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1A" w:rsidRPr="00F23F50" w:rsidRDefault="00892C1A" w:rsidP="00F23F50">
      <w:pPr>
        <w:ind w:left="0" w:firstLine="0"/>
        <w:jc w:val="center"/>
        <w:rPr>
          <w:b/>
          <w:bCs/>
          <w:sz w:val="25"/>
          <w:szCs w:val="25"/>
        </w:rPr>
      </w:pPr>
      <w:r w:rsidRPr="00F23F50">
        <w:rPr>
          <w:b/>
          <w:bCs/>
          <w:sz w:val="25"/>
          <w:szCs w:val="25"/>
        </w:rPr>
        <w:t>SUPREME COURT OF INDIA</w:t>
      </w:r>
    </w:p>
    <w:p w:rsidR="00892C1A" w:rsidRPr="00F23F50" w:rsidRDefault="00892C1A" w:rsidP="00F23F50">
      <w:pPr>
        <w:ind w:left="0" w:firstLine="0"/>
        <w:jc w:val="center"/>
        <w:rPr>
          <w:sz w:val="25"/>
          <w:szCs w:val="25"/>
        </w:rPr>
      </w:pPr>
    </w:p>
    <w:p w:rsidR="00892C1A" w:rsidRPr="00F23F50" w:rsidRDefault="00F23F50" w:rsidP="00F23F50">
      <w:pPr>
        <w:ind w:left="0" w:firstLine="0"/>
        <w:jc w:val="center"/>
        <w:rPr>
          <w:sz w:val="25"/>
          <w:szCs w:val="25"/>
        </w:rPr>
      </w:pPr>
      <w:proofErr w:type="spellStart"/>
      <w:r w:rsidRPr="00F23F50">
        <w:rPr>
          <w:sz w:val="25"/>
          <w:szCs w:val="25"/>
        </w:rPr>
        <w:t>N.P.Murugesan</w:t>
      </w:r>
      <w:proofErr w:type="spellEnd"/>
    </w:p>
    <w:p w:rsidR="00892C1A" w:rsidRPr="00F23F50" w:rsidRDefault="00892C1A" w:rsidP="00F23F50">
      <w:pPr>
        <w:ind w:left="0" w:firstLine="0"/>
        <w:jc w:val="center"/>
        <w:rPr>
          <w:sz w:val="25"/>
          <w:szCs w:val="25"/>
        </w:rPr>
      </w:pPr>
    </w:p>
    <w:p w:rsidR="00892C1A" w:rsidRPr="00F23F50" w:rsidRDefault="00F23F50" w:rsidP="00F23F50">
      <w:pPr>
        <w:ind w:left="0" w:firstLine="0"/>
        <w:jc w:val="center"/>
        <w:rPr>
          <w:sz w:val="25"/>
          <w:szCs w:val="25"/>
        </w:rPr>
      </w:pPr>
      <w:r w:rsidRPr="00F23F50">
        <w:rPr>
          <w:sz w:val="25"/>
          <w:szCs w:val="25"/>
        </w:rPr>
        <w:t>Vs.</w:t>
      </w:r>
    </w:p>
    <w:p w:rsidR="00892C1A" w:rsidRPr="00F23F50" w:rsidRDefault="00892C1A" w:rsidP="00F23F50">
      <w:pPr>
        <w:ind w:left="0" w:firstLine="0"/>
        <w:jc w:val="center"/>
        <w:rPr>
          <w:sz w:val="25"/>
          <w:szCs w:val="25"/>
        </w:rPr>
      </w:pPr>
    </w:p>
    <w:p w:rsidR="00892C1A" w:rsidRPr="00F23F50" w:rsidRDefault="00F23F50" w:rsidP="00F23F50">
      <w:pPr>
        <w:ind w:left="0" w:firstLine="0"/>
        <w:jc w:val="center"/>
        <w:rPr>
          <w:sz w:val="25"/>
          <w:szCs w:val="25"/>
        </w:rPr>
      </w:pPr>
      <w:proofErr w:type="spellStart"/>
      <w:r w:rsidRPr="00F23F50">
        <w:rPr>
          <w:sz w:val="25"/>
          <w:szCs w:val="25"/>
        </w:rPr>
        <w:t>C.Krishnamurthy</w:t>
      </w:r>
      <w:proofErr w:type="spellEnd"/>
    </w:p>
    <w:p w:rsidR="00892C1A" w:rsidRPr="00F23F50" w:rsidRDefault="00892C1A" w:rsidP="00F23F50">
      <w:pPr>
        <w:ind w:left="0"/>
        <w:jc w:val="center"/>
        <w:rPr>
          <w:sz w:val="25"/>
          <w:szCs w:val="25"/>
        </w:rPr>
      </w:pPr>
    </w:p>
    <w:p w:rsidR="00F23F50" w:rsidRPr="00F23F50" w:rsidRDefault="00F23F50" w:rsidP="00F23F50">
      <w:pPr>
        <w:ind w:left="0" w:firstLine="0"/>
        <w:jc w:val="center"/>
        <w:rPr>
          <w:sz w:val="25"/>
          <w:szCs w:val="25"/>
        </w:rPr>
      </w:pPr>
      <w:r w:rsidRPr="00F23F50">
        <w:rPr>
          <w:sz w:val="25"/>
          <w:szCs w:val="25"/>
        </w:rPr>
        <w:t>Crl.A.No.818/2018</w:t>
      </w:r>
    </w:p>
    <w:p w:rsidR="00F23F50" w:rsidRPr="00F23F50" w:rsidRDefault="00F23F50" w:rsidP="00F23F50">
      <w:pPr>
        <w:ind w:left="0" w:firstLine="0"/>
        <w:jc w:val="center"/>
        <w:rPr>
          <w:sz w:val="25"/>
          <w:szCs w:val="25"/>
        </w:rPr>
      </w:pPr>
    </w:p>
    <w:p w:rsidR="00F23F50" w:rsidRPr="00F23F50" w:rsidRDefault="00F23F50" w:rsidP="00F23F50">
      <w:pPr>
        <w:ind w:left="0" w:firstLine="0"/>
        <w:jc w:val="center"/>
        <w:rPr>
          <w:sz w:val="25"/>
          <w:szCs w:val="25"/>
        </w:rPr>
      </w:pPr>
      <w:r w:rsidRPr="00F23F50">
        <w:rPr>
          <w:sz w:val="25"/>
          <w:szCs w:val="25"/>
        </w:rPr>
        <w:t>(</w:t>
      </w:r>
      <w:proofErr w:type="spellStart"/>
      <w:r w:rsidRPr="00F23F50">
        <w:rPr>
          <w:sz w:val="25"/>
          <w:szCs w:val="25"/>
        </w:rPr>
        <w:t>Kurian</w:t>
      </w:r>
      <w:proofErr w:type="spellEnd"/>
      <w:r w:rsidRPr="00F23F50">
        <w:rPr>
          <w:sz w:val="25"/>
          <w:szCs w:val="25"/>
        </w:rPr>
        <w:t xml:space="preserve"> Joseph and Sanjay </w:t>
      </w:r>
      <w:proofErr w:type="spellStart"/>
      <w:r w:rsidRPr="00F23F50">
        <w:rPr>
          <w:sz w:val="25"/>
          <w:szCs w:val="25"/>
        </w:rPr>
        <w:t>Kishan</w:t>
      </w:r>
      <w:proofErr w:type="spellEnd"/>
      <w:r w:rsidRPr="00F23F50">
        <w:rPr>
          <w:sz w:val="25"/>
          <w:szCs w:val="25"/>
        </w:rPr>
        <w:t xml:space="preserve"> </w:t>
      </w:r>
      <w:proofErr w:type="spellStart"/>
      <w:r w:rsidRPr="00F23F50">
        <w:rPr>
          <w:sz w:val="25"/>
          <w:szCs w:val="25"/>
        </w:rPr>
        <w:t>Kaul</w:t>
      </w:r>
      <w:proofErr w:type="gramStart"/>
      <w:r w:rsidRPr="00F23F50">
        <w:rPr>
          <w:sz w:val="25"/>
          <w:szCs w:val="25"/>
        </w:rPr>
        <w:t>,JJ</w:t>
      </w:r>
      <w:proofErr w:type="spellEnd"/>
      <w:proofErr w:type="gramEnd"/>
      <w:r w:rsidRPr="00F23F50">
        <w:rPr>
          <w:sz w:val="25"/>
          <w:szCs w:val="25"/>
        </w:rPr>
        <w:t>.,)</w:t>
      </w:r>
    </w:p>
    <w:p w:rsidR="00F23F50" w:rsidRPr="00F23F50" w:rsidRDefault="00F23F50" w:rsidP="00F23F50">
      <w:pPr>
        <w:ind w:left="0" w:firstLine="0"/>
        <w:jc w:val="center"/>
        <w:rPr>
          <w:sz w:val="25"/>
          <w:szCs w:val="25"/>
        </w:rPr>
      </w:pPr>
    </w:p>
    <w:p w:rsidR="00F23F50" w:rsidRPr="00F23F50" w:rsidRDefault="00F23F50" w:rsidP="00F23F50">
      <w:pPr>
        <w:ind w:left="0" w:firstLine="0"/>
        <w:jc w:val="center"/>
        <w:rPr>
          <w:sz w:val="25"/>
          <w:szCs w:val="25"/>
        </w:rPr>
      </w:pPr>
      <w:r w:rsidRPr="00F23F50">
        <w:rPr>
          <w:sz w:val="25"/>
          <w:szCs w:val="25"/>
        </w:rPr>
        <w:t>04.07.2018</w:t>
      </w:r>
    </w:p>
    <w:p w:rsidR="00892C1A" w:rsidRPr="00F23F50" w:rsidRDefault="00892C1A" w:rsidP="00F23F50">
      <w:pPr>
        <w:ind w:left="0" w:firstLine="0"/>
        <w:jc w:val="center"/>
        <w:rPr>
          <w:sz w:val="25"/>
          <w:szCs w:val="25"/>
        </w:rPr>
      </w:pPr>
    </w:p>
    <w:p w:rsidR="00892C1A" w:rsidRPr="00F23F50" w:rsidRDefault="00F23F50" w:rsidP="00F23F50">
      <w:pPr>
        <w:ind w:left="0" w:firstLine="0"/>
        <w:jc w:val="center"/>
        <w:rPr>
          <w:b/>
          <w:bCs/>
          <w:sz w:val="25"/>
          <w:szCs w:val="25"/>
        </w:rPr>
      </w:pPr>
      <w:r w:rsidRPr="00F23F50">
        <w:rPr>
          <w:b/>
          <w:bCs/>
          <w:sz w:val="25"/>
          <w:szCs w:val="25"/>
        </w:rPr>
        <w:t>JUDGMENT</w:t>
      </w:r>
    </w:p>
    <w:p w:rsidR="00892C1A" w:rsidRPr="00F23F50" w:rsidRDefault="00892C1A" w:rsidP="00F23F50">
      <w:pPr>
        <w:ind w:left="0" w:firstLine="0"/>
        <w:rPr>
          <w:b/>
          <w:bCs/>
          <w:sz w:val="25"/>
          <w:szCs w:val="25"/>
        </w:rPr>
      </w:pPr>
    </w:p>
    <w:p w:rsidR="00892C1A" w:rsidRPr="00F23F50" w:rsidRDefault="00F23F50" w:rsidP="00F23F50">
      <w:pPr>
        <w:ind w:left="0" w:firstLine="0"/>
        <w:rPr>
          <w:b/>
          <w:bCs/>
          <w:sz w:val="25"/>
          <w:szCs w:val="25"/>
        </w:rPr>
      </w:pPr>
      <w:proofErr w:type="spellStart"/>
      <w:r w:rsidRPr="00F23F50">
        <w:rPr>
          <w:b/>
          <w:bCs/>
          <w:sz w:val="25"/>
          <w:szCs w:val="25"/>
        </w:rPr>
        <w:t>Kurian</w:t>
      </w:r>
      <w:proofErr w:type="spellEnd"/>
      <w:r w:rsidRPr="00F23F50">
        <w:rPr>
          <w:b/>
          <w:bCs/>
          <w:sz w:val="25"/>
          <w:szCs w:val="25"/>
        </w:rPr>
        <w:t xml:space="preserve"> </w:t>
      </w:r>
      <w:proofErr w:type="spellStart"/>
      <w:r w:rsidRPr="00F23F50">
        <w:rPr>
          <w:b/>
          <w:bCs/>
          <w:sz w:val="25"/>
          <w:szCs w:val="25"/>
        </w:rPr>
        <w:t>Joseph</w:t>
      </w:r>
      <w:proofErr w:type="gramStart"/>
      <w:r w:rsidRPr="00F23F50">
        <w:rPr>
          <w:b/>
          <w:bCs/>
          <w:sz w:val="25"/>
          <w:szCs w:val="25"/>
        </w:rPr>
        <w:t>,</w:t>
      </w:r>
      <w:r w:rsidR="00892C1A" w:rsidRPr="00F23F50">
        <w:rPr>
          <w:b/>
          <w:bCs/>
          <w:sz w:val="25"/>
          <w:szCs w:val="25"/>
        </w:rPr>
        <w:t>J</w:t>
      </w:r>
      <w:proofErr w:type="spellEnd"/>
      <w:proofErr w:type="gramEnd"/>
      <w:r w:rsidR="00892C1A" w:rsidRPr="00F23F50">
        <w:rPr>
          <w:b/>
          <w:bCs/>
          <w:sz w:val="25"/>
          <w:szCs w:val="25"/>
        </w:rPr>
        <w:t>.</w:t>
      </w:r>
      <w:r w:rsidRPr="00F23F50">
        <w:rPr>
          <w:b/>
          <w:bCs/>
          <w:sz w:val="25"/>
          <w:szCs w:val="25"/>
        </w:rPr>
        <w:t>,</w:t>
      </w:r>
    </w:p>
    <w:p w:rsidR="00892C1A" w:rsidRPr="00F23F50" w:rsidRDefault="00892C1A" w:rsidP="00892C1A">
      <w:pPr>
        <w:ind w:left="0"/>
        <w:rPr>
          <w:sz w:val="25"/>
          <w:szCs w:val="25"/>
        </w:rPr>
      </w:pPr>
    </w:p>
    <w:p w:rsidR="00892C1A" w:rsidRPr="00F23F50" w:rsidRDefault="00892C1A" w:rsidP="00892C1A">
      <w:pPr>
        <w:ind w:left="0" w:firstLine="0"/>
        <w:rPr>
          <w:sz w:val="25"/>
          <w:szCs w:val="25"/>
        </w:rPr>
      </w:pPr>
      <w:proofErr w:type="gramStart"/>
      <w:r w:rsidRPr="00F23F50">
        <w:rPr>
          <w:sz w:val="25"/>
          <w:szCs w:val="25"/>
        </w:rPr>
        <w:t>SLP(</w:t>
      </w:r>
      <w:proofErr w:type="spellStart"/>
      <w:proofErr w:type="gramEnd"/>
      <w:r w:rsidRPr="00F23F50">
        <w:rPr>
          <w:sz w:val="25"/>
          <w:szCs w:val="25"/>
        </w:rPr>
        <w:t>Crl</w:t>
      </w:r>
      <w:proofErr w:type="spellEnd"/>
      <w:r w:rsidRPr="00F23F50">
        <w:rPr>
          <w:sz w:val="25"/>
          <w:szCs w:val="25"/>
        </w:rPr>
        <w:t>.)No.4443/2018</w:t>
      </w:r>
    </w:p>
    <w:p w:rsidR="00892C1A" w:rsidRPr="00F23F50" w:rsidRDefault="00892C1A" w:rsidP="00892C1A">
      <w:pPr>
        <w:ind w:left="0"/>
        <w:rPr>
          <w:sz w:val="25"/>
          <w:szCs w:val="25"/>
        </w:rPr>
      </w:pPr>
    </w:p>
    <w:p w:rsidR="00892C1A" w:rsidRDefault="00F23F50" w:rsidP="00F23F50">
      <w:pPr>
        <w:ind w:left="0" w:firstLine="0"/>
        <w:rPr>
          <w:sz w:val="25"/>
          <w:szCs w:val="25"/>
        </w:rPr>
      </w:pPr>
      <w:r>
        <w:rPr>
          <w:sz w:val="25"/>
          <w:szCs w:val="25"/>
        </w:rPr>
        <w:t xml:space="preserve">1. </w:t>
      </w:r>
      <w:r w:rsidR="00892C1A" w:rsidRPr="00F23F50">
        <w:rPr>
          <w:sz w:val="25"/>
          <w:szCs w:val="25"/>
        </w:rPr>
        <w:t>Leave granted.</w:t>
      </w:r>
    </w:p>
    <w:p w:rsidR="00F23F50" w:rsidRPr="00F23F50" w:rsidRDefault="00F23F50" w:rsidP="00F23F50">
      <w:pPr>
        <w:ind w:left="0" w:firstLine="0"/>
        <w:rPr>
          <w:sz w:val="25"/>
          <w:szCs w:val="25"/>
        </w:rPr>
      </w:pPr>
    </w:p>
    <w:p w:rsidR="00892C1A" w:rsidRPr="00F23F50" w:rsidRDefault="00F23F50" w:rsidP="00F23F50">
      <w:pPr>
        <w:ind w:left="0" w:firstLine="0"/>
        <w:rPr>
          <w:sz w:val="25"/>
          <w:szCs w:val="25"/>
        </w:rPr>
      </w:pPr>
      <w:r>
        <w:rPr>
          <w:sz w:val="25"/>
          <w:szCs w:val="25"/>
        </w:rPr>
        <w:t>2.</w:t>
      </w:r>
      <w:r w:rsidR="00892C1A" w:rsidRPr="00F23F50">
        <w:rPr>
          <w:sz w:val="25"/>
          <w:szCs w:val="25"/>
        </w:rPr>
        <w:t xml:space="preserve"> The appellant is before this Court aggrieved by the conviction and sentence under Section 138 of the Negotiable Instruments Act, 1881.</w:t>
      </w:r>
    </w:p>
    <w:p w:rsidR="00F23F50" w:rsidRDefault="00F23F50" w:rsidP="00F23F50">
      <w:pPr>
        <w:ind w:left="0" w:firstLine="0"/>
        <w:rPr>
          <w:sz w:val="25"/>
          <w:szCs w:val="25"/>
        </w:rPr>
      </w:pPr>
    </w:p>
    <w:p w:rsidR="00892C1A" w:rsidRPr="00F23F50" w:rsidRDefault="00F23F50" w:rsidP="00F23F50">
      <w:pPr>
        <w:ind w:left="0" w:firstLine="0"/>
        <w:rPr>
          <w:sz w:val="25"/>
          <w:szCs w:val="25"/>
        </w:rPr>
      </w:pPr>
      <w:r>
        <w:rPr>
          <w:sz w:val="25"/>
          <w:szCs w:val="25"/>
        </w:rPr>
        <w:t>3.</w:t>
      </w:r>
      <w:r w:rsidR="00892C1A" w:rsidRPr="00F23F50">
        <w:rPr>
          <w:sz w:val="25"/>
          <w:szCs w:val="25"/>
        </w:rPr>
        <w:t xml:space="preserve"> Today, when the matter came up before this Court, we are informed that the </w:t>
      </w:r>
      <w:proofErr w:type="spellStart"/>
      <w:r w:rsidR="00892C1A" w:rsidRPr="00F23F50">
        <w:rPr>
          <w:sz w:val="25"/>
          <w:szCs w:val="25"/>
        </w:rPr>
        <w:t>cheque</w:t>
      </w:r>
      <w:proofErr w:type="spellEnd"/>
      <w:r w:rsidR="00892C1A" w:rsidRPr="00F23F50">
        <w:rPr>
          <w:sz w:val="25"/>
          <w:szCs w:val="25"/>
        </w:rPr>
        <w:t xml:space="preserve"> amount has already been paid and it is acknowledged by the respondent.</w:t>
      </w:r>
    </w:p>
    <w:p w:rsidR="00F23F50" w:rsidRDefault="00F23F50" w:rsidP="00F23F50">
      <w:pPr>
        <w:ind w:left="0" w:firstLine="0"/>
        <w:rPr>
          <w:sz w:val="25"/>
          <w:szCs w:val="25"/>
        </w:rPr>
      </w:pPr>
    </w:p>
    <w:p w:rsidR="00892C1A" w:rsidRPr="00F23F50" w:rsidRDefault="00F23F50" w:rsidP="00F23F50">
      <w:pPr>
        <w:ind w:left="0" w:firstLine="0"/>
        <w:rPr>
          <w:sz w:val="25"/>
          <w:szCs w:val="25"/>
        </w:rPr>
      </w:pPr>
      <w:r>
        <w:rPr>
          <w:sz w:val="25"/>
          <w:szCs w:val="25"/>
        </w:rPr>
        <w:t>4.</w:t>
      </w:r>
      <w:r w:rsidR="00892C1A" w:rsidRPr="00F23F50">
        <w:rPr>
          <w:sz w:val="25"/>
          <w:szCs w:val="25"/>
        </w:rPr>
        <w:t xml:space="preserve"> In the peculiar facts and circumstances of this case, we are of the view that for doing complete justice the whole litigation should be given a quietus, subject to appropriate terms.</w:t>
      </w:r>
    </w:p>
    <w:p w:rsidR="00F23F50" w:rsidRDefault="00F23F50" w:rsidP="00F23F50">
      <w:pPr>
        <w:ind w:left="0" w:firstLine="0"/>
        <w:rPr>
          <w:sz w:val="25"/>
          <w:szCs w:val="25"/>
        </w:rPr>
      </w:pPr>
    </w:p>
    <w:p w:rsidR="00892C1A" w:rsidRPr="00F23F50" w:rsidRDefault="00F23F50" w:rsidP="00F23F50">
      <w:pPr>
        <w:ind w:left="0" w:firstLine="0"/>
        <w:rPr>
          <w:sz w:val="25"/>
          <w:szCs w:val="25"/>
        </w:rPr>
      </w:pPr>
      <w:r>
        <w:rPr>
          <w:sz w:val="25"/>
          <w:szCs w:val="25"/>
        </w:rPr>
        <w:t xml:space="preserve">5. </w:t>
      </w:r>
      <w:r w:rsidR="00892C1A" w:rsidRPr="00F23F50">
        <w:rPr>
          <w:sz w:val="25"/>
          <w:szCs w:val="25"/>
        </w:rPr>
        <w:t xml:space="preserve"> Accordingly, we set aside the conviction and </w:t>
      </w:r>
      <w:proofErr w:type="gramStart"/>
      <w:r w:rsidR="00892C1A" w:rsidRPr="00F23F50">
        <w:rPr>
          <w:sz w:val="25"/>
          <w:szCs w:val="25"/>
        </w:rPr>
        <w:t>sentence imposed on the appellant and allow</w:t>
      </w:r>
      <w:proofErr w:type="gramEnd"/>
      <w:r w:rsidR="00892C1A" w:rsidRPr="00F23F50">
        <w:rPr>
          <w:sz w:val="25"/>
          <w:szCs w:val="25"/>
        </w:rPr>
        <w:t xml:space="preserve"> the appeal. The appellant is directed to pay Rs.10,000/- (Rupees Ten Thousand only), as costs, to the</w:t>
      </w:r>
      <w:r>
        <w:rPr>
          <w:sz w:val="25"/>
          <w:szCs w:val="25"/>
        </w:rPr>
        <w:t xml:space="preserve"> </w:t>
      </w:r>
      <w:r w:rsidR="00892C1A" w:rsidRPr="00F23F50">
        <w:rPr>
          <w:sz w:val="25"/>
          <w:szCs w:val="25"/>
        </w:rPr>
        <w:t>Mediation Centre attached to the High Court of Madras</w:t>
      </w:r>
      <w:r>
        <w:rPr>
          <w:sz w:val="25"/>
          <w:szCs w:val="25"/>
        </w:rPr>
        <w:t xml:space="preserve"> </w:t>
      </w:r>
      <w:r w:rsidR="00892C1A" w:rsidRPr="00F23F50">
        <w:rPr>
          <w:sz w:val="25"/>
          <w:szCs w:val="25"/>
        </w:rPr>
        <w:t>at Chennai, within four weeks. </w:t>
      </w:r>
    </w:p>
    <w:p w:rsidR="00F23F50" w:rsidRDefault="00F23F50" w:rsidP="00F23F50">
      <w:pPr>
        <w:ind w:left="0" w:firstLine="0"/>
        <w:rPr>
          <w:sz w:val="25"/>
          <w:szCs w:val="25"/>
        </w:rPr>
      </w:pPr>
    </w:p>
    <w:p w:rsidR="00892C1A" w:rsidRPr="00F23F50" w:rsidRDefault="00892C1A" w:rsidP="00F23F50">
      <w:pPr>
        <w:ind w:left="0" w:firstLine="0"/>
        <w:rPr>
          <w:sz w:val="25"/>
          <w:szCs w:val="25"/>
        </w:rPr>
      </w:pPr>
      <w:r w:rsidRPr="00F23F50">
        <w:rPr>
          <w:sz w:val="25"/>
          <w:szCs w:val="25"/>
        </w:rPr>
        <w:t>6. Pending application(s), if any, shall stand disposed of.</w:t>
      </w:r>
    </w:p>
    <w:p w:rsidR="00FD65C5" w:rsidRPr="00F23F50" w:rsidRDefault="00892C1A" w:rsidP="00F23F50">
      <w:pPr>
        <w:ind w:left="0"/>
        <w:rPr>
          <w:sz w:val="25"/>
          <w:szCs w:val="25"/>
        </w:rPr>
      </w:pPr>
      <w:r w:rsidRPr="00F23F50">
        <w:rPr>
          <w:sz w:val="25"/>
          <w:szCs w:val="25"/>
        </w:rPr>
        <w:tab/>
      </w:r>
    </w:p>
    <w:p w:rsidR="00892C1A" w:rsidRPr="00F23F50" w:rsidRDefault="00892C1A" w:rsidP="00892C1A">
      <w:pPr>
        <w:ind w:left="0"/>
        <w:rPr>
          <w:sz w:val="25"/>
          <w:szCs w:val="25"/>
        </w:rPr>
      </w:pPr>
    </w:p>
    <w:sectPr w:rsidR="00892C1A" w:rsidRPr="00F23F50" w:rsidSect="00FD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97041"/>
    <w:rsid w:val="00597041"/>
    <w:rsid w:val="0062382F"/>
    <w:rsid w:val="00633CB1"/>
    <w:rsid w:val="00892C1A"/>
    <w:rsid w:val="00F23F50"/>
    <w:rsid w:val="00FD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B1"/>
    <w:pPr>
      <w:spacing w:after="0" w:line="240" w:lineRule="auto"/>
      <w:ind w:left="720" w:hanging="360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CB1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2018-07-13T05:25:00Z</dcterms:created>
  <dcterms:modified xsi:type="dcterms:W3CDTF">2018-07-13T06:34:00Z</dcterms:modified>
</cp:coreProperties>
</file>