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C0" w:rsidRPr="00451BEE" w:rsidRDefault="001701C0" w:rsidP="00451BEE">
      <w:pPr>
        <w:jc w:val="center"/>
        <w:rPr>
          <w:b/>
          <w:bCs/>
          <w:szCs w:val="20"/>
        </w:rPr>
      </w:pPr>
      <w:r w:rsidRPr="00451BEE">
        <w:rPr>
          <w:b/>
          <w:bCs/>
          <w:szCs w:val="20"/>
        </w:rPr>
        <w:t>SUPREME COURT OF INDIA</w:t>
      </w:r>
    </w:p>
    <w:p w:rsidR="001701C0" w:rsidRPr="001701C0" w:rsidRDefault="001701C0" w:rsidP="00451BEE">
      <w:pPr>
        <w:jc w:val="center"/>
        <w:rPr>
          <w:szCs w:val="20"/>
        </w:rPr>
      </w:pPr>
    </w:p>
    <w:p w:rsidR="001701C0" w:rsidRDefault="00451BEE" w:rsidP="00451BEE">
      <w:pPr>
        <w:jc w:val="center"/>
        <w:rPr>
          <w:szCs w:val="20"/>
        </w:rPr>
      </w:pPr>
      <w:r>
        <w:rPr>
          <w:szCs w:val="20"/>
        </w:rPr>
        <w:t>Lalit Yadav</w:t>
      </w:r>
    </w:p>
    <w:p w:rsidR="00451BEE" w:rsidRPr="001701C0" w:rsidRDefault="00451BEE" w:rsidP="00451BEE">
      <w:pPr>
        <w:jc w:val="center"/>
        <w:rPr>
          <w:szCs w:val="20"/>
        </w:rPr>
      </w:pPr>
    </w:p>
    <w:p w:rsidR="001701C0" w:rsidRDefault="00451BEE" w:rsidP="00451BEE">
      <w:pPr>
        <w:jc w:val="center"/>
        <w:rPr>
          <w:szCs w:val="20"/>
        </w:rPr>
      </w:pPr>
      <w:r>
        <w:rPr>
          <w:szCs w:val="20"/>
        </w:rPr>
        <w:t>Vs.</w:t>
      </w:r>
    </w:p>
    <w:p w:rsidR="00451BEE" w:rsidRPr="001701C0" w:rsidRDefault="00451BEE" w:rsidP="00451BEE">
      <w:pPr>
        <w:jc w:val="center"/>
        <w:rPr>
          <w:szCs w:val="20"/>
        </w:rPr>
      </w:pPr>
    </w:p>
    <w:p w:rsidR="001701C0" w:rsidRPr="001701C0" w:rsidRDefault="001701C0" w:rsidP="00451BEE">
      <w:pPr>
        <w:jc w:val="center"/>
        <w:rPr>
          <w:szCs w:val="20"/>
        </w:rPr>
      </w:pPr>
      <w:r w:rsidRPr="001701C0">
        <w:rPr>
          <w:szCs w:val="20"/>
        </w:rPr>
        <w:t xml:space="preserve">THE </w:t>
      </w:r>
      <w:r w:rsidR="00451BEE">
        <w:rPr>
          <w:szCs w:val="20"/>
        </w:rPr>
        <w:t>State o</w:t>
      </w:r>
      <w:r w:rsidR="00451BEE" w:rsidRPr="001701C0">
        <w:rPr>
          <w:szCs w:val="20"/>
        </w:rPr>
        <w:t>f Chhattisgarh</w:t>
      </w:r>
    </w:p>
    <w:p w:rsidR="001701C0" w:rsidRPr="001701C0" w:rsidRDefault="001701C0" w:rsidP="00451BEE">
      <w:pPr>
        <w:jc w:val="center"/>
        <w:rPr>
          <w:szCs w:val="20"/>
        </w:rPr>
      </w:pPr>
    </w:p>
    <w:p w:rsidR="00451BEE" w:rsidRPr="001701C0" w:rsidRDefault="00451BEE" w:rsidP="00451BEE">
      <w:pPr>
        <w:jc w:val="center"/>
        <w:rPr>
          <w:szCs w:val="20"/>
        </w:rPr>
      </w:pPr>
      <w:r>
        <w:rPr>
          <w:szCs w:val="20"/>
        </w:rPr>
        <w:t>S.L.P.(Cr</w:t>
      </w:r>
      <w:r w:rsidRPr="001701C0">
        <w:rPr>
          <w:szCs w:val="20"/>
        </w:rPr>
        <w:t>l) D.No.18436 of 2015</w:t>
      </w:r>
    </w:p>
    <w:p w:rsidR="001701C0" w:rsidRPr="001701C0" w:rsidRDefault="001701C0" w:rsidP="00451BEE">
      <w:pPr>
        <w:jc w:val="center"/>
        <w:rPr>
          <w:szCs w:val="20"/>
        </w:rPr>
      </w:pPr>
    </w:p>
    <w:p w:rsidR="001701C0" w:rsidRDefault="00451BEE" w:rsidP="00451BEE">
      <w:pPr>
        <w:jc w:val="center"/>
        <w:rPr>
          <w:szCs w:val="20"/>
        </w:rPr>
      </w:pPr>
      <w:r>
        <w:rPr>
          <w:szCs w:val="20"/>
        </w:rPr>
        <w:t>(Abhay Manohar Sapre and Uday Umesh Lalit,JJ.,)</w:t>
      </w:r>
    </w:p>
    <w:p w:rsidR="00451BEE" w:rsidRDefault="00451BEE" w:rsidP="00451BEE">
      <w:pPr>
        <w:jc w:val="center"/>
        <w:rPr>
          <w:szCs w:val="20"/>
        </w:rPr>
      </w:pPr>
    </w:p>
    <w:p w:rsidR="00451BEE" w:rsidRDefault="00451BEE" w:rsidP="00451BEE">
      <w:pPr>
        <w:jc w:val="center"/>
        <w:rPr>
          <w:szCs w:val="20"/>
        </w:rPr>
      </w:pPr>
      <w:r>
        <w:rPr>
          <w:szCs w:val="20"/>
        </w:rPr>
        <w:t>05.07.2018</w:t>
      </w:r>
    </w:p>
    <w:p w:rsidR="00451BEE" w:rsidRPr="001701C0" w:rsidRDefault="00451BEE" w:rsidP="00451BEE">
      <w:pPr>
        <w:jc w:val="center"/>
        <w:rPr>
          <w:szCs w:val="20"/>
        </w:rPr>
      </w:pPr>
    </w:p>
    <w:p w:rsidR="001701C0" w:rsidRDefault="00451BEE" w:rsidP="00451BEE">
      <w:pPr>
        <w:jc w:val="center"/>
        <w:rPr>
          <w:szCs w:val="20"/>
        </w:rPr>
      </w:pPr>
      <w:r>
        <w:rPr>
          <w:szCs w:val="20"/>
        </w:rPr>
        <w:t>ORDER</w:t>
      </w:r>
    </w:p>
    <w:p w:rsidR="00451BEE" w:rsidRPr="001701C0" w:rsidRDefault="00451BEE" w:rsidP="001701C0">
      <w:pPr>
        <w:jc w:val="both"/>
        <w:rPr>
          <w:szCs w:val="20"/>
        </w:rPr>
      </w:pPr>
    </w:p>
    <w:p w:rsidR="001701C0" w:rsidRDefault="00451BEE" w:rsidP="001701C0">
      <w:pPr>
        <w:jc w:val="both"/>
        <w:rPr>
          <w:szCs w:val="20"/>
        </w:rPr>
      </w:pPr>
      <w:r>
        <w:rPr>
          <w:szCs w:val="20"/>
        </w:rPr>
        <w:t xml:space="preserve">1. </w:t>
      </w:r>
      <w:r w:rsidR="001701C0" w:rsidRPr="001701C0">
        <w:rPr>
          <w:szCs w:val="20"/>
        </w:rPr>
        <w:t>Delay condoned.</w:t>
      </w:r>
    </w:p>
    <w:p w:rsidR="00451BEE" w:rsidRPr="001701C0" w:rsidRDefault="00451BEE" w:rsidP="001701C0">
      <w:pPr>
        <w:jc w:val="both"/>
        <w:rPr>
          <w:szCs w:val="20"/>
        </w:rPr>
      </w:pPr>
    </w:p>
    <w:p w:rsidR="001701C0" w:rsidRDefault="00451BEE" w:rsidP="001701C0">
      <w:pPr>
        <w:jc w:val="both"/>
        <w:rPr>
          <w:szCs w:val="20"/>
        </w:rPr>
      </w:pPr>
      <w:r>
        <w:rPr>
          <w:szCs w:val="20"/>
        </w:rPr>
        <w:t xml:space="preserve">2. </w:t>
      </w:r>
      <w:r w:rsidR="001701C0" w:rsidRPr="001701C0">
        <w:rPr>
          <w:szCs w:val="20"/>
        </w:rPr>
        <w:t>The petitioner was convicted under Sections 376 IPC and Section 342 IPC and sentenced to substantive sentences of seven years and one year respectively. His conviction and sentence has been affirmed by the High Court by dismissing prese</w:t>
      </w:r>
      <w:r>
        <w:rPr>
          <w:szCs w:val="20"/>
        </w:rPr>
        <w:t>nt appeal.</w:t>
      </w:r>
      <w:r>
        <w:rPr>
          <w:szCs w:val="20"/>
        </w:rPr>
        <w:tab/>
        <w:t>We do not see any reason to</w:t>
      </w:r>
      <w:r>
        <w:rPr>
          <w:szCs w:val="20"/>
        </w:rPr>
        <w:tab/>
        <w:t xml:space="preserve">upset </w:t>
      </w:r>
      <w:r w:rsidR="001701C0" w:rsidRPr="001701C0">
        <w:rPr>
          <w:szCs w:val="20"/>
        </w:rPr>
        <w:t>the</w:t>
      </w:r>
      <w:r>
        <w:rPr>
          <w:szCs w:val="20"/>
        </w:rPr>
        <w:t xml:space="preserve"> </w:t>
      </w:r>
      <w:r w:rsidR="001701C0" w:rsidRPr="001701C0">
        <w:rPr>
          <w:szCs w:val="20"/>
        </w:rPr>
        <w:t>orders of conviction and sentence and as such this petition stands dismissed.</w:t>
      </w:r>
    </w:p>
    <w:p w:rsidR="00451BEE" w:rsidRPr="001701C0" w:rsidRDefault="00451BEE" w:rsidP="001701C0">
      <w:pPr>
        <w:jc w:val="both"/>
        <w:rPr>
          <w:szCs w:val="20"/>
        </w:rPr>
      </w:pPr>
    </w:p>
    <w:p w:rsidR="001701C0" w:rsidRPr="001701C0" w:rsidRDefault="00451BEE" w:rsidP="001701C0">
      <w:pPr>
        <w:jc w:val="both"/>
        <w:rPr>
          <w:szCs w:val="20"/>
        </w:rPr>
      </w:pPr>
      <w:r>
        <w:rPr>
          <w:szCs w:val="20"/>
        </w:rPr>
        <w:t xml:space="preserve">2.  We, however, </w:t>
      </w:r>
      <w:r w:rsidR="001701C0" w:rsidRPr="001701C0">
        <w:rPr>
          <w:szCs w:val="20"/>
        </w:rPr>
        <w:t>not</w:t>
      </w:r>
      <w:r>
        <w:rPr>
          <w:szCs w:val="20"/>
        </w:rPr>
        <w:t>ice from the judgments of</w:t>
      </w:r>
      <w:r>
        <w:rPr>
          <w:szCs w:val="20"/>
        </w:rPr>
        <w:tab/>
        <w:t xml:space="preserve">both, </w:t>
      </w:r>
      <w:r w:rsidR="001701C0" w:rsidRPr="001701C0">
        <w:rPr>
          <w:szCs w:val="20"/>
        </w:rPr>
        <w:t>the</w:t>
      </w:r>
      <w:r>
        <w:rPr>
          <w:szCs w:val="20"/>
        </w:rPr>
        <w:t xml:space="preserve"> trial court and the High Court that the victim in </w:t>
      </w:r>
      <w:r w:rsidR="001701C0" w:rsidRPr="001701C0">
        <w:rPr>
          <w:szCs w:val="20"/>
        </w:rPr>
        <w:t>the</w:t>
      </w:r>
      <w:r>
        <w:rPr>
          <w:szCs w:val="20"/>
        </w:rPr>
        <w:t xml:space="preserve"> present case who </w:t>
      </w:r>
      <w:r w:rsidR="001701C0" w:rsidRPr="001701C0">
        <w:rPr>
          <w:szCs w:val="20"/>
        </w:rPr>
        <w:t>was examined as PW2</w:t>
      </w:r>
      <w:r w:rsidR="001701C0" w:rsidRPr="001701C0">
        <w:rPr>
          <w:szCs w:val="20"/>
        </w:rPr>
        <w:tab/>
      </w:r>
      <w:r>
        <w:rPr>
          <w:szCs w:val="20"/>
        </w:rPr>
        <w:t xml:space="preserve"> has been named </w:t>
      </w:r>
      <w:r w:rsidR="001701C0" w:rsidRPr="001701C0">
        <w:rPr>
          <w:szCs w:val="20"/>
        </w:rPr>
        <w:t>all</w:t>
      </w:r>
      <w:r>
        <w:rPr>
          <w:szCs w:val="20"/>
        </w:rPr>
        <w:t xml:space="preserve"> </w:t>
      </w:r>
      <w:r w:rsidR="001701C0" w:rsidRPr="001701C0">
        <w:rPr>
          <w:szCs w:val="20"/>
        </w:rPr>
        <w:t>of IPC though the explanation makes an exception in favour</w:t>
      </w:r>
      <w:r>
        <w:rPr>
          <w:szCs w:val="20"/>
        </w:rPr>
        <w:t xml:space="preserve"> </w:t>
      </w:r>
      <w:r w:rsidR="001701C0" w:rsidRPr="001701C0">
        <w:rPr>
          <w:szCs w:val="20"/>
        </w:rPr>
        <w:t>of the judgments of the superior court. Nonetheless, every</w:t>
      </w:r>
      <w:r>
        <w:rPr>
          <w:szCs w:val="20"/>
        </w:rPr>
        <w:t xml:space="preserve"> </w:t>
      </w:r>
      <w:r w:rsidR="001701C0" w:rsidRPr="001701C0">
        <w:rPr>
          <w:szCs w:val="20"/>
        </w:rPr>
        <w:t xml:space="preserve">through. Such a course is not consistent with Section 228- </w:t>
      </w:r>
      <w:r>
        <w:rPr>
          <w:szCs w:val="20"/>
        </w:rPr>
        <w:t xml:space="preserve"> </w:t>
      </w:r>
      <w:r w:rsidR="001701C0" w:rsidRPr="001701C0">
        <w:rPr>
          <w:szCs w:val="20"/>
        </w:rPr>
        <w:t>attempt should be made by all the courts not to disclose the identity of the victim in terms of said Section 228-A IPC. It has been so laid down by this Court in</w:t>
      </w:r>
      <w:r w:rsidR="001701C0" w:rsidRPr="00451BEE">
        <w:rPr>
          <w:i/>
          <w:iCs/>
          <w:szCs w:val="20"/>
        </w:rPr>
        <w:t xml:space="preserve"> State of Punjab v. Ramdev Singh reported in</w:t>
      </w:r>
      <w:r w:rsidRPr="00451BEE">
        <w:rPr>
          <w:i/>
          <w:iCs/>
          <w:sz w:val="20"/>
          <w:szCs w:val="20"/>
          <w:vertAlign w:val="superscript"/>
        </w:rPr>
        <w:t>1</w:t>
      </w:r>
      <w:r w:rsidR="001701C0" w:rsidRPr="00451BEE">
        <w:rPr>
          <w:i/>
          <w:iCs/>
          <w:szCs w:val="20"/>
        </w:rPr>
        <w:t>.</w:t>
      </w:r>
    </w:p>
    <w:p w:rsidR="00451BEE" w:rsidRDefault="00451BEE" w:rsidP="001701C0">
      <w:pPr>
        <w:jc w:val="both"/>
        <w:rPr>
          <w:szCs w:val="20"/>
        </w:rPr>
      </w:pPr>
    </w:p>
    <w:p w:rsidR="001701C0" w:rsidRPr="001701C0" w:rsidRDefault="00451BEE" w:rsidP="001701C0">
      <w:pPr>
        <w:jc w:val="both"/>
        <w:rPr>
          <w:szCs w:val="20"/>
        </w:rPr>
      </w:pPr>
      <w:r>
        <w:rPr>
          <w:szCs w:val="20"/>
        </w:rPr>
        <w:t xml:space="preserve">3. </w:t>
      </w:r>
      <w:r w:rsidR="001701C0" w:rsidRPr="001701C0">
        <w:rPr>
          <w:szCs w:val="20"/>
        </w:rPr>
        <w:t>While dismissing the present matter, we direct the Registry of the High Court to place the record of the appeal in the High Court before the learned Judge for causing appropriate changes in the record including passing appropriate practice directions so that the trial courts in the State comply with the mandate and spirit of Section 228- A IPC.</w:t>
      </w:r>
    </w:p>
    <w:p w:rsidR="002C7D94" w:rsidRDefault="002C7D94" w:rsidP="00451BEE">
      <w:pPr>
        <w:jc w:val="both"/>
        <w:rPr>
          <w:szCs w:val="20"/>
        </w:rPr>
      </w:pPr>
    </w:p>
    <w:p w:rsidR="00451BEE" w:rsidRDefault="00451BEE" w:rsidP="00451BEE">
      <w:pPr>
        <w:jc w:val="both"/>
        <w:rPr>
          <w:szCs w:val="20"/>
        </w:rPr>
      </w:pPr>
      <w:r>
        <w:rPr>
          <w:szCs w:val="20"/>
        </w:rPr>
        <w:t>Judgment Referred.</w:t>
      </w:r>
    </w:p>
    <w:p w:rsidR="00451BEE" w:rsidRDefault="00451BEE" w:rsidP="00451BEE">
      <w:pPr>
        <w:jc w:val="both"/>
        <w:rPr>
          <w:szCs w:val="20"/>
        </w:rPr>
      </w:pPr>
    </w:p>
    <w:p w:rsidR="00451BEE" w:rsidRPr="00451BEE" w:rsidRDefault="00451BEE" w:rsidP="00451BEE">
      <w:pPr>
        <w:jc w:val="both"/>
        <w:rPr>
          <w:sz w:val="20"/>
          <w:szCs w:val="20"/>
        </w:rPr>
      </w:pPr>
      <w:r w:rsidRPr="00451BEE">
        <w:rPr>
          <w:sz w:val="20"/>
          <w:szCs w:val="20"/>
          <w:vertAlign w:val="superscript"/>
        </w:rPr>
        <w:t>1</w:t>
      </w:r>
      <w:r w:rsidRPr="00451BEE">
        <w:rPr>
          <w:i/>
          <w:iCs/>
          <w:sz w:val="20"/>
          <w:szCs w:val="20"/>
        </w:rPr>
        <w:t>(2004)1 SCC 0421</w:t>
      </w:r>
    </w:p>
    <w:p w:rsidR="001701C0" w:rsidRPr="001701C0" w:rsidRDefault="00451BEE" w:rsidP="00451BEE">
      <w:pPr>
        <w:tabs>
          <w:tab w:val="left" w:pos="2490"/>
        </w:tabs>
        <w:jc w:val="both"/>
        <w:rPr>
          <w:szCs w:val="20"/>
        </w:rPr>
      </w:pPr>
      <w:r>
        <w:rPr>
          <w:szCs w:val="20"/>
        </w:rPr>
        <w:tab/>
      </w:r>
    </w:p>
    <w:sectPr w:rsidR="001701C0" w:rsidRPr="001701C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EF0" w:rsidRDefault="00737EF0" w:rsidP="00CF3BB7">
      <w:r>
        <w:separator/>
      </w:r>
    </w:p>
  </w:endnote>
  <w:endnote w:type="continuationSeparator" w:id="1">
    <w:p w:rsidR="00737EF0" w:rsidRDefault="00737EF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27D5F" w:rsidRPr="00CF3BB7">
          <w:rPr>
            <w:sz w:val="22"/>
            <w:szCs w:val="22"/>
          </w:rPr>
          <w:fldChar w:fldCharType="begin"/>
        </w:r>
        <w:r w:rsidRPr="00CF3BB7">
          <w:rPr>
            <w:sz w:val="22"/>
            <w:szCs w:val="22"/>
          </w:rPr>
          <w:instrText xml:space="preserve"> PAGE   \* MERGEFORMAT </w:instrText>
        </w:r>
        <w:r w:rsidR="00527D5F" w:rsidRPr="00CF3BB7">
          <w:rPr>
            <w:sz w:val="22"/>
            <w:szCs w:val="22"/>
          </w:rPr>
          <w:fldChar w:fldCharType="separate"/>
        </w:r>
        <w:r w:rsidR="00737EF0">
          <w:rPr>
            <w:noProof/>
            <w:sz w:val="22"/>
            <w:szCs w:val="22"/>
          </w:rPr>
          <w:t>1</w:t>
        </w:r>
        <w:r w:rsidR="00527D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EF0" w:rsidRDefault="00737EF0" w:rsidP="00CF3BB7">
      <w:r>
        <w:separator/>
      </w:r>
    </w:p>
  </w:footnote>
  <w:footnote w:type="continuationSeparator" w:id="1">
    <w:p w:rsidR="00737EF0" w:rsidRDefault="00737EF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01C0"/>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3C0"/>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BEE"/>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37EF0"/>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2018-07-12T11:21:00Z</cp:lastPrinted>
  <dcterms:created xsi:type="dcterms:W3CDTF">2018-07-12T11:31:00Z</dcterms:created>
  <dcterms:modified xsi:type="dcterms:W3CDTF">2018-07-12T11:31:00Z</dcterms:modified>
</cp:coreProperties>
</file>