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6F6" w:rsidRPr="004576F6" w:rsidRDefault="004576F6" w:rsidP="004576F6">
      <w:pPr>
        <w:jc w:val="center"/>
        <w:rPr>
          <w:b/>
          <w:bCs/>
          <w:szCs w:val="20"/>
        </w:rPr>
      </w:pPr>
      <w:r w:rsidRPr="004576F6">
        <w:rPr>
          <w:b/>
          <w:bCs/>
          <w:szCs w:val="20"/>
        </w:rPr>
        <w:t>SUPREME COURT OF INDIA</w:t>
      </w:r>
    </w:p>
    <w:p w:rsidR="004576F6" w:rsidRPr="004576F6" w:rsidRDefault="004576F6" w:rsidP="004576F6">
      <w:pPr>
        <w:jc w:val="center"/>
        <w:rPr>
          <w:szCs w:val="20"/>
        </w:rPr>
      </w:pPr>
    </w:p>
    <w:p w:rsidR="004576F6" w:rsidRDefault="004576F6" w:rsidP="004576F6">
      <w:pPr>
        <w:jc w:val="center"/>
        <w:rPr>
          <w:szCs w:val="20"/>
        </w:rPr>
      </w:pPr>
      <w:r>
        <w:rPr>
          <w:szCs w:val="20"/>
        </w:rPr>
        <w:t>S.G.</w:t>
      </w:r>
      <w:r w:rsidRPr="004576F6">
        <w:rPr>
          <w:szCs w:val="20"/>
        </w:rPr>
        <w:t>Barapatre</w:t>
      </w:r>
    </w:p>
    <w:p w:rsidR="004576F6" w:rsidRDefault="004576F6" w:rsidP="004576F6">
      <w:pPr>
        <w:jc w:val="center"/>
        <w:rPr>
          <w:szCs w:val="20"/>
        </w:rPr>
      </w:pPr>
    </w:p>
    <w:p w:rsidR="004576F6" w:rsidRDefault="004576F6" w:rsidP="004576F6">
      <w:pPr>
        <w:jc w:val="center"/>
        <w:rPr>
          <w:szCs w:val="20"/>
        </w:rPr>
      </w:pPr>
      <w:r>
        <w:rPr>
          <w:szCs w:val="20"/>
        </w:rPr>
        <w:t>Vs.</w:t>
      </w:r>
    </w:p>
    <w:p w:rsidR="004576F6" w:rsidRPr="004576F6" w:rsidRDefault="004576F6" w:rsidP="004576F6">
      <w:pPr>
        <w:jc w:val="center"/>
        <w:rPr>
          <w:szCs w:val="20"/>
        </w:rPr>
      </w:pPr>
    </w:p>
    <w:p w:rsidR="004576F6" w:rsidRDefault="004576F6" w:rsidP="004576F6">
      <w:pPr>
        <w:jc w:val="center"/>
        <w:rPr>
          <w:szCs w:val="20"/>
        </w:rPr>
      </w:pPr>
      <w:r w:rsidRPr="004576F6">
        <w:rPr>
          <w:szCs w:val="20"/>
        </w:rPr>
        <w:t>Shri Ananta Gajanan Gaiki</w:t>
      </w:r>
    </w:p>
    <w:p w:rsidR="004576F6" w:rsidRDefault="004576F6" w:rsidP="004576F6">
      <w:pPr>
        <w:jc w:val="center"/>
        <w:rPr>
          <w:szCs w:val="20"/>
        </w:rPr>
      </w:pPr>
    </w:p>
    <w:p w:rsidR="004576F6" w:rsidRDefault="004576F6" w:rsidP="004576F6">
      <w:pPr>
        <w:jc w:val="center"/>
        <w:rPr>
          <w:szCs w:val="20"/>
        </w:rPr>
      </w:pPr>
      <w:r>
        <w:rPr>
          <w:szCs w:val="20"/>
        </w:rPr>
        <w:t>C.A.No.</w:t>
      </w:r>
      <w:r w:rsidRPr="004576F6">
        <w:rPr>
          <w:szCs w:val="20"/>
        </w:rPr>
        <w:t>10387-10388/2018</w:t>
      </w:r>
    </w:p>
    <w:p w:rsidR="004576F6" w:rsidRDefault="004576F6" w:rsidP="004576F6">
      <w:pPr>
        <w:jc w:val="center"/>
        <w:rPr>
          <w:szCs w:val="20"/>
        </w:rPr>
      </w:pPr>
    </w:p>
    <w:p w:rsidR="004576F6" w:rsidRDefault="004576F6" w:rsidP="004576F6">
      <w:pPr>
        <w:jc w:val="center"/>
        <w:rPr>
          <w:szCs w:val="20"/>
        </w:rPr>
      </w:pPr>
      <w:r>
        <w:rPr>
          <w:szCs w:val="20"/>
        </w:rPr>
        <w:t>(Kurian Joseph and  S.Abdul Nazeer,JJ.,)</w:t>
      </w:r>
    </w:p>
    <w:p w:rsidR="004576F6" w:rsidRDefault="004576F6" w:rsidP="004576F6">
      <w:pPr>
        <w:jc w:val="center"/>
        <w:rPr>
          <w:szCs w:val="20"/>
        </w:rPr>
      </w:pPr>
    </w:p>
    <w:p w:rsidR="004576F6" w:rsidRDefault="004576F6" w:rsidP="004576F6">
      <w:pPr>
        <w:jc w:val="center"/>
        <w:rPr>
          <w:szCs w:val="20"/>
        </w:rPr>
      </w:pPr>
      <w:r>
        <w:rPr>
          <w:szCs w:val="20"/>
        </w:rPr>
        <w:t>10.10.2018</w:t>
      </w:r>
    </w:p>
    <w:p w:rsidR="004576F6" w:rsidRDefault="004576F6" w:rsidP="004576F6">
      <w:pPr>
        <w:jc w:val="center"/>
        <w:rPr>
          <w:szCs w:val="20"/>
        </w:rPr>
      </w:pPr>
    </w:p>
    <w:p w:rsidR="004576F6" w:rsidRPr="004576F6" w:rsidRDefault="004576F6" w:rsidP="004576F6">
      <w:pPr>
        <w:jc w:val="center"/>
        <w:rPr>
          <w:b/>
          <w:bCs/>
          <w:szCs w:val="20"/>
        </w:rPr>
      </w:pPr>
      <w:r w:rsidRPr="004576F6">
        <w:rPr>
          <w:b/>
          <w:bCs/>
          <w:szCs w:val="20"/>
        </w:rPr>
        <w:t>JUDGMENT</w:t>
      </w:r>
    </w:p>
    <w:p w:rsidR="004576F6" w:rsidRPr="004576F6" w:rsidRDefault="004576F6" w:rsidP="004576F6">
      <w:pPr>
        <w:jc w:val="both"/>
        <w:rPr>
          <w:b/>
          <w:bCs/>
          <w:szCs w:val="20"/>
        </w:rPr>
      </w:pPr>
    </w:p>
    <w:p w:rsidR="004576F6" w:rsidRDefault="004576F6" w:rsidP="004576F6">
      <w:pPr>
        <w:jc w:val="both"/>
        <w:rPr>
          <w:b/>
          <w:bCs/>
          <w:szCs w:val="20"/>
        </w:rPr>
      </w:pPr>
      <w:r w:rsidRPr="004576F6">
        <w:rPr>
          <w:b/>
          <w:bCs/>
          <w:szCs w:val="20"/>
        </w:rPr>
        <w:t>Kurian Joseph,J.,</w:t>
      </w:r>
    </w:p>
    <w:p w:rsidR="004576F6" w:rsidRPr="004576F6" w:rsidRDefault="004576F6" w:rsidP="004576F6">
      <w:pPr>
        <w:jc w:val="both"/>
        <w:rPr>
          <w:b/>
          <w:bCs/>
          <w:szCs w:val="20"/>
        </w:rPr>
      </w:pPr>
    </w:p>
    <w:p w:rsidR="004576F6" w:rsidRDefault="004576F6" w:rsidP="004576F6">
      <w:pPr>
        <w:jc w:val="both"/>
        <w:rPr>
          <w:szCs w:val="20"/>
        </w:rPr>
      </w:pPr>
      <w:r>
        <w:rPr>
          <w:szCs w:val="20"/>
        </w:rPr>
        <w:t>SLP(C)No.18555-18556/2018</w:t>
      </w:r>
    </w:p>
    <w:p w:rsidR="004576F6" w:rsidRPr="004576F6" w:rsidRDefault="004576F6" w:rsidP="004576F6">
      <w:pPr>
        <w:jc w:val="both"/>
        <w:rPr>
          <w:szCs w:val="20"/>
        </w:rPr>
      </w:pPr>
    </w:p>
    <w:p w:rsidR="004576F6" w:rsidRPr="004576F6" w:rsidRDefault="004576F6" w:rsidP="004576F6">
      <w:pPr>
        <w:jc w:val="both"/>
        <w:rPr>
          <w:szCs w:val="20"/>
        </w:rPr>
      </w:pPr>
      <w:r>
        <w:rPr>
          <w:szCs w:val="20"/>
        </w:rPr>
        <w:t xml:space="preserve">1. </w:t>
      </w:r>
      <w:r w:rsidRPr="004576F6">
        <w:rPr>
          <w:szCs w:val="20"/>
        </w:rPr>
        <w:t>Leave granted.</w:t>
      </w:r>
    </w:p>
    <w:p w:rsidR="004576F6" w:rsidRDefault="004576F6" w:rsidP="004576F6">
      <w:pPr>
        <w:jc w:val="both"/>
        <w:rPr>
          <w:szCs w:val="20"/>
        </w:rPr>
      </w:pPr>
    </w:p>
    <w:p w:rsidR="004576F6" w:rsidRDefault="004576F6" w:rsidP="004576F6">
      <w:pPr>
        <w:jc w:val="both"/>
        <w:rPr>
          <w:szCs w:val="20"/>
        </w:rPr>
      </w:pPr>
      <w:r>
        <w:rPr>
          <w:szCs w:val="20"/>
        </w:rPr>
        <w:t xml:space="preserve">2. Permission to </w:t>
      </w:r>
      <w:r w:rsidRPr="004576F6">
        <w:rPr>
          <w:szCs w:val="20"/>
        </w:rPr>
        <w:t>file</w:t>
      </w:r>
      <w:r w:rsidRPr="004576F6">
        <w:rPr>
          <w:szCs w:val="20"/>
        </w:rPr>
        <w:tab/>
        <w:t>special leave</w:t>
      </w:r>
      <w:r w:rsidRPr="004576F6">
        <w:rPr>
          <w:szCs w:val="20"/>
        </w:rPr>
        <w:tab/>
        <w:t>petition(s) is</w:t>
      </w:r>
      <w:r>
        <w:rPr>
          <w:szCs w:val="20"/>
        </w:rPr>
        <w:t xml:space="preserve"> </w:t>
      </w:r>
      <w:r w:rsidRPr="004576F6">
        <w:rPr>
          <w:szCs w:val="20"/>
        </w:rPr>
        <w:t>granted.</w:t>
      </w:r>
    </w:p>
    <w:p w:rsidR="004576F6" w:rsidRPr="004576F6" w:rsidRDefault="004576F6" w:rsidP="004576F6">
      <w:pPr>
        <w:jc w:val="both"/>
        <w:rPr>
          <w:szCs w:val="20"/>
        </w:rPr>
      </w:pPr>
    </w:p>
    <w:p w:rsidR="004576F6" w:rsidRPr="004576F6" w:rsidRDefault="004576F6" w:rsidP="004576F6">
      <w:pPr>
        <w:jc w:val="both"/>
        <w:rPr>
          <w:szCs w:val="20"/>
        </w:rPr>
      </w:pPr>
      <w:r>
        <w:rPr>
          <w:szCs w:val="20"/>
        </w:rPr>
        <w:t xml:space="preserve">3. The appellants </w:t>
      </w:r>
      <w:r w:rsidRPr="004576F6">
        <w:rPr>
          <w:szCs w:val="20"/>
        </w:rPr>
        <w:t>are</w:t>
      </w:r>
      <w:r w:rsidRPr="004576F6">
        <w:rPr>
          <w:szCs w:val="20"/>
        </w:rPr>
        <w:tab/>
        <w:t>before this Court, aggrieved</w:t>
      </w:r>
      <w:r>
        <w:rPr>
          <w:szCs w:val="20"/>
        </w:rPr>
        <w:t xml:space="preserve"> by the orders dated 13.04.2018 in </w:t>
      </w:r>
      <w:r w:rsidRPr="004576F6">
        <w:rPr>
          <w:szCs w:val="20"/>
        </w:rPr>
        <w:t>Writ Petition</w:t>
      </w:r>
      <w:r>
        <w:rPr>
          <w:szCs w:val="20"/>
        </w:rPr>
        <w:t xml:space="preserve"> </w:t>
      </w:r>
      <w:r w:rsidRPr="004576F6">
        <w:rPr>
          <w:szCs w:val="20"/>
        </w:rPr>
        <w:t>No.6740/2016 and dated 4.5.2018 in Review Application No.491 of 2018 in W.P. No.6740 of 2016 passed by the High Court of Judicature at Bombay, Bench at Nagpur.</w:t>
      </w:r>
    </w:p>
    <w:p w:rsidR="004576F6" w:rsidRDefault="004576F6" w:rsidP="004576F6">
      <w:pPr>
        <w:jc w:val="both"/>
        <w:rPr>
          <w:szCs w:val="20"/>
        </w:rPr>
      </w:pPr>
    </w:p>
    <w:p w:rsidR="004576F6" w:rsidRDefault="004576F6" w:rsidP="004576F6">
      <w:pPr>
        <w:jc w:val="both"/>
        <w:rPr>
          <w:szCs w:val="20"/>
        </w:rPr>
      </w:pPr>
      <w:r>
        <w:rPr>
          <w:szCs w:val="20"/>
        </w:rPr>
        <w:t xml:space="preserve">4. </w:t>
      </w:r>
      <w:r w:rsidRPr="004576F6">
        <w:rPr>
          <w:szCs w:val="20"/>
        </w:rPr>
        <w:t xml:space="preserve"> Some of the appellants are parties before the High Court. The appellants had declined to subject themselves to caste scrutiny and, therefore, pursuant to</w:t>
      </w:r>
      <w:r w:rsidRPr="004576F6">
        <w:rPr>
          <w:szCs w:val="20"/>
        </w:rPr>
        <w:tab/>
        <w:t>the directions</w:t>
      </w:r>
      <w:r w:rsidRPr="004576F6">
        <w:rPr>
          <w:szCs w:val="20"/>
        </w:rPr>
        <w:tab/>
        <w:t>of the High Court</w:t>
      </w:r>
      <w:r w:rsidRPr="004576F6">
        <w:rPr>
          <w:szCs w:val="20"/>
        </w:rPr>
        <w:tab/>
        <w:t>their services</w:t>
      </w:r>
      <w:r>
        <w:rPr>
          <w:szCs w:val="20"/>
        </w:rPr>
        <w:t xml:space="preserve"> </w:t>
      </w:r>
      <w:r w:rsidRPr="004576F6">
        <w:rPr>
          <w:szCs w:val="20"/>
        </w:rPr>
        <w:t>are to be discontinued and their payments or dues are</w:t>
      </w:r>
      <w:r>
        <w:rPr>
          <w:szCs w:val="20"/>
        </w:rPr>
        <w:t xml:space="preserve"> </w:t>
      </w:r>
      <w:r w:rsidRPr="004576F6">
        <w:rPr>
          <w:szCs w:val="20"/>
        </w:rPr>
        <w:t>not to be released. The High Court further directed</w:t>
      </w:r>
      <w:r>
        <w:rPr>
          <w:szCs w:val="20"/>
        </w:rPr>
        <w:t xml:space="preserve"> </w:t>
      </w:r>
      <w:r w:rsidRPr="004576F6">
        <w:rPr>
          <w:szCs w:val="20"/>
        </w:rPr>
        <w:t>to recover the payments already made. The relevant</w:t>
      </w:r>
      <w:r>
        <w:rPr>
          <w:szCs w:val="20"/>
        </w:rPr>
        <w:t xml:space="preserve"> </w:t>
      </w:r>
      <w:r w:rsidRPr="004576F6">
        <w:rPr>
          <w:szCs w:val="20"/>
        </w:rPr>
        <w:t>paragraphs are set out below:-</w:t>
      </w:r>
    </w:p>
    <w:p w:rsidR="004576F6" w:rsidRPr="004576F6" w:rsidRDefault="004576F6" w:rsidP="004576F6">
      <w:pPr>
        <w:jc w:val="both"/>
        <w:rPr>
          <w:szCs w:val="20"/>
        </w:rPr>
      </w:pPr>
    </w:p>
    <w:p w:rsidR="004576F6" w:rsidRPr="004576F6" w:rsidRDefault="004576F6" w:rsidP="004576F6">
      <w:pPr>
        <w:ind w:left="720"/>
        <w:jc w:val="both"/>
        <w:rPr>
          <w:szCs w:val="20"/>
        </w:rPr>
      </w:pPr>
      <w:r>
        <w:rPr>
          <w:szCs w:val="20"/>
        </w:rPr>
        <w:t xml:space="preserve">"65. The Food Corporation of </w:t>
      </w:r>
      <w:r w:rsidRPr="004576F6">
        <w:rPr>
          <w:szCs w:val="20"/>
        </w:rPr>
        <w:t>India</w:t>
      </w:r>
      <w:r w:rsidRPr="004576F6">
        <w:rPr>
          <w:szCs w:val="20"/>
        </w:rPr>
        <w:tab/>
      </w:r>
      <w:r>
        <w:rPr>
          <w:szCs w:val="20"/>
        </w:rPr>
        <w:t xml:space="preserve"> or </w:t>
      </w:r>
      <w:r w:rsidRPr="004576F6">
        <w:rPr>
          <w:szCs w:val="20"/>
        </w:rPr>
        <w:t>the</w:t>
      </w:r>
      <w:r>
        <w:rPr>
          <w:szCs w:val="20"/>
        </w:rPr>
        <w:t xml:space="preserve"> </w:t>
      </w:r>
      <w:r w:rsidRPr="004576F6">
        <w:rPr>
          <w:szCs w:val="20"/>
        </w:rPr>
        <w:t>Reserve Bank of India shall forthwith discontinue and not release any payments or dues to the Respondent employees before this Court who have given up their castes and were/are still continued by them.</w:t>
      </w:r>
    </w:p>
    <w:p w:rsidR="004576F6" w:rsidRDefault="004576F6" w:rsidP="004576F6">
      <w:pPr>
        <w:ind w:left="720"/>
        <w:jc w:val="both"/>
        <w:rPr>
          <w:szCs w:val="20"/>
        </w:rPr>
      </w:pPr>
      <w:r>
        <w:rPr>
          <w:szCs w:val="20"/>
        </w:rPr>
        <w:t>66. The Food</w:t>
      </w:r>
      <w:r>
        <w:rPr>
          <w:szCs w:val="20"/>
        </w:rPr>
        <w:tab/>
        <w:t>Corporation of India</w:t>
      </w:r>
      <w:r>
        <w:rPr>
          <w:szCs w:val="20"/>
        </w:rPr>
        <w:tab/>
        <w:t xml:space="preserve">or </w:t>
      </w:r>
      <w:r w:rsidRPr="004576F6">
        <w:rPr>
          <w:szCs w:val="20"/>
        </w:rPr>
        <w:t>the</w:t>
      </w:r>
      <w:r>
        <w:rPr>
          <w:szCs w:val="20"/>
        </w:rPr>
        <w:t xml:space="preserve"> Reserve Bank of </w:t>
      </w:r>
      <w:r w:rsidR="007D4B83">
        <w:rPr>
          <w:szCs w:val="20"/>
        </w:rPr>
        <w:t>India shall</w:t>
      </w:r>
      <w:r w:rsidRPr="004576F6">
        <w:rPr>
          <w:szCs w:val="20"/>
        </w:rPr>
        <w:t>also initiate</w:t>
      </w:r>
      <w:r>
        <w:rPr>
          <w:szCs w:val="20"/>
        </w:rPr>
        <w:t xml:space="preserve"> </w:t>
      </w:r>
      <w:r w:rsidRPr="004576F6">
        <w:rPr>
          <w:szCs w:val="20"/>
        </w:rPr>
        <w:t>necessary steps within next</w:t>
      </w:r>
      <w:r>
        <w:rPr>
          <w:szCs w:val="20"/>
        </w:rPr>
        <w:t xml:space="preserve"> two months to recover payments </w:t>
      </w:r>
      <w:r w:rsidRPr="004576F6">
        <w:rPr>
          <w:szCs w:val="20"/>
        </w:rPr>
        <w:t>or dues released,</w:t>
      </w:r>
      <w:r w:rsidRPr="004576F6">
        <w:rPr>
          <w:szCs w:val="20"/>
        </w:rPr>
        <w:tab/>
        <w:t>from the</w:t>
      </w:r>
      <w:r>
        <w:rPr>
          <w:szCs w:val="20"/>
        </w:rPr>
        <w:t xml:space="preserve"> Respondent employees before this Court </w:t>
      </w:r>
      <w:r w:rsidRPr="004576F6">
        <w:rPr>
          <w:szCs w:val="20"/>
        </w:rPr>
        <w:t>who</w:t>
      </w:r>
      <w:r>
        <w:rPr>
          <w:szCs w:val="20"/>
        </w:rPr>
        <w:t xml:space="preserve"> </w:t>
      </w:r>
      <w:r w:rsidRPr="004576F6">
        <w:rPr>
          <w:szCs w:val="20"/>
        </w:rPr>
        <w:t>have given up caste claim."</w:t>
      </w:r>
    </w:p>
    <w:p w:rsidR="004576F6" w:rsidRPr="004576F6" w:rsidRDefault="004576F6" w:rsidP="004576F6">
      <w:pPr>
        <w:ind w:left="720"/>
        <w:jc w:val="both"/>
        <w:rPr>
          <w:szCs w:val="20"/>
        </w:rPr>
      </w:pPr>
    </w:p>
    <w:p w:rsidR="004576F6" w:rsidRDefault="004576F6" w:rsidP="004576F6">
      <w:pPr>
        <w:jc w:val="both"/>
        <w:rPr>
          <w:szCs w:val="20"/>
        </w:rPr>
      </w:pPr>
      <w:r>
        <w:rPr>
          <w:szCs w:val="20"/>
        </w:rPr>
        <w:t xml:space="preserve">5. </w:t>
      </w:r>
      <w:r w:rsidRPr="004576F6">
        <w:rPr>
          <w:szCs w:val="20"/>
        </w:rPr>
        <w:t>However, w</w:t>
      </w:r>
      <w:r>
        <w:rPr>
          <w:szCs w:val="20"/>
        </w:rPr>
        <w:t xml:space="preserve">e find that the very same issue </w:t>
      </w:r>
      <w:r w:rsidRPr="004576F6">
        <w:rPr>
          <w:szCs w:val="20"/>
        </w:rPr>
        <w:t>was</w:t>
      </w:r>
      <w:r>
        <w:rPr>
          <w:szCs w:val="20"/>
        </w:rPr>
        <w:t xml:space="preserve"> subject matter of </w:t>
      </w:r>
      <w:r w:rsidRPr="004576F6">
        <w:rPr>
          <w:szCs w:val="20"/>
        </w:rPr>
        <w:t>consideration by the</w:t>
      </w:r>
      <w:r>
        <w:rPr>
          <w:szCs w:val="20"/>
        </w:rPr>
        <w:t xml:space="preserve"> </w:t>
      </w:r>
      <w:r w:rsidRPr="004576F6">
        <w:rPr>
          <w:szCs w:val="20"/>
        </w:rPr>
        <w:t>High Court</w:t>
      </w:r>
      <w:r>
        <w:rPr>
          <w:szCs w:val="20"/>
        </w:rPr>
        <w:t xml:space="preserve"> </w:t>
      </w:r>
      <w:r w:rsidRPr="004576F6">
        <w:rPr>
          <w:szCs w:val="20"/>
        </w:rPr>
        <w:t>leading to the judgment dated 1.11.2012 in Writ Petition No.5198/2009 and connected cases, in the case of appellants herein.</w:t>
      </w:r>
    </w:p>
    <w:p w:rsidR="00B75FFC" w:rsidRPr="004576F6" w:rsidRDefault="00B75FFC" w:rsidP="004576F6">
      <w:pPr>
        <w:jc w:val="both"/>
        <w:rPr>
          <w:szCs w:val="20"/>
        </w:rPr>
      </w:pPr>
    </w:p>
    <w:p w:rsidR="004576F6" w:rsidRDefault="007D4B83" w:rsidP="004576F6">
      <w:pPr>
        <w:jc w:val="both"/>
        <w:rPr>
          <w:szCs w:val="20"/>
        </w:rPr>
      </w:pPr>
      <w:r>
        <w:rPr>
          <w:szCs w:val="20"/>
        </w:rPr>
        <w:lastRenderedPageBreak/>
        <w:t xml:space="preserve">6. In paragraph 18 </w:t>
      </w:r>
      <w:r w:rsidR="004576F6" w:rsidRPr="004576F6">
        <w:rPr>
          <w:szCs w:val="20"/>
        </w:rPr>
        <w:t>of the judgment,</w:t>
      </w:r>
      <w:r w:rsidR="004576F6" w:rsidRPr="004576F6">
        <w:rPr>
          <w:szCs w:val="20"/>
        </w:rPr>
        <w:tab/>
        <w:t>the Division</w:t>
      </w:r>
      <w:r>
        <w:rPr>
          <w:szCs w:val="20"/>
        </w:rPr>
        <w:t xml:space="preserve"> </w:t>
      </w:r>
      <w:r w:rsidR="004576F6" w:rsidRPr="004576F6">
        <w:rPr>
          <w:szCs w:val="20"/>
        </w:rPr>
        <w:t>Bench of the High Court held as under:-</w:t>
      </w:r>
    </w:p>
    <w:p w:rsidR="007D4B83" w:rsidRPr="004576F6" w:rsidRDefault="007D4B83" w:rsidP="004576F6">
      <w:pPr>
        <w:jc w:val="both"/>
        <w:rPr>
          <w:szCs w:val="20"/>
        </w:rPr>
      </w:pPr>
    </w:p>
    <w:p w:rsidR="004576F6" w:rsidRPr="004576F6" w:rsidRDefault="004576F6" w:rsidP="007D4B83">
      <w:pPr>
        <w:ind w:left="720"/>
        <w:jc w:val="both"/>
        <w:rPr>
          <w:szCs w:val="20"/>
        </w:rPr>
      </w:pPr>
      <w:r w:rsidRPr="004576F6">
        <w:rPr>
          <w:szCs w:val="20"/>
        </w:rPr>
        <w:t>"18. In that view of the matter, we find t</w:t>
      </w:r>
      <w:r w:rsidR="007D4B83">
        <w:rPr>
          <w:szCs w:val="20"/>
        </w:rPr>
        <w:t xml:space="preserve">hat the petitioners </w:t>
      </w:r>
      <w:r w:rsidRPr="004576F6">
        <w:rPr>
          <w:szCs w:val="20"/>
        </w:rPr>
        <w:t>are entitled to limited</w:t>
      </w:r>
    </w:p>
    <w:p w:rsidR="004576F6" w:rsidRPr="004576F6" w:rsidRDefault="004576F6" w:rsidP="007D4B83">
      <w:pPr>
        <w:ind w:left="720"/>
        <w:jc w:val="both"/>
        <w:rPr>
          <w:szCs w:val="20"/>
        </w:rPr>
      </w:pPr>
      <w:r w:rsidRPr="004576F6">
        <w:rPr>
          <w:szCs w:val="20"/>
        </w:rPr>
        <w:t>relief, that they are praying for. In the result, the impugned show cause notices</w:t>
      </w:r>
      <w:r w:rsidRPr="004576F6">
        <w:rPr>
          <w:szCs w:val="20"/>
        </w:rPr>
        <w:tab/>
        <w:t>are</w:t>
      </w:r>
    </w:p>
    <w:p w:rsidR="004576F6" w:rsidRDefault="004576F6" w:rsidP="007B1B68">
      <w:pPr>
        <w:ind w:left="720"/>
        <w:jc w:val="both"/>
        <w:rPr>
          <w:szCs w:val="20"/>
        </w:rPr>
      </w:pPr>
      <w:r w:rsidRPr="004576F6">
        <w:rPr>
          <w:szCs w:val="20"/>
        </w:rPr>
        <w:t>quashed and set aside. It i</w:t>
      </w:r>
      <w:r w:rsidR="007B1B68">
        <w:rPr>
          <w:szCs w:val="20"/>
        </w:rPr>
        <w:t xml:space="preserve">s declared that the petitioners would be entitled </w:t>
      </w:r>
      <w:r w:rsidRPr="004576F6">
        <w:rPr>
          <w:szCs w:val="20"/>
        </w:rPr>
        <w:t>to</w:t>
      </w:r>
      <w:r w:rsidR="007B1B68">
        <w:rPr>
          <w:szCs w:val="20"/>
        </w:rPr>
        <w:t xml:space="preserve"> </w:t>
      </w:r>
      <w:r w:rsidRPr="004576F6">
        <w:rPr>
          <w:szCs w:val="20"/>
        </w:rPr>
        <w:t>protection</w:t>
      </w:r>
      <w:r w:rsidR="007B1B68">
        <w:rPr>
          <w:szCs w:val="20"/>
        </w:rPr>
        <w:t xml:space="preserve"> of their appointments. It </w:t>
      </w:r>
      <w:r w:rsidRPr="004576F6">
        <w:rPr>
          <w:szCs w:val="20"/>
        </w:rPr>
        <w:t>is</w:t>
      </w:r>
      <w:r w:rsidR="007B1B68">
        <w:rPr>
          <w:szCs w:val="20"/>
        </w:rPr>
        <w:t xml:space="preserve"> </w:t>
      </w:r>
      <w:r w:rsidRPr="004576F6">
        <w:rPr>
          <w:szCs w:val="20"/>
        </w:rPr>
        <w:t>furthe</w:t>
      </w:r>
      <w:r w:rsidR="007B1B68">
        <w:rPr>
          <w:szCs w:val="20"/>
        </w:rPr>
        <w:t>r declared</w:t>
      </w:r>
      <w:r w:rsidR="007B1B68">
        <w:rPr>
          <w:szCs w:val="20"/>
        </w:rPr>
        <w:tab/>
        <w:t xml:space="preserve">that if any benefits </w:t>
      </w:r>
      <w:r w:rsidRPr="004576F6">
        <w:rPr>
          <w:szCs w:val="20"/>
        </w:rPr>
        <w:t>are</w:t>
      </w:r>
      <w:r w:rsidR="007B1B68">
        <w:rPr>
          <w:szCs w:val="20"/>
        </w:rPr>
        <w:t xml:space="preserve"> </w:t>
      </w:r>
      <w:r w:rsidRPr="004576F6">
        <w:rPr>
          <w:szCs w:val="20"/>
        </w:rPr>
        <w:t>granted after 28.11.2000 on the basi</w:t>
      </w:r>
      <w:r w:rsidR="007B1B68">
        <w:rPr>
          <w:szCs w:val="20"/>
        </w:rPr>
        <w:t xml:space="preserve">s that they belong to Scheduled Tribes, </w:t>
      </w:r>
      <w:r w:rsidRPr="004576F6">
        <w:rPr>
          <w:szCs w:val="20"/>
        </w:rPr>
        <w:t>the</w:t>
      </w:r>
      <w:r w:rsidR="007B1B68">
        <w:rPr>
          <w:szCs w:val="20"/>
        </w:rPr>
        <w:t xml:space="preserve"> </w:t>
      </w:r>
      <w:r w:rsidRPr="004576F6">
        <w:rPr>
          <w:szCs w:val="20"/>
        </w:rPr>
        <w:t>respondent</w:t>
      </w:r>
      <w:r w:rsidR="007B1B68">
        <w:rPr>
          <w:szCs w:val="20"/>
        </w:rPr>
        <w:t xml:space="preserve"> Authorities are at liberty </w:t>
      </w:r>
      <w:r w:rsidRPr="004576F6">
        <w:rPr>
          <w:szCs w:val="20"/>
        </w:rPr>
        <w:t>to</w:t>
      </w:r>
      <w:r w:rsidR="007B1B68">
        <w:rPr>
          <w:szCs w:val="20"/>
        </w:rPr>
        <w:t xml:space="preserve"> </w:t>
      </w:r>
      <w:r w:rsidRPr="004576F6">
        <w:rPr>
          <w:szCs w:val="20"/>
        </w:rPr>
        <w:t>withdraw the said benefits and restore the position as on 28.11.2000. The respondents to take further necessary steps in accordance therewith."</w:t>
      </w:r>
    </w:p>
    <w:p w:rsidR="007B1B68" w:rsidRPr="004576F6" w:rsidRDefault="007B1B68" w:rsidP="007B1B68">
      <w:pPr>
        <w:ind w:left="720"/>
        <w:jc w:val="both"/>
        <w:rPr>
          <w:szCs w:val="20"/>
        </w:rPr>
      </w:pPr>
    </w:p>
    <w:p w:rsidR="004576F6" w:rsidRPr="004576F6" w:rsidRDefault="007B1B68" w:rsidP="004576F6">
      <w:pPr>
        <w:jc w:val="both"/>
        <w:rPr>
          <w:szCs w:val="20"/>
        </w:rPr>
      </w:pPr>
      <w:r>
        <w:rPr>
          <w:szCs w:val="20"/>
        </w:rPr>
        <w:t>7.</w:t>
      </w:r>
      <w:r w:rsidR="004576F6" w:rsidRPr="004576F6">
        <w:rPr>
          <w:szCs w:val="20"/>
        </w:rPr>
        <w:t xml:space="preserve"> The Employer, namely, Food Corporation of India challenged that order and filed special leave petition(s) before this Court, which was dismissed by order dated 12.04.2013. Review Petition(s) was also attempted and the same was also dismissed by order dated 26.02.2014.</w:t>
      </w:r>
    </w:p>
    <w:p w:rsidR="007B1B68" w:rsidRDefault="007B1B68" w:rsidP="004576F6">
      <w:pPr>
        <w:jc w:val="both"/>
        <w:rPr>
          <w:szCs w:val="20"/>
        </w:rPr>
      </w:pPr>
    </w:p>
    <w:p w:rsidR="004576F6" w:rsidRPr="004576F6" w:rsidRDefault="007B1B68" w:rsidP="004576F6">
      <w:pPr>
        <w:jc w:val="both"/>
        <w:rPr>
          <w:szCs w:val="20"/>
        </w:rPr>
      </w:pPr>
      <w:r>
        <w:rPr>
          <w:szCs w:val="20"/>
        </w:rPr>
        <w:t>8.</w:t>
      </w:r>
      <w:r w:rsidR="004576F6" w:rsidRPr="004576F6">
        <w:rPr>
          <w:szCs w:val="20"/>
        </w:rPr>
        <w:t xml:space="preserve"> Therefore, the said judgment qua the employees, who were parties to those writ petitions have become final. The benefits which have been granted, as per the judgment specifically referred to in paragraph 18 of the judgment, which is extracted above, cannot be taken away in collateral proceedings.</w:t>
      </w:r>
    </w:p>
    <w:p w:rsidR="007B1B68" w:rsidRDefault="007B1B68" w:rsidP="004576F6">
      <w:pPr>
        <w:jc w:val="both"/>
        <w:rPr>
          <w:szCs w:val="20"/>
        </w:rPr>
      </w:pPr>
    </w:p>
    <w:p w:rsidR="004576F6" w:rsidRPr="004576F6" w:rsidRDefault="007B1B68" w:rsidP="004576F6">
      <w:pPr>
        <w:jc w:val="both"/>
        <w:rPr>
          <w:szCs w:val="20"/>
        </w:rPr>
      </w:pPr>
      <w:r>
        <w:rPr>
          <w:szCs w:val="20"/>
        </w:rPr>
        <w:t>9.</w:t>
      </w:r>
      <w:r w:rsidR="004576F6" w:rsidRPr="004576F6">
        <w:rPr>
          <w:szCs w:val="20"/>
        </w:rPr>
        <w:t xml:space="preserve"> We make it clear that the employees covered by the said judgment shall only be entitled to the benefits which have been granted specifically in paragraph 18 of the judgment referred to above. For all purposes, those people will get themselves arrayed in the general category as on 28.11.2000 and placed below the last of the general category candidate as on that date.</w:t>
      </w:r>
    </w:p>
    <w:p w:rsidR="007B1B68" w:rsidRDefault="007B1B68" w:rsidP="004576F6">
      <w:pPr>
        <w:jc w:val="both"/>
        <w:rPr>
          <w:szCs w:val="20"/>
        </w:rPr>
      </w:pPr>
    </w:p>
    <w:p w:rsidR="004576F6" w:rsidRPr="004576F6" w:rsidRDefault="007B1B68" w:rsidP="004576F6">
      <w:pPr>
        <w:jc w:val="both"/>
        <w:rPr>
          <w:szCs w:val="20"/>
        </w:rPr>
      </w:pPr>
      <w:r>
        <w:rPr>
          <w:szCs w:val="20"/>
        </w:rPr>
        <w:t>10.</w:t>
      </w:r>
      <w:r w:rsidR="004576F6" w:rsidRPr="004576F6">
        <w:rPr>
          <w:szCs w:val="20"/>
        </w:rPr>
        <w:t xml:space="preserve"> The impugned orders will stand modified to the above extent. The appeals are, accordingly, disposed of.</w:t>
      </w:r>
    </w:p>
    <w:p w:rsidR="007B1B68" w:rsidRDefault="007B1B68" w:rsidP="004576F6">
      <w:pPr>
        <w:jc w:val="both"/>
        <w:rPr>
          <w:szCs w:val="20"/>
        </w:rPr>
      </w:pPr>
    </w:p>
    <w:p w:rsidR="004576F6" w:rsidRPr="004576F6" w:rsidRDefault="007B1B68" w:rsidP="004576F6">
      <w:pPr>
        <w:jc w:val="both"/>
        <w:rPr>
          <w:szCs w:val="20"/>
        </w:rPr>
      </w:pPr>
      <w:r>
        <w:rPr>
          <w:szCs w:val="20"/>
        </w:rPr>
        <w:t>11.</w:t>
      </w:r>
      <w:r w:rsidR="004576F6" w:rsidRPr="004576F6">
        <w:rPr>
          <w:szCs w:val="20"/>
        </w:rPr>
        <w:t xml:space="preserve"> Pending applications, if any, shall stand disposed of.</w:t>
      </w:r>
    </w:p>
    <w:p w:rsidR="007B1B68" w:rsidRDefault="007B1B68" w:rsidP="004576F6">
      <w:pPr>
        <w:jc w:val="both"/>
        <w:rPr>
          <w:szCs w:val="20"/>
        </w:rPr>
      </w:pPr>
    </w:p>
    <w:p w:rsidR="0017262E" w:rsidRPr="004576F6" w:rsidRDefault="007B1B68" w:rsidP="004576F6">
      <w:pPr>
        <w:jc w:val="both"/>
        <w:rPr>
          <w:szCs w:val="20"/>
        </w:rPr>
      </w:pPr>
      <w:r>
        <w:rPr>
          <w:szCs w:val="20"/>
        </w:rPr>
        <w:t>12.</w:t>
      </w:r>
      <w:r w:rsidR="004576F6" w:rsidRPr="004576F6">
        <w:rPr>
          <w:szCs w:val="20"/>
        </w:rPr>
        <w:t xml:space="preserve"> There shall be no orders as to costs.</w:t>
      </w:r>
    </w:p>
    <w:sectPr w:rsidR="0017262E" w:rsidRPr="004576F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4AF" w:rsidRDefault="00E604AF" w:rsidP="00CF3BB7">
      <w:r>
        <w:separator/>
      </w:r>
    </w:p>
  </w:endnote>
  <w:endnote w:type="continuationSeparator" w:id="1">
    <w:p w:rsidR="00E604AF" w:rsidRDefault="00E604A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8675B" w:rsidRPr="00CF3BB7">
          <w:rPr>
            <w:sz w:val="22"/>
            <w:szCs w:val="22"/>
          </w:rPr>
          <w:fldChar w:fldCharType="begin"/>
        </w:r>
        <w:r w:rsidRPr="00CF3BB7">
          <w:rPr>
            <w:sz w:val="22"/>
            <w:szCs w:val="22"/>
          </w:rPr>
          <w:instrText xml:space="preserve"> PAGE   \* MERGEFORMAT </w:instrText>
        </w:r>
        <w:r w:rsidR="0018675B" w:rsidRPr="00CF3BB7">
          <w:rPr>
            <w:sz w:val="22"/>
            <w:szCs w:val="22"/>
          </w:rPr>
          <w:fldChar w:fldCharType="separate"/>
        </w:r>
        <w:r w:rsidR="00E604AF">
          <w:rPr>
            <w:noProof/>
            <w:sz w:val="22"/>
            <w:szCs w:val="22"/>
          </w:rPr>
          <w:t>1</w:t>
        </w:r>
        <w:r w:rsidR="0018675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4AF" w:rsidRDefault="00E604AF" w:rsidP="00CF3BB7">
      <w:r>
        <w:separator/>
      </w:r>
    </w:p>
  </w:footnote>
  <w:footnote w:type="continuationSeparator" w:id="1">
    <w:p w:rsidR="00E604AF" w:rsidRDefault="00E604A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62E"/>
    <w:rsid w:val="00172880"/>
    <w:rsid w:val="001732A3"/>
    <w:rsid w:val="00174BB2"/>
    <w:rsid w:val="00175AE9"/>
    <w:rsid w:val="00176BD6"/>
    <w:rsid w:val="001779EA"/>
    <w:rsid w:val="00180282"/>
    <w:rsid w:val="001805EF"/>
    <w:rsid w:val="001826AA"/>
    <w:rsid w:val="0018600C"/>
    <w:rsid w:val="0018675B"/>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6F6"/>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1B68"/>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4B83"/>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5FFC"/>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04AF"/>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55997"/>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2018-11-03T08:22:00Z</cp:lastPrinted>
  <dcterms:created xsi:type="dcterms:W3CDTF">2018-11-03T11:17:00Z</dcterms:created>
  <dcterms:modified xsi:type="dcterms:W3CDTF">2018-11-03T11:17:00Z</dcterms:modified>
</cp:coreProperties>
</file>