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6E6" w:rsidRPr="004646E6" w:rsidRDefault="004646E6" w:rsidP="004646E6">
      <w:pPr>
        <w:jc w:val="center"/>
        <w:rPr>
          <w:b/>
          <w:bCs/>
          <w:szCs w:val="20"/>
        </w:rPr>
      </w:pPr>
      <w:r w:rsidRPr="004646E6">
        <w:rPr>
          <w:b/>
          <w:bCs/>
          <w:szCs w:val="20"/>
        </w:rPr>
        <w:t>SUPREME COURT OF INDIA</w:t>
      </w:r>
    </w:p>
    <w:p w:rsidR="004646E6" w:rsidRPr="004646E6" w:rsidRDefault="004646E6" w:rsidP="004646E6">
      <w:pPr>
        <w:jc w:val="center"/>
        <w:rPr>
          <w:szCs w:val="20"/>
        </w:rPr>
      </w:pPr>
    </w:p>
    <w:p w:rsidR="004646E6" w:rsidRDefault="004646E6" w:rsidP="004646E6">
      <w:pPr>
        <w:jc w:val="center"/>
        <w:rPr>
          <w:szCs w:val="20"/>
        </w:rPr>
      </w:pPr>
      <w:r>
        <w:rPr>
          <w:szCs w:val="20"/>
        </w:rPr>
        <w:t>State o</w:t>
      </w:r>
      <w:r w:rsidRPr="004646E6">
        <w:rPr>
          <w:szCs w:val="20"/>
        </w:rPr>
        <w:t>f Punjab</w:t>
      </w:r>
    </w:p>
    <w:p w:rsidR="004646E6" w:rsidRDefault="004646E6" w:rsidP="004646E6">
      <w:pPr>
        <w:jc w:val="center"/>
        <w:rPr>
          <w:szCs w:val="20"/>
        </w:rPr>
      </w:pPr>
    </w:p>
    <w:p w:rsidR="004646E6" w:rsidRDefault="004646E6" w:rsidP="004646E6">
      <w:pPr>
        <w:jc w:val="center"/>
        <w:rPr>
          <w:szCs w:val="20"/>
        </w:rPr>
      </w:pPr>
      <w:r>
        <w:rPr>
          <w:szCs w:val="20"/>
        </w:rPr>
        <w:t>Vs.</w:t>
      </w:r>
    </w:p>
    <w:p w:rsidR="004646E6" w:rsidRPr="004646E6" w:rsidRDefault="004646E6" w:rsidP="004646E6">
      <w:pPr>
        <w:jc w:val="center"/>
        <w:rPr>
          <w:szCs w:val="20"/>
        </w:rPr>
      </w:pPr>
    </w:p>
    <w:p w:rsidR="004646E6" w:rsidRDefault="004646E6" w:rsidP="004646E6">
      <w:pPr>
        <w:jc w:val="center"/>
        <w:rPr>
          <w:szCs w:val="20"/>
        </w:rPr>
      </w:pPr>
      <w:r w:rsidRPr="004646E6">
        <w:rPr>
          <w:szCs w:val="20"/>
        </w:rPr>
        <w:t>Rakesh Kumar</w:t>
      </w:r>
    </w:p>
    <w:p w:rsidR="004646E6" w:rsidRDefault="004646E6" w:rsidP="004646E6">
      <w:pPr>
        <w:jc w:val="center"/>
        <w:rPr>
          <w:szCs w:val="20"/>
        </w:rPr>
      </w:pPr>
    </w:p>
    <w:p w:rsidR="004646E6" w:rsidRDefault="004646E6" w:rsidP="004646E6">
      <w:pPr>
        <w:jc w:val="center"/>
        <w:rPr>
          <w:szCs w:val="20"/>
        </w:rPr>
      </w:pPr>
      <w:r>
        <w:rPr>
          <w:szCs w:val="20"/>
        </w:rPr>
        <w:t>Crl.A.No.1512 of</w:t>
      </w:r>
      <w:r w:rsidRPr="004646E6">
        <w:rPr>
          <w:szCs w:val="20"/>
        </w:rPr>
        <w:t xml:space="preserve"> 2018</w:t>
      </w:r>
    </w:p>
    <w:p w:rsidR="004646E6" w:rsidRDefault="004646E6" w:rsidP="004646E6">
      <w:pPr>
        <w:jc w:val="center"/>
        <w:rPr>
          <w:szCs w:val="20"/>
        </w:rPr>
      </w:pPr>
    </w:p>
    <w:p w:rsidR="004646E6" w:rsidRDefault="004646E6" w:rsidP="004646E6">
      <w:pPr>
        <w:jc w:val="center"/>
        <w:rPr>
          <w:szCs w:val="20"/>
        </w:rPr>
      </w:pPr>
      <w:r>
        <w:rPr>
          <w:szCs w:val="20"/>
        </w:rPr>
        <w:t>(N.V.Ramana and Mohan M.</w:t>
      </w:r>
      <w:r w:rsidRPr="004646E6">
        <w:rPr>
          <w:szCs w:val="20"/>
        </w:rPr>
        <w:t>Shantanagoudar</w:t>
      </w:r>
      <w:r>
        <w:rPr>
          <w:szCs w:val="20"/>
        </w:rPr>
        <w:t xml:space="preserve"> and M.R.Shah,JJ.,)</w:t>
      </w:r>
    </w:p>
    <w:p w:rsidR="004646E6" w:rsidRDefault="004646E6" w:rsidP="004646E6">
      <w:pPr>
        <w:jc w:val="center"/>
        <w:rPr>
          <w:szCs w:val="20"/>
        </w:rPr>
      </w:pPr>
    </w:p>
    <w:p w:rsidR="004646E6" w:rsidRDefault="004646E6" w:rsidP="004646E6">
      <w:pPr>
        <w:jc w:val="center"/>
        <w:rPr>
          <w:szCs w:val="20"/>
        </w:rPr>
      </w:pPr>
      <w:r>
        <w:rPr>
          <w:szCs w:val="20"/>
        </w:rPr>
        <w:t>03.12.2018</w:t>
      </w:r>
    </w:p>
    <w:p w:rsidR="004646E6" w:rsidRDefault="004646E6" w:rsidP="004646E6">
      <w:pPr>
        <w:jc w:val="center"/>
        <w:rPr>
          <w:szCs w:val="20"/>
        </w:rPr>
      </w:pPr>
    </w:p>
    <w:p w:rsidR="004646E6" w:rsidRPr="004646E6" w:rsidRDefault="004646E6" w:rsidP="004646E6">
      <w:pPr>
        <w:jc w:val="center"/>
        <w:rPr>
          <w:b/>
          <w:bCs/>
          <w:szCs w:val="20"/>
        </w:rPr>
      </w:pPr>
      <w:r w:rsidRPr="004646E6">
        <w:rPr>
          <w:b/>
          <w:bCs/>
          <w:szCs w:val="20"/>
        </w:rPr>
        <w:t>JUDGMENT</w:t>
      </w:r>
    </w:p>
    <w:p w:rsidR="004646E6" w:rsidRPr="004646E6" w:rsidRDefault="004646E6" w:rsidP="004646E6">
      <w:pPr>
        <w:jc w:val="both"/>
        <w:rPr>
          <w:b/>
          <w:bCs/>
          <w:szCs w:val="20"/>
        </w:rPr>
      </w:pPr>
    </w:p>
    <w:p w:rsidR="004646E6" w:rsidRDefault="004646E6" w:rsidP="004646E6">
      <w:pPr>
        <w:jc w:val="both"/>
        <w:rPr>
          <w:b/>
          <w:bCs/>
          <w:szCs w:val="20"/>
        </w:rPr>
      </w:pPr>
      <w:r w:rsidRPr="004646E6">
        <w:rPr>
          <w:b/>
          <w:bCs/>
          <w:szCs w:val="20"/>
        </w:rPr>
        <w:t>N.V.Ramana,J.,</w:t>
      </w:r>
    </w:p>
    <w:p w:rsidR="004646E6" w:rsidRPr="004646E6" w:rsidRDefault="004646E6" w:rsidP="004646E6">
      <w:pPr>
        <w:jc w:val="both"/>
        <w:rPr>
          <w:b/>
          <w:bCs/>
          <w:szCs w:val="20"/>
        </w:rPr>
      </w:pPr>
    </w:p>
    <w:p w:rsidR="004646E6" w:rsidRDefault="004646E6" w:rsidP="004646E6">
      <w:pPr>
        <w:jc w:val="both"/>
        <w:rPr>
          <w:szCs w:val="20"/>
        </w:rPr>
      </w:pPr>
      <w:r>
        <w:rPr>
          <w:szCs w:val="20"/>
        </w:rPr>
        <w:t>SLP(Crl)No.4762 of 2018</w:t>
      </w:r>
    </w:p>
    <w:p w:rsidR="004646E6" w:rsidRPr="004646E6" w:rsidRDefault="004646E6" w:rsidP="004646E6">
      <w:pPr>
        <w:jc w:val="both"/>
        <w:rPr>
          <w:szCs w:val="20"/>
        </w:rPr>
      </w:pPr>
    </w:p>
    <w:p w:rsidR="004646E6" w:rsidRPr="004646E6" w:rsidRDefault="004646E6" w:rsidP="004646E6">
      <w:pPr>
        <w:jc w:val="both"/>
        <w:rPr>
          <w:szCs w:val="20"/>
        </w:rPr>
      </w:pPr>
      <w:r>
        <w:rPr>
          <w:szCs w:val="20"/>
        </w:rPr>
        <w:t>1.</w:t>
      </w:r>
      <w:r w:rsidRPr="004646E6">
        <w:rPr>
          <w:szCs w:val="20"/>
        </w:rPr>
        <w:t xml:space="preserve"> Leave granted.</w:t>
      </w:r>
    </w:p>
    <w:p w:rsidR="004646E6" w:rsidRDefault="004646E6" w:rsidP="004646E6">
      <w:pPr>
        <w:jc w:val="both"/>
        <w:rPr>
          <w:szCs w:val="20"/>
        </w:rPr>
      </w:pPr>
    </w:p>
    <w:p w:rsidR="004646E6" w:rsidRPr="004646E6" w:rsidRDefault="004646E6" w:rsidP="004646E6">
      <w:pPr>
        <w:jc w:val="both"/>
        <w:rPr>
          <w:szCs w:val="20"/>
        </w:rPr>
      </w:pPr>
      <w:r>
        <w:rPr>
          <w:szCs w:val="20"/>
        </w:rPr>
        <w:t>2.</w:t>
      </w:r>
      <w:r w:rsidRPr="004646E6">
        <w:rPr>
          <w:szCs w:val="20"/>
        </w:rPr>
        <w:t xml:space="preserve"> The present appeals are filed by the State having been aggrieved</w:t>
      </w:r>
      <w:r>
        <w:rPr>
          <w:szCs w:val="20"/>
        </w:rPr>
        <w:t xml:space="preserve"> </w:t>
      </w:r>
      <w:r w:rsidRPr="004646E6">
        <w:rPr>
          <w:szCs w:val="20"/>
        </w:rPr>
        <w:t xml:space="preserve">by the common judgment and order dated 29th January, 2018 passed by the High Court of Punjab and Haryana, allowing the applications for suspension of sentence, preferred by the accused-respondents herein under Section 389 Cr.P.C. and </w:t>
      </w:r>
      <w:r>
        <w:rPr>
          <w:szCs w:val="20"/>
        </w:rPr>
        <w:t xml:space="preserve"> </w:t>
      </w:r>
      <w:r w:rsidRPr="004646E6">
        <w:rPr>
          <w:szCs w:val="20"/>
        </w:rPr>
        <w:t>directing to release them on bail, while the Appeals are pending in the High Court.</w:t>
      </w:r>
    </w:p>
    <w:p w:rsidR="004646E6" w:rsidRDefault="004646E6" w:rsidP="004646E6">
      <w:pPr>
        <w:jc w:val="both"/>
        <w:rPr>
          <w:szCs w:val="20"/>
        </w:rPr>
      </w:pPr>
    </w:p>
    <w:p w:rsidR="004646E6" w:rsidRDefault="004646E6" w:rsidP="004646E6">
      <w:pPr>
        <w:jc w:val="both"/>
        <w:rPr>
          <w:szCs w:val="20"/>
        </w:rPr>
      </w:pPr>
      <w:r>
        <w:rPr>
          <w:szCs w:val="20"/>
        </w:rPr>
        <w:t xml:space="preserve">3. </w:t>
      </w:r>
      <w:r w:rsidRPr="004646E6">
        <w:rPr>
          <w:szCs w:val="20"/>
        </w:rPr>
        <w:t>In order to appreciate the merits of theseappeals, brief facts which have emerged from the case of the prosecution need to be noted at the outset. In all these appeals, the accused- respondents were apprehended with“manufactured drugs” and convicted by the Trial Court for offences committed under Section 21 or Section 22 of the Narcotic Drugs and Psychotropic Substances Act, 1985 (hereinafter referred to as “N.D.P.SAct”). The alleged offences and conviction recorded by the Trial Court against the respondents are listed below:</w:t>
      </w:r>
    </w:p>
    <w:p w:rsidR="004646E6" w:rsidRDefault="004646E6" w:rsidP="004646E6">
      <w:pPr>
        <w:jc w:val="both"/>
        <w:rPr>
          <w:szCs w:val="20"/>
        </w:rPr>
      </w:pPr>
    </w:p>
    <w:p w:rsidR="004646E6" w:rsidRDefault="004646E6" w:rsidP="004646E6">
      <w:pPr>
        <w:jc w:val="both"/>
        <w:rPr>
          <w:szCs w:val="20"/>
        </w:rPr>
      </w:pPr>
    </w:p>
    <w:p w:rsidR="004646E6" w:rsidRPr="004646E6" w:rsidRDefault="004646E6" w:rsidP="004646E6">
      <w:pPr>
        <w:jc w:val="both"/>
        <w:rPr>
          <w:szCs w:val="20"/>
        </w:rPr>
      </w:pPr>
    </w:p>
    <w:p w:rsidR="004646E6" w:rsidRDefault="004646E6" w:rsidP="004646E6">
      <w:pPr>
        <w:jc w:val="both"/>
        <w:rPr>
          <w:szCs w:val="20"/>
        </w:rPr>
      </w:pPr>
      <w:r>
        <w:rPr>
          <w:szCs w:val="20"/>
        </w:rPr>
        <w:t>4.</w:t>
      </w:r>
      <w:r w:rsidRPr="004646E6">
        <w:rPr>
          <w:szCs w:val="20"/>
        </w:rPr>
        <w:t>Aggrieved by the Judgment and conviction by the respective Trial Courts, the accused-respondents approached the High Court through various appeals. The accused-respondents, during the pendency of the appeals, preferred an application seeking suspension of sentence. Since a common question of law was involved in the above appeals, the High Court heard the matters</w:t>
      </w:r>
      <w:r>
        <w:rPr>
          <w:szCs w:val="20"/>
        </w:rPr>
        <w:t xml:space="preserve"> </w:t>
      </w:r>
      <w:r w:rsidRPr="004646E6">
        <w:rPr>
          <w:szCs w:val="20"/>
        </w:rPr>
        <w:t xml:space="preserve">together and passed a common order dated 29.01.2018, allowing the applications for suspension of sentence preferred by the accused-respondents. The High Court observed that manufactured drugs, be it containing narcotic drugs or psychotropic substances, if manufactured by a manufacturer, must be tried, if violation is there, under the Drugs and </w:t>
      </w:r>
      <w:r w:rsidRPr="004646E6">
        <w:rPr>
          <w:szCs w:val="20"/>
        </w:rPr>
        <w:lastRenderedPageBreak/>
        <w:t>Cosmetics Act and not under the NDPS Act, except those in loose form by way of powder, liquid etc. Dissatisfied by the above order dated 29.01.2018, the State has preferred the present appeals.</w:t>
      </w:r>
    </w:p>
    <w:p w:rsidR="004646E6" w:rsidRDefault="004646E6" w:rsidP="004646E6">
      <w:pPr>
        <w:jc w:val="both"/>
        <w:rPr>
          <w:szCs w:val="20"/>
        </w:rPr>
      </w:pPr>
    </w:p>
    <w:p w:rsidR="004646E6" w:rsidRDefault="00631B10" w:rsidP="004646E6">
      <w:pPr>
        <w:jc w:val="both"/>
        <w:rPr>
          <w:szCs w:val="20"/>
        </w:rPr>
      </w:pPr>
      <w:r>
        <w:rPr>
          <w:noProof/>
          <w:szCs w:val="20"/>
          <w:lang w:bidi="hi-IN"/>
        </w:rPr>
        <w:drawing>
          <wp:inline distT="0" distB="0" distL="0" distR="0">
            <wp:extent cx="5053282" cy="2397271"/>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67652" cy="2404088"/>
                    </a:xfrm>
                    <a:prstGeom prst="rect">
                      <a:avLst/>
                    </a:prstGeom>
                    <a:noFill/>
                    <a:ln w="9525">
                      <a:noFill/>
                      <a:miter lim="800000"/>
                      <a:headEnd/>
                      <a:tailEnd/>
                    </a:ln>
                  </pic:spPr>
                </pic:pic>
              </a:graphicData>
            </a:graphic>
          </wp:inline>
        </w:drawing>
      </w:r>
    </w:p>
    <w:p w:rsidR="00631B10" w:rsidRDefault="00631B10" w:rsidP="004646E6">
      <w:pPr>
        <w:jc w:val="both"/>
        <w:rPr>
          <w:szCs w:val="20"/>
        </w:rPr>
      </w:pPr>
      <w:r>
        <w:rPr>
          <w:noProof/>
          <w:szCs w:val="20"/>
          <w:lang w:bidi="hi-IN"/>
        </w:rPr>
        <w:drawing>
          <wp:inline distT="0" distB="0" distL="0" distR="0">
            <wp:extent cx="5136375" cy="5063705"/>
            <wp:effectExtent l="19050" t="0" r="71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139549" cy="5066834"/>
                    </a:xfrm>
                    <a:prstGeom prst="rect">
                      <a:avLst/>
                    </a:prstGeom>
                    <a:noFill/>
                    <a:ln w="9525">
                      <a:noFill/>
                      <a:miter lim="800000"/>
                      <a:headEnd/>
                      <a:tailEnd/>
                    </a:ln>
                  </pic:spPr>
                </pic:pic>
              </a:graphicData>
            </a:graphic>
          </wp:inline>
        </w:drawing>
      </w:r>
    </w:p>
    <w:p w:rsidR="00631B10" w:rsidRDefault="00631B10" w:rsidP="004646E6">
      <w:pPr>
        <w:jc w:val="both"/>
        <w:rPr>
          <w:szCs w:val="20"/>
        </w:rPr>
      </w:pPr>
      <w:r>
        <w:rPr>
          <w:noProof/>
          <w:szCs w:val="20"/>
          <w:lang w:bidi="hi-IN"/>
        </w:rPr>
        <w:drawing>
          <wp:inline distT="0" distB="0" distL="0" distR="0">
            <wp:extent cx="6098601" cy="800531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105583" cy="8014479"/>
                    </a:xfrm>
                    <a:prstGeom prst="rect">
                      <a:avLst/>
                    </a:prstGeom>
                    <a:noFill/>
                    <a:ln w="9525">
                      <a:noFill/>
                      <a:miter lim="800000"/>
                      <a:headEnd/>
                      <a:tailEnd/>
                    </a:ln>
                  </pic:spPr>
                </pic:pic>
              </a:graphicData>
            </a:graphic>
          </wp:inline>
        </w:drawing>
      </w:r>
    </w:p>
    <w:p w:rsidR="00631B10" w:rsidRDefault="00631B10" w:rsidP="004646E6">
      <w:pPr>
        <w:jc w:val="both"/>
        <w:rPr>
          <w:szCs w:val="20"/>
        </w:rPr>
      </w:pPr>
      <w:r>
        <w:rPr>
          <w:noProof/>
          <w:szCs w:val="20"/>
          <w:lang w:bidi="hi-IN"/>
        </w:rPr>
        <w:drawing>
          <wp:inline distT="0" distB="0" distL="0" distR="0">
            <wp:extent cx="5943600" cy="785118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43600" cy="7851183"/>
                    </a:xfrm>
                    <a:prstGeom prst="rect">
                      <a:avLst/>
                    </a:prstGeom>
                    <a:noFill/>
                    <a:ln w="9525">
                      <a:noFill/>
                      <a:miter lim="800000"/>
                      <a:headEnd/>
                      <a:tailEnd/>
                    </a:ln>
                  </pic:spPr>
                </pic:pic>
              </a:graphicData>
            </a:graphic>
          </wp:inline>
        </w:drawing>
      </w:r>
    </w:p>
    <w:p w:rsidR="00631B10" w:rsidRDefault="00631B10" w:rsidP="004646E6">
      <w:pPr>
        <w:jc w:val="both"/>
        <w:rPr>
          <w:szCs w:val="20"/>
        </w:rPr>
      </w:pPr>
    </w:p>
    <w:p w:rsidR="00631B10" w:rsidRDefault="00631B10" w:rsidP="004646E6">
      <w:pPr>
        <w:jc w:val="both"/>
        <w:rPr>
          <w:szCs w:val="20"/>
        </w:rPr>
      </w:pPr>
    </w:p>
    <w:p w:rsidR="00631B10" w:rsidRDefault="00631B10" w:rsidP="004646E6">
      <w:pPr>
        <w:jc w:val="both"/>
        <w:rPr>
          <w:szCs w:val="20"/>
        </w:rPr>
      </w:pPr>
      <w:r>
        <w:rPr>
          <w:noProof/>
          <w:szCs w:val="20"/>
          <w:lang w:bidi="hi-IN"/>
        </w:rPr>
        <w:drawing>
          <wp:inline distT="0" distB="0" distL="0" distR="0">
            <wp:extent cx="5710176" cy="4882551"/>
            <wp:effectExtent l="19050" t="0" r="4824"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711903" cy="4884028"/>
                    </a:xfrm>
                    <a:prstGeom prst="rect">
                      <a:avLst/>
                    </a:prstGeom>
                    <a:noFill/>
                    <a:ln w="9525">
                      <a:noFill/>
                      <a:miter lim="800000"/>
                      <a:headEnd/>
                      <a:tailEnd/>
                    </a:ln>
                  </pic:spPr>
                </pic:pic>
              </a:graphicData>
            </a:graphic>
          </wp:inline>
        </w:drawing>
      </w:r>
    </w:p>
    <w:p w:rsidR="004646E6" w:rsidRPr="004646E6" w:rsidRDefault="004646E6" w:rsidP="004646E6">
      <w:pPr>
        <w:jc w:val="both"/>
        <w:rPr>
          <w:szCs w:val="20"/>
        </w:rPr>
      </w:pPr>
    </w:p>
    <w:p w:rsidR="004646E6" w:rsidRDefault="00631B10" w:rsidP="004646E6">
      <w:pPr>
        <w:jc w:val="both"/>
        <w:rPr>
          <w:szCs w:val="20"/>
        </w:rPr>
      </w:pPr>
      <w:r>
        <w:rPr>
          <w:szCs w:val="20"/>
        </w:rPr>
        <w:t xml:space="preserve">5. </w:t>
      </w:r>
      <w:r w:rsidR="004646E6" w:rsidRPr="004646E6">
        <w:rPr>
          <w:szCs w:val="20"/>
        </w:rPr>
        <w:t xml:space="preserve">The counsel on behalf of the appellant-State, while criticizing the impugned order passed by the High Court, drew our attention to the relevant provisions of the N.D.P.S Act and Drugs and Cosmetics Act, 1940, and submitted that, the N.D.P.S Act, itself does not bar the application of the Drugs and Cosmetics Act, 1940. Further, the counsel also argued that, the impugned judgment is in gross violation of the decision rendered in Inderjeet Singh v. State of Punjab 2014 (3) RCR (Criminal) 953, by the Division Bench of the Punjab and Haryana High Court. The counsel also relied upon the decision rendered by this Court in </w:t>
      </w:r>
      <w:r w:rsidR="004646E6" w:rsidRPr="00074AF8">
        <w:rPr>
          <w:i/>
          <w:iCs/>
          <w:szCs w:val="20"/>
        </w:rPr>
        <w:t>Union of India v. Sanjeev V. Deshpande</w:t>
      </w:r>
      <w:r w:rsidR="00074AF8" w:rsidRPr="00074AF8">
        <w:rPr>
          <w:i/>
          <w:iCs/>
          <w:sz w:val="20"/>
          <w:szCs w:val="20"/>
          <w:vertAlign w:val="superscript"/>
        </w:rPr>
        <w:t>1</w:t>
      </w:r>
      <w:r w:rsidR="004646E6" w:rsidRPr="004646E6">
        <w:rPr>
          <w:szCs w:val="20"/>
        </w:rPr>
        <w:t>, wherein it was clearly held that dealing in narcotic drugs and psychotropic substances is permissible only if it is for medical or scientific purposes. But even the usage for medical and scientific purposes is not restriction free, as it is subject to rules under the N.D.P.S Act.</w:t>
      </w:r>
    </w:p>
    <w:p w:rsidR="00631B10" w:rsidRPr="004646E6" w:rsidRDefault="00631B10" w:rsidP="004646E6">
      <w:pPr>
        <w:jc w:val="both"/>
        <w:rPr>
          <w:szCs w:val="20"/>
        </w:rPr>
      </w:pPr>
    </w:p>
    <w:p w:rsidR="004646E6" w:rsidRDefault="00074AF8" w:rsidP="004646E6">
      <w:pPr>
        <w:jc w:val="both"/>
        <w:rPr>
          <w:szCs w:val="20"/>
        </w:rPr>
      </w:pPr>
      <w:r>
        <w:rPr>
          <w:szCs w:val="20"/>
        </w:rPr>
        <w:t xml:space="preserve">6. </w:t>
      </w:r>
      <w:r w:rsidR="004646E6" w:rsidRPr="004646E6">
        <w:rPr>
          <w:szCs w:val="20"/>
        </w:rPr>
        <w:t xml:space="preserve"> On the contrary, the counsel on behalf of the accused-respondents has supported the reasoning of the High Court while stating that it is very farfetched to presume that, any person who is apprehended with bulk quantity of manufactured drug, without having a license for the same, has committed an offence which is liable to be prosecuted under the N.D.P.S Act. The counsel further submitted that, the High Court was correct to conclude that, it can be considered as a violation of the provisions of the Drugs and Cosmetics Act, 1940. Therefore, there was no error in granting the relief of suspension of sentence, considering that the appeals are not going to be adjudicated in the near future.</w:t>
      </w:r>
    </w:p>
    <w:p w:rsidR="00074AF8" w:rsidRPr="004646E6" w:rsidRDefault="00074AF8" w:rsidP="004646E6">
      <w:pPr>
        <w:jc w:val="both"/>
        <w:rPr>
          <w:szCs w:val="20"/>
        </w:rPr>
      </w:pPr>
    </w:p>
    <w:p w:rsidR="004646E6" w:rsidRPr="004646E6" w:rsidRDefault="00074AF8" w:rsidP="004646E6">
      <w:pPr>
        <w:jc w:val="both"/>
        <w:rPr>
          <w:szCs w:val="20"/>
        </w:rPr>
      </w:pPr>
      <w:r>
        <w:rPr>
          <w:szCs w:val="20"/>
        </w:rPr>
        <w:t xml:space="preserve">7. </w:t>
      </w:r>
      <w:r w:rsidR="004646E6" w:rsidRPr="004646E6">
        <w:rPr>
          <w:szCs w:val="20"/>
        </w:rPr>
        <w:t xml:space="preserve"> Heard the learned counsel for both the parties.</w:t>
      </w:r>
    </w:p>
    <w:p w:rsidR="00074AF8" w:rsidRDefault="00074AF8" w:rsidP="004646E6">
      <w:pPr>
        <w:jc w:val="both"/>
        <w:rPr>
          <w:szCs w:val="20"/>
        </w:rPr>
      </w:pPr>
    </w:p>
    <w:p w:rsidR="004646E6" w:rsidRPr="004646E6" w:rsidRDefault="00074AF8" w:rsidP="004646E6">
      <w:pPr>
        <w:jc w:val="both"/>
        <w:rPr>
          <w:szCs w:val="20"/>
        </w:rPr>
      </w:pPr>
      <w:r>
        <w:rPr>
          <w:szCs w:val="20"/>
        </w:rPr>
        <w:t>8.</w:t>
      </w:r>
      <w:r w:rsidR="004646E6" w:rsidRPr="004646E6">
        <w:rPr>
          <w:szCs w:val="20"/>
        </w:rPr>
        <w:t xml:space="preserve"> At the outset it is essential to note the objectives of the two</w:t>
      </w:r>
      <w:r>
        <w:rPr>
          <w:szCs w:val="20"/>
        </w:rPr>
        <w:t xml:space="preserve"> </w:t>
      </w:r>
      <w:r w:rsidR="004646E6" w:rsidRPr="004646E6">
        <w:rPr>
          <w:szCs w:val="20"/>
        </w:rPr>
        <w:t xml:space="preserve">legislations before us, i.e., the Drugs and Cosmetics Act, 1940 and the N.D.P.S Act. The Drugs and Cosmetics Act, 1940 was enacted to specifically prevent sub-standard drugs and to maintain high standards of medical treatment. (See </w:t>
      </w:r>
      <w:r w:rsidR="004646E6" w:rsidRPr="00074AF8">
        <w:rPr>
          <w:i/>
          <w:iCs/>
          <w:szCs w:val="20"/>
        </w:rPr>
        <w:t>Chimanlal Jagjivandas Sheth v. State of Maharashtra</w:t>
      </w:r>
      <w:r w:rsidRPr="00074AF8">
        <w:rPr>
          <w:i/>
          <w:iCs/>
          <w:sz w:val="20"/>
          <w:szCs w:val="20"/>
          <w:vertAlign w:val="superscript"/>
        </w:rPr>
        <w:t>2</w:t>
      </w:r>
      <w:r w:rsidR="004646E6" w:rsidRPr="004646E6">
        <w:rPr>
          <w:szCs w:val="20"/>
        </w:rPr>
        <w:t>) The Drugs and Cosmetics Act,1940 was mainly intended to curtail the menace of adulteration of drugs and also of production, manufacture, distribution and sale of spurious and sub-standard drugs. On the other hand, the N.D.P.S Act is a special law enacted by the Parliament with an object to control and regulate the operations relating to narcotic drugs and psychotropic substances. After analyzing the objectives of both the Acts, we can safely conclude that while the Drugs and Cosmetics Act deals with drugs which are intended to be used for therapeutic or medicinal usage, on the other hand the N.D.P.S Act intends to curb and penalize the usage of drugs which are usedfor intoxication or for getting a stimulant effect.</w:t>
      </w:r>
    </w:p>
    <w:p w:rsidR="00074AF8" w:rsidRDefault="00074AF8" w:rsidP="004646E6">
      <w:pPr>
        <w:jc w:val="both"/>
        <w:rPr>
          <w:szCs w:val="20"/>
        </w:rPr>
      </w:pPr>
    </w:p>
    <w:p w:rsidR="004646E6" w:rsidRPr="004646E6" w:rsidRDefault="00074AF8" w:rsidP="004646E6">
      <w:pPr>
        <w:jc w:val="both"/>
        <w:rPr>
          <w:szCs w:val="20"/>
        </w:rPr>
      </w:pPr>
      <w:r>
        <w:rPr>
          <w:szCs w:val="20"/>
        </w:rPr>
        <w:t xml:space="preserve">9. </w:t>
      </w:r>
      <w:r w:rsidR="004646E6" w:rsidRPr="004646E6">
        <w:rPr>
          <w:szCs w:val="20"/>
        </w:rPr>
        <w:t xml:space="preserve">At this juncture, it is also pertinent to note the relevant provisions under the N.D.P.S Act. Section 8 of the 1985 Act, is the prohibitory clause whose violation would lead to penal </w:t>
      </w:r>
    </w:p>
    <w:p w:rsidR="004646E6" w:rsidRDefault="004646E6" w:rsidP="004646E6">
      <w:pPr>
        <w:jc w:val="both"/>
        <w:rPr>
          <w:szCs w:val="20"/>
        </w:rPr>
      </w:pPr>
      <w:r w:rsidRPr="004646E6">
        <w:rPr>
          <w:szCs w:val="20"/>
        </w:rPr>
        <w:t>consequence:</w:t>
      </w:r>
    </w:p>
    <w:p w:rsidR="00074AF8" w:rsidRPr="004646E6" w:rsidRDefault="00074AF8" w:rsidP="004646E6">
      <w:pPr>
        <w:jc w:val="both"/>
        <w:rPr>
          <w:szCs w:val="20"/>
        </w:rPr>
      </w:pPr>
    </w:p>
    <w:p w:rsidR="004646E6" w:rsidRPr="004646E6" w:rsidRDefault="004646E6" w:rsidP="00074AF8">
      <w:pPr>
        <w:ind w:left="720"/>
        <w:jc w:val="both"/>
        <w:rPr>
          <w:szCs w:val="20"/>
        </w:rPr>
      </w:pPr>
      <w:r w:rsidRPr="004646E6">
        <w:rPr>
          <w:szCs w:val="20"/>
        </w:rPr>
        <w:t>Section 8. Prohibition of certain operations.</w:t>
      </w:r>
    </w:p>
    <w:p w:rsidR="004646E6" w:rsidRPr="004646E6" w:rsidRDefault="004646E6" w:rsidP="00074AF8">
      <w:pPr>
        <w:ind w:left="720"/>
        <w:rPr>
          <w:szCs w:val="20"/>
        </w:rPr>
      </w:pPr>
      <w:r w:rsidRPr="004646E6">
        <w:rPr>
          <w:szCs w:val="20"/>
        </w:rPr>
        <w:t>-No person shall-</w:t>
      </w:r>
    </w:p>
    <w:p w:rsidR="004646E6" w:rsidRPr="004646E6" w:rsidRDefault="00074AF8" w:rsidP="00074AF8">
      <w:pPr>
        <w:ind w:left="720"/>
        <w:jc w:val="both"/>
        <w:rPr>
          <w:szCs w:val="20"/>
        </w:rPr>
      </w:pPr>
      <w:r>
        <w:rPr>
          <w:szCs w:val="20"/>
        </w:rPr>
        <w:t>(a)</w:t>
      </w:r>
      <w:r w:rsidR="004646E6" w:rsidRPr="004646E6">
        <w:rPr>
          <w:szCs w:val="20"/>
        </w:rPr>
        <w:t xml:space="preserve"> cultivate any coca plant or gather any portion of coca plant; or</w:t>
      </w:r>
    </w:p>
    <w:p w:rsidR="00074AF8" w:rsidRDefault="00074AF8" w:rsidP="00074AF8">
      <w:pPr>
        <w:ind w:left="720"/>
        <w:jc w:val="both"/>
        <w:rPr>
          <w:szCs w:val="20"/>
        </w:rPr>
      </w:pPr>
    </w:p>
    <w:p w:rsidR="004646E6" w:rsidRPr="004646E6" w:rsidRDefault="00074AF8" w:rsidP="00074AF8">
      <w:pPr>
        <w:ind w:left="720"/>
        <w:jc w:val="both"/>
        <w:rPr>
          <w:szCs w:val="20"/>
        </w:rPr>
      </w:pPr>
      <w:r>
        <w:rPr>
          <w:szCs w:val="20"/>
        </w:rPr>
        <w:t>(b)</w:t>
      </w:r>
      <w:r w:rsidR="004646E6" w:rsidRPr="004646E6">
        <w:rPr>
          <w:szCs w:val="20"/>
        </w:rPr>
        <w:t xml:space="preserve"> cultivate the opium poppy or any cannabis plant; or</w:t>
      </w:r>
    </w:p>
    <w:p w:rsidR="00074AF8" w:rsidRDefault="00074AF8" w:rsidP="00074AF8">
      <w:pPr>
        <w:ind w:left="720"/>
        <w:jc w:val="both"/>
        <w:rPr>
          <w:szCs w:val="20"/>
        </w:rPr>
      </w:pPr>
    </w:p>
    <w:p w:rsidR="004646E6" w:rsidRPr="004646E6" w:rsidRDefault="00074AF8" w:rsidP="00074AF8">
      <w:pPr>
        <w:ind w:left="720"/>
        <w:jc w:val="both"/>
        <w:rPr>
          <w:szCs w:val="20"/>
        </w:rPr>
      </w:pPr>
      <w:r>
        <w:rPr>
          <w:szCs w:val="20"/>
        </w:rPr>
        <w:t>(c)</w:t>
      </w:r>
      <w:r w:rsidR="004646E6" w:rsidRPr="004646E6">
        <w:rPr>
          <w:szCs w:val="20"/>
        </w:rPr>
        <w:t xml:space="preserve"> produce, manufacture, possess, sell, purchase, transport, warehouse, use, consume, import inter-State, export inter-State, import into India, export from India or transship any narcotic drug or psychotropic substance,</w:t>
      </w:r>
      <w:r>
        <w:rPr>
          <w:szCs w:val="20"/>
        </w:rPr>
        <w:t xml:space="preserve"> </w:t>
      </w:r>
      <w:r w:rsidR="004646E6" w:rsidRPr="004646E6">
        <w:rPr>
          <w:szCs w:val="20"/>
        </w:rPr>
        <w:t>except for medical or scientific purposes and in the manner and to the extent provided by the provisions of this Act or the rules or orders made thereunder and in a case where any such provision, imposes any requirement by way of licence, permit or authorization also in accordance with the terms and conditions of such licence, permit or authorization:</w:t>
      </w:r>
    </w:p>
    <w:p w:rsidR="00074AF8" w:rsidRDefault="00074AF8" w:rsidP="00074AF8">
      <w:pPr>
        <w:ind w:left="720"/>
        <w:jc w:val="both"/>
        <w:rPr>
          <w:szCs w:val="20"/>
        </w:rPr>
      </w:pPr>
    </w:p>
    <w:p w:rsidR="004646E6" w:rsidRDefault="004646E6" w:rsidP="00074AF8">
      <w:pPr>
        <w:ind w:left="720"/>
        <w:jc w:val="both"/>
        <w:rPr>
          <w:szCs w:val="20"/>
        </w:rPr>
      </w:pPr>
      <w:r w:rsidRPr="004646E6">
        <w:rPr>
          <w:szCs w:val="20"/>
        </w:rPr>
        <w:t>Provided that, and subject to the other provisions of this Act and the rules made there under, the prohibition against the cultivation of the cannabis plant for the production of ganja or the production, possession, use, consumption, purchase, sale, transport, warehousing, import inter-State and export inter State of ganja for any purpose other than medical and scientific purpose shall take effect only from the date which the Central Government may, by notification in the Official Gazette, specify in this behalf.</w:t>
      </w:r>
    </w:p>
    <w:p w:rsidR="00074AF8" w:rsidRPr="004646E6" w:rsidRDefault="00074AF8" w:rsidP="00074AF8">
      <w:pPr>
        <w:ind w:left="720"/>
        <w:jc w:val="both"/>
        <w:rPr>
          <w:szCs w:val="20"/>
        </w:rPr>
      </w:pPr>
    </w:p>
    <w:p w:rsidR="004646E6" w:rsidRDefault="00074AF8" w:rsidP="004646E6">
      <w:pPr>
        <w:jc w:val="both"/>
        <w:rPr>
          <w:szCs w:val="20"/>
        </w:rPr>
      </w:pPr>
      <w:r>
        <w:rPr>
          <w:szCs w:val="20"/>
        </w:rPr>
        <w:t xml:space="preserve">10. </w:t>
      </w:r>
      <w:r w:rsidR="004646E6" w:rsidRPr="004646E6">
        <w:rPr>
          <w:szCs w:val="20"/>
        </w:rPr>
        <w:t>Further, Section 21 provides for punishment for contraventions in</w:t>
      </w:r>
      <w:r>
        <w:rPr>
          <w:szCs w:val="20"/>
        </w:rPr>
        <w:t xml:space="preserve"> </w:t>
      </w:r>
      <w:r w:rsidR="004646E6" w:rsidRPr="004646E6">
        <w:rPr>
          <w:szCs w:val="20"/>
        </w:rPr>
        <w:t>relation to manufactured drugs and preparations and Section 22 provides for punishment for contraventions in relation to psychotropic substances. Both the above provisions provide for the imposition of rigorous imprisonment for a term which shall not be less than ten years but which may extend to twenty years, and the imposition of a fine which shall not be less than one lakh rupees but which may be extended to two lakh rupees, if the recovered substance amounts to commercial quantity. However, the proviso appended thereto empowers the Court, with a discretionary power to impose a fine exceeding two lakh rupees for reasons to be recorded in the judgment.</w:t>
      </w:r>
    </w:p>
    <w:p w:rsidR="00074AF8" w:rsidRPr="004646E6" w:rsidRDefault="00074AF8" w:rsidP="004646E6">
      <w:pPr>
        <w:jc w:val="both"/>
        <w:rPr>
          <w:szCs w:val="20"/>
        </w:rPr>
      </w:pPr>
    </w:p>
    <w:p w:rsidR="004646E6" w:rsidRDefault="00074AF8" w:rsidP="004646E6">
      <w:pPr>
        <w:jc w:val="both"/>
        <w:rPr>
          <w:szCs w:val="20"/>
        </w:rPr>
      </w:pPr>
      <w:r>
        <w:rPr>
          <w:szCs w:val="20"/>
        </w:rPr>
        <w:t xml:space="preserve">11. </w:t>
      </w:r>
      <w:r w:rsidR="004646E6" w:rsidRPr="004646E6">
        <w:rPr>
          <w:szCs w:val="20"/>
        </w:rPr>
        <w:t>In the present case, the accused-respondents were found in bulk possession of manufactured drugs without any valid authorization. The counsel on behalf of the appellant-State has extensively stressed that the actions of the accused-Respondents amounts to clear violation of Section 8 of the N.D.P.S Act as it clearly prohibits possession of narcotic substances except for medicinal or scientific purposes. In furtherance of the same, the counsel on behalf of the appellant-State has put emphasis on the judgment rendered by this court in the case of Union of India</w:t>
      </w:r>
      <w:r>
        <w:rPr>
          <w:szCs w:val="20"/>
        </w:rPr>
        <w:t xml:space="preserve"> </w:t>
      </w:r>
      <w:r w:rsidR="004646E6" w:rsidRPr="004646E6">
        <w:rPr>
          <w:szCs w:val="20"/>
        </w:rPr>
        <w:t>vs. Sanjeev V. Deshpande (supra), wherein it was held that:</w:t>
      </w:r>
    </w:p>
    <w:p w:rsidR="00074AF8" w:rsidRPr="004646E6" w:rsidRDefault="00074AF8" w:rsidP="004646E6">
      <w:pPr>
        <w:jc w:val="both"/>
        <w:rPr>
          <w:szCs w:val="20"/>
        </w:rPr>
      </w:pPr>
    </w:p>
    <w:p w:rsidR="004646E6" w:rsidRPr="004646E6" w:rsidRDefault="004646E6" w:rsidP="00074AF8">
      <w:pPr>
        <w:ind w:left="720"/>
        <w:jc w:val="both"/>
        <w:rPr>
          <w:szCs w:val="20"/>
        </w:rPr>
      </w:pPr>
      <w:r w:rsidRPr="004646E6">
        <w:rPr>
          <w:szCs w:val="20"/>
        </w:rPr>
        <w:t>“25. In other words, DEALING IN narcotic drugs and psychotropic substances is permissible only when such DEALING is for medical purposes or scientific purposes.</w:t>
      </w:r>
    </w:p>
    <w:p w:rsidR="004646E6" w:rsidRPr="004646E6" w:rsidRDefault="004646E6" w:rsidP="00074AF8">
      <w:pPr>
        <w:ind w:left="720"/>
        <w:jc w:val="both"/>
        <w:rPr>
          <w:szCs w:val="20"/>
        </w:rPr>
      </w:pPr>
      <w:r w:rsidRPr="004646E6">
        <w:rPr>
          <w:szCs w:val="20"/>
        </w:rPr>
        <w:t>Further, the mere fact that the DEALING IN narcotic drugs and psychotropic substances is for a medical or scientific purpose does not by itself lift the embargo created Under Section 8(c). Such a dealing must be in the manner and extent provided by the provisions of the Act, Rules or Orders made thereunder. Sections 9 and 10 enable the Central and the State Governments respectively to make rules permitting and regulating various aspects (contemplated under Section 8(c), of DEALING IN narcotic drugs and psychotropic substances.</w:t>
      </w:r>
    </w:p>
    <w:p w:rsidR="00074AF8" w:rsidRDefault="00074AF8" w:rsidP="00074AF8">
      <w:pPr>
        <w:ind w:left="720"/>
        <w:jc w:val="both"/>
        <w:rPr>
          <w:szCs w:val="20"/>
        </w:rPr>
      </w:pPr>
    </w:p>
    <w:p w:rsidR="004646E6" w:rsidRPr="004646E6" w:rsidRDefault="004646E6" w:rsidP="00074AF8">
      <w:pPr>
        <w:ind w:left="720"/>
        <w:jc w:val="both"/>
        <w:rPr>
          <w:szCs w:val="20"/>
        </w:rPr>
      </w:pPr>
      <w:r w:rsidRPr="004646E6">
        <w:rPr>
          <w:szCs w:val="20"/>
        </w:rPr>
        <w:t>26.</w:t>
      </w:r>
      <w:r w:rsidR="00074AF8">
        <w:rPr>
          <w:szCs w:val="20"/>
        </w:rPr>
        <w:t xml:space="preserve"> </w:t>
      </w:r>
      <w:r w:rsidRPr="004646E6">
        <w:rPr>
          <w:szCs w:val="20"/>
        </w:rPr>
        <w:t>The Act does not contemplate framing of rules for prohibiting the various activities of DEALING IN narcotic drugs and psychotropic substances. Such prohibition is already contained in Section 8(c). It only contemplates of the framing of Rules for permitting and regulating any activity of DEALING IN narcotic drugs or psychotropic substances...”</w:t>
      </w:r>
    </w:p>
    <w:p w:rsidR="004646E6" w:rsidRDefault="004646E6" w:rsidP="00074AF8">
      <w:pPr>
        <w:jc w:val="right"/>
        <w:rPr>
          <w:szCs w:val="20"/>
        </w:rPr>
      </w:pPr>
      <w:r w:rsidRPr="004646E6">
        <w:rPr>
          <w:szCs w:val="20"/>
        </w:rPr>
        <w:t>(emphasis supplied)</w:t>
      </w:r>
    </w:p>
    <w:p w:rsidR="00074AF8" w:rsidRPr="004646E6" w:rsidRDefault="00074AF8" w:rsidP="00074AF8">
      <w:pPr>
        <w:jc w:val="right"/>
        <w:rPr>
          <w:szCs w:val="20"/>
        </w:rPr>
      </w:pPr>
    </w:p>
    <w:p w:rsidR="004646E6" w:rsidRPr="004646E6" w:rsidRDefault="00074AF8" w:rsidP="004646E6">
      <w:pPr>
        <w:jc w:val="both"/>
        <w:rPr>
          <w:szCs w:val="20"/>
        </w:rPr>
      </w:pPr>
      <w:r>
        <w:rPr>
          <w:szCs w:val="20"/>
        </w:rPr>
        <w:t xml:space="preserve">12. </w:t>
      </w:r>
      <w:r w:rsidR="004646E6" w:rsidRPr="004646E6">
        <w:rPr>
          <w:szCs w:val="20"/>
        </w:rPr>
        <w:t>In the present appeals before us, the trial courts after analyzing the evidence placed before them, held the accused Respondents guilty beyond reasonable doubt and convicted them for offences committed under Section 21 and Section 22 of the N.D.P.S Act.</w:t>
      </w:r>
    </w:p>
    <w:p w:rsidR="00074AF8" w:rsidRDefault="00074AF8" w:rsidP="004646E6">
      <w:pPr>
        <w:jc w:val="both"/>
        <w:rPr>
          <w:szCs w:val="20"/>
        </w:rPr>
      </w:pPr>
    </w:p>
    <w:p w:rsidR="004646E6" w:rsidRDefault="00074AF8" w:rsidP="004646E6">
      <w:pPr>
        <w:jc w:val="both"/>
        <w:rPr>
          <w:szCs w:val="20"/>
        </w:rPr>
      </w:pPr>
      <w:r>
        <w:rPr>
          <w:szCs w:val="20"/>
        </w:rPr>
        <w:t xml:space="preserve">13. </w:t>
      </w:r>
      <w:r w:rsidR="004646E6" w:rsidRPr="004646E6">
        <w:rPr>
          <w:szCs w:val="20"/>
        </w:rPr>
        <w:t xml:space="preserve"> The counsels for the accused-respondents have strongly supported the judgment of the High Court wherein it was held that, since the present matters deal with “manufactured drugs” the present respondents should be tried for the violation of provisions of Drugs and Cosmetics Act, 1940.</w:t>
      </w:r>
    </w:p>
    <w:p w:rsidR="00074AF8" w:rsidRPr="004646E6" w:rsidRDefault="00074AF8" w:rsidP="004646E6">
      <w:pPr>
        <w:jc w:val="both"/>
        <w:rPr>
          <w:szCs w:val="20"/>
        </w:rPr>
      </w:pPr>
    </w:p>
    <w:p w:rsidR="004646E6" w:rsidRPr="004646E6" w:rsidRDefault="00074AF8" w:rsidP="004646E6">
      <w:pPr>
        <w:jc w:val="both"/>
        <w:rPr>
          <w:szCs w:val="20"/>
        </w:rPr>
      </w:pPr>
      <w:r>
        <w:rPr>
          <w:szCs w:val="20"/>
        </w:rPr>
        <w:t xml:space="preserve">14. </w:t>
      </w:r>
      <w:r w:rsidR="004646E6" w:rsidRPr="004646E6">
        <w:rPr>
          <w:szCs w:val="20"/>
        </w:rPr>
        <w:t xml:space="preserve"> However, we are unable to agree on the conclusion reached by the High Court for reasons stated further. First, we note that Section 80 of the N.D.P.S Act, clearly lays down that application of the Drugs and Cosmetics Act is not barred, and provisions of N.D.P.S. Act can be applicable in addition to that of the provisions of the Drugs and Cosmetics Act. The statute further clarifies that the provisions of the N.D.P.S Act are not in derogation of the Drugs and Cosmetics Act, 1940. This Court in the case of Union of India vs. Sanjeev V. Deshpande (supra), has held that,</w:t>
      </w:r>
    </w:p>
    <w:p w:rsidR="00074AF8" w:rsidRDefault="00074AF8" w:rsidP="004646E6">
      <w:pPr>
        <w:jc w:val="both"/>
        <w:rPr>
          <w:szCs w:val="20"/>
        </w:rPr>
      </w:pPr>
    </w:p>
    <w:p w:rsidR="004646E6" w:rsidRDefault="004646E6" w:rsidP="00074AF8">
      <w:pPr>
        <w:ind w:left="720"/>
        <w:jc w:val="both"/>
        <w:rPr>
          <w:szCs w:val="20"/>
        </w:rPr>
      </w:pPr>
      <w:r w:rsidRPr="004646E6">
        <w:rPr>
          <w:szCs w:val="20"/>
        </w:rPr>
        <w:t>“35. ...essentially the Drugs &amp; Cosmetics Act,</w:t>
      </w:r>
      <w:r w:rsidR="00074AF8">
        <w:rPr>
          <w:szCs w:val="20"/>
        </w:rPr>
        <w:t xml:space="preserve"> </w:t>
      </w:r>
      <w:r w:rsidRPr="004646E6">
        <w:rPr>
          <w:szCs w:val="20"/>
        </w:rPr>
        <w:t>1940 deals with various operations of manufacture, sale, purchase etc. of drugs generally whereas Narcotic Drugs and Psychotropic Substances Act, 1985 deals with a more specific class of drugs and, therefore, a special law on the subject.</w:t>
      </w:r>
      <w:r w:rsidR="00074AF8">
        <w:rPr>
          <w:szCs w:val="20"/>
        </w:rPr>
        <w:t xml:space="preserve"> </w:t>
      </w:r>
      <w:r w:rsidRPr="004646E6">
        <w:rPr>
          <w:szCs w:val="20"/>
        </w:rPr>
        <w:t>Further the provisions of the Act operate in addition to the provisions of 1940 Act.”</w:t>
      </w:r>
    </w:p>
    <w:p w:rsidR="00074AF8" w:rsidRPr="004646E6" w:rsidRDefault="00074AF8" w:rsidP="004646E6">
      <w:pPr>
        <w:jc w:val="both"/>
        <w:rPr>
          <w:szCs w:val="20"/>
        </w:rPr>
      </w:pPr>
    </w:p>
    <w:p w:rsidR="004646E6" w:rsidRDefault="004646E6" w:rsidP="00074AF8">
      <w:pPr>
        <w:jc w:val="right"/>
        <w:rPr>
          <w:szCs w:val="20"/>
        </w:rPr>
      </w:pPr>
      <w:r w:rsidRPr="004646E6">
        <w:rPr>
          <w:szCs w:val="20"/>
        </w:rPr>
        <w:t>(emphasis supplied)</w:t>
      </w:r>
    </w:p>
    <w:p w:rsidR="00074AF8" w:rsidRPr="004646E6" w:rsidRDefault="00074AF8" w:rsidP="004646E6">
      <w:pPr>
        <w:jc w:val="both"/>
        <w:rPr>
          <w:szCs w:val="20"/>
        </w:rPr>
      </w:pPr>
    </w:p>
    <w:p w:rsidR="004646E6" w:rsidRDefault="00074AF8" w:rsidP="004646E6">
      <w:pPr>
        <w:jc w:val="both"/>
        <w:rPr>
          <w:szCs w:val="20"/>
        </w:rPr>
      </w:pPr>
      <w:r>
        <w:rPr>
          <w:szCs w:val="20"/>
        </w:rPr>
        <w:t>15.</w:t>
      </w:r>
      <w:r w:rsidR="004646E6" w:rsidRPr="004646E6">
        <w:rPr>
          <w:szCs w:val="20"/>
        </w:rPr>
        <w:t xml:space="preserve"> The aforesaid decision further clarifies that, the N.D.P.S Act, should not be read in exclusion to Drugs and Cosmetics Act, 1940. Additionally, it is the prerogative of the State to prosecute the offender in accordance with law. In the present case, since the action of the accused-Respondents amounted to a prima-facie violation of Section 8 of the N.D.P.S Act, they were charged under Section 22 of the N.D.P.S Act.</w:t>
      </w:r>
    </w:p>
    <w:p w:rsidR="00074AF8" w:rsidRPr="004646E6" w:rsidRDefault="00074AF8" w:rsidP="004646E6">
      <w:pPr>
        <w:jc w:val="both"/>
        <w:rPr>
          <w:szCs w:val="20"/>
        </w:rPr>
      </w:pPr>
    </w:p>
    <w:p w:rsidR="004646E6" w:rsidRDefault="00074AF8" w:rsidP="004646E6">
      <w:pPr>
        <w:jc w:val="both"/>
        <w:rPr>
          <w:szCs w:val="20"/>
        </w:rPr>
      </w:pPr>
      <w:r>
        <w:rPr>
          <w:szCs w:val="20"/>
        </w:rPr>
        <w:t xml:space="preserve">16. </w:t>
      </w:r>
      <w:r w:rsidR="004646E6" w:rsidRPr="004646E6">
        <w:rPr>
          <w:szCs w:val="20"/>
        </w:rPr>
        <w:t xml:space="preserve"> In light of above observations, we find that decision rendered by the High Court holding that the accused-respondents must be tried under the Drugs and Cosmetics Act, 1940 instead of the N.D.P.S Act, as they were found in possession of the “manufactured drugs”, does not hold good in law. Further, in the present case, the accused-respondents had approached the High Court seeking suspension of sentence. However, in granting the aforesaid relief, the High Court erroneously made observations on the merits of the case while the appeals were still pending before it.</w:t>
      </w:r>
    </w:p>
    <w:p w:rsidR="00074AF8" w:rsidRPr="004646E6" w:rsidRDefault="00074AF8" w:rsidP="004646E6">
      <w:pPr>
        <w:jc w:val="both"/>
        <w:rPr>
          <w:szCs w:val="20"/>
        </w:rPr>
      </w:pPr>
    </w:p>
    <w:p w:rsidR="004646E6" w:rsidRPr="004646E6" w:rsidRDefault="00074AF8" w:rsidP="004646E6">
      <w:pPr>
        <w:jc w:val="both"/>
        <w:rPr>
          <w:szCs w:val="20"/>
        </w:rPr>
      </w:pPr>
      <w:r>
        <w:rPr>
          <w:szCs w:val="20"/>
        </w:rPr>
        <w:t xml:space="preserve">17. </w:t>
      </w:r>
      <w:r w:rsidR="004646E6" w:rsidRPr="004646E6">
        <w:rPr>
          <w:szCs w:val="20"/>
        </w:rPr>
        <w:t>Considering the facts and circumstances of the present case and</w:t>
      </w:r>
      <w:r>
        <w:rPr>
          <w:szCs w:val="20"/>
        </w:rPr>
        <w:t xml:space="preserve"> </w:t>
      </w:r>
      <w:r w:rsidR="004646E6" w:rsidRPr="004646E6">
        <w:rPr>
          <w:szCs w:val="20"/>
        </w:rPr>
        <w:t>the gravity of offence alleged against the accused-respondents, the order of the High Court directing suspension of sentence and grant of bail is clearly unsustainable in law and the same is liable to be set aside.</w:t>
      </w:r>
    </w:p>
    <w:p w:rsidR="00F2580E" w:rsidRDefault="00F2580E" w:rsidP="004646E6">
      <w:pPr>
        <w:jc w:val="both"/>
        <w:rPr>
          <w:szCs w:val="20"/>
        </w:rPr>
      </w:pPr>
    </w:p>
    <w:p w:rsidR="004646E6" w:rsidRPr="004646E6" w:rsidRDefault="00F2580E" w:rsidP="004646E6">
      <w:pPr>
        <w:jc w:val="both"/>
        <w:rPr>
          <w:szCs w:val="20"/>
        </w:rPr>
      </w:pPr>
      <w:r>
        <w:rPr>
          <w:szCs w:val="20"/>
        </w:rPr>
        <w:t xml:space="preserve">18. </w:t>
      </w:r>
      <w:r w:rsidR="004646E6" w:rsidRPr="004646E6">
        <w:rPr>
          <w:szCs w:val="20"/>
        </w:rPr>
        <w:t xml:space="preserve"> Accordingly the impugned order passed by the High Court is hereby set aside and the concerned authorities are directed to take the accused-respondents herein into custody forthwith.</w:t>
      </w:r>
    </w:p>
    <w:p w:rsidR="00F2580E" w:rsidRDefault="00F2580E" w:rsidP="004646E6">
      <w:pPr>
        <w:jc w:val="both"/>
        <w:rPr>
          <w:szCs w:val="20"/>
        </w:rPr>
      </w:pPr>
    </w:p>
    <w:p w:rsidR="004646E6" w:rsidRPr="004646E6" w:rsidRDefault="00F2580E" w:rsidP="004646E6">
      <w:pPr>
        <w:jc w:val="both"/>
        <w:rPr>
          <w:szCs w:val="20"/>
        </w:rPr>
      </w:pPr>
      <w:r>
        <w:rPr>
          <w:szCs w:val="20"/>
        </w:rPr>
        <w:t>19.</w:t>
      </w:r>
      <w:r w:rsidR="004646E6" w:rsidRPr="004646E6">
        <w:rPr>
          <w:szCs w:val="20"/>
        </w:rPr>
        <w:t xml:space="preserve"> Lastly, the counsels for respondents in Appeals arising out of SLP (Crl) No.4816/2018 and SLP (Crl) No.4817/2018 have specifically pleaded that the respondents have already undergone a considerable period under incarceration. In light of the same, we request the High Court to expedite the hearings and dispose of the appeals accordingly. It is needless to observe that the observations made during the course of this order are only for deciding these appeals.</w:t>
      </w:r>
    </w:p>
    <w:p w:rsidR="004646E6" w:rsidRDefault="00F2580E" w:rsidP="004646E6">
      <w:pPr>
        <w:jc w:val="both"/>
        <w:rPr>
          <w:szCs w:val="20"/>
        </w:rPr>
      </w:pPr>
      <w:r>
        <w:rPr>
          <w:szCs w:val="20"/>
        </w:rPr>
        <w:t>20.</w:t>
      </w:r>
      <w:r w:rsidR="004646E6" w:rsidRPr="004646E6">
        <w:rPr>
          <w:szCs w:val="20"/>
        </w:rPr>
        <w:t xml:space="preserve"> The appeals stand allowed in aforesaid terms. As a sequel pending applications, if any shall also stand disposed of.</w:t>
      </w:r>
    </w:p>
    <w:p w:rsidR="00F2580E" w:rsidRPr="004646E6" w:rsidRDefault="00F2580E" w:rsidP="004646E6">
      <w:pPr>
        <w:jc w:val="both"/>
        <w:rPr>
          <w:szCs w:val="20"/>
        </w:rPr>
      </w:pPr>
    </w:p>
    <w:p w:rsidR="004646E6" w:rsidRPr="00D121CD" w:rsidRDefault="004646E6" w:rsidP="00D121CD">
      <w:pPr>
        <w:jc w:val="both"/>
        <w:rPr>
          <w:szCs w:val="20"/>
        </w:rPr>
      </w:pPr>
    </w:p>
    <w:sectPr w:rsidR="004646E6" w:rsidRPr="00D121CD" w:rsidSect="00E35387">
      <w:footerReference w:type="default" r:id="rId1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5B30" w:rsidRDefault="00945B30" w:rsidP="00CF3BB7">
      <w:r>
        <w:separator/>
      </w:r>
    </w:p>
  </w:endnote>
  <w:endnote w:type="continuationSeparator" w:id="1">
    <w:p w:rsidR="00945B30" w:rsidRDefault="00945B30" w:rsidP="00CF3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New times roman">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843047"/>
      <w:docPartObj>
        <w:docPartGallery w:val="Page Numbers (Bottom of Page)"/>
        <w:docPartUnique/>
      </w:docPartObj>
    </w:sdtPr>
    <w:sdtContent>
      <w:p w:rsidR="00496DA4" w:rsidRPr="00CF3BB7" w:rsidRDefault="00496DA4">
        <w:pPr>
          <w:pStyle w:val="Footer"/>
          <w:jc w:val="center"/>
          <w:rPr>
            <w:sz w:val="22"/>
            <w:szCs w:val="22"/>
          </w:rPr>
        </w:pPr>
        <w:r>
          <w:rPr>
            <w:sz w:val="22"/>
            <w:szCs w:val="22"/>
          </w:rPr>
          <w:t xml:space="preserve">                                                                        </w:t>
        </w:r>
        <w:r w:rsidR="001F2E4F" w:rsidRPr="00CF3BB7">
          <w:rPr>
            <w:sz w:val="22"/>
            <w:szCs w:val="22"/>
          </w:rPr>
          <w:fldChar w:fldCharType="begin"/>
        </w:r>
        <w:r w:rsidRPr="00CF3BB7">
          <w:rPr>
            <w:sz w:val="22"/>
            <w:szCs w:val="22"/>
          </w:rPr>
          <w:instrText xml:space="preserve"> PAGE   \* MERGEFORMAT </w:instrText>
        </w:r>
        <w:r w:rsidR="001F2E4F" w:rsidRPr="00CF3BB7">
          <w:rPr>
            <w:sz w:val="22"/>
            <w:szCs w:val="22"/>
          </w:rPr>
          <w:fldChar w:fldCharType="separate"/>
        </w:r>
        <w:r w:rsidR="00945B30">
          <w:rPr>
            <w:noProof/>
            <w:sz w:val="22"/>
            <w:szCs w:val="22"/>
          </w:rPr>
          <w:t>1</w:t>
        </w:r>
        <w:r w:rsidR="001F2E4F" w:rsidRPr="00CF3BB7">
          <w:rPr>
            <w:sz w:val="22"/>
            <w:szCs w:val="22"/>
          </w:rPr>
          <w:fldChar w:fldCharType="end"/>
        </w:r>
        <w:r w:rsidRPr="00CF3BB7">
          <w:rPr>
            <w:sz w:val="22"/>
            <w:szCs w:val="22"/>
          </w:rPr>
          <w:t xml:space="preserve">                    </w:t>
        </w:r>
        <w:r>
          <w:rPr>
            <w:sz w:val="22"/>
            <w:szCs w:val="22"/>
          </w:rPr>
          <w:t xml:space="preserve">            </w:t>
        </w:r>
        <w:r w:rsidRPr="00CF3BB7">
          <w:rPr>
            <w:sz w:val="22"/>
            <w:szCs w:val="22"/>
          </w:rPr>
          <w:t xml:space="preserve">           </w:t>
        </w:r>
        <w:r>
          <w:rPr>
            <w:sz w:val="22"/>
            <w:szCs w:val="22"/>
          </w:rPr>
          <w:t xml:space="preserve">                  </w:t>
        </w:r>
        <w:r w:rsidRPr="00CF3BB7">
          <w:rPr>
            <w:sz w:val="22"/>
            <w:szCs w:val="22"/>
          </w:rPr>
          <w:t xml:space="preserve">            SpotLaw</w:t>
        </w:r>
      </w:p>
    </w:sdtContent>
  </w:sdt>
  <w:p w:rsidR="00496DA4" w:rsidRPr="00CF3BB7" w:rsidRDefault="00496DA4">
    <w:pPr>
      <w:pStyle w:val="Footer"/>
      <w:rPr>
        <w:sz w:val="22"/>
        <w:szCs w:val="22"/>
      </w:rPr>
    </w:pP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5B30" w:rsidRDefault="00945B30" w:rsidP="00CF3BB7">
      <w:r>
        <w:separator/>
      </w:r>
    </w:p>
  </w:footnote>
  <w:footnote w:type="continuationSeparator" w:id="1">
    <w:p w:rsidR="00945B30" w:rsidRDefault="00945B30" w:rsidP="00CF3B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D360A"/>
    <w:multiLevelType w:val="hybridMultilevel"/>
    <w:tmpl w:val="71D2FBA8"/>
    <w:lvl w:ilvl="0" w:tplc="558C3FD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612E2C"/>
    <w:multiLevelType w:val="multilevel"/>
    <w:tmpl w:val="17BCFC24"/>
    <w:lvl w:ilvl="0">
      <w:start w:val="11"/>
      <w:numFmt w:val="decimal"/>
      <w:lvlText w:val="13.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7D6005"/>
    <w:multiLevelType w:val="hybridMultilevel"/>
    <w:tmpl w:val="3F343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170F9B"/>
    <w:multiLevelType w:val="hybridMultilevel"/>
    <w:tmpl w:val="2B5CADE0"/>
    <w:lvl w:ilvl="0" w:tplc="9C2CEF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8604372"/>
    <w:multiLevelType w:val="multilevel"/>
    <w:tmpl w:val="38046824"/>
    <w:lvl w:ilvl="0">
      <w:start w:val="11"/>
      <w:numFmt w:val="decimal"/>
      <w:lvlText w:val="11.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6939D9"/>
    <w:multiLevelType w:val="hybridMultilevel"/>
    <w:tmpl w:val="9B8AAE1E"/>
    <w:lvl w:ilvl="0" w:tplc="39DC3FE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45A3B56"/>
    <w:multiLevelType w:val="hybridMultilevel"/>
    <w:tmpl w:val="B4E2DC4E"/>
    <w:lvl w:ilvl="0" w:tplc="786403DE">
      <w:start w:val="1"/>
      <w:numFmt w:val="lowerLetter"/>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2841DED"/>
    <w:multiLevelType w:val="multilevel"/>
    <w:tmpl w:val="9682967E"/>
    <w:lvl w:ilvl="0">
      <w:start w:val="11"/>
      <w:numFmt w:val="decimal"/>
      <w:lvlText w:val="25.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0048D6"/>
    <w:multiLevelType w:val="hybridMultilevel"/>
    <w:tmpl w:val="0076F8C8"/>
    <w:lvl w:ilvl="0" w:tplc="D2DA97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F955EAE"/>
    <w:multiLevelType w:val="hybridMultilevel"/>
    <w:tmpl w:val="2A208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C03575"/>
    <w:multiLevelType w:val="multilevel"/>
    <w:tmpl w:val="01627244"/>
    <w:lvl w:ilvl="0">
      <w:start w:val="11"/>
      <w:numFmt w:val="decimal"/>
      <w:lvlText w:val="15.7.%1"/>
      <w:lvlJc w:val="left"/>
      <w:rPr>
        <w:rFonts w:ascii="Bookman Old Style" w:eastAsia="Bookman Old Style" w:hAnsi="Bookman Old Style" w:cs="Bookman Old Style"/>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3"/>
  </w:num>
  <w:num w:numId="4">
    <w:abstractNumId w:val="9"/>
  </w:num>
  <w:num w:numId="5">
    <w:abstractNumId w:val="10"/>
  </w:num>
  <w:num w:numId="6">
    <w:abstractNumId w:val="1"/>
  </w:num>
  <w:num w:numId="7">
    <w:abstractNumId w:val="4"/>
  </w:num>
  <w:num w:numId="8">
    <w:abstractNumId w:val="7"/>
  </w:num>
  <w:num w:numId="9">
    <w:abstractNumId w:val="0"/>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savePreviewPicture/>
  <w:footnotePr>
    <w:footnote w:id="0"/>
    <w:footnote w:id="1"/>
  </w:footnotePr>
  <w:endnotePr>
    <w:endnote w:id="0"/>
    <w:endnote w:id="1"/>
  </w:endnotePr>
  <w:compat/>
  <w:rsids>
    <w:rsidRoot w:val="000C3881"/>
    <w:rsid w:val="000001CA"/>
    <w:rsid w:val="0000040C"/>
    <w:rsid w:val="00002865"/>
    <w:rsid w:val="0000341C"/>
    <w:rsid w:val="000102B5"/>
    <w:rsid w:val="00012152"/>
    <w:rsid w:val="00012E1C"/>
    <w:rsid w:val="00012FA6"/>
    <w:rsid w:val="0001339C"/>
    <w:rsid w:val="00014586"/>
    <w:rsid w:val="00016A86"/>
    <w:rsid w:val="00027B18"/>
    <w:rsid w:val="00030401"/>
    <w:rsid w:val="00030F94"/>
    <w:rsid w:val="000312AF"/>
    <w:rsid w:val="00031B97"/>
    <w:rsid w:val="00031C01"/>
    <w:rsid w:val="00032DA7"/>
    <w:rsid w:val="00034C7B"/>
    <w:rsid w:val="00035E36"/>
    <w:rsid w:val="000427E6"/>
    <w:rsid w:val="00043A27"/>
    <w:rsid w:val="000467D7"/>
    <w:rsid w:val="000526B6"/>
    <w:rsid w:val="00054CD5"/>
    <w:rsid w:val="00054EAC"/>
    <w:rsid w:val="00055D59"/>
    <w:rsid w:val="00056803"/>
    <w:rsid w:val="00056A55"/>
    <w:rsid w:val="00061E6A"/>
    <w:rsid w:val="00062286"/>
    <w:rsid w:val="000654DC"/>
    <w:rsid w:val="00065CA8"/>
    <w:rsid w:val="00066B19"/>
    <w:rsid w:val="00067750"/>
    <w:rsid w:val="00067D47"/>
    <w:rsid w:val="000704EA"/>
    <w:rsid w:val="000709E6"/>
    <w:rsid w:val="00072D3C"/>
    <w:rsid w:val="000745ED"/>
    <w:rsid w:val="00074AF8"/>
    <w:rsid w:val="00075EE0"/>
    <w:rsid w:val="00077658"/>
    <w:rsid w:val="00077C43"/>
    <w:rsid w:val="00080E98"/>
    <w:rsid w:val="00081A16"/>
    <w:rsid w:val="00084776"/>
    <w:rsid w:val="000874B8"/>
    <w:rsid w:val="00090EBE"/>
    <w:rsid w:val="00092018"/>
    <w:rsid w:val="000944F2"/>
    <w:rsid w:val="00096AC5"/>
    <w:rsid w:val="000A0E48"/>
    <w:rsid w:val="000A202C"/>
    <w:rsid w:val="000A2EDF"/>
    <w:rsid w:val="000A5B31"/>
    <w:rsid w:val="000A5BFF"/>
    <w:rsid w:val="000A5D45"/>
    <w:rsid w:val="000A6408"/>
    <w:rsid w:val="000A76F9"/>
    <w:rsid w:val="000B143F"/>
    <w:rsid w:val="000B2A90"/>
    <w:rsid w:val="000B3B3E"/>
    <w:rsid w:val="000B403F"/>
    <w:rsid w:val="000B4246"/>
    <w:rsid w:val="000B5086"/>
    <w:rsid w:val="000B606A"/>
    <w:rsid w:val="000B6615"/>
    <w:rsid w:val="000B684A"/>
    <w:rsid w:val="000B6C15"/>
    <w:rsid w:val="000C225C"/>
    <w:rsid w:val="000C3881"/>
    <w:rsid w:val="000C66DC"/>
    <w:rsid w:val="000C697B"/>
    <w:rsid w:val="000C6E59"/>
    <w:rsid w:val="000D006B"/>
    <w:rsid w:val="000D074E"/>
    <w:rsid w:val="000D0786"/>
    <w:rsid w:val="000D1D4B"/>
    <w:rsid w:val="000D4C9B"/>
    <w:rsid w:val="000D4E38"/>
    <w:rsid w:val="000D6F28"/>
    <w:rsid w:val="000D7A93"/>
    <w:rsid w:val="000E00E6"/>
    <w:rsid w:val="000E1C97"/>
    <w:rsid w:val="000E50FE"/>
    <w:rsid w:val="000E7146"/>
    <w:rsid w:val="000F17B4"/>
    <w:rsid w:val="000F242E"/>
    <w:rsid w:val="000F3635"/>
    <w:rsid w:val="000F3EF9"/>
    <w:rsid w:val="000F4D5A"/>
    <w:rsid w:val="000F4E5E"/>
    <w:rsid w:val="000F7A44"/>
    <w:rsid w:val="001003FD"/>
    <w:rsid w:val="00101380"/>
    <w:rsid w:val="001017E0"/>
    <w:rsid w:val="00101E59"/>
    <w:rsid w:val="0010422A"/>
    <w:rsid w:val="001048AE"/>
    <w:rsid w:val="0010493F"/>
    <w:rsid w:val="00105482"/>
    <w:rsid w:val="00105B28"/>
    <w:rsid w:val="0011111E"/>
    <w:rsid w:val="00111679"/>
    <w:rsid w:val="00111CA2"/>
    <w:rsid w:val="00113F75"/>
    <w:rsid w:val="00114C02"/>
    <w:rsid w:val="00115265"/>
    <w:rsid w:val="0011797B"/>
    <w:rsid w:val="00117C2F"/>
    <w:rsid w:val="001203D7"/>
    <w:rsid w:val="001207F6"/>
    <w:rsid w:val="0012188A"/>
    <w:rsid w:val="001234D3"/>
    <w:rsid w:val="00127F1A"/>
    <w:rsid w:val="00127FB9"/>
    <w:rsid w:val="00130C2A"/>
    <w:rsid w:val="001313F1"/>
    <w:rsid w:val="001314D7"/>
    <w:rsid w:val="00132CB5"/>
    <w:rsid w:val="00133A60"/>
    <w:rsid w:val="001346CC"/>
    <w:rsid w:val="00134E90"/>
    <w:rsid w:val="00137E5E"/>
    <w:rsid w:val="0014057E"/>
    <w:rsid w:val="0014126A"/>
    <w:rsid w:val="00142D8D"/>
    <w:rsid w:val="001454CD"/>
    <w:rsid w:val="00150F5B"/>
    <w:rsid w:val="001513DE"/>
    <w:rsid w:val="00151806"/>
    <w:rsid w:val="00152C9B"/>
    <w:rsid w:val="00153521"/>
    <w:rsid w:val="00154E4C"/>
    <w:rsid w:val="00155B43"/>
    <w:rsid w:val="00162702"/>
    <w:rsid w:val="00163ABD"/>
    <w:rsid w:val="00164475"/>
    <w:rsid w:val="0017017B"/>
    <w:rsid w:val="001714E6"/>
    <w:rsid w:val="00172880"/>
    <w:rsid w:val="001732A3"/>
    <w:rsid w:val="00174BB2"/>
    <w:rsid w:val="00175AE9"/>
    <w:rsid w:val="00176BD6"/>
    <w:rsid w:val="001779EA"/>
    <w:rsid w:val="00180282"/>
    <w:rsid w:val="001805EF"/>
    <w:rsid w:val="001826AA"/>
    <w:rsid w:val="0018600C"/>
    <w:rsid w:val="00190C27"/>
    <w:rsid w:val="001928A7"/>
    <w:rsid w:val="00192CC2"/>
    <w:rsid w:val="001930B9"/>
    <w:rsid w:val="001935B3"/>
    <w:rsid w:val="00194A18"/>
    <w:rsid w:val="00195277"/>
    <w:rsid w:val="00195600"/>
    <w:rsid w:val="00195FBA"/>
    <w:rsid w:val="0019624A"/>
    <w:rsid w:val="0019784E"/>
    <w:rsid w:val="001978BC"/>
    <w:rsid w:val="001A1C2E"/>
    <w:rsid w:val="001A3B08"/>
    <w:rsid w:val="001A46ED"/>
    <w:rsid w:val="001A7217"/>
    <w:rsid w:val="001A7540"/>
    <w:rsid w:val="001B0E1E"/>
    <w:rsid w:val="001B3087"/>
    <w:rsid w:val="001B5481"/>
    <w:rsid w:val="001B5A72"/>
    <w:rsid w:val="001B7E52"/>
    <w:rsid w:val="001C1B92"/>
    <w:rsid w:val="001C323F"/>
    <w:rsid w:val="001C38F4"/>
    <w:rsid w:val="001C7BC9"/>
    <w:rsid w:val="001D1CFE"/>
    <w:rsid w:val="001D3044"/>
    <w:rsid w:val="001D3ED1"/>
    <w:rsid w:val="001D5FB5"/>
    <w:rsid w:val="001D7F2F"/>
    <w:rsid w:val="001D7FCD"/>
    <w:rsid w:val="001E080A"/>
    <w:rsid w:val="001E2355"/>
    <w:rsid w:val="001E2867"/>
    <w:rsid w:val="001E47EB"/>
    <w:rsid w:val="001F2CFE"/>
    <w:rsid w:val="001F2DB7"/>
    <w:rsid w:val="001F2E4F"/>
    <w:rsid w:val="001F3FC5"/>
    <w:rsid w:val="001F6633"/>
    <w:rsid w:val="001F78D6"/>
    <w:rsid w:val="001F78E6"/>
    <w:rsid w:val="00200FBF"/>
    <w:rsid w:val="0020348D"/>
    <w:rsid w:val="00204521"/>
    <w:rsid w:val="002055E8"/>
    <w:rsid w:val="00207D7E"/>
    <w:rsid w:val="00211A73"/>
    <w:rsid w:val="00211F38"/>
    <w:rsid w:val="00212208"/>
    <w:rsid w:val="00212B37"/>
    <w:rsid w:val="00215D79"/>
    <w:rsid w:val="0021770C"/>
    <w:rsid w:val="00217B16"/>
    <w:rsid w:val="00221A47"/>
    <w:rsid w:val="00224289"/>
    <w:rsid w:val="00224E85"/>
    <w:rsid w:val="00225045"/>
    <w:rsid w:val="00227A1E"/>
    <w:rsid w:val="00231151"/>
    <w:rsid w:val="00231DFF"/>
    <w:rsid w:val="00231FAD"/>
    <w:rsid w:val="00232095"/>
    <w:rsid w:val="00232B8F"/>
    <w:rsid w:val="00236E32"/>
    <w:rsid w:val="00240CA6"/>
    <w:rsid w:val="00242E71"/>
    <w:rsid w:val="0024357B"/>
    <w:rsid w:val="00243F72"/>
    <w:rsid w:val="0024581F"/>
    <w:rsid w:val="002474B1"/>
    <w:rsid w:val="002506EC"/>
    <w:rsid w:val="00251363"/>
    <w:rsid w:val="00251D8D"/>
    <w:rsid w:val="002626DC"/>
    <w:rsid w:val="002630C2"/>
    <w:rsid w:val="0026724F"/>
    <w:rsid w:val="00270A94"/>
    <w:rsid w:val="00273FDE"/>
    <w:rsid w:val="00274268"/>
    <w:rsid w:val="002755C0"/>
    <w:rsid w:val="00275A5A"/>
    <w:rsid w:val="002764F2"/>
    <w:rsid w:val="0027661E"/>
    <w:rsid w:val="00280D46"/>
    <w:rsid w:val="00281482"/>
    <w:rsid w:val="00281866"/>
    <w:rsid w:val="00283841"/>
    <w:rsid w:val="0028535C"/>
    <w:rsid w:val="00286F2B"/>
    <w:rsid w:val="00290764"/>
    <w:rsid w:val="002908D1"/>
    <w:rsid w:val="00291A83"/>
    <w:rsid w:val="00291E17"/>
    <w:rsid w:val="00292932"/>
    <w:rsid w:val="00292FEE"/>
    <w:rsid w:val="00295605"/>
    <w:rsid w:val="002968D4"/>
    <w:rsid w:val="002A3204"/>
    <w:rsid w:val="002A6D3C"/>
    <w:rsid w:val="002A726D"/>
    <w:rsid w:val="002A76C1"/>
    <w:rsid w:val="002B50FB"/>
    <w:rsid w:val="002C0C2D"/>
    <w:rsid w:val="002C21D3"/>
    <w:rsid w:val="002C405B"/>
    <w:rsid w:val="002C5068"/>
    <w:rsid w:val="002C550A"/>
    <w:rsid w:val="002C5652"/>
    <w:rsid w:val="002C7379"/>
    <w:rsid w:val="002C7D94"/>
    <w:rsid w:val="002D03AA"/>
    <w:rsid w:val="002D14D2"/>
    <w:rsid w:val="002D29D5"/>
    <w:rsid w:val="002D48D8"/>
    <w:rsid w:val="002D4D88"/>
    <w:rsid w:val="002D67DA"/>
    <w:rsid w:val="002E01D0"/>
    <w:rsid w:val="002E02D0"/>
    <w:rsid w:val="002E2272"/>
    <w:rsid w:val="002E3079"/>
    <w:rsid w:val="002E4039"/>
    <w:rsid w:val="002E5462"/>
    <w:rsid w:val="002E5583"/>
    <w:rsid w:val="002F33E8"/>
    <w:rsid w:val="002F460C"/>
    <w:rsid w:val="003008A5"/>
    <w:rsid w:val="00302CA8"/>
    <w:rsid w:val="00302D71"/>
    <w:rsid w:val="003037C1"/>
    <w:rsid w:val="0030455B"/>
    <w:rsid w:val="003050EF"/>
    <w:rsid w:val="003076D5"/>
    <w:rsid w:val="00310256"/>
    <w:rsid w:val="00310D7D"/>
    <w:rsid w:val="00310F29"/>
    <w:rsid w:val="003114D6"/>
    <w:rsid w:val="0031307F"/>
    <w:rsid w:val="00316381"/>
    <w:rsid w:val="00317A75"/>
    <w:rsid w:val="0032055B"/>
    <w:rsid w:val="00320A65"/>
    <w:rsid w:val="00320C92"/>
    <w:rsid w:val="00321C95"/>
    <w:rsid w:val="003226A9"/>
    <w:rsid w:val="00322DE8"/>
    <w:rsid w:val="003233C5"/>
    <w:rsid w:val="00324421"/>
    <w:rsid w:val="003253BE"/>
    <w:rsid w:val="00327B9E"/>
    <w:rsid w:val="00330ABB"/>
    <w:rsid w:val="00330B4F"/>
    <w:rsid w:val="003318CA"/>
    <w:rsid w:val="003348DD"/>
    <w:rsid w:val="003353AD"/>
    <w:rsid w:val="003412BD"/>
    <w:rsid w:val="00344C9C"/>
    <w:rsid w:val="00347545"/>
    <w:rsid w:val="0035387F"/>
    <w:rsid w:val="00354AF8"/>
    <w:rsid w:val="003557E4"/>
    <w:rsid w:val="00355DF9"/>
    <w:rsid w:val="00360326"/>
    <w:rsid w:val="00360F24"/>
    <w:rsid w:val="0036121E"/>
    <w:rsid w:val="0036182F"/>
    <w:rsid w:val="00362256"/>
    <w:rsid w:val="00362DA7"/>
    <w:rsid w:val="00366EDA"/>
    <w:rsid w:val="00366F30"/>
    <w:rsid w:val="0036795D"/>
    <w:rsid w:val="00374EE2"/>
    <w:rsid w:val="00374F76"/>
    <w:rsid w:val="00375201"/>
    <w:rsid w:val="003761B2"/>
    <w:rsid w:val="00376943"/>
    <w:rsid w:val="00380460"/>
    <w:rsid w:val="00382916"/>
    <w:rsid w:val="00383548"/>
    <w:rsid w:val="0038736F"/>
    <w:rsid w:val="00387BD7"/>
    <w:rsid w:val="00387D6A"/>
    <w:rsid w:val="00387D97"/>
    <w:rsid w:val="00390326"/>
    <w:rsid w:val="003918C9"/>
    <w:rsid w:val="00393549"/>
    <w:rsid w:val="00393912"/>
    <w:rsid w:val="00394658"/>
    <w:rsid w:val="00395180"/>
    <w:rsid w:val="00395820"/>
    <w:rsid w:val="00396C91"/>
    <w:rsid w:val="003A07FA"/>
    <w:rsid w:val="003A12A8"/>
    <w:rsid w:val="003A6369"/>
    <w:rsid w:val="003A7858"/>
    <w:rsid w:val="003A79F7"/>
    <w:rsid w:val="003B2A0C"/>
    <w:rsid w:val="003B3B8E"/>
    <w:rsid w:val="003B436A"/>
    <w:rsid w:val="003B58EF"/>
    <w:rsid w:val="003B5E89"/>
    <w:rsid w:val="003B6116"/>
    <w:rsid w:val="003B61C0"/>
    <w:rsid w:val="003B6600"/>
    <w:rsid w:val="003B71DF"/>
    <w:rsid w:val="003C13B2"/>
    <w:rsid w:val="003C1496"/>
    <w:rsid w:val="003D0281"/>
    <w:rsid w:val="003D0886"/>
    <w:rsid w:val="003D0FAE"/>
    <w:rsid w:val="003D280E"/>
    <w:rsid w:val="003D37D7"/>
    <w:rsid w:val="003D4D0D"/>
    <w:rsid w:val="003D7157"/>
    <w:rsid w:val="003D7F9D"/>
    <w:rsid w:val="003E1584"/>
    <w:rsid w:val="003E23AF"/>
    <w:rsid w:val="003E3BD9"/>
    <w:rsid w:val="003E456D"/>
    <w:rsid w:val="003E47C8"/>
    <w:rsid w:val="003E7F22"/>
    <w:rsid w:val="003E7FC3"/>
    <w:rsid w:val="003F0C1D"/>
    <w:rsid w:val="003F2931"/>
    <w:rsid w:val="003F4EFA"/>
    <w:rsid w:val="003F59E8"/>
    <w:rsid w:val="00401E46"/>
    <w:rsid w:val="004047E9"/>
    <w:rsid w:val="00405572"/>
    <w:rsid w:val="0040578B"/>
    <w:rsid w:val="00406666"/>
    <w:rsid w:val="004066F1"/>
    <w:rsid w:val="00407BF7"/>
    <w:rsid w:val="00407DDD"/>
    <w:rsid w:val="004105C0"/>
    <w:rsid w:val="00410990"/>
    <w:rsid w:val="00414404"/>
    <w:rsid w:val="0042068E"/>
    <w:rsid w:val="004213F2"/>
    <w:rsid w:val="00427E5F"/>
    <w:rsid w:val="00431541"/>
    <w:rsid w:val="00432060"/>
    <w:rsid w:val="00433A3B"/>
    <w:rsid w:val="00436DEF"/>
    <w:rsid w:val="004417E8"/>
    <w:rsid w:val="0044395B"/>
    <w:rsid w:val="00444CFA"/>
    <w:rsid w:val="00451F9F"/>
    <w:rsid w:val="00451FF5"/>
    <w:rsid w:val="00453B95"/>
    <w:rsid w:val="00454852"/>
    <w:rsid w:val="00454EEE"/>
    <w:rsid w:val="00455430"/>
    <w:rsid w:val="00455902"/>
    <w:rsid w:val="00456A2A"/>
    <w:rsid w:val="004579D4"/>
    <w:rsid w:val="00457D40"/>
    <w:rsid w:val="004602BF"/>
    <w:rsid w:val="00462029"/>
    <w:rsid w:val="00464089"/>
    <w:rsid w:val="004646E6"/>
    <w:rsid w:val="00466037"/>
    <w:rsid w:val="0046639A"/>
    <w:rsid w:val="004712AA"/>
    <w:rsid w:val="00472ACB"/>
    <w:rsid w:val="00472FDD"/>
    <w:rsid w:val="00473138"/>
    <w:rsid w:val="0047372E"/>
    <w:rsid w:val="004746E2"/>
    <w:rsid w:val="004747A6"/>
    <w:rsid w:val="004764E7"/>
    <w:rsid w:val="00476D8A"/>
    <w:rsid w:val="004806A7"/>
    <w:rsid w:val="00481102"/>
    <w:rsid w:val="0048186D"/>
    <w:rsid w:val="00481AB2"/>
    <w:rsid w:val="00483E08"/>
    <w:rsid w:val="00484193"/>
    <w:rsid w:val="00486D24"/>
    <w:rsid w:val="00486DB4"/>
    <w:rsid w:val="004903B9"/>
    <w:rsid w:val="00491018"/>
    <w:rsid w:val="00491205"/>
    <w:rsid w:val="00491254"/>
    <w:rsid w:val="00491DF3"/>
    <w:rsid w:val="00493760"/>
    <w:rsid w:val="00496102"/>
    <w:rsid w:val="00496ABB"/>
    <w:rsid w:val="00496DA4"/>
    <w:rsid w:val="004A0A67"/>
    <w:rsid w:val="004A2554"/>
    <w:rsid w:val="004A3B9C"/>
    <w:rsid w:val="004A43B3"/>
    <w:rsid w:val="004A6A74"/>
    <w:rsid w:val="004A724E"/>
    <w:rsid w:val="004A79B6"/>
    <w:rsid w:val="004B1282"/>
    <w:rsid w:val="004B31EF"/>
    <w:rsid w:val="004B32F4"/>
    <w:rsid w:val="004B3F9F"/>
    <w:rsid w:val="004B4BB2"/>
    <w:rsid w:val="004B51E9"/>
    <w:rsid w:val="004B62B2"/>
    <w:rsid w:val="004C04C2"/>
    <w:rsid w:val="004C15D7"/>
    <w:rsid w:val="004C286E"/>
    <w:rsid w:val="004C46B2"/>
    <w:rsid w:val="004C522D"/>
    <w:rsid w:val="004C6B72"/>
    <w:rsid w:val="004C73E5"/>
    <w:rsid w:val="004D3848"/>
    <w:rsid w:val="004D41E8"/>
    <w:rsid w:val="004D4376"/>
    <w:rsid w:val="004D4A97"/>
    <w:rsid w:val="004D5809"/>
    <w:rsid w:val="004D7570"/>
    <w:rsid w:val="004E1E4D"/>
    <w:rsid w:val="004E26A2"/>
    <w:rsid w:val="004E2ED8"/>
    <w:rsid w:val="004E31E0"/>
    <w:rsid w:val="004E53EC"/>
    <w:rsid w:val="004E772C"/>
    <w:rsid w:val="004E77D7"/>
    <w:rsid w:val="004F058E"/>
    <w:rsid w:val="004F08B3"/>
    <w:rsid w:val="004F1C4B"/>
    <w:rsid w:val="004F2572"/>
    <w:rsid w:val="004F3509"/>
    <w:rsid w:val="004F7CA4"/>
    <w:rsid w:val="00504391"/>
    <w:rsid w:val="00506099"/>
    <w:rsid w:val="0050697A"/>
    <w:rsid w:val="005072E7"/>
    <w:rsid w:val="005115EC"/>
    <w:rsid w:val="00511642"/>
    <w:rsid w:val="00513009"/>
    <w:rsid w:val="0051308B"/>
    <w:rsid w:val="00513947"/>
    <w:rsid w:val="00513C40"/>
    <w:rsid w:val="00513F88"/>
    <w:rsid w:val="00514F07"/>
    <w:rsid w:val="005154F5"/>
    <w:rsid w:val="00521884"/>
    <w:rsid w:val="00522BAA"/>
    <w:rsid w:val="005263EB"/>
    <w:rsid w:val="005269DC"/>
    <w:rsid w:val="00527212"/>
    <w:rsid w:val="005272ED"/>
    <w:rsid w:val="00530341"/>
    <w:rsid w:val="00533557"/>
    <w:rsid w:val="00534C31"/>
    <w:rsid w:val="005413EE"/>
    <w:rsid w:val="00541E52"/>
    <w:rsid w:val="00543F15"/>
    <w:rsid w:val="00545662"/>
    <w:rsid w:val="00545CE2"/>
    <w:rsid w:val="005462A4"/>
    <w:rsid w:val="005519A4"/>
    <w:rsid w:val="00551A28"/>
    <w:rsid w:val="005525F2"/>
    <w:rsid w:val="00553C7B"/>
    <w:rsid w:val="00555CFC"/>
    <w:rsid w:val="0056224D"/>
    <w:rsid w:val="00562CB4"/>
    <w:rsid w:val="00563B2E"/>
    <w:rsid w:val="005668D7"/>
    <w:rsid w:val="00566FD3"/>
    <w:rsid w:val="0057290F"/>
    <w:rsid w:val="005735E6"/>
    <w:rsid w:val="0057387F"/>
    <w:rsid w:val="00573B27"/>
    <w:rsid w:val="0057448E"/>
    <w:rsid w:val="00574E3F"/>
    <w:rsid w:val="005769A4"/>
    <w:rsid w:val="005812BE"/>
    <w:rsid w:val="00583AF9"/>
    <w:rsid w:val="0059006F"/>
    <w:rsid w:val="00590830"/>
    <w:rsid w:val="00590B6C"/>
    <w:rsid w:val="005961CC"/>
    <w:rsid w:val="00596D03"/>
    <w:rsid w:val="00597392"/>
    <w:rsid w:val="005A4577"/>
    <w:rsid w:val="005A4BFC"/>
    <w:rsid w:val="005A7424"/>
    <w:rsid w:val="005B0EA3"/>
    <w:rsid w:val="005B1978"/>
    <w:rsid w:val="005B2176"/>
    <w:rsid w:val="005B3390"/>
    <w:rsid w:val="005B4489"/>
    <w:rsid w:val="005C0A79"/>
    <w:rsid w:val="005C104F"/>
    <w:rsid w:val="005C132A"/>
    <w:rsid w:val="005C19F3"/>
    <w:rsid w:val="005C247F"/>
    <w:rsid w:val="005C2E68"/>
    <w:rsid w:val="005C3BED"/>
    <w:rsid w:val="005C4E7F"/>
    <w:rsid w:val="005C722B"/>
    <w:rsid w:val="005C7A6E"/>
    <w:rsid w:val="005C7C66"/>
    <w:rsid w:val="005D317E"/>
    <w:rsid w:val="005D4F51"/>
    <w:rsid w:val="005D5139"/>
    <w:rsid w:val="005D583C"/>
    <w:rsid w:val="005D5C55"/>
    <w:rsid w:val="005D5D26"/>
    <w:rsid w:val="005D6F01"/>
    <w:rsid w:val="005E635A"/>
    <w:rsid w:val="005F0D5D"/>
    <w:rsid w:val="005F0EF0"/>
    <w:rsid w:val="005F11E7"/>
    <w:rsid w:val="005F3454"/>
    <w:rsid w:val="005F3AE6"/>
    <w:rsid w:val="005F6429"/>
    <w:rsid w:val="00603EBC"/>
    <w:rsid w:val="006112E8"/>
    <w:rsid w:val="006117DD"/>
    <w:rsid w:val="00613610"/>
    <w:rsid w:val="0061383A"/>
    <w:rsid w:val="00614E71"/>
    <w:rsid w:val="00615453"/>
    <w:rsid w:val="0061577E"/>
    <w:rsid w:val="00616309"/>
    <w:rsid w:val="00622CC4"/>
    <w:rsid w:val="00623DFE"/>
    <w:rsid w:val="00625D6A"/>
    <w:rsid w:val="0062686B"/>
    <w:rsid w:val="00626D1A"/>
    <w:rsid w:val="00627A9D"/>
    <w:rsid w:val="00631B10"/>
    <w:rsid w:val="0063343A"/>
    <w:rsid w:val="006339A9"/>
    <w:rsid w:val="00633C06"/>
    <w:rsid w:val="00633FF8"/>
    <w:rsid w:val="006344AE"/>
    <w:rsid w:val="00634506"/>
    <w:rsid w:val="00637FCD"/>
    <w:rsid w:val="0064110B"/>
    <w:rsid w:val="0064158B"/>
    <w:rsid w:val="006425C1"/>
    <w:rsid w:val="00644DF6"/>
    <w:rsid w:val="006459DA"/>
    <w:rsid w:val="00650832"/>
    <w:rsid w:val="00650B25"/>
    <w:rsid w:val="006513C5"/>
    <w:rsid w:val="0065318B"/>
    <w:rsid w:val="006541CE"/>
    <w:rsid w:val="006556E4"/>
    <w:rsid w:val="006564FF"/>
    <w:rsid w:val="006635BE"/>
    <w:rsid w:val="00663C83"/>
    <w:rsid w:val="00664C93"/>
    <w:rsid w:val="00670ED8"/>
    <w:rsid w:val="00671C9F"/>
    <w:rsid w:val="00672B7C"/>
    <w:rsid w:val="00674DB4"/>
    <w:rsid w:val="006757DA"/>
    <w:rsid w:val="006766A7"/>
    <w:rsid w:val="00676E4B"/>
    <w:rsid w:val="006774F1"/>
    <w:rsid w:val="00681377"/>
    <w:rsid w:val="00682B55"/>
    <w:rsid w:val="00682FA6"/>
    <w:rsid w:val="006834EA"/>
    <w:rsid w:val="00683616"/>
    <w:rsid w:val="00683653"/>
    <w:rsid w:val="0068456E"/>
    <w:rsid w:val="006856EE"/>
    <w:rsid w:val="0068588D"/>
    <w:rsid w:val="00685ECB"/>
    <w:rsid w:val="0068608F"/>
    <w:rsid w:val="00686748"/>
    <w:rsid w:val="006873B7"/>
    <w:rsid w:val="00691746"/>
    <w:rsid w:val="00694751"/>
    <w:rsid w:val="00694E31"/>
    <w:rsid w:val="006960CC"/>
    <w:rsid w:val="00696DDD"/>
    <w:rsid w:val="00697D39"/>
    <w:rsid w:val="006A3F2C"/>
    <w:rsid w:val="006A4CBF"/>
    <w:rsid w:val="006A545B"/>
    <w:rsid w:val="006A5BD0"/>
    <w:rsid w:val="006A620F"/>
    <w:rsid w:val="006B0793"/>
    <w:rsid w:val="006B16D1"/>
    <w:rsid w:val="006B2866"/>
    <w:rsid w:val="006B2F60"/>
    <w:rsid w:val="006B399C"/>
    <w:rsid w:val="006B5877"/>
    <w:rsid w:val="006B5A8D"/>
    <w:rsid w:val="006B5B5E"/>
    <w:rsid w:val="006C24A2"/>
    <w:rsid w:val="006C2527"/>
    <w:rsid w:val="006C44C2"/>
    <w:rsid w:val="006C5A8D"/>
    <w:rsid w:val="006C5C9E"/>
    <w:rsid w:val="006C6E06"/>
    <w:rsid w:val="006C709F"/>
    <w:rsid w:val="006D07AE"/>
    <w:rsid w:val="006D205A"/>
    <w:rsid w:val="006D2B9C"/>
    <w:rsid w:val="006D4399"/>
    <w:rsid w:val="006D5AA0"/>
    <w:rsid w:val="006D7232"/>
    <w:rsid w:val="006E05E4"/>
    <w:rsid w:val="006E3C68"/>
    <w:rsid w:val="006E6333"/>
    <w:rsid w:val="006F1694"/>
    <w:rsid w:val="006F6617"/>
    <w:rsid w:val="006F7D55"/>
    <w:rsid w:val="00701C07"/>
    <w:rsid w:val="007066F1"/>
    <w:rsid w:val="00707B2A"/>
    <w:rsid w:val="00713AE3"/>
    <w:rsid w:val="00715ACB"/>
    <w:rsid w:val="00715CEB"/>
    <w:rsid w:val="00717A39"/>
    <w:rsid w:val="00721196"/>
    <w:rsid w:val="0072176A"/>
    <w:rsid w:val="00721FFF"/>
    <w:rsid w:val="00722205"/>
    <w:rsid w:val="00724432"/>
    <w:rsid w:val="00725273"/>
    <w:rsid w:val="00725652"/>
    <w:rsid w:val="00725D6B"/>
    <w:rsid w:val="0072683B"/>
    <w:rsid w:val="00727AB4"/>
    <w:rsid w:val="00730649"/>
    <w:rsid w:val="00730C24"/>
    <w:rsid w:val="00732816"/>
    <w:rsid w:val="00733128"/>
    <w:rsid w:val="007368AC"/>
    <w:rsid w:val="007371D9"/>
    <w:rsid w:val="00737B0D"/>
    <w:rsid w:val="00740AB7"/>
    <w:rsid w:val="00744659"/>
    <w:rsid w:val="007464A1"/>
    <w:rsid w:val="00746ED7"/>
    <w:rsid w:val="00750E09"/>
    <w:rsid w:val="00751158"/>
    <w:rsid w:val="00753C96"/>
    <w:rsid w:val="00755D29"/>
    <w:rsid w:val="00756318"/>
    <w:rsid w:val="00756B9C"/>
    <w:rsid w:val="00757E53"/>
    <w:rsid w:val="00761C7A"/>
    <w:rsid w:val="00762607"/>
    <w:rsid w:val="007644B8"/>
    <w:rsid w:val="0077088B"/>
    <w:rsid w:val="00770BC5"/>
    <w:rsid w:val="00772E2E"/>
    <w:rsid w:val="00775430"/>
    <w:rsid w:val="0077605F"/>
    <w:rsid w:val="00777851"/>
    <w:rsid w:val="00781022"/>
    <w:rsid w:val="00781DEC"/>
    <w:rsid w:val="0078255B"/>
    <w:rsid w:val="00785D66"/>
    <w:rsid w:val="00786BE0"/>
    <w:rsid w:val="007901E5"/>
    <w:rsid w:val="00791B91"/>
    <w:rsid w:val="00791E39"/>
    <w:rsid w:val="00792C7D"/>
    <w:rsid w:val="007933CE"/>
    <w:rsid w:val="00794887"/>
    <w:rsid w:val="00794C55"/>
    <w:rsid w:val="00795534"/>
    <w:rsid w:val="00796549"/>
    <w:rsid w:val="007971F3"/>
    <w:rsid w:val="007A0572"/>
    <w:rsid w:val="007A20BF"/>
    <w:rsid w:val="007A26C4"/>
    <w:rsid w:val="007A3E05"/>
    <w:rsid w:val="007A4F9B"/>
    <w:rsid w:val="007A5700"/>
    <w:rsid w:val="007A5CD4"/>
    <w:rsid w:val="007A7F23"/>
    <w:rsid w:val="007B1409"/>
    <w:rsid w:val="007B3494"/>
    <w:rsid w:val="007B39DD"/>
    <w:rsid w:val="007B57D6"/>
    <w:rsid w:val="007B6657"/>
    <w:rsid w:val="007B6ACD"/>
    <w:rsid w:val="007C086A"/>
    <w:rsid w:val="007C2739"/>
    <w:rsid w:val="007C3CB6"/>
    <w:rsid w:val="007C4837"/>
    <w:rsid w:val="007C4A39"/>
    <w:rsid w:val="007C4D51"/>
    <w:rsid w:val="007C608E"/>
    <w:rsid w:val="007C6420"/>
    <w:rsid w:val="007C65E7"/>
    <w:rsid w:val="007C755C"/>
    <w:rsid w:val="007C7F8D"/>
    <w:rsid w:val="007D114D"/>
    <w:rsid w:val="007D137F"/>
    <w:rsid w:val="007D4969"/>
    <w:rsid w:val="007D5C8E"/>
    <w:rsid w:val="007E19B6"/>
    <w:rsid w:val="007E2614"/>
    <w:rsid w:val="007E35E0"/>
    <w:rsid w:val="007E5BD9"/>
    <w:rsid w:val="007E60FA"/>
    <w:rsid w:val="007F045F"/>
    <w:rsid w:val="007F2426"/>
    <w:rsid w:val="007F78BD"/>
    <w:rsid w:val="00801119"/>
    <w:rsid w:val="00801AA6"/>
    <w:rsid w:val="00802FB0"/>
    <w:rsid w:val="0080504F"/>
    <w:rsid w:val="00805119"/>
    <w:rsid w:val="00805F84"/>
    <w:rsid w:val="008064FB"/>
    <w:rsid w:val="00806DEB"/>
    <w:rsid w:val="00807291"/>
    <w:rsid w:val="00807C02"/>
    <w:rsid w:val="00810042"/>
    <w:rsid w:val="008103A4"/>
    <w:rsid w:val="008118EA"/>
    <w:rsid w:val="008153FD"/>
    <w:rsid w:val="00816B13"/>
    <w:rsid w:val="0081708D"/>
    <w:rsid w:val="00817ADB"/>
    <w:rsid w:val="008205A1"/>
    <w:rsid w:val="0082097A"/>
    <w:rsid w:val="00821FDD"/>
    <w:rsid w:val="00823C95"/>
    <w:rsid w:val="0082513B"/>
    <w:rsid w:val="00826C1D"/>
    <w:rsid w:val="0082720C"/>
    <w:rsid w:val="00830F4A"/>
    <w:rsid w:val="0083219C"/>
    <w:rsid w:val="00841627"/>
    <w:rsid w:val="00841ADD"/>
    <w:rsid w:val="00841EEE"/>
    <w:rsid w:val="00842018"/>
    <w:rsid w:val="00845946"/>
    <w:rsid w:val="0084627D"/>
    <w:rsid w:val="00846598"/>
    <w:rsid w:val="00852267"/>
    <w:rsid w:val="0085249D"/>
    <w:rsid w:val="00852986"/>
    <w:rsid w:val="00853052"/>
    <w:rsid w:val="008535E1"/>
    <w:rsid w:val="008540B7"/>
    <w:rsid w:val="00854B7E"/>
    <w:rsid w:val="00862303"/>
    <w:rsid w:val="00862F11"/>
    <w:rsid w:val="00863C2E"/>
    <w:rsid w:val="008643B6"/>
    <w:rsid w:val="00864BDA"/>
    <w:rsid w:val="00865B3C"/>
    <w:rsid w:val="00866001"/>
    <w:rsid w:val="008711EE"/>
    <w:rsid w:val="008715EE"/>
    <w:rsid w:val="00872FB1"/>
    <w:rsid w:val="00873681"/>
    <w:rsid w:val="00874263"/>
    <w:rsid w:val="0087498E"/>
    <w:rsid w:val="00877033"/>
    <w:rsid w:val="00880F77"/>
    <w:rsid w:val="008811A1"/>
    <w:rsid w:val="00885926"/>
    <w:rsid w:val="008919DD"/>
    <w:rsid w:val="00894B21"/>
    <w:rsid w:val="008B0813"/>
    <w:rsid w:val="008B09A0"/>
    <w:rsid w:val="008B5CDE"/>
    <w:rsid w:val="008B6C12"/>
    <w:rsid w:val="008B7E1B"/>
    <w:rsid w:val="008C0EBA"/>
    <w:rsid w:val="008C3B36"/>
    <w:rsid w:val="008C3C15"/>
    <w:rsid w:val="008C4385"/>
    <w:rsid w:val="008C43EC"/>
    <w:rsid w:val="008D191E"/>
    <w:rsid w:val="008D58B7"/>
    <w:rsid w:val="008D5912"/>
    <w:rsid w:val="008D655D"/>
    <w:rsid w:val="008D6E0D"/>
    <w:rsid w:val="008D762E"/>
    <w:rsid w:val="008E0D99"/>
    <w:rsid w:val="008E344E"/>
    <w:rsid w:val="008E561C"/>
    <w:rsid w:val="008E5A6D"/>
    <w:rsid w:val="008F0DDB"/>
    <w:rsid w:val="008F0E97"/>
    <w:rsid w:val="008F18D2"/>
    <w:rsid w:val="008F1BA9"/>
    <w:rsid w:val="008F1F2E"/>
    <w:rsid w:val="008F29B8"/>
    <w:rsid w:val="008F499C"/>
    <w:rsid w:val="008F55EE"/>
    <w:rsid w:val="00900DC7"/>
    <w:rsid w:val="0090165B"/>
    <w:rsid w:val="009016F8"/>
    <w:rsid w:val="00902B1B"/>
    <w:rsid w:val="009035DE"/>
    <w:rsid w:val="009047D1"/>
    <w:rsid w:val="00904E1A"/>
    <w:rsid w:val="009063D6"/>
    <w:rsid w:val="00906469"/>
    <w:rsid w:val="0090675D"/>
    <w:rsid w:val="009067C5"/>
    <w:rsid w:val="00906C6E"/>
    <w:rsid w:val="00907AB0"/>
    <w:rsid w:val="00912281"/>
    <w:rsid w:val="00914394"/>
    <w:rsid w:val="00914D03"/>
    <w:rsid w:val="00916F96"/>
    <w:rsid w:val="0091750E"/>
    <w:rsid w:val="0091795A"/>
    <w:rsid w:val="00917E59"/>
    <w:rsid w:val="00923194"/>
    <w:rsid w:val="009232D0"/>
    <w:rsid w:val="00923545"/>
    <w:rsid w:val="00925449"/>
    <w:rsid w:val="00930322"/>
    <w:rsid w:val="00931B25"/>
    <w:rsid w:val="00932EE5"/>
    <w:rsid w:val="00932F91"/>
    <w:rsid w:val="0093393E"/>
    <w:rsid w:val="00935579"/>
    <w:rsid w:val="0093589C"/>
    <w:rsid w:val="00936255"/>
    <w:rsid w:val="009368AA"/>
    <w:rsid w:val="00937E20"/>
    <w:rsid w:val="00937F1A"/>
    <w:rsid w:val="009416B3"/>
    <w:rsid w:val="009432C9"/>
    <w:rsid w:val="00945B30"/>
    <w:rsid w:val="00945D71"/>
    <w:rsid w:val="009464B5"/>
    <w:rsid w:val="0094668C"/>
    <w:rsid w:val="009467F2"/>
    <w:rsid w:val="0094746A"/>
    <w:rsid w:val="00952B47"/>
    <w:rsid w:val="0095415E"/>
    <w:rsid w:val="00954243"/>
    <w:rsid w:val="00955903"/>
    <w:rsid w:val="0096009B"/>
    <w:rsid w:val="009618AE"/>
    <w:rsid w:val="00961E34"/>
    <w:rsid w:val="00963D44"/>
    <w:rsid w:val="00964F36"/>
    <w:rsid w:val="0097037F"/>
    <w:rsid w:val="00972723"/>
    <w:rsid w:val="00973494"/>
    <w:rsid w:val="009741FE"/>
    <w:rsid w:val="00976FBB"/>
    <w:rsid w:val="0097729A"/>
    <w:rsid w:val="009822CF"/>
    <w:rsid w:val="00982C77"/>
    <w:rsid w:val="0098401E"/>
    <w:rsid w:val="00984D3D"/>
    <w:rsid w:val="0098675B"/>
    <w:rsid w:val="00987ADE"/>
    <w:rsid w:val="009902F9"/>
    <w:rsid w:val="009908B5"/>
    <w:rsid w:val="0099170A"/>
    <w:rsid w:val="00991C12"/>
    <w:rsid w:val="00991C6B"/>
    <w:rsid w:val="00992DC6"/>
    <w:rsid w:val="009950FD"/>
    <w:rsid w:val="00996746"/>
    <w:rsid w:val="009A13AE"/>
    <w:rsid w:val="009A2119"/>
    <w:rsid w:val="009A3810"/>
    <w:rsid w:val="009A3B59"/>
    <w:rsid w:val="009A5906"/>
    <w:rsid w:val="009A60EE"/>
    <w:rsid w:val="009B0B13"/>
    <w:rsid w:val="009B10F2"/>
    <w:rsid w:val="009B2F99"/>
    <w:rsid w:val="009B44D9"/>
    <w:rsid w:val="009B76C6"/>
    <w:rsid w:val="009C1453"/>
    <w:rsid w:val="009C2F3F"/>
    <w:rsid w:val="009C49DF"/>
    <w:rsid w:val="009C4B98"/>
    <w:rsid w:val="009C7D0C"/>
    <w:rsid w:val="009D041A"/>
    <w:rsid w:val="009D3DA6"/>
    <w:rsid w:val="009D4183"/>
    <w:rsid w:val="009D484D"/>
    <w:rsid w:val="009D4F88"/>
    <w:rsid w:val="009D5AEE"/>
    <w:rsid w:val="009D64E5"/>
    <w:rsid w:val="009E364C"/>
    <w:rsid w:val="009E3BBB"/>
    <w:rsid w:val="009E3F93"/>
    <w:rsid w:val="009E4C45"/>
    <w:rsid w:val="009E5899"/>
    <w:rsid w:val="009F1974"/>
    <w:rsid w:val="009F2905"/>
    <w:rsid w:val="009F2C20"/>
    <w:rsid w:val="009F5668"/>
    <w:rsid w:val="009F7DFC"/>
    <w:rsid w:val="00A021D8"/>
    <w:rsid w:val="00A02276"/>
    <w:rsid w:val="00A0264A"/>
    <w:rsid w:val="00A03045"/>
    <w:rsid w:val="00A04D5E"/>
    <w:rsid w:val="00A07BC4"/>
    <w:rsid w:val="00A10AE2"/>
    <w:rsid w:val="00A10C56"/>
    <w:rsid w:val="00A1207F"/>
    <w:rsid w:val="00A14D59"/>
    <w:rsid w:val="00A15AE4"/>
    <w:rsid w:val="00A16ADC"/>
    <w:rsid w:val="00A20899"/>
    <w:rsid w:val="00A2321F"/>
    <w:rsid w:val="00A23242"/>
    <w:rsid w:val="00A23F82"/>
    <w:rsid w:val="00A251CE"/>
    <w:rsid w:val="00A25BB2"/>
    <w:rsid w:val="00A25C75"/>
    <w:rsid w:val="00A303EF"/>
    <w:rsid w:val="00A30FD7"/>
    <w:rsid w:val="00A3207C"/>
    <w:rsid w:val="00A33976"/>
    <w:rsid w:val="00A356C0"/>
    <w:rsid w:val="00A36C1B"/>
    <w:rsid w:val="00A3735D"/>
    <w:rsid w:val="00A37FD5"/>
    <w:rsid w:val="00A4013E"/>
    <w:rsid w:val="00A40750"/>
    <w:rsid w:val="00A41A56"/>
    <w:rsid w:val="00A426E6"/>
    <w:rsid w:val="00A43A86"/>
    <w:rsid w:val="00A443C7"/>
    <w:rsid w:val="00A47ED8"/>
    <w:rsid w:val="00A50250"/>
    <w:rsid w:val="00A52779"/>
    <w:rsid w:val="00A5308D"/>
    <w:rsid w:val="00A53B1B"/>
    <w:rsid w:val="00A54380"/>
    <w:rsid w:val="00A54A5E"/>
    <w:rsid w:val="00A55AE0"/>
    <w:rsid w:val="00A568CD"/>
    <w:rsid w:val="00A57908"/>
    <w:rsid w:val="00A64137"/>
    <w:rsid w:val="00A64FA4"/>
    <w:rsid w:val="00A65FB9"/>
    <w:rsid w:val="00A674CD"/>
    <w:rsid w:val="00A70F3A"/>
    <w:rsid w:val="00A71A9D"/>
    <w:rsid w:val="00A71EA7"/>
    <w:rsid w:val="00A72B16"/>
    <w:rsid w:val="00A73B4F"/>
    <w:rsid w:val="00A73F81"/>
    <w:rsid w:val="00A74206"/>
    <w:rsid w:val="00A7570A"/>
    <w:rsid w:val="00A776AD"/>
    <w:rsid w:val="00A8153F"/>
    <w:rsid w:val="00A82CB1"/>
    <w:rsid w:val="00A8343B"/>
    <w:rsid w:val="00A83879"/>
    <w:rsid w:val="00A856EC"/>
    <w:rsid w:val="00A90537"/>
    <w:rsid w:val="00A91BA1"/>
    <w:rsid w:val="00A925CC"/>
    <w:rsid w:val="00A9394A"/>
    <w:rsid w:val="00A9489F"/>
    <w:rsid w:val="00AA3E98"/>
    <w:rsid w:val="00AA4437"/>
    <w:rsid w:val="00AA52BF"/>
    <w:rsid w:val="00AA6BE7"/>
    <w:rsid w:val="00AB0394"/>
    <w:rsid w:val="00AB1A30"/>
    <w:rsid w:val="00AB34BB"/>
    <w:rsid w:val="00AB4BB1"/>
    <w:rsid w:val="00AB618D"/>
    <w:rsid w:val="00AB7036"/>
    <w:rsid w:val="00AB7F55"/>
    <w:rsid w:val="00AC354E"/>
    <w:rsid w:val="00AC5E94"/>
    <w:rsid w:val="00AC6CC0"/>
    <w:rsid w:val="00AC7DFC"/>
    <w:rsid w:val="00AD0E2B"/>
    <w:rsid w:val="00AD1813"/>
    <w:rsid w:val="00AD1D53"/>
    <w:rsid w:val="00AD2765"/>
    <w:rsid w:val="00AD384C"/>
    <w:rsid w:val="00AD46E9"/>
    <w:rsid w:val="00AD60F1"/>
    <w:rsid w:val="00AD75D8"/>
    <w:rsid w:val="00AD76CE"/>
    <w:rsid w:val="00AE35F2"/>
    <w:rsid w:val="00AE7368"/>
    <w:rsid w:val="00AF04E5"/>
    <w:rsid w:val="00AF1985"/>
    <w:rsid w:val="00AF1B8C"/>
    <w:rsid w:val="00AF272C"/>
    <w:rsid w:val="00AF35C6"/>
    <w:rsid w:val="00AF45DB"/>
    <w:rsid w:val="00AF486A"/>
    <w:rsid w:val="00B02851"/>
    <w:rsid w:val="00B02A67"/>
    <w:rsid w:val="00B0331E"/>
    <w:rsid w:val="00B03E1C"/>
    <w:rsid w:val="00B03FCE"/>
    <w:rsid w:val="00B0503A"/>
    <w:rsid w:val="00B05DDA"/>
    <w:rsid w:val="00B05E8A"/>
    <w:rsid w:val="00B07DBC"/>
    <w:rsid w:val="00B15B58"/>
    <w:rsid w:val="00B16AFB"/>
    <w:rsid w:val="00B177A2"/>
    <w:rsid w:val="00B20A8F"/>
    <w:rsid w:val="00B21208"/>
    <w:rsid w:val="00B22611"/>
    <w:rsid w:val="00B235DB"/>
    <w:rsid w:val="00B24D97"/>
    <w:rsid w:val="00B26169"/>
    <w:rsid w:val="00B27786"/>
    <w:rsid w:val="00B279AA"/>
    <w:rsid w:val="00B307BE"/>
    <w:rsid w:val="00B31A07"/>
    <w:rsid w:val="00B31ED5"/>
    <w:rsid w:val="00B36362"/>
    <w:rsid w:val="00B37CAA"/>
    <w:rsid w:val="00B401C9"/>
    <w:rsid w:val="00B43753"/>
    <w:rsid w:val="00B439EE"/>
    <w:rsid w:val="00B44BAD"/>
    <w:rsid w:val="00B454DC"/>
    <w:rsid w:val="00B45F59"/>
    <w:rsid w:val="00B47307"/>
    <w:rsid w:val="00B478CE"/>
    <w:rsid w:val="00B47F65"/>
    <w:rsid w:val="00B51248"/>
    <w:rsid w:val="00B52697"/>
    <w:rsid w:val="00B53077"/>
    <w:rsid w:val="00B55805"/>
    <w:rsid w:val="00B55C63"/>
    <w:rsid w:val="00B564AC"/>
    <w:rsid w:val="00B57112"/>
    <w:rsid w:val="00B603AD"/>
    <w:rsid w:val="00B60710"/>
    <w:rsid w:val="00B62A5F"/>
    <w:rsid w:val="00B6329B"/>
    <w:rsid w:val="00B65A9C"/>
    <w:rsid w:val="00B704CC"/>
    <w:rsid w:val="00B7061D"/>
    <w:rsid w:val="00B74C03"/>
    <w:rsid w:val="00B76506"/>
    <w:rsid w:val="00B773F8"/>
    <w:rsid w:val="00B77738"/>
    <w:rsid w:val="00B80CC7"/>
    <w:rsid w:val="00B86EAA"/>
    <w:rsid w:val="00B9434A"/>
    <w:rsid w:val="00B94B8E"/>
    <w:rsid w:val="00B94E0F"/>
    <w:rsid w:val="00B94F41"/>
    <w:rsid w:val="00B95F53"/>
    <w:rsid w:val="00B979A7"/>
    <w:rsid w:val="00B97D17"/>
    <w:rsid w:val="00BA0518"/>
    <w:rsid w:val="00BA1BCF"/>
    <w:rsid w:val="00BA27A7"/>
    <w:rsid w:val="00BA324E"/>
    <w:rsid w:val="00BA5A38"/>
    <w:rsid w:val="00BA7EE4"/>
    <w:rsid w:val="00BB033C"/>
    <w:rsid w:val="00BB09D0"/>
    <w:rsid w:val="00BB3006"/>
    <w:rsid w:val="00BB430E"/>
    <w:rsid w:val="00BB74FE"/>
    <w:rsid w:val="00BB7D6F"/>
    <w:rsid w:val="00BC0246"/>
    <w:rsid w:val="00BC11EE"/>
    <w:rsid w:val="00BC1826"/>
    <w:rsid w:val="00BC6E68"/>
    <w:rsid w:val="00BC7460"/>
    <w:rsid w:val="00BD2D5F"/>
    <w:rsid w:val="00BD3F3F"/>
    <w:rsid w:val="00BD6200"/>
    <w:rsid w:val="00BD6638"/>
    <w:rsid w:val="00BD6B11"/>
    <w:rsid w:val="00BE6EC5"/>
    <w:rsid w:val="00BF1AB5"/>
    <w:rsid w:val="00BF20AF"/>
    <w:rsid w:val="00BF2497"/>
    <w:rsid w:val="00BF399F"/>
    <w:rsid w:val="00BF4D4D"/>
    <w:rsid w:val="00BF5ECB"/>
    <w:rsid w:val="00BF7B1B"/>
    <w:rsid w:val="00C006AF"/>
    <w:rsid w:val="00C07B2E"/>
    <w:rsid w:val="00C07C17"/>
    <w:rsid w:val="00C10517"/>
    <w:rsid w:val="00C125E1"/>
    <w:rsid w:val="00C15F04"/>
    <w:rsid w:val="00C16A40"/>
    <w:rsid w:val="00C16CC6"/>
    <w:rsid w:val="00C17F6B"/>
    <w:rsid w:val="00C21B30"/>
    <w:rsid w:val="00C24AB0"/>
    <w:rsid w:val="00C252D6"/>
    <w:rsid w:val="00C2600D"/>
    <w:rsid w:val="00C26B76"/>
    <w:rsid w:val="00C3051E"/>
    <w:rsid w:val="00C30B66"/>
    <w:rsid w:val="00C311E1"/>
    <w:rsid w:val="00C321E2"/>
    <w:rsid w:val="00C34AF1"/>
    <w:rsid w:val="00C34FB1"/>
    <w:rsid w:val="00C37570"/>
    <w:rsid w:val="00C4315C"/>
    <w:rsid w:val="00C459B9"/>
    <w:rsid w:val="00C47211"/>
    <w:rsid w:val="00C50792"/>
    <w:rsid w:val="00C512B5"/>
    <w:rsid w:val="00C528A1"/>
    <w:rsid w:val="00C5560B"/>
    <w:rsid w:val="00C61BAB"/>
    <w:rsid w:val="00C63225"/>
    <w:rsid w:val="00C64F83"/>
    <w:rsid w:val="00C71B8C"/>
    <w:rsid w:val="00C7233B"/>
    <w:rsid w:val="00C7254E"/>
    <w:rsid w:val="00C73A5F"/>
    <w:rsid w:val="00C73C08"/>
    <w:rsid w:val="00C73FA1"/>
    <w:rsid w:val="00C743CA"/>
    <w:rsid w:val="00C7481F"/>
    <w:rsid w:val="00C80987"/>
    <w:rsid w:val="00C824CF"/>
    <w:rsid w:val="00C82507"/>
    <w:rsid w:val="00C83277"/>
    <w:rsid w:val="00C8369A"/>
    <w:rsid w:val="00C85E2A"/>
    <w:rsid w:val="00C8627B"/>
    <w:rsid w:val="00C865D8"/>
    <w:rsid w:val="00C919F0"/>
    <w:rsid w:val="00C91FF5"/>
    <w:rsid w:val="00C92B38"/>
    <w:rsid w:val="00C96C85"/>
    <w:rsid w:val="00C97FDB"/>
    <w:rsid w:val="00CA1FAA"/>
    <w:rsid w:val="00CA6D56"/>
    <w:rsid w:val="00CB0D67"/>
    <w:rsid w:val="00CB1919"/>
    <w:rsid w:val="00CB1E04"/>
    <w:rsid w:val="00CB2117"/>
    <w:rsid w:val="00CB3059"/>
    <w:rsid w:val="00CB4819"/>
    <w:rsid w:val="00CB60E6"/>
    <w:rsid w:val="00CB6177"/>
    <w:rsid w:val="00CC0B03"/>
    <w:rsid w:val="00CC1123"/>
    <w:rsid w:val="00CC252A"/>
    <w:rsid w:val="00CC29B5"/>
    <w:rsid w:val="00CC3542"/>
    <w:rsid w:val="00CC38CF"/>
    <w:rsid w:val="00CC4F68"/>
    <w:rsid w:val="00CC6775"/>
    <w:rsid w:val="00CC77BE"/>
    <w:rsid w:val="00CC7E78"/>
    <w:rsid w:val="00CD1643"/>
    <w:rsid w:val="00CD1EA2"/>
    <w:rsid w:val="00CD351B"/>
    <w:rsid w:val="00CD3653"/>
    <w:rsid w:val="00CD4436"/>
    <w:rsid w:val="00CE0D36"/>
    <w:rsid w:val="00CE175D"/>
    <w:rsid w:val="00CE1AB6"/>
    <w:rsid w:val="00CE23C0"/>
    <w:rsid w:val="00CE2D32"/>
    <w:rsid w:val="00CE47A6"/>
    <w:rsid w:val="00CE76A1"/>
    <w:rsid w:val="00CF0502"/>
    <w:rsid w:val="00CF0E56"/>
    <w:rsid w:val="00CF3BB7"/>
    <w:rsid w:val="00CF3D07"/>
    <w:rsid w:val="00CF5478"/>
    <w:rsid w:val="00CF7220"/>
    <w:rsid w:val="00CF7D2B"/>
    <w:rsid w:val="00D010DD"/>
    <w:rsid w:val="00D015C6"/>
    <w:rsid w:val="00D07F75"/>
    <w:rsid w:val="00D10EB6"/>
    <w:rsid w:val="00D10F17"/>
    <w:rsid w:val="00D121CD"/>
    <w:rsid w:val="00D12AD6"/>
    <w:rsid w:val="00D13341"/>
    <w:rsid w:val="00D15148"/>
    <w:rsid w:val="00D1634B"/>
    <w:rsid w:val="00D22831"/>
    <w:rsid w:val="00D24090"/>
    <w:rsid w:val="00D2426B"/>
    <w:rsid w:val="00D26587"/>
    <w:rsid w:val="00D26D32"/>
    <w:rsid w:val="00D27016"/>
    <w:rsid w:val="00D3313E"/>
    <w:rsid w:val="00D3352B"/>
    <w:rsid w:val="00D34634"/>
    <w:rsid w:val="00D346EC"/>
    <w:rsid w:val="00D3646E"/>
    <w:rsid w:val="00D3742A"/>
    <w:rsid w:val="00D379B8"/>
    <w:rsid w:val="00D4134C"/>
    <w:rsid w:val="00D42ACA"/>
    <w:rsid w:val="00D45C06"/>
    <w:rsid w:val="00D47666"/>
    <w:rsid w:val="00D476A3"/>
    <w:rsid w:val="00D47A49"/>
    <w:rsid w:val="00D51296"/>
    <w:rsid w:val="00D51576"/>
    <w:rsid w:val="00D5157C"/>
    <w:rsid w:val="00D53DE7"/>
    <w:rsid w:val="00D54873"/>
    <w:rsid w:val="00D54CBD"/>
    <w:rsid w:val="00D558A9"/>
    <w:rsid w:val="00D56C8B"/>
    <w:rsid w:val="00D608FB"/>
    <w:rsid w:val="00D631DC"/>
    <w:rsid w:val="00D65397"/>
    <w:rsid w:val="00D65525"/>
    <w:rsid w:val="00D65BB8"/>
    <w:rsid w:val="00D714C8"/>
    <w:rsid w:val="00D7243C"/>
    <w:rsid w:val="00D7458D"/>
    <w:rsid w:val="00D74C22"/>
    <w:rsid w:val="00D76280"/>
    <w:rsid w:val="00D768DC"/>
    <w:rsid w:val="00D76B4B"/>
    <w:rsid w:val="00D7749C"/>
    <w:rsid w:val="00D8190A"/>
    <w:rsid w:val="00D857A5"/>
    <w:rsid w:val="00D863D4"/>
    <w:rsid w:val="00D87A19"/>
    <w:rsid w:val="00D87B2D"/>
    <w:rsid w:val="00D87DDE"/>
    <w:rsid w:val="00D92A3D"/>
    <w:rsid w:val="00D93980"/>
    <w:rsid w:val="00D957A3"/>
    <w:rsid w:val="00D963D8"/>
    <w:rsid w:val="00D976B8"/>
    <w:rsid w:val="00D976DF"/>
    <w:rsid w:val="00DA0974"/>
    <w:rsid w:val="00DA33B6"/>
    <w:rsid w:val="00DA48D2"/>
    <w:rsid w:val="00DB01EC"/>
    <w:rsid w:val="00DB1C6C"/>
    <w:rsid w:val="00DB32AC"/>
    <w:rsid w:val="00DC0F3E"/>
    <w:rsid w:val="00DC42D3"/>
    <w:rsid w:val="00DC4BDB"/>
    <w:rsid w:val="00DC5F9C"/>
    <w:rsid w:val="00DC65B9"/>
    <w:rsid w:val="00DD0333"/>
    <w:rsid w:val="00DD187F"/>
    <w:rsid w:val="00DD1C78"/>
    <w:rsid w:val="00DD3B2F"/>
    <w:rsid w:val="00DD62E3"/>
    <w:rsid w:val="00DE3129"/>
    <w:rsid w:val="00DE520C"/>
    <w:rsid w:val="00DE703F"/>
    <w:rsid w:val="00DE788E"/>
    <w:rsid w:val="00DF167A"/>
    <w:rsid w:val="00DF3A19"/>
    <w:rsid w:val="00E00CFB"/>
    <w:rsid w:val="00E00D69"/>
    <w:rsid w:val="00E06649"/>
    <w:rsid w:val="00E1229B"/>
    <w:rsid w:val="00E12503"/>
    <w:rsid w:val="00E1375C"/>
    <w:rsid w:val="00E15699"/>
    <w:rsid w:val="00E166B7"/>
    <w:rsid w:val="00E16F2B"/>
    <w:rsid w:val="00E17644"/>
    <w:rsid w:val="00E17AEA"/>
    <w:rsid w:val="00E213A2"/>
    <w:rsid w:val="00E213B6"/>
    <w:rsid w:val="00E25229"/>
    <w:rsid w:val="00E266D2"/>
    <w:rsid w:val="00E3256A"/>
    <w:rsid w:val="00E3324E"/>
    <w:rsid w:val="00E35387"/>
    <w:rsid w:val="00E36FEA"/>
    <w:rsid w:val="00E37763"/>
    <w:rsid w:val="00E40C77"/>
    <w:rsid w:val="00E415FD"/>
    <w:rsid w:val="00E41FC1"/>
    <w:rsid w:val="00E44FF9"/>
    <w:rsid w:val="00E4531B"/>
    <w:rsid w:val="00E46A2B"/>
    <w:rsid w:val="00E479B2"/>
    <w:rsid w:val="00E47D35"/>
    <w:rsid w:val="00E507B2"/>
    <w:rsid w:val="00E5163B"/>
    <w:rsid w:val="00E51D0F"/>
    <w:rsid w:val="00E5216D"/>
    <w:rsid w:val="00E52ECF"/>
    <w:rsid w:val="00E53A5A"/>
    <w:rsid w:val="00E547B6"/>
    <w:rsid w:val="00E56311"/>
    <w:rsid w:val="00E63123"/>
    <w:rsid w:val="00E635A2"/>
    <w:rsid w:val="00E643FC"/>
    <w:rsid w:val="00E64AD8"/>
    <w:rsid w:val="00E652D8"/>
    <w:rsid w:val="00E66460"/>
    <w:rsid w:val="00E664E6"/>
    <w:rsid w:val="00E67986"/>
    <w:rsid w:val="00E67EEC"/>
    <w:rsid w:val="00E7167D"/>
    <w:rsid w:val="00E7205F"/>
    <w:rsid w:val="00E75BE2"/>
    <w:rsid w:val="00E75EF8"/>
    <w:rsid w:val="00E763D1"/>
    <w:rsid w:val="00E76468"/>
    <w:rsid w:val="00E80987"/>
    <w:rsid w:val="00E80B63"/>
    <w:rsid w:val="00E81E38"/>
    <w:rsid w:val="00E834CE"/>
    <w:rsid w:val="00E86411"/>
    <w:rsid w:val="00E86F28"/>
    <w:rsid w:val="00E87E28"/>
    <w:rsid w:val="00E87F53"/>
    <w:rsid w:val="00E902FF"/>
    <w:rsid w:val="00E9251A"/>
    <w:rsid w:val="00E9272E"/>
    <w:rsid w:val="00E9334F"/>
    <w:rsid w:val="00E93407"/>
    <w:rsid w:val="00EA170E"/>
    <w:rsid w:val="00EA4D63"/>
    <w:rsid w:val="00EA54F7"/>
    <w:rsid w:val="00EA5941"/>
    <w:rsid w:val="00EA5CB1"/>
    <w:rsid w:val="00EA6727"/>
    <w:rsid w:val="00EB04C1"/>
    <w:rsid w:val="00EB1714"/>
    <w:rsid w:val="00EB23BD"/>
    <w:rsid w:val="00EB28B1"/>
    <w:rsid w:val="00EB28E8"/>
    <w:rsid w:val="00EB4DEE"/>
    <w:rsid w:val="00EB5486"/>
    <w:rsid w:val="00EB58E6"/>
    <w:rsid w:val="00EB6B15"/>
    <w:rsid w:val="00EC034E"/>
    <w:rsid w:val="00EC048C"/>
    <w:rsid w:val="00EC178E"/>
    <w:rsid w:val="00EC2B6E"/>
    <w:rsid w:val="00EC2E5D"/>
    <w:rsid w:val="00EC7C50"/>
    <w:rsid w:val="00ED1144"/>
    <w:rsid w:val="00ED333E"/>
    <w:rsid w:val="00ED4987"/>
    <w:rsid w:val="00ED5629"/>
    <w:rsid w:val="00ED692D"/>
    <w:rsid w:val="00EE1080"/>
    <w:rsid w:val="00EE2962"/>
    <w:rsid w:val="00EE3846"/>
    <w:rsid w:val="00EE3B73"/>
    <w:rsid w:val="00EE550E"/>
    <w:rsid w:val="00EE616B"/>
    <w:rsid w:val="00EE6C9E"/>
    <w:rsid w:val="00EF139B"/>
    <w:rsid w:val="00EF3F42"/>
    <w:rsid w:val="00EF5913"/>
    <w:rsid w:val="00EF7E3A"/>
    <w:rsid w:val="00F01A2C"/>
    <w:rsid w:val="00F01C92"/>
    <w:rsid w:val="00F02180"/>
    <w:rsid w:val="00F026FA"/>
    <w:rsid w:val="00F0326C"/>
    <w:rsid w:val="00F05371"/>
    <w:rsid w:val="00F05B71"/>
    <w:rsid w:val="00F0636F"/>
    <w:rsid w:val="00F0642B"/>
    <w:rsid w:val="00F07469"/>
    <w:rsid w:val="00F07C4B"/>
    <w:rsid w:val="00F1053F"/>
    <w:rsid w:val="00F10CB3"/>
    <w:rsid w:val="00F10D9B"/>
    <w:rsid w:val="00F10F1D"/>
    <w:rsid w:val="00F11F45"/>
    <w:rsid w:val="00F13D11"/>
    <w:rsid w:val="00F20074"/>
    <w:rsid w:val="00F20203"/>
    <w:rsid w:val="00F20886"/>
    <w:rsid w:val="00F20EA1"/>
    <w:rsid w:val="00F2520C"/>
    <w:rsid w:val="00F2580E"/>
    <w:rsid w:val="00F261F3"/>
    <w:rsid w:val="00F30677"/>
    <w:rsid w:val="00F30861"/>
    <w:rsid w:val="00F325CC"/>
    <w:rsid w:val="00F32B33"/>
    <w:rsid w:val="00F352B6"/>
    <w:rsid w:val="00F356D0"/>
    <w:rsid w:val="00F41EF6"/>
    <w:rsid w:val="00F4266C"/>
    <w:rsid w:val="00F45399"/>
    <w:rsid w:val="00F45AD0"/>
    <w:rsid w:val="00F45FD5"/>
    <w:rsid w:val="00F519E1"/>
    <w:rsid w:val="00F51EEA"/>
    <w:rsid w:val="00F51F17"/>
    <w:rsid w:val="00F55898"/>
    <w:rsid w:val="00F606A2"/>
    <w:rsid w:val="00F60AC1"/>
    <w:rsid w:val="00F618A7"/>
    <w:rsid w:val="00F6289A"/>
    <w:rsid w:val="00F63AEB"/>
    <w:rsid w:val="00F642EF"/>
    <w:rsid w:val="00F67F40"/>
    <w:rsid w:val="00F736AD"/>
    <w:rsid w:val="00F739AD"/>
    <w:rsid w:val="00F742BB"/>
    <w:rsid w:val="00F74E42"/>
    <w:rsid w:val="00F74F38"/>
    <w:rsid w:val="00F7576C"/>
    <w:rsid w:val="00F75994"/>
    <w:rsid w:val="00F76E48"/>
    <w:rsid w:val="00F7726D"/>
    <w:rsid w:val="00F777CD"/>
    <w:rsid w:val="00F80900"/>
    <w:rsid w:val="00F80DA4"/>
    <w:rsid w:val="00F81073"/>
    <w:rsid w:val="00F82EB1"/>
    <w:rsid w:val="00F84E30"/>
    <w:rsid w:val="00F87C49"/>
    <w:rsid w:val="00F9262E"/>
    <w:rsid w:val="00F94979"/>
    <w:rsid w:val="00F9504D"/>
    <w:rsid w:val="00F9759E"/>
    <w:rsid w:val="00FA112A"/>
    <w:rsid w:val="00FA1620"/>
    <w:rsid w:val="00FA31C5"/>
    <w:rsid w:val="00FA6023"/>
    <w:rsid w:val="00FA732A"/>
    <w:rsid w:val="00FB0A97"/>
    <w:rsid w:val="00FB1444"/>
    <w:rsid w:val="00FB20BA"/>
    <w:rsid w:val="00FB2A94"/>
    <w:rsid w:val="00FB2D9A"/>
    <w:rsid w:val="00FB540E"/>
    <w:rsid w:val="00FB5C65"/>
    <w:rsid w:val="00FB6CE2"/>
    <w:rsid w:val="00FB7164"/>
    <w:rsid w:val="00FC13F3"/>
    <w:rsid w:val="00FC6DE3"/>
    <w:rsid w:val="00FC7887"/>
    <w:rsid w:val="00FD110E"/>
    <w:rsid w:val="00FD25E5"/>
    <w:rsid w:val="00FD403D"/>
    <w:rsid w:val="00FD5A52"/>
    <w:rsid w:val="00FE0B92"/>
    <w:rsid w:val="00FE15D2"/>
    <w:rsid w:val="00FE1E3D"/>
    <w:rsid w:val="00FE3E1F"/>
    <w:rsid w:val="00FE5D55"/>
    <w:rsid w:val="00FE6A68"/>
    <w:rsid w:val="00FE7EDF"/>
    <w:rsid w:val="00FF11D6"/>
    <w:rsid w:val="00FF24BB"/>
    <w:rsid w:val="00FF2AD4"/>
    <w:rsid w:val="00FF4448"/>
    <w:rsid w:val="00FF4C6A"/>
    <w:rsid w:val="00FF60BE"/>
    <w:rsid w:val="00FF7458"/>
    <w:rsid w:val="00FF7B9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times roman" w:eastAsiaTheme="minorHAnsi" w:hAnsi="New times roman" w:cstheme="minorBidi"/>
        <w:sz w:val="25"/>
        <w:szCs w:val="25"/>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387"/>
  </w:style>
  <w:style w:type="paragraph" w:styleId="Heading1">
    <w:name w:val="heading 1"/>
    <w:basedOn w:val="Normal"/>
    <w:next w:val="Normal"/>
    <w:link w:val="Heading1Char"/>
    <w:uiPriority w:val="9"/>
    <w:qFormat/>
    <w:rsid w:val="00491D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C64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C788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175D"/>
    <w:pPr>
      <w:ind w:left="720"/>
      <w:contextualSpacing/>
    </w:pPr>
  </w:style>
  <w:style w:type="table" w:styleId="TableGrid">
    <w:name w:val="Table Grid"/>
    <w:basedOn w:val="TableNormal"/>
    <w:uiPriority w:val="59"/>
    <w:rsid w:val="0000040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F3BB7"/>
    <w:pPr>
      <w:tabs>
        <w:tab w:val="center" w:pos="4680"/>
        <w:tab w:val="right" w:pos="9360"/>
      </w:tabs>
    </w:pPr>
  </w:style>
  <w:style w:type="character" w:customStyle="1" w:styleId="HeaderChar">
    <w:name w:val="Header Char"/>
    <w:basedOn w:val="DefaultParagraphFont"/>
    <w:link w:val="Header"/>
    <w:uiPriority w:val="99"/>
    <w:semiHidden/>
    <w:rsid w:val="00CF3BB7"/>
  </w:style>
  <w:style w:type="paragraph" w:styleId="Footer">
    <w:name w:val="footer"/>
    <w:basedOn w:val="Normal"/>
    <w:link w:val="FooterChar"/>
    <w:uiPriority w:val="99"/>
    <w:unhideWhenUsed/>
    <w:rsid w:val="00CF3BB7"/>
    <w:pPr>
      <w:tabs>
        <w:tab w:val="center" w:pos="4680"/>
        <w:tab w:val="right" w:pos="9360"/>
      </w:tabs>
    </w:pPr>
  </w:style>
  <w:style w:type="character" w:customStyle="1" w:styleId="FooterChar">
    <w:name w:val="Footer Char"/>
    <w:basedOn w:val="DefaultParagraphFont"/>
    <w:link w:val="Footer"/>
    <w:uiPriority w:val="99"/>
    <w:rsid w:val="00CF3BB7"/>
  </w:style>
  <w:style w:type="character" w:styleId="Hyperlink">
    <w:name w:val="Hyperlink"/>
    <w:basedOn w:val="DefaultParagraphFont"/>
    <w:uiPriority w:val="99"/>
    <w:unhideWhenUsed/>
    <w:rsid w:val="00B603AD"/>
    <w:rPr>
      <w:color w:val="0000FF" w:themeColor="hyperlink"/>
      <w:u w:val="single"/>
    </w:rPr>
  </w:style>
  <w:style w:type="character" w:styleId="FollowedHyperlink">
    <w:name w:val="FollowedHyperlink"/>
    <w:basedOn w:val="DefaultParagraphFont"/>
    <w:uiPriority w:val="99"/>
    <w:semiHidden/>
    <w:unhideWhenUsed/>
    <w:rsid w:val="00B603AD"/>
    <w:rPr>
      <w:color w:val="800080" w:themeColor="followedHyperlink"/>
      <w:u w:val="single"/>
    </w:rPr>
  </w:style>
  <w:style w:type="paragraph" w:styleId="BalloonText">
    <w:name w:val="Balloon Text"/>
    <w:basedOn w:val="Normal"/>
    <w:link w:val="BalloonTextChar"/>
    <w:uiPriority w:val="99"/>
    <w:semiHidden/>
    <w:unhideWhenUsed/>
    <w:rsid w:val="00A64FA4"/>
    <w:rPr>
      <w:rFonts w:ascii="Tahoma" w:hAnsi="Tahoma" w:cs="Tahoma"/>
      <w:sz w:val="16"/>
      <w:szCs w:val="16"/>
    </w:rPr>
  </w:style>
  <w:style w:type="character" w:customStyle="1" w:styleId="BalloonTextChar">
    <w:name w:val="Balloon Text Char"/>
    <w:basedOn w:val="DefaultParagraphFont"/>
    <w:link w:val="BalloonText"/>
    <w:uiPriority w:val="99"/>
    <w:semiHidden/>
    <w:rsid w:val="00A64FA4"/>
    <w:rPr>
      <w:rFonts w:ascii="Tahoma" w:hAnsi="Tahoma" w:cs="Tahoma"/>
      <w:sz w:val="16"/>
      <w:szCs w:val="16"/>
    </w:rPr>
  </w:style>
  <w:style w:type="paragraph" w:styleId="HTMLPreformatted">
    <w:name w:val="HTML Preformatted"/>
    <w:basedOn w:val="Normal"/>
    <w:link w:val="HTMLPreformattedChar"/>
    <w:uiPriority w:val="99"/>
    <w:semiHidden/>
    <w:unhideWhenUsed/>
    <w:rsid w:val="00481A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81AB2"/>
    <w:rPr>
      <w:rFonts w:ascii="Courier New" w:eastAsia="Times New Roman" w:hAnsi="Courier New" w:cs="Courier New"/>
      <w:sz w:val="20"/>
      <w:szCs w:val="20"/>
    </w:rPr>
  </w:style>
  <w:style w:type="paragraph" w:styleId="NormalWeb">
    <w:name w:val="Normal (Web)"/>
    <w:basedOn w:val="Normal"/>
    <w:uiPriority w:val="99"/>
    <w:semiHidden/>
    <w:unhideWhenUsed/>
    <w:rsid w:val="00481AB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81AB2"/>
  </w:style>
  <w:style w:type="character" w:customStyle="1" w:styleId="Heading3Char">
    <w:name w:val="Heading 3 Char"/>
    <w:basedOn w:val="DefaultParagraphFont"/>
    <w:link w:val="Heading3"/>
    <w:uiPriority w:val="9"/>
    <w:rsid w:val="00FC7887"/>
    <w:rPr>
      <w:rFonts w:ascii="Times New Roman" w:eastAsia="Times New Roman" w:hAnsi="Times New Roman" w:cs="Times New Roman"/>
      <w:b/>
      <w:bCs/>
      <w:sz w:val="27"/>
      <w:szCs w:val="27"/>
    </w:rPr>
  </w:style>
  <w:style w:type="character" w:styleId="Strong">
    <w:name w:val="Strong"/>
    <w:basedOn w:val="DefaultParagraphFont"/>
    <w:uiPriority w:val="22"/>
    <w:qFormat/>
    <w:rsid w:val="003226A9"/>
    <w:rPr>
      <w:b/>
      <w:bCs/>
    </w:rPr>
  </w:style>
  <w:style w:type="character" w:customStyle="1" w:styleId="Heading1Char">
    <w:name w:val="Heading 1 Char"/>
    <w:basedOn w:val="DefaultParagraphFont"/>
    <w:link w:val="Heading1"/>
    <w:uiPriority w:val="9"/>
    <w:rsid w:val="00491D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C6420"/>
    <w:rPr>
      <w:rFonts w:asciiTheme="majorHAnsi" w:eastAsiaTheme="majorEastAsia" w:hAnsiTheme="majorHAnsi" w:cstheme="majorBidi"/>
      <w:b/>
      <w:bCs/>
      <w:color w:val="4F81BD" w:themeColor="accent1"/>
      <w:sz w:val="26"/>
      <w:szCs w:val="26"/>
    </w:rPr>
  </w:style>
  <w:style w:type="paragraph" w:customStyle="1" w:styleId="resultdate">
    <w:name w:val="resultdate"/>
    <w:basedOn w:val="Normal"/>
    <w:rsid w:val="007C6420"/>
    <w:pPr>
      <w:spacing w:before="100" w:beforeAutospacing="1" w:after="100" w:afterAutospacing="1"/>
    </w:pPr>
    <w:rPr>
      <w:rFonts w:ascii="Times New Roman" w:eastAsia="Times New Roman" w:hAnsi="Times New Roman" w:cs="Times New Roman"/>
      <w:sz w:val="24"/>
      <w:szCs w:val="24"/>
    </w:rPr>
  </w:style>
  <w:style w:type="paragraph" w:customStyle="1" w:styleId="resultjudges">
    <w:name w:val="resultjudges"/>
    <w:basedOn w:val="Normal"/>
    <w:rsid w:val="007C6420"/>
    <w:pPr>
      <w:spacing w:before="100" w:beforeAutospacing="1" w:after="100" w:afterAutospacing="1"/>
    </w:pPr>
    <w:rPr>
      <w:rFonts w:ascii="Times New Roman" w:eastAsia="Times New Roman" w:hAnsi="Times New Roman" w:cs="Times New Roman"/>
      <w:sz w:val="24"/>
      <w:szCs w:val="24"/>
    </w:rPr>
  </w:style>
  <w:style w:type="character" w:customStyle="1" w:styleId="judgementtext">
    <w:name w:val="judgementtext"/>
    <w:basedOn w:val="DefaultParagraphFont"/>
    <w:rsid w:val="007C6420"/>
  </w:style>
  <w:style w:type="character" w:customStyle="1" w:styleId="Bodytext">
    <w:name w:val="Body text_"/>
    <w:basedOn w:val="DefaultParagraphFont"/>
    <w:link w:val="Bodytext0"/>
    <w:rsid w:val="00E76468"/>
    <w:rPr>
      <w:rFonts w:ascii="Bookman Old Style" w:eastAsia="Bookman Old Style" w:hAnsi="Bookman Old Style" w:cs="Bookman Old Style"/>
      <w:sz w:val="26"/>
      <w:szCs w:val="26"/>
      <w:shd w:val="clear" w:color="auto" w:fill="FFFFFF"/>
    </w:rPr>
  </w:style>
  <w:style w:type="character" w:customStyle="1" w:styleId="Bodytext95pt">
    <w:name w:val="Body text + 9.5 pt"/>
    <w:basedOn w:val="Bodytext"/>
    <w:rsid w:val="00E76468"/>
    <w:rPr>
      <w:color w:val="000000"/>
      <w:spacing w:val="0"/>
      <w:w w:val="100"/>
      <w:position w:val="0"/>
      <w:sz w:val="19"/>
      <w:szCs w:val="19"/>
      <w:lang w:val="en-US" w:eastAsia="en-US" w:bidi="en-US"/>
    </w:rPr>
  </w:style>
  <w:style w:type="paragraph" w:customStyle="1" w:styleId="Bodytext0">
    <w:name w:val="Body text"/>
    <w:basedOn w:val="Normal"/>
    <w:link w:val="Bodytext"/>
    <w:rsid w:val="00E76468"/>
    <w:pPr>
      <w:widowControl w:val="0"/>
      <w:shd w:val="clear" w:color="auto" w:fill="FFFFFF"/>
      <w:spacing w:before="60" w:after="600" w:line="0" w:lineRule="atLeast"/>
    </w:pPr>
    <w:rPr>
      <w:rFonts w:ascii="Bookman Old Style" w:eastAsia="Bookman Old Style" w:hAnsi="Bookman Old Style" w:cs="Bookman Old Style"/>
      <w:sz w:val="26"/>
      <w:szCs w:val="26"/>
    </w:rPr>
  </w:style>
  <w:style w:type="paragraph" w:customStyle="1" w:styleId="Default">
    <w:name w:val="Default"/>
    <w:rsid w:val="00163ABD"/>
    <w:pPr>
      <w:autoSpaceDE w:val="0"/>
      <w:autoSpaceDN w:val="0"/>
      <w:adjustRightInd w:val="0"/>
    </w:pPr>
    <w:rPr>
      <w:rFonts w:ascii="Times New Roman" w:hAnsi="Times New Roman" w:cs="Times New Roman"/>
      <w:color w:val="000000"/>
      <w:sz w:val="24"/>
      <w:szCs w:val="24"/>
      <w:lang w:bidi="hi-IN"/>
    </w:rPr>
  </w:style>
  <w:style w:type="character" w:customStyle="1" w:styleId="Bodytext115pt">
    <w:name w:val="Body text + 11.5 pt"/>
    <w:basedOn w:val="Bodytext"/>
    <w:rsid w:val="009D4F88"/>
    <w:rPr>
      <w:b w:val="0"/>
      <w:bCs w:val="0"/>
      <w:i w:val="0"/>
      <w:iCs w:val="0"/>
      <w:smallCaps w:val="0"/>
      <w:strike w:val="0"/>
      <w:color w:val="000000"/>
      <w:spacing w:val="0"/>
      <w:w w:val="100"/>
      <w:position w:val="0"/>
      <w:sz w:val="23"/>
      <w:szCs w:val="23"/>
      <w:u w:val="none"/>
      <w:lang w:val="en-US" w:eastAsia="en-US" w:bidi="en-US"/>
    </w:rPr>
  </w:style>
</w:styles>
</file>

<file path=word/webSettings.xml><?xml version="1.0" encoding="utf-8"?>
<w:webSettings xmlns:r="http://schemas.openxmlformats.org/officeDocument/2006/relationships" xmlns:w="http://schemas.openxmlformats.org/wordprocessingml/2006/main">
  <w:divs>
    <w:div w:id="122382215">
      <w:bodyDiv w:val="1"/>
      <w:marLeft w:val="0"/>
      <w:marRight w:val="0"/>
      <w:marTop w:val="0"/>
      <w:marBottom w:val="0"/>
      <w:divBdr>
        <w:top w:val="none" w:sz="0" w:space="0" w:color="auto"/>
        <w:left w:val="none" w:sz="0" w:space="0" w:color="auto"/>
        <w:bottom w:val="none" w:sz="0" w:space="0" w:color="auto"/>
        <w:right w:val="none" w:sz="0" w:space="0" w:color="auto"/>
      </w:divBdr>
      <w:divsChild>
        <w:div w:id="280067431">
          <w:marLeft w:val="0"/>
          <w:marRight w:val="0"/>
          <w:marTop w:val="0"/>
          <w:marBottom w:val="150"/>
          <w:divBdr>
            <w:top w:val="none" w:sz="0" w:space="0" w:color="auto"/>
            <w:left w:val="none" w:sz="0" w:space="0" w:color="auto"/>
            <w:bottom w:val="none" w:sz="0" w:space="0" w:color="auto"/>
            <w:right w:val="none" w:sz="0" w:space="0" w:color="auto"/>
          </w:divBdr>
        </w:div>
        <w:div w:id="234946957">
          <w:marLeft w:val="0"/>
          <w:marRight w:val="0"/>
          <w:marTop w:val="0"/>
          <w:marBottom w:val="75"/>
          <w:divBdr>
            <w:top w:val="none" w:sz="0" w:space="0" w:color="auto"/>
            <w:left w:val="none" w:sz="0" w:space="0" w:color="auto"/>
            <w:bottom w:val="none" w:sz="0" w:space="0" w:color="auto"/>
            <w:right w:val="none" w:sz="0" w:space="0" w:color="auto"/>
          </w:divBdr>
        </w:div>
      </w:divsChild>
    </w:div>
    <w:div w:id="123429134">
      <w:bodyDiv w:val="1"/>
      <w:marLeft w:val="0"/>
      <w:marRight w:val="0"/>
      <w:marTop w:val="0"/>
      <w:marBottom w:val="0"/>
      <w:divBdr>
        <w:top w:val="none" w:sz="0" w:space="0" w:color="auto"/>
        <w:left w:val="none" w:sz="0" w:space="0" w:color="auto"/>
        <w:bottom w:val="none" w:sz="0" w:space="0" w:color="auto"/>
        <w:right w:val="none" w:sz="0" w:space="0" w:color="auto"/>
      </w:divBdr>
      <w:divsChild>
        <w:div w:id="1748769112">
          <w:marLeft w:val="0"/>
          <w:marRight w:val="0"/>
          <w:marTop w:val="0"/>
          <w:marBottom w:val="150"/>
          <w:divBdr>
            <w:top w:val="none" w:sz="0" w:space="0" w:color="auto"/>
            <w:left w:val="none" w:sz="0" w:space="0" w:color="auto"/>
            <w:bottom w:val="none" w:sz="0" w:space="0" w:color="auto"/>
            <w:right w:val="none" w:sz="0" w:space="0" w:color="auto"/>
          </w:divBdr>
        </w:div>
        <w:div w:id="1123502019">
          <w:marLeft w:val="0"/>
          <w:marRight w:val="0"/>
          <w:marTop w:val="0"/>
          <w:marBottom w:val="75"/>
          <w:divBdr>
            <w:top w:val="none" w:sz="0" w:space="0" w:color="auto"/>
            <w:left w:val="none" w:sz="0" w:space="0" w:color="auto"/>
            <w:bottom w:val="none" w:sz="0" w:space="0" w:color="auto"/>
            <w:right w:val="none" w:sz="0" w:space="0" w:color="auto"/>
          </w:divBdr>
        </w:div>
        <w:div w:id="48759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788898">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70543">
          <w:blockQuote w:val="1"/>
          <w:marLeft w:val="720"/>
          <w:marRight w:val="720"/>
          <w:marTop w:val="100"/>
          <w:marBottom w:val="100"/>
          <w:divBdr>
            <w:top w:val="none" w:sz="0" w:space="0" w:color="auto"/>
            <w:left w:val="none" w:sz="0" w:space="0" w:color="auto"/>
            <w:bottom w:val="none" w:sz="0" w:space="0" w:color="auto"/>
            <w:right w:val="none" w:sz="0" w:space="0" w:color="auto"/>
          </w:divBdr>
        </w:div>
        <w:div w:id="425421653">
          <w:blockQuote w:val="1"/>
          <w:marLeft w:val="720"/>
          <w:marRight w:val="720"/>
          <w:marTop w:val="100"/>
          <w:marBottom w:val="100"/>
          <w:divBdr>
            <w:top w:val="none" w:sz="0" w:space="0" w:color="auto"/>
            <w:left w:val="none" w:sz="0" w:space="0" w:color="auto"/>
            <w:bottom w:val="none" w:sz="0" w:space="0" w:color="auto"/>
            <w:right w:val="none" w:sz="0" w:space="0" w:color="auto"/>
          </w:divBdr>
        </w:div>
        <w:div w:id="81881208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759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233784">
          <w:blockQuote w:val="1"/>
          <w:marLeft w:val="720"/>
          <w:marRight w:val="720"/>
          <w:marTop w:val="100"/>
          <w:marBottom w:val="100"/>
          <w:divBdr>
            <w:top w:val="none" w:sz="0" w:space="0" w:color="auto"/>
            <w:left w:val="none" w:sz="0" w:space="0" w:color="auto"/>
            <w:bottom w:val="none" w:sz="0" w:space="0" w:color="auto"/>
            <w:right w:val="none" w:sz="0" w:space="0" w:color="auto"/>
          </w:divBdr>
        </w:div>
        <w:div w:id="577179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70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301157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895030">
          <w:blockQuote w:val="1"/>
          <w:marLeft w:val="720"/>
          <w:marRight w:val="720"/>
          <w:marTop w:val="100"/>
          <w:marBottom w:val="100"/>
          <w:divBdr>
            <w:top w:val="none" w:sz="0" w:space="0" w:color="auto"/>
            <w:left w:val="none" w:sz="0" w:space="0" w:color="auto"/>
            <w:bottom w:val="none" w:sz="0" w:space="0" w:color="auto"/>
            <w:right w:val="none" w:sz="0" w:space="0" w:color="auto"/>
          </w:divBdr>
        </w:div>
        <w:div w:id="466164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030303">
      <w:bodyDiv w:val="1"/>
      <w:marLeft w:val="0"/>
      <w:marRight w:val="0"/>
      <w:marTop w:val="0"/>
      <w:marBottom w:val="0"/>
      <w:divBdr>
        <w:top w:val="none" w:sz="0" w:space="0" w:color="auto"/>
        <w:left w:val="none" w:sz="0" w:space="0" w:color="auto"/>
        <w:bottom w:val="none" w:sz="0" w:space="0" w:color="auto"/>
        <w:right w:val="none" w:sz="0" w:space="0" w:color="auto"/>
      </w:divBdr>
      <w:divsChild>
        <w:div w:id="2081900527">
          <w:marLeft w:val="0"/>
          <w:marRight w:val="0"/>
          <w:marTop w:val="0"/>
          <w:marBottom w:val="150"/>
          <w:divBdr>
            <w:top w:val="none" w:sz="0" w:space="0" w:color="auto"/>
            <w:left w:val="none" w:sz="0" w:space="0" w:color="auto"/>
            <w:bottom w:val="none" w:sz="0" w:space="0" w:color="auto"/>
            <w:right w:val="none" w:sz="0" w:space="0" w:color="auto"/>
          </w:divBdr>
        </w:div>
        <w:div w:id="752359038">
          <w:marLeft w:val="0"/>
          <w:marRight w:val="0"/>
          <w:marTop w:val="0"/>
          <w:marBottom w:val="75"/>
          <w:divBdr>
            <w:top w:val="none" w:sz="0" w:space="0" w:color="auto"/>
            <w:left w:val="none" w:sz="0" w:space="0" w:color="auto"/>
            <w:bottom w:val="none" w:sz="0" w:space="0" w:color="auto"/>
            <w:right w:val="none" w:sz="0" w:space="0" w:color="auto"/>
          </w:divBdr>
        </w:div>
        <w:div w:id="1729450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047564">
          <w:blockQuote w:val="1"/>
          <w:marLeft w:val="720"/>
          <w:marRight w:val="720"/>
          <w:marTop w:val="100"/>
          <w:marBottom w:val="100"/>
          <w:divBdr>
            <w:top w:val="none" w:sz="0" w:space="0" w:color="auto"/>
            <w:left w:val="none" w:sz="0" w:space="0" w:color="auto"/>
            <w:bottom w:val="none" w:sz="0" w:space="0" w:color="auto"/>
            <w:right w:val="none" w:sz="0" w:space="0" w:color="auto"/>
          </w:divBdr>
        </w:div>
        <w:div w:id="6665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6418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06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3774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30800">
          <w:blockQuote w:val="1"/>
          <w:marLeft w:val="720"/>
          <w:marRight w:val="720"/>
          <w:marTop w:val="100"/>
          <w:marBottom w:val="100"/>
          <w:divBdr>
            <w:top w:val="none" w:sz="0" w:space="0" w:color="auto"/>
            <w:left w:val="none" w:sz="0" w:space="0" w:color="auto"/>
            <w:bottom w:val="none" w:sz="0" w:space="0" w:color="auto"/>
            <w:right w:val="none" w:sz="0" w:space="0" w:color="auto"/>
          </w:divBdr>
        </w:div>
        <w:div w:id="482938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184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004279">
          <w:blockQuote w:val="1"/>
          <w:marLeft w:val="720"/>
          <w:marRight w:val="720"/>
          <w:marTop w:val="100"/>
          <w:marBottom w:val="100"/>
          <w:divBdr>
            <w:top w:val="none" w:sz="0" w:space="0" w:color="auto"/>
            <w:left w:val="none" w:sz="0" w:space="0" w:color="auto"/>
            <w:bottom w:val="none" w:sz="0" w:space="0" w:color="auto"/>
            <w:right w:val="none" w:sz="0" w:space="0" w:color="auto"/>
          </w:divBdr>
        </w:div>
        <w:div w:id="66273819">
          <w:blockQuote w:val="1"/>
          <w:marLeft w:val="720"/>
          <w:marRight w:val="720"/>
          <w:marTop w:val="100"/>
          <w:marBottom w:val="100"/>
          <w:divBdr>
            <w:top w:val="none" w:sz="0" w:space="0" w:color="auto"/>
            <w:left w:val="none" w:sz="0" w:space="0" w:color="auto"/>
            <w:bottom w:val="none" w:sz="0" w:space="0" w:color="auto"/>
            <w:right w:val="none" w:sz="0" w:space="0" w:color="auto"/>
          </w:divBdr>
        </w:div>
        <w:div w:id="67800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632905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39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98258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838381">
      <w:bodyDiv w:val="1"/>
      <w:marLeft w:val="0"/>
      <w:marRight w:val="0"/>
      <w:marTop w:val="0"/>
      <w:marBottom w:val="0"/>
      <w:divBdr>
        <w:top w:val="none" w:sz="0" w:space="0" w:color="auto"/>
        <w:left w:val="none" w:sz="0" w:space="0" w:color="auto"/>
        <w:bottom w:val="none" w:sz="0" w:space="0" w:color="auto"/>
        <w:right w:val="none" w:sz="0" w:space="0" w:color="auto"/>
      </w:divBdr>
      <w:divsChild>
        <w:div w:id="497887682">
          <w:marLeft w:val="-225"/>
          <w:marRight w:val="-225"/>
          <w:marTop w:val="0"/>
          <w:marBottom w:val="0"/>
          <w:divBdr>
            <w:top w:val="none" w:sz="0" w:space="0" w:color="auto"/>
            <w:left w:val="none" w:sz="0" w:space="0" w:color="auto"/>
            <w:bottom w:val="none" w:sz="0" w:space="0" w:color="auto"/>
            <w:right w:val="none" w:sz="0" w:space="0" w:color="auto"/>
          </w:divBdr>
          <w:divsChild>
            <w:div w:id="305208079">
              <w:marLeft w:val="0"/>
              <w:marRight w:val="0"/>
              <w:marTop w:val="0"/>
              <w:marBottom w:val="0"/>
              <w:divBdr>
                <w:top w:val="none" w:sz="0" w:space="0" w:color="auto"/>
                <w:left w:val="none" w:sz="0" w:space="0" w:color="auto"/>
                <w:bottom w:val="none" w:sz="0" w:space="0" w:color="auto"/>
                <w:right w:val="none" w:sz="0" w:space="0" w:color="auto"/>
              </w:divBdr>
              <w:divsChild>
                <w:div w:id="63186750">
                  <w:marLeft w:val="-225"/>
                  <w:marRight w:val="-225"/>
                  <w:marTop w:val="150"/>
                  <w:marBottom w:val="0"/>
                  <w:divBdr>
                    <w:top w:val="single" w:sz="6" w:space="0" w:color="EEEEEE"/>
                    <w:left w:val="none" w:sz="0" w:space="0" w:color="auto"/>
                    <w:bottom w:val="none" w:sz="0" w:space="0" w:color="auto"/>
                    <w:right w:val="none" w:sz="0" w:space="0" w:color="auto"/>
                  </w:divBdr>
                  <w:divsChild>
                    <w:div w:id="878200414">
                      <w:marLeft w:val="0"/>
                      <w:marRight w:val="0"/>
                      <w:marTop w:val="0"/>
                      <w:marBottom w:val="0"/>
                      <w:divBdr>
                        <w:top w:val="none" w:sz="0" w:space="0" w:color="auto"/>
                        <w:left w:val="none" w:sz="0" w:space="0" w:color="auto"/>
                        <w:bottom w:val="none" w:sz="0" w:space="0" w:color="auto"/>
                        <w:right w:val="none" w:sz="0" w:space="0" w:color="auto"/>
                      </w:divBdr>
                    </w:div>
                    <w:div w:id="41702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77341">
      <w:bodyDiv w:val="1"/>
      <w:marLeft w:val="0"/>
      <w:marRight w:val="0"/>
      <w:marTop w:val="0"/>
      <w:marBottom w:val="0"/>
      <w:divBdr>
        <w:top w:val="none" w:sz="0" w:space="0" w:color="auto"/>
        <w:left w:val="none" w:sz="0" w:space="0" w:color="auto"/>
        <w:bottom w:val="none" w:sz="0" w:space="0" w:color="auto"/>
        <w:right w:val="none" w:sz="0" w:space="0" w:color="auto"/>
      </w:divBdr>
      <w:divsChild>
        <w:div w:id="1914045317">
          <w:marLeft w:val="0"/>
          <w:marRight w:val="0"/>
          <w:marTop w:val="0"/>
          <w:marBottom w:val="150"/>
          <w:divBdr>
            <w:top w:val="none" w:sz="0" w:space="0" w:color="auto"/>
            <w:left w:val="none" w:sz="0" w:space="0" w:color="auto"/>
            <w:bottom w:val="none" w:sz="0" w:space="0" w:color="auto"/>
            <w:right w:val="none" w:sz="0" w:space="0" w:color="auto"/>
          </w:divBdr>
        </w:div>
        <w:div w:id="327100203">
          <w:marLeft w:val="0"/>
          <w:marRight w:val="0"/>
          <w:marTop w:val="0"/>
          <w:marBottom w:val="75"/>
          <w:divBdr>
            <w:top w:val="none" w:sz="0" w:space="0" w:color="auto"/>
            <w:left w:val="none" w:sz="0" w:space="0" w:color="auto"/>
            <w:bottom w:val="none" w:sz="0" w:space="0" w:color="auto"/>
            <w:right w:val="none" w:sz="0" w:space="0" w:color="auto"/>
          </w:divBdr>
        </w:div>
        <w:div w:id="588779853">
          <w:blockQuote w:val="1"/>
          <w:marLeft w:val="720"/>
          <w:marRight w:val="720"/>
          <w:marTop w:val="100"/>
          <w:marBottom w:val="100"/>
          <w:divBdr>
            <w:top w:val="none" w:sz="0" w:space="0" w:color="auto"/>
            <w:left w:val="none" w:sz="0" w:space="0" w:color="auto"/>
            <w:bottom w:val="none" w:sz="0" w:space="0" w:color="auto"/>
            <w:right w:val="none" w:sz="0" w:space="0" w:color="auto"/>
          </w:divBdr>
        </w:div>
        <w:div w:id="843670405">
          <w:blockQuote w:val="1"/>
          <w:marLeft w:val="720"/>
          <w:marRight w:val="720"/>
          <w:marTop w:val="100"/>
          <w:marBottom w:val="100"/>
          <w:divBdr>
            <w:top w:val="none" w:sz="0" w:space="0" w:color="auto"/>
            <w:left w:val="none" w:sz="0" w:space="0" w:color="auto"/>
            <w:bottom w:val="none" w:sz="0" w:space="0" w:color="auto"/>
            <w:right w:val="none" w:sz="0" w:space="0" w:color="auto"/>
          </w:divBdr>
        </w:div>
        <w:div w:id="493643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508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1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299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558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8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581747">
          <w:blockQuote w:val="1"/>
          <w:marLeft w:val="720"/>
          <w:marRight w:val="720"/>
          <w:marTop w:val="100"/>
          <w:marBottom w:val="100"/>
          <w:divBdr>
            <w:top w:val="none" w:sz="0" w:space="0" w:color="auto"/>
            <w:left w:val="none" w:sz="0" w:space="0" w:color="auto"/>
            <w:bottom w:val="none" w:sz="0" w:space="0" w:color="auto"/>
            <w:right w:val="none" w:sz="0" w:space="0" w:color="auto"/>
          </w:divBdr>
        </w:div>
        <w:div w:id="643897791">
          <w:blockQuote w:val="1"/>
          <w:marLeft w:val="720"/>
          <w:marRight w:val="720"/>
          <w:marTop w:val="100"/>
          <w:marBottom w:val="100"/>
          <w:divBdr>
            <w:top w:val="none" w:sz="0" w:space="0" w:color="auto"/>
            <w:left w:val="none" w:sz="0" w:space="0" w:color="auto"/>
            <w:bottom w:val="none" w:sz="0" w:space="0" w:color="auto"/>
            <w:right w:val="none" w:sz="0" w:space="0" w:color="auto"/>
          </w:divBdr>
        </w:div>
        <w:div w:id="9935273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0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137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643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90189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663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35678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17270">
          <w:blockQuote w:val="1"/>
          <w:marLeft w:val="720"/>
          <w:marRight w:val="720"/>
          <w:marTop w:val="100"/>
          <w:marBottom w:val="100"/>
          <w:divBdr>
            <w:top w:val="none" w:sz="0" w:space="0" w:color="auto"/>
            <w:left w:val="none" w:sz="0" w:space="0" w:color="auto"/>
            <w:bottom w:val="none" w:sz="0" w:space="0" w:color="auto"/>
            <w:right w:val="none" w:sz="0" w:space="0" w:color="auto"/>
          </w:divBdr>
        </w:div>
        <w:div w:id="36228889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901085">
          <w:blockQuote w:val="1"/>
          <w:marLeft w:val="720"/>
          <w:marRight w:val="720"/>
          <w:marTop w:val="100"/>
          <w:marBottom w:val="100"/>
          <w:divBdr>
            <w:top w:val="none" w:sz="0" w:space="0" w:color="auto"/>
            <w:left w:val="none" w:sz="0" w:space="0" w:color="auto"/>
            <w:bottom w:val="none" w:sz="0" w:space="0" w:color="auto"/>
            <w:right w:val="none" w:sz="0" w:space="0" w:color="auto"/>
          </w:divBdr>
        </w:div>
        <w:div w:id="444737318">
          <w:blockQuote w:val="1"/>
          <w:marLeft w:val="720"/>
          <w:marRight w:val="720"/>
          <w:marTop w:val="100"/>
          <w:marBottom w:val="100"/>
          <w:divBdr>
            <w:top w:val="none" w:sz="0" w:space="0" w:color="auto"/>
            <w:left w:val="none" w:sz="0" w:space="0" w:color="auto"/>
            <w:bottom w:val="none" w:sz="0" w:space="0" w:color="auto"/>
            <w:right w:val="none" w:sz="0" w:space="0" w:color="auto"/>
          </w:divBdr>
        </w:div>
        <w:div w:id="56825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5569397">
      <w:bodyDiv w:val="1"/>
      <w:marLeft w:val="0"/>
      <w:marRight w:val="0"/>
      <w:marTop w:val="0"/>
      <w:marBottom w:val="0"/>
      <w:divBdr>
        <w:top w:val="none" w:sz="0" w:space="0" w:color="auto"/>
        <w:left w:val="none" w:sz="0" w:space="0" w:color="auto"/>
        <w:bottom w:val="none" w:sz="0" w:space="0" w:color="auto"/>
        <w:right w:val="none" w:sz="0" w:space="0" w:color="auto"/>
      </w:divBdr>
      <w:divsChild>
        <w:div w:id="1735078767">
          <w:marLeft w:val="0"/>
          <w:marRight w:val="0"/>
          <w:marTop w:val="0"/>
          <w:marBottom w:val="150"/>
          <w:divBdr>
            <w:top w:val="none" w:sz="0" w:space="0" w:color="auto"/>
            <w:left w:val="none" w:sz="0" w:space="0" w:color="auto"/>
            <w:bottom w:val="none" w:sz="0" w:space="0" w:color="auto"/>
            <w:right w:val="none" w:sz="0" w:space="0" w:color="auto"/>
          </w:divBdr>
        </w:div>
        <w:div w:id="1130905000">
          <w:marLeft w:val="0"/>
          <w:marRight w:val="0"/>
          <w:marTop w:val="0"/>
          <w:marBottom w:val="75"/>
          <w:divBdr>
            <w:top w:val="none" w:sz="0" w:space="0" w:color="auto"/>
            <w:left w:val="none" w:sz="0" w:space="0" w:color="auto"/>
            <w:bottom w:val="none" w:sz="0" w:space="0" w:color="auto"/>
            <w:right w:val="none" w:sz="0" w:space="0" w:color="auto"/>
          </w:divBdr>
        </w:div>
        <w:div w:id="1889491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658564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95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425412">
          <w:blockQuote w:val="1"/>
          <w:marLeft w:val="720"/>
          <w:marRight w:val="720"/>
          <w:marTop w:val="100"/>
          <w:marBottom w:val="100"/>
          <w:divBdr>
            <w:top w:val="none" w:sz="0" w:space="0" w:color="auto"/>
            <w:left w:val="none" w:sz="0" w:space="0" w:color="auto"/>
            <w:bottom w:val="none" w:sz="0" w:space="0" w:color="auto"/>
            <w:right w:val="none" w:sz="0" w:space="0" w:color="auto"/>
          </w:divBdr>
        </w:div>
        <w:div w:id="4027982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832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658207">
          <w:blockQuote w:val="1"/>
          <w:marLeft w:val="720"/>
          <w:marRight w:val="720"/>
          <w:marTop w:val="100"/>
          <w:marBottom w:val="100"/>
          <w:divBdr>
            <w:top w:val="none" w:sz="0" w:space="0" w:color="auto"/>
            <w:left w:val="none" w:sz="0" w:space="0" w:color="auto"/>
            <w:bottom w:val="none" w:sz="0" w:space="0" w:color="auto"/>
            <w:right w:val="none" w:sz="0" w:space="0" w:color="auto"/>
          </w:divBdr>
        </w:div>
        <w:div w:id="693459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311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8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61217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74126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586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3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871767360">
          <w:blockQuote w:val="1"/>
          <w:marLeft w:val="720"/>
          <w:marRight w:val="720"/>
          <w:marTop w:val="100"/>
          <w:marBottom w:val="100"/>
          <w:divBdr>
            <w:top w:val="none" w:sz="0" w:space="0" w:color="auto"/>
            <w:left w:val="none" w:sz="0" w:space="0" w:color="auto"/>
            <w:bottom w:val="none" w:sz="0" w:space="0" w:color="auto"/>
            <w:right w:val="none" w:sz="0" w:space="0" w:color="auto"/>
          </w:divBdr>
        </w:div>
        <w:div w:id="55647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808638">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134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122021">
          <w:blockQuote w:val="1"/>
          <w:marLeft w:val="720"/>
          <w:marRight w:val="720"/>
          <w:marTop w:val="100"/>
          <w:marBottom w:val="100"/>
          <w:divBdr>
            <w:top w:val="none" w:sz="0" w:space="0" w:color="auto"/>
            <w:left w:val="none" w:sz="0" w:space="0" w:color="auto"/>
            <w:bottom w:val="none" w:sz="0" w:space="0" w:color="auto"/>
            <w:right w:val="none" w:sz="0" w:space="0" w:color="auto"/>
          </w:divBdr>
        </w:div>
        <w:div w:id="964778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3965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733963952">
          <w:blockQuote w:val="1"/>
          <w:marLeft w:val="720"/>
          <w:marRight w:val="720"/>
          <w:marTop w:val="100"/>
          <w:marBottom w:val="100"/>
          <w:divBdr>
            <w:top w:val="none" w:sz="0" w:space="0" w:color="auto"/>
            <w:left w:val="none" w:sz="0" w:space="0" w:color="auto"/>
            <w:bottom w:val="none" w:sz="0" w:space="0" w:color="auto"/>
            <w:right w:val="none" w:sz="0" w:space="0" w:color="auto"/>
          </w:divBdr>
        </w:div>
        <w:div w:id="335425713">
          <w:blockQuote w:val="1"/>
          <w:marLeft w:val="720"/>
          <w:marRight w:val="720"/>
          <w:marTop w:val="100"/>
          <w:marBottom w:val="100"/>
          <w:divBdr>
            <w:top w:val="none" w:sz="0" w:space="0" w:color="auto"/>
            <w:left w:val="none" w:sz="0" w:space="0" w:color="auto"/>
            <w:bottom w:val="none" w:sz="0" w:space="0" w:color="auto"/>
            <w:right w:val="none" w:sz="0" w:space="0" w:color="auto"/>
          </w:divBdr>
        </w:div>
        <w:div w:id="2864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19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736589">
          <w:blockQuote w:val="1"/>
          <w:marLeft w:val="720"/>
          <w:marRight w:val="720"/>
          <w:marTop w:val="100"/>
          <w:marBottom w:val="100"/>
          <w:divBdr>
            <w:top w:val="none" w:sz="0" w:space="0" w:color="auto"/>
            <w:left w:val="none" w:sz="0" w:space="0" w:color="auto"/>
            <w:bottom w:val="none" w:sz="0" w:space="0" w:color="auto"/>
            <w:right w:val="none" w:sz="0" w:space="0" w:color="auto"/>
          </w:divBdr>
        </w:div>
        <w:div w:id="627979055">
          <w:blockQuote w:val="1"/>
          <w:marLeft w:val="720"/>
          <w:marRight w:val="720"/>
          <w:marTop w:val="100"/>
          <w:marBottom w:val="100"/>
          <w:divBdr>
            <w:top w:val="none" w:sz="0" w:space="0" w:color="auto"/>
            <w:left w:val="none" w:sz="0" w:space="0" w:color="auto"/>
            <w:bottom w:val="none" w:sz="0" w:space="0" w:color="auto"/>
            <w:right w:val="none" w:sz="0" w:space="0" w:color="auto"/>
          </w:divBdr>
        </w:div>
        <w:div w:id="71874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205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83218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9077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70675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162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62495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814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332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438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92645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280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794088">
          <w:blockQuote w:val="1"/>
          <w:marLeft w:val="720"/>
          <w:marRight w:val="720"/>
          <w:marTop w:val="100"/>
          <w:marBottom w:val="100"/>
          <w:divBdr>
            <w:top w:val="none" w:sz="0" w:space="0" w:color="auto"/>
            <w:left w:val="none" w:sz="0" w:space="0" w:color="auto"/>
            <w:bottom w:val="none" w:sz="0" w:space="0" w:color="auto"/>
            <w:right w:val="none" w:sz="0" w:space="0" w:color="auto"/>
          </w:divBdr>
        </w:div>
        <w:div w:id="30640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299925096">
          <w:blockQuote w:val="1"/>
          <w:marLeft w:val="720"/>
          <w:marRight w:val="720"/>
          <w:marTop w:val="100"/>
          <w:marBottom w:val="100"/>
          <w:divBdr>
            <w:top w:val="none" w:sz="0" w:space="0" w:color="auto"/>
            <w:left w:val="none" w:sz="0" w:space="0" w:color="auto"/>
            <w:bottom w:val="none" w:sz="0" w:space="0" w:color="auto"/>
            <w:right w:val="none" w:sz="0" w:space="0" w:color="auto"/>
          </w:divBdr>
        </w:div>
        <w:div w:id="24368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13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8246555">
          <w:blockQuote w:val="1"/>
          <w:marLeft w:val="720"/>
          <w:marRight w:val="720"/>
          <w:marTop w:val="100"/>
          <w:marBottom w:val="100"/>
          <w:divBdr>
            <w:top w:val="none" w:sz="0" w:space="0" w:color="auto"/>
            <w:left w:val="none" w:sz="0" w:space="0" w:color="auto"/>
            <w:bottom w:val="none" w:sz="0" w:space="0" w:color="auto"/>
            <w:right w:val="none" w:sz="0" w:space="0" w:color="auto"/>
          </w:divBdr>
        </w:div>
        <w:div w:id="590630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300555">
          <w:blockQuote w:val="1"/>
          <w:marLeft w:val="720"/>
          <w:marRight w:val="720"/>
          <w:marTop w:val="100"/>
          <w:marBottom w:val="100"/>
          <w:divBdr>
            <w:top w:val="none" w:sz="0" w:space="0" w:color="auto"/>
            <w:left w:val="none" w:sz="0" w:space="0" w:color="auto"/>
            <w:bottom w:val="none" w:sz="0" w:space="0" w:color="auto"/>
            <w:right w:val="none" w:sz="0" w:space="0" w:color="auto"/>
          </w:divBdr>
        </w:div>
        <w:div w:id="6689449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3796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24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88441">
      <w:bodyDiv w:val="1"/>
      <w:marLeft w:val="0"/>
      <w:marRight w:val="0"/>
      <w:marTop w:val="0"/>
      <w:marBottom w:val="0"/>
      <w:divBdr>
        <w:top w:val="none" w:sz="0" w:space="0" w:color="auto"/>
        <w:left w:val="none" w:sz="0" w:space="0" w:color="auto"/>
        <w:bottom w:val="none" w:sz="0" w:space="0" w:color="auto"/>
        <w:right w:val="none" w:sz="0" w:space="0" w:color="auto"/>
      </w:divBdr>
    </w:div>
    <w:div w:id="361787640">
      <w:bodyDiv w:val="1"/>
      <w:marLeft w:val="0"/>
      <w:marRight w:val="0"/>
      <w:marTop w:val="0"/>
      <w:marBottom w:val="0"/>
      <w:divBdr>
        <w:top w:val="none" w:sz="0" w:space="0" w:color="auto"/>
        <w:left w:val="none" w:sz="0" w:space="0" w:color="auto"/>
        <w:bottom w:val="none" w:sz="0" w:space="0" w:color="auto"/>
        <w:right w:val="none" w:sz="0" w:space="0" w:color="auto"/>
      </w:divBdr>
      <w:divsChild>
        <w:div w:id="1327975140">
          <w:marLeft w:val="0"/>
          <w:marRight w:val="0"/>
          <w:marTop w:val="0"/>
          <w:marBottom w:val="150"/>
          <w:divBdr>
            <w:top w:val="none" w:sz="0" w:space="0" w:color="auto"/>
            <w:left w:val="none" w:sz="0" w:space="0" w:color="auto"/>
            <w:bottom w:val="none" w:sz="0" w:space="0" w:color="auto"/>
            <w:right w:val="none" w:sz="0" w:space="0" w:color="auto"/>
          </w:divBdr>
        </w:div>
        <w:div w:id="485123326">
          <w:marLeft w:val="0"/>
          <w:marRight w:val="0"/>
          <w:marTop w:val="0"/>
          <w:marBottom w:val="75"/>
          <w:divBdr>
            <w:top w:val="none" w:sz="0" w:space="0" w:color="auto"/>
            <w:left w:val="none" w:sz="0" w:space="0" w:color="auto"/>
            <w:bottom w:val="none" w:sz="0" w:space="0" w:color="auto"/>
            <w:right w:val="none" w:sz="0" w:space="0" w:color="auto"/>
          </w:divBdr>
        </w:div>
        <w:div w:id="2071613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69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8032318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784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718635">
          <w:blockQuote w:val="1"/>
          <w:marLeft w:val="720"/>
          <w:marRight w:val="720"/>
          <w:marTop w:val="100"/>
          <w:marBottom w:val="100"/>
          <w:divBdr>
            <w:top w:val="none" w:sz="0" w:space="0" w:color="auto"/>
            <w:left w:val="none" w:sz="0" w:space="0" w:color="auto"/>
            <w:bottom w:val="none" w:sz="0" w:space="0" w:color="auto"/>
            <w:right w:val="none" w:sz="0" w:space="0" w:color="auto"/>
          </w:divBdr>
        </w:div>
        <w:div w:id="67084179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2819">
          <w:blockQuote w:val="1"/>
          <w:marLeft w:val="720"/>
          <w:marRight w:val="720"/>
          <w:marTop w:val="100"/>
          <w:marBottom w:val="100"/>
          <w:divBdr>
            <w:top w:val="none" w:sz="0" w:space="0" w:color="auto"/>
            <w:left w:val="none" w:sz="0" w:space="0" w:color="auto"/>
            <w:bottom w:val="none" w:sz="0" w:space="0" w:color="auto"/>
            <w:right w:val="none" w:sz="0" w:space="0" w:color="auto"/>
          </w:divBdr>
        </w:div>
        <w:div w:id="400256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1221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32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57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2565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455751">
      <w:bodyDiv w:val="1"/>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
      </w:divsChild>
    </w:div>
    <w:div w:id="519010495">
      <w:bodyDiv w:val="1"/>
      <w:marLeft w:val="0"/>
      <w:marRight w:val="0"/>
      <w:marTop w:val="0"/>
      <w:marBottom w:val="0"/>
      <w:divBdr>
        <w:top w:val="none" w:sz="0" w:space="0" w:color="auto"/>
        <w:left w:val="none" w:sz="0" w:space="0" w:color="auto"/>
        <w:bottom w:val="none" w:sz="0" w:space="0" w:color="auto"/>
        <w:right w:val="none" w:sz="0" w:space="0" w:color="auto"/>
      </w:divBdr>
    </w:div>
    <w:div w:id="529952808">
      <w:bodyDiv w:val="1"/>
      <w:marLeft w:val="0"/>
      <w:marRight w:val="0"/>
      <w:marTop w:val="0"/>
      <w:marBottom w:val="0"/>
      <w:divBdr>
        <w:top w:val="none" w:sz="0" w:space="0" w:color="auto"/>
        <w:left w:val="none" w:sz="0" w:space="0" w:color="auto"/>
        <w:bottom w:val="none" w:sz="0" w:space="0" w:color="auto"/>
        <w:right w:val="none" w:sz="0" w:space="0" w:color="auto"/>
      </w:divBdr>
    </w:div>
    <w:div w:id="556210716">
      <w:bodyDiv w:val="1"/>
      <w:marLeft w:val="0"/>
      <w:marRight w:val="0"/>
      <w:marTop w:val="0"/>
      <w:marBottom w:val="0"/>
      <w:divBdr>
        <w:top w:val="none" w:sz="0" w:space="0" w:color="auto"/>
        <w:left w:val="none" w:sz="0" w:space="0" w:color="auto"/>
        <w:bottom w:val="none" w:sz="0" w:space="0" w:color="auto"/>
        <w:right w:val="none" w:sz="0" w:space="0" w:color="auto"/>
      </w:divBdr>
      <w:divsChild>
        <w:div w:id="218637258">
          <w:marLeft w:val="0"/>
          <w:marRight w:val="0"/>
          <w:marTop w:val="0"/>
          <w:marBottom w:val="150"/>
          <w:divBdr>
            <w:top w:val="none" w:sz="0" w:space="0" w:color="auto"/>
            <w:left w:val="none" w:sz="0" w:space="0" w:color="auto"/>
            <w:bottom w:val="none" w:sz="0" w:space="0" w:color="auto"/>
            <w:right w:val="none" w:sz="0" w:space="0" w:color="auto"/>
          </w:divBdr>
        </w:div>
        <w:div w:id="159782890">
          <w:marLeft w:val="0"/>
          <w:marRight w:val="0"/>
          <w:marTop w:val="0"/>
          <w:marBottom w:val="75"/>
          <w:divBdr>
            <w:top w:val="none" w:sz="0" w:space="0" w:color="auto"/>
            <w:left w:val="none" w:sz="0" w:space="0" w:color="auto"/>
            <w:bottom w:val="none" w:sz="0" w:space="0" w:color="auto"/>
            <w:right w:val="none" w:sz="0" w:space="0" w:color="auto"/>
          </w:divBdr>
        </w:div>
        <w:div w:id="23057805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50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17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597206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2786362">
      <w:bodyDiv w:val="1"/>
      <w:marLeft w:val="0"/>
      <w:marRight w:val="0"/>
      <w:marTop w:val="0"/>
      <w:marBottom w:val="0"/>
      <w:divBdr>
        <w:top w:val="none" w:sz="0" w:space="0" w:color="auto"/>
        <w:left w:val="none" w:sz="0" w:space="0" w:color="auto"/>
        <w:bottom w:val="none" w:sz="0" w:space="0" w:color="auto"/>
        <w:right w:val="none" w:sz="0" w:space="0" w:color="auto"/>
      </w:divBdr>
      <w:divsChild>
        <w:div w:id="112330230">
          <w:marLeft w:val="0"/>
          <w:marRight w:val="0"/>
          <w:marTop w:val="0"/>
          <w:marBottom w:val="150"/>
          <w:divBdr>
            <w:top w:val="none" w:sz="0" w:space="0" w:color="auto"/>
            <w:left w:val="none" w:sz="0" w:space="0" w:color="auto"/>
            <w:bottom w:val="none" w:sz="0" w:space="0" w:color="auto"/>
            <w:right w:val="none" w:sz="0" w:space="0" w:color="auto"/>
          </w:divBdr>
        </w:div>
        <w:div w:id="632635672">
          <w:marLeft w:val="0"/>
          <w:marRight w:val="0"/>
          <w:marTop w:val="0"/>
          <w:marBottom w:val="75"/>
          <w:divBdr>
            <w:top w:val="none" w:sz="0" w:space="0" w:color="auto"/>
            <w:left w:val="none" w:sz="0" w:space="0" w:color="auto"/>
            <w:bottom w:val="none" w:sz="0" w:space="0" w:color="auto"/>
            <w:right w:val="none" w:sz="0" w:space="0" w:color="auto"/>
          </w:divBdr>
        </w:div>
        <w:div w:id="1406030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876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768043080">
          <w:blockQuote w:val="1"/>
          <w:marLeft w:val="720"/>
          <w:marRight w:val="720"/>
          <w:marTop w:val="100"/>
          <w:marBottom w:val="100"/>
          <w:divBdr>
            <w:top w:val="none" w:sz="0" w:space="0" w:color="auto"/>
            <w:left w:val="none" w:sz="0" w:space="0" w:color="auto"/>
            <w:bottom w:val="none" w:sz="0" w:space="0" w:color="auto"/>
            <w:right w:val="none" w:sz="0" w:space="0" w:color="auto"/>
          </w:divBdr>
        </w:div>
        <w:div w:id="73466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81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99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6840670">
          <w:blockQuote w:val="1"/>
          <w:marLeft w:val="720"/>
          <w:marRight w:val="720"/>
          <w:marTop w:val="100"/>
          <w:marBottom w:val="100"/>
          <w:divBdr>
            <w:top w:val="none" w:sz="0" w:space="0" w:color="auto"/>
            <w:left w:val="none" w:sz="0" w:space="0" w:color="auto"/>
            <w:bottom w:val="none" w:sz="0" w:space="0" w:color="auto"/>
            <w:right w:val="none" w:sz="0" w:space="0" w:color="auto"/>
          </w:divBdr>
        </w:div>
        <w:div w:id="83869527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601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61864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353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2984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86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18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617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803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275334">
          <w:blockQuote w:val="1"/>
          <w:marLeft w:val="720"/>
          <w:marRight w:val="720"/>
          <w:marTop w:val="100"/>
          <w:marBottom w:val="100"/>
          <w:divBdr>
            <w:top w:val="none" w:sz="0" w:space="0" w:color="auto"/>
            <w:left w:val="none" w:sz="0" w:space="0" w:color="auto"/>
            <w:bottom w:val="none" w:sz="0" w:space="0" w:color="auto"/>
            <w:right w:val="none" w:sz="0" w:space="0" w:color="auto"/>
          </w:divBdr>
        </w:div>
        <w:div w:id="966742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079767">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70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1766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2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83122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36191474">
          <w:blockQuote w:val="1"/>
          <w:marLeft w:val="720"/>
          <w:marRight w:val="720"/>
          <w:marTop w:val="100"/>
          <w:marBottom w:val="100"/>
          <w:divBdr>
            <w:top w:val="none" w:sz="0" w:space="0" w:color="auto"/>
            <w:left w:val="none" w:sz="0" w:space="0" w:color="auto"/>
            <w:bottom w:val="none" w:sz="0" w:space="0" w:color="auto"/>
            <w:right w:val="none" w:sz="0" w:space="0" w:color="auto"/>
          </w:divBdr>
        </w:div>
        <w:div w:id="95249383">
          <w:blockQuote w:val="1"/>
          <w:marLeft w:val="720"/>
          <w:marRight w:val="720"/>
          <w:marTop w:val="100"/>
          <w:marBottom w:val="100"/>
          <w:divBdr>
            <w:top w:val="none" w:sz="0" w:space="0" w:color="auto"/>
            <w:left w:val="none" w:sz="0" w:space="0" w:color="auto"/>
            <w:bottom w:val="none" w:sz="0" w:space="0" w:color="auto"/>
            <w:right w:val="none" w:sz="0" w:space="0" w:color="auto"/>
          </w:divBdr>
        </w:div>
        <w:div w:id="855534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490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452045">
          <w:blockQuote w:val="1"/>
          <w:marLeft w:val="720"/>
          <w:marRight w:val="720"/>
          <w:marTop w:val="100"/>
          <w:marBottom w:val="100"/>
          <w:divBdr>
            <w:top w:val="none" w:sz="0" w:space="0" w:color="auto"/>
            <w:left w:val="none" w:sz="0" w:space="0" w:color="auto"/>
            <w:bottom w:val="none" w:sz="0" w:space="0" w:color="auto"/>
            <w:right w:val="none" w:sz="0" w:space="0" w:color="auto"/>
          </w:divBdr>
        </w:div>
        <w:div w:id="31322256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4127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46869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83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525196">
          <w:blockQuote w:val="1"/>
          <w:marLeft w:val="720"/>
          <w:marRight w:val="720"/>
          <w:marTop w:val="100"/>
          <w:marBottom w:val="100"/>
          <w:divBdr>
            <w:top w:val="none" w:sz="0" w:space="0" w:color="auto"/>
            <w:left w:val="none" w:sz="0" w:space="0" w:color="auto"/>
            <w:bottom w:val="none" w:sz="0" w:space="0" w:color="auto"/>
            <w:right w:val="none" w:sz="0" w:space="0" w:color="auto"/>
          </w:divBdr>
        </w:div>
        <w:div w:id="845480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3097288">
      <w:bodyDiv w:val="1"/>
      <w:marLeft w:val="0"/>
      <w:marRight w:val="0"/>
      <w:marTop w:val="0"/>
      <w:marBottom w:val="0"/>
      <w:divBdr>
        <w:top w:val="none" w:sz="0" w:space="0" w:color="auto"/>
        <w:left w:val="none" w:sz="0" w:space="0" w:color="auto"/>
        <w:bottom w:val="none" w:sz="0" w:space="0" w:color="auto"/>
        <w:right w:val="none" w:sz="0" w:space="0" w:color="auto"/>
      </w:divBdr>
      <w:divsChild>
        <w:div w:id="1700741936">
          <w:marLeft w:val="0"/>
          <w:marRight w:val="0"/>
          <w:marTop w:val="0"/>
          <w:marBottom w:val="150"/>
          <w:divBdr>
            <w:top w:val="none" w:sz="0" w:space="0" w:color="auto"/>
            <w:left w:val="none" w:sz="0" w:space="0" w:color="auto"/>
            <w:bottom w:val="none" w:sz="0" w:space="0" w:color="auto"/>
            <w:right w:val="none" w:sz="0" w:space="0" w:color="auto"/>
          </w:divBdr>
        </w:div>
        <w:div w:id="901599833">
          <w:marLeft w:val="0"/>
          <w:marRight w:val="0"/>
          <w:marTop w:val="0"/>
          <w:marBottom w:val="75"/>
          <w:divBdr>
            <w:top w:val="none" w:sz="0" w:space="0" w:color="auto"/>
            <w:left w:val="none" w:sz="0" w:space="0" w:color="auto"/>
            <w:bottom w:val="none" w:sz="0" w:space="0" w:color="auto"/>
            <w:right w:val="none" w:sz="0" w:space="0" w:color="auto"/>
          </w:divBdr>
        </w:div>
        <w:div w:id="1098865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92979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277378">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10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06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8142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731781">
          <w:blockQuote w:val="1"/>
          <w:marLeft w:val="720"/>
          <w:marRight w:val="720"/>
          <w:marTop w:val="100"/>
          <w:marBottom w:val="100"/>
          <w:divBdr>
            <w:top w:val="none" w:sz="0" w:space="0" w:color="auto"/>
            <w:left w:val="none" w:sz="0" w:space="0" w:color="auto"/>
            <w:bottom w:val="none" w:sz="0" w:space="0" w:color="auto"/>
            <w:right w:val="none" w:sz="0" w:space="0" w:color="auto"/>
          </w:divBdr>
        </w:div>
        <w:div w:id="579875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4237128">
          <w:blockQuote w:val="1"/>
          <w:marLeft w:val="720"/>
          <w:marRight w:val="720"/>
          <w:marTop w:val="100"/>
          <w:marBottom w:val="100"/>
          <w:divBdr>
            <w:top w:val="none" w:sz="0" w:space="0" w:color="auto"/>
            <w:left w:val="none" w:sz="0" w:space="0" w:color="auto"/>
            <w:bottom w:val="none" w:sz="0" w:space="0" w:color="auto"/>
            <w:right w:val="none" w:sz="0" w:space="0" w:color="auto"/>
          </w:divBdr>
        </w:div>
        <w:div w:id="37169566">
          <w:blockQuote w:val="1"/>
          <w:marLeft w:val="720"/>
          <w:marRight w:val="720"/>
          <w:marTop w:val="100"/>
          <w:marBottom w:val="100"/>
          <w:divBdr>
            <w:top w:val="none" w:sz="0" w:space="0" w:color="auto"/>
            <w:left w:val="none" w:sz="0" w:space="0" w:color="auto"/>
            <w:bottom w:val="none" w:sz="0" w:space="0" w:color="auto"/>
            <w:right w:val="none" w:sz="0" w:space="0" w:color="auto"/>
          </w:divBdr>
        </w:div>
        <w:div w:id="694767109">
          <w:blockQuote w:val="1"/>
          <w:marLeft w:val="720"/>
          <w:marRight w:val="720"/>
          <w:marTop w:val="100"/>
          <w:marBottom w:val="100"/>
          <w:divBdr>
            <w:top w:val="none" w:sz="0" w:space="0" w:color="auto"/>
            <w:left w:val="none" w:sz="0" w:space="0" w:color="auto"/>
            <w:bottom w:val="none" w:sz="0" w:space="0" w:color="auto"/>
            <w:right w:val="none" w:sz="0" w:space="0" w:color="auto"/>
          </w:divBdr>
        </w:div>
        <w:div w:id="8713027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4874406">
          <w:blockQuote w:val="1"/>
          <w:marLeft w:val="720"/>
          <w:marRight w:val="720"/>
          <w:marTop w:val="100"/>
          <w:marBottom w:val="100"/>
          <w:divBdr>
            <w:top w:val="none" w:sz="0" w:space="0" w:color="auto"/>
            <w:left w:val="none" w:sz="0" w:space="0" w:color="auto"/>
            <w:bottom w:val="none" w:sz="0" w:space="0" w:color="auto"/>
            <w:right w:val="none" w:sz="0" w:space="0" w:color="auto"/>
          </w:divBdr>
        </w:div>
        <w:div w:id="85315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44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52556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979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866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31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730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57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91309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46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442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660084">
          <w:blockQuote w:val="1"/>
          <w:marLeft w:val="720"/>
          <w:marRight w:val="720"/>
          <w:marTop w:val="100"/>
          <w:marBottom w:val="100"/>
          <w:divBdr>
            <w:top w:val="none" w:sz="0" w:space="0" w:color="auto"/>
            <w:left w:val="none" w:sz="0" w:space="0" w:color="auto"/>
            <w:bottom w:val="none" w:sz="0" w:space="0" w:color="auto"/>
            <w:right w:val="none" w:sz="0" w:space="0" w:color="auto"/>
          </w:divBdr>
        </w:div>
        <w:div w:id="754935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3432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2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65009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96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807402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3380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501894">
          <w:blockQuote w:val="1"/>
          <w:marLeft w:val="720"/>
          <w:marRight w:val="720"/>
          <w:marTop w:val="100"/>
          <w:marBottom w:val="100"/>
          <w:divBdr>
            <w:top w:val="none" w:sz="0" w:space="0" w:color="auto"/>
            <w:left w:val="none" w:sz="0" w:space="0" w:color="auto"/>
            <w:bottom w:val="none" w:sz="0" w:space="0" w:color="auto"/>
            <w:right w:val="none" w:sz="0" w:space="0" w:color="auto"/>
          </w:divBdr>
        </w:div>
        <w:div w:id="214002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43482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52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520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381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8371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206742">
          <w:blockQuote w:val="1"/>
          <w:marLeft w:val="720"/>
          <w:marRight w:val="720"/>
          <w:marTop w:val="100"/>
          <w:marBottom w:val="100"/>
          <w:divBdr>
            <w:top w:val="none" w:sz="0" w:space="0" w:color="auto"/>
            <w:left w:val="none" w:sz="0" w:space="0" w:color="auto"/>
            <w:bottom w:val="none" w:sz="0" w:space="0" w:color="auto"/>
            <w:right w:val="none" w:sz="0" w:space="0" w:color="auto"/>
          </w:divBdr>
        </w:div>
        <w:div w:id="581449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80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513956360">
          <w:blockQuote w:val="1"/>
          <w:marLeft w:val="720"/>
          <w:marRight w:val="720"/>
          <w:marTop w:val="100"/>
          <w:marBottom w:val="100"/>
          <w:divBdr>
            <w:top w:val="none" w:sz="0" w:space="0" w:color="auto"/>
            <w:left w:val="none" w:sz="0" w:space="0" w:color="auto"/>
            <w:bottom w:val="none" w:sz="0" w:space="0" w:color="auto"/>
            <w:right w:val="none" w:sz="0" w:space="0" w:color="auto"/>
          </w:divBdr>
        </w:div>
        <w:div w:id="95058289">
          <w:blockQuote w:val="1"/>
          <w:marLeft w:val="720"/>
          <w:marRight w:val="720"/>
          <w:marTop w:val="100"/>
          <w:marBottom w:val="100"/>
          <w:divBdr>
            <w:top w:val="none" w:sz="0" w:space="0" w:color="auto"/>
            <w:left w:val="none" w:sz="0" w:space="0" w:color="auto"/>
            <w:bottom w:val="none" w:sz="0" w:space="0" w:color="auto"/>
            <w:right w:val="none" w:sz="0" w:space="0" w:color="auto"/>
          </w:divBdr>
        </w:div>
        <w:div w:id="9779922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333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574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522455">
          <w:blockQuote w:val="1"/>
          <w:marLeft w:val="720"/>
          <w:marRight w:val="720"/>
          <w:marTop w:val="100"/>
          <w:marBottom w:val="100"/>
          <w:divBdr>
            <w:top w:val="none" w:sz="0" w:space="0" w:color="auto"/>
            <w:left w:val="none" w:sz="0" w:space="0" w:color="auto"/>
            <w:bottom w:val="none" w:sz="0" w:space="0" w:color="auto"/>
            <w:right w:val="none" w:sz="0" w:space="0" w:color="auto"/>
          </w:divBdr>
        </w:div>
        <w:div w:id="870996117">
          <w:blockQuote w:val="1"/>
          <w:marLeft w:val="720"/>
          <w:marRight w:val="720"/>
          <w:marTop w:val="100"/>
          <w:marBottom w:val="100"/>
          <w:divBdr>
            <w:top w:val="none" w:sz="0" w:space="0" w:color="auto"/>
            <w:left w:val="none" w:sz="0" w:space="0" w:color="auto"/>
            <w:bottom w:val="none" w:sz="0" w:space="0" w:color="auto"/>
            <w:right w:val="none" w:sz="0" w:space="0" w:color="auto"/>
          </w:divBdr>
        </w:div>
        <w:div w:id="2510814">
          <w:blockQuote w:val="1"/>
          <w:marLeft w:val="720"/>
          <w:marRight w:val="720"/>
          <w:marTop w:val="100"/>
          <w:marBottom w:val="100"/>
          <w:divBdr>
            <w:top w:val="none" w:sz="0" w:space="0" w:color="auto"/>
            <w:left w:val="none" w:sz="0" w:space="0" w:color="auto"/>
            <w:bottom w:val="none" w:sz="0" w:space="0" w:color="auto"/>
            <w:right w:val="none" w:sz="0" w:space="0" w:color="auto"/>
          </w:divBdr>
        </w:div>
        <w:div w:id="339628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29174118">
          <w:blockQuote w:val="1"/>
          <w:marLeft w:val="720"/>
          <w:marRight w:val="720"/>
          <w:marTop w:val="100"/>
          <w:marBottom w:val="100"/>
          <w:divBdr>
            <w:top w:val="none" w:sz="0" w:space="0" w:color="auto"/>
            <w:left w:val="none" w:sz="0" w:space="0" w:color="auto"/>
            <w:bottom w:val="none" w:sz="0" w:space="0" w:color="auto"/>
            <w:right w:val="none" w:sz="0" w:space="0" w:color="auto"/>
          </w:divBdr>
        </w:div>
        <w:div w:id="733242969">
          <w:blockQuote w:val="1"/>
          <w:marLeft w:val="720"/>
          <w:marRight w:val="720"/>
          <w:marTop w:val="100"/>
          <w:marBottom w:val="100"/>
          <w:divBdr>
            <w:top w:val="none" w:sz="0" w:space="0" w:color="auto"/>
            <w:left w:val="none" w:sz="0" w:space="0" w:color="auto"/>
            <w:bottom w:val="none" w:sz="0" w:space="0" w:color="auto"/>
            <w:right w:val="none" w:sz="0" w:space="0" w:color="auto"/>
          </w:divBdr>
        </w:div>
        <w:div w:id="47167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2727472">
          <w:blockQuote w:val="1"/>
          <w:marLeft w:val="720"/>
          <w:marRight w:val="720"/>
          <w:marTop w:val="100"/>
          <w:marBottom w:val="100"/>
          <w:divBdr>
            <w:top w:val="none" w:sz="0" w:space="0" w:color="auto"/>
            <w:left w:val="none" w:sz="0" w:space="0" w:color="auto"/>
            <w:bottom w:val="none" w:sz="0" w:space="0" w:color="auto"/>
            <w:right w:val="none" w:sz="0" w:space="0" w:color="auto"/>
          </w:divBdr>
        </w:div>
        <w:div w:id="26301477">
          <w:blockQuote w:val="1"/>
          <w:marLeft w:val="720"/>
          <w:marRight w:val="720"/>
          <w:marTop w:val="100"/>
          <w:marBottom w:val="100"/>
          <w:divBdr>
            <w:top w:val="none" w:sz="0" w:space="0" w:color="auto"/>
            <w:left w:val="none" w:sz="0" w:space="0" w:color="auto"/>
            <w:bottom w:val="none" w:sz="0" w:space="0" w:color="auto"/>
            <w:right w:val="none" w:sz="0" w:space="0" w:color="auto"/>
          </w:divBdr>
        </w:div>
        <w:div w:id="71076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1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31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9608">
          <w:blockQuote w:val="1"/>
          <w:marLeft w:val="720"/>
          <w:marRight w:val="720"/>
          <w:marTop w:val="100"/>
          <w:marBottom w:val="100"/>
          <w:divBdr>
            <w:top w:val="none" w:sz="0" w:space="0" w:color="auto"/>
            <w:left w:val="none" w:sz="0" w:space="0" w:color="auto"/>
            <w:bottom w:val="none" w:sz="0" w:space="0" w:color="auto"/>
            <w:right w:val="none" w:sz="0" w:space="0" w:color="auto"/>
          </w:divBdr>
        </w:div>
        <w:div w:id="67661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22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70902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9288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484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713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6461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561287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878599">
          <w:blockQuote w:val="1"/>
          <w:marLeft w:val="720"/>
          <w:marRight w:val="720"/>
          <w:marTop w:val="100"/>
          <w:marBottom w:val="100"/>
          <w:divBdr>
            <w:top w:val="none" w:sz="0" w:space="0" w:color="auto"/>
            <w:left w:val="none" w:sz="0" w:space="0" w:color="auto"/>
            <w:bottom w:val="none" w:sz="0" w:space="0" w:color="auto"/>
            <w:right w:val="none" w:sz="0" w:space="0" w:color="auto"/>
          </w:divBdr>
        </w:div>
        <w:div w:id="7991044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766165">
          <w:blockQuote w:val="1"/>
          <w:marLeft w:val="720"/>
          <w:marRight w:val="720"/>
          <w:marTop w:val="100"/>
          <w:marBottom w:val="100"/>
          <w:divBdr>
            <w:top w:val="none" w:sz="0" w:space="0" w:color="auto"/>
            <w:left w:val="none" w:sz="0" w:space="0" w:color="auto"/>
            <w:bottom w:val="none" w:sz="0" w:space="0" w:color="auto"/>
            <w:right w:val="none" w:sz="0" w:space="0" w:color="auto"/>
          </w:divBdr>
        </w:div>
        <w:div w:id="93166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710876">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50963">
          <w:blockQuote w:val="1"/>
          <w:marLeft w:val="720"/>
          <w:marRight w:val="720"/>
          <w:marTop w:val="100"/>
          <w:marBottom w:val="100"/>
          <w:divBdr>
            <w:top w:val="none" w:sz="0" w:space="0" w:color="auto"/>
            <w:left w:val="none" w:sz="0" w:space="0" w:color="auto"/>
            <w:bottom w:val="none" w:sz="0" w:space="0" w:color="auto"/>
            <w:right w:val="none" w:sz="0" w:space="0" w:color="auto"/>
          </w:divBdr>
        </w:div>
        <w:div w:id="532889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817317">
          <w:blockQuote w:val="1"/>
          <w:marLeft w:val="720"/>
          <w:marRight w:val="720"/>
          <w:marTop w:val="100"/>
          <w:marBottom w:val="100"/>
          <w:divBdr>
            <w:top w:val="none" w:sz="0" w:space="0" w:color="auto"/>
            <w:left w:val="none" w:sz="0" w:space="0" w:color="auto"/>
            <w:bottom w:val="none" w:sz="0" w:space="0" w:color="auto"/>
            <w:right w:val="none" w:sz="0" w:space="0" w:color="auto"/>
          </w:divBdr>
        </w:div>
        <w:div w:id="490483302">
          <w:blockQuote w:val="1"/>
          <w:marLeft w:val="720"/>
          <w:marRight w:val="720"/>
          <w:marTop w:val="100"/>
          <w:marBottom w:val="100"/>
          <w:divBdr>
            <w:top w:val="none" w:sz="0" w:space="0" w:color="auto"/>
            <w:left w:val="none" w:sz="0" w:space="0" w:color="auto"/>
            <w:bottom w:val="none" w:sz="0" w:space="0" w:color="auto"/>
            <w:right w:val="none" w:sz="0" w:space="0" w:color="auto"/>
          </w:divBdr>
        </w:div>
        <w:div w:id="316417100">
          <w:blockQuote w:val="1"/>
          <w:marLeft w:val="720"/>
          <w:marRight w:val="720"/>
          <w:marTop w:val="100"/>
          <w:marBottom w:val="100"/>
          <w:divBdr>
            <w:top w:val="none" w:sz="0" w:space="0" w:color="auto"/>
            <w:left w:val="none" w:sz="0" w:space="0" w:color="auto"/>
            <w:bottom w:val="none" w:sz="0" w:space="0" w:color="auto"/>
            <w:right w:val="none" w:sz="0" w:space="0" w:color="auto"/>
          </w:divBdr>
        </w:div>
        <w:div w:id="31603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425923168">
          <w:blockQuote w:val="1"/>
          <w:marLeft w:val="720"/>
          <w:marRight w:val="720"/>
          <w:marTop w:val="100"/>
          <w:marBottom w:val="100"/>
          <w:divBdr>
            <w:top w:val="none" w:sz="0" w:space="0" w:color="auto"/>
            <w:left w:val="none" w:sz="0" w:space="0" w:color="auto"/>
            <w:bottom w:val="none" w:sz="0" w:space="0" w:color="auto"/>
            <w:right w:val="none" w:sz="0" w:space="0" w:color="auto"/>
          </w:divBdr>
        </w:div>
        <w:div w:id="9190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257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85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957616">
          <w:blockQuote w:val="1"/>
          <w:marLeft w:val="720"/>
          <w:marRight w:val="720"/>
          <w:marTop w:val="100"/>
          <w:marBottom w:val="100"/>
          <w:divBdr>
            <w:top w:val="none" w:sz="0" w:space="0" w:color="auto"/>
            <w:left w:val="none" w:sz="0" w:space="0" w:color="auto"/>
            <w:bottom w:val="none" w:sz="0" w:space="0" w:color="auto"/>
            <w:right w:val="none" w:sz="0" w:space="0" w:color="auto"/>
          </w:divBdr>
        </w:div>
        <w:div w:id="369765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61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9025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00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323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95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63256">
          <w:blockQuote w:val="1"/>
          <w:marLeft w:val="720"/>
          <w:marRight w:val="720"/>
          <w:marTop w:val="100"/>
          <w:marBottom w:val="100"/>
          <w:divBdr>
            <w:top w:val="none" w:sz="0" w:space="0" w:color="auto"/>
            <w:left w:val="none" w:sz="0" w:space="0" w:color="auto"/>
            <w:bottom w:val="none" w:sz="0" w:space="0" w:color="auto"/>
            <w:right w:val="none" w:sz="0" w:space="0" w:color="auto"/>
          </w:divBdr>
        </w:div>
        <w:div w:id="947935099">
          <w:blockQuote w:val="1"/>
          <w:marLeft w:val="720"/>
          <w:marRight w:val="720"/>
          <w:marTop w:val="100"/>
          <w:marBottom w:val="100"/>
          <w:divBdr>
            <w:top w:val="none" w:sz="0" w:space="0" w:color="auto"/>
            <w:left w:val="none" w:sz="0" w:space="0" w:color="auto"/>
            <w:bottom w:val="none" w:sz="0" w:space="0" w:color="auto"/>
            <w:right w:val="none" w:sz="0" w:space="0" w:color="auto"/>
          </w:divBdr>
        </w:div>
        <w:div w:id="5308027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4905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12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873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83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808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107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130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18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3114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943509">
      <w:bodyDiv w:val="1"/>
      <w:marLeft w:val="0"/>
      <w:marRight w:val="0"/>
      <w:marTop w:val="0"/>
      <w:marBottom w:val="0"/>
      <w:divBdr>
        <w:top w:val="none" w:sz="0" w:space="0" w:color="auto"/>
        <w:left w:val="none" w:sz="0" w:space="0" w:color="auto"/>
        <w:bottom w:val="none" w:sz="0" w:space="0" w:color="auto"/>
        <w:right w:val="none" w:sz="0" w:space="0" w:color="auto"/>
      </w:divBdr>
    </w:div>
    <w:div w:id="677923052">
      <w:bodyDiv w:val="1"/>
      <w:marLeft w:val="0"/>
      <w:marRight w:val="0"/>
      <w:marTop w:val="0"/>
      <w:marBottom w:val="0"/>
      <w:divBdr>
        <w:top w:val="none" w:sz="0" w:space="0" w:color="auto"/>
        <w:left w:val="none" w:sz="0" w:space="0" w:color="auto"/>
        <w:bottom w:val="none" w:sz="0" w:space="0" w:color="auto"/>
        <w:right w:val="none" w:sz="0" w:space="0" w:color="auto"/>
      </w:divBdr>
    </w:div>
    <w:div w:id="707951564">
      <w:bodyDiv w:val="1"/>
      <w:marLeft w:val="0"/>
      <w:marRight w:val="0"/>
      <w:marTop w:val="0"/>
      <w:marBottom w:val="0"/>
      <w:divBdr>
        <w:top w:val="none" w:sz="0" w:space="0" w:color="auto"/>
        <w:left w:val="none" w:sz="0" w:space="0" w:color="auto"/>
        <w:bottom w:val="none" w:sz="0" w:space="0" w:color="auto"/>
        <w:right w:val="none" w:sz="0" w:space="0" w:color="auto"/>
      </w:divBdr>
      <w:divsChild>
        <w:div w:id="1919098416">
          <w:marLeft w:val="-225"/>
          <w:marRight w:val="-225"/>
          <w:marTop w:val="150"/>
          <w:marBottom w:val="0"/>
          <w:divBdr>
            <w:top w:val="single" w:sz="6" w:space="0" w:color="EEEEEE"/>
            <w:left w:val="none" w:sz="0" w:space="0" w:color="auto"/>
            <w:bottom w:val="none" w:sz="0" w:space="0" w:color="auto"/>
            <w:right w:val="none" w:sz="0" w:space="0" w:color="auto"/>
          </w:divBdr>
          <w:divsChild>
            <w:div w:id="1670523456">
              <w:marLeft w:val="0"/>
              <w:marRight w:val="0"/>
              <w:marTop w:val="0"/>
              <w:marBottom w:val="0"/>
              <w:divBdr>
                <w:top w:val="none" w:sz="0" w:space="0" w:color="auto"/>
                <w:left w:val="none" w:sz="0" w:space="0" w:color="auto"/>
                <w:bottom w:val="none" w:sz="0" w:space="0" w:color="auto"/>
                <w:right w:val="none" w:sz="0" w:space="0" w:color="auto"/>
              </w:divBdr>
            </w:div>
            <w:div w:id="1591960592">
              <w:marLeft w:val="0"/>
              <w:marRight w:val="0"/>
              <w:marTop w:val="0"/>
              <w:marBottom w:val="0"/>
              <w:divBdr>
                <w:top w:val="none" w:sz="0" w:space="0" w:color="auto"/>
                <w:left w:val="none" w:sz="0" w:space="0" w:color="auto"/>
                <w:bottom w:val="none" w:sz="0" w:space="0" w:color="auto"/>
                <w:right w:val="none" w:sz="0" w:space="0" w:color="auto"/>
              </w:divBdr>
            </w:div>
          </w:divsChild>
        </w:div>
        <w:div w:id="1445537462">
          <w:marLeft w:val="-225"/>
          <w:marRight w:val="-225"/>
          <w:marTop w:val="150"/>
          <w:marBottom w:val="0"/>
          <w:divBdr>
            <w:top w:val="single" w:sz="6" w:space="0" w:color="EEEEEE"/>
            <w:left w:val="none" w:sz="0" w:space="0" w:color="auto"/>
            <w:bottom w:val="none" w:sz="0" w:space="0" w:color="auto"/>
            <w:right w:val="none" w:sz="0" w:space="0" w:color="auto"/>
          </w:divBdr>
          <w:divsChild>
            <w:div w:id="778260615">
              <w:marLeft w:val="0"/>
              <w:marRight w:val="0"/>
              <w:marTop w:val="0"/>
              <w:marBottom w:val="0"/>
              <w:divBdr>
                <w:top w:val="none" w:sz="0" w:space="0" w:color="auto"/>
                <w:left w:val="none" w:sz="0" w:space="0" w:color="auto"/>
                <w:bottom w:val="none" w:sz="0" w:space="0" w:color="auto"/>
                <w:right w:val="none" w:sz="0" w:space="0" w:color="auto"/>
              </w:divBdr>
            </w:div>
            <w:div w:id="1738742335">
              <w:marLeft w:val="0"/>
              <w:marRight w:val="0"/>
              <w:marTop w:val="0"/>
              <w:marBottom w:val="0"/>
              <w:divBdr>
                <w:top w:val="none" w:sz="0" w:space="0" w:color="auto"/>
                <w:left w:val="none" w:sz="0" w:space="0" w:color="auto"/>
                <w:bottom w:val="none" w:sz="0" w:space="0" w:color="auto"/>
                <w:right w:val="none" w:sz="0" w:space="0" w:color="auto"/>
              </w:divBdr>
            </w:div>
            <w:div w:id="20104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58048">
      <w:bodyDiv w:val="1"/>
      <w:marLeft w:val="0"/>
      <w:marRight w:val="0"/>
      <w:marTop w:val="0"/>
      <w:marBottom w:val="0"/>
      <w:divBdr>
        <w:top w:val="none" w:sz="0" w:space="0" w:color="auto"/>
        <w:left w:val="none" w:sz="0" w:space="0" w:color="auto"/>
        <w:bottom w:val="none" w:sz="0" w:space="0" w:color="auto"/>
        <w:right w:val="none" w:sz="0" w:space="0" w:color="auto"/>
      </w:divBdr>
    </w:div>
    <w:div w:id="870192155">
      <w:bodyDiv w:val="1"/>
      <w:marLeft w:val="0"/>
      <w:marRight w:val="0"/>
      <w:marTop w:val="0"/>
      <w:marBottom w:val="0"/>
      <w:divBdr>
        <w:top w:val="none" w:sz="0" w:space="0" w:color="auto"/>
        <w:left w:val="none" w:sz="0" w:space="0" w:color="auto"/>
        <w:bottom w:val="none" w:sz="0" w:space="0" w:color="auto"/>
        <w:right w:val="none" w:sz="0" w:space="0" w:color="auto"/>
      </w:divBdr>
      <w:divsChild>
        <w:div w:id="1120955064">
          <w:marLeft w:val="0"/>
          <w:marRight w:val="0"/>
          <w:marTop w:val="0"/>
          <w:marBottom w:val="150"/>
          <w:divBdr>
            <w:top w:val="none" w:sz="0" w:space="0" w:color="auto"/>
            <w:left w:val="none" w:sz="0" w:space="0" w:color="auto"/>
            <w:bottom w:val="none" w:sz="0" w:space="0" w:color="auto"/>
            <w:right w:val="none" w:sz="0" w:space="0" w:color="auto"/>
          </w:divBdr>
        </w:div>
        <w:div w:id="868378316">
          <w:marLeft w:val="0"/>
          <w:marRight w:val="0"/>
          <w:marTop w:val="0"/>
          <w:marBottom w:val="75"/>
          <w:divBdr>
            <w:top w:val="none" w:sz="0" w:space="0" w:color="auto"/>
            <w:left w:val="none" w:sz="0" w:space="0" w:color="auto"/>
            <w:bottom w:val="none" w:sz="0" w:space="0" w:color="auto"/>
            <w:right w:val="none" w:sz="0" w:space="0" w:color="auto"/>
          </w:divBdr>
        </w:div>
        <w:div w:id="8907314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1135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981944">
          <w:blockQuote w:val="1"/>
          <w:marLeft w:val="720"/>
          <w:marRight w:val="720"/>
          <w:marTop w:val="100"/>
          <w:marBottom w:val="100"/>
          <w:divBdr>
            <w:top w:val="none" w:sz="0" w:space="0" w:color="auto"/>
            <w:left w:val="none" w:sz="0" w:space="0" w:color="auto"/>
            <w:bottom w:val="none" w:sz="0" w:space="0" w:color="auto"/>
            <w:right w:val="none" w:sz="0" w:space="0" w:color="auto"/>
          </w:divBdr>
        </w:div>
        <w:div w:id="621501761">
          <w:blockQuote w:val="1"/>
          <w:marLeft w:val="720"/>
          <w:marRight w:val="720"/>
          <w:marTop w:val="100"/>
          <w:marBottom w:val="100"/>
          <w:divBdr>
            <w:top w:val="none" w:sz="0" w:space="0" w:color="auto"/>
            <w:left w:val="none" w:sz="0" w:space="0" w:color="auto"/>
            <w:bottom w:val="none" w:sz="0" w:space="0" w:color="auto"/>
            <w:right w:val="none" w:sz="0" w:space="0" w:color="auto"/>
          </w:divBdr>
        </w:div>
        <w:div w:id="948927681">
          <w:blockQuote w:val="1"/>
          <w:marLeft w:val="720"/>
          <w:marRight w:val="720"/>
          <w:marTop w:val="100"/>
          <w:marBottom w:val="100"/>
          <w:divBdr>
            <w:top w:val="none" w:sz="0" w:space="0" w:color="auto"/>
            <w:left w:val="none" w:sz="0" w:space="0" w:color="auto"/>
            <w:bottom w:val="none" w:sz="0" w:space="0" w:color="auto"/>
            <w:right w:val="none" w:sz="0" w:space="0" w:color="auto"/>
          </w:divBdr>
        </w:div>
        <w:div w:id="83993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853612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825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337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491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82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39161">
      <w:bodyDiv w:val="1"/>
      <w:marLeft w:val="0"/>
      <w:marRight w:val="0"/>
      <w:marTop w:val="0"/>
      <w:marBottom w:val="0"/>
      <w:divBdr>
        <w:top w:val="none" w:sz="0" w:space="0" w:color="auto"/>
        <w:left w:val="none" w:sz="0" w:space="0" w:color="auto"/>
        <w:bottom w:val="none" w:sz="0" w:space="0" w:color="auto"/>
        <w:right w:val="none" w:sz="0" w:space="0" w:color="auto"/>
      </w:divBdr>
      <w:divsChild>
        <w:div w:id="763647576">
          <w:marLeft w:val="0"/>
          <w:marRight w:val="0"/>
          <w:marTop w:val="0"/>
          <w:marBottom w:val="150"/>
          <w:divBdr>
            <w:top w:val="none" w:sz="0" w:space="0" w:color="auto"/>
            <w:left w:val="none" w:sz="0" w:space="0" w:color="auto"/>
            <w:bottom w:val="none" w:sz="0" w:space="0" w:color="auto"/>
            <w:right w:val="none" w:sz="0" w:space="0" w:color="auto"/>
          </w:divBdr>
        </w:div>
        <w:div w:id="527761935">
          <w:marLeft w:val="0"/>
          <w:marRight w:val="0"/>
          <w:marTop w:val="0"/>
          <w:marBottom w:val="75"/>
          <w:divBdr>
            <w:top w:val="none" w:sz="0" w:space="0" w:color="auto"/>
            <w:left w:val="none" w:sz="0" w:space="0" w:color="auto"/>
            <w:bottom w:val="none" w:sz="0" w:space="0" w:color="auto"/>
            <w:right w:val="none" w:sz="0" w:space="0" w:color="auto"/>
          </w:divBdr>
        </w:div>
        <w:div w:id="2094543699">
          <w:blockQuote w:val="1"/>
          <w:marLeft w:val="720"/>
          <w:marRight w:val="720"/>
          <w:marTop w:val="100"/>
          <w:marBottom w:val="100"/>
          <w:divBdr>
            <w:top w:val="none" w:sz="0" w:space="0" w:color="auto"/>
            <w:left w:val="none" w:sz="0" w:space="0" w:color="auto"/>
            <w:bottom w:val="none" w:sz="0" w:space="0" w:color="auto"/>
            <w:right w:val="none" w:sz="0" w:space="0" w:color="auto"/>
          </w:divBdr>
        </w:div>
        <w:div w:id="340623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18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8740462">
      <w:bodyDiv w:val="1"/>
      <w:marLeft w:val="0"/>
      <w:marRight w:val="0"/>
      <w:marTop w:val="0"/>
      <w:marBottom w:val="0"/>
      <w:divBdr>
        <w:top w:val="none" w:sz="0" w:space="0" w:color="auto"/>
        <w:left w:val="none" w:sz="0" w:space="0" w:color="auto"/>
        <w:bottom w:val="none" w:sz="0" w:space="0" w:color="auto"/>
        <w:right w:val="none" w:sz="0" w:space="0" w:color="auto"/>
      </w:divBdr>
      <w:divsChild>
        <w:div w:id="2001888334">
          <w:marLeft w:val="0"/>
          <w:marRight w:val="0"/>
          <w:marTop w:val="0"/>
          <w:marBottom w:val="150"/>
          <w:divBdr>
            <w:top w:val="none" w:sz="0" w:space="0" w:color="auto"/>
            <w:left w:val="none" w:sz="0" w:space="0" w:color="auto"/>
            <w:bottom w:val="none" w:sz="0" w:space="0" w:color="auto"/>
            <w:right w:val="none" w:sz="0" w:space="0" w:color="auto"/>
          </w:divBdr>
        </w:div>
        <w:div w:id="989862994">
          <w:marLeft w:val="0"/>
          <w:marRight w:val="0"/>
          <w:marTop w:val="0"/>
          <w:marBottom w:val="75"/>
          <w:divBdr>
            <w:top w:val="none" w:sz="0" w:space="0" w:color="auto"/>
            <w:left w:val="none" w:sz="0" w:space="0" w:color="auto"/>
            <w:bottom w:val="none" w:sz="0" w:space="0" w:color="auto"/>
            <w:right w:val="none" w:sz="0" w:space="0" w:color="auto"/>
          </w:divBdr>
        </w:div>
        <w:div w:id="1934436579">
          <w:blockQuote w:val="1"/>
          <w:marLeft w:val="720"/>
          <w:marRight w:val="720"/>
          <w:marTop w:val="100"/>
          <w:marBottom w:val="100"/>
          <w:divBdr>
            <w:top w:val="none" w:sz="0" w:space="0" w:color="auto"/>
            <w:left w:val="none" w:sz="0" w:space="0" w:color="auto"/>
            <w:bottom w:val="none" w:sz="0" w:space="0" w:color="auto"/>
            <w:right w:val="none" w:sz="0" w:space="0" w:color="auto"/>
          </w:divBdr>
        </w:div>
        <w:div w:id="72806886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33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1599598">
      <w:bodyDiv w:val="1"/>
      <w:marLeft w:val="0"/>
      <w:marRight w:val="0"/>
      <w:marTop w:val="0"/>
      <w:marBottom w:val="0"/>
      <w:divBdr>
        <w:top w:val="none" w:sz="0" w:space="0" w:color="auto"/>
        <w:left w:val="none" w:sz="0" w:space="0" w:color="auto"/>
        <w:bottom w:val="none" w:sz="0" w:space="0" w:color="auto"/>
        <w:right w:val="none" w:sz="0" w:space="0" w:color="auto"/>
      </w:divBdr>
      <w:divsChild>
        <w:div w:id="1872305964">
          <w:marLeft w:val="0"/>
          <w:marRight w:val="0"/>
          <w:marTop w:val="0"/>
          <w:marBottom w:val="150"/>
          <w:divBdr>
            <w:top w:val="none" w:sz="0" w:space="0" w:color="auto"/>
            <w:left w:val="none" w:sz="0" w:space="0" w:color="auto"/>
            <w:bottom w:val="none" w:sz="0" w:space="0" w:color="auto"/>
            <w:right w:val="none" w:sz="0" w:space="0" w:color="auto"/>
          </w:divBdr>
        </w:div>
        <w:div w:id="1539003627">
          <w:marLeft w:val="0"/>
          <w:marRight w:val="0"/>
          <w:marTop w:val="0"/>
          <w:marBottom w:val="75"/>
          <w:divBdr>
            <w:top w:val="none" w:sz="0" w:space="0" w:color="auto"/>
            <w:left w:val="none" w:sz="0" w:space="0" w:color="auto"/>
            <w:bottom w:val="none" w:sz="0" w:space="0" w:color="auto"/>
            <w:right w:val="none" w:sz="0" w:space="0" w:color="auto"/>
          </w:divBdr>
        </w:div>
        <w:div w:id="164530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475570">
          <w:blockQuote w:val="1"/>
          <w:marLeft w:val="720"/>
          <w:marRight w:val="720"/>
          <w:marTop w:val="100"/>
          <w:marBottom w:val="100"/>
          <w:divBdr>
            <w:top w:val="none" w:sz="0" w:space="0" w:color="auto"/>
            <w:left w:val="none" w:sz="0" w:space="0" w:color="auto"/>
            <w:bottom w:val="none" w:sz="0" w:space="0" w:color="auto"/>
            <w:right w:val="none" w:sz="0" w:space="0" w:color="auto"/>
          </w:divBdr>
        </w:div>
        <w:div w:id="495419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73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877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45336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06505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991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026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14589">
      <w:bodyDiv w:val="1"/>
      <w:marLeft w:val="0"/>
      <w:marRight w:val="0"/>
      <w:marTop w:val="0"/>
      <w:marBottom w:val="0"/>
      <w:divBdr>
        <w:top w:val="none" w:sz="0" w:space="0" w:color="auto"/>
        <w:left w:val="none" w:sz="0" w:space="0" w:color="auto"/>
        <w:bottom w:val="none" w:sz="0" w:space="0" w:color="auto"/>
        <w:right w:val="none" w:sz="0" w:space="0" w:color="auto"/>
      </w:divBdr>
      <w:divsChild>
        <w:div w:id="1257638305">
          <w:marLeft w:val="0"/>
          <w:marRight w:val="0"/>
          <w:marTop w:val="0"/>
          <w:marBottom w:val="150"/>
          <w:divBdr>
            <w:top w:val="none" w:sz="0" w:space="0" w:color="auto"/>
            <w:left w:val="none" w:sz="0" w:space="0" w:color="auto"/>
            <w:bottom w:val="none" w:sz="0" w:space="0" w:color="auto"/>
            <w:right w:val="none" w:sz="0" w:space="0" w:color="auto"/>
          </w:divBdr>
        </w:div>
        <w:div w:id="2053572605">
          <w:marLeft w:val="0"/>
          <w:marRight w:val="0"/>
          <w:marTop w:val="0"/>
          <w:marBottom w:val="75"/>
          <w:divBdr>
            <w:top w:val="none" w:sz="0" w:space="0" w:color="auto"/>
            <w:left w:val="none" w:sz="0" w:space="0" w:color="auto"/>
            <w:bottom w:val="none" w:sz="0" w:space="0" w:color="auto"/>
            <w:right w:val="none" w:sz="0" w:space="0" w:color="auto"/>
          </w:divBdr>
        </w:div>
        <w:div w:id="2314315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0396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538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02469333">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20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12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66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4490223">
      <w:bodyDiv w:val="1"/>
      <w:marLeft w:val="0"/>
      <w:marRight w:val="0"/>
      <w:marTop w:val="0"/>
      <w:marBottom w:val="0"/>
      <w:divBdr>
        <w:top w:val="none" w:sz="0" w:space="0" w:color="auto"/>
        <w:left w:val="none" w:sz="0" w:space="0" w:color="auto"/>
        <w:bottom w:val="none" w:sz="0" w:space="0" w:color="auto"/>
        <w:right w:val="none" w:sz="0" w:space="0" w:color="auto"/>
      </w:divBdr>
      <w:divsChild>
        <w:div w:id="782190913">
          <w:marLeft w:val="0"/>
          <w:marRight w:val="0"/>
          <w:marTop w:val="0"/>
          <w:marBottom w:val="150"/>
          <w:divBdr>
            <w:top w:val="none" w:sz="0" w:space="0" w:color="auto"/>
            <w:left w:val="none" w:sz="0" w:space="0" w:color="auto"/>
            <w:bottom w:val="none" w:sz="0" w:space="0" w:color="auto"/>
            <w:right w:val="none" w:sz="0" w:space="0" w:color="auto"/>
          </w:divBdr>
        </w:div>
        <w:div w:id="1666349683">
          <w:marLeft w:val="0"/>
          <w:marRight w:val="0"/>
          <w:marTop w:val="0"/>
          <w:marBottom w:val="75"/>
          <w:divBdr>
            <w:top w:val="none" w:sz="0" w:space="0" w:color="auto"/>
            <w:left w:val="none" w:sz="0" w:space="0" w:color="auto"/>
            <w:bottom w:val="none" w:sz="0" w:space="0" w:color="auto"/>
            <w:right w:val="none" w:sz="0" w:space="0" w:color="auto"/>
          </w:divBdr>
        </w:div>
      </w:divsChild>
    </w:div>
    <w:div w:id="1251895040">
      <w:bodyDiv w:val="1"/>
      <w:marLeft w:val="0"/>
      <w:marRight w:val="0"/>
      <w:marTop w:val="0"/>
      <w:marBottom w:val="0"/>
      <w:divBdr>
        <w:top w:val="none" w:sz="0" w:space="0" w:color="auto"/>
        <w:left w:val="none" w:sz="0" w:space="0" w:color="auto"/>
        <w:bottom w:val="none" w:sz="0" w:space="0" w:color="auto"/>
        <w:right w:val="none" w:sz="0" w:space="0" w:color="auto"/>
      </w:divBdr>
      <w:divsChild>
        <w:div w:id="1326669054">
          <w:marLeft w:val="0"/>
          <w:marRight w:val="0"/>
          <w:marTop w:val="0"/>
          <w:marBottom w:val="150"/>
          <w:divBdr>
            <w:top w:val="none" w:sz="0" w:space="0" w:color="auto"/>
            <w:left w:val="none" w:sz="0" w:space="0" w:color="auto"/>
            <w:bottom w:val="none" w:sz="0" w:space="0" w:color="auto"/>
            <w:right w:val="none" w:sz="0" w:space="0" w:color="auto"/>
          </w:divBdr>
        </w:div>
        <w:div w:id="429207058">
          <w:marLeft w:val="0"/>
          <w:marRight w:val="0"/>
          <w:marTop w:val="0"/>
          <w:marBottom w:val="75"/>
          <w:divBdr>
            <w:top w:val="none" w:sz="0" w:space="0" w:color="auto"/>
            <w:left w:val="none" w:sz="0" w:space="0" w:color="auto"/>
            <w:bottom w:val="none" w:sz="0" w:space="0" w:color="auto"/>
            <w:right w:val="none" w:sz="0" w:space="0" w:color="auto"/>
          </w:divBdr>
        </w:div>
        <w:div w:id="20325627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85040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5639883">
      <w:bodyDiv w:val="1"/>
      <w:marLeft w:val="0"/>
      <w:marRight w:val="0"/>
      <w:marTop w:val="0"/>
      <w:marBottom w:val="0"/>
      <w:divBdr>
        <w:top w:val="none" w:sz="0" w:space="0" w:color="auto"/>
        <w:left w:val="none" w:sz="0" w:space="0" w:color="auto"/>
        <w:bottom w:val="none" w:sz="0" w:space="0" w:color="auto"/>
        <w:right w:val="none" w:sz="0" w:space="0" w:color="auto"/>
      </w:divBdr>
      <w:divsChild>
        <w:div w:id="34934050">
          <w:marLeft w:val="0"/>
          <w:marRight w:val="0"/>
          <w:marTop w:val="0"/>
          <w:marBottom w:val="150"/>
          <w:divBdr>
            <w:top w:val="none" w:sz="0" w:space="0" w:color="auto"/>
            <w:left w:val="none" w:sz="0" w:space="0" w:color="auto"/>
            <w:bottom w:val="none" w:sz="0" w:space="0" w:color="auto"/>
            <w:right w:val="none" w:sz="0" w:space="0" w:color="auto"/>
          </w:divBdr>
        </w:div>
        <w:div w:id="1496608684">
          <w:marLeft w:val="0"/>
          <w:marRight w:val="0"/>
          <w:marTop w:val="0"/>
          <w:marBottom w:val="75"/>
          <w:divBdr>
            <w:top w:val="none" w:sz="0" w:space="0" w:color="auto"/>
            <w:left w:val="none" w:sz="0" w:space="0" w:color="auto"/>
            <w:bottom w:val="none" w:sz="0" w:space="0" w:color="auto"/>
            <w:right w:val="none" w:sz="0" w:space="0" w:color="auto"/>
          </w:divBdr>
        </w:div>
        <w:div w:id="1346201845">
          <w:blockQuote w:val="1"/>
          <w:marLeft w:val="720"/>
          <w:marRight w:val="720"/>
          <w:marTop w:val="100"/>
          <w:marBottom w:val="100"/>
          <w:divBdr>
            <w:top w:val="none" w:sz="0" w:space="0" w:color="auto"/>
            <w:left w:val="none" w:sz="0" w:space="0" w:color="auto"/>
            <w:bottom w:val="none" w:sz="0" w:space="0" w:color="auto"/>
            <w:right w:val="none" w:sz="0" w:space="0" w:color="auto"/>
          </w:divBdr>
        </w:div>
        <w:div w:id="56322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4173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65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044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86340890">
          <w:blockQuote w:val="1"/>
          <w:marLeft w:val="720"/>
          <w:marRight w:val="720"/>
          <w:marTop w:val="100"/>
          <w:marBottom w:val="100"/>
          <w:divBdr>
            <w:top w:val="none" w:sz="0" w:space="0" w:color="auto"/>
            <w:left w:val="none" w:sz="0" w:space="0" w:color="auto"/>
            <w:bottom w:val="none" w:sz="0" w:space="0" w:color="auto"/>
            <w:right w:val="none" w:sz="0" w:space="0" w:color="auto"/>
          </w:divBdr>
        </w:div>
        <w:div w:id="701825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3255984">
      <w:bodyDiv w:val="1"/>
      <w:marLeft w:val="0"/>
      <w:marRight w:val="0"/>
      <w:marTop w:val="0"/>
      <w:marBottom w:val="0"/>
      <w:divBdr>
        <w:top w:val="none" w:sz="0" w:space="0" w:color="auto"/>
        <w:left w:val="none" w:sz="0" w:space="0" w:color="auto"/>
        <w:bottom w:val="none" w:sz="0" w:space="0" w:color="auto"/>
        <w:right w:val="none" w:sz="0" w:space="0" w:color="auto"/>
      </w:divBdr>
      <w:divsChild>
        <w:div w:id="1173490923">
          <w:marLeft w:val="0"/>
          <w:marRight w:val="0"/>
          <w:marTop w:val="0"/>
          <w:marBottom w:val="0"/>
          <w:divBdr>
            <w:top w:val="none" w:sz="0" w:space="0" w:color="auto"/>
            <w:left w:val="none" w:sz="0" w:space="0" w:color="auto"/>
            <w:bottom w:val="none" w:sz="0" w:space="0" w:color="auto"/>
            <w:right w:val="none" w:sz="0" w:space="0" w:color="auto"/>
          </w:divBdr>
        </w:div>
        <w:div w:id="693967743">
          <w:marLeft w:val="0"/>
          <w:marRight w:val="0"/>
          <w:marTop w:val="0"/>
          <w:marBottom w:val="0"/>
          <w:divBdr>
            <w:top w:val="none" w:sz="0" w:space="0" w:color="auto"/>
            <w:left w:val="none" w:sz="0" w:space="0" w:color="auto"/>
            <w:bottom w:val="none" w:sz="0" w:space="0" w:color="auto"/>
            <w:right w:val="none" w:sz="0" w:space="0" w:color="auto"/>
          </w:divBdr>
        </w:div>
      </w:divsChild>
    </w:div>
    <w:div w:id="1644920377">
      <w:bodyDiv w:val="1"/>
      <w:marLeft w:val="0"/>
      <w:marRight w:val="0"/>
      <w:marTop w:val="0"/>
      <w:marBottom w:val="0"/>
      <w:divBdr>
        <w:top w:val="none" w:sz="0" w:space="0" w:color="auto"/>
        <w:left w:val="none" w:sz="0" w:space="0" w:color="auto"/>
        <w:bottom w:val="none" w:sz="0" w:space="0" w:color="auto"/>
        <w:right w:val="none" w:sz="0" w:space="0" w:color="auto"/>
      </w:divBdr>
      <w:divsChild>
        <w:div w:id="1743479137">
          <w:marLeft w:val="0"/>
          <w:marRight w:val="0"/>
          <w:marTop w:val="0"/>
          <w:marBottom w:val="0"/>
          <w:divBdr>
            <w:top w:val="none" w:sz="0" w:space="0" w:color="auto"/>
            <w:left w:val="none" w:sz="0" w:space="0" w:color="auto"/>
            <w:bottom w:val="none" w:sz="0" w:space="0" w:color="auto"/>
            <w:right w:val="none" w:sz="0" w:space="0" w:color="auto"/>
          </w:divBdr>
        </w:div>
      </w:divsChild>
    </w:div>
    <w:div w:id="1995600080">
      <w:bodyDiv w:val="1"/>
      <w:marLeft w:val="0"/>
      <w:marRight w:val="0"/>
      <w:marTop w:val="0"/>
      <w:marBottom w:val="0"/>
      <w:divBdr>
        <w:top w:val="none" w:sz="0" w:space="0" w:color="auto"/>
        <w:left w:val="none" w:sz="0" w:space="0" w:color="auto"/>
        <w:bottom w:val="none" w:sz="0" w:space="0" w:color="auto"/>
        <w:right w:val="none" w:sz="0" w:space="0" w:color="auto"/>
      </w:divBdr>
      <w:divsChild>
        <w:div w:id="158228721">
          <w:marLeft w:val="0"/>
          <w:marRight w:val="0"/>
          <w:marTop w:val="0"/>
          <w:marBottom w:val="150"/>
          <w:divBdr>
            <w:top w:val="none" w:sz="0" w:space="0" w:color="auto"/>
            <w:left w:val="none" w:sz="0" w:space="0" w:color="auto"/>
            <w:bottom w:val="none" w:sz="0" w:space="0" w:color="auto"/>
            <w:right w:val="none" w:sz="0" w:space="0" w:color="auto"/>
          </w:divBdr>
        </w:div>
        <w:div w:id="855772965">
          <w:marLeft w:val="0"/>
          <w:marRight w:val="0"/>
          <w:marTop w:val="0"/>
          <w:marBottom w:val="75"/>
          <w:divBdr>
            <w:top w:val="none" w:sz="0" w:space="0" w:color="auto"/>
            <w:left w:val="none" w:sz="0" w:space="0" w:color="auto"/>
            <w:bottom w:val="none" w:sz="0" w:space="0" w:color="auto"/>
            <w:right w:val="none" w:sz="0" w:space="0" w:color="auto"/>
          </w:divBdr>
        </w:div>
        <w:div w:id="2046328711">
          <w:blockQuote w:val="1"/>
          <w:marLeft w:val="720"/>
          <w:marRight w:val="720"/>
          <w:marTop w:val="100"/>
          <w:marBottom w:val="100"/>
          <w:divBdr>
            <w:top w:val="none" w:sz="0" w:space="0" w:color="auto"/>
            <w:left w:val="none" w:sz="0" w:space="0" w:color="auto"/>
            <w:bottom w:val="none" w:sz="0" w:space="0" w:color="auto"/>
            <w:right w:val="none" w:sz="0" w:space="0" w:color="auto"/>
          </w:divBdr>
        </w:div>
        <w:div w:id="38190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825635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02141">
          <w:blockQuote w:val="1"/>
          <w:marLeft w:val="720"/>
          <w:marRight w:val="720"/>
          <w:marTop w:val="100"/>
          <w:marBottom w:val="100"/>
          <w:divBdr>
            <w:top w:val="none" w:sz="0" w:space="0" w:color="auto"/>
            <w:left w:val="none" w:sz="0" w:space="0" w:color="auto"/>
            <w:bottom w:val="none" w:sz="0" w:space="0" w:color="auto"/>
            <w:right w:val="none" w:sz="0" w:space="0" w:color="auto"/>
          </w:divBdr>
        </w:div>
        <w:div w:id="441994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7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965885">
          <w:blockQuote w:val="1"/>
          <w:marLeft w:val="720"/>
          <w:marRight w:val="720"/>
          <w:marTop w:val="100"/>
          <w:marBottom w:val="100"/>
          <w:divBdr>
            <w:top w:val="none" w:sz="0" w:space="0" w:color="auto"/>
            <w:left w:val="none" w:sz="0" w:space="0" w:color="auto"/>
            <w:bottom w:val="none" w:sz="0" w:space="0" w:color="auto"/>
            <w:right w:val="none" w:sz="0" w:space="0" w:color="auto"/>
          </w:divBdr>
        </w:div>
        <w:div w:id="824904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54858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83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2845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712463">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4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930598">
          <w:blockQuote w:val="1"/>
          <w:marLeft w:val="720"/>
          <w:marRight w:val="720"/>
          <w:marTop w:val="100"/>
          <w:marBottom w:val="100"/>
          <w:divBdr>
            <w:top w:val="none" w:sz="0" w:space="0" w:color="auto"/>
            <w:left w:val="none" w:sz="0" w:space="0" w:color="auto"/>
            <w:bottom w:val="none" w:sz="0" w:space="0" w:color="auto"/>
            <w:right w:val="none" w:sz="0" w:space="0" w:color="auto"/>
          </w:divBdr>
        </w:div>
        <w:div w:id="625044348">
          <w:blockQuote w:val="1"/>
          <w:marLeft w:val="720"/>
          <w:marRight w:val="720"/>
          <w:marTop w:val="100"/>
          <w:marBottom w:val="100"/>
          <w:divBdr>
            <w:top w:val="none" w:sz="0" w:space="0" w:color="auto"/>
            <w:left w:val="none" w:sz="0" w:space="0" w:color="auto"/>
            <w:bottom w:val="none" w:sz="0" w:space="0" w:color="auto"/>
            <w:right w:val="none" w:sz="0" w:space="0" w:color="auto"/>
          </w:divBdr>
        </w:div>
        <w:div w:id="626206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41648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857578">
          <w:blockQuote w:val="1"/>
          <w:marLeft w:val="720"/>
          <w:marRight w:val="720"/>
          <w:marTop w:val="100"/>
          <w:marBottom w:val="100"/>
          <w:divBdr>
            <w:top w:val="none" w:sz="0" w:space="0" w:color="auto"/>
            <w:left w:val="none" w:sz="0" w:space="0" w:color="auto"/>
            <w:bottom w:val="none" w:sz="0" w:space="0" w:color="auto"/>
            <w:right w:val="none" w:sz="0" w:space="0" w:color="auto"/>
          </w:divBdr>
        </w:div>
        <w:div w:id="351150499">
          <w:blockQuote w:val="1"/>
          <w:marLeft w:val="720"/>
          <w:marRight w:val="720"/>
          <w:marTop w:val="100"/>
          <w:marBottom w:val="100"/>
          <w:divBdr>
            <w:top w:val="none" w:sz="0" w:space="0" w:color="auto"/>
            <w:left w:val="none" w:sz="0" w:space="0" w:color="auto"/>
            <w:bottom w:val="none" w:sz="0" w:space="0" w:color="auto"/>
            <w:right w:val="none" w:sz="0" w:space="0" w:color="auto"/>
          </w:divBdr>
        </w:div>
        <w:div w:id="25028386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280438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760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80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456543">
      <w:bodyDiv w:val="1"/>
      <w:marLeft w:val="0"/>
      <w:marRight w:val="0"/>
      <w:marTop w:val="0"/>
      <w:marBottom w:val="0"/>
      <w:divBdr>
        <w:top w:val="none" w:sz="0" w:space="0" w:color="auto"/>
        <w:left w:val="none" w:sz="0" w:space="0" w:color="auto"/>
        <w:bottom w:val="none" w:sz="0" w:space="0" w:color="auto"/>
        <w:right w:val="none" w:sz="0" w:space="0" w:color="auto"/>
      </w:divBdr>
    </w:div>
    <w:div w:id="2021815279">
      <w:bodyDiv w:val="1"/>
      <w:marLeft w:val="0"/>
      <w:marRight w:val="0"/>
      <w:marTop w:val="0"/>
      <w:marBottom w:val="0"/>
      <w:divBdr>
        <w:top w:val="none" w:sz="0" w:space="0" w:color="auto"/>
        <w:left w:val="none" w:sz="0" w:space="0" w:color="auto"/>
        <w:bottom w:val="none" w:sz="0" w:space="0" w:color="auto"/>
        <w:right w:val="none" w:sz="0" w:space="0" w:color="auto"/>
      </w:divBdr>
      <w:divsChild>
        <w:div w:id="569072383">
          <w:marLeft w:val="0"/>
          <w:marRight w:val="0"/>
          <w:marTop w:val="0"/>
          <w:marBottom w:val="150"/>
          <w:divBdr>
            <w:top w:val="none" w:sz="0" w:space="0" w:color="auto"/>
            <w:left w:val="none" w:sz="0" w:space="0" w:color="auto"/>
            <w:bottom w:val="none" w:sz="0" w:space="0" w:color="auto"/>
            <w:right w:val="none" w:sz="0" w:space="0" w:color="auto"/>
          </w:divBdr>
        </w:div>
        <w:div w:id="436680124">
          <w:marLeft w:val="0"/>
          <w:marRight w:val="0"/>
          <w:marTop w:val="0"/>
          <w:marBottom w:val="75"/>
          <w:divBdr>
            <w:top w:val="none" w:sz="0" w:space="0" w:color="auto"/>
            <w:left w:val="none" w:sz="0" w:space="0" w:color="auto"/>
            <w:bottom w:val="none" w:sz="0" w:space="0" w:color="auto"/>
            <w:right w:val="none" w:sz="0" w:space="0" w:color="auto"/>
          </w:divBdr>
        </w:div>
        <w:div w:id="3038252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780336">
          <w:blockQuote w:val="1"/>
          <w:marLeft w:val="720"/>
          <w:marRight w:val="720"/>
          <w:marTop w:val="100"/>
          <w:marBottom w:val="100"/>
          <w:divBdr>
            <w:top w:val="none" w:sz="0" w:space="0" w:color="auto"/>
            <w:left w:val="none" w:sz="0" w:space="0" w:color="auto"/>
            <w:bottom w:val="none" w:sz="0" w:space="0" w:color="auto"/>
            <w:right w:val="none" w:sz="0" w:space="0" w:color="auto"/>
          </w:divBdr>
        </w:div>
        <w:div w:id="709261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80690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06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3305">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06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25288">
          <w:blockQuote w:val="1"/>
          <w:marLeft w:val="720"/>
          <w:marRight w:val="720"/>
          <w:marTop w:val="100"/>
          <w:marBottom w:val="100"/>
          <w:divBdr>
            <w:top w:val="none" w:sz="0" w:space="0" w:color="auto"/>
            <w:left w:val="none" w:sz="0" w:space="0" w:color="auto"/>
            <w:bottom w:val="none" w:sz="0" w:space="0" w:color="auto"/>
            <w:right w:val="none" w:sz="0" w:space="0" w:color="auto"/>
          </w:divBdr>
        </w:div>
        <w:div w:id="573708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2885">
          <w:blockQuote w:val="1"/>
          <w:marLeft w:val="720"/>
          <w:marRight w:val="720"/>
          <w:marTop w:val="100"/>
          <w:marBottom w:val="100"/>
          <w:divBdr>
            <w:top w:val="none" w:sz="0" w:space="0" w:color="auto"/>
            <w:left w:val="none" w:sz="0" w:space="0" w:color="auto"/>
            <w:bottom w:val="none" w:sz="0" w:space="0" w:color="auto"/>
            <w:right w:val="none" w:sz="0" w:space="0" w:color="auto"/>
          </w:divBdr>
        </w:div>
        <w:div w:id="223875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031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12971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175450">
          <w:blockQuote w:val="1"/>
          <w:marLeft w:val="720"/>
          <w:marRight w:val="720"/>
          <w:marTop w:val="100"/>
          <w:marBottom w:val="100"/>
          <w:divBdr>
            <w:top w:val="none" w:sz="0" w:space="0" w:color="auto"/>
            <w:left w:val="none" w:sz="0" w:space="0" w:color="auto"/>
            <w:bottom w:val="none" w:sz="0" w:space="0" w:color="auto"/>
            <w:right w:val="none" w:sz="0" w:space="0" w:color="auto"/>
          </w:divBdr>
        </w:div>
        <w:div w:id="34039849">
          <w:blockQuote w:val="1"/>
          <w:marLeft w:val="720"/>
          <w:marRight w:val="720"/>
          <w:marTop w:val="100"/>
          <w:marBottom w:val="100"/>
          <w:divBdr>
            <w:top w:val="none" w:sz="0" w:space="0" w:color="auto"/>
            <w:left w:val="none" w:sz="0" w:space="0" w:color="auto"/>
            <w:bottom w:val="none" w:sz="0" w:space="0" w:color="auto"/>
            <w:right w:val="none" w:sz="0" w:space="0" w:color="auto"/>
          </w:divBdr>
        </w:div>
        <w:div w:id="92480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34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244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27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137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4016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53862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435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895417">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58559">
          <w:blockQuote w:val="1"/>
          <w:marLeft w:val="720"/>
          <w:marRight w:val="720"/>
          <w:marTop w:val="100"/>
          <w:marBottom w:val="100"/>
          <w:divBdr>
            <w:top w:val="none" w:sz="0" w:space="0" w:color="auto"/>
            <w:left w:val="none" w:sz="0" w:space="0" w:color="auto"/>
            <w:bottom w:val="none" w:sz="0" w:space="0" w:color="auto"/>
            <w:right w:val="none" w:sz="0" w:space="0" w:color="auto"/>
          </w:divBdr>
        </w:div>
        <w:div w:id="63013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949047">
          <w:blockQuote w:val="1"/>
          <w:marLeft w:val="720"/>
          <w:marRight w:val="720"/>
          <w:marTop w:val="100"/>
          <w:marBottom w:val="100"/>
          <w:divBdr>
            <w:top w:val="none" w:sz="0" w:space="0" w:color="auto"/>
            <w:left w:val="none" w:sz="0" w:space="0" w:color="auto"/>
            <w:bottom w:val="none" w:sz="0" w:space="0" w:color="auto"/>
            <w:right w:val="none" w:sz="0" w:space="0" w:color="auto"/>
          </w:divBdr>
        </w:div>
        <w:div w:id="61062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339083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504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78614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910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84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5144907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55753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81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8779351">
          <w:blockQuote w:val="1"/>
          <w:marLeft w:val="720"/>
          <w:marRight w:val="720"/>
          <w:marTop w:val="100"/>
          <w:marBottom w:val="100"/>
          <w:divBdr>
            <w:top w:val="none" w:sz="0" w:space="0" w:color="auto"/>
            <w:left w:val="none" w:sz="0" w:space="0" w:color="auto"/>
            <w:bottom w:val="none" w:sz="0" w:space="0" w:color="auto"/>
            <w:right w:val="none" w:sz="0" w:space="0" w:color="auto"/>
          </w:divBdr>
        </w:div>
        <w:div w:id="842625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157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8020205">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55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62081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493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99605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807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8532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016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16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5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2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5361603">
          <w:blockQuote w:val="1"/>
          <w:marLeft w:val="720"/>
          <w:marRight w:val="720"/>
          <w:marTop w:val="100"/>
          <w:marBottom w:val="100"/>
          <w:divBdr>
            <w:top w:val="none" w:sz="0" w:space="0" w:color="auto"/>
            <w:left w:val="none" w:sz="0" w:space="0" w:color="auto"/>
            <w:bottom w:val="none" w:sz="0" w:space="0" w:color="auto"/>
            <w:right w:val="none" w:sz="0" w:space="0" w:color="auto"/>
          </w:divBdr>
        </w:div>
        <w:div w:id="340160421">
          <w:blockQuote w:val="1"/>
          <w:marLeft w:val="720"/>
          <w:marRight w:val="720"/>
          <w:marTop w:val="100"/>
          <w:marBottom w:val="100"/>
          <w:divBdr>
            <w:top w:val="none" w:sz="0" w:space="0" w:color="auto"/>
            <w:left w:val="none" w:sz="0" w:space="0" w:color="auto"/>
            <w:bottom w:val="none" w:sz="0" w:space="0" w:color="auto"/>
            <w:right w:val="none" w:sz="0" w:space="0" w:color="auto"/>
          </w:divBdr>
        </w:div>
        <w:div w:id="928662820">
          <w:blockQuote w:val="1"/>
          <w:marLeft w:val="720"/>
          <w:marRight w:val="720"/>
          <w:marTop w:val="100"/>
          <w:marBottom w:val="100"/>
          <w:divBdr>
            <w:top w:val="none" w:sz="0" w:space="0" w:color="auto"/>
            <w:left w:val="none" w:sz="0" w:space="0" w:color="auto"/>
            <w:bottom w:val="none" w:sz="0" w:space="0" w:color="auto"/>
            <w:right w:val="none" w:sz="0" w:space="0" w:color="auto"/>
          </w:divBdr>
        </w:div>
        <w:div w:id="27598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7726721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552862">
          <w:blockQuote w:val="1"/>
          <w:marLeft w:val="720"/>
          <w:marRight w:val="720"/>
          <w:marTop w:val="100"/>
          <w:marBottom w:val="100"/>
          <w:divBdr>
            <w:top w:val="none" w:sz="0" w:space="0" w:color="auto"/>
            <w:left w:val="none" w:sz="0" w:space="0" w:color="auto"/>
            <w:bottom w:val="none" w:sz="0" w:space="0" w:color="auto"/>
            <w:right w:val="none" w:sz="0" w:space="0" w:color="auto"/>
          </w:divBdr>
        </w:div>
        <w:div w:id="4248883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1507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340416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063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33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980554">
          <w:blockQuote w:val="1"/>
          <w:marLeft w:val="720"/>
          <w:marRight w:val="720"/>
          <w:marTop w:val="100"/>
          <w:marBottom w:val="100"/>
          <w:divBdr>
            <w:top w:val="none" w:sz="0" w:space="0" w:color="auto"/>
            <w:left w:val="none" w:sz="0" w:space="0" w:color="auto"/>
            <w:bottom w:val="none" w:sz="0" w:space="0" w:color="auto"/>
            <w:right w:val="none" w:sz="0" w:space="0" w:color="auto"/>
          </w:divBdr>
        </w:div>
        <w:div w:id="295646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9557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127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48476">
          <w:blockQuote w:val="1"/>
          <w:marLeft w:val="720"/>
          <w:marRight w:val="720"/>
          <w:marTop w:val="100"/>
          <w:marBottom w:val="100"/>
          <w:divBdr>
            <w:top w:val="none" w:sz="0" w:space="0" w:color="auto"/>
            <w:left w:val="none" w:sz="0" w:space="0" w:color="auto"/>
            <w:bottom w:val="none" w:sz="0" w:space="0" w:color="auto"/>
            <w:right w:val="none" w:sz="0" w:space="0" w:color="auto"/>
          </w:divBdr>
        </w:div>
        <w:div w:id="885071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2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967879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53562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60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869186">
          <w:blockQuote w:val="1"/>
          <w:marLeft w:val="720"/>
          <w:marRight w:val="720"/>
          <w:marTop w:val="100"/>
          <w:marBottom w:val="100"/>
          <w:divBdr>
            <w:top w:val="none" w:sz="0" w:space="0" w:color="auto"/>
            <w:left w:val="none" w:sz="0" w:space="0" w:color="auto"/>
            <w:bottom w:val="none" w:sz="0" w:space="0" w:color="auto"/>
            <w:right w:val="none" w:sz="0" w:space="0" w:color="auto"/>
          </w:divBdr>
        </w:div>
        <w:div w:id="7127326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241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72062">
          <w:blockQuote w:val="1"/>
          <w:marLeft w:val="720"/>
          <w:marRight w:val="720"/>
          <w:marTop w:val="100"/>
          <w:marBottom w:val="100"/>
          <w:divBdr>
            <w:top w:val="none" w:sz="0" w:space="0" w:color="auto"/>
            <w:left w:val="none" w:sz="0" w:space="0" w:color="auto"/>
            <w:bottom w:val="none" w:sz="0" w:space="0" w:color="auto"/>
            <w:right w:val="none" w:sz="0" w:space="0" w:color="auto"/>
          </w:divBdr>
        </w:div>
        <w:div w:id="94402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60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856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7111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287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1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2541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1418384">
          <w:blockQuote w:val="1"/>
          <w:marLeft w:val="720"/>
          <w:marRight w:val="720"/>
          <w:marTop w:val="100"/>
          <w:marBottom w:val="100"/>
          <w:divBdr>
            <w:top w:val="none" w:sz="0" w:space="0" w:color="auto"/>
            <w:left w:val="none" w:sz="0" w:space="0" w:color="auto"/>
            <w:bottom w:val="none" w:sz="0" w:space="0" w:color="auto"/>
            <w:right w:val="none" w:sz="0" w:space="0" w:color="auto"/>
          </w:divBdr>
        </w:div>
        <w:div w:id="8662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7634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31239939">
          <w:blockQuote w:val="1"/>
          <w:marLeft w:val="720"/>
          <w:marRight w:val="720"/>
          <w:marTop w:val="100"/>
          <w:marBottom w:val="100"/>
          <w:divBdr>
            <w:top w:val="none" w:sz="0" w:space="0" w:color="auto"/>
            <w:left w:val="none" w:sz="0" w:space="0" w:color="auto"/>
            <w:bottom w:val="none" w:sz="0" w:space="0" w:color="auto"/>
            <w:right w:val="none" w:sz="0" w:space="0" w:color="auto"/>
          </w:divBdr>
        </w:div>
        <w:div w:id="80624560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524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8391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990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4655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994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675853">
      <w:bodyDiv w:val="1"/>
      <w:marLeft w:val="0"/>
      <w:marRight w:val="0"/>
      <w:marTop w:val="0"/>
      <w:marBottom w:val="0"/>
      <w:divBdr>
        <w:top w:val="none" w:sz="0" w:space="0" w:color="auto"/>
        <w:left w:val="none" w:sz="0" w:space="0" w:color="auto"/>
        <w:bottom w:val="none" w:sz="0" w:space="0" w:color="auto"/>
        <w:right w:val="none" w:sz="0" w:space="0" w:color="auto"/>
      </w:divBdr>
      <w:divsChild>
        <w:div w:id="1314600285">
          <w:marLeft w:val="0"/>
          <w:marRight w:val="0"/>
          <w:marTop w:val="0"/>
          <w:marBottom w:val="150"/>
          <w:divBdr>
            <w:top w:val="none" w:sz="0" w:space="0" w:color="auto"/>
            <w:left w:val="none" w:sz="0" w:space="0" w:color="auto"/>
            <w:bottom w:val="none" w:sz="0" w:space="0" w:color="auto"/>
            <w:right w:val="none" w:sz="0" w:space="0" w:color="auto"/>
          </w:divBdr>
        </w:div>
        <w:div w:id="1174491161">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891A9-6590-497A-A716-171A1D28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1843</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LAW</dc:creator>
  <cp:lastModifiedBy>Mantu</cp:lastModifiedBy>
  <cp:revision>2</cp:revision>
  <cp:lastPrinted>2018-12-05T09:57:00Z</cp:lastPrinted>
  <dcterms:created xsi:type="dcterms:W3CDTF">2018-12-05T10:55:00Z</dcterms:created>
  <dcterms:modified xsi:type="dcterms:W3CDTF">2018-12-05T10:55:00Z</dcterms:modified>
</cp:coreProperties>
</file>