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EA" w:rsidRDefault="007D591C">
      <w:pPr>
        <w:ind w:left="7220"/>
        <w:rPr>
          <w:sz w:val="20"/>
          <w:szCs w:val="20"/>
        </w:rPr>
      </w:pPr>
      <w:bookmarkStart w:id="0" w:name="page1"/>
      <w:bookmarkEnd w:id="0"/>
      <w:r>
        <w:rPr>
          <w:rFonts w:ascii="Arial" w:eastAsia="Arial" w:hAnsi="Arial" w:cs="Arial"/>
          <w:b/>
          <w:bCs/>
          <w:sz w:val="19"/>
          <w:szCs w:val="19"/>
          <w:u w:val="single"/>
        </w:rPr>
        <w:t>REPORTABLE</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16" w:lineRule="exact"/>
        <w:rPr>
          <w:sz w:val="24"/>
          <w:szCs w:val="24"/>
        </w:rPr>
      </w:pPr>
    </w:p>
    <w:p w:rsidR="007E49EA" w:rsidRDefault="007D591C">
      <w:pPr>
        <w:ind w:right="-19"/>
        <w:jc w:val="center"/>
        <w:rPr>
          <w:sz w:val="20"/>
          <w:szCs w:val="20"/>
        </w:rPr>
      </w:pPr>
      <w:r>
        <w:rPr>
          <w:rFonts w:ascii="Arial" w:eastAsia="Arial" w:hAnsi="Arial" w:cs="Arial"/>
          <w:b/>
          <w:bCs/>
          <w:sz w:val="25"/>
          <w:szCs w:val="25"/>
        </w:rPr>
        <w:t>IN THE SUPREME COURT OF INDIA</w:t>
      </w:r>
    </w:p>
    <w:p w:rsidR="007E49EA" w:rsidRDefault="007E49EA">
      <w:pPr>
        <w:spacing w:line="43" w:lineRule="exact"/>
        <w:rPr>
          <w:sz w:val="24"/>
          <w:szCs w:val="24"/>
        </w:rPr>
      </w:pPr>
    </w:p>
    <w:p w:rsidR="007E49EA" w:rsidRDefault="007D591C">
      <w:pPr>
        <w:ind w:right="-19"/>
        <w:jc w:val="center"/>
        <w:rPr>
          <w:sz w:val="20"/>
          <w:szCs w:val="20"/>
        </w:rPr>
      </w:pPr>
      <w:r>
        <w:rPr>
          <w:rFonts w:ascii="Arial" w:eastAsia="Arial" w:hAnsi="Arial" w:cs="Arial"/>
          <w:b/>
          <w:bCs/>
          <w:sz w:val="25"/>
          <w:szCs w:val="25"/>
        </w:rPr>
        <w:t>CIVIL APPELLATE JURISDICTION</w:t>
      </w:r>
    </w:p>
    <w:p w:rsidR="007E49EA" w:rsidRDefault="007E49EA">
      <w:pPr>
        <w:spacing w:line="329"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CIVIL APPEAL Nos  2468-2470 OF 2019</w:t>
      </w:r>
    </w:p>
    <w:p w:rsidR="007E49EA" w:rsidRDefault="007E49EA">
      <w:pPr>
        <w:spacing w:line="43" w:lineRule="exact"/>
        <w:rPr>
          <w:sz w:val="24"/>
          <w:szCs w:val="24"/>
        </w:rPr>
      </w:pPr>
    </w:p>
    <w:p w:rsidR="007E49EA" w:rsidRDefault="007D591C">
      <w:pPr>
        <w:ind w:right="-19"/>
        <w:jc w:val="center"/>
        <w:rPr>
          <w:sz w:val="20"/>
          <w:szCs w:val="20"/>
        </w:rPr>
      </w:pPr>
      <w:r>
        <w:rPr>
          <w:rFonts w:ascii="Arial" w:eastAsia="Arial" w:hAnsi="Arial" w:cs="Arial"/>
          <w:b/>
          <w:bCs/>
          <w:sz w:val="25"/>
          <w:szCs w:val="25"/>
        </w:rPr>
        <w:t>@ SPECIAL LEAVE PETITION (CIVIL) Nos. 8769-8771 OF 2018</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305" w:lineRule="exact"/>
        <w:rPr>
          <w:sz w:val="24"/>
          <w:szCs w:val="24"/>
        </w:rPr>
      </w:pPr>
    </w:p>
    <w:p w:rsidR="007E49EA" w:rsidRDefault="007D591C">
      <w:pPr>
        <w:tabs>
          <w:tab w:val="left" w:pos="7180"/>
        </w:tabs>
        <w:rPr>
          <w:sz w:val="20"/>
          <w:szCs w:val="20"/>
        </w:rPr>
      </w:pPr>
      <w:r>
        <w:rPr>
          <w:rFonts w:ascii="Arial" w:eastAsia="Arial" w:hAnsi="Arial" w:cs="Arial"/>
          <w:b/>
          <w:bCs/>
          <w:sz w:val="25"/>
          <w:szCs w:val="25"/>
        </w:rPr>
        <w:t>Sudhakar Baburao Nangnure</w:t>
      </w:r>
      <w:r>
        <w:rPr>
          <w:sz w:val="20"/>
          <w:szCs w:val="20"/>
        </w:rPr>
        <w:tab/>
      </w:r>
      <w:r>
        <w:rPr>
          <w:rFonts w:ascii="Arial" w:eastAsia="Arial" w:hAnsi="Arial" w:cs="Arial"/>
          <w:b/>
          <w:bCs/>
          <w:sz w:val="24"/>
          <w:szCs w:val="24"/>
        </w:rPr>
        <w:t>... Appellant</w:t>
      </w:r>
    </w:p>
    <w:p w:rsidR="007E49EA" w:rsidRDefault="007E49EA">
      <w:pPr>
        <w:spacing w:line="200" w:lineRule="exact"/>
        <w:rPr>
          <w:sz w:val="24"/>
          <w:szCs w:val="24"/>
        </w:rPr>
      </w:pPr>
    </w:p>
    <w:p w:rsidR="007E49EA" w:rsidRDefault="007E49EA">
      <w:pPr>
        <w:spacing w:line="223" w:lineRule="exact"/>
        <w:rPr>
          <w:sz w:val="24"/>
          <w:szCs w:val="24"/>
        </w:rPr>
      </w:pPr>
    </w:p>
    <w:p w:rsidR="007E49EA" w:rsidRDefault="007D591C">
      <w:pPr>
        <w:ind w:right="-19"/>
        <w:jc w:val="center"/>
        <w:rPr>
          <w:sz w:val="20"/>
          <w:szCs w:val="20"/>
        </w:rPr>
      </w:pPr>
      <w:r>
        <w:rPr>
          <w:rFonts w:ascii="Arial" w:eastAsia="Arial" w:hAnsi="Arial" w:cs="Arial"/>
          <w:b/>
          <w:bCs/>
          <w:sz w:val="25"/>
          <w:szCs w:val="25"/>
        </w:rPr>
        <w:t>Versus</w:t>
      </w:r>
    </w:p>
    <w:p w:rsidR="007E49EA" w:rsidRDefault="007E49EA">
      <w:pPr>
        <w:spacing w:line="200" w:lineRule="exact"/>
        <w:rPr>
          <w:sz w:val="24"/>
          <w:szCs w:val="24"/>
        </w:rPr>
      </w:pPr>
    </w:p>
    <w:p w:rsidR="007E49EA" w:rsidRDefault="007E49EA">
      <w:pPr>
        <w:spacing w:line="373" w:lineRule="exact"/>
        <w:rPr>
          <w:sz w:val="24"/>
          <w:szCs w:val="24"/>
        </w:rPr>
      </w:pPr>
    </w:p>
    <w:p w:rsidR="007E49EA" w:rsidRDefault="007D591C">
      <w:pPr>
        <w:tabs>
          <w:tab w:val="left" w:pos="7180"/>
        </w:tabs>
        <w:rPr>
          <w:sz w:val="20"/>
          <w:szCs w:val="20"/>
        </w:rPr>
      </w:pPr>
      <w:r>
        <w:rPr>
          <w:rFonts w:ascii="Arial" w:eastAsia="Arial" w:hAnsi="Arial" w:cs="Arial"/>
          <w:b/>
          <w:bCs/>
          <w:sz w:val="25"/>
          <w:szCs w:val="25"/>
        </w:rPr>
        <w:t xml:space="preserve">Noreshwar Raghunathrao Shende &amp; </w:t>
      </w:r>
      <w:r>
        <w:rPr>
          <w:rFonts w:ascii="Arial" w:eastAsia="Arial" w:hAnsi="Arial" w:cs="Arial"/>
          <w:b/>
          <w:bCs/>
          <w:sz w:val="25"/>
          <w:szCs w:val="25"/>
        </w:rPr>
        <w:t>Ors</w:t>
      </w:r>
      <w:r>
        <w:rPr>
          <w:sz w:val="20"/>
          <w:szCs w:val="20"/>
        </w:rPr>
        <w:tab/>
      </w:r>
      <w:r>
        <w:rPr>
          <w:rFonts w:ascii="Arial" w:eastAsia="Arial" w:hAnsi="Arial" w:cs="Arial"/>
          <w:b/>
          <w:bCs/>
          <w:sz w:val="25"/>
          <w:szCs w:val="25"/>
        </w:rPr>
        <w:t>...Respondents</w:t>
      </w:r>
    </w:p>
    <w:p w:rsidR="007E49EA" w:rsidRDefault="007E49EA">
      <w:pPr>
        <w:spacing w:line="287"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WITH</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61"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CIVIL APPEAL Nos  2471-2473 OF 2019</w:t>
      </w:r>
    </w:p>
    <w:p w:rsidR="007E49EA" w:rsidRDefault="007E49EA">
      <w:pPr>
        <w:spacing w:line="43" w:lineRule="exact"/>
        <w:rPr>
          <w:sz w:val="24"/>
          <w:szCs w:val="24"/>
        </w:rPr>
      </w:pPr>
    </w:p>
    <w:p w:rsidR="007E49EA" w:rsidRDefault="007D591C">
      <w:pPr>
        <w:ind w:right="-19"/>
        <w:jc w:val="center"/>
        <w:rPr>
          <w:sz w:val="20"/>
          <w:szCs w:val="20"/>
        </w:rPr>
      </w:pPr>
      <w:r>
        <w:rPr>
          <w:rFonts w:ascii="Arial" w:eastAsia="Arial" w:hAnsi="Arial" w:cs="Arial"/>
          <w:b/>
          <w:bCs/>
          <w:sz w:val="25"/>
          <w:szCs w:val="25"/>
        </w:rPr>
        <w:t>@ SPECIAL LEAVE PETITION (CIVIL) Nos. 14041-14043 OF 2018</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303"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AND</w:t>
      </w:r>
    </w:p>
    <w:p w:rsidR="007E49EA" w:rsidRDefault="007E49EA">
      <w:pPr>
        <w:spacing w:line="373"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WITH</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303"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MA Nos 2983-2985 OF 2018</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303"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IN</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303" w:lineRule="exact"/>
        <w:rPr>
          <w:sz w:val="24"/>
          <w:szCs w:val="24"/>
        </w:rPr>
      </w:pPr>
    </w:p>
    <w:p w:rsidR="007E49EA" w:rsidRDefault="007D591C">
      <w:pPr>
        <w:ind w:right="-19"/>
        <w:jc w:val="center"/>
        <w:rPr>
          <w:sz w:val="20"/>
          <w:szCs w:val="20"/>
        </w:rPr>
      </w:pPr>
      <w:r>
        <w:rPr>
          <w:rFonts w:ascii="Arial" w:eastAsia="Arial" w:hAnsi="Arial" w:cs="Arial"/>
          <w:b/>
          <w:bCs/>
          <w:sz w:val="25"/>
          <w:szCs w:val="25"/>
          <w:u w:val="single"/>
        </w:rPr>
        <w:t>SPECIAL LEAVE PETITION (CIVIL) Nos. 33086-33088 OF 2017</w:t>
      </w: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00" w:lineRule="exact"/>
        <w:rPr>
          <w:sz w:val="24"/>
          <w:szCs w:val="24"/>
        </w:rPr>
      </w:pPr>
    </w:p>
    <w:p w:rsidR="007E49EA" w:rsidRDefault="007E49EA">
      <w:pPr>
        <w:spacing w:line="245" w:lineRule="exact"/>
        <w:rPr>
          <w:sz w:val="24"/>
          <w:szCs w:val="24"/>
        </w:rPr>
      </w:pPr>
    </w:p>
    <w:p w:rsidR="007E49EA" w:rsidRDefault="007D591C">
      <w:pPr>
        <w:ind w:right="-19"/>
        <w:jc w:val="center"/>
        <w:rPr>
          <w:sz w:val="20"/>
          <w:szCs w:val="20"/>
        </w:rPr>
      </w:pPr>
      <w:r>
        <w:rPr>
          <w:rFonts w:ascii="Arial" w:eastAsia="Arial" w:hAnsi="Arial" w:cs="Arial"/>
          <w:color w:val="00000A"/>
          <w:sz w:val="24"/>
          <w:szCs w:val="24"/>
        </w:rPr>
        <w:t>1</w:t>
      </w:r>
    </w:p>
    <w:p w:rsidR="007E49EA" w:rsidRDefault="007E49EA">
      <w:pPr>
        <w:sectPr w:rsidR="007E49EA">
          <w:pgSz w:w="11900" w:h="16840"/>
          <w:pgMar w:top="1421" w:right="1440" w:bottom="501" w:left="1440" w:header="0" w:footer="0" w:gutter="0"/>
          <w:cols w:space="720" w:equalWidth="0">
            <w:col w:w="9020"/>
          </w:cols>
        </w:sectPr>
      </w:pPr>
    </w:p>
    <w:p w:rsidR="007E49EA" w:rsidRDefault="007D591C">
      <w:pPr>
        <w:ind w:right="-139"/>
        <w:jc w:val="center"/>
        <w:rPr>
          <w:sz w:val="20"/>
          <w:szCs w:val="20"/>
        </w:rPr>
      </w:pPr>
      <w:bookmarkStart w:id="1" w:name="page2"/>
      <w:bookmarkEnd w:id="1"/>
      <w:r>
        <w:rPr>
          <w:rFonts w:ascii="Arial" w:eastAsia="Arial" w:hAnsi="Arial" w:cs="Arial"/>
          <w:b/>
          <w:bCs/>
          <w:sz w:val="25"/>
          <w:szCs w:val="25"/>
          <w:u w:val="single"/>
        </w:rPr>
        <w:lastRenderedPageBreak/>
        <w:t>J U D G M E N 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30" w:lineRule="exact"/>
        <w:rPr>
          <w:sz w:val="20"/>
          <w:szCs w:val="20"/>
        </w:rPr>
      </w:pPr>
    </w:p>
    <w:p w:rsidR="007E49EA" w:rsidRDefault="007D591C">
      <w:pPr>
        <w:ind w:left="120"/>
        <w:rPr>
          <w:sz w:val="20"/>
          <w:szCs w:val="20"/>
        </w:rPr>
      </w:pPr>
      <w:r>
        <w:rPr>
          <w:rFonts w:ascii="Arial" w:eastAsia="Arial" w:hAnsi="Arial" w:cs="Arial"/>
          <w:b/>
          <w:bCs/>
          <w:color w:val="00000A"/>
          <w:sz w:val="27"/>
          <w:szCs w:val="27"/>
          <w:u w:val="single"/>
        </w:rPr>
        <w:t>Dr Dhananjaya Y Chandrachud, J.</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17" w:lineRule="exact"/>
        <w:rPr>
          <w:sz w:val="20"/>
          <w:szCs w:val="20"/>
        </w:rPr>
      </w:pPr>
    </w:p>
    <w:p w:rsidR="007E49EA" w:rsidRDefault="007D591C">
      <w:pPr>
        <w:tabs>
          <w:tab w:val="left" w:pos="2420"/>
        </w:tabs>
        <w:ind w:left="120"/>
        <w:rPr>
          <w:sz w:val="20"/>
          <w:szCs w:val="20"/>
        </w:rPr>
      </w:pPr>
      <w:r>
        <w:rPr>
          <w:rFonts w:ascii="Arial" w:eastAsia="Arial" w:hAnsi="Arial" w:cs="Arial"/>
          <w:b/>
          <w:bCs/>
          <w:sz w:val="23"/>
          <w:szCs w:val="23"/>
          <w:u w:val="single"/>
        </w:rPr>
        <w:t>CIVIL APPEAL Nos</w:t>
      </w:r>
      <w:r>
        <w:rPr>
          <w:rFonts w:ascii="Arial" w:eastAsia="Arial" w:hAnsi="Arial" w:cs="Arial"/>
          <w:b/>
          <w:bCs/>
          <w:sz w:val="23"/>
          <w:szCs w:val="23"/>
          <w:u w:val="single"/>
        </w:rPr>
        <w:tab/>
        <w:t>2468-2470 OF 2019:</w:t>
      </w:r>
    </w:p>
    <w:p w:rsidR="007E49EA" w:rsidRDefault="007E49EA">
      <w:pPr>
        <w:spacing w:line="40" w:lineRule="exact"/>
        <w:rPr>
          <w:sz w:val="20"/>
          <w:szCs w:val="20"/>
        </w:rPr>
      </w:pPr>
    </w:p>
    <w:p w:rsidR="007E49EA" w:rsidRDefault="007D591C">
      <w:pPr>
        <w:ind w:left="120"/>
        <w:rPr>
          <w:sz w:val="20"/>
          <w:szCs w:val="20"/>
        </w:rPr>
      </w:pPr>
      <w:r>
        <w:rPr>
          <w:rFonts w:ascii="Arial" w:eastAsia="Arial" w:hAnsi="Arial" w:cs="Arial"/>
          <w:b/>
          <w:bCs/>
          <w:sz w:val="23"/>
          <w:szCs w:val="23"/>
        </w:rPr>
        <w:t>@ SPECIAL LEAVE PETITION (CIVIL) Nos. 8769-8771 OF 2018</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50" w:lineRule="exact"/>
        <w:rPr>
          <w:sz w:val="20"/>
          <w:szCs w:val="20"/>
        </w:rPr>
      </w:pPr>
    </w:p>
    <w:p w:rsidR="007E49EA" w:rsidRDefault="007D591C">
      <w:pPr>
        <w:numPr>
          <w:ilvl w:val="0"/>
          <w:numId w:val="1"/>
        </w:numPr>
        <w:tabs>
          <w:tab w:val="left" w:pos="840"/>
        </w:tabs>
        <w:ind w:left="840" w:hanging="718"/>
        <w:rPr>
          <w:rFonts w:ascii="Arial" w:eastAsia="Arial" w:hAnsi="Arial" w:cs="Arial"/>
          <w:color w:val="00000A"/>
          <w:sz w:val="25"/>
          <w:szCs w:val="25"/>
        </w:rPr>
      </w:pPr>
      <w:r>
        <w:rPr>
          <w:rFonts w:ascii="Arial" w:eastAsia="Arial" w:hAnsi="Arial" w:cs="Arial"/>
          <w:color w:val="00000A"/>
          <w:sz w:val="25"/>
          <w:szCs w:val="25"/>
        </w:rPr>
        <w:t>Leave granted.</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87" w:lineRule="exact"/>
        <w:rPr>
          <w:sz w:val="20"/>
          <w:szCs w:val="20"/>
        </w:rPr>
      </w:pPr>
    </w:p>
    <w:p w:rsidR="007E49EA" w:rsidRDefault="007D591C">
      <w:pPr>
        <w:numPr>
          <w:ilvl w:val="0"/>
          <w:numId w:val="2"/>
        </w:numPr>
        <w:tabs>
          <w:tab w:val="left" w:pos="840"/>
        </w:tabs>
        <w:spacing w:line="481" w:lineRule="auto"/>
        <w:ind w:left="120" w:firstLine="2"/>
        <w:jc w:val="both"/>
        <w:rPr>
          <w:rFonts w:ascii="Arial" w:eastAsia="Arial" w:hAnsi="Arial" w:cs="Arial"/>
          <w:color w:val="00000A"/>
          <w:sz w:val="25"/>
          <w:szCs w:val="25"/>
        </w:rPr>
      </w:pPr>
      <w:r>
        <w:rPr>
          <w:rFonts w:ascii="Arial" w:eastAsia="Arial" w:hAnsi="Arial" w:cs="Arial"/>
          <w:color w:val="00000A"/>
          <w:sz w:val="25"/>
          <w:szCs w:val="25"/>
        </w:rPr>
        <w:t xml:space="preserve">The High Court of Judicature at Bombay, speaking through a Division </w:t>
      </w:r>
      <w:r>
        <w:rPr>
          <w:rFonts w:ascii="Arial" w:eastAsia="Arial" w:hAnsi="Arial" w:cs="Arial"/>
          <w:color w:val="00000A"/>
          <w:sz w:val="25"/>
          <w:szCs w:val="25"/>
        </w:rPr>
        <w:t>Bench, dismissed three review petitions seeking a review of its judgment dated 16 November 2017. The review petitions were instituted before the High Court following an order of a two judge Bench of this Court dated 12 December 2017. Finding that there was</w:t>
      </w:r>
      <w:r>
        <w:rPr>
          <w:rFonts w:ascii="Arial" w:eastAsia="Arial" w:hAnsi="Arial" w:cs="Arial"/>
          <w:color w:val="00000A"/>
          <w:sz w:val="25"/>
          <w:szCs w:val="25"/>
        </w:rPr>
        <w:t xml:space="preserve"> no reason to review the earlier judgment, consistent with the settled parameters governing the exercise of that jurisdiction, the High Court dismissed the review petitions on 21 March 2018.</w:t>
      </w:r>
    </w:p>
    <w:p w:rsidR="007E49EA" w:rsidRDefault="007E49EA">
      <w:pPr>
        <w:spacing w:line="387" w:lineRule="exact"/>
        <w:rPr>
          <w:sz w:val="20"/>
          <w:szCs w:val="20"/>
        </w:rPr>
      </w:pPr>
    </w:p>
    <w:p w:rsidR="007E49EA" w:rsidRDefault="007D591C">
      <w:pPr>
        <w:numPr>
          <w:ilvl w:val="0"/>
          <w:numId w:val="3"/>
        </w:numPr>
        <w:tabs>
          <w:tab w:val="left" w:pos="840"/>
        </w:tabs>
        <w:ind w:left="840" w:hanging="718"/>
        <w:rPr>
          <w:rFonts w:ascii="Arial" w:eastAsia="Arial" w:hAnsi="Arial" w:cs="Arial"/>
          <w:color w:val="00000A"/>
          <w:sz w:val="25"/>
          <w:szCs w:val="25"/>
        </w:rPr>
      </w:pPr>
      <w:r>
        <w:rPr>
          <w:rFonts w:ascii="Arial" w:eastAsia="Arial" w:hAnsi="Arial" w:cs="Arial"/>
          <w:color w:val="00000A"/>
          <w:sz w:val="25"/>
          <w:szCs w:val="25"/>
        </w:rPr>
        <w:t>The original petitioner before the High Court is in appeal.</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87" w:lineRule="exact"/>
        <w:rPr>
          <w:sz w:val="20"/>
          <w:szCs w:val="20"/>
        </w:rPr>
      </w:pPr>
    </w:p>
    <w:p w:rsidR="007E49EA" w:rsidRDefault="007D591C">
      <w:pPr>
        <w:numPr>
          <w:ilvl w:val="0"/>
          <w:numId w:val="4"/>
        </w:numPr>
        <w:tabs>
          <w:tab w:val="left" w:pos="840"/>
        </w:tabs>
        <w:spacing w:line="482" w:lineRule="auto"/>
        <w:ind w:left="120" w:firstLine="2"/>
        <w:jc w:val="both"/>
        <w:rPr>
          <w:rFonts w:ascii="Arial" w:eastAsia="Arial" w:hAnsi="Arial" w:cs="Arial"/>
          <w:color w:val="00000A"/>
          <w:sz w:val="25"/>
          <w:szCs w:val="25"/>
        </w:rPr>
      </w:pPr>
      <w:r>
        <w:rPr>
          <w:rFonts w:ascii="Arial" w:eastAsia="Arial" w:hAnsi="Arial" w:cs="Arial"/>
          <w:color w:val="00000A"/>
          <w:sz w:val="25"/>
          <w:szCs w:val="25"/>
        </w:rPr>
        <w:t xml:space="preserve">The appellant as well as the first respondent are officers in the service of the Government of Maharashtra. The appellant belongs to the open category while the first respondent belongs to a Scheduled Caste. The chart with relevant details regarding their </w:t>
      </w:r>
      <w:r>
        <w:rPr>
          <w:rFonts w:ascii="Arial" w:eastAsia="Arial" w:hAnsi="Arial" w:cs="Arial"/>
          <w:color w:val="00000A"/>
          <w:sz w:val="25"/>
          <w:szCs w:val="25"/>
        </w:rPr>
        <w:t>appointments and promotions in the service of the state is provided thus:</w:t>
      </w:r>
    </w:p>
    <w:p w:rsidR="007E49EA" w:rsidRDefault="007D591C">
      <w:pPr>
        <w:spacing w:line="20" w:lineRule="exact"/>
        <w:rPr>
          <w:sz w:val="20"/>
          <w:szCs w:val="20"/>
        </w:rPr>
      </w:pPr>
      <w:r>
        <w:rPr>
          <w:noProof/>
          <w:sz w:val="20"/>
          <w:szCs w:val="20"/>
        </w:rPr>
        <w:drawing>
          <wp:anchor distT="0" distB="0" distL="114300" distR="114300" simplePos="0" relativeHeight="251642880" behindDoc="1" locked="0" layoutInCell="0" allowOverlap="1">
            <wp:simplePos x="0" y="0"/>
            <wp:positionH relativeFrom="column">
              <wp:posOffset>0</wp:posOffset>
            </wp:positionH>
            <wp:positionV relativeFrom="paragraph">
              <wp:posOffset>19685</wp:posOffset>
            </wp:positionV>
            <wp:extent cx="5880100" cy="659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5880100" cy="659130"/>
                    </a:xfrm>
                    <a:prstGeom prst="rect">
                      <a:avLst/>
                    </a:prstGeom>
                    <a:noFill/>
                  </pic:spPr>
                </pic:pic>
              </a:graphicData>
            </a:graphic>
          </wp:anchor>
        </w:drawing>
      </w:r>
    </w:p>
    <w:p w:rsidR="007E49EA" w:rsidRDefault="007E49EA">
      <w:pPr>
        <w:spacing w:line="59" w:lineRule="exact"/>
        <w:rPr>
          <w:sz w:val="20"/>
          <w:szCs w:val="20"/>
        </w:rPr>
      </w:pPr>
    </w:p>
    <w:p w:rsidR="007E49EA" w:rsidRDefault="007D591C">
      <w:pPr>
        <w:tabs>
          <w:tab w:val="left" w:pos="3440"/>
          <w:tab w:val="left" w:pos="6580"/>
        </w:tabs>
        <w:ind w:left="1100"/>
        <w:rPr>
          <w:sz w:val="20"/>
          <w:szCs w:val="20"/>
        </w:rPr>
      </w:pPr>
      <w:r>
        <w:rPr>
          <w:rFonts w:ascii="Arial" w:eastAsia="Arial" w:hAnsi="Arial" w:cs="Arial"/>
          <w:b/>
          <w:bCs/>
          <w:color w:val="00000A"/>
          <w:sz w:val="24"/>
          <w:szCs w:val="24"/>
        </w:rPr>
        <w:t>P</w:t>
      </w:r>
      <w:r>
        <w:rPr>
          <w:rFonts w:ascii="Arial" w:eastAsia="Arial" w:hAnsi="Arial" w:cs="Arial"/>
          <w:b/>
          <w:bCs/>
          <w:color w:val="00000A"/>
          <w:sz w:val="19"/>
          <w:szCs w:val="19"/>
        </w:rPr>
        <w:t>OSTING</w:t>
      </w:r>
      <w:r>
        <w:rPr>
          <w:sz w:val="20"/>
          <w:szCs w:val="20"/>
        </w:rPr>
        <w:tab/>
      </w:r>
      <w:r>
        <w:rPr>
          <w:rFonts w:ascii="Arial" w:eastAsia="Arial" w:hAnsi="Arial" w:cs="Arial"/>
          <w:b/>
          <w:bCs/>
          <w:color w:val="00000A"/>
          <w:sz w:val="24"/>
          <w:szCs w:val="24"/>
        </w:rPr>
        <w:t>S</w:t>
      </w:r>
      <w:r>
        <w:rPr>
          <w:rFonts w:ascii="Arial" w:eastAsia="Arial" w:hAnsi="Arial" w:cs="Arial"/>
          <w:b/>
          <w:bCs/>
          <w:color w:val="00000A"/>
          <w:sz w:val="19"/>
          <w:szCs w:val="19"/>
        </w:rPr>
        <w:t>UDHAKAR</w:t>
      </w:r>
      <w:r>
        <w:rPr>
          <w:rFonts w:ascii="Arial" w:eastAsia="Arial" w:hAnsi="Arial" w:cs="Arial"/>
          <w:b/>
          <w:bCs/>
          <w:color w:val="00000A"/>
          <w:sz w:val="24"/>
          <w:szCs w:val="24"/>
        </w:rPr>
        <w:t xml:space="preserve"> N</w:t>
      </w:r>
      <w:r>
        <w:rPr>
          <w:rFonts w:ascii="Arial" w:eastAsia="Arial" w:hAnsi="Arial" w:cs="Arial"/>
          <w:b/>
          <w:bCs/>
          <w:color w:val="00000A"/>
          <w:sz w:val="19"/>
          <w:szCs w:val="19"/>
        </w:rPr>
        <w:t>ANGNURE</w:t>
      </w:r>
      <w:r>
        <w:rPr>
          <w:sz w:val="20"/>
          <w:szCs w:val="20"/>
        </w:rPr>
        <w:tab/>
      </w:r>
      <w:r>
        <w:rPr>
          <w:rFonts w:ascii="Arial" w:eastAsia="Arial" w:hAnsi="Arial" w:cs="Arial"/>
          <w:b/>
          <w:bCs/>
          <w:color w:val="00000A"/>
          <w:sz w:val="24"/>
          <w:szCs w:val="24"/>
        </w:rPr>
        <w:t>N</w:t>
      </w:r>
      <w:r>
        <w:rPr>
          <w:rFonts w:ascii="Arial" w:eastAsia="Arial" w:hAnsi="Arial" w:cs="Arial"/>
          <w:b/>
          <w:bCs/>
          <w:color w:val="00000A"/>
          <w:sz w:val="19"/>
          <w:szCs w:val="19"/>
        </w:rPr>
        <w:t>ORESHWAR</w:t>
      </w:r>
      <w:r>
        <w:rPr>
          <w:rFonts w:ascii="Arial" w:eastAsia="Arial" w:hAnsi="Arial" w:cs="Arial"/>
          <w:b/>
          <w:bCs/>
          <w:color w:val="00000A"/>
          <w:sz w:val="24"/>
          <w:szCs w:val="24"/>
        </w:rPr>
        <w:t xml:space="preserve"> S</w:t>
      </w:r>
      <w:r>
        <w:rPr>
          <w:rFonts w:ascii="Arial" w:eastAsia="Arial" w:hAnsi="Arial" w:cs="Arial"/>
          <w:b/>
          <w:bCs/>
          <w:color w:val="00000A"/>
          <w:sz w:val="19"/>
          <w:szCs w:val="19"/>
        </w:rPr>
        <w:t>HENDE</w:t>
      </w:r>
    </w:p>
    <w:p w:rsidR="007E49EA" w:rsidRDefault="007E49EA">
      <w:pPr>
        <w:spacing w:line="56" w:lineRule="exact"/>
        <w:rPr>
          <w:sz w:val="20"/>
          <w:szCs w:val="20"/>
        </w:rPr>
      </w:pPr>
    </w:p>
    <w:p w:rsidR="007E49EA" w:rsidRDefault="007D591C">
      <w:pPr>
        <w:tabs>
          <w:tab w:val="left" w:pos="7440"/>
        </w:tabs>
        <w:ind w:left="3680"/>
        <w:rPr>
          <w:sz w:val="20"/>
          <w:szCs w:val="20"/>
        </w:rPr>
      </w:pPr>
      <w:r>
        <w:rPr>
          <w:rFonts w:ascii="Arial" w:eastAsia="Arial" w:hAnsi="Arial" w:cs="Arial"/>
          <w:b/>
          <w:bCs/>
          <w:color w:val="00000A"/>
          <w:sz w:val="24"/>
          <w:szCs w:val="24"/>
        </w:rPr>
        <w:t>(O</w:t>
      </w:r>
      <w:r>
        <w:rPr>
          <w:rFonts w:ascii="Arial" w:eastAsia="Arial" w:hAnsi="Arial" w:cs="Arial"/>
          <w:b/>
          <w:bCs/>
          <w:color w:val="00000A"/>
          <w:sz w:val="19"/>
          <w:szCs w:val="19"/>
        </w:rPr>
        <w:t>PEN</w:t>
      </w:r>
      <w:r>
        <w:rPr>
          <w:rFonts w:ascii="Arial" w:eastAsia="Arial" w:hAnsi="Arial" w:cs="Arial"/>
          <w:b/>
          <w:bCs/>
          <w:color w:val="00000A"/>
          <w:sz w:val="24"/>
          <w:szCs w:val="24"/>
        </w:rPr>
        <w:t xml:space="preserve"> C</w:t>
      </w:r>
      <w:r>
        <w:rPr>
          <w:rFonts w:ascii="Arial" w:eastAsia="Arial" w:hAnsi="Arial" w:cs="Arial"/>
          <w:b/>
          <w:bCs/>
          <w:color w:val="00000A"/>
          <w:sz w:val="19"/>
          <w:szCs w:val="19"/>
        </w:rPr>
        <w:t>ATEGORY</w:t>
      </w:r>
      <w:r>
        <w:rPr>
          <w:rFonts w:ascii="Arial" w:eastAsia="Arial" w:hAnsi="Arial" w:cs="Arial"/>
          <w:b/>
          <w:bCs/>
          <w:color w:val="00000A"/>
          <w:sz w:val="24"/>
          <w:szCs w:val="24"/>
        </w:rPr>
        <w:t>)</w:t>
      </w:r>
      <w:r>
        <w:rPr>
          <w:sz w:val="20"/>
          <w:szCs w:val="20"/>
        </w:rPr>
        <w:tab/>
      </w:r>
      <w:r>
        <w:rPr>
          <w:rFonts w:ascii="Arial" w:eastAsia="Arial" w:hAnsi="Arial" w:cs="Arial"/>
          <w:b/>
          <w:bCs/>
          <w:color w:val="00000A"/>
          <w:sz w:val="24"/>
          <w:szCs w:val="24"/>
        </w:rPr>
        <w:t>(SC)</w:t>
      </w:r>
    </w:p>
    <w:p w:rsidR="007E49EA" w:rsidRDefault="007D591C">
      <w:pPr>
        <w:rPr>
          <w:sz w:val="20"/>
          <w:szCs w:val="20"/>
        </w:rPr>
      </w:pPr>
      <w:r>
        <w:rPr>
          <w:noProof/>
          <w:sz w:val="1"/>
          <w:szCs w:val="1"/>
        </w:rPr>
        <w:drawing>
          <wp:inline distT="0" distB="0" distL="0" distR="0">
            <wp:extent cx="1143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11430" cy="209550"/>
                    </a:xfrm>
                    <a:prstGeom prst="rect">
                      <a:avLst/>
                    </a:prstGeom>
                    <a:noFill/>
                    <a:ln>
                      <a:noFill/>
                    </a:ln>
                  </pic:spPr>
                </pic:pic>
              </a:graphicData>
            </a:graphic>
          </wp:inline>
        </w:drawing>
      </w:r>
      <w:r>
        <w:rPr>
          <w:rFonts w:ascii="Arial" w:eastAsia="Arial" w:hAnsi="Arial" w:cs="Arial"/>
          <w:color w:val="00000A"/>
          <w:sz w:val="24"/>
          <w:szCs w:val="24"/>
        </w:rPr>
        <w:t xml:space="preserve"> Planning Assistant        </w:t>
      </w:r>
      <w:r>
        <w:rPr>
          <w:noProof/>
          <w:sz w:val="1"/>
          <w:szCs w:val="1"/>
        </w:rPr>
        <w:drawing>
          <wp:inline distT="0" distB="0" distL="0" distR="0">
            <wp:extent cx="1143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11430" cy="209550"/>
                    </a:xfrm>
                    <a:prstGeom prst="rect">
                      <a:avLst/>
                    </a:prstGeom>
                    <a:noFill/>
                    <a:ln>
                      <a:noFill/>
                    </a:ln>
                  </pic:spPr>
                </pic:pic>
              </a:graphicData>
            </a:graphic>
          </wp:inline>
        </w:drawing>
      </w:r>
      <w:r>
        <w:rPr>
          <w:rFonts w:ascii="Arial" w:eastAsia="Arial" w:hAnsi="Arial" w:cs="Arial"/>
          <w:color w:val="00000A"/>
          <w:sz w:val="24"/>
          <w:szCs w:val="24"/>
        </w:rPr>
        <w:t xml:space="preserve">        6.5.1983         </w:t>
      </w:r>
      <w:r>
        <w:rPr>
          <w:noProof/>
          <w:sz w:val="1"/>
          <w:szCs w:val="1"/>
        </w:rPr>
        <w:drawing>
          <wp:inline distT="0" distB="0" distL="0" distR="0">
            <wp:extent cx="1143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extLst>
                    </a:blip>
                    <a:srcRect/>
                    <a:stretch>
                      <a:fillRect/>
                    </a:stretch>
                  </pic:blipFill>
                  <pic:spPr bwMode="auto">
                    <a:xfrm>
                      <a:off x="0" y="0"/>
                      <a:ext cx="11430" cy="209550"/>
                    </a:xfrm>
                    <a:prstGeom prst="rect">
                      <a:avLst/>
                    </a:prstGeom>
                    <a:noFill/>
                    <a:ln>
                      <a:noFill/>
                    </a:ln>
                  </pic:spPr>
                </pic:pic>
              </a:graphicData>
            </a:graphic>
          </wp:inline>
        </w:drawing>
      </w:r>
      <w:r>
        <w:rPr>
          <w:rFonts w:ascii="Arial" w:eastAsia="Arial" w:hAnsi="Arial" w:cs="Arial"/>
          <w:color w:val="00000A"/>
          <w:sz w:val="24"/>
          <w:szCs w:val="24"/>
        </w:rPr>
        <w:t xml:space="preserve">           --</w:t>
      </w:r>
    </w:p>
    <w:p w:rsidR="007E49EA" w:rsidRDefault="007E49EA">
      <w:pPr>
        <w:sectPr w:rsidR="007E49EA">
          <w:pgSz w:w="11900" w:h="16840"/>
          <w:pgMar w:top="1415" w:right="1440" w:bottom="501" w:left="1320" w:header="0" w:footer="0" w:gutter="0"/>
          <w:cols w:space="720" w:equalWidth="0">
            <w:col w:w="9140"/>
          </w:cols>
        </w:sectPr>
      </w:pPr>
    </w:p>
    <w:p w:rsidR="007E49EA" w:rsidRDefault="007E49EA">
      <w:pPr>
        <w:spacing w:line="397" w:lineRule="exact"/>
        <w:rPr>
          <w:sz w:val="20"/>
          <w:szCs w:val="20"/>
        </w:rPr>
      </w:pPr>
    </w:p>
    <w:p w:rsidR="007E49EA" w:rsidRDefault="007D591C">
      <w:pPr>
        <w:ind w:right="-139"/>
        <w:jc w:val="center"/>
        <w:rPr>
          <w:sz w:val="20"/>
          <w:szCs w:val="20"/>
        </w:rPr>
      </w:pPr>
      <w:r>
        <w:rPr>
          <w:rFonts w:ascii="Arial" w:eastAsia="Arial" w:hAnsi="Arial" w:cs="Arial"/>
          <w:color w:val="00000A"/>
          <w:sz w:val="24"/>
          <w:szCs w:val="24"/>
        </w:rPr>
        <w:t>2</w:t>
      </w:r>
    </w:p>
    <w:p w:rsidR="007E49EA" w:rsidRDefault="007E49EA">
      <w:pPr>
        <w:sectPr w:rsidR="007E49EA">
          <w:type w:val="continuous"/>
          <w:pgSz w:w="11900" w:h="16840"/>
          <w:pgMar w:top="1415" w:right="1440" w:bottom="501" w:left="1320" w:header="0" w:footer="0" w:gutter="0"/>
          <w:cols w:space="720" w:equalWidth="0">
            <w:col w:w="9140"/>
          </w:cols>
        </w:sectPr>
      </w:pPr>
    </w:p>
    <w:p w:rsidR="007E49EA" w:rsidRDefault="007D591C">
      <w:pPr>
        <w:spacing w:line="74" w:lineRule="exact"/>
        <w:rPr>
          <w:sz w:val="20"/>
          <w:szCs w:val="20"/>
        </w:rPr>
      </w:pPr>
      <w:bookmarkStart w:id="2" w:name="page3"/>
      <w:bookmarkEnd w:id="2"/>
      <w:r>
        <w:rPr>
          <w:noProof/>
          <w:sz w:val="20"/>
          <w:szCs w:val="20"/>
        </w:rPr>
        <w:drawing>
          <wp:anchor distT="0" distB="0" distL="114300" distR="114300" simplePos="0" relativeHeight="251643904" behindDoc="1" locked="0" layoutInCell="0" allowOverlap="1">
            <wp:simplePos x="0" y="0"/>
            <wp:positionH relativeFrom="page">
              <wp:posOffset>838200</wp:posOffset>
            </wp:positionH>
            <wp:positionV relativeFrom="page">
              <wp:posOffset>911860</wp:posOffset>
            </wp:positionV>
            <wp:extent cx="5880100" cy="1803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880100" cy="1803400"/>
                    </a:xfrm>
                    <a:prstGeom prst="rect">
                      <a:avLst/>
                    </a:prstGeom>
                    <a:noFill/>
                  </pic:spPr>
                </pic:pic>
              </a:graphicData>
            </a:graphic>
          </wp:anchor>
        </w:drawing>
      </w:r>
    </w:p>
    <w:tbl>
      <w:tblPr>
        <w:tblW w:w="0" w:type="auto"/>
        <w:tblLayout w:type="fixed"/>
        <w:tblCellMar>
          <w:left w:w="0" w:type="dxa"/>
          <w:right w:w="0" w:type="dxa"/>
        </w:tblCellMar>
        <w:tblLook w:val="04A0"/>
      </w:tblPr>
      <w:tblGrid>
        <w:gridCol w:w="580"/>
        <w:gridCol w:w="1200"/>
        <w:gridCol w:w="420"/>
        <w:gridCol w:w="800"/>
        <w:gridCol w:w="3060"/>
        <w:gridCol w:w="2960"/>
      </w:tblGrid>
      <w:tr w:rsidR="007E49EA">
        <w:trPr>
          <w:trHeight w:val="290"/>
        </w:trPr>
        <w:tc>
          <w:tcPr>
            <w:tcW w:w="3000" w:type="dxa"/>
            <w:gridSpan w:val="4"/>
            <w:vAlign w:val="bottom"/>
          </w:tcPr>
          <w:p w:rsidR="007E49EA" w:rsidRDefault="007D591C">
            <w:pPr>
              <w:rPr>
                <w:sz w:val="20"/>
                <w:szCs w:val="20"/>
              </w:rPr>
            </w:pPr>
            <w:r>
              <w:rPr>
                <w:rFonts w:ascii="Arial" w:eastAsia="Arial" w:hAnsi="Arial" w:cs="Arial"/>
                <w:color w:val="00000A"/>
                <w:sz w:val="24"/>
                <w:szCs w:val="24"/>
              </w:rPr>
              <w:t>Assistant Town Planner</w:t>
            </w:r>
          </w:p>
        </w:tc>
        <w:tc>
          <w:tcPr>
            <w:tcW w:w="3060" w:type="dxa"/>
            <w:vAlign w:val="bottom"/>
          </w:tcPr>
          <w:p w:rsidR="007E49EA" w:rsidRDefault="007D591C">
            <w:pPr>
              <w:jc w:val="center"/>
              <w:rPr>
                <w:sz w:val="20"/>
                <w:szCs w:val="20"/>
              </w:rPr>
            </w:pPr>
            <w:r>
              <w:rPr>
                <w:rFonts w:ascii="Arial" w:eastAsia="Arial" w:hAnsi="Arial" w:cs="Arial"/>
                <w:color w:val="00000A"/>
                <w:sz w:val="24"/>
                <w:szCs w:val="24"/>
              </w:rPr>
              <w:t>6.5.1988</w:t>
            </w:r>
          </w:p>
        </w:tc>
        <w:tc>
          <w:tcPr>
            <w:tcW w:w="2960" w:type="dxa"/>
            <w:vAlign w:val="bottom"/>
          </w:tcPr>
          <w:p w:rsidR="007E49EA" w:rsidRDefault="007D591C">
            <w:pPr>
              <w:jc w:val="center"/>
              <w:rPr>
                <w:sz w:val="20"/>
                <w:szCs w:val="20"/>
              </w:rPr>
            </w:pPr>
            <w:r>
              <w:rPr>
                <w:rFonts w:ascii="Arial" w:eastAsia="Arial" w:hAnsi="Arial" w:cs="Arial"/>
                <w:color w:val="00000A"/>
                <w:w w:val="99"/>
                <w:sz w:val="24"/>
                <w:szCs w:val="24"/>
              </w:rPr>
              <w:t>--</w:t>
            </w:r>
          </w:p>
        </w:tc>
      </w:tr>
      <w:tr w:rsidR="007E49EA">
        <w:trPr>
          <w:trHeight w:val="344"/>
        </w:trPr>
        <w:tc>
          <w:tcPr>
            <w:tcW w:w="1780" w:type="dxa"/>
            <w:gridSpan w:val="2"/>
            <w:vAlign w:val="bottom"/>
          </w:tcPr>
          <w:p w:rsidR="007E49EA" w:rsidRDefault="007D591C">
            <w:pPr>
              <w:rPr>
                <w:sz w:val="20"/>
                <w:szCs w:val="20"/>
              </w:rPr>
            </w:pPr>
            <w:r>
              <w:rPr>
                <w:rFonts w:ascii="Arial" w:eastAsia="Arial" w:hAnsi="Arial" w:cs="Arial"/>
                <w:color w:val="00000A"/>
                <w:sz w:val="24"/>
                <w:szCs w:val="24"/>
              </w:rPr>
              <w:t>Town Planner</w:t>
            </w:r>
          </w:p>
        </w:tc>
        <w:tc>
          <w:tcPr>
            <w:tcW w:w="420" w:type="dxa"/>
            <w:vAlign w:val="bottom"/>
          </w:tcPr>
          <w:p w:rsidR="007E49EA" w:rsidRDefault="007E49EA">
            <w:pPr>
              <w:rPr>
                <w:sz w:val="24"/>
                <w:szCs w:val="24"/>
              </w:rPr>
            </w:pPr>
          </w:p>
        </w:tc>
        <w:tc>
          <w:tcPr>
            <w:tcW w:w="800" w:type="dxa"/>
            <w:vAlign w:val="bottom"/>
          </w:tcPr>
          <w:p w:rsidR="007E49EA" w:rsidRDefault="007E49EA">
            <w:pPr>
              <w:rPr>
                <w:sz w:val="24"/>
                <w:szCs w:val="24"/>
              </w:rPr>
            </w:pPr>
          </w:p>
        </w:tc>
        <w:tc>
          <w:tcPr>
            <w:tcW w:w="3060" w:type="dxa"/>
            <w:vAlign w:val="bottom"/>
          </w:tcPr>
          <w:p w:rsidR="007E49EA" w:rsidRDefault="007D591C">
            <w:pPr>
              <w:jc w:val="center"/>
              <w:rPr>
                <w:sz w:val="20"/>
                <w:szCs w:val="20"/>
              </w:rPr>
            </w:pPr>
            <w:r>
              <w:rPr>
                <w:rFonts w:ascii="Arial" w:eastAsia="Arial" w:hAnsi="Arial" w:cs="Arial"/>
                <w:color w:val="00000A"/>
                <w:sz w:val="24"/>
                <w:szCs w:val="24"/>
              </w:rPr>
              <w:t>1.7.1992</w:t>
            </w:r>
          </w:p>
        </w:tc>
        <w:tc>
          <w:tcPr>
            <w:tcW w:w="2960" w:type="dxa"/>
            <w:vAlign w:val="bottom"/>
          </w:tcPr>
          <w:p w:rsidR="007E49EA" w:rsidRDefault="007D591C">
            <w:pPr>
              <w:ind w:left="20"/>
              <w:jc w:val="center"/>
              <w:rPr>
                <w:sz w:val="20"/>
                <w:szCs w:val="20"/>
              </w:rPr>
            </w:pPr>
            <w:r>
              <w:rPr>
                <w:rFonts w:ascii="Arial" w:eastAsia="Arial" w:hAnsi="Arial" w:cs="Arial"/>
                <w:color w:val="00000A"/>
                <w:sz w:val="24"/>
                <w:szCs w:val="24"/>
              </w:rPr>
              <w:t>1.7.1992</w:t>
            </w:r>
          </w:p>
        </w:tc>
      </w:tr>
      <w:tr w:rsidR="007E49EA">
        <w:trPr>
          <w:trHeight w:val="328"/>
        </w:trPr>
        <w:tc>
          <w:tcPr>
            <w:tcW w:w="580" w:type="dxa"/>
            <w:vAlign w:val="bottom"/>
          </w:tcPr>
          <w:p w:rsidR="007E49EA" w:rsidRDefault="007D591C">
            <w:pPr>
              <w:rPr>
                <w:sz w:val="20"/>
                <w:szCs w:val="20"/>
              </w:rPr>
            </w:pPr>
            <w:r>
              <w:rPr>
                <w:rFonts w:ascii="Arial" w:eastAsia="Arial" w:hAnsi="Arial" w:cs="Arial"/>
                <w:color w:val="00000A"/>
                <w:sz w:val="24"/>
                <w:szCs w:val="24"/>
              </w:rPr>
              <w:t>Dy.</w:t>
            </w:r>
          </w:p>
        </w:tc>
        <w:tc>
          <w:tcPr>
            <w:tcW w:w="1200" w:type="dxa"/>
            <w:vAlign w:val="bottom"/>
          </w:tcPr>
          <w:p w:rsidR="007E49EA" w:rsidRDefault="007D591C">
            <w:pPr>
              <w:ind w:left="80"/>
              <w:rPr>
                <w:sz w:val="20"/>
                <w:szCs w:val="20"/>
              </w:rPr>
            </w:pPr>
            <w:r>
              <w:rPr>
                <w:rFonts w:ascii="Arial" w:eastAsia="Arial" w:hAnsi="Arial" w:cs="Arial"/>
                <w:color w:val="00000A"/>
                <w:sz w:val="24"/>
                <w:szCs w:val="24"/>
              </w:rPr>
              <w:t>Director</w:t>
            </w:r>
          </w:p>
        </w:tc>
        <w:tc>
          <w:tcPr>
            <w:tcW w:w="420" w:type="dxa"/>
            <w:vAlign w:val="bottom"/>
          </w:tcPr>
          <w:p w:rsidR="007E49EA" w:rsidRDefault="007D591C">
            <w:pPr>
              <w:ind w:left="40"/>
              <w:rPr>
                <w:sz w:val="20"/>
                <w:szCs w:val="20"/>
              </w:rPr>
            </w:pPr>
            <w:r>
              <w:rPr>
                <w:rFonts w:ascii="Arial" w:eastAsia="Arial" w:hAnsi="Arial" w:cs="Arial"/>
                <w:color w:val="00000A"/>
                <w:sz w:val="24"/>
                <w:szCs w:val="24"/>
              </w:rPr>
              <w:t>of</w:t>
            </w:r>
          </w:p>
        </w:tc>
        <w:tc>
          <w:tcPr>
            <w:tcW w:w="800" w:type="dxa"/>
            <w:vAlign w:val="bottom"/>
          </w:tcPr>
          <w:p w:rsidR="007E49EA" w:rsidRDefault="007D591C">
            <w:pPr>
              <w:ind w:left="120"/>
              <w:rPr>
                <w:sz w:val="20"/>
                <w:szCs w:val="20"/>
              </w:rPr>
            </w:pPr>
            <w:r>
              <w:rPr>
                <w:rFonts w:ascii="Arial" w:eastAsia="Arial" w:hAnsi="Arial" w:cs="Arial"/>
                <w:color w:val="00000A"/>
                <w:sz w:val="24"/>
                <w:szCs w:val="24"/>
              </w:rPr>
              <w:t>Town</w:t>
            </w:r>
          </w:p>
        </w:tc>
        <w:tc>
          <w:tcPr>
            <w:tcW w:w="3060" w:type="dxa"/>
            <w:vAlign w:val="bottom"/>
          </w:tcPr>
          <w:p w:rsidR="007E49EA" w:rsidRDefault="007D591C">
            <w:pPr>
              <w:jc w:val="center"/>
              <w:rPr>
                <w:sz w:val="20"/>
                <w:szCs w:val="20"/>
              </w:rPr>
            </w:pPr>
            <w:r>
              <w:rPr>
                <w:rFonts w:ascii="Arial" w:eastAsia="Arial" w:hAnsi="Arial" w:cs="Arial"/>
                <w:color w:val="00000A"/>
                <w:w w:val="99"/>
                <w:sz w:val="24"/>
                <w:szCs w:val="24"/>
              </w:rPr>
              <w:t>1.11.2003</w:t>
            </w:r>
          </w:p>
        </w:tc>
        <w:tc>
          <w:tcPr>
            <w:tcW w:w="2960" w:type="dxa"/>
            <w:vAlign w:val="bottom"/>
          </w:tcPr>
          <w:p w:rsidR="007E49EA" w:rsidRDefault="007D591C">
            <w:pPr>
              <w:ind w:left="20"/>
              <w:jc w:val="center"/>
              <w:rPr>
                <w:sz w:val="20"/>
                <w:szCs w:val="20"/>
              </w:rPr>
            </w:pPr>
            <w:r>
              <w:rPr>
                <w:rFonts w:ascii="Arial" w:eastAsia="Arial" w:hAnsi="Arial" w:cs="Arial"/>
                <w:color w:val="00000A"/>
                <w:sz w:val="24"/>
                <w:szCs w:val="24"/>
              </w:rPr>
              <w:t>3.8.2006</w:t>
            </w:r>
          </w:p>
        </w:tc>
      </w:tr>
      <w:tr w:rsidR="007E49EA">
        <w:trPr>
          <w:trHeight w:val="290"/>
        </w:trPr>
        <w:tc>
          <w:tcPr>
            <w:tcW w:w="2200" w:type="dxa"/>
            <w:gridSpan w:val="3"/>
            <w:vAlign w:val="bottom"/>
          </w:tcPr>
          <w:p w:rsidR="007E49EA" w:rsidRDefault="007D591C">
            <w:pPr>
              <w:rPr>
                <w:sz w:val="20"/>
                <w:szCs w:val="20"/>
              </w:rPr>
            </w:pPr>
            <w:r>
              <w:rPr>
                <w:rFonts w:ascii="Arial" w:eastAsia="Arial" w:hAnsi="Arial" w:cs="Arial"/>
                <w:color w:val="00000A"/>
                <w:sz w:val="24"/>
                <w:szCs w:val="24"/>
              </w:rPr>
              <w:t>Planning (DDTP)</w:t>
            </w:r>
          </w:p>
        </w:tc>
        <w:tc>
          <w:tcPr>
            <w:tcW w:w="800" w:type="dxa"/>
            <w:vAlign w:val="bottom"/>
          </w:tcPr>
          <w:p w:rsidR="007E49EA" w:rsidRDefault="007E49EA">
            <w:pPr>
              <w:rPr>
                <w:sz w:val="24"/>
                <w:szCs w:val="24"/>
              </w:rPr>
            </w:pPr>
          </w:p>
        </w:tc>
        <w:tc>
          <w:tcPr>
            <w:tcW w:w="3060" w:type="dxa"/>
            <w:vAlign w:val="bottom"/>
          </w:tcPr>
          <w:p w:rsidR="007E49EA" w:rsidRDefault="007E49EA">
            <w:pPr>
              <w:rPr>
                <w:sz w:val="24"/>
                <w:szCs w:val="24"/>
              </w:rPr>
            </w:pPr>
          </w:p>
        </w:tc>
        <w:tc>
          <w:tcPr>
            <w:tcW w:w="2960" w:type="dxa"/>
            <w:vAlign w:val="bottom"/>
          </w:tcPr>
          <w:p w:rsidR="007E49EA" w:rsidRDefault="007E49EA">
            <w:pPr>
              <w:rPr>
                <w:sz w:val="24"/>
                <w:szCs w:val="24"/>
              </w:rPr>
            </w:pPr>
          </w:p>
        </w:tc>
      </w:tr>
      <w:tr w:rsidR="007E49EA">
        <w:trPr>
          <w:trHeight w:val="330"/>
        </w:trPr>
        <w:tc>
          <w:tcPr>
            <w:tcW w:w="580" w:type="dxa"/>
            <w:vAlign w:val="bottom"/>
          </w:tcPr>
          <w:p w:rsidR="007E49EA" w:rsidRDefault="007D591C">
            <w:pPr>
              <w:rPr>
                <w:sz w:val="20"/>
                <w:szCs w:val="20"/>
              </w:rPr>
            </w:pPr>
            <w:r>
              <w:rPr>
                <w:rFonts w:ascii="Arial" w:eastAsia="Arial" w:hAnsi="Arial" w:cs="Arial"/>
                <w:color w:val="00000A"/>
                <w:sz w:val="24"/>
                <w:szCs w:val="24"/>
              </w:rPr>
              <w:t>Joint</w:t>
            </w:r>
          </w:p>
        </w:tc>
        <w:tc>
          <w:tcPr>
            <w:tcW w:w="1200" w:type="dxa"/>
            <w:vAlign w:val="bottom"/>
          </w:tcPr>
          <w:p w:rsidR="007E49EA" w:rsidRDefault="007D591C">
            <w:pPr>
              <w:ind w:left="200"/>
              <w:rPr>
                <w:sz w:val="20"/>
                <w:szCs w:val="20"/>
              </w:rPr>
            </w:pPr>
            <w:r>
              <w:rPr>
                <w:rFonts w:ascii="Arial" w:eastAsia="Arial" w:hAnsi="Arial" w:cs="Arial"/>
                <w:color w:val="00000A"/>
                <w:sz w:val="24"/>
                <w:szCs w:val="24"/>
              </w:rPr>
              <w:t>Director</w:t>
            </w:r>
          </w:p>
        </w:tc>
        <w:tc>
          <w:tcPr>
            <w:tcW w:w="420" w:type="dxa"/>
            <w:vAlign w:val="bottom"/>
          </w:tcPr>
          <w:p w:rsidR="007E49EA" w:rsidRDefault="007D591C">
            <w:pPr>
              <w:ind w:left="80"/>
              <w:rPr>
                <w:sz w:val="20"/>
                <w:szCs w:val="20"/>
              </w:rPr>
            </w:pPr>
            <w:r>
              <w:rPr>
                <w:rFonts w:ascii="Arial" w:eastAsia="Arial" w:hAnsi="Arial" w:cs="Arial"/>
                <w:color w:val="00000A"/>
                <w:sz w:val="24"/>
                <w:szCs w:val="24"/>
              </w:rPr>
              <w:t>of</w:t>
            </w:r>
          </w:p>
        </w:tc>
        <w:tc>
          <w:tcPr>
            <w:tcW w:w="800" w:type="dxa"/>
            <w:vAlign w:val="bottom"/>
          </w:tcPr>
          <w:p w:rsidR="007E49EA" w:rsidRDefault="007D591C">
            <w:pPr>
              <w:ind w:left="120"/>
              <w:rPr>
                <w:sz w:val="20"/>
                <w:szCs w:val="20"/>
              </w:rPr>
            </w:pPr>
            <w:r>
              <w:rPr>
                <w:rFonts w:ascii="Arial" w:eastAsia="Arial" w:hAnsi="Arial" w:cs="Arial"/>
                <w:color w:val="00000A"/>
                <w:sz w:val="24"/>
                <w:szCs w:val="24"/>
              </w:rPr>
              <w:t>Town</w:t>
            </w:r>
          </w:p>
        </w:tc>
        <w:tc>
          <w:tcPr>
            <w:tcW w:w="3060" w:type="dxa"/>
            <w:vAlign w:val="bottom"/>
          </w:tcPr>
          <w:p w:rsidR="007E49EA" w:rsidRDefault="007D591C">
            <w:pPr>
              <w:jc w:val="center"/>
              <w:rPr>
                <w:sz w:val="20"/>
                <w:szCs w:val="20"/>
              </w:rPr>
            </w:pPr>
            <w:r>
              <w:rPr>
                <w:rFonts w:ascii="Arial" w:eastAsia="Arial" w:hAnsi="Arial" w:cs="Arial"/>
                <w:color w:val="00000A"/>
                <w:sz w:val="24"/>
                <w:szCs w:val="24"/>
              </w:rPr>
              <w:t>2.7.2013</w:t>
            </w:r>
          </w:p>
        </w:tc>
        <w:tc>
          <w:tcPr>
            <w:tcW w:w="2960" w:type="dxa"/>
            <w:vAlign w:val="bottom"/>
          </w:tcPr>
          <w:p w:rsidR="007E49EA" w:rsidRDefault="007D591C">
            <w:pPr>
              <w:ind w:left="20"/>
              <w:jc w:val="center"/>
              <w:rPr>
                <w:sz w:val="20"/>
                <w:szCs w:val="20"/>
              </w:rPr>
            </w:pPr>
            <w:r>
              <w:rPr>
                <w:rFonts w:ascii="Arial" w:eastAsia="Arial" w:hAnsi="Arial" w:cs="Arial"/>
                <w:color w:val="00000A"/>
                <w:w w:val="99"/>
                <w:sz w:val="24"/>
                <w:szCs w:val="24"/>
              </w:rPr>
              <w:t>11.8.2011</w:t>
            </w:r>
          </w:p>
        </w:tc>
      </w:tr>
      <w:tr w:rsidR="007E49EA">
        <w:trPr>
          <w:trHeight w:val="290"/>
        </w:trPr>
        <w:tc>
          <w:tcPr>
            <w:tcW w:w="1780" w:type="dxa"/>
            <w:gridSpan w:val="2"/>
            <w:vAlign w:val="bottom"/>
          </w:tcPr>
          <w:p w:rsidR="007E49EA" w:rsidRDefault="007D591C">
            <w:pPr>
              <w:rPr>
                <w:sz w:val="20"/>
                <w:szCs w:val="20"/>
              </w:rPr>
            </w:pPr>
            <w:r>
              <w:rPr>
                <w:rFonts w:ascii="Arial" w:eastAsia="Arial" w:hAnsi="Arial" w:cs="Arial"/>
                <w:color w:val="00000A"/>
                <w:w w:val="99"/>
                <w:sz w:val="24"/>
                <w:szCs w:val="24"/>
              </w:rPr>
              <w:t>Planning (JDTP)</w:t>
            </w:r>
          </w:p>
        </w:tc>
        <w:tc>
          <w:tcPr>
            <w:tcW w:w="420" w:type="dxa"/>
            <w:vAlign w:val="bottom"/>
          </w:tcPr>
          <w:p w:rsidR="007E49EA" w:rsidRDefault="007E49EA">
            <w:pPr>
              <w:rPr>
                <w:sz w:val="24"/>
                <w:szCs w:val="24"/>
              </w:rPr>
            </w:pPr>
          </w:p>
        </w:tc>
        <w:tc>
          <w:tcPr>
            <w:tcW w:w="800" w:type="dxa"/>
            <w:vAlign w:val="bottom"/>
          </w:tcPr>
          <w:p w:rsidR="007E49EA" w:rsidRDefault="007E49EA">
            <w:pPr>
              <w:rPr>
                <w:sz w:val="24"/>
                <w:szCs w:val="24"/>
              </w:rPr>
            </w:pPr>
          </w:p>
        </w:tc>
        <w:tc>
          <w:tcPr>
            <w:tcW w:w="3060" w:type="dxa"/>
            <w:vAlign w:val="bottom"/>
          </w:tcPr>
          <w:p w:rsidR="007E49EA" w:rsidRDefault="007E49EA">
            <w:pPr>
              <w:rPr>
                <w:sz w:val="24"/>
                <w:szCs w:val="24"/>
              </w:rPr>
            </w:pPr>
          </w:p>
        </w:tc>
        <w:tc>
          <w:tcPr>
            <w:tcW w:w="2960" w:type="dxa"/>
            <w:vAlign w:val="bottom"/>
          </w:tcPr>
          <w:p w:rsidR="007E49EA" w:rsidRDefault="007E49EA">
            <w:pPr>
              <w:rPr>
                <w:sz w:val="24"/>
                <w:szCs w:val="24"/>
              </w:rPr>
            </w:pPr>
          </w:p>
        </w:tc>
      </w:tr>
      <w:tr w:rsidR="007E49EA">
        <w:trPr>
          <w:trHeight w:val="328"/>
        </w:trPr>
        <w:tc>
          <w:tcPr>
            <w:tcW w:w="3000" w:type="dxa"/>
            <w:gridSpan w:val="4"/>
            <w:vAlign w:val="bottom"/>
          </w:tcPr>
          <w:p w:rsidR="007E49EA" w:rsidRDefault="007D591C">
            <w:pPr>
              <w:rPr>
                <w:sz w:val="20"/>
                <w:szCs w:val="20"/>
              </w:rPr>
            </w:pPr>
            <w:r>
              <w:rPr>
                <w:rFonts w:ascii="Arial" w:eastAsia="Arial" w:hAnsi="Arial" w:cs="Arial"/>
                <w:color w:val="00000A"/>
                <w:sz w:val="24"/>
                <w:szCs w:val="24"/>
              </w:rPr>
              <w:t>Director of Town Planning</w:t>
            </w:r>
          </w:p>
        </w:tc>
        <w:tc>
          <w:tcPr>
            <w:tcW w:w="3060" w:type="dxa"/>
            <w:vAlign w:val="bottom"/>
          </w:tcPr>
          <w:p w:rsidR="007E49EA" w:rsidRDefault="007D591C">
            <w:pPr>
              <w:ind w:left="140"/>
              <w:rPr>
                <w:sz w:val="20"/>
                <w:szCs w:val="20"/>
              </w:rPr>
            </w:pPr>
            <w:r>
              <w:rPr>
                <w:rFonts w:ascii="Arial" w:eastAsia="Arial" w:hAnsi="Arial" w:cs="Arial"/>
                <w:color w:val="00000A"/>
                <w:sz w:val="24"/>
                <w:szCs w:val="24"/>
              </w:rPr>
              <w:t>Eligible to be promoted on</w:t>
            </w:r>
          </w:p>
        </w:tc>
        <w:tc>
          <w:tcPr>
            <w:tcW w:w="2960" w:type="dxa"/>
            <w:vAlign w:val="bottom"/>
          </w:tcPr>
          <w:p w:rsidR="007E49EA" w:rsidRDefault="007D591C">
            <w:pPr>
              <w:ind w:left="20"/>
              <w:jc w:val="center"/>
              <w:rPr>
                <w:sz w:val="20"/>
                <w:szCs w:val="20"/>
              </w:rPr>
            </w:pPr>
            <w:r>
              <w:rPr>
                <w:rFonts w:ascii="Arial" w:eastAsia="Arial" w:hAnsi="Arial" w:cs="Arial"/>
                <w:color w:val="00000A"/>
                <w:w w:val="99"/>
                <w:sz w:val="24"/>
                <w:szCs w:val="24"/>
              </w:rPr>
              <w:t>Promoted on 30.4.2016</w:t>
            </w:r>
          </w:p>
        </w:tc>
      </w:tr>
      <w:tr w:rsidR="007E49EA">
        <w:trPr>
          <w:trHeight w:val="276"/>
        </w:trPr>
        <w:tc>
          <w:tcPr>
            <w:tcW w:w="1780" w:type="dxa"/>
            <w:gridSpan w:val="2"/>
            <w:vAlign w:val="bottom"/>
          </w:tcPr>
          <w:p w:rsidR="007E49EA" w:rsidRDefault="007D591C">
            <w:pPr>
              <w:rPr>
                <w:sz w:val="20"/>
                <w:szCs w:val="20"/>
              </w:rPr>
            </w:pPr>
            <w:r>
              <w:rPr>
                <w:rFonts w:ascii="Arial" w:eastAsia="Arial" w:hAnsi="Arial" w:cs="Arial"/>
                <w:color w:val="00000A"/>
                <w:sz w:val="24"/>
                <w:szCs w:val="24"/>
              </w:rPr>
              <w:t>(DTP, MS)</w:t>
            </w:r>
          </w:p>
        </w:tc>
        <w:tc>
          <w:tcPr>
            <w:tcW w:w="420" w:type="dxa"/>
            <w:vAlign w:val="bottom"/>
          </w:tcPr>
          <w:p w:rsidR="007E49EA" w:rsidRDefault="007E49EA">
            <w:pPr>
              <w:rPr>
                <w:sz w:val="24"/>
                <w:szCs w:val="24"/>
              </w:rPr>
            </w:pPr>
          </w:p>
        </w:tc>
        <w:tc>
          <w:tcPr>
            <w:tcW w:w="800" w:type="dxa"/>
            <w:vAlign w:val="bottom"/>
          </w:tcPr>
          <w:p w:rsidR="007E49EA" w:rsidRDefault="007E49EA">
            <w:pPr>
              <w:rPr>
                <w:sz w:val="24"/>
                <w:szCs w:val="24"/>
              </w:rPr>
            </w:pPr>
          </w:p>
        </w:tc>
        <w:tc>
          <w:tcPr>
            <w:tcW w:w="3060" w:type="dxa"/>
            <w:vAlign w:val="bottom"/>
          </w:tcPr>
          <w:p w:rsidR="007E49EA" w:rsidRDefault="007D591C">
            <w:pPr>
              <w:jc w:val="center"/>
              <w:rPr>
                <w:sz w:val="20"/>
                <w:szCs w:val="20"/>
              </w:rPr>
            </w:pPr>
            <w:r>
              <w:rPr>
                <w:rFonts w:ascii="Arial" w:eastAsia="Arial" w:hAnsi="Arial" w:cs="Arial"/>
                <w:color w:val="00000A"/>
                <w:sz w:val="24"/>
                <w:szCs w:val="24"/>
              </w:rPr>
              <w:t>3.7.2016</w:t>
            </w:r>
          </w:p>
        </w:tc>
        <w:tc>
          <w:tcPr>
            <w:tcW w:w="2960" w:type="dxa"/>
            <w:vAlign w:val="bottom"/>
          </w:tcPr>
          <w:p w:rsidR="007E49EA" w:rsidRDefault="007D591C">
            <w:pPr>
              <w:ind w:left="20"/>
              <w:jc w:val="center"/>
              <w:rPr>
                <w:sz w:val="20"/>
                <w:szCs w:val="20"/>
              </w:rPr>
            </w:pPr>
            <w:r>
              <w:rPr>
                <w:rFonts w:ascii="Arial" w:eastAsia="Arial" w:hAnsi="Arial" w:cs="Arial"/>
                <w:color w:val="00000A"/>
                <w:w w:val="99"/>
                <w:sz w:val="24"/>
                <w:szCs w:val="24"/>
              </w:rPr>
              <w:t>subject to outcome of O.A.</w:t>
            </w:r>
          </w:p>
        </w:tc>
      </w:tr>
      <w:tr w:rsidR="007E49EA">
        <w:trPr>
          <w:trHeight w:val="290"/>
        </w:trPr>
        <w:tc>
          <w:tcPr>
            <w:tcW w:w="580" w:type="dxa"/>
            <w:vAlign w:val="bottom"/>
          </w:tcPr>
          <w:p w:rsidR="007E49EA" w:rsidRDefault="007E49EA">
            <w:pPr>
              <w:rPr>
                <w:sz w:val="24"/>
                <w:szCs w:val="24"/>
              </w:rPr>
            </w:pPr>
          </w:p>
        </w:tc>
        <w:tc>
          <w:tcPr>
            <w:tcW w:w="1200" w:type="dxa"/>
            <w:vAlign w:val="bottom"/>
          </w:tcPr>
          <w:p w:rsidR="007E49EA" w:rsidRDefault="007E49EA">
            <w:pPr>
              <w:rPr>
                <w:sz w:val="24"/>
                <w:szCs w:val="24"/>
              </w:rPr>
            </w:pPr>
          </w:p>
        </w:tc>
        <w:tc>
          <w:tcPr>
            <w:tcW w:w="420" w:type="dxa"/>
            <w:vAlign w:val="bottom"/>
          </w:tcPr>
          <w:p w:rsidR="007E49EA" w:rsidRDefault="007E49EA">
            <w:pPr>
              <w:rPr>
                <w:sz w:val="24"/>
                <w:szCs w:val="24"/>
              </w:rPr>
            </w:pPr>
          </w:p>
        </w:tc>
        <w:tc>
          <w:tcPr>
            <w:tcW w:w="800" w:type="dxa"/>
            <w:vAlign w:val="bottom"/>
          </w:tcPr>
          <w:p w:rsidR="007E49EA" w:rsidRDefault="007E49EA">
            <w:pPr>
              <w:rPr>
                <w:sz w:val="24"/>
                <w:szCs w:val="24"/>
              </w:rPr>
            </w:pPr>
          </w:p>
        </w:tc>
        <w:tc>
          <w:tcPr>
            <w:tcW w:w="3060" w:type="dxa"/>
            <w:vAlign w:val="bottom"/>
          </w:tcPr>
          <w:p w:rsidR="007E49EA" w:rsidRDefault="007E49EA">
            <w:pPr>
              <w:rPr>
                <w:sz w:val="24"/>
                <w:szCs w:val="24"/>
              </w:rPr>
            </w:pPr>
          </w:p>
        </w:tc>
        <w:tc>
          <w:tcPr>
            <w:tcW w:w="2960" w:type="dxa"/>
            <w:vAlign w:val="bottom"/>
          </w:tcPr>
          <w:p w:rsidR="007E49EA" w:rsidRDefault="007D591C">
            <w:pPr>
              <w:jc w:val="center"/>
              <w:rPr>
                <w:sz w:val="20"/>
                <w:szCs w:val="20"/>
              </w:rPr>
            </w:pPr>
            <w:r>
              <w:rPr>
                <w:rFonts w:ascii="Arial" w:eastAsia="Arial" w:hAnsi="Arial" w:cs="Arial"/>
                <w:color w:val="00000A"/>
                <w:w w:val="99"/>
                <w:sz w:val="24"/>
                <w:szCs w:val="24"/>
              </w:rPr>
              <w:t>No.269/2016.</w:t>
            </w:r>
          </w:p>
        </w:tc>
      </w:tr>
    </w:tbl>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11" w:lineRule="exact"/>
        <w:rPr>
          <w:sz w:val="20"/>
          <w:szCs w:val="20"/>
        </w:rPr>
      </w:pPr>
    </w:p>
    <w:p w:rsidR="007E49EA" w:rsidRDefault="007D591C">
      <w:pPr>
        <w:numPr>
          <w:ilvl w:val="0"/>
          <w:numId w:val="5"/>
        </w:numPr>
        <w:tabs>
          <w:tab w:val="left" w:pos="740"/>
        </w:tabs>
        <w:spacing w:line="456" w:lineRule="auto"/>
        <w:ind w:left="20" w:firstLine="2"/>
        <w:jc w:val="both"/>
        <w:rPr>
          <w:rFonts w:ascii="Arial" w:eastAsia="Arial" w:hAnsi="Arial" w:cs="Arial"/>
          <w:color w:val="00000A"/>
          <w:sz w:val="25"/>
          <w:szCs w:val="25"/>
        </w:rPr>
      </w:pPr>
      <w:r>
        <w:rPr>
          <w:rFonts w:ascii="Arial" w:eastAsia="Arial" w:hAnsi="Arial" w:cs="Arial"/>
          <w:color w:val="00000A"/>
          <w:sz w:val="25"/>
          <w:szCs w:val="25"/>
        </w:rPr>
        <w:t>The appellant joined service as a Planning Assistant in the Government of Maharashtra on 6 May 1983. Both the appellant and the first respondent were selected for</w:t>
      </w:r>
      <w:r>
        <w:rPr>
          <w:rFonts w:ascii="Arial" w:eastAsia="Arial" w:hAnsi="Arial" w:cs="Arial"/>
          <w:color w:val="00000A"/>
          <w:sz w:val="25"/>
          <w:szCs w:val="25"/>
        </w:rPr>
        <w:t xml:space="preserve"> the post of Town Planner on 1 July 1992, in the course of a process initiated by the Maharashtra Public Service Commission</w:t>
      </w:r>
      <w:hyperlink w:anchor="page3">
        <w:r>
          <w:rPr>
            <w:rFonts w:ascii="Arial" w:eastAsia="Arial" w:hAnsi="Arial" w:cs="Arial"/>
            <w:color w:val="00000A"/>
            <w:sz w:val="29"/>
            <w:szCs w:val="29"/>
            <w:vertAlign w:val="superscript"/>
          </w:rPr>
          <w:t>1</w:t>
        </w:r>
      </w:hyperlink>
      <w:r>
        <w:rPr>
          <w:rFonts w:ascii="Arial" w:eastAsia="Arial" w:hAnsi="Arial" w:cs="Arial"/>
          <w:color w:val="00000A"/>
          <w:sz w:val="25"/>
          <w:szCs w:val="25"/>
        </w:rPr>
        <w:t>. The appellant was promoted as Deputy Director of Town Planning</w:t>
      </w:r>
      <w:hyperlink w:anchor="page3">
        <w:r>
          <w:rPr>
            <w:rFonts w:ascii="Arial" w:eastAsia="Arial" w:hAnsi="Arial" w:cs="Arial"/>
            <w:color w:val="00000A"/>
            <w:sz w:val="29"/>
            <w:szCs w:val="29"/>
            <w:vertAlign w:val="superscript"/>
          </w:rPr>
          <w:t>2</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on 1 November </w:t>
      </w:r>
      <w:r>
        <w:rPr>
          <w:rFonts w:ascii="Arial" w:eastAsia="Arial" w:hAnsi="Arial" w:cs="Arial"/>
          <w:color w:val="00000A"/>
          <w:sz w:val="25"/>
          <w:szCs w:val="25"/>
        </w:rPr>
        <w:t>2003, by a nomination through the MPSC. The first respondent was promoted as DDTP on 3 August 2006.</w:t>
      </w:r>
    </w:p>
    <w:p w:rsidR="007E49EA" w:rsidRDefault="007E49EA">
      <w:pPr>
        <w:spacing w:line="200" w:lineRule="exact"/>
        <w:rPr>
          <w:rFonts w:ascii="Arial" w:eastAsia="Arial" w:hAnsi="Arial" w:cs="Arial"/>
          <w:color w:val="00000A"/>
          <w:sz w:val="25"/>
          <w:szCs w:val="25"/>
        </w:rPr>
      </w:pPr>
    </w:p>
    <w:p w:rsidR="007E49EA" w:rsidRDefault="007E49EA">
      <w:pPr>
        <w:spacing w:line="218" w:lineRule="exact"/>
        <w:rPr>
          <w:rFonts w:ascii="Arial" w:eastAsia="Arial" w:hAnsi="Arial" w:cs="Arial"/>
          <w:color w:val="00000A"/>
          <w:sz w:val="25"/>
          <w:szCs w:val="25"/>
        </w:rPr>
      </w:pPr>
    </w:p>
    <w:p w:rsidR="007E49EA" w:rsidRDefault="007D591C">
      <w:pPr>
        <w:numPr>
          <w:ilvl w:val="0"/>
          <w:numId w:val="6"/>
        </w:numPr>
        <w:tabs>
          <w:tab w:val="left" w:pos="740"/>
        </w:tabs>
        <w:spacing w:line="456" w:lineRule="auto"/>
        <w:ind w:left="20" w:firstLine="2"/>
        <w:jc w:val="both"/>
        <w:rPr>
          <w:rFonts w:ascii="Arial" w:eastAsia="Arial" w:hAnsi="Arial" w:cs="Arial"/>
          <w:color w:val="00000A"/>
          <w:sz w:val="25"/>
          <w:szCs w:val="25"/>
        </w:rPr>
      </w:pPr>
      <w:r>
        <w:rPr>
          <w:rFonts w:ascii="Arial" w:eastAsia="Arial" w:hAnsi="Arial" w:cs="Arial"/>
          <w:color w:val="00000A"/>
          <w:sz w:val="25"/>
          <w:szCs w:val="25"/>
        </w:rPr>
        <w:t>In the promotional cadre of Joint Director of Town Planning</w:t>
      </w:r>
      <w:hyperlink w:anchor="page3">
        <w:r>
          <w:rPr>
            <w:rFonts w:ascii="Arial" w:eastAsia="Arial" w:hAnsi="Arial" w:cs="Arial"/>
            <w:color w:val="00000A"/>
            <w:sz w:val="29"/>
            <w:szCs w:val="29"/>
            <w:vertAlign w:val="superscript"/>
          </w:rPr>
          <w:t>3</w:t>
        </w:r>
      </w:hyperlink>
      <w:r>
        <w:rPr>
          <w:rFonts w:ascii="Arial" w:eastAsia="Arial" w:hAnsi="Arial" w:cs="Arial"/>
          <w:color w:val="00000A"/>
          <w:sz w:val="25"/>
          <w:szCs w:val="25"/>
        </w:rPr>
        <w:t xml:space="preserve">, there were two posts, one for open category candidates and the </w:t>
      </w:r>
      <w:r>
        <w:rPr>
          <w:rFonts w:ascii="Arial" w:eastAsia="Arial" w:hAnsi="Arial" w:cs="Arial"/>
          <w:color w:val="00000A"/>
          <w:sz w:val="25"/>
          <w:szCs w:val="25"/>
        </w:rPr>
        <w:t>second for reservation on roster points. On 7 January 2011, the post of JDTP was vacant for a Scheduled Tribe candidate under the roster. However, relying upon a circular dated 27 October 2008 of the General Administration Department</w:t>
      </w:r>
      <w:hyperlink w:anchor="page3">
        <w:r>
          <w:rPr>
            <w:rFonts w:ascii="Arial" w:eastAsia="Arial" w:hAnsi="Arial" w:cs="Arial"/>
            <w:color w:val="00000A"/>
            <w:sz w:val="29"/>
            <w:szCs w:val="29"/>
            <w:vertAlign w:val="superscript"/>
          </w:rPr>
          <w:t>4</w:t>
        </w:r>
      </w:hyperlink>
      <w:r>
        <w:rPr>
          <w:rFonts w:ascii="Arial" w:eastAsia="Arial" w:hAnsi="Arial" w:cs="Arial"/>
          <w:color w:val="00000A"/>
          <w:sz w:val="25"/>
          <w:szCs w:val="25"/>
        </w:rPr>
        <w:t>, the name of the first respondent was recommended on 7 January 2011. Though the first respondent belongs to a Scheduled Caste, he was promoted on an ad-hoc basis to the post</w:t>
      </w:r>
    </w:p>
    <w:p w:rsidR="007E49EA" w:rsidRDefault="007E49EA">
      <w:pPr>
        <w:spacing w:line="21" w:lineRule="exact"/>
        <w:rPr>
          <w:rFonts w:ascii="Arial" w:eastAsia="Arial" w:hAnsi="Arial" w:cs="Arial"/>
          <w:color w:val="00000A"/>
          <w:sz w:val="25"/>
          <w:szCs w:val="25"/>
        </w:rPr>
      </w:pPr>
    </w:p>
    <w:p w:rsidR="007E49EA" w:rsidRDefault="007D591C">
      <w:pPr>
        <w:ind w:left="20"/>
        <w:rPr>
          <w:sz w:val="20"/>
          <w:szCs w:val="20"/>
        </w:rPr>
      </w:pPr>
      <w:r>
        <w:rPr>
          <w:rFonts w:ascii="Arial" w:eastAsia="Arial" w:hAnsi="Arial" w:cs="Arial"/>
          <w:color w:val="00000A"/>
          <w:sz w:val="25"/>
          <w:szCs w:val="25"/>
        </w:rPr>
        <w:t>of JDTP on 11 August 2011. On 2 July 2013, by virtue of a Government</w:t>
      </w:r>
    </w:p>
    <w:p w:rsidR="007E49EA" w:rsidRDefault="007D591C">
      <w:pPr>
        <w:spacing w:line="20" w:lineRule="exact"/>
        <w:rPr>
          <w:rFonts w:ascii="Arial" w:eastAsia="Arial" w:hAnsi="Arial" w:cs="Arial"/>
          <w:color w:val="00000A"/>
          <w:sz w:val="25"/>
          <w:szCs w:val="25"/>
        </w:rPr>
      </w:pPr>
      <w:r>
        <w:rPr>
          <w:rFonts w:ascii="Arial" w:eastAsia="Arial" w:hAnsi="Arial" w:cs="Arial"/>
          <w:noProof/>
          <w:color w:val="00000A"/>
          <w:sz w:val="25"/>
          <w:szCs w:val="25"/>
        </w:rPr>
        <w:drawing>
          <wp:anchor distT="0" distB="0" distL="114300" distR="114300" simplePos="0" relativeHeight="251644928" behindDoc="1" locked="0" layoutInCell="0" allowOverlap="1">
            <wp:simplePos x="0" y="0"/>
            <wp:positionH relativeFrom="column">
              <wp:posOffset>12065</wp:posOffset>
            </wp:positionH>
            <wp:positionV relativeFrom="paragraph">
              <wp:posOffset>434975</wp:posOffset>
            </wp:positionV>
            <wp:extent cx="143383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rFonts w:ascii="Arial" w:eastAsia="Arial" w:hAnsi="Arial" w:cs="Arial"/>
          <w:color w:val="00000A"/>
          <w:sz w:val="25"/>
          <w:szCs w:val="25"/>
        </w:rPr>
      </w:pPr>
    </w:p>
    <w:p w:rsidR="007E49EA" w:rsidRDefault="007E49EA">
      <w:pPr>
        <w:spacing w:line="200" w:lineRule="exact"/>
        <w:rPr>
          <w:rFonts w:ascii="Arial" w:eastAsia="Arial" w:hAnsi="Arial" w:cs="Arial"/>
          <w:color w:val="00000A"/>
          <w:sz w:val="25"/>
          <w:szCs w:val="25"/>
        </w:rPr>
      </w:pPr>
    </w:p>
    <w:p w:rsidR="007E49EA" w:rsidRDefault="007E49EA">
      <w:pPr>
        <w:spacing w:line="342" w:lineRule="exact"/>
        <w:rPr>
          <w:rFonts w:ascii="Arial" w:eastAsia="Arial" w:hAnsi="Arial" w:cs="Arial"/>
          <w:color w:val="00000A"/>
          <w:sz w:val="25"/>
          <w:szCs w:val="25"/>
        </w:rPr>
      </w:pPr>
    </w:p>
    <w:p w:rsidR="007E49EA" w:rsidRDefault="007D591C">
      <w:pPr>
        <w:numPr>
          <w:ilvl w:val="0"/>
          <w:numId w:val="7"/>
        </w:numPr>
        <w:tabs>
          <w:tab w:val="left" w:pos="200"/>
        </w:tabs>
        <w:ind w:left="200" w:hanging="178"/>
        <w:rPr>
          <w:rFonts w:ascii="Arial" w:eastAsia="Arial" w:hAnsi="Arial" w:cs="Arial"/>
          <w:color w:val="00000A"/>
          <w:sz w:val="20"/>
          <w:szCs w:val="20"/>
        </w:rPr>
      </w:pPr>
      <w:r>
        <w:rPr>
          <w:rFonts w:ascii="Arial" w:eastAsia="Arial" w:hAnsi="Arial" w:cs="Arial"/>
          <w:color w:val="00000A"/>
          <w:sz w:val="18"/>
          <w:szCs w:val="18"/>
        </w:rPr>
        <w:t>MP</w:t>
      </w:r>
      <w:r>
        <w:rPr>
          <w:rFonts w:ascii="Arial" w:eastAsia="Arial" w:hAnsi="Arial" w:cs="Arial"/>
          <w:color w:val="00000A"/>
          <w:sz w:val="18"/>
          <w:szCs w:val="18"/>
        </w:rPr>
        <w:t>SC</w:t>
      </w:r>
    </w:p>
    <w:p w:rsidR="007E49EA" w:rsidRDefault="007E49EA">
      <w:pPr>
        <w:spacing w:line="16" w:lineRule="exact"/>
        <w:rPr>
          <w:rFonts w:ascii="Arial" w:eastAsia="Arial" w:hAnsi="Arial" w:cs="Arial"/>
          <w:color w:val="00000A"/>
          <w:sz w:val="20"/>
          <w:szCs w:val="20"/>
        </w:rPr>
      </w:pPr>
    </w:p>
    <w:p w:rsidR="007E49EA" w:rsidRDefault="007D591C">
      <w:pPr>
        <w:ind w:left="20"/>
        <w:rPr>
          <w:rFonts w:ascii="Arial" w:eastAsia="Arial" w:hAnsi="Arial" w:cs="Arial"/>
          <w:color w:val="00000A"/>
          <w:sz w:val="20"/>
          <w:szCs w:val="20"/>
        </w:rPr>
      </w:pPr>
      <w:r>
        <w:rPr>
          <w:rFonts w:ascii="Arial" w:eastAsia="Arial" w:hAnsi="Arial" w:cs="Arial"/>
          <w:color w:val="00000A"/>
          <w:sz w:val="20"/>
          <w:szCs w:val="20"/>
        </w:rPr>
        <w:t xml:space="preserve">2 </w:t>
      </w:r>
      <w:r>
        <w:rPr>
          <w:rFonts w:ascii="Arial" w:eastAsia="Arial" w:hAnsi="Arial" w:cs="Arial"/>
          <w:color w:val="00000A"/>
          <w:sz w:val="18"/>
          <w:szCs w:val="18"/>
        </w:rPr>
        <w:t>DDTP</w:t>
      </w:r>
    </w:p>
    <w:p w:rsidR="007E49EA" w:rsidRDefault="007E49EA">
      <w:pPr>
        <w:spacing w:line="2" w:lineRule="exact"/>
        <w:rPr>
          <w:rFonts w:ascii="Arial" w:eastAsia="Arial" w:hAnsi="Arial" w:cs="Arial"/>
          <w:color w:val="00000A"/>
          <w:sz w:val="20"/>
          <w:szCs w:val="20"/>
        </w:rPr>
      </w:pPr>
    </w:p>
    <w:p w:rsidR="007E49EA" w:rsidRDefault="007D591C">
      <w:pPr>
        <w:ind w:left="20"/>
        <w:rPr>
          <w:rFonts w:ascii="Arial" w:eastAsia="Arial" w:hAnsi="Arial" w:cs="Arial"/>
          <w:color w:val="00000A"/>
          <w:sz w:val="20"/>
          <w:szCs w:val="20"/>
        </w:rPr>
      </w:pPr>
      <w:r>
        <w:rPr>
          <w:rFonts w:ascii="Arial" w:eastAsia="Arial" w:hAnsi="Arial" w:cs="Arial"/>
          <w:color w:val="00000A"/>
          <w:sz w:val="20"/>
          <w:szCs w:val="20"/>
        </w:rPr>
        <w:t xml:space="preserve">3 </w:t>
      </w:r>
      <w:r>
        <w:rPr>
          <w:rFonts w:ascii="Arial" w:eastAsia="Arial" w:hAnsi="Arial" w:cs="Arial"/>
          <w:color w:val="00000A"/>
          <w:sz w:val="18"/>
          <w:szCs w:val="18"/>
        </w:rPr>
        <w:t>JDTP</w:t>
      </w:r>
    </w:p>
    <w:p w:rsidR="007E49EA" w:rsidRDefault="007E49EA">
      <w:pPr>
        <w:spacing w:line="4" w:lineRule="exact"/>
        <w:rPr>
          <w:rFonts w:ascii="Arial" w:eastAsia="Arial" w:hAnsi="Arial" w:cs="Arial"/>
          <w:color w:val="00000A"/>
          <w:sz w:val="20"/>
          <w:szCs w:val="20"/>
        </w:rPr>
      </w:pPr>
    </w:p>
    <w:p w:rsidR="007E49EA" w:rsidRDefault="007D591C">
      <w:pPr>
        <w:ind w:left="20"/>
        <w:rPr>
          <w:rFonts w:ascii="Arial" w:eastAsia="Arial" w:hAnsi="Arial" w:cs="Arial"/>
          <w:color w:val="00000A"/>
          <w:sz w:val="20"/>
          <w:szCs w:val="20"/>
        </w:rPr>
      </w:pPr>
      <w:r>
        <w:rPr>
          <w:rFonts w:ascii="Arial" w:eastAsia="Arial" w:hAnsi="Arial" w:cs="Arial"/>
          <w:color w:val="00000A"/>
          <w:sz w:val="20"/>
          <w:szCs w:val="20"/>
        </w:rPr>
        <w:t xml:space="preserve">4 </w:t>
      </w:r>
      <w:r>
        <w:rPr>
          <w:rFonts w:ascii="Arial" w:eastAsia="Arial" w:hAnsi="Arial" w:cs="Arial"/>
          <w:color w:val="00000A"/>
          <w:sz w:val="18"/>
          <w:szCs w:val="18"/>
        </w:rPr>
        <w:t>GAD</w:t>
      </w:r>
    </w:p>
    <w:p w:rsidR="007E49EA" w:rsidRDefault="007E49EA">
      <w:pPr>
        <w:spacing w:line="80" w:lineRule="exact"/>
        <w:rPr>
          <w:rFonts w:ascii="Arial" w:eastAsia="Arial" w:hAnsi="Arial" w:cs="Arial"/>
          <w:color w:val="00000A"/>
          <w:sz w:val="25"/>
          <w:szCs w:val="25"/>
        </w:rPr>
      </w:pPr>
    </w:p>
    <w:p w:rsidR="007E49EA" w:rsidRDefault="007D591C">
      <w:pPr>
        <w:ind w:right="-19"/>
        <w:jc w:val="center"/>
        <w:rPr>
          <w:sz w:val="20"/>
          <w:szCs w:val="20"/>
        </w:rPr>
      </w:pPr>
      <w:r>
        <w:rPr>
          <w:rFonts w:ascii="Arial" w:eastAsia="Arial" w:hAnsi="Arial" w:cs="Arial"/>
          <w:color w:val="00000A"/>
          <w:sz w:val="24"/>
          <w:szCs w:val="24"/>
        </w:rPr>
        <w:t>3</w:t>
      </w:r>
    </w:p>
    <w:p w:rsidR="007E49EA" w:rsidRDefault="007E49EA">
      <w:pPr>
        <w:sectPr w:rsidR="007E49EA">
          <w:pgSz w:w="11900" w:h="16840"/>
          <w:pgMar w:top="1440" w:right="1440" w:bottom="501" w:left="1420" w:header="0" w:footer="0" w:gutter="0"/>
          <w:cols w:space="720" w:equalWidth="0">
            <w:col w:w="9040"/>
          </w:cols>
        </w:sectPr>
      </w:pPr>
    </w:p>
    <w:p w:rsidR="007E49EA" w:rsidRDefault="007E49EA">
      <w:pPr>
        <w:spacing w:line="5" w:lineRule="exact"/>
        <w:rPr>
          <w:sz w:val="20"/>
          <w:szCs w:val="20"/>
        </w:rPr>
      </w:pPr>
      <w:bookmarkStart w:id="3" w:name="page4"/>
      <w:bookmarkEnd w:id="3"/>
    </w:p>
    <w:p w:rsidR="007E49EA" w:rsidRDefault="007D591C">
      <w:pPr>
        <w:spacing w:line="459" w:lineRule="auto"/>
        <w:jc w:val="both"/>
        <w:rPr>
          <w:rFonts w:ascii="Arial" w:eastAsia="Arial" w:hAnsi="Arial" w:cs="Arial"/>
          <w:color w:val="00000A"/>
          <w:sz w:val="25"/>
          <w:szCs w:val="25"/>
        </w:rPr>
      </w:pPr>
      <w:r>
        <w:rPr>
          <w:rFonts w:ascii="Arial" w:eastAsia="Arial" w:hAnsi="Arial" w:cs="Arial"/>
          <w:color w:val="00000A"/>
          <w:sz w:val="25"/>
          <w:szCs w:val="25"/>
        </w:rPr>
        <w:t>Resolution</w:t>
      </w:r>
      <w:hyperlink w:anchor="page4">
        <w:r>
          <w:rPr>
            <w:rFonts w:ascii="Arial" w:eastAsia="Arial" w:hAnsi="Arial" w:cs="Arial"/>
            <w:color w:val="00000A"/>
            <w:sz w:val="29"/>
            <w:szCs w:val="29"/>
            <w:vertAlign w:val="superscript"/>
          </w:rPr>
          <w:t>5</w:t>
        </w:r>
        <w:r>
          <w:rPr>
            <w:rFonts w:ascii="Arial" w:eastAsia="Arial" w:hAnsi="Arial" w:cs="Arial"/>
            <w:color w:val="00000A"/>
            <w:sz w:val="25"/>
            <w:szCs w:val="25"/>
          </w:rPr>
          <w:t xml:space="preserve"> </w:t>
        </w:r>
      </w:hyperlink>
      <w:r>
        <w:rPr>
          <w:rFonts w:ascii="Arial" w:eastAsia="Arial" w:hAnsi="Arial" w:cs="Arial"/>
          <w:color w:val="00000A"/>
          <w:sz w:val="25"/>
          <w:szCs w:val="25"/>
        </w:rPr>
        <w:t>dated 29 December 2012, the cadre strength of JDTP was enhanced to eight posts, of which five posts were meant for the open category while three posts were reserved. On 2</w:t>
      </w:r>
      <w:r>
        <w:rPr>
          <w:rFonts w:ascii="Arial" w:eastAsia="Arial" w:hAnsi="Arial" w:cs="Arial"/>
          <w:color w:val="00000A"/>
          <w:sz w:val="25"/>
          <w:szCs w:val="25"/>
        </w:rPr>
        <w:t xml:space="preserve"> July 2013, the appellant was promoted to the post of JDTP.</w:t>
      </w:r>
    </w:p>
    <w:p w:rsidR="007E49EA" w:rsidRDefault="007E49EA">
      <w:pPr>
        <w:spacing w:line="200" w:lineRule="exact"/>
        <w:rPr>
          <w:sz w:val="20"/>
          <w:szCs w:val="20"/>
        </w:rPr>
      </w:pPr>
    </w:p>
    <w:p w:rsidR="007E49EA" w:rsidRDefault="007E49EA">
      <w:pPr>
        <w:spacing w:line="212" w:lineRule="exact"/>
        <w:rPr>
          <w:sz w:val="20"/>
          <w:szCs w:val="20"/>
        </w:rPr>
      </w:pPr>
    </w:p>
    <w:p w:rsidR="007E49EA" w:rsidRDefault="007D591C">
      <w:pPr>
        <w:numPr>
          <w:ilvl w:val="0"/>
          <w:numId w:val="8"/>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Essentially, the case of the appellant is that in the seniority list of DDTPs, he ranked senior to the first respondent. The first respondent was promoted as JDTP on 11 August 2011 while the app</w:t>
      </w:r>
      <w:r>
        <w:rPr>
          <w:rFonts w:ascii="Arial" w:eastAsia="Arial" w:hAnsi="Arial" w:cs="Arial"/>
          <w:color w:val="00000A"/>
          <w:sz w:val="25"/>
          <w:szCs w:val="25"/>
        </w:rPr>
        <w:t>ellant was promoted later on 2 July 2013. The appellant claims that once he was promoted as JDTP, the ‘catch-up’ rule must govern and in consequence, he must gain seniority over the first respondent. In order to appreciate this aspect of the appellant’s gr</w:t>
      </w:r>
      <w:r>
        <w:rPr>
          <w:rFonts w:ascii="Arial" w:eastAsia="Arial" w:hAnsi="Arial" w:cs="Arial"/>
          <w:color w:val="00000A"/>
          <w:sz w:val="25"/>
          <w:szCs w:val="25"/>
        </w:rPr>
        <w:t>ievance, material facts pertaining to the seniority list are provided thus:</w:t>
      </w:r>
    </w:p>
    <w:p w:rsidR="007E49EA" w:rsidRDefault="007E49EA">
      <w:pPr>
        <w:spacing w:line="10" w:lineRule="exact"/>
        <w:rPr>
          <w:sz w:val="20"/>
          <w:szCs w:val="20"/>
        </w:rPr>
      </w:pPr>
    </w:p>
    <w:p w:rsidR="007E49EA" w:rsidRDefault="007D591C">
      <w:pPr>
        <w:ind w:right="-19"/>
        <w:jc w:val="center"/>
        <w:rPr>
          <w:sz w:val="20"/>
          <w:szCs w:val="20"/>
        </w:rPr>
      </w:pPr>
      <w:r>
        <w:rPr>
          <w:rFonts w:ascii="Arial" w:eastAsia="Arial" w:hAnsi="Arial" w:cs="Arial"/>
          <w:b/>
          <w:bCs/>
          <w:color w:val="00000A"/>
          <w:sz w:val="25"/>
          <w:szCs w:val="25"/>
        </w:rPr>
        <w:t>S</w:t>
      </w:r>
      <w:r>
        <w:rPr>
          <w:rFonts w:ascii="Arial" w:eastAsia="Arial" w:hAnsi="Arial" w:cs="Arial"/>
          <w:b/>
          <w:bCs/>
          <w:color w:val="00000A"/>
          <w:sz w:val="20"/>
          <w:szCs w:val="20"/>
        </w:rPr>
        <w:t>ENIORITY</w:t>
      </w:r>
      <w:r>
        <w:rPr>
          <w:rFonts w:ascii="Arial" w:eastAsia="Arial" w:hAnsi="Arial" w:cs="Arial"/>
          <w:b/>
          <w:bCs/>
          <w:color w:val="00000A"/>
          <w:sz w:val="25"/>
          <w:szCs w:val="25"/>
        </w:rPr>
        <w:t xml:space="preserve"> L</w:t>
      </w:r>
      <w:r>
        <w:rPr>
          <w:rFonts w:ascii="Arial" w:eastAsia="Arial" w:hAnsi="Arial" w:cs="Arial"/>
          <w:b/>
          <w:bCs/>
          <w:color w:val="00000A"/>
          <w:sz w:val="20"/>
          <w:szCs w:val="20"/>
        </w:rPr>
        <w:t>IST</w:t>
      </w:r>
    </w:p>
    <w:p w:rsidR="007E49EA" w:rsidRDefault="007E49EA">
      <w:pPr>
        <w:spacing w:line="345" w:lineRule="exact"/>
        <w:rPr>
          <w:sz w:val="20"/>
          <w:szCs w:val="20"/>
        </w:rPr>
      </w:pPr>
    </w:p>
    <w:p w:rsidR="007E49EA" w:rsidRDefault="007D591C">
      <w:pPr>
        <w:numPr>
          <w:ilvl w:val="0"/>
          <w:numId w:val="9"/>
        </w:numPr>
        <w:tabs>
          <w:tab w:val="left" w:pos="360"/>
        </w:tabs>
        <w:ind w:left="360" w:hanging="358"/>
        <w:rPr>
          <w:rFonts w:ascii="Arial" w:eastAsia="Arial" w:hAnsi="Arial" w:cs="Arial"/>
          <w:b/>
          <w:bCs/>
          <w:color w:val="00000A"/>
          <w:sz w:val="25"/>
          <w:szCs w:val="25"/>
        </w:rPr>
      </w:pPr>
      <w:r>
        <w:rPr>
          <w:rFonts w:ascii="Arial" w:eastAsia="Arial" w:hAnsi="Arial" w:cs="Arial"/>
          <w:b/>
          <w:bCs/>
          <w:color w:val="00000A"/>
          <w:sz w:val="25"/>
          <w:szCs w:val="25"/>
        </w:rPr>
        <w:t>14 February 2011</w:t>
      </w:r>
    </w:p>
    <w:p w:rsidR="007E49EA" w:rsidRDefault="007E49EA">
      <w:pPr>
        <w:spacing w:line="373" w:lineRule="exact"/>
        <w:rPr>
          <w:rFonts w:ascii="Arial" w:eastAsia="Arial" w:hAnsi="Arial" w:cs="Arial"/>
          <w:b/>
          <w:bCs/>
          <w:color w:val="00000A"/>
          <w:sz w:val="25"/>
          <w:szCs w:val="25"/>
        </w:rPr>
      </w:pPr>
    </w:p>
    <w:p w:rsidR="007E49EA" w:rsidRDefault="007D591C">
      <w:pPr>
        <w:spacing w:line="490" w:lineRule="auto"/>
        <w:ind w:left="360" w:right="20"/>
        <w:rPr>
          <w:rFonts w:ascii="Arial" w:eastAsia="Arial" w:hAnsi="Arial" w:cs="Arial"/>
          <w:b/>
          <w:bCs/>
          <w:color w:val="00000A"/>
          <w:sz w:val="25"/>
          <w:szCs w:val="25"/>
        </w:rPr>
      </w:pPr>
      <w:r>
        <w:rPr>
          <w:rFonts w:ascii="Arial" w:eastAsia="Arial" w:hAnsi="Arial" w:cs="Arial"/>
          <w:color w:val="00000A"/>
          <w:sz w:val="25"/>
          <w:szCs w:val="25"/>
        </w:rPr>
        <w:t>A circular for seniority list of DDTPs as on 1 January 2009 was issued. The appellant stood at serial no 3 and the first respondent stood at seri</w:t>
      </w:r>
      <w:r>
        <w:rPr>
          <w:rFonts w:ascii="Arial" w:eastAsia="Arial" w:hAnsi="Arial" w:cs="Arial"/>
          <w:color w:val="00000A"/>
          <w:sz w:val="25"/>
          <w:szCs w:val="25"/>
        </w:rPr>
        <w:t>al no 9;</w:t>
      </w:r>
    </w:p>
    <w:p w:rsidR="007E49EA" w:rsidRDefault="007E49EA">
      <w:pPr>
        <w:spacing w:line="200" w:lineRule="exact"/>
        <w:rPr>
          <w:rFonts w:ascii="Arial" w:eastAsia="Arial" w:hAnsi="Arial" w:cs="Arial"/>
          <w:b/>
          <w:bCs/>
          <w:color w:val="00000A"/>
          <w:sz w:val="25"/>
          <w:szCs w:val="25"/>
        </w:rPr>
      </w:pPr>
    </w:p>
    <w:p w:rsidR="007E49EA" w:rsidRDefault="007E49EA">
      <w:pPr>
        <w:spacing w:line="200" w:lineRule="exact"/>
        <w:rPr>
          <w:rFonts w:ascii="Arial" w:eastAsia="Arial" w:hAnsi="Arial" w:cs="Arial"/>
          <w:b/>
          <w:bCs/>
          <w:color w:val="00000A"/>
          <w:sz w:val="25"/>
          <w:szCs w:val="25"/>
        </w:rPr>
      </w:pPr>
    </w:p>
    <w:p w:rsidR="007E49EA" w:rsidRDefault="007E49EA">
      <w:pPr>
        <w:spacing w:line="231" w:lineRule="exact"/>
        <w:rPr>
          <w:rFonts w:ascii="Arial" w:eastAsia="Arial" w:hAnsi="Arial" w:cs="Arial"/>
          <w:b/>
          <w:bCs/>
          <w:color w:val="00000A"/>
          <w:sz w:val="25"/>
          <w:szCs w:val="25"/>
        </w:rPr>
      </w:pPr>
    </w:p>
    <w:p w:rsidR="007E49EA" w:rsidRDefault="007D591C">
      <w:pPr>
        <w:numPr>
          <w:ilvl w:val="0"/>
          <w:numId w:val="9"/>
        </w:numPr>
        <w:tabs>
          <w:tab w:val="left" w:pos="360"/>
        </w:tabs>
        <w:ind w:left="360" w:hanging="358"/>
        <w:rPr>
          <w:rFonts w:ascii="Arial" w:eastAsia="Arial" w:hAnsi="Arial" w:cs="Arial"/>
          <w:b/>
          <w:bCs/>
          <w:color w:val="00000A"/>
          <w:sz w:val="25"/>
          <w:szCs w:val="25"/>
        </w:rPr>
      </w:pPr>
      <w:r>
        <w:rPr>
          <w:rFonts w:ascii="Arial" w:eastAsia="Arial" w:hAnsi="Arial" w:cs="Arial"/>
          <w:b/>
          <w:bCs/>
          <w:color w:val="00000A"/>
          <w:sz w:val="25"/>
          <w:szCs w:val="25"/>
        </w:rPr>
        <w:t>1 June 2014</w:t>
      </w:r>
    </w:p>
    <w:p w:rsidR="007E49EA" w:rsidRDefault="007E49EA">
      <w:pPr>
        <w:spacing w:line="375" w:lineRule="exact"/>
        <w:rPr>
          <w:rFonts w:ascii="Arial" w:eastAsia="Arial" w:hAnsi="Arial" w:cs="Arial"/>
          <w:b/>
          <w:bCs/>
          <w:color w:val="00000A"/>
          <w:sz w:val="25"/>
          <w:szCs w:val="25"/>
        </w:rPr>
      </w:pPr>
    </w:p>
    <w:p w:rsidR="007E49EA" w:rsidRDefault="007D591C">
      <w:pPr>
        <w:spacing w:line="490" w:lineRule="auto"/>
        <w:ind w:left="360" w:right="20"/>
        <w:rPr>
          <w:rFonts w:ascii="Arial" w:eastAsia="Arial" w:hAnsi="Arial" w:cs="Arial"/>
          <w:b/>
          <w:bCs/>
          <w:color w:val="00000A"/>
          <w:sz w:val="25"/>
          <w:szCs w:val="25"/>
        </w:rPr>
      </w:pPr>
      <w:r>
        <w:rPr>
          <w:rFonts w:ascii="Arial" w:eastAsia="Arial" w:hAnsi="Arial" w:cs="Arial"/>
          <w:color w:val="00000A"/>
          <w:sz w:val="25"/>
          <w:szCs w:val="25"/>
        </w:rPr>
        <w:t>A letter was issued for the provisional seniority list of JDTPs as on 1 January 2014 on the basis of “date of appointment on present post”;</w:t>
      </w:r>
    </w:p>
    <w:p w:rsidR="007E49EA" w:rsidRDefault="007E49EA">
      <w:pPr>
        <w:spacing w:line="200" w:lineRule="exact"/>
        <w:rPr>
          <w:rFonts w:ascii="Arial" w:eastAsia="Arial" w:hAnsi="Arial" w:cs="Arial"/>
          <w:b/>
          <w:bCs/>
          <w:color w:val="00000A"/>
          <w:sz w:val="25"/>
          <w:szCs w:val="25"/>
        </w:rPr>
      </w:pPr>
    </w:p>
    <w:p w:rsidR="007E49EA" w:rsidRDefault="007E49EA">
      <w:pPr>
        <w:spacing w:line="200" w:lineRule="exact"/>
        <w:rPr>
          <w:rFonts w:ascii="Arial" w:eastAsia="Arial" w:hAnsi="Arial" w:cs="Arial"/>
          <w:b/>
          <w:bCs/>
          <w:color w:val="00000A"/>
          <w:sz w:val="25"/>
          <w:szCs w:val="25"/>
        </w:rPr>
      </w:pPr>
    </w:p>
    <w:p w:rsidR="007E49EA" w:rsidRDefault="007E49EA">
      <w:pPr>
        <w:spacing w:line="231" w:lineRule="exact"/>
        <w:rPr>
          <w:rFonts w:ascii="Arial" w:eastAsia="Arial" w:hAnsi="Arial" w:cs="Arial"/>
          <w:b/>
          <w:bCs/>
          <w:color w:val="00000A"/>
          <w:sz w:val="25"/>
          <w:szCs w:val="25"/>
        </w:rPr>
      </w:pPr>
    </w:p>
    <w:p w:rsidR="007E49EA" w:rsidRDefault="007D591C">
      <w:pPr>
        <w:numPr>
          <w:ilvl w:val="0"/>
          <w:numId w:val="9"/>
        </w:numPr>
        <w:tabs>
          <w:tab w:val="left" w:pos="440"/>
        </w:tabs>
        <w:ind w:left="440" w:hanging="438"/>
        <w:rPr>
          <w:rFonts w:ascii="Arial" w:eastAsia="Arial" w:hAnsi="Arial" w:cs="Arial"/>
          <w:b/>
          <w:bCs/>
          <w:color w:val="00000A"/>
          <w:sz w:val="25"/>
          <w:szCs w:val="25"/>
        </w:rPr>
      </w:pPr>
      <w:r>
        <w:rPr>
          <w:rFonts w:ascii="Arial" w:eastAsia="Arial" w:hAnsi="Arial" w:cs="Arial"/>
          <w:b/>
          <w:bCs/>
          <w:color w:val="00000A"/>
          <w:sz w:val="25"/>
          <w:szCs w:val="25"/>
        </w:rPr>
        <w:t>28 August 2014</w:t>
      </w:r>
    </w:p>
    <w:p w:rsidR="007E49EA" w:rsidRDefault="007D591C">
      <w:pPr>
        <w:spacing w:line="20" w:lineRule="exact"/>
        <w:rPr>
          <w:sz w:val="20"/>
          <w:szCs w:val="20"/>
        </w:rPr>
      </w:pPr>
      <w:r>
        <w:rPr>
          <w:noProof/>
          <w:sz w:val="20"/>
          <w:szCs w:val="20"/>
        </w:rPr>
        <w:drawing>
          <wp:anchor distT="0" distB="0" distL="114300" distR="114300" simplePos="0" relativeHeight="251645952" behindDoc="1" locked="0" layoutInCell="0" allowOverlap="1">
            <wp:simplePos x="0" y="0"/>
            <wp:positionH relativeFrom="column">
              <wp:posOffset>0</wp:posOffset>
            </wp:positionH>
            <wp:positionV relativeFrom="paragraph">
              <wp:posOffset>670560</wp:posOffset>
            </wp:positionV>
            <wp:extent cx="1433830" cy="76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15" w:lineRule="exact"/>
        <w:rPr>
          <w:sz w:val="20"/>
          <w:szCs w:val="20"/>
        </w:rPr>
      </w:pPr>
    </w:p>
    <w:p w:rsidR="007E49EA" w:rsidRDefault="007D591C">
      <w:pPr>
        <w:numPr>
          <w:ilvl w:val="0"/>
          <w:numId w:val="10"/>
        </w:numPr>
        <w:tabs>
          <w:tab w:val="left" w:pos="180"/>
        </w:tabs>
        <w:ind w:left="180" w:hanging="178"/>
        <w:rPr>
          <w:rFonts w:ascii="Arial" w:eastAsia="Arial" w:hAnsi="Arial" w:cs="Arial"/>
          <w:color w:val="00000A"/>
          <w:sz w:val="20"/>
          <w:szCs w:val="20"/>
        </w:rPr>
      </w:pPr>
      <w:r>
        <w:rPr>
          <w:rFonts w:ascii="Arial" w:eastAsia="Arial" w:hAnsi="Arial" w:cs="Arial"/>
          <w:color w:val="00000A"/>
          <w:sz w:val="18"/>
          <w:szCs w:val="18"/>
        </w:rPr>
        <w:t>GR</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92" w:lineRule="exact"/>
        <w:rPr>
          <w:sz w:val="20"/>
          <w:szCs w:val="20"/>
        </w:rPr>
      </w:pPr>
    </w:p>
    <w:p w:rsidR="007E49EA" w:rsidRDefault="007D591C">
      <w:pPr>
        <w:ind w:right="-19"/>
        <w:jc w:val="center"/>
        <w:rPr>
          <w:sz w:val="20"/>
          <w:szCs w:val="20"/>
        </w:rPr>
      </w:pPr>
      <w:r>
        <w:rPr>
          <w:rFonts w:ascii="Arial" w:eastAsia="Arial" w:hAnsi="Arial" w:cs="Arial"/>
          <w:color w:val="00000A"/>
          <w:sz w:val="24"/>
          <w:szCs w:val="24"/>
        </w:rPr>
        <w:t>4</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 w:name="page5"/>
      <w:bookmarkEnd w:id="4"/>
    </w:p>
    <w:p w:rsidR="007E49EA" w:rsidRDefault="007D591C">
      <w:pPr>
        <w:spacing w:line="490" w:lineRule="auto"/>
        <w:ind w:left="360"/>
        <w:jc w:val="both"/>
        <w:rPr>
          <w:sz w:val="20"/>
          <w:szCs w:val="20"/>
        </w:rPr>
      </w:pPr>
      <w:r>
        <w:rPr>
          <w:rFonts w:ascii="Arial" w:eastAsia="Arial" w:hAnsi="Arial" w:cs="Arial"/>
          <w:color w:val="00000A"/>
          <w:sz w:val="25"/>
          <w:szCs w:val="25"/>
        </w:rPr>
        <w:t>A circular was issued for</w:t>
      </w:r>
      <w:r>
        <w:rPr>
          <w:rFonts w:ascii="Arial" w:eastAsia="Arial" w:hAnsi="Arial" w:cs="Arial"/>
          <w:color w:val="00000A"/>
          <w:sz w:val="25"/>
          <w:szCs w:val="25"/>
        </w:rPr>
        <w:t xml:space="preserve"> the final seniority list of JDTPs as on 1 January 2014 on the basis of “date of appointment on present post”;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31" w:lineRule="exact"/>
        <w:rPr>
          <w:sz w:val="20"/>
          <w:szCs w:val="20"/>
        </w:rPr>
      </w:pPr>
    </w:p>
    <w:p w:rsidR="007E49EA" w:rsidRDefault="007D591C">
      <w:pPr>
        <w:rPr>
          <w:sz w:val="20"/>
          <w:szCs w:val="20"/>
        </w:rPr>
      </w:pPr>
      <w:r>
        <w:rPr>
          <w:rFonts w:ascii="Arial" w:eastAsia="Arial" w:hAnsi="Arial" w:cs="Arial"/>
          <w:b/>
          <w:bCs/>
          <w:color w:val="00000A"/>
          <w:sz w:val="25"/>
          <w:szCs w:val="25"/>
        </w:rPr>
        <w:t>(iv) 15 January 2016</w:t>
      </w:r>
    </w:p>
    <w:p w:rsidR="007E49EA" w:rsidRDefault="007E49EA">
      <w:pPr>
        <w:spacing w:line="375" w:lineRule="exact"/>
        <w:rPr>
          <w:sz w:val="20"/>
          <w:szCs w:val="20"/>
        </w:rPr>
      </w:pPr>
    </w:p>
    <w:p w:rsidR="007E49EA" w:rsidRDefault="007D591C">
      <w:pPr>
        <w:spacing w:line="490" w:lineRule="auto"/>
        <w:ind w:left="360"/>
        <w:jc w:val="both"/>
        <w:rPr>
          <w:sz w:val="20"/>
          <w:szCs w:val="20"/>
        </w:rPr>
      </w:pPr>
      <w:r>
        <w:rPr>
          <w:rFonts w:ascii="Arial" w:eastAsia="Arial" w:hAnsi="Arial" w:cs="Arial"/>
          <w:color w:val="00000A"/>
          <w:sz w:val="25"/>
          <w:szCs w:val="25"/>
        </w:rPr>
        <w:t xml:space="preserve">A circular was issued for final seniority list of JDTPs as on 1 January 2015 on the basis of “date of regular </w:t>
      </w:r>
      <w:r>
        <w:rPr>
          <w:rFonts w:ascii="Arial" w:eastAsia="Arial" w:hAnsi="Arial" w:cs="Arial"/>
          <w:color w:val="00000A"/>
          <w:sz w:val="25"/>
          <w:szCs w:val="25"/>
        </w:rPr>
        <w:t>appointment/ regularized date of promotion”;</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31" w:lineRule="exact"/>
        <w:rPr>
          <w:sz w:val="20"/>
          <w:szCs w:val="20"/>
        </w:rPr>
      </w:pPr>
    </w:p>
    <w:p w:rsidR="007E49EA" w:rsidRDefault="007D591C">
      <w:pPr>
        <w:rPr>
          <w:sz w:val="20"/>
          <w:szCs w:val="20"/>
        </w:rPr>
      </w:pPr>
      <w:r>
        <w:rPr>
          <w:rFonts w:ascii="Arial" w:eastAsia="Arial" w:hAnsi="Arial" w:cs="Arial"/>
          <w:b/>
          <w:bCs/>
          <w:color w:val="00000A"/>
          <w:sz w:val="25"/>
          <w:szCs w:val="25"/>
        </w:rPr>
        <w:t>(v) 8 March 2016</w:t>
      </w:r>
    </w:p>
    <w:p w:rsidR="007E49EA" w:rsidRDefault="007E49EA">
      <w:pPr>
        <w:spacing w:line="373" w:lineRule="exact"/>
        <w:rPr>
          <w:sz w:val="20"/>
          <w:szCs w:val="20"/>
        </w:rPr>
      </w:pPr>
    </w:p>
    <w:p w:rsidR="007E49EA" w:rsidRDefault="007D591C">
      <w:pPr>
        <w:spacing w:line="485" w:lineRule="auto"/>
        <w:ind w:left="360"/>
        <w:jc w:val="both"/>
        <w:rPr>
          <w:sz w:val="20"/>
          <w:szCs w:val="20"/>
        </w:rPr>
      </w:pPr>
      <w:r>
        <w:rPr>
          <w:rFonts w:ascii="Arial" w:eastAsia="Arial" w:hAnsi="Arial" w:cs="Arial"/>
          <w:color w:val="00000A"/>
          <w:sz w:val="25"/>
          <w:szCs w:val="25"/>
        </w:rPr>
        <w:t>In response to a query under the Right to Information Act 2005, the appellant was informed that the promotion of the first respondent would be regularized with the concurrence of GAD and wit</w:t>
      </w:r>
      <w:r>
        <w:rPr>
          <w:rFonts w:ascii="Arial" w:eastAsia="Arial" w:hAnsi="Arial" w:cs="Arial"/>
          <w:color w:val="00000A"/>
          <w:sz w:val="25"/>
          <w:szCs w:val="25"/>
        </w:rPr>
        <w:t>h the approval of the MPSC in future; and</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36" w:lineRule="exact"/>
        <w:rPr>
          <w:sz w:val="20"/>
          <w:szCs w:val="20"/>
        </w:rPr>
      </w:pPr>
    </w:p>
    <w:p w:rsidR="007E49EA" w:rsidRDefault="007D591C">
      <w:pPr>
        <w:rPr>
          <w:sz w:val="20"/>
          <w:szCs w:val="20"/>
        </w:rPr>
      </w:pPr>
      <w:r>
        <w:rPr>
          <w:rFonts w:ascii="Arial" w:eastAsia="Arial" w:hAnsi="Arial" w:cs="Arial"/>
          <w:b/>
          <w:bCs/>
          <w:color w:val="00000A"/>
          <w:sz w:val="25"/>
          <w:szCs w:val="25"/>
        </w:rPr>
        <w:t>(vi) 30 April 2016</w:t>
      </w:r>
    </w:p>
    <w:p w:rsidR="007E49EA" w:rsidRDefault="007E49EA">
      <w:pPr>
        <w:spacing w:line="372" w:lineRule="exact"/>
        <w:rPr>
          <w:sz w:val="20"/>
          <w:szCs w:val="20"/>
        </w:rPr>
      </w:pPr>
    </w:p>
    <w:p w:rsidR="007E49EA" w:rsidRDefault="007D591C">
      <w:pPr>
        <w:spacing w:line="455" w:lineRule="auto"/>
        <w:ind w:left="360"/>
        <w:jc w:val="both"/>
        <w:rPr>
          <w:rFonts w:ascii="Arial" w:eastAsia="Arial" w:hAnsi="Arial" w:cs="Arial"/>
          <w:color w:val="00000A"/>
          <w:sz w:val="25"/>
          <w:szCs w:val="25"/>
        </w:rPr>
      </w:pPr>
      <w:r>
        <w:rPr>
          <w:rFonts w:ascii="Arial" w:eastAsia="Arial" w:hAnsi="Arial" w:cs="Arial"/>
          <w:color w:val="00000A"/>
          <w:sz w:val="25"/>
          <w:szCs w:val="25"/>
        </w:rPr>
        <w:t>The incumbent in the post of Director of Town Planning</w:t>
      </w:r>
      <w:hyperlink w:anchor="page5">
        <w:r>
          <w:rPr>
            <w:rFonts w:ascii="Arial" w:eastAsia="Arial" w:hAnsi="Arial" w:cs="Arial"/>
            <w:color w:val="00000A"/>
            <w:sz w:val="29"/>
            <w:szCs w:val="29"/>
            <w:vertAlign w:val="superscript"/>
          </w:rPr>
          <w:t>6</w:t>
        </w:r>
        <w:r>
          <w:rPr>
            <w:rFonts w:ascii="Arial" w:eastAsia="Arial" w:hAnsi="Arial" w:cs="Arial"/>
            <w:color w:val="00000A"/>
            <w:sz w:val="25"/>
            <w:szCs w:val="25"/>
          </w:rPr>
          <w:t xml:space="preserve"> </w:t>
        </w:r>
      </w:hyperlink>
      <w:r>
        <w:rPr>
          <w:rFonts w:ascii="Arial" w:eastAsia="Arial" w:hAnsi="Arial" w:cs="Arial"/>
          <w:color w:val="00000A"/>
          <w:sz w:val="25"/>
          <w:szCs w:val="25"/>
        </w:rPr>
        <w:t>was due to retire upon which the post would fall vacant.</w:t>
      </w:r>
    </w:p>
    <w:p w:rsidR="007E49EA" w:rsidRDefault="007E49EA">
      <w:pPr>
        <w:spacing w:line="374" w:lineRule="exact"/>
        <w:rPr>
          <w:sz w:val="20"/>
          <w:szCs w:val="20"/>
        </w:rPr>
      </w:pPr>
    </w:p>
    <w:p w:rsidR="007E49EA" w:rsidRDefault="007D591C">
      <w:pPr>
        <w:numPr>
          <w:ilvl w:val="0"/>
          <w:numId w:val="11"/>
        </w:numPr>
        <w:tabs>
          <w:tab w:val="left" w:pos="720"/>
        </w:tabs>
        <w:spacing w:line="452" w:lineRule="auto"/>
        <w:ind w:firstLine="2"/>
        <w:jc w:val="both"/>
        <w:rPr>
          <w:rFonts w:ascii="Arial" w:eastAsia="Arial" w:hAnsi="Arial" w:cs="Arial"/>
          <w:color w:val="00000A"/>
          <w:sz w:val="25"/>
          <w:szCs w:val="25"/>
        </w:rPr>
      </w:pPr>
      <w:r>
        <w:rPr>
          <w:rFonts w:ascii="Arial" w:eastAsia="Arial" w:hAnsi="Arial" w:cs="Arial"/>
          <w:color w:val="00000A"/>
          <w:sz w:val="25"/>
          <w:szCs w:val="25"/>
        </w:rPr>
        <w:t>After lodging an objection to the seniority list da</w:t>
      </w:r>
      <w:r>
        <w:rPr>
          <w:rFonts w:ascii="Arial" w:eastAsia="Arial" w:hAnsi="Arial" w:cs="Arial"/>
          <w:color w:val="00000A"/>
          <w:sz w:val="25"/>
          <w:szCs w:val="25"/>
        </w:rPr>
        <w:t>ted 15 January 2016, the appellant filed an Original Application</w:t>
      </w:r>
      <w:hyperlink w:anchor="page5">
        <w:r>
          <w:rPr>
            <w:rFonts w:ascii="Arial" w:eastAsia="Arial" w:hAnsi="Arial" w:cs="Arial"/>
            <w:color w:val="00000A"/>
            <w:sz w:val="29"/>
            <w:szCs w:val="29"/>
            <w:vertAlign w:val="superscript"/>
          </w:rPr>
          <w:t>7</w:t>
        </w:r>
        <w:r>
          <w:rPr>
            <w:rFonts w:ascii="Arial" w:eastAsia="Arial" w:hAnsi="Arial" w:cs="Arial"/>
            <w:color w:val="00000A"/>
            <w:sz w:val="25"/>
            <w:szCs w:val="25"/>
          </w:rPr>
          <w:t xml:space="preserve"> </w:t>
        </w:r>
      </w:hyperlink>
      <w:r>
        <w:rPr>
          <w:rFonts w:ascii="Arial" w:eastAsia="Arial" w:hAnsi="Arial" w:cs="Arial"/>
          <w:color w:val="00000A"/>
          <w:sz w:val="25"/>
          <w:szCs w:val="25"/>
        </w:rPr>
        <w:t>before the Maharashtra Administrative Tribunal</w:t>
      </w:r>
      <w:hyperlink w:anchor="page5">
        <w:r>
          <w:rPr>
            <w:rFonts w:ascii="Arial" w:eastAsia="Arial" w:hAnsi="Arial" w:cs="Arial"/>
            <w:color w:val="00000A"/>
            <w:sz w:val="29"/>
            <w:szCs w:val="29"/>
            <w:vertAlign w:val="superscript"/>
          </w:rPr>
          <w:t>8</w:t>
        </w:r>
      </w:hyperlink>
      <w:r>
        <w:rPr>
          <w:rFonts w:ascii="Arial" w:eastAsia="Arial" w:hAnsi="Arial" w:cs="Arial"/>
          <w:color w:val="00000A"/>
          <w:sz w:val="25"/>
          <w:szCs w:val="25"/>
        </w:rPr>
        <w:t>. Simply put, the case of the appellant before the Tribunal was that even assuming that the</w:t>
      </w:r>
      <w:r>
        <w:rPr>
          <w:rFonts w:ascii="Arial" w:eastAsia="Arial" w:hAnsi="Arial" w:cs="Arial"/>
          <w:color w:val="00000A"/>
          <w:sz w:val="25"/>
          <w:szCs w:val="25"/>
        </w:rPr>
        <w:t xml:space="preserve"> promotion of the first respondent as JDTP on 11 August 2011 (prior to the promotion of the appellant) against a reserved vacancy was regular in nature, he was not entitled to claim consequential seniority on the basis of his</w:t>
      </w:r>
    </w:p>
    <w:p w:rsidR="007E49EA" w:rsidRDefault="007D591C">
      <w:pPr>
        <w:spacing w:line="20" w:lineRule="exact"/>
        <w:rPr>
          <w:rFonts w:ascii="Arial" w:eastAsia="Arial" w:hAnsi="Arial" w:cs="Arial"/>
          <w:color w:val="00000A"/>
          <w:sz w:val="25"/>
          <w:szCs w:val="25"/>
        </w:rPr>
      </w:pPr>
      <w:r>
        <w:rPr>
          <w:rFonts w:ascii="Arial" w:eastAsia="Arial" w:hAnsi="Arial" w:cs="Arial"/>
          <w:noProof/>
          <w:color w:val="00000A"/>
          <w:sz w:val="25"/>
          <w:szCs w:val="25"/>
        </w:rPr>
        <w:drawing>
          <wp:anchor distT="0" distB="0" distL="114300" distR="114300" simplePos="0" relativeHeight="251646976" behindDoc="1" locked="0" layoutInCell="0" allowOverlap="1">
            <wp:simplePos x="0" y="0"/>
            <wp:positionH relativeFrom="column">
              <wp:posOffset>0</wp:posOffset>
            </wp:positionH>
            <wp:positionV relativeFrom="paragraph">
              <wp:posOffset>151765</wp:posOffset>
            </wp:positionV>
            <wp:extent cx="143383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27"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6 </w:t>
      </w:r>
      <w:r>
        <w:rPr>
          <w:rFonts w:ascii="Arial" w:eastAsia="Arial" w:hAnsi="Arial" w:cs="Arial"/>
          <w:color w:val="00000A"/>
          <w:sz w:val="18"/>
          <w:szCs w:val="18"/>
        </w:rPr>
        <w:t>DTP</w:t>
      </w:r>
    </w:p>
    <w:p w:rsidR="007E49EA" w:rsidRDefault="007E49EA">
      <w:pPr>
        <w:spacing w:line="16"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7 </w:t>
      </w:r>
      <w:r>
        <w:rPr>
          <w:rFonts w:ascii="Arial" w:eastAsia="Arial" w:hAnsi="Arial" w:cs="Arial"/>
          <w:color w:val="00000A"/>
          <w:sz w:val="18"/>
          <w:szCs w:val="18"/>
        </w:rPr>
        <w:t>O.A. 269 of 2016</w:t>
      </w:r>
    </w:p>
    <w:p w:rsidR="007E49EA" w:rsidRDefault="007E49EA">
      <w:pPr>
        <w:spacing w:line="2"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8 </w:t>
      </w:r>
      <w:r>
        <w:rPr>
          <w:rFonts w:ascii="Arial" w:eastAsia="Arial" w:hAnsi="Arial" w:cs="Arial"/>
          <w:color w:val="00000A"/>
          <w:sz w:val="18"/>
          <w:szCs w:val="18"/>
        </w:rPr>
        <w:t>The Tribunal</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rFonts w:ascii="Arial" w:eastAsia="Arial" w:hAnsi="Arial" w:cs="Arial"/>
          <w:color w:val="00000A"/>
          <w:sz w:val="25"/>
          <w:szCs w:val="25"/>
        </w:rPr>
      </w:pPr>
    </w:p>
    <w:p w:rsidR="007E49EA" w:rsidRDefault="007D591C">
      <w:pPr>
        <w:ind w:right="-19"/>
        <w:jc w:val="center"/>
        <w:rPr>
          <w:sz w:val="20"/>
          <w:szCs w:val="20"/>
        </w:rPr>
      </w:pPr>
      <w:r>
        <w:rPr>
          <w:rFonts w:ascii="Arial" w:eastAsia="Arial" w:hAnsi="Arial" w:cs="Arial"/>
          <w:color w:val="00000A"/>
          <w:sz w:val="24"/>
          <w:szCs w:val="24"/>
        </w:rPr>
        <w:t>5</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5" w:name="page6"/>
      <w:bookmarkEnd w:id="5"/>
    </w:p>
    <w:p w:rsidR="007E49EA" w:rsidRDefault="007D591C">
      <w:pPr>
        <w:spacing w:line="490" w:lineRule="auto"/>
        <w:rPr>
          <w:sz w:val="20"/>
          <w:szCs w:val="20"/>
        </w:rPr>
      </w:pPr>
      <w:r>
        <w:rPr>
          <w:rFonts w:ascii="Arial" w:eastAsia="Arial" w:hAnsi="Arial" w:cs="Arial"/>
          <w:color w:val="00000A"/>
          <w:sz w:val="25"/>
          <w:szCs w:val="25"/>
        </w:rPr>
        <w:t>earlier promotion in the cadre of JDTP as against the appellant (a candidate from the general category) who was senior to him in the feeder cadre of DDTP.</w:t>
      </w:r>
    </w:p>
    <w:p w:rsidR="007E49EA" w:rsidRDefault="007E49EA">
      <w:pPr>
        <w:spacing w:line="376" w:lineRule="exact"/>
        <w:rPr>
          <w:sz w:val="20"/>
          <w:szCs w:val="20"/>
        </w:rPr>
      </w:pPr>
    </w:p>
    <w:p w:rsidR="007E49EA" w:rsidRDefault="007D591C">
      <w:pPr>
        <w:numPr>
          <w:ilvl w:val="0"/>
          <w:numId w:val="12"/>
        </w:numPr>
        <w:tabs>
          <w:tab w:val="left" w:pos="720"/>
        </w:tabs>
        <w:spacing w:line="476" w:lineRule="auto"/>
        <w:ind w:firstLine="2"/>
        <w:jc w:val="both"/>
        <w:rPr>
          <w:rFonts w:ascii="Arial" w:eastAsia="Arial" w:hAnsi="Arial" w:cs="Arial"/>
          <w:color w:val="00000A"/>
          <w:sz w:val="25"/>
          <w:szCs w:val="25"/>
        </w:rPr>
      </w:pPr>
      <w:r>
        <w:rPr>
          <w:rFonts w:ascii="Arial" w:eastAsia="Arial" w:hAnsi="Arial" w:cs="Arial"/>
          <w:color w:val="00000A"/>
          <w:sz w:val="25"/>
          <w:szCs w:val="25"/>
        </w:rPr>
        <w:t>In the submission of the appellant, the grant o</w:t>
      </w:r>
      <w:r>
        <w:rPr>
          <w:rFonts w:ascii="Arial" w:eastAsia="Arial" w:hAnsi="Arial" w:cs="Arial"/>
          <w:color w:val="00000A"/>
          <w:sz w:val="25"/>
          <w:szCs w:val="25"/>
        </w:rPr>
        <w:t>f consequential seniority to persons belonging to the reserved categories promoted earlier than their seniors in the feeder cadre had not been expressly provided for by the State government in the Maharashtra Civil Services Seniority Rules or elsewhere. Th</w:t>
      </w:r>
      <w:r>
        <w:rPr>
          <w:rFonts w:ascii="Arial" w:eastAsia="Arial" w:hAnsi="Arial" w:cs="Arial"/>
          <w:color w:val="00000A"/>
          <w:sz w:val="25"/>
          <w:szCs w:val="25"/>
        </w:rPr>
        <w:t xml:space="preserve">e appellant also submitted that the State of Maharashtra had not undertaken any exercise to quantify and demonstrate the inadequacy of representation to the Scheduled Castes in the matter of promotion to the senior cadre in the Town Planning and Valuation </w:t>
      </w:r>
      <w:r>
        <w:rPr>
          <w:rFonts w:ascii="Arial" w:eastAsia="Arial" w:hAnsi="Arial" w:cs="Arial"/>
          <w:color w:val="00000A"/>
          <w:sz w:val="25"/>
          <w:szCs w:val="25"/>
        </w:rPr>
        <w:t>Department (Recruitment) Rules 1984. Absent such an exercise, it was</w:t>
      </w:r>
    </w:p>
    <w:p w:rsidR="007E49EA" w:rsidRDefault="007D591C">
      <w:pPr>
        <w:spacing w:line="477" w:lineRule="auto"/>
        <w:jc w:val="both"/>
        <w:rPr>
          <w:rFonts w:ascii="Arial" w:eastAsia="Arial" w:hAnsi="Arial" w:cs="Arial"/>
          <w:b/>
          <w:bCs/>
          <w:color w:val="00000A"/>
          <w:sz w:val="25"/>
          <w:szCs w:val="25"/>
        </w:rPr>
      </w:pPr>
      <w:r>
        <w:rPr>
          <w:rFonts w:ascii="Arial" w:eastAsia="Arial" w:hAnsi="Arial" w:cs="Arial"/>
          <w:color w:val="00000A"/>
          <w:sz w:val="25"/>
          <w:szCs w:val="25"/>
        </w:rPr>
        <w:t xml:space="preserve">urged that the mandate of a Constitution Bench decision of this Court in </w:t>
      </w:r>
      <w:r>
        <w:rPr>
          <w:rFonts w:ascii="Arial" w:eastAsia="Arial" w:hAnsi="Arial" w:cs="Arial"/>
          <w:b/>
          <w:bCs/>
          <w:color w:val="00000A"/>
          <w:sz w:val="25"/>
          <w:szCs w:val="25"/>
        </w:rPr>
        <w:t>M</w:t>
      </w:r>
      <w:r>
        <w:rPr>
          <w:rFonts w:ascii="Arial" w:eastAsia="Arial" w:hAnsi="Arial" w:cs="Arial"/>
          <w:color w:val="00000A"/>
          <w:sz w:val="25"/>
          <w:szCs w:val="25"/>
        </w:rPr>
        <w:t xml:space="preserve"> </w:t>
      </w:r>
      <w:r>
        <w:rPr>
          <w:rFonts w:ascii="Arial" w:eastAsia="Arial" w:hAnsi="Arial" w:cs="Arial"/>
          <w:b/>
          <w:bCs/>
          <w:color w:val="00000A"/>
          <w:sz w:val="25"/>
          <w:szCs w:val="25"/>
        </w:rPr>
        <w:t xml:space="preserve">Nagaraj </w:t>
      </w:r>
      <w:r>
        <w:rPr>
          <w:rFonts w:ascii="Arial" w:eastAsia="Arial" w:hAnsi="Arial" w:cs="Arial"/>
          <w:color w:val="00000A"/>
          <w:sz w:val="25"/>
          <w:szCs w:val="25"/>
        </w:rPr>
        <w:t>v</w:t>
      </w:r>
      <w:r>
        <w:rPr>
          <w:rFonts w:ascii="Arial" w:eastAsia="Arial" w:hAnsi="Arial" w:cs="Arial"/>
          <w:b/>
          <w:bCs/>
          <w:color w:val="00000A"/>
          <w:sz w:val="25"/>
          <w:szCs w:val="25"/>
        </w:rPr>
        <w:t xml:space="preserve"> Union of India</w:t>
      </w:r>
      <w:hyperlink w:anchor="page6">
        <w:r>
          <w:rPr>
            <w:rFonts w:ascii="Arial" w:eastAsia="Arial" w:hAnsi="Arial" w:cs="Arial"/>
            <w:b/>
            <w:bCs/>
            <w:color w:val="00000A"/>
            <w:sz w:val="29"/>
            <w:szCs w:val="29"/>
            <w:vertAlign w:val="superscript"/>
          </w:rPr>
          <w:t>9</w:t>
        </w:r>
        <w:r>
          <w:rPr>
            <w:rFonts w:ascii="Arial" w:eastAsia="Arial" w:hAnsi="Arial" w:cs="Arial"/>
            <w:b/>
            <w:bCs/>
            <w:color w:val="00000A"/>
            <w:sz w:val="25"/>
            <w:szCs w:val="25"/>
          </w:rPr>
          <w:t xml:space="preserve"> </w:t>
        </w:r>
      </w:hyperlink>
      <w:r>
        <w:rPr>
          <w:rFonts w:ascii="Arial" w:eastAsia="Arial" w:hAnsi="Arial" w:cs="Arial"/>
          <w:color w:val="00000A"/>
          <w:sz w:val="25"/>
          <w:szCs w:val="25"/>
        </w:rPr>
        <w:t>(“Nagaraj”)</w:t>
      </w:r>
      <w:r>
        <w:rPr>
          <w:rFonts w:ascii="Arial" w:eastAsia="Arial" w:hAnsi="Arial" w:cs="Arial"/>
          <w:b/>
          <w:bCs/>
          <w:color w:val="00000A"/>
          <w:sz w:val="25"/>
          <w:szCs w:val="25"/>
        </w:rPr>
        <w:t xml:space="preserve"> </w:t>
      </w:r>
      <w:r>
        <w:rPr>
          <w:rFonts w:ascii="Arial" w:eastAsia="Arial" w:hAnsi="Arial" w:cs="Arial"/>
          <w:color w:val="00000A"/>
          <w:sz w:val="25"/>
          <w:szCs w:val="25"/>
        </w:rPr>
        <w:t>had not been fulfilled. With this grievance,</w:t>
      </w:r>
      <w:r>
        <w:rPr>
          <w:rFonts w:ascii="Arial" w:eastAsia="Arial" w:hAnsi="Arial" w:cs="Arial"/>
          <w:b/>
          <w:bCs/>
          <w:color w:val="00000A"/>
          <w:sz w:val="25"/>
          <w:szCs w:val="25"/>
        </w:rPr>
        <w:t xml:space="preserve"> </w:t>
      </w:r>
      <w:r>
        <w:rPr>
          <w:rFonts w:ascii="Arial" w:eastAsia="Arial" w:hAnsi="Arial" w:cs="Arial"/>
          <w:color w:val="00000A"/>
          <w:sz w:val="25"/>
          <w:szCs w:val="25"/>
        </w:rPr>
        <w:t>the</w:t>
      </w:r>
      <w:r>
        <w:rPr>
          <w:rFonts w:ascii="Arial" w:eastAsia="Arial" w:hAnsi="Arial" w:cs="Arial"/>
          <w:color w:val="00000A"/>
          <w:sz w:val="25"/>
          <w:szCs w:val="25"/>
        </w:rPr>
        <w:t xml:space="preserve"> appellant asserted that:</w:t>
      </w:r>
    </w:p>
    <w:p w:rsidR="007E49EA" w:rsidRDefault="007E49EA">
      <w:pPr>
        <w:spacing w:line="3" w:lineRule="exact"/>
        <w:rPr>
          <w:sz w:val="20"/>
          <w:szCs w:val="20"/>
        </w:rPr>
      </w:pPr>
    </w:p>
    <w:p w:rsidR="007E49EA" w:rsidRDefault="007D591C">
      <w:pPr>
        <w:numPr>
          <w:ilvl w:val="0"/>
          <w:numId w:val="13"/>
        </w:numPr>
        <w:tabs>
          <w:tab w:val="left" w:pos="720"/>
        </w:tabs>
        <w:spacing w:line="475"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As regards his promotion on 11 August 2011 as JDTP from the cadre of DDTP, the first respondent as a Scheduled Caste candidate was not entitled to a vacancy which was reserved for a Scheduled Tribe candidate. However, he was promoted as JDTP on the basis o</w:t>
      </w:r>
      <w:r>
        <w:rPr>
          <w:rFonts w:ascii="Arial" w:eastAsia="Arial" w:hAnsi="Arial" w:cs="Arial"/>
          <w:color w:val="00000A"/>
          <w:sz w:val="25"/>
          <w:szCs w:val="25"/>
        </w:rPr>
        <w:t xml:space="preserve">f a GAD circular dated 27 October 2008. This circular was held to be </w:t>
      </w:r>
      <w:r>
        <w:rPr>
          <w:rFonts w:ascii="Arial" w:eastAsia="Arial" w:hAnsi="Arial" w:cs="Arial"/>
          <w:i/>
          <w:iCs/>
          <w:color w:val="00000A"/>
          <w:sz w:val="25"/>
          <w:szCs w:val="25"/>
        </w:rPr>
        <w:t>ultra vires</w:t>
      </w:r>
      <w:r>
        <w:rPr>
          <w:rFonts w:ascii="Arial" w:eastAsia="Arial" w:hAnsi="Arial" w:cs="Arial"/>
          <w:color w:val="00000A"/>
          <w:sz w:val="25"/>
          <w:szCs w:val="25"/>
        </w:rPr>
        <w:t xml:space="preserve"> by a judgment of a Division Bench of the Bombay High Court in </w:t>
      </w:r>
      <w:r>
        <w:rPr>
          <w:rFonts w:ascii="Arial" w:eastAsia="Arial" w:hAnsi="Arial" w:cs="Arial"/>
          <w:b/>
          <w:bCs/>
          <w:color w:val="00000A"/>
          <w:sz w:val="25"/>
          <w:szCs w:val="25"/>
        </w:rPr>
        <w:t xml:space="preserve">Magas Varga Karmachari-Adhikari Suraksha Mahasangh </w:t>
      </w:r>
      <w:r>
        <w:rPr>
          <w:rFonts w:ascii="Arial" w:eastAsia="Arial" w:hAnsi="Arial" w:cs="Arial"/>
          <w:color w:val="00000A"/>
          <w:sz w:val="25"/>
          <w:szCs w:val="25"/>
        </w:rPr>
        <w:t>v</w:t>
      </w:r>
      <w:r>
        <w:rPr>
          <w:rFonts w:ascii="Arial" w:eastAsia="Arial" w:hAnsi="Arial" w:cs="Arial"/>
          <w:b/>
          <w:bCs/>
          <w:color w:val="00000A"/>
          <w:sz w:val="25"/>
          <w:szCs w:val="25"/>
        </w:rPr>
        <w:t xml:space="preserve"> State of Maharashtra </w:t>
      </w:r>
      <w:r>
        <w:rPr>
          <w:rFonts w:ascii="Arial" w:eastAsia="Arial" w:hAnsi="Arial" w:cs="Arial"/>
          <w:color w:val="00000A"/>
          <w:sz w:val="25"/>
          <w:szCs w:val="25"/>
        </w:rPr>
        <w:t>(“Mahasangh”)</w:t>
      </w:r>
      <w:r>
        <w:rPr>
          <w:rFonts w:ascii="Arial" w:eastAsia="Arial" w:hAnsi="Arial" w:cs="Arial"/>
          <w:b/>
          <w:bCs/>
          <w:color w:val="00000A"/>
          <w:sz w:val="25"/>
          <w:szCs w:val="25"/>
        </w:rPr>
        <w:t xml:space="preserve"> </w:t>
      </w:r>
      <w:r>
        <w:rPr>
          <w:rFonts w:ascii="Arial" w:eastAsia="Arial" w:hAnsi="Arial" w:cs="Arial"/>
          <w:color w:val="00000A"/>
          <w:sz w:val="25"/>
          <w:szCs w:val="25"/>
        </w:rPr>
        <w:t>rendered on 9 May 2013 at</w:t>
      </w:r>
      <w:r>
        <w:rPr>
          <w:rFonts w:ascii="Arial" w:eastAsia="Arial" w:hAnsi="Arial" w:cs="Arial"/>
          <w:color w:val="00000A"/>
          <w:sz w:val="25"/>
          <w:szCs w:val="25"/>
        </w:rPr>
        <w:t xml:space="preserve"> its Aurangabad Bench</w:t>
      </w:r>
      <w:hyperlink w:anchor="page6">
        <w:r>
          <w:rPr>
            <w:rFonts w:ascii="Arial" w:eastAsia="Arial" w:hAnsi="Arial" w:cs="Arial"/>
            <w:color w:val="00000A"/>
            <w:sz w:val="29"/>
            <w:szCs w:val="29"/>
            <w:vertAlign w:val="superscript"/>
          </w:rPr>
          <w:t>10</w:t>
        </w:r>
      </w:hyperlink>
      <w:r>
        <w:rPr>
          <w:rFonts w:ascii="Arial" w:eastAsia="Arial" w:hAnsi="Arial" w:cs="Arial"/>
          <w:color w:val="00000A"/>
          <w:sz w:val="25"/>
          <w:szCs w:val="25"/>
        </w:rPr>
        <w:t>. According to the decision, the circular was contrary to the provisions of the Maharashtra</w:t>
      </w:r>
    </w:p>
    <w:p w:rsidR="007E49EA" w:rsidRDefault="007D591C">
      <w:pPr>
        <w:spacing w:line="20" w:lineRule="exact"/>
        <w:rPr>
          <w:sz w:val="20"/>
          <w:szCs w:val="20"/>
        </w:rPr>
      </w:pPr>
      <w:r>
        <w:rPr>
          <w:noProof/>
          <w:sz w:val="20"/>
          <w:szCs w:val="20"/>
        </w:rPr>
        <w:drawing>
          <wp:anchor distT="0" distB="0" distL="114300" distR="114300" simplePos="0" relativeHeight="251648000" behindDoc="1" locked="0" layoutInCell="0" allowOverlap="1">
            <wp:simplePos x="0" y="0"/>
            <wp:positionH relativeFrom="column">
              <wp:posOffset>0</wp:posOffset>
            </wp:positionH>
            <wp:positionV relativeFrom="paragraph">
              <wp:posOffset>182245</wp:posOffset>
            </wp:positionV>
            <wp:extent cx="143383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73" w:lineRule="exact"/>
        <w:rPr>
          <w:sz w:val="20"/>
          <w:szCs w:val="20"/>
        </w:rPr>
      </w:pPr>
    </w:p>
    <w:p w:rsidR="007E49EA" w:rsidRDefault="007D591C">
      <w:pPr>
        <w:rPr>
          <w:sz w:val="20"/>
          <w:szCs w:val="20"/>
        </w:rPr>
      </w:pPr>
      <w:r>
        <w:rPr>
          <w:rFonts w:ascii="Arial" w:eastAsia="Arial" w:hAnsi="Arial" w:cs="Arial"/>
          <w:color w:val="00000A"/>
          <w:sz w:val="20"/>
          <w:szCs w:val="20"/>
        </w:rPr>
        <w:t xml:space="preserve">9 </w:t>
      </w:r>
      <w:r>
        <w:rPr>
          <w:rFonts w:ascii="Arial" w:eastAsia="Arial" w:hAnsi="Arial" w:cs="Arial"/>
          <w:color w:val="00000A"/>
          <w:sz w:val="18"/>
          <w:szCs w:val="18"/>
        </w:rPr>
        <w:t>(2006) 8 SCC 212</w:t>
      </w:r>
    </w:p>
    <w:p w:rsidR="007E49EA" w:rsidRDefault="007E49EA">
      <w:pPr>
        <w:spacing w:line="16" w:lineRule="exact"/>
        <w:rPr>
          <w:sz w:val="20"/>
          <w:szCs w:val="20"/>
        </w:rPr>
      </w:pPr>
    </w:p>
    <w:p w:rsidR="007E49EA" w:rsidRDefault="007D591C">
      <w:pPr>
        <w:rPr>
          <w:sz w:val="20"/>
          <w:szCs w:val="20"/>
        </w:rPr>
      </w:pPr>
      <w:r>
        <w:rPr>
          <w:rFonts w:ascii="Arial" w:eastAsia="Arial" w:hAnsi="Arial" w:cs="Arial"/>
          <w:color w:val="00000A"/>
          <w:sz w:val="20"/>
          <w:szCs w:val="20"/>
        </w:rPr>
        <w:t xml:space="preserve">10 </w:t>
      </w:r>
      <w:r>
        <w:rPr>
          <w:rFonts w:ascii="Arial" w:eastAsia="Arial" w:hAnsi="Arial" w:cs="Arial"/>
          <w:color w:val="00000A"/>
          <w:sz w:val="18"/>
          <w:szCs w:val="18"/>
        </w:rPr>
        <w:t>Writ Petition No. 3077 of 2011</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sz w:val="20"/>
          <w:szCs w:val="20"/>
        </w:rPr>
      </w:pPr>
    </w:p>
    <w:p w:rsidR="007E49EA" w:rsidRDefault="007D591C">
      <w:pPr>
        <w:ind w:right="-19"/>
        <w:jc w:val="center"/>
        <w:rPr>
          <w:sz w:val="20"/>
          <w:szCs w:val="20"/>
        </w:rPr>
      </w:pPr>
      <w:r>
        <w:rPr>
          <w:rFonts w:ascii="Arial" w:eastAsia="Arial" w:hAnsi="Arial" w:cs="Arial"/>
          <w:color w:val="00000A"/>
          <w:sz w:val="24"/>
          <w:szCs w:val="24"/>
        </w:rPr>
        <w:t>6</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6" w:name="page7"/>
      <w:bookmarkEnd w:id="6"/>
    </w:p>
    <w:p w:rsidR="007E49EA" w:rsidRDefault="007D591C">
      <w:pPr>
        <w:spacing w:line="470" w:lineRule="auto"/>
        <w:ind w:left="720"/>
        <w:jc w:val="both"/>
        <w:rPr>
          <w:rFonts w:ascii="Arial" w:eastAsia="Arial" w:hAnsi="Arial" w:cs="Arial"/>
          <w:color w:val="00000A"/>
          <w:sz w:val="25"/>
          <w:szCs w:val="25"/>
        </w:rPr>
      </w:pPr>
      <w:r>
        <w:rPr>
          <w:rFonts w:ascii="Arial" w:eastAsia="Arial" w:hAnsi="Arial" w:cs="Arial"/>
          <w:color w:val="00000A"/>
          <w:sz w:val="25"/>
          <w:szCs w:val="25"/>
        </w:rPr>
        <w:t xml:space="preserve">State Public </w:t>
      </w:r>
      <w:r>
        <w:rPr>
          <w:rFonts w:ascii="Arial" w:eastAsia="Arial" w:hAnsi="Arial" w:cs="Arial"/>
          <w:color w:val="00000A"/>
          <w:sz w:val="25"/>
          <w:szCs w:val="25"/>
        </w:rPr>
        <w:t>Services Reservation for Scheduled Castes, Schedules Tribes, Denotified Tribes (Vimukta Jatis), Nomadic Tribes, Special Backward Category and Other Backward Classes Act 2001</w:t>
      </w:r>
      <w:hyperlink w:anchor="page7">
        <w:r>
          <w:rPr>
            <w:rFonts w:ascii="Arial" w:eastAsia="Arial" w:hAnsi="Arial" w:cs="Arial"/>
            <w:color w:val="00000A"/>
            <w:sz w:val="29"/>
            <w:szCs w:val="29"/>
            <w:vertAlign w:val="superscript"/>
          </w:rPr>
          <w:t>11</w:t>
        </w:r>
      </w:hyperlink>
      <w:r>
        <w:rPr>
          <w:rFonts w:ascii="Arial" w:eastAsia="Arial" w:hAnsi="Arial" w:cs="Arial"/>
          <w:color w:val="00000A"/>
          <w:sz w:val="25"/>
          <w:szCs w:val="25"/>
        </w:rPr>
        <w:t>;</w:t>
      </w:r>
    </w:p>
    <w:p w:rsidR="007E49EA" w:rsidRDefault="007E49EA">
      <w:pPr>
        <w:spacing w:line="1" w:lineRule="exact"/>
        <w:rPr>
          <w:sz w:val="20"/>
          <w:szCs w:val="20"/>
        </w:rPr>
      </w:pPr>
    </w:p>
    <w:p w:rsidR="007E49EA" w:rsidRDefault="007D591C">
      <w:pPr>
        <w:numPr>
          <w:ilvl w:val="0"/>
          <w:numId w:val="14"/>
        </w:numPr>
        <w:tabs>
          <w:tab w:val="left" w:pos="720"/>
        </w:tabs>
        <w:spacing w:line="483"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 xml:space="preserve">The promotion of the first respondent as JDTP on 11 </w:t>
      </w:r>
      <w:r>
        <w:rPr>
          <w:rFonts w:ascii="Arial" w:eastAsia="Arial" w:hAnsi="Arial" w:cs="Arial"/>
          <w:color w:val="00000A"/>
          <w:sz w:val="25"/>
          <w:szCs w:val="25"/>
        </w:rPr>
        <w:t>August 2011 was fortuitous and not a regular appointment. Hence, he is not entitled to claim the benefits of his promotion as JDTP and has been wrongly shown as senior to the appellant in the final seniority list of the cadre; and</w:t>
      </w:r>
    </w:p>
    <w:p w:rsidR="007E49EA" w:rsidRDefault="007E49EA">
      <w:pPr>
        <w:spacing w:line="37" w:lineRule="exact"/>
        <w:rPr>
          <w:rFonts w:ascii="Arial" w:eastAsia="Arial" w:hAnsi="Arial" w:cs="Arial"/>
          <w:color w:val="00000A"/>
          <w:sz w:val="25"/>
          <w:szCs w:val="25"/>
        </w:rPr>
      </w:pPr>
    </w:p>
    <w:p w:rsidR="007E49EA" w:rsidRDefault="007D591C">
      <w:pPr>
        <w:numPr>
          <w:ilvl w:val="0"/>
          <w:numId w:val="14"/>
        </w:numPr>
        <w:tabs>
          <w:tab w:val="left" w:pos="720"/>
        </w:tabs>
        <w:spacing w:line="483"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The final seniority list</w:t>
      </w:r>
      <w:r>
        <w:rPr>
          <w:rFonts w:ascii="Arial" w:eastAsia="Arial" w:hAnsi="Arial" w:cs="Arial"/>
          <w:color w:val="00000A"/>
          <w:sz w:val="25"/>
          <w:szCs w:val="25"/>
        </w:rPr>
        <w:t xml:space="preserve"> published by the State on 15 January 2016 is in breach of the settled position of law governing consequential seniority for reserved category promotees as settled by the Constitution Bench of this Court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w:t>
      </w:r>
    </w:p>
    <w:p w:rsidR="007E49EA" w:rsidRDefault="007E49EA">
      <w:pPr>
        <w:spacing w:line="384" w:lineRule="exact"/>
        <w:rPr>
          <w:sz w:val="20"/>
          <w:szCs w:val="20"/>
        </w:rPr>
      </w:pPr>
    </w:p>
    <w:p w:rsidR="007E49EA" w:rsidRDefault="007D591C">
      <w:pPr>
        <w:numPr>
          <w:ilvl w:val="0"/>
          <w:numId w:val="15"/>
        </w:numPr>
        <w:tabs>
          <w:tab w:val="left" w:pos="720"/>
        </w:tabs>
        <w:spacing w:line="490" w:lineRule="auto"/>
        <w:ind w:firstLine="2"/>
        <w:rPr>
          <w:rFonts w:ascii="Arial" w:eastAsia="Arial" w:hAnsi="Arial" w:cs="Arial"/>
          <w:color w:val="00000A"/>
          <w:sz w:val="25"/>
          <w:szCs w:val="25"/>
        </w:rPr>
      </w:pPr>
      <w:r>
        <w:rPr>
          <w:rFonts w:ascii="Arial" w:eastAsia="Arial" w:hAnsi="Arial" w:cs="Arial"/>
          <w:color w:val="00000A"/>
          <w:sz w:val="25"/>
          <w:szCs w:val="25"/>
        </w:rPr>
        <w:t xml:space="preserve">Principally, on the above </w:t>
      </w:r>
      <w:r>
        <w:rPr>
          <w:rFonts w:ascii="Arial" w:eastAsia="Arial" w:hAnsi="Arial" w:cs="Arial"/>
          <w:color w:val="00000A"/>
          <w:sz w:val="25"/>
          <w:szCs w:val="25"/>
        </w:rPr>
        <w:t>grounds, the appellant sought the following reliefs before the Tribunal:</w:t>
      </w:r>
    </w:p>
    <w:p w:rsidR="007E49EA" w:rsidRDefault="007E49EA">
      <w:pPr>
        <w:spacing w:line="30" w:lineRule="exact"/>
        <w:rPr>
          <w:rFonts w:ascii="Arial" w:eastAsia="Arial" w:hAnsi="Arial" w:cs="Arial"/>
          <w:color w:val="00000A"/>
          <w:sz w:val="25"/>
          <w:szCs w:val="25"/>
        </w:rPr>
      </w:pPr>
    </w:p>
    <w:p w:rsidR="007E49EA" w:rsidRDefault="007D591C">
      <w:pPr>
        <w:numPr>
          <w:ilvl w:val="1"/>
          <w:numId w:val="15"/>
        </w:numPr>
        <w:tabs>
          <w:tab w:val="left" w:pos="1080"/>
        </w:tabs>
        <w:spacing w:line="490" w:lineRule="auto"/>
        <w:ind w:left="1080" w:hanging="718"/>
        <w:rPr>
          <w:rFonts w:ascii="Arial" w:eastAsia="Arial" w:hAnsi="Arial" w:cs="Arial"/>
          <w:color w:val="00000A"/>
          <w:sz w:val="25"/>
          <w:szCs w:val="25"/>
        </w:rPr>
      </w:pPr>
      <w:r>
        <w:rPr>
          <w:rFonts w:ascii="Arial" w:eastAsia="Arial" w:hAnsi="Arial" w:cs="Arial"/>
          <w:color w:val="00000A"/>
          <w:sz w:val="25"/>
          <w:szCs w:val="25"/>
        </w:rPr>
        <w:t>Setting aside of the final seniority list as on 1 January 2015, published by the State on 15 January 2016 for the cadre of JDTP;</w:t>
      </w:r>
    </w:p>
    <w:p w:rsidR="007E49EA" w:rsidRDefault="007E49EA">
      <w:pPr>
        <w:spacing w:line="32" w:lineRule="exact"/>
        <w:rPr>
          <w:rFonts w:ascii="Arial" w:eastAsia="Arial" w:hAnsi="Arial" w:cs="Arial"/>
          <w:color w:val="00000A"/>
          <w:sz w:val="25"/>
          <w:szCs w:val="25"/>
        </w:rPr>
      </w:pPr>
    </w:p>
    <w:p w:rsidR="007E49EA" w:rsidRDefault="007D591C">
      <w:pPr>
        <w:numPr>
          <w:ilvl w:val="1"/>
          <w:numId w:val="15"/>
        </w:numPr>
        <w:tabs>
          <w:tab w:val="left" w:pos="1080"/>
        </w:tabs>
        <w:spacing w:line="483" w:lineRule="auto"/>
        <w:ind w:left="1080" w:hanging="718"/>
        <w:jc w:val="both"/>
        <w:rPr>
          <w:rFonts w:ascii="Arial" w:eastAsia="Arial" w:hAnsi="Arial" w:cs="Arial"/>
          <w:color w:val="00000A"/>
          <w:sz w:val="25"/>
          <w:szCs w:val="25"/>
        </w:rPr>
      </w:pPr>
      <w:r>
        <w:rPr>
          <w:rFonts w:ascii="Arial" w:eastAsia="Arial" w:hAnsi="Arial" w:cs="Arial"/>
          <w:color w:val="00000A"/>
          <w:sz w:val="25"/>
          <w:szCs w:val="25"/>
        </w:rPr>
        <w:t xml:space="preserve">A direction to review and revise the seniority list </w:t>
      </w:r>
      <w:r>
        <w:rPr>
          <w:rFonts w:ascii="Arial" w:eastAsia="Arial" w:hAnsi="Arial" w:cs="Arial"/>
          <w:color w:val="00000A"/>
          <w:sz w:val="25"/>
          <w:szCs w:val="25"/>
        </w:rPr>
        <w:t>in the cadre of JDTP as on 1 January 2015, by fixing the seniority of the appellant above the first respondent in conformity with his position in seniority in the feeder cadre of DDTP; and</w:t>
      </w:r>
    </w:p>
    <w:p w:rsidR="007E49EA" w:rsidRDefault="007E49EA">
      <w:pPr>
        <w:spacing w:line="37" w:lineRule="exact"/>
        <w:rPr>
          <w:rFonts w:ascii="Arial" w:eastAsia="Arial" w:hAnsi="Arial" w:cs="Arial"/>
          <w:color w:val="00000A"/>
          <w:sz w:val="25"/>
          <w:szCs w:val="25"/>
        </w:rPr>
      </w:pPr>
    </w:p>
    <w:p w:rsidR="007E49EA" w:rsidRDefault="007D591C">
      <w:pPr>
        <w:numPr>
          <w:ilvl w:val="1"/>
          <w:numId w:val="15"/>
        </w:numPr>
        <w:tabs>
          <w:tab w:val="left" w:pos="1080"/>
        </w:tabs>
        <w:spacing w:line="431" w:lineRule="auto"/>
        <w:ind w:left="1080" w:hanging="718"/>
        <w:jc w:val="both"/>
        <w:rPr>
          <w:rFonts w:ascii="Arial" w:eastAsia="Arial" w:hAnsi="Arial" w:cs="Arial"/>
          <w:color w:val="00000A"/>
          <w:sz w:val="25"/>
          <w:szCs w:val="25"/>
        </w:rPr>
      </w:pPr>
      <w:r>
        <w:rPr>
          <w:rFonts w:ascii="Arial" w:eastAsia="Arial" w:hAnsi="Arial" w:cs="Arial"/>
          <w:color w:val="00000A"/>
          <w:sz w:val="25"/>
          <w:szCs w:val="25"/>
        </w:rPr>
        <w:t>An order restraining the State from undertaking the exercise of se</w:t>
      </w:r>
      <w:r>
        <w:rPr>
          <w:rFonts w:ascii="Arial" w:eastAsia="Arial" w:hAnsi="Arial" w:cs="Arial"/>
          <w:color w:val="00000A"/>
          <w:sz w:val="25"/>
          <w:szCs w:val="25"/>
        </w:rPr>
        <w:t>lection for promotion to the post of DDTP on the basis of the final seniority list published on 15 January 2016 until it is reviewed and revised.</w:t>
      </w:r>
    </w:p>
    <w:p w:rsidR="007E49EA" w:rsidRDefault="007E49EA">
      <w:pPr>
        <w:spacing w:line="72" w:lineRule="exact"/>
        <w:rPr>
          <w:rFonts w:ascii="Arial" w:eastAsia="Arial" w:hAnsi="Arial" w:cs="Arial"/>
          <w:color w:val="00000A"/>
          <w:sz w:val="25"/>
          <w:szCs w:val="25"/>
        </w:rPr>
      </w:pPr>
    </w:p>
    <w:p w:rsidR="007E49EA" w:rsidRDefault="007D591C">
      <w:pPr>
        <w:numPr>
          <w:ilvl w:val="0"/>
          <w:numId w:val="15"/>
        </w:numPr>
        <w:tabs>
          <w:tab w:val="left" w:pos="300"/>
        </w:tabs>
        <w:ind w:left="300" w:hanging="298"/>
        <w:rPr>
          <w:rFonts w:ascii="Arial" w:eastAsia="Arial" w:hAnsi="Arial" w:cs="Arial"/>
          <w:color w:val="00000A"/>
          <w:sz w:val="20"/>
          <w:szCs w:val="20"/>
        </w:rPr>
      </w:pPr>
      <w:r>
        <w:rPr>
          <w:rFonts w:ascii="Arial" w:eastAsia="Arial" w:hAnsi="Arial" w:cs="Arial"/>
          <w:color w:val="00000A"/>
          <w:sz w:val="18"/>
          <w:szCs w:val="18"/>
        </w:rPr>
        <w:t>Act VIII of 2004. “Reservation Act 2004”</w:t>
      </w:r>
    </w:p>
    <w:p w:rsidR="007E49EA" w:rsidRDefault="007D591C">
      <w:pPr>
        <w:spacing w:line="20" w:lineRule="exact"/>
        <w:rPr>
          <w:sz w:val="20"/>
          <w:szCs w:val="20"/>
        </w:rPr>
      </w:pPr>
      <w:r>
        <w:rPr>
          <w:noProof/>
          <w:sz w:val="20"/>
          <w:szCs w:val="20"/>
        </w:rPr>
        <w:drawing>
          <wp:anchor distT="0" distB="0" distL="114300" distR="114300" simplePos="0" relativeHeight="251649024" behindDoc="1" locked="0" layoutInCell="0" allowOverlap="1">
            <wp:simplePos x="0" y="0"/>
            <wp:positionH relativeFrom="column">
              <wp:posOffset>0</wp:posOffset>
            </wp:positionH>
            <wp:positionV relativeFrom="paragraph">
              <wp:posOffset>-195580</wp:posOffset>
            </wp:positionV>
            <wp:extent cx="1433830" cy="7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92" w:lineRule="exact"/>
        <w:rPr>
          <w:sz w:val="20"/>
          <w:szCs w:val="20"/>
        </w:rPr>
      </w:pPr>
    </w:p>
    <w:p w:rsidR="007E49EA" w:rsidRDefault="007D591C">
      <w:pPr>
        <w:ind w:right="-19"/>
        <w:jc w:val="center"/>
        <w:rPr>
          <w:sz w:val="20"/>
          <w:szCs w:val="20"/>
        </w:rPr>
      </w:pPr>
      <w:r>
        <w:rPr>
          <w:rFonts w:ascii="Arial" w:eastAsia="Arial" w:hAnsi="Arial" w:cs="Arial"/>
          <w:color w:val="00000A"/>
          <w:sz w:val="24"/>
          <w:szCs w:val="24"/>
        </w:rPr>
        <w:t>7</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7" w:name="page8"/>
      <w:bookmarkEnd w:id="7"/>
    </w:p>
    <w:p w:rsidR="007E49EA" w:rsidRDefault="007D591C">
      <w:pPr>
        <w:numPr>
          <w:ilvl w:val="0"/>
          <w:numId w:val="16"/>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By an interim order dated 1 </w:t>
      </w:r>
      <w:r>
        <w:rPr>
          <w:rFonts w:ascii="Arial" w:eastAsia="Arial" w:hAnsi="Arial" w:cs="Arial"/>
          <w:color w:val="00000A"/>
          <w:sz w:val="25"/>
          <w:szCs w:val="25"/>
        </w:rPr>
        <w:t>April 2016, the Tribunal directed that the decision of the government would be subject to the outcome of the OA pending before it. Soon thereafter, on 2 April 2016, the GAD Establishment Board – I conducted a meeting where the first respondent was recommen</w:t>
      </w:r>
      <w:r>
        <w:rPr>
          <w:rFonts w:ascii="Arial" w:eastAsia="Arial" w:hAnsi="Arial" w:cs="Arial"/>
          <w:color w:val="00000A"/>
          <w:sz w:val="25"/>
          <w:szCs w:val="25"/>
        </w:rPr>
        <w:t>ded for promotion to the post of DTP. In a writ petition challenging the interim order of the Tribunal, the High Court directed the Tribunal to decide the pending OA by 30 April 2016 (the post of DDTP was due to fall vacant on the retirement of the incumbe</w:t>
      </w:r>
      <w:r>
        <w:rPr>
          <w:rFonts w:ascii="Arial" w:eastAsia="Arial" w:hAnsi="Arial" w:cs="Arial"/>
          <w:color w:val="00000A"/>
          <w:sz w:val="25"/>
          <w:szCs w:val="25"/>
        </w:rPr>
        <w:t>nt on</w:t>
      </w:r>
    </w:p>
    <w:p w:rsidR="007E49EA" w:rsidRDefault="007E49EA">
      <w:pPr>
        <w:spacing w:line="1" w:lineRule="exact"/>
        <w:rPr>
          <w:rFonts w:ascii="Arial" w:eastAsia="Arial" w:hAnsi="Arial" w:cs="Arial"/>
          <w:color w:val="00000A"/>
          <w:sz w:val="25"/>
          <w:szCs w:val="25"/>
        </w:rPr>
      </w:pPr>
    </w:p>
    <w:p w:rsidR="007E49EA" w:rsidRDefault="007D591C">
      <w:pPr>
        <w:numPr>
          <w:ilvl w:val="0"/>
          <w:numId w:val="17"/>
        </w:numPr>
        <w:tabs>
          <w:tab w:val="left" w:pos="358"/>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April 2016). On 18 April 2016, the Tribunal concluded the hearing and, while reserving the judgment, directed the case to be posted for pronouncement of judgment on 2 May 2016. Shortly before that date, the State government promoted the first respon</w:t>
      </w:r>
      <w:r>
        <w:rPr>
          <w:rFonts w:ascii="Arial" w:eastAsia="Arial" w:hAnsi="Arial" w:cs="Arial"/>
          <w:color w:val="00000A"/>
          <w:sz w:val="25"/>
          <w:szCs w:val="25"/>
        </w:rPr>
        <w:t>dent to the post of DTP on 30 April 2016. The Tribunal by its judgment dated 2 May 2016 allowed the OA. It quashed the seniority list dated 15 January 2016 of JDTPs and issued directions for the preparation of a fresh seniority list by deciding the date of</w:t>
      </w:r>
      <w:r>
        <w:rPr>
          <w:rFonts w:ascii="Arial" w:eastAsia="Arial" w:hAnsi="Arial" w:cs="Arial"/>
          <w:color w:val="00000A"/>
          <w:sz w:val="25"/>
          <w:szCs w:val="25"/>
        </w:rPr>
        <w:t xml:space="preserve"> regular promotion of the first respondent, whereupon a fresh promotion order was directed to be issued to the post of DTP.</w:t>
      </w:r>
    </w:p>
    <w:p w:rsidR="007E49EA" w:rsidRDefault="007E49EA">
      <w:pPr>
        <w:spacing w:line="390" w:lineRule="exact"/>
        <w:rPr>
          <w:rFonts w:ascii="Arial" w:eastAsia="Arial" w:hAnsi="Arial" w:cs="Arial"/>
          <w:color w:val="00000A"/>
          <w:sz w:val="25"/>
          <w:szCs w:val="25"/>
        </w:rPr>
      </w:pPr>
    </w:p>
    <w:p w:rsidR="007E49EA" w:rsidRDefault="007D591C">
      <w:pPr>
        <w:numPr>
          <w:ilvl w:val="0"/>
          <w:numId w:val="18"/>
        </w:numPr>
        <w:tabs>
          <w:tab w:val="left" w:pos="720"/>
        </w:tabs>
        <w:spacing w:line="450" w:lineRule="auto"/>
        <w:ind w:firstLine="2"/>
        <w:jc w:val="both"/>
        <w:rPr>
          <w:rFonts w:ascii="Arial" w:eastAsia="Arial" w:hAnsi="Arial" w:cs="Arial"/>
          <w:color w:val="00000A"/>
          <w:sz w:val="24"/>
          <w:szCs w:val="24"/>
        </w:rPr>
      </w:pPr>
      <w:r>
        <w:rPr>
          <w:rFonts w:ascii="Arial" w:eastAsia="Arial" w:hAnsi="Arial" w:cs="Arial"/>
          <w:color w:val="00000A"/>
          <w:sz w:val="24"/>
          <w:szCs w:val="24"/>
        </w:rPr>
        <w:t>The first respondent instituted proceedings</w:t>
      </w:r>
      <w:hyperlink w:anchor="page8">
        <w:r>
          <w:rPr>
            <w:rFonts w:ascii="Arial" w:eastAsia="Arial" w:hAnsi="Arial" w:cs="Arial"/>
            <w:color w:val="00000A"/>
            <w:sz w:val="28"/>
            <w:szCs w:val="28"/>
            <w:vertAlign w:val="superscript"/>
          </w:rPr>
          <w:t>12</w:t>
        </w:r>
        <w:r>
          <w:rPr>
            <w:rFonts w:ascii="Arial" w:eastAsia="Arial" w:hAnsi="Arial" w:cs="Arial"/>
            <w:color w:val="00000A"/>
            <w:sz w:val="24"/>
            <w:szCs w:val="24"/>
          </w:rPr>
          <w:t xml:space="preserve"> </w:t>
        </w:r>
      </w:hyperlink>
      <w:r>
        <w:rPr>
          <w:rFonts w:ascii="Arial" w:eastAsia="Arial" w:hAnsi="Arial" w:cs="Arial"/>
          <w:color w:val="00000A"/>
          <w:sz w:val="24"/>
          <w:szCs w:val="24"/>
        </w:rPr>
        <w:t>under Article 226 of the Constitution before the High Court</w:t>
      </w:r>
      <w:r>
        <w:rPr>
          <w:rFonts w:ascii="Arial" w:eastAsia="Arial" w:hAnsi="Arial" w:cs="Arial"/>
          <w:color w:val="00000A"/>
          <w:sz w:val="24"/>
          <w:szCs w:val="24"/>
        </w:rPr>
        <w:t xml:space="preserve"> to challenge the decisions of the Tribunal. The State government challenged the decision of the Tribunal</w:t>
      </w:r>
      <w:hyperlink w:anchor="page8">
        <w:r>
          <w:rPr>
            <w:rFonts w:ascii="Arial" w:eastAsia="Arial" w:hAnsi="Arial" w:cs="Arial"/>
            <w:color w:val="00000A"/>
            <w:sz w:val="28"/>
            <w:szCs w:val="28"/>
            <w:vertAlign w:val="superscript"/>
          </w:rPr>
          <w:t>13</w:t>
        </w:r>
      </w:hyperlink>
      <w:r>
        <w:rPr>
          <w:rFonts w:ascii="Arial" w:eastAsia="Arial" w:hAnsi="Arial" w:cs="Arial"/>
          <w:color w:val="00000A"/>
          <w:sz w:val="24"/>
          <w:szCs w:val="24"/>
        </w:rPr>
        <w:t>. By its judgment dated</w:t>
      </w:r>
    </w:p>
    <w:p w:rsidR="007E49EA" w:rsidRDefault="007D591C">
      <w:pPr>
        <w:numPr>
          <w:ilvl w:val="0"/>
          <w:numId w:val="19"/>
        </w:numPr>
        <w:tabs>
          <w:tab w:val="left" w:pos="377"/>
        </w:tabs>
        <w:spacing w:line="485" w:lineRule="auto"/>
        <w:ind w:firstLine="2"/>
        <w:jc w:val="both"/>
        <w:rPr>
          <w:rFonts w:ascii="Arial" w:eastAsia="Arial" w:hAnsi="Arial" w:cs="Arial"/>
          <w:color w:val="00000A"/>
          <w:sz w:val="25"/>
          <w:szCs w:val="25"/>
        </w:rPr>
      </w:pPr>
      <w:r>
        <w:rPr>
          <w:rFonts w:ascii="Arial" w:eastAsia="Arial" w:hAnsi="Arial" w:cs="Arial"/>
          <w:color w:val="00000A"/>
          <w:sz w:val="25"/>
          <w:szCs w:val="25"/>
        </w:rPr>
        <w:t>November 2017, the High Court allowed the writ petitions and set aside the decision of the Tribunal</w:t>
      </w:r>
      <w:r>
        <w:rPr>
          <w:rFonts w:ascii="Arial" w:eastAsia="Arial" w:hAnsi="Arial" w:cs="Arial"/>
          <w:color w:val="00000A"/>
          <w:sz w:val="25"/>
          <w:szCs w:val="25"/>
        </w:rPr>
        <w:t>. The appellant moved this Court in proceedings under Article 136 of the Constitution to assail the decision of the High Court.</w:t>
      </w:r>
    </w:p>
    <w:p w:rsidR="007E49EA" w:rsidRDefault="007D591C">
      <w:pPr>
        <w:spacing w:line="20" w:lineRule="exact"/>
        <w:rPr>
          <w:rFonts w:ascii="Arial" w:eastAsia="Arial" w:hAnsi="Arial" w:cs="Arial"/>
          <w:color w:val="00000A"/>
          <w:sz w:val="24"/>
          <w:szCs w:val="24"/>
        </w:rPr>
      </w:pPr>
      <w:r>
        <w:rPr>
          <w:rFonts w:ascii="Arial" w:eastAsia="Arial" w:hAnsi="Arial" w:cs="Arial"/>
          <w:noProof/>
          <w:color w:val="00000A"/>
          <w:sz w:val="24"/>
          <w:szCs w:val="24"/>
        </w:rPr>
        <w:drawing>
          <wp:anchor distT="0" distB="0" distL="114300" distR="114300" simplePos="0" relativeHeight="251650048" behindDoc="1" locked="0" layoutInCell="0" allowOverlap="1">
            <wp:simplePos x="0" y="0"/>
            <wp:positionH relativeFrom="column">
              <wp:posOffset>0</wp:posOffset>
            </wp:positionH>
            <wp:positionV relativeFrom="paragraph">
              <wp:posOffset>101600</wp:posOffset>
            </wp:positionV>
            <wp:extent cx="143383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148" w:lineRule="exact"/>
        <w:rPr>
          <w:rFonts w:ascii="Arial" w:eastAsia="Arial" w:hAnsi="Arial" w:cs="Arial"/>
          <w:color w:val="00000A"/>
          <w:sz w:val="24"/>
          <w:szCs w:val="24"/>
        </w:rPr>
      </w:pPr>
    </w:p>
    <w:p w:rsidR="007E49EA" w:rsidRDefault="007D591C">
      <w:pPr>
        <w:spacing w:line="241" w:lineRule="auto"/>
        <w:ind w:left="180" w:hanging="179"/>
        <w:rPr>
          <w:sz w:val="20"/>
          <w:szCs w:val="20"/>
        </w:rPr>
      </w:pPr>
      <w:r>
        <w:rPr>
          <w:rFonts w:ascii="Arial" w:eastAsia="Arial" w:hAnsi="Arial" w:cs="Arial"/>
          <w:color w:val="00000A"/>
          <w:sz w:val="20"/>
          <w:szCs w:val="20"/>
        </w:rPr>
        <w:t xml:space="preserve">12 </w:t>
      </w:r>
      <w:r>
        <w:rPr>
          <w:rFonts w:ascii="Arial" w:eastAsia="Arial" w:hAnsi="Arial" w:cs="Arial"/>
          <w:color w:val="00000A"/>
          <w:sz w:val="18"/>
          <w:szCs w:val="18"/>
        </w:rPr>
        <w:t>Writ Petition No. 8859 of 2016 was instituted to challenge the order of the Tribunal condoning delay; Writ</w:t>
      </w:r>
      <w:r>
        <w:rPr>
          <w:rFonts w:ascii="Arial" w:eastAsia="Arial" w:hAnsi="Arial" w:cs="Arial"/>
          <w:color w:val="00000A"/>
          <w:sz w:val="20"/>
          <w:szCs w:val="20"/>
        </w:rPr>
        <w:t xml:space="preserve"> </w:t>
      </w:r>
      <w:r>
        <w:rPr>
          <w:rFonts w:ascii="Arial" w:eastAsia="Arial" w:hAnsi="Arial" w:cs="Arial"/>
          <w:color w:val="00000A"/>
          <w:sz w:val="18"/>
          <w:szCs w:val="18"/>
        </w:rPr>
        <w:t xml:space="preserve">Petition No. </w:t>
      </w:r>
      <w:r>
        <w:rPr>
          <w:rFonts w:ascii="Arial" w:eastAsia="Arial" w:hAnsi="Arial" w:cs="Arial"/>
          <w:color w:val="00000A"/>
          <w:sz w:val="18"/>
          <w:szCs w:val="18"/>
        </w:rPr>
        <w:t>8860 of 2016 was instituted against the judgment of the Tribunal in OA No. 269 of 201.</w:t>
      </w:r>
    </w:p>
    <w:p w:rsidR="007E49EA" w:rsidRDefault="007E49EA">
      <w:pPr>
        <w:spacing w:line="1" w:lineRule="exact"/>
        <w:rPr>
          <w:rFonts w:ascii="Arial" w:eastAsia="Arial" w:hAnsi="Arial" w:cs="Arial"/>
          <w:color w:val="00000A"/>
          <w:sz w:val="24"/>
          <w:szCs w:val="24"/>
        </w:rPr>
      </w:pPr>
    </w:p>
    <w:p w:rsidR="007E49EA" w:rsidRDefault="007D591C">
      <w:pPr>
        <w:rPr>
          <w:sz w:val="20"/>
          <w:szCs w:val="20"/>
        </w:rPr>
      </w:pPr>
      <w:r>
        <w:rPr>
          <w:rFonts w:ascii="Arial" w:eastAsia="Arial" w:hAnsi="Arial" w:cs="Arial"/>
          <w:color w:val="00000A"/>
          <w:sz w:val="20"/>
          <w:szCs w:val="20"/>
        </w:rPr>
        <w:t xml:space="preserve">13 </w:t>
      </w:r>
      <w:r>
        <w:rPr>
          <w:rFonts w:ascii="Arial" w:eastAsia="Arial" w:hAnsi="Arial" w:cs="Arial"/>
          <w:color w:val="00000A"/>
          <w:sz w:val="18"/>
          <w:szCs w:val="18"/>
        </w:rPr>
        <w:t>Writ Petition No. 9291 of 2016</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40" w:lineRule="exact"/>
        <w:rPr>
          <w:rFonts w:ascii="Arial" w:eastAsia="Arial" w:hAnsi="Arial" w:cs="Arial"/>
          <w:color w:val="00000A"/>
          <w:sz w:val="24"/>
          <w:szCs w:val="24"/>
        </w:rPr>
      </w:pPr>
    </w:p>
    <w:p w:rsidR="007E49EA" w:rsidRDefault="007D591C">
      <w:pPr>
        <w:ind w:right="-19"/>
        <w:jc w:val="center"/>
        <w:rPr>
          <w:sz w:val="20"/>
          <w:szCs w:val="20"/>
        </w:rPr>
      </w:pPr>
      <w:r>
        <w:rPr>
          <w:rFonts w:ascii="Arial" w:eastAsia="Arial" w:hAnsi="Arial" w:cs="Arial"/>
          <w:color w:val="00000A"/>
          <w:sz w:val="24"/>
          <w:szCs w:val="24"/>
        </w:rPr>
        <w:t>8</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8" w:name="page9"/>
      <w:bookmarkEnd w:id="8"/>
    </w:p>
    <w:p w:rsidR="007E49EA" w:rsidRDefault="007D591C">
      <w:pPr>
        <w:numPr>
          <w:ilvl w:val="0"/>
          <w:numId w:val="20"/>
        </w:numPr>
        <w:tabs>
          <w:tab w:val="left" w:pos="720"/>
        </w:tabs>
        <w:spacing w:line="490" w:lineRule="auto"/>
        <w:ind w:firstLine="2"/>
        <w:rPr>
          <w:rFonts w:ascii="Arial" w:eastAsia="Arial" w:hAnsi="Arial" w:cs="Arial"/>
          <w:color w:val="00000A"/>
          <w:sz w:val="25"/>
          <w:szCs w:val="25"/>
        </w:rPr>
      </w:pPr>
      <w:r>
        <w:rPr>
          <w:rFonts w:ascii="Arial" w:eastAsia="Arial" w:hAnsi="Arial" w:cs="Arial"/>
          <w:color w:val="00000A"/>
          <w:sz w:val="25"/>
          <w:szCs w:val="25"/>
        </w:rPr>
        <w:t xml:space="preserve">On 12 December 2017, when the Special Leave Petition was heard, this Court passed the following </w:t>
      </w:r>
      <w:r>
        <w:rPr>
          <w:rFonts w:ascii="Arial" w:eastAsia="Arial" w:hAnsi="Arial" w:cs="Arial"/>
          <w:color w:val="00000A"/>
          <w:sz w:val="25"/>
          <w:szCs w:val="25"/>
        </w:rPr>
        <w:t>order:</w:t>
      </w:r>
    </w:p>
    <w:p w:rsidR="007E49EA" w:rsidRDefault="007E49EA">
      <w:pPr>
        <w:spacing w:line="31" w:lineRule="exact"/>
        <w:rPr>
          <w:sz w:val="20"/>
          <w:szCs w:val="20"/>
        </w:rPr>
      </w:pPr>
    </w:p>
    <w:p w:rsidR="007E49EA" w:rsidRDefault="007D591C">
      <w:pPr>
        <w:spacing w:line="280" w:lineRule="auto"/>
        <w:ind w:left="1440" w:right="1820"/>
        <w:jc w:val="both"/>
        <w:rPr>
          <w:sz w:val="20"/>
          <w:szCs w:val="20"/>
        </w:rPr>
      </w:pPr>
      <w:r>
        <w:rPr>
          <w:rFonts w:ascii="Arial" w:eastAsia="Arial" w:hAnsi="Arial" w:cs="Arial"/>
          <w:color w:val="00000A"/>
          <w:sz w:val="21"/>
          <w:szCs w:val="21"/>
        </w:rPr>
        <w:t>“Mr. Ranjit Kumar, learned senior counsel appearing for the petitioner, points out that though the issue of catch up was raised before the High Court, the same has not been considered.</w:t>
      </w:r>
    </w:p>
    <w:p w:rsidR="007E49EA" w:rsidRDefault="007E49EA">
      <w:pPr>
        <w:spacing w:line="43" w:lineRule="exact"/>
        <w:rPr>
          <w:sz w:val="20"/>
          <w:szCs w:val="20"/>
        </w:rPr>
      </w:pPr>
    </w:p>
    <w:p w:rsidR="007E49EA" w:rsidRDefault="007D591C">
      <w:pPr>
        <w:spacing w:line="287" w:lineRule="auto"/>
        <w:ind w:left="1440" w:right="1820"/>
        <w:jc w:val="both"/>
        <w:rPr>
          <w:sz w:val="20"/>
          <w:szCs w:val="20"/>
        </w:rPr>
      </w:pPr>
      <w:r>
        <w:rPr>
          <w:rFonts w:ascii="Arial" w:eastAsia="Arial" w:hAnsi="Arial" w:cs="Arial"/>
          <w:color w:val="00000A"/>
          <w:sz w:val="21"/>
          <w:szCs w:val="21"/>
        </w:rPr>
        <w:t>If that be so, it is for the petitioner to pursue his remedies</w:t>
      </w:r>
      <w:r>
        <w:rPr>
          <w:rFonts w:ascii="Arial" w:eastAsia="Arial" w:hAnsi="Arial" w:cs="Arial"/>
          <w:color w:val="00000A"/>
          <w:sz w:val="21"/>
          <w:szCs w:val="21"/>
        </w:rPr>
        <w:t xml:space="preserve"> available to him under law on that issue.</w:t>
      </w:r>
    </w:p>
    <w:p w:rsidR="007E49EA" w:rsidRDefault="007E49EA">
      <w:pPr>
        <w:spacing w:line="34" w:lineRule="exact"/>
        <w:rPr>
          <w:sz w:val="20"/>
          <w:szCs w:val="20"/>
        </w:rPr>
      </w:pPr>
    </w:p>
    <w:p w:rsidR="007E49EA" w:rsidRDefault="007D591C">
      <w:pPr>
        <w:spacing w:line="287" w:lineRule="auto"/>
        <w:ind w:left="1440" w:right="1820"/>
        <w:jc w:val="both"/>
        <w:rPr>
          <w:sz w:val="20"/>
          <w:szCs w:val="20"/>
        </w:rPr>
      </w:pPr>
      <w:r>
        <w:rPr>
          <w:rFonts w:ascii="Arial" w:eastAsia="Arial" w:hAnsi="Arial" w:cs="Arial"/>
          <w:color w:val="00000A"/>
          <w:sz w:val="21"/>
          <w:szCs w:val="21"/>
        </w:rPr>
        <w:t>Without prejudice to such liberty, these special leave petitions are permitted to be withdrawn.</w:t>
      </w:r>
    </w:p>
    <w:p w:rsidR="007E49EA" w:rsidRDefault="007E49EA">
      <w:pPr>
        <w:spacing w:line="36" w:lineRule="exact"/>
        <w:rPr>
          <w:sz w:val="20"/>
          <w:szCs w:val="20"/>
        </w:rPr>
      </w:pPr>
    </w:p>
    <w:p w:rsidR="007E49EA" w:rsidRDefault="007D591C">
      <w:pPr>
        <w:spacing w:line="287" w:lineRule="auto"/>
        <w:ind w:left="1440" w:right="1840"/>
        <w:jc w:val="both"/>
        <w:rPr>
          <w:sz w:val="20"/>
          <w:szCs w:val="20"/>
        </w:rPr>
      </w:pPr>
      <w:r>
        <w:rPr>
          <w:rFonts w:ascii="Arial" w:eastAsia="Arial" w:hAnsi="Arial" w:cs="Arial"/>
          <w:color w:val="00000A"/>
          <w:sz w:val="21"/>
          <w:szCs w:val="21"/>
        </w:rPr>
        <w:t>We make it clear that we have not considered the matter on merits.</w:t>
      </w:r>
    </w:p>
    <w:p w:rsidR="007E49EA" w:rsidRDefault="007E49EA">
      <w:pPr>
        <w:spacing w:line="34" w:lineRule="exact"/>
        <w:rPr>
          <w:sz w:val="20"/>
          <w:szCs w:val="20"/>
        </w:rPr>
      </w:pPr>
    </w:p>
    <w:p w:rsidR="007E49EA" w:rsidRDefault="007D591C">
      <w:pPr>
        <w:spacing w:line="282" w:lineRule="auto"/>
        <w:ind w:left="1440" w:right="1840"/>
        <w:jc w:val="both"/>
        <w:rPr>
          <w:sz w:val="20"/>
          <w:szCs w:val="20"/>
        </w:rPr>
      </w:pPr>
      <w:r>
        <w:rPr>
          <w:rFonts w:ascii="Arial" w:eastAsia="Arial" w:hAnsi="Arial" w:cs="Arial"/>
          <w:color w:val="00000A"/>
          <w:sz w:val="21"/>
          <w:szCs w:val="21"/>
        </w:rPr>
        <w:t>However, it will be open to the parties on both</w:t>
      </w:r>
      <w:r>
        <w:rPr>
          <w:rFonts w:ascii="Arial" w:eastAsia="Arial" w:hAnsi="Arial" w:cs="Arial"/>
          <w:color w:val="00000A"/>
          <w:sz w:val="21"/>
          <w:szCs w:val="21"/>
        </w:rPr>
        <w:t xml:space="preserve"> the sides to take all available contentions before the High Court on the point of catch up.”</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50" w:lineRule="exact"/>
        <w:rPr>
          <w:sz w:val="20"/>
          <w:szCs w:val="20"/>
        </w:rPr>
      </w:pPr>
    </w:p>
    <w:p w:rsidR="007E49EA" w:rsidRDefault="007D591C">
      <w:pPr>
        <w:spacing w:line="477" w:lineRule="auto"/>
        <w:jc w:val="both"/>
        <w:rPr>
          <w:rFonts w:ascii="Arial" w:eastAsia="Arial" w:hAnsi="Arial" w:cs="Arial"/>
          <w:color w:val="00000A"/>
          <w:sz w:val="25"/>
          <w:szCs w:val="25"/>
        </w:rPr>
      </w:pPr>
      <w:r>
        <w:rPr>
          <w:rFonts w:ascii="Arial" w:eastAsia="Arial" w:hAnsi="Arial" w:cs="Arial"/>
          <w:color w:val="00000A"/>
          <w:sz w:val="25"/>
          <w:szCs w:val="25"/>
        </w:rPr>
        <w:t xml:space="preserve">In terms of the liberty granted by this Court, the appellant moved the High Court in review. The review petitions, as stated earlier, were dismissed on 21 </w:t>
      </w:r>
      <w:r>
        <w:rPr>
          <w:rFonts w:ascii="Arial" w:eastAsia="Arial" w:hAnsi="Arial" w:cs="Arial"/>
          <w:color w:val="00000A"/>
          <w:sz w:val="25"/>
          <w:szCs w:val="25"/>
        </w:rPr>
        <w:t>March 2018. Aggrieved by the judgment of the High Court in review and the original judgment in the writ petitions, the appellant moved this Court afresh under Article 136 of the Constitution</w:t>
      </w:r>
      <w:hyperlink w:anchor="page9">
        <w:r>
          <w:rPr>
            <w:rFonts w:ascii="Arial" w:eastAsia="Arial" w:hAnsi="Arial" w:cs="Arial"/>
            <w:color w:val="00000A"/>
            <w:sz w:val="29"/>
            <w:szCs w:val="29"/>
            <w:vertAlign w:val="superscript"/>
          </w:rPr>
          <w:t>14</w:t>
        </w:r>
      </w:hyperlink>
      <w:r>
        <w:rPr>
          <w:rFonts w:ascii="Arial" w:eastAsia="Arial" w:hAnsi="Arial" w:cs="Arial"/>
          <w:color w:val="00000A"/>
          <w:sz w:val="25"/>
          <w:szCs w:val="25"/>
        </w:rPr>
        <w:t>.</w:t>
      </w:r>
    </w:p>
    <w:p w:rsidR="007E49EA" w:rsidRDefault="007E49EA">
      <w:pPr>
        <w:spacing w:line="322" w:lineRule="exact"/>
        <w:rPr>
          <w:sz w:val="20"/>
          <w:szCs w:val="20"/>
        </w:rPr>
      </w:pPr>
    </w:p>
    <w:p w:rsidR="007E49EA" w:rsidRDefault="007D591C">
      <w:pPr>
        <w:numPr>
          <w:ilvl w:val="0"/>
          <w:numId w:val="21"/>
        </w:numPr>
        <w:tabs>
          <w:tab w:val="left" w:pos="720"/>
        </w:tabs>
        <w:spacing w:line="466"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During the pendency of these </w:t>
      </w:r>
      <w:r>
        <w:rPr>
          <w:rFonts w:ascii="Arial" w:eastAsia="Arial" w:hAnsi="Arial" w:cs="Arial"/>
          <w:color w:val="00000A"/>
          <w:sz w:val="25"/>
          <w:szCs w:val="25"/>
        </w:rPr>
        <w:t>proceedings, the appellant has instituted Miscellaneous Applications</w:t>
      </w:r>
      <w:hyperlink w:anchor="page9">
        <w:r>
          <w:rPr>
            <w:rFonts w:ascii="Arial" w:eastAsia="Arial" w:hAnsi="Arial" w:cs="Arial"/>
            <w:color w:val="00000A"/>
            <w:sz w:val="29"/>
            <w:szCs w:val="29"/>
            <w:vertAlign w:val="superscript"/>
          </w:rPr>
          <w:t>15</w:t>
        </w:r>
        <w:r>
          <w:rPr>
            <w:rFonts w:ascii="Arial" w:eastAsia="Arial" w:hAnsi="Arial" w:cs="Arial"/>
            <w:color w:val="00000A"/>
            <w:sz w:val="25"/>
            <w:szCs w:val="25"/>
          </w:rPr>
          <w:t xml:space="preserve"> </w:t>
        </w:r>
      </w:hyperlink>
      <w:r>
        <w:rPr>
          <w:rFonts w:ascii="Arial" w:eastAsia="Arial" w:hAnsi="Arial" w:cs="Arial"/>
          <w:color w:val="00000A"/>
          <w:sz w:val="25"/>
          <w:szCs w:val="25"/>
        </w:rPr>
        <w:t>along with an interlocutory application</w:t>
      </w:r>
      <w:hyperlink w:anchor="page9">
        <w:r>
          <w:rPr>
            <w:rFonts w:ascii="Arial" w:eastAsia="Arial" w:hAnsi="Arial" w:cs="Arial"/>
            <w:color w:val="00000A"/>
            <w:sz w:val="29"/>
            <w:szCs w:val="29"/>
            <w:vertAlign w:val="superscript"/>
          </w:rPr>
          <w:t>16</w:t>
        </w:r>
      </w:hyperlink>
      <w:r>
        <w:rPr>
          <w:rFonts w:ascii="Arial" w:eastAsia="Arial" w:hAnsi="Arial" w:cs="Arial"/>
          <w:color w:val="00000A"/>
          <w:sz w:val="25"/>
          <w:szCs w:val="25"/>
        </w:rPr>
        <w:t>. By the Miscellaneous Applications, the appellant has sought a clarification of the order d</w:t>
      </w:r>
      <w:r>
        <w:rPr>
          <w:rFonts w:ascii="Arial" w:eastAsia="Arial" w:hAnsi="Arial" w:cs="Arial"/>
          <w:color w:val="00000A"/>
          <w:sz w:val="25"/>
          <w:szCs w:val="25"/>
        </w:rPr>
        <w:t>ated 12 December 2017 so as to seek specific permission from this Court to move afresh if the review were to fail before the High Court. On 28 November 2018, notice was issued on the Miscellaneous Applications.</w:t>
      </w:r>
    </w:p>
    <w:p w:rsidR="007E49EA" w:rsidRDefault="007D591C">
      <w:pPr>
        <w:spacing w:line="20" w:lineRule="exact"/>
        <w:rPr>
          <w:rFonts w:ascii="Arial" w:eastAsia="Arial" w:hAnsi="Arial" w:cs="Arial"/>
          <w:color w:val="00000A"/>
          <w:sz w:val="25"/>
          <w:szCs w:val="25"/>
        </w:rPr>
      </w:pPr>
      <w:r>
        <w:rPr>
          <w:rFonts w:ascii="Arial" w:eastAsia="Arial" w:hAnsi="Arial" w:cs="Arial"/>
          <w:noProof/>
          <w:color w:val="00000A"/>
          <w:sz w:val="25"/>
          <w:szCs w:val="25"/>
        </w:rPr>
        <w:drawing>
          <wp:anchor distT="0" distB="0" distL="114300" distR="114300" simplePos="0" relativeHeight="251651072" behindDoc="1" locked="0" layoutInCell="0" allowOverlap="1">
            <wp:simplePos x="0" y="0"/>
            <wp:positionH relativeFrom="column">
              <wp:posOffset>0</wp:posOffset>
            </wp:positionH>
            <wp:positionV relativeFrom="paragraph">
              <wp:posOffset>353060</wp:posOffset>
            </wp:positionV>
            <wp:extent cx="1433830" cy="76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rFonts w:ascii="Arial" w:eastAsia="Arial" w:hAnsi="Arial" w:cs="Arial"/>
          <w:color w:val="00000A"/>
          <w:sz w:val="25"/>
          <w:szCs w:val="25"/>
        </w:rPr>
      </w:pPr>
    </w:p>
    <w:p w:rsidR="007E49EA" w:rsidRDefault="007E49EA">
      <w:pPr>
        <w:spacing w:line="200" w:lineRule="exact"/>
        <w:rPr>
          <w:rFonts w:ascii="Arial" w:eastAsia="Arial" w:hAnsi="Arial" w:cs="Arial"/>
          <w:color w:val="00000A"/>
          <w:sz w:val="25"/>
          <w:szCs w:val="25"/>
        </w:rPr>
      </w:pPr>
    </w:p>
    <w:p w:rsidR="007E49EA" w:rsidRDefault="007E49EA">
      <w:pPr>
        <w:spacing w:line="225" w:lineRule="exact"/>
        <w:rPr>
          <w:rFonts w:ascii="Arial" w:eastAsia="Arial" w:hAnsi="Arial" w:cs="Arial"/>
          <w:color w:val="00000A"/>
          <w:sz w:val="25"/>
          <w:szCs w:val="25"/>
        </w:rPr>
      </w:pPr>
    </w:p>
    <w:p w:rsidR="007E49EA" w:rsidRDefault="007D591C">
      <w:pPr>
        <w:numPr>
          <w:ilvl w:val="0"/>
          <w:numId w:val="22"/>
        </w:numPr>
        <w:tabs>
          <w:tab w:val="left" w:pos="394"/>
        </w:tabs>
        <w:spacing w:line="238" w:lineRule="auto"/>
        <w:ind w:left="180" w:hanging="178"/>
        <w:rPr>
          <w:rFonts w:ascii="Arial" w:eastAsia="Arial" w:hAnsi="Arial" w:cs="Arial"/>
          <w:color w:val="00000A"/>
          <w:sz w:val="20"/>
          <w:szCs w:val="20"/>
        </w:rPr>
      </w:pPr>
      <w:r>
        <w:rPr>
          <w:rFonts w:ascii="Arial" w:eastAsia="Arial" w:hAnsi="Arial" w:cs="Arial"/>
          <w:color w:val="00000A"/>
          <w:sz w:val="18"/>
          <w:szCs w:val="18"/>
        </w:rPr>
        <w:t>SLP (C) Nos. 8769-71 of 2018 was filed a</w:t>
      </w:r>
      <w:r>
        <w:rPr>
          <w:rFonts w:ascii="Arial" w:eastAsia="Arial" w:hAnsi="Arial" w:cs="Arial"/>
          <w:color w:val="00000A"/>
          <w:sz w:val="18"/>
          <w:szCs w:val="18"/>
        </w:rPr>
        <w:t>gainst the judgment in review; SLP (C) Nos. 14041-43 of 2018 were filed against the judgment in the writ petitions.</w:t>
      </w:r>
    </w:p>
    <w:p w:rsidR="007E49EA" w:rsidRDefault="007D591C">
      <w:pPr>
        <w:numPr>
          <w:ilvl w:val="0"/>
          <w:numId w:val="22"/>
        </w:numPr>
        <w:tabs>
          <w:tab w:val="left" w:pos="360"/>
        </w:tabs>
        <w:spacing w:line="233" w:lineRule="auto"/>
        <w:ind w:left="360" w:hanging="358"/>
        <w:rPr>
          <w:rFonts w:ascii="Arial" w:eastAsia="Arial" w:hAnsi="Arial" w:cs="Arial"/>
          <w:color w:val="00000A"/>
          <w:sz w:val="20"/>
          <w:szCs w:val="20"/>
        </w:rPr>
      </w:pPr>
      <w:r>
        <w:rPr>
          <w:rFonts w:ascii="Arial" w:eastAsia="Arial" w:hAnsi="Arial" w:cs="Arial"/>
          <w:color w:val="00000A"/>
          <w:sz w:val="18"/>
          <w:szCs w:val="18"/>
        </w:rPr>
        <w:t>MA Nos. 2983-85 of 2018</w:t>
      </w:r>
    </w:p>
    <w:p w:rsidR="007E49EA" w:rsidRDefault="007E49EA">
      <w:pPr>
        <w:spacing w:line="16" w:lineRule="exact"/>
        <w:rPr>
          <w:rFonts w:ascii="Arial" w:eastAsia="Arial" w:hAnsi="Arial" w:cs="Arial"/>
          <w:color w:val="00000A"/>
          <w:sz w:val="20"/>
          <w:szCs w:val="20"/>
        </w:rPr>
      </w:pPr>
    </w:p>
    <w:p w:rsidR="007E49EA" w:rsidRDefault="007D591C">
      <w:pPr>
        <w:numPr>
          <w:ilvl w:val="0"/>
          <w:numId w:val="22"/>
        </w:numPr>
        <w:tabs>
          <w:tab w:val="left" w:pos="360"/>
        </w:tabs>
        <w:spacing w:line="227" w:lineRule="auto"/>
        <w:ind w:left="360" w:hanging="358"/>
        <w:rPr>
          <w:rFonts w:ascii="Arial" w:eastAsia="Arial" w:hAnsi="Arial" w:cs="Arial"/>
          <w:color w:val="00000A"/>
          <w:sz w:val="20"/>
          <w:szCs w:val="20"/>
        </w:rPr>
      </w:pPr>
      <w:r>
        <w:rPr>
          <w:rFonts w:ascii="Arial" w:eastAsia="Arial" w:hAnsi="Arial" w:cs="Arial"/>
          <w:color w:val="00000A"/>
          <w:sz w:val="18"/>
          <w:szCs w:val="18"/>
        </w:rPr>
        <w:t>IA No. 167323 of 2018</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93" w:lineRule="exact"/>
        <w:rPr>
          <w:rFonts w:ascii="Arial" w:eastAsia="Arial" w:hAnsi="Arial" w:cs="Arial"/>
          <w:color w:val="00000A"/>
          <w:sz w:val="25"/>
          <w:szCs w:val="25"/>
        </w:rPr>
      </w:pPr>
    </w:p>
    <w:p w:rsidR="007E49EA" w:rsidRDefault="007D591C">
      <w:pPr>
        <w:ind w:right="-19"/>
        <w:jc w:val="center"/>
        <w:rPr>
          <w:sz w:val="20"/>
          <w:szCs w:val="20"/>
        </w:rPr>
      </w:pPr>
      <w:r>
        <w:rPr>
          <w:rFonts w:ascii="Arial" w:eastAsia="Arial" w:hAnsi="Arial" w:cs="Arial"/>
          <w:color w:val="00000A"/>
          <w:sz w:val="24"/>
          <w:szCs w:val="24"/>
        </w:rPr>
        <w:t>9</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9" w:name="page10"/>
      <w:bookmarkEnd w:id="9"/>
    </w:p>
    <w:p w:rsidR="007E49EA" w:rsidRDefault="007D591C">
      <w:pPr>
        <w:numPr>
          <w:ilvl w:val="0"/>
          <w:numId w:val="23"/>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A preliminary objection has been taken to the </w:t>
      </w:r>
      <w:r>
        <w:rPr>
          <w:rFonts w:ascii="Arial" w:eastAsia="Arial" w:hAnsi="Arial" w:cs="Arial"/>
          <w:color w:val="00000A"/>
          <w:sz w:val="25"/>
          <w:szCs w:val="25"/>
        </w:rPr>
        <w:t>maintainability of the Special Leave Petition by Mr R P Bhatt, learned Senior Counsel appearing on behalf of the first respondent. Mr Bhatt urged that as a result of the order of this Court dated 12 December 2017, all issues other than the application of t</w:t>
      </w:r>
      <w:r>
        <w:rPr>
          <w:rFonts w:ascii="Arial" w:eastAsia="Arial" w:hAnsi="Arial" w:cs="Arial"/>
          <w:color w:val="00000A"/>
          <w:sz w:val="25"/>
          <w:szCs w:val="25"/>
        </w:rPr>
        <w:t>he catch-up rule were given up when liberty was granted to the appellant to move the High Court by way of review. Once the review was rejected by the High Court, the following consequences must according to the submission ensue:</w:t>
      </w:r>
    </w:p>
    <w:p w:rsidR="007E49EA" w:rsidRDefault="007E49EA">
      <w:pPr>
        <w:spacing w:line="53" w:lineRule="exact"/>
        <w:rPr>
          <w:rFonts w:ascii="Arial" w:eastAsia="Arial" w:hAnsi="Arial" w:cs="Arial"/>
          <w:color w:val="00000A"/>
          <w:sz w:val="25"/>
          <w:szCs w:val="25"/>
        </w:rPr>
      </w:pPr>
    </w:p>
    <w:p w:rsidR="007E49EA" w:rsidRDefault="007D591C">
      <w:pPr>
        <w:numPr>
          <w:ilvl w:val="1"/>
          <w:numId w:val="23"/>
        </w:numPr>
        <w:tabs>
          <w:tab w:val="left" w:pos="1080"/>
        </w:tabs>
        <w:spacing w:line="477" w:lineRule="auto"/>
        <w:ind w:left="1080" w:hanging="718"/>
        <w:jc w:val="both"/>
        <w:rPr>
          <w:rFonts w:ascii="Arial" w:eastAsia="Arial" w:hAnsi="Arial" w:cs="Arial"/>
          <w:color w:val="00000A"/>
          <w:sz w:val="26"/>
          <w:szCs w:val="26"/>
        </w:rPr>
      </w:pPr>
      <w:r>
        <w:rPr>
          <w:rFonts w:ascii="Arial" w:eastAsia="Arial" w:hAnsi="Arial" w:cs="Arial"/>
          <w:color w:val="00000A"/>
          <w:sz w:val="25"/>
          <w:szCs w:val="25"/>
        </w:rPr>
        <w:t xml:space="preserve">A challenge to the </w:t>
      </w:r>
      <w:r>
        <w:rPr>
          <w:rFonts w:ascii="Arial" w:eastAsia="Arial" w:hAnsi="Arial" w:cs="Arial"/>
          <w:color w:val="00000A"/>
          <w:sz w:val="25"/>
          <w:szCs w:val="25"/>
        </w:rPr>
        <w:t>original order of the High Court allowing the writ petitions is barred, in the absence of liberty being granted to the appellant to move afresh after the review was dismissed against the original order assailed in the Special Leave Petition;</w:t>
      </w:r>
    </w:p>
    <w:p w:rsidR="007E49EA" w:rsidRDefault="007E49EA">
      <w:pPr>
        <w:spacing w:line="47" w:lineRule="exact"/>
        <w:rPr>
          <w:rFonts w:ascii="Arial" w:eastAsia="Arial" w:hAnsi="Arial" w:cs="Arial"/>
          <w:color w:val="00000A"/>
          <w:sz w:val="26"/>
          <w:szCs w:val="26"/>
        </w:rPr>
      </w:pPr>
    </w:p>
    <w:p w:rsidR="007E49EA" w:rsidRDefault="007D591C">
      <w:pPr>
        <w:numPr>
          <w:ilvl w:val="1"/>
          <w:numId w:val="23"/>
        </w:numPr>
        <w:tabs>
          <w:tab w:val="left" w:pos="1080"/>
        </w:tabs>
        <w:spacing w:line="490" w:lineRule="auto"/>
        <w:ind w:left="1080" w:right="20" w:hanging="718"/>
        <w:rPr>
          <w:rFonts w:ascii="Arial" w:eastAsia="Arial" w:hAnsi="Arial" w:cs="Arial"/>
          <w:color w:val="00000A"/>
          <w:sz w:val="25"/>
          <w:szCs w:val="25"/>
        </w:rPr>
      </w:pPr>
      <w:r>
        <w:rPr>
          <w:rFonts w:ascii="Arial" w:eastAsia="Arial" w:hAnsi="Arial" w:cs="Arial"/>
          <w:color w:val="00000A"/>
          <w:sz w:val="25"/>
          <w:szCs w:val="25"/>
        </w:rPr>
        <w:t>A challenge u</w:t>
      </w:r>
      <w:r>
        <w:rPr>
          <w:rFonts w:ascii="Arial" w:eastAsia="Arial" w:hAnsi="Arial" w:cs="Arial"/>
          <w:color w:val="00000A"/>
          <w:sz w:val="25"/>
          <w:szCs w:val="25"/>
        </w:rPr>
        <w:t>nder Article 136 of the Constitution solely against an order on a review petition is not maintainable.</w:t>
      </w:r>
    </w:p>
    <w:p w:rsidR="007E49EA" w:rsidRDefault="007E49EA">
      <w:pPr>
        <w:spacing w:line="388" w:lineRule="exact"/>
        <w:rPr>
          <w:sz w:val="20"/>
          <w:szCs w:val="20"/>
        </w:rPr>
      </w:pPr>
    </w:p>
    <w:p w:rsidR="007E49EA" w:rsidRDefault="007D591C">
      <w:pPr>
        <w:spacing w:line="490" w:lineRule="auto"/>
        <w:rPr>
          <w:sz w:val="20"/>
          <w:szCs w:val="20"/>
        </w:rPr>
      </w:pPr>
      <w:r>
        <w:rPr>
          <w:rFonts w:ascii="Arial" w:eastAsia="Arial" w:hAnsi="Arial" w:cs="Arial"/>
          <w:color w:val="00000A"/>
          <w:sz w:val="25"/>
          <w:szCs w:val="25"/>
        </w:rPr>
        <w:t>In support of the submission, certain decisions of this Court have been relied upon which would be adverted to hereafter.</w:t>
      </w:r>
    </w:p>
    <w:p w:rsidR="007E49EA" w:rsidRDefault="007E49EA">
      <w:pPr>
        <w:spacing w:line="374" w:lineRule="exact"/>
        <w:rPr>
          <w:sz w:val="20"/>
          <w:szCs w:val="20"/>
        </w:rPr>
      </w:pPr>
    </w:p>
    <w:p w:rsidR="007E49EA" w:rsidRDefault="007D591C">
      <w:pPr>
        <w:numPr>
          <w:ilvl w:val="0"/>
          <w:numId w:val="24"/>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 xml:space="preserve">The first task of this Court </w:t>
      </w:r>
      <w:r>
        <w:rPr>
          <w:rFonts w:ascii="Arial" w:eastAsia="Arial" w:hAnsi="Arial" w:cs="Arial"/>
          <w:color w:val="00000A"/>
          <w:sz w:val="25"/>
          <w:szCs w:val="25"/>
        </w:rPr>
        <w:t>is to construe the order dated 12 December</w:t>
      </w:r>
    </w:p>
    <w:p w:rsidR="007E49EA" w:rsidRDefault="007E49EA">
      <w:pPr>
        <w:spacing w:line="286" w:lineRule="exact"/>
        <w:rPr>
          <w:rFonts w:ascii="Arial" w:eastAsia="Arial" w:hAnsi="Arial" w:cs="Arial"/>
          <w:color w:val="00000A"/>
          <w:sz w:val="25"/>
          <w:szCs w:val="25"/>
        </w:rPr>
      </w:pPr>
    </w:p>
    <w:p w:rsidR="007E49EA" w:rsidRDefault="007D591C">
      <w:pPr>
        <w:spacing w:line="468" w:lineRule="auto"/>
        <w:jc w:val="both"/>
        <w:rPr>
          <w:rFonts w:ascii="Arial" w:eastAsia="Arial" w:hAnsi="Arial" w:cs="Arial"/>
          <w:color w:val="00000A"/>
          <w:sz w:val="25"/>
          <w:szCs w:val="25"/>
        </w:rPr>
      </w:pPr>
      <w:r>
        <w:rPr>
          <w:rFonts w:ascii="Arial" w:eastAsia="Arial" w:hAnsi="Arial" w:cs="Arial"/>
          <w:color w:val="00000A"/>
          <w:sz w:val="25"/>
          <w:szCs w:val="25"/>
        </w:rPr>
        <w:t>2017. As the order indicates, the grievance of the appellant was that though the issue of the catch-up rule was raised before the High Court, it had not been considered. A two judge Bench of this Court consisting</w:t>
      </w:r>
      <w:r>
        <w:rPr>
          <w:rFonts w:ascii="Arial" w:eastAsia="Arial" w:hAnsi="Arial" w:cs="Arial"/>
          <w:color w:val="00000A"/>
          <w:sz w:val="25"/>
          <w:szCs w:val="25"/>
        </w:rPr>
        <w:t xml:space="preserve"> of Hon’ble Mr Justice Kurian Joseph and Hon’ble Mr Justice Amitava Roy, which heard the Special Leave Petitions, observed in response to the submission that “if that be so, it is for the petitioner to pursue his remedies available to him under law on that</w:t>
      </w:r>
      <w:r>
        <w:rPr>
          <w:rFonts w:ascii="Arial" w:eastAsia="Arial" w:hAnsi="Arial" w:cs="Arial"/>
          <w:color w:val="00000A"/>
          <w:sz w:val="25"/>
          <w:szCs w:val="25"/>
        </w:rPr>
        <w:t xml:space="preserve"> issue”. This Court permitted the Special Leave Petitions to be withdrawn “without</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 w:lineRule="exact"/>
        <w:rPr>
          <w:sz w:val="20"/>
          <w:szCs w:val="20"/>
        </w:rPr>
      </w:pPr>
    </w:p>
    <w:p w:rsidR="007E49EA" w:rsidRDefault="007D591C">
      <w:pPr>
        <w:jc w:val="center"/>
        <w:rPr>
          <w:sz w:val="20"/>
          <w:szCs w:val="20"/>
        </w:rPr>
      </w:pPr>
      <w:r>
        <w:rPr>
          <w:rFonts w:ascii="Arial" w:eastAsia="Arial" w:hAnsi="Arial" w:cs="Arial"/>
          <w:color w:val="00000A"/>
          <w:sz w:val="24"/>
          <w:szCs w:val="24"/>
        </w:rPr>
        <w:t>10</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0" w:name="page11"/>
      <w:bookmarkEnd w:id="10"/>
    </w:p>
    <w:p w:rsidR="007E49EA" w:rsidRDefault="007D591C">
      <w:pPr>
        <w:spacing w:line="485" w:lineRule="auto"/>
        <w:jc w:val="both"/>
        <w:rPr>
          <w:sz w:val="20"/>
          <w:szCs w:val="20"/>
        </w:rPr>
      </w:pPr>
      <w:r>
        <w:rPr>
          <w:rFonts w:ascii="Arial" w:eastAsia="Arial" w:hAnsi="Arial" w:cs="Arial"/>
          <w:color w:val="00000A"/>
          <w:sz w:val="25"/>
          <w:szCs w:val="25"/>
        </w:rPr>
        <w:t>prejudice to such liberty”. Leaving it open to the contesting parities to take up all available contentions before the High Court on t</w:t>
      </w:r>
      <w:r>
        <w:rPr>
          <w:rFonts w:ascii="Arial" w:eastAsia="Arial" w:hAnsi="Arial" w:cs="Arial"/>
          <w:color w:val="00000A"/>
          <w:sz w:val="25"/>
          <w:szCs w:val="25"/>
        </w:rPr>
        <w:t>he issue of catch-up, the Bench observed that :</w:t>
      </w:r>
    </w:p>
    <w:p w:rsidR="007E49EA" w:rsidRDefault="007E49EA">
      <w:pPr>
        <w:spacing w:line="36" w:lineRule="exact"/>
        <w:rPr>
          <w:sz w:val="20"/>
          <w:szCs w:val="20"/>
        </w:rPr>
      </w:pPr>
    </w:p>
    <w:p w:rsidR="007E49EA" w:rsidRDefault="007D591C">
      <w:pPr>
        <w:spacing w:line="287" w:lineRule="auto"/>
        <w:ind w:left="1440" w:right="1840"/>
        <w:rPr>
          <w:sz w:val="20"/>
          <w:szCs w:val="20"/>
        </w:rPr>
      </w:pPr>
      <w:r>
        <w:rPr>
          <w:rFonts w:ascii="Arial" w:eastAsia="Arial" w:hAnsi="Arial" w:cs="Arial"/>
          <w:color w:val="00000A"/>
          <w:sz w:val="21"/>
          <w:szCs w:val="21"/>
        </w:rPr>
        <w:t>“We make it clear that we have not considered the matter on merits.”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92" w:lineRule="exact"/>
        <w:rPr>
          <w:sz w:val="20"/>
          <w:szCs w:val="20"/>
        </w:rPr>
      </w:pPr>
    </w:p>
    <w:p w:rsidR="007E49EA" w:rsidRDefault="007D591C">
      <w:pPr>
        <w:numPr>
          <w:ilvl w:val="0"/>
          <w:numId w:val="25"/>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What emerges from the order dated 12 December 2017 is that:</w:t>
      </w:r>
    </w:p>
    <w:p w:rsidR="007E49EA" w:rsidRDefault="007E49EA">
      <w:pPr>
        <w:spacing w:line="344" w:lineRule="exact"/>
        <w:rPr>
          <w:rFonts w:ascii="Arial" w:eastAsia="Arial" w:hAnsi="Arial" w:cs="Arial"/>
          <w:color w:val="00000A"/>
          <w:sz w:val="25"/>
          <w:szCs w:val="25"/>
        </w:rPr>
      </w:pPr>
    </w:p>
    <w:p w:rsidR="007E49EA" w:rsidRDefault="007D591C">
      <w:pPr>
        <w:numPr>
          <w:ilvl w:val="1"/>
          <w:numId w:val="25"/>
        </w:numPr>
        <w:tabs>
          <w:tab w:val="left" w:pos="1080"/>
        </w:tabs>
        <w:spacing w:line="485" w:lineRule="auto"/>
        <w:ind w:left="1080" w:hanging="718"/>
        <w:jc w:val="both"/>
        <w:rPr>
          <w:rFonts w:ascii="Arial" w:eastAsia="Arial" w:hAnsi="Arial" w:cs="Arial"/>
          <w:b/>
          <w:bCs/>
          <w:color w:val="00000A"/>
          <w:sz w:val="25"/>
          <w:szCs w:val="25"/>
        </w:rPr>
      </w:pPr>
      <w:r>
        <w:rPr>
          <w:rFonts w:ascii="Arial" w:eastAsia="Arial" w:hAnsi="Arial" w:cs="Arial"/>
          <w:color w:val="00000A"/>
          <w:sz w:val="25"/>
          <w:szCs w:val="25"/>
        </w:rPr>
        <w:t>Liberty was granted to the appellant specifically to pursue the remedies a</w:t>
      </w:r>
      <w:r>
        <w:rPr>
          <w:rFonts w:ascii="Arial" w:eastAsia="Arial" w:hAnsi="Arial" w:cs="Arial"/>
          <w:color w:val="00000A"/>
          <w:sz w:val="25"/>
          <w:szCs w:val="25"/>
        </w:rPr>
        <w:t>vailable in law on the grievance that the issue of catch-up, though raised, had not been considered by the High Court; and</w:t>
      </w:r>
    </w:p>
    <w:p w:rsidR="007E49EA" w:rsidRDefault="007E49EA">
      <w:pPr>
        <w:spacing w:line="35" w:lineRule="exact"/>
        <w:rPr>
          <w:rFonts w:ascii="Arial" w:eastAsia="Arial" w:hAnsi="Arial" w:cs="Arial"/>
          <w:b/>
          <w:bCs/>
          <w:color w:val="00000A"/>
          <w:sz w:val="25"/>
          <w:szCs w:val="25"/>
        </w:rPr>
      </w:pPr>
    </w:p>
    <w:p w:rsidR="007E49EA" w:rsidRDefault="007D591C">
      <w:pPr>
        <w:numPr>
          <w:ilvl w:val="1"/>
          <w:numId w:val="25"/>
        </w:numPr>
        <w:tabs>
          <w:tab w:val="left" w:pos="1080"/>
        </w:tabs>
        <w:ind w:left="1080" w:hanging="718"/>
        <w:rPr>
          <w:rFonts w:ascii="Arial" w:eastAsia="Arial" w:hAnsi="Arial" w:cs="Arial"/>
          <w:b/>
          <w:bCs/>
          <w:color w:val="00000A"/>
          <w:sz w:val="25"/>
          <w:szCs w:val="25"/>
        </w:rPr>
      </w:pPr>
      <w:r>
        <w:rPr>
          <w:rFonts w:ascii="Arial" w:eastAsia="Arial" w:hAnsi="Arial" w:cs="Arial"/>
          <w:color w:val="00000A"/>
          <w:sz w:val="25"/>
          <w:szCs w:val="25"/>
        </w:rPr>
        <w:t>This Court had not considered the matter on merits.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89" w:lineRule="exact"/>
        <w:rPr>
          <w:sz w:val="20"/>
          <w:szCs w:val="20"/>
        </w:rPr>
      </w:pPr>
    </w:p>
    <w:p w:rsidR="007E49EA" w:rsidRDefault="007D591C">
      <w:pPr>
        <w:spacing w:line="483" w:lineRule="auto"/>
        <w:jc w:val="both"/>
        <w:rPr>
          <w:sz w:val="20"/>
          <w:szCs w:val="20"/>
        </w:rPr>
      </w:pPr>
      <w:r>
        <w:rPr>
          <w:rFonts w:ascii="Arial" w:eastAsia="Arial" w:hAnsi="Arial" w:cs="Arial"/>
          <w:color w:val="00000A"/>
          <w:sz w:val="25"/>
          <w:szCs w:val="25"/>
        </w:rPr>
        <w:t xml:space="preserve">The reservation of liberty to the appellant to adopt a suitable remedy in </w:t>
      </w:r>
      <w:r>
        <w:rPr>
          <w:rFonts w:ascii="Arial" w:eastAsia="Arial" w:hAnsi="Arial" w:cs="Arial"/>
          <w:color w:val="00000A"/>
          <w:sz w:val="25"/>
          <w:szCs w:val="25"/>
        </w:rPr>
        <w:t>law, to pursue the grievance that a submission which was urged before the High Court had not been considered would evidently be a reference to the remedy by way of a review.</w:t>
      </w:r>
    </w:p>
    <w:p w:rsidR="007E49EA" w:rsidRDefault="007E49EA">
      <w:pPr>
        <w:spacing w:line="382" w:lineRule="exact"/>
        <w:rPr>
          <w:sz w:val="20"/>
          <w:szCs w:val="20"/>
        </w:rPr>
      </w:pPr>
    </w:p>
    <w:p w:rsidR="007E49EA" w:rsidRDefault="007D591C">
      <w:pPr>
        <w:numPr>
          <w:ilvl w:val="0"/>
          <w:numId w:val="26"/>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It is well settled that if a submission which has been urged before the High Cour</w:t>
      </w:r>
      <w:r>
        <w:rPr>
          <w:rFonts w:ascii="Arial" w:eastAsia="Arial" w:hAnsi="Arial" w:cs="Arial"/>
          <w:color w:val="00000A"/>
          <w:sz w:val="25"/>
          <w:szCs w:val="25"/>
        </w:rPr>
        <w:t>t has not been noticed or considered, it is to the High Court that the aggrieved litigant must turn for the rectification of the record. But, apart from this, the observation in the order dated 12 December 2017 that this Court had not considered the matter</w:t>
      </w:r>
      <w:r>
        <w:rPr>
          <w:rFonts w:ascii="Arial" w:eastAsia="Arial" w:hAnsi="Arial" w:cs="Arial"/>
          <w:color w:val="00000A"/>
          <w:sz w:val="25"/>
          <w:szCs w:val="25"/>
        </w:rPr>
        <w:t xml:space="preserve"> on merits is of crucial significance. The purpose of that clarification was to ensure that the issues which were raised (in any event with regard to the catch-up rule) were entirely open, to be urged before the High Court in the first instance and thereaf</w:t>
      </w:r>
      <w:r>
        <w:rPr>
          <w:rFonts w:ascii="Arial" w:eastAsia="Arial" w:hAnsi="Arial" w:cs="Arial"/>
          <w:color w:val="00000A"/>
          <w:sz w:val="25"/>
          <w:szCs w:val="25"/>
        </w:rPr>
        <w:t>ter, if the appellant were to be aggrieved, in further</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322" w:lineRule="exact"/>
        <w:rPr>
          <w:sz w:val="20"/>
          <w:szCs w:val="20"/>
        </w:rPr>
      </w:pPr>
    </w:p>
    <w:p w:rsidR="007E49EA" w:rsidRDefault="007D591C">
      <w:pPr>
        <w:jc w:val="center"/>
        <w:rPr>
          <w:sz w:val="20"/>
          <w:szCs w:val="20"/>
        </w:rPr>
      </w:pPr>
      <w:r>
        <w:rPr>
          <w:rFonts w:ascii="Arial" w:eastAsia="Arial" w:hAnsi="Arial" w:cs="Arial"/>
          <w:color w:val="00000A"/>
          <w:sz w:val="24"/>
          <w:szCs w:val="24"/>
        </w:rPr>
        <w:t>11</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1" w:name="page12"/>
      <w:bookmarkEnd w:id="11"/>
    </w:p>
    <w:p w:rsidR="007E49EA" w:rsidRDefault="007D591C">
      <w:pPr>
        <w:spacing w:line="481" w:lineRule="auto"/>
        <w:jc w:val="both"/>
        <w:rPr>
          <w:sz w:val="20"/>
          <w:szCs w:val="20"/>
        </w:rPr>
      </w:pPr>
      <w:r>
        <w:rPr>
          <w:rFonts w:ascii="Arial" w:eastAsia="Arial" w:hAnsi="Arial" w:cs="Arial"/>
          <w:color w:val="00000A"/>
          <w:sz w:val="25"/>
          <w:szCs w:val="25"/>
        </w:rPr>
        <w:t>proceedings before this Court. The above observation of this Court was not merely intended to keep the issue of the non-consideration of the catch-up rule open to</w:t>
      </w:r>
      <w:r>
        <w:rPr>
          <w:rFonts w:ascii="Arial" w:eastAsia="Arial" w:hAnsi="Arial" w:cs="Arial"/>
          <w:color w:val="00000A"/>
          <w:sz w:val="25"/>
          <w:szCs w:val="25"/>
        </w:rPr>
        <w:t xml:space="preserve"> be urged before the High Court. That this issue was kept open, is evident from the last part of the order dated 12 December 2017 which specifically keeps open the contentions of the parties to be urged before the High Court. In addition, the order of this</w:t>
      </w:r>
      <w:r>
        <w:rPr>
          <w:rFonts w:ascii="Arial" w:eastAsia="Arial" w:hAnsi="Arial" w:cs="Arial"/>
          <w:color w:val="00000A"/>
          <w:sz w:val="25"/>
          <w:szCs w:val="25"/>
        </w:rPr>
        <w:t xml:space="preserve"> Court carefully enunciates that “we have not considered the matter on merits”.</w:t>
      </w:r>
    </w:p>
    <w:p w:rsidR="007E49EA" w:rsidRDefault="007E49EA">
      <w:pPr>
        <w:spacing w:line="387" w:lineRule="exact"/>
        <w:rPr>
          <w:sz w:val="20"/>
          <w:szCs w:val="20"/>
        </w:rPr>
      </w:pPr>
    </w:p>
    <w:p w:rsidR="007E49EA" w:rsidRDefault="007D591C">
      <w:pPr>
        <w:numPr>
          <w:ilvl w:val="0"/>
          <w:numId w:val="27"/>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In view of this clear clarification, it is impossible to accept the preliminary objection that a recourse to this Court is barred after the High Court decided the review petit</w:t>
      </w:r>
      <w:r>
        <w:rPr>
          <w:rFonts w:ascii="Arial" w:eastAsia="Arial" w:hAnsi="Arial" w:cs="Arial"/>
          <w:color w:val="00000A"/>
          <w:sz w:val="25"/>
          <w:szCs w:val="25"/>
        </w:rPr>
        <w:t>ions. To take any other view would effectively deny access to justice to the appellant. Evidently, the grievance of the appellant was not considered by this Court on merits on 12 December 2017. To adopt a construction which would deprive the appellant of t</w:t>
      </w:r>
      <w:r>
        <w:rPr>
          <w:rFonts w:ascii="Arial" w:eastAsia="Arial" w:hAnsi="Arial" w:cs="Arial"/>
          <w:color w:val="00000A"/>
          <w:sz w:val="25"/>
          <w:szCs w:val="25"/>
        </w:rPr>
        <w:t>he remedy of moving this Court after the decision of the High Court in review would lead to an egregious failure of justice. Such a construction must be eschewed.</w:t>
      </w:r>
    </w:p>
    <w:p w:rsidR="007E49EA" w:rsidRDefault="007E49EA">
      <w:pPr>
        <w:spacing w:line="392" w:lineRule="exact"/>
        <w:rPr>
          <w:rFonts w:ascii="Arial" w:eastAsia="Arial" w:hAnsi="Arial" w:cs="Arial"/>
          <w:color w:val="00000A"/>
          <w:sz w:val="25"/>
          <w:szCs w:val="25"/>
        </w:rPr>
      </w:pPr>
    </w:p>
    <w:p w:rsidR="007E49EA" w:rsidRDefault="007D591C">
      <w:pPr>
        <w:numPr>
          <w:ilvl w:val="0"/>
          <w:numId w:val="27"/>
        </w:numPr>
        <w:tabs>
          <w:tab w:val="left" w:pos="537"/>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We would like to note an important aspect of the matter here which reflects on the </w:t>
      </w:r>
      <w:r>
        <w:rPr>
          <w:rFonts w:ascii="Arial" w:eastAsia="Arial" w:hAnsi="Arial" w:cs="Arial"/>
          <w:i/>
          <w:iCs/>
          <w:color w:val="00000A"/>
          <w:sz w:val="25"/>
          <w:szCs w:val="25"/>
        </w:rPr>
        <w:t xml:space="preserve">bona </w:t>
      </w:r>
      <w:r>
        <w:rPr>
          <w:rFonts w:ascii="Arial" w:eastAsia="Arial" w:hAnsi="Arial" w:cs="Arial"/>
          <w:i/>
          <w:iCs/>
          <w:color w:val="00000A"/>
          <w:sz w:val="25"/>
          <w:szCs w:val="25"/>
        </w:rPr>
        <w:t>fides</w:t>
      </w:r>
      <w:r>
        <w:rPr>
          <w:rFonts w:ascii="Arial" w:eastAsia="Arial" w:hAnsi="Arial" w:cs="Arial"/>
          <w:color w:val="00000A"/>
          <w:sz w:val="25"/>
          <w:szCs w:val="25"/>
        </w:rPr>
        <w:t xml:space="preserve"> of the appellant. The appellant moved a Miscellaneous Application on 22 November 2018 by way of abundant caution, for seeking a clarification of the order dated 12 December 2017. The appellant sought a clarification to the effect that upon the disposal of</w:t>
      </w:r>
      <w:r>
        <w:rPr>
          <w:rFonts w:ascii="Arial" w:eastAsia="Arial" w:hAnsi="Arial" w:cs="Arial"/>
          <w:color w:val="00000A"/>
          <w:sz w:val="25"/>
          <w:szCs w:val="25"/>
        </w:rPr>
        <w:t xml:space="preserve"> the review petitions by the High Court, it would be open to challenge the order in review as well as the original order before this Court.</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7" w:lineRule="exact"/>
        <w:rPr>
          <w:sz w:val="20"/>
          <w:szCs w:val="20"/>
        </w:rPr>
      </w:pPr>
    </w:p>
    <w:p w:rsidR="007E49EA" w:rsidRDefault="007D591C">
      <w:pPr>
        <w:jc w:val="center"/>
        <w:rPr>
          <w:sz w:val="20"/>
          <w:szCs w:val="20"/>
        </w:rPr>
      </w:pPr>
      <w:r>
        <w:rPr>
          <w:rFonts w:ascii="Arial" w:eastAsia="Arial" w:hAnsi="Arial" w:cs="Arial"/>
          <w:color w:val="00000A"/>
          <w:sz w:val="24"/>
          <w:szCs w:val="24"/>
        </w:rPr>
        <w:t>12</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2" w:name="page13"/>
      <w:bookmarkEnd w:id="12"/>
    </w:p>
    <w:p w:rsidR="007E49EA" w:rsidRDefault="007D591C">
      <w:pPr>
        <w:numPr>
          <w:ilvl w:val="0"/>
          <w:numId w:val="28"/>
        </w:numPr>
        <w:tabs>
          <w:tab w:val="left" w:pos="720"/>
        </w:tabs>
        <w:spacing w:line="482"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One of the members of the earlier Bench, Hon’ble Mr Justice Kurian Joseph, </w:t>
      </w:r>
      <w:r>
        <w:rPr>
          <w:rFonts w:ascii="Arial" w:eastAsia="Arial" w:hAnsi="Arial" w:cs="Arial"/>
          <w:color w:val="00000A"/>
          <w:sz w:val="25"/>
          <w:szCs w:val="25"/>
        </w:rPr>
        <w:t xml:space="preserve">was due to demit office on 29 November 2018. The Miscellaneous Application was instituted on 22 November 2018. On 28 November 2018, a Bench consisting of Hon’ble Mr Justice Kurian Joseph and one of us (Hon’ble Mr Justice Hemant Gupta) issued notice on the </w:t>
      </w:r>
      <w:r>
        <w:rPr>
          <w:rFonts w:ascii="Arial" w:eastAsia="Arial" w:hAnsi="Arial" w:cs="Arial"/>
          <w:color w:val="00000A"/>
          <w:sz w:val="25"/>
          <w:szCs w:val="25"/>
        </w:rPr>
        <w:t>Miscellaneous Application.</w:t>
      </w:r>
    </w:p>
    <w:p w:rsidR="007E49EA" w:rsidRDefault="007E49EA">
      <w:pPr>
        <w:spacing w:line="385" w:lineRule="exact"/>
        <w:rPr>
          <w:rFonts w:ascii="Arial" w:eastAsia="Arial" w:hAnsi="Arial" w:cs="Arial"/>
          <w:color w:val="00000A"/>
          <w:sz w:val="25"/>
          <w:szCs w:val="25"/>
        </w:rPr>
      </w:pPr>
    </w:p>
    <w:p w:rsidR="007E49EA" w:rsidRDefault="007D591C">
      <w:pPr>
        <w:numPr>
          <w:ilvl w:val="0"/>
          <w:numId w:val="28"/>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We accordingly clarify the earlier order dated 12 December 2017 by directing that it would be open to the appellant, if aggrieved by the order that may be passed by the High Court in review to challenge both the order in review </w:t>
      </w:r>
      <w:r>
        <w:rPr>
          <w:rFonts w:ascii="Arial" w:eastAsia="Arial" w:hAnsi="Arial" w:cs="Arial"/>
          <w:color w:val="00000A"/>
          <w:sz w:val="25"/>
          <w:szCs w:val="25"/>
        </w:rPr>
        <w:t>and original orders in the writ petitions. However, this liberty is confined to the issue of</w:t>
      </w:r>
    </w:p>
    <w:p w:rsidR="007E49EA" w:rsidRDefault="007E49EA">
      <w:pPr>
        <w:spacing w:line="1" w:lineRule="exact"/>
        <w:rPr>
          <w:sz w:val="20"/>
          <w:szCs w:val="20"/>
        </w:rPr>
      </w:pPr>
    </w:p>
    <w:p w:rsidR="007E49EA" w:rsidRDefault="007D591C">
      <w:pPr>
        <w:spacing w:line="466" w:lineRule="auto"/>
        <w:jc w:val="both"/>
        <w:rPr>
          <w:sz w:val="20"/>
          <w:szCs w:val="20"/>
        </w:rPr>
      </w:pPr>
      <w:r>
        <w:rPr>
          <w:rFonts w:ascii="Arial" w:eastAsia="Arial" w:hAnsi="Arial" w:cs="Arial"/>
          <w:color w:val="00000A"/>
          <w:sz w:val="25"/>
          <w:szCs w:val="25"/>
        </w:rPr>
        <w:t xml:space="preserve">the catch-up rule. In issuing this clarification, we have also been guided by an earlier precedent of a two judge Bench of this Court in </w:t>
      </w:r>
      <w:r>
        <w:rPr>
          <w:rFonts w:ascii="Arial" w:eastAsia="Arial" w:hAnsi="Arial" w:cs="Arial"/>
          <w:b/>
          <w:bCs/>
          <w:color w:val="00000A"/>
          <w:sz w:val="25"/>
          <w:szCs w:val="25"/>
        </w:rPr>
        <w:t>the Maharashtra</w:t>
      </w:r>
    </w:p>
    <w:p w:rsidR="007E49EA" w:rsidRDefault="007E49EA">
      <w:pPr>
        <w:spacing w:line="1" w:lineRule="exact"/>
        <w:rPr>
          <w:sz w:val="20"/>
          <w:szCs w:val="20"/>
        </w:rPr>
      </w:pPr>
    </w:p>
    <w:p w:rsidR="007E49EA" w:rsidRDefault="007D591C">
      <w:pPr>
        <w:spacing w:line="478" w:lineRule="auto"/>
        <w:jc w:val="both"/>
        <w:rPr>
          <w:rFonts w:ascii="Arial" w:eastAsia="Arial" w:hAnsi="Arial" w:cs="Arial"/>
          <w:color w:val="00000A"/>
          <w:sz w:val="25"/>
          <w:szCs w:val="25"/>
        </w:rPr>
      </w:pPr>
      <w:r>
        <w:rPr>
          <w:rFonts w:ascii="Arial" w:eastAsia="Arial" w:hAnsi="Arial" w:cs="Arial"/>
          <w:b/>
          <w:bCs/>
          <w:color w:val="00000A"/>
          <w:sz w:val="25"/>
          <w:szCs w:val="25"/>
        </w:rPr>
        <w:t xml:space="preserve">Chamber </w:t>
      </w:r>
      <w:r>
        <w:rPr>
          <w:rFonts w:ascii="Arial" w:eastAsia="Arial" w:hAnsi="Arial" w:cs="Arial"/>
          <w:b/>
          <w:bCs/>
          <w:color w:val="00000A"/>
          <w:sz w:val="25"/>
          <w:szCs w:val="25"/>
        </w:rPr>
        <w:t xml:space="preserve">of Housing Industry </w:t>
      </w:r>
      <w:r>
        <w:rPr>
          <w:rFonts w:ascii="Arial" w:eastAsia="Arial" w:hAnsi="Arial" w:cs="Arial"/>
          <w:color w:val="00000A"/>
          <w:sz w:val="25"/>
          <w:szCs w:val="25"/>
        </w:rPr>
        <w:t>v</w:t>
      </w:r>
      <w:r>
        <w:rPr>
          <w:rFonts w:ascii="Arial" w:eastAsia="Arial" w:hAnsi="Arial" w:cs="Arial"/>
          <w:b/>
          <w:bCs/>
          <w:color w:val="00000A"/>
          <w:sz w:val="25"/>
          <w:szCs w:val="25"/>
        </w:rPr>
        <w:t xml:space="preserve"> Municipal Corporation of Greater Mumbai</w:t>
      </w:r>
      <w:hyperlink w:anchor="page13">
        <w:r>
          <w:rPr>
            <w:rFonts w:ascii="Arial" w:eastAsia="Arial" w:hAnsi="Arial" w:cs="Arial"/>
            <w:b/>
            <w:bCs/>
            <w:color w:val="00000A"/>
            <w:sz w:val="14"/>
            <w:szCs w:val="14"/>
          </w:rPr>
          <w:t>17</w:t>
        </w:r>
      </w:hyperlink>
      <w:r>
        <w:rPr>
          <w:rFonts w:ascii="Arial" w:eastAsia="Arial" w:hAnsi="Arial" w:cs="Arial"/>
          <w:color w:val="00000A"/>
          <w:sz w:val="25"/>
          <w:szCs w:val="25"/>
        </w:rPr>
        <w:t>.</w:t>
      </w:r>
      <w:r>
        <w:rPr>
          <w:rFonts w:ascii="Arial" w:eastAsia="Arial" w:hAnsi="Arial" w:cs="Arial"/>
          <w:b/>
          <w:bCs/>
          <w:color w:val="00000A"/>
          <w:sz w:val="25"/>
          <w:szCs w:val="25"/>
        </w:rPr>
        <w:t xml:space="preserve"> </w:t>
      </w:r>
      <w:r>
        <w:rPr>
          <w:rFonts w:ascii="Arial" w:eastAsia="Arial" w:hAnsi="Arial" w:cs="Arial"/>
          <w:color w:val="00000A"/>
          <w:sz w:val="25"/>
          <w:szCs w:val="25"/>
        </w:rPr>
        <w:t>A Bench of this Court consisting of Hon’ble Mr Justice S A Bobde and Hon’ble Mr Justice Ashok Bhushan passed an order on 16 August 2016</w:t>
      </w:r>
      <w:hyperlink w:anchor="page13">
        <w:r>
          <w:rPr>
            <w:rFonts w:ascii="Arial" w:eastAsia="Arial" w:hAnsi="Arial" w:cs="Arial"/>
            <w:color w:val="00000A"/>
            <w:sz w:val="29"/>
            <w:szCs w:val="29"/>
            <w:vertAlign w:val="superscript"/>
          </w:rPr>
          <w:t>18</w:t>
        </w:r>
        <w:r>
          <w:rPr>
            <w:rFonts w:ascii="Arial" w:eastAsia="Arial" w:hAnsi="Arial" w:cs="Arial"/>
            <w:color w:val="00000A"/>
            <w:sz w:val="25"/>
            <w:szCs w:val="25"/>
          </w:rPr>
          <w:t xml:space="preserve"> </w:t>
        </w:r>
      </w:hyperlink>
      <w:r>
        <w:rPr>
          <w:rFonts w:ascii="Arial" w:eastAsia="Arial" w:hAnsi="Arial" w:cs="Arial"/>
          <w:color w:val="00000A"/>
          <w:sz w:val="25"/>
          <w:szCs w:val="25"/>
        </w:rPr>
        <w:t>in the following terms:</w:t>
      </w:r>
    </w:p>
    <w:p w:rsidR="007E49EA" w:rsidRDefault="007E49EA">
      <w:pPr>
        <w:spacing w:line="1" w:lineRule="exact"/>
        <w:rPr>
          <w:sz w:val="20"/>
          <w:szCs w:val="20"/>
        </w:rPr>
      </w:pPr>
    </w:p>
    <w:p w:rsidR="007E49EA" w:rsidRDefault="007D591C">
      <w:pPr>
        <w:spacing w:line="279" w:lineRule="auto"/>
        <w:ind w:left="1440" w:right="1820"/>
        <w:jc w:val="both"/>
        <w:rPr>
          <w:sz w:val="20"/>
          <w:szCs w:val="20"/>
        </w:rPr>
      </w:pPr>
      <w:r>
        <w:rPr>
          <w:rFonts w:ascii="Arial" w:eastAsia="Arial" w:hAnsi="Arial" w:cs="Arial"/>
          <w:color w:val="00000A"/>
          <w:sz w:val="21"/>
          <w:szCs w:val="21"/>
        </w:rPr>
        <w:t xml:space="preserve">“In the circumstances, we permit the petitioner to approach the High Court with a review petition along with appropriate application for impleadment. The High Court shall decide the issues raised by the petitioner afresh, as </w:t>
      </w:r>
      <w:r>
        <w:rPr>
          <w:rFonts w:ascii="Arial" w:eastAsia="Arial" w:hAnsi="Arial" w:cs="Arial"/>
          <w:color w:val="00000A"/>
          <w:sz w:val="21"/>
          <w:szCs w:val="21"/>
        </w:rPr>
        <w:t>expeditiously as possible.”</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58" w:lineRule="exact"/>
        <w:rPr>
          <w:sz w:val="20"/>
          <w:szCs w:val="20"/>
        </w:rPr>
      </w:pPr>
    </w:p>
    <w:p w:rsidR="007E49EA" w:rsidRDefault="007D591C">
      <w:pPr>
        <w:rPr>
          <w:sz w:val="20"/>
          <w:szCs w:val="20"/>
        </w:rPr>
      </w:pPr>
      <w:r>
        <w:rPr>
          <w:rFonts w:ascii="Arial" w:eastAsia="Arial" w:hAnsi="Arial" w:cs="Arial"/>
          <w:color w:val="00000A"/>
          <w:sz w:val="25"/>
          <w:szCs w:val="25"/>
        </w:rPr>
        <w:t>The Special Leave Petitions were accordingly disposed of.</w:t>
      </w:r>
    </w:p>
    <w:p w:rsidR="007E49EA" w:rsidRDefault="007D591C">
      <w:pPr>
        <w:spacing w:line="20" w:lineRule="exact"/>
        <w:rPr>
          <w:sz w:val="20"/>
          <w:szCs w:val="20"/>
        </w:rPr>
      </w:pPr>
      <w:r>
        <w:rPr>
          <w:noProof/>
          <w:sz w:val="20"/>
          <w:szCs w:val="20"/>
        </w:rPr>
        <w:drawing>
          <wp:anchor distT="0" distB="0" distL="114300" distR="114300" simplePos="0" relativeHeight="251652096" behindDoc="1" locked="0" layoutInCell="0" allowOverlap="1">
            <wp:simplePos x="0" y="0"/>
            <wp:positionH relativeFrom="column">
              <wp:posOffset>0</wp:posOffset>
            </wp:positionH>
            <wp:positionV relativeFrom="paragraph">
              <wp:posOffset>1207135</wp:posOffset>
            </wp:positionV>
            <wp:extent cx="1433830" cy="76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88" w:lineRule="exact"/>
        <w:rPr>
          <w:sz w:val="20"/>
          <w:szCs w:val="20"/>
        </w:rPr>
      </w:pPr>
    </w:p>
    <w:p w:rsidR="007E49EA" w:rsidRDefault="007D591C">
      <w:pPr>
        <w:rPr>
          <w:sz w:val="20"/>
          <w:szCs w:val="20"/>
        </w:rPr>
      </w:pPr>
      <w:r>
        <w:rPr>
          <w:rFonts w:ascii="Arial" w:eastAsia="Arial" w:hAnsi="Arial" w:cs="Arial"/>
          <w:color w:val="00000A"/>
          <w:sz w:val="20"/>
          <w:szCs w:val="20"/>
        </w:rPr>
        <w:t xml:space="preserve">17 </w:t>
      </w:r>
      <w:r>
        <w:rPr>
          <w:rFonts w:ascii="Arial" w:eastAsia="Arial" w:hAnsi="Arial" w:cs="Arial"/>
          <w:color w:val="00000A"/>
          <w:sz w:val="18"/>
          <w:szCs w:val="18"/>
        </w:rPr>
        <w:t>SLP (C)…2016.CC No. 14855 of 2016, dated 16 August 2016.</w:t>
      </w:r>
    </w:p>
    <w:p w:rsidR="007E49EA" w:rsidRDefault="007E49EA">
      <w:pPr>
        <w:spacing w:line="87" w:lineRule="exact"/>
        <w:rPr>
          <w:sz w:val="20"/>
          <w:szCs w:val="20"/>
        </w:rPr>
      </w:pPr>
    </w:p>
    <w:p w:rsidR="007E49EA" w:rsidRDefault="007D591C">
      <w:pPr>
        <w:rPr>
          <w:sz w:val="20"/>
          <w:szCs w:val="20"/>
        </w:rPr>
      </w:pPr>
      <w:r>
        <w:rPr>
          <w:rFonts w:ascii="Arial" w:eastAsia="Arial" w:hAnsi="Arial" w:cs="Arial"/>
          <w:color w:val="00000A"/>
          <w:sz w:val="20"/>
          <w:szCs w:val="20"/>
        </w:rPr>
        <w:t xml:space="preserve">18 </w:t>
      </w:r>
      <w:r>
        <w:rPr>
          <w:rFonts w:ascii="Arial" w:eastAsia="Arial" w:hAnsi="Arial" w:cs="Arial"/>
          <w:color w:val="00000A"/>
          <w:sz w:val="18"/>
          <w:szCs w:val="18"/>
        </w:rPr>
        <w:t>SLP (CC) NO 14855 of 2016</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80" w:lineRule="exact"/>
        <w:rPr>
          <w:sz w:val="20"/>
          <w:szCs w:val="20"/>
        </w:rPr>
      </w:pPr>
    </w:p>
    <w:p w:rsidR="007E49EA" w:rsidRDefault="007D591C">
      <w:pPr>
        <w:jc w:val="center"/>
        <w:rPr>
          <w:sz w:val="20"/>
          <w:szCs w:val="20"/>
        </w:rPr>
      </w:pPr>
      <w:r>
        <w:rPr>
          <w:rFonts w:ascii="Arial" w:eastAsia="Arial" w:hAnsi="Arial" w:cs="Arial"/>
          <w:color w:val="00000A"/>
          <w:sz w:val="24"/>
          <w:szCs w:val="24"/>
        </w:rPr>
        <w:t>13</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3" w:name="page14"/>
      <w:bookmarkEnd w:id="13"/>
    </w:p>
    <w:p w:rsidR="007E49EA" w:rsidRDefault="007D591C">
      <w:pPr>
        <w:numPr>
          <w:ilvl w:val="0"/>
          <w:numId w:val="29"/>
        </w:numPr>
        <w:tabs>
          <w:tab w:val="left" w:pos="720"/>
        </w:tabs>
        <w:spacing w:line="485" w:lineRule="auto"/>
        <w:ind w:firstLine="2"/>
        <w:jc w:val="both"/>
        <w:rPr>
          <w:rFonts w:ascii="Arial" w:eastAsia="Arial" w:hAnsi="Arial" w:cs="Arial"/>
          <w:color w:val="00000A"/>
          <w:sz w:val="25"/>
          <w:szCs w:val="25"/>
        </w:rPr>
      </w:pPr>
      <w:r>
        <w:rPr>
          <w:rFonts w:ascii="Arial" w:eastAsia="Arial" w:hAnsi="Arial" w:cs="Arial"/>
          <w:color w:val="00000A"/>
          <w:sz w:val="25"/>
          <w:szCs w:val="25"/>
        </w:rPr>
        <w:t>Subsequently, on 5 December</w:t>
      </w:r>
      <w:r>
        <w:rPr>
          <w:rFonts w:ascii="Arial" w:eastAsia="Arial" w:hAnsi="Arial" w:cs="Arial"/>
          <w:color w:val="00000A"/>
          <w:sz w:val="25"/>
          <w:szCs w:val="25"/>
        </w:rPr>
        <w:t xml:space="preserve"> 2017, while considering an application for modification/recall of the earlier order, a two judge Bench consisting of Hon’ble Mr Justice S A Bobde and Hon’ble Mr Justice L Nageswara Rao observed thus:</w:t>
      </w:r>
    </w:p>
    <w:p w:rsidR="007E49EA" w:rsidRDefault="007E49EA">
      <w:pPr>
        <w:spacing w:line="36" w:lineRule="exact"/>
        <w:rPr>
          <w:sz w:val="20"/>
          <w:szCs w:val="20"/>
        </w:rPr>
      </w:pPr>
    </w:p>
    <w:p w:rsidR="007E49EA" w:rsidRDefault="007D591C">
      <w:pPr>
        <w:spacing w:line="277" w:lineRule="auto"/>
        <w:ind w:left="1440" w:right="1820"/>
        <w:jc w:val="both"/>
        <w:rPr>
          <w:sz w:val="20"/>
          <w:szCs w:val="20"/>
        </w:rPr>
      </w:pPr>
      <w:r>
        <w:rPr>
          <w:rFonts w:ascii="Arial" w:eastAsia="Arial" w:hAnsi="Arial" w:cs="Arial"/>
          <w:color w:val="00000A"/>
          <w:sz w:val="21"/>
          <w:szCs w:val="21"/>
        </w:rPr>
        <w:t>“Having regard to the circumstances of the case and th</w:t>
      </w:r>
      <w:r>
        <w:rPr>
          <w:rFonts w:ascii="Arial" w:eastAsia="Arial" w:hAnsi="Arial" w:cs="Arial"/>
          <w:color w:val="00000A"/>
          <w:sz w:val="21"/>
          <w:szCs w:val="21"/>
        </w:rPr>
        <w:t>e importance of the matter which affects the construction activities in the entire city of Mumbai, we consider it appropriate to modify our earlier order dated 16.08.2016 passed in SLP(C) Nos.24660-24661 of 2016, by expressly granting liberty to the petiti</w:t>
      </w:r>
      <w:r>
        <w:rPr>
          <w:rFonts w:ascii="Arial" w:eastAsia="Arial" w:hAnsi="Arial" w:cs="Arial"/>
          <w:color w:val="00000A"/>
          <w:sz w:val="21"/>
          <w:szCs w:val="21"/>
        </w:rPr>
        <w:t>oner to challenge the impugned PIL order as well as the impugned Review order before this Court.</w:t>
      </w:r>
    </w:p>
    <w:p w:rsidR="007E49EA" w:rsidRDefault="007E49EA">
      <w:pPr>
        <w:spacing w:line="52" w:lineRule="exact"/>
        <w:rPr>
          <w:sz w:val="20"/>
          <w:szCs w:val="20"/>
        </w:rPr>
      </w:pPr>
    </w:p>
    <w:p w:rsidR="007E49EA" w:rsidRDefault="007D591C">
      <w:pPr>
        <w:ind w:left="1440"/>
        <w:rPr>
          <w:sz w:val="20"/>
          <w:szCs w:val="20"/>
        </w:rPr>
      </w:pPr>
      <w:r>
        <w:rPr>
          <w:rFonts w:ascii="Arial" w:eastAsia="Arial" w:hAnsi="Arial" w:cs="Arial"/>
          <w:color w:val="00000A"/>
          <w:sz w:val="21"/>
          <w:szCs w:val="21"/>
        </w:rPr>
        <w:t>We order accordingly.</w:t>
      </w:r>
    </w:p>
    <w:p w:rsidR="007E49EA" w:rsidRDefault="007E49EA">
      <w:pPr>
        <w:spacing w:line="93" w:lineRule="exact"/>
        <w:rPr>
          <w:sz w:val="20"/>
          <w:szCs w:val="20"/>
        </w:rPr>
      </w:pPr>
    </w:p>
    <w:p w:rsidR="007E49EA" w:rsidRDefault="007D591C">
      <w:pPr>
        <w:spacing w:line="287" w:lineRule="auto"/>
        <w:ind w:left="1440" w:right="1820"/>
        <w:jc w:val="both"/>
        <w:rPr>
          <w:sz w:val="20"/>
          <w:szCs w:val="20"/>
        </w:rPr>
      </w:pPr>
      <w:r>
        <w:rPr>
          <w:rFonts w:ascii="Arial" w:eastAsia="Arial" w:hAnsi="Arial" w:cs="Arial"/>
          <w:color w:val="00000A"/>
          <w:sz w:val="21"/>
          <w:szCs w:val="21"/>
        </w:rPr>
        <w:t>Hence, the aforesaid applications for modification/recall are disposed of in the above terms.”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94" w:lineRule="exact"/>
        <w:rPr>
          <w:sz w:val="20"/>
          <w:szCs w:val="20"/>
        </w:rPr>
      </w:pPr>
    </w:p>
    <w:p w:rsidR="007E49EA" w:rsidRDefault="007D591C">
      <w:pPr>
        <w:spacing w:line="465" w:lineRule="auto"/>
        <w:jc w:val="both"/>
        <w:rPr>
          <w:rFonts w:ascii="Arial" w:eastAsia="Arial" w:hAnsi="Arial" w:cs="Arial"/>
          <w:color w:val="00000A"/>
          <w:sz w:val="25"/>
          <w:szCs w:val="25"/>
        </w:rPr>
      </w:pPr>
      <w:r>
        <w:rPr>
          <w:rFonts w:ascii="Arial" w:eastAsia="Arial" w:hAnsi="Arial" w:cs="Arial"/>
          <w:color w:val="00000A"/>
          <w:sz w:val="25"/>
          <w:szCs w:val="25"/>
        </w:rPr>
        <w:t>Learned Senior Counsel appearing on b</w:t>
      </w:r>
      <w:r>
        <w:rPr>
          <w:rFonts w:ascii="Arial" w:eastAsia="Arial" w:hAnsi="Arial" w:cs="Arial"/>
          <w:color w:val="00000A"/>
          <w:sz w:val="25"/>
          <w:szCs w:val="25"/>
        </w:rPr>
        <w:t xml:space="preserve">ehalf of the first respondent relied on a judgment of this Court in </w:t>
      </w:r>
      <w:r>
        <w:rPr>
          <w:rFonts w:ascii="Arial" w:eastAsia="Arial" w:hAnsi="Arial" w:cs="Arial"/>
          <w:b/>
          <w:bCs/>
          <w:color w:val="00000A"/>
          <w:sz w:val="25"/>
          <w:szCs w:val="25"/>
        </w:rPr>
        <w:t>Suseel Finance &amp; Leasing Co.</w:t>
      </w:r>
      <w:r>
        <w:rPr>
          <w:rFonts w:ascii="Arial" w:eastAsia="Arial" w:hAnsi="Arial" w:cs="Arial"/>
          <w:color w:val="00000A"/>
          <w:sz w:val="25"/>
          <w:szCs w:val="25"/>
        </w:rPr>
        <w:t xml:space="preserve"> v </w:t>
      </w:r>
      <w:r>
        <w:rPr>
          <w:rFonts w:ascii="Arial" w:eastAsia="Arial" w:hAnsi="Arial" w:cs="Arial"/>
          <w:b/>
          <w:bCs/>
          <w:color w:val="00000A"/>
          <w:sz w:val="25"/>
          <w:szCs w:val="25"/>
        </w:rPr>
        <w:t>M Lata</w:t>
      </w:r>
      <w:hyperlink w:anchor="page14">
        <w:r>
          <w:rPr>
            <w:rFonts w:ascii="Arial" w:eastAsia="Arial" w:hAnsi="Arial" w:cs="Arial"/>
            <w:b/>
            <w:bCs/>
            <w:color w:val="00000A"/>
            <w:sz w:val="29"/>
            <w:szCs w:val="29"/>
            <w:vertAlign w:val="superscript"/>
          </w:rPr>
          <w:t>19</w:t>
        </w:r>
        <w:r>
          <w:rPr>
            <w:rFonts w:ascii="Arial" w:eastAsia="Arial" w:hAnsi="Arial" w:cs="Arial"/>
            <w:color w:val="00000A"/>
            <w:sz w:val="25"/>
            <w:szCs w:val="25"/>
          </w:rPr>
          <w:t xml:space="preserve"> </w:t>
        </w:r>
      </w:hyperlink>
      <w:r>
        <w:rPr>
          <w:rFonts w:ascii="Arial" w:eastAsia="Arial" w:hAnsi="Arial" w:cs="Arial"/>
          <w:color w:val="00000A"/>
          <w:sz w:val="25"/>
          <w:szCs w:val="25"/>
        </w:rPr>
        <w:t>where it was held thus:</w:t>
      </w:r>
    </w:p>
    <w:p w:rsidR="007E49EA" w:rsidRDefault="007E49EA">
      <w:pPr>
        <w:spacing w:line="374" w:lineRule="exact"/>
        <w:rPr>
          <w:sz w:val="20"/>
          <w:szCs w:val="20"/>
        </w:rPr>
      </w:pPr>
    </w:p>
    <w:p w:rsidR="007E49EA" w:rsidRDefault="007D591C">
      <w:pPr>
        <w:spacing w:line="278" w:lineRule="auto"/>
        <w:ind w:left="1440" w:right="1820"/>
        <w:jc w:val="both"/>
        <w:rPr>
          <w:sz w:val="20"/>
          <w:szCs w:val="20"/>
        </w:rPr>
      </w:pPr>
      <w:r>
        <w:rPr>
          <w:rFonts w:ascii="Arial" w:eastAsia="Arial" w:hAnsi="Arial" w:cs="Arial"/>
          <w:sz w:val="21"/>
          <w:szCs w:val="21"/>
        </w:rPr>
        <w:t xml:space="preserve">“1. These special leave petitions are against an order dated 12-12-2003 passed in review </w:t>
      </w:r>
      <w:r>
        <w:rPr>
          <w:rFonts w:ascii="Arial" w:eastAsia="Arial" w:hAnsi="Arial" w:cs="Arial"/>
          <w:sz w:val="21"/>
          <w:szCs w:val="21"/>
        </w:rPr>
        <w:t>petitions. It must be mentioned that against the main judgment, special leave petitions had earlier been filed. However, when those special leave petitions reached hearing on 1-9-2003, the following order came to be passed:</w:t>
      </w:r>
    </w:p>
    <w:p w:rsidR="007E49EA" w:rsidRDefault="007E49EA">
      <w:pPr>
        <w:spacing w:line="30" w:lineRule="exact"/>
        <w:rPr>
          <w:sz w:val="20"/>
          <w:szCs w:val="20"/>
        </w:rPr>
      </w:pPr>
    </w:p>
    <w:p w:rsidR="007E49EA" w:rsidRDefault="007D591C">
      <w:pPr>
        <w:spacing w:line="279" w:lineRule="auto"/>
        <w:ind w:left="1440" w:right="1820" w:firstLine="360"/>
        <w:jc w:val="both"/>
        <w:rPr>
          <w:sz w:val="20"/>
          <w:szCs w:val="20"/>
        </w:rPr>
      </w:pPr>
      <w:r>
        <w:rPr>
          <w:rFonts w:ascii="Arial" w:eastAsia="Arial" w:hAnsi="Arial" w:cs="Arial"/>
          <w:sz w:val="21"/>
          <w:szCs w:val="21"/>
        </w:rPr>
        <w:t xml:space="preserve">“After arguing for some time, </w:t>
      </w:r>
      <w:r>
        <w:rPr>
          <w:rFonts w:ascii="Arial" w:eastAsia="Arial" w:hAnsi="Arial" w:cs="Arial"/>
          <w:sz w:val="21"/>
          <w:szCs w:val="21"/>
        </w:rPr>
        <w:t>the learned counsel for the petitioners seeks permission to withdraw the special leave petitions to seek review of the order of the National Commission. Permission is granted. Accordingly, the special leave petitions are dismissed as withdrawn.”</w:t>
      </w:r>
    </w:p>
    <w:p w:rsidR="007E49EA" w:rsidRDefault="007E49EA">
      <w:pPr>
        <w:spacing w:line="26" w:lineRule="exact"/>
        <w:rPr>
          <w:sz w:val="20"/>
          <w:szCs w:val="20"/>
        </w:rPr>
      </w:pPr>
    </w:p>
    <w:p w:rsidR="007E49EA" w:rsidRDefault="007D591C">
      <w:pPr>
        <w:spacing w:line="280" w:lineRule="auto"/>
        <w:ind w:left="1440" w:right="1820"/>
        <w:jc w:val="both"/>
        <w:rPr>
          <w:sz w:val="20"/>
          <w:szCs w:val="20"/>
        </w:rPr>
      </w:pPr>
      <w:r>
        <w:rPr>
          <w:rFonts w:ascii="Arial" w:eastAsia="Arial" w:hAnsi="Arial" w:cs="Arial"/>
          <w:sz w:val="21"/>
          <w:szCs w:val="21"/>
        </w:rPr>
        <w:t>It is cle</w:t>
      </w:r>
      <w:r>
        <w:rPr>
          <w:rFonts w:ascii="Arial" w:eastAsia="Arial" w:hAnsi="Arial" w:cs="Arial"/>
          <w:sz w:val="21"/>
          <w:szCs w:val="21"/>
        </w:rPr>
        <w:t>ar from the order that the matter was argued for some time. It is clear that the Court was against the petitioners. Thus, as has become common nowadays, counsel applied for withdrawal on the ground that a review will be applied for.</w:t>
      </w:r>
    </w:p>
    <w:p w:rsidR="007E49EA" w:rsidRDefault="007E49EA">
      <w:pPr>
        <w:spacing w:line="377" w:lineRule="exact"/>
        <w:rPr>
          <w:sz w:val="20"/>
          <w:szCs w:val="20"/>
        </w:rPr>
      </w:pPr>
    </w:p>
    <w:p w:rsidR="007E49EA" w:rsidRDefault="007D591C">
      <w:pPr>
        <w:numPr>
          <w:ilvl w:val="0"/>
          <w:numId w:val="30"/>
        </w:numPr>
        <w:tabs>
          <w:tab w:val="left" w:pos="1674"/>
        </w:tabs>
        <w:spacing w:line="280" w:lineRule="auto"/>
        <w:ind w:left="1440" w:right="1820" w:firstLine="2"/>
        <w:jc w:val="both"/>
        <w:rPr>
          <w:rFonts w:ascii="Arial" w:eastAsia="Arial" w:hAnsi="Arial" w:cs="Arial"/>
          <w:sz w:val="21"/>
          <w:szCs w:val="21"/>
        </w:rPr>
      </w:pPr>
      <w:r>
        <w:rPr>
          <w:rFonts w:ascii="Arial" w:eastAsia="Arial" w:hAnsi="Arial" w:cs="Arial"/>
          <w:sz w:val="21"/>
          <w:szCs w:val="21"/>
        </w:rPr>
        <w:t xml:space="preserve">Thereafter the review </w:t>
      </w:r>
      <w:r>
        <w:rPr>
          <w:rFonts w:ascii="Arial" w:eastAsia="Arial" w:hAnsi="Arial" w:cs="Arial"/>
          <w:sz w:val="21"/>
          <w:szCs w:val="21"/>
        </w:rPr>
        <w:t>applications were filed before the High Court which have now been dismissed. By these special leave petitions the order dismissing the review petitions has been challenged.</w:t>
      </w:r>
    </w:p>
    <w:p w:rsidR="007E49EA" w:rsidRDefault="007D591C">
      <w:pPr>
        <w:spacing w:line="2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0</wp:posOffset>
            </wp:positionH>
            <wp:positionV relativeFrom="paragraph">
              <wp:posOffset>51435</wp:posOffset>
            </wp:positionV>
            <wp:extent cx="1433830" cy="76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70" w:lineRule="exact"/>
        <w:rPr>
          <w:sz w:val="20"/>
          <w:szCs w:val="20"/>
        </w:rPr>
      </w:pPr>
    </w:p>
    <w:p w:rsidR="007E49EA" w:rsidRDefault="007D591C">
      <w:pPr>
        <w:rPr>
          <w:sz w:val="20"/>
          <w:szCs w:val="20"/>
        </w:rPr>
      </w:pPr>
      <w:r>
        <w:rPr>
          <w:rFonts w:ascii="Arial" w:eastAsia="Arial" w:hAnsi="Arial" w:cs="Arial"/>
          <w:color w:val="00000A"/>
          <w:sz w:val="20"/>
          <w:szCs w:val="20"/>
        </w:rPr>
        <w:t xml:space="preserve">19 </w:t>
      </w:r>
      <w:r>
        <w:rPr>
          <w:rFonts w:ascii="Arial" w:eastAsia="Arial" w:hAnsi="Arial" w:cs="Arial"/>
          <w:color w:val="00000A"/>
          <w:sz w:val="18"/>
          <w:szCs w:val="18"/>
        </w:rPr>
        <w:t>(2004) 13 SCC 675</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14</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341" w:lineRule="exact"/>
        <w:rPr>
          <w:sz w:val="20"/>
          <w:szCs w:val="20"/>
        </w:rPr>
      </w:pPr>
      <w:bookmarkStart w:id="14" w:name="page15"/>
      <w:bookmarkEnd w:id="14"/>
    </w:p>
    <w:p w:rsidR="007E49EA" w:rsidRDefault="007D591C">
      <w:pPr>
        <w:numPr>
          <w:ilvl w:val="0"/>
          <w:numId w:val="31"/>
        </w:numPr>
        <w:tabs>
          <w:tab w:val="left" w:pos="1674"/>
        </w:tabs>
        <w:spacing w:line="279" w:lineRule="auto"/>
        <w:ind w:left="1440" w:right="1820" w:firstLine="2"/>
        <w:jc w:val="both"/>
        <w:rPr>
          <w:rFonts w:ascii="Arial" w:eastAsia="Arial" w:hAnsi="Arial" w:cs="Arial"/>
          <w:sz w:val="21"/>
          <w:szCs w:val="21"/>
        </w:rPr>
      </w:pPr>
      <w:r>
        <w:rPr>
          <w:rFonts w:ascii="Arial" w:eastAsia="Arial" w:hAnsi="Arial" w:cs="Arial"/>
          <w:sz w:val="21"/>
          <w:szCs w:val="21"/>
        </w:rPr>
        <w:t>In the case of Shank</w:t>
      </w:r>
      <w:r>
        <w:rPr>
          <w:rFonts w:ascii="Arial" w:eastAsia="Arial" w:hAnsi="Arial" w:cs="Arial"/>
          <w:sz w:val="21"/>
          <w:szCs w:val="21"/>
        </w:rPr>
        <w:t>er Motiram Nale v. Shiolalsing Gannusing Rajput [(1994) 2 SCC 753] it has been held by this Court that against an order rejecting an application for review, a special leave petition is not maintainable. This authority is directly on the point in issue.”</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02" w:lineRule="exact"/>
        <w:rPr>
          <w:sz w:val="20"/>
          <w:szCs w:val="20"/>
        </w:rPr>
      </w:pPr>
    </w:p>
    <w:p w:rsidR="007E49EA" w:rsidRDefault="007D591C">
      <w:pPr>
        <w:numPr>
          <w:ilvl w:val="0"/>
          <w:numId w:val="32"/>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In the above case, it is evident that the petitioners had sought permission to withdraw the Special Leave Petition, after arguing the matter for some time, to seek a review of the order which was impugned. Granting permission, the Special Leave Petition w</w:t>
      </w:r>
      <w:r>
        <w:rPr>
          <w:rFonts w:ascii="Arial" w:eastAsia="Arial" w:hAnsi="Arial" w:cs="Arial"/>
          <w:color w:val="00000A"/>
          <w:sz w:val="25"/>
          <w:szCs w:val="25"/>
        </w:rPr>
        <w:t>as dismissed as withdrawn. It is clear therefore that there was nothing to indicate that the court had granted permission to move this Court afresh against the original order after the review was decided.</w:t>
      </w:r>
    </w:p>
    <w:p w:rsidR="007E49EA" w:rsidRDefault="007E49EA">
      <w:pPr>
        <w:spacing w:line="356" w:lineRule="exact"/>
        <w:rPr>
          <w:rFonts w:ascii="Arial" w:eastAsia="Arial" w:hAnsi="Arial" w:cs="Arial"/>
          <w:color w:val="00000A"/>
          <w:sz w:val="25"/>
          <w:szCs w:val="25"/>
        </w:rPr>
      </w:pPr>
    </w:p>
    <w:p w:rsidR="007E49EA" w:rsidRDefault="007D591C">
      <w:pPr>
        <w:numPr>
          <w:ilvl w:val="0"/>
          <w:numId w:val="32"/>
        </w:numPr>
        <w:tabs>
          <w:tab w:val="left" w:pos="720"/>
        </w:tabs>
        <w:spacing w:line="455"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Abhishek Malviya</w:t>
      </w:r>
      <w:r>
        <w:rPr>
          <w:rFonts w:ascii="Arial" w:eastAsia="Arial" w:hAnsi="Arial" w:cs="Arial"/>
          <w:color w:val="00000A"/>
          <w:sz w:val="25"/>
          <w:szCs w:val="25"/>
        </w:rPr>
        <w:t xml:space="preserve"> v </w:t>
      </w:r>
      <w:r>
        <w:rPr>
          <w:rFonts w:ascii="Arial" w:eastAsia="Arial" w:hAnsi="Arial" w:cs="Arial"/>
          <w:b/>
          <w:bCs/>
          <w:color w:val="00000A"/>
          <w:sz w:val="25"/>
          <w:szCs w:val="25"/>
        </w:rPr>
        <w:t xml:space="preserve">Additional Welfare </w:t>
      </w:r>
      <w:r>
        <w:rPr>
          <w:rFonts w:ascii="Arial" w:eastAsia="Arial" w:hAnsi="Arial" w:cs="Arial"/>
          <w:b/>
          <w:bCs/>
          <w:color w:val="00000A"/>
          <w:sz w:val="25"/>
          <w:szCs w:val="25"/>
        </w:rPr>
        <w:t>Commissioner</w:t>
      </w:r>
      <w:hyperlink w:anchor="page15">
        <w:r>
          <w:rPr>
            <w:rFonts w:ascii="Arial" w:eastAsia="Arial" w:hAnsi="Arial" w:cs="Arial"/>
            <w:b/>
            <w:bCs/>
            <w:color w:val="00000A"/>
            <w:sz w:val="29"/>
            <w:szCs w:val="29"/>
            <w:vertAlign w:val="superscript"/>
          </w:rPr>
          <w:t>20</w:t>
        </w:r>
      </w:hyperlink>
      <w:r>
        <w:rPr>
          <w:rFonts w:ascii="Arial" w:eastAsia="Arial" w:hAnsi="Arial" w:cs="Arial"/>
          <w:color w:val="00000A"/>
          <w:sz w:val="25"/>
          <w:szCs w:val="25"/>
        </w:rPr>
        <w:t>, a Special Leave Petition was filed before this Court against an order of the Additional</w:t>
      </w:r>
    </w:p>
    <w:p w:rsidR="007E49EA" w:rsidRDefault="007E49EA">
      <w:pPr>
        <w:spacing w:line="1" w:lineRule="exact"/>
        <w:rPr>
          <w:rFonts w:ascii="Arial" w:eastAsia="Arial" w:hAnsi="Arial" w:cs="Arial"/>
          <w:color w:val="00000A"/>
          <w:sz w:val="25"/>
          <w:szCs w:val="25"/>
        </w:rPr>
      </w:pPr>
    </w:p>
    <w:p w:rsidR="007E49EA" w:rsidRDefault="007D591C">
      <w:pPr>
        <w:spacing w:line="480" w:lineRule="auto"/>
        <w:jc w:val="both"/>
        <w:rPr>
          <w:rFonts w:ascii="Arial" w:eastAsia="Arial" w:hAnsi="Arial" w:cs="Arial"/>
          <w:color w:val="00000A"/>
          <w:sz w:val="25"/>
          <w:szCs w:val="25"/>
        </w:rPr>
      </w:pPr>
      <w:r>
        <w:rPr>
          <w:rFonts w:ascii="Arial" w:eastAsia="Arial" w:hAnsi="Arial" w:cs="Arial"/>
          <w:color w:val="00000A"/>
          <w:sz w:val="25"/>
          <w:szCs w:val="25"/>
        </w:rPr>
        <w:t xml:space="preserve">Welfare Commissioner in a matter involving a claim for compensation arising out of the Bhopal Gas Leak Disaster. One of the </w:t>
      </w:r>
      <w:r>
        <w:rPr>
          <w:rFonts w:ascii="Arial" w:eastAsia="Arial" w:hAnsi="Arial" w:cs="Arial"/>
          <w:color w:val="00000A"/>
          <w:sz w:val="25"/>
          <w:szCs w:val="25"/>
        </w:rPr>
        <w:t>grounds of challenge was that the Additional Welfare Commissioner had referred to the appellant as deceased. This Court dismissed the Special Leave Petition as withdrawn, recording the submission of the appellant that he wishes to move the Additional Welfa</w:t>
      </w:r>
      <w:r>
        <w:rPr>
          <w:rFonts w:ascii="Arial" w:eastAsia="Arial" w:hAnsi="Arial" w:cs="Arial"/>
          <w:color w:val="00000A"/>
          <w:sz w:val="25"/>
          <w:szCs w:val="25"/>
        </w:rPr>
        <w:t>re Commissioner for correction of the order. After the Additional Welfare Commissioner passed a fresh order, writ proceedings were initiated before the High Court. The High Court held that by the earlier order of this Court, liberty was reserved only to mo</w:t>
      </w:r>
      <w:r>
        <w:rPr>
          <w:rFonts w:ascii="Arial" w:eastAsia="Arial" w:hAnsi="Arial" w:cs="Arial"/>
          <w:color w:val="00000A"/>
          <w:sz w:val="25"/>
          <w:szCs w:val="25"/>
        </w:rPr>
        <w:t>ve the Additional Welfare Commissioner to correct a typographical error in appeal. This Court affirmed the order of the High Court,</w:t>
      </w:r>
    </w:p>
    <w:p w:rsidR="007E49EA" w:rsidRDefault="007D591C">
      <w:pPr>
        <w:spacing w:line="20"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0</wp:posOffset>
            </wp:positionH>
            <wp:positionV relativeFrom="paragraph">
              <wp:posOffset>297815</wp:posOffset>
            </wp:positionV>
            <wp:extent cx="1433830" cy="76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58" w:lineRule="exact"/>
        <w:rPr>
          <w:sz w:val="20"/>
          <w:szCs w:val="20"/>
        </w:rPr>
      </w:pPr>
    </w:p>
    <w:p w:rsidR="007E49EA" w:rsidRDefault="007D591C">
      <w:pPr>
        <w:rPr>
          <w:sz w:val="20"/>
          <w:szCs w:val="20"/>
        </w:rPr>
      </w:pPr>
      <w:r>
        <w:rPr>
          <w:rFonts w:ascii="Arial" w:eastAsia="Arial" w:hAnsi="Arial" w:cs="Arial"/>
          <w:color w:val="00000A"/>
          <w:sz w:val="20"/>
          <w:szCs w:val="20"/>
        </w:rPr>
        <w:t xml:space="preserve">20 </w:t>
      </w:r>
      <w:r>
        <w:rPr>
          <w:rFonts w:ascii="Arial" w:eastAsia="Arial" w:hAnsi="Arial" w:cs="Arial"/>
          <w:color w:val="00000A"/>
          <w:sz w:val="18"/>
          <w:szCs w:val="18"/>
        </w:rPr>
        <w:t>(2008) 3 SCC 108</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15</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5" w:name="page16"/>
      <w:bookmarkEnd w:id="15"/>
    </w:p>
    <w:p w:rsidR="007E49EA" w:rsidRDefault="007D591C">
      <w:pPr>
        <w:spacing w:line="490" w:lineRule="auto"/>
        <w:rPr>
          <w:sz w:val="20"/>
          <w:szCs w:val="20"/>
        </w:rPr>
      </w:pPr>
      <w:r>
        <w:rPr>
          <w:rFonts w:ascii="Arial" w:eastAsia="Arial" w:hAnsi="Arial" w:cs="Arial"/>
          <w:color w:val="00000A"/>
          <w:sz w:val="25"/>
          <w:szCs w:val="25"/>
        </w:rPr>
        <w:t>holding that its earlier order had merely reserved liberty to</w:t>
      </w:r>
      <w:r>
        <w:rPr>
          <w:rFonts w:ascii="Arial" w:eastAsia="Arial" w:hAnsi="Arial" w:cs="Arial"/>
          <w:color w:val="00000A"/>
          <w:sz w:val="25"/>
          <w:szCs w:val="25"/>
        </w:rPr>
        <w:t xml:space="preserve"> move the Additional Welfare Commissioner for correction of a typographical error.</w:t>
      </w:r>
    </w:p>
    <w:p w:rsidR="007E49EA" w:rsidRDefault="007E49EA">
      <w:pPr>
        <w:spacing w:line="345" w:lineRule="exact"/>
        <w:rPr>
          <w:sz w:val="20"/>
          <w:szCs w:val="20"/>
        </w:rPr>
      </w:pPr>
    </w:p>
    <w:p w:rsidR="007E49EA" w:rsidRDefault="007D591C">
      <w:pPr>
        <w:numPr>
          <w:ilvl w:val="0"/>
          <w:numId w:val="33"/>
        </w:numPr>
        <w:tabs>
          <w:tab w:val="left" w:pos="720"/>
        </w:tabs>
        <w:spacing w:line="455"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Vinod Kapoor</w:t>
      </w:r>
      <w:r>
        <w:rPr>
          <w:rFonts w:ascii="Arial" w:eastAsia="Arial" w:hAnsi="Arial" w:cs="Arial"/>
          <w:color w:val="00000A"/>
          <w:sz w:val="25"/>
          <w:szCs w:val="25"/>
        </w:rPr>
        <w:t xml:space="preserve"> v </w:t>
      </w:r>
      <w:r>
        <w:rPr>
          <w:rFonts w:ascii="Arial" w:eastAsia="Arial" w:hAnsi="Arial" w:cs="Arial"/>
          <w:b/>
          <w:bCs/>
          <w:color w:val="00000A"/>
          <w:sz w:val="25"/>
          <w:szCs w:val="25"/>
        </w:rPr>
        <w:t>State of Goa</w:t>
      </w:r>
      <w:hyperlink w:anchor="page16">
        <w:r>
          <w:rPr>
            <w:rFonts w:ascii="Arial" w:eastAsia="Arial" w:hAnsi="Arial" w:cs="Arial"/>
            <w:b/>
            <w:bCs/>
            <w:color w:val="00000A"/>
            <w:sz w:val="29"/>
            <w:szCs w:val="29"/>
            <w:vertAlign w:val="superscript"/>
          </w:rPr>
          <w:t>21</w:t>
        </w:r>
      </w:hyperlink>
      <w:r>
        <w:rPr>
          <w:rFonts w:ascii="Arial" w:eastAsia="Arial" w:hAnsi="Arial" w:cs="Arial"/>
          <w:color w:val="00000A"/>
          <w:sz w:val="25"/>
          <w:szCs w:val="25"/>
        </w:rPr>
        <w:t xml:space="preserve">, a Special Leave Petition before this Court was dismissed as withdrawn, recording that the petitioner had filed </w:t>
      </w:r>
      <w:r>
        <w:rPr>
          <w:rFonts w:ascii="Arial" w:eastAsia="Arial" w:hAnsi="Arial" w:cs="Arial"/>
          <w:color w:val="00000A"/>
          <w:sz w:val="25"/>
          <w:szCs w:val="25"/>
        </w:rPr>
        <w:t>a</w:t>
      </w:r>
    </w:p>
    <w:p w:rsidR="007E49EA" w:rsidRDefault="007E49EA">
      <w:pPr>
        <w:spacing w:line="1" w:lineRule="exact"/>
        <w:rPr>
          <w:rFonts w:ascii="Arial" w:eastAsia="Arial" w:hAnsi="Arial" w:cs="Arial"/>
          <w:color w:val="00000A"/>
          <w:sz w:val="25"/>
          <w:szCs w:val="25"/>
        </w:rPr>
      </w:pPr>
    </w:p>
    <w:p w:rsidR="007E49EA" w:rsidRDefault="007D591C">
      <w:pPr>
        <w:spacing w:line="485" w:lineRule="auto"/>
        <w:jc w:val="both"/>
        <w:rPr>
          <w:rFonts w:ascii="Arial" w:eastAsia="Arial" w:hAnsi="Arial" w:cs="Arial"/>
          <w:color w:val="00000A"/>
          <w:sz w:val="25"/>
          <w:szCs w:val="25"/>
        </w:rPr>
      </w:pPr>
      <w:r>
        <w:rPr>
          <w:rFonts w:ascii="Arial" w:eastAsia="Arial" w:hAnsi="Arial" w:cs="Arial"/>
          <w:color w:val="00000A"/>
          <w:sz w:val="25"/>
          <w:szCs w:val="25"/>
        </w:rPr>
        <w:t>review petition in the High Court. No liberty was taken to file a fresh Special Leave Petition against the original order of the High Court. In that context, this Court held thus:</w:t>
      </w:r>
    </w:p>
    <w:p w:rsidR="007E49EA" w:rsidRDefault="007E49EA">
      <w:pPr>
        <w:spacing w:line="392" w:lineRule="exact"/>
        <w:rPr>
          <w:sz w:val="20"/>
          <w:szCs w:val="20"/>
        </w:rPr>
      </w:pPr>
    </w:p>
    <w:p w:rsidR="007E49EA" w:rsidRDefault="007D591C">
      <w:pPr>
        <w:spacing w:line="277" w:lineRule="auto"/>
        <w:ind w:left="1440" w:right="1820"/>
        <w:jc w:val="both"/>
        <w:rPr>
          <w:sz w:val="20"/>
          <w:szCs w:val="20"/>
        </w:rPr>
      </w:pPr>
      <w:r>
        <w:rPr>
          <w:rFonts w:ascii="Arial" w:eastAsia="Arial" w:hAnsi="Arial" w:cs="Arial"/>
          <w:sz w:val="21"/>
          <w:szCs w:val="21"/>
        </w:rPr>
        <w:t xml:space="preserve">“As the appellant has withdrawn the special leave to appeal against the </w:t>
      </w:r>
      <w:r>
        <w:rPr>
          <w:rFonts w:ascii="Arial" w:eastAsia="Arial" w:hAnsi="Arial" w:cs="Arial"/>
          <w:sz w:val="21"/>
          <w:szCs w:val="21"/>
        </w:rPr>
        <w:t>order dated 29-1-2000 [Vinod Kapoor v. State of Goa, WP (C) No. 253 of 1999, order dated 29-1-2000 (Bom)] of the High Court with permission to pursue his remedy by way of review instead and had not taken the liberty from this Court to challenge the order d</w:t>
      </w:r>
      <w:r>
        <w:rPr>
          <w:rFonts w:ascii="Arial" w:eastAsia="Arial" w:hAnsi="Arial" w:cs="Arial"/>
          <w:sz w:val="21"/>
          <w:szCs w:val="21"/>
        </w:rPr>
        <w:t>ated 29-1-2000 afresh by way of special leave in case he did not get relief in the review application, he is precluded from challenging the order dated 29-1-2000 of the High Court by way of special leave to appeal under Article 136 of the Constitution.”</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09" w:lineRule="exact"/>
        <w:rPr>
          <w:sz w:val="20"/>
          <w:szCs w:val="20"/>
        </w:rPr>
      </w:pPr>
    </w:p>
    <w:p w:rsidR="007E49EA" w:rsidRDefault="007D591C">
      <w:pPr>
        <w:spacing w:line="464" w:lineRule="auto"/>
        <w:jc w:val="both"/>
        <w:rPr>
          <w:rFonts w:ascii="Arial" w:eastAsia="Arial" w:hAnsi="Arial" w:cs="Arial"/>
          <w:b/>
          <w:bCs/>
          <w:color w:val="00000A"/>
          <w:sz w:val="25"/>
          <w:szCs w:val="25"/>
        </w:rPr>
      </w:pPr>
      <w:r>
        <w:rPr>
          <w:rFonts w:ascii="Arial" w:eastAsia="Arial" w:hAnsi="Arial" w:cs="Arial"/>
          <w:color w:val="00000A"/>
          <w:sz w:val="25"/>
          <w:szCs w:val="25"/>
        </w:rPr>
        <w:t xml:space="preserve">The same view was reiterated by another Bench of two judges of this Court in </w:t>
      </w:r>
      <w:r>
        <w:rPr>
          <w:rFonts w:ascii="Arial" w:eastAsia="Arial" w:hAnsi="Arial" w:cs="Arial"/>
          <w:b/>
          <w:bCs/>
          <w:color w:val="00000A"/>
          <w:sz w:val="25"/>
          <w:szCs w:val="25"/>
        </w:rPr>
        <w:t xml:space="preserve">Sandhya Educational Society </w:t>
      </w:r>
      <w:r>
        <w:rPr>
          <w:rFonts w:ascii="Arial" w:eastAsia="Arial" w:hAnsi="Arial" w:cs="Arial"/>
          <w:color w:val="00000A"/>
          <w:sz w:val="25"/>
          <w:szCs w:val="25"/>
        </w:rPr>
        <w:t>v</w:t>
      </w:r>
      <w:r>
        <w:rPr>
          <w:rFonts w:ascii="Arial" w:eastAsia="Arial" w:hAnsi="Arial" w:cs="Arial"/>
          <w:b/>
          <w:bCs/>
          <w:color w:val="00000A"/>
          <w:sz w:val="25"/>
          <w:szCs w:val="25"/>
        </w:rPr>
        <w:t xml:space="preserve"> Union of India</w:t>
      </w:r>
      <w:hyperlink w:anchor="page16">
        <w:r>
          <w:rPr>
            <w:rFonts w:ascii="Arial" w:eastAsia="Arial" w:hAnsi="Arial" w:cs="Arial"/>
            <w:b/>
            <w:bCs/>
            <w:color w:val="00000A"/>
            <w:sz w:val="29"/>
            <w:szCs w:val="29"/>
            <w:vertAlign w:val="superscript"/>
          </w:rPr>
          <w:t>22</w:t>
        </w:r>
        <w:r>
          <w:rPr>
            <w:rFonts w:ascii="Arial" w:eastAsia="Arial" w:hAnsi="Arial" w:cs="Arial"/>
            <w:b/>
            <w:bCs/>
            <w:color w:val="00000A"/>
            <w:sz w:val="25"/>
            <w:szCs w:val="25"/>
          </w:rPr>
          <w:t xml:space="preserve"> </w:t>
        </w:r>
      </w:hyperlink>
      <w:r>
        <w:rPr>
          <w:rFonts w:ascii="Arial" w:eastAsia="Arial" w:hAnsi="Arial" w:cs="Arial"/>
          <w:color w:val="00000A"/>
          <w:sz w:val="25"/>
          <w:szCs w:val="25"/>
        </w:rPr>
        <w:t>(“Sandhya</w:t>
      </w:r>
      <w:r>
        <w:rPr>
          <w:rFonts w:ascii="Arial" w:eastAsia="Arial" w:hAnsi="Arial" w:cs="Arial"/>
          <w:b/>
          <w:bCs/>
          <w:color w:val="00000A"/>
          <w:sz w:val="25"/>
          <w:szCs w:val="25"/>
        </w:rPr>
        <w:t xml:space="preserve"> </w:t>
      </w:r>
      <w:r>
        <w:rPr>
          <w:rFonts w:ascii="Arial" w:eastAsia="Arial" w:hAnsi="Arial" w:cs="Arial"/>
          <w:color w:val="00000A"/>
          <w:sz w:val="25"/>
          <w:szCs w:val="25"/>
        </w:rPr>
        <w:t>Education</w:t>
      </w:r>
      <w:r>
        <w:rPr>
          <w:rFonts w:ascii="Arial" w:eastAsia="Arial" w:hAnsi="Arial" w:cs="Arial"/>
          <w:b/>
          <w:bCs/>
          <w:color w:val="00000A"/>
          <w:sz w:val="25"/>
          <w:szCs w:val="25"/>
        </w:rPr>
        <w:t xml:space="preserve"> </w:t>
      </w:r>
      <w:r>
        <w:rPr>
          <w:rFonts w:ascii="Arial" w:eastAsia="Arial" w:hAnsi="Arial" w:cs="Arial"/>
          <w:color w:val="00000A"/>
          <w:sz w:val="25"/>
          <w:szCs w:val="25"/>
        </w:rPr>
        <w:t>Society”), where this Court had permitted the withdrawal of a Special Leave Petition</w:t>
      </w:r>
      <w:r>
        <w:rPr>
          <w:rFonts w:ascii="Arial" w:eastAsia="Arial" w:hAnsi="Arial" w:cs="Arial"/>
          <w:color w:val="00000A"/>
          <w:sz w:val="25"/>
          <w:szCs w:val="25"/>
        </w:rPr>
        <w:t xml:space="preserve"> with liberty to institute a review petition before the High Court. No liberty was granted to file a fresh Special Leave Petition thereafter. This Court held that once a Special Leave Petition is dismissed as withdrawn without obtaining appropriate permiss</w:t>
      </w:r>
      <w:r>
        <w:rPr>
          <w:rFonts w:ascii="Arial" w:eastAsia="Arial" w:hAnsi="Arial" w:cs="Arial"/>
          <w:color w:val="00000A"/>
          <w:sz w:val="25"/>
          <w:szCs w:val="25"/>
        </w:rPr>
        <w:t>ion to file a fresh Special Leave Petition after exhausting the remedy of a review petition before the High Court, it would not be maintainable. The Court held thus:</w:t>
      </w:r>
    </w:p>
    <w:p w:rsidR="007E49EA" w:rsidRDefault="007D591C">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0</wp:posOffset>
            </wp:positionH>
            <wp:positionV relativeFrom="paragraph">
              <wp:posOffset>0</wp:posOffset>
            </wp:positionV>
            <wp:extent cx="1433830" cy="76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D591C">
      <w:pPr>
        <w:rPr>
          <w:sz w:val="20"/>
          <w:szCs w:val="20"/>
        </w:rPr>
      </w:pPr>
      <w:r>
        <w:rPr>
          <w:rFonts w:ascii="Arial" w:eastAsia="Arial" w:hAnsi="Arial" w:cs="Arial"/>
          <w:color w:val="00000A"/>
          <w:sz w:val="20"/>
          <w:szCs w:val="20"/>
        </w:rPr>
        <w:t xml:space="preserve">21 </w:t>
      </w:r>
      <w:r>
        <w:rPr>
          <w:rFonts w:ascii="Arial" w:eastAsia="Arial" w:hAnsi="Arial" w:cs="Arial"/>
          <w:color w:val="00000A"/>
          <w:sz w:val="18"/>
          <w:szCs w:val="18"/>
        </w:rPr>
        <w:t>(2012) 12 SCC 378</w:t>
      </w:r>
    </w:p>
    <w:p w:rsidR="007E49EA" w:rsidRDefault="007E49EA">
      <w:pPr>
        <w:spacing w:line="16" w:lineRule="exact"/>
        <w:rPr>
          <w:sz w:val="20"/>
          <w:szCs w:val="20"/>
        </w:rPr>
      </w:pPr>
    </w:p>
    <w:p w:rsidR="007E49EA" w:rsidRDefault="007D591C">
      <w:pPr>
        <w:rPr>
          <w:sz w:val="20"/>
          <w:szCs w:val="20"/>
        </w:rPr>
      </w:pPr>
      <w:r>
        <w:rPr>
          <w:rFonts w:ascii="Arial" w:eastAsia="Arial" w:hAnsi="Arial" w:cs="Arial"/>
          <w:color w:val="00000A"/>
          <w:sz w:val="20"/>
          <w:szCs w:val="20"/>
        </w:rPr>
        <w:t xml:space="preserve">22 </w:t>
      </w:r>
      <w:r>
        <w:rPr>
          <w:rFonts w:ascii="Arial" w:eastAsia="Arial" w:hAnsi="Arial" w:cs="Arial"/>
          <w:color w:val="00000A"/>
          <w:sz w:val="18"/>
          <w:szCs w:val="18"/>
        </w:rPr>
        <w:t>(2014) 7 SCC 701</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sz w:val="20"/>
          <w:szCs w:val="20"/>
        </w:rPr>
      </w:pPr>
    </w:p>
    <w:p w:rsidR="007E49EA" w:rsidRDefault="007D591C">
      <w:pPr>
        <w:jc w:val="center"/>
        <w:rPr>
          <w:sz w:val="20"/>
          <w:szCs w:val="20"/>
        </w:rPr>
      </w:pPr>
      <w:r>
        <w:rPr>
          <w:rFonts w:ascii="Arial" w:eastAsia="Arial" w:hAnsi="Arial" w:cs="Arial"/>
          <w:color w:val="00000A"/>
          <w:sz w:val="24"/>
          <w:szCs w:val="24"/>
        </w:rPr>
        <w:t>16</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D591C">
      <w:pPr>
        <w:spacing w:line="282" w:lineRule="auto"/>
        <w:ind w:left="1440" w:right="1820"/>
        <w:jc w:val="both"/>
        <w:rPr>
          <w:sz w:val="20"/>
          <w:szCs w:val="20"/>
        </w:rPr>
      </w:pPr>
      <w:bookmarkStart w:id="16" w:name="page17"/>
      <w:bookmarkEnd w:id="16"/>
      <w:r>
        <w:rPr>
          <w:rFonts w:ascii="Arial" w:eastAsia="Arial" w:hAnsi="Arial" w:cs="Arial"/>
          <w:b/>
          <w:bCs/>
          <w:sz w:val="21"/>
          <w:szCs w:val="21"/>
        </w:rPr>
        <w:t xml:space="preserve">“16. </w:t>
      </w:r>
      <w:r>
        <w:rPr>
          <w:rFonts w:ascii="Arial" w:eastAsia="Arial" w:hAnsi="Arial" w:cs="Arial"/>
          <w:sz w:val="21"/>
          <w:szCs w:val="21"/>
        </w:rPr>
        <w:t>This Court in</w:t>
      </w:r>
      <w:r>
        <w:rPr>
          <w:rFonts w:ascii="Arial" w:eastAsia="Arial" w:hAnsi="Arial" w:cs="Arial"/>
          <w:b/>
          <w:bCs/>
          <w:sz w:val="21"/>
          <w:szCs w:val="21"/>
        </w:rPr>
        <w:t xml:space="preserve"> </w:t>
      </w:r>
      <w:r>
        <w:rPr>
          <w:rFonts w:ascii="Arial" w:eastAsia="Arial" w:hAnsi="Arial" w:cs="Arial"/>
          <w:i/>
          <w:iCs/>
          <w:sz w:val="21"/>
          <w:szCs w:val="21"/>
        </w:rPr>
        <w:t>Vinod Kapoor</w:t>
      </w:r>
      <w:r>
        <w:rPr>
          <w:rFonts w:ascii="Arial" w:eastAsia="Arial" w:hAnsi="Arial" w:cs="Arial"/>
          <w:b/>
          <w:bCs/>
          <w:sz w:val="21"/>
          <w:szCs w:val="21"/>
        </w:rPr>
        <w:t xml:space="preserve"> </w:t>
      </w:r>
      <w:r>
        <w:rPr>
          <w:rFonts w:ascii="Arial" w:eastAsia="Arial" w:hAnsi="Arial" w:cs="Arial"/>
          <w:sz w:val="21"/>
          <w:szCs w:val="21"/>
        </w:rPr>
        <w:t>v.</w:t>
      </w:r>
      <w:r>
        <w:rPr>
          <w:rFonts w:ascii="Arial" w:eastAsia="Arial" w:hAnsi="Arial" w:cs="Arial"/>
          <w:b/>
          <w:bCs/>
          <w:sz w:val="21"/>
          <w:szCs w:val="21"/>
        </w:rPr>
        <w:t xml:space="preserve"> </w:t>
      </w:r>
      <w:r>
        <w:rPr>
          <w:rFonts w:ascii="Arial" w:eastAsia="Arial" w:hAnsi="Arial" w:cs="Arial"/>
          <w:i/>
          <w:iCs/>
          <w:sz w:val="21"/>
          <w:szCs w:val="21"/>
        </w:rPr>
        <w:t>State of Goa</w:t>
      </w:r>
      <w:r>
        <w:rPr>
          <w:rFonts w:ascii="Arial" w:eastAsia="Arial" w:hAnsi="Arial" w:cs="Arial"/>
          <w:b/>
          <w:bCs/>
          <w:sz w:val="21"/>
          <w:szCs w:val="21"/>
        </w:rPr>
        <w:t xml:space="preserve"> </w:t>
      </w:r>
      <w:r>
        <w:rPr>
          <w:rFonts w:ascii="Arial" w:eastAsia="Arial" w:hAnsi="Arial" w:cs="Arial"/>
          <w:sz w:val="21"/>
          <w:szCs w:val="21"/>
        </w:rPr>
        <w:t>[(2012) 12</w:t>
      </w:r>
      <w:r>
        <w:rPr>
          <w:rFonts w:ascii="Arial" w:eastAsia="Arial" w:hAnsi="Arial" w:cs="Arial"/>
          <w:b/>
          <w:bCs/>
          <w:sz w:val="21"/>
          <w:szCs w:val="21"/>
        </w:rPr>
        <w:t xml:space="preserve"> </w:t>
      </w:r>
      <w:r>
        <w:rPr>
          <w:rFonts w:ascii="Arial" w:eastAsia="Arial" w:hAnsi="Arial" w:cs="Arial"/>
          <w:sz w:val="21"/>
          <w:szCs w:val="21"/>
        </w:rPr>
        <w:t>SCC 378 : AIR 2012 SC 3722], has categorically observed that once the special leave petition is dismissed as withdrawn without obtaining appropriate permission to file a special leave petition once over</w:t>
      </w:r>
      <w:r>
        <w:rPr>
          <w:rFonts w:ascii="Arial" w:eastAsia="Arial" w:hAnsi="Arial" w:cs="Arial"/>
          <w:sz w:val="21"/>
          <w:szCs w:val="21"/>
        </w:rPr>
        <w:t xml:space="preserve"> again after exhausting the remedy of review petition before the High Court, the same is not maintainable.</w:t>
      </w:r>
    </w:p>
    <w:p w:rsidR="007E49EA" w:rsidRDefault="007E49EA">
      <w:pPr>
        <w:spacing w:line="264" w:lineRule="exact"/>
        <w:rPr>
          <w:sz w:val="20"/>
          <w:szCs w:val="20"/>
        </w:rPr>
      </w:pPr>
    </w:p>
    <w:p w:rsidR="007E49EA" w:rsidRDefault="007D591C">
      <w:pPr>
        <w:numPr>
          <w:ilvl w:val="0"/>
          <w:numId w:val="34"/>
        </w:numPr>
        <w:tabs>
          <w:tab w:val="left" w:pos="1790"/>
        </w:tabs>
        <w:spacing w:line="278" w:lineRule="auto"/>
        <w:ind w:left="1440" w:right="1820" w:firstLine="2"/>
        <w:jc w:val="both"/>
        <w:rPr>
          <w:rFonts w:ascii="Arial" w:eastAsia="Arial" w:hAnsi="Arial" w:cs="Arial"/>
          <w:b/>
          <w:bCs/>
          <w:sz w:val="21"/>
          <w:szCs w:val="21"/>
        </w:rPr>
      </w:pPr>
      <w:r>
        <w:rPr>
          <w:rFonts w:ascii="Arial" w:eastAsia="Arial" w:hAnsi="Arial" w:cs="Arial"/>
          <w:sz w:val="21"/>
          <w:szCs w:val="21"/>
        </w:rPr>
        <w:t xml:space="preserve">The issue raised in this appeal is identical with the issue raised and considered by this Court in </w:t>
      </w:r>
      <w:r>
        <w:rPr>
          <w:rFonts w:ascii="Arial" w:eastAsia="Arial" w:hAnsi="Arial" w:cs="Arial"/>
          <w:i/>
          <w:iCs/>
          <w:sz w:val="21"/>
          <w:szCs w:val="21"/>
        </w:rPr>
        <w:t>Vinod Kapoor</w:t>
      </w:r>
      <w:r>
        <w:rPr>
          <w:rFonts w:ascii="Arial" w:eastAsia="Arial" w:hAnsi="Arial" w:cs="Arial"/>
          <w:sz w:val="21"/>
          <w:szCs w:val="21"/>
        </w:rPr>
        <w:t xml:space="preserve">v. </w:t>
      </w:r>
      <w:r>
        <w:rPr>
          <w:rFonts w:ascii="Arial" w:eastAsia="Arial" w:hAnsi="Arial" w:cs="Arial"/>
          <w:i/>
          <w:iCs/>
          <w:sz w:val="21"/>
          <w:szCs w:val="21"/>
        </w:rPr>
        <w:t>State</w:t>
      </w:r>
      <w:r>
        <w:rPr>
          <w:rFonts w:ascii="Arial" w:eastAsia="Arial" w:hAnsi="Arial" w:cs="Arial"/>
          <w:sz w:val="21"/>
          <w:szCs w:val="21"/>
        </w:rPr>
        <w:t xml:space="preserve"> </w:t>
      </w:r>
      <w:r>
        <w:rPr>
          <w:rFonts w:ascii="Arial" w:eastAsia="Arial" w:hAnsi="Arial" w:cs="Arial"/>
          <w:i/>
          <w:iCs/>
          <w:sz w:val="21"/>
          <w:szCs w:val="21"/>
        </w:rPr>
        <w:t xml:space="preserve">of Goa </w:t>
      </w:r>
      <w:r>
        <w:rPr>
          <w:rFonts w:ascii="Arial" w:eastAsia="Arial" w:hAnsi="Arial" w:cs="Arial"/>
          <w:sz w:val="21"/>
          <w:szCs w:val="21"/>
        </w:rPr>
        <w:t xml:space="preserve">[(2012) 12 SCC 378 : </w:t>
      </w:r>
      <w:r>
        <w:rPr>
          <w:rFonts w:ascii="Arial" w:eastAsia="Arial" w:hAnsi="Arial" w:cs="Arial"/>
          <w:sz w:val="21"/>
          <w:szCs w:val="21"/>
        </w:rPr>
        <w:t>AIR 2012 SC 3722] . Therefore,</w:t>
      </w:r>
      <w:r>
        <w:rPr>
          <w:rFonts w:ascii="Arial" w:eastAsia="Arial" w:hAnsi="Arial" w:cs="Arial"/>
          <w:i/>
          <w:iCs/>
          <w:sz w:val="21"/>
          <w:szCs w:val="21"/>
        </w:rPr>
        <w:t xml:space="preserve"> </w:t>
      </w:r>
      <w:r>
        <w:rPr>
          <w:rFonts w:ascii="Arial" w:eastAsia="Arial" w:hAnsi="Arial" w:cs="Arial"/>
          <w:sz w:val="21"/>
          <w:szCs w:val="21"/>
        </w:rPr>
        <w:t>while accepting the contentions of the learned counsel for the respondent, we hold that the petition filed by the appellant is not maintainable.”</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25" w:lineRule="exact"/>
        <w:rPr>
          <w:sz w:val="20"/>
          <w:szCs w:val="20"/>
        </w:rPr>
      </w:pPr>
    </w:p>
    <w:p w:rsidR="007E49EA" w:rsidRDefault="007D591C">
      <w:pPr>
        <w:rPr>
          <w:sz w:val="20"/>
          <w:szCs w:val="20"/>
        </w:rPr>
      </w:pPr>
      <w:r>
        <w:rPr>
          <w:rFonts w:ascii="Arial" w:eastAsia="Arial" w:hAnsi="Arial" w:cs="Arial"/>
          <w:color w:val="00000A"/>
          <w:sz w:val="25"/>
          <w:szCs w:val="25"/>
        </w:rPr>
        <w:t xml:space="preserve">The view in </w:t>
      </w:r>
      <w:r>
        <w:rPr>
          <w:rFonts w:ascii="Arial" w:eastAsia="Arial" w:hAnsi="Arial" w:cs="Arial"/>
          <w:b/>
          <w:bCs/>
          <w:color w:val="00000A"/>
          <w:sz w:val="25"/>
          <w:szCs w:val="25"/>
        </w:rPr>
        <w:t>Sandhya Educational Society</w:t>
      </w:r>
      <w:r>
        <w:rPr>
          <w:rFonts w:ascii="Arial" w:eastAsia="Arial" w:hAnsi="Arial" w:cs="Arial"/>
          <w:color w:val="00000A"/>
          <w:sz w:val="25"/>
          <w:szCs w:val="25"/>
        </w:rPr>
        <w:t xml:space="preserve"> (supra) was reiterated in </w:t>
      </w:r>
      <w:r>
        <w:rPr>
          <w:rFonts w:ascii="Arial" w:eastAsia="Arial" w:hAnsi="Arial" w:cs="Arial"/>
          <w:b/>
          <w:bCs/>
          <w:color w:val="00000A"/>
          <w:sz w:val="25"/>
          <w:szCs w:val="25"/>
        </w:rPr>
        <w:t>Bussa</w:t>
      </w:r>
    </w:p>
    <w:p w:rsidR="007E49EA" w:rsidRDefault="007E49EA">
      <w:pPr>
        <w:spacing w:line="287" w:lineRule="exact"/>
        <w:rPr>
          <w:sz w:val="20"/>
          <w:szCs w:val="20"/>
        </w:rPr>
      </w:pPr>
    </w:p>
    <w:p w:rsidR="007E49EA" w:rsidRDefault="007D591C">
      <w:pPr>
        <w:spacing w:line="477" w:lineRule="auto"/>
        <w:rPr>
          <w:rFonts w:ascii="Arial" w:eastAsia="Arial" w:hAnsi="Arial" w:cs="Arial"/>
          <w:b/>
          <w:bCs/>
          <w:color w:val="00000A"/>
          <w:sz w:val="25"/>
          <w:szCs w:val="25"/>
        </w:rPr>
      </w:pPr>
      <w:r>
        <w:rPr>
          <w:rFonts w:ascii="Arial" w:eastAsia="Arial" w:hAnsi="Arial" w:cs="Arial"/>
          <w:b/>
          <w:bCs/>
          <w:color w:val="00000A"/>
          <w:sz w:val="25"/>
          <w:szCs w:val="25"/>
        </w:rPr>
        <w:t>Ove</w:t>
      </w:r>
      <w:r>
        <w:rPr>
          <w:rFonts w:ascii="Arial" w:eastAsia="Arial" w:hAnsi="Arial" w:cs="Arial"/>
          <w:b/>
          <w:bCs/>
          <w:color w:val="00000A"/>
          <w:sz w:val="25"/>
          <w:szCs w:val="25"/>
        </w:rPr>
        <w:t xml:space="preserve">rseas and Properties Private Limited </w:t>
      </w:r>
      <w:r>
        <w:rPr>
          <w:rFonts w:ascii="Arial" w:eastAsia="Arial" w:hAnsi="Arial" w:cs="Arial"/>
          <w:color w:val="00000A"/>
          <w:sz w:val="25"/>
          <w:szCs w:val="25"/>
        </w:rPr>
        <w:t>v</w:t>
      </w:r>
      <w:r>
        <w:rPr>
          <w:rFonts w:ascii="Arial" w:eastAsia="Arial" w:hAnsi="Arial" w:cs="Arial"/>
          <w:b/>
          <w:bCs/>
          <w:color w:val="00000A"/>
          <w:sz w:val="25"/>
          <w:szCs w:val="25"/>
        </w:rPr>
        <w:t xml:space="preserve"> Union of India</w:t>
      </w:r>
      <w:hyperlink w:anchor="page17">
        <w:r>
          <w:rPr>
            <w:rFonts w:ascii="Arial" w:eastAsia="Arial" w:hAnsi="Arial" w:cs="Arial"/>
            <w:b/>
            <w:bCs/>
            <w:color w:val="00000A"/>
            <w:sz w:val="29"/>
            <w:szCs w:val="29"/>
            <w:vertAlign w:val="superscript"/>
          </w:rPr>
          <w:t>23</w:t>
        </w:r>
      </w:hyperlink>
      <w:r>
        <w:rPr>
          <w:rFonts w:ascii="Arial" w:eastAsia="Arial" w:hAnsi="Arial" w:cs="Arial"/>
          <w:color w:val="00000A"/>
          <w:sz w:val="25"/>
          <w:szCs w:val="25"/>
        </w:rPr>
        <w:t>,</w:t>
      </w:r>
      <w:r>
        <w:rPr>
          <w:rFonts w:ascii="Arial" w:eastAsia="Arial" w:hAnsi="Arial" w:cs="Arial"/>
          <w:b/>
          <w:bCs/>
          <w:color w:val="00000A"/>
          <w:sz w:val="25"/>
          <w:szCs w:val="25"/>
        </w:rPr>
        <w:t xml:space="preserve"> </w:t>
      </w:r>
      <w:r>
        <w:rPr>
          <w:rFonts w:ascii="Arial" w:eastAsia="Arial" w:hAnsi="Arial" w:cs="Arial"/>
          <w:color w:val="00000A"/>
          <w:sz w:val="25"/>
          <w:szCs w:val="25"/>
        </w:rPr>
        <w:t>where this Court</w:t>
      </w:r>
      <w:r>
        <w:rPr>
          <w:rFonts w:ascii="Arial" w:eastAsia="Arial" w:hAnsi="Arial" w:cs="Arial"/>
          <w:b/>
          <w:bCs/>
          <w:color w:val="00000A"/>
          <w:sz w:val="25"/>
          <w:szCs w:val="25"/>
        </w:rPr>
        <w:t xml:space="preserve"> </w:t>
      </w:r>
      <w:r>
        <w:rPr>
          <w:rFonts w:ascii="Arial" w:eastAsia="Arial" w:hAnsi="Arial" w:cs="Arial"/>
          <w:color w:val="00000A"/>
          <w:sz w:val="25"/>
          <w:szCs w:val="25"/>
        </w:rPr>
        <w:t>held thus:</w:t>
      </w:r>
    </w:p>
    <w:p w:rsidR="007E49EA" w:rsidRDefault="007E49EA">
      <w:pPr>
        <w:spacing w:line="1" w:lineRule="exact"/>
        <w:rPr>
          <w:sz w:val="20"/>
          <w:szCs w:val="20"/>
        </w:rPr>
      </w:pPr>
    </w:p>
    <w:p w:rsidR="007E49EA" w:rsidRDefault="007D591C">
      <w:pPr>
        <w:spacing w:line="276" w:lineRule="auto"/>
        <w:ind w:left="1440" w:right="1820"/>
        <w:jc w:val="both"/>
        <w:rPr>
          <w:sz w:val="20"/>
          <w:szCs w:val="20"/>
        </w:rPr>
      </w:pPr>
      <w:r>
        <w:rPr>
          <w:rFonts w:ascii="Arial" w:eastAsia="Arial" w:hAnsi="Arial" w:cs="Arial"/>
          <w:sz w:val="21"/>
          <w:szCs w:val="21"/>
        </w:rPr>
        <w:t xml:space="preserve">“30. The decisions pertaining to maintainability of special leave petition or for that matter appeal have to be seemly understood. Though in </w:t>
      </w:r>
      <w:r>
        <w:rPr>
          <w:rFonts w:ascii="Arial" w:eastAsia="Arial" w:hAnsi="Arial" w:cs="Arial"/>
          <w:sz w:val="21"/>
          <w:szCs w:val="21"/>
        </w:rPr>
        <w:t>the decision in Shanker Motiram Nale [Shanker Motiram Nale v. Shiolalsing Gannusing Rajput, (1994) 2 SCC 753] the two-Judge Bench referred to Order 47 Rule 7 of the Code of Civil Procedure that bars an appeal against the order of the court rejecting the re</w:t>
      </w:r>
      <w:r>
        <w:rPr>
          <w:rFonts w:ascii="Arial" w:eastAsia="Arial" w:hAnsi="Arial" w:cs="Arial"/>
          <w:sz w:val="21"/>
          <w:szCs w:val="21"/>
        </w:rPr>
        <w:t>view, it is not to be understood that the Court has curtailed the plenary jurisdiction under Article 136 of the Constitution by taking recourse to the provisions in the Code of Civil Procedure. It has to be understood that the Court has evolved and formula</w:t>
      </w:r>
      <w:r>
        <w:rPr>
          <w:rFonts w:ascii="Arial" w:eastAsia="Arial" w:hAnsi="Arial" w:cs="Arial"/>
          <w:sz w:val="21"/>
          <w:szCs w:val="21"/>
        </w:rPr>
        <w:t>ted a principle that if the basic judgment is not assailed and the challenge is only to the order passed in review, this Court is obliged not to entertain such special leave petition. The said principle has gained the authoritative status and has been trea</w:t>
      </w:r>
      <w:r>
        <w:rPr>
          <w:rFonts w:ascii="Arial" w:eastAsia="Arial" w:hAnsi="Arial" w:cs="Arial"/>
          <w:sz w:val="21"/>
          <w:szCs w:val="21"/>
        </w:rPr>
        <w:t>ted as a precedential principle for more than two decades and we are disposed to think that there is hardly any necessity not to be guided by the said precedent.”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21" w:lineRule="exact"/>
        <w:rPr>
          <w:sz w:val="20"/>
          <w:szCs w:val="20"/>
        </w:rPr>
      </w:pPr>
    </w:p>
    <w:p w:rsidR="007E49EA" w:rsidRDefault="007D591C">
      <w:pPr>
        <w:numPr>
          <w:ilvl w:val="0"/>
          <w:numId w:val="35"/>
        </w:numPr>
        <w:tabs>
          <w:tab w:val="left" w:pos="720"/>
        </w:tabs>
        <w:spacing w:line="490" w:lineRule="auto"/>
        <w:ind w:firstLine="2"/>
        <w:jc w:val="both"/>
        <w:rPr>
          <w:rFonts w:ascii="Arial" w:eastAsia="Arial" w:hAnsi="Arial" w:cs="Arial"/>
          <w:color w:val="00000A"/>
          <w:sz w:val="25"/>
          <w:szCs w:val="25"/>
        </w:rPr>
      </w:pPr>
      <w:r>
        <w:rPr>
          <w:rFonts w:ascii="Arial" w:eastAsia="Arial" w:hAnsi="Arial" w:cs="Arial"/>
          <w:color w:val="00000A"/>
          <w:sz w:val="25"/>
          <w:szCs w:val="25"/>
        </w:rPr>
        <w:t>In the present case, we find, for the reasons which we have indicated above, a clear disti</w:t>
      </w:r>
      <w:r>
        <w:rPr>
          <w:rFonts w:ascii="Arial" w:eastAsia="Arial" w:hAnsi="Arial" w:cs="Arial"/>
          <w:color w:val="00000A"/>
          <w:sz w:val="25"/>
          <w:szCs w:val="25"/>
        </w:rPr>
        <w:t>nction on facts. While disposing of the earlier Special Leave</w:t>
      </w:r>
    </w:p>
    <w:p w:rsidR="007E49EA" w:rsidRDefault="007D591C">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0</wp:posOffset>
            </wp:positionH>
            <wp:positionV relativeFrom="paragraph">
              <wp:posOffset>90805</wp:posOffset>
            </wp:positionV>
            <wp:extent cx="1433830" cy="76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131" w:lineRule="exact"/>
        <w:rPr>
          <w:sz w:val="20"/>
          <w:szCs w:val="20"/>
        </w:rPr>
      </w:pPr>
    </w:p>
    <w:p w:rsidR="007E49EA" w:rsidRDefault="007D591C">
      <w:pPr>
        <w:rPr>
          <w:sz w:val="20"/>
          <w:szCs w:val="20"/>
        </w:rPr>
      </w:pPr>
      <w:r>
        <w:rPr>
          <w:rFonts w:ascii="Arial" w:eastAsia="Arial" w:hAnsi="Arial" w:cs="Arial"/>
          <w:color w:val="00000A"/>
          <w:sz w:val="20"/>
          <w:szCs w:val="20"/>
        </w:rPr>
        <w:t xml:space="preserve">23 </w:t>
      </w:r>
      <w:r>
        <w:rPr>
          <w:rFonts w:ascii="Arial" w:eastAsia="Arial" w:hAnsi="Arial" w:cs="Arial"/>
          <w:color w:val="00000A"/>
          <w:sz w:val="18"/>
          <w:szCs w:val="18"/>
        </w:rPr>
        <w:t>(2016) 4 SCC 696</w:t>
      </w:r>
    </w:p>
    <w:p w:rsidR="007E49EA" w:rsidRDefault="007E49EA">
      <w:pPr>
        <w:sectPr w:rsidR="007E49EA">
          <w:pgSz w:w="11900" w:h="16840"/>
          <w:pgMar w:top="1421"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17</w:t>
      </w:r>
    </w:p>
    <w:p w:rsidR="007E49EA" w:rsidRDefault="007E49EA">
      <w:pPr>
        <w:sectPr w:rsidR="007E49EA">
          <w:type w:val="continuous"/>
          <w:pgSz w:w="11900" w:h="16840"/>
          <w:pgMar w:top="1421" w:right="1440" w:bottom="501" w:left="1440" w:header="0" w:footer="0" w:gutter="0"/>
          <w:cols w:space="720" w:equalWidth="0">
            <w:col w:w="9020"/>
          </w:cols>
        </w:sectPr>
      </w:pPr>
    </w:p>
    <w:p w:rsidR="007E49EA" w:rsidRDefault="007E49EA">
      <w:pPr>
        <w:spacing w:line="7" w:lineRule="exact"/>
        <w:rPr>
          <w:sz w:val="20"/>
          <w:szCs w:val="20"/>
        </w:rPr>
      </w:pPr>
      <w:bookmarkStart w:id="17" w:name="page18"/>
      <w:bookmarkEnd w:id="17"/>
    </w:p>
    <w:p w:rsidR="007E49EA" w:rsidRDefault="007D591C">
      <w:pPr>
        <w:spacing w:line="480" w:lineRule="auto"/>
        <w:jc w:val="both"/>
        <w:rPr>
          <w:sz w:val="20"/>
          <w:szCs w:val="20"/>
        </w:rPr>
      </w:pPr>
      <w:r>
        <w:rPr>
          <w:rFonts w:ascii="Arial" w:eastAsia="Arial" w:hAnsi="Arial" w:cs="Arial"/>
          <w:color w:val="00000A"/>
          <w:sz w:val="25"/>
          <w:szCs w:val="25"/>
        </w:rPr>
        <w:t xml:space="preserve">Petition to enable the appellant to pursue his remedies on the contention that the issue of catch-up though raised was not </w:t>
      </w:r>
      <w:r>
        <w:rPr>
          <w:rFonts w:ascii="Arial" w:eastAsia="Arial" w:hAnsi="Arial" w:cs="Arial"/>
          <w:color w:val="00000A"/>
          <w:sz w:val="25"/>
          <w:szCs w:val="25"/>
        </w:rPr>
        <w:t>considered by the High Court, this Court expressly clarified that it had not considered the matter on merits. In the absence of such a clarification, the withdrawal of the Special Leave Petition would have led to the inference that the appellant had not be</w:t>
      </w:r>
      <w:r>
        <w:rPr>
          <w:rFonts w:ascii="Arial" w:eastAsia="Arial" w:hAnsi="Arial" w:cs="Arial"/>
          <w:color w:val="00000A"/>
          <w:sz w:val="25"/>
          <w:szCs w:val="25"/>
        </w:rPr>
        <w:t>en granted liberty to move this Court afresh. On the other hand, the clear purpose and intent of the observation that this Court had not considered the matter on merits was to keep open all the remedies of the appellant before the High Court in the first i</w:t>
      </w:r>
      <w:r>
        <w:rPr>
          <w:rFonts w:ascii="Arial" w:eastAsia="Arial" w:hAnsi="Arial" w:cs="Arial"/>
          <w:color w:val="00000A"/>
          <w:sz w:val="25"/>
          <w:szCs w:val="25"/>
        </w:rPr>
        <w:t>nstance and thereafter before this Court on the issue of the catch-up rule.</w:t>
      </w:r>
    </w:p>
    <w:p w:rsidR="007E49EA" w:rsidRDefault="007E49EA">
      <w:pPr>
        <w:spacing w:line="393" w:lineRule="exact"/>
        <w:rPr>
          <w:sz w:val="20"/>
          <w:szCs w:val="20"/>
        </w:rPr>
      </w:pPr>
    </w:p>
    <w:p w:rsidR="007E49EA" w:rsidRDefault="007D591C">
      <w:pPr>
        <w:numPr>
          <w:ilvl w:val="0"/>
          <w:numId w:val="36"/>
        </w:numPr>
        <w:tabs>
          <w:tab w:val="left" w:pos="720"/>
        </w:tabs>
        <w:spacing w:line="485" w:lineRule="auto"/>
        <w:ind w:firstLine="2"/>
        <w:jc w:val="both"/>
        <w:rPr>
          <w:rFonts w:ascii="Arial" w:eastAsia="Arial" w:hAnsi="Arial" w:cs="Arial"/>
          <w:color w:val="00000A"/>
          <w:sz w:val="25"/>
          <w:szCs w:val="25"/>
        </w:rPr>
      </w:pPr>
      <w:r>
        <w:rPr>
          <w:rFonts w:ascii="Arial" w:eastAsia="Arial" w:hAnsi="Arial" w:cs="Arial"/>
          <w:color w:val="00000A"/>
          <w:sz w:val="25"/>
          <w:szCs w:val="25"/>
        </w:rPr>
        <w:t>By the clarification that we have issued on the Miscellaneous Applications, we have set the matter at rest. For the above reasons, we do not find any merit in the preliminary obje</w:t>
      </w:r>
      <w:r>
        <w:rPr>
          <w:rFonts w:ascii="Arial" w:eastAsia="Arial" w:hAnsi="Arial" w:cs="Arial"/>
          <w:color w:val="00000A"/>
          <w:sz w:val="25"/>
          <w:szCs w:val="25"/>
        </w:rPr>
        <w:t>ction.</w:t>
      </w:r>
    </w:p>
    <w:p w:rsidR="007E49EA" w:rsidRDefault="007E49EA">
      <w:pPr>
        <w:spacing w:line="379" w:lineRule="exact"/>
        <w:rPr>
          <w:rFonts w:ascii="Arial" w:eastAsia="Arial" w:hAnsi="Arial" w:cs="Arial"/>
          <w:color w:val="00000A"/>
          <w:sz w:val="25"/>
          <w:szCs w:val="25"/>
        </w:rPr>
      </w:pPr>
    </w:p>
    <w:p w:rsidR="007E49EA" w:rsidRDefault="007D591C">
      <w:pPr>
        <w:numPr>
          <w:ilvl w:val="0"/>
          <w:numId w:val="36"/>
        </w:numPr>
        <w:tabs>
          <w:tab w:val="left" w:pos="720"/>
        </w:tabs>
        <w:spacing w:line="490" w:lineRule="auto"/>
        <w:ind w:firstLine="2"/>
        <w:rPr>
          <w:rFonts w:ascii="Arial" w:eastAsia="Arial" w:hAnsi="Arial" w:cs="Arial"/>
          <w:color w:val="00000A"/>
          <w:sz w:val="25"/>
          <w:szCs w:val="25"/>
        </w:rPr>
      </w:pPr>
      <w:r>
        <w:rPr>
          <w:rFonts w:ascii="Arial" w:eastAsia="Arial" w:hAnsi="Arial" w:cs="Arial"/>
          <w:color w:val="00000A"/>
          <w:sz w:val="25"/>
          <w:szCs w:val="25"/>
        </w:rPr>
        <w:t>Mr P S Patwalia, learned Senior Counsel appearing on behalf of the appellant urged the following submissions:</w:t>
      </w:r>
    </w:p>
    <w:p w:rsidR="007E49EA" w:rsidRDefault="007E49EA">
      <w:pPr>
        <w:spacing w:line="42" w:lineRule="exact"/>
        <w:rPr>
          <w:rFonts w:ascii="Arial" w:eastAsia="Arial" w:hAnsi="Arial" w:cs="Arial"/>
          <w:color w:val="00000A"/>
          <w:sz w:val="25"/>
          <w:szCs w:val="25"/>
        </w:rPr>
      </w:pPr>
    </w:p>
    <w:p w:rsidR="007E49EA" w:rsidRDefault="007D591C">
      <w:pPr>
        <w:numPr>
          <w:ilvl w:val="1"/>
          <w:numId w:val="36"/>
        </w:numPr>
        <w:tabs>
          <w:tab w:val="left" w:pos="1080"/>
        </w:tabs>
        <w:spacing w:line="482" w:lineRule="auto"/>
        <w:ind w:left="1080" w:right="20" w:hanging="718"/>
        <w:rPr>
          <w:rFonts w:ascii="Arial" w:eastAsia="Arial" w:hAnsi="Arial" w:cs="Arial"/>
          <w:color w:val="00000A"/>
          <w:sz w:val="26"/>
          <w:szCs w:val="26"/>
        </w:rPr>
      </w:pPr>
      <w:r>
        <w:rPr>
          <w:rFonts w:ascii="Arial" w:eastAsia="Arial" w:hAnsi="Arial" w:cs="Arial"/>
          <w:color w:val="00000A"/>
          <w:sz w:val="25"/>
          <w:szCs w:val="25"/>
        </w:rPr>
        <w:t>The appellant was senior to the first respondent in the feeder cadre of DDTP;</w:t>
      </w:r>
    </w:p>
    <w:p w:rsidR="007E49EA" w:rsidRDefault="007E49EA">
      <w:pPr>
        <w:spacing w:line="30" w:lineRule="exact"/>
        <w:rPr>
          <w:rFonts w:ascii="Arial" w:eastAsia="Arial" w:hAnsi="Arial" w:cs="Arial"/>
          <w:color w:val="00000A"/>
          <w:sz w:val="26"/>
          <w:szCs w:val="26"/>
        </w:rPr>
      </w:pPr>
    </w:p>
    <w:p w:rsidR="007E49EA" w:rsidRDefault="007D591C">
      <w:pPr>
        <w:numPr>
          <w:ilvl w:val="1"/>
          <w:numId w:val="36"/>
        </w:numPr>
        <w:tabs>
          <w:tab w:val="left" w:pos="1080"/>
        </w:tabs>
        <w:spacing w:line="485" w:lineRule="auto"/>
        <w:ind w:left="1080" w:hanging="718"/>
        <w:jc w:val="both"/>
        <w:rPr>
          <w:rFonts w:ascii="Arial" w:eastAsia="Arial" w:hAnsi="Arial" w:cs="Arial"/>
          <w:color w:val="00000A"/>
          <w:sz w:val="25"/>
          <w:szCs w:val="25"/>
        </w:rPr>
      </w:pPr>
      <w:r>
        <w:rPr>
          <w:rFonts w:ascii="Arial" w:eastAsia="Arial" w:hAnsi="Arial" w:cs="Arial"/>
          <w:color w:val="00000A"/>
          <w:sz w:val="25"/>
          <w:szCs w:val="25"/>
        </w:rPr>
        <w:t xml:space="preserve">Even assuming that the promotion of the first respondent </w:t>
      </w:r>
      <w:r>
        <w:rPr>
          <w:rFonts w:ascii="Arial" w:eastAsia="Arial" w:hAnsi="Arial" w:cs="Arial"/>
          <w:color w:val="00000A"/>
          <w:sz w:val="25"/>
          <w:szCs w:val="25"/>
        </w:rPr>
        <w:t>as JDTP was on a regular basis, the appellant would “catch-up” on his promotion and regain his seniority over the first respondent in the promotional post;</w:t>
      </w:r>
    </w:p>
    <w:p w:rsidR="007E49EA" w:rsidRDefault="007E49EA">
      <w:pPr>
        <w:spacing w:line="35" w:lineRule="exact"/>
        <w:rPr>
          <w:rFonts w:ascii="Arial" w:eastAsia="Arial" w:hAnsi="Arial" w:cs="Arial"/>
          <w:color w:val="00000A"/>
          <w:sz w:val="25"/>
          <w:szCs w:val="25"/>
        </w:rPr>
      </w:pPr>
    </w:p>
    <w:p w:rsidR="007E49EA" w:rsidRDefault="007D591C">
      <w:pPr>
        <w:numPr>
          <w:ilvl w:val="1"/>
          <w:numId w:val="36"/>
        </w:numPr>
        <w:tabs>
          <w:tab w:val="left" w:pos="1080"/>
        </w:tabs>
        <w:spacing w:line="485" w:lineRule="auto"/>
        <w:ind w:left="1080" w:hanging="718"/>
        <w:jc w:val="both"/>
        <w:rPr>
          <w:rFonts w:ascii="Arial" w:eastAsia="Arial" w:hAnsi="Arial" w:cs="Arial"/>
          <w:color w:val="00000A"/>
          <w:sz w:val="25"/>
          <w:szCs w:val="25"/>
        </w:rPr>
      </w:pPr>
      <w:r>
        <w:rPr>
          <w:rFonts w:ascii="Arial" w:eastAsia="Arial" w:hAnsi="Arial" w:cs="Arial"/>
          <w:color w:val="00000A"/>
          <w:sz w:val="25"/>
          <w:szCs w:val="25"/>
        </w:rPr>
        <w:t>The circular of the Government of Maharashtra dated 20 March 2003 cannot be construed as granting c</w:t>
      </w:r>
      <w:r>
        <w:rPr>
          <w:rFonts w:ascii="Arial" w:eastAsia="Arial" w:hAnsi="Arial" w:cs="Arial"/>
          <w:color w:val="00000A"/>
          <w:sz w:val="25"/>
          <w:szCs w:val="25"/>
        </w:rPr>
        <w:t>onsequential seniority to a reserved candidate on the promotion to a higher post, in the absence of the</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17" w:lineRule="exact"/>
        <w:rPr>
          <w:sz w:val="20"/>
          <w:szCs w:val="20"/>
        </w:rPr>
      </w:pPr>
    </w:p>
    <w:p w:rsidR="007E49EA" w:rsidRDefault="007D591C">
      <w:pPr>
        <w:jc w:val="center"/>
        <w:rPr>
          <w:sz w:val="20"/>
          <w:szCs w:val="20"/>
        </w:rPr>
      </w:pPr>
      <w:r>
        <w:rPr>
          <w:rFonts w:ascii="Arial" w:eastAsia="Arial" w:hAnsi="Arial" w:cs="Arial"/>
          <w:color w:val="00000A"/>
          <w:sz w:val="24"/>
          <w:szCs w:val="24"/>
        </w:rPr>
        <w:t>18</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8" w:name="page19"/>
      <w:bookmarkEnd w:id="18"/>
    </w:p>
    <w:p w:rsidR="007E49EA" w:rsidRDefault="007D591C">
      <w:pPr>
        <w:spacing w:line="490" w:lineRule="auto"/>
        <w:ind w:left="1080"/>
        <w:rPr>
          <w:sz w:val="20"/>
          <w:szCs w:val="20"/>
        </w:rPr>
      </w:pPr>
      <w:r>
        <w:rPr>
          <w:rFonts w:ascii="Arial" w:eastAsia="Arial" w:hAnsi="Arial" w:cs="Arial"/>
          <w:color w:val="00000A"/>
          <w:sz w:val="25"/>
          <w:szCs w:val="25"/>
        </w:rPr>
        <w:t xml:space="preserve">collection of quantifiable date, as required by the decision of this Court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w:t>
      </w:r>
    </w:p>
    <w:p w:rsidR="007E49EA" w:rsidRDefault="007E49EA">
      <w:pPr>
        <w:spacing w:line="32" w:lineRule="exact"/>
        <w:rPr>
          <w:sz w:val="20"/>
          <w:szCs w:val="20"/>
        </w:rPr>
      </w:pPr>
    </w:p>
    <w:p w:rsidR="007E49EA" w:rsidRDefault="007D591C">
      <w:pPr>
        <w:numPr>
          <w:ilvl w:val="0"/>
          <w:numId w:val="37"/>
        </w:numPr>
        <w:tabs>
          <w:tab w:val="left" w:pos="1080"/>
        </w:tabs>
        <w:spacing w:line="485" w:lineRule="auto"/>
        <w:ind w:left="1080" w:hanging="718"/>
        <w:jc w:val="both"/>
        <w:rPr>
          <w:rFonts w:ascii="Arial" w:eastAsia="Arial" w:hAnsi="Arial" w:cs="Arial"/>
          <w:b/>
          <w:bCs/>
          <w:color w:val="00000A"/>
          <w:sz w:val="25"/>
          <w:szCs w:val="25"/>
        </w:rPr>
      </w:pPr>
      <w:r>
        <w:rPr>
          <w:rFonts w:ascii="Arial" w:eastAsia="Arial" w:hAnsi="Arial" w:cs="Arial"/>
          <w:color w:val="00000A"/>
          <w:sz w:val="25"/>
          <w:szCs w:val="25"/>
        </w:rPr>
        <w:t>When the circula</w:t>
      </w:r>
      <w:r>
        <w:rPr>
          <w:rFonts w:ascii="Arial" w:eastAsia="Arial" w:hAnsi="Arial" w:cs="Arial"/>
          <w:color w:val="00000A"/>
          <w:sz w:val="25"/>
          <w:szCs w:val="25"/>
        </w:rPr>
        <w:t>r dated 20 March 2003 was issued, reservation in the state services was only until the entry level of class-I posts, in this case DDTP;</w:t>
      </w:r>
    </w:p>
    <w:p w:rsidR="007E49EA" w:rsidRDefault="007E49EA">
      <w:pPr>
        <w:spacing w:line="35" w:lineRule="exact"/>
        <w:rPr>
          <w:rFonts w:ascii="Arial" w:eastAsia="Arial" w:hAnsi="Arial" w:cs="Arial"/>
          <w:b/>
          <w:bCs/>
          <w:color w:val="00000A"/>
          <w:sz w:val="25"/>
          <w:szCs w:val="25"/>
        </w:rPr>
      </w:pPr>
    </w:p>
    <w:p w:rsidR="007E49EA" w:rsidRDefault="007D591C">
      <w:pPr>
        <w:numPr>
          <w:ilvl w:val="0"/>
          <w:numId w:val="37"/>
        </w:numPr>
        <w:tabs>
          <w:tab w:val="left" w:pos="1080"/>
        </w:tabs>
        <w:spacing w:line="490" w:lineRule="auto"/>
        <w:ind w:left="1080" w:right="20" w:hanging="718"/>
        <w:rPr>
          <w:rFonts w:ascii="Arial" w:eastAsia="Arial" w:hAnsi="Arial" w:cs="Arial"/>
          <w:b/>
          <w:bCs/>
          <w:color w:val="00000A"/>
          <w:sz w:val="25"/>
          <w:szCs w:val="25"/>
        </w:rPr>
      </w:pPr>
      <w:r>
        <w:rPr>
          <w:rFonts w:ascii="Arial" w:eastAsia="Arial" w:hAnsi="Arial" w:cs="Arial"/>
          <w:color w:val="00000A"/>
          <w:sz w:val="25"/>
          <w:szCs w:val="25"/>
        </w:rPr>
        <w:t>Reservation within the Class-I posts was brought about for the first time by Reservation Act 2004;</w:t>
      </w:r>
    </w:p>
    <w:p w:rsidR="007E49EA" w:rsidRDefault="007E49EA">
      <w:pPr>
        <w:spacing w:line="32" w:lineRule="exact"/>
        <w:rPr>
          <w:rFonts w:ascii="Arial" w:eastAsia="Arial" w:hAnsi="Arial" w:cs="Arial"/>
          <w:b/>
          <w:bCs/>
          <w:color w:val="00000A"/>
          <w:sz w:val="25"/>
          <w:szCs w:val="25"/>
        </w:rPr>
      </w:pPr>
    </w:p>
    <w:p w:rsidR="007E49EA" w:rsidRDefault="007D591C">
      <w:pPr>
        <w:numPr>
          <w:ilvl w:val="0"/>
          <w:numId w:val="37"/>
        </w:numPr>
        <w:tabs>
          <w:tab w:val="left" w:pos="1080"/>
        </w:tabs>
        <w:spacing w:line="483" w:lineRule="auto"/>
        <w:ind w:left="1080" w:hanging="718"/>
        <w:jc w:val="both"/>
        <w:rPr>
          <w:rFonts w:ascii="Arial" w:eastAsia="Arial" w:hAnsi="Arial" w:cs="Arial"/>
          <w:b/>
          <w:bCs/>
          <w:color w:val="00000A"/>
          <w:sz w:val="25"/>
          <w:szCs w:val="25"/>
        </w:rPr>
      </w:pPr>
      <w:r>
        <w:rPr>
          <w:rFonts w:ascii="Arial" w:eastAsia="Arial" w:hAnsi="Arial" w:cs="Arial"/>
          <w:color w:val="00000A"/>
          <w:sz w:val="25"/>
          <w:szCs w:val="25"/>
        </w:rPr>
        <w:t>Sections 5 and 6 of</w:t>
      </w:r>
      <w:r>
        <w:rPr>
          <w:rFonts w:ascii="Arial" w:eastAsia="Arial" w:hAnsi="Arial" w:cs="Arial"/>
          <w:color w:val="00000A"/>
          <w:sz w:val="25"/>
          <w:szCs w:val="25"/>
        </w:rPr>
        <w:t xml:space="preserve"> the Reservation Act 2004 specifically save certain existing circulars and it occupies the field. No other circular, including the circular on consequential seniority is saved. Under Section 11, anything done in violation of the Act is void;</w:t>
      </w:r>
    </w:p>
    <w:p w:rsidR="007E49EA" w:rsidRDefault="007E49EA">
      <w:pPr>
        <w:spacing w:line="37" w:lineRule="exact"/>
        <w:rPr>
          <w:rFonts w:ascii="Arial" w:eastAsia="Arial" w:hAnsi="Arial" w:cs="Arial"/>
          <w:b/>
          <w:bCs/>
          <w:color w:val="00000A"/>
          <w:sz w:val="25"/>
          <w:szCs w:val="25"/>
        </w:rPr>
      </w:pPr>
    </w:p>
    <w:p w:rsidR="007E49EA" w:rsidRDefault="007D591C">
      <w:pPr>
        <w:numPr>
          <w:ilvl w:val="0"/>
          <w:numId w:val="37"/>
        </w:numPr>
        <w:tabs>
          <w:tab w:val="left" w:pos="1080"/>
        </w:tabs>
        <w:spacing w:line="468" w:lineRule="auto"/>
        <w:ind w:left="1080" w:hanging="718"/>
        <w:jc w:val="both"/>
        <w:rPr>
          <w:rFonts w:ascii="Arial" w:eastAsia="Arial" w:hAnsi="Arial" w:cs="Arial"/>
          <w:color w:val="00000A"/>
          <w:sz w:val="25"/>
          <w:szCs w:val="25"/>
        </w:rPr>
      </w:pPr>
      <w:r>
        <w:rPr>
          <w:rFonts w:ascii="Arial" w:eastAsia="Arial" w:hAnsi="Arial" w:cs="Arial"/>
          <w:color w:val="00000A"/>
          <w:sz w:val="25"/>
          <w:szCs w:val="25"/>
        </w:rPr>
        <w:t xml:space="preserve">The circular </w:t>
      </w:r>
      <w:r>
        <w:rPr>
          <w:rFonts w:ascii="Arial" w:eastAsia="Arial" w:hAnsi="Arial" w:cs="Arial"/>
          <w:color w:val="00000A"/>
          <w:sz w:val="25"/>
          <w:szCs w:val="25"/>
        </w:rPr>
        <w:t>dated 27 October 2008 on which basis promotion was granted to the first respondent on 2 August 2011 against a post reserved for a Scheduled Tribe candidate, was quashed by the Bombay High Court</w:t>
      </w:r>
      <w:hyperlink w:anchor="page19">
        <w:r>
          <w:rPr>
            <w:rFonts w:ascii="Arial" w:eastAsia="Arial" w:hAnsi="Arial" w:cs="Arial"/>
            <w:color w:val="00000A"/>
            <w:sz w:val="29"/>
            <w:szCs w:val="29"/>
            <w:vertAlign w:val="superscript"/>
          </w:rPr>
          <w:t>24</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on the ground that it was </w:t>
      </w:r>
      <w:r>
        <w:rPr>
          <w:rFonts w:ascii="Arial" w:eastAsia="Arial" w:hAnsi="Arial" w:cs="Arial"/>
          <w:i/>
          <w:iCs/>
          <w:color w:val="00000A"/>
          <w:sz w:val="25"/>
          <w:szCs w:val="25"/>
        </w:rPr>
        <w:t>ultra v</w:t>
      </w:r>
      <w:r>
        <w:rPr>
          <w:rFonts w:ascii="Arial" w:eastAsia="Arial" w:hAnsi="Arial" w:cs="Arial"/>
          <w:i/>
          <w:iCs/>
          <w:color w:val="00000A"/>
          <w:sz w:val="25"/>
          <w:szCs w:val="25"/>
        </w:rPr>
        <w:t>ires</w:t>
      </w:r>
      <w:r>
        <w:rPr>
          <w:rFonts w:ascii="Arial" w:eastAsia="Arial" w:hAnsi="Arial" w:cs="Arial"/>
          <w:color w:val="00000A"/>
          <w:sz w:val="25"/>
          <w:szCs w:val="25"/>
        </w:rPr>
        <w:t xml:space="preserve"> the Reservation Act 2004. Since the promotion of the first respondent was on the basis of the circular which was quashed, his appointment contrary to the rules would not entitle him to seniority; and</w:t>
      </w:r>
    </w:p>
    <w:p w:rsidR="007E49EA" w:rsidRDefault="007E49EA">
      <w:pPr>
        <w:spacing w:line="62" w:lineRule="exact"/>
        <w:rPr>
          <w:rFonts w:ascii="Arial" w:eastAsia="Arial" w:hAnsi="Arial" w:cs="Arial"/>
          <w:color w:val="00000A"/>
          <w:sz w:val="25"/>
          <w:szCs w:val="25"/>
        </w:rPr>
      </w:pPr>
    </w:p>
    <w:p w:rsidR="007E49EA" w:rsidRDefault="007D591C">
      <w:pPr>
        <w:numPr>
          <w:ilvl w:val="0"/>
          <w:numId w:val="37"/>
        </w:numPr>
        <w:tabs>
          <w:tab w:val="left" w:pos="1080"/>
        </w:tabs>
        <w:spacing w:line="483" w:lineRule="auto"/>
        <w:ind w:left="1080" w:hanging="718"/>
        <w:jc w:val="both"/>
        <w:rPr>
          <w:rFonts w:ascii="Arial" w:eastAsia="Arial" w:hAnsi="Arial" w:cs="Arial"/>
          <w:b/>
          <w:bCs/>
          <w:color w:val="00000A"/>
          <w:sz w:val="25"/>
          <w:szCs w:val="25"/>
        </w:rPr>
      </w:pPr>
      <w:r>
        <w:rPr>
          <w:rFonts w:ascii="Arial" w:eastAsia="Arial" w:hAnsi="Arial" w:cs="Arial"/>
          <w:color w:val="00000A"/>
          <w:sz w:val="25"/>
          <w:szCs w:val="25"/>
        </w:rPr>
        <w:t xml:space="preserve">The circular dated 20 March 2003 provides for the </w:t>
      </w:r>
      <w:r>
        <w:rPr>
          <w:rFonts w:ascii="Arial" w:eastAsia="Arial" w:hAnsi="Arial" w:cs="Arial"/>
          <w:color w:val="00000A"/>
          <w:sz w:val="25"/>
          <w:szCs w:val="25"/>
        </w:rPr>
        <w:t>grant of consequential seniority where a reserved candidate has been promoted on a regular basis. The promotion of the first respondent being ad-hoc, would not entitle him to consequential seniority.</w:t>
      </w:r>
    </w:p>
    <w:p w:rsidR="007E49EA" w:rsidRDefault="007D591C">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0</wp:posOffset>
            </wp:positionH>
            <wp:positionV relativeFrom="paragraph">
              <wp:posOffset>455930</wp:posOffset>
            </wp:positionV>
            <wp:extent cx="1433830" cy="76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07" w:lineRule="exact"/>
        <w:rPr>
          <w:sz w:val="20"/>
          <w:szCs w:val="20"/>
        </w:rPr>
      </w:pPr>
    </w:p>
    <w:p w:rsidR="007E49EA" w:rsidRDefault="007D591C">
      <w:pPr>
        <w:rPr>
          <w:sz w:val="20"/>
          <w:szCs w:val="20"/>
        </w:rPr>
      </w:pPr>
      <w:r>
        <w:rPr>
          <w:rFonts w:ascii="Arial" w:eastAsia="Arial" w:hAnsi="Arial" w:cs="Arial"/>
          <w:color w:val="00000A"/>
          <w:sz w:val="20"/>
          <w:szCs w:val="20"/>
        </w:rPr>
        <w:t xml:space="preserve">24 </w:t>
      </w:r>
      <w:r>
        <w:rPr>
          <w:rFonts w:ascii="Arial" w:eastAsia="Arial" w:hAnsi="Arial" w:cs="Arial"/>
          <w:color w:val="00000A"/>
          <w:sz w:val="18"/>
          <w:szCs w:val="18"/>
        </w:rPr>
        <w:t>2013 (5) Maharashtra Law Journal 640</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19</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19" w:name="page20"/>
      <w:bookmarkEnd w:id="19"/>
    </w:p>
    <w:p w:rsidR="007E49EA" w:rsidRDefault="007D591C">
      <w:pPr>
        <w:numPr>
          <w:ilvl w:val="0"/>
          <w:numId w:val="38"/>
        </w:numPr>
        <w:tabs>
          <w:tab w:val="left" w:pos="738"/>
        </w:tabs>
        <w:spacing w:line="490" w:lineRule="auto"/>
        <w:ind w:left="8" w:hanging="8"/>
        <w:rPr>
          <w:rFonts w:ascii="Arial" w:eastAsia="Arial" w:hAnsi="Arial" w:cs="Arial"/>
          <w:color w:val="00000A"/>
          <w:sz w:val="25"/>
          <w:szCs w:val="25"/>
        </w:rPr>
      </w:pPr>
      <w:r>
        <w:rPr>
          <w:rFonts w:ascii="Arial" w:eastAsia="Arial" w:hAnsi="Arial" w:cs="Arial"/>
          <w:color w:val="00000A"/>
          <w:sz w:val="25"/>
          <w:szCs w:val="25"/>
        </w:rPr>
        <w:t>On the other hand, Mr V Giri, learned Senior Counsel appearing on behalf of the first respondent urged the following submissions:</w:t>
      </w:r>
    </w:p>
    <w:p w:rsidR="007E49EA" w:rsidRDefault="007E49EA">
      <w:pPr>
        <w:spacing w:line="32" w:lineRule="exact"/>
        <w:rPr>
          <w:rFonts w:ascii="Arial" w:eastAsia="Arial" w:hAnsi="Arial" w:cs="Arial"/>
          <w:color w:val="00000A"/>
          <w:sz w:val="25"/>
          <w:szCs w:val="25"/>
        </w:rPr>
      </w:pPr>
    </w:p>
    <w:p w:rsidR="007E49EA" w:rsidRDefault="007D591C">
      <w:pPr>
        <w:numPr>
          <w:ilvl w:val="1"/>
          <w:numId w:val="38"/>
        </w:numPr>
        <w:tabs>
          <w:tab w:val="left" w:pos="1088"/>
        </w:tabs>
        <w:spacing w:line="490" w:lineRule="auto"/>
        <w:ind w:left="1088" w:right="20" w:hanging="718"/>
        <w:rPr>
          <w:rFonts w:ascii="Arial" w:eastAsia="Arial" w:hAnsi="Arial" w:cs="Arial"/>
          <w:color w:val="00000A"/>
          <w:sz w:val="25"/>
          <w:szCs w:val="25"/>
        </w:rPr>
      </w:pPr>
      <w:r>
        <w:rPr>
          <w:rFonts w:ascii="Arial" w:eastAsia="Arial" w:hAnsi="Arial" w:cs="Arial"/>
          <w:color w:val="00000A"/>
          <w:sz w:val="25"/>
          <w:szCs w:val="25"/>
        </w:rPr>
        <w:t xml:space="preserve">The scope of adjudication before this Court must be restricted only to the </w:t>
      </w:r>
      <w:r>
        <w:rPr>
          <w:rFonts w:ascii="Arial" w:eastAsia="Arial" w:hAnsi="Arial" w:cs="Arial"/>
          <w:color w:val="00000A"/>
          <w:sz w:val="25"/>
          <w:szCs w:val="25"/>
        </w:rPr>
        <w:t>applicability of the principle of catch-up;</w:t>
      </w:r>
    </w:p>
    <w:p w:rsidR="007E49EA" w:rsidRDefault="007E49EA">
      <w:pPr>
        <w:spacing w:line="30" w:lineRule="exact"/>
        <w:rPr>
          <w:rFonts w:ascii="Arial" w:eastAsia="Arial" w:hAnsi="Arial" w:cs="Arial"/>
          <w:color w:val="00000A"/>
          <w:sz w:val="25"/>
          <w:szCs w:val="25"/>
        </w:rPr>
      </w:pPr>
    </w:p>
    <w:p w:rsidR="007E49EA" w:rsidRDefault="007D591C">
      <w:pPr>
        <w:numPr>
          <w:ilvl w:val="1"/>
          <w:numId w:val="38"/>
        </w:numPr>
        <w:tabs>
          <w:tab w:val="left" w:pos="1088"/>
        </w:tabs>
        <w:spacing w:line="483"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 xml:space="preserve">The promotion of the first respondent dated 11 August 2011 to the post of JDTP was not challenged by the appellant in the OA before the Tribunal and cannot be permitted to be challenged, directly or indirectly, </w:t>
      </w:r>
      <w:r>
        <w:rPr>
          <w:rFonts w:ascii="Arial" w:eastAsia="Arial" w:hAnsi="Arial" w:cs="Arial"/>
          <w:color w:val="00000A"/>
          <w:sz w:val="25"/>
          <w:szCs w:val="25"/>
        </w:rPr>
        <w:t>in these proceedings;</w:t>
      </w:r>
    </w:p>
    <w:p w:rsidR="007E49EA" w:rsidRDefault="007E49EA">
      <w:pPr>
        <w:spacing w:line="39" w:lineRule="exact"/>
        <w:rPr>
          <w:rFonts w:ascii="Arial" w:eastAsia="Arial" w:hAnsi="Arial" w:cs="Arial"/>
          <w:color w:val="00000A"/>
          <w:sz w:val="25"/>
          <w:szCs w:val="25"/>
        </w:rPr>
      </w:pPr>
    </w:p>
    <w:p w:rsidR="007E49EA" w:rsidRDefault="007D591C">
      <w:pPr>
        <w:numPr>
          <w:ilvl w:val="1"/>
          <w:numId w:val="38"/>
        </w:numPr>
        <w:tabs>
          <w:tab w:val="left" w:pos="1088"/>
        </w:tabs>
        <w:spacing w:line="48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The necessary concomitant for the application of the principle of catch-up is that the promotion of the first respondent dated 11 August 2011 must be taken to be valid and regular; and</w:t>
      </w:r>
    </w:p>
    <w:p w:rsidR="007E49EA" w:rsidRDefault="007E49EA">
      <w:pPr>
        <w:spacing w:line="35" w:lineRule="exact"/>
        <w:rPr>
          <w:rFonts w:ascii="Arial" w:eastAsia="Arial" w:hAnsi="Arial" w:cs="Arial"/>
          <w:color w:val="00000A"/>
          <w:sz w:val="25"/>
          <w:szCs w:val="25"/>
        </w:rPr>
      </w:pPr>
    </w:p>
    <w:p w:rsidR="007E49EA" w:rsidRDefault="007D591C">
      <w:pPr>
        <w:numPr>
          <w:ilvl w:val="1"/>
          <w:numId w:val="38"/>
        </w:numPr>
        <w:tabs>
          <w:tab w:val="left" w:pos="1088"/>
        </w:tabs>
        <w:spacing w:line="48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Consequently, the submission of the appellant t</w:t>
      </w:r>
      <w:r>
        <w:rPr>
          <w:rFonts w:ascii="Arial" w:eastAsia="Arial" w:hAnsi="Arial" w:cs="Arial"/>
          <w:color w:val="00000A"/>
          <w:sz w:val="25"/>
          <w:szCs w:val="25"/>
        </w:rPr>
        <w:t>hat the promotion of the first respondent as JDTP was ad-hoc, fortuitous or irregular cannot be agitated before this Court.</w:t>
      </w:r>
    </w:p>
    <w:p w:rsidR="007E49EA" w:rsidRDefault="007E49EA">
      <w:pPr>
        <w:spacing w:line="381" w:lineRule="exact"/>
        <w:rPr>
          <w:rFonts w:ascii="Arial" w:eastAsia="Arial" w:hAnsi="Arial" w:cs="Arial"/>
          <w:color w:val="00000A"/>
          <w:sz w:val="25"/>
          <w:szCs w:val="25"/>
        </w:rPr>
      </w:pPr>
    </w:p>
    <w:p w:rsidR="007E49EA" w:rsidRDefault="007D591C">
      <w:pPr>
        <w:numPr>
          <w:ilvl w:val="0"/>
          <w:numId w:val="38"/>
        </w:numPr>
        <w:tabs>
          <w:tab w:val="left" w:pos="738"/>
        </w:tabs>
        <w:spacing w:line="490" w:lineRule="auto"/>
        <w:ind w:left="8" w:hanging="8"/>
        <w:rPr>
          <w:rFonts w:ascii="Arial" w:eastAsia="Arial" w:hAnsi="Arial" w:cs="Arial"/>
          <w:color w:val="00000A"/>
          <w:sz w:val="25"/>
          <w:szCs w:val="25"/>
        </w:rPr>
      </w:pPr>
      <w:r>
        <w:rPr>
          <w:rFonts w:ascii="Arial" w:eastAsia="Arial" w:hAnsi="Arial" w:cs="Arial"/>
          <w:color w:val="00000A"/>
          <w:sz w:val="25"/>
          <w:szCs w:val="25"/>
        </w:rPr>
        <w:t>On the applicability of the principle of catch-up, Mr V Giri urged the following submissions:</w:t>
      </w:r>
    </w:p>
    <w:p w:rsidR="007E49EA" w:rsidRDefault="007E49EA">
      <w:pPr>
        <w:spacing w:line="30" w:lineRule="exact"/>
        <w:rPr>
          <w:rFonts w:ascii="Arial" w:eastAsia="Arial" w:hAnsi="Arial" w:cs="Arial"/>
          <w:color w:val="00000A"/>
          <w:sz w:val="25"/>
          <w:szCs w:val="25"/>
        </w:rPr>
      </w:pPr>
    </w:p>
    <w:p w:rsidR="007E49EA" w:rsidRDefault="007D591C">
      <w:pPr>
        <w:numPr>
          <w:ilvl w:val="1"/>
          <w:numId w:val="38"/>
        </w:numPr>
        <w:tabs>
          <w:tab w:val="left" w:pos="1088"/>
        </w:tabs>
        <w:spacing w:line="46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Rule 4 of the Maharashtra Civil Serv</w:t>
      </w:r>
      <w:r>
        <w:rPr>
          <w:rFonts w:ascii="Arial" w:eastAsia="Arial" w:hAnsi="Arial" w:cs="Arial"/>
          <w:color w:val="00000A"/>
          <w:sz w:val="25"/>
          <w:szCs w:val="25"/>
        </w:rPr>
        <w:t>ices (Regulation of Seniority) Rules 1982</w:t>
      </w:r>
      <w:hyperlink w:anchor="page20">
        <w:r>
          <w:rPr>
            <w:rFonts w:ascii="Arial" w:eastAsia="Arial" w:hAnsi="Arial" w:cs="Arial"/>
            <w:color w:val="00000A"/>
            <w:sz w:val="29"/>
            <w:szCs w:val="29"/>
            <w:vertAlign w:val="superscript"/>
          </w:rPr>
          <w:t>25</w:t>
        </w:r>
      </w:hyperlink>
      <w:r>
        <w:rPr>
          <w:rFonts w:ascii="Arial" w:eastAsia="Arial" w:hAnsi="Arial" w:cs="Arial"/>
          <w:color w:val="00000A"/>
          <w:sz w:val="25"/>
          <w:szCs w:val="25"/>
        </w:rPr>
        <w:t>, stipulates that the seniority of a government servant in a post is ordinarily determined by the length of their continuous service;</w:t>
      </w:r>
    </w:p>
    <w:p w:rsidR="007E49EA" w:rsidRDefault="007E49EA">
      <w:pPr>
        <w:spacing w:line="19" w:lineRule="exact"/>
        <w:rPr>
          <w:rFonts w:ascii="Arial" w:eastAsia="Arial" w:hAnsi="Arial" w:cs="Arial"/>
          <w:color w:val="00000A"/>
          <w:sz w:val="25"/>
          <w:szCs w:val="25"/>
        </w:rPr>
      </w:pPr>
    </w:p>
    <w:p w:rsidR="007E49EA" w:rsidRDefault="007D591C">
      <w:pPr>
        <w:numPr>
          <w:ilvl w:val="1"/>
          <w:numId w:val="38"/>
        </w:numPr>
        <w:tabs>
          <w:tab w:val="left" w:pos="1088"/>
        </w:tabs>
        <w:spacing w:line="48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Section 5(1) of the Reservation Act 2004 stipulates</w:t>
      </w:r>
      <w:r>
        <w:rPr>
          <w:rFonts w:ascii="Arial" w:eastAsia="Arial" w:hAnsi="Arial" w:cs="Arial"/>
          <w:color w:val="00000A"/>
          <w:sz w:val="25"/>
          <w:szCs w:val="25"/>
        </w:rPr>
        <w:t xml:space="preserve"> that reservation shall be at all stages of promotion, thereby giving effect to the constitutional right under Article 16 (4A);</w:t>
      </w:r>
    </w:p>
    <w:p w:rsidR="007E49EA" w:rsidRDefault="007D591C">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4445</wp:posOffset>
            </wp:positionH>
            <wp:positionV relativeFrom="paragraph">
              <wp:posOffset>163830</wp:posOffset>
            </wp:positionV>
            <wp:extent cx="1433830" cy="76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46" w:lineRule="exact"/>
        <w:rPr>
          <w:sz w:val="20"/>
          <w:szCs w:val="20"/>
        </w:rPr>
      </w:pPr>
    </w:p>
    <w:p w:rsidR="007E49EA" w:rsidRDefault="007D591C">
      <w:pPr>
        <w:ind w:left="8"/>
        <w:rPr>
          <w:sz w:val="20"/>
          <w:szCs w:val="20"/>
        </w:rPr>
      </w:pPr>
      <w:r>
        <w:rPr>
          <w:rFonts w:ascii="Arial" w:eastAsia="Arial" w:hAnsi="Arial" w:cs="Arial"/>
          <w:color w:val="00000A"/>
          <w:sz w:val="20"/>
          <w:szCs w:val="20"/>
        </w:rPr>
        <w:t xml:space="preserve">25 </w:t>
      </w:r>
      <w:r>
        <w:rPr>
          <w:rFonts w:ascii="Arial" w:eastAsia="Arial" w:hAnsi="Arial" w:cs="Arial"/>
          <w:color w:val="00000A"/>
          <w:sz w:val="18"/>
          <w:szCs w:val="18"/>
        </w:rPr>
        <w:t>Seniority Rules 1982</w:t>
      </w:r>
    </w:p>
    <w:p w:rsidR="007E49EA" w:rsidRDefault="007E49EA">
      <w:pPr>
        <w:sectPr w:rsidR="007E49EA">
          <w:pgSz w:w="11900" w:h="16840"/>
          <w:pgMar w:top="1440" w:right="1440" w:bottom="501" w:left="1432" w:header="0" w:footer="0" w:gutter="0"/>
          <w:cols w:space="720" w:equalWidth="0">
            <w:col w:w="9028"/>
          </w:cols>
        </w:sectPr>
      </w:pPr>
    </w:p>
    <w:p w:rsidR="007E49EA" w:rsidRDefault="007E49EA">
      <w:pPr>
        <w:spacing w:line="163" w:lineRule="exact"/>
        <w:rPr>
          <w:sz w:val="20"/>
          <w:szCs w:val="20"/>
        </w:rPr>
      </w:pPr>
    </w:p>
    <w:p w:rsidR="007E49EA" w:rsidRDefault="007D591C">
      <w:pPr>
        <w:ind w:right="-7"/>
        <w:jc w:val="center"/>
        <w:rPr>
          <w:sz w:val="20"/>
          <w:szCs w:val="20"/>
        </w:rPr>
      </w:pPr>
      <w:r>
        <w:rPr>
          <w:rFonts w:ascii="Arial" w:eastAsia="Arial" w:hAnsi="Arial" w:cs="Arial"/>
          <w:color w:val="00000A"/>
          <w:sz w:val="24"/>
          <w:szCs w:val="24"/>
        </w:rPr>
        <w:t>20</w:t>
      </w:r>
    </w:p>
    <w:p w:rsidR="007E49EA" w:rsidRDefault="007E49EA">
      <w:pPr>
        <w:sectPr w:rsidR="007E49EA">
          <w:type w:val="continuous"/>
          <w:pgSz w:w="11900" w:h="16840"/>
          <w:pgMar w:top="1440" w:right="1440" w:bottom="501" w:left="1432" w:header="0" w:footer="0" w:gutter="0"/>
          <w:cols w:space="720" w:equalWidth="0">
            <w:col w:w="9028"/>
          </w:cols>
        </w:sectPr>
      </w:pPr>
    </w:p>
    <w:p w:rsidR="007E49EA" w:rsidRDefault="007E49EA">
      <w:pPr>
        <w:spacing w:line="7" w:lineRule="exact"/>
        <w:rPr>
          <w:sz w:val="20"/>
          <w:szCs w:val="20"/>
        </w:rPr>
      </w:pPr>
      <w:bookmarkStart w:id="20" w:name="page21"/>
      <w:bookmarkEnd w:id="20"/>
    </w:p>
    <w:p w:rsidR="007E49EA" w:rsidRDefault="007D591C">
      <w:pPr>
        <w:numPr>
          <w:ilvl w:val="0"/>
          <w:numId w:val="39"/>
        </w:numPr>
        <w:tabs>
          <w:tab w:val="left" w:pos="1088"/>
        </w:tabs>
        <w:spacing w:line="490" w:lineRule="auto"/>
        <w:ind w:left="1088" w:hanging="718"/>
        <w:rPr>
          <w:rFonts w:ascii="Arial" w:eastAsia="Arial" w:hAnsi="Arial" w:cs="Arial"/>
          <w:color w:val="00000A"/>
          <w:sz w:val="25"/>
          <w:szCs w:val="25"/>
        </w:rPr>
      </w:pPr>
      <w:r>
        <w:rPr>
          <w:rFonts w:ascii="Arial" w:eastAsia="Arial" w:hAnsi="Arial" w:cs="Arial"/>
          <w:color w:val="00000A"/>
          <w:sz w:val="25"/>
          <w:szCs w:val="25"/>
        </w:rPr>
        <w:t>Section 5(2) saves all government orders which provide for</w:t>
      </w:r>
      <w:r>
        <w:rPr>
          <w:rFonts w:ascii="Arial" w:eastAsia="Arial" w:hAnsi="Arial" w:cs="Arial"/>
          <w:color w:val="00000A"/>
          <w:sz w:val="25"/>
          <w:szCs w:val="25"/>
        </w:rPr>
        <w:t xml:space="preserve"> reservation of posts by promotion;</w:t>
      </w:r>
    </w:p>
    <w:p w:rsidR="007E49EA" w:rsidRDefault="007E49EA">
      <w:pPr>
        <w:spacing w:line="1" w:lineRule="exact"/>
        <w:rPr>
          <w:rFonts w:ascii="Arial" w:eastAsia="Arial" w:hAnsi="Arial" w:cs="Arial"/>
          <w:color w:val="00000A"/>
          <w:sz w:val="25"/>
          <w:szCs w:val="25"/>
        </w:rPr>
      </w:pPr>
    </w:p>
    <w:p w:rsidR="007E49EA" w:rsidRDefault="007D591C">
      <w:pPr>
        <w:numPr>
          <w:ilvl w:val="0"/>
          <w:numId w:val="39"/>
        </w:numPr>
        <w:tabs>
          <w:tab w:val="left" w:pos="1088"/>
        </w:tabs>
        <w:spacing w:line="45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 xml:space="preserve">In the judgment of this Court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v </w:t>
      </w:r>
      <w:r>
        <w:rPr>
          <w:rFonts w:ascii="Arial" w:eastAsia="Arial" w:hAnsi="Arial" w:cs="Arial"/>
          <w:b/>
          <w:bCs/>
          <w:color w:val="00000A"/>
          <w:sz w:val="25"/>
          <w:szCs w:val="25"/>
        </w:rPr>
        <w:t>Union of India</w:t>
      </w:r>
      <w:hyperlink w:anchor="page21">
        <w:r>
          <w:rPr>
            <w:rFonts w:ascii="Arial" w:eastAsia="Arial" w:hAnsi="Arial" w:cs="Arial"/>
            <w:b/>
            <w:bCs/>
            <w:color w:val="00000A"/>
            <w:sz w:val="29"/>
            <w:szCs w:val="29"/>
            <w:vertAlign w:val="superscript"/>
          </w:rPr>
          <w:t>26</w:t>
        </w:r>
      </w:hyperlink>
      <w:r>
        <w:rPr>
          <w:rFonts w:ascii="Arial" w:eastAsia="Arial" w:hAnsi="Arial" w:cs="Arial"/>
          <w:color w:val="00000A"/>
          <w:sz w:val="25"/>
          <w:szCs w:val="25"/>
        </w:rPr>
        <w:t xml:space="preserve"> (“Indra Sawhney”), it was held that the principle of consequential</w:t>
      </w:r>
    </w:p>
    <w:p w:rsidR="007E49EA" w:rsidRDefault="007E49EA">
      <w:pPr>
        <w:spacing w:line="1" w:lineRule="exact"/>
        <w:rPr>
          <w:rFonts w:ascii="Arial" w:eastAsia="Arial" w:hAnsi="Arial" w:cs="Arial"/>
          <w:color w:val="00000A"/>
          <w:sz w:val="25"/>
          <w:szCs w:val="25"/>
        </w:rPr>
      </w:pPr>
    </w:p>
    <w:p w:rsidR="007E49EA" w:rsidRDefault="007D591C">
      <w:pPr>
        <w:spacing w:line="485" w:lineRule="auto"/>
        <w:ind w:left="1088"/>
        <w:jc w:val="both"/>
        <w:rPr>
          <w:rFonts w:ascii="Arial" w:eastAsia="Arial" w:hAnsi="Arial" w:cs="Arial"/>
          <w:color w:val="00000A"/>
          <w:sz w:val="25"/>
          <w:szCs w:val="25"/>
        </w:rPr>
      </w:pPr>
      <w:r>
        <w:rPr>
          <w:rFonts w:ascii="Arial" w:eastAsia="Arial" w:hAnsi="Arial" w:cs="Arial"/>
          <w:color w:val="00000A"/>
          <w:sz w:val="25"/>
          <w:szCs w:val="25"/>
        </w:rPr>
        <w:t xml:space="preserve">seniority can be enunciated in a rule or executive order. </w:t>
      </w:r>
      <w:r>
        <w:rPr>
          <w:rFonts w:ascii="Arial" w:eastAsia="Arial" w:hAnsi="Arial" w:cs="Arial"/>
          <w:color w:val="00000A"/>
          <w:sz w:val="25"/>
          <w:szCs w:val="25"/>
        </w:rPr>
        <w:t>Consequently, the State government was competent to provide for consequential seniority in its GR dated 20 March 2003;</w:t>
      </w:r>
    </w:p>
    <w:p w:rsidR="007E49EA" w:rsidRDefault="007E49EA">
      <w:pPr>
        <w:spacing w:line="35" w:lineRule="exact"/>
        <w:rPr>
          <w:rFonts w:ascii="Arial" w:eastAsia="Arial" w:hAnsi="Arial" w:cs="Arial"/>
          <w:color w:val="00000A"/>
          <w:sz w:val="25"/>
          <w:szCs w:val="25"/>
        </w:rPr>
      </w:pPr>
    </w:p>
    <w:p w:rsidR="007E49EA" w:rsidRDefault="007D591C">
      <w:pPr>
        <w:numPr>
          <w:ilvl w:val="0"/>
          <w:numId w:val="39"/>
        </w:numPr>
        <w:tabs>
          <w:tab w:val="left" w:pos="1088"/>
        </w:tabs>
        <w:spacing w:line="485"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 xml:space="preserve">By a GR dated 20 October 1997, it was stipulated that a Backward Class officer will retain seniority in a promotional cadre by the date </w:t>
      </w:r>
      <w:r>
        <w:rPr>
          <w:rFonts w:ascii="Arial" w:eastAsia="Arial" w:hAnsi="Arial" w:cs="Arial"/>
          <w:color w:val="00000A"/>
          <w:sz w:val="25"/>
          <w:szCs w:val="25"/>
        </w:rPr>
        <w:t>of regular appointment, according to the seniority rules; and</w:t>
      </w:r>
    </w:p>
    <w:p w:rsidR="007E49EA" w:rsidRDefault="007E49EA">
      <w:pPr>
        <w:spacing w:line="37" w:lineRule="exact"/>
        <w:rPr>
          <w:rFonts w:ascii="Arial" w:eastAsia="Arial" w:hAnsi="Arial" w:cs="Arial"/>
          <w:color w:val="00000A"/>
          <w:sz w:val="25"/>
          <w:szCs w:val="25"/>
        </w:rPr>
      </w:pPr>
    </w:p>
    <w:p w:rsidR="007E49EA" w:rsidRDefault="007D591C">
      <w:pPr>
        <w:numPr>
          <w:ilvl w:val="0"/>
          <w:numId w:val="39"/>
        </w:numPr>
        <w:tabs>
          <w:tab w:val="left" w:pos="1088"/>
        </w:tabs>
        <w:spacing w:line="482"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 xml:space="preserve">The GR dated 20 March 2003 was issued after the amendment of Article 16 (4A) by the 85th Amendment, expressly recognizing that seniority among Backward Classes/non-Backward Class candidates in </w:t>
      </w:r>
      <w:r>
        <w:rPr>
          <w:rFonts w:ascii="Arial" w:eastAsia="Arial" w:hAnsi="Arial" w:cs="Arial"/>
          <w:color w:val="00000A"/>
          <w:sz w:val="25"/>
          <w:szCs w:val="25"/>
        </w:rPr>
        <w:t>government service in the promoted cadre shall be fixed on the basis of the regular dates of their promotion.</w:t>
      </w:r>
    </w:p>
    <w:p w:rsidR="007E49EA" w:rsidRDefault="007E49EA">
      <w:pPr>
        <w:spacing w:line="383" w:lineRule="exact"/>
        <w:rPr>
          <w:sz w:val="20"/>
          <w:szCs w:val="20"/>
        </w:rPr>
      </w:pPr>
    </w:p>
    <w:p w:rsidR="007E49EA" w:rsidRDefault="007D591C">
      <w:pPr>
        <w:numPr>
          <w:ilvl w:val="0"/>
          <w:numId w:val="40"/>
        </w:numPr>
        <w:tabs>
          <w:tab w:val="left" w:pos="738"/>
        </w:tabs>
        <w:spacing w:line="482" w:lineRule="auto"/>
        <w:ind w:left="8" w:hanging="8"/>
        <w:jc w:val="both"/>
        <w:rPr>
          <w:rFonts w:ascii="Arial" w:eastAsia="Arial" w:hAnsi="Arial" w:cs="Arial"/>
          <w:color w:val="00000A"/>
          <w:sz w:val="25"/>
          <w:szCs w:val="25"/>
        </w:rPr>
      </w:pPr>
      <w:r>
        <w:rPr>
          <w:rFonts w:ascii="Arial" w:eastAsia="Arial" w:hAnsi="Arial" w:cs="Arial"/>
          <w:color w:val="00000A"/>
          <w:sz w:val="25"/>
          <w:szCs w:val="25"/>
        </w:rPr>
        <w:t>On the above grounds, it was urged that the principle of catch-up would not be applicable. Finally, it was urged that even presuming that the sen</w:t>
      </w:r>
      <w:r>
        <w:rPr>
          <w:rFonts w:ascii="Arial" w:eastAsia="Arial" w:hAnsi="Arial" w:cs="Arial"/>
          <w:color w:val="00000A"/>
          <w:sz w:val="25"/>
          <w:szCs w:val="25"/>
        </w:rPr>
        <w:t>iority of the appellant is protected in the cadre of JDTP, he did not have the requisite eligibility to be considered for promotion to the post of DTP for the following reasons:</w:t>
      </w:r>
    </w:p>
    <w:p w:rsidR="007E49EA" w:rsidRDefault="007E49EA">
      <w:pPr>
        <w:spacing w:line="41" w:lineRule="exact"/>
        <w:rPr>
          <w:rFonts w:ascii="Arial" w:eastAsia="Arial" w:hAnsi="Arial" w:cs="Arial"/>
          <w:color w:val="00000A"/>
          <w:sz w:val="25"/>
          <w:szCs w:val="25"/>
        </w:rPr>
      </w:pPr>
    </w:p>
    <w:p w:rsidR="007E49EA" w:rsidRDefault="007D591C">
      <w:pPr>
        <w:numPr>
          <w:ilvl w:val="1"/>
          <w:numId w:val="40"/>
        </w:numPr>
        <w:tabs>
          <w:tab w:val="left" w:pos="1088"/>
        </w:tabs>
        <w:spacing w:line="490"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 xml:space="preserve">Rule 3 of the Directorate of Town Planning and Valuation (Recruitment) Rules </w:t>
      </w:r>
      <w:r>
        <w:rPr>
          <w:rFonts w:ascii="Arial" w:eastAsia="Arial" w:hAnsi="Arial" w:cs="Arial"/>
          <w:color w:val="00000A"/>
          <w:sz w:val="25"/>
          <w:szCs w:val="25"/>
        </w:rPr>
        <w:t>2011 prescribes that an officer holding the post of JDTP must</w:t>
      </w:r>
    </w:p>
    <w:p w:rsidR="007E49EA" w:rsidRDefault="007D591C">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4445</wp:posOffset>
            </wp:positionH>
            <wp:positionV relativeFrom="paragraph">
              <wp:posOffset>233045</wp:posOffset>
            </wp:positionV>
            <wp:extent cx="143383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355" w:lineRule="exact"/>
        <w:rPr>
          <w:sz w:val="20"/>
          <w:szCs w:val="20"/>
        </w:rPr>
      </w:pPr>
    </w:p>
    <w:p w:rsidR="007E49EA" w:rsidRDefault="007D591C">
      <w:pPr>
        <w:ind w:left="8"/>
        <w:rPr>
          <w:sz w:val="20"/>
          <w:szCs w:val="20"/>
        </w:rPr>
      </w:pPr>
      <w:r>
        <w:rPr>
          <w:rFonts w:ascii="Arial" w:eastAsia="Arial" w:hAnsi="Arial" w:cs="Arial"/>
          <w:color w:val="00000A"/>
          <w:sz w:val="20"/>
          <w:szCs w:val="20"/>
        </w:rPr>
        <w:t xml:space="preserve">26 </w:t>
      </w:r>
      <w:r>
        <w:rPr>
          <w:rFonts w:ascii="Arial" w:eastAsia="Arial" w:hAnsi="Arial" w:cs="Arial"/>
          <w:color w:val="00000A"/>
          <w:sz w:val="18"/>
          <w:szCs w:val="18"/>
        </w:rPr>
        <w:t>1992 Supp. (3) SCC 217</w:t>
      </w:r>
    </w:p>
    <w:p w:rsidR="007E49EA" w:rsidRDefault="007E49EA">
      <w:pPr>
        <w:sectPr w:rsidR="007E49EA">
          <w:pgSz w:w="11900" w:h="16840"/>
          <w:pgMar w:top="1440" w:right="1440" w:bottom="501" w:left="1432" w:header="0" w:footer="0" w:gutter="0"/>
          <w:cols w:space="720" w:equalWidth="0">
            <w:col w:w="9028"/>
          </w:cols>
        </w:sectPr>
      </w:pPr>
    </w:p>
    <w:p w:rsidR="007E49EA" w:rsidRDefault="007E49EA">
      <w:pPr>
        <w:spacing w:line="163" w:lineRule="exact"/>
        <w:rPr>
          <w:sz w:val="20"/>
          <w:szCs w:val="20"/>
        </w:rPr>
      </w:pPr>
    </w:p>
    <w:p w:rsidR="007E49EA" w:rsidRDefault="007D591C">
      <w:pPr>
        <w:ind w:right="-7"/>
        <w:jc w:val="center"/>
        <w:rPr>
          <w:sz w:val="20"/>
          <w:szCs w:val="20"/>
        </w:rPr>
      </w:pPr>
      <w:r>
        <w:rPr>
          <w:rFonts w:ascii="Arial" w:eastAsia="Arial" w:hAnsi="Arial" w:cs="Arial"/>
          <w:color w:val="00000A"/>
          <w:sz w:val="24"/>
          <w:szCs w:val="24"/>
        </w:rPr>
        <w:t>21</w:t>
      </w:r>
    </w:p>
    <w:p w:rsidR="007E49EA" w:rsidRDefault="007E49EA">
      <w:pPr>
        <w:sectPr w:rsidR="007E49EA">
          <w:type w:val="continuous"/>
          <w:pgSz w:w="11900" w:h="16840"/>
          <w:pgMar w:top="1440" w:right="1440" w:bottom="501" w:left="1432" w:header="0" w:footer="0" w:gutter="0"/>
          <w:cols w:space="720" w:equalWidth="0">
            <w:col w:w="9028"/>
          </w:cols>
        </w:sectPr>
      </w:pPr>
    </w:p>
    <w:p w:rsidR="007E49EA" w:rsidRDefault="007E49EA">
      <w:pPr>
        <w:spacing w:line="7" w:lineRule="exact"/>
        <w:rPr>
          <w:sz w:val="20"/>
          <w:szCs w:val="20"/>
        </w:rPr>
      </w:pPr>
      <w:bookmarkStart w:id="21" w:name="page22"/>
      <w:bookmarkEnd w:id="21"/>
    </w:p>
    <w:p w:rsidR="007E49EA" w:rsidRDefault="007D591C">
      <w:pPr>
        <w:spacing w:line="490" w:lineRule="auto"/>
        <w:ind w:left="1088"/>
        <w:rPr>
          <w:sz w:val="20"/>
          <w:szCs w:val="20"/>
        </w:rPr>
      </w:pPr>
      <w:r>
        <w:rPr>
          <w:rFonts w:ascii="Arial" w:eastAsia="Arial" w:hAnsi="Arial" w:cs="Arial"/>
          <w:color w:val="00000A"/>
          <w:sz w:val="25"/>
          <w:szCs w:val="25"/>
        </w:rPr>
        <w:t>serve in the post for a minimum of three years to be considered eligible for promotion to the post of DTP;</w:t>
      </w:r>
    </w:p>
    <w:p w:rsidR="007E49EA" w:rsidRDefault="007E49EA">
      <w:pPr>
        <w:spacing w:line="32" w:lineRule="exact"/>
        <w:rPr>
          <w:sz w:val="20"/>
          <w:szCs w:val="20"/>
        </w:rPr>
      </w:pPr>
    </w:p>
    <w:p w:rsidR="007E49EA" w:rsidRDefault="007D591C">
      <w:pPr>
        <w:numPr>
          <w:ilvl w:val="0"/>
          <w:numId w:val="41"/>
        </w:numPr>
        <w:tabs>
          <w:tab w:val="left" w:pos="1088"/>
        </w:tabs>
        <w:spacing w:line="490" w:lineRule="auto"/>
        <w:ind w:left="1088" w:hanging="718"/>
        <w:rPr>
          <w:rFonts w:ascii="Arial" w:eastAsia="Arial" w:hAnsi="Arial" w:cs="Arial"/>
          <w:color w:val="00000A"/>
          <w:sz w:val="25"/>
          <w:szCs w:val="25"/>
        </w:rPr>
      </w:pPr>
      <w:r>
        <w:rPr>
          <w:rFonts w:ascii="Arial" w:eastAsia="Arial" w:hAnsi="Arial" w:cs="Arial"/>
          <w:color w:val="00000A"/>
          <w:sz w:val="25"/>
          <w:szCs w:val="25"/>
        </w:rPr>
        <w:t xml:space="preserve">Upon the </w:t>
      </w:r>
      <w:r>
        <w:rPr>
          <w:rFonts w:ascii="Arial" w:eastAsia="Arial" w:hAnsi="Arial" w:cs="Arial"/>
          <w:color w:val="00000A"/>
          <w:sz w:val="25"/>
          <w:szCs w:val="25"/>
        </w:rPr>
        <w:t>superannuation of the incumbent in the post of DTP, a vacancy arose in the post on 30 April 2016;</w:t>
      </w:r>
    </w:p>
    <w:p w:rsidR="007E49EA" w:rsidRDefault="007E49EA">
      <w:pPr>
        <w:spacing w:line="30" w:lineRule="exact"/>
        <w:rPr>
          <w:rFonts w:ascii="Arial" w:eastAsia="Arial" w:hAnsi="Arial" w:cs="Arial"/>
          <w:color w:val="00000A"/>
          <w:sz w:val="25"/>
          <w:szCs w:val="25"/>
        </w:rPr>
      </w:pPr>
    </w:p>
    <w:p w:rsidR="007E49EA" w:rsidRDefault="007D591C">
      <w:pPr>
        <w:numPr>
          <w:ilvl w:val="0"/>
          <w:numId w:val="41"/>
        </w:numPr>
        <w:tabs>
          <w:tab w:val="left" w:pos="1088"/>
        </w:tabs>
        <w:spacing w:line="483"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On the date on which a vacancy occurred in the post of DTP, the appellant did not fulfill the eligibility criterion of three years’ experience as JDTP and th</w:t>
      </w:r>
      <w:r>
        <w:rPr>
          <w:rFonts w:ascii="Arial" w:eastAsia="Arial" w:hAnsi="Arial" w:cs="Arial"/>
          <w:color w:val="00000A"/>
          <w:sz w:val="25"/>
          <w:szCs w:val="25"/>
        </w:rPr>
        <w:t>e first respondent being the senior most eligible officer was entitled to and eligible for the post; and</w:t>
      </w:r>
    </w:p>
    <w:p w:rsidR="007E49EA" w:rsidRDefault="007E49EA">
      <w:pPr>
        <w:spacing w:line="39" w:lineRule="exact"/>
        <w:rPr>
          <w:rFonts w:ascii="Arial" w:eastAsia="Arial" w:hAnsi="Arial" w:cs="Arial"/>
          <w:color w:val="00000A"/>
          <w:sz w:val="25"/>
          <w:szCs w:val="25"/>
        </w:rPr>
      </w:pPr>
    </w:p>
    <w:p w:rsidR="007E49EA" w:rsidRDefault="007D591C">
      <w:pPr>
        <w:numPr>
          <w:ilvl w:val="0"/>
          <w:numId w:val="41"/>
        </w:numPr>
        <w:tabs>
          <w:tab w:val="left" w:pos="1088"/>
        </w:tabs>
        <w:spacing w:line="481" w:lineRule="auto"/>
        <w:ind w:left="1088" w:hanging="718"/>
        <w:jc w:val="both"/>
        <w:rPr>
          <w:rFonts w:ascii="Arial" w:eastAsia="Arial" w:hAnsi="Arial" w:cs="Arial"/>
          <w:color w:val="00000A"/>
          <w:sz w:val="25"/>
          <w:szCs w:val="25"/>
        </w:rPr>
      </w:pPr>
      <w:r>
        <w:rPr>
          <w:rFonts w:ascii="Arial" w:eastAsia="Arial" w:hAnsi="Arial" w:cs="Arial"/>
          <w:color w:val="00000A"/>
          <w:sz w:val="25"/>
          <w:szCs w:val="25"/>
        </w:rPr>
        <w:t>Seniority and eligibility are distinct concepts and if a senior is not otherwise eligible for consideration under the rules of promotion, seniority wi</w:t>
      </w:r>
      <w:r>
        <w:rPr>
          <w:rFonts w:ascii="Arial" w:eastAsia="Arial" w:hAnsi="Arial" w:cs="Arial"/>
          <w:color w:val="00000A"/>
          <w:sz w:val="25"/>
          <w:szCs w:val="25"/>
        </w:rPr>
        <w:t>ll have to give way to an eligible junior. The catch-up rule, it was submitted, will not provide actual service to the appellant to fulfill the eligibility requirement for the post of DTP. On 30 April 2016, the appellant did not complete three years of act</w:t>
      </w:r>
      <w:r>
        <w:rPr>
          <w:rFonts w:ascii="Arial" w:eastAsia="Arial" w:hAnsi="Arial" w:cs="Arial"/>
          <w:color w:val="00000A"/>
          <w:sz w:val="25"/>
          <w:szCs w:val="25"/>
        </w:rPr>
        <w:t>ual service in the post of JDTP for being eligible for the post of DTP.</w:t>
      </w:r>
    </w:p>
    <w:p w:rsidR="007E49EA" w:rsidRDefault="007E49EA">
      <w:pPr>
        <w:spacing w:line="386" w:lineRule="exact"/>
        <w:rPr>
          <w:sz w:val="20"/>
          <w:szCs w:val="20"/>
        </w:rPr>
      </w:pPr>
    </w:p>
    <w:p w:rsidR="007E49EA" w:rsidRDefault="007D591C">
      <w:pPr>
        <w:numPr>
          <w:ilvl w:val="0"/>
          <w:numId w:val="42"/>
        </w:numPr>
        <w:tabs>
          <w:tab w:val="left" w:pos="728"/>
        </w:tabs>
        <w:ind w:left="728" w:hanging="728"/>
        <w:rPr>
          <w:rFonts w:ascii="Arial" w:eastAsia="Arial" w:hAnsi="Arial" w:cs="Arial"/>
          <w:color w:val="00000A"/>
          <w:sz w:val="25"/>
          <w:szCs w:val="25"/>
        </w:rPr>
      </w:pPr>
      <w:r>
        <w:rPr>
          <w:rFonts w:ascii="Arial" w:eastAsia="Arial" w:hAnsi="Arial" w:cs="Arial"/>
          <w:color w:val="00000A"/>
          <w:sz w:val="25"/>
          <w:szCs w:val="25"/>
        </w:rPr>
        <w:t>The rival submissions now fall for consideration</w:t>
      </w:r>
      <w:r>
        <w:rPr>
          <w:rFonts w:ascii="Arial" w:eastAsia="Arial" w:hAnsi="Arial" w:cs="Arial"/>
          <w:color w:val="00000A"/>
          <w:sz w:val="26"/>
          <w:szCs w:val="26"/>
        </w:rPr>
        <w:t>.</w:t>
      </w:r>
    </w:p>
    <w:p w:rsidR="007E49EA" w:rsidRDefault="007E49EA">
      <w:pPr>
        <w:spacing w:line="200" w:lineRule="exact"/>
        <w:rPr>
          <w:rFonts w:ascii="Arial" w:eastAsia="Arial" w:hAnsi="Arial" w:cs="Arial"/>
          <w:color w:val="00000A"/>
          <w:sz w:val="25"/>
          <w:szCs w:val="25"/>
        </w:rPr>
      </w:pPr>
    </w:p>
    <w:p w:rsidR="007E49EA" w:rsidRDefault="007E49EA">
      <w:pPr>
        <w:spacing w:line="200" w:lineRule="exact"/>
        <w:rPr>
          <w:rFonts w:ascii="Arial" w:eastAsia="Arial" w:hAnsi="Arial" w:cs="Arial"/>
          <w:color w:val="00000A"/>
          <w:sz w:val="25"/>
          <w:szCs w:val="25"/>
        </w:rPr>
      </w:pPr>
    </w:p>
    <w:p w:rsidR="007E49EA" w:rsidRDefault="007E49EA">
      <w:pPr>
        <w:spacing w:line="314" w:lineRule="exact"/>
        <w:rPr>
          <w:rFonts w:ascii="Arial" w:eastAsia="Arial" w:hAnsi="Arial" w:cs="Arial"/>
          <w:color w:val="00000A"/>
          <w:sz w:val="25"/>
          <w:szCs w:val="25"/>
        </w:rPr>
      </w:pPr>
    </w:p>
    <w:p w:rsidR="007E49EA" w:rsidRDefault="007D591C">
      <w:pPr>
        <w:numPr>
          <w:ilvl w:val="0"/>
          <w:numId w:val="42"/>
        </w:numPr>
        <w:tabs>
          <w:tab w:val="left" w:pos="728"/>
        </w:tabs>
        <w:spacing w:line="479" w:lineRule="auto"/>
        <w:ind w:left="8" w:firstLine="2"/>
        <w:jc w:val="both"/>
        <w:rPr>
          <w:rFonts w:ascii="Arial" w:eastAsia="Arial" w:hAnsi="Arial" w:cs="Arial"/>
          <w:color w:val="00000A"/>
          <w:sz w:val="25"/>
          <w:szCs w:val="25"/>
        </w:rPr>
      </w:pPr>
      <w:r>
        <w:rPr>
          <w:rFonts w:ascii="Arial" w:eastAsia="Arial" w:hAnsi="Arial" w:cs="Arial"/>
          <w:color w:val="00000A"/>
          <w:sz w:val="25"/>
          <w:szCs w:val="25"/>
        </w:rPr>
        <w:t xml:space="preserve">Clause (1) of Article 16 of the Constitution stipulates that there shall be equality of opportunity for all citizens in matters </w:t>
      </w:r>
      <w:r>
        <w:rPr>
          <w:rFonts w:ascii="Arial" w:eastAsia="Arial" w:hAnsi="Arial" w:cs="Arial"/>
          <w:color w:val="00000A"/>
          <w:sz w:val="25"/>
          <w:szCs w:val="25"/>
        </w:rPr>
        <w:t>relating to employment or</w:t>
      </w:r>
    </w:p>
    <w:p w:rsidR="007E49EA" w:rsidRDefault="007E49EA">
      <w:pPr>
        <w:spacing w:line="1" w:lineRule="exact"/>
        <w:rPr>
          <w:sz w:val="20"/>
          <w:szCs w:val="20"/>
        </w:rPr>
      </w:pPr>
    </w:p>
    <w:p w:rsidR="007E49EA" w:rsidRDefault="007D591C">
      <w:pPr>
        <w:spacing w:line="452" w:lineRule="auto"/>
        <w:ind w:left="8"/>
        <w:jc w:val="both"/>
        <w:rPr>
          <w:sz w:val="20"/>
          <w:szCs w:val="20"/>
        </w:rPr>
      </w:pPr>
      <w:r>
        <w:rPr>
          <w:rFonts w:ascii="Arial" w:eastAsia="Arial" w:hAnsi="Arial" w:cs="Arial"/>
          <w:color w:val="00000A"/>
          <w:sz w:val="25"/>
          <w:szCs w:val="25"/>
          <w:u w:val="single"/>
        </w:rPr>
        <w:t>appointment</w:t>
      </w:r>
      <w:r>
        <w:rPr>
          <w:rFonts w:ascii="Arial" w:eastAsia="Arial" w:hAnsi="Arial" w:cs="Arial"/>
          <w:color w:val="00000A"/>
          <w:sz w:val="25"/>
          <w:szCs w:val="25"/>
        </w:rPr>
        <w:t xml:space="preserve"> to any office under the State. The expression ‘appointment’ was interpreted by a Bench of nine Judges of this Court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(supra) to exclude reservations in promotional posts. The expression ‘appointment’ was construed to refer to initial appointments and hence not to promotional avenues. After this decision, the Parliament in its constituent capacity amended Article 16</w:t>
      </w:r>
    </w:p>
    <w:p w:rsidR="007E49EA" w:rsidRDefault="007E49EA">
      <w:pPr>
        <w:sectPr w:rsidR="007E49EA">
          <w:pgSz w:w="11900" w:h="16840"/>
          <w:pgMar w:top="1440" w:right="1440" w:bottom="501" w:left="1432" w:header="0" w:footer="0" w:gutter="0"/>
          <w:cols w:space="720" w:equalWidth="0">
            <w:col w:w="9028"/>
          </w:cols>
        </w:sectPr>
      </w:pPr>
    </w:p>
    <w:p w:rsidR="007E49EA" w:rsidRDefault="007E49EA">
      <w:pPr>
        <w:spacing w:line="1" w:lineRule="exact"/>
        <w:rPr>
          <w:sz w:val="20"/>
          <w:szCs w:val="20"/>
        </w:rPr>
      </w:pPr>
    </w:p>
    <w:p w:rsidR="007E49EA" w:rsidRDefault="007D591C">
      <w:pPr>
        <w:ind w:right="-7"/>
        <w:jc w:val="center"/>
        <w:rPr>
          <w:sz w:val="20"/>
          <w:szCs w:val="20"/>
        </w:rPr>
      </w:pPr>
      <w:r>
        <w:rPr>
          <w:rFonts w:ascii="Arial" w:eastAsia="Arial" w:hAnsi="Arial" w:cs="Arial"/>
          <w:color w:val="00000A"/>
          <w:sz w:val="24"/>
          <w:szCs w:val="24"/>
        </w:rPr>
        <w:t>22</w:t>
      </w:r>
    </w:p>
    <w:p w:rsidR="007E49EA" w:rsidRDefault="007E49EA">
      <w:pPr>
        <w:sectPr w:rsidR="007E49EA">
          <w:type w:val="continuous"/>
          <w:pgSz w:w="11900" w:h="16840"/>
          <w:pgMar w:top="1440" w:right="1440" w:bottom="501" w:left="1432" w:header="0" w:footer="0" w:gutter="0"/>
          <w:cols w:space="720" w:equalWidth="0">
            <w:col w:w="9028"/>
          </w:cols>
        </w:sectPr>
      </w:pPr>
    </w:p>
    <w:p w:rsidR="007E49EA" w:rsidRDefault="007E49EA">
      <w:pPr>
        <w:spacing w:line="7" w:lineRule="exact"/>
        <w:rPr>
          <w:sz w:val="20"/>
          <w:szCs w:val="20"/>
        </w:rPr>
      </w:pPr>
      <w:bookmarkStart w:id="22" w:name="page23"/>
      <w:bookmarkEnd w:id="22"/>
    </w:p>
    <w:p w:rsidR="007E49EA" w:rsidRDefault="007D591C">
      <w:pPr>
        <w:spacing w:line="479" w:lineRule="auto"/>
        <w:jc w:val="both"/>
        <w:rPr>
          <w:sz w:val="20"/>
          <w:szCs w:val="20"/>
        </w:rPr>
      </w:pPr>
      <w:r>
        <w:rPr>
          <w:rFonts w:ascii="Arial" w:eastAsia="Arial" w:hAnsi="Arial" w:cs="Arial"/>
          <w:color w:val="00000A"/>
          <w:sz w:val="25"/>
          <w:szCs w:val="25"/>
        </w:rPr>
        <w:t>by the Constitution (Seventy-seventh) Amendment Act 1995 with effect from 17 June 1995. Clause (4A) of Article 16 as introduced by the Seventy-Seventh Amendment read thus:</w:t>
      </w:r>
    </w:p>
    <w:p w:rsidR="007E49EA" w:rsidRDefault="007E49EA">
      <w:pPr>
        <w:spacing w:line="1" w:lineRule="exact"/>
        <w:rPr>
          <w:sz w:val="20"/>
          <w:szCs w:val="20"/>
        </w:rPr>
      </w:pPr>
    </w:p>
    <w:p w:rsidR="007E49EA" w:rsidRDefault="007D591C">
      <w:pPr>
        <w:spacing w:line="278" w:lineRule="auto"/>
        <w:ind w:left="1440" w:right="1840"/>
        <w:jc w:val="both"/>
        <w:rPr>
          <w:sz w:val="20"/>
          <w:szCs w:val="20"/>
        </w:rPr>
      </w:pPr>
      <w:r>
        <w:rPr>
          <w:rFonts w:ascii="Arial" w:eastAsia="Arial" w:hAnsi="Arial" w:cs="Arial"/>
          <w:color w:val="222222"/>
          <w:sz w:val="21"/>
          <w:szCs w:val="21"/>
        </w:rPr>
        <w:t xml:space="preserve">“16.(4A) Nothing in this article shall </w:t>
      </w:r>
      <w:r>
        <w:rPr>
          <w:rFonts w:ascii="Arial" w:eastAsia="Arial" w:hAnsi="Arial" w:cs="Arial"/>
          <w:color w:val="222222"/>
          <w:sz w:val="21"/>
          <w:szCs w:val="21"/>
        </w:rPr>
        <w:t>prevent the State from making any provision for reservation in matters of promotion to any class or classes of posts in the services under the State in favour of the Scheduled Castes and the Scheduled Tribes which, in the opinion of the State, are not adeq</w:t>
      </w:r>
      <w:r>
        <w:rPr>
          <w:rFonts w:ascii="Arial" w:eastAsia="Arial" w:hAnsi="Arial" w:cs="Arial"/>
          <w:color w:val="222222"/>
          <w:sz w:val="21"/>
          <w:szCs w:val="21"/>
        </w:rPr>
        <w:t>uately represented in the services under the State.”</w:t>
      </w:r>
    </w:p>
    <w:p w:rsidR="007E49EA" w:rsidRDefault="007E49EA">
      <w:pPr>
        <w:spacing w:line="200" w:lineRule="exact"/>
        <w:rPr>
          <w:sz w:val="20"/>
          <w:szCs w:val="20"/>
        </w:rPr>
      </w:pPr>
    </w:p>
    <w:p w:rsidR="007E49EA" w:rsidRDefault="007E49EA">
      <w:pPr>
        <w:spacing w:line="363" w:lineRule="exact"/>
        <w:rPr>
          <w:sz w:val="20"/>
          <w:szCs w:val="20"/>
        </w:rPr>
      </w:pPr>
    </w:p>
    <w:p w:rsidR="007E49EA" w:rsidRDefault="007D591C">
      <w:pPr>
        <w:spacing w:line="483" w:lineRule="auto"/>
        <w:jc w:val="both"/>
        <w:rPr>
          <w:sz w:val="20"/>
          <w:szCs w:val="20"/>
        </w:rPr>
      </w:pPr>
      <w:r>
        <w:rPr>
          <w:rFonts w:ascii="Arial" w:eastAsia="Arial" w:hAnsi="Arial" w:cs="Arial"/>
          <w:color w:val="00000A"/>
          <w:sz w:val="25"/>
          <w:szCs w:val="25"/>
        </w:rPr>
        <w:t xml:space="preserve">By virtue of Clause (4A), an enabling provision was introduced as a result of which nothing contained in the Article would prevent the State from making reservations in promotion in the services under </w:t>
      </w:r>
      <w:r>
        <w:rPr>
          <w:rFonts w:ascii="Arial" w:eastAsia="Arial" w:hAnsi="Arial" w:cs="Arial"/>
          <w:color w:val="00000A"/>
          <w:sz w:val="25"/>
          <w:szCs w:val="25"/>
        </w:rPr>
        <w:t>the State for Scheduled Castes and Tribes which, in its opinion, are not adequately represented in its service.</w:t>
      </w:r>
    </w:p>
    <w:p w:rsidR="007E49EA" w:rsidRDefault="007E49EA">
      <w:pPr>
        <w:spacing w:line="270" w:lineRule="exact"/>
        <w:rPr>
          <w:sz w:val="20"/>
          <w:szCs w:val="20"/>
        </w:rPr>
      </w:pPr>
    </w:p>
    <w:p w:rsidR="007E49EA" w:rsidRDefault="007D591C">
      <w:pPr>
        <w:numPr>
          <w:ilvl w:val="0"/>
          <w:numId w:val="43"/>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A line of cases before this Court considered the effect of an accelerated promotion granted to a member of a Scheduled Caste or Scheduled Tribe</w:t>
      </w:r>
      <w:r>
        <w:rPr>
          <w:rFonts w:ascii="Arial" w:eastAsia="Arial" w:hAnsi="Arial" w:cs="Arial"/>
          <w:color w:val="00000A"/>
          <w:sz w:val="25"/>
          <w:szCs w:val="25"/>
        </w:rPr>
        <w:t xml:space="preserve"> in terms of consequential seniority in a higher post. More specifically, the vexed issue was whether a member of such a caste and tribe who obtains promotion earlier than a senior belonging to the general or open category in the feeder cadre would retain </w:t>
      </w:r>
      <w:r>
        <w:rPr>
          <w:rFonts w:ascii="Arial" w:eastAsia="Arial" w:hAnsi="Arial" w:cs="Arial"/>
          <w:color w:val="00000A"/>
          <w:sz w:val="25"/>
          <w:szCs w:val="25"/>
        </w:rPr>
        <w:t>that seniority on the latter being promoted to a higher post.</w:t>
      </w:r>
    </w:p>
    <w:p w:rsidR="007E49EA" w:rsidRDefault="007E49EA">
      <w:pPr>
        <w:spacing w:line="242" w:lineRule="exact"/>
        <w:rPr>
          <w:rFonts w:ascii="Arial" w:eastAsia="Arial" w:hAnsi="Arial" w:cs="Arial"/>
          <w:color w:val="00000A"/>
          <w:sz w:val="25"/>
          <w:szCs w:val="25"/>
        </w:rPr>
      </w:pPr>
    </w:p>
    <w:p w:rsidR="007E49EA" w:rsidRDefault="007D591C">
      <w:pPr>
        <w:numPr>
          <w:ilvl w:val="0"/>
          <w:numId w:val="43"/>
        </w:numPr>
        <w:tabs>
          <w:tab w:val="left" w:pos="720"/>
        </w:tabs>
        <w:spacing w:line="455"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Union of India</w:t>
      </w:r>
      <w:r>
        <w:rPr>
          <w:rFonts w:ascii="Arial" w:eastAsia="Arial" w:hAnsi="Arial" w:cs="Arial"/>
          <w:color w:val="00000A"/>
          <w:sz w:val="25"/>
          <w:szCs w:val="25"/>
        </w:rPr>
        <w:t xml:space="preserve"> v </w:t>
      </w:r>
      <w:r>
        <w:rPr>
          <w:rFonts w:ascii="Arial" w:eastAsia="Arial" w:hAnsi="Arial" w:cs="Arial"/>
          <w:b/>
          <w:bCs/>
          <w:color w:val="00000A"/>
          <w:sz w:val="25"/>
          <w:szCs w:val="25"/>
        </w:rPr>
        <w:t>Virpal Singh Chauhan</w:t>
      </w:r>
      <w:hyperlink w:anchor="page23">
        <w:r>
          <w:rPr>
            <w:rFonts w:ascii="Arial" w:eastAsia="Arial" w:hAnsi="Arial" w:cs="Arial"/>
            <w:b/>
            <w:bCs/>
            <w:color w:val="00000A"/>
            <w:sz w:val="29"/>
            <w:szCs w:val="29"/>
            <w:vertAlign w:val="superscript"/>
          </w:rPr>
          <w:t>27</w:t>
        </w:r>
        <w:r>
          <w:rPr>
            <w:rFonts w:ascii="Arial" w:eastAsia="Arial" w:hAnsi="Arial" w:cs="Arial"/>
            <w:color w:val="00000A"/>
            <w:sz w:val="25"/>
            <w:szCs w:val="25"/>
          </w:rPr>
          <w:t xml:space="preserve"> </w:t>
        </w:r>
      </w:hyperlink>
      <w:r>
        <w:rPr>
          <w:rFonts w:ascii="Arial" w:eastAsia="Arial" w:hAnsi="Arial" w:cs="Arial"/>
          <w:color w:val="00000A"/>
          <w:sz w:val="25"/>
          <w:szCs w:val="25"/>
        </w:rPr>
        <w:t>(“Virpal Singh Chauhan”), a two judge Bench of this Court held that the State could provide that a candidate</w:t>
      </w:r>
    </w:p>
    <w:p w:rsidR="007E49EA" w:rsidRDefault="007E49EA">
      <w:pPr>
        <w:spacing w:line="1" w:lineRule="exact"/>
        <w:rPr>
          <w:rFonts w:ascii="Arial" w:eastAsia="Arial" w:hAnsi="Arial" w:cs="Arial"/>
          <w:color w:val="00000A"/>
          <w:sz w:val="25"/>
          <w:szCs w:val="25"/>
        </w:rPr>
      </w:pPr>
    </w:p>
    <w:p w:rsidR="007E49EA" w:rsidRDefault="007D591C">
      <w:pPr>
        <w:spacing w:line="485" w:lineRule="auto"/>
        <w:jc w:val="both"/>
        <w:rPr>
          <w:rFonts w:ascii="Arial" w:eastAsia="Arial" w:hAnsi="Arial" w:cs="Arial"/>
          <w:color w:val="00000A"/>
          <w:sz w:val="25"/>
          <w:szCs w:val="25"/>
        </w:rPr>
      </w:pPr>
      <w:r>
        <w:rPr>
          <w:rFonts w:ascii="Arial" w:eastAsia="Arial" w:hAnsi="Arial" w:cs="Arial"/>
          <w:color w:val="00000A"/>
          <w:sz w:val="25"/>
          <w:szCs w:val="25"/>
        </w:rPr>
        <w:t xml:space="preserve">who had been </w:t>
      </w:r>
      <w:r>
        <w:rPr>
          <w:rFonts w:ascii="Arial" w:eastAsia="Arial" w:hAnsi="Arial" w:cs="Arial"/>
          <w:color w:val="00000A"/>
          <w:sz w:val="25"/>
          <w:szCs w:val="25"/>
        </w:rPr>
        <w:t>promoted earlier on the basis of reservation and on the application of the roster would not be entitled to seniority over a senior belonging to the general category in the feeder category. A senior belonging to the general</w:t>
      </w:r>
    </w:p>
    <w:p w:rsidR="007E49EA" w:rsidRDefault="007D591C">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0</wp:posOffset>
            </wp:positionH>
            <wp:positionV relativeFrom="paragraph">
              <wp:posOffset>306070</wp:posOffset>
            </wp:positionV>
            <wp:extent cx="143383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70" w:lineRule="exact"/>
        <w:rPr>
          <w:sz w:val="20"/>
          <w:szCs w:val="20"/>
        </w:rPr>
      </w:pPr>
    </w:p>
    <w:p w:rsidR="007E49EA" w:rsidRDefault="007D591C">
      <w:pPr>
        <w:rPr>
          <w:sz w:val="20"/>
          <w:szCs w:val="20"/>
        </w:rPr>
      </w:pPr>
      <w:r>
        <w:rPr>
          <w:rFonts w:ascii="Arial" w:eastAsia="Arial" w:hAnsi="Arial" w:cs="Arial"/>
          <w:color w:val="00000A"/>
          <w:sz w:val="20"/>
          <w:szCs w:val="20"/>
        </w:rPr>
        <w:t xml:space="preserve">27 </w:t>
      </w:r>
      <w:r>
        <w:rPr>
          <w:rFonts w:ascii="Arial" w:eastAsia="Arial" w:hAnsi="Arial" w:cs="Arial"/>
          <w:color w:val="00000A"/>
          <w:sz w:val="18"/>
          <w:szCs w:val="18"/>
        </w:rPr>
        <w:t>(1995) 6 SCC 684</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23</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23" w:name="page24"/>
      <w:bookmarkEnd w:id="23"/>
    </w:p>
    <w:p w:rsidR="007E49EA" w:rsidRDefault="007D591C">
      <w:pPr>
        <w:spacing w:line="490" w:lineRule="auto"/>
        <w:rPr>
          <w:sz w:val="20"/>
          <w:szCs w:val="20"/>
        </w:rPr>
      </w:pPr>
      <w:r>
        <w:rPr>
          <w:rFonts w:ascii="Arial" w:eastAsia="Arial" w:hAnsi="Arial" w:cs="Arial"/>
          <w:color w:val="00000A"/>
          <w:sz w:val="25"/>
          <w:szCs w:val="25"/>
        </w:rPr>
        <w:t>category who is promoted to a higher post subsequently would regain seniority over the reserved candidate.</w:t>
      </w:r>
    </w:p>
    <w:p w:rsidR="007E49EA" w:rsidRDefault="007E49EA">
      <w:pPr>
        <w:spacing w:line="231" w:lineRule="exact"/>
        <w:rPr>
          <w:sz w:val="20"/>
          <w:szCs w:val="20"/>
        </w:rPr>
      </w:pPr>
    </w:p>
    <w:p w:rsidR="007E49EA" w:rsidRDefault="007D591C">
      <w:pPr>
        <w:numPr>
          <w:ilvl w:val="0"/>
          <w:numId w:val="44"/>
        </w:numPr>
        <w:tabs>
          <w:tab w:val="left" w:pos="720"/>
        </w:tabs>
        <w:spacing w:line="483"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The decision in </w:t>
      </w:r>
      <w:r>
        <w:rPr>
          <w:rFonts w:ascii="Arial" w:eastAsia="Arial" w:hAnsi="Arial" w:cs="Arial"/>
          <w:b/>
          <w:bCs/>
          <w:color w:val="00000A"/>
          <w:sz w:val="25"/>
          <w:szCs w:val="25"/>
        </w:rPr>
        <w:t>Virpal Singh Chauhan</w:t>
      </w:r>
      <w:r>
        <w:rPr>
          <w:rFonts w:ascii="Arial" w:eastAsia="Arial" w:hAnsi="Arial" w:cs="Arial"/>
          <w:color w:val="00000A"/>
          <w:sz w:val="25"/>
          <w:szCs w:val="25"/>
        </w:rPr>
        <w:t xml:space="preserve"> (supra) led to the Constitution (Eighty-fifth Amendment) Act 2001 with effect from 17 June 1995. Clause (4A), as amended, expanded the ambit of the earlier provision by enabling the State to also provide for consequential seniority, while making the provi</w:t>
      </w:r>
      <w:r>
        <w:rPr>
          <w:rFonts w:ascii="Arial" w:eastAsia="Arial" w:hAnsi="Arial" w:cs="Arial"/>
          <w:color w:val="00000A"/>
          <w:sz w:val="25"/>
          <w:szCs w:val="25"/>
        </w:rPr>
        <w:t>sion for reservation in matters of promotion. Clause (4A) of Article 16, in its present form, reads thus:</w:t>
      </w:r>
    </w:p>
    <w:p w:rsidR="007E49EA" w:rsidRDefault="007E49EA">
      <w:pPr>
        <w:spacing w:line="2" w:lineRule="exact"/>
        <w:rPr>
          <w:sz w:val="20"/>
          <w:szCs w:val="20"/>
        </w:rPr>
      </w:pPr>
    </w:p>
    <w:p w:rsidR="007E49EA" w:rsidRDefault="007D591C">
      <w:pPr>
        <w:spacing w:line="278" w:lineRule="auto"/>
        <w:ind w:left="1440" w:right="1840"/>
        <w:jc w:val="both"/>
        <w:rPr>
          <w:sz w:val="20"/>
          <w:szCs w:val="20"/>
        </w:rPr>
      </w:pPr>
      <w:r>
        <w:rPr>
          <w:rFonts w:ascii="Arial" w:eastAsia="Arial" w:hAnsi="Arial" w:cs="Arial"/>
          <w:color w:val="00000A"/>
          <w:sz w:val="21"/>
          <w:szCs w:val="21"/>
        </w:rPr>
        <w:t>“(4A) Nothing in this article shall prevent the State from making any provision for reservation in matters of promotion, with consequential seniority</w:t>
      </w:r>
      <w:r>
        <w:rPr>
          <w:rFonts w:ascii="Arial" w:eastAsia="Arial" w:hAnsi="Arial" w:cs="Arial"/>
          <w:color w:val="00000A"/>
          <w:sz w:val="21"/>
          <w:szCs w:val="21"/>
        </w:rPr>
        <w:t>, to any class or classes of posts in the services under the State in favour of the Scheduled Castes and the Scheduled Tribes which, in the opinion of the State, are not adequately represented in the services under the State.”</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9" w:lineRule="exact"/>
        <w:rPr>
          <w:sz w:val="20"/>
          <w:szCs w:val="20"/>
        </w:rPr>
      </w:pPr>
    </w:p>
    <w:p w:rsidR="007E49EA" w:rsidRDefault="007D591C">
      <w:pPr>
        <w:spacing w:line="473" w:lineRule="auto"/>
        <w:jc w:val="both"/>
        <w:rPr>
          <w:rFonts w:ascii="Arial" w:eastAsia="Arial" w:hAnsi="Arial" w:cs="Arial"/>
          <w:b/>
          <w:bCs/>
          <w:color w:val="00000A"/>
          <w:sz w:val="25"/>
          <w:szCs w:val="25"/>
        </w:rPr>
      </w:pPr>
      <w:r>
        <w:rPr>
          <w:rFonts w:ascii="Arial" w:eastAsia="Arial" w:hAnsi="Arial" w:cs="Arial"/>
          <w:color w:val="00000A"/>
          <w:sz w:val="25"/>
          <w:szCs w:val="25"/>
        </w:rPr>
        <w:t>38 The principle which ha</w:t>
      </w:r>
      <w:r>
        <w:rPr>
          <w:rFonts w:ascii="Arial" w:eastAsia="Arial" w:hAnsi="Arial" w:cs="Arial"/>
          <w:color w:val="00000A"/>
          <w:sz w:val="25"/>
          <w:szCs w:val="25"/>
        </w:rPr>
        <w:t xml:space="preserve">s been enunciated in </w:t>
      </w:r>
      <w:r>
        <w:rPr>
          <w:rFonts w:ascii="Arial" w:eastAsia="Arial" w:hAnsi="Arial" w:cs="Arial"/>
          <w:b/>
          <w:bCs/>
          <w:color w:val="00000A"/>
          <w:sz w:val="25"/>
          <w:szCs w:val="25"/>
        </w:rPr>
        <w:t>Virpal Singh Chauhan</w:t>
      </w:r>
      <w:r>
        <w:rPr>
          <w:rFonts w:ascii="Arial" w:eastAsia="Arial" w:hAnsi="Arial" w:cs="Arial"/>
          <w:color w:val="00000A"/>
          <w:sz w:val="25"/>
          <w:szCs w:val="25"/>
        </w:rPr>
        <w:t xml:space="preserve"> (supra) has come to be known as the ‘catch-up’ rule. In </w:t>
      </w:r>
      <w:r>
        <w:rPr>
          <w:rFonts w:ascii="Arial" w:eastAsia="Arial" w:hAnsi="Arial" w:cs="Arial"/>
          <w:b/>
          <w:bCs/>
          <w:color w:val="00000A"/>
          <w:sz w:val="25"/>
          <w:szCs w:val="25"/>
        </w:rPr>
        <w:t>Ajit Singh Januja</w:t>
      </w:r>
      <w:r>
        <w:rPr>
          <w:rFonts w:ascii="Arial" w:eastAsia="Arial" w:hAnsi="Arial" w:cs="Arial"/>
          <w:color w:val="00000A"/>
          <w:sz w:val="25"/>
          <w:szCs w:val="25"/>
        </w:rPr>
        <w:t xml:space="preserve"> v </w:t>
      </w:r>
      <w:r>
        <w:rPr>
          <w:rFonts w:ascii="Arial" w:eastAsia="Arial" w:hAnsi="Arial" w:cs="Arial"/>
          <w:b/>
          <w:bCs/>
          <w:color w:val="00000A"/>
          <w:sz w:val="25"/>
          <w:szCs w:val="25"/>
        </w:rPr>
        <w:t>State of Punjab</w:t>
      </w:r>
      <w:hyperlink w:anchor="page24">
        <w:r>
          <w:rPr>
            <w:rFonts w:ascii="Arial" w:eastAsia="Arial" w:hAnsi="Arial" w:cs="Arial"/>
            <w:b/>
            <w:bCs/>
            <w:color w:val="00000A"/>
            <w:sz w:val="29"/>
            <w:szCs w:val="29"/>
            <w:vertAlign w:val="superscript"/>
          </w:rPr>
          <w:t>28</w:t>
        </w:r>
        <w:r>
          <w:rPr>
            <w:rFonts w:ascii="Arial" w:eastAsia="Arial" w:hAnsi="Arial" w:cs="Arial"/>
            <w:b/>
            <w:bCs/>
            <w:color w:val="00000A"/>
            <w:sz w:val="25"/>
            <w:szCs w:val="25"/>
          </w:rPr>
          <w:t xml:space="preserve"> </w:t>
        </w:r>
      </w:hyperlink>
      <w:r>
        <w:rPr>
          <w:rFonts w:ascii="Arial" w:eastAsia="Arial" w:hAnsi="Arial" w:cs="Arial"/>
          <w:color w:val="00000A"/>
          <w:sz w:val="25"/>
          <w:szCs w:val="25"/>
        </w:rPr>
        <w:t>(“Ajit</w:t>
      </w:r>
      <w:r>
        <w:rPr>
          <w:rFonts w:ascii="Arial" w:eastAsia="Arial" w:hAnsi="Arial" w:cs="Arial"/>
          <w:b/>
          <w:bCs/>
          <w:color w:val="00000A"/>
          <w:sz w:val="25"/>
          <w:szCs w:val="25"/>
        </w:rPr>
        <w:t xml:space="preserve"> </w:t>
      </w:r>
      <w:r>
        <w:rPr>
          <w:rFonts w:ascii="Arial" w:eastAsia="Arial" w:hAnsi="Arial" w:cs="Arial"/>
          <w:color w:val="00000A"/>
          <w:sz w:val="25"/>
          <w:szCs w:val="25"/>
        </w:rPr>
        <w:t>Singh I”), a three judge Bench of this Court adopted the</w:t>
      </w:r>
      <w:r>
        <w:rPr>
          <w:rFonts w:ascii="Arial" w:eastAsia="Arial" w:hAnsi="Arial" w:cs="Arial"/>
          <w:b/>
          <w:bCs/>
          <w:color w:val="00000A"/>
          <w:sz w:val="25"/>
          <w:szCs w:val="25"/>
        </w:rPr>
        <w:t xml:space="preserve"> </w:t>
      </w:r>
      <w:r>
        <w:rPr>
          <w:rFonts w:ascii="Arial" w:eastAsia="Arial" w:hAnsi="Arial" w:cs="Arial"/>
          <w:color w:val="00000A"/>
          <w:sz w:val="25"/>
          <w:szCs w:val="25"/>
        </w:rPr>
        <w:t xml:space="preserve">catch-up rule propounded in </w:t>
      </w:r>
      <w:r>
        <w:rPr>
          <w:rFonts w:ascii="Arial" w:eastAsia="Arial" w:hAnsi="Arial" w:cs="Arial"/>
          <w:b/>
          <w:bCs/>
          <w:color w:val="00000A"/>
          <w:sz w:val="25"/>
          <w:szCs w:val="25"/>
        </w:rPr>
        <w:t>V</w:t>
      </w:r>
      <w:r>
        <w:rPr>
          <w:rFonts w:ascii="Arial" w:eastAsia="Arial" w:hAnsi="Arial" w:cs="Arial"/>
          <w:b/>
          <w:bCs/>
          <w:color w:val="00000A"/>
          <w:sz w:val="25"/>
          <w:szCs w:val="25"/>
        </w:rPr>
        <w:t>irpal Singh Chauhan</w:t>
      </w:r>
      <w:r>
        <w:rPr>
          <w:rFonts w:ascii="Arial" w:eastAsia="Arial" w:hAnsi="Arial" w:cs="Arial"/>
          <w:color w:val="00000A"/>
          <w:sz w:val="25"/>
          <w:szCs w:val="25"/>
        </w:rPr>
        <w:t xml:space="preserve"> (supra). This Court held that a balance has to be maintained so as to avoid reverse discrimination and a rule or circular which gives seniority to a candidate belonging to the reserved category promoted on the basis of the roster point would violate Artic</w:t>
      </w:r>
      <w:r>
        <w:rPr>
          <w:rFonts w:ascii="Arial" w:eastAsia="Arial" w:hAnsi="Arial" w:cs="Arial"/>
          <w:color w:val="00000A"/>
          <w:sz w:val="25"/>
          <w:szCs w:val="25"/>
        </w:rPr>
        <w:t>les 14 and 16 of the Constitution.</w:t>
      </w:r>
    </w:p>
    <w:p w:rsidR="007E49EA" w:rsidRDefault="007D591C">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0</wp:posOffset>
            </wp:positionH>
            <wp:positionV relativeFrom="paragraph">
              <wp:posOffset>871220</wp:posOffset>
            </wp:positionV>
            <wp:extent cx="1433830"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61" w:lineRule="exact"/>
        <w:rPr>
          <w:sz w:val="20"/>
          <w:szCs w:val="20"/>
        </w:rPr>
      </w:pPr>
    </w:p>
    <w:p w:rsidR="007E49EA" w:rsidRDefault="007D591C">
      <w:pPr>
        <w:rPr>
          <w:sz w:val="20"/>
          <w:szCs w:val="20"/>
        </w:rPr>
      </w:pPr>
      <w:r>
        <w:rPr>
          <w:rFonts w:ascii="Arial" w:eastAsia="Arial" w:hAnsi="Arial" w:cs="Arial"/>
          <w:color w:val="00000A"/>
          <w:sz w:val="20"/>
          <w:szCs w:val="20"/>
        </w:rPr>
        <w:t xml:space="preserve">28 </w:t>
      </w:r>
      <w:r>
        <w:rPr>
          <w:rFonts w:ascii="Arial" w:eastAsia="Arial" w:hAnsi="Arial" w:cs="Arial"/>
          <w:color w:val="00000A"/>
          <w:sz w:val="18"/>
          <w:szCs w:val="18"/>
        </w:rPr>
        <w:t>(1996) 2 SCC 715</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24</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D591C">
      <w:pPr>
        <w:spacing w:line="463" w:lineRule="auto"/>
        <w:jc w:val="both"/>
        <w:rPr>
          <w:rFonts w:ascii="Arial" w:eastAsia="Arial" w:hAnsi="Arial" w:cs="Arial"/>
          <w:color w:val="00000A"/>
          <w:sz w:val="25"/>
          <w:szCs w:val="25"/>
        </w:rPr>
      </w:pPr>
      <w:bookmarkStart w:id="24" w:name="page25"/>
      <w:bookmarkEnd w:id="24"/>
      <w:r>
        <w:rPr>
          <w:rFonts w:ascii="Arial" w:eastAsia="Arial" w:hAnsi="Arial" w:cs="Arial"/>
          <w:color w:val="00000A"/>
          <w:sz w:val="25"/>
          <w:szCs w:val="25"/>
        </w:rPr>
        <w:t xml:space="preserve">39 A contrary view was taken by another three Judge Bench in </w:t>
      </w:r>
      <w:r>
        <w:rPr>
          <w:rFonts w:ascii="Arial" w:eastAsia="Arial" w:hAnsi="Arial" w:cs="Arial"/>
          <w:b/>
          <w:bCs/>
          <w:color w:val="00000A"/>
          <w:sz w:val="25"/>
          <w:szCs w:val="25"/>
        </w:rPr>
        <w:t>Jagdish Lal</w:t>
      </w:r>
      <w:r>
        <w:rPr>
          <w:rFonts w:ascii="Arial" w:eastAsia="Arial" w:hAnsi="Arial" w:cs="Arial"/>
          <w:color w:val="00000A"/>
          <w:sz w:val="25"/>
          <w:szCs w:val="25"/>
        </w:rPr>
        <w:t xml:space="preserve"> v </w:t>
      </w:r>
      <w:r>
        <w:rPr>
          <w:rFonts w:ascii="Arial" w:eastAsia="Arial" w:hAnsi="Arial" w:cs="Arial"/>
          <w:b/>
          <w:bCs/>
          <w:color w:val="00000A"/>
          <w:sz w:val="25"/>
          <w:szCs w:val="25"/>
        </w:rPr>
        <w:t>State of Haryana</w:t>
      </w:r>
      <w:hyperlink w:anchor="page25">
        <w:r>
          <w:rPr>
            <w:rFonts w:ascii="Arial" w:eastAsia="Arial" w:hAnsi="Arial" w:cs="Arial"/>
            <w:b/>
            <w:bCs/>
            <w:color w:val="00000A"/>
            <w:sz w:val="29"/>
            <w:szCs w:val="29"/>
            <w:vertAlign w:val="superscript"/>
          </w:rPr>
          <w:t>29</w:t>
        </w:r>
        <w:r>
          <w:rPr>
            <w:rFonts w:ascii="Arial" w:eastAsia="Arial" w:hAnsi="Arial" w:cs="Arial"/>
            <w:b/>
            <w:bCs/>
            <w:color w:val="00000A"/>
            <w:sz w:val="25"/>
            <w:szCs w:val="25"/>
          </w:rPr>
          <w:t xml:space="preserve"> </w:t>
        </w:r>
      </w:hyperlink>
      <w:r>
        <w:rPr>
          <w:rFonts w:ascii="Arial" w:eastAsia="Arial" w:hAnsi="Arial" w:cs="Arial"/>
          <w:color w:val="00000A"/>
          <w:sz w:val="25"/>
          <w:szCs w:val="25"/>
        </w:rPr>
        <w:t>(“Jagdish</w:t>
      </w:r>
      <w:r>
        <w:rPr>
          <w:rFonts w:ascii="Arial" w:eastAsia="Arial" w:hAnsi="Arial" w:cs="Arial"/>
          <w:b/>
          <w:bCs/>
          <w:color w:val="00000A"/>
          <w:sz w:val="25"/>
          <w:szCs w:val="25"/>
        </w:rPr>
        <w:t xml:space="preserve"> </w:t>
      </w:r>
      <w:r>
        <w:rPr>
          <w:rFonts w:ascii="Arial" w:eastAsia="Arial" w:hAnsi="Arial" w:cs="Arial"/>
          <w:color w:val="00000A"/>
          <w:sz w:val="25"/>
          <w:szCs w:val="25"/>
        </w:rPr>
        <w:t>Lal”) to the effect that</w:t>
      </w:r>
      <w:r>
        <w:rPr>
          <w:rFonts w:ascii="Arial" w:eastAsia="Arial" w:hAnsi="Arial" w:cs="Arial"/>
          <w:color w:val="00000A"/>
          <w:sz w:val="25"/>
          <w:szCs w:val="25"/>
        </w:rPr>
        <w:t xml:space="preserve"> by virtue of the principle of</w:t>
      </w:r>
      <w:r>
        <w:rPr>
          <w:rFonts w:ascii="Arial" w:eastAsia="Arial" w:hAnsi="Arial" w:cs="Arial"/>
          <w:b/>
          <w:bCs/>
          <w:color w:val="00000A"/>
          <w:sz w:val="25"/>
          <w:szCs w:val="25"/>
        </w:rPr>
        <w:t xml:space="preserve"> </w:t>
      </w:r>
      <w:r>
        <w:rPr>
          <w:rFonts w:ascii="Arial" w:eastAsia="Arial" w:hAnsi="Arial" w:cs="Arial"/>
          <w:color w:val="00000A"/>
          <w:sz w:val="25"/>
          <w:szCs w:val="25"/>
        </w:rPr>
        <w:t xml:space="preserve">continuous officiation, a candidate belonging to the reserved category who is promoted earlier than a general candidate due to an accelerated promotion would not lose seniority in the higher cadre. This conflict of decisions </w:t>
      </w:r>
      <w:r>
        <w:rPr>
          <w:rFonts w:ascii="Arial" w:eastAsia="Arial" w:hAnsi="Arial" w:cs="Arial"/>
          <w:color w:val="00000A"/>
          <w:sz w:val="25"/>
          <w:szCs w:val="25"/>
        </w:rPr>
        <w:t xml:space="preserve">was resolved by a Constitution Bench in </w:t>
      </w:r>
      <w:r>
        <w:rPr>
          <w:rFonts w:ascii="Arial" w:eastAsia="Arial" w:hAnsi="Arial" w:cs="Arial"/>
          <w:b/>
          <w:bCs/>
          <w:color w:val="00000A"/>
          <w:sz w:val="25"/>
          <w:szCs w:val="25"/>
        </w:rPr>
        <w:t>Ajit Singh (II)</w:t>
      </w:r>
      <w:r>
        <w:rPr>
          <w:rFonts w:ascii="Arial" w:eastAsia="Arial" w:hAnsi="Arial" w:cs="Arial"/>
          <w:color w:val="00000A"/>
          <w:sz w:val="25"/>
          <w:szCs w:val="25"/>
        </w:rPr>
        <w:t xml:space="preserve"> v </w:t>
      </w:r>
      <w:r>
        <w:rPr>
          <w:rFonts w:ascii="Arial" w:eastAsia="Arial" w:hAnsi="Arial" w:cs="Arial"/>
          <w:b/>
          <w:bCs/>
          <w:color w:val="00000A"/>
          <w:sz w:val="25"/>
          <w:szCs w:val="25"/>
        </w:rPr>
        <w:t>State of Punjab</w:t>
      </w:r>
      <w:hyperlink w:anchor="page25">
        <w:r>
          <w:rPr>
            <w:rFonts w:ascii="Arial" w:eastAsia="Arial" w:hAnsi="Arial" w:cs="Arial"/>
            <w:b/>
            <w:bCs/>
            <w:color w:val="00000A"/>
            <w:sz w:val="29"/>
            <w:szCs w:val="29"/>
            <w:vertAlign w:val="superscript"/>
          </w:rPr>
          <w:t>30</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(“Ajit Singh II”). The Constitution Bench upheld the principle laid down in </w:t>
      </w:r>
      <w:r>
        <w:rPr>
          <w:rFonts w:ascii="Arial" w:eastAsia="Arial" w:hAnsi="Arial" w:cs="Arial"/>
          <w:b/>
          <w:bCs/>
          <w:color w:val="00000A"/>
          <w:sz w:val="25"/>
          <w:szCs w:val="25"/>
        </w:rPr>
        <w:t>Virpal Singh Chauhan</w:t>
      </w:r>
      <w:r>
        <w:rPr>
          <w:rFonts w:ascii="Arial" w:eastAsia="Arial" w:hAnsi="Arial" w:cs="Arial"/>
          <w:color w:val="00000A"/>
          <w:sz w:val="25"/>
          <w:szCs w:val="25"/>
        </w:rPr>
        <w:t xml:space="preserve"> (supra) and </w:t>
      </w:r>
      <w:r>
        <w:rPr>
          <w:rFonts w:ascii="Arial" w:eastAsia="Arial" w:hAnsi="Arial" w:cs="Arial"/>
          <w:b/>
          <w:bCs/>
          <w:color w:val="00000A"/>
          <w:sz w:val="25"/>
          <w:szCs w:val="25"/>
        </w:rPr>
        <w:t>Ajit Singh I</w:t>
      </w:r>
      <w:r>
        <w:rPr>
          <w:rFonts w:ascii="Arial" w:eastAsia="Arial" w:hAnsi="Arial" w:cs="Arial"/>
          <w:color w:val="00000A"/>
          <w:sz w:val="25"/>
          <w:szCs w:val="25"/>
        </w:rPr>
        <w:t xml:space="preserve"> (supra) and disapproved of the decision in </w:t>
      </w:r>
      <w:r>
        <w:rPr>
          <w:rFonts w:ascii="Arial" w:eastAsia="Arial" w:hAnsi="Arial" w:cs="Arial"/>
          <w:b/>
          <w:bCs/>
          <w:color w:val="00000A"/>
          <w:sz w:val="25"/>
          <w:szCs w:val="25"/>
        </w:rPr>
        <w:t>Jagdish Lal</w:t>
      </w:r>
    </w:p>
    <w:p w:rsidR="007E49EA" w:rsidRDefault="007E49EA">
      <w:pPr>
        <w:spacing w:line="9" w:lineRule="exact"/>
        <w:rPr>
          <w:sz w:val="20"/>
          <w:szCs w:val="20"/>
        </w:rPr>
      </w:pPr>
    </w:p>
    <w:p w:rsidR="007E49EA" w:rsidRDefault="007D591C">
      <w:pPr>
        <w:rPr>
          <w:sz w:val="20"/>
          <w:szCs w:val="20"/>
        </w:rPr>
      </w:pPr>
      <w:r>
        <w:rPr>
          <w:rFonts w:ascii="Arial" w:eastAsia="Arial" w:hAnsi="Arial" w:cs="Arial"/>
          <w:color w:val="00000A"/>
          <w:sz w:val="25"/>
          <w:szCs w:val="25"/>
        </w:rPr>
        <w:t>(supra). This Court held thus:</w:t>
      </w:r>
    </w:p>
    <w:p w:rsidR="007E49EA" w:rsidRDefault="007E49EA">
      <w:pPr>
        <w:spacing w:line="200" w:lineRule="exact"/>
        <w:rPr>
          <w:sz w:val="20"/>
          <w:szCs w:val="20"/>
        </w:rPr>
      </w:pPr>
    </w:p>
    <w:p w:rsidR="007E49EA" w:rsidRDefault="007E49EA">
      <w:pPr>
        <w:spacing w:line="367" w:lineRule="exact"/>
        <w:rPr>
          <w:sz w:val="20"/>
          <w:szCs w:val="20"/>
        </w:rPr>
      </w:pPr>
    </w:p>
    <w:p w:rsidR="007E49EA" w:rsidRDefault="007D591C">
      <w:pPr>
        <w:spacing w:line="276" w:lineRule="auto"/>
        <w:ind w:left="1440" w:right="1840"/>
        <w:jc w:val="both"/>
        <w:rPr>
          <w:sz w:val="20"/>
          <w:szCs w:val="20"/>
        </w:rPr>
      </w:pPr>
      <w:r>
        <w:rPr>
          <w:rFonts w:ascii="Arial" w:eastAsia="Arial" w:hAnsi="Arial" w:cs="Arial"/>
          <w:color w:val="222222"/>
          <w:sz w:val="21"/>
          <w:szCs w:val="21"/>
        </w:rPr>
        <w:t>“77. We, therefore, hold that the roster-point promotees (reserved category) cannot count their seniority in the promoted category from the date of their continuous o</w:t>
      </w:r>
      <w:r>
        <w:rPr>
          <w:rFonts w:ascii="Arial" w:eastAsia="Arial" w:hAnsi="Arial" w:cs="Arial"/>
          <w:color w:val="222222"/>
          <w:sz w:val="21"/>
          <w:szCs w:val="21"/>
        </w:rPr>
        <w:t>fficiation in the promoted post, — vis-à-vis the general candidates who were senior to them in the lower category and who were later promoted. On the other hand, the senior general candidate at the lower level, if he reaches the promotional level later but</w:t>
      </w:r>
      <w:r>
        <w:rPr>
          <w:rFonts w:ascii="Arial" w:eastAsia="Arial" w:hAnsi="Arial" w:cs="Arial"/>
          <w:color w:val="222222"/>
          <w:sz w:val="21"/>
          <w:szCs w:val="21"/>
        </w:rPr>
        <w:t xml:space="preserve"> before the further promotion of the reserved candidate — he will have to be treated as senior, at the promotional level, to the reserved candidate even if the reserved candidate was earlier promoted to that level. We shall explain this further under Point</w:t>
      </w:r>
      <w:r>
        <w:rPr>
          <w:rFonts w:ascii="Arial" w:eastAsia="Arial" w:hAnsi="Arial" w:cs="Arial"/>
          <w:color w:val="222222"/>
          <w:sz w:val="21"/>
          <w:szCs w:val="21"/>
        </w:rPr>
        <w:t xml:space="preserve"> 3. We also hold that Virpal [(1995) 6 SCC 684 : 1996 SCC (L&amp;S) 1 : (1995) 31 ATC 813] and Ajit Singh [(1996) 2 SCC 715 : 1996 SCC (L&amp;S) 540 : (1996) 33 ATC 239] have been correctly decided and that Jagdish Lal [(1997) 6 SCC 538 : 1997 SCC (L&amp;S) 1550] is n</w:t>
      </w:r>
      <w:r>
        <w:rPr>
          <w:rFonts w:ascii="Arial" w:eastAsia="Arial" w:hAnsi="Arial" w:cs="Arial"/>
          <w:color w:val="222222"/>
          <w:sz w:val="21"/>
          <w:szCs w:val="21"/>
        </w:rPr>
        <w:t>ot correctly decided. Points 1 and 2 are decided accordingly.”</w:t>
      </w:r>
    </w:p>
    <w:p w:rsidR="007E49EA" w:rsidRDefault="007E49EA">
      <w:pPr>
        <w:spacing w:line="200" w:lineRule="exact"/>
        <w:rPr>
          <w:sz w:val="20"/>
          <w:szCs w:val="20"/>
        </w:rPr>
      </w:pPr>
    </w:p>
    <w:p w:rsidR="007E49EA" w:rsidRDefault="007E49EA">
      <w:pPr>
        <w:spacing w:line="373" w:lineRule="exact"/>
        <w:rPr>
          <w:sz w:val="20"/>
          <w:szCs w:val="20"/>
        </w:rPr>
      </w:pPr>
    </w:p>
    <w:p w:rsidR="007E49EA" w:rsidRDefault="007D591C">
      <w:pPr>
        <w:spacing w:line="483" w:lineRule="auto"/>
        <w:jc w:val="both"/>
        <w:rPr>
          <w:sz w:val="20"/>
          <w:szCs w:val="20"/>
        </w:rPr>
      </w:pPr>
      <w:r>
        <w:rPr>
          <w:rFonts w:ascii="Arial" w:eastAsia="Arial" w:hAnsi="Arial" w:cs="Arial"/>
          <w:color w:val="00000A"/>
          <w:sz w:val="25"/>
          <w:szCs w:val="25"/>
        </w:rPr>
        <w:t xml:space="preserve">40 The constitutional validity of clauses (4A) and (4B) of Article 16 of the Constitution was dealt with in a decision of a Constitution Bench of this Court in </w:t>
      </w:r>
      <w:r>
        <w:rPr>
          <w:rFonts w:ascii="Arial" w:eastAsia="Arial" w:hAnsi="Arial" w:cs="Arial"/>
          <w:b/>
          <w:bCs/>
          <w:color w:val="00000A"/>
          <w:sz w:val="25"/>
          <w:szCs w:val="25"/>
        </w:rPr>
        <w:t xml:space="preserve">Nagaraj </w:t>
      </w:r>
      <w:r>
        <w:rPr>
          <w:rFonts w:ascii="Arial" w:eastAsia="Arial" w:hAnsi="Arial" w:cs="Arial"/>
          <w:color w:val="00000A"/>
          <w:sz w:val="25"/>
          <w:szCs w:val="25"/>
        </w:rPr>
        <w:t>(supra).</w:t>
      </w:r>
      <w:r>
        <w:rPr>
          <w:rFonts w:ascii="Arial" w:eastAsia="Arial" w:hAnsi="Arial" w:cs="Arial"/>
          <w:b/>
          <w:bCs/>
          <w:color w:val="00000A"/>
          <w:sz w:val="25"/>
          <w:szCs w:val="25"/>
        </w:rPr>
        <w:t xml:space="preserve"> Nagaraj </w:t>
      </w:r>
      <w:r>
        <w:rPr>
          <w:rFonts w:ascii="Arial" w:eastAsia="Arial" w:hAnsi="Arial" w:cs="Arial"/>
          <w:color w:val="00000A"/>
          <w:sz w:val="25"/>
          <w:szCs w:val="25"/>
        </w:rPr>
        <w:t>(supra</w:t>
      </w:r>
      <w:r>
        <w:rPr>
          <w:rFonts w:ascii="Arial" w:eastAsia="Arial" w:hAnsi="Arial" w:cs="Arial"/>
          <w:color w:val="00000A"/>
          <w:sz w:val="25"/>
          <w:szCs w:val="25"/>
        </w:rPr>
        <w:t>) laid down that the catch-up rule and the</w:t>
      </w:r>
      <w:r>
        <w:rPr>
          <w:rFonts w:ascii="Arial" w:eastAsia="Arial" w:hAnsi="Arial" w:cs="Arial"/>
          <w:b/>
          <w:bCs/>
          <w:color w:val="00000A"/>
          <w:sz w:val="25"/>
          <w:szCs w:val="25"/>
        </w:rPr>
        <w:t xml:space="preserve"> </w:t>
      </w:r>
      <w:r>
        <w:rPr>
          <w:rFonts w:ascii="Arial" w:eastAsia="Arial" w:hAnsi="Arial" w:cs="Arial"/>
          <w:color w:val="00000A"/>
          <w:sz w:val="25"/>
          <w:szCs w:val="25"/>
        </w:rPr>
        <w:t>concept of the consequential seniority are essentially precepts of service</w:t>
      </w:r>
    </w:p>
    <w:p w:rsidR="007E49EA" w:rsidRDefault="007D591C">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0</wp:posOffset>
            </wp:positionH>
            <wp:positionV relativeFrom="paragraph">
              <wp:posOffset>54610</wp:posOffset>
            </wp:positionV>
            <wp:extent cx="1433830" cy="7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73" w:lineRule="exact"/>
        <w:rPr>
          <w:sz w:val="20"/>
          <w:szCs w:val="20"/>
        </w:rPr>
      </w:pPr>
    </w:p>
    <w:p w:rsidR="007E49EA" w:rsidRDefault="007D591C">
      <w:pPr>
        <w:rPr>
          <w:sz w:val="20"/>
          <w:szCs w:val="20"/>
        </w:rPr>
      </w:pPr>
      <w:r>
        <w:rPr>
          <w:rFonts w:ascii="Arial" w:eastAsia="Arial" w:hAnsi="Arial" w:cs="Arial"/>
          <w:color w:val="00000A"/>
          <w:sz w:val="20"/>
          <w:szCs w:val="20"/>
        </w:rPr>
        <w:t xml:space="preserve">29 </w:t>
      </w:r>
      <w:r>
        <w:rPr>
          <w:rFonts w:ascii="Arial" w:eastAsia="Arial" w:hAnsi="Arial" w:cs="Arial"/>
          <w:color w:val="00000A"/>
          <w:sz w:val="18"/>
          <w:szCs w:val="18"/>
        </w:rPr>
        <w:t>(1997) 6 SCC 538</w:t>
      </w:r>
    </w:p>
    <w:p w:rsidR="007E49EA" w:rsidRDefault="007E49EA">
      <w:pPr>
        <w:spacing w:line="16" w:lineRule="exact"/>
        <w:rPr>
          <w:sz w:val="20"/>
          <w:szCs w:val="20"/>
        </w:rPr>
      </w:pPr>
    </w:p>
    <w:p w:rsidR="007E49EA" w:rsidRDefault="007D591C">
      <w:pPr>
        <w:rPr>
          <w:sz w:val="20"/>
          <w:szCs w:val="20"/>
        </w:rPr>
      </w:pPr>
      <w:r>
        <w:rPr>
          <w:rFonts w:ascii="Arial" w:eastAsia="Arial" w:hAnsi="Arial" w:cs="Arial"/>
          <w:color w:val="00000A"/>
          <w:sz w:val="20"/>
          <w:szCs w:val="20"/>
        </w:rPr>
        <w:t xml:space="preserve">30 </w:t>
      </w:r>
      <w:r>
        <w:rPr>
          <w:rFonts w:ascii="Arial" w:eastAsia="Arial" w:hAnsi="Arial" w:cs="Arial"/>
          <w:color w:val="00000A"/>
          <w:sz w:val="18"/>
          <w:szCs w:val="18"/>
        </w:rPr>
        <w:t>(1999) 7 SCC 209</w:t>
      </w:r>
    </w:p>
    <w:p w:rsidR="007E49EA" w:rsidRDefault="007E49EA">
      <w:pPr>
        <w:sectPr w:rsidR="007E49EA">
          <w:pgSz w:w="11900" w:h="16840"/>
          <w:pgMar w:top="1415" w:right="1440" w:bottom="501" w:left="1440" w:header="0" w:footer="0" w:gutter="0"/>
          <w:cols w:space="720" w:equalWidth="0">
            <w:col w:w="9020"/>
          </w:cols>
        </w:sectPr>
      </w:pPr>
    </w:p>
    <w:p w:rsidR="007E49EA" w:rsidRDefault="007E49EA">
      <w:pPr>
        <w:spacing w:line="150" w:lineRule="exact"/>
        <w:rPr>
          <w:sz w:val="20"/>
          <w:szCs w:val="20"/>
        </w:rPr>
      </w:pPr>
    </w:p>
    <w:p w:rsidR="007E49EA" w:rsidRDefault="007D591C">
      <w:pPr>
        <w:jc w:val="center"/>
        <w:rPr>
          <w:sz w:val="20"/>
          <w:szCs w:val="20"/>
        </w:rPr>
      </w:pPr>
      <w:r>
        <w:rPr>
          <w:rFonts w:ascii="Arial" w:eastAsia="Arial" w:hAnsi="Arial" w:cs="Arial"/>
          <w:color w:val="00000A"/>
          <w:sz w:val="24"/>
          <w:szCs w:val="24"/>
        </w:rPr>
        <w:t>25</w:t>
      </w:r>
    </w:p>
    <w:p w:rsidR="007E49EA" w:rsidRDefault="007E49EA">
      <w:pPr>
        <w:sectPr w:rsidR="007E49EA">
          <w:type w:val="continuous"/>
          <w:pgSz w:w="11900" w:h="16840"/>
          <w:pgMar w:top="1415" w:right="1440" w:bottom="501" w:left="1440" w:header="0" w:footer="0" w:gutter="0"/>
          <w:cols w:space="720" w:equalWidth="0">
            <w:col w:w="9020"/>
          </w:cols>
        </w:sectPr>
      </w:pPr>
    </w:p>
    <w:p w:rsidR="007E49EA" w:rsidRDefault="007E49EA">
      <w:pPr>
        <w:spacing w:line="7" w:lineRule="exact"/>
        <w:rPr>
          <w:sz w:val="20"/>
          <w:szCs w:val="20"/>
        </w:rPr>
      </w:pPr>
      <w:bookmarkStart w:id="25" w:name="page26"/>
      <w:bookmarkEnd w:id="25"/>
    </w:p>
    <w:p w:rsidR="007E49EA" w:rsidRDefault="007D591C">
      <w:pPr>
        <w:spacing w:line="481" w:lineRule="auto"/>
        <w:jc w:val="both"/>
        <w:rPr>
          <w:sz w:val="20"/>
          <w:szCs w:val="20"/>
        </w:rPr>
      </w:pPr>
      <w:r>
        <w:rPr>
          <w:rFonts w:ascii="Arial" w:eastAsia="Arial" w:hAnsi="Arial" w:cs="Arial"/>
          <w:color w:val="00000A"/>
          <w:sz w:val="25"/>
          <w:szCs w:val="25"/>
        </w:rPr>
        <w:t xml:space="preserve">jurisprudence. They cannot, in the view of the </w:t>
      </w:r>
      <w:r>
        <w:rPr>
          <w:rFonts w:ascii="Arial" w:eastAsia="Arial" w:hAnsi="Arial" w:cs="Arial"/>
          <w:color w:val="00000A"/>
          <w:sz w:val="25"/>
          <w:szCs w:val="25"/>
        </w:rPr>
        <w:t xml:space="preserve">Constitution Bench, be elevated to the status of a component of the basic structure. These precepts have been held to be practices as distinct from constitutional principles. The consequence is that they do not lie beyond the amending power of Parliament: </w:t>
      </w:r>
      <w:r>
        <w:rPr>
          <w:rFonts w:ascii="Arial" w:eastAsia="Arial" w:hAnsi="Arial" w:cs="Arial"/>
          <w:color w:val="00000A"/>
          <w:sz w:val="25"/>
          <w:szCs w:val="25"/>
        </w:rPr>
        <w:t>neither the catch-up rule nor consequential seniority are elements of clauses (1) or (4) of Article 16. These have been held to be the principles evolved to control the extent of reservation.</w:t>
      </w:r>
    </w:p>
    <w:p w:rsidR="007E49EA" w:rsidRDefault="007E49EA">
      <w:pPr>
        <w:spacing w:line="273" w:lineRule="exact"/>
        <w:rPr>
          <w:sz w:val="20"/>
          <w:szCs w:val="20"/>
        </w:rPr>
      </w:pPr>
    </w:p>
    <w:p w:rsidR="007E49EA" w:rsidRDefault="007D591C">
      <w:pPr>
        <w:numPr>
          <w:ilvl w:val="0"/>
          <w:numId w:val="45"/>
        </w:numPr>
        <w:tabs>
          <w:tab w:val="left" w:pos="720"/>
        </w:tabs>
        <w:spacing w:line="478" w:lineRule="auto"/>
        <w:ind w:firstLine="2"/>
        <w:jc w:val="both"/>
        <w:rPr>
          <w:rFonts w:ascii="Arial" w:eastAsia="Arial" w:hAnsi="Arial" w:cs="Arial"/>
          <w:color w:val="00000A"/>
          <w:sz w:val="25"/>
          <w:szCs w:val="25"/>
        </w:rPr>
      </w:pPr>
      <w:r>
        <w:rPr>
          <w:rFonts w:ascii="Arial" w:eastAsia="Arial" w:hAnsi="Arial" w:cs="Arial"/>
          <w:color w:val="00000A"/>
          <w:sz w:val="25"/>
          <w:szCs w:val="25"/>
        </w:rPr>
        <w:t>The validity of clause (4A) and (4B) of Article 16 has been uph</w:t>
      </w:r>
      <w:r>
        <w:rPr>
          <w:rFonts w:ascii="Arial" w:eastAsia="Arial" w:hAnsi="Arial" w:cs="Arial"/>
          <w:color w:val="00000A"/>
          <w:sz w:val="25"/>
          <w:szCs w:val="25"/>
        </w:rPr>
        <w:t xml:space="preserve">eld by the Constitution Bench in </w:t>
      </w:r>
      <w:r>
        <w:rPr>
          <w:rFonts w:ascii="Arial" w:eastAsia="Arial" w:hAnsi="Arial" w:cs="Arial"/>
          <w:b/>
          <w:bCs/>
          <w:color w:val="00000A"/>
          <w:sz w:val="25"/>
          <w:szCs w:val="25"/>
        </w:rPr>
        <w:t>Nagaraj</w:t>
      </w:r>
      <w:r>
        <w:rPr>
          <w:rFonts w:ascii="Arial" w:eastAsia="Arial" w:hAnsi="Arial" w:cs="Arial"/>
          <w:color w:val="00000A"/>
          <w:sz w:val="25"/>
          <w:szCs w:val="25"/>
        </w:rPr>
        <w:t xml:space="preserve"> on the rationale that “they retain the controlling factors or the compelling reasons, namely, backwardness and inadequacy of representation which enables the States to provide for reservation keeping in</w:t>
      </w:r>
    </w:p>
    <w:p w:rsidR="007E49EA" w:rsidRDefault="007E49EA">
      <w:pPr>
        <w:spacing w:line="2" w:lineRule="exact"/>
        <w:rPr>
          <w:sz w:val="20"/>
          <w:szCs w:val="20"/>
        </w:rPr>
      </w:pPr>
    </w:p>
    <w:p w:rsidR="007E49EA" w:rsidRDefault="007D591C">
      <w:pPr>
        <w:spacing w:line="472" w:lineRule="auto"/>
        <w:jc w:val="both"/>
        <w:rPr>
          <w:rFonts w:ascii="Arial" w:eastAsia="Arial" w:hAnsi="Arial" w:cs="Arial"/>
          <w:color w:val="00000A"/>
          <w:sz w:val="25"/>
          <w:szCs w:val="25"/>
        </w:rPr>
      </w:pPr>
      <w:r>
        <w:rPr>
          <w:rFonts w:ascii="Arial" w:eastAsia="Arial" w:hAnsi="Arial" w:cs="Arial"/>
          <w:color w:val="00000A"/>
          <w:sz w:val="25"/>
          <w:szCs w:val="25"/>
        </w:rPr>
        <w:t>mind the ov</w:t>
      </w:r>
      <w:r>
        <w:rPr>
          <w:rFonts w:ascii="Arial" w:eastAsia="Arial" w:hAnsi="Arial" w:cs="Arial"/>
          <w:color w:val="00000A"/>
          <w:sz w:val="25"/>
          <w:szCs w:val="25"/>
        </w:rPr>
        <w:t>erall efficiency of the State administration under Article 335”</w:t>
      </w:r>
      <w:hyperlink w:anchor="page26">
        <w:r>
          <w:rPr>
            <w:rFonts w:ascii="Arial" w:eastAsia="Arial" w:hAnsi="Arial" w:cs="Arial"/>
            <w:color w:val="00000A"/>
            <w:sz w:val="29"/>
            <w:szCs w:val="29"/>
            <w:vertAlign w:val="superscript"/>
          </w:rPr>
          <w:t>31</w:t>
        </w:r>
      </w:hyperlink>
      <w:r>
        <w:rPr>
          <w:rFonts w:ascii="Arial" w:eastAsia="Arial" w:hAnsi="Arial" w:cs="Arial"/>
          <w:color w:val="00000A"/>
          <w:sz w:val="25"/>
          <w:szCs w:val="25"/>
        </w:rPr>
        <w:t xml:space="preserve">. </w:t>
      </w:r>
      <w:r>
        <w:rPr>
          <w:rFonts w:ascii="Arial" w:eastAsia="Arial" w:hAnsi="Arial" w:cs="Arial"/>
          <w:b/>
          <w:bCs/>
          <w:color w:val="00000A"/>
          <w:sz w:val="25"/>
          <w:szCs w:val="25"/>
        </w:rPr>
        <w:t xml:space="preserve">Nagaraj </w:t>
      </w:r>
      <w:r>
        <w:rPr>
          <w:rFonts w:ascii="Arial" w:eastAsia="Arial" w:hAnsi="Arial" w:cs="Arial"/>
          <w:color w:val="00000A"/>
          <w:sz w:val="25"/>
          <w:szCs w:val="25"/>
        </w:rPr>
        <w:t>(supra) held that the State must demonstrate in each case the existence</w:t>
      </w:r>
      <w:r>
        <w:rPr>
          <w:rFonts w:ascii="Arial" w:eastAsia="Arial" w:hAnsi="Arial" w:cs="Arial"/>
          <w:b/>
          <w:bCs/>
          <w:color w:val="00000A"/>
          <w:sz w:val="25"/>
          <w:szCs w:val="25"/>
        </w:rPr>
        <w:t xml:space="preserve"> </w:t>
      </w:r>
      <w:r>
        <w:rPr>
          <w:rFonts w:ascii="Arial" w:eastAsia="Arial" w:hAnsi="Arial" w:cs="Arial"/>
          <w:color w:val="00000A"/>
          <w:sz w:val="25"/>
          <w:szCs w:val="25"/>
        </w:rPr>
        <w:t xml:space="preserve">of compelling reasons, namely (i) backwardness; (ii) inadequacy of representation; and (iii) overall administrative efficiency before providing for reservation. Construing clauses (4A) and (4B) of Article 16 to be enabling, </w:t>
      </w:r>
      <w:r>
        <w:rPr>
          <w:rFonts w:ascii="Arial" w:eastAsia="Arial" w:hAnsi="Arial" w:cs="Arial"/>
          <w:b/>
          <w:bCs/>
          <w:color w:val="00000A"/>
          <w:sz w:val="25"/>
          <w:szCs w:val="25"/>
        </w:rPr>
        <w:t xml:space="preserve">Nagaraj </w:t>
      </w:r>
      <w:r>
        <w:rPr>
          <w:rFonts w:ascii="Arial" w:eastAsia="Arial" w:hAnsi="Arial" w:cs="Arial"/>
          <w:color w:val="00000A"/>
          <w:sz w:val="25"/>
          <w:szCs w:val="25"/>
        </w:rPr>
        <w:t>(supra) holds that if th</w:t>
      </w:r>
      <w:r>
        <w:rPr>
          <w:rFonts w:ascii="Arial" w:eastAsia="Arial" w:hAnsi="Arial" w:cs="Arial"/>
          <w:color w:val="00000A"/>
          <w:sz w:val="25"/>
          <w:szCs w:val="25"/>
        </w:rPr>
        <w:t>e State wishes to exercise its discretion under the</w:t>
      </w:r>
      <w:r>
        <w:rPr>
          <w:rFonts w:ascii="Arial" w:eastAsia="Arial" w:hAnsi="Arial" w:cs="Arial"/>
          <w:b/>
          <w:bCs/>
          <w:color w:val="00000A"/>
          <w:sz w:val="25"/>
          <w:szCs w:val="25"/>
        </w:rPr>
        <w:t xml:space="preserve"> </w:t>
      </w:r>
      <w:r>
        <w:rPr>
          <w:rFonts w:ascii="Arial" w:eastAsia="Arial" w:hAnsi="Arial" w:cs="Arial"/>
          <w:color w:val="00000A"/>
          <w:sz w:val="25"/>
          <w:szCs w:val="25"/>
        </w:rPr>
        <w:t>enabling provisions, it must collect quantifiable data showing backwardness of the class as well as inadequacy of representation of that class in public employment in addition to complying with the norm o</w:t>
      </w:r>
      <w:r>
        <w:rPr>
          <w:rFonts w:ascii="Arial" w:eastAsia="Arial" w:hAnsi="Arial" w:cs="Arial"/>
          <w:color w:val="00000A"/>
          <w:sz w:val="25"/>
          <w:szCs w:val="25"/>
        </w:rPr>
        <w:t>f efficiency embodied in Article 335. The Court held thus:</w:t>
      </w:r>
    </w:p>
    <w:p w:rsidR="007E49EA" w:rsidRDefault="007E49EA">
      <w:pPr>
        <w:spacing w:line="278" w:lineRule="exact"/>
        <w:rPr>
          <w:sz w:val="20"/>
          <w:szCs w:val="20"/>
        </w:rPr>
      </w:pPr>
    </w:p>
    <w:p w:rsidR="007E49EA" w:rsidRDefault="007D591C">
      <w:pPr>
        <w:spacing w:line="282" w:lineRule="auto"/>
        <w:ind w:left="1440" w:right="1840"/>
        <w:jc w:val="both"/>
        <w:rPr>
          <w:sz w:val="20"/>
          <w:szCs w:val="20"/>
        </w:rPr>
      </w:pPr>
      <w:r>
        <w:rPr>
          <w:rFonts w:ascii="Arial" w:eastAsia="Arial" w:hAnsi="Arial" w:cs="Arial"/>
          <w:color w:val="222222"/>
          <w:sz w:val="21"/>
          <w:szCs w:val="21"/>
        </w:rPr>
        <w:t>“123. However, in this case, as stated above, the main issue concerns the “extent of reservation”. In this regard the State concerned will have to show in each case the existence of</w:t>
      </w:r>
    </w:p>
    <w:p w:rsidR="007E49EA" w:rsidRDefault="007D591C">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0</wp:posOffset>
            </wp:positionH>
            <wp:positionV relativeFrom="paragraph">
              <wp:posOffset>113665</wp:posOffset>
            </wp:positionV>
            <wp:extent cx="143383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167" w:lineRule="exact"/>
        <w:rPr>
          <w:sz w:val="20"/>
          <w:szCs w:val="20"/>
        </w:rPr>
      </w:pPr>
    </w:p>
    <w:p w:rsidR="007E49EA" w:rsidRDefault="007D591C">
      <w:pPr>
        <w:rPr>
          <w:sz w:val="20"/>
          <w:szCs w:val="20"/>
        </w:rPr>
      </w:pPr>
      <w:r>
        <w:rPr>
          <w:rFonts w:ascii="Arial" w:eastAsia="Arial" w:hAnsi="Arial" w:cs="Arial"/>
          <w:color w:val="00000A"/>
          <w:sz w:val="20"/>
          <w:szCs w:val="20"/>
        </w:rPr>
        <w:t xml:space="preserve">31 </w:t>
      </w:r>
      <w:r>
        <w:rPr>
          <w:rFonts w:ascii="Arial" w:eastAsia="Arial" w:hAnsi="Arial" w:cs="Arial"/>
          <w:b/>
          <w:bCs/>
          <w:color w:val="00000A"/>
          <w:sz w:val="18"/>
          <w:szCs w:val="18"/>
        </w:rPr>
        <w:t>Nagaraj</w:t>
      </w:r>
      <w:r>
        <w:rPr>
          <w:rFonts w:ascii="Arial" w:eastAsia="Arial" w:hAnsi="Arial" w:cs="Arial"/>
          <w:color w:val="00000A"/>
          <w:sz w:val="20"/>
          <w:szCs w:val="20"/>
        </w:rPr>
        <w:t xml:space="preserve"> </w:t>
      </w:r>
      <w:r>
        <w:rPr>
          <w:rFonts w:ascii="Arial" w:eastAsia="Arial" w:hAnsi="Arial" w:cs="Arial"/>
          <w:color w:val="00000A"/>
          <w:sz w:val="18"/>
          <w:szCs w:val="18"/>
        </w:rPr>
        <w:t>at page 278</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26</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26" w:name="page27"/>
      <w:bookmarkEnd w:id="26"/>
    </w:p>
    <w:p w:rsidR="007E49EA" w:rsidRDefault="007D591C">
      <w:pPr>
        <w:spacing w:line="277" w:lineRule="auto"/>
        <w:ind w:left="1440" w:right="1860"/>
        <w:jc w:val="both"/>
        <w:rPr>
          <w:sz w:val="20"/>
          <w:szCs w:val="20"/>
        </w:rPr>
      </w:pPr>
      <w:r>
        <w:rPr>
          <w:rFonts w:ascii="Arial" w:eastAsia="Arial" w:hAnsi="Arial" w:cs="Arial"/>
          <w:color w:val="222222"/>
          <w:sz w:val="21"/>
          <w:szCs w:val="21"/>
        </w:rPr>
        <w:t>the compelling reasons, namely, backwardness, inadequacy of representation and overall administrative efficiency before making provision for reservation. As stated above, the impugned provision is an enabl</w:t>
      </w:r>
      <w:r>
        <w:rPr>
          <w:rFonts w:ascii="Arial" w:eastAsia="Arial" w:hAnsi="Arial" w:cs="Arial"/>
          <w:color w:val="222222"/>
          <w:sz w:val="21"/>
          <w:szCs w:val="21"/>
        </w:rPr>
        <w:t>ing provision. The State is not bound to make reservation for SCs/STs in matters of promotions. However, if they wish to exercise their discretion and make such provision, the State has to collect quantifiable data showing backwardness of the class and ina</w:t>
      </w:r>
      <w:r>
        <w:rPr>
          <w:rFonts w:ascii="Arial" w:eastAsia="Arial" w:hAnsi="Arial" w:cs="Arial"/>
          <w:color w:val="222222"/>
          <w:sz w:val="21"/>
          <w:szCs w:val="21"/>
        </w:rPr>
        <w:t>dequacy of representation of that class in public employment in addition to compliance with Article 335. It is made clear that even if the State has compelling reasons, as stated above, the State will have to see that its reservation provision does not lea</w:t>
      </w:r>
      <w:r>
        <w:rPr>
          <w:rFonts w:ascii="Arial" w:eastAsia="Arial" w:hAnsi="Arial" w:cs="Arial"/>
          <w:color w:val="222222"/>
          <w:sz w:val="21"/>
          <w:szCs w:val="21"/>
        </w:rPr>
        <w:t>d to excessiveness so as to breach the ceiling limit of 50% or obliterate the creamy layer or extend the reservation indefinitely.”</w:t>
      </w:r>
    </w:p>
    <w:p w:rsidR="007E49EA" w:rsidRDefault="007E49EA">
      <w:pPr>
        <w:spacing w:line="200" w:lineRule="exact"/>
        <w:rPr>
          <w:sz w:val="20"/>
          <w:szCs w:val="20"/>
        </w:rPr>
      </w:pPr>
    </w:p>
    <w:p w:rsidR="007E49EA" w:rsidRDefault="007E49EA">
      <w:pPr>
        <w:spacing w:line="326" w:lineRule="exact"/>
        <w:rPr>
          <w:sz w:val="20"/>
          <w:szCs w:val="20"/>
        </w:rPr>
      </w:pPr>
    </w:p>
    <w:p w:rsidR="007E49EA" w:rsidRDefault="007D591C">
      <w:pPr>
        <w:numPr>
          <w:ilvl w:val="0"/>
          <w:numId w:val="46"/>
        </w:numPr>
        <w:tabs>
          <w:tab w:val="left" w:pos="720"/>
        </w:tabs>
        <w:spacing w:line="466" w:lineRule="auto"/>
        <w:ind w:firstLine="2"/>
        <w:jc w:val="both"/>
        <w:rPr>
          <w:rFonts w:ascii="Arial" w:eastAsia="Arial" w:hAnsi="Arial" w:cs="Arial"/>
          <w:b/>
          <w:bCs/>
          <w:color w:val="00000A"/>
          <w:sz w:val="25"/>
          <w:szCs w:val="25"/>
        </w:rPr>
      </w:pPr>
      <w:r>
        <w:rPr>
          <w:rFonts w:ascii="Arial" w:eastAsia="Arial" w:hAnsi="Arial" w:cs="Arial"/>
          <w:color w:val="00000A"/>
          <w:sz w:val="25"/>
          <w:szCs w:val="25"/>
        </w:rPr>
        <w:t xml:space="preserve">In the recent decision of a Constitution Bench of this Court in </w:t>
      </w:r>
      <w:r>
        <w:rPr>
          <w:rFonts w:ascii="Arial" w:eastAsia="Arial" w:hAnsi="Arial" w:cs="Arial"/>
          <w:b/>
          <w:bCs/>
          <w:color w:val="00000A"/>
          <w:sz w:val="25"/>
          <w:szCs w:val="25"/>
        </w:rPr>
        <w:t>Jarnail</w:t>
      </w:r>
      <w:r>
        <w:rPr>
          <w:rFonts w:ascii="Arial" w:eastAsia="Arial" w:hAnsi="Arial" w:cs="Arial"/>
          <w:color w:val="00000A"/>
          <w:sz w:val="25"/>
          <w:szCs w:val="25"/>
        </w:rPr>
        <w:t xml:space="preserve"> </w:t>
      </w:r>
      <w:r>
        <w:rPr>
          <w:rFonts w:ascii="Arial" w:eastAsia="Arial" w:hAnsi="Arial" w:cs="Arial"/>
          <w:b/>
          <w:bCs/>
          <w:color w:val="00000A"/>
          <w:sz w:val="25"/>
          <w:szCs w:val="25"/>
        </w:rPr>
        <w:t xml:space="preserve">Singh </w:t>
      </w:r>
      <w:r>
        <w:rPr>
          <w:rFonts w:ascii="Arial" w:eastAsia="Arial" w:hAnsi="Arial" w:cs="Arial"/>
          <w:color w:val="00000A"/>
          <w:sz w:val="25"/>
          <w:szCs w:val="25"/>
        </w:rPr>
        <w:t>v</w:t>
      </w:r>
      <w:r>
        <w:rPr>
          <w:rFonts w:ascii="Arial" w:eastAsia="Arial" w:hAnsi="Arial" w:cs="Arial"/>
          <w:b/>
          <w:bCs/>
          <w:color w:val="00000A"/>
          <w:sz w:val="25"/>
          <w:szCs w:val="25"/>
        </w:rPr>
        <w:t xml:space="preserve"> Lachhmi Narain Gupta</w:t>
      </w:r>
      <w:hyperlink w:anchor="page27">
        <w:r>
          <w:rPr>
            <w:rFonts w:ascii="Arial" w:eastAsia="Arial" w:hAnsi="Arial" w:cs="Arial"/>
            <w:b/>
            <w:bCs/>
            <w:color w:val="00000A"/>
            <w:sz w:val="29"/>
            <w:szCs w:val="29"/>
            <w:vertAlign w:val="superscript"/>
          </w:rPr>
          <w:t>32</w:t>
        </w:r>
        <w:r>
          <w:rPr>
            <w:rFonts w:ascii="Arial" w:eastAsia="Arial" w:hAnsi="Arial" w:cs="Arial"/>
            <w:b/>
            <w:bCs/>
            <w:color w:val="00000A"/>
            <w:sz w:val="25"/>
            <w:szCs w:val="25"/>
          </w:rPr>
          <w:t xml:space="preserve"> </w:t>
        </w:r>
      </w:hyperlink>
      <w:r>
        <w:rPr>
          <w:rFonts w:ascii="Arial" w:eastAsia="Arial" w:hAnsi="Arial" w:cs="Arial"/>
          <w:color w:val="00000A"/>
          <w:sz w:val="25"/>
          <w:szCs w:val="25"/>
        </w:rPr>
        <w:t>(“Jarnail</w:t>
      </w:r>
      <w:r>
        <w:rPr>
          <w:rFonts w:ascii="Arial" w:eastAsia="Arial" w:hAnsi="Arial" w:cs="Arial"/>
          <w:b/>
          <w:bCs/>
          <w:color w:val="00000A"/>
          <w:sz w:val="25"/>
          <w:szCs w:val="25"/>
        </w:rPr>
        <w:t xml:space="preserve"> </w:t>
      </w:r>
      <w:r>
        <w:rPr>
          <w:rFonts w:ascii="Arial" w:eastAsia="Arial" w:hAnsi="Arial" w:cs="Arial"/>
          <w:color w:val="00000A"/>
          <w:sz w:val="25"/>
          <w:szCs w:val="25"/>
        </w:rPr>
        <w:t>Singh”),</w:t>
      </w:r>
      <w:r>
        <w:rPr>
          <w:rFonts w:ascii="Arial" w:eastAsia="Arial" w:hAnsi="Arial" w:cs="Arial"/>
          <w:b/>
          <w:bCs/>
          <w:color w:val="00000A"/>
          <w:sz w:val="25"/>
          <w:szCs w:val="25"/>
        </w:rPr>
        <w:t xml:space="preserve"> Nagaraj </w:t>
      </w:r>
      <w:r>
        <w:rPr>
          <w:rFonts w:ascii="Arial" w:eastAsia="Arial" w:hAnsi="Arial" w:cs="Arial"/>
          <w:color w:val="00000A"/>
          <w:sz w:val="25"/>
          <w:szCs w:val="25"/>
        </w:rPr>
        <w:t>(supra) has been</w:t>
      </w:r>
      <w:r>
        <w:rPr>
          <w:rFonts w:ascii="Arial" w:eastAsia="Arial" w:hAnsi="Arial" w:cs="Arial"/>
          <w:b/>
          <w:bCs/>
          <w:color w:val="00000A"/>
          <w:sz w:val="25"/>
          <w:szCs w:val="25"/>
        </w:rPr>
        <w:t xml:space="preserve"> </w:t>
      </w:r>
      <w:r>
        <w:rPr>
          <w:rFonts w:ascii="Arial" w:eastAsia="Arial" w:hAnsi="Arial" w:cs="Arial"/>
          <w:color w:val="00000A"/>
          <w:sz w:val="25"/>
          <w:szCs w:val="25"/>
        </w:rPr>
        <w:t>followed save and except for the dictum requiring the State to the demonstrate backwardness as a condition for the exercise of the enabling power in making</w:t>
      </w:r>
    </w:p>
    <w:p w:rsidR="007E49EA" w:rsidRDefault="007E49EA">
      <w:pPr>
        <w:spacing w:line="5" w:lineRule="exact"/>
        <w:rPr>
          <w:sz w:val="20"/>
          <w:szCs w:val="20"/>
        </w:rPr>
      </w:pPr>
    </w:p>
    <w:p w:rsidR="007E49EA" w:rsidRDefault="007D591C">
      <w:pPr>
        <w:spacing w:line="478" w:lineRule="auto"/>
        <w:jc w:val="both"/>
        <w:rPr>
          <w:sz w:val="20"/>
          <w:szCs w:val="20"/>
        </w:rPr>
      </w:pPr>
      <w:r>
        <w:rPr>
          <w:rFonts w:ascii="Arial" w:eastAsia="Arial" w:hAnsi="Arial" w:cs="Arial"/>
          <w:color w:val="00000A"/>
          <w:sz w:val="25"/>
          <w:szCs w:val="25"/>
        </w:rPr>
        <w:t>reservations in promotion f</w:t>
      </w:r>
      <w:r>
        <w:rPr>
          <w:rFonts w:ascii="Arial" w:eastAsia="Arial" w:hAnsi="Arial" w:cs="Arial"/>
          <w:color w:val="00000A"/>
          <w:sz w:val="25"/>
          <w:szCs w:val="25"/>
        </w:rPr>
        <w:t xml:space="preserve">or Scheduled Castes and Tribes. This part of the judgment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 has been held to be inconsistent with the nine Judge Bench decision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(supra). The Court in </w:t>
      </w:r>
      <w:r>
        <w:rPr>
          <w:rFonts w:ascii="Arial" w:eastAsia="Arial" w:hAnsi="Arial" w:cs="Arial"/>
          <w:b/>
          <w:bCs/>
          <w:color w:val="00000A"/>
          <w:sz w:val="25"/>
          <w:szCs w:val="25"/>
        </w:rPr>
        <w:t>Jarnail Singh</w:t>
      </w:r>
      <w:r>
        <w:rPr>
          <w:rFonts w:ascii="Arial" w:eastAsia="Arial" w:hAnsi="Arial" w:cs="Arial"/>
          <w:color w:val="00000A"/>
          <w:sz w:val="25"/>
          <w:szCs w:val="25"/>
        </w:rPr>
        <w:t xml:space="preserve"> (supra) held thus:</w:t>
      </w:r>
    </w:p>
    <w:p w:rsidR="007E49EA" w:rsidRDefault="007E49EA">
      <w:pPr>
        <w:spacing w:line="4" w:lineRule="exact"/>
        <w:rPr>
          <w:sz w:val="20"/>
          <w:szCs w:val="20"/>
        </w:rPr>
      </w:pPr>
    </w:p>
    <w:p w:rsidR="007E49EA" w:rsidRDefault="007D591C">
      <w:pPr>
        <w:spacing w:line="277" w:lineRule="auto"/>
        <w:ind w:left="1440" w:right="1840"/>
        <w:jc w:val="both"/>
        <w:rPr>
          <w:sz w:val="20"/>
          <w:szCs w:val="20"/>
        </w:rPr>
      </w:pPr>
      <w:r>
        <w:rPr>
          <w:rFonts w:ascii="Arial" w:eastAsia="Arial" w:hAnsi="Arial" w:cs="Arial"/>
          <w:color w:val="00000A"/>
          <w:sz w:val="21"/>
          <w:szCs w:val="21"/>
        </w:rPr>
        <w:t>“..It is clear, therefore, that Nagara</w:t>
      </w:r>
      <w:r>
        <w:rPr>
          <w:rFonts w:ascii="Arial" w:eastAsia="Arial" w:hAnsi="Arial" w:cs="Arial"/>
          <w:color w:val="00000A"/>
          <w:sz w:val="21"/>
          <w:szCs w:val="21"/>
        </w:rPr>
        <w:t>j (supra) has, in unmistakable terms, stated that the State has to collect quantifiable data showing backwardness of the Scheduled Castes and the Scheduled Tribes. We are afraid that this portion of the judgment is directly contrary to the nine-Judge Bench</w:t>
      </w:r>
      <w:r>
        <w:rPr>
          <w:rFonts w:ascii="Arial" w:eastAsia="Arial" w:hAnsi="Arial" w:cs="Arial"/>
          <w:color w:val="00000A"/>
          <w:sz w:val="21"/>
          <w:szCs w:val="21"/>
        </w:rPr>
        <w:t xml:space="preserve"> in Indra Sawhney (1) (supra). Jeevan Reddy, J., speaking for himself and three other learned Judges, had clearly held, “[t]he test or requirement of social and educational backwardness cannot be applied to Scheduled Castes and Scheduled Tribes, who indubi</w:t>
      </w:r>
      <w:r>
        <w:rPr>
          <w:rFonts w:ascii="Arial" w:eastAsia="Arial" w:hAnsi="Arial" w:cs="Arial"/>
          <w:color w:val="00000A"/>
          <w:sz w:val="21"/>
          <w:szCs w:val="21"/>
        </w:rPr>
        <w:t>tably fall within the expression “backward class of citizens”.”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54" w:lineRule="exact"/>
        <w:rPr>
          <w:sz w:val="20"/>
          <w:szCs w:val="20"/>
        </w:rPr>
      </w:pPr>
    </w:p>
    <w:p w:rsidR="007E49EA" w:rsidRDefault="007D591C">
      <w:pPr>
        <w:rPr>
          <w:sz w:val="20"/>
          <w:szCs w:val="20"/>
        </w:rPr>
      </w:pPr>
      <w:r>
        <w:rPr>
          <w:rFonts w:ascii="Arial" w:eastAsia="Arial" w:hAnsi="Arial" w:cs="Arial"/>
          <w:color w:val="00000A"/>
          <w:sz w:val="25"/>
          <w:szCs w:val="25"/>
        </w:rPr>
        <w:t>Justice RF Nariman, speaking for the Constitution Bench held thus:</w:t>
      </w:r>
    </w:p>
    <w:p w:rsidR="007E49EA" w:rsidRDefault="007D591C">
      <w:pPr>
        <w:spacing w:line="20" w:lineRule="exact"/>
        <w:rPr>
          <w:sz w:val="20"/>
          <w:szCs w:val="20"/>
        </w:rPr>
      </w:pPr>
      <w:r>
        <w:rPr>
          <w:noProof/>
          <w:sz w:val="20"/>
          <w:szCs w:val="20"/>
        </w:rPr>
        <w:drawing>
          <wp:anchor distT="0" distB="0" distL="114300" distR="114300" simplePos="0" relativeHeight="251664384" behindDoc="1" locked="0" layoutInCell="0" allowOverlap="1">
            <wp:simplePos x="0" y="0"/>
            <wp:positionH relativeFrom="column">
              <wp:posOffset>0</wp:posOffset>
            </wp:positionH>
            <wp:positionV relativeFrom="paragraph">
              <wp:posOffset>73025</wp:posOffset>
            </wp:positionV>
            <wp:extent cx="1433830" cy="76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104" w:lineRule="exact"/>
        <w:rPr>
          <w:sz w:val="20"/>
          <w:szCs w:val="20"/>
        </w:rPr>
      </w:pPr>
    </w:p>
    <w:p w:rsidR="007E49EA" w:rsidRDefault="007D591C">
      <w:pPr>
        <w:rPr>
          <w:sz w:val="20"/>
          <w:szCs w:val="20"/>
        </w:rPr>
      </w:pPr>
      <w:r>
        <w:rPr>
          <w:rFonts w:ascii="Arial" w:eastAsia="Arial" w:hAnsi="Arial" w:cs="Arial"/>
          <w:color w:val="00000A"/>
          <w:sz w:val="20"/>
          <w:szCs w:val="20"/>
        </w:rPr>
        <w:t xml:space="preserve">32 </w:t>
      </w:r>
      <w:r>
        <w:rPr>
          <w:rFonts w:ascii="Arial" w:eastAsia="Arial" w:hAnsi="Arial" w:cs="Arial"/>
          <w:color w:val="00000A"/>
          <w:sz w:val="18"/>
          <w:szCs w:val="18"/>
        </w:rPr>
        <w:t>(2018) 10 SCC 396</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27</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27" w:name="page28"/>
      <w:bookmarkEnd w:id="27"/>
    </w:p>
    <w:p w:rsidR="007E49EA" w:rsidRDefault="007D591C">
      <w:pPr>
        <w:spacing w:line="242" w:lineRule="auto"/>
        <w:ind w:left="1440" w:right="1860"/>
        <w:jc w:val="both"/>
        <w:rPr>
          <w:sz w:val="20"/>
          <w:szCs w:val="20"/>
        </w:rPr>
      </w:pPr>
      <w:r>
        <w:rPr>
          <w:rFonts w:ascii="Arial" w:eastAsia="Arial" w:hAnsi="Arial" w:cs="Arial"/>
          <w:color w:val="00000A"/>
          <w:sz w:val="21"/>
          <w:szCs w:val="21"/>
        </w:rPr>
        <w:t xml:space="preserve">“..Thus, it is clear that when Nagaraj (supra) required </w:t>
      </w:r>
      <w:r>
        <w:rPr>
          <w:rFonts w:ascii="Arial" w:eastAsia="Arial" w:hAnsi="Arial" w:cs="Arial"/>
          <w:color w:val="00000A"/>
          <w:sz w:val="21"/>
          <w:szCs w:val="21"/>
        </w:rPr>
        <w:t>the States to collect quantifiable data on backwardness, insofar as Scheduled Castes and Scheduled Tribes are concerned, this would clearly be contrary to the Indra Sawhney (1) (supra) and would have to be declared to be bad on this ground.”</w:t>
      </w:r>
    </w:p>
    <w:p w:rsidR="007E49EA" w:rsidRDefault="007E49EA">
      <w:pPr>
        <w:spacing w:line="200" w:lineRule="exact"/>
        <w:rPr>
          <w:sz w:val="20"/>
          <w:szCs w:val="20"/>
        </w:rPr>
      </w:pPr>
    </w:p>
    <w:p w:rsidR="007E49EA" w:rsidRDefault="007E49EA">
      <w:pPr>
        <w:spacing w:line="290" w:lineRule="exact"/>
        <w:rPr>
          <w:sz w:val="20"/>
          <w:szCs w:val="20"/>
        </w:rPr>
      </w:pPr>
    </w:p>
    <w:p w:rsidR="007E49EA" w:rsidRDefault="007D591C">
      <w:pPr>
        <w:numPr>
          <w:ilvl w:val="0"/>
          <w:numId w:val="47"/>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The decision</w:t>
      </w:r>
      <w:r>
        <w:rPr>
          <w:rFonts w:ascii="Arial" w:eastAsia="Arial" w:hAnsi="Arial" w:cs="Arial"/>
          <w:color w:val="00000A"/>
          <w:sz w:val="25"/>
          <w:szCs w:val="25"/>
        </w:rPr>
        <w:t xml:space="preserve">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 has been followed in several subsequent</w:t>
      </w:r>
    </w:p>
    <w:p w:rsidR="007E49EA" w:rsidRDefault="007E49EA">
      <w:pPr>
        <w:spacing w:line="286" w:lineRule="exact"/>
        <w:rPr>
          <w:rFonts w:ascii="Arial" w:eastAsia="Arial" w:hAnsi="Arial" w:cs="Arial"/>
          <w:color w:val="00000A"/>
          <w:sz w:val="25"/>
          <w:szCs w:val="25"/>
        </w:rPr>
      </w:pPr>
    </w:p>
    <w:p w:rsidR="007E49EA" w:rsidRDefault="007D591C">
      <w:pPr>
        <w:spacing w:line="443" w:lineRule="auto"/>
        <w:jc w:val="both"/>
        <w:rPr>
          <w:rFonts w:ascii="Arial" w:eastAsia="Arial" w:hAnsi="Arial" w:cs="Arial"/>
          <w:color w:val="00000A"/>
          <w:sz w:val="25"/>
          <w:szCs w:val="25"/>
        </w:rPr>
      </w:pPr>
      <w:r>
        <w:rPr>
          <w:rFonts w:ascii="Arial" w:eastAsia="Arial" w:hAnsi="Arial" w:cs="Arial"/>
          <w:color w:val="00000A"/>
          <w:sz w:val="25"/>
          <w:szCs w:val="25"/>
        </w:rPr>
        <w:t xml:space="preserve">decisions of this Court: (i) </w:t>
      </w:r>
      <w:r>
        <w:rPr>
          <w:rFonts w:ascii="Arial" w:eastAsia="Arial" w:hAnsi="Arial" w:cs="Arial"/>
          <w:b/>
          <w:bCs/>
          <w:color w:val="00000A"/>
          <w:sz w:val="25"/>
          <w:szCs w:val="25"/>
        </w:rPr>
        <w:t>Suraj Bhan Meena</w:t>
      </w:r>
      <w:r>
        <w:rPr>
          <w:rFonts w:ascii="Arial" w:eastAsia="Arial" w:hAnsi="Arial" w:cs="Arial"/>
          <w:color w:val="00000A"/>
          <w:sz w:val="25"/>
          <w:szCs w:val="25"/>
        </w:rPr>
        <w:t xml:space="preserve"> v </w:t>
      </w:r>
      <w:r>
        <w:rPr>
          <w:rFonts w:ascii="Arial" w:eastAsia="Arial" w:hAnsi="Arial" w:cs="Arial"/>
          <w:b/>
          <w:bCs/>
          <w:color w:val="00000A"/>
          <w:sz w:val="25"/>
          <w:szCs w:val="25"/>
        </w:rPr>
        <w:t>State of Rajasthan</w:t>
      </w:r>
      <w:hyperlink w:anchor="page28">
        <w:r>
          <w:rPr>
            <w:rFonts w:ascii="Arial" w:eastAsia="Arial" w:hAnsi="Arial" w:cs="Arial"/>
            <w:b/>
            <w:bCs/>
            <w:color w:val="00000A"/>
            <w:sz w:val="29"/>
            <w:szCs w:val="29"/>
            <w:vertAlign w:val="superscript"/>
          </w:rPr>
          <w:t>33</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(“Suraj Bhan Meena”); (ii) </w:t>
      </w:r>
      <w:r>
        <w:rPr>
          <w:rFonts w:ascii="Arial" w:eastAsia="Arial" w:hAnsi="Arial" w:cs="Arial"/>
          <w:b/>
          <w:bCs/>
          <w:color w:val="00000A"/>
          <w:sz w:val="25"/>
          <w:szCs w:val="25"/>
        </w:rPr>
        <w:t>Uttar Pradesh Power Corporation Limited</w:t>
      </w:r>
      <w:r>
        <w:rPr>
          <w:rFonts w:ascii="Arial" w:eastAsia="Arial" w:hAnsi="Arial" w:cs="Arial"/>
          <w:color w:val="00000A"/>
          <w:sz w:val="25"/>
          <w:szCs w:val="25"/>
        </w:rPr>
        <w:t xml:space="preserve"> v </w:t>
      </w:r>
      <w:r>
        <w:rPr>
          <w:rFonts w:ascii="Arial" w:eastAsia="Arial" w:hAnsi="Arial" w:cs="Arial"/>
          <w:b/>
          <w:bCs/>
          <w:color w:val="00000A"/>
          <w:sz w:val="25"/>
          <w:szCs w:val="25"/>
        </w:rPr>
        <w:t>Rajesh</w:t>
      </w:r>
    </w:p>
    <w:p w:rsidR="007E49EA" w:rsidRDefault="007E49EA">
      <w:pPr>
        <w:spacing w:line="1" w:lineRule="exact"/>
        <w:rPr>
          <w:rFonts w:ascii="Arial" w:eastAsia="Arial" w:hAnsi="Arial" w:cs="Arial"/>
          <w:color w:val="00000A"/>
          <w:sz w:val="25"/>
          <w:szCs w:val="25"/>
        </w:rPr>
      </w:pPr>
    </w:p>
    <w:p w:rsidR="007E49EA" w:rsidRDefault="007D591C">
      <w:pPr>
        <w:spacing w:line="443" w:lineRule="auto"/>
        <w:jc w:val="both"/>
        <w:rPr>
          <w:rFonts w:ascii="Arial" w:eastAsia="Arial" w:hAnsi="Arial" w:cs="Arial"/>
          <w:b/>
          <w:bCs/>
          <w:color w:val="00000A"/>
          <w:sz w:val="25"/>
          <w:szCs w:val="25"/>
        </w:rPr>
      </w:pPr>
      <w:r>
        <w:rPr>
          <w:rFonts w:ascii="Arial" w:eastAsia="Arial" w:hAnsi="Arial" w:cs="Arial"/>
          <w:b/>
          <w:bCs/>
          <w:color w:val="00000A"/>
          <w:sz w:val="25"/>
          <w:szCs w:val="25"/>
        </w:rPr>
        <w:t>Kumar</w:t>
      </w:r>
      <w:hyperlink w:anchor="page28">
        <w:r>
          <w:rPr>
            <w:rFonts w:ascii="Arial" w:eastAsia="Arial" w:hAnsi="Arial" w:cs="Arial"/>
            <w:b/>
            <w:bCs/>
            <w:color w:val="00000A"/>
            <w:sz w:val="29"/>
            <w:szCs w:val="29"/>
            <w:vertAlign w:val="superscript"/>
          </w:rPr>
          <w:t>34</w:t>
        </w:r>
        <w:r>
          <w:rPr>
            <w:rFonts w:ascii="Arial" w:eastAsia="Arial" w:hAnsi="Arial" w:cs="Arial"/>
            <w:b/>
            <w:bCs/>
            <w:color w:val="00000A"/>
            <w:sz w:val="25"/>
            <w:szCs w:val="25"/>
          </w:rPr>
          <w:t xml:space="preserve"> </w:t>
        </w:r>
      </w:hyperlink>
      <w:r>
        <w:rPr>
          <w:rFonts w:ascii="Arial" w:eastAsia="Arial" w:hAnsi="Arial" w:cs="Arial"/>
          <w:color w:val="00000A"/>
          <w:sz w:val="25"/>
          <w:szCs w:val="25"/>
        </w:rPr>
        <w:t>(“UP</w:t>
      </w:r>
      <w:r>
        <w:rPr>
          <w:rFonts w:ascii="Arial" w:eastAsia="Arial" w:hAnsi="Arial" w:cs="Arial"/>
          <w:b/>
          <w:bCs/>
          <w:color w:val="00000A"/>
          <w:sz w:val="25"/>
          <w:szCs w:val="25"/>
        </w:rPr>
        <w:t xml:space="preserve"> </w:t>
      </w:r>
      <w:r>
        <w:rPr>
          <w:rFonts w:ascii="Arial" w:eastAsia="Arial" w:hAnsi="Arial" w:cs="Arial"/>
          <w:color w:val="00000A"/>
          <w:sz w:val="25"/>
          <w:szCs w:val="25"/>
        </w:rPr>
        <w:t>Power Corporation”); (iii)</w:t>
      </w:r>
      <w:r>
        <w:rPr>
          <w:rFonts w:ascii="Arial" w:eastAsia="Arial" w:hAnsi="Arial" w:cs="Arial"/>
          <w:b/>
          <w:bCs/>
          <w:color w:val="00000A"/>
          <w:sz w:val="25"/>
          <w:szCs w:val="25"/>
        </w:rPr>
        <w:t xml:space="preserve"> S Panneer Selvam </w:t>
      </w:r>
      <w:r>
        <w:rPr>
          <w:rFonts w:ascii="Arial" w:eastAsia="Arial" w:hAnsi="Arial" w:cs="Arial"/>
          <w:color w:val="00000A"/>
          <w:sz w:val="25"/>
          <w:szCs w:val="25"/>
        </w:rPr>
        <w:t>v</w:t>
      </w:r>
      <w:r>
        <w:rPr>
          <w:rFonts w:ascii="Arial" w:eastAsia="Arial" w:hAnsi="Arial" w:cs="Arial"/>
          <w:b/>
          <w:bCs/>
          <w:color w:val="00000A"/>
          <w:sz w:val="25"/>
          <w:szCs w:val="25"/>
        </w:rPr>
        <w:t xml:space="preserve"> State of Tamil Nadu</w:t>
      </w:r>
      <w:hyperlink w:anchor="page28">
        <w:r>
          <w:rPr>
            <w:rFonts w:ascii="Arial" w:eastAsia="Arial" w:hAnsi="Arial" w:cs="Arial"/>
            <w:b/>
            <w:bCs/>
            <w:color w:val="00000A"/>
            <w:sz w:val="29"/>
            <w:szCs w:val="29"/>
            <w:vertAlign w:val="superscript"/>
          </w:rPr>
          <w:t>35</w:t>
        </w:r>
        <w:r>
          <w:rPr>
            <w:rFonts w:ascii="Arial" w:eastAsia="Arial" w:hAnsi="Arial" w:cs="Arial"/>
            <w:b/>
            <w:bCs/>
            <w:color w:val="00000A"/>
            <w:sz w:val="25"/>
            <w:szCs w:val="25"/>
          </w:rPr>
          <w:t xml:space="preserve"> </w:t>
        </w:r>
      </w:hyperlink>
      <w:r>
        <w:rPr>
          <w:rFonts w:ascii="Arial" w:eastAsia="Arial" w:hAnsi="Arial" w:cs="Arial"/>
          <w:color w:val="00000A"/>
          <w:sz w:val="25"/>
          <w:szCs w:val="25"/>
        </w:rPr>
        <w:t>(“Paneer</w:t>
      </w:r>
      <w:r>
        <w:rPr>
          <w:rFonts w:ascii="Arial" w:eastAsia="Arial" w:hAnsi="Arial" w:cs="Arial"/>
          <w:b/>
          <w:bCs/>
          <w:color w:val="00000A"/>
          <w:sz w:val="25"/>
          <w:szCs w:val="25"/>
        </w:rPr>
        <w:t xml:space="preserve"> </w:t>
      </w:r>
      <w:r>
        <w:rPr>
          <w:rFonts w:ascii="Arial" w:eastAsia="Arial" w:hAnsi="Arial" w:cs="Arial"/>
          <w:color w:val="00000A"/>
          <w:sz w:val="25"/>
          <w:szCs w:val="25"/>
        </w:rPr>
        <w:t>Selvam”); and (iv)</w:t>
      </w:r>
      <w:r>
        <w:rPr>
          <w:rFonts w:ascii="Arial" w:eastAsia="Arial" w:hAnsi="Arial" w:cs="Arial"/>
          <w:b/>
          <w:bCs/>
          <w:color w:val="00000A"/>
          <w:sz w:val="25"/>
          <w:szCs w:val="25"/>
        </w:rPr>
        <w:t xml:space="preserve"> B K Pavitra </w:t>
      </w:r>
      <w:r>
        <w:rPr>
          <w:rFonts w:ascii="Arial" w:eastAsia="Arial" w:hAnsi="Arial" w:cs="Arial"/>
          <w:color w:val="00000A"/>
          <w:sz w:val="25"/>
          <w:szCs w:val="25"/>
        </w:rPr>
        <w:t>v</w:t>
      </w:r>
      <w:r>
        <w:rPr>
          <w:rFonts w:ascii="Arial" w:eastAsia="Arial" w:hAnsi="Arial" w:cs="Arial"/>
          <w:b/>
          <w:bCs/>
          <w:color w:val="00000A"/>
          <w:sz w:val="25"/>
          <w:szCs w:val="25"/>
        </w:rPr>
        <w:t xml:space="preserve"> Union of India</w:t>
      </w:r>
      <w:hyperlink w:anchor="page28">
        <w:r>
          <w:rPr>
            <w:rFonts w:ascii="Arial" w:eastAsia="Arial" w:hAnsi="Arial" w:cs="Arial"/>
            <w:b/>
            <w:bCs/>
            <w:color w:val="00000A"/>
            <w:sz w:val="29"/>
            <w:szCs w:val="29"/>
            <w:vertAlign w:val="superscript"/>
          </w:rPr>
          <w:t>36</w:t>
        </w:r>
        <w:r>
          <w:rPr>
            <w:rFonts w:ascii="Arial" w:eastAsia="Arial" w:hAnsi="Arial" w:cs="Arial"/>
            <w:b/>
            <w:bCs/>
            <w:color w:val="00000A"/>
            <w:sz w:val="25"/>
            <w:szCs w:val="25"/>
          </w:rPr>
          <w:t xml:space="preserve"> </w:t>
        </w:r>
      </w:hyperlink>
      <w:r>
        <w:rPr>
          <w:rFonts w:ascii="Arial" w:eastAsia="Arial" w:hAnsi="Arial" w:cs="Arial"/>
          <w:color w:val="00000A"/>
          <w:sz w:val="25"/>
          <w:szCs w:val="25"/>
        </w:rPr>
        <w:t>(“B</w:t>
      </w:r>
      <w:r>
        <w:rPr>
          <w:rFonts w:ascii="Arial" w:eastAsia="Arial" w:hAnsi="Arial" w:cs="Arial"/>
          <w:b/>
          <w:bCs/>
          <w:color w:val="00000A"/>
          <w:sz w:val="25"/>
          <w:szCs w:val="25"/>
        </w:rPr>
        <w:t xml:space="preserve"> </w:t>
      </w:r>
      <w:r>
        <w:rPr>
          <w:rFonts w:ascii="Arial" w:eastAsia="Arial" w:hAnsi="Arial" w:cs="Arial"/>
          <w:color w:val="00000A"/>
          <w:sz w:val="25"/>
          <w:szCs w:val="25"/>
        </w:rPr>
        <w:t>K</w:t>
      </w:r>
      <w:r>
        <w:rPr>
          <w:rFonts w:ascii="Arial" w:eastAsia="Arial" w:hAnsi="Arial" w:cs="Arial"/>
          <w:b/>
          <w:bCs/>
          <w:color w:val="00000A"/>
          <w:sz w:val="25"/>
          <w:szCs w:val="25"/>
        </w:rPr>
        <w:t xml:space="preserve"> </w:t>
      </w:r>
      <w:r>
        <w:rPr>
          <w:rFonts w:ascii="Arial" w:eastAsia="Arial" w:hAnsi="Arial" w:cs="Arial"/>
          <w:color w:val="00000A"/>
          <w:sz w:val="25"/>
          <w:szCs w:val="25"/>
        </w:rPr>
        <w:t>Pavitra”).</w:t>
      </w:r>
    </w:p>
    <w:p w:rsidR="007E49EA" w:rsidRDefault="007E49EA">
      <w:pPr>
        <w:spacing w:line="246" w:lineRule="exact"/>
        <w:rPr>
          <w:rFonts w:ascii="Arial" w:eastAsia="Arial" w:hAnsi="Arial" w:cs="Arial"/>
          <w:b/>
          <w:bCs/>
          <w:color w:val="00000A"/>
          <w:sz w:val="25"/>
          <w:szCs w:val="25"/>
        </w:rPr>
      </w:pPr>
    </w:p>
    <w:p w:rsidR="007E49EA" w:rsidRDefault="007D591C">
      <w:pPr>
        <w:numPr>
          <w:ilvl w:val="0"/>
          <w:numId w:val="47"/>
        </w:numPr>
        <w:tabs>
          <w:tab w:val="left" w:pos="720"/>
        </w:tabs>
        <w:spacing w:line="492" w:lineRule="auto"/>
        <w:ind w:firstLine="2"/>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Suraj Bhan Meena</w:t>
      </w:r>
      <w:r>
        <w:rPr>
          <w:rFonts w:ascii="Arial" w:eastAsia="Arial" w:hAnsi="Arial" w:cs="Arial"/>
          <w:color w:val="00000A"/>
          <w:sz w:val="25"/>
          <w:szCs w:val="25"/>
        </w:rPr>
        <w:t xml:space="preserve"> (supra) the question which arose for consideration before a two judge Bench of this Court was formulated thus:</w:t>
      </w:r>
    </w:p>
    <w:p w:rsidR="007E49EA" w:rsidRDefault="007E49EA">
      <w:pPr>
        <w:spacing w:line="1" w:lineRule="exact"/>
        <w:rPr>
          <w:rFonts w:ascii="Arial" w:eastAsia="Arial" w:hAnsi="Arial" w:cs="Arial"/>
          <w:b/>
          <w:bCs/>
          <w:color w:val="00000A"/>
          <w:sz w:val="25"/>
          <w:szCs w:val="25"/>
        </w:rPr>
      </w:pPr>
    </w:p>
    <w:p w:rsidR="007E49EA" w:rsidRDefault="007D591C">
      <w:pPr>
        <w:spacing w:line="242" w:lineRule="auto"/>
        <w:ind w:left="1440" w:right="1840"/>
        <w:jc w:val="both"/>
        <w:rPr>
          <w:sz w:val="20"/>
          <w:szCs w:val="20"/>
        </w:rPr>
      </w:pPr>
      <w:r>
        <w:rPr>
          <w:rFonts w:ascii="Arial" w:eastAsia="Arial" w:hAnsi="Arial" w:cs="Arial"/>
          <w:color w:val="222222"/>
          <w:sz w:val="21"/>
          <w:szCs w:val="21"/>
        </w:rPr>
        <w:t>“49. The primary question which we are called upon to answer in these five special leave petitions is whether the amended provisions of Article</w:t>
      </w:r>
      <w:r>
        <w:rPr>
          <w:rFonts w:ascii="Arial" w:eastAsia="Arial" w:hAnsi="Arial" w:cs="Arial"/>
          <w:color w:val="222222"/>
          <w:sz w:val="21"/>
          <w:szCs w:val="21"/>
        </w:rPr>
        <w:t xml:space="preserve"> 16(4- A) of the Constitution intended that those belonging to the Scheduled Caste and Scheduled Tribe communities, who had been promoted against reserved quota, would also be entitled to consequential seniority on account of such promotions, or would the </w:t>
      </w:r>
      <w:r>
        <w:rPr>
          <w:rFonts w:ascii="Arial" w:eastAsia="Arial" w:hAnsi="Arial" w:cs="Arial"/>
          <w:color w:val="222222"/>
          <w:sz w:val="21"/>
          <w:szCs w:val="21"/>
        </w:rPr>
        <w:t>“catch-up” rule prevail.”</w:t>
      </w:r>
    </w:p>
    <w:p w:rsidR="007E49EA" w:rsidRDefault="007E49EA">
      <w:pPr>
        <w:spacing w:line="200" w:lineRule="exact"/>
        <w:rPr>
          <w:rFonts w:ascii="Arial" w:eastAsia="Arial" w:hAnsi="Arial" w:cs="Arial"/>
          <w:b/>
          <w:bCs/>
          <w:color w:val="00000A"/>
          <w:sz w:val="25"/>
          <w:szCs w:val="25"/>
        </w:rPr>
      </w:pPr>
    </w:p>
    <w:p w:rsidR="007E49EA" w:rsidRDefault="007E49EA">
      <w:pPr>
        <w:spacing w:line="362" w:lineRule="exact"/>
        <w:rPr>
          <w:rFonts w:ascii="Arial" w:eastAsia="Arial" w:hAnsi="Arial" w:cs="Arial"/>
          <w:b/>
          <w:bCs/>
          <w:color w:val="00000A"/>
          <w:sz w:val="25"/>
          <w:szCs w:val="25"/>
        </w:rPr>
      </w:pPr>
    </w:p>
    <w:p w:rsidR="007E49EA" w:rsidRDefault="007D591C">
      <w:pPr>
        <w:rPr>
          <w:sz w:val="20"/>
          <w:szCs w:val="20"/>
        </w:rPr>
      </w:pPr>
      <w:r>
        <w:rPr>
          <w:rFonts w:ascii="Arial" w:eastAsia="Arial" w:hAnsi="Arial" w:cs="Arial"/>
          <w:color w:val="00000A"/>
          <w:sz w:val="25"/>
          <w:szCs w:val="25"/>
        </w:rPr>
        <w:t>Answering this question, this Court held thus:</w:t>
      </w:r>
    </w:p>
    <w:p w:rsidR="007E49EA" w:rsidRDefault="007E49EA">
      <w:pPr>
        <w:spacing w:line="200" w:lineRule="exact"/>
        <w:rPr>
          <w:rFonts w:ascii="Arial" w:eastAsia="Arial" w:hAnsi="Arial" w:cs="Arial"/>
          <w:b/>
          <w:bCs/>
          <w:color w:val="00000A"/>
          <w:sz w:val="25"/>
          <w:szCs w:val="25"/>
        </w:rPr>
      </w:pPr>
    </w:p>
    <w:p w:rsidR="007E49EA" w:rsidRDefault="007E49EA">
      <w:pPr>
        <w:spacing w:line="367" w:lineRule="exact"/>
        <w:rPr>
          <w:rFonts w:ascii="Arial" w:eastAsia="Arial" w:hAnsi="Arial" w:cs="Arial"/>
          <w:b/>
          <w:bCs/>
          <w:color w:val="00000A"/>
          <w:sz w:val="25"/>
          <w:szCs w:val="25"/>
        </w:rPr>
      </w:pPr>
    </w:p>
    <w:p w:rsidR="007E49EA" w:rsidRDefault="007D591C">
      <w:pPr>
        <w:spacing w:line="278" w:lineRule="auto"/>
        <w:ind w:left="1440" w:right="1840"/>
        <w:jc w:val="both"/>
        <w:rPr>
          <w:sz w:val="20"/>
          <w:szCs w:val="20"/>
        </w:rPr>
      </w:pPr>
      <w:r>
        <w:rPr>
          <w:rFonts w:ascii="Arial" w:eastAsia="Arial" w:hAnsi="Arial" w:cs="Arial"/>
          <w:color w:val="222222"/>
          <w:sz w:val="21"/>
          <w:szCs w:val="21"/>
        </w:rPr>
        <w:t xml:space="preserve">“66. The position after the decision in M. Nagaraj case [(2006) 8 SCC 212 : (2007) 1 SCC (L&amp;S) 1013] is that reservation of posts in promotion is dependent on the inadequacy of </w:t>
      </w:r>
      <w:r>
        <w:rPr>
          <w:rFonts w:ascii="Arial" w:eastAsia="Arial" w:hAnsi="Arial" w:cs="Arial"/>
          <w:color w:val="222222"/>
          <w:sz w:val="21"/>
          <w:szCs w:val="21"/>
        </w:rPr>
        <w:t>representation of members of the Scheduled Castes and Scheduled Tribes and Backward Classes and subject to the condition of ascertaining as to whether such reservation was at all required.”</w:t>
      </w:r>
    </w:p>
    <w:p w:rsidR="007E49EA" w:rsidRDefault="007D591C">
      <w:pPr>
        <w:spacing w:line="20" w:lineRule="exact"/>
        <w:rPr>
          <w:rFonts w:ascii="Arial" w:eastAsia="Arial" w:hAnsi="Arial" w:cs="Arial"/>
          <w:b/>
          <w:bCs/>
          <w:color w:val="00000A"/>
          <w:sz w:val="25"/>
          <w:szCs w:val="25"/>
        </w:rPr>
      </w:pPr>
      <w:r>
        <w:rPr>
          <w:rFonts w:ascii="Arial" w:eastAsia="Arial" w:hAnsi="Arial" w:cs="Arial"/>
          <w:b/>
          <w:bCs/>
          <w:noProof/>
          <w:color w:val="00000A"/>
          <w:sz w:val="25"/>
          <w:szCs w:val="25"/>
        </w:rPr>
        <w:drawing>
          <wp:anchor distT="0" distB="0" distL="114300" distR="114300" simplePos="0" relativeHeight="251665408" behindDoc="1" locked="0" layoutInCell="0" allowOverlap="1">
            <wp:simplePos x="0" y="0"/>
            <wp:positionH relativeFrom="column">
              <wp:posOffset>0</wp:posOffset>
            </wp:positionH>
            <wp:positionV relativeFrom="paragraph">
              <wp:posOffset>488950</wp:posOffset>
            </wp:positionV>
            <wp:extent cx="143383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rFonts w:ascii="Arial" w:eastAsia="Arial" w:hAnsi="Arial" w:cs="Arial"/>
          <w:b/>
          <w:bCs/>
          <w:color w:val="00000A"/>
          <w:sz w:val="25"/>
          <w:szCs w:val="25"/>
        </w:rPr>
      </w:pPr>
    </w:p>
    <w:p w:rsidR="007E49EA" w:rsidRDefault="007E49EA">
      <w:pPr>
        <w:spacing w:line="200" w:lineRule="exact"/>
        <w:rPr>
          <w:rFonts w:ascii="Arial" w:eastAsia="Arial" w:hAnsi="Arial" w:cs="Arial"/>
          <w:b/>
          <w:bCs/>
          <w:color w:val="00000A"/>
          <w:sz w:val="25"/>
          <w:szCs w:val="25"/>
        </w:rPr>
      </w:pPr>
    </w:p>
    <w:p w:rsidR="007E49EA" w:rsidRDefault="007E49EA">
      <w:pPr>
        <w:spacing w:line="357" w:lineRule="exact"/>
        <w:rPr>
          <w:rFonts w:ascii="Arial" w:eastAsia="Arial" w:hAnsi="Arial" w:cs="Arial"/>
          <w:b/>
          <w:bCs/>
          <w:color w:val="00000A"/>
          <w:sz w:val="25"/>
          <w:szCs w:val="25"/>
        </w:rPr>
      </w:pPr>
    </w:p>
    <w:p w:rsidR="007E49EA" w:rsidRDefault="007D591C">
      <w:pPr>
        <w:rPr>
          <w:sz w:val="20"/>
          <w:szCs w:val="20"/>
        </w:rPr>
      </w:pPr>
      <w:r>
        <w:rPr>
          <w:rFonts w:ascii="Arial" w:eastAsia="Arial" w:hAnsi="Arial" w:cs="Arial"/>
          <w:color w:val="00000A"/>
          <w:sz w:val="20"/>
          <w:szCs w:val="20"/>
        </w:rPr>
        <w:t xml:space="preserve">33 </w:t>
      </w:r>
      <w:r>
        <w:rPr>
          <w:rFonts w:ascii="Arial" w:eastAsia="Arial" w:hAnsi="Arial" w:cs="Arial"/>
          <w:color w:val="00000A"/>
          <w:sz w:val="18"/>
          <w:szCs w:val="18"/>
        </w:rPr>
        <w:t>(2011) 1 SCC 467</w:t>
      </w:r>
    </w:p>
    <w:p w:rsidR="007E49EA" w:rsidRDefault="007E49EA">
      <w:pPr>
        <w:spacing w:line="16" w:lineRule="exact"/>
        <w:rPr>
          <w:rFonts w:ascii="Arial" w:eastAsia="Arial" w:hAnsi="Arial" w:cs="Arial"/>
          <w:b/>
          <w:bCs/>
          <w:color w:val="00000A"/>
          <w:sz w:val="25"/>
          <w:szCs w:val="25"/>
        </w:rPr>
      </w:pPr>
    </w:p>
    <w:p w:rsidR="007E49EA" w:rsidRDefault="007D591C">
      <w:pPr>
        <w:rPr>
          <w:sz w:val="20"/>
          <w:szCs w:val="20"/>
        </w:rPr>
      </w:pPr>
      <w:r>
        <w:rPr>
          <w:rFonts w:ascii="Arial" w:eastAsia="Arial" w:hAnsi="Arial" w:cs="Arial"/>
          <w:color w:val="00000A"/>
          <w:sz w:val="20"/>
          <w:szCs w:val="20"/>
        </w:rPr>
        <w:t xml:space="preserve">34 </w:t>
      </w:r>
      <w:r>
        <w:rPr>
          <w:rFonts w:ascii="Arial" w:eastAsia="Arial" w:hAnsi="Arial" w:cs="Arial"/>
          <w:color w:val="00000A"/>
          <w:sz w:val="18"/>
          <w:szCs w:val="18"/>
        </w:rPr>
        <w:t>(2012) 7 SCC 1</w:t>
      </w:r>
    </w:p>
    <w:p w:rsidR="007E49EA" w:rsidRDefault="007E49EA">
      <w:pPr>
        <w:spacing w:line="4" w:lineRule="exact"/>
        <w:rPr>
          <w:rFonts w:ascii="Arial" w:eastAsia="Arial" w:hAnsi="Arial" w:cs="Arial"/>
          <w:b/>
          <w:bCs/>
          <w:color w:val="00000A"/>
          <w:sz w:val="25"/>
          <w:szCs w:val="25"/>
        </w:rPr>
      </w:pPr>
    </w:p>
    <w:p w:rsidR="007E49EA" w:rsidRDefault="007D591C">
      <w:pPr>
        <w:rPr>
          <w:sz w:val="20"/>
          <w:szCs w:val="20"/>
        </w:rPr>
      </w:pPr>
      <w:r>
        <w:rPr>
          <w:rFonts w:ascii="Arial" w:eastAsia="Arial" w:hAnsi="Arial" w:cs="Arial"/>
          <w:color w:val="00000A"/>
          <w:sz w:val="20"/>
          <w:szCs w:val="20"/>
        </w:rPr>
        <w:t xml:space="preserve">35 </w:t>
      </w:r>
      <w:r>
        <w:rPr>
          <w:rFonts w:ascii="Arial" w:eastAsia="Arial" w:hAnsi="Arial" w:cs="Arial"/>
          <w:color w:val="00000A"/>
          <w:sz w:val="18"/>
          <w:szCs w:val="18"/>
        </w:rPr>
        <w:t>(2015) 10 SCC 292</w:t>
      </w:r>
    </w:p>
    <w:p w:rsidR="007E49EA" w:rsidRDefault="007E49EA">
      <w:pPr>
        <w:spacing w:line="2" w:lineRule="exact"/>
        <w:rPr>
          <w:rFonts w:ascii="Arial" w:eastAsia="Arial" w:hAnsi="Arial" w:cs="Arial"/>
          <w:b/>
          <w:bCs/>
          <w:color w:val="00000A"/>
          <w:sz w:val="25"/>
          <w:szCs w:val="25"/>
        </w:rPr>
      </w:pPr>
    </w:p>
    <w:p w:rsidR="007E49EA" w:rsidRDefault="007D591C">
      <w:pPr>
        <w:rPr>
          <w:sz w:val="20"/>
          <w:szCs w:val="20"/>
        </w:rPr>
      </w:pPr>
      <w:r>
        <w:rPr>
          <w:rFonts w:ascii="Arial" w:eastAsia="Arial" w:hAnsi="Arial" w:cs="Arial"/>
          <w:color w:val="00000A"/>
          <w:sz w:val="20"/>
          <w:szCs w:val="20"/>
        </w:rPr>
        <w:t xml:space="preserve">36 </w:t>
      </w:r>
      <w:r>
        <w:rPr>
          <w:rFonts w:ascii="Arial" w:eastAsia="Arial" w:hAnsi="Arial" w:cs="Arial"/>
          <w:color w:val="00000A"/>
          <w:sz w:val="18"/>
          <w:szCs w:val="18"/>
        </w:rPr>
        <w:t>(2017) 4 SCC 620</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rFonts w:ascii="Arial" w:eastAsia="Arial" w:hAnsi="Arial" w:cs="Arial"/>
          <w:b/>
          <w:bCs/>
          <w:color w:val="00000A"/>
          <w:sz w:val="25"/>
          <w:szCs w:val="25"/>
        </w:rPr>
      </w:pPr>
    </w:p>
    <w:p w:rsidR="007E49EA" w:rsidRDefault="007D591C">
      <w:pPr>
        <w:jc w:val="center"/>
        <w:rPr>
          <w:sz w:val="20"/>
          <w:szCs w:val="20"/>
        </w:rPr>
      </w:pPr>
      <w:r>
        <w:rPr>
          <w:rFonts w:ascii="Arial" w:eastAsia="Arial" w:hAnsi="Arial" w:cs="Arial"/>
          <w:color w:val="00000A"/>
          <w:sz w:val="24"/>
          <w:szCs w:val="24"/>
        </w:rPr>
        <w:t>28</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28" w:name="page29"/>
      <w:bookmarkEnd w:id="28"/>
    </w:p>
    <w:p w:rsidR="007E49EA" w:rsidRDefault="007D591C">
      <w:pPr>
        <w:spacing w:line="482" w:lineRule="auto"/>
        <w:jc w:val="both"/>
        <w:rPr>
          <w:sz w:val="20"/>
          <w:szCs w:val="20"/>
        </w:rPr>
      </w:pPr>
      <w:r>
        <w:rPr>
          <w:rFonts w:ascii="Arial" w:eastAsia="Arial" w:hAnsi="Arial" w:cs="Arial"/>
          <w:color w:val="00000A"/>
          <w:sz w:val="25"/>
          <w:szCs w:val="25"/>
        </w:rPr>
        <w:t>The Court held that since no exercise was carried out by the State of Rajasthan to acquire quantifiable data regarding the inadequacy of representation of Scheduled Castes and Tribes in public ser</w:t>
      </w:r>
      <w:r>
        <w:rPr>
          <w:rFonts w:ascii="Arial" w:eastAsia="Arial" w:hAnsi="Arial" w:cs="Arial"/>
          <w:color w:val="00000A"/>
          <w:sz w:val="25"/>
          <w:szCs w:val="25"/>
        </w:rPr>
        <w:t>vices in the state, the High Court was justified in quashing the notifications providing for consequential seniority and promotion.</w:t>
      </w:r>
    </w:p>
    <w:p w:rsidR="007E49EA" w:rsidRDefault="007E49EA">
      <w:pPr>
        <w:spacing w:line="241" w:lineRule="exact"/>
        <w:rPr>
          <w:sz w:val="20"/>
          <w:szCs w:val="20"/>
        </w:rPr>
      </w:pPr>
    </w:p>
    <w:p w:rsidR="007E49EA" w:rsidRDefault="007D591C">
      <w:pPr>
        <w:numPr>
          <w:ilvl w:val="0"/>
          <w:numId w:val="48"/>
        </w:numPr>
        <w:tabs>
          <w:tab w:val="left" w:pos="720"/>
        </w:tabs>
        <w:spacing w:line="491" w:lineRule="auto"/>
        <w:ind w:firstLine="2"/>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Panneer Selvam</w:t>
      </w:r>
      <w:r>
        <w:rPr>
          <w:rFonts w:ascii="Arial" w:eastAsia="Arial" w:hAnsi="Arial" w:cs="Arial"/>
          <w:color w:val="00000A"/>
          <w:sz w:val="25"/>
          <w:szCs w:val="25"/>
        </w:rPr>
        <w:t xml:space="preserve"> (supra) the issue before a two Judge Bench of this Court was thus:</w:t>
      </w:r>
    </w:p>
    <w:p w:rsidR="007E49EA" w:rsidRDefault="007E49EA">
      <w:pPr>
        <w:spacing w:line="1" w:lineRule="exact"/>
        <w:rPr>
          <w:sz w:val="20"/>
          <w:szCs w:val="20"/>
        </w:rPr>
      </w:pPr>
    </w:p>
    <w:p w:rsidR="007E49EA" w:rsidRDefault="007D591C">
      <w:pPr>
        <w:spacing w:line="278" w:lineRule="auto"/>
        <w:ind w:left="1440" w:right="1840"/>
        <w:jc w:val="both"/>
        <w:rPr>
          <w:sz w:val="20"/>
          <w:szCs w:val="20"/>
        </w:rPr>
      </w:pPr>
      <w:r>
        <w:rPr>
          <w:rFonts w:ascii="Arial" w:eastAsia="Arial" w:hAnsi="Arial" w:cs="Arial"/>
          <w:color w:val="222222"/>
          <w:sz w:val="21"/>
          <w:szCs w:val="21"/>
        </w:rPr>
        <w:t xml:space="preserve">“1.1. (i) In the absence of policy </w:t>
      </w:r>
      <w:r>
        <w:rPr>
          <w:rFonts w:ascii="Arial" w:eastAsia="Arial" w:hAnsi="Arial" w:cs="Arial"/>
          <w:color w:val="222222"/>
          <w:sz w:val="21"/>
          <w:szCs w:val="21"/>
        </w:rPr>
        <w:t>decision taken by the State/rules framed pursuant to the enabling provision of Article 16(4-A) of the Constitution of India, whether a reserved category candidate promoted on the basis of reservation earlier than his senior general category candidate in th</w:t>
      </w:r>
      <w:r>
        <w:rPr>
          <w:rFonts w:ascii="Arial" w:eastAsia="Arial" w:hAnsi="Arial" w:cs="Arial"/>
          <w:color w:val="222222"/>
          <w:sz w:val="21"/>
          <w:szCs w:val="21"/>
        </w:rPr>
        <w:t>e feeder category can claim consequential seniority in the promotional post?”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50" w:lineRule="exact"/>
        <w:rPr>
          <w:sz w:val="20"/>
          <w:szCs w:val="20"/>
        </w:rPr>
      </w:pPr>
    </w:p>
    <w:p w:rsidR="007E49EA" w:rsidRDefault="007D591C">
      <w:pPr>
        <w:spacing w:line="468" w:lineRule="auto"/>
        <w:ind w:right="20"/>
        <w:rPr>
          <w:sz w:val="20"/>
          <w:szCs w:val="20"/>
        </w:rPr>
      </w:pPr>
      <w:r>
        <w:rPr>
          <w:rFonts w:ascii="Arial" w:eastAsia="Arial" w:hAnsi="Arial" w:cs="Arial"/>
          <w:color w:val="00000A"/>
          <w:sz w:val="25"/>
          <w:szCs w:val="25"/>
        </w:rPr>
        <w:t>Rule 12 of the sub-rules to the Tamil Nadu Highways and Engineering Service provided as follows:</w:t>
      </w:r>
    </w:p>
    <w:p w:rsidR="007E49EA" w:rsidRDefault="007E49EA">
      <w:pPr>
        <w:spacing w:line="1" w:lineRule="exact"/>
        <w:rPr>
          <w:sz w:val="20"/>
          <w:szCs w:val="20"/>
        </w:rPr>
      </w:pPr>
    </w:p>
    <w:p w:rsidR="007E49EA" w:rsidRDefault="007D591C">
      <w:pPr>
        <w:spacing w:line="285" w:lineRule="auto"/>
        <w:ind w:left="1440" w:right="1840"/>
        <w:jc w:val="both"/>
        <w:rPr>
          <w:sz w:val="20"/>
          <w:szCs w:val="20"/>
        </w:rPr>
      </w:pPr>
      <w:r>
        <w:rPr>
          <w:rFonts w:ascii="Arial" w:eastAsia="Arial" w:hAnsi="Arial" w:cs="Arial"/>
          <w:color w:val="00000A"/>
          <w:sz w:val="21"/>
          <w:szCs w:val="21"/>
        </w:rPr>
        <w:t xml:space="preserve">“12. </w:t>
      </w:r>
      <w:r>
        <w:rPr>
          <w:rFonts w:ascii="Arial" w:eastAsia="Arial" w:hAnsi="Arial" w:cs="Arial"/>
          <w:b/>
          <w:bCs/>
          <w:color w:val="00000A"/>
          <w:sz w:val="21"/>
          <w:szCs w:val="21"/>
        </w:rPr>
        <w:t>Reservation of appointment.-</w:t>
      </w:r>
      <w:r>
        <w:rPr>
          <w:rFonts w:ascii="Arial" w:eastAsia="Arial" w:hAnsi="Arial" w:cs="Arial"/>
          <w:color w:val="00000A"/>
          <w:sz w:val="21"/>
          <w:szCs w:val="21"/>
        </w:rPr>
        <w:t xml:space="preserve"> The rule of reservation of appointments (General Rule 22) shall apply to the appointment of Assistant Divisional Engineers by direct recruitment and recruitment by transfer separately and the appointment of Assistant Engineers by direct recruitment.”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50" w:lineRule="exact"/>
        <w:rPr>
          <w:sz w:val="20"/>
          <w:szCs w:val="20"/>
        </w:rPr>
      </w:pPr>
    </w:p>
    <w:p w:rsidR="007E49EA" w:rsidRDefault="007D591C">
      <w:pPr>
        <w:spacing w:line="483" w:lineRule="auto"/>
        <w:jc w:val="both"/>
        <w:rPr>
          <w:sz w:val="20"/>
          <w:szCs w:val="20"/>
        </w:rPr>
      </w:pPr>
      <w:r>
        <w:rPr>
          <w:rFonts w:ascii="Arial" w:eastAsia="Arial" w:hAnsi="Arial" w:cs="Arial"/>
          <w:color w:val="00000A"/>
          <w:sz w:val="25"/>
          <w:szCs w:val="25"/>
        </w:rPr>
        <w:t>Under Rule 12, reserved category Assistant and Junior Engineers had secured promotion as Assistant Divisional Engineers earlier than their counterparts belonging to the general category as a result of accelerated promotion following the rule of reservation</w:t>
      </w:r>
      <w:r>
        <w:rPr>
          <w:rFonts w:ascii="Arial" w:eastAsia="Arial" w:hAnsi="Arial" w:cs="Arial"/>
          <w:color w:val="00000A"/>
          <w:sz w:val="25"/>
          <w:szCs w:val="25"/>
        </w:rPr>
        <w:t>.</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20" w:lineRule="exact"/>
        <w:rPr>
          <w:sz w:val="20"/>
          <w:szCs w:val="20"/>
        </w:rPr>
      </w:pPr>
    </w:p>
    <w:p w:rsidR="007E49EA" w:rsidRDefault="007D591C">
      <w:pPr>
        <w:jc w:val="center"/>
        <w:rPr>
          <w:sz w:val="20"/>
          <w:szCs w:val="20"/>
        </w:rPr>
      </w:pPr>
      <w:r>
        <w:rPr>
          <w:rFonts w:ascii="Arial" w:eastAsia="Arial" w:hAnsi="Arial" w:cs="Arial"/>
          <w:color w:val="00000A"/>
          <w:sz w:val="24"/>
          <w:szCs w:val="24"/>
        </w:rPr>
        <w:t>29</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29" w:name="page30"/>
      <w:bookmarkEnd w:id="29"/>
    </w:p>
    <w:p w:rsidR="007E49EA" w:rsidRDefault="007D591C">
      <w:pPr>
        <w:numPr>
          <w:ilvl w:val="0"/>
          <w:numId w:val="49"/>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Justice R Banumathi, speaking for the two Judge Bench held that Rule 12 did not provide for consequential seniority to candidates drawn from the reserved category who are granted accelerated promotion and, in </w:t>
      </w:r>
      <w:r>
        <w:rPr>
          <w:rFonts w:ascii="Arial" w:eastAsia="Arial" w:hAnsi="Arial" w:cs="Arial"/>
          <w:color w:val="00000A"/>
          <w:sz w:val="25"/>
          <w:szCs w:val="25"/>
        </w:rPr>
        <w:t>the absence of a specific provision or policy, consequential seniority could not be granted:</w:t>
      </w:r>
    </w:p>
    <w:p w:rsidR="007E49EA" w:rsidRDefault="007E49EA">
      <w:pPr>
        <w:spacing w:line="1" w:lineRule="exact"/>
        <w:rPr>
          <w:sz w:val="20"/>
          <w:szCs w:val="20"/>
        </w:rPr>
      </w:pPr>
    </w:p>
    <w:p w:rsidR="007E49EA" w:rsidRDefault="007D591C">
      <w:pPr>
        <w:spacing w:line="277" w:lineRule="auto"/>
        <w:ind w:left="1440" w:right="1840"/>
        <w:jc w:val="both"/>
        <w:rPr>
          <w:sz w:val="20"/>
          <w:szCs w:val="20"/>
        </w:rPr>
      </w:pPr>
      <w:r>
        <w:rPr>
          <w:rFonts w:ascii="Arial" w:eastAsia="Arial" w:hAnsi="Arial" w:cs="Arial"/>
          <w:color w:val="222222"/>
          <w:sz w:val="21"/>
          <w:szCs w:val="21"/>
        </w:rPr>
        <w:t xml:space="preserve">“26. The true legislative intent under Article 16(4-A) of the Constitution is to enable the State to make provision or frame rules giving consequential seniority </w:t>
      </w:r>
      <w:r>
        <w:rPr>
          <w:rFonts w:ascii="Arial" w:eastAsia="Arial" w:hAnsi="Arial" w:cs="Arial"/>
          <w:color w:val="222222"/>
          <w:sz w:val="21"/>
          <w:szCs w:val="21"/>
        </w:rPr>
        <w:t>for the accelerated promotion gained based on the rule of reservation. Rule 12 evidently does not provide for the consequential seniority for reserved category promotees at any point of time. The consequential seniority for such reserved category promotees</w:t>
      </w:r>
      <w:r>
        <w:rPr>
          <w:rFonts w:ascii="Arial" w:eastAsia="Arial" w:hAnsi="Arial" w:cs="Arial"/>
          <w:color w:val="222222"/>
          <w:sz w:val="21"/>
          <w:szCs w:val="21"/>
        </w:rPr>
        <w:t xml:space="preserve"> can be fixed only if there is express provision for such reserved category promotees in the State rules. In the absence of any specific provision or policy decision taken by the State Government for consequential seniority for reserved category accelerate</w:t>
      </w:r>
      <w:r>
        <w:rPr>
          <w:rFonts w:ascii="Arial" w:eastAsia="Arial" w:hAnsi="Arial" w:cs="Arial"/>
          <w:color w:val="222222"/>
          <w:sz w:val="21"/>
          <w:szCs w:val="21"/>
        </w:rPr>
        <w:t>d promotees, there is no question of automatic application of Article 16(4-A) of the Constitution.”</w:t>
      </w:r>
    </w:p>
    <w:p w:rsidR="007E49EA" w:rsidRDefault="007E49EA">
      <w:pPr>
        <w:spacing w:line="200" w:lineRule="exact"/>
        <w:rPr>
          <w:sz w:val="20"/>
          <w:szCs w:val="20"/>
        </w:rPr>
      </w:pPr>
    </w:p>
    <w:p w:rsidR="007E49EA" w:rsidRDefault="007E49EA">
      <w:pPr>
        <w:spacing w:line="274" w:lineRule="exact"/>
        <w:rPr>
          <w:sz w:val="20"/>
          <w:szCs w:val="20"/>
        </w:rPr>
      </w:pPr>
    </w:p>
    <w:p w:rsidR="007E49EA" w:rsidRDefault="007D591C">
      <w:pPr>
        <w:spacing w:line="479" w:lineRule="auto"/>
        <w:jc w:val="both"/>
        <w:rPr>
          <w:sz w:val="20"/>
          <w:szCs w:val="20"/>
        </w:rPr>
      </w:pPr>
      <w:r>
        <w:rPr>
          <w:rFonts w:ascii="Arial" w:eastAsia="Arial" w:hAnsi="Arial" w:cs="Arial"/>
          <w:color w:val="00000A"/>
          <w:sz w:val="25"/>
          <w:szCs w:val="25"/>
        </w:rPr>
        <w:t>The Court noted that the appellants who belonged to the general category were not questioning the accelerated promotion granted to their counterparts from</w:t>
      </w:r>
      <w:r>
        <w:rPr>
          <w:rFonts w:ascii="Arial" w:eastAsia="Arial" w:hAnsi="Arial" w:cs="Arial"/>
          <w:color w:val="00000A"/>
          <w:sz w:val="25"/>
          <w:szCs w:val="25"/>
        </w:rPr>
        <w:t xml:space="preserve"> the reserved category by following the rule of reservation but were only seeking the application of the catch-up rule in the fixation of seniority in the promotional cadre. The Court held that in the absence of any provision of consequential seniority in </w:t>
      </w:r>
      <w:r>
        <w:rPr>
          <w:rFonts w:ascii="Arial" w:eastAsia="Arial" w:hAnsi="Arial" w:cs="Arial"/>
          <w:color w:val="00000A"/>
          <w:sz w:val="25"/>
          <w:szCs w:val="25"/>
        </w:rPr>
        <w:t>the rules, the catch-up rule will prevail:</w:t>
      </w:r>
    </w:p>
    <w:p w:rsidR="007E49EA" w:rsidRDefault="007E49EA">
      <w:pPr>
        <w:spacing w:line="2" w:lineRule="exact"/>
        <w:rPr>
          <w:sz w:val="20"/>
          <w:szCs w:val="20"/>
        </w:rPr>
      </w:pPr>
    </w:p>
    <w:p w:rsidR="007E49EA" w:rsidRDefault="007D591C">
      <w:pPr>
        <w:spacing w:line="277" w:lineRule="auto"/>
        <w:ind w:left="1440" w:right="1840"/>
        <w:jc w:val="both"/>
        <w:rPr>
          <w:sz w:val="20"/>
          <w:szCs w:val="20"/>
        </w:rPr>
      </w:pPr>
      <w:r>
        <w:rPr>
          <w:rFonts w:ascii="Arial" w:eastAsia="Arial" w:hAnsi="Arial" w:cs="Arial"/>
          <w:color w:val="222222"/>
          <w:sz w:val="21"/>
          <w:szCs w:val="21"/>
        </w:rPr>
        <w:t>“36. In the absence of any provision for consequential seniority in the rules, the “</w:t>
      </w:r>
      <w:r>
        <w:rPr>
          <w:rFonts w:ascii="Arial" w:eastAsia="Arial" w:hAnsi="Arial" w:cs="Arial"/>
          <w:i/>
          <w:iCs/>
          <w:color w:val="222222"/>
          <w:sz w:val="21"/>
          <w:szCs w:val="21"/>
        </w:rPr>
        <w:t>catch-up rule</w:t>
      </w:r>
      <w:r>
        <w:rPr>
          <w:rFonts w:ascii="Arial" w:eastAsia="Arial" w:hAnsi="Arial" w:cs="Arial"/>
          <w:color w:val="222222"/>
          <w:sz w:val="21"/>
          <w:szCs w:val="21"/>
        </w:rPr>
        <w:t xml:space="preserve">” will be applicable and the roster-point reserved category promotees cannot count their seniority in the promoted </w:t>
      </w:r>
      <w:r>
        <w:rPr>
          <w:rFonts w:ascii="Arial" w:eastAsia="Arial" w:hAnsi="Arial" w:cs="Arial"/>
          <w:color w:val="222222"/>
          <w:sz w:val="21"/>
          <w:szCs w:val="21"/>
        </w:rPr>
        <w:t>category from the date of their promotion and the senior general candidates if later reach the promotional level, general candidates will regain their seniority. The Division Bench appears to have proceeded on an erroneous footing that Article 16(4-A) of t</w:t>
      </w:r>
      <w:r>
        <w:rPr>
          <w:rFonts w:ascii="Arial" w:eastAsia="Arial" w:hAnsi="Arial" w:cs="Arial"/>
          <w:color w:val="222222"/>
          <w:sz w:val="21"/>
          <w:szCs w:val="21"/>
        </w:rPr>
        <w:t>he Constitution of India automatically gives the consequential seniority in addition to accelerated promotion to the roster-point promotees and the judgment of the Division Bench cannot be sustained.”</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69" w:lineRule="exact"/>
        <w:rPr>
          <w:sz w:val="20"/>
          <w:szCs w:val="20"/>
        </w:rPr>
      </w:pPr>
    </w:p>
    <w:p w:rsidR="007E49EA" w:rsidRDefault="007D591C">
      <w:pPr>
        <w:jc w:val="center"/>
        <w:rPr>
          <w:sz w:val="20"/>
          <w:szCs w:val="20"/>
        </w:rPr>
      </w:pPr>
      <w:r>
        <w:rPr>
          <w:rFonts w:ascii="Arial" w:eastAsia="Arial" w:hAnsi="Arial" w:cs="Arial"/>
          <w:color w:val="00000A"/>
          <w:sz w:val="24"/>
          <w:szCs w:val="24"/>
        </w:rPr>
        <w:t>30</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D591C">
      <w:pPr>
        <w:numPr>
          <w:ilvl w:val="0"/>
          <w:numId w:val="50"/>
        </w:numPr>
        <w:tabs>
          <w:tab w:val="left" w:pos="720"/>
        </w:tabs>
        <w:spacing w:line="487" w:lineRule="auto"/>
        <w:ind w:firstLine="2"/>
        <w:jc w:val="both"/>
        <w:rPr>
          <w:rFonts w:ascii="Arial" w:eastAsia="Arial" w:hAnsi="Arial" w:cs="Arial"/>
          <w:color w:val="00000A"/>
          <w:sz w:val="25"/>
          <w:szCs w:val="25"/>
        </w:rPr>
      </w:pPr>
      <w:bookmarkStart w:id="30" w:name="page31"/>
      <w:bookmarkEnd w:id="30"/>
      <w:r>
        <w:rPr>
          <w:rFonts w:ascii="Arial" w:eastAsia="Arial" w:hAnsi="Arial" w:cs="Arial"/>
          <w:color w:val="00000A"/>
          <w:sz w:val="25"/>
          <w:szCs w:val="25"/>
        </w:rPr>
        <w:t xml:space="preserve">The decision in </w:t>
      </w:r>
      <w:r>
        <w:rPr>
          <w:rFonts w:ascii="Arial" w:eastAsia="Arial" w:hAnsi="Arial" w:cs="Arial"/>
          <w:b/>
          <w:bCs/>
          <w:color w:val="00000A"/>
          <w:sz w:val="25"/>
          <w:szCs w:val="25"/>
        </w:rPr>
        <w:t>Panneer Selvam</w:t>
      </w:r>
      <w:r>
        <w:rPr>
          <w:rFonts w:ascii="Arial" w:eastAsia="Arial" w:hAnsi="Arial" w:cs="Arial"/>
          <w:color w:val="00000A"/>
          <w:sz w:val="25"/>
          <w:szCs w:val="25"/>
        </w:rPr>
        <w:t xml:space="preserve"> (supra) has since been followed by a two judge Bench of this Court in </w:t>
      </w:r>
      <w:r>
        <w:rPr>
          <w:rFonts w:ascii="Arial" w:eastAsia="Arial" w:hAnsi="Arial" w:cs="Arial"/>
          <w:b/>
          <w:bCs/>
          <w:color w:val="00000A"/>
          <w:sz w:val="25"/>
          <w:szCs w:val="25"/>
        </w:rPr>
        <w:t>B K Pavitra</w:t>
      </w:r>
      <w:r>
        <w:rPr>
          <w:rFonts w:ascii="Arial" w:eastAsia="Arial" w:hAnsi="Arial" w:cs="Arial"/>
          <w:color w:val="00000A"/>
          <w:sz w:val="25"/>
          <w:szCs w:val="25"/>
        </w:rPr>
        <w:t xml:space="preserve"> (supra). Justice AK Goel, speaking for the Bench held thus:</w:t>
      </w:r>
    </w:p>
    <w:p w:rsidR="007E49EA" w:rsidRDefault="007E49EA">
      <w:pPr>
        <w:spacing w:line="3" w:lineRule="exact"/>
        <w:rPr>
          <w:sz w:val="20"/>
          <w:szCs w:val="20"/>
        </w:rPr>
      </w:pPr>
    </w:p>
    <w:p w:rsidR="007E49EA" w:rsidRDefault="007D591C">
      <w:pPr>
        <w:spacing w:line="276" w:lineRule="auto"/>
        <w:ind w:left="1440" w:right="1840"/>
        <w:jc w:val="both"/>
        <w:rPr>
          <w:sz w:val="20"/>
          <w:szCs w:val="20"/>
        </w:rPr>
      </w:pPr>
      <w:r>
        <w:rPr>
          <w:rFonts w:ascii="Arial" w:eastAsia="Arial" w:hAnsi="Arial" w:cs="Arial"/>
          <w:color w:val="222222"/>
          <w:sz w:val="21"/>
          <w:szCs w:val="21"/>
        </w:rPr>
        <w:t>“29. It is clear from the above discussion in S. Panneer Selvam case [S. Panneer S</w:t>
      </w:r>
      <w:r>
        <w:rPr>
          <w:rFonts w:ascii="Arial" w:eastAsia="Arial" w:hAnsi="Arial" w:cs="Arial"/>
          <w:color w:val="222222"/>
          <w:sz w:val="21"/>
          <w:szCs w:val="21"/>
        </w:rPr>
        <w:t>elvam v. State of T.N., (2015) 10 SCC 292 : (2016) 1 SCC (L&amp;S) 76] that exercise for determining “inadequacy of representation”, “backwardness” and “overall efficiency”, is a must for exercise of power under Article 16(4-A). Mere fact that there is no prop</w:t>
      </w:r>
      <w:r>
        <w:rPr>
          <w:rFonts w:ascii="Arial" w:eastAsia="Arial" w:hAnsi="Arial" w:cs="Arial"/>
          <w:color w:val="222222"/>
          <w:sz w:val="21"/>
          <w:szCs w:val="21"/>
        </w:rPr>
        <w:t>ortionate representation in promotional posts for the population of SCs and STs is not by itself enough to grant consequential seniority to promotees who are otherwise junior and thereby denying seniority to those who are given promotion later on account o</w:t>
      </w:r>
      <w:r>
        <w:rPr>
          <w:rFonts w:ascii="Arial" w:eastAsia="Arial" w:hAnsi="Arial" w:cs="Arial"/>
          <w:color w:val="222222"/>
          <w:sz w:val="21"/>
          <w:szCs w:val="21"/>
        </w:rPr>
        <w:t>f reservation policy. It is for the State to place material on record that there was compelling necessity for exercise of such power and decision of the State was based on material including the study that overall efficiency is not compromised. In the pres</w:t>
      </w:r>
      <w:r>
        <w:rPr>
          <w:rFonts w:ascii="Arial" w:eastAsia="Arial" w:hAnsi="Arial" w:cs="Arial"/>
          <w:color w:val="222222"/>
          <w:sz w:val="21"/>
          <w:szCs w:val="21"/>
        </w:rPr>
        <w:t xml:space="preserve">ent case, no such exercise has been undertaken. The High Court erroneously observed that it was for the petitioners to plead and prove that the overall efficiency was adversely affected by giving consequential seniority to junior persons who got promotion </w:t>
      </w:r>
      <w:r>
        <w:rPr>
          <w:rFonts w:ascii="Arial" w:eastAsia="Arial" w:hAnsi="Arial" w:cs="Arial"/>
          <w:color w:val="222222"/>
          <w:sz w:val="21"/>
          <w:szCs w:val="21"/>
        </w:rPr>
        <w:t>on account of reservation. Plea that persons promoted at the same time were allowed to retain their seniority in the lower cadre is untenable and ignores the fact that a senior person may be promoted later and not at the same time on account of roster poin</w:t>
      </w:r>
      <w:r>
        <w:rPr>
          <w:rFonts w:ascii="Arial" w:eastAsia="Arial" w:hAnsi="Arial" w:cs="Arial"/>
          <w:color w:val="222222"/>
          <w:sz w:val="21"/>
          <w:szCs w:val="21"/>
        </w:rPr>
        <w:t>t reservation. Depriving him of his seniority affects his further chances of promotion. Further plea that seniority was not a fundamental right is equally without any merit in the present context. In absence of exercise under Article 16(4-A), it is the “ca</w:t>
      </w:r>
      <w:r>
        <w:rPr>
          <w:rFonts w:ascii="Arial" w:eastAsia="Arial" w:hAnsi="Arial" w:cs="Arial"/>
          <w:color w:val="222222"/>
          <w:sz w:val="21"/>
          <w:szCs w:val="21"/>
        </w:rPr>
        <w:t>tch-up” rule which fully applies. It is not necessary to go into the question whether the Corporation concerned had adopted the rule of consequential seniority.”</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24" w:lineRule="exact"/>
        <w:rPr>
          <w:sz w:val="20"/>
          <w:szCs w:val="20"/>
        </w:rPr>
      </w:pPr>
    </w:p>
    <w:p w:rsidR="007E49EA" w:rsidRDefault="007D591C">
      <w:pPr>
        <w:numPr>
          <w:ilvl w:val="0"/>
          <w:numId w:val="51"/>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Rule 4 of the Maharashtra Civil Service (Regulation of Seniority) Rules 1982 lays down the</w:t>
      </w:r>
      <w:r>
        <w:rPr>
          <w:rFonts w:ascii="Arial" w:eastAsia="Arial" w:hAnsi="Arial" w:cs="Arial"/>
          <w:color w:val="00000A"/>
          <w:sz w:val="25"/>
          <w:szCs w:val="25"/>
        </w:rPr>
        <w:t xml:space="preserve"> general principles of seniority. The substantive part of Rule</w:t>
      </w:r>
    </w:p>
    <w:p w:rsidR="007E49EA" w:rsidRDefault="007D591C">
      <w:pPr>
        <w:rPr>
          <w:rFonts w:ascii="Arial" w:eastAsia="Arial" w:hAnsi="Arial" w:cs="Arial"/>
          <w:color w:val="00000A"/>
          <w:sz w:val="25"/>
          <w:szCs w:val="25"/>
        </w:rPr>
      </w:pPr>
      <w:r>
        <w:rPr>
          <w:rFonts w:ascii="Arial" w:eastAsia="Arial" w:hAnsi="Arial" w:cs="Arial"/>
          <w:color w:val="00000A"/>
          <w:sz w:val="25"/>
          <w:szCs w:val="25"/>
        </w:rPr>
        <w:t>4(1) reads thus:</w:t>
      </w:r>
    </w:p>
    <w:p w:rsidR="007E49EA" w:rsidRDefault="007E49EA">
      <w:pPr>
        <w:spacing w:line="200" w:lineRule="exact"/>
        <w:rPr>
          <w:sz w:val="20"/>
          <w:szCs w:val="20"/>
        </w:rPr>
      </w:pPr>
    </w:p>
    <w:p w:rsidR="007E49EA" w:rsidRDefault="007E49EA">
      <w:pPr>
        <w:spacing w:line="261" w:lineRule="exact"/>
        <w:rPr>
          <w:sz w:val="20"/>
          <w:szCs w:val="20"/>
        </w:rPr>
      </w:pPr>
    </w:p>
    <w:p w:rsidR="007E49EA" w:rsidRDefault="007D591C">
      <w:pPr>
        <w:ind w:left="1440"/>
        <w:rPr>
          <w:sz w:val="20"/>
          <w:szCs w:val="20"/>
        </w:rPr>
      </w:pPr>
      <w:r>
        <w:rPr>
          <w:rFonts w:ascii="Arial" w:eastAsia="Arial" w:hAnsi="Arial" w:cs="Arial"/>
          <w:color w:val="00000A"/>
          <w:sz w:val="21"/>
          <w:szCs w:val="21"/>
        </w:rPr>
        <w:t xml:space="preserve">“4. </w:t>
      </w:r>
      <w:r>
        <w:rPr>
          <w:rFonts w:ascii="Arial" w:eastAsia="Arial" w:hAnsi="Arial" w:cs="Arial"/>
          <w:b/>
          <w:bCs/>
          <w:color w:val="00000A"/>
          <w:sz w:val="21"/>
          <w:szCs w:val="21"/>
        </w:rPr>
        <w:t>General principles of seniority</w:t>
      </w:r>
      <w:r>
        <w:rPr>
          <w:rFonts w:ascii="Arial" w:eastAsia="Arial" w:hAnsi="Arial" w:cs="Arial"/>
          <w:color w:val="00000A"/>
          <w:sz w:val="21"/>
          <w:szCs w:val="21"/>
        </w:rPr>
        <w:t>:-</w:t>
      </w:r>
    </w:p>
    <w:p w:rsidR="007E49EA" w:rsidRDefault="007E49EA">
      <w:pPr>
        <w:spacing w:line="62" w:lineRule="exact"/>
        <w:rPr>
          <w:sz w:val="20"/>
          <w:szCs w:val="20"/>
        </w:rPr>
      </w:pPr>
    </w:p>
    <w:p w:rsidR="007E49EA" w:rsidRDefault="007D591C">
      <w:pPr>
        <w:numPr>
          <w:ilvl w:val="0"/>
          <w:numId w:val="52"/>
        </w:numPr>
        <w:tabs>
          <w:tab w:val="left" w:pos="1758"/>
        </w:tabs>
        <w:spacing w:line="287" w:lineRule="auto"/>
        <w:ind w:left="1440" w:right="1840" w:firstLine="2"/>
        <w:jc w:val="both"/>
        <w:rPr>
          <w:rFonts w:ascii="Arial" w:eastAsia="Arial" w:hAnsi="Arial" w:cs="Arial"/>
          <w:color w:val="00000A"/>
          <w:sz w:val="21"/>
          <w:szCs w:val="21"/>
        </w:rPr>
      </w:pPr>
      <w:r>
        <w:rPr>
          <w:rFonts w:ascii="Arial" w:eastAsia="Arial" w:hAnsi="Arial" w:cs="Arial"/>
          <w:color w:val="00000A"/>
          <w:sz w:val="21"/>
          <w:szCs w:val="21"/>
        </w:rPr>
        <w:t>Subject to the other provisions of these rules, the seniority of a Government servant in any post, cadre or service shall</w:t>
      </w:r>
    </w:p>
    <w:p w:rsidR="007E49EA" w:rsidRDefault="007E49EA">
      <w:pPr>
        <w:sectPr w:rsidR="007E49EA">
          <w:pgSz w:w="11900" w:h="16840"/>
          <w:pgMar w:top="1415" w:right="1440" w:bottom="501" w:left="1440" w:header="0" w:footer="0" w:gutter="0"/>
          <w:cols w:space="720" w:equalWidth="0">
            <w:col w:w="9020"/>
          </w:cols>
        </w:sectPr>
      </w:pPr>
    </w:p>
    <w:p w:rsidR="007E49EA" w:rsidRDefault="007E49EA">
      <w:pPr>
        <w:spacing w:line="396" w:lineRule="exact"/>
        <w:rPr>
          <w:sz w:val="20"/>
          <w:szCs w:val="20"/>
        </w:rPr>
      </w:pPr>
    </w:p>
    <w:p w:rsidR="007E49EA" w:rsidRDefault="007D591C">
      <w:pPr>
        <w:jc w:val="center"/>
        <w:rPr>
          <w:sz w:val="20"/>
          <w:szCs w:val="20"/>
        </w:rPr>
      </w:pPr>
      <w:r>
        <w:rPr>
          <w:rFonts w:ascii="Arial" w:eastAsia="Arial" w:hAnsi="Arial" w:cs="Arial"/>
          <w:color w:val="00000A"/>
          <w:sz w:val="24"/>
          <w:szCs w:val="24"/>
        </w:rPr>
        <w:t>31</w:t>
      </w:r>
    </w:p>
    <w:p w:rsidR="007E49EA" w:rsidRDefault="007E49EA">
      <w:pPr>
        <w:sectPr w:rsidR="007E49EA">
          <w:type w:val="continuous"/>
          <w:pgSz w:w="11900" w:h="16840"/>
          <w:pgMar w:top="1415" w:right="1440" w:bottom="501" w:left="1440" w:header="0" w:footer="0" w:gutter="0"/>
          <w:cols w:space="720" w:equalWidth="0">
            <w:col w:w="9020"/>
          </w:cols>
        </w:sectPr>
      </w:pPr>
    </w:p>
    <w:p w:rsidR="007E49EA" w:rsidRDefault="007E49EA">
      <w:pPr>
        <w:spacing w:line="7" w:lineRule="exact"/>
        <w:rPr>
          <w:sz w:val="20"/>
          <w:szCs w:val="20"/>
        </w:rPr>
      </w:pPr>
      <w:bookmarkStart w:id="31" w:name="page32"/>
      <w:bookmarkEnd w:id="31"/>
    </w:p>
    <w:p w:rsidR="007E49EA" w:rsidRDefault="007D591C">
      <w:pPr>
        <w:spacing w:line="287" w:lineRule="auto"/>
        <w:ind w:left="1440" w:right="1840"/>
        <w:jc w:val="both"/>
        <w:rPr>
          <w:sz w:val="20"/>
          <w:szCs w:val="20"/>
        </w:rPr>
      </w:pPr>
      <w:r>
        <w:rPr>
          <w:rFonts w:ascii="Arial" w:eastAsia="Arial" w:hAnsi="Arial" w:cs="Arial"/>
          <w:color w:val="00000A"/>
          <w:sz w:val="21"/>
          <w:szCs w:val="21"/>
        </w:rPr>
        <w:t>ordinarily be determined on the length of his continuous service therein.”</w:t>
      </w:r>
    </w:p>
    <w:p w:rsidR="007E49EA" w:rsidRDefault="007E49EA">
      <w:pPr>
        <w:spacing w:line="200" w:lineRule="exact"/>
        <w:rPr>
          <w:sz w:val="20"/>
          <w:szCs w:val="20"/>
        </w:rPr>
      </w:pPr>
    </w:p>
    <w:p w:rsidR="007E49EA" w:rsidRDefault="007E49EA">
      <w:pPr>
        <w:spacing w:line="262" w:lineRule="exact"/>
        <w:rPr>
          <w:sz w:val="20"/>
          <w:szCs w:val="20"/>
        </w:rPr>
      </w:pPr>
    </w:p>
    <w:p w:rsidR="007E49EA" w:rsidRDefault="007D591C">
      <w:pPr>
        <w:rPr>
          <w:sz w:val="20"/>
          <w:szCs w:val="20"/>
        </w:rPr>
      </w:pPr>
      <w:r>
        <w:rPr>
          <w:rFonts w:ascii="Arial" w:eastAsia="Arial" w:hAnsi="Arial" w:cs="Arial"/>
          <w:color w:val="00000A"/>
          <w:sz w:val="25"/>
          <w:szCs w:val="25"/>
        </w:rPr>
        <w:t>The second proviso to Rule 4(1) is as follows:</w:t>
      </w:r>
    </w:p>
    <w:p w:rsidR="007E49EA" w:rsidRDefault="007E49EA">
      <w:pPr>
        <w:spacing w:line="287" w:lineRule="exact"/>
        <w:rPr>
          <w:sz w:val="20"/>
          <w:szCs w:val="20"/>
        </w:rPr>
      </w:pPr>
    </w:p>
    <w:p w:rsidR="007E49EA" w:rsidRDefault="007D591C">
      <w:pPr>
        <w:spacing w:line="277" w:lineRule="auto"/>
        <w:ind w:left="1440" w:right="1840"/>
        <w:jc w:val="both"/>
        <w:rPr>
          <w:sz w:val="20"/>
          <w:szCs w:val="20"/>
        </w:rPr>
      </w:pPr>
      <w:r>
        <w:rPr>
          <w:rFonts w:ascii="Arial" w:eastAsia="Arial" w:hAnsi="Arial" w:cs="Arial"/>
          <w:color w:val="00000A"/>
          <w:sz w:val="21"/>
          <w:szCs w:val="21"/>
        </w:rPr>
        <w:t xml:space="preserve">“Provided further that, the service, if any, rendered by him as a result of fortuitous </w:t>
      </w:r>
      <w:r>
        <w:rPr>
          <w:rFonts w:ascii="Arial" w:eastAsia="Arial" w:hAnsi="Arial" w:cs="Arial"/>
          <w:color w:val="00000A"/>
          <w:sz w:val="21"/>
          <w:szCs w:val="21"/>
        </w:rPr>
        <w:t>appointment (except in a case whether the competent authority certifies that, it was not expedient / possible or practicable to make a regular appointment strictly in accordance with the ratio of recruitment as prescribed in relevant recruitment rules, wit</w:t>
      </w:r>
      <w:r>
        <w:rPr>
          <w:rFonts w:ascii="Arial" w:eastAsia="Arial" w:hAnsi="Arial" w:cs="Arial"/>
          <w:color w:val="00000A"/>
          <w:sz w:val="21"/>
          <w:szCs w:val="21"/>
        </w:rPr>
        <w:t>h the brief reasons recorded therefor), shall be excluded in computing the length of service and for the purpose of seniority he shall be deemed to have been appointed to the post or in the cadre or service on the date on which his regular appointment is m</w:t>
      </w:r>
      <w:r>
        <w:rPr>
          <w:rFonts w:ascii="Arial" w:eastAsia="Arial" w:hAnsi="Arial" w:cs="Arial"/>
          <w:color w:val="00000A"/>
          <w:sz w:val="21"/>
          <w:szCs w:val="21"/>
        </w:rPr>
        <w:t>ade in accordance with the provisions of the relevant recruitment rules.”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92" w:lineRule="exact"/>
        <w:rPr>
          <w:sz w:val="20"/>
          <w:szCs w:val="20"/>
        </w:rPr>
      </w:pPr>
    </w:p>
    <w:p w:rsidR="007E49EA" w:rsidRDefault="007D591C">
      <w:pPr>
        <w:numPr>
          <w:ilvl w:val="0"/>
          <w:numId w:val="53"/>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On 20 October 1997, a Government Resolution was issued stipulating that an officer belonging to a Backward Class will retain seniority in the promotional</w:t>
      </w:r>
    </w:p>
    <w:p w:rsidR="007E49EA" w:rsidRDefault="007E49EA">
      <w:pPr>
        <w:spacing w:line="1" w:lineRule="exact"/>
        <w:rPr>
          <w:sz w:val="20"/>
          <w:szCs w:val="20"/>
        </w:rPr>
      </w:pPr>
    </w:p>
    <w:p w:rsidR="007E49EA" w:rsidRDefault="007D591C">
      <w:pPr>
        <w:spacing w:line="479" w:lineRule="auto"/>
        <w:jc w:val="both"/>
        <w:rPr>
          <w:sz w:val="20"/>
          <w:szCs w:val="20"/>
        </w:rPr>
      </w:pPr>
      <w:r>
        <w:rPr>
          <w:rFonts w:ascii="Arial" w:eastAsia="Arial" w:hAnsi="Arial" w:cs="Arial"/>
          <w:color w:val="00000A"/>
          <w:sz w:val="25"/>
          <w:szCs w:val="25"/>
        </w:rPr>
        <w:t xml:space="preserve">cadre and that it is not necessary to revise the seniority. The GR adverts to the decision of this Court in </w:t>
      </w:r>
      <w:r>
        <w:rPr>
          <w:rFonts w:ascii="Arial" w:eastAsia="Arial" w:hAnsi="Arial" w:cs="Arial"/>
          <w:b/>
          <w:bCs/>
          <w:color w:val="00000A"/>
          <w:sz w:val="25"/>
          <w:szCs w:val="25"/>
        </w:rPr>
        <w:t>Virpal Singh Chauhan</w:t>
      </w:r>
      <w:r>
        <w:rPr>
          <w:rFonts w:ascii="Arial" w:eastAsia="Arial" w:hAnsi="Arial" w:cs="Arial"/>
          <w:color w:val="00000A"/>
          <w:sz w:val="25"/>
          <w:szCs w:val="25"/>
        </w:rPr>
        <w:t xml:space="preserve"> (supra) and to the orders which were issued on 19 April 1997 for regulating the seniority of employees in government services, </w:t>
      </w:r>
      <w:r>
        <w:rPr>
          <w:rFonts w:ascii="Arial" w:eastAsia="Arial" w:hAnsi="Arial" w:cs="Arial"/>
          <w:color w:val="00000A"/>
          <w:sz w:val="25"/>
          <w:szCs w:val="25"/>
        </w:rPr>
        <w:t xml:space="preserve">following a circular dated 30 January 1997 of the Union government. The GR is founded on the judgment in </w:t>
      </w:r>
      <w:r>
        <w:rPr>
          <w:rFonts w:ascii="Arial" w:eastAsia="Arial" w:hAnsi="Arial" w:cs="Arial"/>
          <w:b/>
          <w:bCs/>
          <w:color w:val="00000A"/>
          <w:sz w:val="25"/>
          <w:szCs w:val="25"/>
        </w:rPr>
        <w:t>Jagdish Lal</w:t>
      </w:r>
      <w:r>
        <w:rPr>
          <w:rFonts w:ascii="Arial" w:eastAsia="Arial" w:hAnsi="Arial" w:cs="Arial"/>
          <w:color w:val="00000A"/>
          <w:sz w:val="25"/>
          <w:szCs w:val="25"/>
        </w:rPr>
        <w:t xml:space="preserve"> (supra) and provides thus:</w:t>
      </w:r>
    </w:p>
    <w:p w:rsidR="007E49EA" w:rsidRDefault="007E49EA">
      <w:pPr>
        <w:spacing w:line="2" w:lineRule="exact"/>
        <w:rPr>
          <w:sz w:val="20"/>
          <w:szCs w:val="20"/>
        </w:rPr>
      </w:pPr>
    </w:p>
    <w:p w:rsidR="007E49EA" w:rsidRDefault="007D591C">
      <w:pPr>
        <w:spacing w:line="279" w:lineRule="auto"/>
        <w:ind w:left="1440" w:right="1820"/>
        <w:jc w:val="both"/>
        <w:rPr>
          <w:sz w:val="20"/>
          <w:szCs w:val="20"/>
        </w:rPr>
      </w:pPr>
      <w:r>
        <w:rPr>
          <w:rFonts w:ascii="Arial" w:eastAsia="Arial" w:hAnsi="Arial" w:cs="Arial"/>
          <w:color w:val="00000A"/>
          <w:sz w:val="21"/>
          <w:szCs w:val="21"/>
        </w:rPr>
        <w:t>“2[A] If any Backward Class employee / Officer is already promoted in promotional cadre, then it is not necessa</w:t>
      </w:r>
      <w:r>
        <w:rPr>
          <w:rFonts w:ascii="Arial" w:eastAsia="Arial" w:hAnsi="Arial" w:cs="Arial"/>
          <w:color w:val="00000A"/>
          <w:sz w:val="21"/>
          <w:szCs w:val="21"/>
        </w:rPr>
        <w:t>ry to revise his seniority in said cadre. Similarly, it is not necessary to revise the seniority lists which were in existence on 30.1.1997.”</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88" w:lineRule="exact"/>
        <w:rPr>
          <w:sz w:val="20"/>
          <w:szCs w:val="20"/>
        </w:rPr>
      </w:pPr>
    </w:p>
    <w:p w:rsidR="007E49EA" w:rsidRDefault="007D591C">
      <w:pPr>
        <w:numPr>
          <w:ilvl w:val="0"/>
          <w:numId w:val="54"/>
        </w:numPr>
        <w:tabs>
          <w:tab w:val="left" w:pos="720"/>
        </w:tabs>
        <w:spacing w:line="49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On 20 March 2003, another GR was issued </w:t>
      </w:r>
      <w:r>
        <w:rPr>
          <w:rFonts w:ascii="Arial" w:eastAsia="Arial" w:hAnsi="Arial" w:cs="Arial"/>
          <w:i/>
          <w:iCs/>
          <w:color w:val="00000A"/>
          <w:sz w:val="25"/>
          <w:szCs w:val="25"/>
        </w:rPr>
        <w:t>inter alia</w:t>
      </w:r>
      <w:r>
        <w:rPr>
          <w:rFonts w:ascii="Arial" w:eastAsia="Arial" w:hAnsi="Arial" w:cs="Arial"/>
          <w:color w:val="00000A"/>
          <w:sz w:val="25"/>
          <w:szCs w:val="25"/>
        </w:rPr>
        <w:t xml:space="preserve"> with reference to the earlier GR noted above. The GR states </w:t>
      </w:r>
      <w:r>
        <w:rPr>
          <w:rFonts w:ascii="Arial" w:eastAsia="Arial" w:hAnsi="Arial" w:cs="Arial"/>
          <w:color w:val="00000A"/>
          <w:sz w:val="25"/>
          <w:szCs w:val="25"/>
        </w:rPr>
        <w:t>that following the amendment to Article</w:t>
      </w:r>
    </w:p>
    <w:p w:rsidR="007E49EA" w:rsidRDefault="007D591C">
      <w:pPr>
        <w:numPr>
          <w:ilvl w:val="0"/>
          <w:numId w:val="55"/>
        </w:numPr>
        <w:tabs>
          <w:tab w:val="left" w:pos="380"/>
        </w:tabs>
        <w:ind w:left="380" w:hanging="378"/>
        <w:rPr>
          <w:rFonts w:ascii="Arial" w:eastAsia="Arial" w:hAnsi="Arial" w:cs="Arial"/>
          <w:color w:val="00000A"/>
          <w:sz w:val="25"/>
          <w:szCs w:val="25"/>
        </w:rPr>
      </w:pPr>
      <w:r>
        <w:rPr>
          <w:rFonts w:ascii="Arial" w:eastAsia="Arial" w:hAnsi="Arial" w:cs="Arial"/>
          <w:color w:val="00000A"/>
          <w:sz w:val="25"/>
          <w:szCs w:val="25"/>
        </w:rPr>
        <w:t>by the insertion of Clause (4A), it has been decided that the instructions for</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34" w:lineRule="exact"/>
        <w:rPr>
          <w:sz w:val="20"/>
          <w:szCs w:val="20"/>
        </w:rPr>
      </w:pPr>
    </w:p>
    <w:p w:rsidR="007E49EA" w:rsidRDefault="007D591C">
      <w:pPr>
        <w:jc w:val="center"/>
        <w:rPr>
          <w:sz w:val="20"/>
          <w:szCs w:val="20"/>
        </w:rPr>
      </w:pPr>
      <w:r>
        <w:rPr>
          <w:rFonts w:ascii="Arial" w:eastAsia="Arial" w:hAnsi="Arial" w:cs="Arial"/>
          <w:color w:val="00000A"/>
          <w:sz w:val="24"/>
          <w:szCs w:val="24"/>
        </w:rPr>
        <w:t>32</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32" w:name="page33"/>
      <w:bookmarkEnd w:id="32"/>
    </w:p>
    <w:p w:rsidR="007E49EA" w:rsidRDefault="007D591C">
      <w:pPr>
        <w:spacing w:line="479" w:lineRule="auto"/>
        <w:jc w:val="both"/>
        <w:rPr>
          <w:sz w:val="20"/>
          <w:szCs w:val="20"/>
        </w:rPr>
      </w:pPr>
      <w:r>
        <w:rPr>
          <w:rFonts w:ascii="Arial" w:eastAsia="Arial" w:hAnsi="Arial" w:cs="Arial"/>
          <w:color w:val="00000A"/>
          <w:sz w:val="25"/>
          <w:szCs w:val="25"/>
        </w:rPr>
        <w:t>regulating seniority of officers belonging to the Backward Classes and the general category in the</w:t>
      </w:r>
      <w:r>
        <w:rPr>
          <w:rFonts w:ascii="Arial" w:eastAsia="Arial" w:hAnsi="Arial" w:cs="Arial"/>
          <w:color w:val="00000A"/>
          <w:sz w:val="25"/>
          <w:szCs w:val="25"/>
        </w:rPr>
        <w:t xml:space="preserve"> promoted cadre would be governed by the earlier Government Resolutions dated 21 June 1982 and 20 October 1997. The GR clarified that the seniority between backward class and non-backward class candidates in government service in the promotional cadre woul</w:t>
      </w:r>
      <w:r>
        <w:rPr>
          <w:rFonts w:ascii="Arial" w:eastAsia="Arial" w:hAnsi="Arial" w:cs="Arial"/>
          <w:color w:val="00000A"/>
          <w:sz w:val="25"/>
          <w:szCs w:val="25"/>
        </w:rPr>
        <w:t>d be governed by the regular date of promotion:</w:t>
      </w:r>
    </w:p>
    <w:p w:rsidR="007E49EA" w:rsidRDefault="007E49EA">
      <w:pPr>
        <w:spacing w:line="2" w:lineRule="exact"/>
        <w:rPr>
          <w:sz w:val="20"/>
          <w:szCs w:val="20"/>
        </w:rPr>
      </w:pPr>
    </w:p>
    <w:p w:rsidR="007E49EA" w:rsidRDefault="007D591C">
      <w:pPr>
        <w:spacing w:line="274" w:lineRule="auto"/>
        <w:ind w:left="1440" w:right="1820"/>
        <w:jc w:val="both"/>
        <w:rPr>
          <w:sz w:val="20"/>
          <w:szCs w:val="20"/>
        </w:rPr>
      </w:pPr>
      <w:r>
        <w:rPr>
          <w:rFonts w:ascii="Arial" w:eastAsia="Arial" w:hAnsi="Arial" w:cs="Arial"/>
          <w:color w:val="00000A"/>
          <w:sz w:val="21"/>
          <w:szCs w:val="21"/>
        </w:rPr>
        <w:t xml:space="preserve">“3. Considering the said amendment made by the Union Government to Constitution of India and accordingly the orders issued on 21.1.2002, the State Government has now decided that the instructions issued for </w:t>
      </w:r>
      <w:r>
        <w:rPr>
          <w:rFonts w:ascii="Arial" w:eastAsia="Arial" w:hAnsi="Arial" w:cs="Arial"/>
          <w:color w:val="00000A"/>
          <w:sz w:val="21"/>
          <w:szCs w:val="21"/>
        </w:rPr>
        <w:t>regulating the seniority amongst the employees/ officers of Backward Classes / Non-Backward Classes in Government Service in the promoted cadre vide the circular of 21</w:t>
      </w:r>
      <w:r>
        <w:rPr>
          <w:rFonts w:ascii="Arial" w:eastAsia="Arial" w:hAnsi="Arial" w:cs="Arial"/>
          <w:color w:val="00000A"/>
          <w:sz w:val="24"/>
          <w:szCs w:val="24"/>
          <w:vertAlign w:val="superscript"/>
        </w:rPr>
        <w:t>st</w:t>
      </w:r>
      <w:r>
        <w:rPr>
          <w:rFonts w:ascii="Arial" w:eastAsia="Arial" w:hAnsi="Arial" w:cs="Arial"/>
          <w:color w:val="00000A"/>
          <w:sz w:val="21"/>
          <w:szCs w:val="21"/>
        </w:rPr>
        <w:t xml:space="preserve"> June 1982 and the instructions stipulated in the orders dated 20.10.1997 shall continu</w:t>
      </w:r>
      <w:r>
        <w:rPr>
          <w:rFonts w:ascii="Arial" w:eastAsia="Arial" w:hAnsi="Arial" w:cs="Arial"/>
          <w:color w:val="00000A"/>
          <w:sz w:val="21"/>
          <w:szCs w:val="21"/>
        </w:rPr>
        <w:t>e to remain in force. Hence, seniority amongst the Backward Classes / Non Backward Class candidates in government service in the promoted cadre shall be fixed on the basis of their respective regular date of promotion given to them as per their sequence in</w:t>
      </w:r>
      <w:r>
        <w:rPr>
          <w:rFonts w:ascii="Arial" w:eastAsia="Arial" w:hAnsi="Arial" w:cs="Arial"/>
          <w:color w:val="00000A"/>
          <w:sz w:val="21"/>
          <w:szCs w:val="21"/>
        </w:rPr>
        <w:t xml:space="preserve"> the select list of Backward Class and non-Backward candidates.”</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21" w:lineRule="exact"/>
        <w:rPr>
          <w:sz w:val="20"/>
          <w:szCs w:val="20"/>
        </w:rPr>
      </w:pPr>
    </w:p>
    <w:p w:rsidR="007E49EA" w:rsidRDefault="007D591C">
      <w:pPr>
        <w:numPr>
          <w:ilvl w:val="0"/>
          <w:numId w:val="56"/>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The submission which has been urged on behalf of the first respondent is</w:t>
      </w:r>
    </w:p>
    <w:p w:rsidR="007E49EA" w:rsidRDefault="007E49EA">
      <w:pPr>
        <w:spacing w:line="286" w:lineRule="exact"/>
        <w:rPr>
          <w:rFonts w:ascii="Arial" w:eastAsia="Arial" w:hAnsi="Arial" w:cs="Arial"/>
          <w:color w:val="00000A"/>
          <w:sz w:val="25"/>
          <w:szCs w:val="25"/>
        </w:rPr>
      </w:pPr>
    </w:p>
    <w:p w:rsidR="007E49EA" w:rsidRDefault="007D591C">
      <w:pPr>
        <w:rPr>
          <w:rFonts w:ascii="Arial" w:eastAsia="Arial" w:hAnsi="Arial" w:cs="Arial"/>
          <w:color w:val="00000A"/>
          <w:sz w:val="25"/>
          <w:szCs w:val="25"/>
        </w:rPr>
      </w:pPr>
      <w:r>
        <w:rPr>
          <w:rFonts w:ascii="Arial" w:eastAsia="Arial" w:hAnsi="Arial" w:cs="Arial"/>
          <w:color w:val="00000A"/>
          <w:sz w:val="25"/>
          <w:szCs w:val="25"/>
        </w:rPr>
        <w:t>that:</w:t>
      </w:r>
    </w:p>
    <w:p w:rsidR="007E49EA" w:rsidRDefault="007E49EA">
      <w:pPr>
        <w:spacing w:line="287" w:lineRule="exact"/>
        <w:rPr>
          <w:sz w:val="20"/>
          <w:szCs w:val="20"/>
        </w:rPr>
      </w:pPr>
    </w:p>
    <w:p w:rsidR="007E49EA" w:rsidRDefault="007D591C">
      <w:pPr>
        <w:numPr>
          <w:ilvl w:val="0"/>
          <w:numId w:val="57"/>
        </w:numPr>
        <w:tabs>
          <w:tab w:val="left" w:pos="720"/>
        </w:tabs>
        <w:spacing w:line="391"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 xml:space="preserve">The GR dated 20 March 2003 has been issued in pursuance of the 85th constitutional amendment by which the </w:t>
      </w:r>
      <w:r>
        <w:rPr>
          <w:rFonts w:ascii="Arial" w:eastAsia="Arial" w:hAnsi="Arial" w:cs="Arial"/>
          <w:color w:val="00000A"/>
          <w:sz w:val="25"/>
          <w:szCs w:val="25"/>
        </w:rPr>
        <w:t>words “with consequential seniority” were inserted in Clause (4A) of Article 16;</w:t>
      </w:r>
    </w:p>
    <w:p w:rsidR="007E49EA" w:rsidRDefault="007D591C">
      <w:pPr>
        <w:numPr>
          <w:ilvl w:val="0"/>
          <w:numId w:val="57"/>
        </w:numPr>
        <w:tabs>
          <w:tab w:val="left" w:pos="720"/>
        </w:tabs>
        <w:spacing w:line="407"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 xml:space="preserve">The decision of this Court in </w:t>
      </w:r>
      <w:r>
        <w:rPr>
          <w:rFonts w:ascii="Arial" w:eastAsia="Arial" w:hAnsi="Arial" w:cs="Arial"/>
          <w:b/>
          <w:bCs/>
          <w:color w:val="00000A"/>
          <w:sz w:val="25"/>
          <w:szCs w:val="25"/>
        </w:rPr>
        <w:t>Indra Sawnhey</w:t>
      </w:r>
      <w:r>
        <w:rPr>
          <w:rFonts w:ascii="Arial" w:eastAsia="Arial" w:hAnsi="Arial" w:cs="Arial"/>
          <w:color w:val="00000A"/>
          <w:sz w:val="25"/>
          <w:szCs w:val="25"/>
        </w:rPr>
        <w:t xml:space="preserve"> (supra) contemplates that a reservation in favour of the backward classes can also be provided by means of an executive order;</w:t>
      </w:r>
    </w:p>
    <w:p w:rsidR="007E49EA" w:rsidRDefault="007E49EA">
      <w:pPr>
        <w:spacing w:line="2" w:lineRule="exact"/>
        <w:rPr>
          <w:rFonts w:ascii="Arial" w:eastAsia="Arial" w:hAnsi="Arial" w:cs="Arial"/>
          <w:color w:val="00000A"/>
          <w:sz w:val="25"/>
          <w:szCs w:val="25"/>
        </w:rPr>
      </w:pPr>
    </w:p>
    <w:p w:rsidR="007E49EA" w:rsidRDefault="007D591C">
      <w:pPr>
        <w:numPr>
          <w:ilvl w:val="0"/>
          <w:numId w:val="57"/>
        </w:numPr>
        <w:tabs>
          <w:tab w:val="left" w:pos="720"/>
        </w:tabs>
        <w:spacing w:line="485"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Sec</w:t>
      </w:r>
      <w:r>
        <w:rPr>
          <w:rFonts w:ascii="Arial" w:eastAsia="Arial" w:hAnsi="Arial" w:cs="Arial"/>
          <w:color w:val="00000A"/>
          <w:sz w:val="25"/>
          <w:szCs w:val="25"/>
        </w:rPr>
        <w:t>tion 5(1) of the Reservation Act 2004 stipulates that reservation in promotion shall be at all stages of promotion and in doing so, gives effect to Article 16(4A); and</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27" w:lineRule="exact"/>
        <w:rPr>
          <w:sz w:val="20"/>
          <w:szCs w:val="20"/>
        </w:rPr>
      </w:pPr>
    </w:p>
    <w:p w:rsidR="007E49EA" w:rsidRDefault="007D591C">
      <w:pPr>
        <w:jc w:val="center"/>
        <w:rPr>
          <w:sz w:val="20"/>
          <w:szCs w:val="20"/>
        </w:rPr>
      </w:pPr>
      <w:r>
        <w:rPr>
          <w:rFonts w:ascii="Arial" w:eastAsia="Arial" w:hAnsi="Arial" w:cs="Arial"/>
          <w:color w:val="00000A"/>
          <w:sz w:val="24"/>
          <w:szCs w:val="24"/>
        </w:rPr>
        <w:t>33</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33" w:name="page34"/>
      <w:bookmarkEnd w:id="33"/>
    </w:p>
    <w:p w:rsidR="007E49EA" w:rsidRDefault="007D591C">
      <w:pPr>
        <w:numPr>
          <w:ilvl w:val="0"/>
          <w:numId w:val="58"/>
        </w:numPr>
        <w:tabs>
          <w:tab w:val="left" w:pos="720"/>
        </w:tabs>
        <w:spacing w:line="483" w:lineRule="auto"/>
        <w:ind w:left="720" w:hanging="718"/>
        <w:jc w:val="both"/>
        <w:rPr>
          <w:rFonts w:ascii="Arial" w:eastAsia="Arial" w:hAnsi="Arial" w:cs="Arial"/>
          <w:color w:val="00000A"/>
          <w:sz w:val="25"/>
          <w:szCs w:val="25"/>
        </w:rPr>
      </w:pPr>
      <w:r>
        <w:rPr>
          <w:rFonts w:ascii="Arial" w:eastAsia="Arial" w:hAnsi="Arial" w:cs="Arial"/>
          <w:color w:val="00000A"/>
          <w:sz w:val="25"/>
          <w:szCs w:val="25"/>
        </w:rPr>
        <w:t xml:space="preserve">Section 5(2) of the Reservation Act 2004 saves </w:t>
      </w:r>
      <w:r>
        <w:rPr>
          <w:rFonts w:ascii="Arial" w:eastAsia="Arial" w:hAnsi="Arial" w:cs="Arial"/>
          <w:color w:val="00000A"/>
          <w:sz w:val="25"/>
          <w:szCs w:val="25"/>
        </w:rPr>
        <w:t>all government orders which provide for reservation for any posts to be filled by way of promotion. Consequently it is urged that all prior government orders have been explicitly saved after the enactment of the Reservation Act 2004.</w:t>
      </w:r>
    </w:p>
    <w:p w:rsidR="007E49EA" w:rsidRDefault="007E49EA">
      <w:pPr>
        <w:spacing w:line="258" w:lineRule="exact"/>
        <w:rPr>
          <w:sz w:val="20"/>
          <w:szCs w:val="20"/>
        </w:rPr>
      </w:pPr>
    </w:p>
    <w:p w:rsidR="007E49EA" w:rsidRDefault="007D591C">
      <w:pPr>
        <w:spacing w:line="481" w:lineRule="auto"/>
        <w:jc w:val="both"/>
        <w:rPr>
          <w:sz w:val="20"/>
          <w:szCs w:val="20"/>
        </w:rPr>
      </w:pPr>
      <w:r>
        <w:rPr>
          <w:rFonts w:ascii="Arial" w:eastAsia="Arial" w:hAnsi="Arial" w:cs="Arial"/>
          <w:color w:val="00000A"/>
          <w:sz w:val="25"/>
          <w:szCs w:val="25"/>
        </w:rPr>
        <w:t>52 The GR dated 20 Ma</w:t>
      </w:r>
      <w:r>
        <w:rPr>
          <w:rFonts w:ascii="Arial" w:eastAsia="Arial" w:hAnsi="Arial" w:cs="Arial"/>
          <w:color w:val="00000A"/>
          <w:sz w:val="25"/>
          <w:szCs w:val="25"/>
        </w:rPr>
        <w:t xml:space="preserve">rch 2003 was issued after the constitutional amendment to Article 16 (4A) by which consequential seniority was incorporated into that provision. The decision of this Court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(supra) indeed contemplated that a provision for reservation can be</w:t>
      </w:r>
      <w:r>
        <w:rPr>
          <w:rFonts w:ascii="Arial" w:eastAsia="Arial" w:hAnsi="Arial" w:cs="Arial"/>
          <w:color w:val="00000A"/>
          <w:sz w:val="25"/>
          <w:szCs w:val="25"/>
        </w:rPr>
        <w:t xml:space="preserve"> made by a legislative enactment or rules and also by an executive order. The judgment of Justice Jeevan Reddy formulated the following among other issues for decision:</w:t>
      </w:r>
    </w:p>
    <w:p w:rsidR="007E49EA" w:rsidRDefault="007E49EA">
      <w:pPr>
        <w:spacing w:line="6" w:lineRule="exact"/>
        <w:rPr>
          <w:sz w:val="20"/>
          <w:szCs w:val="20"/>
        </w:rPr>
      </w:pPr>
    </w:p>
    <w:p w:rsidR="007E49EA" w:rsidRDefault="007D591C">
      <w:pPr>
        <w:spacing w:line="289" w:lineRule="auto"/>
        <w:ind w:left="1440" w:right="1820"/>
        <w:jc w:val="both"/>
        <w:rPr>
          <w:sz w:val="20"/>
          <w:szCs w:val="20"/>
        </w:rPr>
      </w:pPr>
      <w:r>
        <w:rPr>
          <w:rFonts w:ascii="Arial" w:eastAsia="Arial" w:hAnsi="Arial" w:cs="Arial"/>
          <w:sz w:val="21"/>
          <w:szCs w:val="21"/>
        </w:rPr>
        <w:t>“1. (</w:t>
      </w:r>
      <w:r>
        <w:rPr>
          <w:rFonts w:ascii="Arial" w:eastAsia="Arial" w:hAnsi="Arial" w:cs="Arial"/>
          <w:i/>
          <w:iCs/>
          <w:sz w:val="21"/>
          <w:szCs w:val="21"/>
        </w:rPr>
        <w:t>a</w:t>
      </w:r>
      <w:r>
        <w:rPr>
          <w:rFonts w:ascii="Arial" w:eastAsia="Arial" w:hAnsi="Arial" w:cs="Arial"/>
          <w:sz w:val="21"/>
          <w:szCs w:val="21"/>
        </w:rPr>
        <w:t>) Whether the ‘provision’ contemplated by Article 16(4) must necessarily be made</w:t>
      </w:r>
      <w:r>
        <w:rPr>
          <w:rFonts w:ascii="Arial" w:eastAsia="Arial" w:hAnsi="Arial" w:cs="Arial"/>
          <w:sz w:val="21"/>
          <w:szCs w:val="21"/>
        </w:rPr>
        <w:t xml:space="preserve"> by the legislative wing of the State?</w:t>
      </w:r>
    </w:p>
    <w:p w:rsidR="007E49EA" w:rsidRDefault="007E49EA">
      <w:pPr>
        <w:spacing w:line="2" w:lineRule="exact"/>
        <w:rPr>
          <w:sz w:val="20"/>
          <w:szCs w:val="20"/>
        </w:rPr>
      </w:pPr>
    </w:p>
    <w:p w:rsidR="007E49EA" w:rsidRDefault="007D591C">
      <w:pPr>
        <w:spacing w:line="287" w:lineRule="auto"/>
        <w:ind w:left="1440" w:right="1820"/>
        <w:jc w:val="both"/>
        <w:rPr>
          <w:sz w:val="20"/>
          <w:szCs w:val="20"/>
        </w:rPr>
      </w:pPr>
      <w:r>
        <w:rPr>
          <w:rFonts w:ascii="Arial" w:eastAsia="Arial" w:hAnsi="Arial" w:cs="Arial"/>
          <w:sz w:val="21"/>
          <w:szCs w:val="21"/>
        </w:rPr>
        <w:t>(</w:t>
      </w:r>
      <w:r>
        <w:rPr>
          <w:rFonts w:ascii="Arial" w:eastAsia="Arial" w:hAnsi="Arial" w:cs="Arial"/>
          <w:i/>
          <w:iCs/>
          <w:sz w:val="21"/>
          <w:szCs w:val="21"/>
        </w:rPr>
        <w:t>b</w:t>
      </w:r>
      <w:r>
        <w:rPr>
          <w:rFonts w:ascii="Arial" w:eastAsia="Arial" w:hAnsi="Arial" w:cs="Arial"/>
          <w:sz w:val="21"/>
          <w:szCs w:val="21"/>
        </w:rPr>
        <w:t>) If the answer to clause (</w:t>
      </w:r>
      <w:r>
        <w:rPr>
          <w:rFonts w:ascii="Arial" w:eastAsia="Arial" w:hAnsi="Arial" w:cs="Arial"/>
          <w:i/>
          <w:iCs/>
          <w:sz w:val="21"/>
          <w:szCs w:val="21"/>
        </w:rPr>
        <w:t>a</w:t>
      </w:r>
      <w:r>
        <w:rPr>
          <w:rFonts w:ascii="Arial" w:eastAsia="Arial" w:hAnsi="Arial" w:cs="Arial"/>
          <w:sz w:val="21"/>
          <w:szCs w:val="21"/>
        </w:rPr>
        <w:t>) is in the negative, whether an executive order making such a provision is enforceable without incorporating it into a rule made under the proviso to Article 309?”</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6" w:lineRule="exact"/>
        <w:rPr>
          <w:sz w:val="20"/>
          <w:szCs w:val="20"/>
        </w:rPr>
      </w:pPr>
    </w:p>
    <w:p w:rsidR="007E49EA" w:rsidRDefault="007D591C">
      <w:pPr>
        <w:rPr>
          <w:sz w:val="20"/>
          <w:szCs w:val="20"/>
        </w:rPr>
      </w:pPr>
      <w:r>
        <w:rPr>
          <w:rFonts w:ascii="Arial" w:eastAsia="Arial" w:hAnsi="Arial" w:cs="Arial"/>
          <w:color w:val="00000A"/>
          <w:sz w:val="25"/>
          <w:szCs w:val="25"/>
        </w:rPr>
        <w:t>Answering this is</w:t>
      </w:r>
      <w:r>
        <w:rPr>
          <w:rFonts w:ascii="Arial" w:eastAsia="Arial" w:hAnsi="Arial" w:cs="Arial"/>
          <w:color w:val="00000A"/>
          <w:sz w:val="25"/>
          <w:szCs w:val="25"/>
        </w:rPr>
        <w:t>sue the decision holds:</w:t>
      </w:r>
    </w:p>
    <w:p w:rsidR="007E49EA" w:rsidRDefault="007E49EA">
      <w:pPr>
        <w:spacing w:line="327" w:lineRule="exact"/>
        <w:rPr>
          <w:sz w:val="20"/>
          <w:szCs w:val="20"/>
        </w:rPr>
      </w:pPr>
    </w:p>
    <w:p w:rsidR="007E49EA" w:rsidRDefault="007D591C">
      <w:pPr>
        <w:spacing w:line="278" w:lineRule="auto"/>
        <w:ind w:left="1440" w:right="1820"/>
        <w:jc w:val="both"/>
        <w:rPr>
          <w:sz w:val="20"/>
          <w:szCs w:val="20"/>
        </w:rPr>
      </w:pPr>
      <w:r>
        <w:rPr>
          <w:rFonts w:ascii="Arial" w:eastAsia="Arial" w:hAnsi="Arial" w:cs="Arial"/>
          <w:sz w:val="21"/>
          <w:szCs w:val="21"/>
        </w:rPr>
        <w:t xml:space="preserve">“(1) (a) It is not necessary that the ‘provision’ under Article 16(4) should necessarily be made by the Parliament/Legislature. Such a provision can be made by the Executive also. Local bodies, Statutory Corporations and other </w:t>
      </w:r>
      <w:r>
        <w:rPr>
          <w:rFonts w:ascii="Arial" w:eastAsia="Arial" w:hAnsi="Arial" w:cs="Arial"/>
          <w:sz w:val="21"/>
          <w:szCs w:val="21"/>
        </w:rPr>
        <w:t>instrumentalities of the State falling under Article 12 of the Constitution are themselves competent to make such a provision, if so advised. (Paras 735-737)</w:t>
      </w:r>
    </w:p>
    <w:p w:rsidR="007E49EA" w:rsidRDefault="007E49EA">
      <w:pPr>
        <w:spacing w:line="346" w:lineRule="exact"/>
        <w:rPr>
          <w:sz w:val="20"/>
          <w:szCs w:val="20"/>
        </w:rPr>
      </w:pPr>
    </w:p>
    <w:p w:rsidR="007E49EA" w:rsidRDefault="007D591C">
      <w:pPr>
        <w:numPr>
          <w:ilvl w:val="0"/>
          <w:numId w:val="59"/>
        </w:numPr>
        <w:tabs>
          <w:tab w:val="left" w:pos="1758"/>
        </w:tabs>
        <w:spacing w:line="282" w:lineRule="auto"/>
        <w:ind w:left="1440" w:right="1820" w:firstLine="2"/>
        <w:jc w:val="both"/>
        <w:rPr>
          <w:rFonts w:ascii="Arial" w:eastAsia="Arial" w:hAnsi="Arial" w:cs="Arial"/>
          <w:sz w:val="21"/>
          <w:szCs w:val="21"/>
        </w:rPr>
      </w:pPr>
      <w:r>
        <w:rPr>
          <w:rFonts w:ascii="Arial" w:eastAsia="Arial" w:hAnsi="Arial" w:cs="Arial"/>
          <w:sz w:val="21"/>
          <w:szCs w:val="21"/>
        </w:rPr>
        <w:t>An executive order making a provision under Article 16(4) is enforceable the moment it is made an</w:t>
      </w:r>
      <w:r>
        <w:rPr>
          <w:rFonts w:ascii="Arial" w:eastAsia="Arial" w:hAnsi="Arial" w:cs="Arial"/>
          <w:sz w:val="21"/>
          <w:szCs w:val="21"/>
        </w:rPr>
        <w:t>d issued. (Paras 738-740)”</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2" w:lineRule="exact"/>
        <w:rPr>
          <w:sz w:val="20"/>
          <w:szCs w:val="20"/>
        </w:rPr>
      </w:pPr>
    </w:p>
    <w:p w:rsidR="007E49EA" w:rsidRDefault="007D591C">
      <w:pPr>
        <w:jc w:val="center"/>
        <w:rPr>
          <w:sz w:val="20"/>
          <w:szCs w:val="20"/>
        </w:rPr>
      </w:pPr>
      <w:r>
        <w:rPr>
          <w:rFonts w:ascii="Arial" w:eastAsia="Arial" w:hAnsi="Arial" w:cs="Arial"/>
          <w:color w:val="00000A"/>
          <w:sz w:val="24"/>
          <w:szCs w:val="24"/>
        </w:rPr>
        <w:t>34</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D591C">
      <w:pPr>
        <w:rPr>
          <w:rFonts w:ascii="Arial" w:eastAsia="Arial" w:hAnsi="Arial" w:cs="Arial"/>
          <w:color w:val="00000A"/>
          <w:sz w:val="24"/>
          <w:szCs w:val="24"/>
        </w:rPr>
      </w:pPr>
      <w:bookmarkStart w:id="34" w:name="page35"/>
      <w:bookmarkEnd w:id="34"/>
      <w:r>
        <w:rPr>
          <w:rFonts w:ascii="Arial" w:eastAsia="Arial" w:hAnsi="Arial" w:cs="Arial"/>
          <w:color w:val="00000A"/>
          <w:sz w:val="24"/>
          <w:szCs w:val="24"/>
        </w:rPr>
        <w:t xml:space="preserve">[See also in this context </w:t>
      </w:r>
      <w:r>
        <w:rPr>
          <w:rFonts w:ascii="Arial" w:eastAsia="Arial" w:hAnsi="Arial" w:cs="Arial"/>
          <w:b/>
          <w:bCs/>
          <w:color w:val="00000A"/>
          <w:sz w:val="24"/>
          <w:szCs w:val="24"/>
        </w:rPr>
        <w:t>Gaurav Pradhan</w:t>
      </w:r>
      <w:r>
        <w:rPr>
          <w:rFonts w:ascii="Arial" w:eastAsia="Arial" w:hAnsi="Arial" w:cs="Arial"/>
          <w:color w:val="00000A"/>
          <w:sz w:val="24"/>
          <w:szCs w:val="24"/>
        </w:rPr>
        <w:t xml:space="preserve"> v </w:t>
      </w:r>
      <w:r>
        <w:rPr>
          <w:rFonts w:ascii="Arial" w:eastAsia="Arial" w:hAnsi="Arial" w:cs="Arial"/>
          <w:b/>
          <w:bCs/>
          <w:color w:val="00000A"/>
          <w:sz w:val="24"/>
          <w:szCs w:val="24"/>
        </w:rPr>
        <w:t>State of Rajasthan</w:t>
      </w:r>
      <w:hyperlink w:anchor="page35">
        <w:r>
          <w:rPr>
            <w:rFonts w:ascii="Arial" w:eastAsia="Arial" w:hAnsi="Arial" w:cs="Arial"/>
            <w:b/>
            <w:bCs/>
            <w:color w:val="00000A"/>
            <w:sz w:val="28"/>
            <w:szCs w:val="28"/>
            <w:vertAlign w:val="superscript"/>
          </w:rPr>
          <w:t>37</w:t>
        </w:r>
      </w:hyperlink>
      <w:r>
        <w:rPr>
          <w:rFonts w:ascii="Arial" w:eastAsia="Arial" w:hAnsi="Arial" w:cs="Arial"/>
          <w:color w:val="00000A"/>
          <w:sz w:val="24"/>
          <w:szCs w:val="24"/>
        </w:rPr>
        <w:t>.]</w:t>
      </w:r>
    </w:p>
    <w:p w:rsidR="007E49EA" w:rsidRDefault="007E49EA">
      <w:pPr>
        <w:spacing w:line="200" w:lineRule="exact"/>
        <w:rPr>
          <w:sz w:val="20"/>
          <w:szCs w:val="20"/>
        </w:rPr>
      </w:pPr>
    </w:p>
    <w:p w:rsidR="007E49EA" w:rsidRDefault="007E49EA">
      <w:pPr>
        <w:spacing w:line="334" w:lineRule="exact"/>
        <w:rPr>
          <w:sz w:val="20"/>
          <w:szCs w:val="20"/>
        </w:rPr>
      </w:pPr>
    </w:p>
    <w:p w:rsidR="007E49EA" w:rsidRDefault="007D591C">
      <w:pPr>
        <w:numPr>
          <w:ilvl w:val="0"/>
          <w:numId w:val="60"/>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The Reservation Act 2004 was enacted by the State legislature in 2001. The assent of the </w:t>
      </w:r>
      <w:r>
        <w:rPr>
          <w:rFonts w:ascii="Arial" w:eastAsia="Arial" w:hAnsi="Arial" w:cs="Arial"/>
          <w:color w:val="00000A"/>
          <w:sz w:val="25"/>
          <w:szCs w:val="25"/>
        </w:rPr>
        <w:t>Governor was received on 20 January 2004 and it was published in the Official Gazette on 22 January 2004. The enactment has come into force after the 85th constitutional amendment. Prior to the enforcement of the Act, reservations were confined upto the en</w:t>
      </w:r>
      <w:r>
        <w:rPr>
          <w:rFonts w:ascii="Arial" w:eastAsia="Arial" w:hAnsi="Arial" w:cs="Arial"/>
          <w:color w:val="00000A"/>
          <w:sz w:val="25"/>
          <w:szCs w:val="25"/>
        </w:rPr>
        <w:t>try level in Group I posts, this being common ground during the course of the hearing. As a result of the enactment of the law, reservations are applicable to all appointments in public services and posts [except categories covered by clauses (a) to (d) of</w:t>
      </w:r>
      <w:r>
        <w:rPr>
          <w:rFonts w:ascii="Arial" w:eastAsia="Arial" w:hAnsi="Arial" w:cs="Arial"/>
          <w:color w:val="00000A"/>
          <w:sz w:val="25"/>
          <w:szCs w:val="25"/>
        </w:rPr>
        <w:t xml:space="preserve"> sub-section (1) of Section 3].</w:t>
      </w:r>
    </w:p>
    <w:p w:rsidR="007E49EA" w:rsidRDefault="007E49EA">
      <w:pPr>
        <w:spacing w:line="267" w:lineRule="exact"/>
        <w:rPr>
          <w:rFonts w:ascii="Arial" w:eastAsia="Arial" w:hAnsi="Arial" w:cs="Arial"/>
          <w:color w:val="00000A"/>
          <w:sz w:val="25"/>
          <w:szCs w:val="25"/>
        </w:rPr>
      </w:pPr>
    </w:p>
    <w:p w:rsidR="007E49EA" w:rsidRDefault="007D591C">
      <w:pPr>
        <w:numPr>
          <w:ilvl w:val="0"/>
          <w:numId w:val="60"/>
        </w:numPr>
        <w:tabs>
          <w:tab w:val="left" w:pos="720"/>
        </w:tabs>
        <w:spacing w:line="468" w:lineRule="auto"/>
        <w:ind w:right="20" w:firstLine="2"/>
        <w:rPr>
          <w:rFonts w:ascii="Arial" w:eastAsia="Arial" w:hAnsi="Arial" w:cs="Arial"/>
          <w:color w:val="00000A"/>
          <w:sz w:val="25"/>
          <w:szCs w:val="25"/>
        </w:rPr>
      </w:pPr>
      <w:r>
        <w:rPr>
          <w:rFonts w:ascii="Arial" w:eastAsia="Arial" w:hAnsi="Arial" w:cs="Arial"/>
          <w:color w:val="00000A"/>
          <w:sz w:val="25"/>
          <w:szCs w:val="25"/>
        </w:rPr>
        <w:t>Section 3 deals with the applicability of the Act and Section 4 deals with reservation and percentages:</w:t>
      </w:r>
    </w:p>
    <w:p w:rsidR="007E49EA" w:rsidRDefault="007E49EA">
      <w:pPr>
        <w:spacing w:line="1" w:lineRule="exact"/>
        <w:rPr>
          <w:sz w:val="20"/>
          <w:szCs w:val="20"/>
        </w:rPr>
      </w:pPr>
    </w:p>
    <w:p w:rsidR="007E49EA" w:rsidRDefault="007D591C">
      <w:pPr>
        <w:ind w:left="1440"/>
        <w:rPr>
          <w:sz w:val="20"/>
          <w:szCs w:val="20"/>
        </w:rPr>
      </w:pPr>
      <w:r>
        <w:rPr>
          <w:rFonts w:ascii="Arial" w:eastAsia="Arial" w:hAnsi="Arial" w:cs="Arial"/>
          <w:sz w:val="21"/>
          <w:szCs w:val="21"/>
        </w:rPr>
        <w:t>“</w:t>
      </w:r>
      <w:r>
        <w:rPr>
          <w:rFonts w:ascii="Arial" w:eastAsia="Arial" w:hAnsi="Arial" w:cs="Arial"/>
          <w:b/>
          <w:bCs/>
          <w:sz w:val="21"/>
          <w:szCs w:val="21"/>
        </w:rPr>
        <w:t>Section 3 - Applicability</w:t>
      </w:r>
    </w:p>
    <w:p w:rsidR="007E49EA" w:rsidRDefault="007E49EA">
      <w:pPr>
        <w:spacing w:line="340" w:lineRule="exact"/>
        <w:rPr>
          <w:sz w:val="20"/>
          <w:szCs w:val="20"/>
        </w:rPr>
      </w:pPr>
    </w:p>
    <w:p w:rsidR="007E49EA" w:rsidRDefault="007D591C">
      <w:pPr>
        <w:numPr>
          <w:ilvl w:val="0"/>
          <w:numId w:val="61"/>
        </w:numPr>
        <w:tabs>
          <w:tab w:val="left" w:pos="1791"/>
        </w:tabs>
        <w:spacing w:line="287" w:lineRule="auto"/>
        <w:ind w:left="1440" w:right="1840" w:firstLine="2"/>
        <w:rPr>
          <w:rFonts w:ascii="Arial" w:eastAsia="Arial" w:hAnsi="Arial" w:cs="Arial"/>
          <w:sz w:val="21"/>
          <w:szCs w:val="21"/>
        </w:rPr>
      </w:pPr>
      <w:r>
        <w:rPr>
          <w:rFonts w:ascii="Arial" w:eastAsia="Arial" w:hAnsi="Arial" w:cs="Arial"/>
          <w:sz w:val="21"/>
          <w:szCs w:val="21"/>
        </w:rPr>
        <w:t>This Act shall apply to all appointments made in public services and posts except,-</w:t>
      </w:r>
    </w:p>
    <w:p w:rsidR="007E49EA" w:rsidRDefault="007E49EA">
      <w:pPr>
        <w:spacing w:line="218" w:lineRule="exact"/>
        <w:rPr>
          <w:sz w:val="20"/>
          <w:szCs w:val="20"/>
        </w:rPr>
      </w:pPr>
    </w:p>
    <w:p w:rsidR="007E49EA" w:rsidRDefault="007D591C">
      <w:pPr>
        <w:numPr>
          <w:ilvl w:val="0"/>
          <w:numId w:val="62"/>
        </w:numPr>
        <w:tabs>
          <w:tab w:val="left" w:pos="1818"/>
        </w:tabs>
        <w:spacing w:line="287" w:lineRule="auto"/>
        <w:ind w:left="1440" w:right="1820" w:firstLine="2"/>
        <w:rPr>
          <w:rFonts w:ascii="Arial" w:eastAsia="Arial" w:hAnsi="Arial" w:cs="Arial"/>
          <w:sz w:val="21"/>
          <w:szCs w:val="21"/>
        </w:rPr>
      </w:pPr>
      <w:r>
        <w:rPr>
          <w:rFonts w:ascii="Arial" w:eastAsia="Arial" w:hAnsi="Arial" w:cs="Arial"/>
          <w:sz w:val="21"/>
          <w:szCs w:val="21"/>
        </w:rPr>
        <w:t xml:space="preserve">the </w:t>
      </w:r>
      <w:r>
        <w:rPr>
          <w:rFonts w:ascii="Arial" w:eastAsia="Arial" w:hAnsi="Arial" w:cs="Arial"/>
          <w:sz w:val="21"/>
          <w:szCs w:val="21"/>
        </w:rPr>
        <w:t>super specialised posts in Medical, Technical and Educational field;</w:t>
      </w:r>
    </w:p>
    <w:p w:rsidR="007E49EA" w:rsidRDefault="007E49EA">
      <w:pPr>
        <w:spacing w:line="218" w:lineRule="exact"/>
        <w:rPr>
          <w:rFonts w:ascii="Arial" w:eastAsia="Arial" w:hAnsi="Arial" w:cs="Arial"/>
          <w:sz w:val="21"/>
          <w:szCs w:val="21"/>
        </w:rPr>
      </w:pPr>
    </w:p>
    <w:p w:rsidR="007E49EA" w:rsidRDefault="007D591C">
      <w:pPr>
        <w:numPr>
          <w:ilvl w:val="0"/>
          <w:numId w:val="62"/>
        </w:numPr>
        <w:tabs>
          <w:tab w:val="left" w:pos="1760"/>
        </w:tabs>
        <w:ind w:left="1760" w:hanging="318"/>
        <w:rPr>
          <w:rFonts w:ascii="Arial" w:eastAsia="Arial" w:hAnsi="Arial" w:cs="Arial"/>
          <w:sz w:val="21"/>
          <w:szCs w:val="21"/>
        </w:rPr>
      </w:pPr>
      <w:r>
        <w:rPr>
          <w:rFonts w:ascii="Arial" w:eastAsia="Arial" w:hAnsi="Arial" w:cs="Arial"/>
          <w:sz w:val="21"/>
          <w:szCs w:val="21"/>
        </w:rPr>
        <w:t>the posts to be filled by transfer or deputation;</w:t>
      </w:r>
    </w:p>
    <w:p w:rsidR="007E49EA" w:rsidRDefault="007E49EA">
      <w:pPr>
        <w:spacing w:line="276" w:lineRule="exact"/>
        <w:rPr>
          <w:rFonts w:ascii="Arial" w:eastAsia="Arial" w:hAnsi="Arial" w:cs="Arial"/>
          <w:sz w:val="21"/>
          <w:szCs w:val="21"/>
        </w:rPr>
      </w:pPr>
    </w:p>
    <w:p w:rsidR="007E49EA" w:rsidRDefault="007D591C">
      <w:pPr>
        <w:numPr>
          <w:ilvl w:val="0"/>
          <w:numId w:val="62"/>
        </w:numPr>
        <w:tabs>
          <w:tab w:val="left" w:pos="1785"/>
        </w:tabs>
        <w:spacing w:line="287" w:lineRule="auto"/>
        <w:ind w:left="1440" w:right="1820" w:firstLine="2"/>
        <w:rPr>
          <w:rFonts w:ascii="Arial" w:eastAsia="Arial" w:hAnsi="Arial" w:cs="Arial"/>
          <w:sz w:val="21"/>
          <w:szCs w:val="21"/>
        </w:rPr>
      </w:pPr>
      <w:r>
        <w:rPr>
          <w:rFonts w:ascii="Arial" w:eastAsia="Arial" w:hAnsi="Arial" w:cs="Arial"/>
          <w:sz w:val="21"/>
          <w:szCs w:val="21"/>
        </w:rPr>
        <w:t>the temporary appointments of less than forty-five days duration; and</w:t>
      </w:r>
    </w:p>
    <w:p w:rsidR="007E49EA" w:rsidRDefault="007E49EA">
      <w:pPr>
        <w:spacing w:line="218" w:lineRule="exact"/>
        <w:rPr>
          <w:rFonts w:ascii="Arial" w:eastAsia="Arial" w:hAnsi="Arial" w:cs="Arial"/>
          <w:sz w:val="21"/>
          <w:szCs w:val="21"/>
        </w:rPr>
      </w:pPr>
    </w:p>
    <w:p w:rsidR="007E49EA" w:rsidRDefault="007D591C">
      <w:pPr>
        <w:numPr>
          <w:ilvl w:val="0"/>
          <w:numId w:val="62"/>
        </w:numPr>
        <w:tabs>
          <w:tab w:val="left" w:pos="1760"/>
        </w:tabs>
        <w:ind w:left="1760" w:hanging="318"/>
        <w:rPr>
          <w:rFonts w:ascii="Arial" w:eastAsia="Arial" w:hAnsi="Arial" w:cs="Arial"/>
          <w:sz w:val="21"/>
          <w:szCs w:val="21"/>
        </w:rPr>
      </w:pPr>
      <w:r>
        <w:rPr>
          <w:rFonts w:ascii="Arial" w:eastAsia="Arial" w:hAnsi="Arial" w:cs="Arial"/>
          <w:sz w:val="21"/>
          <w:szCs w:val="21"/>
        </w:rPr>
        <w:t>the posts which is single (isolated) in any cadre or grade.”</w:t>
      </w:r>
    </w:p>
    <w:p w:rsidR="007E49EA" w:rsidRDefault="007E49EA">
      <w:pPr>
        <w:spacing w:line="276" w:lineRule="exact"/>
        <w:rPr>
          <w:sz w:val="20"/>
          <w:szCs w:val="20"/>
        </w:rPr>
      </w:pPr>
    </w:p>
    <w:p w:rsidR="007E49EA" w:rsidRDefault="007D591C">
      <w:pPr>
        <w:rPr>
          <w:sz w:val="20"/>
          <w:szCs w:val="20"/>
        </w:rPr>
      </w:pPr>
      <w:r>
        <w:rPr>
          <w:rFonts w:ascii="Arial" w:eastAsia="Arial" w:hAnsi="Arial" w:cs="Arial"/>
          <w:color w:val="00000A"/>
          <w:sz w:val="25"/>
          <w:szCs w:val="25"/>
        </w:rPr>
        <w:t>Sub Sections (1) and (2) of Section 4 read thus:</w:t>
      </w:r>
    </w:p>
    <w:p w:rsidR="007E49EA" w:rsidRDefault="007E49EA">
      <w:pPr>
        <w:spacing w:line="261" w:lineRule="exact"/>
        <w:rPr>
          <w:sz w:val="20"/>
          <w:szCs w:val="20"/>
        </w:rPr>
      </w:pPr>
    </w:p>
    <w:p w:rsidR="007E49EA" w:rsidRDefault="007D591C">
      <w:pPr>
        <w:ind w:left="1440"/>
        <w:rPr>
          <w:sz w:val="20"/>
          <w:szCs w:val="20"/>
        </w:rPr>
      </w:pPr>
      <w:r>
        <w:rPr>
          <w:rFonts w:ascii="Arial" w:eastAsia="Arial" w:hAnsi="Arial" w:cs="Arial"/>
          <w:sz w:val="21"/>
          <w:szCs w:val="21"/>
        </w:rPr>
        <w:t>“</w:t>
      </w:r>
      <w:r>
        <w:rPr>
          <w:rFonts w:ascii="Arial" w:eastAsia="Arial" w:hAnsi="Arial" w:cs="Arial"/>
          <w:b/>
          <w:bCs/>
          <w:sz w:val="21"/>
          <w:szCs w:val="21"/>
        </w:rPr>
        <w:t>Section 4 - Reservation and percentage</w:t>
      </w:r>
    </w:p>
    <w:p w:rsidR="007E49EA" w:rsidRDefault="007E49EA">
      <w:pPr>
        <w:spacing w:line="62" w:lineRule="exact"/>
        <w:rPr>
          <w:sz w:val="20"/>
          <w:szCs w:val="20"/>
        </w:rPr>
      </w:pPr>
    </w:p>
    <w:p w:rsidR="007E49EA" w:rsidRDefault="007D591C">
      <w:pPr>
        <w:numPr>
          <w:ilvl w:val="0"/>
          <w:numId w:val="63"/>
        </w:numPr>
        <w:tabs>
          <w:tab w:val="left" w:pos="1831"/>
        </w:tabs>
        <w:spacing w:line="280" w:lineRule="auto"/>
        <w:ind w:left="1440" w:right="1820" w:firstLine="70"/>
        <w:jc w:val="both"/>
        <w:rPr>
          <w:rFonts w:ascii="Arial" w:eastAsia="Arial" w:hAnsi="Arial" w:cs="Arial"/>
          <w:sz w:val="21"/>
          <w:szCs w:val="21"/>
        </w:rPr>
      </w:pPr>
      <w:r>
        <w:rPr>
          <w:rFonts w:ascii="Arial" w:eastAsia="Arial" w:hAnsi="Arial" w:cs="Arial"/>
          <w:sz w:val="21"/>
          <w:szCs w:val="21"/>
        </w:rPr>
        <w:t>Unless otherwise provided by or under this Act, the posts reserved for the Scheduled Castes, Scheduled Tribes, De-notified Tribes (Vimukta Jatis), Nomadic Tribes, Sp</w:t>
      </w:r>
      <w:r>
        <w:rPr>
          <w:rFonts w:ascii="Arial" w:eastAsia="Arial" w:hAnsi="Arial" w:cs="Arial"/>
          <w:sz w:val="21"/>
          <w:szCs w:val="21"/>
        </w:rPr>
        <w:t>ecial Backward Category and Other Backward Classes shall not be</w:t>
      </w:r>
    </w:p>
    <w:p w:rsidR="007E49EA" w:rsidRDefault="007D591C">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0</wp:posOffset>
            </wp:positionH>
            <wp:positionV relativeFrom="paragraph">
              <wp:posOffset>173355</wp:posOffset>
            </wp:positionV>
            <wp:extent cx="1433830" cy="7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62" w:lineRule="exact"/>
        <w:rPr>
          <w:sz w:val="20"/>
          <w:szCs w:val="20"/>
        </w:rPr>
      </w:pPr>
    </w:p>
    <w:p w:rsidR="007E49EA" w:rsidRDefault="007D591C">
      <w:pPr>
        <w:rPr>
          <w:sz w:val="20"/>
          <w:szCs w:val="20"/>
        </w:rPr>
      </w:pPr>
      <w:r>
        <w:rPr>
          <w:rFonts w:ascii="Arial" w:eastAsia="Arial" w:hAnsi="Arial" w:cs="Arial"/>
          <w:color w:val="00000A"/>
          <w:sz w:val="20"/>
          <w:szCs w:val="20"/>
        </w:rPr>
        <w:t xml:space="preserve">37 </w:t>
      </w:r>
      <w:r>
        <w:rPr>
          <w:rFonts w:ascii="Arial" w:eastAsia="Arial" w:hAnsi="Arial" w:cs="Arial"/>
          <w:color w:val="00000A"/>
          <w:sz w:val="18"/>
          <w:szCs w:val="18"/>
        </w:rPr>
        <w:t>(2018) 11 SCC 352</w:t>
      </w:r>
    </w:p>
    <w:p w:rsidR="007E49EA" w:rsidRDefault="007E49EA">
      <w:pPr>
        <w:sectPr w:rsidR="007E49EA">
          <w:pgSz w:w="11900" w:h="16840"/>
          <w:pgMar w:top="1418"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35</w:t>
      </w:r>
    </w:p>
    <w:p w:rsidR="007E49EA" w:rsidRDefault="007E49EA">
      <w:pPr>
        <w:sectPr w:rsidR="007E49EA">
          <w:type w:val="continuous"/>
          <w:pgSz w:w="11900" w:h="16840"/>
          <w:pgMar w:top="1418" w:right="1440" w:bottom="501" w:left="1440" w:header="0" w:footer="0" w:gutter="0"/>
          <w:cols w:space="720" w:equalWidth="0">
            <w:col w:w="9020"/>
          </w:cols>
        </w:sectPr>
      </w:pPr>
    </w:p>
    <w:p w:rsidR="007E49EA" w:rsidRDefault="007E49EA">
      <w:pPr>
        <w:spacing w:line="7" w:lineRule="exact"/>
        <w:rPr>
          <w:sz w:val="20"/>
          <w:szCs w:val="20"/>
        </w:rPr>
      </w:pPr>
      <w:bookmarkStart w:id="35" w:name="page36"/>
      <w:bookmarkEnd w:id="35"/>
    </w:p>
    <w:p w:rsidR="007E49EA" w:rsidRDefault="007D591C">
      <w:pPr>
        <w:spacing w:line="287" w:lineRule="auto"/>
        <w:ind w:left="1440" w:right="1840"/>
        <w:rPr>
          <w:sz w:val="20"/>
          <w:szCs w:val="20"/>
        </w:rPr>
      </w:pPr>
      <w:r>
        <w:rPr>
          <w:rFonts w:ascii="Arial" w:eastAsia="Arial" w:hAnsi="Arial" w:cs="Arial"/>
          <w:sz w:val="21"/>
          <w:szCs w:val="21"/>
        </w:rPr>
        <w:t>filled in by the candidates not belonging to that, caste, tribe, category or class for which the posts are reserved.</w:t>
      </w:r>
    </w:p>
    <w:p w:rsidR="007E49EA" w:rsidRDefault="007E49EA">
      <w:pPr>
        <w:spacing w:line="218" w:lineRule="exact"/>
        <w:rPr>
          <w:sz w:val="20"/>
          <w:szCs w:val="20"/>
        </w:rPr>
      </w:pPr>
    </w:p>
    <w:p w:rsidR="007E49EA" w:rsidRDefault="007D591C">
      <w:pPr>
        <w:numPr>
          <w:ilvl w:val="0"/>
          <w:numId w:val="64"/>
        </w:numPr>
        <w:tabs>
          <w:tab w:val="left" w:pos="1759"/>
        </w:tabs>
        <w:spacing w:line="278" w:lineRule="auto"/>
        <w:ind w:left="1440" w:right="1820" w:firstLine="2"/>
        <w:jc w:val="both"/>
        <w:rPr>
          <w:rFonts w:ascii="Arial" w:eastAsia="Arial" w:hAnsi="Arial" w:cs="Arial"/>
          <w:sz w:val="21"/>
          <w:szCs w:val="21"/>
        </w:rPr>
      </w:pPr>
      <w:r>
        <w:rPr>
          <w:rFonts w:ascii="Arial" w:eastAsia="Arial" w:hAnsi="Arial" w:cs="Arial"/>
          <w:sz w:val="21"/>
          <w:szCs w:val="21"/>
        </w:rPr>
        <w:t>Subject</w:t>
      </w:r>
      <w:r>
        <w:rPr>
          <w:rFonts w:ascii="Arial" w:eastAsia="Arial" w:hAnsi="Arial" w:cs="Arial"/>
          <w:sz w:val="21"/>
          <w:szCs w:val="21"/>
        </w:rPr>
        <w:t xml:space="preserve"> to other provisions of this Act, there shall be posts reserved for the persons belonging to the Scheduled Castes, Scheduled Tribes, De-notified Tribes (Vimukta Jatis), Nomadic Tribes, Special Backward Category and Other Backward Classes, at the stage of d</w:t>
      </w:r>
      <w:r>
        <w:rPr>
          <w:rFonts w:ascii="Arial" w:eastAsia="Arial" w:hAnsi="Arial" w:cs="Arial"/>
          <w:sz w:val="21"/>
          <w:szCs w:val="21"/>
        </w:rPr>
        <w:t>irect recruitment in public services and posts specified under clause (j) of section 2, as provided below :-</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30" w:lineRule="exact"/>
        <w:rPr>
          <w:sz w:val="20"/>
          <w:szCs w:val="20"/>
        </w:rPr>
      </w:pPr>
    </w:p>
    <w:tbl>
      <w:tblPr>
        <w:tblW w:w="0" w:type="auto"/>
        <w:tblInd w:w="100" w:type="dxa"/>
        <w:tblLayout w:type="fixed"/>
        <w:tblCellMar>
          <w:left w:w="0" w:type="dxa"/>
          <w:right w:w="0" w:type="dxa"/>
        </w:tblCellMar>
        <w:tblLook w:val="04A0"/>
      </w:tblPr>
      <w:tblGrid>
        <w:gridCol w:w="280"/>
        <w:gridCol w:w="4540"/>
        <w:gridCol w:w="4040"/>
      </w:tblGrid>
      <w:tr w:rsidR="007E49EA">
        <w:trPr>
          <w:trHeight w:val="242"/>
        </w:trPr>
        <w:tc>
          <w:tcPr>
            <w:tcW w:w="280" w:type="dxa"/>
            <w:vAlign w:val="bottom"/>
          </w:tcPr>
          <w:p w:rsidR="007E49EA" w:rsidRDefault="007E49EA">
            <w:pPr>
              <w:rPr>
                <w:sz w:val="21"/>
                <w:szCs w:val="21"/>
              </w:rPr>
            </w:pPr>
          </w:p>
        </w:tc>
        <w:tc>
          <w:tcPr>
            <w:tcW w:w="4540" w:type="dxa"/>
            <w:vAlign w:val="bottom"/>
          </w:tcPr>
          <w:p w:rsidR="007E49EA" w:rsidRDefault="007D591C">
            <w:pPr>
              <w:ind w:left="20"/>
              <w:rPr>
                <w:sz w:val="20"/>
                <w:szCs w:val="20"/>
              </w:rPr>
            </w:pPr>
            <w:r>
              <w:rPr>
                <w:rFonts w:ascii="Arial" w:eastAsia="Arial" w:hAnsi="Arial" w:cs="Arial"/>
                <w:b/>
                <w:bCs/>
                <w:color w:val="00000A"/>
                <w:sz w:val="21"/>
                <w:szCs w:val="21"/>
              </w:rPr>
              <w:t>Description of Caste/Tribe/Category/Class</w:t>
            </w:r>
          </w:p>
        </w:tc>
        <w:tc>
          <w:tcPr>
            <w:tcW w:w="4040" w:type="dxa"/>
            <w:vAlign w:val="bottom"/>
          </w:tcPr>
          <w:p w:rsidR="007E49EA" w:rsidRDefault="007D591C">
            <w:pPr>
              <w:ind w:left="94"/>
              <w:jc w:val="center"/>
              <w:rPr>
                <w:sz w:val="20"/>
                <w:szCs w:val="20"/>
              </w:rPr>
            </w:pPr>
            <w:r>
              <w:rPr>
                <w:rFonts w:ascii="Arial" w:eastAsia="Arial" w:hAnsi="Arial" w:cs="Arial"/>
                <w:b/>
                <w:bCs/>
                <w:color w:val="00000A"/>
                <w:w w:val="99"/>
                <w:sz w:val="21"/>
                <w:szCs w:val="21"/>
              </w:rPr>
              <w:t>Percentage of vacancies or seats to</w:t>
            </w:r>
          </w:p>
        </w:tc>
      </w:tr>
      <w:tr w:rsidR="007E49EA">
        <w:trPr>
          <w:trHeight w:val="278"/>
        </w:trPr>
        <w:tc>
          <w:tcPr>
            <w:tcW w:w="280" w:type="dxa"/>
            <w:vAlign w:val="bottom"/>
          </w:tcPr>
          <w:p w:rsidR="007E49EA" w:rsidRDefault="007E49EA">
            <w:pPr>
              <w:rPr>
                <w:sz w:val="24"/>
                <w:szCs w:val="24"/>
              </w:rPr>
            </w:pPr>
          </w:p>
        </w:tc>
        <w:tc>
          <w:tcPr>
            <w:tcW w:w="4540" w:type="dxa"/>
            <w:vAlign w:val="bottom"/>
          </w:tcPr>
          <w:p w:rsidR="007E49EA" w:rsidRDefault="007E49EA">
            <w:pPr>
              <w:rPr>
                <w:sz w:val="24"/>
                <w:szCs w:val="24"/>
              </w:rPr>
            </w:pPr>
          </w:p>
        </w:tc>
        <w:tc>
          <w:tcPr>
            <w:tcW w:w="4040" w:type="dxa"/>
            <w:vAlign w:val="bottom"/>
          </w:tcPr>
          <w:p w:rsidR="007E49EA" w:rsidRDefault="007D591C">
            <w:pPr>
              <w:ind w:left="74"/>
              <w:jc w:val="center"/>
              <w:rPr>
                <w:sz w:val="20"/>
                <w:szCs w:val="20"/>
              </w:rPr>
            </w:pPr>
            <w:r>
              <w:rPr>
                <w:rFonts w:ascii="Arial" w:eastAsia="Arial" w:hAnsi="Arial" w:cs="Arial"/>
                <w:b/>
                <w:bCs/>
                <w:color w:val="00000A"/>
                <w:sz w:val="21"/>
                <w:szCs w:val="21"/>
              </w:rPr>
              <w:t>be reserved</w:t>
            </w:r>
          </w:p>
        </w:tc>
      </w:tr>
      <w:tr w:rsidR="007E49EA">
        <w:trPr>
          <w:trHeight w:val="253"/>
        </w:trPr>
        <w:tc>
          <w:tcPr>
            <w:tcW w:w="280" w:type="dxa"/>
            <w:vAlign w:val="bottom"/>
          </w:tcPr>
          <w:p w:rsidR="007E49EA" w:rsidRDefault="007D591C">
            <w:pPr>
              <w:rPr>
                <w:sz w:val="20"/>
                <w:szCs w:val="20"/>
              </w:rPr>
            </w:pPr>
            <w:r>
              <w:rPr>
                <w:rFonts w:ascii="Arial" w:eastAsia="Arial" w:hAnsi="Arial" w:cs="Arial"/>
                <w:color w:val="00000A"/>
                <w:sz w:val="21"/>
                <w:szCs w:val="21"/>
              </w:rPr>
              <w:t>(1)</w:t>
            </w:r>
          </w:p>
        </w:tc>
        <w:tc>
          <w:tcPr>
            <w:tcW w:w="4540" w:type="dxa"/>
            <w:vAlign w:val="bottom"/>
          </w:tcPr>
          <w:p w:rsidR="007E49EA" w:rsidRDefault="007D591C">
            <w:pPr>
              <w:ind w:left="40"/>
              <w:rPr>
                <w:sz w:val="20"/>
                <w:szCs w:val="20"/>
              </w:rPr>
            </w:pPr>
            <w:r>
              <w:rPr>
                <w:rFonts w:ascii="Arial" w:eastAsia="Arial" w:hAnsi="Arial" w:cs="Arial"/>
                <w:color w:val="00000A"/>
                <w:sz w:val="21"/>
                <w:szCs w:val="21"/>
              </w:rPr>
              <w:t>Scheduled Castes</w:t>
            </w:r>
          </w:p>
        </w:tc>
        <w:tc>
          <w:tcPr>
            <w:tcW w:w="4040" w:type="dxa"/>
            <w:vAlign w:val="bottom"/>
          </w:tcPr>
          <w:p w:rsidR="007E49EA" w:rsidRDefault="007D591C">
            <w:pPr>
              <w:ind w:left="94"/>
              <w:jc w:val="center"/>
              <w:rPr>
                <w:sz w:val="20"/>
                <w:szCs w:val="20"/>
              </w:rPr>
            </w:pPr>
            <w:r>
              <w:rPr>
                <w:rFonts w:ascii="Arial" w:eastAsia="Arial" w:hAnsi="Arial" w:cs="Arial"/>
                <w:color w:val="00000A"/>
                <w:w w:val="98"/>
                <w:sz w:val="21"/>
                <w:szCs w:val="21"/>
              </w:rPr>
              <w:t>13 per cent</w:t>
            </w:r>
          </w:p>
        </w:tc>
      </w:tr>
      <w:tr w:rsidR="007E49EA">
        <w:trPr>
          <w:trHeight w:val="284"/>
        </w:trPr>
        <w:tc>
          <w:tcPr>
            <w:tcW w:w="280" w:type="dxa"/>
            <w:vAlign w:val="bottom"/>
          </w:tcPr>
          <w:p w:rsidR="007E49EA" w:rsidRDefault="007D591C">
            <w:pPr>
              <w:rPr>
                <w:sz w:val="20"/>
                <w:szCs w:val="20"/>
              </w:rPr>
            </w:pPr>
            <w:r>
              <w:rPr>
                <w:rFonts w:ascii="Arial" w:eastAsia="Arial" w:hAnsi="Arial" w:cs="Arial"/>
                <w:color w:val="00000A"/>
                <w:sz w:val="21"/>
                <w:szCs w:val="21"/>
              </w:rPr>
              <w:t>(2)</w:t>
            </w:r>
          </w:p>
        </w:tc>
        <w:tc>
          <w:tcPr>
            <w:tcW w:w="4540" w:type="dxa"/>
            <w:vAlign w:val="bottom"/>
          </w:tcPr>
          <w:p w:rsidR="007E49EA" w:rsidRDefault="007D591C">
            <w:pPr>
              <w:ind w:left="40"/>
              <w:rPr>
                <w:sz w:val="20"/>
                <w:szCs w:val="20"/>
              </w:rPr>
            </w:pPr>
            <w:r>
              <w:rPr>
                <w:rFonts w:ascii="Arial" w:eastAsia="Arial" w:hAnsi="Arial" w:cs="Arial"/>
                <w:color w:val="00000A"/>
                <w:sz w:val="21"/>
                <w:szCs w:val="21"/>
              </w:rPr>
              <w:t xml:space="preserve">Scheduled </w:t>
            </w:r>
            <w:r>
              <w:rPr>
                <w:rFonts w:ascii="Arial" w:eastAsia="Arial" w:hAnsi="Arial" w:cs="Arial"/>
                <w:color w:val="00000A"/>
                <w:sz w:val="21"/>
                <w:szCs w:val="21"/>
              </w:rPr>
              <w:t>Tribes</w:t>
            </w:r>
          </w:p>
        </w:tc>
        <w:tc>
          <w:tcPr>
            <w:tcW w:w="4040" w:type="dxa"/>
            <w:vAlign w:val="bottom"/>
          </w:tcPr>
          <w:p w:rsidR="007E49EA" w:rsidRDefault="007D591C">
            <w:pPr>
              <w:ind w:left="94"/>
              <w:jc w:val="center"/>
              <w:rPr>
                <w:sz w:val="20"/>
                <w:szCs w:val="20"/>
              </w:rPr>
            </w:pPr>
            <w:r>
              <w:rPr>
                <w:rFonts w:ascii="Arial" w:eastAsia="Arial" w:hAnsi="Arial" w:cs="Arial"/>
                <w:color w:val="00000A"/>
                <w:w w:val="98"/>
                <w:sz w:val="21"/>
                <w:szCs w:val="21"/>
              </w:rPr>
              <w:t>7 per cent</w:t>
            </w:r>
          </w:p>
        </w:tc>
      </w:tr>
      <w:tr w:rsidR="007E49EA">
        <w:trPr>
          <w:trHeight w:val="286"/>
        </w:trPr>
        <w:tc>
          <w:tcPr>
            <w:tcW w:w="280" w:type="dxa"/>
            <w:vAlign w:val="bottom"/>
          </w:tcPr>
          <w:p w:rsidR="007E49EA" w:rsidRDefault="007D591C">
            <w:pPr>
              <w:rPr>
                <w:sz w:val="20"/>
                <w:szCs w:val="20"/>
              </w:rPr>
            </w:pPr>
            <w:r>
              <w:rPr>
                <w:rFonts w:ascii="Arial" w:eastAsia="Arial" w:hAnsi="Arial" w:cs="Arial"/>
                <w:color w:val="00000A"/>
                <w:sz w:val="21"/>
                <w:szCs w:val="21"/>
              </w:rPr>
              <w:t>(3)</w:t>
            </w:r>
          </w:p>
        </w:tc>
        <w:tc>
          <w:tcPr>
            <w:tcW w:w="4540" w:type="dxa"/>
            <w:vAlign w:val="bottom"/>
          </w:tcPr>
          <w:p w:rsidR="007E49EA" w:rsidRDefault="007D591C">
            <w:pPr>
              <w:ind w:left="40"/>
              <w:rPr>
                <w:sz w:val="20"/>
                <w:szCs w:val="20"/>
              </w:rPr>
            </w:pPr>
            <w:r>
              <w:rPr>
                <w:rFonts w:ascii="Arial" w:eastAsia="Arial" w:hAnsi="Arial" w:cs="Arial"/>
                <w:color w:val="00000A"/>
                <w:sz w:val="21"/>
                <w:szCs w:val="21"/>
              </w:rPr>
              <w:t>De-notified Tribes (A)</w:t>
            </w:r>
          </w:p>
        </w:tc>
        <w:tc>
          <w:tcPr>
            <w:tcW w:w="4040" w:type="dxa"/>
            <w:vAlign w:val="bottom"/>
          </w:tcPr>
          <w:p w:rsidR="007E49EA" w:rsidRDefault="007D591C">
            <w:pPr>
              <w:ind w:left="1600"/>
              <w:rPr>
                <w:sz w:val="20"/>
                <w:szCs w:val="20"/>
              </w:rPr>
            </w:pPr>
            <w:r>
              <w:rPr>
                <w:rFonts w:ascii="Arial" w:eastAsia="Arial" w:hAnsi="Arial" w:cs="Arial"/>
                <w:color w:val="00000A"/>
                <w:sz w:val="21"/>
                <w:szCs w:val="21"/>
              </w:rPr>
              <w:t>3 per cent</w:t>
            </w:r>
          </w:p>
        </w:tc>
      </w:tr>
      <w:tr w:rsidR="007E49EA">
        <w:trPr>
          <w:trHeight w:val="284"/>
        </w:trPr>
        <w:tc>
          <w:tcPr>
            <w:tcW w:w="280" w:type="dxa"/>
            <w:vAlign w:val="bottom"/>
          </w:tcPr>
          <w:p w:rsidR="007E49EA" w:rsidRDefault="007D591C">
            <w:pPr>
              <w:rPr>
                <w:sz w:val="20"/>
                <w:szCs w:val="20"/>
              </w:rPr>
            </w:pPr>
            <w:r>
              <w:rPr>
                <w:rFonts w:ascii="Arial" w:eastAsia="Arial" w:hAnsi="Arial" w:cs="Arial"/>
                <w:color w:val="00000A"/>
                <w:sz w:val="21"/>
                <w:szCs w:val="21"/>
              </w:rPr>
              <w:t>(4)</w:t>
            </w:r>
          </w:p>
        </w:tc>
        <w:tc>
          <w:tcPr>
            <w:tcW w:w="4540" w:type="dxa"/>
            <w:vAlign w:val="bottom"/>
          </w:tcPr>
          <w:p w:rsidR="007E49EA" w:rsidRDefault="007D591C">
            <w:pPr>
              <w:ind w:left="40"/>
              <w:rPr>
                <w:sz w:val="20"/>
                <w:szCs w:val="20"/>
              </w:rPr>
            </w:pPr>
            <w:r>
              <w:rPr>
                <w:rFonts w:ascii="Arial" w:eastAsia="Arial" w:hAnsi="Arial" w:cs="Arial"/>
                <w:color w:val="00000A"/>
                <w:sz w:val="21"/>
                <w:szCs w:val="21"/>
              </w:rPr>
              <w:t>Nomadic Tribes (B)</w:t>
            </w:r>
          </w:p>
        </w:tc>
        <w:tc>
          <w:tcPr>
            <w:tcW w:w="4040" w:type="dxa"/>
            <w:vAlign w:val="bottom"/>
          </w:tcPr>
          <w:p w:rsidR="007E49EA" w:rsidRDefault="007D591C">
            <w:pPr>
              <w:ind w:left="34"/>
              <w:jc w:val="center"/>
              <w:rPr>
                <w:sz w:val="20"/>
                <w:szCs w:val="20"/>
              </w:rPr>
            </w:pPr>
            <w:r>
              <w:rPr>
                <w:rFonts w:ascii="Arial" w:eastAsia="Arial" w:hAnsi="Arial" w:cs="Arial"/>
                <w:color w:val="00000A"/>
                <w:w w:val="99"/>
                <w:sz w:val="21"/>
                <w:szCs w:val="21"/>
              </w:rPr>
              <w:t>2.5 per cent</w:t>
            </w:r>
          </w:p>
        </w:tc>
      </w:tr>
      <w:tr w:rsidR="007E49EA">
        <w:trPr>
          <w:trHeight w:val="346"/>
        </w:trPr>
        <w:tc>
          <w:tcPr>
            <w:tcW w:w="280" w:type="dxa"/>
            <w:vAlign w:val="bottom"/>
          </w:tcPr>
          <w:p w:rsidR="007E49EA" w:rsidRDefault="007D591C">
            <w:pPr>
              <w:rPr>
                <w:sz w:val="20"/>
                <w:szCs w:val="20"/>
              </w:rPr>
            </w:pPr>
            <w:r>
              <w:rPr>
                <w:rFonts w:ascii="Arial" w:eastAsia="Arial" w:hAnsi="Arial" w:cs="Arial"/>
                <w:color w:val="00000A"/>
                <w:sz w:val="21"/>
                <w:szCs w:val="21"/>
              </w:rPr>
              <w:t>(5)</w:t>
            </w:r>
          </w:p>
        </w:tc>
        <w:tc>
          <w:tcPr>
            <w:tcW w:w="4540" w:type="dxa"/>
            <w:vAlign w:val="bottom"/>
          </w:tcPr>
          <w:p w:rsidR="007E49EA" w:rsidRDefault="007D591C">
            <w:pPr>
              <w:ind w:left="40"/>
              <w:rPr>
                <w:sz w:val="20"/>
                <w:szCs w:val="20"/>
              </w:rPr>
            </w:pPr>
            <w:r>
              <w:rPr>
                <w:rFonts w:ascii="Arial" w:eastAsia="Arial" w:hAnsi="Arial" w:cs="Arial"/>
                <w:color w:val="00000A"/>
                <w:sz w:val="21"/>
                <w:szCs w:val="21"/>
              </w:rPr>
              <w:t>Nomadic Tribes (C)</w:t>
            </w:r>
          </w:p>
        </w:tc>
        <w:tc>
          <w:tcPr>
            <w:tcW w:w="4040" w:type="dxa"/>
            <w:vAlign w:val="bottom"/>
          </w:tcPr>
          <w:p w:rsidR="007E49EA" w:rsidRDefault="007D591C">
            <w:pPr>
              <w:ind w:left="34"/>
              <w:jc w:val="center"/>
              <w:rPr>
                <w:sz w:val="20"/>
                <w:szCs w:val="20"/>
              </w:rPr>
            </w:pPr>
            <w:r>
              <w:rPr>
                <w:rFonts w:ascii="Arial" w:eastAsia="Arial" w:hAnsi="Arial" w:cs="Arial"/>
                <w:color w:val="00000A"/>
                <w:w w:val="99"/>
                <w:sz w:val="21"/>
                <w:szCs w:val="21"/>
              </w:rPr>
              <w:t>3.5 per cent</w:t>
            </w:r>
          </w:p>
        </w:tc>
      </w:tr>
      <w:tr w:rsidR="007E49EA">
        <w:trPr>
          <w:trHeight w:val="284"/>
        </w:trPr>
        <w:tc>
          <w:tcPr>
            <w:tcW w:w="280" w:type="dxa"/>
            <w:vAlign w:val="bottom"/>
          </w:tcPr>
          <w:p w:rsidR="007E49EA" w:rsidRDefault="007D591C">
            <w:pPr>
              <w:rPr>
                <w:sz w:val="20"/>
                <w:szCs w:val="20"/>
              </w:rPr>
            </w:pPr>
            <w:r>
              <w:rPr>
                <w:rFonts w:ascii="Arial" w:eastAsia="Arial" w:hAnsi="Arial" w:cs="Arial"/>
                <w:color w:val="00000A"/>
                <w:sz w:val="21"/>
                <w:szCs w:val="21"/>
              </w:rPr>
              <w:t>(6)</w:t>
            </w:r>
          </w:p>
        </w:tc>
        <w:tc>
          <w:tcPr>
            <w:tcW w:w="4540" w:type="dxa"/>
            <w:vAlign w:val="bottom"/>
          </w:tcPr>
          <w:p w:rsidR="007E49EA" w:rsidRDefault="007D591C">
            <w:pPr>
              <w:ind w:left="40"/>
              <w:rPr>
                <w:sz w:val="20"/>
                <w:szCs w:val="20"/>
              </w:rPr>
            </w:pPr>
            <w:r>
              <w:rPr>
                <w:rFonts w:ascii="Arial" w:eastAsia="Arial" w:hAnsi="Arial" w:cs="Arial"/>
                <w:color w:val="00000A"/>
                <w:sz w:val="21"/>
                <w:szCs w:val="21"/>
              </w:rPr>
              <w:t>Nomadic Tribes (D)</w:t>
            </w:r>
          </w:p>
        </w:tc>
        <w:tc>
          <w:tcPr>
            <w:tcW w:w="4040" w:type="dxa"/>
            <w:vAlign w:val="bottom"/>
          </w:tcPr>
          <w:p w:rsidR="007E49EA" w:rsidRDefault="007D591C">
            <w:pPr>
              <w:ind w:left="94"/>
              <w:jc w:val="center"/>
              <w:rPr>
                <w:sz w:val="20"/>
                <w:szCs w:val="20"/>
              </w:rPr>
            </w:pPr>
            <w:r>
              <w:rPr>
                <w:rFonts w:ascii="Arial" w:eastAsia="Arial" w:hAnsi="Arial" w:cs="Arial"/>
                <w:color w:val="00000A"/>
                <w:w w:val="98"/>
                <w:sz w:val="21"/>
                <w:szCs w:val="21"/>
              </w:rPr>
              <w:t>2 per cent</w:t>
            </w:r>
          </w:p>
        </w:tc>
      </w:tr>
      <w:tr w:rsidR="007E49EA">
        <w:trPr>
          <w:trHeight w:val="286"/>
        </w:trPr>
        <w:tc>
          <w:tcPr>
            <w:tcW w:w="280" w:type="dxa"/>
            <w:vAlign w:val="bottom"/>
          </w:tcPr>
          <w:p w:rsidR="007E49EA" w:rsidRDefault="007D591C">
            <w:pPr>
              <w:rPr>
                <w:sz w:val="20"/>
                <w:szCs w:val="20"/>
              </w:rPr>
            </w:pPr>
            <w:r>
              <w:rPr>
                <w:rFonts w:ascii="Arial" w:eastAsia="Arial" w:hAnsi="Arial" w:cs="Arial"/>
                <w:color w:val="00000A"/>
                <w:sz w:val="21"/>
                <w:szCs w:val="21"/>
              </w:rPr>
              <w:t>(7)</w:t>
            </w:r>
          </w:p>
        </w:tc>
        <w:tc>
          <w:tcPr>
            <w:tcW w:w="4540" w:type="dxa"/>
            <w:vAlign w:val="bottom"/>
          </w:tcPr>
          <w:p w:rsidR="007E49EA" w:rsidRDefault="007D591C">
            <w:pPr>
              <w:ind w:left="40"/>
              <w:rPr>
                <w:sz w:val="20"/>
                <w:szCs w:val="20"/>
              </w:rPr>
            </w:pPr>
            <w:r>
              <w:rPr>
                <w:rFonts w:ascii="Arial" w:eastAsia="Arial" w:hAnsi="Arial" w:cs="Arial"/>
                <w:color w:val="00000A"/>
                <w:sz w:val="21"/>
                <w:szCs w:val="21"/>
              </w:rPr>
              <w:t>Special Backward Category</w:t>
            </w:r>
          </w:p>
        </w:tc>
        <w:tc>
          <w:tcPr>
            <w:tcW w:w="4040" w:type="dxa"/>
            <w:vAlign w:val="bottom"/>
          </w:tcPr>
          <w:p w:rsidR="007E49EA" w:rsidRDefault="007D591C">
            <w:pPr>
              <w:ind w:left="34"/>
              <w:jc w:val="center"/>
              <w:rPr>
                <w:sz w:val="20"/>
                <w:szCs w:val="20"/>
              </w:rPr>
            </w:pPr>
            <w:r>
              <w:rPr>
                <w:rFonts w:ascii="Arial" w:eastAsia="Arial" w:hAnsi="Arial" w:cs="Arial"/>
                <w:color w:val="00000A"/>
                <w:sz w:val="21"/>
                <w:szCs w:val="21"/>
              </w:rPr>
              <w:t>2 per cent</w:t>
            </w:r>
          </w:p>
        </w:tc>
      </w:tr>
      <w:tr w:rsidR="007E49EA">
        <w:trPr>
          <w:trHeight w:val="284"/>
        </w:trPr>
        <w:tc>
          <w:tcPr>
            <w:tcW w:w="280" w:type="dxa"/>
            <w:vAlign w:val="bottom"/>
          </w:tcPr>
          <w:p w:rsidR="007E49EA" w:rsidRDefault="007D591C">
            <w:pPr>
              <w:rPr>
                <w:sz w:val="20"/>
                <w:szCs w:val="20"/>
              </w:rPr>
            </w:pPr>
            <w:r>
              <w:rPr>
                <w:rFonts w:ascii="Arial" w:eastAsia="Arial" w:hAnsi="Arial" w:cs="Arial"/>
                <w:color w:val="00000A"/>
                <w:sz w:val="21"/>
                <w:szCs w:val="21"/>
              </w:rPr>
              <w:t>(8)</w:t>
            </w:r>
          </w:p>
        </w:tc>
        <w:tc>
          <w:tcPr>
            <w:tcW w:w="4540" w:type="dxa"/>
            <w:vAlign w:val="bottom"/>
          </w:tcPr>
          <w:p w:rsidR="007E49EA" w:rsidRDefault="007D591C">
            <w:pPr>
              <w:ind w:left="40"/>
              <w:rPr>
                <w:sz w:val="20"/>
                <w:szCs w:val="20"/>
              </w:rPr>
            </w:pPr>
            <w:r>
              <w:rPr>
                <w:rFonts w:ascii="Arial" w:eastAsia="Arial" w:hAnsi="Arial" w:cs="Arial"/>
                <w:color w:val="00000A"/>
                <w:sz w:val="21"/>
                <w:szCs w:val="21"/>
              </w:rPr>
              <w:t>Other Backward Classes</w:t>
            </w:r>
          </w:p>
        </w:tc>
        <w:tc>
          <w:tcPr>
            <w:tcW w:w="4040" w:type="dxa"/>
            <w:vAlign w:val="bottom"/>
          </w:tcPr>
          <w:p w:rsidR="007E49EA" w:rsidRDefault="007D591C">
            <w:pPr>
              <w:ind w:left="34"/>
              <w:jc w:val="center"/>
              <w:rPr>
                <w:sz w:val="20"/>
                <w:szCs w:val="20"/>
              </w:rPr>
            </w:pPr>
            <w:r>
              <w:rPr>
                <w:rFonts w:ascii="Arial" w:eastAsia="Arial" w:hAnsi="Arial" w:cs="Arial"/>
                <w:color w:val="00000A"/>
                <w:sz w:val="21"/>
                <w:szCs w:val="21"/>
              </w:rPr>
              <w:t>19 per cent</w:t>
            </w:r>
          </w:p>
        </w:tc>
      </w:tr>
      <w:tr w:rsidR="007E49EA">
        <w:trPr>
          <w:trHeight w:val="238"/>
        </w:trPr>
        <w:tc>
          <w:tcPr>
            <w:tcW w:w="4820" w:type="dxa"/>
            <w:gridSpan w:val="2"/>
            <w:vAlign w:val="bottom"/>
          </w:tcPr>
          <w:p w:rsidR="007E49EA" w:rsidRDefault="007D591C">
            <w:pPr>
              <w:spacing w:line="238" w:lineRule="exact"/>
              <w:rPr>
                <w:sz w:val="20"/>
                <w:szCs w:val="20"/>
              </w:rPr>
            </w:pPr>
            <w:r>
              <w:rPr>
                <w:rFonts w:ascii="Arial" w:eastAsia="Arial" w:hAnsi="Arial" w:cs="Arial"/>
                <w:color w:val="00000A"/>
                <w:sz w:val="21"/>
                <w:szCs w:val="21"/>
              </w:rPr>
              <w:t>Total</w:t>
            </w:r>
          </w:p>
        </w:tc>
        <w:tc>
          <w:tcPr>
            <w:tcW w:w="4040" w:type="dxa"/>
            <w:vAlign w:val="bottom"/>
          </w:tcPr>
          <w:p w:rsidR="007E49EA" w:rsidRDefault="007D591C">
            <w:pPr>
              <w:spacing w:line="238" w:lineRule="exact"/>
              <w:ind w:left="94"/>
              <w:jc w:val="center"/>
              <w:rPr>
                <w:sz w:val="20"/>
                <w:szCs w:val="20"/>
              </w:rPr>
            </w:pPr>
            <w:r>
              <w:rPr>
                <w:rFonts w:ascii="Arial" w:eastAsia="Arial" w:hAnsi="Arial" w:cs="Arial"/>
                <w:color w:val="00000A"/>
                <w:w w:val="98"/>
                <w:sz w:val="21"/>
                <w:szCs w:val="21"/>
              </w:rPr>
              <w:t>52 per cent</w:t>
            </w:r>
          </w:p>
        </w:tc>
      </w:tr>
      <w:tr w:rsidR="007E49EA">
        <w:trPr>
          <w:trHeight w:val="406"/>
        </w:trPr>
        <w:tc>
          <w:tcPr>
            <w:tcW w:w="280" w:type="dxa"/>
            <w:vAlign w:val="bottom"/>
          </w:tcPr>
          <w:p w:rsidR="007E49EA" w:rsidRDefault="007E49EA">
            <w:pPr>
              <w:rPr>
                <w:sz w:val="24"/>
                <w:szCs w:val="24"/>
              </w:rPr>
            </w:pPr>
          </w:p>
        </w:tc>
        <w:tc>
          <w:tcPr>
            <w:tcW w:w="4540" w:type="dxa"/>
            <w:vAlign w:val="bottom"/>
          </w:tcPr>
          <w:p w:rsidR="007E49EA" w:rsidRDefault="007E49EA">
            <w:pPr>
              <w:rPr>
                <w:sz w:val="24"/>
                <w:szCs w:val="24"/>
              </w:rPr>
            </w:pPr>
          </w:p>
        </w:tc>
        <w:tc>
          <w:tcPr>
            <w:tcW w:w="4040" w:type="dxa"/>
            <w:vAlign w:val="bottom"/>
          </w:tcPr>
          <w:p w:rsidR="007E49EA" w:rsidRDefault="007D591C">
            <w:pPr>
              <w:ind w:left="3920"/>
              <w:rPr>
                <w:sz w:val="20"/>
                <w:szCs w:val="20"/>
              </w:rPr>
            </w:pPr>
            <w:r>
              <w:rPr>
                <w:rFonts w:ascii="Arial" w:eastAsia="Arial" w:hAnsi="Arial" w:cs="Arial"/>
                <w:color w:val="00000A"/>
                <w:sz w:val="24"/>
                <w:szCs w:val="24"/>
              </w:rPr>
              <w:t>”</w:t>
            </w:r>
          </w:p>
        </w:tc>
      </w:tr>
    </w:tbl>
    <w:p w:rsidR="007E49EA" w:rsidRDefault="007D591C">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-4445</wp:posOffset>
            </wp:positionH>
            <wp:positionV relativeFrom="paragraph">
              <wp:posOffset>-2200275</wp:posOffset>
            </wp:positionV>
            <wp:extent cx="5742940" cy="19939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extLst>
                    </a:blip>
                    <a:srcRect/>
                    <a:stretch>
                      <a:fillRect/>
                    </a:stretch>
                  </pic:blipFill>
                  <pic:spPr bwMode="auto">
                    <a:xfrm>
                      <a:off x="0" y="0"/>
                      <a:ext cx="5742940" cy="1993900"/>
                    </a:xfrm>
                    <a:prstGeom prst="rect">
                      <a:avLst/>
                    </a:prstGeom>
                    <a:noFill/>
                  </pic:spPr>
                </pic:pic>
              </a:graphicData>
            </a:graphic>
          </wp:anchor>
        </w:drawing>
      </w:r>
    </w:p>
    <w:p w:rsidR="007E49EA" w:rsidRDefault="007E49EA">
      <w:pPr>
        <w:spacing w:line="215" w:lineRule="exact"/>
        <w:rPr>
          <w:sz w:val="20"/>
          <w:szCs w:val="20"/>
        </w:rPr>
      </w:pPr>
    </w:p>
    <w:p w:rsidR="007E49EA" w:rsidRDefault="007D591C">
      <w:pPr>
        <w:rPr>
          <w:sz w:val="20"/>
          <w:szCs w:val="20"/>
        </w:rPr>
      </w:pPr>
      <w:r>
        <w:rPr>
          <w:rFonts w:ascii="Arial" w:eastAsia="Arial" w:hAnsi="Arial" w:cs="Arial"/>
          <w:color w:val="00000A"/>
          <w:sz w:val="25"/>
          <w:szCs w:val="25"/>
        </w:rPr>
        <w:t>Sub-section (3) of Section 4 provides thus:</w:t>
      </w:r>
    </w:p>
    <w:p w:rsidR="007E49EA" w:rsidRDefault="007E49EA">
      <w:pPr>
        <w:spacing w:line="285" w:lineRule="exact"/>
        <w:rPr>
          <w:sz w:val="20"/>
          <w:szCs w:val="20"/>
        </w:rPr>
      </w:pPr>
    </w:p>
    <w:p w:rsidR="007E49EA" w:rsidRDefault="007D591C">
      <w:pPr>
        <w:spacing w:line="278" w:lineRule="auto"/>
        <w:ind w:left="1440" w:right="1820"/>
        <w:jc w:val="both"/>
        <w:rPr>
          <w:sz w:val="20"/>
          <w:szCs w:val="20"/>
        </w:rPr>
      </w:pPr>
      <w:r>
        <w:rPr>
          <w:rFonts w:ascii="Arial" w:eastAsia="Arial" w:hAnsi="Arial" w:cs="Arial"/>
          <w:sz w:val="21"/>
          <w:szCs w:val="21"/>
        </w:rPr>
        <w:t xml:space="preserve">“(3) The reservation specified for the categories mentioned at serial numbers (3) to (6) (both inclusive) in the table under sub-section (2) shall be inter transferable. If suitable </w:t>
      </w:r>
      <w:r>
        <w:rPr>
          <w:rFonts w:ascii="Arial" w:eastAsia="Arial" w:hAnsi="Arial" w:cs="Arial"/>
          <w:sz w:val="21"/>
          <w:szCs w:val="21"/>
        </w:rPr>
        <w:t>candidates for the posts reserved for any of the said categories are not available in the same recruitment year, the posts shall be filled by appointing suitable candidates from any of the other said categories.”</w:t>
      </w:r>
    </w:p>
    <w:p w:rsidR="007E49EA" w:rsidRDefault="007E49EA">
      <w:pPr>
        <w:spacing w:line="200" w:lineRule="exact"/>
        <w:rPr>
          <w:sz w:val="20"/>
          <w:szCs w:val="20"/>
        </w:rPr>
      </w:pPr>
    </w:p>
    <w:p w:rsidR="007E49EA" w:rsidRDefault="007E49EA">
      <w:pPr>
        <w:spacing w:line="298" w:lineRule="exact"/>
        <w:rPr>
          <w:sz w:val="20"/>
          <w:szCs w:val="20"/>
        </w:rPr>
      </w:pPr>
    </w:p>
    <w:p w:rsidR="007E49EA" w:rsidRDefault="007D591C">
      <w:pPr>
        <w:tabs>
          <w:tab w:val="left" w:pos="700"/>
        </w:tabs>
        <w:rPr>
          <w:sz w:val="20"/>
          <w:szCs w:val="20"/>
        </w:rPr>
      </w:pPr>
      <w:r>
        <w:rPr>
          <w:rFonts w:ascii="Arial" w:eastAsia="Arial" w:hAnsi="Arial" w:cs="Arial"/>
          <w:color w:val="00000A"/>
          <w:sz w:val="25"/>
          <w:szCs w:val="25"/>
        </w:rPr>
        <w:t>55</w:t>
      </w:r>
      <w:r>
        <w:rPr>
          <w:sz w:val="20"/>
          <w:szCs w:val="20"/>
        </w:rPr>
        <w:tab/>
      </w:r>
      <w:r>
        <w:rPr>
          <w:rFonts w:ascii="Arial" w:eastAsia="Arial" w:hAnsi="Arial" w:cs="Arial"/>
          <w:color w:val="00000A"/>
          <w:sz w:val="25"/>
          <w:szCs w:val="25"/>
        </w:rPr>
        <w:t>Sections 5 and 6 provide thus:</w:t>
      </w:r>
    </w:p>
    <w:p w:rsidR="007E49EA" w:rsidRDefault="007E49EA">
      <w:pPr>
        <w:spacing w:line="261" w:lineRule="exact"/>
        <w:rPr>
          <w:sz w:val="20"/>
          <w:szCs w:val="20"/>
        </w:rPr>
      </w:pPr>
    </w:p>
    <w:p w:rsidR="007E49EA" w:rsidRDefault="007D591C">
      <w:pPr>
        <w:ind w:left="1440"/>
        <w:rPr>
          <w:sz w:val="20"/>
          <w:szCs w:val="20"/>
        </w:rPr>
      </w:pPr>
      <w:r>
        <w:rPr>
          <w:rFonts w:ascii="Arial" w:eastAsia="Arial" w:hAnsi="Arial" w:cs="Arial"/>
          <w:b/>
          <w:bCs/>
          <w:sz w:val="21"/>
          <w:szCs w:val="21"/>
        </w:rPr>
        <w:t>“Section 5 - Reservation in promotion</w:t>
      </w:r>
    </w:p>
    <w:p w:rsidR="007E49EA" w:rsidRDefault="007E49EA">
      <w:pPr>
        <w:spacing w:line="302" w:lineRule="exact"/>
        <w:rPr>
          <w:sz w:val="20"/>
          <w:szCs w:val="20"/>
        </w:rPr>
      </w:pPr>
    </w:p>
    <w:p w:rsidR="007E49EA" w:rsidRDefault="007D591C">
      <w:pPr>
        <w:numPr>
          <w:ilvl w:val="0"/>
          <w:numId w:val="65"/>
        </w:numPr>
        <w:tabs>
          <w:tab w:val="left" w:pos="1809"/>
        </w:tabs>
        <w:spacing w:line="287" w:lineRule="auto"/>
        <w:ind w:left="1440" w:right="1820" w:firstLine="2"/>
        <w:rPr>
          <w:rFonts w:ascii="Arial" w:eastAsia="Arial" w:hAnsi="Arial" w:cs="Arial"/>
          <w:sz w:val="21"/>
          <w:szCs w:val="21"/>
        </w:rPr>
      </w:pPr>
      <w:r>
        <w:rPr>
          <w:rFonts w:ascii="Arial" w:eastAsia="Arial" w:hAnsi="Arial" w:cs="Arial"/>
          <w:sz w:val="21"/>
          <w:szCs w:val="21"/>
        </w:rPr>
        <w:t>The reservation in promotion shall be at all stages of promotions.</w:t>
      </w:r>
    </w:p>
    <w:p w:rsidR="007E49EA" w:rsidRDefault="007E49EA">
      <w:pPr>
        <w:spacing w:line="218" w:lineRule="exact"/>
        <w:rPr>
          <w:rFonts w:ascii="Arial" w:eastAsia="Arial" w:hAnsi="Arial" w:cs="Arial"/>
          <w:sz w:val="21"/>
          <w:szCs w:val="21"/>
        </w:rPr>
      </w:pPr>
    </w:p>
    <w:p w:rsidR="007E49EA" w:rsidRDefault="007D591C">
      <w:pPr>
        <w:numPr>
          <w:ilvl w:val="0"/>
          <w:numId w:val="65"/>
        </w:numPr>
        <w:tabs>
          <w:tab w:val="left" w:pos="1827"/>
        </w:tabs>
        <w:spacing w:line="280" w:lineRule="auto"/>
        <w:ind w:left="1440" w:right="1820" w:firstLine="2"/>
        <w:jc w:val="both"/>
        <w:rPr>
          <w:rFonts w:ascii="Arial" w:eastAsia="Arial" w:hAnsi="Arial" w:cs="Arial"/>
          <w:sz w:val="21"/>
          <w:szCs w:val="21"/>
        </w:rPr>
      </w:pPr>
      <w:r>
        <w:rPr>
          <w:rFonts w:ascii="Arial" w:eastAsia="Arial" w:hAnsi="Arial" w:cs="Arial"/>
          <w:sz w:val="21"/>
          <w:szCs w:val="21"/>
        </w:rPr>
        <w:t>On the date of coming into force of this Act, if any Government orders providing for reservation for any posts to be filled by promotion, are in forc</w:t>
      </w:r>
      <w:r>
        <w:rPr>
          <w:rFonts w:ascii="Arial" w:eastAsia="Arial" w:hAnsi="Arial" w:cs="Arial"/>
          <w:sz w:val="21"/>
          <w:szCs w:val="21"/>
        </w:rPr>
        <w:t>e, the same shall continue to be in force unless modified or revoked, by Government.</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9" w:lineRule="exact"/>
        <w:rPr>
          <w:sz w:val="20"/>
          <w:szCs w:val="20"/>
        </w:rPr>
      </w:pPr>
    </w:p>
    <w:p w:rsidR="007E49EA" w:rsidRDefault="007D591C">
      <w:pPr>
        <w:jc w:val="center"/>
        <w:rPr>
          <w:sz w:val="20"/>
          <w:szCs w:val="20"/>
        </w:rPr>
      </w:pPr>
      <w:r>
        <w:rPr>
          <w:rFonts w:ascii="Arial" w:eastAsia="Arial" w:hAnsi="Arial" w:cs="Arial"/>
          <w:color w:val="00000A"/>
          <w:sz w:val="24"/>
          <w:szCs w:val="24"/>
        </w:rPr>
        <w:t>36</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D591C">
      <w:pPr>
        <w:ind w:left="1440"/>
        <w:rPr>
          <w:sz w:val="20"/>
          <w:szCs w:val="20"/>
        </w:rPr>
      </w:pPr>
      <w:bookmarkStart w:id="36" w:name="page37"/>
      <w:bookmarkEnd w:id="36"/>
      <w:r>
        <w:rPr>
          <w:rFonts w:ascii="Arial" w:eastAsia="Arial" w:hAnsi="Arial" w:cs="Arial"/>
          <w:b/>
          <w:bCs/>
          <w:sz w:val="21"/>
          <w:szCs w:val="21"/>
        </w:rPr>
        <w:t>Section 6 - Carrying forward of reserved vacancies</w:t>
      </w:r>
    </w:p>
    <w:p w:rsidR="007E49EA" w:rsidRDefault="007E49EA">
      <w:pPr>
        <w:spacing w:line="200" w:lineRule="exact"/>
        <w:rPr>
          <w:sz w:val="20"/>
          <w:szCs w:val="20"/>
        </w:rPr>
      </w:pPr>
    </w:p>
    <w:p w:rsidR="007E49EA" w:rsidRDefault="007E49EA">
      <w:pPr>
        <w:spacing w:line="380" w:lineRule="exact"/>
        <w:rPr>
          <w:sz w:val="20"/>
          <w:szCs w:val="20"/>
        </w:rPr>
      </w:pPr>
    </w:p>
    <w:p w:rsidR="007E49EA" w:rsidRDefault="007D591C">
      <w:pPr>
        <w:numPr>
          <w:ilvl w:val="0"/>
          <w:numId w:val="66"/>
        </w:numPr>
        <w:tabs>
          <w:tab w:val="left" w:pos="1756"/>
        </w:tabs>
        <w:spacing w:line="279" w:lineRule="auto"/>
        <w:ind w:left="1440" w:right="1820" w:firstLine="2"/>
        <w:jc w:val="both"/>
        <w:rPr>
          <w:rFonts w:ascii="Arial" w:eastAsia="Arial" w:hAnsi="Arial" w:cs="Arial"/>
          <w:sz w:val="21"/>
          <w:szCs w:val="21"/>
        </w:rPr>
      </w:pPr>
      <w:r>
        <w:rPr>
          <w:rFonts w:ascii="Arial" w:eastAsia="Arial" w:hAnsi="Arial" w:cs="Arial"/>
          <w:sz w:val="21"/>
          <w:szCs w:val="21"/>
        </w:rPr>
        <w:t xml:space="preserve">If in respect of any recruitment year, any vacancy reserved for any category </w:t>
      </w:r>
      <w:r>
        <w:rPr>
          <w:rFonts w:ascii="Arial" w:eastAsia="Arial" w:hAnsi="Arial" w:cs="Arial"/>
          <w:sz w:val="21"/>
          <w:szCs w:val="21"/>
        </w:rPr>
        <w:t>of persons under sub-section (2) of section 4 remains unfilled, such vacancy shall be carried forward upto five years in case of direct recruitment and three years in case of promotion:</w:t>
      </w:r>
    </w:p>
    <w:p w:rsidR="007E49EA" w:rsidRDefault="007E49EA">
      <w:pPr>
        <w:spacing w:line="226" w:lineRule="exact"/>
        <w:rPr>
          <w:sz w:val="20"/>
          <w:szCs w:val="20"/>
        </w:rPr>
      </w:pPr>
    </w:p>
    <w:p w:rsidR="007E49EA" w:rsidRDefault="007D591C">
      <w:pPr>
        <w:spacing w:line="279" w:lineRule="auto"/>
        <w:ind w:left="1440" w:right="1820"/>
        <w:jc w:val="both"/>
        <w:rPr>
          <w:sz w:val="20"/>
          <w:szCs w:val="20"/>
        </w:rPr>
      </w:pPr>
      <w:r>
        <w:rPr>
          <w:rFonts w:ascii="Arial" w:eastAsia="Arial" w:hAnsi="Arial" w:cs="Arial"/>
          <w:sz w:val="21"/>
          <w:szCs w:val="21"/>
        </w:rPr>
        <w:t>Provided that, on the date of commencement of this Act, if any Govern</w:t>
      </w:r>
      <w:r>
        <w:rPr>
          <w:rFonts w:ascii="Arial" w:eastAsia="Arial" w:hAnsi="Arial" w:cs="Arial"/>
          <w:sz w:val="21"/>
          <w:szCs w:val="21"/>
        </w:rPr>
        <w:t>ment orders regarding filling up the posts, in case of non availability of Backward Class candidates are in force, such Government orders shall continue to be in force unless modified or revoked, by Government.”</w:t>
      </w:r>
    </w:p>
    <w:p w:rsidR="007E49EA" w:rsidRDefault="007E49EA">
      <w:pPr>
        <w:spacing w:line="200" w:lineRule="exact"/>
        <w:rPr>
          <w:sz w:val="20"/>
          <w:szCs w:val="20"/>
        </w:rPr>
      </w:pPr>
    </w:p>
    <w:p w:rsidR="007E49EA" w:rsidRDefault="007E49EA">
      <w:pPr>
        <w:spacing w:line="302" w:lineRule="exact"/>
        <w:rPr>
          <w:sz w:val="20"/>
          <w:szCs w:val="20"/>
        </w:rPr>
      </w:pPr>
    </w:p>
    <w:p w:rsidR="007E49EA" w:rsidRDefault="007D591C">
      <w:pPr>
        <w:rPr>
          <w:sz w:val="20"/>
          <w:szCs w:val="20"/>
        </w:rPr>
      </w:pPr>
      <w:r>
        <w:rPr>
          <w:rFonts w:ascii="Arial" w:eastAsia="Arial" w:hAnsi="Arial" w:cs="Arial"/>
          <w:color w:val="00000A"/>
          <w:sz w:val="25"/>
          <w:szCs w:val="25"/>
        </w:rPr>
        <w:t>Section 11 provides thus:</w:t>
      </w:r>
    </w:p>
    <w:p w:rsidR="007E49EA" w:rsidRDefault="007E49EA">
      <w:pPr>
        <w:spacing w:line="261" w:lineRule="exact"/>
        <w:rPr>
          <w:sz w:val="20"/>
          <w:szCs w:val="20"/>
        </w:rPr>
      </w:pPr>
    </w:p>
    <w:p w:rsidR="007E49EA" w:rsidRDefault="007D591C">
      <w:pPr>
        <w:spacing w:line="313" w:lineRule="auto"/>
        <w:ind w:left="1440" w:right="2160"/>
        <w:rPr>
          <w:sz w:val="20"/>
          <w:szCs w:val="20"/>
        </w:rPr>
      </w:pPr>
      <w:r>
        <w:rPr>
          <w:rFonts w:ascii="Arial" w:eastAsia="Arial" w:hAnsi="Arial" w:cs="Arial"/>
          <w:sz w:val="21"/>
          <w:szCs w:val="21"/>
        </w:rPr>
        <w:t>“</w:t>
      </w:r>
      <w:r>
        <w:rPr>
          <w:rFonts w:ascii="Arial" w:eastAsia="Arial" w:hAnsi="Arial" w:cs="Arial"/>
          <w:b/>
          <w:bCs/>
          <w:sz w:val="21"/>
          <w:szCs w:val="21"/>
        </w:rPr>
        <w:t>Section 11 - I</w:t>
      </w:r>
      <w:r>
        <w:rPr>
          <w:rFonts w:ascii="Arial" w:eastAsia="Arial" w:hAnsi="Arial" w:cs="Arial"/>
          <w:b/>
          <w:bCs/>
          <w:sz w:val="21"/>
          <w:szCs w:val="21"/>
        </w:rPr>
        <w:t>rregular appointments void protection of</w:t>
      </w:r>
      <w:r>
        <w:rPr>
          <w:rFonts w:ascii="Arial" w:eastAsia="Arial" w:hAnsi="Arial" w:cs="Arial"/>
          <w:sz w:val="21"/>
          <w:szCs w:val="21"/>
        </w:rPr>
        <w:t xml:space="preserve"> </w:t>
      </w:r>
      <w:r>
        <w:rPr>
          <w:rFonts w:ascii="Arial" w:eastAsia="Arial" w:hAnsi="Arial" w:cs="Arial"/>
          <w:b/>
          <w:bCs/>
          <w:sz w:val="21"/>
          <w:szCs w:val="21"/>
        </w:rPr>
        <w:t>action taken in good faith</w:t>
      </w:r>
    </w:p>
    <w:p w:rsidR="007E49EA" w:rsidRDefault="007E49EA">
      <w:pPr>
        <w:spacing w:line="232" w:lineRule="exact"/>
        <w:rPr>
          <w:sz w:val="20"/>
          <w:szCs w:val="20"/>
        </w:rPr>
      </w:pPr>
    </w:p>
    <w:p w:rsidR="007E49EA" w:rsidRDefault="007D591C">
      <w:pPr>
        <w:spacing w:line="287" w:lineRule="auto"/>
        <w:ind w:left="1440" w:right="1900"/>
        <w:rPr>
          <w:sz w:val="20"/>
          <w:szCs w:val="20"/>
        </w:rPr>
      </w:pPr>
      <w:r>
        <w:rPr>
          <w:rFonts w:ascii="Arial" w:eastAsia="Arial" w:hAnsi="Arial" w:cs="Arial"/>
          <w:sz w:val="21"/>
          <w:szCs w:val="21"/>
        </w:rPr>
        <w:t>Any appointments made, in contravention of the provisions of this Act shall be void.”</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80" w:lineRule="exact"/>
        <w:rPr>
          <w:sz w:val="20"/>
          <w:szCs w:val="20"/>
        </w:rPr>
      </w:pPr>
    </w:p>
    <w:p w:rsidR="007E49EA" w:rsidRDefault="007D591C">
      <w:pPr>
        <w:numPr>
          <w:ilvl w:val="0"/>
          <w:numId w:val="67"/>
        </w:numPr>
        <w:tabs>
          <w:tab w:val="left" w:pos="720"/>
        </w:tabs>
        <w:spacing w:line="485"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Sub-section (1) of Section 5 stipulates that reservation in promotion shall be at all stages of </w:t>
      </w:r>
      <w:r>
        <w:rPr>
          <w:rFonts w:ascii="Arial" w:eastAsia="Arial" w:hAnsi="Arial" w:cs="Arial"/>
          <w:color w:val="00000A"/>
          <w:sz w:val="25"/>
          <w:szCs w:val="25"/>
        </w:rPr>
        <w:t>promotions. Consequently, promotions within Class I posts are also governed by the rule of reservation.</w:t>
      </w:r>
    </w:p>
    <w:p w:rsidR="007E49EA" w:rsidRDefault="007E49EA">
      <w:pPr>
        <w:spacing w:line="267" w:lineRule="exact"/>
        <w:rPr>
          <w:rFonts w:ascii="Arial" w:eastAsia="Arial" w:hAnsi="Arial" w:cs="Arial"/>
          <w:color w:val="00000A"/>
          <w:sz w:val="25"/>
          <w:szCs w:val="25"/>
        </w:rPr>
      </w:pPr>
    </w:p>
    <w:p w:rsidR="007E49EA" w:rsidRDefault="007D591C">
      <w:pPr>
        <w:numPr>
          <w:ilvl w:val="0"/>
          <w:numId w:val="67"/>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According to the appellant, the Reservation Act 2004 clearly provides in sub-section (2) of Section 5 and the proviso to sub-section (1) of Section 6, </w:t>
      </w:r>
      <w:r>
        <w:rPr>
          <w:rFonts w:ascii="Arial" w:eastAsia="Arial" w:hAnsi="Arial" w:cs="Arial"/>
          <w:color w:val="00000A"/>
          <w:sz w:val="25"/>
          <w:szCs w:val="25"/>
        </w:rPr>
        <w:t>which category of government orders predating the Act stand saved. Mr Patwalia submits that the long title to the Reservation Act 2004 indicates that the law was enacted to provide for reservation and “for matters connected therewith or incidental thereto”</w:t>
      </w:r>
      <w:r>
        <w:rPr>
          <w:rFonts w:ascii="Arial" w:eastAsia="Arial" w:hAnsi="Arial" w:cs="Arial"/>
          <w:color w:val="00000A"/>
          <w:sz w:val="25"/>
          <w:szCs w:val="25"/>
        </w:rPr>
        <w:t>. The submission is that while making a law for the purpose of reservation, the state government did not incorporate a provision for consequential seniority. Moreover, the proviso to Section 6 saves government</w:t>
      </w:r>
    </w:p>
    <w:p w:rsidR="007E49EA" w:rsidRDefault="007E49EA">
      <w:pPr>
        <w:sectPr w:rsidR="007E49EA">
          <w:pgSz w:w="11900" w:h="16840"/>
          <w:pgMar w:top="1421" w:right="1440" w:bottom="501" w:left="1440" w:header="0" w:footer="0" w:gutter="0"/>
          <w:cols w:space="720" w:equalWidth="0">
            <w:col w:w="9020"/>
          </w:cols>
        </w:sectPr>
      </w:pPr>
    </w:p>
    <w:p w:rsidR="007E49EA" w:rsidRDefault="007E49EA">
      <w:pPr>
        <w:spacing w:line="342" w:lineRule="exact"/>
        <w:rPr>
          <w:sz w:val="20"/>
          <w:szCs w:val="20"/>
        </w:rPr>
      </w:pPr>
    </w:p>
    <w:p w:rsidR="007E49EA" w:rsidRDefault="007D591C">
      <w:pPr>
        <w:jc w:val="center"/>
        <w:rPr>
          <w:sz w:val="20"/>
          <w:szCs w:val="20"/>
        </w:rPr>
      </w:pPr>
      <w:r>
        <w:rPr>
          <w:rFonts w:ascii="Arial" w:eastAsia="Arial" w:hAnsi="Arial" w:cs="Arial"/>
          <w:color w:val="00000A"/>
          <w:sz w:val="24"/>
          <w:szCs w:val="24"/>
        </w:rPr>
        <w:t>37</w:t>
      </w:r>
    </w:p>
    <w:p w:rsidR="007E49EA" w:rsidRDefault="007E49EA">
      <w:pPr>
        <w:sectPr w:rsidR="007E49EA">
          <w:type w:val="continuous"/>
          <w:pgSz w:w="11900" w:h="16840"/>
          <w:pgMar w:top="1421" w:right="1440" w:bottom="501" w:left="1440" w:header="0" w:footer="0" w:gutter="0"/>
          <w:cols w:space="720" w:equalWidth="0">
            <w:col w:w="9020"/>
          </w:cols>
        </w:sectPr>
      </w:pPr>
    </w:p>
    <w:p w:rsidR="007E49EA" w:rsidRDefault="007E49EA">
      <w:pPr>
        <w:spacing w:line="7" w:lineRule="exact"/>
        <w:rPr>
          <w:sz w:val="20"/>
          <w:szCs w:val="20"/>
        </w:rPr>
      </w:pPr>
      <w:bookmarkStart w:id="37" w:name="page38"/>
      <w:bookmarkEnd w:id="37"/>
    </w:p>
    <w:p w:rsidR="007E49EA" w:rsidRDefault="007D591C">
      <w:pPr>
        <w:spacing w:line="482" w:lineRule="auto"/>
        <w:jc w:val="both"/>
        <w:rPr>
          <w:sz w:val="20"/>
          <w:szCs w:val="20"/>
        </w:rPr>
      </w:pPr>
      <w:r>
        <w:rPr>
          <w:rFonts w:ascii="Arial" w:eastAsia="Arial" w:hAnsi="Arial" w:cs="Arial"/>
          <w:color w:val="00000A"/>
          <w:sz w:val="25"/>
          <w:szCs w:val="25"/>
        </w:rPr>
        <w:t>ord</w:t>
      </w:r>
      <w:r>
        <w:rPr>
          <w:rFonts w:ascii="Arial" w:eastAsia="Arial" w:hAnsi="Arial" w:cs="Arial"/>
          <w:color w:val="00000A"/>
          <w:sz w:val="25"/>
          <w:szCs w:val="25"/>
        </w:rPr>
        <w:t>ers dealing with the filling up of unfilled posts reserved for backward class candidates. Hence, it was urged that the GR dated 20 March 2003 does not survive the enactment of the Reservation Act 2004 and in any event, it has not been saved by Section 5 or</w:t>
      </w:r>
      <w:r>
        <w:rPr>
          <w:rFonts w:ascii="Arial" w:eastAsia="Arial" w:hAnsi="Arial" w:cs="Arial"/>
          <w:color w:val="00000A"/>
          <w:sz w:val="25"/>
          <w:szCs w:val="25"/>
        </w:rPr>
        <w:t xml:space="preserve"> Section 6. Moreover, Section 11 stipulates that any appointment made in contravention of the provisions of the Act shall be void.</w:t>
      </w:r>
    </w:p>
    <w:p w:rsidR="007E49EA" w:rsidRDefault="007E49EA">
      <w:pPr>
        <w:spacing w:line="271" w:lineRule="exact"/>
        <w:rPr>
          <w:sz w:val="20"/>
          <w:szCs w:val="20"/>
        </w:rPr>
      </w:pPr>
    </w:p>
    <w:p w:rsidR="007E49EA" w:rsidRDefault="007D591C">
      <w:pPr>
        <w:numPr>
          <w:ilvl w:val="0"/>
          <w:numId w:val="68"/>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On the other hand, Mr Giri has met this submission by urging that the Reservation Act 2004 does not deal with the issue of c</w:t>
      </w:r>
      <w:r>
        <w:rPr>
          <w:rFonts w:ascii="Arial" w:eastAsia="Arial" w:hAnsi="Arial" w:cs="Arial"/>
          <w:color w:val="00000A"/>
          <w:sz w:val="25"/>
          <w:szCs w:val="25"/>
        </w:rPr>
        <w:t>onsequential seniority. Hence the GR dated 20 March 2003 will continue to apply. It was urged that though the GR dated 20 March 2003 is an executive order, this is a valid or</w:t>
      </w:r>
    </w:p>
    <w:p w:rsidR="007E49EA" w:rsidRDefault="007E49EA">
      <w:pPr>
        <w:spacing w:line="1" w:lineRule="exact"/>
        <w:rPr>
          <w:sz w:val="20"/>
          <w:szCs w:val="20"/>
        </w:rPr>
      </w:pPr>
    </w:p>
    <w:p w:rsidR="007E49EA" w:rsidRDefault="007D591C">
      <w:pPr>
        <w:spacing w:line="490" w:lineRule="auto"/>
        <w:ind w:right="20"/>
        <w:rPr>
          <w:sz w:val="20"/>
          <w:szCs w:val="20"/>
        </w:rPr>
      </w:pPr>
      <w:r>
        <w:rPr>
          <w:rFonts w:ascii="Arial" w:eastAsia="Arial" w:hAnsi="Arial" w:cs="Arial"/>
          <w:color w:val="00000A"/>
          <w:sz w:val="25"/>
          <w:szCs w:val="25"/>
        </w:rPr>
        <w:t>competent mode of giving effect to the principle of consequential seniority as r</w:t>
      </w:r>
      <w:r>
        <w:rPr>
          <w:rFonts w:ascii="Arial" w:eastAsia="Arial" w:hAnsi="Arial" w:cs="Arial"/>
          <w:color w:val="00000A"/>
          <w:sz w:val="25"/>
          <w:szCs w:val="25"/>
        </w:rPr>
        <w:t xml:space="preserve">ecognized by the decision of this Court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(supra).</w:t>
      </w:r>
    </w:p>
    <w:p w:rsidR="007E49EA" w:rsidRDefault="007E49EA">
      <w:pPr>
        <w:spacing w:line="229" w:lineRule="exact"/>
        <w:rPr>
          <w:sz w:val="20"/>
          <w:szCs w:val="20"/>
        </w:rPr>
      </w:pPr>
    </w:p>
    <w:p w:rsidR="007E49EA" w:rsidRDefault="007D591C">
      <w:pPr>
        <w:numPr>
          <w:ilvl w:val="0"/>
          <w:numId w:val="69"/>
        </w:numPr>
        <w:tabs>
          <w:tab w:val="left" w:pos="720"/>
        </w:tabs>
        <w:spacing w:line="482"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We have already noticed the decision in </w:t>
      </w:r>
      <w:r>
        <w:rPr>
          <w:rFonts w:ascii="Arial" w:eastAsia="Arial" w:hAnsi="Arial" w:cs="Arial"/>
          <w:b/>
          <w:bCs/>
          <w:color w:val="00000A"/>
          <w:sz w:val="25"/>
          <w:szCs w:val="25"/>
        </w:rPr>
        <w:t>Indra Sawhney</w:t>
      </w:r>
      <w:r>
        <w:rPr>
          <w:rFonts w:ascii="Arial" w:eastAsia="Arial" w:hAnsi="Arial" w:cs="Arial"/>
          <w:color w:val="00000A"/>
          <w:sz w:val="25"/>
          <w:szCs w:val="25"/>
        </w:rPr>
        <w:t xml:space="preserve"> (supra) as having laid down that a provision for reservation can be incorporated in an executive order. We are not inclined to accede to the submission of the appellant that the GR dated 20 March 2003 will cease to remain in force after the enactment of t</w:t>
      </w:r>
      <w:r>
        <w:rPr>
          <w:rFonts w:ascii="Arial" w:eastAsia="Arial" w:hAnsi="Arial" w:cs="Arial"/>
          <w:color w:val="00000A"/>
          <w:sz w:val="25"/>
          <w:szCs w:val="25"/>
        </w:rPr>
        <w:t>he Reservation Act 2004. The Reservation Act has not dealt with issue of consequential seniority. Sub-section (2) of Section 5 saves government orders providing for reservation of any posts to be filled in promotion which were in force on the date of the e</w:t>
      </w:r>
      <w:r>
        <w:rPr>
          <w:rFonts w:ascii="Arial" w:eastAsia="Arial" w:hAnsi="Arial" w:cs="Arial"/>
          <w:color w:val="00000A"/>
          <w:sz w:val="25"/>
          <w:szCs w:val="25"/>
        </w:rPr>
        <w:t>nactment of the Act. Similarly, the proviso to sub-section (1) of Section 6 saves government orders regarding the filling up of unfilled posts reserved for Backward Class candidates in force on the date of the commencement of the Act. The GR dated 20 March</w:t>
      </w:r>
      <w:r>
        <w:rPr>
          <w:rFonts w:ascii="Arial" w:eastAsia="Arial" w:hAnsi="Arial" w:cs="Arial"/>
          <w:color w:val="00000A"/>
          <w:sz w:val="25"/>
          <w:szCs w:val="25"/>
        </w:rPr>
        <w:t xml:space="preserve"> 2003 deals with the determination of seniority while sub-section (2) of Section 5 deals with orders</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66" w:lineRule="exact"/>
        <w:rPr>
          <w:sz w:val="20"/>
          <w:szCs w:val="20"/>
        </w:rPr>
      </w:pPr>
    </w:p>
    <w:p w:rsidR="007E49EA" w:rsidRDefault="007D591C">
      <w:pPr>
        <w:jc w:val="center"/>
        <w:rPr>
          <w:sz w:val="20"/>
          <w:szCs w:val="20"/>
        </w:rPr>
      </w:pPr>
      <w:r>
        <w:rPr>
          <w:rFonts w:ascii="Arial" w:eastAsia="Arial" w:hAnsi="Arial" w:cs="Arial"/>
          <w:color w:val="00000A"/>
          <w:sz w:val="24"/>
          <w:szCs w:val="24"/>
        </w:rPr>
        <w:t>38</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38" w:name="page39"/>
      <w:bookmarkEnd w:id="38"/>
    </w:p>
    <w:p w:rsidR="007E49EA" w:rsidRDefault="007D591C">
      <w:pPr>
        <w:spacing w:line="478" w:lineRule="auto"/>
        <w:jc w:val="both"/>
        <w:rPr>
          <w:rFonts w:ascii="Arial" w:eastAsia="Arial" w:hAnsi="Arial" w:cs="Arial"/>
          <w:color w:val="00000A"/>
          <w:sz w:val="25"/>
          <w:szCs w:val="25"/>
        </w:rPr>
      </w:pPr>
      <w:r>
        <w:rPr>
          <w:rFonts w:ascii="Arial" w:eastAsia="Arial" w:hAnsi="Arial" w:cs="Arial"/>
          <w:color w:val="00000A"/>
          <w:sz w:val="25"/>
          <w:szCs w:val="25"/>
        </w:rPr>
        <w:t>providing for reservation. The GR dated 20 March 2003 is undoubtedly not a government order which falls within the p</w:t>
      </w:r>
      <w:r>
        <w:rPr>
          <w:rFonts w:ascii="Arial" w:eastAsia="Arial" w:hAnsi="Arial" w:cs="Arial"/>
          <w:color w:val="00000A"/>
          <w:sz w:val="25"/>
          <w:szCs w:val="25"/>
        </w:rPr>
        <w:t>urview of either sub-section (2) of Section 5 or the proviso to sub-section (1) of Section 6. However, the enactment of the Act by the state legislature cannot be construed as a legislative intent to override or abrogate the principle of consequential seni</w:t>
      </w:r>
      <w:r>
        <w:rPr>
          <w:rFonts w:ascii="Arial" w:eastAsia="Arial" w:hAnsi="Arial" w:cs="Arial"/>
          <w:color w:val="00000A"/>
          <w:sz w:val="25"/>
          <w:szCs w:val="25"/>
        </w:rPr>
        <w:t>ority incorporated in government resolutions. A provision for consequential seniority can certainly be incorporated in an executive order issued in pursuance of the provisions of Article 162 of the Constitution.</w:t>
      </w:r>
      <w:hyperlink w:anchor="page39">
        <w:r>
          <w:rPr>
            <w:rFonts w:ascii="Arial" w:eastAsia="Arial" w:hAnsi="Arial" w:cs="Arial"/>
            <w:color w:val="00000A"/>
            <w:sz w:val="29"/>
            <w:szCs w:val="29"/>
            <w:vertAlign w:val="superscript"/>
          </w:rPr>
          <w:t>38</w:t>
        </w:r>
      </w:hyperlink>
    </w:p>
    <w:p w:rsidR="007E49EA" w:rsidRDefault="007E49EA">
      <w:pPr>
        <w:spacing w:line="208" w:lineRule="exact"/>
        <w:rPr>
          <w:sz w:val="20"/>
          <w:szCs w:val="20"/>
        </w:rPr>
      </w:pPr>
    </w:p>
    <w:p w:rsidR="007E49EA" w:rsidRDefault="007D591C">
      <w:pPr>
        <w:numPr>
          <w:ilvl w:val="0"/>
          <w:numId w:val="70"/>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The Government</w:t>
      </w:r>
      <w:r>
        <w:rPr>
          <w:rFonts w:ascii="Arial" w:eastAsia="Arial" w:hAnsi="Arial" w:cs="Arial"/>
          <w:color w:val="00000A"/>
          <w:sz w:val="25"/>
          <w:szCs w:val="25"/>
        </w:rPr>
        <w:t xml:space="preserve"> Resolution dated 20 March 2003 has not been abrogated upon the enactment of the Reservation Act 2004. The Reservation Act 2004 does not deal with the principle of consequential seniority. It would be impermissible to read the Act as having superseded the </w:t>
      </w:r>
      <w:r>
        <w:rPr>
          <w:rFonts w:ascii="Arial" w:eastAsia="Arial" w:hAnsi="Arial" w:cs="Arial"/>
          <w:color w:val="00000A"/>
          <w:sz w:val="25"/>
          <w:szCs w:val="25"/>
        </w:rPr>
        <w:t>applicable government orders on consequential seniority, in the absence of clear words providing for such an effect.</w:t>
      </w:r>
    </w:p>
    <w:p w:rsidR="007E49EA" w:rsidRDefault="007E49EA">
      <w:pPr>
        <w:spacing w:line="273" w:lineRule="exact"/>
        <w:rPr>
          <w:rFonts w:ascii="Arial" w:eastAsia="Arial" w:hAnsi="Arial" w:cs="Arial"/>
          <w:color w:val="00000A"/>
          <w:sz w:val="25"/>
          <w:szCs w:val="25"/>
        </w:rPr>
      </w:pPr>
    </w:p>
    <w:p w:rsidR="007E49EA" w:rsidRDefault="007D591C">
      <w:pPr>
        <w:numPr>
          <w:ilvl w:val="0"/>
          <w:numId w:val="70"/>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A further submission which was urged on behalf of the appellant is that until the Reservation Act 2004 was enacted, reservations in promot</w:t>
      </w:r>
      <w:r>
        <w:rPr>
          <w:rFonts w:ascii="Arial" w:eastAsia="Arial" w:hAnsi="Arial" w:cs="Arial"/>
          <w:color w:val="00000A"/>
          <w:sz w:val="25"/>
          <w:szCs w:val="25"/>
        </w:rPr>
        <w:t>ions were not available within Class I posts. Mr Patwalia urged that when the GR dated 20 March 2003 was issued, there was no reservation within Class 1 posts and that in consequence, consequential seniority needs to be restricted in its application to pos</w:t>
      </w:r>
      <w:r>
        <w:rPr>
          <w:rFonts w:ascii="Arial" w:eastAsia="Arial" w:hAnsi="Arial" w:cs="Arial"/>
          <w:color w:val="00000A"/>
          <w:sz w:val="25"/>
          <w:szCs w:val="25"/>
        </w:rPr>
        <w:t>ts other than Class 1 posts.</w:t>
      </w:r>
    </w:p>
    <w:p w:rsidR="007E49EA" w:rsidRDefault="007D591C">
      <w:pPr>
        <w:spacing w:line="20" w:lineRule="exact"/>
        <w:rPr>
          <w:sz w:val="20"/>
          <w:szCs w:val="20"/>
        </w:rPr>
      </w:pPr>
      <w:r>
        <w:rPr>
          <w:noProof/>
          <w:sz w:val="20"/>
          <w:szCs w:val="20"/>
        </w:rPr>
        <w:drawing>
          <wp:anchor distT="0" distB="0" distL="114300" distR="114300" simplePos="0" relativeHeight="251668480" behindDoc="1" locked="0" layoutInCell="0" allowOverlap="1">
            <wp:simplePos x="0" y="0"/>
            <wp:positionH relativeFrom="column">
              <wp:posOffset>0</wp:posOffset>
            </wp:positionH>
            <wp:positionV relativeFrom="paragraph">
              <wp:posOffset>480060</wp:posOffset>
            </wp:positionV>
            <wp:extent cx="1433830" cy="7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44" w:lineRule="exact"/>
        <w:rPr>
          <w:sz w:val="20"/>
          <w:szCs w:val="20"/>
        </w:rPr>
      </w:pPr>
    </w:p>
    <w:p w:rsidR="007E49EA" w:rsidRDefault="007D591C">
      <w:pPr>
        <w:spacing w:line="263" w:lineRule="auto"/>
        <w:jc w:val="both"/>
        <w:rPr>
          <w:sz w:val="20"/>
          <w:szCs w:val="20"/>
        </w:rPr>
      </w:pPr>
      <w:r>
        <w:rPr>
          <w:rFonts w:ascii="Arial" w:eastAsia="Arial" w:hAnsi="Arial" w:cs="Arial"/>
          <w:color w:val="00000A"/>
          <w:sz w:val="20"/>
          <w:szCs w:val="20"/>
        </w:rPr>
        <w:t xml:space="preserve">38 </w:t>
      </w:r>
      <w:r>
        <w:rPr>
          <w:rFonts w:ascii="Arial" w:eastAsia="Arial" w:hAnsi="Arial" w:cs="Arial"/>
          <w:color w:val="00000A"/>
          <w:sz w:val="18"/>
          <w:szCs w:val="18"/>
        </w:rPr>
        <w:t>“162. Subject to the provisions of this Constitution, the executive power of a State shall extend to the matters</w:t>
      </w:r>
      <w:r>
        <w:rPr>
          <w:rFonts w:ascii="Arial" w:eastAsia="Arial" w:hAnsi="Arial" w:cs="Arial"/>
          <w:color w:val="00000A"/>
          <w:sz w:val="20"/>
          <w:szCs w:val="20"/>
        </w:rPr>
        <w:t xml:space="preserve"> </w:t>
      </w:r>
      <w:r>
        <w:rPr>
          <w:rFonts w:ascii="Arial" w:eastAsia="Arial" w:hAnsi="Arial" w:cs="Arial"/>
          <w:color w:val="00000A"/>
          <w:sz w:val="18"/>
          <w:szCs w:val="18"/>
        </w:rPr>
        <w:t>with respect to which the Legislature of the State has power to make laws:</w:t>
      </w:r>
    </w:p>
    <w:p w:rsidR="007E49EA" w:rsidRDefault="007E49EA">
      <w:pPr>
        <w:spacing w:line="1" w:lineRule="exact"/>
        <w:rPr>
          <w:sz w:val="20"/>
          <w:szCs w:val="20"/>
        </w:rPr>
      </w:pPr>
    </w:p>
    <w:p w:rsidR="007E49EA" w:rsidRDefault="007D591C">
      <w:pPr>
        <w:spacing w:line="246" w:lineRule="auto"/>
        <w:ind w:firstLine="720"/>
        <w:jc w:val="both"/>
        <w:rPr>
          <w:sz w:val="20"/>
          <w:szCs w:val="20"/>
        </w:rPr>
      </w:pPr>
      <w:r>
        <w:rPr>
          <w:rFonts w:ascii="Arial" w:eastAsia="Arial" w:hAnsi="Arial" w:cs="Arial"/>
          <w:color w:val="00000A"/>
          <w:sz w:val="18"/>
          <w:szCs w:val="18"/>
        </w:rPr>
        <w:t xml:space="preserve">Provided that in any matter </w:t>
      </w:r>
      <w:r>
        <w:rPr>
          <w:rFonts w:ascii="Arial" w:eastAsia="Arial" w:hAnsi="Arial" w:cs="Arial"/>
          <w:color w:val="00000A"/>
          <w:sz w:val="18"/>
          <w:szCs w:val="18"/>
        </w:rPr>
        <w:t>with respect to which the Legislature of a State and Parliament have power to make laws, the executive power of the State shall be subject to, and limited by, the executive power expressly conferred by this Constitution or by any law made by Parliament upo</w:t>
      </w:r>
      <w:r>
        <w:rPr>
          <w:rFonts w:ascii="Arial" w:eastAsia="Arial" w:hAnsi="Arial" w:cs="Arial"/>
          <w:color w:val="00000A"/>
          <w:sz w:val="18"/>
          <w:szCs w:val="18"/>
        </w:rPr>
        <w:t>n the Union or authorities thereof.”</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80" w:lineRule="exact"/>
        <w:rPr>
          <w:sz w:val="20"/>
          <w:szCs w:val="20"/>
        </w:rPr>
      </w:pPr>
    </w:p>
    <w:p w:rsidR="007E49EA" w:rsidRDefault="007D591C">
      <w:pPr>
        <w:jc w:val="center"/>
        <w:rPr>
          <w:sz w:val="20"/>
          <w:szCs w:val="20"/>
        </w:rPr>
      </w:pPr>
      <w:r>
        <w:rPr>
          <w:rFonts w:ascii="Arial" w:eastAsia="Arial" w:hAnsi="Arial" w:cs="Arial"/>
          <w:color w:val="00000A"/>
          <w:sz w:val="24"/>
          <w:szCs w:val="24"/>
        </w:rPr>
        <w:t>39</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39" w:name="page40"/>
      <w:bookmarkEnd w:id="39"/>
    </w:p>
    <w:p w:rsidR="007E49EA" w:rsidRDefault="007D591C">
      <w:pPr>
        <w:numPr>
          <w:ilvl w:val="0"/>
          <w:numId w:val="71"/>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This again, is an attempt to urge the Court to read the GR dated 20 March 2003 in a restrictive manner on the basis of the Reservation Act 2004. The GR dated 20 March 2003, while </w:t>
      </w:r>
      <w:r>
        <w:rPr>
          <w:rFonts w:ascii="Arial" w:eastAsia="Arial" w:hAnsi="Arial" w:cs="Arial"/>
          <w:color w:val="00000A"/>
          <w:sz w:val="25"/>
          <w:szCs w:val="25"/>
        </w:rPr>
        <w:t>incorporating the principle of consequential seniority, reiterates the GR dated 20 October 1997. It also adverts to the Seniority Rules 1982 of which Rule 4 specifically stipulates that the length of continuous service will be determinative of seniority in</w:t>
      </w:r>
      <w:r>
        <w:rPr>
          <w:rFonts w:ascii="Arial" w:eastAsia="Arial" w:hAnsi="Arial" w:cs="Arial"/>
          <w:color w:val="00000A"/>
          <w:sz w:val="25"/>
          <w:szCs w:val="25"/>
        </w:rPr>
        <w:t xml:space="preserve"> respect of posts and cadres in the service. Accepting the submission of the appellant would lead to an anomalous situation where consequential seniority will be made applicable to posts below Class 1, and the catch-up rule will apply to Class 1 posts. An </w:t>
      </w:r>
      <w:r>
        <w:rPr>
          <w:rFonts w:ascii="Arial" w:eastAsia="Arial" w:hAnsi="Arial" w:cs="Arial"/>
          <w:color w:val="00000A"/>
          <w:sz w:val="25"/>
          <w:szCs w:val="25"/>
        </w:rPr>
        <w:t>interpretation which results in this anomaly must be eschewed, particularly in the absence of a challenge to the GR dated 20 March 2003 and the Seniority Rules of 1982.</w:t>
      </w:r>
    </w:p>
    <w:p w:rsidR="007E49EA" w:rsidRDefault="007E49EA">
      <w:pPr>
        <w:spacing w:line="277" w:lineRule="exact"/>
        <w:rPr>
          <w:rFonts w:ascii="Arial" w:eastAsia="Arial" w:hAnsi="Arial" w:cs="Arial"/>
          <w:color w:val="00000A"/>
          <w:sz w:val="25"/>
          <w:szCs w:val="25"/>
        </w:rPr>
      </w:pPr>
    </w:p>
    <w:p w:rsidR="007E49EA" w:rsidRDefault="007D591C">
      <w:pPr>
        <w:numPr>
          <w:ilvl w:val="0"/>
          <w:numId w:val="71"/>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The appellant has, in the course of the submissions of Mr Patwalia, sought</w:t>
      </w:r>
    </w:p>
    <w:p w:rsidR="007E49EA" w:rsidRDefault="007E49EA">
      <w:pPr>
        <w:spacing w:line="287" w:lineRule="exact"/>
        <w:rPr>
          <w:sz w:val="20"/>
          <w:szCs w:val="20"/>
        </w:rPr>
      </w:pPr>
    </w:p>
    <w:p w:rsidR="007E49EA" w:rsidRDefault="007D591C">
      <w:pPr>
        <w:spacing w:line="476" w:lineRule="auto"/>
        <w:jc w:val="both"/>
        <w:rPr>
          <w:sz w:val="20"/>
          <w:szCs w:val="20"/>
        </w:rPr>
      </w:pPr>
      <w:r>
        <w:rPr>
          <w:rFonts w:ascii="Arial" w:eastAsia="Arial" w:hAnsi="Arial" w:cs="Arial"/>
          <w:color w:val="00000A"/>
          <w:sz w:val="25"/>
          <w:szCs w:val="25"/>
        </w:rPr>
        <w:t>to urge th</w:t>
      </w:r>
      <w:r>
        <w:rPr>
          <w:rFonts w:ascii="Arial" w:eastAsia="Arial" w:hAnsi="Arial" w:cs="Arial"/>
          <w:color w:val="00000A"/>
          <w:sz w:val="25"/>
          <w:szCs w:val="25"/>
        </w:rPr>
        <w:t xml:space="preserve">at the GR dated 20 March 2003 is contrary to the ratio of the decision of the Constitution Bench of this Court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 It was urged that before a provision for consequential seniority can be incorporated, the state is under a mandate to collect</w:t>
      </w:r>
      <w:r>
        <w:rPr>
          <w:rFonts w:ascii="Arial" w:eastAsia="Arial" w:hAnsi="Arial" w:cs="Arial"/>
          <w:color w:val="00000A"/>
          <w:sz w:val="25"/>
          <w:szCs w:val="25"/>
        </w:rPr>
        <w:t xml:space="preserve"> quantifiable data with reference to (i) inadequacy of representation; and (ii) the effect on the efficiency of administration. Mr Patwalia urged that in the absence of quantifiable data, the GR dated 20 March 2003 is </w:t>
      </w:r>
      <w:r>
        <w:rPr>
          <w:rFonts w:ascii="Arial" w:eastAsia="Arial" w:hAnsi="Arial" w:cs="Arial"/>
          <w:i/>
          <w:iCs/>
          <w:color w:val="00000A"/>
          <w:sz w:val="25"/>
          <w:szCs w:val="25"/>
        </w:rPr>
        <w:t>ultra vires</w:t>
      </w:r>
      <w:r>
        <w:rPr>
          <w:rFonts w:ascii="Arial" w:eastAsia="Arial" w:hAnsi="Arial" w:cs="Arial"/>
          <w:color w:val="00000A"/>
          <w:sz w:val="25"/>
          <w:szCs w:val="25"/>
        </w:rPr>
        <w:t>. In this context, it was u</w:t>
      </w:r>
      <w:r>
        <w:rPr>
          <w:rFonts w:ascii="Arial" w:eastAsia="Arial" w:hAnsi="Arial" w:cs="Arial"/>
          <w:color w:val="00000A"/>
          <w:sz w:val="25"/>
          <w:szCs w:val="25"/>
        </w:rPr>
        <w:t>rged that in the absence of an exercise by the</w:t>
      </w:r>
      <w:r>
        <w:rPr>
          <w:rFonts w:ascii="Arial" w:eastAsia="Arial" w:hAnsi="Arial" w:cs="Arial"/>
          <w:i/>
          <w:iCs/>
          <w:color w:val="00000A"/>
          <w:sz w:val="25"/>
          <w:szCs w:val="25"/>
        </w:rPr>
        <w:t xml:space="preserve"> </w:t>
      </w:r>
      <w:r>
        <w:rPr>
          <w:rFonts w:ascii="Arial" w:eastAsia="Arial" w:hAnsi="Arial" w:cs="Arial"/>
          <w:color w:val="00000A"/>
          <w:sz w:val="25"/>
          <w:szCs w:val="25"/>
        </w:rPr>
        <w:t xml:space="preserve">state to collect quantifiable data, the principle enunciated by this Court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 and as applied by the subsequent decisions of this Court in </w:t>
      </w:r>
      <w:r>
        <w:rPr>
          <w:rFonts w:ascii="Arial" w:eastAsia="Arial" w:hAnsi="Arial" w:cs="Arial"/>
          <w:b/>
          <w:bCs/>
          <w:color w:val="00000A"/>
          <w:sz w:val="25"/>
          <w:szCs w:val="25"/>
        </w:rPr>
        <w:t>Suraj Bhan</w:t>
      </w:r>
    </w:p>
    <w:p w:rsidR="007E49EA" w:rsidRDefault="007E49EA">
      <w:pPr>
        <w:spacing w:line="4" w:lineRule="exact"/>
        <w:rPr>
          <w:sz w:val="20"/>
          <w:szCs w:val="20"/>
        </w:rPr>
      </w:pPr>
    </w:p>
    <w:p w:rsidR="007E49EA" w:rsidRDefault="007D591C">
      <w:pPr>
        <w:spacing w:line="516" w:lineRule="auto"/>
        <w:rPr>
          <w:sz w:val="20"/>
          <w:szCs w:val="20"/>
        </w:rPr>
      </w:pPr>
      <w:r>
        <w:rPr>
          <w:rFonts w:ascii="Arial" w:eastAsia="Arial" w:hAnsi="Arial" w:cs="Arial"/>
          <w:b/>
          <w:bCs/>
          <w:color w:val="00000A"/>
          <w:sz w:val="25"/>
          <w:szCs w:val="25"/>
        </w:rPr>
        <w:t xml:space="preserve">Meena </w:t>
      </w:r>
      <w:r>
        <w:rPr>
          <w:rFonts w:ascii="Arial" w:eastAsia="Arial" w:hAnsi="Arial" w:cs="Arial"/>
          <w:color w:val="00000A"/>
          <w:sz w:val="25"/>
          <w:szCs w:val="25"/>
        </w:rPr>
        <w:t>(supra)</w:t>
      </w:r>
      <w:r>
        <w:rPr>
          <w:rFonts w:ascii="Arial" w:eastAsia="Arial" w:hAnsi="Arial" w:cs="Arial"/>
          <w:b/>
          <w:bCs/>
          <w:color w:val="00000A"/>
          <w:sz w:val="25"/>
          <w:szCs w:val="25"/>
        </w:rPr>
        <w:t xml:space="preserve">, UP Power Corporation </w:t>
      </w:r>
      <w:r>
        <w:rPr>
          <w:rFonts w:ascii="Arial" w:eastAsia="Arial" w:hAnsi="Arial" w:cs="Arial"/>
          <w:color w:val="00000A"/>
          <w:sz w:val="25"/>
          <w:szCs w:val="25"/>
        </w:rPr>
        <w:t>(supra)</w:t>
      </w:r>
      <w:r>
        <w:rPr>
          <w:rFonts w:ascii="Arial" w:eastAsia="Arial" w:hAnsi="Arial" w:cs="Arial"/>
          <w:color w:val="00000A"/>
          <w:sz w:val="25"/>
          <w:szCs w:val="25"/>
        </w:rPr>
        <w:t>,</w:t>
      </w:r>
      <w:r>
        <w:rPr>
          <w:rFonts w:ascii="Arial" w:eastAsia="Arial" w:hAnsi="Arial" w:cs="Arial"/>
          <w:b/>
          <w:bCs/>
          <w:color w:val="00000A"/>
          <w:sz w:val="25"/>
          <w:szCs w:val="25"/>
        </w:rPr>
        <w:t xml:space="preserve"> Panneer Selvam </w:t>
      </w:r>
      <w:r>
        <w:rPr>
          <w:rFonts w:ascii="Arial" w:eastAsia="Arial" w:hAnsi="Arial" w:cs="Arial"/>
          <w:color w:val="00000A"/>
          <w:sz w:val="25"/>
          <w:szCs w:val="25"/>
        </w:rPr>
        <w:t>(supra) and</w:t>
      </w:r>
      <w:r>
        <w:rPr>
          <w:rFonts w:ascii="Arial" w:eastAsia="Arial" w:hAnsi="Arial" w:cs="Arial"/>
          <w:b/>
          <w:bCs/>
          <w:color w:val="00000A"/>
          <w:sz w:val="25"/>
          <w:szCs w:val="25"/>
        </w:rPr>
        <w:t xml:space="preserve"> B K Pavitra </w:t>
      </w:r>
      <w:r>
        <w:rPr>
          <w:rFonts w:ascii="Arial" w:eastAsia="Arial" w:hAnsi="Arial" w:cs="Arial"/>
          <w:color w:val="00000A"/>
          <w:sz w:val="25"/>
          <w:szCs w:val="25"/>
        </w:rPr>
        <w:t>(supra) would be attracted.</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00" w:lineRule="exact"/>
        <w:rPr>
          <w:sz w:val="20"/>
          <w:szCs w:val="20"/>
        </w:rPr>
      </w:pPr>
    </w:p>
    <w:p w:rsidR="007E49EA" w:rsidRDefault="007E49EA">
      <w:pPr>
        <w:spacing w:line="304" w:lineRule="exact"/>
        <w:rPr>
          <w:sz w:val="20"/>
          <w:szCs w:val="20"/>
        </w:rPr>
      </w:pPr>
    </w:p>
    <w:p w:rsidR="007E49EA" w:rsidRDefault="007D591C">
      <w:pPr>
        <w:jc w:val="center"/>
        <w:rPr>
          <w:sz w:val="20"/>
          <w:szCs w:val="20"/>
        </w:rPr>
      </w:pPr>
      <w:r>
        <w:rPr>
          <w:rFonts w:ascii="Arial" w:eastAsia="Arial" w:hAnsi="Arial" w:cs="Arial"/>
          <w:color w:val="00000A"/>
          <w:sz w:val="24"/>
          <w:szCs w:val="24"/>
        </w:rPr>
        <w:t>40</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0" w:name="page41"/>
      <w:bookmarkEnd w:id="40"/>
    </w:p>
    <w:p w:rsidR="007E49EA" w:rsidRDefault="007D591C">
      <w:pPr>
        <w:numPr>
          <w:ilvl w:val="0"/>
          <w:numId w:val="72"/>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A challenge to the GR dated 20 March 2003 is conspicuous by its absence in the reliefs which were sought before the Maharashtra Administrative </w:t>
      </w:r>
      <w:r>
        <w:rPr>
          <w:rFonts w:ascii="Arial" w:eastAsia="Arial" w:hAnsi="Arial" w:cs="Arial"/>
          <w:color w:val="00000A"/>
          <w:sz w:val="25"/>
          <w:szCs w:val="25"/>
        </w:rPr>
        <w:t>Tribunal. We have adverted to the reliefs claimed in an earlier part of this judgment and they are indicative only of a challenge to seniority. Entertaining a challenge to the validity of a Government Resolution incorporating the principle of consequential</w:t>
      </w:r>
      <w:r>
        <w:rPr>
          <w:rFonts w:ascii="Arial" w:eastAsia="Arial" w:hAnsi="Arial" w:cs="Arial"/>
          <w:color w:val="00000A"/>
          <w:sz w:val="25"/>
          <w:szCs w:val="25"/>
        </w:rPr>
        <w:t xml:space="preserve"> seniority without a specific challenge being addressed before the Tribunal would simply be impermissible. Entertaining such a challenge at this stage will have serious consequences in the entire State of Maharashtra by upsetting a significant number of pr</w:t>
      </w:r>
      <w:r>
        <w:rPr>
          <w:rFonts w:ascii="Arial" w:eastAsia="Arial" w:hAnsi="Arial" w:cs="Arial"/>
          <w:color w:val="00000A"/>
          <w:sz w:val="25"/>
          <w:szCs w:val="25"/>
        </w:rPr>
        <w:t>omotions which may have already been granted to candidates belonging to the reserved category. The State government, in the pleadings before the Tribunal and the High Court was not called upon to justify the basis of its decision to adopt consequential sen</w:t>
      </w:r>
      <w:r>
        <w:rPr>
          <w:rFonts w:ascii="Arial" w:eastAsia="Arial" w:hAnsi="Arial" w:cs="Arial"/>
          <w:color w:val="00000A"/>
          <w:sz w:val="25"/>
          <w:szCs w:val="25"/>
        </w:rPr>
        <w:t>iority in the absence of a challenge being squarely set up in the forum of first instance.</w:t>
      </w:r>
    </w:p>
    <w:p w:rsidR="007E49EA" w:rsidRDefault="007E49EA">
      <w:pPr>
        <w:spacing w:line="275" w:lineRule="exact"/>
        <w:rPr>
          <w:rFonts w:ascii="Arial" w:eastAsia="Arial" w:hAnsi="Arial" w:cs="Arial"/>
          <w:color w:val="00000A"/>
          <w:sz w:val="25"/>
          <w:szCs w:val="25"/>
        </w:rPr>
      </w:pPr>
    </w:p>
    <w:p w:rsidR="007E49EA" w:rsidRDefault="007D591C">
      <w:pPr>
        <w:numPr>
          <w:ilvl w:val="0"/>
          <w:numId w:val="72"/>
        </w:numPr>
        <w:tabs>
          <w:tab w:val="left" w:pos="720"/>
        </w:tabs>
        <w:spacing w:line="476" w:lineRule="auto"/>
        <w:ind w:firstLine="2"/>
        <w:jc w:val="both"/>
        <w:rPr>
          <w:rFonts w:ascii="Arial" w:eastAsia="Arial" w:hAnsi="Arial" w:cs="Arial"/>
          <w:color w:val="00000A"/>
          <w:sz w:val="25"/>
          <w:szCs w:val="25"/>
        </w:rPr>
      </w:pPr>
      <w:r>
        <w:rPr>
          <w:rFonts w:ascii="Arial" w:eastAsia="Arial" w:hAnsi="Arial" w:cs="Arial"/>
          <w:color w:val="00000A"/>
          <w:sz w:val="25"/>
          <w:szCs w:val="25"/>
        </w:rPr>
        <w:t>A challenge to the resolution providing for consequential seniority is indeed a serious matter. Such a challenge calls upon the court to upset a policy circular whi</w:t>
      </w:r>
      <w:r>
        <w:rPr>
          <w:rFonts w:ascii="Arial" w:eastAsia="Arial" w:hAnsi="Arial" w:cs="Arial"/>
          <w:color w:val="00000A"/>
          <w:sz w:val="25"/>
          <w:szCs w:val="25"/>
        </w:rPr>
        <w:t>ch has been issued with the avowed objective of safeguarding consequential seniority which was, as our constitutional history indicates, a clear purpose underlying the 85th Amendment to the Constitution. Such constitutional challenges cannot be bandied abo</w:t>
      </w:r>
      <w:r>
        <w:rPr>
          <w:rFonts w:ascii="Arial" w:eastAsia="Arial" w:hAnsi="Arial" w:cs="Arial"/>
          <w:color w:val="00000A"/>
          <w:sz w:val="25"/>
          <w:szCs w:val="25"/>
        </w:rPr>
        <w:t>ut without specific pleadings. We are clearly of the view that such an exercise would be impermissible in the absence of a frontal challenge.</w:t>
      </w:r>
    </w:p>
    <w:p w:rsidR="007E49EA" w:rsidRDefault="007D591C">
      <w:pPr>
        <w:numPr>
          <w:ilvl w:val="0"/>
          <w:numId w:val="72"/>
        </w:numPr>
        <w:tabs>
          <w:tab w:val="left" w:pos="720"/>
        </w:tabs>
        <w:spacing w:line="492"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Suraj Bhan Meena</w:t>
      </w:r>
      <w:r>
        <w:rPr>
          <w:rFonts w:ascii="Arial" w:eastAsia="Arial" w:hAnsi="Arial" w:cs="Arial"/>
          <w:color w:val="00000A"/>
          <w:sz w:val="25"/>
          <w:szCs w:val="25"/>
        </w:rPr>
        <w:t xml:space="preserve"> (supra), the petitioners had challenged a notification dated 25 April 2008 issued by the State</w:t>
      </w:r>
      <w:r>
        <w:rPr>
          <w:rFonts w:ascii="Arial" w:eastAsia="Arial" w:hAnsi="Arial" w:cs="Arial"/>
          <w:color w:val="00000A"/>
          <w:sz w:val="25"/>
          <w:szCs w:val="25"/>
        </w:rPr>
        <w:t xml:space="preserve"> of Rajasthan under the proviso to Article</w:t>
      </w:r>
    </w:p>
    <w:p w:rsidR="007E49EA" w:rsidRDefault="007D591C">
      <w:pPr>
        <w:numPr>
          <w:ilvl w:val="0"/>
          <w:numId w:val="73"/>
        </w:numPr>
        <w:tabs>
          <w:tab w:val="left" w:pos="540"/>
        </w:tabs>
        <w:ind w:left="540" w:hanging="538"/>
        <w:rPr>
          <w:rFonts w:ascii="Arial" w:eastAsia="Arial" w:hAnsi="Arial" w:cs="Arial"/>
          <w:color w:val="00000A"/>
          <w:sz w:val="25"/>
          <w:szCs w:val="25"/>
        </w:rPr>
      </w:pPr>
      <w:r>
        <w:rPr>
          <w:rFonts w:ascii="Arial" w:eastAsia="Arial" w:hAnsi="Arial" w:cs="Arial"/>
          <w:color w:val="00000A"/>
          <w:sz w:val="25"/>
          <w:szCs w:val="25"/>
        </w:rPr>
        <w:t>of the Constitution, amending the Rajasthan “Various Service Rules” with</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74" w:lineRule="exact"/>
        <w:rPr>
          <w:sz w:val="20"/>
          <w:szCs w:val="20"/>
        </w:rPr>
      </w:pPr>
    </w:p>
    <w:p w:rsidR="007E49EA" w:rsidRDefault="007D591C">
      <w:pPr>
        <w:jc w:val="center"/>
        <w:rPr>
          <w:sz w:val="20"/>
          <w:szCs w:val="20"/>
        </w:rPr>
      </w:pPr>
      <w:r>
        <w:rPr>
          <w:rFonts w:ascii="Arial" w:eastAsia="Arial" w:hAnsi="Arial" w:cs="Arial"/>
          <w:color w:val="00000A"/>
          <w:sz w:val="24"/>
          <w:szCs w:val="24"/>
        </w:rPr>
        <w:t>41</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1" w:name="page42"/>
      <w:bookmarkEnd w:id="41"/>
    </w:p>
    <w:p w:rsidR="007E49EA" w:rsidRDefault="007D591C">
      <w:pPr>
        <w:spacing w:line="483" w:lineRule="auto"/>
        <w:jc w:val="both"/>
        <w:rPr>
          <w:sz w:val="20"/>
          <w:szCs w:val="20"/>
        </w:rPr>
      </w:pPr>
      <w:r>
        <w:rPr>
          <w:rFonts w:ascii="Arial" w:eastAsia="Arial" w:hAnsi="Arial" w:cs="Arial"/>
          <w:color w:val="00000A"/>
          <w:sz w:val="25"/>
          <w:szCs w:val="25"/>
        </w:rPr>
        <w:t xml:space="preserve">effect from 28 December 2012. This was challenged on the ground that the deletion amounted to giving </w:t>
      </w:r>
      <w:r>
        <w:rPr>
          <w:rFonts w:ascii="Arial" w:eastAsia="Arial" w:hAnsi="Arial" w:cs="Arial"/>
          <w:color w:val="00000A"/>
          <w:sz w:val="25"/>
          <w:szCs w:val="25"/>
        </w:rPr>
        <w:t>consequential seniority to candidates belonging to the Scheduled Castes and Tribes without carrying out the exercise of collecting quantifiable data.</w:t>
      </w:r>
    </w:p>
    <w:p w:rsidR="007E49EA" w:rsidRDefault="007E49EA">
      <w:pPr>
        <w:spacing w:line="239" w:lineRule="exact"/>
        <w:rPr>
          <w:sz w:val="20"/>
          <w:szCs w:val="20"/>
        </w:rPr>
      </w:pPr>
    </w:p>
    <w:p w:rsidR="007E49EA" w:rsidRDefault="007D591C">
      <w:pPr>
        <w:numPr>
          <w:ilvl w:val="0"/>
          <w:numId w:val="74"/>
        </w:numPr>
        <w:tabs>
          <w:tab w:val="left" w:pos="720"/>
        </w:tabs>
        <w:spacing w:line="482"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UP Power Corporation</w:t>
      </w:r>
      <w:r>
        <w:rPr>
          <w:rFonts w:ascii="Arial" w:eastAsia="Arial" w:hAnsi="Arial" w:cs="Arial"/>
          <w:color w:val="00000A"/>
          <w:sz w:val="25"/>
          <w:szCs w:val="25"/>
        </w:rPr>
        <w:t xml:space="preserve"> (supra), there was a specific challenge before the High Court of Judicature at Allahabad to the validity of Rule 8-A of the UP Government Servants Seniority Rules 2007. Section 3 of the Uttar Pradesh Public Services (Reservation for Scheduled Castes, Sche</w:t>
      </w:r>
      <w:r>
        <w:rPr>
          <w:rFonts w:ascii="Arial" w:eastAsia="Arial" w:hAnsi="Arial" w:cs="Arial"/>
          <w:color w:val="00000A"/>
          <w:sz w:val="25"/>
          <w:szCs w:val="25"/>
        </w:rPr>
        <w:t xml:space="preserve">duled Tribes and Other Backward Classes) Act 1994 and Rule 8-A of the 1991 Rules brought into force in 2007 were challenged as being </w:t>
      </w:r>
      <w:r>
        <w:rPr>
          <w:rFonts w:ascii="Arial" w:eastAsia="Arial" w:hAnsi="Arial" w:cs="Arial"/>
          <w:i/>
          <w:iCs/>
          <w:color w:val="00000A"/>
          <w:sz w:val="25"/>
          <w:szCs w:val="25"/>
        </w:rPr>
        <w:t>ultra vires</w:t>
      </w:r>
      <w:r>
        <w:rPr>
          <w:rFonts w:ascii="Arial" w:eastAsia="Arial" w:hAnsi="Arial" w:cs="Arial"/>
          <w:color w:val="00000A"/>
          <w:sz w:val="25"/>
          <w:szCs w:val="25"/>
        </w:rPr>
        <w:t xml:space="preserve"> and unconstitutional. As a consequence, the consequential orders relating to seniority were impugned.</w:t>
      </w:r>
    </w:p>
    <w:p w:rsidR="007E49EA" w:rsidRDefault="007E49EA">
      <w:pPr>
        <w:spacing w:line="7" w:lineRule="exact"/>
        <w:rPr>
          <w:sz w:val="20"/>
          <w:szCs w:val="20"/>
        </w:rPr>
      </w:pPr>
    </w:p>
    <w:p w:rsidR="007E49EA" w:rsidRDefault="007D591C">
      <w:pPr>
        <w:spacing w:line="485" w:lineRule="auto"/>
        <w:jc w:val="both"/>
        <w:rPr>
          <w:sz w:val="20"/>
          <w:szCs w:val="20"/>
        </w:rPr>
      </w:pPr>
      <w:r>
        <w:rPr>
          <w:rFonts w:ascii="Arial" w:eastAsia="Arial" w:hAnsi="Arial" w:cs="Arial"/>
          <w:color w:val="00000A"/>
          <w:sz w:val="25"/>
          <w:szCs w:val="25"/>
        </w:rPr>
        <w:t>Once aga</w:t>
      </w:r>
      <w:r>
        <w:rPr>
          <w:rFonts w:ascii="Arial" w:eastAsia="Arial" w:hAnsi="Arial" w:cs="Arial"/>
          <w:color w:val="00000A"/>
          <w:sz w:val="25"/>
          <w:szCs w:val="25"/>
        </w:rPr>
        <w:t xml:space="preserve">in, the challenge was on the ground that the exercise which was required in pursuance of the decision of this Court in </w:t>
      </w:r>
      <w:r>
        <w:rPr>
          <w:rFonts w:ascii="Arial" w:eastAsia="Arial" w:hAnsi="Arial" w:cs="Arial"/>
          <w:b/>
          <w:bCs/>
          <w:color w:val="00000A"/>
          <w:sz w:val="25"/>
          <w:szCs w:val="25"/>
        </w:rPr>
        <w:t>Nagaraj</w:t>
      </w:r>
      <w:r>
        <w:rPr>
          <w:rFonts w:ascii="Arial" w:eastAsia="Arial" w:hAnsi="Arial" w:cs="Arial"/>
          <w:color w:val="00000A"/>
          <w:sz w:val="25"/>
          <w:szCs w:val="25"/>
        </w:rPr>
        <w:t xml:space="preserve"> (supra) had not been carried out.</w:t>
      </w:r>
    </w:p>
    <w:p w:rsidR="007E49EA" w:rsidRDefault="007E49EA">
      <w:pPr>
        <w:spacing w:line="234" w:lineRule="exact"/>
        <w:rPr>
          <w:sz w:val="20"/>
          <w:szCs w:val="20"/>
        </w:rPr>
      </w:pPr>
    </w:p>
    <w:p w:rsidR="007E49EA" w:rsidRDefault="007D591C">
      <w:pPr>
        <w:numPr>
          <w:ilvl w:val="0"/>
          <w:numId w:val="75"/>
        </w:numPr>
        <w:tabs>
          <w:tab w:val="left" w:pos="720"/>
        </w:tabs>
        <w:spacing w:line="484"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Panneer Selvam</w:t>
      </w:r>
      <w:r>
        <w:rPr>
          <w:rFonts w:ascii="Arial" w:eastAsia="Arial" w:hAnsi="Arial" w:cs="Arial"/>
          <w:color w:val="00000A"/>
          <w:sz w:val="25"/>
          <w:szCs w:val="25"/>
        </w:rPr>
        <w:t xml:space="preserve"> (supra), Rule 12 of the Special Rules to Tamil Nadu Highways Engineering Service provided that the rule of reservation of appointments (General Rule 22) shall apply to the appointment of Assistant Divisional Engineers by direct recruitment and by transfer</w:t>
      </w:r>
      <w:r>
        <w:rPr>
          <w:rFonts w:ascii="Arial" w:eastAsia="Arial" w:hAnsi="Arial" w:cs="Arial"/>
          <w:color w:val="00000A"/>
          <w:sz w:val="25"/>
          <w:szCs w:val="25"/>
        </w:rPr>
        <w:t xml:space="preserve"> of the appointment of Assistant Engineers. This Court held that Rule 12 did not provide for</w:t>
      </w:r>
    </w:p>
    <w:p w:rsidR="007E49EA" w:rsidRDefault="007E49EA">
      <w:pPr>
        <w:spacing w:line="2" w:lineRule="exact"/>
        <w:rPr>
          <w:sz w:val="20"/>
          <w:szCs w:val="20"/>
        </w:rPr>
      </w:pPr>
    </w:p>
    <w:p w:rsidR="007E49EA" w:rsidRDefault="007D591C">
      <w:pPr>
        <w:spacing w:line="483" w:lineRule="auto"/>
        <w:jc w:val="both"/>
        <w:rPr>
          <w:sz w:val="20"/>
          <w:szCs w:val="20"/>
        </w:rPr>
      </w:pPr>
      <w:r>
        <w:rPr>
          <w:rFonts w:ascii="Arial" w:eastAsia="Arial" w:hAnsi="Arial" w:cs="Arial"/>
          <w:color w:val="00000A"/>
          <w:sz w:val="25"/>
          <w:szCs w:val="25"/>
        </w:rPr>
        <w:t xml:space="preserve">consequential seniority and, in the absence of a provision for consequential seniority catch-up rule will be applicable. The litigation in </w:t>
      </w:r>
      <w:r>
        <w:rPr>
          <w:rFonts w:ascii="Arial" w:eastAsia="Arial" w:hAnsi="Arial" w:cs="Arial"/>
          <w:b/>
          <w:bCs/>
          <w:color w:val="00000A"/>
          <w:sz w:val="25"/>
          <w:szCs w:val="25"/>
        </w:rPr>
        <w:t>Panneer Selvam</w:t>
      </w:r>
      <w:r>
        <w:rPr>
          <w:rFonts w:ascii="Arial" w:eastAsia="Arial" w:hAnsi="Arial" w:cs="Arial"/>
          <w:color w:val="00000A"/>
          <w:sz w:val="25"/>
          <w:szCs w:val="25"/>
        </w:rPr>
        <w:t xml:space="preserve"> (supra) </w:t>
      </w:r>
      <w:r>
        <w:rPr>
          <w:rFonts w:ascii="Arial" w:eastAsia="Arial" w:hAnsi="Arial" w:cs="Arial"/>
          <w:color w:val="00000A"/>
          <w:sz w:val="25"/>
          <w:szCs w:val="25"/>
        </w:rPr>
        <w:t>did not engage a situation such as the present where the GR dated 20 March 2003 specifically provides for consequential seniority.</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58" w:lineRule="exact"/>
        <w:rPr>
          <w:sz w:val="20"/>
          <w:szCs w:val="20"/>
        </w:rPr>
      </w:pPr>
    </w:p>
    <w:p w:rsidR="007E49EA" w:rsidRDefault="007D591C">
      <w:pPr>
        <w:jc w:val="center"/>
        <w:rPr>
          <w:sz w:val="20"/>
          <w:szCs w:val="20"/>
        </w:rPr>
      </w:pPr>
      <w:r>
        <w:rPr>
          <w:rFonts w:ascii="Arial" w:eastAsia="Arial" w:hAnsi="Arial" w:cs="Arial"/>
          <w:color w:val="00000A"/>
          <w:sz w:val="24"/>
          <w:szCs w:val="24"/>
        </w:rPr>
        <w:t>42</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264" w:lineRule="exact"/>
        <w:rPr>
          <w:sz w:val="20"/>
          <w:szCs w:val="20"/>
        </w:rPr>
      </w:pPr>
      <w:bookmarkStart w:id="42" w:name="page43"/>
      <w:bookmarkEnd w:id="42"/>
    </w:p>
    <w:p w:rsidR="007E49EA" w:rsidRDefault="007D591C">
      <w:pPr>
        <w:numPr>
          <w:ilvl w:val="0"/>
          <w:numId w:val="76"/>
        </w:numPr>
        <w:tabs>
          <w:tab w:val="left" w:pos="720"/>
        </w:tabs>
        <w:spacing w:line="486"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The decision in </w:t>
      </w:r>
      <w:r>
        <w:rPr>
          <w:rFonts w:ascii="Arial" w:eastAsia="Arial" w:hAnsi="Arial" w:cs="Arial"/>
          <w:b/>
          <w:bCs/>
          <w:color w:val="00000A"/>
          <w:sz w:val="25"/>
          <w:szCs w:val="25"/>
        </w:rPr>
        <w:t>BK Pavitra</w:t>
      </w:r>
      <w:r>
        <w:rPr>
          <w:rFonts w:ascii="Arial" w:eastAsia="Arial" w:hAnsi="Arial" w:cs="Arial"/>
          <w:color w:val="00000A"/>
          <w:sz w:val="25"/>
          <w:szCs w:val="25"/>
        </w:rPr>
        <w:t xml:space="preserve"> (supra) involved a specific challenge to the validity of th</w:t>
      </w:r>
      <w:r>
        <w:rPr>
          <w:rFonts w:ascii="Arial" w:eastAsia="Arial" w:hAnsi="Arial" w:cs="Arial"/>
          <w:color w:val="00000A"/>
          <w:sz w:val="25"/>
          <w:szCs w:val="25"/>
        </w:rPr>
        <w:t>e Karnataka Determination of Seniority of the Government Servants promoted on the basis of Reservation (to the posts in the Civil Services of the State) Act 2002. The Act was struck down by a two judge Bench of this Court on the ground that the State had n</w:t>
      </w:r>
      <w:r>
        <w:rPr>
          <w:rFonts w:ascii="Arial" w:eastAsia="Arial" w:hAnsi="Arial" w:cs="Arial"/>
          <w:color w:val="00000A"/>
          <w:sz w:val="25"/>
          <w:szCs w:val="25"/>
        </w:rPr>
        <w:t>ot undertaken an exercise to establish a “compelling necessity” since no material had been placed by the State on record.</w:t>
      </w:r>
    </w:p>
    <w:p w:rsidR="007E49EA" w:rsidRDefault="007E49EA">
      <w:pPr>
        <w:spacing w:line="237" w:lineRule="exact"/>
        <w:rPr>
          <w:rFonts w:ascii="Arial" w:eastAsia="Arial" w:hAnsi="Arial" w:cs="Arial"/>
          <w:color w:val="00000A"/>
          <w:sz w:val="25"/>
          <w:szCs w:val="25"/>
        </w:rPr>
      </w:pPr>
    </w:p>
    <w:p w:rsidR="007E49EA" w:rsidRDefault="007D591C">
      <w:pPr>
        <w:numPr>
          <w:ilvl w:val="0"/>
          <w:numId w:val="76"/>
        </w:numPr>
        <w:tabs>
          <w:tab w:val="left" w:pos="720"/>
        </w:tabs>
        <w:ind w:left="720" w:hanging="718"/>
        <w:rPr>
          <w:rFonts w:ascii="Arial" w:eastAsia="Arial" w:hAnsi="Arial" w:cs="Arial"/>
          <w:color w:val="00000A"/>
          <w:sz w:val="25"/>
          <w:szCs w:val="25"/>
        </w:rPr>
      </w:pPr>
      <w:r>
        <w:rPr>
          <w:rFonts w:ascii="Arial" w:eastAsia="Arial" w:hAnsi="Arial" w:cs="Arial"/>
          <w:color w:val="00000A"/>
          <w:sz w:val="25"/>
          <w:szCs w:val="25"/>
        </w:rPr>
        <w:t xml:space="preserve">All these decisions (except the decision in </w:t>
      </w:r>
      <w:r>
        <w:rPr>
          <w:rFonts w:ascii="Arial" w:eastAsia="Arial" w:hAnsi="Arial" w:cs="Arial"/>
          <w:b/>
          <w:bCs/>
          <w:color w:val="00000A"/>
          <w:sz w:val="25"/>
          <w:szCs w:val="25"/>
        </w:rPr>
        <w:t>Panneer Selvam</w:t>
      </w:r>
      <w:r>
        <w:rPr>
          <w:rFonts w:ascii="Arial" w:eastAsia="Arial" w:hAnsi="Arial" w:cs="Arial"/>
          <w:color w:val="00000A"/>
          <w:sz w:val="25"/>
          <w:szCs w:val="25"/>
        </w:rPr>
        <w:t>) involved a</w:t>
      </w:r>
    </w:p>
    <w:p w:rsidR="007E49EA" w:rsidRDefault="007E49EA">
      <w:pPr>
        <w:spacing w:line="317" w:lineRule="exact"/>
        <w:rPr>
          <w:sz w:val="20"/>
          <w:szCs w:val="20"/>
        </w:rPr>
      </w:pPr>
    </w:p>
    <w:p w:rsidR="007E49EA" w:rsidRDefault="007D591C">
      <w:pPr>
        <w:spacing w:line="481" w:lineRule="auto"/>
        <w:jc w:val="both"/>
        <w:rPr>
          <w:sz w:val="20"/>
          <w:szCs w:val="20"/>
        </w:rPr>
      </w:pPr>
      <w:r>
        <w:rPr>
          <w:rFonts w:ascii="Arial" w:eastAsia="Arial" w:hAnsi="Arial" w:cs="Arial"/>
          <w:color w:val="00000A"/>
          <w:sz w:val="25"/>
          <w:szCs w:val="25"/>
        </w:rPr>
        <w:t xml:space="preserve">specific challenge to the validity of administrative notifications or, as the case may be, an Act of the legislature. </w:t>
      </w:r>
      <w:r>
        <w:rPr>
          <w:rFonts w:ascii="Arial" w:eastAsia="Arial" w:hAnsi="Arial" w:cs="Arial"/>
          <w:b/>
          <w:bCs/>
          <w:color w:val="00000A"/>
          <w:sz w:val="25"/>
          <w:szCs w:val="25"/>
        </w:rPr>
        <w:t>Panneer Selvam</w:t>
      </w:r>
      <w:r>
        <w:rPr>
          <w:rFonts w:ascii="Arial" w:eastAsia="Arial" w:hAnsi="Arial" w:cs="Arial"/>
          <w:color w:val="00000A"/>
          <w:sz w:val="25"/>
          <w:szCs w:val="25"/>
        </w:rPr>
        <w:t xml:space="preserve"> (supra) was a case where in the absence of a provision for consequential seniority, it was held that the catch-up rule will</w:t>
      </w:r>
      <w:r>
        <w:rPr>
          <w:rFonts w:ascii="Arial" w:eastAsia="Arial" w:hAnsi="Arial" w:cs="Arial"/>
          <w:color w:val="00000A"/>
          <w:sz w:val="25"/>
          <w:szCs w:val="25"/>
        </w:rPr>
        <w:t xml:space="preserve"> prevail. In the present case, there is a specific provision for consequential seniority in the GR dated 20 March 2003. Absent a challenge to the GR in the proceedings which were initiated before the Tribunal, such a challenge cannot be entertained at this</w:t>
      </w:r>
      <w:r>
        <w:rPr>
          <w:rFonts w:ascii="Arial" w:eastAsia="Arial" w:hAnsi="Arial" w:cs="Arial"/>
          <w:color w:val="00000A"/>
          <w:sz w:val="25"/>
          <w:szCs w:val="25"/>
        </w:rPr>
        <w:t xml:space="preserve"> stage.</w:t>
      </w:r>
    </w:p>
    <w:p w:rsidR="007E49EA" w:rsidRDefault="007E49EA">
      <w:pPr>
        <w:spacing w:line="273" w:lineRule="exact"/>
        <w:rPr>
          <w:sz w:val="20"/>
          <w:szCs w:val="20"/>
        </w:rPr>
      </w:pPr>
    </w:p>
    <w:p w:rsidR="007E49EA" w:rsidRDefault="007D591C">
      <w:pPr>
        <w:numPr>
          <w:ilvl w:val="0"/>
          <w:numId w:val="77"/>
        </w:numPr>
        <w:tabs>
          <w:tab w:val="left" w:pos="720"/>
        </w:tabs>
        <w:spacing w:line="479" w:lineRule="auto"/>
        <w:ind w:firstLine="2"/>
        <w:jc w:val="both"/>
        <w:rPr>
          <w:rFonts w:ascii="Arial" w:eastAsia="Arial" w:hAnsi="Arial" w:cs="Arial"/>
          <w:color w:val="00000A"/>
          <w:sz w:val="25"/>
          <w:szCs w:val="25"/>
        </w:rPr>
      </w:pPr>
      <w:r>
        <w:rPr>
          <w:rFonts w:ascii="Arial" w:eastAsia="Arial" w:hAnsi="Arial" w:cs="Arial"/>
          <w:color w:val="00000A"/>
          <w:sz w:val="25"/>
          <w:szCs w:val="25"/>
        </w:rPr>
        <w:t>On behalf of the appellant, it has been urged that the promotion which was granted to the first respondent on 11 August 2011 as JDTP is purely ad-hoc and has not been regularized. This submission has been buttressed by relying upon three documents</w:t>
      </w:r>
      <w:r>
        <w:rPr>
          <w:rFonts w:ascii="Arial" w:eastAsia="Arial" w:hAnsi="Arial" w:cs="Arial"/>
          <w:color w:val="00000A"/>
          <w:sz w:val="25"/>
          <w:szCs w:val="25"/>
        </w:rPr>
        <w:t>:</w:t>
      </w:r>
    </w:p>
    <w:p w:rsidR="007E49EA" w:rsidRDefault="007E49EA">
      <w:pPr>
        <w:spacing w:line="1" w:lineRule="exact"/>
        <w:rPr>
          <w:rFonts w:ascii="Arial" w:eastAsia="Arial" w:hAnsi="Arial" w:cs="Arial"/>
          <w:color w:val="00000A"/>
          <w:sz w:val="25"/>
          <w:szCs w:val="25"/>
        </w:rPr>
      </w:pPr>
    </w:p>
    <w:p w:rsidR="007E49EA" w:rsidRDefault="007D591C">
      <w:pPr>
        <w:spacing w:line="479" w:lineRule="auto"/>
        <w:ind w:left="460" w:right="20" w:hanging="450"/>
        <w:rPr>
          <w:rFonts w:ascii="Arial" w:eastAsia="Arial" w:hAnsi="Arial" w:cs="Arial"/>
          <w:color w:val="00000A"/>
          <w:sz w:val="25"/>
          <w:szCs w:val="25"/>
        </w:rPr>
      </w:pPr>
      <w:r>
        <w:rPr>
          <w:rFonts w:ascii="Arial" w:eastAsia="Arial" w:hAnsi="Arial" w:cs="Arial"/>
          <w:color w:val="00000A"/>
          <w:sz w:val="25"/>
          <w:szCs w:val="25"/>
        </w:rPr>
        <w:t>(i) The promotion order dated 11 August 2011 which states that an ad-hoc promotion has been granted to the first respondent on the post of JDTP, subject to the outcome of the decision of the Bombay High Court in Writ Petition 8452 of 2004;</w:t>
      </w:r>
    </w:p>
    <w:p w:rsidR="007E49EA" w:rsidRDefault="007E49EA">
      <w:pPr>
        <w:spacing w:line="1" w:lineRule="exact"/>
        <w:rPr>
          <w:rFonts w:ascii="Arial" w:eastAsia="Arial" w:hAnsi="Arial" w:cs="Arial"/>
          <w:color w:val="00000A"/>
          <w:sz w:val="25"/>
          <w:szCs w:val="25"/>
        </w:rPr>
      </w:pPr>
    </w:p>
    <w:p w:rsidR="007E49EA" w:rsidRDefault="007D591C">
      <w:pPr>
        <w:rPr>
          <w:rFonts w:ascii="Arial" w:eastAsia="Arial" w:hAnsi="Arial" w:cs="Arial"/>
          <w:color w:val="00000A"/>
          <w:sz w:val="25"/>
          <w:szCs w:val="25"/>
        </w:rPr>
      </w:pPr>
      <w:r>
        <w:rPr>
          <w:rFonts w:ascii="Arial" w:eastAsia="Arial" w:hAnsi="Arial" w:cs="Arial"/>
          <w:color w:val="00000A"/>
          <w:sz w:val="25"/>
          <w:szCs w:val="25"/>
        </w:rPr>
        <w:t>(ii) The cou</w:t>
      </w:r>
      <w:r>
        <w:rPr>
          <w:rFonts w:ascii="Arial" w:eastAsia="Arial" w:hAnsi="Arial" w:cs="Arial"/>
          <w:color w:val="00000A"/>
          <w:sz w:val="25"/>
          <w:szCs w:val="25"/>
        </w:rPr>
        <w:t>nter affidavit filed by the State before the MAT which states that:</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74" w:lineRule="exact"/>
        <w:rPr>
          <w:sz w:val="20"/>
          <w:szCs w:val="20"/>
        </w:rPr>
      </w:pPr>
    </w:p>
    <w:p w:rsidR="007E49EA" w:rsidRDefault="007D591C">
      <w:pPr>
        <w:jc w:val="center"/>
        <w:rPr>
          <w:sz w:val="20"/>
          <w:szCs w:val="20"/>
        </w:rPr>
      </w:pPr>
      <w:r>
        <w:rPr>
          <w:rFonts w:ascii="Arial" w:eastAsia="Arial" w:hAnsi="Arial" w:cs="Arial"/>
          <w:color w:val="00000A"/>
          <w:sz w:val="24"/>
          <w:szCs w:val="24"/>
        </w:rPr>
        <w:t>43</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3" w:name="page44"/>
      <w:bookmarkEnd w:id="43"/>
    </w:p>
    <w:p w:rsidR="007E49EA" w:rsidRDefault="007D591C">
      <w:pPr>
        <w:spacing w:line="277" w:lineRule="auto"/>
        <w:ind w:left="1440" w:right="1820"/>
        <w:jc w:val="both"/>
        <w:rPr>
          <w:sz w:val="20"/>
          <w:szCs w:val="20"/>
        </w:rPr>
      </w:pPr>
      <w:r>
        <w:rPr>
          <w:rFonts w:ascii="Arial" w:eastAsia="Arial" w:hAnsi="Arial" w:cs="Arial"/>
          <w:color w:val="00000A"/>
          <w:sz w:val="21"/>
          <w:szCs w:val="21"/>
        </w:rPr>
        <w:t>“Shri N R Shende (Scheduled Caste) was promoted as Joint Director of Town Planning on 11/08/2011 after following due procedure and provisions of prev</w:t>
      </w:r>
      <w:r>
        <w:rPr>
          <w:rFonts w:ascii="Arial" w:eastAsia="Arial" w:hAnsi="Arial" w:cs="Arial"/>
          <w:color w:val="00000A"/>
          <w:sz w:val="21"/>
          <w:szCs w:val="21"/>
        </w:rPr>
        <w:t>ailing rules for promotion, with the approval of General Administration Department, Establishment Board as well as Government. Though his promotion is on adhoc basis, and on regular post, it will be regularized with the approval of Maharashtra Public Servi</w:t>
      </w:r>
      <w:r>
        <w:rPr>
          <w:rFonts w:ascii="Arial" w:eastAsia="Arial" w:hAnsi="Arial" w:cs="Arial"/>
          <w:color w:val="00000A"/>
          <w:sz w:val="21"/>
          <w:szCs w:val="21"/>
        </w:rPr>
        <w:t>ce Commission. Even the applicant is also promoted on upgraded post of Joint Director of Town Planning on ad-hoc basis vide Government Resolution dated 02/07/2013 and it also will be regularized with the approval of Maharashtra Public Service Commission.”</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9" w:lineRule="exact"/>
        <w:rPr>
          <w:sz w:val="20"/>
          <w:szCs w:val="20"/>
        </w:rPr>
      </w:pPr>
    </w:p>
    <w:p w:rsidR="007E49EA" w:rsidRDefault="007D591C">
      <w:pPr>
        <w:spacing w:line="479" w:lineRule="auto"/>
        <w:ind w:left="460" w:right="20" w:hanging="449"/>
        <w:rPr>
          <w:sz w:val="20"/>
          <w:szCs w:val="20"/>
        </w:rPr>
      </w:pPr>
      <w:r>
        <w:rPr>
          <w:rFonts w:ascii="Arial" w:eastAsia="Arial" w:hAnsi="Arial" w:cs="Arial"/>
          <w:color w:val="00000A"/>
          <w:sz w:val="25"/>
          <w:szCs w:val="25"/>
        </w:rPr>
        <w:t>(iii) A reply to a query addressed by the appellant under the Right to Information Act 2005 on 8 March 2016 stating that:</w:t>
      </w:r>
    </w:p>
    <w:p w:rsidR="007E49EA" w:rsidRDefault="007E49EA">
      <w:pPr>
        <w:spacing w:line="1" w:lineRule="exact"/>
        <w:rPr>
          <w:sz w:val="20"/>
          <w:szCs w:val="20"/>
        </w:rPr>
      </w:pPr>
    </w:p>
    <w:p w:rsidR="007E49EA" w:rsidRDefault="007D591C">
      <w:pPr>
        <w:spacing w:line="278" w:lineRule="auto"/>
        <w:ind w:left="1440" w:right="1820"/>
        <w:jc w:val="both"/>
        <w:rPr>
          <w:sz w:val="20"/>
          <w:szCs w:val="20"/>
        </w:rPr>
      </w:pPr>
      <w:r>
        <w:rPr>
          <w:rFonts w:ascii="Arial" w:eastAsia="Arial" w:hAnsi="Arial" w:cs="Arial"/>
          <w:color w:val="00000A"/>
          <w:sz w:val="21"/>
          <w:szCs w:val="21"/>
        </w:rPr>
        <w:t xml:space="preserve">“Mr N R Shende, Joint Director, Town Planning has been granted adhoc promotion to the post of Joint Director of Town Planning </w:t>
      </w:r>
      <w:r>
        <w:rPr>
          <w:rFonts w:ascii="Arial" w:eastAsia="Arial" w:hAnsi="Arial" w:cs="Arial"/>
          <w:color w:val="00000A"/>
          <w:sz w:val="21"/>
          <w:szCs w:val="21"/>
        </w:rPr>
        <w:t>vide Government Resolution No. TPV-1110/624/CR.170/2010/UD-27 dt. 11.08.2011. Provision is made that said promotion will be regularized with concurrence of General Administration Department and approval of Maharashtra Public Service Commission.”</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6" w:lineRule="exact"/>
        <w:rPr>
          <w:sz w:val="20"/>
          <w:szCs w:val="20"/>
        </w:rPr>
      </w:pPr>
    </w:p>
    <w:p w:rsidR="007E49EA" w:rsidRDefault="007D591C">
      <w:pPr>
        <w:numPr>
          <w:ilvl w:val="0"/>
          <w:numId w:val="78"/>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Anothe</w:t>
      </w:r>
      <w:r>
        <w:rPr>
          <w:rFonts w:ascii="Arial" w:eastAsia="Arial" w:hAnsi="Arial" w:cs="Arial"/>
          <w:color w:val="00000A"/>
          <w:sz w:val="25"/>
          <w:szCs w:val="25"/>
        </w:rPr>
        <w:t>r limb of the submission is that the promotion which was granted to the first respondent was in terms of the GAD Circular dated 27 October 2008 which contemplated the inter-changeability of reserved posts between reserved categories. The circular was struc</w:t>
      </w:r>
      <w:r>
        <w:rPr>
          <w:rFonts w:ascii="Arial" w:eastAsia="Arial" w:hAnsi="Arial" w:cs="Arial"/>
          <w:color w:val="00000A"/>
          <w:sz w:val="25"/>
          <w:szCs w:val="25"/>
        </w:rPr>
        <w:t>k down by the Bombay High Court on the ground that after the enactment of the Reservation Act 2004, interchangeability of posts was specifically prohibited. Moreover, it was submitted that a regular post of JDTP became available to the first respondent onl</w:t>
      </w:r>
      <w:r>
        <w:rPr>
          <w:rFonts w:ascii="Arial" w:eastAsia="Arial" w:hAnsi="Arial" w:cs="Arial"/>
          <w:color w:val="00000A"/>
          <w:sz w:val="25"/>
          <w:szCs w:val="25"/>
        </w:rPr>
        <w:t>y when the cadre strength increased from two to eight on 29 December 2012, resulting in a simultaneous increase in the posts for reserved categories from one to three. The submissions of the appellant have been countered by urging that the reason why the</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16" w:lineRule="exact"/>
        <w:rPr>
          <w:sz w:val="20"/>
          <w:szCs w:val="20"/>
        </w:rPr>
      </w:pPr>
    </w:p>
    <w:p w:rsidR="007E49EA" w:rsidRDefault="007D591C">
      <w:pPr>
        <w:jc w:val="center"/>
        <w:rPr>
          <w:sz w:val="20"/>
          <w:szCs w:val="20"/>
        </w:rPr>
      </w:pPr>
      <w:r>
        <w:rPr>
          <w:rFonts w:ascii="Arial" w:eastAsia="Arial" w:hAnsi="Arial" w:cs="Arial"/>
          <w:color w:val="00000A"/>
          <w:sz w:val="24"/>
          <w:szCs w:val="24"/>
        </w:rPr>
        <w:t>44</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4" w:name="page45"/>
      <w:bookmarkEnd w:id="44"/>
    </w:p>
    <w:p w:rsidR="007E49EA" w:rsidRDefault="007D591C">
      <w:pPr>
        <w:spacing w:line="485" w:lineRule="auto"/>
        <w:jc w:val="both"/>
        <w:rPr>
          <w:sz w:val="20"/>
          <w:szCs w:val="20"/>
        </w:rPr>
      </w:pPr>
      <w:r>
        <w:rPr>
          <w:rFonts w:ascii="Arial" w:eastAsia="Arial" w:hAnsi="Arial" w:cs="Arial"/>
          <w:color w:val="00000A"/>
          <w:sz w:val="25"/>
          <w:szCs w:val="25"/>
        </w:rPr>
        <w:t>promotion of the first respondent has been treated as ad-hoc is because there was a challenge pending to the Reservation Act 2004 at the material time before the Tribunal / High Court in Writ Petition 8452 of 2004.</w:t>
      </w:r>
    </w:p>
    <w:p w:rsidR="007E49EA" w:rsidRDefault="007E49EA">
      <w:pPr>
        <w:spacing w:line="255" w:lineRule="exact"/>
        <w:rPr>
          <w:sz w:val="20"/>
          <w:szCs w:val="20"/>
        </w:rPr>
      </w:pPr>
    </w:p>
    <w:p w:rsidR="007E49EA" w:rsidRDefault="007D591C">
      <w:pPr>
        <w:numPr>
          <w:ilvl w:val="0"/>
          <w:numId w:val="79"/>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The submission of the appellant is based on the hypothesis that the promotion of the first respondent is ad-hoc and hence, he is not entitled to consequential seniority in terms of the GR dated 20 March 2003, which speaks of the “regular date of promotion”</w:t>
      </w:r>
      <w:r>
        <w:rPr>
          <w:rFonts w:ascii="Arial" w:eastAsia="Arial" w:hAnsi="Arial" w:cs="Arial"/>
          <w:color w:val="00000A"/>
          <w:sz w:val="25"/>
          <w:szCs w:val="25"/>
        </w:rPr>
        <w:t>. In assessing this submission, it is necessary to note that the order of promotion dated 11 August 2011 indicates the reason as to why the promotion was treated as ad-hoc. The reason was the pendency of Writ Petition 8452 of 2004 before the Bombay High Co</w:t>
      </w:r>
      <w:r>
        <w:rPr>
          <w:rFonts w:ascii="Arial" w:eastAsia="Arial" w:hAnsi="Arial" w:cs="Arial"/>
          <w:color w:val="00000A"/>
          <w:sz w:val="25"/>
          <w:szCs w:val="25"/>
        </w:rPr>
        <w:t>urt where there was a challenge to the Reservation Act 2004. Indeed, the order of promotion dated 2 July 2013 by which the appellant was promoted to the post of JDTP also states that the promotion is ad-hoc. Significantly, in the case of the appellant as w</w:t>
      </w:r>
      <w:r>
        <w:rPr>
          <w:rFonts w:ascii="Arial" w:eastAsia="Arial" w:hAnsi="Arial" w:cs="Arial"/>
          <w:color w:val="00000A"/>
          <w:sz w:val="25"/>
          <w:szCs w:val="25"/>
        </w:rPr>
        <w:t>ell, the reason why the promotion is treated as ad-hoc is also the pendency of Writ Petition 8452 of 2004.</w:t>
      </w:r>
    </w:p>
    <w:p w:rsidR="007E49EA" w:rsidRDefault="007E49EA">
      <w:pPr>
        <w:spacing w:line="264" w:lineRule="exact"/>
        <w:rPr>
          <w:rFonts w:ascii="Arial" w:eastAsia="Arial" w:hAnsi="Arial" w:cs="Arial"/>
          <w:color w:val="00000A"/>
          <w:sz w:val="25"/>
          <w:szCs w:val="25"/>
        </w:rPr>
      </w:pPr>
    </w:p>
    <w:p w:rsidR="007E49EA" w:rsidRDefault="007D591C">
      <w:pPr>
        <w:numPr>
          <w:ilvl w:val="0"/>
          <w:numId w:val="79"/>
        </w:numPr>
        <w:tabs>
          <w:tab w:val="left" w:pos="720"/>
        </w:tabs>
        <w:spacing w:line="460" w:lineRule="auto"/>
        <w:ind w:firstLine="2"/>
        <w:jc w:val="both"/>
        <w:rPr>
          <w:rFonts w:ascii="Arial" w:eastAsia="Arial" w:hAnsi="Arial" w:cs="Arial"/>
          <w:color w:val="00000A"/>
          <w:sz w:val="25"/>
          <w:szCs w:val="25"/>
        </w:rPr>
      </w:pPr>
      <w:r>
        <w:rPr>
          <w:rFonts w:ascii="Arial" w:eastAsia="Arial" w:hAnsi="Arial" w:cs="Arial"/>
          <w:color w:val="00000A"/>
          <w:sz w:val="25"/>
          <w:szCs w:val="25"/>
        </w:rPr>
        <w:t>A policy circular was issued by the State of Maharashtra on 1 April 2008 to all departments directing that promotions will be subject to the outcome</w:t>
      </w:r>
      <w:r>
        <w:rPr>
          <w:rFonts w:ascii="Arial" w:eastAsia="Arial" w:hAnsi="Arial" w:cs="Arial"/>
          <w:color w:val="00000A"/>
          <w:sz w:val="25"/>
          <w:szCs w:val="25"/>
        </w:rPr>
        <w:t xml:space="preserve"> of the decision in the above Writ Petition. Special Leave Petitions against the judgment of the Bombay High Court in the Writ Petition</w:t>
      </w:r>
      <w:hyperlink w:anchor="page45">
        <w:r>
          <w:rPr>
            <w:rFonts w:ascii="Arial" w:eastAsia="Arial" w:hAnsi="Arial" w:cs="Arial"/>
            <w:color w:val="00000A"/>
            <w:sz w:val="29"/>
            <w:szCs w:val="29"/>
            <w:vertAlign w:val="superscript"/>
          </w:rPr>
          <w:t>39</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are pending adjudication before this Court. The Tribunal, by its order dated 28 November </w:t>
      </w:r>
      <w:r>
        <w:rPr>
          <w:rFonts w:ascii="Arial" w:eastAsia="Arial" w:hAnsi="Arial" w:cs="Arial"/>
          <w:color w:val="00000A"/>
          <w:sz w:val="25"/>
          <w:szCs w:val="25"/>
        </w:rPr>
        <w:t>2014 struck down the Reservation Act, 2004 and the GR dated 25 May 2004. The judgment of the Tribunal was stayed by the Bombay High Court on 20 March 2015. On 4 August 2017, the High Court set aside the decision of the Tribunal to the extent that it</w:t>
      </w:r>
    </w:p>
    <w:p w:rsidR="007E49EA" w:rsidRDefault="007D591C">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0</wp:posOffset>
            </wp:positionH>
            <wp:positionV relativeFrom="paragraph">
              <wp:posOffset>-4445</wp:posOffset>
            </wp:positionV>
            <wp:extent cx="143383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D591C">
      <w:pPr>
        <w:rPr>
          <w:sz w:val="20"/>
          <w:szCs w:val="20"/>
        </w:rPr>
      </w:pPr>
      <w:r>
        <w:rPr>
          <w:rFonts w:ascii="Arial" w:eastAsia="Arial" w:hAnsi="Arial" w:cs="Arial"/>
          <w:color w:val="00000A"/>
          <w:sz w:val="20"/>
          <w:szCs w:val="20"/>
        </w:rPr>
        <w:t xml:space="preserve">39 </w:t>
      </w:r>
      <w:r>
        <w:rPr>
          <w:rFonts w:ascii="Arial" w:eastAsia="Arial" w:hAnsi="Arial" w:cs="Arial"/>
          <w:color w:val="00000A"/>
          <w:sz w:val="18"/>
          <w:szCs w:val="18"/>
        </w:rPr>
        <w:t>S</w:t>
      </w:r>
      <w:r>
        <w:rPr>
          <w:rFonts w:ascii="Arial" w:eastAsia="Arial" w:hAnsi="Arial" w:cs="Arial"/>
          <w:color w:val="00000A"/>
          <w:sz w:val="18"/>
          <w:szCs w:val="18"/>
        </w:rPr>
        <w:t>LP (C) No 28306 of 2017 and others</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63" w:lineRule="exact"/>
        <w:rPr>
          <w:sz w:val="20"/>
          <w:szCs w:val="20"/>
        </w:rPr>
      </w:pPr>
    </w:p>
    <w:p w:rsidR="007E49EA" w:rsidRDefault="007D591C">
      <w:pPr>
        <w:jc w:val="center"/>
        <w:rPr>
          <w:sz w:val="20"/>
          <w:szCs w:val="20"/>
        </w:rPr>
      </w:pPr>
      <w:r>
        <w:rPr>
          <w:rFonts w:ascii="Arial" w:eastAsia="Arial" w:hAnsi="Arial" w:cs="Arial"/>
          <w:color w:val="00000A"/>
          <w:sz w:val="24"/>
          <w:szCs w:val="24"/>
        </w:rPr>
        <w:t>45</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5" w:name="page46"/>
      <w:bookmarkEnd w:id="45"/>
    </w:p>
    <w:p w:rsidR="007E49EA" w:rsidRDefault="007D591C">
      <w:pPr>
        <w:spacing w:line="485" w:lineRule="auto"/>
        <w:jc w:val="both"/>
        <w:rPr>
          <w:sz w:val="20"/>
          <w:szCs w:val="20"/>
        </w:rPr>
      </w:pPr>
      <w:r>
        <w:rPr>
          <w:rFonts w:ascii="Arial" w:eastAsia="Arial" w:hAnsi="Arial" w:cs="Arial"/>
          <w:color w:val="00000A"/>
          <w:sz w:val="25"/>
          <w:szCs w:val="25"/>
        </w:rPr>
        <w:t>struck down the Reservation Act 2004. The High Court kept the issue of constitutional validity open. The State of Maharashtra has filed a Special Leave Petition which is pending befo</w:t>
      </w:r>
      <w:r>
        <w:rPr>
          <w:rFonts w:ascii="Arial" w:eastAsia="Arial" w:hAnsi="Arial" w:cs="Arial"/>
          <w:color w:val="00000A"/>
          <w:sz w:val="25"/>
          <w:szCs w:val="25"/>
        </w:rPr>
        <w:t>re this Court.</w:t>
      </w:r>
    </w:p>
    <w:p w:rsidR="007E49EA" w:rsidRDefault="007E49EA">
      <w:pPr>
        <w:spacing w:line="255" w:lineRule="exact"/>
        <w:rPr>
          <w:sz w:val="20"/>
          <w:szCs w:val="20"/>
        </w:rPr>
      </w:pPr>
    </w:p>
    <w:p w:rsidR="007E49EA" w:rsidRDefault="007D591C">
      <w:pPr>
        <w:numPr>
          <w:ilvl w:val="0"/>
          <w:numId w:val="80"/>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Mr Giri, learned Senior Counsel appearing on behalf of the first respondent submitted that though the word ad-hoc has been used in the order of promotion, the due process of promotion was followed before the first respondent was promoted to</w:t>
      </w:r>
      <w:r>
        <w:rPr>
          <w:rFonts w:ascii="Arial" w:eastAsia="Arial" w:hAnsi="Arial" w:cs="Arial"/>
          <w:color w:val="00000A"/>
          <w:sz w:val="25"/>
          <w:szCs w:val="25"/>
        </w:rPr>
        <w:t xml:space="preserve"> the post of JDTP. In urging this submission, Mr Giri has relied on the communication dated 7 January 2011 of the Deputy Secretary to the Government of Maharashtra to the Principal Secretary, Services, GAD. He submits that (i) only two posts were available</w:t>
      </w:r>
      <w:r>
        <w:rPr>
          <w:rFonts w:ascii="Arial" w:eastAsia="Arial" w:hAnsi="Arial" w:cs="Arial"/>
          <w:color w:val="00000A"/>
          <w:sz w:val="25"/>
          <w:szCs w:val="25"/>
        </w:rPr>
        <w:t xml:space="preserve"> in the cadre of JDTP, one of which is set apart for the reserved categories; (ii) no other eligible officer was available to fill up the said post from amongst the reserved categories and hence the first respondent was recommended for promotion; and (iii)</w:t>
      </w:r>
      <w:r>
        <w:rPr>
          <w:rFonts w:ascii="Arial" w:eastAsia="Arial" w:hAnsi="Arial" w:cs="Arial"/>
          <w:color w:val="00000A"/>
          <w:sz w:val="25"/>
          <w:szCs w:val="25"/>
        </w:rPr>
        <w:t xml:space="preserve"> in any event, the appellant who is an open category candidate cannot have a right of appointment to a post for the reserved categories on which the first respondent was appointed.</w:t>
      </w:r>
    </w:p>
    <w:p w:rsidR="007E49EA" w:rsidRDefault="007E49EA">
      <w:pPr>
        <w:spacing w:line="276" w:lineRule="exact"/>
        <w:rPr>
          <w:rFonts w:ascii="Arial" w:eastAsia="Arial" w:hAnsi="Arial" w:cs="Arial"/>
          <w:color w:val="00000A"/>
          <w:sz w:val="25"/>
          <w:szCs w:val="25"/>
        </w:rPr>
      </w:pPr>
    </w:p>
    <w:p w:rsidR="007E49EA" w:rsidRDefault="007D591C">
      <w:pPr>
        <w:numPr>
          <w:ilvl w:val="0"/>
          <w:numId w:val="80"/>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Alternately, it has been urged on behalf of the first respondent that even</w:t>
      </w:r>
      <w:r>
        <w:rPr>
          <w:rFonts w:ascii="Arial" w:eastAsia="Arial" w:hAnsi="Arial" w:cs="Arial"/>
          <w:color w:val="00000A"/>
          <w:sz w:val="25"/>
          <w:szCs w:val="25"/>
        </w:rPr>
        <w:t xml:space="preserve"> presuming that the seniority of the appellant is protected in the cadre of JDTP, the fact remains that he did not have the requisite eligibility to be considered for promotion to the post of Director, Town Planning. The appellant was promoted to the post </w:t>
      </w:r>
      <w:r>
        <w:rPr>
          <w:rFonts w:ascii="Arial" w:eastAsia="Arial" w:hAnsi="Arial" w:cs="Arial"/>
          <w:color w:val="00000A"/>
          <w:sz w:val="25"/>
          <w:szCs w:val="25"/>
        </w:rPr>
        <w:t>of JDTP on 2 July 2013. Mr Giri has urged that even if the catch-up rule were to prevail on the ground that the promotion of the first respondent is only ad-hoc: (i) Rule 3 of the Directorate of Town Planning and Valuation (Recruitment) Rules 2011 prescrib</w:t>
      </w:r>
      <w:r>
        <w:rPr>
          <w:rFonts w:ascii="Arial" w:eastAsia="Arial" w:hAnsi="Arial" w:cs="Arial"/>
          <w:color w:val="00000A"/>
          <w:sz w:val="25"/>
          <w:szCs w:val="25"/>
        </w:rPr>
        <w:t>es that an officer holding the post of JDTP must necessarily</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278" w:lineRule="exact"/>
        <w:rPr>
          <w:sz w:val="20"/>
          <w:szCs w:val="20"/>
        </w:rPr>
      </w:pPr>
    </w:p>
    <w:p w:rsidR="007E49EA" w:rsidRDefault="007D591C">
      <w:pPr>
        <w:jc w:val="center"/>
        <w:rPr>
          <w:sz w:val="20"/>
          <w:szCs w:val="20"/>
        </w:rPr>
      </w:pPr>
      <w:r>
        <w:rPr>
          <w:rFonts w:ascii="Arial" w:eastAsia="Arial" w:hAnsi="Arial" w:cs="Arial"/>
          <w:color w:val="00000A"/>
          <w:sz w:val="24"/>
          <w:szCs w:val="24"/>
        </w:rPr>
        <w:t>46</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6" w:name="page47"/>
      <w:bookmarkEnd w:id="46"/>
    </w:p>
    <w:p w:rsidR="007E49EA" w:rsidRDefault="007D591C">
      <w:pPr>
        <w:spacing w:line="480" w:lineRule="auto"/>
        <w:jc w:val="both"/>
        <w:rPr>
          <w:sz w:val="20"/>
          <w:szCs w:val="20"/>
        </w:rPr>
      </w:pPr>
      <w:r>
        <w:rPr>
          <w:rFonts w:ascii="Arial" w:eastAsia="Arial" w:hAnsi="Arial" w:cs="Arial"/>
          <w:color w:val="00000A"/>
          <w:sz w:val="25"/>
          <w:szCs w:val="25"/>
        </w:rPr>
        <w:t>serve in the post for a minimum of three years to be considered eligible for promotion to the post of DTP; (ii) upon superannuation of Mr Rajan Kop from the</w:t>
      </w:r>
      <w:r>
        <w:rPr>
          <w:rFonts w:ascii="Arial" w:eastAsia="Arial" w:hAnsi="Arial" w:cs="Arial"/>
          <w:color w:val="00000A"/>
          <w:sz w:val="25"/>
          <w:szCs w:val="25"/>
        </w:rPr>
        <w:t xml:space="preserve"> post of DTP, a vacancy in the post arose on 30 April 2016; (iii) as on the date when the vacancy occurred in the post of DTP, the appellant did not fulfill the eligibility criterion of three years’ experience as JDTP and the first respondent as the senior</w:t>
      </w:r>
      <w:r>
        <w:rPr>
          <w:rFonts w:ascii="Arial" w:eastAsia="Arial" w:hAnsi="Arial" w:cs="Arial"/>
          <w:color w:val="00000A"/>
          <w:sz w:val="25"/>
          <w:szCs w:val="25"/>
        </w:rPr>
        <w:t>-most eligible officer, was entitled to be appointed to the post. The state has issued a GR dated 5 October 2015 under which the condition prescribing the minimum required experience for promotion cannot be relaxed; and (iv) seniority and eligibility are d</w:t>
      </w:r>
      <w:r>
        <w:rPr>
          <w:rFonts w:ascii="Arial" w:eastAsia="Arial" w:hAnsi="Arial" w:cs="Arial"/>
          <w:color w:val="00000A"/>
          <w:sz w:val="25"/>
          <w:szCs w:val="25"/>
        </w:rPr>
        <w:t>ifferent concepts and merely because a person is senior does not make an individual eligible for consideration.</w:t>
      </w:r>
    </w:p>
    <w:p w:rsidR="007E49EA" w:rsidRDefault="007E49EA">
      <w:pPr>
        <w:spacing w:line="200" w:lineRule="exact"/>
        <w:rPr>
          <w:sz w:val="20"/>
          <w:szCs w:val="20"/>
        </w:rPr>
      </w:pPr>
    </w:p>
    <w:p w:rsidR="007E49EA" w:rsidRDefault="007E49EA">
      <w:pPr>
        <w:spacing w:line="343" w:lineRule="exact"/>
        <w:rPr>
          <w:sz w:val="20"/>
          <w:szCs w:val="20"/>
        </w:rPr>
      </w:pPr>
    </w:p>
    <w:p w:rsidR="007E49EA" w:rsidRDefault="007D591C">
      <w:pPr>
        <w:numPr>
          <w:ilvl w:val="0"/>
          <w:numId w:val="81"/>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On the above foundation, it has been urged that even if the catch-up rule is made applicable to the appellant in the post of JDTP, he was not </w:t>
      </w:r>
      <w:r>
        <w:rPr>
          <w:rFonts w:ascii="Arial" w:eastAsia="Arial" w:hAnsi="Arial" w:cs="Arial"/>
          <w:color w:val="00000A"/>
          <w:sz w:val="25"/>
          <w:szCs w:val="25"/>
        </w:rPr>
        <w:t>eligible to be considered for promotion as DTP in terms of Rule 3 which requires a minimum of three years’ experience as JDTP. The catch-up rule, in this submission, provides for a notional state of affairs vis-à-vis a person who was earlier promoted under</w:t>
      </w:r>
      <w:r>
        <w:rPr>
          <w:rFonts w:ascii="Arial" w:eastAsia="Arial" w:hAnsi="Arial" w:cs="Arial"/>
          <w:color w:val="00000A"/>
          <w:sz w:val="25"/>
          <w:szCs w:val="25"/>
        </w:rPr>
        <w:t xml:space="preserve"> a reserved category. In other words, the catch-up rule will not provide actual service required to fulfill the requirement of eligibility.</w:t>
      </w:r>
    </w:p>
    <w:p w:rsidR="007E49EA" w:rsidRDefault="007E49EA">
      <w:pPr>
        <w:spacing w:line="261" w:lineRule="exact"/>
        <w:rPr>
          <w:rFonts w:ascii="Arial" w:eastAsia="Arial" w:hAnsi="Arial" w:cs="Arial"/>
          <w:color w:val="00000A"/>
          <w:sz w:val="25"/>
          <w:szCs w:val="25"/>
        </w:rPr>
      </w:pPr>
    </w:p>
    <w:p w:rsidR="007E49EA" w:rsidRDefault="007D591C">
      <w:pPr>
        <w:numPr>
          <w:ilvl w:val="0"/>
          <w:numId w:val="81"/>
        </w:numPr>
        <w:tabs>
          <w:tab w:val="left" w:pos="720"/>
        </w:tabs>
        <w:spacing w:line="481"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Eligibility has to be considered on the date of the occurrence of the vacancy. On 30 April 2016, the appellant did </w:t>
      </w:r>
      <w:r>
        <w:rPr>
          <w:rFonts w:ascii="Arial" w:eastAsia="Arial" w:hAnsi="Arial" w:cs="Arial"/>
          <w:color w:val="00000A"/>
          <w:sz w:val="25"/>
          <w:szCs w:val="25"/>
        </w:rPr>
        <w:t>not fulfill the eligibility required for the post of DTP. In assailing the decision of the first respondent, as we have noted, the appellant has submitted that the promotion of the first respondent as JDTP on 11 August 2011 was under a circular dated 27 Oc</w:t>
      </w:r>
      <w:r>
        <w:rPr>
          <w:rFonts w:ascii="Arial" w:eastAsia="Arial" w:hAnsi="Arial" w:cs="Arial"/>
          <w:color w:val="00000A"/>
          <w:sz w:val="25"/>
          <w:szCs w:val="25"/>
        </w:rPr>
        <w:t>tober 2008 which has been struck down by the Bombay High Court. The High Court in dealing with this</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9" w:lineRule="exact"/>
        <w:rPr>
          <w:sz w:val="20"/>
          <w:szCs w:val="20"/>
        </w:rPr>
      </w:pPr>
    </w:p>
    <w:p w:rsidR="007E49EA" w:rsidRDefault="007D591C">
      <w:pPr>
        <w:jc w:val="center"/>
        <w:rPr>
          <w:sz w:val="20"/>
          <w:szCs w:val="20"/>
        </w:rPr>
      </w:pPr>
      <w:r>
        <w:rPr>
          <w:rFonts w:ascii="Arial" w:eastAsia="Arial" w:hAnsi="Arial" w:cs="Arial"/>
          <w:color w:val="00000A"/>
          <w:sz w:val="24"/>
          <w:szCs w:val="24"/>
        </w:rPr>
        <w:t>47</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7" w:name="page48"/>
      <w:bookmarkEnd w:id="47"/>
    </w:p>
    <w:p w:rsidR="007E49EA" w:rsidRDefault="007D591C">
      <w:pPr>
        <w:spacing w:line="476" w:lineRule="auto"/>
        <w:jc w:val="both"/>
        <w:rPr>
          <w:sz w:val="20"/>
          <w:szCs w:val="20"/>
        </w:rPr>
      </w:pPr>
      <w:r>
        <w:rPr>
          <w:rFonts w:ascii="Arial" w:eastAsia="Arial" w:hAnsi="Arial" w:cs="Arial"/>
          <w:color w:val="00000A"/>
          <w:sz w:val="25"/>
          <w:szCs w:val="25"/>
        </w:rPr>
        <w:t>submission has held that the order of promotion, when it was issued on 11 August 2011 had an imprint of legality. Mor</w:t>
      </w:r>
      <w:r>
        <w:rPr>
          <w:rFonts w:ascii="Arial" w:eastAsia="Arial" w:hAnsi="Arial" w:cs="Arial"/>
          <w:color w:val="00000A"/>
          <w:sz w:val="25"/>
          <w:szCs w:val="25"/>
        </w:rPr>
        <w:t>eover, even the appellant adopted the position that since promotion was given to the first respondent in terms of the Government Circular dated 27 October 2008, he believed that he had no reason to object to the seniority list of JDTP published on 28 Augus</w:t>
      </w:r>
      <w:r>
        <w:rPr>
          <w:rFonts w:ascii="Arial" w:eastAsia="Arial" w:hAnsi="Arial" w:cs="Arial"/>
          <w:color w:val="00000A"/>
          <w:sz w:val="25"/>
          <w:szCs w:val="25"/>
        </w:rPr>
        <w:t>t 2014. That apart, the High Court has noted that after the promotion of the first respondent on 11 August 2011, the appellant was promoted on 2 July 2013 and it was only when the second seniority list was finalized on 15 January 2016 that the appellant fi</w:t>
      </w:r>
      <w:r>
        <w:rPr>
          <w:rFonts w:ascii="Arial" w:eastAsia="Arial" w:hAnsi="Arial" w:cs="Arial"/>
          <w:color w:val="00000A"/>
          <w:sz w:val="25"/>
          <w:szCs w:val="25"/>
        </w:rPr>
        <w:t>led an OA in February 2016. In the meantime, the appellant had worked as JDTP for a period of nearly five years. In declining to allow the issue of seniority to be challenged at this belated stage, the High Court relied upon the decisions of this</w:t>
      </w:r>
    </w:p>
    <w:p w:rsidR="007E49EA" w:rsidRDefault="007E49EA">
      <w:pPr>
        <w:spacing w:line="12" w:lineRule="exact"/>
        <w:rPr>
          <w:sz w:val="20"/>
          <w:szCs w:val="20"/>
        </w:rPr>
      </w:pPr>
    </w:p>
    <w:p w:rsidR="007E49EA" w:rsidRDefault="007D591C">
      <w:pPr>
        <w:spacing w:line="516" w:lineRule="auto"/>
        <w:rPr>
          <w:rFonts w:ascii="Arial" w:eastAsia="Arial" w:hAnsi="Arial" w:cs="Arial"/>
          <w:b/>
          <w:bCs/>
          <w:color w:val="00000A"/>
          <w:sz w:val="25"/>
          <w:szCs w:val="25"/>
        </w:rPr>
      </w:pPr>
      <w:r>
        <w:rPr>
          <w:rFonts w:ascii="Arial" w:eastAsia="Arial" w:hAnsi="Arial" w:cs="Arial"/>
          <w:color w:val="00000A"/>
          <w:sz w:val="25"/>
          <w:szCs w:val="25"/>
        </w:rPr>
        <w:t xml:space="preserve">Court in </w:t>
      </w:r>
      <w:r>
        <w:rPr>
          <w:rFonts w:ascii="Arial" w:eastAsia="Arial" w:hAnsi="Arial" w:cs="Arial"/>
          <w:b/>
          <w:bCs/>
          <w:color w:val="00000A"/>
          <w:sz w:val="25"/>
          <w:szCs w:val="25"/>
        </w:rPr>
        <w:t>Roshan Lal</w:t>
      </w:r>
      <w:r>
        <w:rPr>
          <w:rFonts w:ascii="Arial" w:eastAsia="Arial" w:hAnsi="Arial" w:cs="Arial"/>
          <w:color w:val="00000A"/>
          <w:sz w:val="25"/>
          <w:szCs w:val="25"/>
        </w:rPr>
        <w:t xml:space="preserve"> v </w:t>
      </w:r>
      <w:r>
        <w:rPr>
          <w:rFonts w:ascii="Arial" w:eastAsia="Arial" w:hAnsi="Arial" w:cs="Arial"/>
          <w:b/>
          <w:bCs/>
          <w:color w:val="00000A"/>
          <w:sz w:val="25"/>
          <w:szCs w:val="25"/>
        </w:rPr>
        <w:t>International Airport Authority of India</w:t>
      </w:r>
      <w:hyperlink w:anchor="page48">
        <w:r>
          <w:rPr>
            <w:rFonts w:ascii="Arial" w:eastAsia="Arial" w:hAnsi="Arial" w:cs="Arial"/>
            <w:b/>
            <w:bCs/>
            <w:color w:val="00000A"/>
            <w:sz w:val="14"/>
            <w:szCs w:val="14"/>
          </w:rPr>
          <w:t>40</w:t>
        </w:r>
      </w:hyperlink>
      <w:r>
        <w:rPr>
          <w:rFonts w:ascii="Arial" w:eastAsia="Arial" w:hAnsi="Arial" w:cs="Arial"/>
          <w:color w:val="00000A"/>
          <w:sz w:val="25"/>
          <w:szCs w:val="25"/>
        </w:rPr>
        <w:t xml:space="preserve">, </w:t>
      </w:r>
      <w:r>
        <w:rPr>
          <w:rFonts w:ascii="Arial" w:eastAsia="Arial" w:hAnsi="Arial" w:cs="Arial"/>
          <w:b/>
          <w:bCs/>
          <w:color w:val="00000A"/>
          <w:sz w:val="25"/>
          <w:szCs w:val="25"/>
        </w:rPr>
        <w:t>P Chitharanja</w:t>
      </w:r>
      <w:r>
        <w:rPr>
          <w:rFonts w:ascii="Arial" w:eastAsia="Arial" w:hAnsi="Arial" w:cs="Arial"/>
          <w:color w:val="00000A"/>
          <w:sz w:val="25"/>
          <w:szCs w:val="25"/>
        </w:rPr>
        <w:t xml:space="preserve"> </w:t>
      </w:r>
      <w:r>
        <w:rPr>
          <w:rFonts w:ascii="Arial" w:eastAsia="Arial" w:hAnsi="Arial" w:cs="Arial"/>
          <w:b/>
          <w:bCs/>
          <w:color w:val="00000A"/>
          <w:sz w:val="25"/>
          <w:szCs w:val="25"/>
        </w:rPr>
        <w:t xml:space="preserve">Menon </w:t>
      </w:r>
      <w:r>
        <w:rPr>
          <w:rFonts w:ascii="Arial" w:eastAsia="Arial" w:hAnsi="Arial" w:cs="Arial"/>
          <w:color w:val="00000A"/>
          <w:sz w:val="25"/>
          <w:szCs w:val="25"/>
        </w:rPr>
        <w:t>v</w:t>
      </w:r>
      <w:r>
        <w:rPr>
          <w:rFonts w:ascii="Arial" w:eastAsia="Arial" w:hAnsi="Arial" w:cs="Arial"/>
          <w:b/>
          <w:bCs/>
          <w:color w:val="00000A"/>
          <w:sz w:val="25"/>
          <w:szCs w:val="25"/>
        </w:rPr>
        <w:t xml:space="preserve"> A Balakrishnan</w:t>
      </w:r>
      <w:hyperlink w:anchor="page48">
        <w:r>
          <w:rPr>
            <w:rFonts w:ascii="Arial" w:eastAsia="Arial" w:hAnsi="Arial" w:cs="Arial"/>
            <w:b/>
            <w:bCs/>
            <w:color w:val="00000A"/>
            <w:sz w:val="14"/>
            <w:szCs w:val="14"/>
          </w:rPr>
          <w:t>41</w:t>
        </w:r>
        <w:r>
          <w:rPr>
            <w:rFonts w:ascii="Arial" w:eastAsia="Arial" w:hAnsi="Arial" w:cs="Arial"/>
            <w:b/>
            <w:bCs/>
            <w:color w:val="00000A"/>
            <w:sz w:val="25"/>
            <w:szCs w:val="25"/>
          </w:rPr>
          <w:t xml:space="preserve"> </w:t>
        </w:r>
      </w:hyperlink>
      <w:r>
        <w:rPr>
          <w:rFonts w:ascii="Arial" w:eastAsia="Arial" w:hAnsi="Arial" w:cs="Arial"/>
          <w:color w:val="00000A"/>
          <w:sz w:val="25"/>
          <w:szCs w:val="25"/>
        </w:rPr>
        <w:t>and</w:t>
      </w:r>
      <w:r>
        <w:rPr>
          <w:rFonts w:ascii="Arial" w:eastAsia="Arial" w:hAnsi="Arial" w:cs="Arial"/>
          <w:b/>
          <w:bCs/>
          <w:color w:val="00000A"/>
          <w:sz w:val="25"/>
          <w:szCs w:val="25"/>
        </w:rPr>
        <w:t xml:space="preserve"> Amarjeet Singh </w:t>
      </w:r>
      <w:r>
        <w:rPr>
          <w:rFonts w:ascii="Arial" w:eastAsia="Arial" w:hAnsi="Arial" w:cs="Arial"/>
          <w:color w:val="00000A"/>
          <w:sz w:val="25"/>
          <w:szCs w:val="25"/>
        </w:rPr>
        <w:t>v</w:t>
      </w:r>
      <w:r>
        <w:rPr>
          <w:rFonts w:ascii="Arial" w:eastAsia="Arial" w:hAnsi="Arial" w:cs="Arial"/>
          <w:b/>
          <w:bCs/>
          <w:color w:val="00000A"/>
          <w:sz w:val="25"/>
          <w:szCs w:val="25"/>
        </w:rPr>
        <w:t xml:space="preserve"> Devi Ratan</w:t>
      </w:r>
      <w:hyperlink w:anchor="page48">
        <w:r>
          <w:rPr>
            <w:rFonts w:ascii="Arial" w:eastAsia="Arial" w:hAnsi="Arial" w:cs="Arial"/>
            <w:b/>
            <w:bCs/>
            <w:color w:val="00000A"/>
            <w:sz w:val="14"/>
            <w:szCs w:val="14"/>
          </w:rPr>
          <w:t>42</w:t>
        </w:r>
      </w:hyperlink>
      <w:r>
        <w:rPr>
          <w:rFonts w:ascii="Arial" w:eastAsia="Arial" w:hAnsi="Arial" w:cs="Arial"/>
          <w:color w:val="00000A"/>
          <w:sz w:val="25"/>
          <w:szCs w:val="25"/>
        </w:rPr>
        <w:t>.</w:t>
      </w:r>
    </w:p>
    <w:p w:rsidR="007E49EA" w:rsidRDefault="007E49EA">
      <w:pPr>
        <w:spacing w:line="200" w:lineRule="exact"/>
        <w:rPr>
          <w:rFonts w:ascii="Arial" w:eastAsia="Arial" w:hAnsi="Arial" w:cs="Arial"/>
          <w:color w:val="00000A"/>
          <w:sz w:val="25"/>
          <w:szCs w:val="25"/>
        </w:rPr>
      </w:pPr>
    </w:p>
    <w:p w:rsidR="007E49EA" w:rsidRDefault="007E49EA">
      <w:pPr>
        <w:spacing w:line="276" w:lineRule="exact"/>
        <w:rPr>
          <w:rFonts w:ascii="Arial" w:eastAsia="Arial" w:hAnsi="Arial" w:cs="Arial"/>
          <w:color w:val="00000A"/>
          <w:sz w:val="25"/>
          <w:szCs w:val="25"/>
        </w:rPr>
      </w:pPr>
    </w:p>
    <w:p w:rsidR="007E49EA" w:rsidRDefault="007D591C">
      <w:pPr>
        <w:numPr>
          <w:ilvl w:val="0"/>
          <w:numId w:val="82"/>
        </w:numPr>
        <w:tabs>
          <w:tab w:val="left" w:pos="720"/>
        </w:tabs>
        <w:spacing w:line="482" w:lineRule="auto"/>
        <w:ind w:firstLine="2"/>
        <w:jc w:val="both"/>
        <w:rPr>
          <w:rFonts w:ascii="Arial" w:eastAsia="Arial" w:hAnsi="Arial" w:cs="Arial"/>
          <w:color w:val="00000A"/>
          <w:sz w:val="25"/>
          <w:szCs w:val="25"/>
        </w:rPr>
      </w:pPr>
      <w:r>
        <w:rPr>
          <w:rFonts w:ascii="Arial" w:eastAsia="Arial" w:hAnsi="Arial" w:cs="Arial"/>
          <w:color w:val="00000A"/>
          <w:sz w:val="25"/>
          <w:szCs w:val="25"/>
        </w:rPr>
        <w:t>The delay has</w:t>
      </w:r>
      <w:r>
        <w:rPr>
          <w:rFonts w:ascii="Arial" w:eastAsia="Arial" w:hAnsi="Arial" w:cs="Arial"/>
          <w:b/>
          <w:bCs/>
          <w:color w:val="00000A"/>
          <w:sz w:val="25"/>
          <w:szCs w:val="25"/>
        </w:rPr>
        <w:t>,</w:t>
      </w:r>
      <w:r>
        <w:rPr>
          <w:rFonts w:ascii="Arial" w:eastAsia="Arial" w:hAnsi="Arial" w:cs="Arial"/>
          <w:color w:val="00000A"/>
          <w:sz w:val="25"/>
          <w:szCs w:val="25"/>
        </w:rPr>
        <w:t xml:space="preserve"> in our view, justifiably weighed with the High Court. Coupled with this is an equally relevant consideration which must weigh with the court: the appellant has not challenged the appointment of the first respondent as JDTP. Having failed to challenge the </w:t>
      </w:r>
      <w:r>
        <w:rPr>
          <w:rFonts w:ascii="Arial" w:eastAsia="Arial" w:hAnsi="Arial" w:cs="Arial"/>
          <w:color w:val="00000A"/>
          <w:sz w:val="25"/>
          <w:szCs w:val="25"/>
        </w:rPr>
        <w:t>appointment, it is now not open to the appellant to assert that the appointment must be treated as void on the ground that the circular on the basis of which the first respondent was promoted has subsequently been set aside in a judgment of the Bombay High</w:t>
      </w:r>
      <w:r>
        <w:rPr>
          <w:rFonts w:ascii="Arial" w:eastAsia="Arial" w:hAnsi="Arial" w:cs="Arial"/>
          <w:color w:val="00000A"/>
          <w:sz w:val="25"/>
          <w:szCs w:val="25"/>
        </w:rPr>
        <w:t xml:space="preserve"> Court</w:t>
      </w:r>
      <w:hyperlink w:anchor="page48">
        <w:r>
          <w:rPr>
            <w:rFonts w:ascii="Arial" w:eastAsia="Arial" w:hAnsi="Arial" w:cs="Arial"/>
            <w:color w:val="00000A"/>
            <w:sz w:val="29"/>
            <w:szCs w:val="29"/>
            <w:vertAlign w:val="superscript"/>
          </w:rPr>
          <w:t>43</w:t>
        </w:r>
      </w:hyperlink>
      <w:r>
        <w:rPr>
          <w:rFonts w:ascii="Arial" w:eastAsia="Arial" w:hAnsi="Arial" w:cs="Arial"/>
          <w:color w:val="00000A"/>
          <w:sz w:val="25"/>
          <w:szCs w:val="25"/>
        </w:rPr>
        <w:t>.</w:t>
      </w:r>
    </w:p>
    <w:p w:rsidR="007E49EA" w:rsidRDefault="007D591C">
      <w:pPr>
        <w:spacing w:line="20" w:lineRule="exact"/>
        <w:rPr>
          <w:rFonts w:ascii="Arial" w:eastAsia="Arial" w:hAnsi="Arial" w:cs="Arial"/>
          <w:color w:val="00000A"/>
          <w:sz w:val="25"/>
          <w:szCs w:val="25"/>
        </w:rPr>
      </w:pPr>
      <w:r>
        <w:rPr>
          <w:rFonts w:ascii="Arial" w:eastAsia="Arial" w:hAnsi="Arial" w:cs="Arial"/>
          <w:noProof/>
          <w:color w:val="00000A"/>
          <w:sz w:val="25"/>
          <w:szCs w:val="25"/>
        </w:rPr>
        <w:drawing>
          <wp:anchor distT="0" distB="0" distL="114300" distR="114300" simplePos="0" relativeHeight="251670528" behindDoc="1" locked="0" layoutInCell="0" allowOverlap="1">
            <wp:simplePos x="0" y="0"/>
            <wp:positionH relativeFrom="column">
              <wp:posOffset>0</wp:posOffset>
            </wp:positionH>
            <wp:positionV relativeFrom="paragraph">
              <wp:posOffset>522605</wp:posOffset>
            </wp:positionV>
            <wp:extent cx="143383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200" w:lineRule="exact"/>
        <w:rPr>
          <w:rFonts w:ascii="Arial" w:eastAsia="Arial" w:hAnsi="Arial" w:cs="Arial"/>
          <w:color w:val="00000A"/>
          <w:sz w:val="25"/>
          <w:szCs w:val="25"/>
        </w:rPr>
      </w:pPr>
    </w:p>
    <w:p w:rsidR="007E49EA" w:rsidRDefault="007E49EA">
      <w:pPr>
        <w:spacing w:line="200" w:lineRule="exact"/>
        <w:rPr>
          <w:rFonts w:ascii="Arial" w:eastAsia="Arial" w:hAnsi="Arial" w:cs="Arial"/>
          <w:color w:val="00000A"/>
          <w:sz w:val="25"/>
          <w:szCs w:val="25"/>
        </w:rPr>
      </w:pPr>
    </w:p>
    <w:p w:rsidR="007E49EA" w:rsidRDefault="007E49EA">
      <w:pPr>
        <w:spacing w:line="200" w:lineRule="exact"/>
        <w:rPr>
          <w:rFonts w:ascii="Arial" w:eastAsia="Arial" w:hAnsi="Arial" w:cs="Arial"/>
          <w:color w:val="00000A"/>
          <w:sz w:val="25"/>
          <w:szCs w:val="25"/>
        </w:rPr>
      </w:pPr>
    </w:p>
    <w:p w:rsidR="007E49EA" w:rsidRDefault="007E49EA">
      <w:pPr>
        <w:spacing w:line="210"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40 </w:t>
      </w:r>
      <w:r>
        <w:rPr>
          <w:rFonts w:ascii="Arial" w:eastAsia="Arial" w:hAnsi="Arial" w:cs="Arial"/>
          <w:color w:val="00000A"/>
          <w:sz w:val="18"/>
          <w:szCs w:val="18"/>
        </w:rPr>
        <w:t>(1980) Suppl.SCC 449</w:t>
      </w:r>
    </w:p>
    <w:p w:rsidR="007E49EA" w:rsidRDefault="007E49EA">
      <w:pPr>
        <w:spacing w:line="16"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41 </w:t>
      </w:r>
      <w:r>
        <w:rPr>
          <w:rFonts w:ascii="Arial" w:eastAsia="Arial" w:hAnsi="Arial" w:cs="Arial"/>
          <w:color w:val="00000A"/>
          <w:sz w:val="18"/>
          <w:szCs w:val="18"/>
        </w:rPr>
        <w:t>(1977) 3 SCC 255</w:t>
      </w:r>
    </w:p>
    <w:p w:rsidR="007E49EA" w:rsidRDefault="007E49EA">
      <w:pPr>
        <w:spacing w:line="4"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42 </w:t>
      </w:r>
      <w:r>
        <w:rPr>
          <w:rFonts w:ascii="Arial" w:eastAsia="Arial" w:hAnsi="Arial" w:cs="Arial"/>
          <w:color w:val="00000A"/>
          <w:sz w:val="18"/>
          <w:szCs w:val="18"/>
        </w:rPr>
        <w:t>(2010) 1 SCC 417</w:t>
      </w:r>
    </w:p>
    <w:p w:rsidR="007E49EA" w:rsidRDefault="007E49EA">
      <w:pPr>
        <w:spacing w:line="2" w:lineRule="exact"/>
        <w:rPr>
          <w:rFonts w:ascii="Arial" w:eastAsia="Arial" w:hAnsi="Arial" w:cs="Arial"/>
          <w:color w:val="00000A"/>
          <w:sz w:val="25"/>
          <w:szCs w:val="25"/>
        </w:rPr>
      </w:pPr>
    </w:p>
    <w:p w:rsidR="007E49EA" w:rsidRDefault="007D591C">
      <w:pPr>
        <w:rPr>
          <w:sz w:val="20"/>
          <w:szCs w:val="20"/>
        </w:rPr>
      </w:pPr>
      <w:r>
        <w:rPr>
          <w:rFonts w:ascii="Arial" w:eastAsia="Arial" w:hAnsi="Arial" w:cs="Arial"/>
          <w:color w:val="00000A"/>
          <w:sz w:val="20"/>
          <w:szCs w:val="20"/>
        </w:rPr>
        <w:t xml:space="preserve">43 </w:t>
      </w:r>
      <w:r>
        <w:rPr>
          <w:rFonts w:ascii="Arial" w:eastAsia="Arial" w:hAnsi="Arial" w:cs="Arial"/>
          <w:color w:val="00000A"/>
          <w:sz w:val="18"/>
          <w:szCs w:val="18"/>
        </w:rPr>
        <w:t>Mahasangh, (2013) 5 Mh LJ 640</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rFonts w:ascii="Arial" w:eastAsia="Arial" w:hAnsi="Arial" w:cs="Arial"/>
          <w:color w:val="00000A"/>
          <w:sz w:val="25"/>
          <w:szCs w:val="25"/>
        </w:rPr>
      </w:pPr>
    </w:p>
    <w:p w:rsidR="007E49EA" w:rsidRDefault="007D591C">
      <w:pPr>
        <w:jc w:val="center"/>
        <w:rPr>
          <w:sz w:val="20"/>
          <w:szCs w:val="20"/>
        </w:rPr>
      </w:pPr>
      <w:r>
        <w:rPr>
          <w:rFonts w:ascii="Arial" w:eastAsia="Arial" w:hAnsi="Arial" w:cs="Arial"/>
          <w:color w:val="00000A"/>
          <w:sz w:val="24"/>
          <w:szCs w:val="24"/>
        </w:rPr>
        <w:t>48</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8" w:name="page49"/>
      <w:bookmarkEnd w:id="48"/>
    </w:p>
    <w:p w:rsidR="007E49EA" w:rsidRDefault="007D591C">
      <w:pPr>
        <w:numPr>
          <w:ilvl w:val="0"/>
          <w:numId w:val="83"/>
        </w:numPr>
        <w:tabs>
          <w:tab w:val="left" w:pos="720"/>
        </w:tabs>
        <w:spacing w:line="48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The first respondent has urged that his appointment as JDTP was not </w:t>
      </w:r>
      <w:r>
        <w:rPr>
          <w:rFonts w:ascii="Arial" w:eastAsia="Arial" w:hAnsi="Arial" w:cs="Arial"/>
          <w:color w:val="00000A"/>
          <w:sz w:val="25"/>
          <w:szCs w:val="25"/>
        </w:rPr>
        <w:t>challenged by the appellant for the reason that any challenge would have attracted the bar of limitation. Whatever be the reason, the fact remains that the appointment of the first respondent as JDTP has not been assailed in the OA filed before the Tribuna</w:t>
      </w:r>
      <w:r>
        <w:rPr>
          <w:rFonts w:ascii="Arial" w:eastAsia="Arial" w:hAnsi="Arial" w:cs="Arial"/>
          <w:color w:val="00000A"/>
          <w:sz w:val="25"/>
          <w:szCs w:val="25"/>
        </w:rPr>
        <w:t>l. Consequently, it is not open to the appellant to lay a challenge on the ground that the appointment was based on a circular which was held to be invalid after the appointment was made. The submission that the appointment is fortuitous within the meaning</w:t>
      </w:r>
      <w:r>
        <w:rPr>
          <w:rFonts w:ascii="Arial" w:eastAsia="Arial" w:hAnsi="Arial" w:cs="Arial"/>
          <w:color w:val="00000A"/>
          <w:sz w:val="25"/>
          <w:szCs w:val="25"/>
        </w:rPr>
        <w:t xml:space="preserve"> of Rule 3(f) is but another modality of seeking to deprive the first respondent of the consequence of his appointment and to his consequential seniority.</w:t>
      </w:r>
    </w:p>
    <w:p w:rsidR="007E49EA" w:rsidRDefault="007E49EA">
      <w:pPr>
        <w:spacing w:line="278" w:lineRule="exact"/>
        <w:rPr>
          <w:rFonts w:ascii="Arial" w:eastAsia="Arial" w:hAnsi="Arial" w:cs="Arial"/>
          <w:color w:val="00000A"/>
          <w:sz w:val="25"/>
          <w:szCs w:val="25"/>
        </w:rPr>
      </w:pPr>
    </w:p>
    <w:p w:rsidR="007E49EA" w:rsidRDefault="007D591C">
      <w:pPr>
        <w:numPr>
          <w:ilvl w:val="0"/>
          <w:numId w:val="83"/>
        </w:numPr>
        <w:tabs>
          <w:tab w:val="left" w:pos="720"/>
        </w:tabs>
        <w:spacing w:line="478" w:lineRule="auto"/>
        <w:ind w:firstLine="2"/>
        <w:rPr>
          <w:rFonts w:ascii="Arial" w:eastAsia="Arial" w:hAnsi="Arial" w:cs="Arial"/>
          <w:color w:val="00000A"/>
          <w:sz w:val="25"/>
          <w:szCs w:val="25"/>
        </w:rPr>
      </w:pPr>
      <w:r>
        <w:rPr>
          <w:rFonts w:ascii="Arial" w:eastAsia="Arial" w:hAnsi="Arial" w:cs="Arial"/>
          <w:color w:val="00000A"/>
          <w:sz w:val="25"/>
          <w:szCs w:val="25"/>
        </w:rPr>
        <w:t xml:space="preserve">Rule 3 of the Directorate of Town Planning and Valuation (Recruitment) Rules 2011 provides as </w:t>
      </w:r>
      <w:r>
        <w:rPr>
          <w:rFonts w:ascii="Arial" w:eastAsia="Arial" w:hAnsi="Arial" w:cs="Arial"/>
          <w:color w:val="00000A"/>
          <w:sz w:val="25"/>
          <w:szCs w:val="25"/>
        </w:rPr>
        <w:t>follows:</w:t>
      </w:r>
    </w:p>
    <w:p w:rsidR="007E49EA" w:rsidRDefault="007E49EA">
      <w:pPr>
        <w:spacing w:line="1" w:lineRule="exact"/>
        <w:rPr>
          <w:sz w:val="20"/>
          <w:szCs w:val="20"/>
        </w:rPr>
      </w:pPr>
    </w:p>
    <w:p w:rsidR="007E49EA" w:rsidRDefault="007D591C">
      <w:pPr>
        <w:spacing w:line="278" w:lineRule="auto"/>
        <w:ind w:left="1440" w:right="1820"/>
        <w:jc w:val="both"/>
        <w:rPr>
          <w:sz w:val="20"/>
          <w:szCs w:val="20"/>
        </w:rPr>
      </w:pPr>
      <w:r>
        <w:rPr>
          <w:rFonts w:ascii="Arial" w:eastAsia="Arial" w:hAnsi="Arial" w:cs="Arial"/>
          <w:color w:val="00000A"/>
          <w:sz w:val="21"/>
          <w:szCs w:val="21"/>
        </w:rPr>
        <w:t>“3. Appointment to the post of the Director of Town Planning, Group-A shall be made by promotion of a suitable person on the basis of strict selection with due regard to seniority, from amongst the persons holding the post of Joint Director of To</w:t>
      </w:r>
      <w:r>
        <w:rPr>
          <w:rFonts w:ascii="Arial" w:eastAsia="Arial" w:hAnsi="Arial" w:cs="Arial"/>
          <w:color w:val="00000A"/>
          <w:sz w:val="21"/>
          <w:szCs w:val="21"/>
        </w:rPr>
        <w:t>wn Planning in the Directorate, having not less than three years regular service in that post.”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19" w:lineRule="exact"/>
        <w:rPr>
          <w:sz w:val="20"/>
          <w:szCs w:val="20"/>
        </w:rPr>
      </w:pPr>
    </w:p>
    <w:p w:rsidR="007E49EA" w:rsidRDefault="007D591C">
      <w:pPr>
        <w:spacing w:line="481" w:lineRule="auto"/>
        <w:jc w:val="both"/>
        <w:rPr>
          <w:sz w:val="20"/>
          <w:szCs w:val="20"/>
        </w:rPr>
      </w:pPr>
      <w:r>
        <w:rPr>
          <w:rFonts w:ascii="Arial" w:eastAsia="Arial" w:hAnsi="Arial" w:cs="Arial"/>
          <w:color w:val="00000A"/>
          <w:sz w:val="25"/>
          <w:szCs w:val="25"/>
        </w:rPr>
        <w:t>The fact that the vacancy occurred on 30 April 2016, on the retirement of the then DTP has not been disputed in the course of the submissions of the appella</w:t>
      </w:r>
      <w:r>
        <w:rPr>
          <w:rFonts w:ascii="Arial" w:eastAsia="Arial" w:hAnsi="Arial" w:cs="Arial"/>
          <w:color w:val="00000A"/>
          <w:sz w:val="25"/>
          <w:szCs w:val="25"/>
        </w:rPr>
        <w:t xml:space="preserve">nt. On the date when the vacancy occurred, the appellant clearly did not fulfill the eligibility criterion of three years’ experience as JDTP. The appellant who was promoted on 2 July 2013 did not fulfill the criterion prescribed by Rule 3. The contention </w:t>
      </w:r>
      <w:r>
        <w:rPr>
          <w:rFonts w:ascii="Arial" w:eastAsia="Arial" w:hAnsi="Arial" w:cs="Arial"/>
          <w:color w:val="00000A"/>
          <w:sz w:val="25"/>
          <w:szCs w:val="25"/>
        </w:rPr>
        <w:t>urged by Mr Patwalia that the tenure served by the appellant in the posts of DDTP and JDTP must be coupled together for the purpose of</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347" w:lineRule="exact"/>
        <w:rPr>
          <w:sz w:val="20"/>
          <w:szCs w:val="20"/>
        </w:rPr>
      </w:pPr>
    </w:p>
    <w:p w:rsidR="007E49EA" w:rsidRDefault="007D591C">
      <w:pPr>
        <w:jc w:val="center"/>
        <w:rPr>
          <w:sz w:val="20"/>
          <w:szCs w:val="20"/>
        </w:rPr>
      </w:pPr>
      <w:r>
        <w:rPr>
          <w:rFonts w:ascii="Arial" w:eastAsia="Arial" w:hAnsi="Arial" w:cs="Arial"/>
          <w:color w:val="00000A"/>
          <w:sz w:val="24"/>
          <w:szCs w:val="24"/>
        </w:rPr>
        <w:t>49</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49" w:name="page50"/>
      <w:bookmarkEnd w:id="49"/>
    </w:p>
    <w:p w:rsidR="007E49EA" w:rsidRDefault="007D591C">
      <w:pPr>
        <w:spacing w:line="490" w:lineRule="auto"/>
        <w:rPr>
          <w:sz w:val="20"/>
          <w:szCs w:val="20"/>
        </w:rPr>
      </w:pPr>
      <w:r>
        <w:rPr>
          <w:rFonts w:ascii="Arial" w:eastAsia="Arial" w:hAnsi="Arial" w:cs="Arial"/>
          <w:color w:val="00000A"/>
          <w:sz w:val="25"/>
          <w:szCs w:val="25"/>
        </w:rPr>
        <w:t>determining eligibility cannot be accepted as Rule 3 clearly stipulates that an el</w:t>
      </w:r>
      <w:r>
        <w:rPr>
          <w:rFonts w:ascii="Arial" w:eastAsia="Arial" w:hAnsi="Arial" w:cs="Arial"/>
          <w:color w:val="00000A"/>
          <w:sz w:val="25"/>
          <w:szCs w:val="25"/>
        </w:rPr>
        <w:t>igible JDTP must have three years of regular service in that post.</w:t>
      </w:r>
    </w:p>
    <w:p w:rsidR="007E49EA" w:rsidRDefault="007E49EA">
      <w:pPr>
        <w:spacing w:line="223" w:lineRule="exact"/>
        <w:rPr>
          <w:sz w:val="20"/>
          <w:szCs w:val="20"/>
        </w:rPr>
      </w:pPr>
    </w:p>
    <w:p w:rsidR="007E49EA" w:rsidRDefault="007D591C">
      <w:pPr>
        <w:numPr>
          <w:ilvl w:val="0"/>
          <w:numId w:val="84"/>
        </w:numPr>
        <w:tabs>
          <w:tab w:val="left" w:pos="720"/>
        </w:tabs>
        <w:spacing w:line="455" w:lineRule="auto"/>
        <w:ind w:firstLine="2"/>
        <w:rPr>
          <w:rFonts w:ascii="Arial" w:eastAsia="Arial" w:hAnsi="Arial" w:cs="Arial"/>
          <w:color w:val="00000A"/>
          <w:sz w:val="25"/>
          <w:szCs w:val="25"/>
        </w:rPr>
      </w:pPr>
      <w:r>
        <w:rPr>
          <w:rFonts w:ascii="Arial" w:eastAsia="Arial" w:hAnsi="Arial" w:cs="Arial"/>
          <w:color w:val="00000A"/>
          <w:sz w:val="25"/>
          <w:szCs w:val="25"/>
        </w:rPr>
        <w:t xml:space="preserve">In </w:t>
      </w:r>
      <w:r>
        <w:rPr>
          <w:rFonts w:ascii="Arial" w:eastAsia="Arial" w:hAnsi="Arial" w:cs="Arial"/>
          <w:b/>
          <w:bCs/>
          <w:color w:val="00000A"/>
          <w:sz w:val="25"/>
          <w:szCs w:val="25"/>
        </w:rPr>
        <w:t>R Prabha Devi</w:t>
      </w:r>
      <w:r>
        <w:rPr>
          <w:rFonts w:ascii="Arial" w:eastAsia="Arial" w:hAnsi="Arial" w:cs="Arial"/>
          <w:color w:val="00000A"/>
          <w:sz w:val="25"/>
          <w:szCs w:val="25"/>
        </w:rPr>
        <w:t xml:space="preserve"> v </w:t>
      </w:r>
      <w:r>
        <w:rPr>
          <w:rFonts w:ascii="Arial" w:eastAsia="Arial" w:hAnsi="Arial" w:cs="Arial"/>
          <w:b/>
          <w:bCs/>
          <w:color w:val="00000A"/>
          <w:sz w:val="25"/>
          <w:szCs w:val="25"/>
        </w:rPr>
        <w:t>Union of India</w:t>
      </w:r>
      <w:hyperlink w:anchor="page50">
        <w:r>
          <w:rPr>
            <w:rFonts w:ascii="Arial" w:eastAsia="Arial" w:hAnsi="Arial" w:cs="Arial"/>
            <w:b/>
            <w:bCs/>
            <w:color w:val="00000A"/>
            <w:sz w:val="29"/>
            <w:szCs w:val="29"/>
            <w:vertAlign w:val="superscript"/>
          </w:rPr>
          <w:t>44</w:t>
        </w:r>
      </w:hyperlink>
      <w:r>
        <w:rPr>
          <w:rFonts w:ascii="Arial" w:eastAsia="Arial" w:hAnsi="Arial" w:cs="Arial"/>
          <w:color w:val="00000A"/>
          <w:sz w:val="25"/>
          <w:szCs w:val="25"/>
        </w:rPr>
        <w:t>, a two Judge Bench of this Court formulated the principle in the following terms:</w:t>
      </w:r>
    </w:p>
    <w:p w:rsidR="007E49EA" w:rsidRDefault="007E49EA">
      <w:pPr>
        <w:spacing w:line="2" w:lineRule="exact"/>
        <w:rPr>
          <w:sz w:val="20"/>
          <w:szCs w:val="20"/>
        </w:rPr>
      </w:pPr>
    </w:p>
    <w:p w:rsidR="007E49EA" w:rsidRDefault="007D591C">
      <w:pPr>
        <w:ind w:left="1440"/>
        <w:rPr>
          <w:sz w:val="20"/>
          <w:szCs w:val="20"/>
        </w:rPr>
      </w:pPr>
      <w:r>
        <w:rPr>
          <w:rFonts w:ascii="Arial" w:eastAsia="Arial" w:hAnsi="Arial" w:cs="Arial"/>
          <w:color w:val="00000A"/>
          <w:sz w:val="21"/>
          <w:szCs w:val="21"/>
        </w:rPr>
        <w:t>“The rule-making authority is competent to</w:t>
      </w:r>
      <w:r>
        <w:rPr>
          <w:rFonts w:ascii="Arial" w:eastAsia="Arial" w:hAnsi="Arial" w:cs="Arial"/>
          <w:color w:val="00000A"/>
          <w:sz w:val="21"/>
          <w:szCs w:val="21"/>
        </w:rPr>
        <w:t xml:space="preserve"> frame rules laying</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down eligibility condition for promotion to a higher post.</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When such an eligibility condition has been laid down by</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service rules, it cannot be said that a direct recruit who is</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senior to the promotees is not required to comply with</w:t>
      </w:r>
      <w:r>
        <w:rPr>
          <w:rFonts w:ascii="Arial" w:eastAsia="Arial" w:hAnsi="Arial" w:cs="Arial"/>
          <w:color w:val="00000A"/>
          <w:sz w:val="21"/>
          <w:szCs w:val="21"/>
        </w:rPr>
        <w:t xml:space="preserve"> the</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eligibility condition and he is entitled to be considered for</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promotion to the higher post merely on the basis of his</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seniority.</w:t>
      </w:r>
    </w:p>
    <w:p w:rsidR="007E49EA" w:rsidRDefault="007E49EA">
      <w:pPr>
        <w:spacing w:line="37" w:lineRule="exact"/>
        <w:rPr>
          <w:sz w:val="20"/>
          <w:szCs w:val="20"/>
        </w:rPr>
      </w:pPr>
    </w:p>
    <w:p w:rsidR="007E49EA" w:rsidRDefault="007D591C">
      <w:pPr>
        <w:ind w:left="1440"/>
        <w:rPr>
          <w:sz w:val="20"/>
          <w:szCs w:val="20"/>
        </w:rPr>
      </w:pPr>
      <w:r>
        <w:rPr>
          <w:rFonts w:ascii="Arial" w:eastAsia="Arial" w:hAnsi="Arial" w:cs="Arial"/>
          <w:color w:val="00000A"/>
          <w:sz w:val="21"/>
          <w:szCs w:val="21"/>
        </w:rPr>
        <w:t>…</w:t>
      </w:r>
    </w:p>
    <w:p w:rsidR="007E49EA" w:rsidRDefault="007E49EA">
      <w:pPr>
        <w:spacing w:line="37" w:lineRule="exact"/>
        <w:rPr>
          <w:sz w:val="20"/>
          <w:szCs w:val="20"/>
        </w:rPr>
      </w:pPr>
    </w:p>
    <w:p w:rsidR="007E49EA" w:rsidRDefault="007D591C">
      <w:pPr>
        <w:spacing w:line="277" w:lineRule="auto"/>
        <w:ind w:left="1440" w:right="1820"/>
        <w:jc w:val="both"/>
        <w:rPr>
          <w:sz w:val="20"/>
          <w:szCs w:val="20"/>
        </w:rPr>
      </w:pPr>
      <w:r>
        <w:rPr>
          <w:rFonts w:ascii="Arial" w:eastAsia="Arial" w:hAnsi="Arial" w:cs="Arial"/>
          <w:color w:val="00000A"/>
          <w:sz w:val="21"/>
          <w:szCs w:val="21"/>
        </w:rPr>
        <w:t xml:space="preserve">Seniority in a particular cadre does not entitle a public servant for promotion to a higher post unless he fulfils </w:t>
      </w:r>
      <w:r>
        <w:rPr>
          <w:rFonts w:ascii="Arial" w:eastAsia="Arial" w:hAnsi="Arial" w:cs="Arial"/>
          <w:color w:val="00000A"/>
          <w:sz w:val="21"/>
          <w:szCs w:val="21"/>
        </w:rPr>
        <w:t>the eligibility condition prescribed by the relevant rules. A person must be eligible for promotion having regard to the qualifications prescribed for the post before he can be considered for promotion. Seniority will be relevant only amongst persons eligi</w:t>
      </w:r>
      <w:r>
        <w:rPr>
          <w:rFonts w:ascii="Arial" w:eastAsia="Arial" w:hAnsi="Arial" w:cs="Arial"/>
          <w:color w:val="00000A"/>
          <w:sz w:val="21"/>
          <w:szCs w:val="21"/>
        </w:rPr>
        <w:t>ble. Seniority cannot be substituted for eligibility nor can override it in the matter of promotion to the next higher post.”</w:t>
      </w:r>
    </w:p>
    <w:p w:rsidR="007E49EA" w:rsidRDefault="007E49EA">
      <w:pPr>
        <w:spacing w:line="200" w:lineRule="exact"/>
        <w:rPr>
          <w:sz w:val="20"/>
          <w:szCs w:val="20"/>
        </w:rPr>
      </w:pPr>
    </w:p>
    <w:p w:rsidR="007E49EA" w:rsidRDefault="007E49EA">
      <w:pPr>
        <w:spacing w:line="394" w:lineRule="exact"/>
        <w:rPr>
          <w:sz w:val="20"/>
          <w:szCs w:val="20"/>
        </w:rPr>
      </w:pPr>
    </w:p>
    <w:p w:rsidR="007E49EA" w:rsidRDefault="007D591C">
      <w:pPr>
        <w:spacing w:line="468" w:lineRule="auto"/>
        <w:jc w:val="both"/>
        <w:rPr>
          <w:rFonts w:ascii="Arial" w:eastAsia="Arial" w:hAnsi="Arial" w:cs="Arial"/>
          <w:color w:val="00000A"/>
          <w:sz w:val="25"/>
          <w:szCs w:val="25"/>
        </w:rPr>
      </w:pPr>
      <w:r>
        <w:rPr>
          <w:rFonts w:ascii="Arial" w:eastAsia="Arial" w:hAnsi="Arial" w:cs="Arial"/>
          <w:color w:val="00000A"/>
          <w:sz w:val="25"/>
          <w:szCs w:val="25"/>
        </w:rPr>
        <w:t>Seniority and eligibility are distinct concepts in service jurisprudence. Seniority by itself cannot prevail where a senior lack</w:t>
      </w:r>
      <w:r>
        <w:rPr>
          <w:rFonts w:ascii="Arial" w:eastAsia="Arial" w:hAnsi="Arial" w:cs="Arial"/>
          <w:color w:val="00000A"/>
          <w:sz w:val="25"/>
          <w:szCs w:val="25"/>
        </w:rPr>
        <w:t xml:space="preserve">s eligibility for promotion to a higher post [See in this context </w:t>
      </w:r>
      <w:r>
        <w:rPr>
          <w:rFonts w:ascii="Arial" w:eastAsia="Arial" w:hAnsi="Arial" w:cs="Arial"/>
          <w:b/>
          <w:bCs/>
          <w:color w:val="00000A"/>
          <w:sz w:val="25"/>
          <w:szCs w:val="25"/>
        </w:rPr>
        <w:t>Palure Bhaskar Rao</w:t>
      </w:r>
      <w:r>
        <w:rPr>
          <w:rFonts w:ascii="Arial" w:eastAsia="Arial" w:hAnsi="Arial" w:cs="Arial"/>
          <w:color w:val="00000A"/>
          <w:sz w:val="25"/>
          <w:szCs w:val="25"/>
        </w:rPr>
        <w:t xml:space="preserve"> v </w:t>
      </w:r>
      <w:r>
        <w:rPr>
          <w:rFonts w:ascii="Arial" w:eastAsia="Arial" w:hAnsi="Arial" w:cs="Arial"/>
          <w:b/>
          <w:bCs/>
          <w:color w:val="00000A"/>
          <w:sz w:val="25"/>
          <w:szCs w:val="25"/>
        </w:rPr>
        <w:t>P Ramaseshaiah</w:t>
      </w:r>
      <w:hyperlink w:anchor="page50">
        <w:r>
          <w:rPr>
            <w:rFonts w:ascii="Arial" w:eastAsia="Arial" w:hAnsi="Arial" w:cs="Arial"/>
            <w:b/>
            <w:bCs/>
            <w:color w:val="00000A"/>
            <w:sz w:val="29"/>
            <w:szCs w:val="29"/>
            <w:vertAlign w:val="superscript"/>
          </w:rPr>
          <w:t>45</w:t>
        </w:r>
      </w:hyperlink>
      <w:r>
        <w:rPr>
          <w:rFonts w:ascii="Arial" w:eastAsia="Arial" w:hAnsi="Arial" w:cs="Arial"/>
          <w:color w:val="00000A"/>
          <w:sz w:val="25"/>
          <w:szCs w:val="25"/>
        </w:rPr>
        <w:t>]. Even if the contention of the appellant on the applicability of the catch-up rule were to be accepted, that will not obviat</w:t>
      </w:r>
      <w:r>
        <w:rPr>
          <w:rFonts w:ascii="Arial" w:eastAsia="Arial" w:hAnsi="Arial" w:cs="Arial"/>
          <w:color w:val="00000A"/>
          <w:sz w:val="25"/>
          <w:szCs w:val="25"/>
        </w:rPr>
        <w:t>e the requirement of his fulfilling the condition of eligibility for promotion to the next higher post, on the date when the vacancy occurred.</w:t>
      </w:r>
    </w:p>
    <w:p w:rsidR="007E49EA" w:rsidRDefault="007E49EA">
      <w:pPr>
        <w:spacing w:line="280" w:lineRule="exact"/>
        <w:rPr>
          <w:sz w:val="20"/>
          <w:szCs w:val="20"/>
        </w:rPr>
      </w:pPr>
    </w:p>
    <w:p w:rsidR="007E49EA" w:rsidRDefault="007D591C">
      <w:pPr>
        <w:numPr>
          <w:ilvl w:val="0"/>
          <w:numId w:val="85"/>
        </w:numPr>
        <w:tabs>
          <w:tab w:val="left" w:pos="720"/>
        </w:tabs>
        <w:spacing w:line="490" w:lineRule="auto"/>
        <w:ind w:firstLine="2"/>
        <w:jc w:val="both"/>
        <w:rPr>
          <w:rFonts w:ascii="Arial" w:eastAsia="Arial" w:hAnsi="Arial" w:cs="Arial"/>
          <w:color w:val="00000A"/>
          <w:sz w:val="25"/>
          <w:szCs w:val="25"/>
        </w:rPr>
      </w:pPr>
      <w:r>
        <w:rPr>
          <w:rFonts w:ascii="Arial" w:eastAsia="Arial" w:hAnsi="Arial" w:cs="Arial"/>
          <w:color w:val="00000A"/>
          <w:sz w:val="25"/>
          <w:szCs w:val="25"/>
        </w:rPr>
        <w:t xml:space="preserve">The appellant failed to challenge the appointment of the first respondent as JDTP on 11 August 2011. The </w:t>
      </w:r>
      <w:r>
        <w:rPr>
          <w:rFonts w:ascii="Arial" w:eastAsia="Arial" w:hAnsi="Arial" w:cs="Arial"/>
          <w:color w:val="00000A"/>
          <w:sz w:val="25"/>
          <w:szCs w:val="25"/>
        </w:rPr>
        <w:t>appellant failed to challenge the circular dated 20</w:t>
      </w:r>
    </w:p>
    <w:p w:rsidR="007E49EA" w:rsidRDefault="007D591C">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0</wp:posOffset>
            </wp:positionH>
            <wp:positionV relativeFrom="paragraph">
              <wp:posOffset>31115</wp:posOffset>
            </wp:positionV>
            <wp:extent cx="143383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35" w:lineRule="exact"/>
        <w:rPr>
          <w:sz w:val="20"/>
          <w:szCs w:val="20"/>
        </w:rPr>
      </w:pPr>
    </w:p>
    <w:p w:rsidR="007E49EA" w:rsidRDefault="007D591C">
      <w:pPr>
        <w:rPr>
          <w:sz w:val="20"/>
          <w:szCs w:val="20"/>
        </w:rPr>
      </w:pPr>
      <w:r>
        <w:rPr>
          <w:rFonts w:ascii="Arial" w:eastAsia="Arial" w:hAnsi="Arial" w:cs="Arial"/>
          <w:color w:val="00000A"/>
          <w:sz w:val="20"/>
          <w:szCs w:val="20"/>
        </w:rPr>
        <w:t xml:space="preserve">44 </w:t>
      </w:r>
      <w:r>
        <w:rPr>
          <w:rFonts w:ascii="Arial" w:eastAsia="Arial" w:hAnsi="Arial" w:cs="Arial"/>
          <w:color w:val="00000A"/>
          <w:sz w:val="18"/>
          <w:szCs w:val="18"/>
        </w:rPr>
        <w:t>(1988) 2 SCC 233</w:t>
      </w:r>
    </w:p>
    <w:p w:rsidR="007E49EA" w:rsidRDefault="007E49EA">
      <w:pPr>
        <w:spacing w:line="16" w:lineRule="exact"/>
        <w:rPr>
          <w:sz w:val="20"/>
          <w:szCs w:val="20"/>
        </w:rPr>
      </w:pPr>
    </w:p>
    <w:p w:rsidR="007E49EA" w:rsidRDefault="007D591C">
      <w:pPr>
        <w:rPr>
          <w:sz w:val="20"/>
          <w:szCs w:val="20"/>
        </w:rPr>
      </w:pPr>
      <w:r>
        <w:rPr>
          <w:rFonts w:ascii="Arial" w:eastAsia="Arial" w:hAnsi="Arial" w:cs="Arial"/>
          <w:color w:val="00000A"/>
          <w:sz w:val="20"/>
          <w:szCs w:val="20"/>
        </w:rPr>
        <w:t xml:space="preserve">45 </w:t>
      </w:r>
      <w:r>
        <w:rPr>
          <w:rFonts w:ascii="Arial" w:eastAsia="Arial" w:hAnsi="Arial" w:cs="Arial"/>
          <w:color w:val="00000A"/>
          <w:sz w:val="18"/>
          <w:szCs w:val="18"/>
        </w:rPr>
        <w:t>(2017) 5 SCC 783</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sz w:val="20"/>
          <w:szCs w:val="20"/>
        </w:rPr>
      </w:pPr>
    </w:p>
    <w:p w:rsidR="007E49EA" w:rsidRDefault="007D591C">
      <w:pPr>
        <w:jc w:val="center"/>
        <w:rPr>
          <w:sz w:val="20"/>
          <w:szCs w:val="20"/>
        </w:rPr>
      </w:pPr>
      <w:r>
        <w:rPr>
          <w:rFonts w:ascii="Arial" w:eastAsia="Arial" w:hAnsi="Arial" w:cs="Arial"/>
          <w:color w:val="00000A"/>
          <w:sz w:val="24"/>
          <w:szCs w:val="24"/>
        </w:rPr>
        <w:t>50</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50" w:name="page51"/>
      <w:bookmarkEnd w:id="50"/>
    </w:p>
    <w:p w:rsidR="007E49EA" w:rsidRDefault="007D591C">
      <w:pPr>
        <w:spacing w:line="482" w:lineRule="auto"/>
        <w:jc w:val="both"/>
        <w:rPr>
          <w:sz w:val="20"/>
          <w:szCs w:val="20"/>
        </w:rPr>
      </w:pPr>
      <w:r>
        <w:rPr>
          <w:rFonts w:ascii="Arial" w:eastAsia="Arial" w:hAnsi="Arial" w:cs="Arial"/>
          <w:color w:val="00000A"/>
          <w:sz w:val="25"/>
          <w:szCs w:val="25"/>
        </w:rPr>
        <w:t xml:space="preserve">March 2003 providing for consequential seniority. The substratum of the challenge which has been developed before this </w:t>
      </w:r>
      <w:r>
        <w:rPr>
          <w:rFonts w:ascii="Arial" w:eastAsia="Arial" w:hAnsi="Arial" w:cs="Arial"/>
          <w:color w:val="00000A"/>
          <w:sz w:val="25"/>
          <w:szCs w:val="25"/>
        </w:rPr>
        <w:t>Court is without basis in the pleadings. The ingenuity and industry of the learned counsel who appeared on behalf of the appellant cannot, in the ultimate analysis, be a substitute for a deficient pleading.</w:t>
      </w:r>
    </w:p>
    <w:p w:rsidR="007E49EA" w:rsidRDefault="007E49EA">
      <w:pPr>
        <w:spacing w:line="259" w:lineRule="exact"/>
        <w:rPr>
          <w:sz w:val="20"/>
          <w:szCs w:val="20"/>
        </w:rPr>
      </w:pPr>
    </w:p>
    <w:p w:rsidR="007E49EA" w:rsidRDefault="007D591C">
      <w:pPr>
        <w:numPr>
          <w:ilvl w:val="0"/>
          <w:numId w:val="86"/>
        </w:numPr>
        <w:tabs>
          <w:tab w:val="left" w:pos="720"/>
        </w:tabs>
        <w:spacing w:line="470" w:lineRule="auto"/>
        <w:ind w:firstLine="2"/>
        <w:jc w:val="both"/>
        <w:rPr>
          <w:rFonts w:ascii="Arial" w:eastAsia="Arial" w:hAnsi="Arial" w:cs="Arial"/>
          <w:color w:val="00000A"/>
          <w:sz w:val="25"/>
          <w:szCs w:val="25"/>
        </w:rPr>
      </w:pPr>
      <w:r>
        <w:rPr>
          <w:rFonts w:ascii="Arial" w:eastAsia="Arial" w:hAnsi="Arial" w:cs="Arial"/>
          <w:color w:val="00000A"/>
          <w:sz w:val="25"/>
          <w:szCs w:val="25"/>
        </w:rPr>
        <w:t>A submission was sought to be advanced on the ba</w:t>
      </w:r>
      <w:r>
        <w:rPr>
          <w:rFonts w:ascii="Arial" w:eastAsia="Arial" w:hAnsi="Arial" w:cs="Arial"/>
          <w:color w:val="00000A"/>
          <w:sz w:val="25"/>
          <w:szCs w:val="25"/>
        </w:rPr>
        <w:t>sis of the principle that an appointment made contrary to the rules is merely fortuitous and does not confer the benefit of seniority on the appointee over and above the</w:t>
      </w:r>
    </w:p>
    <w:p w:rsidR="007E49EA" w:rsidRDefault="007E49EA">
      <w:pPr>
        <w:spacing w:line="2" w:lineRule="exact"/>
        <w:rPr>
          <w:sz w:val="20"/>
          <w:szCs w:val="20"/>
        </w:rPr>
      </w:pPr>
    </w:p>
    <w:p w:rsidR="007E49EA" w:rsidRDefault="007D591C">
      <w:pPr>
        <w:spacing w:line="443" w:lineRule="auto"/>
        <w:rPr>
          <w:rFonts w:ascii="Arial" w:eastAsia="Arial" w:hAnsi="Arial" w:cs="Arial"/>
          <w:b/>
          <w:bCs/>
          <w:color w:val="00000A"/>
          <w:sz w:val="25"/>
          <w:szCs w:val="25"/>
        </w:rPr>
      </w:pPr>
      <w:r>
        <w:rPr>
          <w:rFonts w:ascii="Arial" w:eastAsia="Arial" w:hAnsi="Arial" w:cs="Arial"/>
          <w:color w:val="00000A"/>
          <w:sz w:val="25"/>
          <w:szCs w:val="25"/>
        </w:rPr>
        <w:t>regular/substantive appointees to the service (</w:t>
      </w:r>
      <w:r>
        <w:rPr>
          <w:rFonts w:ascii="Arial" w:eastAsia="Arial" w:hAnsi="Arial" w:cs="Arial"/>
          <w:b/>
          <w:bCs/>
          <w:color w:val="00000A"/>
          <w:sz w:val="25"/>
          <w:szCs w:val="25"/>
        </w:rPr>
        <w:t>Sanjay K Sinha-II</w:t>
      </w:r>
      <w:r>
        <w:rPr>
          <w:rFonts w:ascii="Arial" w:eastAsia="Arial" w:hAnsi="Arial" w:cs="Arial"/>
          <w:color w:val="00000A"/>
          <w:sz w:val="25"/>
          <w:szCs w:val="25"/>
        </w:rPr>
        <w:t xml:space="preserve"> v </w:t>
      </w:r>
      <w:r>
        <w:rPr>
          <w:rFonts w:ascii="Arial" w:eastAsia="Arial" w:hAnsi="Arial" w:cs="Arial"/>
          <w:b/>
          <w:bCs/>
          <w:color w:val="00000A"/>
          <w:sz w:val="25"/>
          <w:szCs w:val="25"/>
        </w:rPr>
        <w:t>State of</w:t>
      </w:r>
      <w:r>
        <w:rPr>
          <w:rFonts w:ascii="Arial" w:eastAsia="Arial" w:hAnsi="Arial" w:cs="Arial"/>
          <w:color w:val="00000A"/>
          <w:sz w:val="25"/>
          <w:szCs w:val="25"/>
        </w:rPr>
        <w:t xml:space="preserve"> </w:t>
      </w:r>
      <w:r>
        <w:rPr>
          <w:rFonts w:ascii="Arial" w:eastAsia="Arial" w:hAnsi="Arial" w:cs="Arial"/>
          <w:b/>
          <w:bCs/>
          <w:color w:val="00000A"/>
          <w:sz w:val="25"/>
          <w:szCs w:val="25"/>
        </w:rPr>
        <w:t>Bihar</w:t>
      </w:r>
      <w:r>
        <w:rPr>
          <w:rFonts w:ascii="Arial" w:eastAsia="Arial" w:hAnsi="Arial" w:cs="Arial"/>
          <w:color w:val="00000A"/>
          <w:sz w:val="25"/>
          <w:szCs w:val="25"/>
        </w:rPr>
        <w:t>)</w:t>
      </w:r>
      <w:hyperlink w:anchor="page51">
        <w:r>
          <w:rPr>
            <w:rFonts w:ascii="Arial" w:eastAsia="Arial" w:hAnsi="Arial" w:cs="Arial"/>
            <w:color w:val="00000A"/>
            <w:sz w:val="29"/>
            <w:szCs w:val="29"/>
            <w:vertAlign w:val="superscript"/>
          </w:rPr>
          <w:t>46</w:t>
        </w:r>
      </w:hyperlink>
      <w:r>
        <w:rPr>
          <w:rFonts w:ascii="Arial" w:eastAsia="Arial" w:hAnsi="Arial" w:cs="Arial"/>
          <w:color w:val="00000A"/>
          <w:sz w:val="25"/>
          <w:szCs w:val="25"/>
        </w:rPr>
        <w:t>.</w:t>
      </w:r>
      <w:r>
        <w:rPr>
          <w:rFonts w:ascii="Arial" w:eastAsia="Arial" w:hAnsi="Arial" w:cs="Arial"/>
          <w:b/>
          <w:bCs/>
          <w:color w:val="00000A"/>
          <w:sz w:val="25"/>
          <w:szCs w:val="25"/>
        </w:rPr>
        <w:t xml:space="preserve"> </w:t>
      </w:r>
      <w:r>
        <w:rPr>
          <w:rFonts w:ascii="Arial" w:eastAsia="Arial" w:hAnsi="Arial" w:cs="Arial"/>
          <w:color w:val="00000A"/>
          <w:sz w:val="25"/>
          <w:szCs w:val="25"/>
        </w:rPr>
        <w:t>The same principle was emphasized in</w:t>
      </w:r>
      <w:r>
        <w:rPr>
          <w:rFonts w:ascii="Arial" w:eastAsia="Arial" w:hAnsi="Arial" w:cs="Arial"/>
          <w:b/>
          <w:bCs/>
          <w:color w:val="00000A"/>
          <w:sz w:val="25"/>
          <w:szCs w:val="25"/>
        </w:rPr>
        <w:t xml:space="preserve"> Bhupendra Nath Hazarika </w:t>
      </w:r>
      <w:r>
        <w:rPr>
          <w:rFonts w:ascii="Arial" w:eastAsia="Arial" w:hAnsi="Arial" w:cs="Arial"/>
          <w:color w:val="00000A"/>
          <w:sz w:val="25"/>
          <w:szCs w:val="25"/>
        </w:rPr>
        <w:t>v</w:t>
      </w:r>
    </w:p>
    <w:p w:rsidR="007E49EA" w:rsidRDefault="007E49EA">
      <w:pPr>
        <w:spacing w:line="2" w:lineRule="exact"/>
        <w:rPr>
          <w:sz w:val="20"/>
          <w:szCs w:val="20"/>
        </w:rPr>
      </w:pPr>
    </w:p>
    <w:p w:rsidR="007E49EA" w:rsidRDefault="007D591C">
      <w:pPr>
        <w:rPr>
          <w:rFonts w:ascii="Arial" w:eastAsia="Arial" w:hAnsi="Arial" w:cs="Arial"/>
          <w:b/>
          <w:bCs/>
          <w:color w:val="00000A"/>
          <w:sz w:val="25"/>
          <w:szCs w:val="25"/>
        </w:rPr>
      </w:pPr>
      <w:r>
        <w:rPr>
          <w:rFonts w:ascii="Arial" w:eastAsia="Arial" w:hAnsi="Arial" w:cs="Arial"/>
          <w:b/>
          <w:bCs/>
          <w:color w:val="00000A"/>
          <w:sz w:val="25"/>
          <w:szCs w:val="25"/>
        </w:rPr>
        <w:t>State of Assam</w:t>
      </w:r>
      <w:hyperlink w:anchor="page51">
        <w:r>
          <w:rPr>
            <w:rFonts w:ascii="Arial" w:eastAsia="Arial" w:hAnsi="Arial" w:cs="Arial"/>
            <w:b/>
            <w:bCs/>
            <w:color w:val="00000A"/>
            <w:sz w:val="14"/>
            <w:szCs w:val="14"/>
          </w:rPr>
          <w:t>47</w:t>
        </w:r>
      </w:hyperlink>
      <w:r>
        <w:rPr>
          <w:rFonts w:ascii="Arial" w:eastAsia="Arial" w:hAnsi="Arial" w:cs="Arial"/>
          <w:color w:val="00000A"/>
          <w:sz w:val="25"/>
          <w:szCs w:val="25"/>
        </w:rPr>
        <w:t>:</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92" w:lineRule="exact"/>
        <w:rPr>
          <w:sz w:val="20"/>
          <w:szCs w:val="20"/>
        </w:rPr>
      </w:pPr>
    </w:p>
    <w:p w:rsidR="007E49EA" w:rsidRDefault="007D591C">
      <w:pPr>
        <w:spacing w:line="282" w:lineRule="auto"/>
        <w:ind w:left="1440" w:right="1820"/>
        <w:jc w:val="both"/>
        <w:rPr>
          <w:sz w:val="20"/>
          <w:szCs w:val="20"/>
        </w:rPr>
      </w:pPr>
      <w:r>
        <w:rPr>
          <w:rFonts w:ascii="Arial" w:eastAsia="Arial" w:hAnsi="Arial" w:cs="Arial"/>
          <w:color w:val="00000A"/>
          <w:sz w:val="21"/>
          <w:szCs w:val="21"/>
        </w:rPr>
        <w:t xml:space="preserve">“..when the infrastructure is founded on total illegal edifice, the endeavor to put forth a claim for counting the </w:t>
      </w:r>
      <w:r>
        <w:rPr>
          <w:rFonts w:ascii="Arial" w:eastAsia="Arial" w:hAnsi="Arial" w:cs="Arial"/>
          <w:color w:val="00000A"/>
          <w:sz w:val="21"/>
          <w:szCs w:val="21"/>
        </w:rPr>
        <w:t>previous service to build a pyramid is bound to founder.”</w:t>
      </w:r>
    </w:p>
    <w:p w:rsidR="007E49EA" w:rsidRDefault="007E49EA">
      <w:pPr>
        <w:spacing w:line="200" w:lineRule="exact"/>
        <w:rPr>
          <w:sz w:val="20"/>
          <w:szCs w:val="20"/>
        </w:rPr>
      </w:pPr>
    </w:p>
    <w:p w:rsidR="007E49EA" w:rsidRDefault="007E49EA">
      <w:pPr>
        <w:spacing w:line="346" w:lineRule="exact"/>
        <w:rPr>
          <w:sz w:val="20"/>
          <w:szCs w:val="20"/>
        </w:rPr>
      </w:pPr>
    </w:p>
    <w:p w:rsidR="007E49EA" w:rsidRDefault="007D591C">
      <w:pPr>
        <w:spacing w:line="443" w:lineRule="auto"/>
        <w:ind w:right="20"/>
        <w:jc w:val="both"/>
        <w:rPr>
          <w:rFonts w:ascii="Arial" w:eastAsia="Arial" w:hAnsi="Arial" w:cs="Arial"/>
          <w:b/>
          <w:bCs/>
          <w:color w:val="00000A"/>
          <w:sz w:val="25"/>
          <w:szCs w:val="25"/>
        </w:rPr>
      </w:pPr>
      <w:r>
        <w:rPr>
          <w:rFonts w:ascii="Arial" w:eastAsia="Arial" w:hAnsi="Arial" w:cs="Arial"/>
          <w:color w:val="00000A"/>
          <w:sz w:val="25"/>
          <w:szCs w:val="25"/>
        </w:rPr>
        <w:t xml:space="preserve">[See also </w:t>
      </w:r>
      <w:r>
        <w:rPr>
          <w:rFonts w:ascii="Arial" w:eastAsia="Arial" w:hAnsi="Arial" w:cs="Arial"/>
          <w:b/>
          <w:bCs/>
          <w:color w:val="00000A"/>
          <w:sz w:val="25"/>
          <w:szCs w:val="25"/>
        </w:rPr>
        <w:t>PV George</w:t>
      </w:r>
      <w:r>
        <w:rPr>
          <w:rFonts w:ascii="Arial" w:eastAsia="Arial" w:hAnsi="Arial" w:cs="Arial"/>
          <w:color w:val="00000A"/>
          <w:sz w:val="25"/>
          <w:szCs w:val="25"/>
        </w:rPr>
        <w:t xml:space="preserve"> v </w:t>
      </w:r>
      <w:r>
        <w:rPr>
          <w:rFonts w:ascii="Arial" w:eastAsia="Arial" w:hAnsi="Arial" w:cs="Arial"/>
          <w:b/>
          <w:bCs/>
          <w:color w:val="00000A"/>
          <w:sz w:val="25"/>
          <w:szCs w:val="25"/>
        </w:rPr>
        <w:t>State of Kerala</w:t>
      </w:r>
      <w:hyperlink w:anchor="page51">
        <w:r>
          <w:rPr>
            <w:rFonts w:ascii="Arial" w:eastAsia="Arial" w:hAnsi="Arial" w:cs="Arial"/>
            <w:b/>
            <w:bCs/>
            <w:color w:val="00000A"/>
            <w:sz w:val="29"/>
            <w:szCs w:val="29"/>
            <w:vertAlign w:val="superscript"/>
          </w:rPr>
          <w:t>48</w:t>
        </w:r>
        <w:r>
          <w:rPr>
            <w:rFonts w:ascii="Arial" w:eastAsia="Arial" w:hAnsi="Arial" w:cs="Arial"/>
            <w:color w:val="00000A"/>
            <w:sz w:val="25"/>
            <w:szCs w:val="25"/>
          </w:rPr>
          <w:t xml:space="preserve"> </w:t>
        </w:r>
      </w:hyperlink>
      <w:r>
        <w:rPr>
          <w:rFonts w:ascii="Arial" w:eastAsia="Arial" w:hAnsi="Arial" w:cs="Arial"/>
          <w:color w:val="00000A"/>
          <w:sz w:val="25"/>
          <w:szCs w:val="25"/>
        </w:rPr>
        <w:t xml:space="preserve">and </w:t>
      </w:r>
      <w:r>
        <w:rPr>
          <w:rFonts w:ascii="Arial" w:eastAsia="Arial" w:hAnsi="Arial" w:cs="Arial"/>
          <w:b/>
          <w:bCs/>
          <w:color w:val="00000A"/>
          <w:sz w:val="25"/>
          <w:szCs w:val="25"/>
        </w:rPr>
        <w:t>BA Linga Reddy</w:t>
      </w:r>
      <w:r>
        <w:rPr>
          <w:rFonts w:ascii="Arial" w:eastAsia="Arial" w:hAnsi="Arial" w:cs="Arial"/>
          <w:color w:val="00000A"/>
          <w:sz w:val="25"/>
          <w:szCs w:val="25"/>
        </w:rPr>
        <w:t xml:space="preserve"> v </w:t>
      </w:r>
      <w:r>
        <w:rPr>
          <w:rFonts w:ascii="Arial" w:eastAsia="Arial" w:hAnsi="Arial" w:cs="Arial"/>
          <w:b/>
          <w:bCs/>
          <w:color w:val="00000A"/>
          <w:sz w:val="25"/>
          <w:szCs w:val="25"/>
        </w:rPr>
        <w:t>Karnataka</w:t>
      </w:r>
      <w:r>
        <w:rPr>
          <w:rFonts w:ascii="Arial" w:eastAsia="Arial" w:hAnsi="Arial" w:cs="Arial"/>
          <w:color w:val="00000A"/>
          <w:sz w:val="25"/>
          <w:szCs w:val="25"/>
        </w:rPr>
        <w:t xml:space="preserve"> </w:t>
      </w:r>
      <w:r>
        <w:rPr>
          <w:rFonts w:ascii="Arial" w:eastAsia="Arial" w:hAnsi="Arial" w:cs="Arial"/>
          <w:b/>
          <w:bCs/>
          <w:color w:val="00000A"/>
          <w:sz w:val="25"/>
          <w:szCs w:val="25"/>
        </w:rPr>
        <w:t>State Transport Authority</w:t>
      </w:r>
      <w:hyperlink w:anchor="page51">
        <w:r>
          <w:rPr>
            <w:rFonts w:ascii="Arial" w:eastAsia="Arial" w:hAnsi="Arial" w:cs="Arial"/>
            <w:b/>
            <w:bCs/>
            <w:color w:val="00000A"/>
            <w:sz w:val="29"/>
            <w:szCs w:val="29"/>
            <w:vertAlign w:val="superscript"/>
          </w:rPr>
          <w:t>49</w:t>
        </w:r>
        <w:r>
          <w:rPr>
            <w:rFonts w:ascii="Arial" w:eastAsia="Arial" w:hAnsi="Arial" w:cs="Arial"/>
            <w:b/>
            <w:bCs/>
            <w:color w:val="00000A"/>
            <w:sz w:val="25"/>
            <w:szCs w:val="25"/>
          </w:rPr>
          <w:t xml:space="preserve"> </w:t>
        </w:r>
      </w:hyperlink>
      <w:r>
        <w:rPr>
          <w:rFonts w:ascii="Arial" w:eastAsia="Arial" w:hAnsi="Arial" w:cs="Arial"/>
          <w:color w:val="00000A"/>
          <w:sz w:val="25"/>
          <w:szCs w:val="25"/>
        </w:rPr>
        <w:t>(relied</w:t>
      </w:r>
      <w:r>
        <w:rPr>
          <w:rFonts w:ascii="Arial" w:eastAsia="Arial" w:hAnsi="Arial" w:cs="Arial"/>
          <w:b/>
          <w:bCs/>
          <w:color w:val="00000A"/>
          <w:sz w:val="25"/>
          <w:szCs w:val="25"/>
        </w:rPr>
        <w:t xml:space="preserve"> </w:t>
      </w:r>
      <w:r>
        <w:rPr>
          <w:rFonts w:ascii="Arial" w:eastAsia="Arial" w:hAnsi="Arial" w:cs="Arial"/>
          <w:color w:val="00000A"/>
          <w:sz w:val="25"/>
          <w:szCs w:val="25"/>
        </w:rPr>
        <w:t>upon to buttress the submission tha</w:t>
      </w:r>
      <w:r>
        <w:rPr>
          <w:rFonts w:ascii="Arial" w:eastAsia="Arial" w:hAnsi="Arial" w:cs="Arial"/>
          <w:color w:val="00000A"/>
          <w:sz w:val="25"/>
          <w:szCs w:val="25"/>
        </w:rPr>
        <w:t>t the</w:t>
      </w:r>
      <w:r>
        <w:rPr>
          <w:rFonts w:ascii="Arial" w:eastAsia="Arial" w:hAnsi="Arial" w:cs="Arial"/>
          <w:b/>
          <w:bCs/>
          <w:color w:val="00000A"/>
          <w:sz w:val="25"/>
          <w:szCs w:val="25"/>
        </w:rPr>
        <w:t xml:space="preserve"> </w:t>
      </w:r>
      <w:r>
        <w:rPr>
          <w:rFonts w:ascii="Arial" w:eastAsia="Arial" w:hAnsi="Arial" w:cs="Arial"/>
          <w:color w:val="00000A"/>
          <w:sz w:val="25"/>
          <w:szCs w:val="25"/>
        </w:rPr>
        <w:t>power of the High Court to strike down cannot be exercised prospectively)].</w:t>
      </w:r>
    </w:p>
    <w:p w:rsidR="007E49EA" w:rsidRDefault="007E49EA">
      <w:pPr>
        <w:spacing w:line="200" w:lineRule="exact"/>
        <w:rPr>
          <w:sz w:val="20"/>
          <w:szCs w:val="20"/>
        </w:rPr>
      </w:pPr>
    </w:p>
    <w:p w:rsidR="007E49EA" w:rsidRDefault="007E49EA">
      <w:pPr>
        <w:spacing w:line="365" w:lineRule="exact"/>
        <w:rPr>
          <w:sz w:val="20"/>
          <w:szCs w:val="20"/>
        </w:rPr>
      </w:pPr>
    </w:p>
    <w:p w:rsidR="007E49EA" w:rsidRDefault="007D591C">
      <w:pPr>
        <w:numPr>
          <w:ilvl w:val="0"/>
          <w:numId w:val="87"/>
        </w:numPr>
        <w:tabs>
          <w:tab w:val="left" w:pos="720"/>
        </w:tabs>
        <w:spacing w:line="479" w:lineRule="auto"/>
        <w:ind w:right="40" w:firstLine="2"/>
        <w:jc w:val="both"/>
        <w:rPr>
          <w:rFonts w:ascii="Arial" w:eastAsia="Arial" w:hAnsi="Arial" w:cs="Arial"/>
          <w:color w:val="00000A"/>
          <w:sz w:val="25"/>
          <w:szCs w:val="25"/>
        </w:rPr>
      </w:pPr>
      <w:r>
        <w:rPr>
          <w:rFonts w:ascii="Arial" w:eastAsia="Arial" w:hAnsi="Arial" w:cs="Arial"/>
          <w:color w:val="00000A"/>
          <w:sz w:val="25"/>
          <w:szCs w:val="25"/>
        </w:rPr>
        <w:t>The answer to the submissions is simple: the appellant did not at any stage challenge the appointment of the respondent to the post of JDTP nor did he challenge the GR date</w:t>
      </w:r>
      <w:r>
        <w:rPr>
          <w:rFonts w:ascii="Arial" w:eastAsia="Arial" w:hAnsi="Arial" w:cs="Arial"/>
          <w:color w:val="00000A"/>
          <w:sz w:val="25"/>
          <w:szCs w:val="25"/>
        </w:rPr>
        <w:t>d 20 March 2003 providing for consequential seniority.</w:t>
      </w:r>
    </w:p>
    <w:p w:rsidR="007E49EA" w:rsidRDefault="007E49EA">
      <w:pPr>
        <w:spacing w:line="1" w:lineRule="exact"/>
        <w:rPr>
          <w:sz w:val="20"/>
          <w:szCs w:val="20"/>
        </w:rPr>
      </w:pPr>
    </w:p>
    <w:p w:rsidR="007E49EA" w:rsidRDefault="007D591C">
      <w:pPr>
        <w:rPr>
          <w:sz w:val="20"/>
          <w:szCs w:val="20"/>
        </w:rPr>
      </w:pPr>
      <w:r>
        <w:rPr>
          <w:rFonts w:ascii="Arial" w:eastAsia="Arial" w:hAnsi="Arial" w:cs="Arial"/>
          <w:color w:val="00000A"/>
          <w:sz w:val="25"/>
          <w:szCs w:val="25"/>
        </w:rPr>
        <w:t>The appellant was not eligible for the post of DTP on 30 April 2016, when the</w:t>
      </w:r>
    </w:p>
    <w:p w:rsidR="007E49EA" w:rsidRDefault="007D591C">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0</wp:posOffset>
            </wp:positionH>
            <wp:positionV relativeFrom="paragraph">
              <wp:posOffset>34925</wp:posOffset>
            </wp:positionV>
            <wp:extent cx="143383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extLst>
                    </a:blip>
                    <a:srcRect/>
                    <a:stretch>
                      <a:fillRect/>
                    </a:stretch>
                  </pic:blipFill>
                  <pic:spPr bwMode="auto">
                    <a:xfrm>
                      <a:off x="0" y="0"/>
                      <a:ext cx="1433830" cy="7620"/>
                    </a:xfrm>
                    <a:prstGeom prst="rect">
                      <a:avLst/>
                    </a:prstGeom>
                    <a:noFill/>
                  </pic:spPr>
                </pic:pic>
              </a:graphicData>
            </a:graphic>
          </wp:anchor>
        </w:drawing>
      </w:r>
    </w:p>
    <w:p w:rsidR="007E49EA" w:rsidRDefault="007E49EA">
      <w:pPr>
        <w:spacing w:line="42" w:lineRule="exact"/>
        <w:rPr>
          <w:sz w:val="20"/>
          <w:szCs w:val="20"/>
        </w:rPr>
      </w:pPr>
    </w:p>
    <w:p w:rsidR="007E49EA" w:rsidRDefault="007D591C">
      <w:pPr>
        <w:rPr>
          <w:sz w:val="20"/>
          <w:szCs w:val="20"/>
        </w:rPr>
      </w:pPr>
      <w:r>
        <w:rPr>
          <w:rFonts w:ascii="Arial" w:eastAsia="Arial" w:hAnsi="Arial" w:cs="Arial"/>
          <w:color w:val="00000A"/>
          <w:sz w:val="20"/>
          <w:szCs w:val="20"/>
        </w:rPr>
        <w:t xml:space="preserve">46 </w:t>
      </w:r>
      <w:r>
        <w:rPr>
          <w:rFonts w:ascii="Arial" w:eastAsia="Arial" w:hAnsi="Arial" w:cs="Arial"/>
          <w:color w:val="00000A"/>
          <w:sz w:val="18"/>
          <w:szCs w:val="18"/>
        </w:rPr>
        <w:t>(2004) 10 SCC 734 at 742</w:t>
      </w:r>
    </w:p>
    <w:p w:rsidR="007E49EA" w:rsidRDefault="007E49EA">
      <w:pPr>
        <w:spacing w:line="16" w:lineRule="exact"/>
        <w:rPr>
          <w:sz w:val="20"/>
          <w:szCs w:val="20"/>
        </w:rPr>
      </w:pPr>
    </w:p>
    <w:p w:rsidR="007E49EA" w:rsidRDefault="007D591C">
      <w:pPr>
        <w:rPr>
          <w:sz w:val="20"/>
          <w:szCs w:val="20"/>
        </w:rPr>
      </w:pPr>
      <w:r>
        <w:rPr>
          <w:rFonts w:ascii="Arial" w:eastAsia="Arial" w:hAnsi="Arial" w:cs="Arial"/>
          <w:color w:val="00000A"/>
          <w:sz w:val="20"/>
          <w:szCs w:val="20"/>
        </w:rPr>
        <w:t xml:space="preserve">47 </w:t>
      </w:r>
      <w:r>
        <w:rPr>
          <w:rFonts w:ascii="Arial" w:eastAsia="Arial" w:hAnsi="Arial" w:cs="Arial"/>
          <w:color w:val="00000A"/>
          <w:sz w:val="18"/>
          <w:szCs w:val="18"/>
        </w:rPr>
        <w:t>(2013) 2 SCC 516</w:t>
      </w:r>
    </w:p>
    <w:p w:rsidR="007E49EA" w:rsidRDefault="007E49EA">
      <w:pPr>
        <w:spacing w:line="4" w:lineRule="exact"/>
        <w:rPr>
          <w:sz w:val="20"/>
          <w:szCs w:val="20"/>
        </w:rPr>
      </w:pPr>
    </w:p>
    <w:p w:rsidR="007E49EA" w:rsidRDefault="007D591C">
      <w:pPr>
        <w:rPr>
          <w:sz w:val="20"/>
          <w:szCs w:val="20"/>
        </w:rPr>
      </w:pPr>
      <w:r>
        <w:rPr>
          <w:rFonts w:ascii="Arial" w:eastAsia="Arial" w:hAnsi="Arial" w:cs="Arial"/>
          <w:color w:val="00000A"/>
          <w:sz w:val="20"/>
          <w:szCs w:val="20"/>
        </w:rPr>
        <w:t xml:space="preserve">48 </w:t>
      </w:r>
      <w:r>
        <w:rPr>
          <w:rFonts w:ascii="Arial" w:eastAsia="Arial" w:hAnsi="Arial" w:cs="Arial"/>
          <w:color w:val="00000A"/>
          <w:sz w:val="18"/>
          <w:szCs w:val="18"/>
        </w:rPr>
        <w:t>(2007) 3 SCC 557</w:t>
      </w:r>
    </w:p>
    <w:p w:rsidR="007E49EA" w:rsidRDefault="007E49EA">
      <w:pPr>
        <w:spacing w:line="2" w:lineRule="exact"/>
        <w:rPr>
          <w:sz w:val="20"/>
          <w:szCs w:val="20"/>
        </w:rPr>
      </w:pPr>
    </w:p>
    <w:p w:rsidR="007E49EA" w:rsidRDefault="007D591C">
      <w:pPr>
        <w:rPr>
          <w:sz w:val="20"/>
          <w:szCs w:val="20"/>
        </w:rPr>
      </w:pPr>
      <w:r>
        <w:rPr>
          <w:rFonts w:ascii="Arial" w:eastAsia="Arial" w:hAnsi="Arial" w:cs="Arial"/>
          <w:color w:val="00000A"/>
          <w:sz w:val="20"/>
          <w:szCs w:val="20"/>
        </w:rPr>
        <w:t xml:space="preserve">49 </w:t>
      </w:r>
      <w:r>
        <w:rPr>
          <w:rFonts w:ascii="Arial" w:eastAsia="Arial" w:hAnsi="Arial" w:cs="Arial"/>
          <w:color w:val="00000A"/>
          <w:sz w:val="18"/>
          <w:szCs w:val="18"/>
        </w:rPr>
        <w:t>(2015) 4 SCC 515</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150" w:lineRule="exact"/>
        <w:rPr>
          <w:sz w:val="20"/>
          <w:szCs w:val="20"/>
        </w:rPr>
      </w:pPr>
    </w:p>
    <w:p w:rsidR="007E49EA" w:rsidRDefault="007D591C">
      <w:pPr>
        <w:jc w:val="center"/>
        <w:rPr>
          <w:sz w:val="20"/>
          <w:szCs w:val="20"/>
        </w:rPr>
      </w:pPr>
      <w:r>
        <w:rPr>
          <w:rFonts w:ascii="Arial" w:eastAsia="Arial" w:hAnsi="Arial" w:cs="Arial"/>
          <w:color w:val="00000A"/>
          <w:sz w:val="24"/>
          <w:szCs w:val="24"/>
        </w:rPr>
        <w:t>51</w:t>
      </w:r>
    </w:p>
    <w:p w:rsidR="007E49EA" w:rsidRDefault="007E49EA">
      <w:pPr>
        <w:sectPr w:rsidR="007E49EA">
          <w:type w:val="continuous"/>
          <w:pgSz w:w="11900" w:h="16840"/>
          <w:pgMar w:top="1440" w:right="1440" w:bottom="501" w:left="1440" w:header="0" w:footer="0" w:gutter="0"/>
          <w:cols w:space="720" w:equalWidth="0">
            <w:col w:w="9020"/>
          </w:cols>
        </w:sectPr>
      </w:pPr>
    </w:p>
    <w:p w:rsidR="007E49EA" w:rsidRDefault="007E49EA">
      <w:pPr>
        <w:spacing w:line="7" w:lineRule="exact"/>
        <w:rPr>
          <w:sz w:val="20"/>
          <w:szCs w:val="20"/>
        </w:rPr>
      </w:pPr>
      <w:bookmarkStart w:id="51" w:name="page52"/>
      <w:bookmarkEnd w:id="51"/>
    </w:p>
    <w:p w:rsidR="007E49EA" w:rsidRDefault="007D591C">
      <w:pPr>
        <w:spacing w:line="490" w:lineRule="auto"/>
        <w:ind w:right="40"/>
        <w:rPr>
          <w:sz w:val="20"/>
          <w:szCs w:val="20"/>
        </w:rPr>
      </w:pPr>
      <w:r>
        <w:rPr>
          <w:rFonts w:ascii="Arial" w:eastAsia="Arial" w:hAnsi="Arial" w:cs="Arial"/>
          <w:color w:val="00000A"/>
          <w:sz w:val="25"/>
          <w:szCs w:val="25"/>
        </w:rPr>
        <w:t>vacancy occurred. He cannot, hence, challenge the appointment of the first respondent.</w:t>
      </w:r>
    </w:p>
    <w:p w:rsidR="007E49EA" w:rsidRDefault="007E49EA">
      <w:pPr>
        <w:spacing w:line="262" w:lineRule="exact"/>
        <w:rPr>
          <w:sz w:val="20"/>
          <w:szCs w:val="20"/>
        </w:rPr>
      </w:pPr>
    </w:p>
    <w:p w:rsidR="007E49EA" w:rsidRDefault="007D591C">
      <w:pPr>
        <w:numPr>
          <w:ilvl w:val="0"/>
          <w:numId w:val="88"/>
        </w:numPr>
        <w:tabs>
          <w:tab w:val="left" w:pos="720"/>
        </w:tabs>
        <w:spacing w:line="483" w:lineRule="auto"/>
        <w:ind w:right="40" w:firstLine="2"/>
        <w:jc w:val="both"/>
        <w:rPr>
          <w:rFonts w:ascii="Arial" w:eastAsia="Arial" w:hAnsi="Arial" w:cs="Arial"/>
          <w:color w:val="00000A"/>
          <w:sz w:val="25"/>
          <w:szCs w:val="25"/>
        </w:rPr>
      </w:pPr>
      <w:r>
        <w:rPr>
          <w:rFonts w:ascii="Arial" w:eastAsia="Arial" w:hAnsi="Arial" w:cs="Arial"/>
          <w:color w:val="00000A"/>
          <w:sz w:val="25"/>
          <w:szCs w:val="25"/>
        </w:rPr>
        <w:t>For the above reasons, we have come to the conclusion that there is no substance in the appeals. The judgment of the High Court does not call for an</w:t>
      </w:r>
      <w:r>
        <w:rPr>
          <w:rFonts w:ascii="Arial" w:eastAsia="Arial" w:hAnsi="Arial" w:cs="Arial"/>
          <w:color w:val="00000A"/>
          <w:sz w:val="25"/>
          <w:szCs w:val="25"/>
        </w:rPr>
        <w:t>y interference, though for the reasons which we have indicated. The Civil Appeals shall stand dismissed. There shall be no order as to costs.</w:t>
      </w:r>
    </w:p>
    <w:p w:rsidR="007E49EA" w:rsidRDefault="007E49EA">
      <w:pPr>
        <w:spacing w:line="237" w:lineRule="exact"/>
        <w:rPr>
          <w:sz w:val="20"/>
          <w:szCs w:val="20"/>
        </w:rPr>
      </w:pPr>
    </w:p>
    <w:p w:rsidR="007E49EA" w:rsidRDefault="007D591C">
      <w:pPr>
        <w:rPr>
          <w:sz w:val="20"/>
          <w:szCs w:val="20"/>
        </w:rPr>
      </w:pPr>
      <w:r>
        <w:rPr>
          <w:rFonts w:ascii="Arial" w:eastAsia="Arial" w:hAnsi="Arial" w:cs="Arial"/>
          <w:b/>
          <w:bCs/>
          <w:sz w:val="25"/>
          <w:szCs w:val="25"/>
          <w:u w:val="single"/>
        </w:rPr>
        <w:t>CIVIL APPEAL Nos 2471-2473 OF 2019</w:t>
      </w:r>
    </w:p>
    <w:p w:rsidR="007E49EA" w:rsidRDefault="007E49EA">
      <w:pPr>
        <w:spacing w:line="43" w:lineRule="exact"/>
        <w:rPr>
          <w:sz w:val="20"/>
          <w:szCs w:val="20"/>
        </w:rPr>
      </w:pPr>
    </w:p>
    <w:p w:rsidR="007E49EA" w:rsidRDefault="007D591C">
      <w:pPr>
        <w:rPr>
          <w:sz w:val="20"/>
          <w:szCs w:val="20"/>
        </w:rPr>
      </w:pPr>
      <w:r>
        <w:rPr>
          <w:rFonts w:ascii="Arial" w:eastAsia="Arial" w:hAnsi="Arial" w:cs="Arial"/>
          <w:b/>
          <w:bCs/>
          <w:sz w:val="25"/>
          <w:szCs w:val="25"/>
        </w:rPr>
        <w:t>@ SPECIAL LEAVE PETITION (CIVIL) Nos. 14041-14043 OF 2018</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47" w:lineRule="exact"/>
        <w:rPr>
          <w:sz w:val="20"/>
          <w:szCs w:val="20"/>
        </w:rPr>
      </w:pPr>
    </w:p>
    <w:p w:rsidR="007E49EA" w:rsidRDefault="007D591C">
      <w:pPr>
        <w:numPr>
          <w:ilvl w:val="0"/>
          <w:numId w:val="89"/>
        </w:numPr>
        <w:tabs>
          <w:tab w:val="left" w:pos="720"/>
        </w:tabs>
        <w:spacing w:line="485" w:lineRule="auto"/>
        <w:ind w:right="40" w:firstLine="2"/>
        <w:jc w:val="both"/>
        <w:rPr>
          <w:rFonts w:ascii="Arial" w:eastAsia="Arial" w:hAnsi="Arial" w:cs="Arial"/>
          <w:color w:val="00000A"/>
          <w:sz w:val="25"/>
          <w:szCs w:val="25"/>
        </w:rPr>
      </w:pPr>
      <w:r>
        <w:rPr>
          <w:rFonts w:ascii="Arial" w:eastAsia="Arial" w:hAnsi="Arial" w:cs="Arial"/>
          <w:color w:val="00000A"/>
          <w:sz w:val="25"/>
          <w:szCs w:val="25"/>
        </w:rPr>
        <w:t xml:space="preserve">In view of the </w:t>
      </w:r>
      <w:r>
        <w:rPr>
          <w:rFonts w:ascii="Arial" w:eastAsia="Arial" w:hAnsi="Arial" w:cs="Arial"/>
          <w:color w:val="00000A"/>
          <w:sz w:val="25"/>
          <w:szCs w:val="25"/>
        </w:rPr>
        <w:t>judgment in Civil Appeals @ Special Leave Petition(C) Nos 8769-8771 of 2018 rendered today, these appeals are also dismissed with no order as to costs.</w:t>
      </w:r>
    </w:p>
    <w:p w:rsidR="007E49EA" w:rsidRDefault="007E49EA">
      <w:pPr>
        <w:spacing w:line="260" w:lineRule="exact"/>
        <w:rPr>
          <w:sz w:val="20"/>
          <w:szCs w:val="20"/>
        </w:rPr>
      </w:pPr>
    </w:p>
    <w:p w:rsidR="007E49EA" w:rsidRDefault="007D591C">
      <w:pPr>
        <w:rPr>
          <w:sz w:val="20"/>
          <w:szCs w:val="20"/>
        </w:rPr>
      </w:pPr>
      <w:r>
        <w:rPr>
          <w:rFonts w:ascii="Arial" w:eastAsia="Arial" w:hAnsi="Arial" w:cs="Arial"/>
          <w:b/>
          <w:bCs/>
          <w:sz w:val="25"/>
          <w:szCs w:val="25"/>
          <w:u w:val="single"/>
        </w:rPr>
        <w:t>MA Nos 2983-2985 OF 2019</w:t>
      </w:r>
    </w:p>
    <w:p w:rsidR="007E49EA" w:rsidRDefault="007E49EA">
      <w:pPr>
        <w:spacing w:line="43" w:lineRule="exact"/>
        <w:rPr>
          <w:sz w:val="20"/>
          <w:szCs w:val="20"/>
        </w:rPr>
      </w:pPr>
    </w:p>
    <w:p w:rsidR="007E49EA" w:rsidRDefault="007D591C">
      <w:pPr>
        <w:rPr>
          <w:sz w:val="20"/>
          <w:szCs w:val="20"/>
        </w:rPr>
      </w:pPr>
      <w:r>
        <w:rPr>
          <w:rFonts w:ascii="Arial" w:eastAsia="Arial" w:hAnsi="Arial" w:cs="Arial"/>
          <w:b/>
          <w:bCs/>
          <w:sz w:val="25"/>
          <w:szCs w:val="25"/>
        </w:rPr>
        <w:t>@ SPECIAL LEAVE PETITION (CIVIL) Nos.33086-33088 OF 2017</w:t>
      </w:r>
    </w:p>
    <w:p w:rsidR="007E49EA" w:rsidRDefault="007E49EA">
      <w:pPr>
        <w:spacing w:line="200" w:lineRule="exact"/>
        <w:rPr>
          <w:sz w:val="20"/>
          <w:szCs w:val="20"/>
        </w:rPr>
      </w:pPr>
    </w:p>
    <w:p w:rsidR="007E49EA" w:rsidRDefault="007E49EA">
      <w:pPr>
        <w:spacing w:line="229" w:lineRule="exact"/>
        <w:rPr>
          <w:sz w:val="20"/>
          <w:szCs w:val="20"/>
        </w:rPr>
      </w:pPr>
    </w:p>
    <w:p w:rsidR="007E49EA" w:rsidRDefault="007D591C">
      <w:pPr>
        <w:numPr>
          <w:ilvl w:val="0"/>
          <w:numId w:val="90"/>
        </w:numPr>
        <w:tabs>
          <w:tab w:val="left" w:pos="720"/>
        </w:tabs>
        <w:spacing w:line="485" w:lineRule="auto"/>
        <w:ind w:firstLine="2"/>
        <w:jc w:val="both"/>
        <w:rPr>
          <w:rFonts w:ascii="Arial" w:eastAsia="Arial" w:hAnsi="Arial" w:cs="Arial"/>
          <w:sz w:val="25"/>
          <w:szCs w:val="25"/>
        </w:rPr>
      </w:pPr>
      <w:r>
        <w:rPr>
          <w:rFonts w:ascii="Arial" w:eastAsia="Arial" w:hAnsi="Arial" w:cs="Arial"/>
          <w:color w:val="00000A"/>
          <w:sz w:val="25"/>
          <w:szCs w:val="25"/>
        </w:rPr>
        <w:t xml:space="preserve">In view of the </w:t>
      </w:r>
      <w:r>
        <w:rPr>
          <w:rFonts w:ascii="Arial" w:eastAsia="Arial" w:hAnsi="Arial" w:cs="Arial"/>
          <w:color w:val="00000A"/>
          <w:sz w:val="25"/>
          <w:szCs w:val="25"/>
        </w:rPr>
        <w:t>judgment in Civil Appeals @ Special Leave Petition (C) Nos 8769-8771 of 2018 rendered today, these MAs are disposed of, in terms of the judgment and order in the lead appeals.</w:t>
      </w:r>
    </w:p>
    <w:p w:rsidR="007E49EA" w:rsidRDefault="007E49EA">
      <w:pPr>
        <w:spacing w:line="200" w:lineRule="exact"/>
        <w:rPr>
          <w:sz w:val="20"/>
          <w:szCs w:val="20"/>
        </w:rPr>
      </w:pPr>
    </w:p>
    <w:p w:rsidR="007E49EA" w:rsidRDefault="007E49EA">
      <w:pPr>
        <w:spacing w:line="322" w:lineRule="exact"/>
        <w:rPr>
          <w:sz w:val="20"/>
          <w:szCs w:val="20"/>
        </w:rPr>
      </w:pPr>
    </w:p>
    <w:p w:rsidR="007E49EA" w:rsidRDefault="007D591C">
      <w:pPr>
        <w:ind w:left="3560"/>
        <w:rPr>
          <w:sz w:val="20"/>
          <w:szCs w:val="20"/>
        </w:rPr>
      </w:pPr>
      <w:r>
        <w:rPr>
          <w:rFonts w:ascii="Arial" w:eastAsia="Arial" w:hAnsi="Arial" w:cs="Arial"/>
          <w:b/>
          <w:bCs/>
          <w:color w:val="00000A"/>
          <w:sz w:val="24"/>
          <w:szCs w:val="24"/>
        </w:rPr>
        <w:t>…….………….…………………...........................J.</w:t>
      </w:r>
    </w:p>
    <w:p w:rsidR="007E49EA" w:rsidRDefault="007E49EA">
      <w:pPr>
        <w:spacing w:line="12" w:lineRule="exact"/>
        <w:rPr>
          <w:sz w:val="20"/>
          <w:szCs w:val="20"/>
        </w:rPr>
      </w:pPr>
    </w:p>
    <w:p w:rsidR="007E49EA" w:rsidRDefault="007D591C">
      <w:pPr>
        <w:ind w:left="3600"/>
        <w:rPr>
          <w:sz w:val="20"/>
          <w:szCs w:val="20"/>
        </w:rPr>
      </w:pPr>
      <w:r>
        <w:rPr>
          <w:rFonts w:ascii="Arial" w:eastAsia="Arial" w:hAnsi="Arial" w:cs="Arial"/>
          <w:b/>
          <w:bCs/>
          <w:color w:val="00000A"/>
          <w:sz w:val="25"/>
          <w:szCs w:val="25"/>
        </w:rPr>
        <w:t>[DR DHANANJAYA Y CHANDRACHUD]</w:t>
      </w: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200" w:lineRule="exact"/>
        <w:rPr>
          <w:sz w:val="20"/>
          <w:szCs w:val="20"/>
        </w:rPr>
      </w:pPr>
    </w:p>
    <w:p w:rsidR="007E49EA" w:rsidRDefault="007E49EA">
      <w:pPr>
        <w:spacing w:line="347" w:lineRule="exact"/>
        <w:rPr>
          <w:sz w:val="20"/>
          <w:szCs w:val="20"/>
        </w:rPr>
      </w:pPr>
    </w:p>
    <w:p w:rsidR="007E49EA" w:rsidRDefault="007D591C">
      <w:pPr>
        <w:ind w:left="3600"/>
        <w:rPr>
          <w:sz w:val="20"/>
          <w:szCs w:val="20"/>
        </w:rPr>
      </w:pPr>
      <w:r>
        <w:rPr>
          <w:rFonts w:ascii="Arial" w:eastAsia="Arial" w:hAnsi="Arial" w:cs="Arial"/>
          <w:b/>
          <w:bCs/>
          <w:color w:val="00000A"/>
          <w:sz w:val="24"/>
          <w:szCs w:val="24"/>
        </w:rPr>
        <w:t>…….…………………………...............................J.</w:t>
      </w:r>
    </w:p>
    <w:p w:rsidR="007E49EA" w:rsidRDefault="007E49EA">
      <w:pPr>
        <w:spacing w:line="12" w:lineRule="exact"/>
        <w:rPr>
          <w:sz w:val="20"/>
          <w:szCs w:val="20"/>
        </w:rPr>
      </w:pPr>
    </w:p>
    <w:p w:rsidR="007E49EA" w:rsidRDefault="007D591C">
      <w:pPr>
        <w:ind w:left="3720"/>
        <w:rPr>
          <w:sz w:val="20"/>
          <w:szCs w:val="20"/>
        </w:rPr>
      </w:pPr>
      <w:r>
        <w:rPr>
          <w:rFonts w:ascii="Arial" w:eastAsia="Arial" w:hAnsi="Arial" w:cs="Arial"/>
          <w:b/>
          <w:bCs/>
          <w:color w:val="00000A"/>
          <w:sz w:val="25"/>
          <w:szCs w:val="25"/>
        </w:rPr>
        <w:t>[HEMANT GUPTA]</w:t>
      </w:r>
    </w:p>
    <w:p w:rsidR="007E49EA" w:rsidRDefault="007E49EA">
      <w:pPr>
        <w:spacing w:line="285" w:lineRule="exact"/>
        <w:rPr>
          <w:sz w:val="20"/>
          <w:szCs w:val="20"/>
        </w:rPr>
      </w:pPr>
    </w:p>
    <w:p w:rsidR="007E49EA" w:rsidRDefault="007D591C">
      <w:pPr>
        <w:rPr>
          <w:sz w:val="20"/>
          <w:szCs w:val="20"/>
        </w:rPr>
      </w:pPr>
      <w:r>
        <w:rPr>
          <w:rFonts w:ascii="Arial" w:eastAsia="Arial" w:hAnsi="Arial" w:cs="Arial"/>
          <w:b/>
          <w:bCs/>
          <w:color w:val="00000A"/>
          <w:sz w:val="25"/>
          <w:szCs w:val="25"/>
        </w:rPr>
        <w:t>NEW DELHI</w:t>
      </w:r>
    </w:p>
    <w:p w:rsidR="007E49EA" w:rsidRDefault="007D591C">
      <w:pPr>
        <w:rPr>
          <w:sz w:val="20"/>
          <w:szCs w:val="20"/>
        </w:rPr>
      </w:pPr>
      <w:r>
        <w:rPr>
          <w:rFonts w:ascii="Arial" w:eastAsia="Arial" w:hAnsi="Arial" w:cs="Arial"/>
          <w:b/>
          <w:bCs/>
          <w:color w:val="00000A"/>
          <w:sz w:val="25"/>
          <w:szCs w:val="25"/>
        </w:rPr>
        <w:t>March 5, 2019</w:t>
      </w:r>
    </w:p>
    <w:p w:rsidR="007E49EA" w:rsidRDefault="007E49EA">
      <w:pPr>
        <w:sectPr w:rsidR="007E49EA">
          <w:pgSz w:w="11900" w:h="16840"/>
          <w:pgMar w:top="1440" w:right="1440" w:bottom="501" w:left="1440" w:header="0" w:footer="0" w:gutter="0"/>
          <w:cols w:space="720" w:equalWidth="0">
            <w:col w:w="9020"/>
          </w:cols>
        </w:sectPr>
      </w:pPr>
    </w:p>
    <w:p w:rsidR="007E49EA" w:rsidRDefault="007E49EA">
      <w:pPr>
        <w:spacing w:line="327" w:lineRule="exact"/>
        <w:rPr>
          <w:sz w:val="20"/>
          <w:szCs w:val="20"/>
        </w:rPr>
      </w:pPr>
    </w:p>
    <w:p w:rsidR="007E49EA" w:rsidRDefault="007D591C">
      <w:pPr>
        <w:jc w:val="center"/>
        <w:rPr>
          <w:sz w:val="20"/>
          <w:szCs w:val="20"/>
        </w:rPr>
      </w:pPr>
      <w:r>
        <w:rPr>
          <w:rFonts w:ascii="Arial" w:eastAsia="Arial" w:hAnsi="Arial" w:cs="Arial"/>
          <w:color w:val="00000A"/>
          <w:sz w:val="24"/>
          <w:szCs w:val="24"/>
        </w:rPr>
        <w:t>52</w:t>
      </w:r>
    </w:p>
    <w:sectPr w:rsidR="007E49EA" w:rsidSect="007E49EA">
      <w:type w:val="continuous"/>
      <w:pgSz w:w="11900" w:h="16840"/>
      <w:pgMar w:top="1440" w:right="1440" w:bottom="501" w:left="1440" w:header="0" w:footer="0" w:gutter="0"/>
      <w:cols w:space="720" w:equalWidth="0">
        <w:col w:w="90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5E1B"/>
    <w:multiLevelType w:val="hybridMultilevel"/>
    <w:tmpl w:val="695423B0"/>
    <w:lvl w:ilvl="0" w:tplc="698ED7CC">
      <w:start w:val="80"/>
      <w:numFmt w:val="decimal"/>
      <w:lvlText w:val="%1"/>
      <w:lvlJc w:val="left"/>
    </w:lvl>
    <w:lvl w:ilvl="1" w:tplc="45CE48BE">
      <w:numFmt w:val="decimal"/>
      <w:lvlText w:val=""/>
      <w:lvlJc w:val="left"/>
    </w:lvl>
    <w:lvl w:ilvl="2" w:tplc="387EC548">
      <w:numFmt w:val="decimal"/>
      <w:lvlText w:val=""/>
      <w:lvlJc w:val="left"/>
    </w:lvl>
    <w:lvl w:ilvl="3" w:tplc="F0244992">
      <w:numFmt w:val="decimal"/>
      <w:lvlText w:val=""/>
      <w:lvlJc w:val="left"/>
    </w:lvl>
    <w:lvl w:ilvl="4" w:tplc="E398DC26">
      <w:numFmt w:val="decimal"/>
      <w:lvlText w:val=""/>
      <w:lvlJc w:val="left"/>
    </w:lvl>
    <w:lvl w:ilvl="5" w:tplc="397A57EC">
      <w:numFmt w:val="decimal"/>
      <w:lvlText w:val=""/>
      <w:lvlJc w:val="left"/>
    </w:lvl>
    <w:lvl w:ilvl="6" w:tplc="5EEE3ACA">
      <w:numFmt w:val="decimal"/>
      <w:lvlText w:val=""/>
      <w:lvlJc w:val="left"/>
    </w:lvl>
    <w:lvl w:ilvl="7" w:tplc="CD98F446">
      <w:numFmt w:val="decimal"/>
      <w:lvlText w:val=""/>
      <w:lvlJc w:val="left"/>
    </w:lvl>
    <w:lvl w:ilvl="8" w:tplc="D518B944">
      <w:numFmt w:val="decimal"/>
      <w:lvlText w:val=""/>
      <w:lvlJc w:val="left"/>
    </w:lvl>
  </w:abstractNum>
  <w:abstractNum w:abstractNumId="1">
    <w:nsid w:val="06A5EE64"/>
    <w:multiLevelType w:val="hybridMultilevel"/>
    <w:tmpl w:val="3774D916"/>
    <w:lvl w:ilvl="0" w:tplc="B9C09062">
      <w:start w:val="309"/>
      <w:numFmt w:val="decimal"/>
      <w:lvlText w:val="%1"/>
      <w:lvlJc w:val="left"/>
    </w:lvl>
    <w:lvl w:ilvl="1" w:tplc="A676AE22">
      <w:numFmt w:val="decimal"/>
      <w:lvlText w:val=""/>
      <w:lvlJc w:val="left"/>
    </w:lvl>
    <w:lvl w:ilvl="2" w:tplc="DEBA099C">
      <w:numFmt w:val="decimal"/>
      <w:lvlText w:val=""/>
      <w:lvlJc w:val="left"/>
    </w:lvl>
    <w:lvl w:ilvl="3" w:tplc="F7485200">
      <w:numFmt w:val="decimal"/>
      <w:lvlText w:val=""/>
      <w:lvlJc w:val="left"/>
    </w:lvl>
    <w:lvl w:ilvl="4" w:tplc="4C3AA568">
      <w:numFmt w:val="decimal"/>
      <w:lvlText w:val=""/>
      <w:lvlJc w:val="left"/>
    </w:lvl>
    <w:lvl w:ilvl="5" w:tplc="1C58A776">
      <w:numFmt w:val="decimal"/>
      <w:lvlText w:val=""/>
      <w:lvlJc w:val="left"/>
    </w:lvl>
    <w:lvl w:ilvl="6" w:tplc="FECEB87A">
      <w:numFmt w:val="decimal"/>
      <w:lvlText w:val=""/>
      <w:lvlJc w:val="left"/>
    </w:lvl>
    <w:lvl w:ilvl="7" w:tplc="94CAB20E">
      <w:numFmt w:val="decimal"/>
      <w:lvlText w:val=""/>
      <w:lvlJc w:val="left"/>
    </w:lvl>
    <w:lvl w:ilvl="8" w:tplc="3F609D8C">
      <w:numFmt w:val="decimal"/>
      <w:lvlText w:val=""/>
      <w:lvlJc w:val="left"/>
    </w:lvl>
  </w:abstractNum>
  <w:abstractNum w:abstractNumId="2">
    <w:nsid w:val="06B94764"/>
    <w:multiLevelType w:val="hybridMultilevel"/>
    <w:tmpl w:val="267A8692"/>
    <w:lvl w:ilvl="0" w:tplc="2FD6818C">
      <w:start w:val="49"/>
      <w:numFmt w:val="decimal"/>
      <w:lvlText w:val="%1"/>
      <w:lvlJc w:val="left"/>
    </w:lvl>
    <w:lvl w:ilvl="1" w:tplc="4D2E728C">
      <w:numFmt w:val="decimal"/>
      <w:lvlText w:val=""/>
      <w:lvlJc w:val="left"/>
    </w:lvl>
    <w:lvl w:ilvl="2" w:tplc="BF98E626">
      <w:numFmt w:val="decimal"/>
      <w:lvlText w:val=""/>
      <w:lvlJc w:val="left"/>
    </w:lvl>
    <w:lvl w:ilvl="3" w:tplc="BBBC93EC">
      <w:numFmt w:val="decimal"/>
      <w:lvlText w:val=""/>
      <w:lvlJc w:val="left"/>
    </w:lvl>
    <w:lvl w:ilvl="4" w:tplc="67CED15C">
      <w:numFmt w:val="decimal"/>
      <w:lvlText w:val=""/>
      <w:lvlJc w:val="left"/>
    </w:lvl>
    <w:lvl w:ilvl="5" w:tplc="3734511E">
      <w:numFmt w:val="decimal"/>
      <w:lvlText w:val=""/>
      <w:lvlJc w:val="left"/>
    </w:lvl>
    <w:lvl w:ilvl="6" w:tplc="714CD758">
      <w:numFmt w:val="decimal"/>
      <w:lvlText w:val=""/>
      <w:lvlJc w:val="left"/>
    </w:lvl>
    <w:lvl w:ilvl="7" w:tplc="F74E1EA8">
      <w:numFmt w:val="decimal"/>
      <w:lvlText w:val=""/>
      <w:lvlJc w:val="left"/>
    </w:lvl>
    <w:lvl w:ilvl="8" w:tplc="59207D1E">
      <w:numFmt w:val="decimal"/>
      <w:lvlText w:val=""/>
      <w:lvlJc w:val="left"/>
    </w:lvl>
  </w:abstractNum>
  <w:abstractNum w:abstractNumId="3">
    <w:nsid w:val="06EB5BD4"/>
    <w:multiLevelType w:val="hybridMultilevel"/>
    <w:tmpl w:val="9F40C3E0"/>
    <w:lvl w:ilvl="0" w:tplc="07D49D6C">
      <w:start w:val="75"/>
      <w:numFmt w:val="decimal"/>
      <w:lvlText w:val="%1"/>
      <w:lvlJc w:val="left"/>
    </w:lvl>
    <w:lvl w:ilvl="1" w:tplc="A17A73BC">
      <w:numFmt w:val="decimal"/>
      <w:lvlText w:val=""/>
      <w:lvlJc w:val="left"/>
    </w:lvl>
    <w:lvl w:ilvl="2" w:tplc="6FAA5F3E">
      <w:numFmt w:val="decimal"/>
      <w:lvlText w:val=""/>
      <w:lvlJc w:val="left"/>
    </w:lvl>
    <w:lvl w:ilvl="3" w:tplc="54C470FA">
      <w:numFmt w:val="decimal"/>
      <w:lvlText w:val=""/>
      <w:lvlJc w:val="left"/>
    </w:lvl>
    <w:lvl w:ilvl="4" w:tplc="C2D037D2">
      <w:numFmt w:val="decimal"/>
      <w:lvlText w:val=""/>
      <w:lvlJc w:val="left"/>
    </w:lvl>
    <w:lvl w:ilvl="5" w:tplc="E1AE66A6">
      <w:numFmt w:val="decimal"/>
      <w:lvlText w:val=""/>
      <w:lvlJc w:val="left"/>
    </w:lvl>
    <w:lvl w:ilvl="6" w:tplc="72FE0488">
      <w:numFmt w:val="decimal"/>
      <w:lvlText w:val=""/>
      <w:lvlJc w:val="left"/>
    </w:lvl>
    <w:lvl w:ilvl="7" w:tplc="53101F7A">
      <w:numFmt w:val="decimal"/>
      <w:lvlText w:val=""/>
      <w:lvlJc w:val="left"/>
    </w:lvl>
    <w:lvl w:ilvl="8" w:tplc="05A87D06">
      <w:numFmt w:val="decimal"/>
      <w:lvlText w:val=""/>
      <w:lvlJc w:val="left"/>
    </w:lvl>
  </w:abstractNum>
  <w:abstractNum w:abstractNumId="4">
    <w:nsid w:val="08F2B15E"/>
    <w:multiLevelType w:val="hybridMultilevel"/>
    <w:tmpl w:val="FE049362"/>
    <w:lvl w:ilvl="0" w:tplc="869A35CA">
      <w:start w:val="56"/>
      <w:numFmt w:val="decimal"/>
      <w:lvlText w:val="%1"/>
      <w:lvlJc w:val="left"/>
    </w:lvl>
    <w:lvl w:ilvl="1" w:tplc="D910E81E">
      <w:numFmt w:val="decimal"/>
      <w:lvlText w:val=""/>
      <w:lvlJc w:val="left"/>
    </w:lvl>
    <w:lvl w:ilvl="2" w:tplc="6F56A072">
      <w:numFmt w:val="decimal"/>
      <w:lvlText w:val=""/>
      <w:lvlJc w:val="left"/>
    </w:lvl>
    <w:lvl w:ilvl="3" w:tplc="DE8C65D4">
      <w:numFmt w:val="decimal"/>
      <w:lvlText w:val=""/>
      <w:lvlJc w:val="left"/>
    </w:lvl>
    <w:lvl w:ilvl="4" w:tplc="F670EFAE">
      <w:numFmt w:val="decimal"/>
      <w:lvlText w:val=""/>
      <w:lvlJc w:val="left"/>
    </w:lvl>
    <w:lvl w:ilvl="5" w:tplc="9C0AAAA8">
      <w:numFmt w:val="decimal"/>
      <w:lvlText w:val=""/>
      <w:lvlJc w:val="left"/>
    </w:lvl>
    <w:lvl w:ilvl="6" w:tplc="7F4AC7C6">
      <w:numFmt w:val="decimal"/>
      <w:lvlText w:val=""/>
      <w:lvlJc w:val="left"/>
    </w:lvl>
    <w:lvl w:ilvl="7" w:tplc="8EFE3494">
      <w:numFmt w:val="decimal"/>
      <w:lvlText w:val=""/>
      <w:lvlJc w:val="left"/>
    </w:lvl>
    <w:lvl w:ilvl="8" w:tplc="8146F6E2">
      <w:numFmt w:val="decimal"/>
      <w:lvlText w:val=""/>
      <w:lvlJc w:val="left"/>
    </w:lvl>
  </w:abstractNum>
  <w:abstractNum w:abstractNumId="5">
    <w:nsid w:val="094211F2"/>
    <w:multiLevelType w:val="hybridMultilevel"/>
    <w:tmpl w:val="51BCEBBA"/>
    <w:lvl w:ilvl="0" w:tplc="C82CF4B0">
      <w:start w:val="79"/>
      <w:numFmt w:val="decimal"/>
      <w:lvlText w:val="%1"/>
      <w:lvlJc w:val="left"/>
    </w:lvl>
    <w:lvl w:ilvl="1" w:tplc="C63471D6">
      <w:numFmt w:val="decimal"/>
      <w:lvlText w:val=""/>
      <w:lvlJc w:val="left"/>
    </w:lvl>
    <w:lvl w:ilvl="2" w:tplc="B1E64B34">
      <w:numFmt w:val="decimal"/>
      <w:lvlText w:val=""/>
      <w:lvlJc w:val="left"/>
    </w:lvl>
    <w:lvl w:ilvl="3" w:tplc="6DB06E30">
      <w:numFmt w:val="decimal"/>
      <w:lvlText w:val=""/>
      <w:lvlJc w:val="left"/>
    </w:lvl>
    <w:lvl w:ilvl="4" w:tplc="94D2CA8A">
      <w:numFmt w:val="decimal"/>
      <w:lvlText w:val=""/>
      <w:lvlJc w:val="left"/>
    </w:lvl>
    <w:lvl w:ilvl="5" w:tplc="9B8A82EA">
      <w:numFmt w:val="decimal"/>
      <w:lvlText w:val=""/>
      <w:lvlJc w:val="left"/>
    </w:lvl>
    <w:lvl w:ilvl="6" w:tplc="D1DA1110">
      <w:numFmt w:val="decimal"/>
      <w:lvlText w:val=""/>
      <w:lvlJc w:val="left"/>
    </w:lvl>
    <w:lvl w:ilvl="7" w:tplc="CE9CD68A">
      <w:numFmt w:val="decimal"/>
      <w:lvlText w:val=""/>
      <w:lvlJc w:val="left"/>
    </w:lvl>
    <w:lvl w:ilvl="8" w:tplc="E40C51CC">
      <w:numFmt w:val="decimal"/>
      <w:lvlText w:val=""/>
      <w:lvlJc w:val="left"/>
    </w:lvl>
  </w:abstractNum>
  <w:abstractNum w:abstractNumId="6">
    <w:nsid w:val="098A3148"/>
    <w:multiLevelType w:val="hybridMultilevel"/>
    <w:tmpl w:val="72EC33B2"/>
    <w:lvl w:ilvl="0" w:tplc="A6B4C8B0">
      <w:start w:val="48"/>
      <w:numFmt w:val="decimal"/>
      <w:lvlText w:val="%1"/>
      <w:lvlJc w:val="left"/>
    </w:lvl>
    <w:lvl w:ilvl="1" w:tplc="B3A071BE">
      <w:numFmt w:val="decimal"/>
      <w:lvlText w:val=""/>
      <w:lvlJc w:val="left"/>
    </w:lvl>
    <w:lvl w:ilvl="2" w:tplc="DFDEE59A">
      <w:numFmt w:val="decimal"/>
      <w:lvlText w:val=""/>
      <w:lvlJc w:val="left"/>
    </w:lvl>
    <w:lvl w:ilvl="3" w:tplc="FF38D5A6">
      <w:numFmt w:val="decimal"/>
      <w:lvlText w:val=""/>
      <w:lvlJc w:val="left"/>
    </w:lvl>
    <w:lvl w:ilvl="4" w:tplc="DB2A8598">
      <w:numFmt w:val="decimal"/>
      <w:lvlText w:val=""/>
      <w:lvlJc w:val="left"/>
    </w:lvl>
    <w:lvl w:ilvl="5" w:tplc="AD924B06">
      <w:numFmt w:val="decimal"/>
      <w:lvlText w:val=""/>
      <w:lvlJc w:val="left"/>
    </w:lvl>
    <w:lvl w:ilvl="6" w:tplc="938CE242">
      <w:numFmt w:val="decimal"/>
      <w:lvlText w:val=""/>
      <w:lvlJc w:val="left"/>
    </w:lvl>
    <w:lvl w:ilvl="7" w:tplc="ACC23C12">
      <w:numFmt w:val="decimal"/>
      <w:lvlText w:val=""/>
      <w:lvlJc w:val="left"/>
    </w:lvl>
    <w:lvl w:ilvl="8" w:tplc="D91C98E0">
      <w:numFmt w:val="decimal"/>
      <w:lvlText w:val=""/>
      <w:lvlJc w:val="left"/>
    </w:lvl>
  </w:abstractNum>
  <w:abstractNum w:abstractNumId="7">
    <w:nsid w:val="0A0382C5"/>
    <w:multiLevelType w:val="hybridMultilevel"/>
    <w:tmpl w:val="54362CD4"/>
    <w:lvl w:ilvl="0" w:tplc="50B468EE">
      <w:start w:val="1"/>
      <w:numFmt w:val="decimal"/>
      <w:lvlText w:val="(%1)"/>
      <w:lvlJc w:val="left"/>
    </w:lvl>
    <w:lvl w:ilvl="1" w:tplc="E7428D1C">
      <w:numFmt w:val="decimal"/>
      <w:lvlText w:val=""/>
      <w:lvlJc w:val="left"/>
    </w:lvl>
    <w:lvl w:ilvl="2" w:tplc="062E60CE">
      <w:numFmt w:val="decimal"/>
      <w:lvlText w:val=""/>
      <w:lvlJc w:val="left"/>
    </w:lvl>
    <w:lvl w:ilvl="3" w:tplc="24509EA6">
      <w:numFmt w:val="decimal"/>
      <w:lvlText w:val=""/>
      <w:lvlJc w:val="left"/>
    </w:lvl>
    <w:lvl w:ilvl="4" w:tplc="F33C00B4">
      <w:numFmt w:val="decimal"/>
      <w:lvlText w:val=""/>
      <w:lvlJc w:val="left"/>
    </w:lvl>
    <w:lvl w:ilvl="5" w:tplc="4980424E">
      <w:numFmt w:val="decimal"/>
      <w:lvlText w:val=""/>
      <w:lvlJc w:val="left"/>
    </w:lvl>
    <w:lvl w:ilvl="6" w:tplc="09066F1A">
      <w:numFmt w:val="decimal"/>
      <w:lvlText w:val=""/>
      <w:lvlJc w:val="left"/>
    </w:lvl>
    <w:lvl w:ilvl="7" w:tplc="CEEA7FA0">
      <w:numFmt w:val="decimal"/>
      <w:lvlText w:val=""/>
      <w:lvlJc w:val="left"/>
    </w:lvl>
    <w:lvl w:ilvl="8" w:tplc="C5DE60C0">
      <w:numFmt w:val="decimal"/>
      <w:lvlText w:val=""/>
      <w:lvlJc w:val="left"/>
    </w:lvl>
  </w:abstractNum>
  <w:abstractNum w:abstractNumId="8">
    <w:nsid w:val="0BF72B14"/>
    <w:multiLevelType w:val="hybridMultilevel"/>
    <w:tmpl w:val="454CD740"/>
    <w:lvl w:ilvl="0" w:tplc="596AD0F6">
      <w:start w:val="1"/>
      <w:numFmt w:val="decimal"/>
      <w:lvlText w:val="(%1)"/>
      <w:lvlJc w:val="left"/>
    </w:lvl>
    <w:lvl w:ilvl="1" w:tplc="F2040EF8">
      <w:numFmt w:val="decimal"/>
      <w:lvlText w:val=""/>
      <w:lvlJc w:val="left"/>
    </w:lvl>
    <w:lvl w:ilvl="2" w:tplc="BBF6615A">
      <w:numFmt w:val="decimal"/>
      <w:lvlText w:val=""/>
      <w:lvlJc w:val="left"/>
    </w:lvl>
    <w:lvl w:ilvl="3" w:tplc="569C0B62">
      <w:numFmt w:val="decimal"/>
      <w:lvlText w:val=""/>
      <w:lvlJc w:val="left"/>
    </w:lvl>
    <w:lvl w:ilvl="4" w:tplc="342E249C">
      <w:numFmt w:val="decimal"/>
      <w:lvlText w:val=""/>
      <w:lvlJc w:val="left"/>
    </w:lvl>
    <w:lvl w:ilvl="5" w:tplc="E168E09A">
      <w:numFmt w:val="decimal"/>
      <w:lvlText w:val=""/>
      <w:lvlJc w:val="left"/>
    </w:lvl>
    <w:lvl w:ilvl="6" w:tplc="F7169F3C">
      <w:numFmt w:val="decimal"/>
      <w:lvlText w:val=""/>
      <w:lvlJc w:val="left"/>
    </w:lvl>
    <w:lvl w:ilvl="7" w:tplc="5FA823C4">
      <w:numFmt w:val="decimal"/>
      <w:lvlText w:val=""/>
      <w:lvlJc w:val="left"/>
    </w:lvl>
    <w:lvl w:ilvl="8" w:tplc="678CFBB0">
      <w:numFmt w:val="decimal"/>
      <w:lvlText w:val=""/>
      <w:lvlJc w:val="left"/>
    </w:lvl>
  </w:abstractNum>
  <w:abstractNum w:abstractNumId="9">
    <w:nsid w:val="0D34B6A8"/>
    <w:multiLevelType w:val="hybridMultilevel"/>
    <w:tmpl w:val="454E20F4"/>
    <w:lvl w:ilvl="0" w:tplc="AE72EFA6">
      <w:start w:val="3"/>
      <w:numFmt w:val="decimal"/>
      <w:lvlText w:val="%1."/>
      <w:lvlJc w:val="left"/>
    </w:lvl>
    <w:lvl w:ilvl="1" w:tplc="58AAEB4A">
      <w:numFmt w:val="decimal"/>
      <w:lvlText w:val=""/>
      <w:lvlJc w:val="left"/>
    </w:lvl>
    <w:lvl w:ilvl="2" w:tplc="1AFCA90A">
      <w:numFmt w:val="decimal"/>
      <w:lvlText w:val=""/>
      <w:lvlJc w:val="left"/>
    </w:lvl>
    <w:lvl w:ilvl="3" w:tplc="4DC62EEA">
      <w:numFmt w:val="decimal"/>
      <w:lvlText w:val=""/>
      <w:lvlJc w:val="left"/>
    </w:lvl>
    <w:lvl w:ilvl="4" w:tplc="43F2317E">
      <w:numFmt w:val="decimal"/>
      <w:lvlText w:val=""/>
      <w:lvlJc w:val="left"/>
    </w:lvl>
    <w:lvl w:ilvl="5" w:tplc="1BF4E6E0">
      <w:numFmt w:val="decimal"/>
      <w:lvlText w:val=""/>
      <w:lvlJc w:val="left"/>
    </w:lvl>
    <w:lvl w:ilvl="6" w:tplc="AD5E6C28">
      <w:numFmt w:val="decimal"/>
      <w:lvlText w:val=""/>
      <w:lvlJc w:val="left"/>
    </w:lvl>
    <w:lvl w:ilvl="7" w:tplc="B928D108">
      <w:numFmt w:val="decimal"/>
      <w:lvlText w:val=""/>
      <w:lvlJc w:val="left"/>
    </w:lvl>
    <w:lvl w:ilvl="8" w:tplc="A282059A">
      <w:numFmt w:val="decimal"/>
      <w:lvlText w:val=""/>
      <w:lvlJc w:val="left"/>
    </w:lvl>
  </w:abstractNum>
  <w:abstractNum w:abstractNumId="10">
    <w:nsid w:val="100F59DC"/>
    <w:multiLevelType w:val="hybridMultilevel"/>
    <w:tmpl w:val="D9402AF0"/>
    <w:lvl w:ilvl="0" w:tplc="97BEEA30">
      <w:start w:val="72"/>
      <w:numFmt w:val="decimal"/>
      <w:lvlText w:val="%1"/>
      <w:lvlJc w:val="left"/>
    </w:lvl>
    <w:lvl w:ilvl="1" w:tplc="C94864D0">
      <w:numFmt w:val="decimal"/>
      <w:lvlText w:val=""/>
      <w:lvlJc w:val="left"/>
    </w:lvl>
    <w:lvl w:ilvl="2" w:tplc="0D328010">
      <w:numFmt w:val="decimal"/>
      <w:lvlText w:val=""/>
      <w:lvlJc w:val="left"/>
    </w:lvl>
    <w:lvl w:ilvl="3" w:tplc="69A8DDFE">
      <w:numFmt w:val="decimal"/>
      <w:lvlText w:val=""/>
      <w:lvlJc w:val="left"/>
    </w:lvl>
    <w:lvl w:ilvl="4" w:tplc="D67CDB96">
      <w:numFmt w:val="decimal"/>
      <w:lvlText w:val=""/>
      <w:lvlJc w:val="left"/>
    </w:lvl>
    <w:lvl w:ilvl="5" w:tplc="95D0F382">
      <w:numFmt w:val="decimal"/>
      <w:lvlText w:val=""/>
      <w:lvlJc w:val="left"/>
    </w:lvl>
    <w:lvl w:ilvl="6" w:tplc="444CA434">
      <w:numFmt w:val="decimal"/>
      <w:lvlText w:val=""/>
      <w:lvlJc w:val="left"/>
    </w:lvl>
    <w:lvl w:ilvl="7" w:tplc="F224D3AC">
      <w:numFmt w:val="decimal"/>
      <w:lvlText w:val=""/>
      <w:lvlJc w:val="left"/>
    </w:lvl>
    <w:lvl w:ilvl="8" w:tplc="11486C34">
      <w:numFmt w:val="decimal"/>
      <w:lvlText w:val=""/>
      <w:lvlJc w:val="left"/>
    </w:lvl>
  </w:abstractNum>
  <w:abstractNum w:abstractNumId="11">
    <w:nsid w:val="100F8FCA"/>
    <w:multiLevelType w:val="hybridMultilevel"/>
    <w:tmpl w:val="281E500E"/>
    <w:lvl w:ilvl="0" w:tplc="C198761C">
      <w:start w:val="43"/>
      <w:numFmt w:val="decimal"/>
      <w:lvlText w:val="%1"/>
      <w:lvlJc w:val="left"/>
    </w:lvl>
    <w:lvl w:ilvl="1" w:tplc="95BE382A">
      <w:numFmt w:val="decimal"/>
      <w:lvlText w:val=""/>
      <w:lvlJc w:val="left"/>
    </w:lvl>
    <w:lvl w:ilvl="2" w:tplc="F224D006">
      <w:numFmt w:val="decimal"/>
      <w:lvlText w:val=""/>
      <w:lvlJc w:val="left"/>
    </w:lvl>
    <w:lvl w:ilvl="3" w:tplc="2E780656">
      <w:numFmt w:val="decimal"/>
      <w:lvlText w:val=""/>
      <w:lvlJc w:val="left"/>
    </w:lvl>
    <w:lvl w:ilvl="4" w:tplc="55BC8192">
      <w:numFmt w:val="decimal"/>
      <w:lvlText w:val=""/>
      <w:lvlJc w:val="left"/>
    </w:lvl>
    <w:lvl w:ilvl="5" w:tplc="3B8EFFE6">
      <w:numFmt w:val="decimal"/>
      <w:lvlText w:val=""/>
      <w:lvlJc w:val="left"/>
    </w:lvl>
    <w:lvl w:ilvl="6" w:tplc="AF34CE8E">
      <w:numFmt w:val="decimal"/>
      <w:lvlText w:val=""/>
      <w:lvlJc w:val="left"/>
    </w:lvl>
    <w:lvl w:ilvl="7" w:tplc="C10EBFEE">
      <w:numFmt w:val="decimal"/>
      <w:lvlText w:val=""/>
      <w:lvlJc w:val="left"/>
    </w:lvl>
    <w:lvl w:ilvl="8" w:tplc="9B70BC6C">
      <w:numFmt w:val="decimal"/>
      <w:lvlText w:val=""/>
      <w:lvlJc w:val="left"/>
    </w:lvl>
  </w:abstractNum>
  <w:abstractNum w:abstractNumId="12">
    <w:nsid w:val="10233C99"/>
    <w:multiLevelType w:val="hybridMultilevel"/>
    <w:tmpl w:val="57BC32B6"/>
    <w:lvl w:ilvl="0" w:tplc="CD1AFEDC">
      <w:start w:val="24"/>
      <w:numFmt w:val="decimal"/>
      <w:lvlText w:val="%1"/>
      <w:lvlJc w:val="left"/>
    </w:lvl>
    <w:lvl w:ilvl="1" w:tplc="090C70FA">
      <w:numFmt w:val="decimal"/>
      <w:lvlText w:val=""/>
      <w:lvlJc w:val="left"/>
    </w:lvl>
    <w:lvl w:ilvl="2" w:tplc="AEE4E9C2">
      <w:numFmt w:val="decimal"/>
      <w:lvlText w:val=""/>
      <w:lvlJc w:val="left"/>
    </w:lvl>
    <w:lvl w:ilvl="3" w:tplc="5F3E5472">
      <w:numFmt w:val="decimal"/>
      <w:lvlText w:val=""/>
      <w:lvlJc w:val="left"/>
    </w:lvl>
    <w:lvl w:ilvl="4" w:tplc="15ACA642">
      <w:numFmt w:val="decimal"/>
      <w:lvlText w:val=""/>
      <w:lvlJc w:val="left"/>
    </w:lvl>
    <w:lvl w:ilvl="5" w:tplc="BCD49B9E">
      <w:numFmt w:val="decimal"/>
      <w:lvlText w:val=""/>
      <w:lvlJc w:val="left"/>
    </w:lvl>
    <w:lvl w:ilvl="6" w:tplc="7E6EA170">
      <w:numFmt w:val="decimal"/>
      <w:lvlText w:val=""/>
      <w:lvlJc w:val="left"/>
    </w:lvl>
    <w:lvl w:ilvl="7" w:tplc="E402AED4">
      <w:numFmt w:val="decimal"/>
      <w:lvlText w:val=""/>
      <w:lvlJc w:val="left"/>
    </w:lvl>
    <w:lvl w:ilvl="8" w:tplc="8F86A780">
      <w:numFmt w:val="decimal"/>
      <w:lvlText w:val=""/>
      <w:lvlJc w:val="left"/>
    </w:lvl>
  </w:abstractNum>
  <w:abstractNum w:abstractNumId="13">
    <w:nsid w:val="11447B73"/>
    <w:multiLevelType w:val="hybridMultilevel"/>
    <w:tmpl w:val="44ACD6A2"/>
    <w:lvl w:ilvl="0" w:tplc="BB32FA02">
      <w:start w:val="2"/>
      <w:numFmt w:val="decimal"/>
      <w:lvlText w:val="(%1)"/>
      <w:lvlJc w:val="left"/>
    </w:lvl>
    <w:lvl w:ilvl="1" w:tplc="A7366E5E">
      <w:numFmt w:val="decimal"/>
      <w:lvlText w:val=""/>
      <w:lvlJc w:val="left"/>
    </w:lvl>
    <w:lvl w:ilvl="2" w:tplc="6666DCA4">
      <w:numFmt w:val="decimal"/>
      <w:lvlText w:val=""/>
      <w:lvlJc w:val="left"/>
    </w:lvl>
    <w:lvl w:ilvl="3" w:tplc="17103BA2">
      <w:numFmt w:val="decimal"/>
      <w:lvlText w:val=""/>
      <w:lvlJc w:val="left"/>
    </w:lvl>
    <w:lvl w:ilvl="4" w:tplc="31CA7D30">
      <w:numFmt w:val="decimal"/>
      <w:lvlText w:val=""/>
      <w:lvlJc w:val="left"/>
    </w:lvl>
    <w:lvl w:ilvl="5" w:tplc="140ECEFE">
      <w:numFmt w:val="decimal"/>
      <w:lvlText w:val=""/>
      <w:lvlJc w:val="left"/>
    </w:lvl>
    <w:lvl w:ilvl="6" w:tplc="7010AABC">
      <w:numFmt w:val="decimal"/>
      <w:lvlText w:val=""/>
      <w:lvlJc w:val="left"/>
    </w:lvl>
    <w:lvl w:ilvl="7" w:tplc="83C0D130">
      <w:numFmt w:val="decimal"/>
      <w:lvlText w:val=""/>
      <w:lvlJc w:val="left"/>
    </w:lvl>
    <w:lvl w:ilvl="8" w:tplc="DF98619A">
      <w:numFmt w:val="decimal"/>
      <w:lvlText w:val=""/>
      <w:lvlJc w:val="left"/>
    </w:lvl>
  </w:abstractNum>
  <w:abstractNum w:abstractNumId="14">
    <w:nsid w:val="12E685FB"/>
    <w:multiLevelType w:val="hybridMultilevel"/>
    <w:tmpl w:val="C0FE7960"/>
    <w:lvl w:ilvl="0" w:tplc="D7486332">
      <w:start w:val="10"/>
      <w:numFmt w:val="decimal"/>
      <w:lvlText w:val="%1"/>
      <w:lvlJc w:val="left"/>
    </w:lvl>
    <w:lvl w:ilvl="1" w:tplc="E34C97EA">
      <w:start w:val="1"/>
      <w:numFmt w:val="lowerRoman"/>
      <w:lvlText w:val="(%2)"/>
      <w:lvlJc w:val="left"/>
    </w:lvl>
    <w:lvl w:ilvl="2" w:tplc="80B28BDC">
      <w:numFmt w:val="decimal"/>
      <w:lvlText w:val=""/>
      <w:lvlJc w:val="left"/>
    </w:lvl>
    <w:lvl w:ilvl="3" w:tplc="FE92DD18">
      <w:numFmt w:val="decimal"/>
      <w:lvlText w:val=""/>
      <w:lvlJc w:val="left"/>
    </w:lvl>
    <w:lvl w:ilvl="4" w:tplc="8E5E2CA6">
      <w:numFmt w:val="decimal"/>
      <w:lvlText w:val=""/>
      <w:lvlJc w:val="left"/>
    </w:lvl>
    <w:lvl w:ilvl="5" w:tplc="20B899D8">
      <w:numFmt w:val="decimal"/>
      <w:lvlText w:val=""/>
      <w:lvlJc w:val="left"/>
    </w:lvl>
    <w:lvl w:ilvl="6" w:tplc="7F0EE046">
      <w:numFmt w:val="decimal"/>
      <w:lvlText w:val=""/>
      <w:lvlJc w:val="left"/>
    </w:lvl>
    <w:lvl w:ilvl="7" w:tplc="93B05B64">
      <w:numFmt w:val="decimal"/>
      <w:lvlText w:val=""/>
      <w:lvlJc w:val="left"/>
    </w:lvl>
    <w:lvl w:ilvl="8" w:tplc="5F40A478">
      <w:numFmt w:val="decimal"/>
      <w:lvlText w:val=""/>
      <w:lvlJc w:val="left"/>
    </w:lvl>
  </w:abstractNum>
  <w:abstractNum w:abstractNumId="15">
    <w:nsid w:val="1381823A"/>
    <w:multiLevelType w:val="hybridMultilevel"/>
    <w:tmpl w:val="6310F610"/>
    <w:lvl w:ilvl="0" w:tplc="6116239E">
      <w:start w:val="41"/>
      <w:numFmt w:val="decimal"/>
      <w:lvlText w:val="%1"/>
      <w:lvlJc w:val="left"/>
    </w:lvl>
    <w:lvl w:ilvl="1" w:tplc="C91CDB2A">
      <w:numFmt w:val="decimal"/>
      <w:lvlText w:val=""/>
      <w:lvlJc w:val="left"/>
    </w:lvl>
    <w:lvl w:ilvl="2" w:tplc="94E6AD94">
      <w:numFmt w:val="decimal"/>
      <w:lvlText w:val=""/>
      <w:lvlJc w:val="left"/>
    </w:lvl>
    <w:lvl w:ilvl="3" w:tplc="A6B87E52">
      <w:numFmt w:val="decimal"/>
      <w:lvlText w:val=""/>
      <w:lvlJc w:val="left"/>
    </w:lvl>
    <w:lvl w:ilvl="4" w:tplc="8B12AF7C">
      <w:numFmt w:val="decimal"/>
      <w:lvlText w:val=""/>
      <w:lvlJc w:val="left"/>
    </w:lvl>
    <w:lvl w:ilvl="5" w:tplc="B8E83782">
      <w:numFmt w:val="decimal"/>
      <w:lvlText w:val=""/>
      <w:lvlJc w:val="left"/>
    </w:lvl>
    <w:lvl w:ilvl="6" w:tplc="FED25244">
      <w:numFmt w:val="decimal"/>
      <w:lvlText w:val=""/>
      <w:lvlJc w:val="left"/>
    </w:lvl>
    <w:lvl w:ilvl="7" w:tplc="848A0B9E">
      <w:numFmt w:val="decimal"/>
      <w:lvlText w:val=""/>
      <w:lvlJc w:val="left"/>
    </w:lvl>
    <w:lvl w:ilvl="8" w:tplc="F4D681C0">
      <w:numFmt w:val="decimal"/>
      <w:lvlText w:val=""/>
      <w:lvlJc w:val="left"/>
    </w:lvl>
  </w:abstractNum>
  <w:abstractNum w:abstractNumId="16">
    <w:nsid w:val="14330624"/>
    <w:multiLevelType w:val="hybridMultilevel"/>
    <w:tmpl w:val="74B47ECC"/>
    <w:lvl w:ilvl="0" w:tplc="D1B491AC">
      <w:start w:val="67"/>
      <w:numFmt w:val="decimal"/>
      <w:lvlText w:val="%1"/>
      <w:lvlJc w:val="left"/>
    </w:lvl>
    <w:lvl w:ilvl="1" w:tplc="EB0A795A">
      <w:numFmt w:val="decimal"/>
      <w:lvlText w:val=""/>
      <w:lvlJc w:val="left"/>
    </w:lvl>
    <w:lvl w:ilvl="2" w:tplc="17DA45D0">
      <w:numFmt w:val="decimal"/>
      <w:lvlText w:val=""/>
      <w:lvlJc w:val="left"/>
    </w:lvl>
    <w:lvl w:ilvl="3" w:tplc="95069988">
      <w:numFmt w:val="decimal"/>
      <w:lvlText w:val=""/>
      <w:lvlJc w:val="left"/>
    </w:lvl>
    <w:lvl w:ilvl="4" w:tplc="94DAF8BE">
      <w:numFmt w:val="decimal"/>
      <w:lvlText w:val=""/>
      <w:lvlJc w:val="left"/>
    </w:lvl>
    <w:lvl w:ilvl="5" w:tplc="54722BCA">
      <w:numFmt w:val="decimal"/>
      <w:lvlText w:val=""/>
      <w:lvlJc w:val="left"/>
    </w:lvl>
    <w:lvl w:ilvl="6" w:tplc="2E4A114E">
      <w:numFmt w:val="decimal"/>
      <w:lvlText w:val=""/>
      <w:lvlJc w:val="left"/>
    </w:lvl>
    <w:lvl w:ilvl="7" w:tplc="27F683A4">
      <w:numFmt w:val="decimal"/>
      <w:lvlText w:val=""/>
      <w:lvlJc w:val="left"/>
    </w:lvl>
    <w:lvl w:ilvl="8" w:tplc="ACC805EC">
      <w:numFmt w:val="decimal"/>
      <w:lvlText w:val=""/>
      <w:lvlJc w:val="left"/>
    </w:lvl>
  </w:abstractNum>
  <w:abstractNum w:abstractNumId="17">
    <w:nsid w:val="14E17E33"/>
    <w:multiLevelType w:val="hybridMultilevel"/>
    <w:tmpl w:val="46744F46"/>
    <w:lvl w:ilvl="0" w:tplc="C9B4A9AE">
      <w:start w:val="85"/>
      <w:numFmt w:val="decimal"/>
      <w:lvlText w:val="%1"/>
      <w:lvlJc w:val="left"/>
    </w:lvl>
    <w:lvl w:ilvl="1" w:tplc="26888A3A">
      <w:numFmt w:val="decimal"/>
      <w:lvlText w:val=""/>
      <w:lvlJc w:val="left"/>
    </w:lvl>
    <w:lvl w:ilvl="2" w:tplc="6C960F00">
      <w:numFmt w:val="decimal"/>
      <w:lvlText w:val=""/>
      <w:lvlJc w:val="left"/>
    </w:lvl>
    <w:lvl w:ilvl="3" w:tplc="C994E384">
      <w:numFmt w:val="decimal"/>
      <w:lvlText w:val=""/>
      <w:lvlJc w:val="left"/>
    </w:lvl>
    <w:lvl w:ilvl="4" w:tplc="E95E587E">
      <w:numFmt w:val="decimal"/>
      <w:lvlText w:val=""/>
      <w:lvlJc w:val="left"/>
    </w:lvl>
    <w:lvl w:ilvl="5" w:tplc="6032F650">
      <w:numFmt w:val="decimal"/>
      <w:lvlText w:val=""/>
      <w:lvlJc w:val="left"/>
    </w:lvl>
    <w:lvl w:ilvl="6" w:tplc="005AD8CC">
      <w:numFmt w:val="decimal"/>
      <w:lvlText w:val=""/>
      <w:lvlJc w:val="left"/>
    </w:lvl>
    <w:lvl w:ilvl="7" w:tplc="97E46DBC">
      <w:numFmt w:val="decimal"/>
      <w:lvlText w:val=""/>
      <w:lvlJc w:val="left"/>
    </w:lvl>
    <w:lvl w:ilvl="8" w:tplc="27C291DC">
      <w:numFmt w:val="decimal"/>
      <w:lvlText w:val=""/>
      <w:lvlJc w:val="left"/>
    </w:lvl>
  </w:abstractNum>
  <w:abstractNum w:abstractNumId="18">
    <w:nsid w:val="15014ACB"/>
    <w:multiLevelType w:val="hybridMultilevel"/>
    <w:tmpl w:val="6C1627FC"/>
    <w:lvl w:ilvl="0" w:tplc="30E05032">
      <w:start w:val="46"/>
      <w:numFmt w:val="decimal"/>
      <w:lvlText w:val="%1"/>
      <w:lvlJc w:val="left"/>
    </w:lvl>
    <w:lvl w:ilvl="1" w:tplc="1A80FCDC">
      <w:numFmt w:val="decimal"/>
      <w:lvlText w:val=""/>
      <w:lvlJc w:val="left"/>
    </w:lvl>
    <w:lvl w:ilvl="2" w:tplc="174C3CDC">
      <w:numFmt w:val="decimal"/>
      <w:lvlText w:val=""/>
      <w:lvlJc w:val="left"/>
    </w:lvl>
    <w:lvl w:ilvl="3" w:tplc="4D0882E6">
      <w:numFmt w:val="decimal"/>
      <w:lvlText w:val=""/>
      <w:lvlJc w:val="left"/>
    </w:lvl>
    <w:lvl w:ilvl="4" w:tplc="3808DCF6">
      <w:numFmt w:val="decimal"/>
      <w:lvlText w:val=""/>
      <w:lvlJc w:val="left"/>
    </w:lvl>
    <w:lvl w:ilvl="5" w:tplc="77D81FA2">
      <w:numFmt w:val="decimal"/>
      <w:lvlText w:val=""/>
      <w:lvlJc w:val="left"/>
    </w:lvl>
    <w:lvl w:ilvl="6" w:tplc="10944AD0">
      <w:numFmt w:val="decimal"/>
      <w:lvlText w:val=""/>
      <w:lvlJc w:val="left"/>
    </w:lvl>
    <w:lvl w:ilvl="7" w:tplc="8C8A0B0C">
      <w:numFmt w:val="decimal"/>
      <w:lvlText w:val=""/>
      <w:lvlJc w:val="left"/>
    </w:lvl>
    <w:lvl w:ilvl="8" w:tplc="38BE1964">
      <w:numFmt w:val="decimal"/>
      <w:lvlText w:val=""/>
      <w:lvlJc w:val="left"/>
    </w:lvl>
  </w:abstractNum>
  <w:abstractNum w:abstractNumId="19">
    <w:nsid w:val="15B5AF5C"/>
    <w:multiLevelType w:val="hybridMultilevel"/>
    <w:tmpl w:val="2AC42C1C"/>
    <w:lvl w:ilvl="0" w:tplc="75A6C10A">
      <w:start w:val="23"/>
      <w:numFmt w:val="decimal"/>
      <w:lvlText w:val="%1"/>
      <w:lvlJc w:val="left"/>
    </w:lvl>
    <w:lvl w:ilvl="1" w:tplc="5434B4A8">
      <w:numFmt w:val="decimal"/>
      <w:lvlText w:val=""/>
      <w:lvlJc w:val="left"/>
    </w:lvl>
    <w:lvl w:ilvl="2" w:tplc="FE7456C0">
      <w:numFmt w:val="decimal"/>
      <w:lvlText w:val=""/>
      <w:lvlJc w:val="left"/>
    </w:lvl>
    <w:lvl w:ilvl="3" w:tplc="9A0E9EDE">
      <w:numFmt w:val="decimal"/>
      <w:lvlText w:val=""/>
      <w:lvlJc w:val="left"/>
    </w:lvl>
    <w:lvl w:ilvl="4" w:tplc="483E0882">
      <w:numFmt w:val="decimal"/>
      <w:lvlText w:val=""/>
      <w:lvlJc w:val="left"/>
    </w:lvl>
    <w:lvl w:ilvl="5" w:tplc="CEB6BD56">
      <w:numFmt w:val="decimal"/>
      <w:lvlText w:val=""/>
      <w:lvlJc w:val="left"/>
    </w:lvl>
    <w:lvl w:ilvl="6" w:tplc="46D82022">
      <w:numFmt w:val="decimal"/>
      <w:lvlText w:val=""/>
      <w:lvlJc w:val="left"/>
    </w:lvl>
    <w:lvl w:ilvl="7" w:tplc="40521E3E">
      <w:numFmt w:val="decimal"/>
      <w:lvlText w:val=""/>
      <w:lvlJc w:val="left"/>
    </w:lvl>
    <w:lvl w:ilvl="8" w:tplc="8FB2333E">
      <w:numFmt w:val="decimal"/>
      <w:lvlText w:val=""/>
      <w:lvlJc w:val="left"/>
    </w:lvl>
  </w:abstractNum>
  <w:abstractNum w:abstractNumId="20">
    <w:nsid w:val="168E121F"/>
    <w:multiLevelType w:val="hybridMultilevel"/>
    <w:tmpl w:val="E09679BE"/>
    <w:lvl w:ilvl="0" w:tplc="F9D88750">
      <w:start w:val="16"/>
      <w:numFmt w:val="decimal"/>
      <w:lvlText w:val="%1"/>
      <w:lvlJc w:val="left"/>
    </w:lvl>
    <w:lvl w:ilvl="1" w:tplc="976CA6D0">
      <w:numFmt w:val="decimal"/>
      <w:lvlText w:val=""/>
      <w:lvlJc w:val="left"/>
    </w:lvl>
    <w:lvl w:ilvl="2" w:tplc="143EF23E">
      <w:numFmt w:val="decimal"/>
      <w:lvlText w:val=""/>
      <w:lvlJc w:val="left"/>
    </w:lvl>
    <w:lvl w:ilvl="3" w:tplc="D3F2702E">
      <w:numFmt w:val="decimal"/>
      <w:lvlText w:val=""/>
      <w:lvlJc w:val="left"/>
    </w:lvl>
    <w:lvl w:ilvl="4" w:tplc="FFB2F222">
      <w:numFmt w:val="decimal"/>
      <w:lvlText w:val=""/>
      <w:lvlJc w:val="left"/>
    </w:lvl>
    <w:lvl w:ilvl="5" w:tplc="8810409C">
      <w:numFmt w:val="decimal"/>
      <w:lvlText w:val=""/>
      <w:lvlJc w:val="left"/>
    </w:lvl>
    <w:lvl w:ilvl="6" w:tplc="2B943860">
      <w:numFmt w:val="decimal"/>
      <w:lvlText w:val=""/>
      <w:lvlJc w:val="left"/>
    </w:lvl>
    <w:lvl w:ilvl="7" w:tplc="1F6486D4">
      <w:numFmt w:val="decimal"/>
      <w:lvlText w:val=""/>
      <w:lvlJc w:val="left"/>
    </w:lvl>
    <w:lvl w:ilvl="8" w:tplc="DF72B602">
      <w:numFmt w:val="decimal"/>
      <w:lvlText w:val=""/>
      <w:lvlJc w:val="left"/>
    </w:lvl>
  </w:abstractNum>
  <w:abstractNum w:abstractNumId="21">
    <w:nsid w:val="1716703B"/>
    <w:multiLevelType w:val="hybridMultilevel"/>
    <w:tmpl w:val="F2184262"/>
    <w:lvl w:ilvl="0" w:tplc="39582FDE">
      <w:start w:val="84"/>
      <w:numFmt w:val="decimal"/>
      <w:lvlText w:val="%1"/>
      <w:lvlJc w:val="left"/>
    </w:lvl>
    <w:lvl w:ilvl="1" w:tplc="B9D6D4CC">
      <w:numFmt w:val="decimal"/>
      <w:lvlText w:val=""/>
      <w:lvlJc w:val="left"/>
    </w:lvl>
    <w:lvl w:ilvl="2" w:tplc="200A7056">
      <w:numFmt w:val="decimal"/>
      <w:lvlText w:val=""/>
      <w:lvlJc w:val="left"/>
    </w:lvl>
    <w:lvl w:ilvl="3" w:tplc="1C8EC4AE">
      <w:numFmt w:val="decimal"/>
      <w:lvlText w:val=""/>
      <w:lvlJc w:val="left"/>
    </w:lvl>
    <w:lvl w:ilvl="4" w:tplc="D7CA1432">
      <w:numFmt w:val="decimal"/>
      <w:lvlText w:val=""/>
      <w:lvlJc w:val="left"/>
    </w:lvl>
    <w:lvl w:ilvl="5" w:tplc="212ABDDA">
      <w:numFmt w:val="decimal"/>
      <w:lvlText w:val=""/>
      <w:lvlJc w:val="left"/>
    </w:lvl>
    <w:lvl w:ilvl="6" w:tplc="04F8EC4E">
      <w:numFmt w:val="decimal"/>
      <w:lvlText w:val=""/>
      <w:lvlJc w:val="left"/>
    </w:lvl>
    <w:lvl w:ilvl="7" w:tplc="01B84662">
      <w:numFmt w:val="decimal"/>
      <w:lvlText w:val=""/>
      <w:lvlJc w:val="left"/>
    </w:lvl>
    <w:lvl w:ilvl="8" w:tplc="B2608810">
      <w:numFmt w:val="decimal"/>
      <w:lvlText w:val=""/>
      <w:lvlJc w:val="left"/>
    </w:lvl>
  </w:abstractNum>
  <w:abstractNum w:abstractNumId="22">
    <w:nsid w:val="180115BE"/>
    <w:multiLevelType w:val="hybridMultilevel"/>
    <w:tmpl w:val="7D4C2C1C"/>
    <w:lvl w:ilvl="0" w:tplc="7CC07254">
      <w:start w:val="17"/>
      <w:numFmt w:val="decimal"/>
      <w:lvlText w:val="%1"/>
      <w:lvlJc w:val="left"/>
    </w:lvl>
    <w:lvl w:ilvl="1" w:tplc="90B288C8">
      <w:start w:val="1"/>
      <w:numFmt w:val="lowerRoman"/>
      <w:lvlText w:val="(%2)"/>
      <w:lvlJc w:val="left"/>
    </w:lvl>
    <w:lvl w:ilvl="2" w:tplc="F2F40D38">
      <w:numFmt w:val="decimal"/>
      <w:lvlText w:val=""/>
      <w:lvlJc w:val="left"/>
    </w:lvl>
    <w:lvl w:ilvl="3" w:tplc="583087D2">
      <w:numFmt w:val="decimal"/>
      <w:lvlText w:val=""/>
      <w:lvlJc w:val="left"/>
    </w:lvl>
    <w:lvl w:ilvl="4" w:tplc="2E920FE2">
      <w:numFmt w:val="decimal"/>
      <w:lvlText w:val=""/>
      <w:lvlJc w:val="left"/>
    </w:lvl>
    <w:lvl w:ilvl="5" w:tplc="934C5052">
      <w:numFmt w:val="decimal"/>
      <w:lvlText w:val=""/>
      <w:lvlJc w:val="left"/>
    </w:lvl>
    <w:lvl w:ilvl="6" w:tplc="DB284266">
      <w:numFmt w:val="decimal"/>
      <w:lvlText w:val=""/>
      <w:lvlJc w:val="left"/>
    </w:lvl>
    <w:lvl w:ilvl="7" w:tplc="8E0AC030">
      <w:numFmt w:val="decimal"/>
      <w:lvlText w:val=""/>
      <w:lvlJc w:val="left"/>
    </w:lvl>
    <w:lvl w:ilvl="8" w:tplc="6D2C8C4E">
      <w:numFmt w:val="decimal"/>
      <w:lvlText w:val=""/>
      <w:lvlJc w:val="left"/>
    </w:lvl>
  </w:abstractNum>
  <w:abstractNum w:abstractNumId="23">
    <w:nsid w:val="1A27709E"/>
    <w:multiLevelType w:val="hybridMultilevel"/>
    <w:tmpl w:val="7E8A0DC6"/>
    <w:lvl w:ilvl="0" w:tplc="B0BA7FE8">
      <w:start w:val="69"/>
      <w:numFmt w:val="decimal"/>
      <w:lvlText w:val="%1"/>
      <w:lvlJc w:val="left"/>
    </w:lvl>
    <w:lvl w:ilvl="1" w:tplc="7F205402">
      <w:numFmt w:val="decimal"/>
      <w:lvlText w:val=""/>
      <w:lvlJc w:val="left"/>
    </w:lvl>
    <w:lvl w:ilvl="2" w:tplc="49B41522">
      <w:numFmt w:val="decimal"/>
      <w:lvlText w:val=""/>
      <w:lvlJc w:val="left"/>
    </w:lvl>
    <w:lvl w:ilvl="3" w:tplc="35F20EA2">
      <w:numFmt w:val="decimal"/>
      <w:lvlText w:val=""/>
      <w:lvlJc w:val="left"/>
    </w:lvl>
    <w:lvl w:ilvl="4" w:tplc="D2522898">
      <w:numFmt w:val="decimal"/>
      <w:lvlText w:val=""/>
      <w:lvlJc w:val="left"/>
    </w:lvl>
    <w:lvl w:ilvl="5" w:tplc="A6A488AE">
      <w:numFmt w:val="decimal"/>
      <w:lvlText w:val=""/>
      <w:lvlJc w:val="left"/>
    </w:lvl>
    <w:lvl w:ilvl="6" w:tplc="FA40EFF4">
      <w:numFmt w:val="decimal"/>
      <w:lvlText w:val=""/>
      <w:lvlJc w:val="left"/>
    </w:lvl>
    <w:lvl w:ilvl="7" w:tplc="2C10D95C">
      <w:numFmt w:val="decimal"/>
      <w:lvlText w:val=""/>
      <w:lvlJc w:val="left"/>
    </w:lvl>
    <w:lvl w:ilvl="8" w:tplc="45A6467E">
      <w:numFmt w:val="decimal"/>
      <w:lvlText w:val=""/>
      <w:lvlJc w:val="left"/>
    </w:lvl>
  </w:abstractNum>
  <w:abstractNum w:abstractNumId="24">
    <w:nsid w:val="1A32234B"/>
    <w:multiLevelType w:val="hybridMultilevel"/>
    <w:tmpl w:val="FDF41F52"/>
    <w:lvl w:ilvl="0" w:tplc="DF8C97F2">
      <w:start w:val="58"/>
      <w:numFmt w:val="decimal"/>
      <w:lvlText w:val="%1"/>
      <w:lvlJc w:val="left"/>
    </w:lvl>
    <w:lvl w:ilvl="1" w:tplc="9B0A47DE">
      <w:numFmt w:val="decimal"/>
      <w:lvlText w:val=""/>
      <w:lvlJc w:val="left"/>
    </w:lvl>
    <w:lvl w:ilvl="2" w:tplc="92F8B8AC">
      <w:numFmt w:val="decimal"/>
      <w:lvlText w:val=""/>
      <w:lvlJc w:val="left"/>
    </w:lvl>
    <w:lvl w:ilvl="3" w:tplc="168A25D6">
      <w:numFmt w:val="decimal"/>
      <w:lvlText w:val=""/>
      <w:lvlJc w:val="left"/>
    </w:lvl>
    <w:lvl w:ilvl="4" w:tplc="F1945E1C">
      <w:numFmt w:val="decimal"/>
      <w:lvlText w:val=""/>
      <w:lvlJc w:val="left"/>
    </w:lvl>
    <w:lvl w:ilvl="5" w:tplc="EC6CA9AE">
      <w:numFmt w:val="decimal"/>
      <w:lvlText w:val=""/>
      <w:lvlJc w:val="left"/>
    </w:lvl>
    <w:lvl w:ilvl="6" w:tplc="273A348C">
      <w:numFmt w:val="decimal"/>
      <w:lvlText w:val=""/>
      <w:lvlJc w:val="left"/>
    </w:lvl>
    <w:lvl w:ilvl="7" w:tplc="6A1E58F8">
      <w:numFmt w:val="decimal"/>
      <w:lvlText w:val=""/>
      <w:lvlJc w:val="left"/>
    </w:lvl>
    <w:lvl w:ilvl="8" w:tplc="91B454AA">
      <w:numFmt w:val="decimal"/>
      <w:lvlText w:val=""/>
      <w:lvlJc w:val="left"/>
    </w:lvl>
  </w:abstractNum>
  <w:abstractNum w:abstractNumId="25">
    <w:nsid w:val="1BA026FA"/>
    <w:multiLevelType w:val="hybridMultilevel"/>
    <w:tmpl w:val="D4F453E2"/>
    <w:lvl w:ilvl="0" w:tplc="7ED2A208">
      <w:start w:val="1"/>
      <w:numFmt w:val="bullet"/>
      <w:lvlText w:val="9"/>
      <w:lvlJc w:val="left"/>
    </w:lvl>
    <w:lvl w:ilvl="1" w:tplc="83F4BE90">
      <w:numFmt w:val="decimal"/>
      <w:lvlText w:val=""/>
      <w:lvlJc w:val="left"/>
    </w:lvl>
    <w:lvl w:ilvl="2" w:tplc="55921D28">
      <w:numFmt w:val="decimal"/>
      <w:lvlText w:val=""/>
      <w:lvlJc w:val="left"/>
    </w:lvl>
    <w:lvl w:ilvl="3" w:tplc="CA5CCFA8">
      <w:numFmt w:val="decimal"/>
      <w:lvlText w:val=""/>
      <w:lvlJc w:val="left"/>
    </w:lvl>
    <w:lvl w:ilvl="4" w:tplc="085CFF7A">
      <w:numFmt w:val="decimal"/>
      <w:lvlText w:val=""/>
      <w:lvlJc w:val="left"/>
    </w:lvl>
    <w:lvl w:ilvl="5" w:tplc="71B251FC">
      <w:numFmt w:val="decimal"/>
      <w:lvlText w:val=""/>
      <w:lvlJc w:val="left"/>
    </w:lvl>
    <w:lvl w:ilvl="6" w:tplc="CA826BCE">
      <w:numFmt w:val="decimal"/>
      <w:lvlText w:val=""/>
      <w:lvlJc w:val="left"/>
    </w:lvl>
    <w:lvl w:ilvl="7" w:tplc="2014F9A4">
      <w:numFmt w:val="decimal"/>
      <w:lvlText w:val=""/>
      <w:lvlJc w:val="left"/>
    </w:lvl>
    <w:lvl w:ilvl="8" w:tplc="A246E016">
      <w:numFmt w:val="decimal"/>
      <w:lvlText w:val=""/>
      <w:lvlJc w:val="left"/>
    </w:lvl>
  </w:abstractNum>
  <w:abstractNum w:abstractNumId="26">
    <w:nsid w:val="1CF10FD8"/>
    <w:multiLevelType w:val="hybridMultilevel"/>
    <w:tmpl w:val="770C8B52"/>
    <w:lvl w:ilvl="0" w:tplc="4A3E945E">
      <w:start w:val="16"/>
      <w:numFmt w:val="decimal"/>
      <w:lvlText w:val="%1"/>
      <w:lvlJc w:val="left"/>
    </w:lvl>
    <w:lvl w:ilvl="1" w:tplc="54D6EB1E">
      <w:numFmt w:val="decimal"/>
      <w:lvlText w:val=""/>
      <w:lvlJc w:val="left"/>
    </w:lvl>
    <w:lvl w:ilvl="2" w:tplc="9BE4F4B6">
      <w:numFmt w:val="decimal"/>
      <w:lvlText w:val=""/>
      <w:lvlJc w:val="left"/>
    </w:lvl>
    <w:lvl w:ilvl="3" w:tplc="7E78375C">
      <w:numFmt w:val="decimal"/>
      <w:lvlText w:val=""/>
      <w:lvlJc w:val="left"/>
    </w:lvl>
    <w:lvl w:ilvl="4" w:tplc="191EE026">
      <w:numFmt w:val="decimal"/>
      <w:lvlText w:val=""/>
      <w:lvlJc w:val="left"/>
    </w:lvl>
    <w:lvl w:ilvl="5" w:tplc="A72CEDEC">
      <w:numFmt w:val="decimal"/>
      <w:lvlText w:val=""/>
      <w:lvlJc w:val="left"/>
    </w:lvl>
    <w:lvl w:ilvl="6" w:tplc="FF1ECB36">
      <w:numFmt w:val="decimal"/>
      <w:lvlText w:val=""/>
      <w:lvlJc w:val="left"/>
    </w:lvl>
    <w:lvl w:ilvl="7" w:tplc="7D06EB9A">
      <w:numFmt w:val="decimal"/>
      <w:lvlText w:val=""/>
      <w:lvlJc w:val="left"/>
    </w:lvl>
    <w:lvl w:ilvl="8" w:tplc="FF9A811C">
      <w:numFmt w:val="decimal"/>
      <w:lvlText w:val=""/>
      <w:lvlJc w:val="left"/>
    </w:lvl>
  </w:abstractNum>
  <w:abstractNum w:abstractNumId="27">
    <w:nsid w:val="1DBABF00"/>
    <w:multiLevelType w:val="hybridMultilevel"/>
    <w:tmpl w:val="AD6A2E74"/>
    <w:lvl w:ilvl="0" w:tplc="8ACE7FBA">
      <w:start w:val="33"/>
      <w:numFmt w:val="decimal"/>
      <w:lvlText w:val="%1"/>
      <w:lvlJc w:val="left"/>
    </w:lvl>
    <w:lvl w:ilvl="1" w:tplc="A6BAD9B6">
      <w:numFmt w:val="decimal"/>
      <w:lvlText w:val=""/>
      <w:lvlJc w:val="left"/>
    </w:lvl>
    <w:lvl w:ilvl="2" w:tplc="9CE4611C">
      <w:numFmt w:val="decimal"/>
      <w:lvlText w:val=""/>
      <w:lvlJc w:val="left"/>
    </w:lvl>
    <w:lvl w:ilvl="3" w:tplc="D39208B2">
      <w:numFmt w:val="decimal"/>
      <w:lvlText w:val=""/>
      <w:lvlJc w:val="left"/>
    </w:lvl>
    <w:lvl w:ilvl="4" w:tplc="E2BAAE48">
      <w:numFmt w:val="decimal"/>
      <w:lvlText w:val=""/>
      <w:lvlJc w:val="left"/>
    </w:lvl>
    <w:lvl w:ilvl="5" w:tplc="AA40DDE2">
      <w:numFmt w:val="decimal"/>
      <w:lvlText w:val=""/>
      <w:lvlJc w:val="left"/>
    </w:lvl>
    <w:lvl w:ilvl="6" w:tplc="A970A28A">
      <w:numFmt w:val="decimal"/>
      <w:lvlText w:val=""/>
      <w:lvlJc w:val="left"/>
    </w:lvl>
    <w:lvl w:ilvl="7" w:tplc="F31AD404">
      <w:numFmt w:val="decimal"/>
      <w:lvlText w:val=""/>
      <w:lvlJc w:val="left"/>
    </w:lvl>
    <w:lvl w:ilvl="8" w:tplc="29DC2B3E">
      <w:numFmt w:val="decimal"/>
      <w:lvlText w:val=""/>
      <w:lvlJc w:val="left"/>
    </w:lvl>
  </w:abstractNum>
  <w:abstractNum w:abstractNumId="28">
    <w:nsid w:val="1EBA5D23"/>
    <w:multiLevelType w:val="hybridMultilevel"/>
    <w:tmpl w:val="F45021F8"/>
    <w:lvl w:ilvl="0" w:tplc="A59E30DE">
      <w:start w:val="51"/>
      <w:numFmt w:val="decimal"/>
      <w:lvlText w:val="%1"/>
      <w:lvlJc w:val="left"/>
    </w:lvl>
    <w:lvl w:ilvl="1" w:tplc="3BF20CF8">
      <w:numFmt w:val="decimal"/>
      <w:lvlText w:val=""/>
      <w:lvlJc w:val="left"/>
    </w:lvl>
    <w:lvl w:ilvl="2" w:tplc="F8649F10">
      <w:numFmt w:val="decimal"/>
      <w:lvlText w:val=""/>
      <w:lvlJc w:val="left"/>
    </w:lvl>
    <w:lvl w:ilvl="3" w:tplc="A51CA24E">
      <w:numFmt w:val="decimal"/>
      <w:lvlText w:val=""/>
      <w:lvlJc w:val="left"/>
    </w:lvl>
    <w:lvl w:ilvl="4" w:tplc="2BFE1C28">
      <w:numFmt w:val="decimal"/>
      <w:lvlText w:val=""/>
      <w:lvlJc w:val="left"/>
    </w:lvl>
    <w:lvl w:ilvl="5" w:tplc="A210DC76">
      <w:numFmt w:val="decimal"/>
      <w:lvlText w:val=""/>
      <w:lvlJc w:val="left"/>
    </w:lvl>
    <w:lvl w:ilvl="6" w:tplc="24FC5540">
      <w:numFmt w:val="decimal"/>
      <w:lvlText w:val=""/>
      <w:lvlJc w:val="left"/>
    </w:lvl>
    <w:lvl w:ilvl="7" w:tplc="CCF0B6D0">
      <w:numFmt w:val="decimal"/>
      <w:lvlText w:val=""/>
      <w:lvlJc w:val="left"/>
    </w:lvl>
    <w:lvl w:ilvl="8" w:tplc="B96047AA">
      <w:numFmt w:val="decimal"/>
      <w:lvlText w:val=""/>
      <w:lvlJc w:val="left"/>
    </w:lvl>
  </w:abstractNum>
  <w:abstractNum w:abstractNumId="29">
    <w:nsid w:val="1F48EAA1"/>
    <w:multiLevelType w:val="hybridMultilevel"/>
    <w:tmpl w:val="2CA06704"/>
    <w:lvl w:ilvl="0" w:tplc="89982980">
      <w:start w:val="37"/>
      <w:numFmt w:val="decimal"/>
      <w:lvlText w:val="%1"/>
      <w:lvlJc w:val="left"/>
    </w:lvl>
    <w:lvl w:ilvl="1" w:tplc="A19A0382">
      <w:numFmt w:val="decimal"/>
      <w:lvlText w:val=""/>
      <w:lvlJc w:val="left"/>
    </w:lvl>
    <w:lvl w:ilvl="2" w:tplc="D32E0FC0">
      <w:numFmt w:val="decimal"/>
      <w:lvlText w:val=""/>
      <w:lvlJc w:val="left"/>
    </w:lvl>
    <w:lvl w:ilvl="3" w:tplc="A4B6506A">
      <w:numFmt w:val="decimal"/>
      <w:lvlText w:val=""/>
      <w:lvlJc w:val="left"/>
    </w:lvl>
    <w:lvl w:ilvl="4" w:tplc="649AC526">
      <w:numFmt w:val="decimal"/>
      <w:lvlText w:val=""/>
      <w:lvlJc w:val="left"/>
    </w:lvl>
    <w:lvl w:ilvl="5" w:tplc="D434746A">
      <w:numFmt w:val="decimal"/>
      <w:lvlText w:val=""/>
      <w:lvlJc w:val="left"/>
    </w:lvl>
    <w:lvl w:ilvl="6" w:tplc="9C808850">
      <w:numFmt w:val="decimal"/>
      <w:lvlText w:val=""/>
      <w:lvlJc w:val="left"/>
    </w:lvl>
    <w:lvl w:ilvl="7" w:tplc="E2602C8A">
      <w:numFmt w:val="decimal"/>
      <w:lvlText w:val=""/>
      <w:lvlJc w:val="left"/>
    </w:lvl>
    <w:lvl w:ilvl="8" w:tplc="313C51BE">
      <w:numFmt w:val="decimal"/>
      <w:lvlText w:val=""/>
      <w:lvlJc w:val="left"/>
    </w:lvl>
  </w:abstractNum>
  <w:abstractNum w:abstractNumId="30">
    <w:nsid w:val="235BA861"/>
    <w:multiLevelType w:val="hybridMultilevel"/>
    <w:tmpl w:val="20BE86B8"/>
    <w:lvl w:ilvl="0" w:tplc="B9E40CC6">
      <w:start w:val="18"/>
      <w:numFmt w:val="decimal"/>
      <w:lvlText w:val="%1"/>
      <w:lvlJc w:val="left"/>
    </w:lvl>
    <w:lvl w:ilvl="1" w:tplc="6EC87556">
      <w:numFmt w:val="decimal"/>
      <w:lvlText w:val=""/>
      <w:lvlJc w:val="left"/>
    </w:lvl>
    <w:lvl w:ilvl="2" w:tplc="EDEAA862">
      <w:numFmt w:val="decimal"/>
      <w:lvlText w:val=""/>
      <w:lvlJc w:val="left"/>
    </w:lvl>
    <w:lvl w:ilvl="3" w:tplc="4EC0A7EC">
      <w:numFmt w:val="decimal"/>
      <w:lvlText w:val=""/>
      <w:lvlJc w:val="left"/>
    </w:lvl>
    <w:lvl w:ilvl="4" w:tplc="A760BE64">
      <w:numFmt w:val="decimal"/>
      <w:lvlText w:val=""/>
      <w:lvlJc w:val="left"/>
    </w:lvl>
    <w:lvl w:ilvl="5" w:tplc="8A2EB20A">
      <w:numFmt w:val="decimal"/>
      <w:lvlText w:val=""/>
      <w:lvlJc w:val="left"/>
    </w:lvl>
    <w:lvl w:ilvl="6" w:tplc="DF22B61E">
      <w:numFmt w:val="decimal"/>
      <w:lvlText w:val=""/>
      <w:lvlJc w:val="left"/>
    </w:lvl>
    <w:lvl w:ilvl="7" w:tplc="0FD00814">
      <w:numFmt w:val="decimal"/>
      <w:lvlText w:val=""/>
      <w:lvlJc w:val="left"/>
    </w:lvl>
    <w:lvl w:ilvl="8" w:tplc="350C8ACC">
      <w:numFmt w:val="decimal"/>
      <w:lvlText w:val=""/>
      <w:lvlJc w:val="left"/>
    </w:lvl>
  </w:abstractNum>
  <w:abstractNum w:abstractNumId="31">
    <w:nsid w:val="23F9C13C"/>
    <w:multiLevelType w:val="hybridMultilevel"/>
    <w:tmpl w:val="D12AF41A"/>
    <w:lvl w:ilvl="0" w:tplc="2B36000E">
      <w:start w:val="13"/>
      <w:numFmt w:val="decimal"/>
      <w:lvlText w:val="%1"/>
      <w:lvlJc w:val="left"/>
    </w:lvl>
    <w:lvl w:ilvl="1" w:tplc="87B26116">
      <w:numFmt w:val="decimal"/>
      <w:lvlText w:val=""/>
      <w:lvlJc w:val="left"/>
    </w:lvl>
    <w:lvl w:ilvl="2" w:tplc="E6F25C9C">
      <w:numFmt w:val="decimal"/>
      <w:lvlText w:val=""/>
      <w:lvlJc w:val="left"/>
    </w:lvl>
    <w:lvl w:ilvl="3" w:tplc="520026BC">
      <w:numFmt w:val="decimal"/>
      <w:lvlText w:val=""/>
      <w:lvlJc w:val="left"/>
    </w:lvl>
    <w:lvl w:ilvl="4" w:tplc="64326A22">
      <w:numFmt w:val="decimal"/>
      <w:lvlText w:val=""/>
      <w:lvlJc w:val="left"/>
    </w:lvl>
    <w:lvl w:ilvl="5" w:tplc="21F2B916">
      <w:numFmt w:val="decimal"/>
      <w:lvlText w:val=""/>
      <w:lvlJc w:val="left"/>
    </w:lvl>
    <w:lvl w:ilvl="6" w:tplc="054C9002">
      <w:numFmt w:val="decimal"/>
      <w:lvlText w:val=""/>
      <w:lvlJc w:val="left"/>
    </w:lvl>
    <w:lvl w:ilvl="7" w:tplc="2432156C">
      <w:numFmt w:val="decimal"/>
      <w:lvlText w:val=""/>
      <w:lvlJc w:val="left"/>
    </w:lvl>
    <w:lvl w:ilvl="8" w:tplc="5132478E">
      <w:numFmt w:val="decimal"/>
      <w:lvlText w:val=""/>
      <w:lvlJc w:val="left"/>
    </w:lvl>
  </w:abstractNum>
  <w:abstractNum w:abstractNumId="32">
    <w:nsid w:val="25A70BF7"/>
    <w:multiLevelType w:val="hybridMultilevel"/>
    <w:tmpl w:val="710416B4"/>
    <w:lvl w:ilvl="0" w:tplc="3C2266CA">
      <w:start w:val="2"/>
      <w:numFmt w:val="lowerRoman"/>
      <w:lvlText w:val="(%1)"/>
      <w:lvlJc w:val="left"/>
    </w:lvl>
    <w:lvl w:ilvl="1" w:tplc="E0327AD4">
      <w:numFmt w:val="decimal"/>
      <w:lvlText w:val=""/>
      <w:lvlJc w:val="left"/>
    </w:lvl>
    <w:lvl w:ilvl="2" w:tplc="9892A93E">
      <w:numFmt w:val="decimal"/>
      <w:lvlText w:val=""/>
      <w:lvlJc w:val="left"/>
    </w:lvl>
    <w:lvl w:ilvl="3" w:tplc="2C728056">
      <w:numFmt w:val="decimal"/>
      <w:lvlText w:val=""/>
      <w:lvlJc w:val="left"/>
    </w:lvl>
    <w:lvl w:ilvl="4" w:tplc="E13A00C2">
      <w:numFmt w:val="decimal"/>
      <w:lvlText w:val=""/>
      <w:lvlJc w:val="left"/>
    </w:lvl>
    <w:lvl w:ilvl="5" w:tplc="53DED884">
      <w:numFmt w:val="decimal"/>
      <w:lvlText w:val=""/>
      <w:lvlJc w:val="left"/>
    </w:lvl>
    <w:lvl w:ilvl="6" w:tplc="DB201A4A">
      <w:numFmt w:val="decimal"/>
      <w:lvlText w:val=""/>
      <w:lvlJc w:val="left"/>
    </w:lvl>
    <w:lvl w:ilvl="7" w:tplc="10DAE6AE">
      <w:numFmt w:val="decimal"/>
      <w:lvlText w:val=""/>
      <w:lvlJc w:val="left"/>
    </w:lvl>
    <w:lvl w:ilvl="8" w:tplc="4716866E">
      <w:numFmt w:val="decimal"/>
      <w:lvlText w:val=""/>
      <w:lvlJc w:val="left"/>
    </w:lvl>
  </w:abstractNum>
  <w:abstractNum w:abstractNumId="33">
    <w:nsid w:val="275AC794"/>
    <w:multiLevelType w:val="hybridMultilevel"/>
    <w:tmpl w:val="4FE20026"/>
    <w:lvl w:ilvl="0" w:tplc="F88EE8CC">
      <w:start w:val="14"/>
      <w:numFmt w:val="decimal"/>
      <w:lvlText w:val="%1"/>
      <w:lvlJc w:val="left"/>
    </w:lvl>
    <w:lvl w:ilvl="1" w:tplc="7B6653EC">
      <w:numFmt w:val="decimal"/>
      <w:lvlText w:val=""/>
      <w:lvlJc w:val="left"/>
    </w:lvl>
    <w:lvl w:ilvl="2" w:tplc="E976DE8C">
      <w:numFmt w:val="decimal"/>
      <w:lvlText w:val=""/>
      <w:lvlJc w:val="left"/>
    </w:lvl>
    <w:lvl w:ilvl="3" w:tplc="51548530">
      <w:numFmt w:val="decimal"/>
      <w:lvlText w:val=""/>
      <w:lvlJc w:val="left"/>
    </w:lvl>
    <w:lvl w:ilvl="4" w:tplc="FD762E9A">
      <w:numFmt w:val="decimal"/>
      <w:lvlText w:val=""/>
      <w:lvlJc w:val="left"/>
    </w:lvl>
    <w:lvl w:ilvl="5" w:tplc="53287AE4">
      <w:numFmt w:val="decimal"/>
      <w:lvlText w:val=""/>
      <w:lvlJc w:val="left"/>
    </w:lvl>
    <w:lvl w:ilvl="6" w:tplc="EE1C3A46">
      <w:numFmt w:val="decimal"/>
      <w:lvlText w:val=""/>
      <w:lvlJc w:val="left"/>
    </w:lvl>
    <w:lvl w:ilvl="7" w:tplc="08F26D8E">
      <w:numFmt w:val="decimal"/>
      <w:lvlText w:val=""/>
      <w:lvlJc w:val="left"/>
    </w:lvl>
    <w:lvl w:ilvl="8" w:tplc="75C813C2">
      <w:numFmt w:val="decimal"/>
      <w:lvlText w:val=""/>
      <w:lvlJc w:val="left"/>
    </w:lvl>
  </w:abstractNum>
  <w:abstractNum w:abstractNumId="34">
    <w:nsid w:val="2F305DEF"/>
    <w:multiLevelType w:val="hybridMultilevel"/>
    <w:tmpl w:val="9AB6C442"/>
    <w:lvl w:ilvl="0" w:tplc="CA247E7C">
      <w:start w:val="32"/>
      <w:numFmt w:val="decimal"/>
      <w:lvlText w:val="%1"/>
      <w:lvlJc w:val="left"/>
    </w:lvl>
    <w:lvl w:ilvl="1" w:tplc="CC7A006E">
      <w:start w:val="1"/>
      <w:numFmt w:val="lowerRoman"/>
      <w:lvlText w:val="(%2)"/>
      <w:lvlJc w:val="left"/>
    </w:lvl>
    <w:lvl w:ilvl="2" w:tplc="EA6AA2B8">
      <w:numFmt w:val="decimal"/>
      <w:lvlText w:val=""/>
      <w:lvlJc w:val="left"/>
    </w:lvl>
    <w:lvl w:ilvl="3" w:tplc="08587BF0">
      <w:numFmt w:val="decimal"/>
      <w:lvlText w:val=""/>
      <w:lvlJc w:val="left"/>
    </w:lvl>
    <w:lvl w:ilvl="4" w:tplc="20663CDC">
      <w:numFmt w:val="decimal"/>
      <w:lvlText w:val=""/>
      <w:lvlJc w:val="left"/>
    </w:lvl>
    <w:lvl w:ilvl="5" w:tplc="1DE2E5D8">
      <w:numFmt w:val="decimal"/>
      <w:lvlText w:val=""/>
      <w:lvlJc w:val="left"/>
    </w:lvl>
    <w:lvl w:ilvl="6" w:tplc="1E946AF0">
      <w:numFmt w:val="decimal"/>
      <w:lvlText w:val=""/>
      <w:lvlJc w:val="left"/>
    </w:lvl>
    <w:lvl w:ilvl="7" w:tplc="F0D6FE18">
      <w:numFmt w:val="decimal"/>
      <w:lvlText w:val=""/>
      <w:lvlJc w:val="left"/>
    </w:lvl>
    <w:lvl w:ilvl="8" w:tplc="A40C00EA">
      <w:numFmt w:val="decimal"/>
      <w:lvlText w:val=""/>
      <w:lvlJc w:val="left"/>
    </w:lvl>
  </w:abstractNum>
  <w:abstractNum w:abstractNumId="35">
    <w:nsid w:val="310C50B3"/>
    <w:multiLevelType w:val="hybridMultilevel"/>
    <w:tmpl w:val="1B108C0E"/>
    <w:lvl w:ilvl="0" w:tplc="64662BAA">
      <w:start w:val="30"/>
      <w:numFmt w:val="decimal"/>
      <w:lvlText w:val="%1"/>
      <w:lvlJc w:val="left"/>
    </w:lvl>
    <w:lvl w:ilvl="1" w:tplc="6494E3D8">
      <w:start w:val="1"/>
      <w:numFmt w:val="lowerRoman"/>
      <w:lvlText w:val="(%2)"/>
      <w:lvlJc w:val="left"/>
    </w:lvl>
    <w:lvl w:ilvl="2" w:tplc="6A0CC66C">
      <w:numFmt w:val="decimal"/>
      <w:lvlText w:val=""/>
      <w:lvlJc w:val="left"/>
    </w:lvl>
    <w:lvl w:ilvl="3" w:tplc="B68A662C">
      <w:numFmt w:val="decimal"/>
      <w:lvlText w:val=""/>
      <w:lvlJc w:val="left"/>
    </w:lvl>
    <w:lvl w:ilvl="4" w:tplc="198C7002">
      <w:numFmt w:val="decimal"/>
      <w:lvlText w:val=""/>
      <w:lvlJc w:val="left"/>
    </w:lvl>
    <w:lvl w:ilvl="5" w:tplc="8A08F222">
      <w:numFmt w:val="decimal"/>
      <w:lvlText w:val=""/>
      <w:lvlJc w:val="left"/>
    </w:lvl>
    <w:lvl w:ilvl="6" w:tplc="A0A679F8">
      <w:numFmt w:val="decimal"/>
      <w:lvlText w:val=""/>
      <w:lvlJc w:val="left"/>
    </w:lvl>
    <w:lvl w:ilvl="7" w:tplc="97D0993C">
      <w:numFmt w:val="decimal"/>
      <w:lvlText w:val=""/>
      <w:lvlJc w:val="left"/>
    </w:lvl>
    <w:lvl w:ilvl="8" w:tplc="1CC64078">
      <w:numFmt w:val="decimal"/>
      <w:lvlText w:val=""/>
      <w:lvlJc w:val="left"/>
    </w:lvl>
  </w:abstractNum>
  <w:abstractNum w:abstractNumId="36">
    <w:nsid w:val="3222E7CD"/>
    <w:multiLevelType w:val="hybridMultilevel"/>
    <w:tmpl w:val="42FC4574"/>
    <w:lvl w:ilvl="0" w:tplc="C2642B04">
      <w:start w:val="86"/>
      <w:numFmt w:val="decimal"/>
      <w:lvlText w:val="%1"/>
      <w:lvlJc w:val="left"/>
    </w:lvl>
    <w:lvl w:ilvl="1" w:tplc="B47694C4">
      <w:numFmt w:val="decimal"/>
      <w:lvlText w:val=""/>
      <w:lvlJc w:val="left"/>
    </w:lvl>
    <w:lvl w:ilvl="2" w:tplc="D24079F8">
      <w:numFmt w:val="decimal"/>
      <w:lvlText w:val=""/>
      <w:lvlJc w:val="left"/>
    </w:lvl>
    <w:lvl w:ilvl="3" w:tplc="9926F748">
      <w:numFmt w:val="decimal"/>
      <w:lvlText w:val=""/>
      <w:lvlJc w:val="left"/>
    </w:lvl>
    <w:lvl w:ilvl="4" w:tplc="30742D84">
      <w:numFmt w:val="decimal"/>
      <w:lvlText w:val=""/>
      <w:lvlJc w:val="left"/>
    </w:lvl>
    <w:lvl w:ilvl="5" w:tplc="69CAC45C">
      <w:numFmt w:val="decimal"/>
      <w:lvlText w:val=""/>
      <w:lvlJc w:val="left"/>
    </w:lvl>
    <w:lvl w:ilvl="6" w:tplc="A622EA3E">
      <w:numFmt w:val="decimal"/>
      <w:lvlText w:val=""/>
      <w:lvlJc w:val="left"/>
    </w:lvl>
    <w:lvl w:ilvl="7" w:tplc="135CEFD8">
      <w:numFmt w:val="decimal"/>
      <w:lvlText w:val=""/>
      <w:lvlJc w:val="left"/>
    </w:lvl>
    <w:lvl w:ilvl="8" w:tplc="ED020ECC">
      <w:numFmt w:val="decimal"/>
      <w:lvlText w:val=""/>
      <w:lvlJc w:val="left"/>
    </w:lvl>
  </w:abstractNum>
  <w:abstractNum w:abstractNumId="37">
    <w:nsid w:val="32FFF902"/>
    <w:multiLevelType w:val="hybridMultilevel"/>
    <w:tmpl w:val="0970586C"/>
    <w:lvl w:ilvl="0" w:tplc="A8567D2C">
      <w:start w:val="1"/>
      <w:numFmt w:val="bullet"/>
      <w:lvlText w:val="1"/>
      <w:lvlJc w:val="left"/>
    </w:lvl>
    <w:lvl w:ilvl="1" w:tplc="70029B08">
      <w:numFmt w:val="decimal"/>
      <w:lvlText w:val=""/>
      <w:lvlJc w:val="left"/>
    </w:lvl>
    <w:lvl w:ilvl="2" w:tplc="1186965C">
      <w:numFmt w:val="decimal"/>
      <w:lvlText w:val=""/>
      <w:lvlJc w:val="left"/>
    </w:lvl>
    <w:lvl w:ilvl="3" w:tplc="B4CCAE86">
      <w:numFmt w:val="decimal"/>
      <w:lvlText w:val=""/>
      <w:lvlJc w:val="left"/>
    </w:lvl>
    <w:lvl w:ilvl="4" w:tplc="E1C85B4A">
      <w:numFmt w:val="decimal"/>
      <w:lvlText w:val=""/>
      <w:lvlJc w:val="left"/>
    </w:lvl>
    <w:lvl w:ilvl="5" w:tplc="A0B83FD2">
      <w:numFmt w:val="decimal"/>
      <w:lvlText w:val=""/>
      <w:lvlJc w:val="left"/>
    </w:lvl>
    <w:lvl w:ilvl="6" w:tplc="D2BABBBC">
      <w:numFmt w:val="decimal"/>
      <w:lvlText w:val=""/>
      <w:lvlJc w:val="left"/>
    </w:lvl>
    <w:lvl w:ilvl="7" w:tplc="B4966B1C">
      <w:numFmt w:val="decimal"/>
      <w:lvlText w:val=""/>
      <w:lvlJc w:val="left"/>
    </w:lvl>
    <w:lvl w:ilvl="8" w:tplc="68446DFA">
      <w:numFmt w:val="decimal"/>
      <w:lvlText w:val=""/>
      <w:lvlJc w:val="left"/>
    </w:lvl>
  </w:abstractNum>
  <w:abstractNum w:abstractNumId="38">
    <w:nsid w:val="354FE9F9"/>
    <w:multiLevelType w:val="hybridMultilevel"/>
    <w:tmpl w:val="C9C89680"/>
    <w:lvl w:ilvl="0" w:tplc="42B69A5A">
      <w:start w:val="21"/>
      <w:numFmt w:val="decimal"/>
      <w:lvlText w:val="%1"/>
      <w:lvlJc w:val="left"/>
    </w:lvl>
    <w:lvl w:ilvl="1" w:tplc="D340E4B2">
      <w:numFmt w:val="decimal"/>
      <w:lvlText w:val=""/>
      <w:lvlJc w:val="left"/>
    </w:lvl>
    <w:lvl w:ilvl="2" w:tplc="08A864AE">
      <w:numFmt w:val="decimal"/>
      <w:lvlText w:val=""/>
      <w:lvlJc w:val="left"/>
    </w:lvl>
    <w:lvl w:ilvl="3" w:tplc="CF98A1A0">
      <w:numFmt w:val="decimal"/>
      <w:lvlText w:val=""/>
      <w:lvlJc w:val="left"/>
    </w:lvl>
    <w:lvl w:ilvl="4" w:tplc="07FEE18E">
      <w:numFmt w:val="decimal"/>
      <w:lvlText w:val=""/>
      <w:lvlJc w:val="left"/>
    </w:lvl>
    <w:lvl w:ilvl="5" w:tplc="88300F74">
      <w:numFmt w:val="decimal"/>
      <w:lvlText w:val=""/>
      <w:lvlJc w:val="left"/>
    </w:lvl>
    <w:lvl w:ilvl="6" w:tplc="2C02A5CC">
      <w:numFmt w:val="decimal"/>
      <w:lvlText w:val=""/>
      <w:lvlJc w:val="left"/>
    </w:lvl>
    <w:lvl w:ilvl="7" w:tplc="2F1C9D7C">
      <w:numFmt w:val="decimal"/>
      <w:lvlText w:val=""/>
      <w:lvlJc w:val="left"/>
    </w:lvl>
    <w:lvl w:ilvl="8" w:tplc="31F62322">
      <w:numFmt w:val="decimal"/>
      <w:lvlText w:val=""/>
      <w:lvlJc w:val="left"/>
    </w:lvl>
  </w:abstractNum>
  <w:abstractNum w:abstractNumId="39">
    <w:nsid w:val="374A3FE6"/>
    <w:multiLevelType w:val="hybridMultilevel"/>
    <w:tmpl w:val="AB3CB432"/>
    <w:lvl w:ilvl="0" w:tplc="5E30D9CE">
      <w:start w:val="12"/>
      <w:numFmt w:val="decimal"/>
      <w:lvlText w:val="%1"/>
      <w:lvlJc w:val="left"/>
    </w:lvl>
    <w:lvl w:ilvl="1" w:tplc="529694DC">
      <w:numFmt w:val="decimal"/>
      <w:lvlText w:val=""/>
      <w:lvlJc w:val="left"/>
    </w:lvl>
    <w:lvl w:ilvl="2" w:tplc="4D4A808E">
      <w:numFmt w:val="decimal"/>
      <w:lvlText w:val=""/>
      <w:lvlJc w:val="left"/>
    </w:lvl>
    <w:lvl w:ilvl="3" w:tplc="3E5A8ED0">
      <w:numFmt w:val="decimal"/>
      <w:lvlText w:val=""/>
      <w:lvlJc w:val="left"/>
    </w:lvl>
    <w:lvl w:ilvl="4" w:tplc="439416AC">
      <w:numFmt w:val="decimal"/>
      <w:lvlText w:val=""/>
      <w:lvlJc w:val="left"/>
    </w:lvl>
    <w:lvl w:ilvl="5" w:tplc="081A214C">
      <w:numFmt w:val="decimal"/>
      <w:lvlText w:val=""/>
      <w:lvlJc w:val="left"/>
    </w:lvl>
    <w:lvl w:ilvl="6" w:tplc="D7A8F5EE">
      <w:numFmt w:val="decimal"/>
      <w:lvlText w:val=""/>
      <w:lvlJc w:val="left"/>
    </w:lvl>
    <w:lvl w:ilvl="7" w:tplc="48A8BB98">
      <w:numFmt w:val="decimal"/>
      <w:lvlText w:val=""/>
      <w:lvlJc w:val="left"/>
    </w:lvl>
    <w:lvl w:ilvl="8" w:tplc="625C01BE">
      <w:numFmt w:val="decimal"/>
      <w:lvlText w:val=""/>
      <w:lvlJc w:val="left"/>
    </w:lvl>
  </w:abstractNum>
  <w:abstractNum w:abstractNumId="40">
    <w:nsid w:val="38437FDB"/>
    <w:multiLevelType w:val="hybridMultilevel"/>
    <w:tmpl w:val="3258B3C0"/>
    <w:lvl w:ilvl="0" w:tplc="7AF0EBE6">
      <w:start w:val="1"/>
      <w:numFmt w:val="bullet"/>
      <w:lvlText w:val="5"/>
      <w:lvlJc w:val="left"/>
    </w:lvl>
    <w:lvl w:ilvl="1" w:tplc="648A6FC6">
      <w:numFmt w:val="decimal"/>
      <w:lvlText w:val=""/>
      <w:lvlJc w:val="left"/>
    </w:lvl>
    <w:lvl w:ilvl="2" w:tplc="6650867A">
      <w:numFmt w:val="decimal"/>
      <w:lvlText w:val=""/>
      <w:lvlJc w:val="left"/>
    </w:lvl>
    <w:lvl w:ilvl="3" w:tplc="5A76D414">
      <w:numFmt w:val="decimal"/>
      <w:lvlText w:val=""/>
      <w:lvlJc w:val="left"/>
    </w:lvl>
    <w:lvl w:ilvl="4" w:tplc="C5307D6A">
      <w:numFmt w:val="decimal"/>
      <w:lvlText w:val=""/>
      <w:lvlJc w:val="left"/>
    </w:lvl>
    <w:lvl w:ilvl="5" w:tplc="D6CC0A04">
      <w:numFmt w:val="decimal"/>
      <w:lvlText w:val=""/>
      <w:lvlJc w:val="left"/>
    </w:lvl>
    <w:lvl w:ilvl="6" w:tplc="AC9C8732">
      <w:numFmt w:val="decimal"/>
      <w:lvlText w:val=""/>
      <w:lvlJc w:val="left"/>
    </w:lvl>
    <w:lvl w:ilvl="7" w:tplc="1AF6A39C">
      <w:numFmt w:val="decimal"/>
      <w:lvlText w:val=""/>
      <w:lvlJc w:val="left"/>
    </w:lvl>
    <w:lvl w:ilvl="8" w:tplc="01C43984">
      <w:numFmt w:val="decimal"/>
      <w:lvlText w:val=""/>
      <w:lvlJc w:val="left"/>
    </w:lvl>
  </w:abstractNum>
  <w:abstractNum w:abstractNumId="41">
    <w:nsid w:val="39386575"/>
    <w:multiLevelType w:val="hybridMultilevel"/>
    <w:tmpl w:val="6CD006C8"/>
    <w:lvl w:ilvl="0" w:tplc="A18E67DE">
      <w:start w:val="15"/>
      <w:numFmt w:val="decimal"/>
      <w:lvlText w:val="%1"/>
      <w:lvlJc w:val="left"/>
    </w:lvl>
    <w:lvl w:ilvl="1" w:tplc="22824B80">
      <w:start w:val="1"/>
      <w:numFmt w:val="lowerRoman"/>
      <w:lvlText w:val="(%2)"/>
      <w:lvlJc w:val="left"/>
    </w:lvl>
    <w:lvl w:ilvl="2" w:tplc="D1E85088">
      <w:numFmt w:val="decimal"/>
      <w:lvlText w:val=""/>
      <w:lvlJc w:val="left"/>
    </w:lvl>
    <w:lvl w:ilvl="3" w:tplc="CFA46928">
      <w:numFmt w:val="decimal"/>
      <w:lvlText w:val=""/>
      <w:lvlJc w:val="left"/>
    </w:lvl>
    <w:lvl w:ilvl="4" w:tplc="91FC1BA8">
      <w:numFmt w:val="decimal"/>
      <w:lvlText w:val=""/>
      <w:lvlJc w:val="left"/>
    </w:lvl>
    <w:lvl w:ilvl="5" w:tplc="3BD6E016">
      <w:numFmt w:val="decimal"/>
      <w:lvlText w:val=""/>
      <w:lvlJc w:val="left"/>
    </w:lvl>
    <w:lvl w:ilvl="6" w:tplc="55144614">
      <w:numFmt w:val="decimal"/>
      <w:lvlText w:val=""/>
      <w:lvlJc w:val="left"/>
    </w:lvl>
    <w:lvl w:ilvl="7" w:tplc="D0AE5AF6">
      <w:numFmt w:val="decimal"/>
      <w:lvlText w:val=""/>
      <w:lvlJc w:val="left"/>
    </w:lvl>
    <w:lvl w:ilvl="8" w:tplc="29146588">
      <w:numFmt w:val="decimal"/>
      <w:lvlText w:val=""/>
      <w:lvlJc w:val="left"/>
    </w:lvl>
  </w:abstractNum>
  <w:abstractNum w:abstractNumId="42">
    <w:nsid w:val="3B0FD379"/>
    <w:multiLevelType w:val="hybridMultilevel"/>
    <w:tmpl w:val="75AEF074"/>
    <w:lvl w:ilvl="0" w:tplc="14848BEC">
      <w:start w:val="59"/>
      <w:numFmt w:val="decimal"/>
      <w:lvlText w:val="%1"/>
      <w:lvlJc w:val="left"/>
    </w:lvl>
    <w:lvl w:ilvl="1" w:tplc="3DBCA72C">
      <w:numFmt w:val="decimal"/>
      <w:lvlText w:val=""/>
      <w:lvlJc w:val="left"/>
    </w:lvl>
    <w:lvl w:ilvl="2" w:tplc="D30C16D6">
      <w:numFmt w:val="decimal"/>
      <w:lvlText w:val=""/>
      <w:lvlJc w:val="left"/>
    </w:lvl>
    <w:lvl w:ilvl="3" w:tplc="7AE06512">
      <w:numFmt w:val="decimal"/>
      <w:lvlText w:val=""/>
      <w:lvlJc w:val="left"/>
    </w:lvl>
    <w:lvl w:ilvl="4" w:tplc="E4E6F00E">
      <w:numFmt w:val="decimal"/>
      <w:lvlText w:val=""/>
      <w:lvlJc w:val="left"/>
    </w:lvl>
    <w:lvl w:ilvl="5" w:tplc="F19A23BA">
      <w:numFmt w:val="decimal"/>
      <w:lvlText w:val=""/>
      <w:lvlJc w:val="left"/>
    </w:lvl>
    <w:lvl w:ilvl="6" w:tplc="DAFEF6B6">
      <w:numFmt w:val="decimal"/>
      <w:lvlText w:val=""/>
      <w:lvlJc w:val="left"/>
    </w:lvl>
    <w:lvl w:ilvl="7" w:tplc="4EEE868C">
      <w:numFmt w:val="decimal"/>
      <w:lvlText w:val=""/>
      <w:lvlJc w:val="left"/>
    </w:lvl>
    <w:lvl w:ilvl="8" w:tplc="38B4A2A4">
      <w:numFmt w:val="decimal"/>
      <w:lvlText w:val=""/>
      <w:lvlJc w:val="left"/>
    </w:lvl>
  </w:abstractNum>
  <w:abstractNum w:abstractNumId="43">
    <w:nsid w:val="3DC240FB"/>
    <w:multiLevelType w:val="hybridMultilevel"/>
    <w:tmpl w:val="AD8C7F16"/>
    <w:lvl w:ilvl="0" w:tplc="07301B88">
      <w:start w:val="1"/>
      <w:numFmt w:val="bullet"/>
      <w:lvlText w:val="8"/>
      <w:lvlJc w:val="left"/>
    </w:lvl>
    <w:lvl w:ilvl="1" w:tplc="B0CC3658">
      <w:numFmt w:val="decimal"/>
      <w:lvlText w:val=""/>
      <w:lvlJc w:val="left"/>
    </w:lvl>
    <w:lvl w:ilvl="2" w:tplc="49F4797E">
      <w:numFmt w:val="decimal"/>
      <w:lvlText w:val=""/>
      <w:lvlJc w:val="left"/>
    </w:lvl>
    <w:lvl w:ilvl="3" w:tplc="5442F0CE">
      <w:numFmt w:val="decimal"/>
      <w:lvlText w:val=""/>
      <w:lvlJc w:val="left"/>
    </w:lvl>
    <w:lvl w:ilvl="4" w:tplc="B4C2E8A4">
      <w:numFmt w:val="decimal"/>
      <w:lvlText w:val=""/>
      <w:lvlJc w:val="left"/>
    </w:lvl>
    <w:lvl w:ilvl="5" w:tplc="5BC4CA36">
      <w:numFmt w:val="decimal"/>
      <w:lvlText w:val=""/>
      <w:lvlJc w:val="left"/>
    </w:lvl>
    <w:lvl w:ilvl="6" w:tplc="37AAD328">
      <w:numFmt w:val="decimal"/>
      <w:lvlText w:val=""/>
      <w:lvlJc w:val="left"/>
    </w:lvl>
    <w:lvl w:ilvl="7" w:tplc="64B4D788">
      <w:numFmt w:val="decimal"/>
      <w:lvlText w:val=""/>
      <w:lvlJc w:val="left"/>
    </w:lvl>
    <w:lvl w:ilvl="8" w:tplc="FFF283C0">
      <w:numFmt w:val="decimal"/>
      <w:lvlText w:val=""/>
      <w:lvlJc w:val="left"/>
    </w:lvl>
  </w:abstractNum>
  <w:abstractNum w:abstractNumId="44">
    <w:nsid w:val="3F6AB60F"/>
    <w:multiLevelType w:val="hybridMultilevel"/>
    <w:tmpl w:val="73E21998"/>
    <w:lvl w:ilvl="0" w:tplc="656EC84A">
      <w:start w:val="26"/>
      <w:numFmt w:val="decimal"/>
      <w:lvlText w:val="%1"/>
      <w:lvlJc w:val="left"/>
    </w:lvl>
    <w:lvl w:ilvl="1" w:tplc="77348F64">
      <w:numFmt w:val="decimal"/>
      <w:lvlText w:val=""/>
      <w:lvlJc w:val="left"/>
    </w:lvl>
    <w:lvl w:ilvl="2" w:tplc="799239CA">
      <w:numFmt w:val="decimal"/>
      <w:lvlText w:val=""/>
      <w:lvlJc w:val="left"/>
    </w:lvl>
    <w:lvl w:ilvl="3" w:tplc="5FC4731A">
      <w:numFmt w:val="decimal"/>
      <w:lvlText w:val=""/>
      <w:lvlJc w:val="left"/>
    </w:lvl>
    <w:lvl w:ilvl="4" w:tplc="105271B0">
      <w:numFmt w:val="decimal"/>
      <w:lvlText w:val=""/>
      <w:lvlJc w:val="left"/>
    </w:lvl>
    <w:lvl w:ilvl="5" w:tplc="DC428FC6">
      <w:numFmt w:val="decimal"/>
      <w:lvlText w:val=""/>
      <w:lvlJc w:val="left"/>
    </w:lvl>
    <w:lvl w:ilvl="6" w:tplc="013003FC">
      <w:numFmt w:val="decimal"/>
      <w:lvlText w:val=""/>
      <w:lvlJc w:val="left"/>
    </w:lvl>
    <w:lvl w:ilvl="7" w:tplc="52A042C6">
      <w:numFmt w:val="decimal"/>
      <w:lvlText w:val=""/>
      <w:lvlJc w:val="left"/>
    </w:lvl>
    <w:lvl w:ilvl="8" w:tplc="1536082A">
      <w:numFmt w:val="decimal"/>
      <w:lvlText w:val=""/>
      <w:lvlJc w:val="left"/>
    </w:lvl>
  </w:abstractNum>
  <w:abstractNum w:abstractNumId="45">
    <w:nsid w:val="42963E5A"/>
    <w:multiLevelType w:val="hybridMultilevel"/>
    <w:tmpl w:val="B1EAD1DE"/>
    <w:lvl w:ilvl="0" w:tplc="D600684C">
      <w:start w:val="1"/>
      <w:numFmt w:val="decimal"/>
      <w:lvlText w:val="(%1)"/>
      <w:lvlJc w:val="left"/>
    </w:lvl>
    <w:lvl w:ilvl="1" w:tplc="C1D6A5DE">
      <w:numFmt w:val="decimal"/>
      <w:lvlText w:val=""/>
      <w:lvlJc w:val="left"/>
    </w:lvl>
    <w:lvl w:ilvl="2" w:tplc="DF1A795E">
      <w:numFmt w:val="decimal"/>
      <w:lvlText w:val=""/>
      <w:lvlJc w:val="left"/>
    </w:lvl>
    <w:lvl w:ilvl="3" w:tplc="8DE278CE">
      <w:numFmt w:val="decimal"/>
      <w:lvlText w:val=""/>
      <w:lvlJc w:val="left"/>
    </w:lvl>
    <w:lvl w:ilvl="4" w:tplc="EDAC88CA">
      <w:numFmt w:val="decimal"/>
      <w:lvlText w:val=""/>
      <w:lvlJc w:val="left"/>
    </w:lvl>
    <w:lvl w:ilvl="5" w:tplc="17324C74">
      <w:numFmt w:val="decimal"/>
      <w:lvlText w:val=""/>
      <w:lvlJc w:val="left"/>
    </w:lvl>
    <w:lvl w:ilvl="6" w:tplc="773EF408">
      <w:numFmt w:val="decimal"/>
      <w:lvlText w:val=""/>
      <w:lvlJc w:val="left"/>
    </w:lvl>
    <w:lvl w:ilvl="7" w:tplc="5682210E">
      <w:numFmt w:val="decimal"/>
      <w:lvlText w:val=""/>
      <w:lvlJc w:val="left"/>
    </w:lvl>
    <w:lvl w:ilvl="8" w:tplc="8BE68A34">
      <w:numFmt w:val="decimal"/>
      <w:lvlText w:val=""/>
      <w:lvlJc w:val="left"/>
    </w:lvl>
  </w:abstractNum>
  <w:abstractNum w:abstractNumId="46">
    <w:nsid w:val="42C296BD"/>
    <w:multiLevelType w:val="hybridMultilevel"/>
    <w:tmpl w:val="4EDA652A"/>
    <w:lvl w:ilvl="0" w:tplc="66B46338">
      <w:start w:val="50"/>
      <w:numFmt w:val="decimal"/>
      <w:lvlText w:val="%1"/>
      <w:lvlJc w:val="left"/>
    </w:lvl>
    <w:lvl w:ilvl="1" w:tplc="E57C4A16">
      <w:numFmt w:val="decimal"/>
      <w:lvlText w:val=""/>
      <w:lvlJc w:val="left"/>
    </w:lvl>
    <w:lvl w:ilvl="2" w:tplc="906E4BCC">
      <w:numFmt w:val="decimal"/>
      <w:lvlText w:val=""/>
      <w:lvlJc w:val="left"/>
    </w:lvl>
    <w:lvl w:ilvl="3" w:tplc="4E9C218C">
      <w:numFmt w:val="decimal"/>
      <w:lvlText w:val=""/>
      <w:lvlJc w:val="left"/>
    </w:lvl>
    <w:lvl w:ilvl="4" w:tplc="4552ACD0">
      <w:numFmt w:val="decimal"/>
      <w:lvlText w:val=""/>
      <w:lvlJc w:val="left"/>
    </w:lvl>
    <w:lvl w:ilvl="5" w:tplc="17DE0D14">
      <w:numFmt w:val="decimal"/>
      <w:lvlText w:val=""/>
      <w:lvlJc w:val="left"/>
    </w:lvl>
    <w:lvl w:ilvl="6" w:tplc="377CE08C">
      <w:numFmt w:val="decimal"/>
      <w:lvlText w:val=""/>
      <w:lvlJc w:val="left"/>
    </w:lvl>
    <w:lvl w:ilvl="7" w:tplc="FE908DC6">
      <w:numFmt w:val="decimal"/>
      <w:lvlText w:val=""/>
      <w:lvlJc w:val="left"/>
    </w:lvl>
    <w:lvl w:ilvl="8" w:tplc="45983B2E">
      <w:numFmt w:val="decimal"/>
      <w:lvlText w:val=""/>
      <w:lvlJc w:val="left"/>
    </w:lvl>
  </w:abstractNum>
  <w:abstractNum w:abstractNumId="47">
    <w:nsid w:val="47398C89"/>
    <w:multiLevelType w:val="hybridMultilevel"/>
    <w:tmpl w:val="4B5A2A84"/>
    <w:lvl w:ilvl="0" w:tplc="7E48F534">
      <w:start w:val="19"/>
      <w:numFmt w:val="decimal"/>
      <w:lvlText w:val="%1"/>
      <w:lvlJc w:val="left"/>
    </w:lvl>
    <w:lvl w:ilvl="1" w:tplc="62328D00">
      <w:numFmt w:val="decimal"/>
      <w:lvlText w:val=""/>
      <w:lvlJc w:val="left"/>
    </w:lvl>
    <w:lvl w:ilvl="2" w:tplc="D27C6C32">
      <w:numFmt w:val="decimal"/>
      <w:lvlText w:val=""/>
      <w:lvlJc w:val="left"/>
    </w:lvl>
    <w:lvl w:ilvl="3" w:tplc="5B261706">
      <w:numFmt w:val="decimal"/>
      <w:lvlText w:val=""/>
      <w:lvlJc w:val="left"/>
    </w:lvl>
    <w:lvl w:ilvl="4" w:tplc="97C2887E">
      <w:numFmt w:val="decimal"/>
      <w:lvlText w:val=""/>
      <w:lvlJc w:val="left"/>
    </w:lvl>
    <w:lvl w:ilvl="5" w:tplc="CCFC5E46">
      <w:numFmt w:val="decimal"/>
      <w:lvlText w:val=""/>
      <w:lvlJc w:val="left"/>
    </w:lvl>
    <w:lvl w:ilvl="6" w:tplc="15641988">
      <w:numFmt w:val="decimal"/>
      <w:lvlText w:val=""/>
      <w:lvlJc w:val="left"/>
    </w:lvl>
    <w:lvl w:ilvl="7" w:tplc="D95C476E">
      <w:numFmt w:val="decimal"/>
      <w:lvlText w:val=""/>
      <w:lvlJc w:val="left"/>
    </w:lvl>
    <w:lvl w:ilvl="8" w:tplc="C700CEA2">
      <w:numFmt w:val="decimal"/>
      <w:lvlText w:val=""/>
      <w:lvlJc w:val="left"/>
    </w:lvl>
  </w:abstractNum>
  <w:abstractNum w:abstractNumId="48">
    <w:nsid w:val="4962813B"/>
    <w:multiLevelType w:val="hybridMultilevel"/>
    <w:tmpl w:val="A5C26F2A"/>
    <w:lvl w:ilvl="0" w:tplc="084C9BFE">
      <w:start w:val="62"/>
      <w:numFmt w:val="decimal"/>
      <w:lvlText w:val="%1"/>
      <w:lvlJc w:val="left"/>
    </w:lvl>
    <w:lvl w:ilvl="1" w:tplc="CD5A93C4">
      <w:numFmt w:val="decimal"/>
      <w:lvlText w:val=""/>
      <w:lvlJc w:val="left"/>
    </w:lvl>
    <w:lvl w:ilvl="2" w:tplc="6722EC62">
      <w:numFmt w:val="decimal"/>
      <w:lvlText w:val=""/>
      <w:lvlJc w:val="left"/>
    </w:lvl>
    <w:lvl w:ilvl="3" w:tplc="2E42F1A2">
      <w:numFmt w:val="decimal"/>
      <w:lvlText w:val=""/>
      <w:lvlJc w:val="left"/>
    </w:lvl>
    <w:lvl w:ilvl="4" w:tplc="97F87620">
      <w:numFmt w:val="decimal"/>
      <w:lvlText w:val=""/>
      <w:lvlJc w:val="left"/>
    </w:lvl>
    <w:lvl w:ilvl="5" w:tplc="41249736">
      <w:numFmt w:val="decimal"/>
      <w:lvlText w:val=""/>
      <w:lvlJc w:val="left"/>
    </w:lvl>
    <w:lvl w:ilvl="6" w:tplc="5BB001CE">
      <w:numFmt w:val="decimal"/>
      <w:lvlText w:val=""/>
      <w:lvlJc w:val="left"/>
    </w:lvl>
    <w:lvl w:ilvl="7" w:tplc="98E03A6E">
      <w:numFmt w:val="decimal"/>
      <w:lvlText w:val=""/>
      <w:lvlJc w:val="left"/>
    </w:lvl>
    <w:lvl w:ilvl="8" w:tplc="14B0124A">
      <w:numFmt w:val="decimal"/>
      <w:lvlText w:val=""/>
      <w:lvlJc w:val="left"/>
    </w:lvl>
  </w:abstractNum>
  <w:abstractNum w:abstractNumId="49">
    <w:nsid w:val="4AD084E9"/>
    <w:multiLevelType w:val="hybridMultilevel"/>
    <w:tmpl w:val="45D0892A"/>
    <w:lvl w:ilvl="0" w:tplc="7B68E86C">
      <w:start w:val="35"/>
      <w:numFmt w:val="decimal"/>
      <w:lvlText w:val="%1"/>
      <w:lvlJc w:val="left"/>
    </w:lvl>
    <w:lvl w:ilvl="1" w:tplc="2B3017E8">
      <w:numFmt w:val="decimal"/>
      <w:lvlText w:val=""/>
      <w:lvlJc w:val="left"/>
    </w:lvl>
    <w:lvl w:ilvl="2" w:tplc="9B7C856A">
      <w:numFmt w:val="decimal"/>
      <w:lvlText w:val=""/>
      <w:lvlJc w:val="left"/>
    </w:lvl>
    <w:lvl w:ilvl="3" w:tplc="A0C08B9A">
      <w:numFmt w:val="decimal"/>
      <w:lvlText w:val=""/>
      <w:lvlJc w:val="left"/>
    </w:lvl>
    <w:lvl w:ilvl="4" w:tplc="FAD44850">
      <w:numFmt w:val="decimal"/>
      <w:lvlText w:val=""/>
      <w:lvlJc w:val="left"/>
    </w:lvl>
    <w:lvl w:ilvl="5" w:tplc="B540D0D0">
      <w:numFmt w:val="decimal"/>
      <w:lvlText w:val=""/>
      <w:lvlJc w:val="left"/>
    </w:lvl>
    <w:lvl w:ilvl="6" w:tplc="7172BDDC">
      <w:numFmt w:val="decimal"/>
      <w:lvlText w:val=""/>
      <w:lvlJc w:val="left"/>
    </w:lvl>
    <w:lvl w:ilvl="7" w:tplc="59B83F6E">
      <w:numFmt w:val="decimal"/>
      <w:lvlText w:val=""/>
      <w:lvlJc w:val="left"/>
    </w:lvl>
    <w:lvl w:ilvl="8" w:tplc="EFE239F8">
      <w:numFmt w:val="decimal"/>
      <w:lvlText w:val=""/>
      <w:lvlJc w:val="left"/>
    </w:lvl>
  </w:abstractNum>
  <w:abstractNum w:abstractNumId="50">
    <w:nsid w:val="4B588F54"/>
    <w:multiLevelType w:val="hybridMultilevel"/>
    <w:tmpl w:val="5E86CB64"/>
    <w:lvl w:ilvl="0" w:tplc="6E30BA90">
      <w:start w:val="1"/>
      <w:numFmt w:val="bullet"/>
      <w:lvlText w:val="2"/>
      <w:lvlJc w:val="left"/>
    </w:lvl>
    <w:lvl w:ilvl="1" w:tplc="BA76DC4C">
      <w:numFmt w:val="decimal"/>
      <w:lvlText w:val=""/>
      <w:lvlJc w:val="left"/>
    </w:lvl>
    <w:lvl w:ilvl="2" w:tplc="0658BF06">
      <w:numFmt w:val="decimal"/>
      <w:lvlText w:val=""/>
      <w:lvlJc w:val="left"/>
    </w:lvl>
    <w:lvl w:ilvl="3" w:tplc="B986E200">
      <w:numFmt w:val="decimal"/>
      <w:lvlText w:val=""/>
      <w:lvlJc w:val="left"/>
    </w:lvl>
    <w:lvl w:ilvl="4" w:tplc="B59A571A">
      <w:numFmt w:val="decimal"/>
      <w:lvlText w:val=""/>
      <w:lvlJc w:val="left"/>
    </w:lvl>
    <w:lvl w:ilvl="5" w:tplc="F1B2CD30">
      <w:numFmt w:val="decimal"/>
      <w:lvlText w:val=""/>
      <w:lvlJc w:val="left"/>
    </w:lvl>
    <w:lvl w:ilvl="6" w:tplc="36E66F96">
      <w:numFmt w:val="decimal"/>
      <w:lvlText w:val=""/>
      <w:lvlJc w:val="left"/>
    </w:lvl>
    <w:lvl w:ilvl="7" w:tplc="6F2C57F6">
      <w:numFmt w:val="decimal"/>
      <w:lvlText w:val=""/>
      <w:lvlJc w:val="left"/>
    </w:lvl>
    <w:lvl w:ilvl="8" w:tplc="F542A1A6">
      <w:numFmt w:val="decimal"/>
      <w:lvlText w:val=""/>
      <w:lvlJc w:val="left"/>
    </w:lvl>
  </w:abstractNum>
  <w:abstractNum w:abstractNumId="51">
    <w:nsid w:val="4C04A8AF"/>
    <w:multiLevelType w:val="hybridMultilevel"/>
    <w:tmpl w:val="C91EF848"/>
    <w:lvl w:ilvl="0" w:tplc="81A88B7A">
      <w:start w:val="83"/>
      <w:numFmt w:val="decimal"/>
      <w:lvlText w:val="%1"/>
      <w:lvlJc w:val="left"/>
    </w:lvl>
    <w:lvl w:ilvl="1" w:tplc="4B52DAA0">
      <w:numFmt w:val="decimal"/>
      <w:lvlText w:val=""/>
      <w:lvlJc w:val="left"/>
    </w:lvl>
    <w:lvl w:ilvl="2" w:tplc="E5C2CF8A">
      <w:numFmt w:val="decimal"/>
      <w:lvlText w:val=""/>
      <w:lvlJc w:val="left"/>
    </w:lvl>
    <w:lvl w:ilvl="3" w:tplc="730E5CDA">
      <w:numFmt w:val="decimal"/>
      <w:lvlText w:val=""/>
      <w:lvlJc w:val="left"/>
    </w:lvl>
    <w:lvl w:ilvl="4" w:tplc="6C00B8A2">
      <w:numFmt w:val="decimal"/>
      <w:lvlText w:val=""/>
      <w:lvlJc w:val="left"/>
    </w:lvl>
    <w:lvl w:ilvl="5" w:tplc="D0D037EC">
      <w:numFmt w:val="decimal"/>
      <w:lvlText w:val=""/>
      <w:lvlJc w:val="left"/>
    </w:lvl>
    <w:lvl w:ilvl="6" w:tplc="BD1083FA">
      <w:numFmt w:val="decimal"/>
      <w:lvlText w:val=""/>
      <w:lvlJc w:val="left"/>
    </w:lvl>
    <w:lvl w:ilvl="7" w:tplc="7BEA425E">
      <w:numFmt w:val="decimal"/>
      <w:lvlText w:val=""/>
      <w:lvlJc w:val="left"/>
    </w:lvl>
    <w:lvl w:ilvl="8" w:tplc="7B1AF93A">
      <w:numFmt w:val="decimal"/>
      <w:lvlText w:val=""/>
      <w:lvlJc w:val="left"/>
    </w:lvl>
  </w:abstractNum>
  <w:abstractNum w:abstractNumId="52">
    <w:nsid w:val="4F4EF005"/>
    <w:multiLevelType w:val="hybridMultilevel"/>
    <w:tmpl w:val="38A2EE94"/>
    <w:lvl w:ilvl="0" w:tplc="33523748">
      <w:start w:val="16"/>
      <w:numFmt w:val="decimal"/>
      <w:lvlText w:val="%1"/>
      <w:lvlJc w:val="left"/>
    </w:lvl>
    <w:lvl w:ilvl="1" w:tplc="4D005250">
      <w:numFmt w:val="decimal"/>
      <w:lvlText w:val=""/>
      <w:lvlJc w:val="left"/>
    </w:lvl>
    <w:lvl w:ilvl="2" w:tplc="3EE4FFBC">
      <w:numFmt w:val="decimal"/>
      <w:lvlText w:val=""/>
      <w:lvlJc w:val="left"/>
    </w:lvl>
    <w:lvl w:ilvl="3" w:tplc="5C2EB6CC">
      <w:numFmt w:val="decimal"/>
      <w:lvlText w:val=""/>
      <w:lvlJc w:val="left"/>
    </w:lvl>
    <w:lvl w:ilvl="4" w:tplc="23D04B96">
      <w:numFmt w:val="decimal"/>
      <w:lvlText w:val=""/>
      <w:lvlJc w:val="left"/>
    </w:lvl>
    <w:lvl w:ilvl="5" w:tplc="4574EDD0">
      <w:numFmt w:val="decimal"/>
      <w:lvlText w:val=""/>
      <w:lvlJc w:val="left"/>
    </w:lvl>
    <w:lvl w:ilvl="6" w:tplc="DB12E1C0">
      <w:numFmt w:val="decimal"/>
      <w:lvlText w:val=""/>
      <w:lvlJc w:val="left"/>
    </w:lvl>
    <w:lvl w:ilvl="7" w:tplc="0AE0A6D0">
      <w:numFmt w:val="decimal"/>
      <w:lvlText w:val=""/>
      <w:lvlJc w:val="left"/>
    </w:lvl>
    <w:lvl w:ilvl="8" w:tplc="FD067EBE">
      <w:numFmt w:val="decimal"/>
      <w:lvlText w:val=""/>
      <w:lvlJc w:val="left"/>
    </w:lvl>
  </w:abstractNum>
  <w:abstractNum w:abstractNumId="53">
    <w:nsid w:val="51D9C564"/>
    <w:multiLevelType w:val="hybridMultilevel"/>
    <w:tmpl w:val="9314F66A"/>
    <w:lvl w:ilvl="0" w:tplc="0A0A68F0">
      <w:start w:val="1"/>
      <w:numFmt w:val="decimal"/>
      <w:lvlText w:val="(%1)"/>
      <w:lvlJc w:val="left"/>
    </w:lvl>
    <w:lvl w:ilvl="1" w:tplc="5C549116">
      <w:numFmt w:val="decimal"/>
      <w:lvlText w:val=""/>
      <w:lvlJc w:val="left"/>
    </w:lvl>
    <w:lvl w:ilvl="2" w:tplc="5CC680FC">
      <w:numFmt w:val="decimal"/>
      <w:lvlText w:val=""/>
      <w:lvlJc w:val="left"/>
    </w:lvl>
    <w:lvl w:ilvl="3" w:tplc="E8A6B87E">
      <w:numFmt w:val="decimal"/>
      <w:lvlText w:val=""/>
      <w:lvlJc w:val="left"/>
    </w:lvl>
    <w:lvl w:ilvl="4" w:tplc="514AF132">
      <w:numFmt w:val="decimal"/>
      <w:lvlText w:val=""/>
      <w:lvlJc w:val="left"/>
    </w:lvl>
    <w:lvl w:ilvl="5" w:tplc="9C30537C">
      <w:numFmt w:val="decimal"/>
      <w:lvlText w:val=""/>
      <w:lvlJc w:val="left"/>
    </w:lvl>
    <w:lvl w:ilvl="6" w:tplc="420419AE">
      <w:numFmt w:val="decimal"/>
      <w:lvlText w:val=""/>
      <w:lvlJc w:val="left"/>
    </w:lvl>
    <w:lvl w:ilvl="7" w:tplc="B1907218">
      <w:numFmt w:val="decimal"/>
      <w:lvlText w:val=""/>
      <w:lvlJc w:val="left"/>
    </w:lvl>
    <w:lvl w:ilvl="8" w:tplc="9816FAB2">
      <w:numFmt w:val="decimal"/>
      <w:lvlText w:val=""/>
      <w:lvlJc w:val="left"/>
    </w:lvl>
  </w:abstractNum>
  <w:abstractNum w:abstractNumId="54">
    <w:nsid w:val="520EEDD1"/>
    <w:multiLevelType w:val="hybridMultilevel"/>
    <w:tmpl w:val="94F89A22"/>
    <w:lvl w:ilvl="0" w:tplc="A260CBF0">
      <w:start w:val="30"/>
      <w:numFmt w:val="decimal"/>
      <w:lvlText w:val="%1"/>
      <w:lvlJc w:val="left"/>
    </w:lvl>
    <w:lvl w:ilvl="1" w:tplc="5E4E6D6E">
      <w:numFmt w:val="decimal"/>
      <w:lvlText w:val=""/>
      <w:lvlJc w:val="left"/>
    </w:lvl>
    <w:lvl w:ilvl="2" w:tplc="71D22592">
      <w:numFmt w:val="decimal"/>
      <w:lvlText w:val=""/>
      <w:lvlJc w:val="left"/>
    </w:lvl>
    <w:lvl w:ilvl="3" w:tplc="B336B5E2">
      <w:numFmt w:val="decimal"/>
      <w:lvlText w:val=""/>
      <w:lvlJc w:val="left"/>
    </w:lvl>
    <w:lvl w:ilvl="4" w:tplc="0FE2AACC">
      <w:numFmt w:val="decimal"/>
      <w:lvlText w:val=""/>
      <w:lvlJc w:val="left"/>
    </w:lvl>
    <w:lvl w:ilvl="5" w:tplc="F2A2ED84">
      <w:numFmt w:val="decimal"/>
      <w:lvlText w:val=""/>
      <w:lvlJc w:val="left"/>
    </w:lvl>
    <w:lvl w:ilvl="6" w:tplc="71C29AEE">
      <w:numFmt w:val="decimal"/>
      <w:lvlText w:val=""/>
      <w:lvlJc w:val="left"/>
    </w:lvl>
    <w:lvl w:ilvl="7" w:tplc="32425B12">
      <w:numFmt w:val="decimal"/>
      <w:lvlText w:val=""/>
      <w:lvlJc w:val="left"/>
    </w:lvl>
    <w:lvl w:ilvl="8" w:tplc="1E4EEA42">
      <w:numFmt w:val="decimal"/>
      <w:lvlText w:val=""/>
      <w:lvlJc w:val="left"/>
    </w:lvl>
  </w:abstractNum>
  <w:abstractNum w:abstractNumId="55">
    <w:nsid w:val="540A471C"/>
    <w:multiLevelType w:val="hybridMultilevel"/>
    <w:tmpl w:val="E9C02758"/>
    <w:lvl w:ilvl="0" w:tplc="A2C0325E">
      <w:start w:val="2"/>
      <w:numFmt w:val="lowerLetter"/>
      <w:lvlText w:val="(%1)"/>
      <w:lvlJc w:val="left"/>
    </w:lvl>
    <w:lvl w:ilvl="1" w:tplc="CAF4A32A">
      <w:numFmt w:val="decimal"/>
      <w:lvlText w:val=""/>
      <w:lvlJc w:val="left"/>
    </w:lvl>
    <w:lvl w:ilvl="2" w:tplc="FAEA973A">
      <w:numFmt w:val="decimal"/>
      <w:lvlText w:val=""/>
      <w:lvlJc w:val="left"/>
    </w:lvl>
    <w:lvl w:ilvl="3" w:tplc="108C3930">
      <w:numFmt w:val="decimal"/>
      <w:lvlText w:val=""/>
      <w:lvlJc w:val="left"/>
    </w:lvl>
    <w:lvl w:ilvl="4" w:tplc="4F66609A">
      <w:numFmt w:val="decimal"/>
      <w:lvlText w:val=""/>
      <w:lvlJc w:val="left"/>
    </w:lvl>
    <w:lvl w:ilvl="5" w:tplc="57327040">
      <w:numFmt w:val="decimal"/>
      <w:lvlText w:val=""/>
      <w:lvlJc w:val="left"/>
    </w:lvl>
    <w:lvl w:ilvl="6" w:tplc="E4705A50">
      <w:numFmt w:val="decimal"/>
      <w:lvlText w:val=""/>
      <w:lvlJc w:val="left"/>
    </w:lvl>
    <w:lvl w:ilvl="7" w:tplc="22FEDA62">
      <w:numFmt w:val="decimal"/>
      <w:lvlText w:val=""/>
      <w:lvlJc w:val="left"/>
    </w:lvl>
    <w:lvl w:ilvl="8" w:tplc="79F8A2D4">
      <w:numFmt w:val="decimal"/>
      <w:lvlText w:val=""/>
      <w:lvlJc w:val="left"/>
    </w:lvl>
  </w:abstractNum>
  <w:abstractNum w:abstractNumId="56">
    <w:nsid w:val="542289EC"/>
    <w:multiLevelType w:val="hybridMultilevel"/>
    <w:tmpl w:val="0D8AC15E"/>
    <w:lvl w:ilvl="0" w:tplc="CE24D04A">
      <w:start w:val="1"/>
      <w:numFmt w:val="bullet"/>
      <w:lvlText w:val="3"/>
      <w:lvlJc w:val="left"/>
    </w:lvl>
    <w:lvl w:ilvl="1" w:tplc="60EA60E0">
      <w:numFmt w:val="decimal"/>
      <w:lvlText w:val=""/>
      <w:lvlJc w:val="left"/>
    </w:lvl>
    <w:lvl w:ilvl="2" w:tplc="EEDAAD6E">
      <w:numFmt w:val="decimal"/>
      <w:lvlText w:val=""/>
      <w:lvlJc w:val="left"/>
    </w:lvl>
    <w:lvl w:ilvl="3" w:tplc="E9921D10">
      <w:numFmt w:val="decimal"/>
      <w:lvlText w:val=""/>
      <w:lvlJc w:val="left"/>
    </w:lvl>
    <w:lvl w:ilvl="4" w:tplc="76C8425E">
      <w:numFmt w:val="decimal"/>
      <w:lvlText w:val=""/>
      <w:lvlJc w:val="left"/>
    </w:lvl>
    <w:lvl w:ilvl="5" w:tplc="A274B60A">
      <w:numFmt w:val="decimal"/>
      <w:lvlText w:val=""/>
      <w:lvlJc w:val="left"/>
    </w:lvl>
    <w:lvl w:ilvl="6" w:tplc="2B441F3A">
      <w:numFmt w:val="decimal"/>
      <w:lvlText w:val=""/>
      <w:lvlJc w:val="left"/>
    </w:lvl>
    <w:lvl w:ilvl="7" w:tplc="76121E3A">
      <w:numFmt w:val="decimal"/>
      <w:lvlText w:val=""/>
      <w:lvlJc w:val="left"/>
    </w:lvl>
    <w:lvl w:ilvl="8" w:tplc="E7DEC5EE">
      <w:numFmt w:val="decimal"/>
      <w:lvlText w:val=""/>
      <w:lvlJc w:val="left"/>
    </w:lvl>
  </w:abstractNum>
  <w:abstractNum w:abstractNumId="57">
    <w:nsid w:val="579478FE"/>
    <w:multiLevelType w:val="hybridMultilevel"/>
    <w:tmpl w:val="C1068D32"/>
    <w:lvl w:ilvl="0" w:tplc="2A5A20C0">
      <w:start w:val="1"/>
      <w:numFmt w:val="lowerRoman"/>
      <w:lvlText w:val="(%1)"/>
      <w:lvlJc w:val="left"/>
    </w:lvl>
    <w:lvl w:ilvl="1" w:tplc="E416CC18">
      <w:numFmt w:val="decimal"/>
      <w:lvlText w:val=""/>
      <w:lvlJc w:val="left"/>
    </w:lvl>
    <w:lvl w:ilvl="2" w:tplc="39E22186">
      <w:numFmt w:val="decimal"/>
      <w:lvlText w:val=""/>
      <w:lvlJc w:val="left"/>
    </w:lvl>
    <w:lvl w:ilvl="3" w:tplc="856AA12C">
      <w:numFmt w:val="decimal"/>
      <w:lvlText w:val=""/>
      <w:lvlJc w:val="left"/>
    </w:lvl>
    <w:lvl w:ilvl="4" w:tplc="96B65AB8">
      <w:numFmt w:val="decimal"/>
      <w:lvlText w:val=""/>
      <w:lvlJc w:val="left"/>
    </w:lvl>
    <w:lvl w:ilvl="5" w:tplc="A5B2494A">
      <w:numFmt w:val="decimal"/>
      <w:lvlText w:val=""/>
      <w:lvlJc w:val="left"/>
    </w:lvl>
    <w:lvl w:ilvl="6" w:tplc="111A559E">
      <w:numFmt w:val="decimal"/>
      <w:lvlText w:val=""/>
      <w:lvlJc w:val="left"/>
    </w:lvl>
    <w:lvl w:ilvl="7" w:tplc="249849C8">
      <w:numFmt w:val="decimal"/>
      <w:lvlText w:val=""/>
      <w:lvlJc w:val="left"/>
    </w:lvl>
    <w:lvl w:ilvl="8" w:tplc="E1CE3FEE">
      <w:numFmt w:val="decimal"/>
      <w:lvlText w:val=""/>
      <w:lvlJc w:val="left"/>
    </w:lvl>
  </w:abstractNum>
  <w:abstractNum w:abstractNumId="58">
    <w:nsid w:val="579BE4F1"/>
    <w:multiLevelType w:val="hybridMultilevel"/>
    <w:tmpl w:val="41BA0A9A"/>
    <w:lvl w:ilvl="0" w:tplc="2D1280C2">
      <w:start w:val="3"/>
      <w:numFmt w:val="lowerRoman"/>
      <w:lvlText w:val="(%1)"/>
      <w:lvlJc w:val="left"/>
    </w:lvl>
    <w:lvl w:ilvl="1" w:tplc="1DA6E322">
      <w:numFmt w:val="decimal"/>
      <w:lvlText w:val=""/>
      <w:lvlJc w:val="left"/>
    </w:lvl>
    <w:lvl w:ilvl="2" w:tplc="5378A688">
      <w:numFmt w:val="decimal"/>
      <w:lvlText w:val=""/>
      <w:lvlJc w:val="left"/>
    </w:lvl>
    <w:lvl w:ilvl="3" w:tplc="5FCA399C">
      <w:numFmt w:val="decimal"/>
      <w:lvlText w:val=""/>
      <w:lvlJc w:val="left"/>
    </w:lvl>
    <w:lvl w:ilvl="4" w:tplc="7C08BD7A">
      <w:numFmt w:val="decimal"/>
      <w:lvlText w:val=""/>
      <w:lvlJc w:val="left"/>
    </w:lvl>
    <w:lvl w:ilvl="5" w:tplc="6B46F2B8">
      <w:numFmt w:val="decimal"/>
      <w:lvlText w:val=""/>
      <w:lvlJc w:val="left"/>
    </w:lvl>
    <w:lvl w:ilvl="6" w:tplc="170A1CC4">
      <w:numFmt w:val="decimal"/>
      <w:lvlText w:val=""/>
      <w:lvlJc w:val="left"/>
    </w:lvl>
    <w:lvl w:ilvl="7" w:tplc="FC0022BC">
      <w:numFmt w:val="decimal"/>
      <w:lvlText w:val=""/>
      <w:lvlJc w:val="left"/>
    </w:lvl>
    <w:lvl w:ilvl="8" w:tplc="EF1EF254">
      <w:numFmt w:val="decimal"/>
      <w:lvlText w:val=""/>
      <w:lvlJc w:val="left"/>
    </w:lvl>
  </w:abstractNum>
  <w:abstractNum w:abstractNumId="59">
    <w:nsid w:val="5DB70AE5"/>
    <w:multiLevelType w:val="hybridMultilevel"/>
    <w:tmpl w:val="2BACD352"/>
    <w:lvl w:ilvl="0" w:tplc="A04E406E">
      <w:start w:val="42"/>
      <w:numFmt w:val="decimal"/>
      <w:lvlText w:val="%1"/>
      <w:lvlJc w:val="left"/>
    </w:lvl>
    <w:lvl w:ilvl="1" w:tplc="346C90D0">
      <w:numFmt w:val="decimal"/>
      <w:lvlText w:val=""/>
      <w:lvlJc w:val="left"/>
    </w:lvl>
    <w:lvl w:ilvl="2" w:tplc="1D1E72E4">
      <w:numFmt w:val="decimal"/>
      <w:lvlText w:val=""/>
      <w:lvlJc w:val="left"/>
    </w:lvl>
    <w:lvl w:ilvl="3" w:tplc="0ADE47CE">
      <w:numFmt w:val="decimal"/>
      <w:lvlText w:val=""/>
      <w:lvlJc w:val="left"/>
    </w:lvl>
    <w:lvl w:ilvl="4" w:tplc="0DDC2026">
      <w:numFmt w:val="decimal"/>
      <w:lvlText w:val=""/>
      <w:lvlJc w:val="left"/>
    </w:lvl>
    <w:lvl w:ilvl="5" w:tplc="95820858">
      <w:numFmt w:val="decimal"/>
      <w:lvlText w:val=""/>
      <w:lvlJc w:val="left"/>
    </w:lvl>
    <w:lvl w:ilvl="6" w:tplc="6FD0FD52">
      <w:numFmt w:val="decimal"/>
      <w:lvlText w:val=""/>
      <w:lvlJc w:val="left"/>
    </w:lvl>
    <w:lvl w:ilvl="7" w:tplc="C1766102">
      <w:numFmt w:val="decimal"/>
      <w:lvlText w:val=""/>
      <w:lvlJc w:val="left"/>
    </w:lvl>
    <w:lvl w:ilvl="8" w:tplc="28A479B8">
      <w:numFmt w:val="decimal"/>
      <w:lvlText w:val=""/>
      <w:lvlJc w:val="left"/>
    </w:lvl>
  </w:abstractNum>
  <w:abstractNum w:abstractNumId="60">
    <w:nsid w:val="5DC79EA8"/>
    <w:multiLevelType w:val="hybridMultilevel"/>
    <w:tmpl w:val="52029FA4"/>
    <w:lvl w:ilvl="0" w:tplc="C4E661FC">
      <w:start w:val="4"/>
      <w:numFmt w:val="lowerRoman"/>
      <w:lvlText w:val="(%1)"/>
      <w:lvlJc w:val="left"/>
    </w:lvl>
    <w:lvl w:ilvl="1" w:tplc="5A38AB76">
      <w:numFmt w:val="decimal"/>
      <w:lvlText w:val=""/>
      <w:lvlJc w:val="left"/>
    </w:lvl>
    <w:lvl w:ilvl="2" w:tplc="3EF00828">
      <w:numFmt w:val="decimal"/>
      <w:lvlText w:val=""/>
      <w:lvlJc w:val="left"/>
    </w:lvl>
    <w:lvl w:ilvl="3" w:tplc="3AA2BB20">
      <w:numFmt w:val="decimal"/>
      <w:lvlText w:val=""/>
      <w:lvlJc w:val="left"/>
    </w:lvl>
    <w:lvl w:ilvl="4" w:tplc="410E317C">
      <w:numFmt w:val="decimal"/>
      <w:lvlText w:val=""/>
      <w:lvlJc w:val="left"/>
    </w:lvl>
    <w:lvl w:ilvl="5" w:tplc="B48A9688">
      <w:numFmt w:val="decimal"/>
      <w:lvlText w:val=""/>
      <w:lvlJc w:val="left"/>
    </w:lvl>
    <w:lvl w:ilvl="6" w:tplc="7BE2FD7C">
      <w:numFmt w:val="decimal"/>
      <w:lvlText w:val=""/>
      <w:lvlJc w:val="left"/>
    </w:lvl>
    <w:lvl w:ilvl="7" w:tplc="1C6A6874">
      <w:numFmt w:val="decimal"/>
      <w:lvlText w:val=""/>
      <w:lvlJc w:val="left"/>
    </w:lvl>
    <w:lvl w:ilvl="8" w:tplc="A712D8E8">
      <w:numFmt w:val="decimal"/>
      <w:lvlText w:val=""/>
      <w:lvlJc w:val="left"/>
    </w:lvl>
  </w:abstractNum>
  <w:abstractNum w:abstractNumId="61">
    <w:nsid w:val="5F5E7FD0"/>
    <w:multiLevelType w:val="hybridMultilevel"/>
    <w:tmpl w:val="7BE8E728"/>
    <w:lvl w:ilvl="0" w:tplc="7312EC4E">
      <w:start w:val="47"/>
      <w:numFmt w:val="decimal"/>
      <w:lvlText w:val="%1"/>
      <w:lvlJc w:val="left"/>
    </w:lvl>
    <w:lvl w:ilvl="1" w:tplc="2836E8E2">
      <w:numFmt w:val="decimal"/>
      <w:lvlText w:val=""/>
      <w:lvlJc w:val="left"/>
    </w:lvl>
    <w:lvl w:ilvl="2" w:tplc="D6227FCA">
      <w:numFmt w:val="decimal"/>
      <w:lvlText w:val=""/>
      <w:lvlJc w:val="left"/>
    </w:lvl>
    <w:lvl w:ilvl="3" w:tplc="C786D4C4">
      <w:numFmt w:val="decimal"/>
      <w:lvlText w:val=""/>
      <w:lvlJc w:val="left"/>
    </w:lvl>
    <w:lvl w:ilvl="4" w:tplc="E948EF3E">
      <w:numFmt w:val="decimal"/>
      <w:lvlText w:val=""/>
      <w:lvlJc w:val="left"/>
    </w:lvl>
    <w:lvl w:ilvl="5" w:tplc="AE7C6270">
      <w:numFmt w:val="decimal"/>
      <w:lvlText w:val=""/>
      <w:lvlJc w:val="left"/>
    </w:lvl>
    <w:lvl w:ilvl="6" w:tplc="ED1852F6">
      <w:numFmt w:val="decimal"/>
      <w:lvlText w:val=""/>
      <w:lvlJc w:val="left"/>
    </w:lvl>
    <w:lvl w:ilvl="7" w:tplc="32CAD6E2">
      <w:numFmt w:val="decimal"/>
      <w:lvlText w:val=""/>
      <w:lvlJc w:val="left"/>
    </w:lvl>
    <w:lvl w:ilvl="8" w:tplc="514C3960">
      <w:numFmt w:val="decimal"/>
      <w:lvlText w:val=""/>
      <w:lvlJc w:val="left"/>
    </w:lvl>
  </w:abstractNum>
  <w:abstractNum w:abstractNumId="62">
    <w:nsid w:val="5FF87E05"/>
    <w:multiLevelType w:val="hybridMultilevel"/>
    <w:tmpl w:val="C394C0BC"/>
    <w:lvl w:ilvl="0" w:tplc="74729C92">
      <w:start w:val="3"/>
      <w:numFmt w:val="lowerRoman"/>
      <w:lvlText w:val="(%1)"/>
      <w:lvlJc w:val="left"/>
    </w:lvl>
    <w:lvl w:ilvl="1" w:tplc="3BB27EB6">
      <w:numFmt w:val="decimal"/>
      <w:lvlText w:val=""/>
      <w:lvlJc w:val="left"/>
    </w:lvl>
    <w:lvl w:ilvl="2" w:tplc="86BAF71E">
      <w:numFmt w:val="decimal"/>
      <w:lvlText w:val=""/>
      <w:lvlJc w:val="left"/>
    </w:lvl>
    <w:lvl w:ilvl="3" w:tplc="C2AA7C42">
      <w:numFmt w:val="decimal"/>
      <w:lvlText w:val=""/>
      <w:lvlJc w:val="left"/>
    </w:lvl>
    <w:lvl w:ilvl="4" w:tplc="56488796">
      <w:numFmt w:val="decimal"/>
      <w:lvlText w:val=""/>
      <w:lvlJc w:val="left"/>
    </w:lvl>
    <w:lvl w:ilvl="5" w:tplc="F112E63C">
      <w:numFmt w:val="decimal"/>
      <w:lvlText w:val=""/>
      <w:lvlJc w:val="left"/>
    </w:lvl>
    <w:lvl w:ilvl="6" w:tplc="36469A76">
      <w:numFmt w:val="decimal"/>
      <w:lvlText w:val=""/>
      <w:lvlJc w:val="left"/>
    </w:lvl>
    <w:lvl w:ilvl="7" w:tplc="273C9010">
      <w:numFmt w:val="decimal"/>
      <w:lvlText w:val=""/>
      <w:lvlJc w:val="left"/>
    </w:lvl>
    <w:lvl w:ilvl="8" w:tplc="4C4429B0">
      <w:numFmt w:val="decimal"/>
      <w:lvlText w:val=""/>
      <w:lvlJc w:val="left"/>
    </w:lvl>
  </w:abstractNum>
  <w:abstractNum w:abstractNumId="63">
    <w:nsid w:val="60B6DF70"/>
    <w:multiLevelType w:val="hybridMultilevel"/>
    <w:tmpl w:val="165635C2"/>
    <w:lvl w:ilvl="0" w:tplc="A318481A">
      <w:start w:val="64"/>
      <w:numFmt w:val="decimal"/>
      <w:lvlText w:val="%1"/>
      <w:lvlJc w:val="left"/>
    </w:lvl>
    <w:lvl w:ilvl="1" w:tplc="A50E8912">
      <w:numFmt w:val="decimal"/>
      <w:lvlText w:val=""/>
      <w:lvlJc w:val="left"/>
    </w:lvl>
    <w:lvl w:ilvl="2" w:tplc="ECFC0290">
      <w:numFmt w:val="decimal"/>
      <w:lvlText w:val=""/>
      <w:lvlJc w:val="left"/>
    </w:lvl>
    <w:lvl w:ilvl="3" w:tplc="988E0AE8">
      <w:numFmt w:val="decimal"/>
      <w:lvlText w:val=""/>
      <w:lvlJc w:val="left"/>
    </w:lvl>
    <w:lvl w:ilvl="4" w:tplc="C8DC52B2">
      <w:numFmt w:val="decimal"/>
      <w:lvlText w:val=""/>
      <w:lvlJc w:val="left"/>
    </w:lvl>
    <w:lvl w:ilvl="5" w:tplc="ED5A16B8">
      <w:numFmt w:val="decimal"/>
      <w:lvlText w:val=""/>
      <w:lvlJc w:val="left"/>
    </w:lvl>
    <w:lvl w:ilvl="6" w:tplc="139811E0">
      <w:numFmt w:val="decimal"/>
      <w:lvlText w:val=""/>
      <w:lvlJc w:val="left"/>
    </w:lvl>
    <w:lvl w:ilvl="7" w:tplc="0F2C82F4">
      <w:numFmt w:val="decimal"/>
      <w:lvlText w:val=""/>
      <w:lvlJc w:val="left"/>
    </w:lvl>
    <w:lvl w:ilvl="8" w:tplc="3300E2BE">
      <w:numFmt w:val="decimal"/>
      <w:lvlText w:val=""/>
      <w:lvlJc w:val="left"/>
    </w:lvl>
  </w:abstractNum>
  <w:abstractNum w:abstractNumId="64">
    <w:nsid w:val="613EFDC5"/>
    <w:multiLevelType w:val="hybridMultilevel"/>
    <w:tmpl w:val="014E6108"/>
    <w:lvl w:ilvl="0" w:tplc="DF3A70D6">
      <w:start w:val="1"/>
      <w:numFmt w:val="lowerLetter"/>
      <w:lvlText w:val="(%1)"/>
      <w:lvlJc w:val="left"/>
    </w:lvl>
    <w:lvl w:ilvl="1" w:tplc="231896D0">
      <w:numFmt w:val="decimal"/>
      <w:lvlText w:val=""/>
      <w:lvlJc w:val="left"/>
    </w:lvl>
    <w:lvl w:ilvl="2" w:tplc="48CC434A">
      <w:numFmt w:val="decimal"/>
      <w:lvlText w:val=""/>
      <w:lvlJc w:val="left"/>
    </w:lvl>
    <w:lvl w:ilvl="3" w:tplc="F29CDF80">
      <w:numFmt w:val="decimal"/>
      <w:lvlText w:val=""/>
      <w:lvlJc w:val="left"/>
    </w:lvl>
    <w:lvl w:ilvl="4" w:tplc="F2D68B04">
      <w:numFmt w:val="decimal"/>
      <w:lvlText w:val=""/>
      <w:lvlJc w:val="left"/>
    </w:lvl>
    <w:lvl w:ilvl="5" w:tplc="BB6006E8">
      <w:numFmt w:val="decimal"/>
      <w:lvlText w:val=""/>
      <w:lvlJc w:val="left"/>
    </w:lvl>
    <w:lvl w:ilvl="6" w:tplc="6B064772">
      <w:numFmt w:val="decimal"/>
      <w:lvlText w:val=""/>
      <w:lvlJc w:val="left"/>
    </w:lvl>
    <w:lvl w:ilvl="7" w:tplc="35EC259E">
      <w:numFmt w:val="decimal"/>
      <w:lvlText w:val=""/>
      <w:lvlJc w:val="left"/>
    </w:lvl>
    <w:lvl w:ilvl="8" w:tplc="6B16A910">
      <w:numFmt w:val="decimal"/>
      <w:lvlText w:val=""/>
      <w:lvlJc w:val="left"/>
    </w:lvl>
  </w:abstractNum>
  <w:abstractNum w:abstractNumId="65">
    <w:nsid w:val="61574095"/>
    <w:multiLevelType w:val="hybridMultilevel"/>
    <w:tmpl w:val="89701B02"/>
    <w:lvl w:ilvl="0" w:tplc="96FCCCA6">
      <w:start w:val="17"/>
      <w:numFmt w:val="decimal"/>
      <w:lvlText w:val="%1."/>
      <w:lvlJc w:val="left"/>
    </w:lvl>
    <w:lvl w:ilvl="1" w:tplc="841EF18A">
      <w:numFmt w:val="decimal"/>
      <w:lvlText w:val=""/>
      <w:lvlJc w:val="left"/>
    </w:lvl>
    <w:lvl w:ilvl="2" w:tplc="DE3E76B8">
      <w:numFmt w:val="decimal"/>
      <w:lvlText w:val=""/>
      <w:lvlJc w:val="left"/>
    </w:lvl>
    <w:lvl w:ilvl="3" w:tplc="104EF6CC">
      <w:numFmt w:val="decimal"/>
      <w:lvlText w:val=""/>
      <w:lvlJc w:val="left"/>
    </w:lvl>
    <w:lvl w:ilvl="4" w:tplc="91028322">
      <w:numFmt w:val="decimal"/>
      <w:lvlText w:val=""/>
      <w:lvlJc w:val="left"/>
    </w:lvl>
    <w:lvl w:ilvl="5" w:tplc="3C62E134">
      <w:numFmt w:val="decimal"/>
      <w:lvlText w:val=""/>
      <w:lvlJc w:val="left"/>
    </w:lvl>
    <w:lvl w:ilvl="6" w:tplc="1F60F868">
      <w:numFmt w:val="decimal"/>
      <w:lvlText w:val=""/>
      <w:lvlJc w:val="left"/>
    </w:lvl>
    <w:lvl w:ilvl="7" w:tplc="35C2A646">
      <w:numFmt w:val="decimal"/>
      <w:lvlText w:val=""/>
      <w:lvlJc w:val="left"/>
    </w:lvl>
    <w:lvl w:ilvl="8" w:tplc="34505B6A">
      <w:numFmt w:val="decimal"/>
      <w:lvlText w:val=""/>
      <w:lvlJc w:val="left"/>
    </w:lvl>
  </w:abstractNum>
  <w:abstractNum w:abstractNumId="66">
    <w:nsid w:val="649BB77C"/>
    <w:multiLevelType w:val="hybridMultilevel"/>
    <w:tmpl w:val="668EDF24"/>
    <w:lvl w:ilvl="0" w:tplc="F4E47E28">
      <w:start w:val="14"/>
      <w:numFmt w:val="decimal"/>
      <w:lvlText w:val="%1"/>
      <w:lvlJc w:val="left"/>
    </w:lvl>
    <w:lvl w:ilvl="1" w:tplc="2F84433C">
      <w:numFmt w:val="decimal"/>
      <w:lvlText w:val=""/>
      <w:lvlJc w:val="left"/>
    </w:lvl>
    <w:lvl w:ilvl="2" w:tplc="E89E7CF2">
      <w:numFmt w:val="decimal"/>
      <w:lvlText w:val=""/>
      <w:lvlJc w:val="left"/>
    </w:lvl>
    <w:lvl w:ilvl="3" w:tplc="ABAA4CA6">
      <w:numFmt w:val="decimal"/>
      <w:lvlText w:val=""/>
      <w:lvlJc w:val="left"/>
    </w:lvl>
    <w:lvl w:ilvl="4" w:tplc="E9003BB2">
      <w:numFmt w:val="decimal"/>
      <w:lvlText w:val=""/>
      <w:lvlJc w:val="left"/>
    </w:lvl>
    <w:lvl w:ilvl="5" w:tplc="731C580E">
      <w:numFmt w:val="decimal"/>
      <w:lvlText w:val=""/>
      <w:lvlJc w:val="left"/>
    </w:lvl>
    <w:lvl w:ilvl="6" w:tplc="9F343BD8">
      <w:numFmt w:val="decimal"/>
      <w:lvlText w:val=""/>
      <w:lvlJc w:val="left"/>
    </w:lvl>
    <w:lvl w:ilvl="7" w:tplc="31DE6A70">
      <w:numFmt w:val="decimal"/>
      <w:lvlText w:val=""/>
      <w:lvlJc w:val="left"/>
    </w:lvl>
    <w:lvl w:ilvl="8" w:tplc="D3F62986">
      <w:numFmt w:val="decimal"/>
      <w:lvlText w:val=""/>
      <w:lvlJc w:val="left"/>
    </w:lvl>
  </w:abstractNum>
  <w:abstractNum w:abstractNumId="67">
    <w:nsid w:val="6590700B"/>
    <w:multiLevelType w:val="hybridMultilevel"/>
    <w:tmpl w:val="24B22C52"/>
    <w:lvl w:ilvl="0" w:tplc="A1304A42">
      <w:start w:val="45"/>
      <w:numFmt w:val="decimal"/>
      <w:lvlText w:val="%1"/>
      <w:lvlJc w:val="left"/>
    </w:lvl>
    <w:lvl w:ilvl="1" w:tplc="12F0E858">
      <w:numFmt w:val="decimal"/>
      <w:lvlText w:val=""/>
      <w:lvlJc w:val="left"/>
    </w:lvl>
    <w:lvl w:ilvl="2" w:tplc="3DAEA0EE">
      <w:numFmt w:val="decimal"/>
      <w:lvlText w:val=""/>
      <w:lvlJc w:val="left"/>
    </w:lvl>
    <w:lvl w:ilvl="3" w:tplc="35BE355C">
      <w:numFmt w:val="decimal"/>
      <w:lvlText w:val=""/>
      <w:lvlJc w:val="left"/>
    </w:lvl>
    <w:lvl w:ilvl="4" w:tplc="59DCAB18">
      <w:numFmt w:val="decimal"/>
      <w:lvlText w:val=""/>
      <w:lvlJc w:val="left"/>
    </w:lvl>
    <w:lvl w:ilvl="5" w:tplc="489E53A2">
      <w:numFmt w:val="decimal"/>
      <w:lvlText w:val=""/>
      <w:lvlJc w:val="left"/>
    </w:lvl>
    <w:lvl w:ilvl="6" w:tplc="F82667C8">
      <w:numFmt w:val="decimal"/>
      <w:lvlText w:val=""/>
      <w:lvlJc w:val="left"/>
    </w:lvl>
    <w:lvl w:ilvl="7" w:tplc="C7C0A656">
      <w:numFmt w:val="decimal"/>
      <w:lvlText w:val=""/>
      <w:lvlJc w:val="left"/>
    </w:lvl>
    <w:lvl w:ilvl="8" w:tplc="DCBE0CD4">
      <w:numFmt w:val="decimal"/>
      <w:lvlText w:val=""/>
      <w:lvlJc w:val="left"/>
    </w:lvl>
  </w:abstractNum>
  <w:abstractNum w:abstractNumId="68">
    <w:nsid w:val="661E3F1E"/>
    <w:multiLevelType w:val="hybridMultilevel"/>
    <w:tmpl w:val="A6D0112C"/>
    <w:lvl w:ilvl="0" w:tplc="158854EC">
      <w:start w:val="1"/>
      <w:numFmt w:val="lowerRoman"/>
      <w:lvlText w:val="(%1)"/>
      <w:lvlJc w:val="left"/>
    </w:lvl>
    <w:lvl w:ilvl="1" w:tplc="4636D874">
      <w:numFmt w:val="decimal"/>
      <w:lvlText w:val=""/>
      <w:lvlJc w:val="left"/>
    </w:lvl>
    <w:lvl w:ilvl="2" w:tplc="7684308C">
      <w:numFmt w:val="decimal"/>
      <w:lvlText w:val=""/>
      <w:lvlJc w:val="left"/>
    </w:lvl>
    <w:lvl w:ilvl="3" w:tplc="BA828846">
      <w:numFmt w:val="decimal"/>
      <w:lvlText w:val=""/>
      <w:lvlJc w:val="left"/>
    </w:lvl>
    <w:lvl w:ilvl="4" w:tplc="7638BE90">
      <w:numFmt w:val="decimal"/>
      <w:lvlText w:val=""/>
      <w:lvlJc w:val="left"/>
    </w:lvl>
    <w:lvl w:ilvl="5" w:tplc="47D8B55A">
      <w:numFmt w:val="decimal"/>
      <w:lvlText w:val=""/>
      <w:lvlJc w:val="left"/>
    </w:lvl>
    <w:lvl w:ilvl="6" w:tplc="C1DEF21E">
      <w:numFmt w:val="decimal"/>
      <w:lvlText w:val=""/>
      <w:lvlJc w:val="left"/>
    </w:lvl>
    <w:lvl w:ilvl="7" w:tplc="F222B766">
      <w:numFmt w:val="decimal"/>
      <w:lvlText w:val=""/>
      <w:lvlJc w:val="left"/>
    </w:lvl>
    <w:lvl w:ilvl="8" w:tplc="72549396">
      <w:numFmt w:val="decimal"/>
      <w:lvlText w:val=""/>
      <w:lvlJc w:val="left"/>
    </w:lvl>
  </w:abstractNum>
  <w:abstractNum w:abstractNumId="69">
    <w:nsid w:val="684A481A"/>
    <w:multiLevelType w:val="hybridMultilevel"/>
    <w:tmpl w:val="9782C632"/>
    <w:lvl w:ilvl="0" w:tplc="018C993E">
      <w:start w:val="1"/>
      <w:numFmt w:val="bullet"/>
      <w:lvlText w:val="7"/>
      <w:lvlJc w:val="left"/>
    </w:lvl>
    <w:lvl w:ilvl="1" w:tplc="7EBC64B4">
      <w:numFmt w:val="decimal"/>
      <w:lvlText w:val=""/>
      <w:lvlJc w:val="left"/>
    </w:lvl>
    <w:lvl w:ilvl="2" w:tplc="BDCCB1E8">
      <w:numFmt w:val="decimal"/>
      <w:lvlText w:val=""/>
      <w:lvlJc w:val="left"/>
    </w:lvl>
    <w:lvl w:ilvl="3" w:tplc="A1DCED04">
      <w:numFmt w:val="decimal"/>
      <w:lvlText w:val=""/>
      <w:lvlJc w:val="left"/>
    </w:lvl>
    <w:lvl w:ilvl="4" w:tplc="48903CE0">
      <w:numFmt w:val="decimal"/>
      <w:lvlText w:val=""/>
      <w:lvlJc w:val="left"/>
    </w:lvl>
    <w:lvl w:ilvl="5" w:tplc="D160E68E">
      <w:numFmt w:val="decimal"/>
      <w:lvlText w:val=""/>
      <w:lvlJc w:val="left"/>
    </w:lvl>
    <w:lvl w:ilvl="6" w:tplc="7F181926">
      <w:numFmt w:val="decimal"/>
      <w:lvlText w:val=""/>
      <w:lvlJc w:val="left"/>
    </w:lvl>
    <w:lvl w:ilvl="7" w:tplc="0C463E12">
      <w:numFmt w:val="decimal"/>
      <w:lvlText w:val=""/>
      <w:lvlJc w:val="left"/>
    </w:lvl>
    <w:lvl w:ilvl="8" w:tplc="C77A44F4">
      <w:numFmt w:val="decimal"/>
      <w:lvlText w:val=""/>
      <w:lvlJc w:val="left"/>
    </w:lvl>
  </w:abstractNum>
  <w:abstractNum w:abstractNumId="70">
    <w:nsid w:val="68EB2F63"/>
    <w:multiLevelType w:val="hybridMultilevel"/>
    <w:tmpl w:val="1FE01C86"/>
    <w:lvl w:ilvl="0" w:tplc="BE74E738">
      <w:start w:val="60"/>
      <w:numFmt w:val="decimal"/>
      <w:lvlText w:val="%1"/>
      <w:lvlJc w:val="left"/>
    </w:lvl>
    <w:lvl w:ilvl="1" w:tplc="EA544726">
      <w:numFmt w:val="decimal"/>
      <w:lvlText w:val=""/>
      <w:lvlJc w:val="left"/>
    </w:lvl>
    <w:lvl w:ilvl="2" w:tplc="D92C1D90">
      <w:numFmt w:val="decimal"/>
      <w:lvlText w:val=""/>
      <w:lvlJc w:val="left"/>
    </w:lvl>
    <w:lvl w:ilvl="3" w:tplc="9AF414D8">
      <w:numFmt w:val="decimal"/>
      <w:lvlText w:val=""/>
      <w:lvlJc w:val="left"/>
    </w:lvl>
    <w:lvl w:ilvl="4" w:tplc="E0608352">
      <w:numFmt w:val="decimal"/>
      <w:lvlText w:val=""/>
      <w:lvlJc w:val="left"/>
    </w:lvl>
    <w:lvl w:ilvl="5" w:tplc="88884CB6">
      <w:numFmt w:val="decimal"/>
      <w:lvlText w:val=""/>
      <w:lvlJc w:val="left"/>
    </w:lvl>
    <w:lvl w:ilvl="6" w:tplc="4246FAB4">
      <w:numFmt w:val="decimal"/>
      <w:lvlText w:val=""/>
      <w:lvlJc w:val="left"/>
    </w:lvl>
    <w:lvl w:ilvl="7" w:tplc="7BC6D2A4">
      <w:numFmt w:val="decimal"/>
      <w:lvlText w:val=""/>
      <w:lvlJc w:val="left"/>
    </w:lvl>
    <w:lvl w:ilvl="8" w:tplc="7BE47840">
      <w:numFmt w:val="decimal"/>
      <w:lvlText w:val=""/>
      <w:lvlJc w:val="left"/>
    </w:lvl>
  </w:abstractNum>
  <w:abstractNum w:abstractNumId="71">
    <w:nsid w:val="68EBC550"/>
    <w:multiLevelType w:val="hybridMultilevel"/>
    <w:tmpl w:val="953EF2DA"/>
    <w:lvl w:ilvl="0" w:tplc="14CAFBCC">
      <w:start w:val="88"/>
      <w:numFmt w:val="decimal"/>
      <w:lvlText w:val="%1"/>
      <w:lvlJc w:val="left"/>
    </w:lvl>
    <w:lvl w:ilvl="1" w:tplc="65F60C66">
      <w:numFmt w:val="decimal"/>
      <w:lvlText w:val=""/>
      <w:lvlJc w:val="left"/>
    </w:lvl>
    <w:lvl w:ilvl="2" w:tplc="FAA8B4E2">
      <w:numFmt w:val="decimal"/>
      <w:lvlText w:val=""/>
      <w:lvlJc w:val="left"/>
    </w:lvl>
    <w:lvl w:ilvl="3" w:tplc="D07EED08">
      <w:numFmt w:val="decimal"/>
      <w:lvlText w:val=""/>
      <w:lvlJc w:val="left"/>
    </w:lvl>
    <w:lvl w:ilvl="4" w:tplc="0EB483CE">
      <w:numFmt w:val="decimal"/>
      <w:lvlText w:val=""/>
      <w:lvlJc w:val="left"/>
    </w:lvl>
    <w:lvl w:ilvl="5" w:tplc="E65E3AE4">
      <w:numFmt w:val="decimal"/>
      <w:lvlText w:val=""/>
      <w:lvlJc w:val="left"/>
    </w:lvl>
    <w:lvl w:ilvl="6" w:tplc="B3BEF6CC">
      <w:numFmt w:val="decimal"/>
      <w:lvlText w:val=""/>
      <w:lvlJc w:val="left"/>
    </w:lvl>
    <w:lvl w:ilvl="7" w:tplc="76D2F6A6">
      <w:numFmt w:val="decimal"/>
      <w:lvlText w:val=""/>
      <w:lvlJc w:val="left"/>
    </w:lvl>
    <w:lvl w:ilvl="8" w:tplc="0668FEF4">
      <w:numFmt w:val="decimal"/>
      <w:lvlText w:val=""/>
      <w:lvlJc w:val="left"/>
    </w:lvl>
  </w:abstractNum>
  <w:abstractNum w:abstractNumId="72">
    <w:nsid w:val="6DE91B18"/>
    <w:multiLevelType w:val="hybridMultilevel"/>
    <w:tmpl w:val="CF66F722"/>
    <w:lvl w:ilvl="0" w:tplc="6040D19A">
      <w:start w:val="1"/>
      <w:numFmt w:val="bullet"/>
      <w:lvlText w:val="4"/>
      <w:lvlJc w:val="left"/>
    </w:lvl>
    <w:lvl w:ilvl="1" w:tplc="BC800FEA">
      <w:numFmt w:val="decimal"/>
      <w:lvlText w:val=""/>
      <w:lvlJc w:val="left"/>
    </w:lvl>
    <w:lvl w:ilvl="2" w:tplc="FE828B7C">
      <w:numFmt w:val="decimal"/>
      <w:lvlText w:val=""/>
      <w:lvlJc w:val="left"/>
    </w:lvl>
    <w:lvl w:ilvl="3" w:tplc="88BE71A2">
      <w:numFmt w:val="decimal"/>
      <w:lvlText w:val=""/>
      <w:lvlJc w:val="left"/>
    </w:lvl>
    <w:lvl w:ilvl="4" w:tplc="E2580D82">
      <w:numFmt w:val="decimal"/>
      <w:lvlText w:val=""/>
      <w:lvlJc w:val="left"/>
    </w:lvl>
    <w:lvl w:ilvl="5" w:tplc="923A37E0">
      <w:numFmt w:val="decimal"/>
      <w:lvlText w:val=""/>
      <w:lvlJc w:val="left"/>
    </w:lvl>
    <w:lvl w:ilvl="6" w:tplc="04C6A1E2">
      <w:numFmt w:val="decimal"/>
      <w:lvlText w:val=""/>
      <w:lvlJc w:val="left"/>
    </w:lvl>
    <w:lvl w:ilvl="7" w:tplc="F98C155A">
      <w:numFmt w:val="decimal"/>
      <w:lvlText w:val=""/>
      <w:lvlJc w:val="left"/>
    </w:lvl>
    <w:lvl w:ilvl="8" w:tplc="916EBDD6">
      <w:numFmt w:val="decimal"/>
      <w:lvlText w:val=""/>
      <w:lvlJc w:val="left"/>
    </w:lvl>
  </w:abstractNum>
  <w:abstractNum w:abstractNumId="73">
    <w:nsid w:val="6F6DD9AC"/>
    <w:multiLevelType w:val="hybridMultilevel"/>
    <w:tmpl w:val="E58E07BE"/>
    <w:lvl w:ilvl="0" w:tplc="446AEA3E">
      <w:start w:val="77"/>
      <w:numFmt w:val="decimal"/>
      <w:lvlText w:val="%1"/>
      <w:lvlJc w:val="left"/>
    </w:lvl>
    <w:lvl w:ilvl="1" w:tplc="E7240E76">
      <w:numFmt w:val="decimal"/>
      <w:lvlText w:val=""/>
      <w:lvlJc w:val="left"/>
    </w:lvl>
    <w:lvl w:ilvl="2" w:tplc="05D65A8A">
      <w:numFmt w:val="decimal"/>
      <w:lvlText w:val=""/>
      <w:lvlJc w:val="left"/>
    </w:lvl>
    <w:lvl w:ilvl="3" w:tplc="BE8A6B9C">
      <w:numFmt w:val="decimal"/>
      <w:lvlText w:val=""/>
      <w:lvlJc w:val="left"/>
    </w:lvl>
    <w:lvl w:ilvl="4" w:tplc="DFD44A6C">
      <w:numFmt w:val="decimal"/>
      <w:lvlText w:val=""/>
      <w:lvlJc w:val="left"/>
    </w:lvl>
    <w:lvl w:ilvl="5" w:tplc="64DCDA72">
      <w:numFmt w:val="decimal"/>
      <w:lvlText w:val=""/>
      <w:lvlJc w:val="left"/>
    </w:lvl>
    <w:lvl w:ilvl="6" w:tplc="F74A62C6">
      <w:numFmt w:val="decimal"/>
      <w:lvlText w:val=""/>
      <w:lvlJc w:val="left"/>
    </w:lvl>
    <w:lvl w:ilvl="7" w:tplc="B42A49C4">
      <w:numFmt w:val="decimal"/>
      <w:lvlText w:val=""/>
      <w:lvlJc w:val="left"/>
    </w:lvl>
    <w:lvl w:ilvl="8" w:tplc="33744040">
      <w:numFmt w:val="decimal"/>
      <w:lvlText w:val=""/>
      <w:lvlJc w:val="left"/>
    </w:lvl>
  </w:abstractNum>
  <w:abstractNum w:abstractNumId="74">
    <w:nsid w:val="70C6A529"/>
    <w:multiLevelType w:val="hybridMultilevel"/>
    <w:tmpl w:val="236659B4"/>
    <w:lvl w:ilvl="0" w:tplc="B28C1830">
      <w:start w:val="11"/>
      <w:numFmt w:val="decimal"/>
      <w:lvlText w:val="%1"/>
      <w:lvlJc w:val="left"/>
    </w:lvl>
    <w:lvl w:ilvl="1" w:tplc="4EF47690">
      <w:numFmt w:val="decimal"/>
      <w:lvlText w:val=""/>
      <w:lvlJc w:val="left"/>
    </w:lvl>
    <w:lvl w:ilvl="2" w:tplc="13F281AC">
      <w:numFmt w:val="decimal"/>
      <w:lvlText w:val=""/>
      <w:lvlJc w:val="left"/>
    </w:lvl>
    <w:lvl w:ilvl="3" w:tplc="1EEA3812">
      <w:numFmt w:val="decimal"/>
      <w:lvlText w:val=""/>
      <w:lvlJc w:val="left"/>
    </w:lvl>
    <w:lvl w:ilvl="4" w:tplc="547EEFDC">
      <w:numFmt w:val="decimal"/>
      <w:lvlText w:val=""/>
      <w:lvlJc w:val="left"/>
    </w:lvl>
    <w:lvl w:ilvl="5" w:tplc="54FCA5E0">
      <w:numFmt w:val="decimal"/>
      <w:lvlText w:val=""/>
      <w:lvlJc w:val="left"/>
    </w:lvl>
    <w:lvl w:ilvl="6" w:tplc="1D1280FC">
      <w:numFmt w:val="decimal"/>
      <w:lvlText w:val=""/>
      <w:lvlJc w:val="left"/>
    </w:lvl>
    <w:lvl w:ilvl="7" w:tplc="C4987062">
      <w:numFmt w:val="decimal"/>
      <w:lvlText w:val=""/>
      <w:lvlJc w:val="left"/>
    </w:lvl>
    <w:lvl w:ilvl="8" w:tplc="E9CA6C34">
      <w:numFmt w:val="decimal"/>
      <w:lvlText w:val=""/>
      <w:lvlJc w:val="left"/>
    </w:lvl>
  </w:abstractNum>
  <w:abstractNum w:abstractNumId="75">
    <w:nsid w:val="71EA1109"/>
    <w:multiLevelType w:val="hybridMultilevel"/>
    <w:tmpl w:val="DC52D9CE"/>
    <w:lvl w:ilvl="0" w:tplc="40660370">
      <w:start w:val="71"/>
      <w:numFmt w:val="decimal"/>
      <w:lvlText w:val="%1"/>
      <w:lvlJc w:val="left"/>
    </w:lvl>
    <w:lvl w:ilvl="1" w:tplc="27F89EBE">
      <w:numFmt w:val="decimal"/>
      <w:lvlText w:val=""/>
      <w:lvlJc w:val="left"/>
    </w:lvl>
    <w:lvl w:ilvl="2" w:tplc="47866C5E">
      <w:numFmt w:val="decimal"/>
      <w:lvlText w:val=""/>
      <w:lvlJc w:val="left"/>
    </w:lvl>
    <w:lvl w:ilvl="3" w:tplc="B0148FAC">
      <w:numFmt w:val="decimal"/>
      <w:lvlText w:val=""/>
      <w:lvlJc w:val="left"/>
    </w:lvl>
    <w:lvl w:ilvl="4" w:tplc="43C423FE">
      <w:numFmt w:val="decimal"/>
      <w:lvlText w:val=""/>
      <w:lvlJc w:val="left"/>
    </w:lvl>
    <w:lvl w:ilvl="5" w:tplc="248C553A">
      <w:numFmt w:val="decimal"/>
      <w:lvlText w:val=""/>
      <w:lvlJc w:val="left"/>
    </w:lvl>
    <w:lvl w:ilvl="6" w:tplc="F6B04DBA">
      <w:numFmt w:val="decimal"/>
      <w:lvlText w:val=""/>
      <w:lvlJc w:val="left"/>
    </w:lvl>
    <w:lvl w:ilvl="7" w:tplc="70085BDC">
      <w:numFmt w:val="decimal"/>
      <w:lvlText w:val=""/>
      <w:lvlJc w:val="left"/>
    </w:lvl>
    <w:lvl w:ilvl="8" w:tplc="76F86BA4">
      <w:numFmt w:val="decimal"/>
      <w:lvlText w:val=""/>
      <w:lvlJc w:val="left"/>
    </w:lvl>
  </w:abstractNum>
  <w:abstractNum w:abstractNumId="76">
    <w:nsid w:val="741226BB"/>
    <w:multiLevelType w:val="hybridMultilevel"/>
    <w:tmpl w:val="2A5A153A"/>
    <w:lvl w:ilvl="0" w:tplc="8EA0FEB0">
      <w:start w:val="2"/>
      <w:numFmt w:val="decimal"/>
      <w:lvlText w:val="%1."/>
      <w:lvlJc w:val="left"/>
    </w:lvl>
    <w:lvl w:ilvl="1" w:tplc="5C324D46">
      <w:numFmt w:val="decimal"/>
      <w:lvlText w:val=""/>
      <w:lvlJc w:val="left"/>
    </w:lvl>
    <w:lvl w:ilvl="2" w:tplc="02B8A69C">
      <w:numFmt w:val="decimal"/>
      <w:lvlText w:val=""/>
      <w:lvlJc w:val="left"/>
    </w:lvl>
    <w:lvl w:ilvl="3" w:tplc="583EB992">
      <w:numFmt w:val="decimal"/>
      <w:lvlText w:val=""/>
      <w:lvlJc w:val="left"/>
    </w:lvl>
    <w:lvl w:ilvl="4" w:tplc="C7B627CC">
      <w:numFmt w:val="decimal"/>
      <w:lvlText w:val=""/>
      <w:lvlJc w:val="left"/>
    </w:lvl>
    <w:lvl w:ilvl="5" w:tplc="4950CEEE">
      <w:numFmt w:val="decimal"/>
      <w:lvlText w:val=""/>
      <w:lvlJc w:val="left"/>
    </w:lvl>
    <w:lvl w:ilvl="6" w:tplc="2272DFDC">
      <w:numFmt w:val="decimal"/>
      <w:lvlText w:val=""/>
      <w:lvlJc w:val="left"/>
    </w:lvl>
    <w:lvl w:ilvl="7" w:tplc="934A2A74">
      <w:numFmt w:val="decimal"/>
      <w:lvlText w:val=""/>
      <w:lvlJc w:val="left"/>
    </w:lvl>
    <w:lvl w:ilvl="8" w:tplc="F7505E9E">
      <w:numFmt w:val="decimal"/>
      <w:lvlText w:val=""/>
      <w:lvlJc w:val="left"/>
    </w:lvl>
  </w:abstractNum>
  <w:abstractNum w:abstractNumId="77">
    <w:nsid w:val="749ABB43"/>
    <w:multiLevelType w:val="hybridMultilevel"/>
    <w:tmpl w:val="06786EA0"/>
    <w:lvl w:ilvl="0" w:tplc="8E0600FA">
      <w:start w:val="1"/>
      <w:numFmt w:val="bullet"/>
      <w:lvlText w:val="5"/>
      <w:lvlJc w:val="left"/>
    </w:lvl>
    <w:lvl w:ilvl="1" w:tplc="DB9C7B0E">
      <w:numFmt w:val="decimal"/>
      <w:lvlText w:val=""/>
      <w:lvlJc w:val="left"/>
    </w:lvl>
    <w:lvl w:ilvl="2" w:tplc="5FB8856C">
      <w:numFmt w:val="decimal"/>
      <w:lvlText w:val=""/>
      <w:lvlJc w:val="left"/>
    </w:lvl>
    <w:lvl w:ilvl="3" w:tplc="28F835CC">
      <w:numFmt w:val="decimal"/>
      <w:lvlText w:val=""/>
      <w:lvlJc w:val="left"/>
    </w:lvl>
    <w:lvl w:ilvl="4" w:tplc="364EDD92">
      <w:numFmt w:val="decimal"/>
      <w:lvlText w:val=""/>
      <w:lvlJc w:val="left"/>
    </w:lvl>
    <w:lvl w:ilvl="5" w:tplc="B956B5F6">
      <w:numFmt w:val="decimal"/>
      <w:lvlText w:val=""/>
      <w:lvlJc w:val="left"/>
    </w:lvl>
    <w:lvl w:ilvl="6" w:tplc="3B8CD336">
      <w:numFmt w:val="decimal"/>
      <w:lvlText w:val=""/>
      <w:lvlJc w:val="left"/>
    </w:lvl>
    <w:lvl w:ilvl="7" w:tplc="6BD445D6">
      <w:numFmt w:val="decimal"/>
      <w:lvlText w:val=""/>
      <w:lvlJc w:val="left"/>
    </w:lvl>
    <w:lvl w:ilvl="8" w:tplc="6F18622C">
      <w:numFmt w:val="decimal"/>
      <w:lvlText w:val=""/>
      <w:lvlJc w:val="left"/>
    </w:lvl>
  </w:abstractNum>
  <w:abstractNum w:abstractNumId="78">
    <w:nsid w:val="74DE0EE3"/>
    <w:multiLevelType w:val="hybridMultilevel"/>
    <w:tmpl w:val="103E6314"/>
    <w:lvl w:ilvl="0" w:tplc="733AEED4">
      <w:start w:val="87"/>
      <w:numFmt w:val="decimal"/>
      <w:lvlText w:val="%1"/>
      <w:lvlJc w:val="left"/>
    </w:lvl>
    <w:lvl w:ilvl="1" w:tplc="C7DCFB60">
      <w:numFmt w:val="decimal"/>
      <w:lvlText w:val=""/>
      <w:lvlJc w:val="left"/>
    </w:lvl>
    <w:lvl w:ilvl="2" w:tplc="3794A1A4">
      <w:numFmt w:val="decimal"/>
      <w:lvlText w:val=""/>
      <w:lvlJc w:val="left"/>
    </w:lvl>
    <w:lvl w:ilvl="3" w:tplc="8B32A588">
      <w:numFmt w:val="decimal"/>
      <w:lvlText w:val=""/>
      <w:lvlJc w:val="left"/>
    </w:lvl>
    <w:lvl w:ilvl="4" w:tplc="E3ACDF54">
      <w:numFmt w:val="decimal"/>
      <w:lvlText w:val=""/>
      <w:lvlJc w:val="left"/>
    </w:lvl>
    <w:lvl w:ilvl="5" w:tplc="3CEA5C38">
      <w:numFmt w:val="decimal"/>
      <w:lvlText w:val=""/>
      <w:lvlJc w:val="left"/>
    </w:lvl>
    <w:lvl w:ilvl="6" w:tplc="435C738C">
      <w:numFmt w:val="decimal"/>
      <w:lvlText w:val=""/>
      <w:lvlJc w:val="left"/>
    </w:lvl>
    <w:lvl w:ilvl="7" w:tplc="44A25C54">
      <w:numFmt w:val="decimal"/>
      <w:lvlText w:val=""/>
      <w:lvlJc w:val="left"/>
    </w:lvl>
    <w:lvl w:ilvl="8" w:tplc="8C8A333A">
      <w:numFmt w:val="decimal"/>
      <w:lvlText w:val=""/>
      <w:lvlJc w:val="left"/>
    </w:lvl>
  </w:abstractNum>
  <w:abstractNum w:abstractNumId="79">
    <w:nsid w:val="75C6C33A"/>
    <w:multiLevelType w:val="hybridMultilevel"/>
    <w:tmpl w:val="9026833E"/>
    <w:lvl w:ilvl="0" w:tplc="6FD22FE0">
      <w:start w:val="2"/>
      <w:numFmt w:val="lowerRoman"/>
      <w:lvlText w:val="(%1)"/>
      <w:lvlJc w:val="left"/>
    </w:lvl>
    <w:lvl w:ilvl="1" w:tplc="35149540">
      <w:numFmt w:val="decimal"/>
      <w:lvlText w:val=""/>
      <w:lvlJc w:val="left"/>
    </w:lvl>
    <w:lvl w:ilvl="2" w:tplc="222A1BA2">
      <w:numFmt w:val="decimal"/>
      <w:lvlText w:val=""/>
      <w:lvlJc w:val="left"/>
    </w:lvl>
    <w:lvl w:ilvl="3" w:tplc="5E7292C2">
      <w:numFmt w:val="decimal"/>
      <w:lvlText w:val=""/>
      <w:lvlJc w:val="left"/>
    </w:lvl>
    <w:lvl w:ilvl="4" w:tplc="A3D252B8">
      <w:numFmt w:val="decimal"/>
      <w:lvlText w:val=""/>
      <w:lvlJc w:val="left"/>
    </w:lvl>
    <w:lvl w:ilvl="5" w:tplc="D83AAA08">
      <w:numFmt w:val="decimal"/>
      <w:lvlText w:val=""/>
      <w:lvlJc w:val="left"/>
    </w:lvl>
    <w:lvl w:ilvl="6" w:tplc="72268D68">
      <w:numFmt w:val="decimal"/>
      <w:lvlText w:val=""/>
      <w:lvlJc w:val="left"/>
    </w:lvl>
    <w:lvl w:ilvl="7" w:tplc="5A1C5E92">
      <w:numFmt w:val="decimal"/>
      <w:lvlText w:val=""/>
      <w:lvlJc w:val="left"/>
    </w:lvl>
    <w:lvl w:ilvl="8" w:tplc="72581458">
      <w:numFmt w:val="decimal"/>
      <w:lvlText w:val=""/>
      <w:lvlJc w:val="left"/>
    </w:lvl>
  </w:abstractNum>
  <w:abstractNum w:abstractNumId="80">
    <w:nsid w:val="76272110"/>
    <w:multiLevelType w:val="hybridMultilevel"/>
    <w:tmpl w:val="0B064F16"/>
    <w:lvl w:ilvl="0" w:tplc="72B4DEAE">
      <w:start w:val="82"/>
      <w:numFmt w:val="decimal"/>
      <w:lvlText w:val="%1"/>
      <w:lvlJc w:val="left"/>
    </w:lvl>
    <w:lvl w:ilvl="1" w:tplc="4DDA0626">
      <w:numFmt w:val="decimal"/>
      <w:lvlText w:val=""/>
      <w:lvlJc w:val="left"/>
    </w:lvl>
    <w:lvl w:ilvl="2" w:tplc="3AEE2D80">
      <w:numFmt w:val="decimal"/>
      <w:lvlText w:val=""/>
      <w:lvlJc w:val="left"/>
    </w:lvl>
    <w:lvl w:ilvl="3" w:tplc="DDD4CFA8">
      <w:numFmt w:val="decimal"/>
      <w:lvlText w:val=""/>
      <w:lvlJc w:val="left"/>
    </w:lvl>
    <w:lvl w:ilvl="4" w:tplc="1BDC0E80">
      <w:numFmt w:val="decimal"/>
      <w:lvlText w:val=""/>
      <w:lvlJc w:val="left"/>
    </w:lvl>
    <w:lvl w:ilvl="5" w:tplc="BC687466">
      <w:numFmt w:val="decimal"/>
      <w:lvlText w:val=""/>
      <w:lvlJc w:val="left"/>
    </w:lvl>
    <w:lvl w:ilvl="6" w:tplc="DAA0AF34">
      <w:numFmt w:val="decimal"/>
      <w:lvlText w:val=""/>
      <w:lvlJc w:val="left"/>
    </w:lvl>
    <w:lvl w:ilvl="7" w:tplc="F8D24BC0">
      <w:numFmt w:val="decimal"/>
      <w:lvlText w:val=""/>
      <w:lvlJc w:val="left"/>
    </w:lvl>
    <w:lvl w:ilvl="8" w:tplc="5ADC4216">
      <w:numFmt w:val="decimal"/>
      <w:lvlText w:val=""/>
      <w:lvlJc w:val="left"/>
    </w:lvl>
  </w:abstractNum>
  <w:abstractNum w:abstractNumId="81">
    <w:nsid w:val="7644A45C"/>
    <w:multiLevelType w:val="hybridMultilevel"/>
    <w:tmpl w:val="00B20C7E"/>
    <w:lvl w:ilvl="0" w:tplc="C2B41B7E">
      <w:start w:val="1"/>
      <w:numFmt w:val="bullet"/>
      <w:lvlText w:val="6"/>
      <w:lvlJc w:val="left"/>
    </w:lvl>
    <w:lvl w:ilvl="1" w:tplc="29F27468">
      <w:numFmt w:val="decimal"/>
      <w:lvlText w:val=""/>
      <w:lvlJc w:val="left"/>
    </w:lvl>
    <w:lvl w:ilvl="2" w:tplc="13504D3A">
      <w:numFmt w:val="decimal"/>
      <w:lvlText w:val=""/>
      <w:lvlJc w:val="left"/>
    </w:lvl>
    <w:lvl w:ilvl="3" w:tplc="1F7E7E02">
      <w:numFmt w:val="decimal"/>
      <w:lvlText w:val=""/>
      <w:lvlJc w:val="left"/>
    </w:lvl>
    <w:lvl w:ilvl="4" w:tplc="9F8C3F9C">
      <w:numFmt w:val="decimal"/>
      <w:lvlText w:val=""/>
      <w:lvlJc w:val="left"/>
    </w:lvl>
    <w:lvl w:ilvl="5" w:tplc="A8CC4C48">
      <w:numFmt w:val="decimal"/>
      <w:lvlText w:val=""/>
      <w:lvlJc w:val="left"/>
    </w:lvl>
    <w:lvl w:ilvl="6" w:tplc="ED42C39C">
      <w:numFmt w:val="decimal"/>
      <w:lvlText w:val=""/>
      <w:lvlJc w:val="left"/>
    </w:lvl>
    <w:lvl w:ilvl="7" w:tplc="B9E06500">
      <w:numFmt w:val="decimal"/>
      <w:lvlText w:val=""/>
      <w:lvlJc w:val="left"/>
    </w:lvl>
    <w:lvl w:ilvl="8" w:tplc="27A2B6E6">
      <w:numFmt w:val="decimal"/>
      <w:lvlText w:val=""/>
      <w:lvlJc w:val="left"/>
    </w:lvl>
  </w:abstractNum>
  <w:abstractNum w:abstractNumId="82">
    <w:nsid w:val="77AE35EB"/>
    <w:multiLevelType w:val="hybridMultilevel"/>
    <w:tmpl w:val="2E723E80"/>
    <w:lvl w:ilvl="0" w:tplc="35E26C36">
      <w:start w:val="28"/>
      <w:numFmt w:val="decimal"/>
      <w:lvlText w:val="%1"/>
      <w:lvlJc w:val="left"/>
    </w:lvl>
    <w:lvl w:ilvl="1" w:tplc="B254BB20">
      <w:start w:val="1"/>
      <w:numFmt w:val="lowerRoman"/>
      <w:lvlText w:val="(%2)"/>
      <w:lvlJc w:val="left"/>
    </w:lvl>
    <w:lvl w:ilvl="2" w:tplc="4E8CE6CC">
      <w:numFmt w:val="decimal"/>
      <w:lvlText w:val=""/>
      <w:lvlJc w:val="left"/>
    </w:lvl>
    <w:lvl w:ilvl="3" w:tplc="D144DEA8">
      <w:numFmt w:val="decimal"/>
      <w:lvlText w:val=""/>
      <w:lvlJc w:val="left"/>
    </w:lvl>
    <w:lvl w:ilvl="4" w:tplc="8C785DC0">
      <w:numFmt w:val="decimal"/>
      <w:lvlText w:val=""/>
      <w:lvlJc w:val="left"/>
    </w:lvl>
    <w:lvl w:ilvl="5" w:tplc="233CFB70">
      <w:numFmt w:val="decimal"/>
      <w:lvlText w:val=""/>
      <w:lvlJc w:val="left"/>
    </w:lvl>
    <w:lvl w:ilvl="6" w:tplc="836C6FBE">
      <w:numFmt w:val="decimal"/>
      <w:lvlText w:val=""/>
      <w:lvlJc w:val="left"/>
    </w:lvl>
    <w:lvl w:ilvl="7" w:tplc="3C34EBF2">
      <w:numFmt w:val="decimal"/>
      <w:lvlText w:val=""/>
      <w:lvlJc w:val="left"/>
    </w:lvl>
    <w:lvl w:ilvl="8" w:tplc="2524463E">
      <w:numFmt w:val="decimal"/>
      <w:lvlText w:val=""/>
      <w:lvlJc w:val="left"/>
    </w:lvl>
  </w:abstractNum>
  <w:abstractNum w:abstractNumId="83">
    <w:nsid w:val="799D0247"/>
    <w:multiLevelType w:val="hybridMultilevel"/>
    <w:tmpl w:val="3790DCEA"/>
    <w:lvl w:ilvl="0" w:tplc="7936720C">
      <w:start w:val="1"/>
      <w:numFmt w:val="decimal"/>
      <w:lvlText w:val="(%1)"/>
      <w:lvlJc w:val="left"/>
    </w:lvl>
    <w:lvl w:ilvl="1" w:tplc="A1944788">
      <w:numFmt w:val="decimal"/>
      <w:lvlText w:val=""/>
      <w:lvlJc w:val="left"/>
    </w:lvl>
    <w:lvl w:ilvl="2" w:tplc="A67C8E74">
      <w:numFmt w:val="decimal"/>
      <w:lvlText w:val=""/>
      <w:lvlJc w:val="left"/>
    </w:lvl>
    <w:lvl w:ilvl="3" w:tplc="9E88385C">
      <w:numFmt w:val="decimal"/>
      <w:lvlText w:val=""/>
      <w:lvlJc w:val="left"/>
    </w:lvl>
    <w:lvl w:ilvl="4" w:tplc="8BF0E6AA">
      <w:numFmt w:val="decimal"/>
      <w:lvlText w:val=""/>
      <w:lvlJc w:val="left"/>
    </w:lvl>
    <w:lvl w:ilvl="5" w:tplc="AEC8D2E2">
      <w:numFmt w:val="decimal"/>
      <w:lvlText w:val=""/>
      <w:lvlJc w:val="left"/>
    </w:lvl>
    <w:lvl w:ilvl="6" w:tplc="BC28E9AC">
      <w:numFmt w:val="decimal"/>
      <w:lvlText w:val=""/>
      <w:lvlJc w:val="left"/>
    </w:lvl>
    <w:lvl w:ilvl="7" w:tplc="18E672D6">
      <w:numFmt w:val="decimal"/>
      <w:lvlText w:val=""/>
      <w:lvlJc w:val="left"/>
    </w:lvl>
    <w:lvl w:ilvl="8" w:tplc="EE8299F0">
      <w:numFmt w:val="decimal"/>
      <w:lvlText w:val=""/>
      <w:lvlJc w:val="left"/>
    </w:lvl>
  </w:abstractNum>
  <w:abstractNum w:abstractNumId="84">
    <w:nsid w:val="79A1DEAA"/>
    <w:multiLevelType w:val="hybridMultilevel"/>
    <w:tmpl w:val="269A3CCE"/>
    <w:lvl w:ilvl="0" w:tplc="39D27AD2">
      <w:start w:val="1"/>
      <w:numFmt w:val="lowerRoman"/>
      <w:lvlText w:val="(%1)"/>
      <w:lvlJc w:val="left"/>
    </w:lvl>
    <w:lvl w:ilvl="1" w:tplc="2B8280E2">
      <w:numFmt w:val="decimal"/>
      <w:lvlText w:val=""/>
      <w:lvlJc w:val="left"/>
    </w:lvl>
    <w:lvl w:ilvl="2" w:tplc="C4547156">
      <w:numFmt w:val="decimal"/>
      <w:lvlText w:val=""/>
      <w:lvlJc w:val="left"/>
    </w:lvl>
    <w:lvl w:ilvl="3" w:tplc="5226E8E8">
      <w:numFmt w:val="decimal"/>
      <w:lvlText w:val=""/>
      <w:lvlJc w:val="left"/>
    </w:lvl>
    <w:lvl w:ilvl="4" w:tplc="965E2794">
      <w:numFmt w:val="decimal"/>
      <w:lvlText w:val=""/>
      <w:lvlJc w:val="left"/>
    </w:lvl>
    <w:lvl w:ilvl="5" w:tplc="9D626552">
      <w:numFmt w:val="decimal"/>
      <w:lvlText w:val=""/>
      <w:lvlJc w:val="left"/>
    </w:lvl>
    <w:lvl w:ilvl="6" w:tplc="644E5A9C">
      <w:numFmt w:val="decimal"/>
      <w:lvlText w:val=""/>
      <w:lvlJc w:val="left"/>
    </w:lvl>
    <w:lvl w:ilvl="7" w:tplc="6E4825DA">
      <w:numFmt w:val="decimal"/>
      <w:lvlText w:val=""/>
      <w:lvlJc w:val="left"/>
    </w:lvl>
    <w:lvl w:ilvl="8" w:tplc="5EDA45F8">
      <w:numFmt w:val="decimal"/>
      <w:lvlText w:val=""/>
      <w:lvlJc w:val="left"/>
    </w:lvl>
  </w:abstractNum>
  <w:abstractNum w:abstractNumId="85">
    <w:nsid w:val="7A6D8D3C"/>
    <w:multiLevelType w:val="hybridMultilevel"/>
    <w:tmpl w:val="1516454A"/>
    <w:lvl w:ilvl="0" w:tplc="ABA2DA0E">
      <w:start w:val="1"/>
      <w:numFmt w:val="bullet"/>
      <w:lvlText w:val="1"/>
      <w:lvlJc w:val="left"/>
    </w:lvl>
    <w:lvl w:ilvl="1" w:tplc="E4C88DA8">
      <w:numFmt w:val="decimal"/>
      <w:lvlText w:val=""/>
      <w:lvlJc w:val="left"/>
    </w:lvl>
    <w:lvl w:ilvl="2" w:tplc="E8DCE2AC">
      <w:numFmt w:val="decimal"/>
      <w:lvlText w:val=""/>
      <w:lvlJc w:val="left"/>
    </w:lvl>
    <w:lvl w:ilvl="3" w:tplc="9698E9EE">
      <w:numFmt w:val="decimal"/>
      <w:lvlText w:val=""/>
      <w:lvlJc w:val="left"/>
    </w:lvl>
    <w:lvl w:ilvl="4" w:tplc="0756CEAC">
      <w:numFmt w:val="decimal"/>
      <w:lvlText w:val=""/>
      <w:lvlJc w:val="left"/>
    </w:lvl>
    <w:lvl w:ilvl="5" w:tplc="34A05E3C">
      <w:numFmt w:val="decimal"/>
      <w:lvlText w:val=""/>
      <w:lvlJc w:val="left"/>
    </w:lvl>
    <w:lvl w:ilvl="6" w:tplc="AB0A2F8E">
      <w:numFmt w:val="decimal"/>
      <w:lvlText w:val=""/>
      <w:lvlJc w:val="left"/>
    </w:lvl>
    <w:lvl w:ilvl="7" w:tplc="CACA32A8">
      <w:numFmt w:val="decimal"/>
      <w:lvlText w:val=""/>
      <w:lvlJc w:val="left"/>
    </w:lvl>
    <w:lvl w:ilvl="8" w:tplc="BAC0DD4C">
      <w:numFmt w:val="decimal"/>
      <w:lvlText w:val=""/>
      <w:lvlJc w:val="left"/>
    </w:lvl>
  </w:abstractNum>
  <w:abstractNum w:abstractNumId="86">
    <w:nsid w:val="7BD3EE7B"/>
    <w:multiLevelType w:val="hybridMultilevel"/>
    <w:tmpl w:val="4BD8F820"/>
    <w:lvl w:ilvl="0" w:tplc="76E82B96">
      <w:start w:val="53"/>
      <w:numFmt w:val="decimal"/>
      <w:lvlText w:val="%1"/>
      <w:lvlJc w:val="left"/>
    </w:lvl>
    <w:lvl w:ilvl="1" w:tplc="963625CA">
      <w:numFmt w:val="decimal"/>
      <w:lvlText w:val=""/>
      <w:lvlJc w:val="left"/>
    </w:lvl>
    <w:lvl w:ilvl="2" w:tplc="34981A24">
      <w:numFmt w:val="decimal"/>
      <w:lvlText w:val=""/>
      <w:lvlJc w:val="left"/>
    </w:lvl>
    <w:lvl w:ilvl="3" w:tplc="487888E2">
      <w:numFmt w:val="decimal"/>
      <w:lvlText w:val=""/>
      <w:lvlJc w:val="left"/>
    </w:lvl>
    <w:lvl w:ilvl="4" w:tplc="D06C3EB8">
      <w:numFmt w:val="decimal"/>
      <w:lvlText w:val=""/>
      <w:lvlJc w:val="left"/>
    </w:lvl>
    <w:lvl w:ilvl="5" w:tplc="7D8CFCF4">
      <w:numFmt w:val="decimal"/>
      <w:lvlText w:val=""/>
      <w:lvlJc w:val="left"/>
    </w:lvl>
    <w:lvl w:ilvl="6" w:tplc="C1E4B972">
      <w:numFmt w:val="decimal"/>
      <w:lvlText w:val=""/>
      <w:lvlJc w:val="left"/>
    </w:lvl>
    <w:lvl w:ilvl="7" w:tplc="C69A7D62">
      <w:numFmt w:val="decimal"/>
      <w:lvlText w:val=""/>
      <w:lvlJc w:val="left"/>
    </w:lvl>
    <w:lvl w:ilvl="8" w:tplc="B0705E78">
      <w:numFmt w:val="decimal"/>
      <w:lvlText w:val=""/>
      <w:lvlJc w:val="left"/>
    </w:lvl>
  </w:abstractNum>
  <w:abstractNum w:abstractNumId="87">
    <w:nsid w:val="7E0C57B1"/>
    <w:multiLevelType w:val="hybridMultilevel"/>
    <w:tmpl w:val="5FD60870"/>
    <w:lvl w:ilvl="0" w:tplc="15E4196C">
      <w:start w:val="27"/>
      <w:numFmt w:val="decimal"/>
      <w:lvlText w:val="%1"/>
      <w:lvlJc w:val="left"/>
    </w:lvl>
    <w:lvl w:ilvl="1" w:tplc="886AF200">
      <w:numFmt w:val="decimal"/>
      <w:lvlText w:val=""/>
      <w:lvlJc w:val="left"/>
    </w:lvl>
    <w:lvl w:ilvl="2" w:tplc="A202D724">
      <w:numFmt w:val="decimal"/>
      <w:lvlText w:val=""/>
      <w:lvlJc w:val="left"/>
    </w:lvl>
    <w:lvl w:ilvl="3" w:tplc="33BE8AF0">
      <w:numFmt w:val="decimal"/>
      <w:lvlText w:val=""/>
      <w:lvlJc w:val="left"/>
    </w:lvl>
    <w:lvl w:ilvl="4" w:tplc="7FE872D6">
      <w:numFmt w:val="decimal"/>
      <w:lvlText w:val=""/>
      <w:lvlJc w:val="left"/>
    </w:lvl>
    <w:lvl w:ilvl="5" w:tplc="20D295B4">
      <w:numFmt w:val="decimal"/>
      <w:lvlText w:val=""/>
      <w:lvlJc w:val="left"/>
    </w:lvl>
    <w:lvl w:ilvl="6" w:tplc="801074B4">
      <w:numFmt w:val="decimal"/>
      <w:lvlText w:val=""/>
      <w:lvlJc w:val="left"/>
    </w:lvl>
    <w:lvl w:ilvl="7" w:tplc="AC189262">
      <w:numFmt w:val="decimal"/>
      <w:lvlText w:val=""/>
      <w:lvlJc w:val="left"/>
    </w:lvl>
    <w:lvl w:ilvl="8" w:tplc="586CB4CA">
      <w:numFmt w:val="decimal"/>
      <w:lvlText w:val=""/>
      <w:lvlJc w:val="left"/>
    </w:lvl>
  </w:abstractNum>
  <w:abstractNum w:abstractNumId="88">
    <w:nsid w:val="7FB7E0AA"/>
    <w:multiLevelType w:val="hybridMultilevel"/>
    <w:tmpl w:val="76448668"/>
    <w:lvl w:ilvl="0" w:tplc="BC442A9E">
      <w:start w:val="73"/>
      <w:numFmt w:val="decimal"/>
      <w:lvlText w:val="%1"/>
      <w:lvlJc w:val="left"/>
    </w:lvl>
    <w:lvl w:ilvl="1" w:tplc="696CB808">
      <w:numFmt w:val="decimal"/>
      <w:lvlText w:val=""/>
      <w:lvlJc w:val="left"/>
    </w:lvl>
    <w:lvl w:ilvl="2" w:tplc="A3521162">
      <w:numFmt w:val="decimal"/>
      <w:lvlText w:val=""/>
      <w:lvlJc w:val="left"/>
    </w:lvl>
    <w:lvl w:ilvl="3" w:tplc="57E8CD2C">
      <w:numFmt w:val="decimal"/>
      <w:lvlText w:val=""/>
      <w:lvlJc w:val="left"/>
    </w:lvl>
    <w:lvl w:ilvl="4" w:tplc="B97C6650">
      <w:numFmt w:val="decimal"/>
      <w:lvlText w:val=""/>
      <w:lvlJc w:val="left"/>
    </w:lvl>
    <w:lvl w:ilvl="5" w:tplc="A60EE080">
      <w:numFmt w:val="decimal"/>
      <w:lvlText w:val=""/>
      <w:lvlJc w:val="left"/>
    </w:lvl>
    <w:lvl w:ilvl="6" w:tplc="189C825A">
      <w:numFmt w:val="decimal"/>
      <w:lvlText w:val=""/>
      <w:lvlJc w:val="left"/>
    </w:lvl>
    <w:lvl w:ilvl="7" w:tplc="3F480890">
      <w:numFmt w:val="decimal"/>
      <w:lvlText w:val=""/>
      <w:lvlJc w:val="left"/>
    </w:lvl>
    <w:lvl w:ilvl="8" w:tplc="B9521AE8">
      <w:numFmt w:val="decimal"/>
      <w:lvlText w:val=""/>
      <w:lvlJc w:val="left"/>
    </w:lvl>
  </w:abstractNum>
  <w:abstractNum w:abstractNumId="89">
    <w:nsid w:val="7FFFCA11"/>
    <w:multiLevelType w:val="hybridMultilevel"/>
    <w:tmpl w:val="8C7860B2"/>
    <w:lvl w:ilvl="0" w:tplc="E12C14BE">
      <w:start w:val="68"/>
      <w:numFmt w:val="decimal"/>
      <w:lvlText w:val="%1"/>
      <w:lvlJc w:val="left"/>
    </w:lvl>
    <w:lvl w:ilvl="1" w:tplc="3B6C006A">
      <w:numFmt w:val="decimal"/>
      <w:lvlText w:val=""/>
      <w:lvlJc w:val="left"/>
    </w:lvl>
    <w:lvl w:ilvl="2" w:tplc="52F6F90C">
      <w:numFmt w:val="decimal"/>
      <w:lvlText w:val=""/>
      <w:lvlJc w:val="left"/>
    </w:lvl>
    <w:lvl w:ilvl="3" w:tplc="0046E972">
      <w:numFmt w:val="decimal"/>
      <w:lvlText w:val=""/>
      <w:lvlJc w:val="left"/>
    </w:lvl>
    <w:lvl w:ilvl="4" w:tplc="785261DA">
      <w:numFmt w:val="decimal"/>
      <w:lvlText w:val=""/>
      <w:lvlJc w:val="left"/>
    </w:lvl>
    <w:lvl w:ilvl="5" w:tplc="76CCE946">
      <w:numFmt w:val="decimal"/>
      <w:lvlText w:val=""/>
      <w:lvlJc w:val="left"/>
    </w:lvl>
    <w:lvl w:ilvl="6" w:tplc="EA9C02DE">
      <w:numFmt w:val="decimal"/>
      <w:lvlText w:val=""/>
      <w:lvlJc w:val="left"/>
    </w:lvl>
    <w:lvl w:ilvl="7" w:tplc="436E43DC">
      <w:numFmt w:val="decimal"/>
      <w:lvlText w:val=""/>
      <w:lvlJc w:val="left"/>
    </w:lvl>
    <w:lvl w:ilvl="8" w:tplc="DCDA3DC8">
      <w:numFmt w:val="decimal"/>
      <w:lvlText w:val=""/>
      <w:lvlJc w:val="left"/>
    </w:lvl>
  </w:abstractNum>
  <w:num w:numId="1">
    <w:abstractNumId w:val="85"/>
  </w:num>
  <w:num w:numId="2">
    <w:abstractNumId w:val="50"/>
  </w:num>
  <w:num w:numId="3">
    <w:abstractNumId w:val="56"/>
  </w:num>
  <w:num w:numId="4">
    <w:abstractNumId w:val="72"/>
  </w:num>
  <w:num w:numId="5">
    <w:abstractNumId w:val="40"/>
  </w:num>
  <w:num w:numId="6">
    <w:abstractNumId w:val="81"/>
  </w:num>
  <w:num w:numId="7">
    <w:abstractNumId w:val="37"/>
  </w:num>
  <w:num w:numId="8">
    <w:abstractNumId w:val="69"/>
  </w:num>
  <w:num w:numId="9">
    <w:abstractNumId w:val="57"/>
  </w:num>
  <w:num w:numId="10">
    <w:abstractNumId w:val="77"/>
  </w:num>
  <w:num w:numId="11">
    <w:abstractNumId w:val="43"/>
  </w:num>
  <w:num w:numId="12">
    <w:abstractNumId w:val="25"/>
  </w:num>
  <w:num w:numId="13">
    <w:abstractNumId w:val="84"/>
  </w:num>
  <w:num w:numId="14">
    <w:abstractNumId w:val="79"/>
  </w:num>
  <w:num w:numId="15">
    <w:abstractNumId w:val="14"/>
  </w:num>
  <w:num w:numId="16">
    <w:abstractNumId w:val="74"/>
  </w:num>
  <w:num w:numId="17">
    <w:abstractNumId w:val="54"/>
  </w:num>
  <w:num w:numId="18">
    <w:abstractNumId w:val="39"/>
  </w:num>
  <w:num w:numId="19">
    <w:abstractNumId w:val="52"/>
  </w:num>
  <w:num w:numId="20">
    <w:abstractNumId w:val="31"/>
  </w:num>
  <w:num w:numId="21">
    <w:abstractNumId w:val="66"/>
  </w:num>
  <w:num w:numId="22">
    <w:abstractNumId w:val="33"/>
  </w:num>
  <w:num w:numId="23">
    <w:abstractNumId w:val="41"/>
  </w:num>
  <w:num w:numId="24">
    <w:abstractNumId w:val="26"/>
  </w:num>
  <w:num w:numId="25">
    <w:abstractNumId w:val="22"/>
  </w:num>
  <w:num w:numId="26">
    <w:abstractNumId w:val="30"/>
  </w:num>
  <w:num w:numId="27">
    <w:abstractNumId w:val="47"/>
  </w:num>
  <w:num w:numId="28">
    <w:abstractNumId w:val="38"/>
  </w:num>
  <w:num w:numId="29">
    <w:abstractNumId w:val="19"/>
  </w:num>
  <w:num w:numId="30">
    <w:abstractNumId w:val="76"/>
  </w:num>
  <w:num w:numId="31">
    <w:abstractNumId w:val="9"/>
  </w:num>
  <w:num w:numId="32">
    <w:abstractNumId w:val="12"/>
  </w:num>
  <w:num w:numId="33">
    <w:abstractNumId w:val="44"/>
  </w:num>
  <w:num w:numId="34">
    <w:abstractNumId w:val="65"/>
  </w:num>
  <w:num w:numId="35">
    <w:abstractNumId w:val="87"/>
  </w:num>
  <w:num w:numId="36">
    <w:abstractNumId w:val="82"/>
  </w:num>
  <w:num w:numId="37">
    <w:abstractNumId w:val="58"/>
  </w:num>
  <w:num w:numId="38">
    <w:abstractNumId w:val="35"/>
  </w:num>
  <w:num w:numId="39">
    <w:abstractNumId w:val="62"/>
  </w:num>
  <w:num w:numId="40">
    <w:abstractNumId w:val="34"/>
  </w:num>
  <w:num w:numId="41">
    <w:abstractNumId w:val="32"/>
  </w:num>
  <w:num w:numId="42">
    <w:abstractNumId w:val="27"/>
  </w:num>
  <w:num w:numId="43">
    <w:abstractNumId w:val="49"/>
  </w:num>
  <w:num w:numId="44">
    <w:abstractNumId w:val="29"/>
  </w:num>
  <w:num w:numId="45">
    <w:abstractNumId w:val="15"/>
  </w:num>
  <w:num w:numId="46">
    <w:abstractNumId w:val="59"/>
  </w:num>
  <w:num w:numId="47">
    <w:abstractNumId w:val="11"/>
  </w:num>
  <w:num w:numId="48">
    <w:abstractNumId w:val="67"/>
  </w:num>
  <w:num w:numId="49">
    <w:abstractNumId w:val="18"/>
  </w:num>
  <w:num w:numId="50">
    <w:abstractNumId w:val="61"/>
  </w:num>
  <w:num w:numId="51">
    <w:abstractNumId w:val="6"/>
  </w:num>
  <w:num w:numId="52">
    <w:abstractNumId w:val="83"/>
  </w:num>
  <w:num w:numId="53">
    <w:abstractNumId w:val="2"/>
  </w:num>
  <w:num w:numId="54">
    <w:abstractNumId w:val="46"/>
  </w:num>
  <w:num w:numId="55">
    <w:abstractNumId w:val="20"/>
  </w:num>
  <w:num w:numId="56">
    <w:abstractNumId w:val="28"/>
  </w:num>
  <w:num w:numId="57">
    <w:abstractNumId w:val="68"/>
  </w:num>
  <w:num w:numId="58">
    <w:abstractNumId w:val="60"/>
  </w:num>
  <w:num w:numId="59">
    <w:abstractNumId w:val="55"/>
  </w:num>
  <w:num w:numId="60">
    <w:abstractNumId w:val="86"/>
  </w:num>
  <w:num w:numId="61">
    <w:abstractNumId w:val="53"/>
  </w:num>
  <w:num w:numId="62">
    <w:abstractNumId w:val="64"/>
  </w:num>
  <w:num w:numId="63">
    <w:abstractNumId w:val="8"/>
  </w:num>
  <w:num w:numId="64">
    <w:abstractNumId w:val="13"/>
  </w:num>
  <w:num w:numId="65">
    <w:abstractNumId w:val="45"/>
  </w:num>
  <w:num w:numId="66">
    <w:abstractNumId w:val="7"/>
  </w:num>
  <w:num w:numId="67">
    <w:abstractNumId w:val="4"/>
  </w:num>
  <w:num w:numId="68">
    <w:abstractNumId w:val="24"/>
  </w:num>
  <w:num w:numId="69">
    <w:abstractNumId w:val="42"/>
  </w:num>
  <w:num w:numId="70">
    <w:abstractNumId w:val="70"/>
  </w:num>
  <w:num w:numId="71">
    <w:abstractNumId w:val="48"/>
  </w:num>
  <w:num w:numId="72">
    <w:abstractNumId w:val="63"/>
  </w:num>
  <w:num w:numId="73">
    <w:abstractNumId w:val="1"/>
  </w:num>
  <w:num w:numId="74">
    <w:abstractNumId w:val="16"/>
  </w:num>
  <w:num w:numId="75">
    <w:abstractNumId w:val="89"/>
  </w:num>
  <w:num w:numId="76">
    <w:abstractNumId w:val="23"/>
  </w:num>
  <w:num w:numId="77">
    <w:abstractNumId w:val="75"/>
  </w:num>
  <w:num w:numId="78">
    <w:abstractNumId w:val="10"/>
  </w:num>
  <w:num w:numId="79">
    <w:abstractNumId w:val="88"/>
  </w:num>
  <w:num w:numId="80">
    <w:abstractNumId w:val="3"/>
  </w:num>
  <w:num w:numId="81">
    <w:abstractNumId w:val="73"/>
  </w:num>
  <w:num w:numId="82">
    <w:abstractNumId w:val="5"/>
  </w:num>
  <w:num w:numId="83">
    <w:abstractNumId w:val="0"/>
  </w:num>
  <w:num w:numId="84">
    <w:abstractNumId w:val="80"/>
  </w:num>
  <w:num w:numId="85">
    <w:abstractNumId w:val="51"/>
  </w:num>
  <w:num w:numId="86">
    <w:abstractNumId w:val="21"/>
  </w:num>
  <w:num w:numId="87">
    <w:abstractNumId w:val="17"/>
  </w:num>
  <w:num w:numId="88">
    <w:abstractNumId w:val="36"/>
  </w:num>
  <w:num w:numId="89">
    <w:abstractNumId w:val="78"/>
  </w:num>
  <w:num w:numId="90">
    <w:abstractNumId w:val="71"/>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7E49EA"/>
    <w:rsid w:val="007D591C"/>
    <w:rsid w:val="007E49E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91C"/>
    <w:rPr>
      <w:rFonts w:ascii="Tahoma" w:hAnsi="Tahoma" w:cs="Mangal"/>
      <w:sz w:val="16"/>
      <w:szCs w:val="14"/>
    </w:rPr>
  </w:style>
  <w:style w:type="character" w:customStyle="1" w:styleId="BalloonTextChar">
    <w:name w:val="Balloon Text Char"/>
    <w:basedOn w:val="DefaultParagraphFont"/>
    <w:link w:val="BalloonText"/>
    <w:uiPriority w:val="99"/>
    <w:semiHidden/>
    <w:rsid w:val="007D591C"/>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13033</Words>
  <Characters>74293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2019-03-07T13:11:00Z</dcterms:created>
  <dcterms:modified xsi:type="dcterms:W3CDTF">2019-03-07T13:11:00Z</dcterms:modified>
</cp:coreProperties>
</file>