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D55" w:rsidRDefault="00594313">
      <w:pPr>
        <w:spacing w:line="5" w:lineRule="exact"/>
        <w:rPr>
          <w:sz w:val="24"/>
          <w:szCs w:val="24"/>
        </w:rPr>
      </w:pPr>
      <w:bookmarkStart w:id="0" w:name="page1"/>
      <w:bookmarkEnd w:id="0"/>
      <w:r>
        <w:rPr>
          <w:noProof/>
          <w:sz w:val="24"/>
          <w:szCs w:val="24"/>
        </w:rPr>
        <w:drawing>
          <wp:anchor distT="0" distB="0" distL="114300" distR="114300" simplePos="0" relativeHeight="251657728" behindDoc="1" locked="0" layoutInCell="0" allowOverlap="1">
            <wp:simplePos x="0" y="0"/>
            <wp:positionH relativeFrom="page">
              <wp:posOffset>5267960</wp:posOffset>
            </wp:positionH>
            <wp:positionV relativeFrom="page">
              <wp:posOffset>911860</wp:posOffset>
            </wp:positionV>
            <wp:extent cx="1489710" cy="247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extLst>
                        <a:ext uri="{28A0092B-C50C-407E-A947-70E740481C1C}"/>
                      </a:extLst>
                    </a:blip>
                    <a:srcRect/>
                    <a:stretch>
                      <a:fillRect/>
                    </a:stretch>
                  </pic:blipFill>
                  <pic:spPr bwMode="auto">
                    <a:xfrm>
                      <a:off x="0" y="0"/>
                      <a:ext cx="1489710" cy="247650"/>
                    </a:xfrm>
                    <a:prstGeom prst="rect">
                      <a:avLst/>
                    </a:prstGeom>
                    <a:noFill/>
                  </pic:spPr>
                </pic:pic>
              </a:graphicData>
            </a:graphic>
          </wp:anchor>
        </w:drawing>
      </w:r>
    </w:p>
    <w:p w:rsidR="00F76D55" w:rsidRDefault="00594313">
      <w:pPr>
        <w:ind w:left="7120"/>
        <w:rPr>
          <w:sz w:val="20"/>
          <w:szCs w:val="20"/>
        </w:rPr>
      </w:pPr>
      <w:r>
        <w:rPr>
          <w:rFonts w:ascii="Arial" w:eastAsia="Arial" w:hAnsi="Arial" w:cs="Arial"/>
          <w:b/>
          <w:bCs/>
          <w:sz w:val="28"/>
          <w:szCs w:val="28"/>
        </w:rPr>
        <w:t>REPORTABLE</w:t>
      </w:r>
    </w:p>
    <w:p w:rsidR="00F76D55" w:rsidRDefault="00F76D55">
      <w:pPr>
        <w:spacing w:line="200" w:lineRule="exact"/>
        <w:rPr>
          <w:sz w:val="24"/>
          <w:szCs w:val="24"/>
        </w:rPr>
      </w:pPr>
    </w:p>
    <w:p w:rsidR="00F76D55" w:rsidRDefault="00F76D55">
      <w:pPr>
        <w:spacing w:line="200" w:lineRule="exact"/>
        <w:rPr>
          <w:sz w:val="24"/>
          <w:szCs w:val="24"/>
        </w:rPr>
      </w:pPr>
    </w:p>
    <w:p w:rsidR="00F76D55" w:rsidRDefault="00F76D55">
      <w:pPr>
        <w:spacing w:line="274" w:lineRule="exact"/>
        <w:rPr>
          <w:sz w:val="24"/>
          <w:szCs w:val="24"/>
        </w:rPr>
      </w:pPr>
    </w:p>
    <w:p w:rsidR="00F76D55" w:rsidRDefault="00594313">
      <w:pPr>
        <w:ind w:right="-359"/>
        <w:jc w:val="center"/>
        <w:rPr>
          <w:sz w:val="20"/>
          <w:szCs w:val="20"/>
        </w:rPr>
      </w:pPr>
      <w:r>
        <w:rPr>
          <w:rFonts w:ascii="Arial" w:eastAsia="Arial" w:hAnsi="Arial" w:cs="Arial"/>
          <w:b/>
          <w:bCs/>
          <w:sz w:val="28"/>
          <w:szCs w:val="28"/>
        </w:rPr>
        <w:t>IN THE SUPREME COURT OF INDIA</w:t>
      </w:r>
    </w:p>
    <w:p w:rsidR="00F76D55" w:rsidRDefault="00F76D55">
      <w:pPr>
        <w:spacing w:line="120" w:lineRule="exact"/>
        <w:rPr>
          <w:sz w:val="24"/>
          <w:szCs w:val="24"/>
        </w:rPr>
      </w:pPr>
    </w:p>
    <w:p w:rsidR="00F76D55" w:rsidRDefault="00594313">
      <w:pPr>
        <w:ind w:right="-359"/>
        <w:jc w:val="center"/>
        <w:rPr>
          <w:sz w:val="20"/>
          <w:szCs w:val="20"/>
        </w:rPr>
      </w:pPr>
      <w:r>
        <w:rPr>
          <w:rFonts w:ascii="Arial" w:eastAsia="Arial" w:hAnsi="Arial" w:cs="Arial"/>
          <w:b/>
          <w:bCs/>
          <w:sz w:val="28"/>
          <w:szCs w:val="28"/>
        </w:rPr>
        <w:t>CIVIL APPELLATE JURISDICTION</w:t>
      </w:r>
    </w:p>
    <w:p w:rsidR="00F76D55" w:rsidRDefault="00F76D55">
      <w:pPr>
        <w:spacing w:line="103" w:lineRule="exact"/>
        <w:rPr>
          <w:sz w:val="24"/>
          <w:szCs w:val="24"/>
        </w:rPr>
      </w:pPr>
    </w:p>
    <w:tbl>
      <w:tblPr>
        <w:tblW w:w="0" w:type="auto"/>
        <w:tblInd w:w="2140" w:type="dxa"/>
        <w:tblLayout w:type="fixed"/>
        <w:tblCellMar>
          <w:left w:w="0" w:type="dxa"/>
          <w:right w:w="0" w:type="dxa"/>
        </w:tblCellMar>
        <w:tblLook w:val="04A0"/>
      </w:tblPr>
      <w:tblGrid>
        <w:gridCol w:w="3720"/>
        <w:gridCol w:w="1560"/>
      </w:tblGrid>
      <w:tr w:rsidR="00F76D55">
        <w:trPr>
          <w:trHeight w:val="322"/>
        </w:trPr>
        <w:tc>
          <w:tcPr>
            <w:tcW w:w="3720" w:type="dxa"/>
            <w:tcBorders>
              <w:bottom w:val="single" w:sz="8" w:space="0" w:color="auto"/>
            </w:tcBorders>
            <w:vAlign w:val="bottom"/>
          </w:tcPr>
          <w:p w:rsidR="00F76D55" w:rsidRDefault="00594313">
            <w:pPr>
              <w:rPr>
                <w:sz w:val="20"/>
                <w:szCs w:val="20"/>
              </w:rPr>
            </w:pPr>
            <w:r>
              <w:rPr>
                <w:rFonts w:ascii="Arial" w:eastAsia="Arial" w:hAnsi="Arial" w:cs="Arial"/>
                <w:b/>
                <w:bCs/>
                <w:sz w:val="28"/>
                <w:szCs w:val="28"/>
              </w:rPr>
              <w:t>CIVIL APPEAL NO. 3631</w:t>
            </w:r>
          </w:p>
        </w:tc>
        <w:tc>
          <w:tcPr>
            <w:tcW w:w="1560" w:type="dxa"/>
            <w:tcBorders>
              <w:bottom w:val="single" w:sz="8" w:space="0" w:color="auto"/>
            </w:tcBorders>
            <w:vAlign w:val="bottom"/>
          </w:tcPr>
          <w:p w:rsidR="00F76D55" w:rsidRDefault="00594313">
            <w:pPr>
              <w:ind w:left="480"/>
              <w:rPr>
                <w:sz w:val="20"/>
                <w:szCs w:val="20"/>
              </w:rPr>
            </w:pPr>
            <w:r>
              <w:rPr>
                <w:rFonts w:ascii="Arial" w:eastAsia="Arial" w:hAnsi="Arial" w:cs="Arial"/>
                <w:b/>
                <w:bCs/>
                <w:w w:val="97"/>
                <w:sz w:val="28"/>
                <w:szCs w:val="28"/>
              </w:rPr>
              <w:t>OF 2019</w:t>
            </w:r>
          </w:p>
        </w:tc>
      </w:tr>
    </w:tbl>
    <w:p w:rsidR="00F76D55" w:rsidRDefault="00F76D55">
      <w:pPr>
        <w:spacing w:line="1" w:lineRule="exact"/>
        <w:rPr>
          <w:sz w:val="24"/>
          <w:szCs w:val="24"/>
        </w:rPr>
      </w:pPr>
    </w:p>
    <w:p w:rsidR="00F76D55" w:rsidRDefault="00594313">
      <w:pPr>
        <w:ind w:left="700"/>
        <w:rPr>
          <w:sz w:val="20"/>
          <w:szCs w:val="20"/>
        </w:rPr>
      </w:pPr>
      <w:r>
        <w:rPr>
          <w:rFonts w:ascii="Arial" w:eastAsia="Arial" w:hAnsi="Arial" w:cs="Arial"/>
          <w:b/>
          <w:bCs/>
          <w:sz w:val="28"/>
          <w:szCs w:val="28"/>
        </w:rPr>
        <w:t>(Arising out of Special Leave Petition (Civil) No. 9213 of 2018)</w:t>
      </w:r>
    </w:p>
    <w:p w:rsidR="00F76D55" w:rsidRDefault="00F76D55">
      <w:pPr>
        <w:spacing w:line="200" w:lineRule="exact"/>
        <w:rPr>
          <w:sz w:val="24"/>
          <w:szCs w:val="24"/>
        </w:rPr>
      </w:pPr>
    </w:p>
    <w:p w:rsidR="00F76D55" w:rsidRDefault="00F76D55">
      <w:pPr>
        <w:spacing w:line="242" w:lineRule="exact"/>
        <w:rPr>
          <w:sz w:val="24"/>
          <w:szCs w:val="24"/>
        </w:rPr>
      </w:pPr>
    </w:p>
    <w:p w:rsidR="00F76D55" w:rsidRDefault="00594313">
      <w:pPr>
        <w:tabs>
          <w:tab w:val="left" w:pos="6340"/>
        </w:tabs>
        <w:ind w:left="380"/>
        <w:rPr>
          <w:sz w:val="20"/>
          <w:szCs w:val="20"/>
        </w:rPr>
      </w:pPr>
      <w:r>
        <w:rPr>
          <w:rFonts w:ascii="Arial" w:eastAsia="Arial" w:hAnsi="Arial" w:cs="Arial"/>
          <w:b/>
          <w:bCs/>
          <w:sz w:val="28"/>
          <w:szCs w:val="28"/>
        </w:rPr>
        <w:t>GARWARE WALL ROPES LTD.</w:t>
      </w:r>
      <w:r>
        <w:rPr>
          <w:sz w:val="20"/>
          <w:szCs w:val="20"/>
        </w:rPr>
        <w:tab/>
      </w:r>
      <w:r>
        <w:rPr>
          <w:rFonts w:ascii="Arial" w:eastAsia="Arial" w:hAnsi="Arial" w:cs="Arial"/>
          <w:b/>
          <w:bCs/>
          <w:sz w:val="28"/>
          <w:szCs w:val="28"/>
        </w:rPr>
        <w:t>… APPELLANT</w:t>
      </w:r>
    </w:p>
    <w:p w:rsidR="00F76D55" w:rsidRDefault="00F76D55">
      <w:pPr>
        <w:spacing w:line="370" w:lineRule="exact"/>
        <w:rPr>
          <w:sz w:val="24"/>
          <w:szCs w:val="24"/>
        </w:rPr>
      </w:pPr>
    </w:p>
    <w:p w:rsidR="00F76D55" w:rsidRDefault="00594313">
      <w:pPr>
        <w:ind w:right="3840"/>
        <w:jc w:val="right"/>
        <w:rPr>
          <w:sz w:val="20"/>
          <w:szCs w:val="20"/>
        </w:rPr>
      </w:pPr>
      <w:r>
        <w:rPr>
          <w:rFonts w:ascii="Arial" w:eastAsia="Arial" w:hAnsi="Arial" w:cs="Arial"/>
          <w:b/>
          <w:bCs/>
          <w:sz w:val="28"/>
          <w:szCs w:val="28"/>
        </w:rPr>
        <w:t>VERSUS</w:t>
      </w:r>
    </w:p>
    <w:p w:rsidR="00F76D55" w:rsidRDefault="00F76D55">
      <w:pPr>
        <w:spacing w:line="322" w:lineRule="exact"/>
        <w:rPr>
          <w:sz w:val="24"/>
          <w:szCs w:val="24"/>
        </w:rPr>
      </w:pPr>
    </w:p>
    <w:p w:rsidR="00F76D55" w:rsidRDefault="00594313">
      <w:pPr>
        <w:ind w:right="3800"/>
        <w:jc w:val="right"/>
        <w:rPr>
          <w:sz w:val="20"/>
          <w:szCs w:val="20"/>
        </w:rPr>
      </w:pPr>
      <w:r>
        <w:rPr>
          <w:rFonts w:ascii="Arial" w:eastAsia="Arial" w:hAnsi="Arial" w:cs="Arial"/>
          <w:b/>
          <w:bCs/>
          <w:sz w:val="27"/>
          <w:szCs w:val="27"/>
        </w:rPr>
        <w:t>COASTAL MARINE CONSTRUCTIONS</w:t>
      </w:r>
    </w:p>
    <w:p w:rsidR="00F76D55" w:rsidRDefault="00F76D55">
      <w:pPr>
        <w:spacing w:line="12" w:lineRule="exact"/>
        <w:rPr>
          <w:sz w:val="24"/>
          <w:szCs w:val="24"/>
        </w:rPr>
      </w:pPr>
    </w:p>
    <w:p w:rsidR="00F76D55" w:rsidRDefault="00594313">
      <w:pPr>
        <w:tabs>
          <w:tab w:val="left" w:pos="6340"/>
        </w:tabs>
        <w:ind w:left="380"/>
        <w:rPr>
          <w:sz w:val="20"/>
          <w:szCs w:val="20"/>
        </w:rPr>
      </w:pPr>
      <w:r>
        <w:rPr>
          <w:rFonts w:ascii="Arial" w:eastAsia="Arial" w:hAnsi="Arial" w:cs="Arial"/>
          <w:b/>
          <w:bCs/>
          <w:sz w:val="28"/>
          <w:szCs w:val="28"/>
        </w:rPr>
        <w:t xml:space="preserve">&amp; </w:t>
      </w:r>
      <w:r>
        <w:rPr>
          <w:rFonts w:ascii="Arial" w:eastAsia="Arial" w:hAnsi="Arial" w:cs="Arial"/>
          <w:b/>
          <w:bCs/>
          <w:sz w:val="28"/>
          <w:szCs w:val="28"/>
        </w:rPr>
        <w:t>ENGINEERING LTD.</w:t>
      </w:r>
      <w:r>
        <w:rPr>
          <w:sz w:val="20"/>
          <w:szCs w:val="20"/>
        </w:rPr>
        <w:tab/>
      </w:r>
      <w:r>
        <w:rPr>
          <w:rFonts w:ascii="Arial" w:eastAsia="Arial" w:hAnsi="Arial" w:cs="Arial"/>
          <w:b/>
          <w:bCs/>
          <w:sz w:val="27"/>
          <w:szCs w:val="27"/>
        </w:rPr>
        <w:t>… RESPONDENT</w:t>
      </w:r>
    </w:p>
    <w:p w:rsidR="00F76D55" w:rsidRDefault="00F76D55">
      <w:pPr>
        <w:spacing w:line="200" w:lineRule="exact"/>
        <w:rPr>
          <w:sz w:val="24"/>
          <w:szCs w:val="24"/>
        </w:rPr>
      </w:pPr>
    </w:p>
    <w:p w:rsidR="00F76D55" w:rsidRDefault="00F76D55">
      <w:pPr>
        <w:spacing w:line="200" w:lineRule="exact"/>
        <w:rPr>
          <w:sz w:val="24"/>
          <w:szCs w:val="24"/>
        </w:rPr>
      </w:pPr>
    </w:p>
    <w:p w:rsidR="00F76D55" w:rsidRDefault="00F76D55">
      <w:pPr>
        <w:spacing w:line="216" w:lineRule="exact"/>
        <w:rPr>
          <w:sz w:val="24"/>
          <w:szCs w:val="24"/>
        </w:rPr>
      </w:pPr>
    </w:p>
    <w:p w:rsidR="00F76D55" w:rsidRDefault="00594313">
      <w:pPr>
        <w:ind w:right="-359"/>
        <w:jc w:val="center"/>
        <w:rPr>
          <w:sz w:val="20"/>
          <w:szCs w:val="20"/>
        </w:rPr>
      </w:pPr>
      <w:r>
        <w:rPr>
          <w:rFonts w:ascii="Arial" w:eastAsia="Arial" w:hAnsi="Arial" w:cs="Arial"/>
          <w:b/>
          <w:bCs/>
          <w:sz w:val="28"/>
          <w:szCs w:val="28"/>
          <w:u w:val="single"/>
        </w:rPr>
        <w:t>JUDGMENT</w:t>
      </w:r>
    </w:p>
    <w:p w:rsidR="00F76D55" w:rsidRDefault="00F76D55">
      <w:pPr>
        <w:spacing w:line="200" w:lineRule="exact"/>
        <w:rPr>
          <w:sz w:val="24"/>
          <w:szCs w:val="24"/>
        </w:rPr>
      </w:pPr>
    </w:p>
    <w:p w:rsidR="00F76D55" w:rsidRDefault="00F76D55">
      <w:pPr>
        <w:spacing w:line="242" w:lineRule="exact"/>
        <w:rPr>
          <w:sz w:val="24"/>
          <w:szCs w:val="24"/>
        </w:rPr>
      </w:pPr>
    </w:p>
    <w:p w:rsidR="00F76D55" w:rsidRDefault="00594313">
      <w:pPr>
        <w:ind w:left="380"/>
        <w:rPr>
          <w:sz w:val="20"/>
          <w:szCs w:val="20"/>
        </w:rPr>
      </w:pPr>
      <w:r>
        <w:rPr>
          <w:rFonts w:ascii="Arial" w:eastAsia="Arial" w:hAnsi="Arial" w:cs="Arial"/>
          <w:b/>
          <w:bCs/>
          <w:sz w:val="28"/>
          <w:szCs w:val="28"/>
          <w:u w:val="single"/>
        </w:rPr>
        <w:t>R.F. NARIMAN, J.</w:t>
      </w:r>
    </w:p>
    <w:p w:rsidR="00F76D55" w:rsidRDefault="00F76D55">
      <w:pPr>
        <w:spacing w:line="200" w:lineRule="exact"/>
        <w:rPr>
          <w:sz w:val="24"/>
          <w:szCs w:val="24"/>
        </w:rPr>
      </w:pPr>
    </w:p>
    <w:p w:rsidR="00F76D55" w:rsidRDefault="00F76D55">
      <w:pPr>
        <w:spacing w:line="396" w:lineRule="exact"/>
        <w:rPr>
          <w:sz w:val="24"/>
          <w:szCs w:val="24"/>
        </w:rPr>
      </w:pPr>
    </w:p>
    <w:p w:rsidR="00F76D55" w:rsidRDefault="00594313">
      <w:pPr>
        <w:numPr>
          <w:ilvl w:val="0"/>
          <w:numId w:val="1"/>
        </w:numPr>
        <w:tabs>
          <w:tab w:val="left" w:pos="1100"/>
        </w:tabs>
        <w:ind w:left="1100" w:hanging="724"/>
        <w:rPr>
          <w:rFonts w:ascii="Arial" w:eastAsia="Arial" w:hAnsi="Arial" w:cs="Arial"/>
          <w:sz w:val="28"/>
          <w:szCs w:val="28"/>
        </w:rPr>
      </w:pPr>
      <w:r>
        <w:rPr>
          <w:rFonts w:ascii="Arial" w:eastAsia="Arial" w:hAnsi="Arial" w:cs="Arial"/>
          <w:sz w:val="28"/>
          <w:szCs w:val="28"/>
        </w:rPr>
        <w:t>Leave granted.</w:t>
      </w:r>
    </w:p>
    <w:p w:rsidR="00F76D55" w:rsidRDefault="00F76D55">
      <w:pPr>
        <w:spacing w:line="200" w:lineRule="exact"/>
        <w:rPr>
          <w:rFonts w:ascii="Arial" w:eastAsia="Arial" w:hAnsi="Arial" w:cs="Arial"/>
          <w:sz w:val="28"/>
          <w:szCs w:val="28"/>
        </w:rPr>
      </w:pPr>
    </w:p>
    <w:p w:rsidR="00F76D55" w:rsidRDefault="00F76D55">
      <w:pPr>
        <w:spacing w:line="362" w:lineRule="exact"/>
        <w:rPr>
          <w:rFonts w:ascii="Arial" w:eastAsia="Arial" w:hAnsi="Arial" w:cs="Arial"/>
          <w:sz w:val="28"/>
          <w:szCs w:val="28"/>
        </w:rPr>
      </w:pPr>
    </w:p>
    <w:p w:rsidR="00F76D55" w:rsidRDefault="00594313">
      <w:pPr>
        <w:numPr>
          <w:ilvl w:val="0"/>
          <w:numId w:val="1"/>
        </w:numPr>
        <w:tabs>
          <w:tab w:val="left" w:pos="1100"/>
        </w:tabs>
        <w:spacing w:line="480" w:lineRule="auto"/>
        <w:ind w:left="380" w:right="20" w:hanging="4"/>
        <w:jc w:val="both"/>
        <w:rPr>
          <w:rFonts w:ascii="Arial" w:eastAsia="Arial" w:hAnsi="Arial" w:cs="Arial"/>
          <w:sz w:val="28"/>
          <w:szCs w:val="28"/>
        </w:rPr>
      </w:pPr>
      <w:r>
        <w:rPr>
          <w:rFonts w:ascii="Arial" w:eastAsia="Arial" w:hAnsi="Arial" w:cs="Arial"/>
          <w:sz w:val="28"/>
          <w:szCs w:val="28"/>
        </w:rPr>
        <w:t xml:space="preserve">This appeal arises out of a sub-contract given by the appellant to the respondent in respect of work to be done for installation of a geo-textile tubes embankment with toe </w:t>
      </w:r>
      <w:r>
        <w:rPr>
          <w:rFonts w:ascii="Arial" w:eastAsia="Arial" w:hAnsi="Arial" w:cs="Arial"/>
          <w:sz w:val="28"/>
          <w:szCs w:val="28"/>
        </w:rPr>
        <w:t>mound at village Pentha in Odisha for protection against coastal erosion. The sub-contract agreement is dated 14.06.2013, Annexure III of which contains the following arbitration clause:</w:t>
      </w:r>
    </w:p>
    <w:p w:rsidR="00F76D55" w:rsidRDefault="00594313">
      <w:pPr>
        <w:spacing w:line="244" w:lineRule="auto"/>
        <w:ind w:left="1220" w:right="900"/>
        <w:jc w:val="both"/>
        <w:rPr>
          <w:sz w:val="20"/>
          <w:szCs w:val="20"/>
        </w:rPr>
      </w:pPr>
      <w:r>
        <w:rPr>
          <w:rFonts w:ascii="Arial" w:eastAsia="Arial" w:hAnsi="Arial" w:cs="Arial"/>
          <w:sz w:val="28"/>
          <w:szCs w:val="28"/>
        </w:rPr>
        <w:t>“Any and all claims, disputes, questions or controversies involving t</w:t>
      </w:r>
      <w:r>
        <w:rPr>
          <w:rFonts w:ascii="Arial" w:eastAsia="Arial" w:hAnsi="Arial" w:cs="Arial"/>
          <w:sz w:val="28"/>
          <w:szCs w:val="28"/>
        </w:rPr>
        <w:t>he parties and arising in connection with the Agreement or execution, interpretation, validity, performance, termination hereof which cannot be finally</w:t>
      </w:r>
    </w:p>
    <w:p w:rsidR="00F76D55" w:rsidRDefault="00F76D55">
      <w:pPr>
        <w:sectPr w:rsidR="00F76D55">
          <w:pgSz w:w="11900" w:h="16840"/>
          <w:pgMar w:top="1440" w:right="1260" w:bottom="568" w:left="1440" w:header="0" w:footer="0" w:gutter="0"/>
          <w:cols w:space="720" w:equalWidth="0">
            <w:col w:w="9200"/>
          </w:cols>
        </w:sectPr>
      </w:pPr>
    </w:p>
    <w:p w:rsidR="00F76D55" w:rsidRDefault="00F76D55">
      <w:pPr>
        <w:spacing w:line="200" w:lineRule="exact"/>
        <w:rPr>
          <w:sz w:val="24"/>
          <w:szCs w:val="24"/>
        </w:rPr>
      </w:pPr>
    </w:p>
    <w:p w:rsidR="00F76D55" w:rsidRDefault="00F76D55">
      <w:pPr>
        <w:spacing w:line="200" w:lineRule="exact"/>
        <w:rPr>
          <w:sz w:val="24"/>
          <w:szCs w:val="24"/>
        </w:rPr>
      </w:pPr>
    </w:p>
    <w:p w:rsidR="00F76D55" w:rsidRDefault="00F76D55">
      <w:pPr>
        <w:spacing w:line="308" w:lineRule="exact"/>
        <w:rPr>
          <w:sz w:val="24"/>
          <w:szCs w:val="24"/>
        </w:rPr>
      </w:pPr>
    </w:p>
    <w:p w:rsidR="00F76D55" w:rsidRDefault="00594313">
      <w:pPr>
        <w:ind w:left="9060"/>
        <w:rPr>
          <w:sz w:val="20"/>
          <w:szCs w:val="20"/>
        </w:rPr>
      </w:pPr>
      <w:r>
        <w:rPr>
          <w:rFonts w:ascii="Arial" w:eastAsia="Arial" w:hAnsi="Arial" w:cs="Arial"/>
          <w:color w:val="00000A"/>
        </w:rPr>
        <w:t>1</w:t>
      </w:r>
    </w:p>
    <w:p w:rsidR="00F76D55" w:rsidRDefault="00F76D55">
      <w:pPr>
        <w:sectPr w:rsidR="00F76D55">
          <w:type w:val="continuous"/>
          <w:pgSz w:w="11900" w:h="16840"/>
          <w:pgMar w:top="1440" w:right="1260" w:bottom="568" w:left="1440" w:header="0" w:footer="0" w:gutter="0"/>
          <w:cols w:space="720" w:equalWidth="0">
            <w:col w:w="9200"/>
          </w:cols>
        </w:sectPr>
      </w:pPr>
    </w:p>
    <w:p w:rsidR="00F76D55" w:rsidRDefault="00594313">
      <w:pPr>
        <w:spacing w:line="248" w:lineRule="auto"/>
        <w:ind w:left="1220" w:right="900"/>
        <w:jc w:val="both"/>
        <w:rPr>
          <w:sz w:val="20"/>
          <w:szCs w:val="20"/>
        </w:rPr>
      </w:pPr>
      <w:bookmarkStart w:id="1" w:name="page2"/>
      <w:bookmarkEnd w:id="1"/>
      <w:r>
        <w:rPr>
          <w:rFonts w:ascii="Arial" w:eastAsia="Arial" w:hAnsi="Arial" w:cs="Arial"/>
          <w:sz w:val="28"/>
          <w:szCs w:val="28"/>
        </w:rPr>
        <w:lastRenderedPageBreak/>
        <w:t>resolved by such parties [</w:t>
      </w:r>
      <w:r>
        <w:rPr>
          <w:rFonts w:ascii="Arial" w:eastAsia="Arial" w:hAnsi="Arial" w:cs="Arial"/>
          <w:i/>
          <w:iCs/>
          <w:sz w:val="28"/>
          <w:szCs w:val="28"/>
        </w:rPr>
        <w:t>sic</w:t>
      </w:r>
      <w:r>
        <w:rPr>
          <w:rFonts w:ascii="Arial" w:eastAsia="Arial" w:hAnsi="Arial" w:cs="Arial"/>
          <w:sz w:val="28"/>
          <w:szCs w:val="28"/>
        </w:rPr>
        <w:t xml:space="preserve"> through] negotiation shall be r</w:t>
      </w:r>
      <w:r>
        <w:rPr>
          <w:rFonts w:ascii="Arial" w:eastAsia="Arial" w:hAnsi="Arial" w:cs="Arial"/>
          <w:sz w:val="28"/>
          <w:szCs w:val="28"/>
        </w:rPr>
        <w:t>esolved by final and binding arbitration held in Pune. The disputes shall be referred to a sole arbitrator to be appointed by GWRL and COMACOE jointly in agreement.”</w:t>
      </w:r>
    </w:p>
    <w:p w:rsidR="00F76D55" w:rsidRDefault="00F76D55">
      <w:pPr>
        <w:spacing w:line="200" w:lineRule="exact"/>
        <w:rPr>
          <w:sz w:val="20"/>
          <w:szCs w:val="20"/>
        </w:rPr>
      </w:pPr>
    </w:p>
    <w:p w:rsidR="00F76D55" w:rsidRDefault="00F76D55">
      <w:pPr>
        <w:spacing w:line="218" w:lineRule="exact"/>
        <w:rPr>
          <w:sz w:val="20"/>
          <w:szCs w:val="20"/>
        </w:rPr>
      </w:pPr>
    </w:p>
    <w:p w:rsidR="00F76D55" w:rsidRDefault="00594313">
      <w:pPr>
        <w:numPr>
          <w:ilvl w:val="0"/>
          <w:numId w:val="2"/>
        </w:numPr>
        <w:tabs>
          <w:tab w:val="left" w:pos="1100"/>
        </w:tabs>
        <w:spacing w:line="480" w:lineRule="auto"/>
        <w:ind w:left="380" w:right="20" w:hanging="4"/>
        <w:jc w:val="both"/>
        <w:rPr>
          <w:rFonts w:ascii="Arial" w:eastAsia="Arial" w:hAnsi="Arial" w:cs="Arial"/>
          <w:sz w:val="28"/>
          <w:szCs w:val="28"/>
        </w:rPr>
      </w:pPr>
      <w:r>
        <w:rPr>
          <w:rFonts w:ascii="Arial" w:eastAsia="Arial" w:hAnsi="Arial" w:cs="Arial"/>
          <w:sz w:val="28"/>
          <w:szCs w:val="28"/>
        </w:rPr>
        <w:t xml:space="preserve">Disputes arose between the parties, and on 02.01.2015, the appellant terminated the </w:t>
      </w:r>
      <w:r>
        <w:rPr>
          <w:rFonts w:ascii="Arial" w:eastAsia="Arial" w:hAnsi="Arial" w:cs="Arial"/>
          <w:sz w:val="28"/>
          <w:szCs w:val="28"/>
        </w:rPr>
        <w:t>sub-contract. As a result, on 20.07.2016, the respondent wrote to the appellant stating that as disputes and differences had arisen between the parties, notice was given of appointment of Mr. Mihir Naniwadekar, Advocate, as sole arbitrator. The appellant r</w:t>
      </w:r>
      <w:r>
        <w:rPr>
          <w:rFonts w:ascii="Arial" w:eastAsia="Arial" w:hAnsi="Arial" w:cs="Arial"/>
          <w:sz w:val="28"/>
          <w:szCs w:val="28"/>
        </w:rPr>
        <w:t>eplied on 17.08.2016, stating that the appointment of Mr. Naniwadekar as sole arbitrator was not acceptable as invocation of arbitration in pursuance of the agreement is premature. The respondent, therefore, filed a petition under Section 11 of the Arbitra</w:t>
      </w:r>
      <w:r>
        <w:rPr>
          <w:rFonts w:ascii="Arial" w:eastAsia="Arial" w:hAnsi="Arial" w:cs="Arial"/>
          <w:sz w:val="28"/>
          <w:szCs w:val="28"/>
        </w:rPr>
        <w:t>tion and Conciliation Act, 1996 [“</w:t>
      </w:r>
      <w:r>
        <w:rPr>
          <w:rFonts w:ascii="Arial" w:eastAsia="Arial" w:hAnsi="Arial" w:cs="Arial"/>
          <w:b/>
          <w:bCs/>
          <w:sz w:val="28"/>
          <w:szCs w:val="28"/>
        </w:rPr>
        <w:t>1996 Act</w:t>
      </w:r>
      <w:r>
        <w:rPr>
          <w:rFonts w:ascii="Arial" w:eastAsia="Arial" w:hAnsi="Arial" w:cs="Arial"/>
          <w:sz w:val="28"/>
          <w:szCs w:val="28"/>
        </w:rPr>
        <w:t>”] on 10.02.2017 before the Bombay High Court. By the impugned judgment dated</w:t>
      </w:r>
    </w:p>
    <w:p w:rsidR="00F76D55" w:rsidRDefault="00594313">
      <w:pPr>
        <w:numPr>
          <w:ilvl w:val="0"/>
          <w:numId w:val="3"/>
        </w:numPr>
        <w:tabs>
          <w:tab w:val="left" w:pos="769"/>
        </w:tabs>
        <w:spacing w:line="484" w:lineRule="auto"/>
        <w:ind w:left="380" w:right="20" w:hanging="4"/>
        <w:jc w:val="both"/>
        <w:rPr>
          <w:rFonts w:ascii="Arial" w:eastAsia="Arial" w:hAnsi="Arial" w:cs="Arial"/>
          <w:sz w:val="28"/>
          <w:szCs w:val="28"/>
        </w:rPr>
      </w:pPr>
      <w:r>
        <w:rPr>
          <w:rFonts w:ascii="Arial" w:eastAsia="Arial" w:hAnsi="Arial" w:cs="Arial"/>
          <w:sz w:val="28"/>
          <w:szCs w:val="28"/>
        </w:rPr>
        <w:t>03.2018, the Section 11 petition was allowed and Mr. Naniwadekar was appointed as sole arbitrator to adjudicate upon disputes and differ</w:t>
      </w:r>
      <w:r>
        <w:rPr>
          <w:rFonts w:ascii="Arial" w:eastAsia="Arial" w:hAnsi="Arial" w:cs="Arial"/>
          <w:sz w:val="28"/>
          <w:szCs w:val="28"/>
        </w:rPr>
        <w:t>ences which have arisen between the appellant and the respondent in relation to the sub-contract dated 14.06.2013.</w:t>
      </w:r>
    </w:p>
    <w:p w:rsidR="00F76D55" w:rsidRDefault="00F76D55">
      <w:pPr>
        <w:spacing w:line="218" w:lineRule="exact"/>
        <w:rPr>
          <w:rFonts w:ascii="Arial" w:eastAsia="Arial" w:hAnsi="Arial" w:cs="Arial"/>
          <w:sz w:val="28"/>
          <w:szCs w:val="28"/>
        </w:rPr>
      </w:pPr>
    </w:p>
    <w:p w:rsidR="00F76D55" w:rsidRDefault="00594313">
      <w:pPr>
        <w:numPr>
          <w:ilvl w:val="0"/>
          <w:numId w:val="4"/>
        </w:numPr>
        <w:tabs>
          <w:tab w:val="left" w:pos="1100"/>
        </w:tabs>
        <w:ind w:left="1100" w:hanging="724"/>
        <w:rPr>
          <w:rFonts w:ascii="Arial" w:eastAsia="Arial" w:hAnsi="Arial" w:cs="Arial"/>
          <w:sz w:val="28"/>
          <w:szCs w:val="28"/>
        </w:rPr>
      </w:pPr>
      <w:r>
        <w:rPr>
          <w:rFonts w:ascii="Arial" w:eastAsia="Arial" w:hAnsi="Arial" w:cs="Arial"/>
          <w:sz w:val="28"/>
          <w:szCs w:val="28"/>
        </w:rPr>
        <w:t>The question raised in this appeal is as to what is the effect of an</w:t>
      </w:r>
    </w:p>
    <w:p w:rsidR="00F76D55" w:rsidRDefault="00F76D55">
      <w:pPr>
        <w:spacing w:line="322" w:lineRule="exact"/>
        <w:rPr>
          <w:sz w:val="20"/>
          <w:szCs w:val="20"/>
        </w:rPr>
      </w:pPr>
    </w:p>
    <w:p w:rsidR="00F76D55" w:rsidRDefault="00594313">
      <w:pPr>
        <w:spacing w:line="492" w:lineRule="auto"/>
        <w:ind w:left="380" w:right="20"/>
        <w:rPr>
          <w:sz w:val="20"/>
          <w:szCs w:val="20"/>
        </w:rPr>
      </w:pPr>
      <w:r>
        <w:rPr>
          <w:rFonts w:ascii="Arial" w:eastAsia="Arial" w:hAnsi="Arial" w:cs="Arial"/>
          <w:sz w:val="28"/>
          <w:szCs w:val="28"/>
        </w:rPr>
        <w:t>arbitration clause contained in a contract which requires to be stampe</w:t>
      </w:r>
      <w:r>
        <w:rPr>
          <w:rFonts w:ascii="Arial" w:eastAsia="Arial" w:hAnsi="Arial" w:cs="Arial"/>
          <w:sz w:val="28"/>
          <w:szCs w:val="28"/>
        </w:rPr>
        <w:t xml:space="preserve">d. This Court, in </w:t>
      </w:r>
      <w:r>
        <w:rPr>
          <w:rFonts w:ascii="Arial" w:eastAsia="Arial" w:hAnsi="Arial" w:cs="Arial"/>
          <w:b/>
          <w:bCs/>
          <w:sz w:val="28"/>
          <w:szCs w:val="28"/>
        </w:rPr>
        <w:t>SMS Tea Estates (P) Ltd. v. Chandmari Tea</w:t>
      </w:r>
    </w:p>
    <w:p w:rsidR="00F76D55" w:rsidRDefault="00F76D55">
      <w:pPr>
        <w:sectPr w:rsidR="00F76D55">
          <w:pgSz w:w="11900" w:h="16840"/>
          <w:pgMar w:top="1420" w:right="1260" w:bottom="568" w:left="1440" w:header="0" w:footer="0" w:gutter="0"/>
          <w:cols w:space="720" w:equalWidth="0">
            <w:col w:w="9200"/>
          </w:cols>
        </w:sectPr>
      </w:pPr>
    </w:p>
    <w:p w:rsidR="00F76D55" w:rsidRDefault="00F76D55">
      <w:pPr>
        <w:spacing w:line="90" w:lineRule="exact"/>
        <w:rPr>
          <w:sz w:val="20"/>
          <w:szCs w:val="20"/>
        </w:rPr>
      </w:pPr>
    </w:p>
    <w:p w:rsidR="00F76D55" w:rsidRDefault="00594313">
      <w:pPr>
        <w:ind w:left="9060"/>
        <w:rPr>
          <w:sz w:val="20"/>
          <w:szCs w:val="20"/>
        </w:rPr>
      </w:pPr>
      <w:r>
        <w:rPr>
          <w:rFonts w:ascii="Arial" w:eastAsia="Arial" w:hAnsi="Arial" w:cs="Arial"/>
          <w:color w:val="00000A"/>
        </w:rPr>
        <w:t>2</w:t>
      </w:r>
    </w:p>
    <w:p w:rsidR="00F76D55" w:rsidRDefault="00F76D55">
      <w:pPr>
        <w:sectPr w:rsidR="00F76D55">
          <w:type w:val="continuous"/>
          <w:pgSz w:w="11900" w:h="16840"/>
          <w:pgMar w:top="1420" w:right="1260" w:bottom="568" w:left="1440" w:header="0" w:footer="0" w:gutter="0"/>
          <w:cols w:space="720" w:equalWidth="0">
            <w:col w:w="9200"/>
          </w:cols>
        </w:sectPr>
      </w:pPr>
    </w:p>
    <w:p w:rsidR="00F76D55" w:rsidRDefault="00594313">
      <w:pPr>
        <w:spacing w:line="483" w:lineRule="auto"/>
        <w:ind w:left="380" w:right="20"/>
        <w:jc w:val="both"/>
        <w:rPr>
          <w:sz w:val="20"/>
          <w:szCs w:val="20"/>
        </w:rPr>
      </w:pPr>
      <w:bookmarkStart w:id="2" w:name="page3"/>
      <w:bookmarkEnd w:id="2"/>
      <w:r>
        <w:rPr>
          <w:rFonts w:ascii="Arial" w:eastAsia="Arial" w:hAnsi="Arial" w:cs="Arial"/>
          <w:b/>
          <w:bCs/>
          <w:sz w:val="28"/>
          <w:szCs w:val="28"/>
        </w:rPr>
        <w:t>Co. (P) Ltd.</w:t>
      </w:r>
      <w:r>
        <w:rPr>
          <w:rFonts w:ascii="Arial" w:eastAsia="Arial" w:hAnsi="Arial" w:cs="Arial"/>
          <w:sz w:val="28"/>
          <w:szCs w:val="28"/>
        </w:rPr>
        <w:t>, (2011) 14 SCC 66 [“</w:t>
      </w:r>
      <w:r>
        <w:rPr>
          <w:rFonts w:ascii="Arial" w:eastAsia="Arial" w:hAnsi="Arial" w:cs="Arial"/>
          <w:b/>
          <w:bCs/>
          <w:sz w:val="28"/>
          <w:szCs w:val="28"/>
        </w:rPr>
        <w:t>SMS Tea Estates</w:t>
      </w:r>
      <w:r>
        <w:rPr>
          <w:rFonts w:ascii="Arial" w:eastAsia="Arial" w:hAnsi="Arial" w:cs="Arial"/>
          <w:sz w:val="28"/>
          <w:szCs w:val="28"/>
        </w:rPr>
        <w:t>”], has held that</w:t>
      </w:r>
      <w:r>
        <w:rPr>
          <w:rFonts w:ascii="Arial" w:eastAsia="Arial" w:hAnsi="Arial" w:cs="Arial"/>
          <w:b/>
          <w:bCs/>
          <w:sz w:val="28"/>
          <w:szCs w:val="28"/>
        </w:rPr>
        <w:t xml:space="preserve"> </w:t>
      </w:r>
      <w:r>
        <w:rPr>
          <w:rFonts w:ascii="Arial" w:eastAsia="Arial" w:hAnsi="Arial" w:cs="Arial"/>
          <w:sz w:val="28"/>
          <w:szCs w:val="28"/>
        </w:rPr>
        <w:t>where an arbitration clause is contained in an unstamped agreement, the provisions of</w:t>
      </w:r>
      <w:r>
        <w:rPr>
          <w:rFonts w:ascii="Arial" w:eastAsia="Arial" w:hAnsi="Arial" w:cs="Arial"/>
          <w:sz w:val="28"/>
          <w:szCs w:val="28"/>
        </w:rPr>
        <w:t xml:space="preserve"> the Indian Stamp Act, 1899 [“</w:t>
      </w:r>
      <w:r>
        <w:rPr>
          <w:rFonts w:ascii="Arial" w:eastAsia="Arial" w:hAnsi="Arial" w:cs="Arial"/>
          <w:b/>
          <w:bCs/>
          <w:sz w:val="28"/>
          <w:szCs w:val="28"/>
        </w:rPr>
        <w:t>Indian Stamp Act</w:t>
      </w:r>
      <w:r>
        <w:rPr>
          <w:rFonts w:ascii="Arial" w:eastAsia="Arial" w:hAnsi="Arial" w:cs="Arial"/>
          <w:sz w:val="28"/>
          <w:szCs w:val="28"/>
        </w:rPr>
        <w:t xml:space="preserve">”] require the Judge hearing the Section 11 application to impound the agreement and ensure that stamp duty and penalty (if any) are paid thereon before proceeding with the Section 11 application. The question </w:t>
      </w:r>
      <w:r>
        <w:rPr>
          <w:rFonts w:ascii="Arial" w:eastAsia="Arial" w:hAnsi="Arial" w:cs="Arial"/>
          <w:sz w:val="28"/>
          <w:szCs w:val="28"/>
        </w:rPr>
        <w:t>is whether Section 11(6A), which has been introduced by way of the Arbitration and Conciliation (Amendment) Act, 2015 [“</w:t>
      </w:r>
      <w:r>
        <w:rPr>
          <w:rFonts w:ascii="Arial" w:eastAsia="Arial" w:hAnsi="Arial" w:cs="Arial"/>
          <w:b/>
          <w:bCs/>
          <w:sz w:val="28"/>
          <w:szCs w:val="28"/>
        </w:rPr>
        <w:t>Amendment Act, 2015</w:t>
      </w:r>
      <w:r>
        <w:rPr>
          <w:rFonts w:ascii="Arial" w:eastAsia="Arial" w:hAnsi="Arial" w:cs="Arial"/>
          <w:sz w:val="28"/>
          <w:szCs w:val="28"/>
        </w:rPr>
        <w:t>”], has removed the basis of this judgment, so that the stage at which the instrument is to be impounded is not by th</w:t>
      </w:r>
      <w:r>
        <w:rPr>
          <w:rFonts w:ascii="Arial" w:eastAsia="Arial" w:hAnsi="Arial" w:cs="Arial"/>
          <w:sz w:val="28"/>
          <w:szCs w:val="28"/>
        </w:rPr>
        <w:t>e Judge hearing the Section 11 application, but by an arbitrator who is appointed under Section 11, as has been held by the impugned judgment.</w:t>
      </w:r>
    </w:p>
    <w:p w:rsidR="00F76D55" w:rsidRDefault="00F76D55">
      <w:pPr>
        <w:spacing w:line="222" w:lineRule="exact"/>
        <w:rPr>
          <w:sz w:val="20"/>
          <w:szCs w:val="20"/>
        </w:rPr>
      </w:pPr>
    </w:p>
    <w:p w:rsidR="00F76D55" w:rsidRDefault="00594313">
      <w:pPr>
        <w:numPr>
          <w:ilvl w:val="0"/>
          <w:numId w:val="5"/>
        </w:numPr>
        <w:tabs>
          <w:tab w:val="left" w:pos="1100"/>
        </w:tabs>
        <w:spacing w:line="480" w:lineRule="auto"/>
        <w:ind w:left="380" w:right="20" w:hanging="4"/>
        <w:jc w:val="both"/>
        <w:rPr>
          <w:rFonts w:ascii="Arial" w:eastAsia="Arial" w:hAnsi="Arial" w:cs="Arial"/>
          <w:sz w:val="28"/>
          <w:szCs w:val="28"/>
        </w:rPr>
      </w:pPr>
      <w:r>
        <w:rPr>
          <w:rFonts w:ascii="Arial" w:eastAsia="Arial" w:hAnsi="Arial" w:cs="Arial"/>
          <w:sz w:val="28"/>
          <w:szCs w:val="28"/>
        </w:rPr>
        <w:t xml:space="preserve">Mr. Dhruv Mehta, learned Senior Advocate appearing on behalf of the appellant, has taken us through the </w:t>
      </w:r>
      <w:r>
        <w:rPr>
          <w:rFonts w:ascii="Arial" w:eastAsia="Arial" w:hAnsi="Arial" w:cs="Arial"/>
          <w:sz w:val="28"/>
          <w:szCs w:val="28"/>
        </w:rPr>
        <w:t>sub-contract as well as the</w:t>
      </w:r>
    </w:p>
    <w:p w:rsidR="00F76D55" w:rsidRDefault="00594313">
      <w:pPr>
        <w:spacing w:line="482" w:lineRule="auto"/>
        <w:ind w:left="380" w:right="20"/>
        <w:jc w:val="both"/>
        <w:rPr>
          <w:sz w:val="20"/>
          <w:szCs w:val="20"/>
        </w:rPr>
      </w:pPr>
      <w:r>
        <w:rPr>
          <w:rFonts w:ascii="Arial" w:eastAsia="Arial" w:hAnsi="Arial" w:cs="Arial"/>
          <w:sz w:val="28"/>
          <w:szCs w:val="28"/>
        </w:rPr>
        <w:t>arbitration clause contained therein. He relied strongly upon the Maharashtra Stamp Act, 1958 [“</w:t>
      </w:r>
      <w:r>
        <w:rPr>
          <w:rFonts w:ascii="Arial" w:eastAsia="Arial" w:hAnsi="Arial" w:cs="Arial"/>
          <w:b/>
          <w:bCs/>
          <w:sz w:val="28"/>
          <w:szCs w:val="28"/>
        </w:rPr>
        <w:t>Maharashtra Stamp Act</w:t>
      </w:r>
      <w:r>
        <w:rPr>
          <w:rFonts w:ascii="Arial" w:eastAsia="Arial" w:hAnsi="Arial" w:cs="Arial"/>
          <w:sz w:val="28"/>
          <w:szCs w:val="28"/>
        </w:rPr>
        <w:t xml:space="preserve">”], and Sections 33 and 34 thereof, in particular. According to him, these are provisions which are similar to </w:t>
      </w:r>
      <w:r>
        <w:rPr>
          <w:rFonts w:ascii="Arial" w:eastAsia="Arial" w:hAnsi="Arial" w:cs="Arial"/>
          <w:sz w:val="28"/>
          <w:szCs w:val="28"/>
        </w:rPr>
        <w:t xml:space="preserve">the provisions contained in Sections 33 and 35 of the Indian Stamp Act, which, as held in </w:t>
      </w:r>
      <w:r>
        <w:rPr>
          <w:rFonts w:ascii="Arial" w:eastAsia="Arial" w:hAnsi="Arial" w:cs="Arial"/>
          <w:b/>
          <w:bCs/>
          <w:sz w:val="28"/>
          <w:szCs w:val="28"/>
        </w:rPr>
        <w:t>SMS Tea Estates</w:t>
      </w:r>
      <w:r>
        <w:rPr>
          <w:rFonts w:ascii="Arial" w:eastAsia="Arial" w:hAnsi="Arial" w:cs="Arial"/>
          <w:sz w:val="28"/>
          <w:szCs w:val="28"/>
        </w:rPr>
        <w:t xml:space="preserve"> (supra), requires judicial authorities to impound such instruments,</w:t>
      </w:r>
    </w:p>
    <w:p w:rsidR="00F76D55" w:rsidRDefault="00F76D55">
      <w:pPr>
        <w:sectPr w:rsidR="00F76D55">
          <w:pgSz w:w="11900" w:h="16840"/>
          <w:pgMar w:top="1414" w:right="1260" w:bottom="568" w:left="1440" w:header="0" w:footer="0" w:gutter="0"/>
          <w:cols w:space="720" w:equalWidth="0">
            <w:col w:w="9200"/>
          </w:cols>
        </w:sectPr>
      </w:pPr>
    </w:p>
    <w:p w:rsidR="00F76D55" w:rsidRDefault="00F76D55">
      <w:pPr>
        <w:spacing w:line="226" w:lineRule="exact"/>
        <w:rPr>
          <w:sz w:val="20"/>
          <w:szCs w:val="20"/>
        </w:rPr>
      </w:pPr>
    </w:p>
    <w:p w:rsidR="00F76D55" w:rsidRDefault="00594313">
      <w:pPr>
        <w:ind w:left="9060"/>
        <w:rPr>
          <w:sz w:val="20"/>
          <w:szCs w:val="20"/>
        </w:rPr>
      </w:pPr>
      <w:r>
        <w:rPr>
          <w:rFonts w:ascii="Arial" w:eastAsia="Arial" w:hAnsi="Arial" w:cs="Arial"/>
          <w:color w:val="00000A"/>
        </w:rPr>
        <w:t>3</w:t>
      </w:r>
    </w:p>
    <w:p w:rsidR="00F76D55" w:rsidRDefault="00F76D55">
      <w:pPr>
        <w:sectPr w:rsidR="00F76D55">
          <w:type w:val="continuous"/>
          <w:pgSz w:w="11900" w:h="16840"/>
          <w:pgMar w:top="1414" w:right="1260" w:bottom="568" w:left="1440" w:header="0" w:footer="0" w:gutter="0"/>
          <w:cols w:space="720" w:equalWidth="0">
            <w:col w:w="9200"/>
          </w:cols>
        </w:sectPr>
      </w:pPr>
    </w:p>
    <w:p w:rsidR="00F76D55" w:rsidRDefault="00F76D55">
      <w:pPr>
        <w:spacing w:line="9" w:lineRule="exact"/>
        <w:rPr>
          <w:sz w:val="20"/>
          <w:szCs w:val="20"/>
        </w:rPr>
      </w:pPr>
      <w:bookmarkStart w:id="3" w:name="page4"/>
      <w:bookmarkEnd w:id="3"/>
    </w:p>
    <w:p w:rsidR="00F76D55" w:rsidRDefault="00594313">
      <w:pPr>
        <w:spacing w:line="495" w:lineRule="auto"/>
        <w:ind w:left="380" w:right="20"/>
        <w:jc w:val="both"/>
        <w:rPr>
          <w:sz w:val="20"/>
          <w:szCs w:val="20"/>
        </w:rPr>
      </w:pPr>
      <w:r>
        <w:rPr>
          <w:rFonts w:ascii="Arial" w:eastAsia="Arial" w:hAnsi="Arial" w:cs="Arial"/>
          <w:sz w:val="27"/>
          <w:szCs w:val="27"/>
        </w:rPr>
        <w:t>which cannot be admitted in evidence</w:t>
      </w:r>
      <w:r>
        <w:rPr>
          <w:rFonts w:ascii="Arial" w:eastAsia="Arial" w:hAnsi="Arial" w:cs="Arial"/>
          <w:sz w:val="27"/>
          <w:szCs w:val="27"/>
        </w:rPr>
        <w:t xml:space="preserve"> or cannot be acted upon until duly stamped. According to him, the judgment in </w:t>
      </w:r>
      <w:r>
        <w:rPr>
          <w:rFonts w:ascii="Arial" w:eastAsia="Arial" w:hAnsi="Arial" w:cs="Arial"/>
          <w:b/>
          <w:bCs/>
          <w:sz w:val="27"/>
          <w:szCs w:val="27"/>
        </w:rPr>
        <w:t>SMS Tea Estates</w:t>
      </w:r>
      <w:r>
        <w:rPr>
          <w:rFonts w:ascii="Arial" w:eastAsia="Arial" w:hAnsi="Arial" w:cs="Arial"/>
          <w:sz w:val="27"/>
          <w:szCs w:val="27"/>
        </w:rPr>
        <w:t xml:space="preserve"> (supra) continues to apply even after the introduction of Section 11(6A) to the 1996 Act, by which the Court is now to confine itself to the examination of the existence of an arbitration agreement. Relying upon the 246</w:t>
      </w:r>
      <w:r>
        <w:rPr>
          <w:rFonts w:ascii="Arial" w:eastAsia="Arial" w:hAnsi="Arial" w:cs="Arial"/>
          <w:sz w:val="31"/>
          <w:szCs w:val="31"/>
          <w:vertAlign w:val="superscript"/>
        </w:rPr>
        <w:t>th</w:t>
      </w:r>
      <w:r>
        <w:rPr>
          <w:rFonts w:ascii="Arial" w:eastAsia="Arial" w:hAnsi="Arial" w:cs="Arial"/>
          <w:sz w:val="27"/>
          <w:szCs w:val="27"/>
        </w:rPr>
        <w:t xml:space="preserve"> Law Commission Report, which led </w:t>
      </w:r>
      <w:r>
        <w:rPr>
          <w:rFonts w:ascii="Arial" w:eastAsia="Arial" w:hAnsi="Arial" w:cs="Arial"/>
          <w:sz w:val="27"/>
          <w:szCs w:val="27"/>
        </w:rPr>
        <w:t xml:space="preserve">to the amendment contained in Section 11(6A), together with the Statement of Objects and Reasons appended to the Arbitration and Conciliation (Amendment) Bill, 2015, Mr. Mehta argued that it was clear that the amendment was necessitated as a result of two </w:t>
      </w:r>
      <w:r>
        <w:rPr>
          <w:rFonts w:ascii="Arial" w:eastAsia="Arial" w:hAnsi="Arial" w:cs="Arial"/>
          <w:sz w:val="27"/>
          <w:szCs w:val="27"/>
        </w:rPr>
        <w:t xml:space="preserve">Supreme Court judgments in particular, namely, </w:t>
      </w:r>
      <w:r>
        <w:rPr>
          <w:rFonts w:ascii="Arial" w:eastAsia="Arial" w:hAnsi="Arial" w:cs="Arial"/>
          <w:b/>
          <w:bCs/>
          <w:sz w:val="27"/>
          <w:szCs w:val="27"/>
        </w:rPr>
        <w:t>SBP &amp; Co. v. Patel Engineering Ltd.</w:t>
      </w:r>
      <w:r>
        <w:rPr>
          <w:rFonts w:ascii="Arial" w:eastAsia="Arial" w:hAnsi="Arial" w:cs="Arial"/>
          <w:sz w:val="27"/>
          <w:szCs w:val="27"/>
        </w:rPr>
        <w:t>, (2005) 8 SCC 618 [“</w:t>
      </w:r>
      <w:r>
        <w:rPr>
          <w:rFonts w:ascii="Arial" w:eastAsia="Arial" w:hAnsi="Arial" w:cs="Arial"/>
          <w:b/>
          <w:bCs/>
          <w:sz w:val="27"/>
          <w:szCs w:val="27"/>
        </w:rPr>
        <w:t>SBP &amp; Co.</w:t>
      </w:r>
      <w:r>
        <w:rPr>
          <w:rFonts w:ascii="Arial" w:eastAsia="Arial" w:hAnsi="Arial" w:cs="Arial"/>
          <w:sz w:val="27"/>
          <w:szCs w:val="27"/>
        </w:rPr>
        <w:t xml:space="preserve">”] and </w:t>
      </w:r>
      <w:r>
        <w:rPr>
          <w:rFonts w:ascii="Arial" w:eastAsia="Arial" w:hAnsi="Arial" w:cs="Arial"/>
          <w:b/>
          <w:bCs/>
          <w:sz w:val="27"/>
          <w:szCs w:val="27"/>
        </w:rPr>
        <w:t>National Insurance Co. Ltd. v.</w:t>
      </w:r>
      <w:r>
        <w:rPr>
          <w:rFonts w:ascii="Arial" w:eastAsia="Arial" w:hAnsi="Arial" w:cs="Arial"/>
          <w:sz w:val="27"/>
          <w:szCs w:val="27"/>
        </w:rPr>
        <w:t xml:space="preserve"> </w:t>
      </w:r>
      <w:r>
        <w:rPr>
          <w:rFonts w:ascii="Arial" w:eastAsia="Arial" w:hAnsi="Arial" w:cs="Arial"/>
          <w:b/>
          <w:bCs/>
          <w:sz w:val="27"/>
          <w:szCs w:val="27"/>
        </w:rPr>
        <w:t>Boghara Polyfab (P) Ltd.</w:t>
      </w:r>
      <w:r>
        <w:rPr>
          <w:rFonts w:ascii="Arial" w:eastAsia="Arial" w:hAnsi="Arial" w:cs="Arial"/>
          <w:sz w:val="27"/>
          <w:szCs w:val="27"/>
        </w:rPr>
        <w:t>, (2009) 1 SCC 267 [“</w:t>
      </w:r>
      <w:r>
        <w:rPr>
          <w:rFonts w:ascii="Arial" w:eastAsia="Arial" w:hAnsi="Arial" w:cs="Arial"/>
          <w:b/>
          <w:bCs/>
          <w:sz w:val="27"/>
          <w:szCs w:val="27"/>
        </w:rPr>
        <w:t>Boghara Polyfab</w:t>
      </w:r>
      <w:r>
        <w:rPr>
          <w:rFonts w:ascii="Arial" w:eastAsia="Arial" w:hAnsi="Arial" w:cs="Arial"/>
          <w:sz w:val="27"/>
          <w:szCs w:val="27"/>
        </w:rPr>
        <w:t>”], by</w:t>
      </w:r>
      <w:r>
        <w:rPr>
          <w:rFonts w:ascii="Arial" w:eastAsia="Arial" w:hAnsi="Arial" w:cs="Arial"/>
          <w:b/>
          <w:bCs/>
          <w:sz w:val="27"/>
          <w:szCs w:val="27"/>
        </w:rPr>
        <w:t xml:space="preserve"> </w:t>
      </w:r>
      <w:r>
        <w:rPr>
          <w:rFonts w:ascii="Arial" w:eastAsia="Arial" w:hAnsi="Arial" w:cs="Arial"/>
          <w:sz w:val="27"/>
          <w:szCs w:val="27"/>
        </w:rPr>
        <w:t xml:space="preserve">which the door was opened too wide, so </w:t>
      </w:r>
      <w:r>
        <w:rPr>
          <w:rFonts w:ascii="Arial" w:eastAsia="Arial" w:hAnsi="Arial" w:cs="Arial"/>
          <w:sz w:val="27"/>
          <w:szCs w:val="27"/>
        </w:rPr>
        <w:t>that many preliminary issues which do not relate to the existence of an arbitration agreement were to be decided by the Court hearing the Section 11 application instead of by the arbitrator. The focus being on these two judgments, it is clear that it is th</w:t>
      </w:r>
      <w:r>
        <w:rPr>
          <w:rFonts w:ascii="Arial" w:eastAsia="Arial" w:hAnsi="Arial" w:cs="Arial"/>
          <w:sz w:val="27"/>
          <w:szCs w:val="27"/>
        </w:rPr>
        <w:t xml:space="preserve">ese two judgments whose basis has been removed, leaving </w:t>
      </w:r>
      <w:r>
        <w:rPr>
          <w:rFonts w:ascii="Arial" w:eastAsia="Arial" w:hAnsi="Arial" w:cs="Arial"/>
          <w:b/>
          <w:bCs/>
          <w:sz w:val="27"/>
          <w:szCs w:val="27"/>
        </w:rPr>
        <w:t xml:space="preserve">SMS Tea Estates </w:t>
      </w:r>
      <w:r>
        <w:rPr>
          <w:rFonts w:ascii="Arial" w:eastAsia="Arial" w:hAnsi="Arial" w:cs="Arial"/>
          <w:sz w:val="27"/>
          <w:szCs w:val="27"/>
        </w:rPr>
        <w:t>(supra) untouched. According to him, it is clear that</w:t>
      </w:r>
      <w:r>
        <w:rPr>
          <w:rFonts w:ascii="Arial" w:eastAsia="Arial" w:hAnsi="Arial" w:cs="Arial"/>
          <w:b/>
          <w:bCs/>
          <w:sz w:val="27"/>
          <w:szCs w:val="27"/>
        </w:rPr>
        <w:t xml:space="preserve"> </w:t>
      </w:r>
      <w:r>
        <w:rPr>
          <w:rFonts w:ascii="Arial" w:eastAsia="Arial" w:hAnsi="Arial" w:cs="Arial"/>
          <w:sz w:val="27"/>
          <w:szCs w:val="27"/>
        </w:rPr>
        <w:t>if, as a result of operation of law, an instrument is to be impounded, upon which stamp duty and penalty (if any) are then to be p</w:t>
      </w:r>
      <w:r>
        <w:rPr>
          <w:rFonts w:ascii="Arial" w:eastAsia="Arial" w:hAnsi="Arial" w:cs="Arial"/>
          <w:sz w:val="27"/>
          <w:szCs w:val="27"/>
        </w:rPr>
        <w:t>aid, must</w:t>
      </w:r>
    </w:p>
    <w:p w:rsidR="00F76D55" w:rsidRDefault="00F76D55">
      <w:pPr>
        <w:sectPr w:rsidR="00F76D55">
          <w:pgSz w:w="11900" w:h="16840"/>
          <w:pgMar w:top="1440" w:right="1260" w:bottom="568" w:left="1440" w:header="0" w:footer="0" w:gutter="0"/>
          <w:cols w:space="720" w:equalWidth="0">
            <w:col w:w="9200"/>
          </w:cols>
        </w:sectPr>
      </w:pPr>
    </w:p>
    <w:p w:rsidR="00F76D55" w:rsidRDefault="00F76D55">
      <w:pPr>
        <w:spacing w:line="200" w:lineRule="exact"/>
        <w:rPr>
          <w:sz w:val="20"/>
          <w:szCs w:val="20"/>
        </w:rPr>
      </w:pPr>
    </w:p>
    <w:p w:rsidR="00F76D55" w:rsidRDefault="00F76D55">
      <w:pPr>
        <w:spacing w:line="263" w:lineRule="exact"/>
        <w:rPr>
          <w:sz w:val="20"/>
          <w:szCs w:val="20"/>
        </w:rPr>
      </w:pPr>
    </w:p>
    <w:p w:rsidR="00F76D55" w:rsidRDefault="00594313">
      <w:pPr>
        <w:ind w:left="9060"/>
        <w:rPr>
          <w:sz w:val="20"/>
          <w:szCs w:val="20"/>
        </w:rPr>
      </w:pPr>
      <w:r>
        <w:rPr>
          <w:rFonts w:ascii="Arial" w:eastAsia="Arial" w:hAnsi="Arial" w:cs="Arial"/>
          <w:color w:val="00000A"/>
        </w:rPr>
        <w:t>4</w:t>
      </w:r>
    </w:p>
    <w:p w:rsidR="00F76D55" w:rsidRDefault="00F76D55">
      <w:pPr>
        <w:sectPr w:rsidR="00F76D55">
          <w:type w:val="continuous"/>
          <w:pgSz w:w="11900" w:h="16840"/>
          <w:pgMar w:top="1440" w:right="1260" w:bottom="568" w:left="1440" w:header="0" w:footer="0" w:gutter="0"/>
          <w:cols w:space="720" w:equalWidth="0">
            <w:col w:w="9200"/>
          </w:cols>
        </w:sectPr>
      </w:pPr>
    </w:p>
    <w:p w:rsidR="00F76D55" w:rsidRDefault="00F76D55">
      <w:pPr>
        <w:spacing w:line="9" w:lineRule="exact"/>
        <w:rPr>
          <w:sz w:val="20"/>
          <w:szCs w:val="20"/>
        </w:rPr>
      </w:pPr>
      <w:bookmarkStart w:id="4" w:name="page5"/>
      <w:bookmarkEnd w:id="4"/>
    </w:p>
    <w:p w:rsidR="00F76D55" w:rsidRDefault="00594313">
      <w:pPr>
        <w:spacing w:line="486" w:lineRule="auto"/>
        <w:ind w:left="380" w:right="20"/>
        <w:jc w:val="both"/>
        <w:rPr>
          <w:sz w:val="20"/>
          <w:szCs w:val="20"/>
        </w:rPr>
      </w:pPr>
      <w:r>
        <w:rPr>
          <w:rFonts w:ascii="Arial" w:eastAsia="Arial" w:hAnsi="Arial" w:cs="Arial"/>
          <w:sz w:val="28"/>
          <w:szCs w:val="28"/>
        </w:rPr>
        <w:t>be followed as Section 11(6A) does not seek to interfere with the Indian Stamp Act at all. He relied upon certain judgments to buttress his submissions.</w:t>
      </w:r>
    </w:p>
    <w:p w:rsidR="00F76D55" w:rsidRDefault="00F76D55">
      <w:pPr>
        <w:spacing w:line="216" w:lineRule="exact"/>
        <w:rPr>
          <w:sz w:val="20"/>
          <w:szCs w:val="20"/>
        </w:rPr>
      </w:pPr>
    </w:p>
    <w:p w:rsidR="00F76D55" w:rsidRDefault="00594313">
      <w:pPr>
        <w:numPr>
          <w:ilvl w:val="0"/>
          <w:numId w:val="6"/>
        </w:numPr>
        <w:tabs>
          <w:tab w:val="left" w:pos="1100"/>
        </w:tabs>
        <w:spacing w:line="499" w:lineRule="auto"/>
        <w:ind w:left="380" w:right="20" w:hanging="4"/>
        <w:jc w:val="both"/>
        <w:rPr>
          <w:rFonts w:ascii="Arial" w:eastAsia="Arial" w:hAnsi="Arial" w:cs="Arial"/>
          <w:sz w:val="27"/>
          <w:szCs w:val="27"/>
        </w:rPr>
      </w:pPr>
      <w:r>
        <w:rPr>
          <w:rFonts w:ascii="Arial" w:eastAsia="Arial" w:hAnsi="Arial" w:cs="Arial"/>
          <w:sz w:val="27"/>
          <w:szCs w:val="27"/>
        </w:rPr>
        <w:t xml:space="preserve">Ms. Ridhi Nyati, learned Advocate appearing on </w:t>
      </w:r>
      <w:r>
        <w:rPr>
          <w:rFonts w:ascii="Arial" w:eastAsia="Arial" w:hAnsi="Arial" w:cs="Arial"/>
          <w:sz w:val="27"/>
          <w:szCs w:val="27"/>
        </w:rPr>
        <w:t>behalf of the respondent, referred us to Sections 8, 16, and 45 of the 1996 Act in particular, and made it clear that the object of the Amendment Act, 2015, in introducing Section 11(6A), was to confine the Court hearing the Section 11 application to exami</w:t>
      </w:r>
      <w:r>
        <w:rPr>
          <w:rFonts w:ascii="Arial" w:eastAsia="Arial" w:hAnsi="Arial" w:cs="Arial"/>
          <w:sz w:val="27"/>
          <w:szCs w:val="27"/>
        </w:rPr>
        <w:t>nation of the existence of an arbitration agreement and nothing more. She made a distinction between “validity” and “existence” of an arbitration agreement, and argued that the provisions of the Indian Stamp Act are a fiscal measure intended merely to coll</w:t>
      </w:r>
      <w:r>
        <w:rPr>
          <w:rFonts w:ascii="Arial" w:eastAsia="Arial" w:hAnsi="Arial" w:cs="Arial"/>
          <w:sz w:val="27"/>
          <w:szCs w:val="27"/>
        </w:rPr>
        <w:t>ect revenue and, if at all, will go to “validity” of an arbitration agreement and not to its “existence”. She relied strongly upon certain judgments which made it clear that an arbitration agreement is independent of the agreement in which it is contained.</w:t>
      </w:r>
      <w:r>
        <w:rPr>
          <w:rFonts w:ascii="Arial" w:eastAsia="Arial" w:hAnsi="Arial" w:cs="Arial"/>
          <w:sz w:val="27"/>
          <w:szCs w:val="27"/>
        </w:rPr>
        <w:t xml:space="preserve"> So long as it is in writing, and therefore, exists in fact, the Court hearing the Section 11 application is to appoint an arbitrator and thereafter leave all other preliminary issues to the arbitrator, as is mandated by Section 11 of the 1996 Act. The who</w:t>
      </w:r>
      <w:r>
        <w:rPr>
          <w:rFonts w:ascii="Arial" w:eastAsia="Arial" w:hAnsi="Arial" w:cs="Arial"/>
          <w:sz w:val="27"/>
          <w:szCs w:val="27"/>
        </w:rPr>
        <w:t>le object of the amendment would be defeated as otherwise, a mini-trial would be conducted at the Section 11 stage, requiring impounding of the agreement containing</w:t>
      </w:r>
    </w:p>
    <w:p w:rsidR="00F76D55" w:rsidRDefault="00F76D55">
      <w:pPr>
        <w:sectPr w:rsidR="00F76D55">
          <w:pgSz w:w="11900" w:h="16840"/>
          <w:pgMar w:top="1440" w:right="1260" w:bottom="568" w:left="1440" w:header="0" w:footer="0" w:gutter="0"/>
          <w:cols w:space="720" w:equalWidth="0">
            <w:col w:w="9200"/>
          </w:cols>
        </w:sectPr>
      </w:pPr>
    </w:p>
    <w:p w:rsidR="00F76D55" w:rsidRDefault="00F76D55">
      <w:pPr>
        <w:spacing w:line="214" w:lineRule="exact"/>
        <w:rPr>
          <w:sz w:val="20"/>
          <w:szCs w:val="20"/>
        </w:rPr>
      </w:pPr>
    </w:p>
    <w:p w:rsidR="00F76D55" w:rsidRDefault="00594313">
      <w:pPr>
        <w:ind w:left="9060"/>
        <w:rPr>
          <w:sz w:val="20"/>
          <w:szCs w:val="20"/>
        </w:rPr>
      </w:pPr>
      <w:r>
        <w:rPr>
          <w:rFonts w:ascii="Arial" w:eastAsia="Arial" w:hAnsi="Arial" w:cs="Arial"/>
          <w:color w:val="00000A"/>
        </w:rPr>
        <w:t>5</w:t>
      </w:r>
    </w:p>
    <w:p w:rsidR="00F76D55" w:rsidRDefault="00F76D55">
      <w:pPr>
        <w:sectPr w:rsidR="00F76D55">
          <w:type w:val="continuous"/>
          <w:pgSz w:w="11900" w:h="16840"/>
          <w:pgMar w:top="1440" w:right="1260" w:bottom="568" w:left="1440" w:header="0" w:footer="0" w:gutter="0"/>
          <w:cols w:space="720" w:equalWidth="0">
            <w:col w:w="9200"/>
          </w:cols>
        </w:sectPr>
      </w:pPr>
    </w:p>
    <w:p w:rsidR="00F76D55" w:rsidRDefault="00F76D55">
      <w:pPr>
        <w:spacing w:line="9" w:lineRule="exact"/>
        <w:rPr>
          <w:sz w:val="20"/>
          <w:szCs w:val="20"/>
        </w:rPr>
      </w:pPr>
      <w:bookmarkStart w:id="5" w:name="page6"/>
      <w:bookmarkEnd w:id="5"/>
    </w:p>
    <w:p w:rsidR="00F76D55" w:rsidRDefault="00594313">
      <w:pPr>
        <w:spacing w:line="481" w:lineRule="auto"/>
        <w:ind w:left="380" w:right="20"/>
        <w:jc w:val="both"/>
        <w:rPr>
          <w:sz w:val="20"/>
          <w:szCs w:val="20"/>
        </w:rPr>
      </w:pPr>
      <w:r>
        <w:rPr>
          <w:rFonts w:ascii="Arial" w:eastAsia="Arial" w:hAnsi="Arial" w:cs="Arial"/>
          <w:sz w:val="28"/>
          <w:szCs w:val="28"/>
        </w:rPr>
        <w:t>the arbitration clause. She also relied upon Sect</w:t>
      </w:r>
      <w:r>
        <w:rPr>
          <w:rFonts w:ascii="Arial" w:eastAsia="Arial" w:hAnsi="Arial" w:cs="Arial"/>
          <w:sz w:val="28"/>
          <w:szCs w:val="28"/>
        </w:rPr>
        <w:t xml:space="preserve">ion 11(13) of the 1996 Act, making it clear that the application under Section 11 ought to be disposed of within a period of 60 days from the date of service of notice, and that this would not be possible if questions relating to the Indian Stamp Act were </w:t>
      </w:r>
      <w:r>
        <w:rPr>
          <w:rFonts w:ascii="Arial" w:eastAsia="Arial" w:hAnsi="Arial" w:cs="Arial"/>
          <w:sz w:val="28"/>
          <w:szCs w:val="28"/>
        </w:rPr>
        <w:t>to be decided at the Section 11 stage. Equally, according to her, no prejudice would be caused to any party if the arbitrator were to commence the arbitration and then impound the documents containing the arbitration clause by applying the Indian Stamp Act</w:t>
      </w:r>
      <w:r>
        <w:rPr>
          <w:rFonts w:ascii="Arial" w:eastAsia="Arial" w:hAnsi="Arial" w:cs="Arial"/>
          <w:sz w:val="28"/>
          <w:szCs w:val="28"/>
        </w:rPr>
        <w:t>. She also argued that, in the present case, it is the appellant who is to pay stamp duty under the Indian Contract Act, 1872, and therefore, cannot take advantage of its own wrong in not doing so, as has been correctly held in the impugned judgment. She a</w:t>
      </w:r>
      <w:r>
        <w:rPr>
          <w:rFonts w:ascii="Arial" w:eastAsia="Arial" w:hAnsi="Arial" w:cs="Arial"/>
          <w:sz w:val="28"/>
          <w:szCs w:val="28"/>
        </w:rPr>
        <w:t>lso relied upon several other judgments to buttress her submissions.</w:t>
      </w:r>
    </w:p>
    <w:p w:rsidR="00F76D55" w:rsidRDefault="00F76D55">
      <w:pPr>
        <w:spacing w:line="223" w:lineRule="exact"/>
        <w:rPr>
          <w:sz w:val="20"/>
          <w:szCs w:val="20"/>
        </w:rPr>
      </w:pPr>
    </w:p>
    <w:p w:rsidR="00F76D55" w:rsidRDefault="00594313">
      <w:pPr>
        <w:numPr>
          <w:ilvl w:val="0"/>
          <w:numId w:val="7"/>
        </w:numPr>
        <w:tabs>
          <w:tab w:val="left" w:pos="1100"/>
        </w:tabs>
        <w:spacing w:line="480" w:lineRule="auto"/>
        <w:ind w:left="380" w:right="20" w:hanging="4"/>
        <w:jc w:val="both"/>
        <w:rPr>
          <w:rFonts w:ascii="Arial" w:eastAsia="Arial" w:hAnsi="Arial" w:cs="Arial"/>
          <w:sz w:val="28"/>
          <w:szCs w:val="28"/>
        </w:rPr>
      </w:pPr>
      <w:r>
        <w:rPr>
          <w:rFonts w:ascii="Arial" w:eastAsia="Arial" w:hAnsi="Arial" w:cs="Arial"/>
          <w:sz w:val="28"/>
          <w:szCs w:val="28"/>
        </w:rPr>
        <w:t>Having heard learned counsel for both sides, it is important to first set out the relevant provisions contained in the 1996 Act. Section</w:t>
      </w:r>
    </w:p>
    <w:p w:rsidR="00F76D55" w:rsidRDefault="00594313">
      <w:pPr>
        <w:ind w:left="380"/>
        <w:rPr>
          <w:sz w:val="20"/>
          <w:szCs w:val="20"/>
        </w:rPr>
      </w:pPr>
      <w:r>
        <w:rPr>
          <w:rFonts w:ascii="Arial" w:eastAsia="Arial" w:hAnsi="Arial" w:cs="Arial"/>
          <w:sz w:val="28"/>
          <w:szCs w:val="28"/>
        </w:rPr>
        <w:t>2(1)(b) defines “arbitration agreement” as follow</w:t>
      </w:r>
      <w:r>
        <w:rPr>
          <w:rFonts w:ascii="Arial" w:eastAsia="Arial" w:hAnsi="Arial" w:cs="Arial"/>
          <w:sz w:val="28"/>
          <w:szCs w:val="28"/>
        </w:rPr>
        <w:t>s:</w:t>
      </w:r>
    </w:p>
    <w:p w:rsidR="00F76D55" w:rsidRDefault="00F76D55">
      <w:pPr>
        <w:spacing w:line="288" w:lineRule="exact"/>
        <w:rPr>
          <w:sz w:val="20"/>
          <w:szCs w:val="20"/>
        </w:rPr>
      </w:pPr>
    </w:p>
    <w:p w:rsidR="00F76D55" w:rsidRDefault="00594313">
      <w:pPr>
        <w:spacing w:line="275" w:lineRule="auto"/>
        <w:ind w:left="1220" w:right="900"/>
        <w:rPr>
          <w:sz w:val="20"/>
          <w:szCs w:val="20"/>
        </w:rPr>
      </w:pPr>
      <w:r>
        <w:rPr>
          <w:rFonts w:ascii="Arial" w:eastAsia="Arial" w:hAnsi="Arial" w:cs="Arial"/>
          <w:sz w:val="28"/>
          <w:szCs w:val="28"/>
        </w:rPr>
        <w:t>“</w:t>
      </w:r>
      <w:r>
        <w:rPr>
          <w:rFonts w:ascii="Arial" w:eastAsia="Arial" w:hAnsi="Arial" w:cs="Arial"/>
          <w:b/>
          <w:bCs/>
          <w:sz w:val="28"/>
          <w:szCs w:val="28"/>
        </w:rPr>
        <w:t>2. Definitions</w:t>
      </w:r>
      <w:r>
        <w:rPr>
          <w:rFonts w:ascii="Arial" w:eastAsia="Arial" w:hAnsi="Arial" w:cs="Arial"/>
          <w:sz w:val="28"/>
          <w:szCs w:val="28"/>
        </w:rPr>
        <w:t>.—(1) In this Part, unless the context otherwise requires,—</w:t>
      </w:r>
    </w:p>
    <w:p w:rsidR="00F76D55" w:rsidRDefault="00F76D55">
      <w:pPr>
        <w:spacing w:line="1" w:lineRule="exact"/>
        <w:rPr>
          <w:sz w:val="20"/>
          <w:szCs w:val="20"/>
        </w:rPr>
      </w:pPr>
    </w:p>
    <w:p w:rsidR="00F76D55" w:rsidRDefault="00594313">
      <w:pPr>
        <w:ind w:left="1800"/>
        <w:rPr>
          <w:sz w:val="20"/>
          <w:szCs w:val="20"/>
        </w:rPr>
      </w:pPr>
      <w:r>
        <w:rPr>
          <w:rFonts w:ascii="Arial" w:eastAsia="Arial" w:hAnsi="Arial" w:cs="Arial"/>
          <w:sz w:val="28"/>
          <w:szCs w:val="28"/>
        </w:rPr>
        <w:t>xxx xxx xxx</w:t>
      </w:r>
    </w:p>
    <w:p w:rsidR="00F76D55" w:rsidRDefault="00F76D55">
      <w:pPr>
        <w:spacing w:line="31" w:lineRule="exact"/>
        <w:rPr>
          <w:sz w:val="20"/>
          <w:szCs w:val="20"/>
        </w:rPr>
      </w:pPr>
    </w:p>
    <w:p w:rsidR="00F76D55" w:rsidRDefault="00594313">
      <w:pPr>
        <w:spacing w:line="273" w:lineRule="auto"/>
        <w:ind w:left="2360" w:right="900" w:hanging="567"/>
        <w:rPr>
          <w:sz w:val="20"/>
          <w:szCs w:val="20"/>
        </w:rPr>
      </w:pPr>
      <w:r>
        <w:rPr>
          <w:rFonts w:ascii="Arial" w:eastAsia="Arial" w:hAnsi="Arial" w:cs="Arial"/>
          <w:sz w:val="28"/>
          <w:szCs w:val="28"/>
        </w:rPr>
        <w:t>(</w:t>
      </w:r>
      <w:r>
        <w:rPr>
          <w:rFonts w:ascii="Arial" w:eastAsia="Arial" w:hAnsi="Arial" w:cs="Arial"/>
          <w:i/>
          <w:iCs/>
          <w:sz w:val="28"/>
          <w:szCs w:val="28"/>
        </w:rPr>
        <w:t>b</w:t>
      </w:r>
      <w:r>
        <w:rPr>
          <w:rFonts w:ascii="Arial" w:eastAsia="Arial" w:hAnsi="Arial" w:cs="Arial"/>
          <w:sz w:val="28"/>
          <w:szCs w:val="28"/>
        </w:rPr>
        <w:t>) “arbitration agreement” means an agreement referred to in Section 7;</w:t>
      </w:r>
    </w:p>
    <w:p w:rsidR="00F76D55" w:rsidRDefault="00F76D55">
      <w:pPr>
        <w:spacing w:line="1" w:lineRule="exact"/>
        <w:rPr>
          <w:sz w:val="20"/>
          <w:szCs w:val="20"/>
        </w:rPr>
      </w:pPr>
    </w:p>
    <w:p w:rsidR="00F76D55" w:rsidRDefault="00594313">
      <w:pPr>
        <w:ind w:left="1800"/>
        <w:rPr>
          <w:sz w:val="20"/>
          <w:szCs w:val="20"/>
        </w:rPr>
      </w:pPr>
      <w:r>
        <w:rPr>
          <w:rFonts w:ascii="Arial" w:eastAsia="Arial" w:hAnsi="Arial" w:cs="Arial"/>
          <w:sz w:val="28"/>
          <w:szCs w:val="28"/>
        </w:rPr>
        <w:t>xxx xxx xxx”</w:t>
      </w:r>
    </w:p>
    <w:p w:rsidR="00F76D55" w:rsidRDefault="00F76D55">
      <w:pPr>
        <w:sectPr w:rsidR="00F76D55">
          <w:pgSz w:w="11900" w:h="16840"/>
          <w:pgMar w:top="1440" w:right="1260" w:bottom="568" w:left="1440" w:header="0" w:footer="0" w:gutter="0"/>
          <w:cols w:space="720" w:equalWidth="0">
            <w:col w:w="9200"/>
          </w:cols>
        </w:sect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350" w:lineRule="exact"/>
        <w:rPr>
          <w:sz w:val="20"/>
          <w:szCs w:val="20"/>
        </w:rPr>
      </w:pPr>
    </w:p>
    <w:p w:rsidR="00F76D55" w:rsidRDefault="00594313">
      <w:pPr>
        <w:ind w:left="9060"/>
        <w:rPr>
          <w:sz w:val="20"/>
          <w:szCs w:val="20"/>
        </w:rPr>
      </w:pPr>
      <w:r>
        <w:rPr>
          <w:rFonts w:ascii="Arial" w:eastAsia="Arial" w:hAnsi="Arial" w:cs="Arial"/>
          <w:color w:val="00000A"/>
        </w:rPr>
        <w:t>6</w:t>
      </w:r>
    </w:p>
    <w:p w:rsidR="00F76D55" w:rsidRDefault="00F76D55">
      <w:pPr>
        <w:sectPr w:rsidR="00F76D55">
          <w:type w:val="continuous"/>
          <w:pgSz w:w="11900" w:h="16840"/>
          <w:pgMar w:top="1440" w:right="1260" w:bottom="568" w:left="1440" w:header="0" w:footer="0" w:gutter="0"/>
          <w:cols w:space="720" w:equalWidth="0">
            <w:col w:w="9200"/>
          </w:cols>
        </w:sectPr>
      </w:pPr>
    </w:p>
    <w:p w:rsidR="00F76D55" w:rsidRDefault="00F76D55">
      <w:pPr>
        <w:spacing w:line="9" w:lineRule="exact"/>
        <w:rPr>
          <w:sz w:val="20"/>
          <w:szCs w:val="20"/>
        </w:rPr>
      </w:pPr>
      <w:bookmarkStart w:id="6" w:name="page7"/>
      <w:bookmarkEnd w:id="6"/>
    </w:p>
    <w:p w:rsidR="00F76D55" w:rsidRDefault="00594313">
      <w:pPr>
        <w:ind w:left="380"/>
        <w:rPr>
          <w:sz w:val="20"/>
          <w:szCs w:val="20"/>
        </w:rPr>
      </w:pPr>
      <w:r>
        <w:rPr>
          <w:rFonts w:ascii="Arial" w:eastAsia="Arial" w:hAnsi="Arial" w:cs="Arial"/>
          <w:sz w:val="28"/>
          <w:szCs w:val="28"/>
        </w:rPr>
        <w:t xml:space="preserve">Section 7 is important and </w:t>
      </w:r>
      <w:r>
        <w:rPr>
          <w:rFonts w:ascii="Arial" w:eastAsia="Arial" w:hAnsi="Arial" w:cs="Arial"/>
          <w:sz w:val="28"/>
          <w:szCs w:val="28"/>
        </w:rPr>
        <w:t>deals with what is meant by an arbitration</w:t>
      </w:r>
    </w:p>
    <w:p w:rsidR="00F76D55" w:rsidRDefault="00F76D55">
      <w:pPr>
        <w:spacing w:line="322" w:lineRule="exact"/>
        <w:rPr>
          <w:sz w:val="20"/>
          <w:szCs w:val="20"/>
        </w:rPr>
      </w:pPr>
    </w:p>
    <w:p w:rsidR="00F76D55" w:rsidRDefault="00594313">
      <w:pPr>
        <w:ind w:left="380"/>
        <w:rPr>
          <w:sz w:val="20"/>
          <w:szCs w:val="20"/>
        </w:rPr>
      </w:pPr>
      <w:r>
        <w:rPr>
          <w:rFonts w:ascii="Arial" w:eastAsia="Arial" w:hAnsi="Arial" w:cs="Arial"/>
          <w:sz w:val="28"/>
          <w:szCs w:val="28"/>
        </w:rPr>
        <w:t>agreement. Section 7 states:</w:t>
      </w:r>
    </w:p>
    <w:p w:rsidR="00F76D55" w:rsidRDefault="00F76D55">
      <w:pPr>
        <w:spacing w:line="288" w:lineRule="exact"/>
        <w:rPr>
          <w:sz w:val="20"/>
          <w:szCs w:val="20"/>
        </w:rPr>
      </w:pPr>
    </w:p>
    <w:p w:rsidR="00F76D55" w:rsidRDefault="00594313">
      <w:pPr>
        <w:spacing w:line="249" w:lineRule="auto"/>
        <w:ind w:left="1220" w:right="900"/>
        <w:jc w:val="both"/>
        <w:rPr>
          <w:sz w:val="20"/>
          <w:szCs w:val="20"/>
        </w:rPr>
      </w:pPr>
      <w:r>
        <w:rPr>
          <w:rFonts w:ascii="Arial" w:eastAsia="Arial" w:hAnsi="Arial" w:cs="Arial"/>
          <w:sz w:val="28"/>
          <w:szCs w:val="28"/>
        </w:rPr>
        <w:t>“</w:t>
      </w:r>
      <w:r>
        <w:rPr>
          <w:rFonts w:ascii="Arial" w:eastAsia="Arial" w:hAnsi="Arial" w:cs="Arial"/>
          <w:b/>
          <w:bCs/>
          <w:sz w:val="28"/>
          <w:szCs w:val="28"/>
        </w:rPr>
        <w:t>7. Arbitration agreement</w:t>
      </w:r>
      <w:r>
        <w:rPr>
          <w:rFonts w:ascii="Arial" w:eastAsia="Arial" w:hAnsi="Arial" w:cs="Arial"/>
          <w:sz w:val="28"/>
          <w:szCs w:val="28"/>
        </w:rPr>
        <w:t>.—(1) In this Part, “arbitration agreement” means an agreement by the parties to submit to arbitration all or certain disputes which have arisen or which may</w:t>
      </w:r>
      <w:r>
        <w:rPr>
          <w:rFonts w:ascii="Arial" w:eastAsia="Arial" w:hAnsi="Arial" w:cs="Arial"/>
          <w:sz w:val="28"/>
          <w:szCs w:val="28"/>
        </w:rPr>
        <w:t xml:space="preserve"> arise between them in respect of a defined legal relationship, whether contractual or not.</w:t>
      </w:r>
    </w:p>
    <w:p w:rsidR="00F76D55" w:rsidRDefault="00F76D55">
      <w:pPr>
        <w:spacing w:line="34" w:lineRule="exact"/>
        <w:rPr>
          <w:sz w:val="20"/>
          <w:szCs w:val="20"/>
        </w:rPr>
      </w:pPr>
    </w:p>
    <w:p w:rsidR="00F76D55" w:rsidRDefault="00594313">
      <w:pPr>
        <w:numPr>
          <w:ilvl w:val="0"/>
          <w:numId w:val="8"/>
        </w:numPr>
        <w:tabs>
          <w:tab w:val="left" w:pos="1673"/>
        </w:tabs>
        <w:spacing w:line="246" w:lineRule="auto"/>
        <w:ind w:left="1220" w:right="900" w:firstLine="8"/>
        <w:jc w:val="both"/>
        <w:rPr>
          <w:rFonts w:ascii="Arial" w:eastAsia="Arial" w:hAnsi="Arial" w:cs="Arial"/>
          <w:sz w:val="28"/>
          <w:szCs w:val="28"/>
        </w:rPr>
      </w:pPr>
      <w:r>
        <w:rPr>
          <w:rFonts w:ascii="Arial" w:eastAsia="Arial" w:hAnsi="Arial" w:cs="Arial"/>
          <w:sz w:val="28"/>
          <w:szCs w:val="28"/>
        </w:rPr>
        <w:t>An arbitration agreement may be in the form of an arbitration clause in a contract or in the form of a separate agreement.</w:t>
      </w:r>
    </w:p>
    <w:p w:rsidR="00F76D55" w:rsidRDefault="00F76D55">
      <w:pPr>
        <w:spacing w:line="35" w:lineRule="exact"/>
        <w:rPr>
          <w:rFonts w:ascii="Arial" w:eastAsia="Arial" w:hAnsi="Arial" w:cs="Arial"/>
          <w:sz w:val="28"/>
          <w:szCs w:val="28"/>
        </w:rPr>
      </w:pPr>
    </w:p>
    <w:p w:rsidR="00F76D55" w:rsidRDefault="00594313">
      <w:pPr>
        <w:numPr>
          <w:ilvl w:val="0"/>
          <w:numId w:val="8"/>
        </w:numPr>
        <w:tabs>
          <w:tab w:val="left" w:pos="1640"/>
        </w:tabs>
        <w:ind w:left="1640" w:hanging="412"/>
        <w:rPr>
          <w:rFonts w:ascii="Arial" w:eastAsia="Arial" w:hAnsi="Arial" w:cs="Arial"/>
          <w:sz w:val="28"/>
          <w:szCs w:val="28"/>
        </w:rPr>
      </w:pPr>
      <w:r>
        <w:rPr>
          <w:rFonts w:ascii="Arial" w:eastAsia="Arial" w:hAnsi="Arial" w:cs="Arial"/>
          <w:sz w:val="28"/>
          <w:szCs w:val="28"/>
        </w:rPr>
        <w:t xml:space="preserve">An arbitration agreement shall be in </w:t>
      </w:r>
      <w:r>
        <w:rPr>
          <w:rFonts w:ascii="Arial" w:eastAsia="Arial" w:hAnsi="Arial" w:cs="Arial"/>
          <w:sz w:val="28"/>
          <w:szCs w:val="28"/>
        </w:rPr>
        <w:t>writing.</w:t>
      </w:r>
    </w:p>
    <w:p w:rsidR="00F76D55" w:rsidRDefault="00F76D55">
      <w:pPr>
        <w:spacing w:line="60" w:lineRule="exact"/>
        <w:rPr>
          <w:rFonts w:ascii="Arial" w:eastAsia="Arial" w:hAnsi="Arial" w:cs="Arial"/>
          <w:sz w:val="28"/>
          <w:szCs w:val="28"/>
        </w:rPr>
      </w:pPr>
    </w:p>
    <w:p w:rsidR="00F76D55" w:rsidRDefault="00594313">
      <w:pPr>
        <w:numPr>
          <w:ilvl w:val="0"/>
          <w:numId w:val="8"/>
        </w:numPr>
        <w:tabs>
          <w:tab w:val="left" w:pos="1636"/>
        </w:tabs>
        <w:spacing w:line="251" w:lineRule="auto"/>
        <w:ind w:left="1220" w:right="900" w:firstLine="8"/>
        <w:rPr>
          <w:rFonts w:ascii="Arial" w:eastAsia="Arial" w:hAnsi="Arial" w:cs="Arial"/>
          <w:sz w:val="28"/>
          <w:szCs w:val="28"/>
        </w:rPr>
      </w:pPr>
      <w:r>
        <w:rPr>
          <w:rFonts w:ascii="Arial" w:eastAsia="Arial" w:hAnsi="Arial" w:cs="Arial"/>
          <w:sz w:val="28"/>
          <w:szCs w:val="28"/>
        </w:rPr>
        <w:t>An arbitration agreement is in writing if it is contained in—</w:t>
      </w:r>
    </w:p>
    <w:p w:rsidR="00F76D55" w:rsidRDefault="00F76D55">
      <w:pPr>
        <w:spacing w:line="1" w:lineRule="exact"/>
        <w:rPr>
          <w:sz w:val="20"/>
          <w:szCs w:val="20"/>
        </w:rPr>
      </w:pPr>
    </w:p>
    <w:p w:rsidR="00F76D55" w:rsidRDefault="00594313">
      <w:pPr>
        <w:ind w:left="1800"/>
        <w:rPr>
          <w:sz w:val="20"/>
          <w:szCs w:val="20"/>
        </w:rPr>
      </w:pPr>
      <w:r>
        <w:rPr>
          <w:rFonts w:ascii="Arial" w:eastAsia="Arial" w:hAnsi="Arial" w:cs="Arial"/>
          <w:sz w:val="28"/>
          <w:szCs w:val="28"/>
        </w:rPr>
        <w:t>(</w:t>
      </w:r>
      <w:r>
        <w:rPr>
          <w:rFonts w:ascii="Arial" w:eastAsia="Arial" w:hAnsi="Arial" w:cs="Arial"/>
          <w:i/>
          <w:iCs/>
          <w:sz w:val="28"/>
          <w:szCs w:val="28"/>
        </w:rPr>
        <w:t>a</w:t>
      </w:r>
      <w:r>
        <w:rPr>
          <w:rFonts w:ascii="Arial" w:eastAsia="Arial" w:hAnsi="Arial" w:cs="Arial"/>
          <w:sz w:val="28"/>
          <w:szCs w:val="28"/>
        </w:rPr>
        <w:t>) a document signed by the parties;</w:t>
      </w:r>
    </w:p>
    <w:p w:rsidR="00F76D55" w:rsidRDefault="00F76D55">
      <w:pPr>
        <w:spacing w:line="60" w:lineRule="exact"/>
        <w:rPr>
          <w:sz w:val="20"/>
          <w:szCs w:val="20"/>
        </w:rPr>
      </w:pPr>
    </w:p>
    <w:p w:rsidR="00F76D55" w:rsidRDefault="00594313">
      <w:pPr>
        <w:spacing w:line="251" w:lineRule="auto"/>
        <w:ind w:left="2220" w:right="1460" w:hanging="425"/>
        <w:jc w:val="both"/>
        <w:rPr>
          <w:sz w:val="20"/>
          <w:szCs w:val="20"/>
        </w:rPr>
      </w:pPr>
      <w:r>
        <w:rPr>
          <w:rFonts w:ascii="Arial" w:eastAsia="Arial" w:hAnsi="Arial" w:cs="Arial"/>
          <w:sz w:val="28"/>
          <w:szCs w:val="28"/>
        </w:rPr>
        <w:t>(</w:t>
      </w:r>
      <w:r>
        <w:rPr>
          <w:rFonts w:ascii="Arial" w:eastAsia="Arial" w:hAnsi="Arial" w:cs="Arial"/>
          <w:i/>
          <w:iCs/>
          <w:sz w:val="28"/>
          <w:szCs w:val="28"/>
        </w:rPr>
        <w:t>b</w:t>
      </w:r>
      <w:r>
        <w:rPr>
          <w:rFonts w:ascii="Arial" w:eastAsia="Arial" w:hAnsi="Arial" w:cs="Arial"/>
          <w:sz w:val="28"/>
          <w:szCs w:val="28"/>
        </w:rPr>
        <w:t xml:space="preserve">) an exchange of letters, telex, telegrams or other means of telecommunication including communication through electronic means which provide </w:t>
      </w:r>
      <w:r>
        <w:rPr>
          <w:rFonts w:ascii="Arial" w:eastAsia="Arial" w:hAnsi="Arial" w:cs="Arial"/>
          <w:sz w:val="28"/>
          <w:szCs w:val="28"/>
        </w:rPr>
        <w:t>a record of the agreement; or</w:t>
      </w:r>
    </w:p>
    <w:p w:rsidR="00F76D55" w:rsidRDefault="00F76D55">
      <w:pPr>
        <w:spacing w:line="1" w:lineRule="exact"/>
        <w:rPr>
          <w:sz w:val="20"/>
          <w:szCs w:val="20"/>
        </w:rPr>
      </w:pPr>
    </w:p>
    <w:p w:rsidR="00F76D55" w:rsidRDefault="00594313">
      <w:pPr>
        <w:spacing w:line="251" w:lineRule="auto"/>
        <w:ind w:left="2220" w:right="1460" w:hanging="425"/>
        <w:jc w:val="both"/>
        <w:rPr>
          <w:sz w:val="20"/>
          <w:szCs w:val="20"/>
        </w:rPr>
      </w:pPr>
      <w:r>
        <w:rPr>
          <w:rFonts w:ascii="Arial" w:eastAsia="Arial" w:hAnsi="Arial" w:cs="Arial"/>
          <w:sz w:val="28"/>
          <w:szCs w:val="28"/>
        </w:rPr>
        <w:t>(</w:t>
      </w:r>
      <w:r>
        <w:rPr>
          <w:rFonts w:ascii="Arial" w:eastAsia="Arial" w:hAnsi="Arial" w:cs="Arial"/>
          <w:i/>
          <w:iCs/>
          <w:sz w:val="28"/>
          <w:szCs w:val="28"/>
        </w:rPr>
        <w:t>c</w:t>
      </w:r>
      <w:r>
        <w:rPr>
          <w:rFonts w:ascii="Arial" w:eastAsia="Arial" w:hAnsi="Arial" w:cs="Arial"/>
          <w:sz w:val="28"/>
          <w:szCs w:val="28"/>
        </w:rPr>
        <w:t>) an exchange of statements of claim and defence in which the existence of the agreement is alleged by one party and not denied by the other.</w:t>
      </w:r>
    </w:p>
    <w:p w:rsidR="00F76D55" w:rsidRDefault="00F76D55">
      <w:pPr>
        <w:spacing w:line="30" w:lineRule="exact"/>
        <w:rPr>
          <w:sz w:val="20"/>
          <w:szCs w:val="20"/>
        </w:rPr>
      </w:pPr>
    </w:p>
    <w:p w:rsidR="00F76D55" w:rsidRDefault="00594313">
      <w:pPr>
        <w:numPr>
          <w:ilvl w:val="0"/>
          <w:numId w:val="9"/>
        </w:numPr>
        <w:tabs>
          <w:tab w:val="left" w:pos="1647"/>
        </w:tabs>
        <w:spacing w:line="244" w:lineRule="auto"/>
        <w:ind w:left="1220" w:right="900" w:firstLine="8"/>
        <w:jc w:val="both"/>
        <w:rPr>
          <w:rFonts w:ascii="Arial" w:eastAsia="Arial" w:hAnsi="Arial" w:cs="Arial"/>
          <w:sz w:val="28"/>
          <w:szCs w:val="28"/>
        </w:rPr>
      </w:pPr>
      <w:r>
        <w:rPr>
          <w:rFonts w:ascii="Arial" w:eastAsia="Arial" w:hAnsi="Arial" w:cs="Arial"/>
          <w:sz w:val="28"/>
          <w:szCs w:val="28"/>
        </w:rPr>
        <w:t xml:space="preserve">The reference in a contract to a document containing an arbitration clause </w:t>
      </w:r>
      <w:r>
        <w:rPr>
          <w:rFonts w:ascii="Arial" w:eastAsia="Arial" w:hAnsi="Arial" w:cs="Arial"/>
          <w:sz w:val="28"/>
          <w:szCs w:val="28"/>
        </w:rPr>
        <w:t>constitutes an arbitration agreement if the contract is in writing and the reference is such as to make that arbitration clause part of the contract.”</w:t>
      </w:r>
    </w:p>
    <w:p w:rsidR="00F76D55" w:rsidRDefault="00F76D55">
      <w:pPr>
        <w:spacing w:line="235" w:lineRule="exact"/>
        <w:rPr>
          <w:sz w:val="20"/>
          <w:szCs w:val="20"/>
        </w:rPr>
      </w:pPr>
    </w:p>
    <w:p w:rsidR="00F76D55" w:rsidRDefault="00594313">
      <w:pPr>
        <w:ind w:left="380"/>
        <w:rPr>
          <w:sz w:val="20"/>
          <w:szCs w:val="20"/>
        </w:rPr>
      </w:pPr>
      <w:r>
        <w:rPr>
          <w:rFonts w:ascii="Arial" w:eastAsia="Arial" w:hAnsi="Arial" w:cs="Arial"/>
          <w:sz w:val="28"/>
          <w:szCs w:val="28"/>
        </w:rPr>
        <w:t>Section 8, which speaks of the power to refer parties to arbitration</w:t>
      </w:r>
    </w:p>
    <w:p w:rsidR="00F76D55" w:rsidRDefault="00F76D55">
      <w:pPr>
        <w:spacing w:line="322" w:lineRule="exact"/>
        <w:rPr>
          <w:sz w:val="20"/>
          <w:szCs w:val="20"/>
        </w:rPr>
      </w:pPr>
    </w:p>
    <w:p w:rsidR="00F76D55" w:rsidRDefault="00594313">
      <w:pPr>
        <w:ind w:left="380"/>
        <w:rPr>
          <w:sz w:val="20"/>
          <w:szCs w:val="20"/>
        </w:rPr>
      </w:pPr>
      <w:r>
        <w:rPr>
          <w:rFonts w:ascii="Arial" w:eastAsia="Arial" w:hAnsi="Arial" w:cs="Arial"/>
          <w:sz w:val="28"/>
          <w:szCs w:val="28"/>
        </w:rPr>
        <w:t>where there is an arbitration agre</w:t>
      </w:r>
      <w:r>
        <w:rPr>
          <w:rFonts w:ascii="Arial" w:eastAsia="Arial" w:hAnsi="Arial" w:cs="Arial"/>
          <w:sz w:val="28"/>
          <w:szCs w:val="28"/>
        </w:rPr>
        <w:t>ement is also relevant, and states:</w:t>
      </w:r>
    </w:p>
    <w:p w:rsidR="00F76D55" w:rsidRDefault="00F76D55">
      <w:pPr>
        <w:spacing w:line="288" w:lineRule="exact"/>
        <w:rPr>
          <w:sz w:val="20"/>
          <w:szCs w:val="20"/>
        </w:rPr>
      </w:pPr>
    </w:p>
    <w:p w:rsidR="00F76D55" w:rsidRDefault="00594313">
      <w:pPr>
        <w:spacing w:line="252" w:lineRule="auto"/>
        <w:ind w:left="1220" w:right="900"/>
        <w:jc w:val="both"/>
        <w:rPr>
          <w:sz w:val="20"/>
          <w:szCs w:val="20"/>
        </w:rPr>
      </w:pPr>
      <w:r>
        <w:rPr>
          <w:rFonts w:ascii="Arial" w:eastAsia="Arial" w:hAnsi="Arial" w:cs="Arial"/>
          <w:sz w:val="28"/>
          <w:szCs w:val="28"/>
        </w:rPr>
        <w:t>“</w:t>
      </w:r>
      <w:r>
        <w:rPr>
          <w:rFonts w:ascii="Arial" w:eastAsia="Arial" w:hAnsi="Arial" w:cs="Arial"/>
          <w:b/>
          <w:bCs/>
          <w:sz w:val="28"/>
          <w:szCs w:val="28"/>
        </w:rPr>
        <w:t>8. Power to refer parties to arbitration where there is</w:t>
      </w:r>
      <w:r>
        <w:rPr>
          <w:rFonts w:ascii="Arial" w:eastAsia="Arial" w:hAnsi="Arial" w:cs="Arial"/>
          <w:sz w:val="28"/>
          <w:szCs w:val="28"/>
        </w:rPr>
        <w:t xml:space="preserve"> </w:t>
      </w:r>
      <w:r>
        <w:rPr>
          <w:rFonts w:ascii="Arial" w:eastAsia="Arial" w:hAnsi="Arial" w:cs="Arial"/>
          <w:b/>
          <w:bCs/>
          <w:sz w:val="28"/>
          <w:szCs w:val="28"/>
        </w:rPr>
        <w:t>an arbitration agreement</w:t>
      </w:r>
      <w:r>
        <w:rPr>
          <w:rFonts w:ascii="Arial" w:eastAsia="Arial" w:hAnsi="Arial" w:cs="Arial"/>
          <w:sz w:val="28"/>
          <w:szCs w:val="28"/>
        </w:rPr>
        <w:t>.—(1) A judicial authority,</w:t>
      </w:r>
    </w:p>
    <w:p w:rsidR="00F76D55" w:rsidRDefault="00F76D55">
      <w:pPr>
        <w:spacing w:line="2" w:lineRule="exact"/>
        <w:rPr>
          <w:sz w:val="20"/>
          <w:szCs w:val="20"/>
        </w:rPr>
      </w:pPr>
    </w:p>
    <w:p w:rsidR="00F76D55" w:rsidRDefault="00594313">
      <w:pPr>
        <w:spacing w:line="242" w:lineRule="auto"/>
        <w:ind w:left="1220" w:right="900"/>
        <w:jc w:val="both"/>
        <w:rPr>
          <w:sz w:val="20"/>
          <w:szCs w:val="20"/>
        </w:rPr>
      </w:pPr>
      <w:r>
        <w:rPr>
          <w:rFonts w:ascii="Arial" w:eastAsia="Arial" w:hAnsi="Arial" w:cs="Arial"/>
          <w:sz w:val="28"/>
          <w:szCs w:val="28"/>
        </w:rPr>
        <w:t>before which an action is brought in a matter which is the subject of an arbitration agreement shall, if a pa</w:t>
      </w:r>
      <w:r>
        <w:rPr>
          <w:rFonts w:ascii="Arial" w:eastAsia="Arial" w:hAnsi="Arial" w:cs="Arial"/>
          <w:sz w:val="28"/>
          <w:szCs w:val="28"/>
        </w:rPr>
        <w:t>rty to the arbitration agreement or any person claiming through or under him, so applies not later than the date of submitting his first statement on the substance of the dispute, then, notwithstanding any judgment, decree or</w:t>
      </w:r>
    </w:p>
    <w:p w:rsidR="00F76D55" w:rsidRDefault="00F76D55">
      <w:pPr>
        <w:sectPr w:rsidR="00F76D55">
          <w:pgSz w:w="11900" w:h="16840"/>
          <w:pgMar w:top="1440" w:right="1260" w:bottom="568" w:left="1440" w:header="0" w:footer="0" w:gutter="0"/>
          <w:cols w:space="720" w:equalWidth="0">
            <w:col w:w="9200"/>
          </w:cols>
        </w:sectPr>
      </w:pPr>
    </w:p>
    <w:p w:rsidR="00F76D55" w:rsidRDefault="00F76D55">
      <w:pPr>
        <w:spacing w:line="200" w:lineRule="exact"/>
        <w:rPr>
          <w:sz w:val="20"/>
          <w:szCs w:val="20"/>
        </w:rPr>
      </w:pPr>
    </w:p>
    <w:p w:rsidR="00F76D55" w:rsidRDefault="00F76D55">
      <w:pPr>
        <w:spacing w:line="234" w:lineRule="exact"/>
        <w:rPr>
          <w:sz w:val="20"/>
          <w:szCs w:val="20"/>
        </w:rPr>
      </w:pPr>
    </w:p>
    <w:p w:rsidR="00F76D55" w:rsidRDefault="00594313">
      <w:pPr>
        <w:ind w:left="9060"/>
        <w:rPr>
          <w:sz w:val="20"/>
          <w:szCs w:val="20"/>
        </w:rPr>
      </w:pPr>
      <w:r>
        <w:rPr>
          <w:rFonts w:ascii="Arial" w:eastAsia="Arial" w:hAnsi="Arial" w:cs="Arial"/>
          <w:color w:val="00000A"/>
        </w:rPr>
        <w:t>7</w:t>
      </w:r>
    </w:p>
    <w:p w:rsidR="00F76D55" w:rsidRDefault="00F76D55">
      <w:pPr>
        <w:sectPr w:rsidR="00F76D55">
          <w:type w:val="continuous"/>
          <w:pgSz w:w="11900" w:h="16840"/>
          <w:pgMar w:top="1440" w:right="1260" w:bottom="568" w:left="1440" w:header="0" w:footer="0" w:gutter="0"/>
          <w:cols w:space="720" w:equalWidth="0">
            <w:col w:w="9200"/>
          </w:cols>
        </w:sectPr>
      </w:pPr>
    </w:p>
    <w:p w:rsidR="00F76D55" w:rsidRDefault="00F76D55">
      <w:pPr>
        <w:spacing w:line="9" w:lineRule="exact"/>
        <w:rPr>
          <w:sz w:val="20"/>
          <w:szCs w:val="20"/>
        </w:rPr>
      </w:pPr>
      <w:bookmarkStart w:id="7" w:name="page8"/>
      <w:bookmarkEnd w:id="7"/>
    </w:p>
    <w:p w:rsidR="00F76D55" w:rsidRDefault="00594313">
      <w:pPr>
        <w:spacing w:line="246" w:lineRule="auto"/>
        <w:ind w:left="1220" w:right="900"/>
        <w:jc w:val="both"/>
        <w:rPr>
          <w:sz w:val="20"/>
          <w:szCs w:val="20"/>
        </w:rPr>
      </w:pPr>
      <w:r>
        <w:rPr>
          <w:rFonts w:ascii="Arial" w:eastAsia="Arial" w:hAnsi="Arial" w:cs="Arial"/>
          <w:sz w:val="28"/>
          <w:szCs w:val="28"/>
        </w:rPr>
        <w:t>order of the Supreme Court or any Court, refer the parties to arbitration unless it finds that prima facie no valid arbitration agreement exists.</w:t>
      </w:r>
    </w:p>
    <w:p w:rsidR="00F76D55" w:rsidRDefault="00F76D55">
      <w:pPr>
        <w:spacing w:line="36" w:lineRule="exact"/>
        <w:rPr>
          <w:sz w:val="20"/>
          <w:szCs w:val="20"/>
        </w:rPr>
      </w:pPr>
    </w:p>
    <w:p w:rsidR="00F76D55" w:rsidRDefault="00594313">
      <w:pPr>
        <w:numPr>
          <w:ilvl w:val="0"/>
          <w:numId w:val="10"/>
        </w:numPr>
        <w:tabs>
          <w:tab w:val="left" w:pos="1639"/>
        </w:tabs>
        <w:spacing w:line="246" w:lineRule="auto"/>
        <w:ind w:left="1220" w:right="900" w:firstLine="8"/>
        <w:jc w:val="both"/>
        <w:rPr>
          <w:rFonts w:ascii="Arial" w:eastAsia="Arial" w:hAnsi="Arial" w:cs="Arial"/>
          <w:sz w:val="28"/>
          <w:szCs w:val="28"/>
        </w:rPr>
      </w:pPr>
      <w:r>
        <w:rPr>
          <w:rFonts w:ascii="Arial" w:eastAsia="Arial" w:hAnsi="Arial" w:cs="Arial"/>
          <w:sz w:val="28"/>
          <w:szCs w:val="28"/>
        </w:rPr>
        <w:t xml:space="preserve">The application referred to in sub-section (1) shall not be entertained unless it is </w:t>
      </w:r>
      <w:r>
        <w:rPr>
          <w:rFonts w:ascii="Arial" w:eastAsia="Arial" w:hAnsi="Arial" w:cs="Arial"/>
          <w:sz w:val="28"/>
          <w:szCs w:val="28"/>
        </w:rPr>
        <w:t>accompanied by the original arbitration agreement or a duly certified copy thereof.</w:t>
      </w:r>
    </w:p>
    <w:p w:rsidR="00F76D55" w:rsidRDefault="00F76D55">
      <w:pPr>
        <w:spacing w:line="36" w:lineRule="exact"/>
        <w:rPr>
          <w:sz w:val="20"/>
          <w:szCs w:val="20"/>
        </w:rPr>
      </w:pPr>
    </w:p>
    <w:p w:rsidR="00F76D55" w:rsidRDefault="00594313">
      <w:pPr>
        <w:ind w:left="1220" w:right="900" w:firstLine="360"/>
        <w:jc w:val="both"/>
        <w:rPr>
          <w:sz w:val="20"/>
          <w:szCs w:val="20"/>
        </w:rPr>
      </w:pPr>
      <w:r>
        <w:rPr>
          <w:rFonts w:ascii="Arial" w:eastAsia="Arial" w:hAnsi="Arial" w:cs="Arial"/>
          <w:sz w:val="28"/>
          <w:szCs w:val="28"/>
        </w:rPr>
        <w:t>Provided that where the original arbitration agreement or a certified copy thereof is not available with the party applying for reference to arbitration under sub-section</w:t>
      </w:r>
    </w:p>
    <w:p w:rsidR="00F76D55" w:rsidRDefault="00594313">
      <w:pPr>
        <w:spacing w:line="242" w:lineRule="auto"/>
        <w:ind w:left="1220" w:right="900"/>
        <w:jc w:val="both"/>
        <w:rPr>
          <w:sz w:val="20"/>
          <w:szCs w:val="20"/>
        </w:rPr>
      </w:pPr>
      <w:r>
        <w:rPr>
          <w:rFonts w:ascii="Arial" w:eastAsia="Arial" w:hAnsi="Arial" w:cs="Arial"/>
          <w:sz w:val="28"/>
          <w:szCs w:val="28"/>
        </w:rPr>
        <w:t xml:space="preserve">(1) , and the said agreement or certified copy is retained by the other party to that agreement, then, the party so applying shall file such application along with a copy of the arbitration agreement and a petition praying the court to call upon the other </w:t>
      </w:r>
      <w:r>
        <w:rPr>
          <w:rFonts w:ascii="Arial" w:eastAsia="Arial" w:hAnsi="Arial" w:cs="Arial"/>
          <w:sz w:val="28"/>
          <w:szCs w:val="28"/>
        </w:rPr>
        <w:t>party to produce the original arbitration agreement or its duly certified copy before that court.</w:t>
      </w:r>
    </w:p>
    <w:p w:rsidR="00F76D55" w:rsidRDefault="00F76D55">
      <w:pPr>
        <w:spacing w:line="41" w:lineRule="exact"/>
        <w:rPr>
          <w:sz w:val="20"/>
          <w:szCs w:val="20"/>
        </w:rPr>
      </w:pPr>
    </w:p>
    <w:p w:rsidR="00F76D55" w:rsidRDefault="00594313">
      <w:pPr>
        <w:numPr>
          <w:ilvl w:val="0"/>
          <w:numId w:val="11"/>
        </w:numPr>
        <w:tabs>
          <w:tab w:val="left" w:pos="1683"/>
        </w:tabs>
        <w:spacing w:line="244" w:lineRule="auto"/>
        <w:ind w:left="1220" w:right="900" w:firstLine="8"/>
        <w:jc w:val="both"/>
        <w:rPr>
          <w:rFonts w:ascii="Arial" w:eastAsia="Arial" w:hAnsi="Arial" w:cs="Arial"/>
          <w:sz w:val="28"/>
          <w:szCs w:val="28"/>
        </w:rPr>
      </w:pPr>
      <w:r>
        <w:rPr>
          <w:rFonts w:ascii="Arial" w:eastAsia="Arial" w:hAnsi="Arial" w:cs="Arial"/>
          <w:sz w:val="28"/>
          <w:szCs w:val="28"/>
        </w:rPr>
        <w:t>Notwithstanding that an application has been made under sub-section (1) and that the issue is pending before the judicial authority, an arbitration may be co</w:t>
      </w:r>
      <w:r>
        <w:rPr>
          <w:rFonts w:ascii="Arial" w:eastAsia="Arial" w:hAnsi="Arial" w:cs="Arial"/>
          <w:sz w:val="28"/>
          <w:szCs w:val="28"/>
        </w:rPr>
        <w:t>mmenced or continued and an arbitral award made.”</w:t>
      </w:r>
    </w:p>
    <w:p w:rsidR="00F76D55" w:rsidRDefault="00F76D55">
      <w:pPr>
        <w:spacing w:line="295" w:lineRule="exact"/>
        <w:rPr>
          <w:sz w:val="20"/>
          <w:szCs w:val="20"/>
        </w:rPr>
      </w:pPr>
    </w:p>
    <w:p w:rsidR="00F76D55" w:rsidRDefault="00594313">
      <w:pPr>
        <w:ind w:left="380"/>
        <w:rPr>
          <w:sz w:val="20"/>
          <w:szCs w:val="20"/>
        </w:rPr>
      </w:pPr>
      <w:r>
        <w:rPr>
          <w:rFonts w:ascii="Arial" w:eastAsia="Arial" w:hAnsi="Arial" w:cs="Arial"/>
          <w:sz w:val="28"/>
          <w:szCs w:val="28"/>
        </w:rPr>
        <w:t>Section 11(6A), 11(7), and 11(13) are important for decision in this</w:t>
      </w:r>
    </w:p>
    <w:p w:rsidR="00F76D55" w:rsidRDefault="00F76D55">
      <w:pPr>
        <w:spacing w:line="322" w:lineRule="exact"/>
        <w:rPr>
          <w:sz w:val="20"/>
          <w:szCs w:val="20"/>
        </w:rPr>
      </w:pPr>
    </w:p>
    <w:p w:rsidR="00F76D55" w:rsidRDefault="00594313">
      <w:pPr>
        <w:ind w:left="380"/>
        <w:rPr>
          <w:sz w:val="20"/>
          <w:szCs w:val="20"/>
        </w:rPr>
      </w:pPr>
      <w:r>
        <w:rPr>
          <w:rFonts w:ascii="Arial" w:eastAsia="Arial" w:hAnsi="Arial" w:cs="Arial"/>
          <w:sz w:val="28"/>
          <w:szCs w:val="28"/>
        </w:rPr>
        <w:t>case and are set out hereinbelow:</w:t>
      </w:r>
    </w:p>
    <w:p w:rsidR="00F76D55" w:rsidRDefault="00F76D55">
      <w:pPr>
        <w:spacing w:line="288" w:lineRule="exact"/>
        <w:rPr>
          <w:sz w:val="20"/>
          <w:szCs w:val="20"/>
        </w:rPr>
      </w:pPr>
    </w:p>
    <w:p w:rsidR="00F76D55" w:rsidRDefault="00594313">
      <w:pPr>
        <w:ind w:left="1220"/>
        <w:rPr>
          <w:sz w:val="20"/>
          <w:szCs w:val="20"/>
        </w:rPr>
      </w:pPr>
      <w:r>
        <w:rPr>
          <w:rFonts w:ascii="Arial" w:eastAsia="Arial" w:hAnsi="Arial" w:cs="Arial"/>
          <w:sz w:val="28"/>
          <w:szCs w:val="28"/>
        </w:rPr>
        <w:t>“</w:t>
      </w:r>
      <w:r>
        <w:rPr>
          <w:rFonts w:ascii="Arial" w:eastAsia="Arial" w:hAnsi="Arial" w:cs="Arial"/>
          <w:b/>
          <w:bCs/>
          <w:sz w:val="28"/>
          <w:szCs w:val="28"/>
        </w:rPr>
        <w:t>11. Appointment of arbitrators</w:t>
      </w:r>
      <w:r>
        <w:rPr>
          <w:rFonts w:ascii="Arial" w:eastAsia="Arial" w:hAnsi="Arial" w:cs="Arial"/>
          <w:sz w:val="28"/>
          <w:szCs w:val="28"/>
        </w:rPr>
        <w:t>.—</w:t>
      </w:r>
    </w:p>
    <w:p w:rsidR="00F76D55" w:rsidRDefault="00F76D55">
      <w:pPr>
        <w:spacing w:line="94" w:lineRule="exact"/>
        <w:rPr>
          <w:sz w:val="20"/>
          <w:szCs w:val="20"/>
        </w:rPr>
      </w:pPr>
    </w:p>
    <w:p w:rsidR="00F76D55" w:rsidRDefault="00594313">
      <w:pPr>
        <w:ind w:left="1220"/>
        <w:rPr>
          <w:sz w:val="20"/>
          <w:szCs w:val="20"/>
        </w:rPr>
      </w:pPr>
      <w:r>
        <w:rPr>
          <w:rFonts w:ascii="Arial" w:eastAsia="Arial" w:hAnsi="Arial" w:cs="Arial"/>
          <w:sz w:val="28"/>
          <w:szCs w:val="28"/>
        </w:rPr>
        <w:t>xxx xxx xxx</w:t>
      </w:r>
    </w:p>
    <w:p w:rsidR="00F76D55" w:rsidRDefault="00F76D55">
      <w:pPr>
        <w:spacing w:line="60" w:lineRule="exact"/>
        <w:rPr>
          <w:sz w:val="20"/>
          <w:szCs w:val="20"/>
        </w:rPr>
      </w:pPr>
    </w:p>
    <w:p w:rsidR="00F76D55" w:rsidRDefault="00594313">
      <w:pPr>
        <w:spacing w:line="242" w:lineRule="auto"/>
        <w:ind w:left="1220" w:right="900"/>
        <w:jc w:val="both"/>
        <w:rPr>
          <w:sz w:val="20"/>
          <w:szCs w:val="20"/>
        </w:rPr>
      </w:pPr>
      <w:r>
        <w:rPr>
          <w:rFonts w:ascii="Arial" w:eastAsia="Arial" w:hAnsi="Arial" w:cs="Arial"/>
          <w:sz w:val="28"/>
          <w:szCs w:val="28"/>
        </w:rPr>
        <w:t xml:space="preserve">(6A) The Supreme Court or, as the case may be, the </w:t>
      </w:r>
      <w:r>
        <w:rPr>
          <w:rFonts w:ascii="Arial" w:eastAsia="Arial" w:hAnsi="Arial" w:cs="Arial"/>
          <w:sz w:val="28"/>
          <w:szCs w:val="28"/>
        </w:rPr>
        <w:t>High Court, while considering any application under sub-section (4) or sub-section (5) or sub-section (6), shall, notwithstanding any judgment, decree or order of any court, confine to the examination of the existence of an arbitration agreement.</w:t>
      </w:r>
    </w:p>
    <w:p w:rsidR="00F76D55" w:rsidRDefault="00F76D55">
      <w:pPr>
        <w:spacing w:line="44" w:lineRule="exact"/>
        <w:rPr>
          <w:sz w:val="20"/>
          <w:szCs w:val="20"/>
        </w:rPr>
      </w:pPr>
    </w:p>
    <w:p w:rsidR="00F76D55" w:rsidRDefault="00594313">
      <w:pPr>
        <w:ind w:left="1220"/>
        <w:rPr>
          <w:sz w:val="20"/>
          <w:szCs w:val="20"/>
        </w:rPr>
      </w:pPr>
      <w:r>
        <w:rPr>
          <w:rFonts w:ascii="Arial" w:eastAsia="Arial" w:hAnsi="Arial" w:cs="Arial"/>
          <w:sz w:val="28"/>
          <w:szCs w:val="28"/>
        </w:rPr>
        <w:t xml:space="preserve">xxx xxx </w:t>
      </w:r>
      <w:r>
        <w:rPr>
          <w:rFonts w:ascii="Arial" w:eastAsia="Arial" w:hAnsi="Arial" w:cs="Arial"/>
          <w:sz w:val="28"/>
          <w:szCs w:val="28"/>
        </w:rPr>
        <w:t>xxx</w:t>
      </w:r>
    </w:p>
    <w:p w:rsidR="00F76D55" w:rsidRDefault="00F76D55">
      <w:pPr>
        <w:spacing w:line="60" w:lineRule="exact"/>
        <w:rPr>
          <w:sz w:val="20"/>
          <w:szCs w:val="20"/>
        </w:rPr>
      </w:pPr>
    </w:p>
    <w:p w:rsidR="00F76D55" w:rsidRDefault="00594313">
      <w:pPr>
        <w:numPr>
          <w:ilvl w:val="0"/>
          <w:numId w:val="12"/>
        </w:numPr>
        <w:tabs>
          <w:tab w:val="left" w:pos="1626"/>
        </w:tabs>
        <w:spacing w:line="242" w:lineRule="auto"/>
        <w:ind w:left="1220" w:right="880" w:firstLine="8"/>
        <w:jc w:val="both"/>
        <w:rPr>
          <w:rFonts w:ascii="Arial" w:eastAsia="Arial" w:hAnsi="Arial" w:cs="Arial"/>
          <w:sz w:val="28"/>
          <w:szCs w:val="28"/>
        </w:rPr>
      </w:pPr>
      <w:r>
        <w:rPr>
          <w:rFonts w:ascii="Arial" w:eastAsia="Arial" w:hAnsi="Arial" w:cs="Arial"/>
          <w:sz w:val="28"/>
          <w:szCs w:val="28"/>
        </w:rPr>
        <w:t>A decision on a matter entrusted by sub-section (4) or sub-section (5) or sub-section (6) to the Supreme Court or, as the case may be, the High Court or the person or institution designated by such court is final and no appeal including Letters Patent</w:t>
      </w:r>
      <w:r>
        <w:rPr>
          <w:rFonts w:ascii="Arial" w:eastAsia="Arial" w:hAnsi="Arial" w:cs="Arial"/>
          <w:sz w:val="28"/>
          <w:szCs w:val="28"/>
        </w:rPr>
        <w:t xml:space="preserve"> Appeal shall lie against such decision.</w:t>
      </w:r>
    </w:p>
    <w:p w:rsidR="00F76D55" w:rsidRDefault="00F76D55">
      <w:pPr>
        <w:sectPr w:rsidR="00F76D55">
          <w:pgSz w:w="11900" w:h="16840"/>
          <w:pgMar w:top="1440" w:right="1260" w:bottom="568" w:left="1440" w:header="0" w:footer="0" w:gutter="0"/>
          <w:cols w:space="720" w:equalWidth="0">
            <w:col w:w="9200"/>
          </w:cols>
        </w:sect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96" w:lineRule="exact"/>
        <w:rPr>
          <w:sz w:val="20"/>
          <w:szCs w:val="20"/>
        </w:rPr>
      </w:pPr>
    </w:p>
    <w:p w:rsidR="00F76D55" w:rsidRDefault="00594313">
      <w:pPr>
        <w:ind w:left="9060"/>
        <w:rPr>
          <w:sz w:val="20"/>
          <w:szCs w:val="20"/>
        </w:rPr>
      </w:pPr>
      <w:r>
        <w:rPr>
          <w:rFonts w:ascii="Arial" w:eastAsia="Arial" w:hAnsi="Arial" w:cs="Arial"/>
          <w:color w:val="00000A"/>
        </w:rPr>
        <w:t>8</w:t>
      </w:r>
    </w:p>
    <w:p w:rsidR="00F76D55" w:rsidRDefault="00F76D55">
      <w:pPr>
        <w:sectPr w:rsidR="00F76D55">
          <w:type w:val="continuous"/>
          <w:pgSz w:w="11900" w:h="16840"/>
          <w:pgMar w:top="1440" w:right="1260" w:bottom="568" w:left="1440" w:header="0" w:footer="0" w:gutter="0"/>
          <w:cols w:space="720" w:equalWidth="0">
            <w:col w:w="9200"/>
          </w:cols>
        </w:sectPr>
      </w:pPr>
    </w:p>
    <w:p w:rsidR="00F76D55" w:rsidRDefault="00F76D55">
      <w:pPr>
        <w:spacing w:line="9" w:lineRule="exact"/>
        <w:rPr>
          <w:sz w:val="20"/>
          <w:szCs w:val="20"/>
        </w:rPr>
      </w:pPr>
      <w:bookmarkStart w:id="8" w:name="page9"/>
      <w:bookmarkEnd w:id="8"/>
    </w:p>
    <w:p w:rsidR="00F76D55" w:rsidRDefault="00594313">
      <w:pPr>
        <w:ind w:left="1220"/>
        <w:rPr>
          <w:sz w:val="20"/>
          <w:szCs w:val="20"/>
        </w:rPr>
      </w:pPr>
      <w:r>
        <w:rPr>
          <w:rFonts w:ascii="Arial" w:eastAsia="Arial" w:hAnsi="Arial" w:cs="Arial"/>
          <w:sz w:val="28"/>
          <w:szCs w:val="28"/>
        </w:rPr>
        <w:t>xxx xxx xxx</w:t>
      </w:r>
    </w:p>
    <w:p w:rsidR="00F76D55" w:rsidRDefault="00F76D55">
      <w:pPr>
        <w:spacing w:line="60" w:lineRule="exact"/>
        <w:rPr>
          <w:sz w:val="20"/>
          <w:szCs w:val="20"/>
        </w:rPr>
      </w:pPr>
    </w:p>
    <w:p w:rsidR="00F76D55" w:rsidRDefault="00594313">
      <w:pPr>
        <w:numPr>
          <w:ilvl w:val="0"/>
          <w:numId w:val="13"/>
        </w:numPr>
        <w:tabs>
          <w:tab w:val="left" w:pos="1965"/>
        </w:tabs>
        <w:spacing w:line="241" w:lineRule="auto"/>
        <w:ind w:left="1220" w:right="900" w:firstLine="8"/>
        <w:jc w:val="both"/>
        <w:rPr>
          <w:rFonts w:ascii="Arial" w:eastAsia="Arial" w:hAnsi="Arial" w:cs="Arial"/>
          <w:sz w:val="28"/>
          <w:szCs w:val="28"/>
        </w:rPr>
      </w:pPr>
      <w:r>
        <w:rPr>
          <w:rFonts w:ascii="Arial" w:eastAsia="Arial" w:hAnsi="Arial" w:cs="Arial"/>
          <w:sz w:val="28"/>
          <w:szCs w:val="28"/>
        </w:rPr>
        <w:t xml:space="preserve">An application made under this section for appointment of an arbitrator or arbitrators shall be disposed of by the Supreme Court or the High Court or the </w:t>
      </w:r>
      <w:r>
        <w:rPr>
          <w:rFonts w:ascii="Arial" w:eastAsia="Arial" w:hAnsi="Arial" w:cs="Arial"/>
          <w:sz w:val="28"/>
          <w:szCs w:val="28"/>
        </w:rPr>
        <w:t>person or institution designated by such court, as the case may be, as expeditiously as possible and an endeavour shall be made to dispose of the matter within a period of sixty days from the date of service of notice on the opposite party.</w:t>
      </w:r>
    </w:p>
    <w:p w:rsidR="00F76D55" w:rsidRDefault="00F76D55">
      <w:pPr>
        <w:spacing w:line="49" w:lineRule="exact"/>
        <w:rPr>
          <w:rFonts w:ascii="Arial" w:eastAsia="Arial" w:hAnsi="Arial" w:cs="Arial"/>
          <w:sz w:val="28"/>
          <w:szCs w:val="28"/>
        </w:rPr>
      </w:pPr>
    </w:p>
    <w:p w:rsidR="00F76D55" w:rsidRDefault="00594313">
      <w:pPr>
        <w:ind w:left="1220"/>
        <w:rPr>
          <w:rFonts w:ascii="Arial" w:eastAsia="Arial" w:hAnsi="Arial" w:cs="Arial"/>
          <w:sz w:val="28"/>
          <w:szCs w:val="28"/>
        </w:rPr>
      </w:pPr>
      <w:r>
        <w:rPr>
          <w:rFonts w:ascii="Arial" w:eastAsia="Arial" w:hAnsi="Arial" w:cs="Arial"/>
          <w:sz w:val="28"/>
          <w:szCs w:val="28"/>
        </w:rPr>
        <w:t>xxx xxx xxx”</w:t>
      </w:r>
    </w:p>
    <w:p w:rsidR="00F76D55" w:rsidRDefault="00F76D55">
      <w:pPr>
        <w:spacing w:line="322" w:lineRule="exact"/>
        <w:rPr>
          <w:sz w:val="20"/>
          <w:szCs w:val="20"/>
        </w:rPr>
      </w:pPr>
    </w:p>
    <w:p w:rsidR="00F76D55" w:rsidRDefault="00594313">
      <w:pPr>
        <w:ind w:left="380"/>
        <w:rPr>
          <w:sz w:val="20"/>
          <w:szCs w:val="20"/>
        </w:rPr>
      </w:pPr>
      <w:r>
        <w:rPr>
          <w:rFonts w:ascii="Arial" w:eastAsia="Arial" w:hAnsi="Arial" w:cs="Arial"/>
          <w:sz w:val="28"/>
          <w:szCs w:val="28"/>
        </w:rPr>
        <w:t>Section 16(1) reads as follows:</w:t>
      </w:r>
    </w:p>
    <w:p w:rsidR="00F76D55" w:rsidRDefault="00F76D55">
      <w:pPr>
        <w:spacing w:line="288" w:lineRule="exact"/>
        <w:rPr>
          <w:sz w:val="20"/>
          <w:szCs w:val="20"/>
        </w:rPr>
      </w:pPr>
    </w:p>
    <w:p w:rsidR="00F76D55" w:rsidRDefault="00594313">
      <w:pPr>
        <w:ind w:left="1220"/>
        <w:rPr>
          <w:sz w:val="20"/>
          <w:szCs w:val="20"/>
        </w:rPr>
      </w:pPr>
      <w:r>
        <w:rPr>
          <w:rFonts w:ascii="Arial" w:eastAsia="Arial" w:hAnsi="Arial" w:cs="Arial"/>
          <w:sz w:val="28"/>
          <w:szCs w:val="28"/>
        </w:rPr>
        <w:t>“</w:t>
      </w:r>
      <w:r>
        <w:rPr>
          <w:rFonts w:ascii="Arial" w:eastAsia="Arial" w:hAnsi="Arial" w:cs="Arial"/>
          <w:b/>
          <w:bCs/>
          <w:sz w:val="28"/>
          <w:szCs w:val="28"/>
        </w:rPr>
        <w:t>16. Competence of arbitral tribunal to rule on its</w:t>
      </w:r>
    </w:p>
    <w:p w:rsidR="00F76D55" w:rsidRDefault="00594313">
      <w:pPr>
        <w:spacing w:line="252" w:lineRule="auto"/>
        <w:ind w:left="1220" w:right="900"/>
        <w:jc w:val="both"/>
        <w:rPr>
          <w:sz w:val="20"/>
          <w:szCs w:val="20"/>
        </w:rPr>
      </w:pPr>
      <w:r>
        <w:rPr>
          <w:rFonts w:ascii="Arial" w:eastAsia="Arial" w:hAnsi="Arial" w:cs="Arial"/>
          <w:b/>
          <w:bCs/>
          <w:sz w:val="28"/>
          <w:szCs w:val="28"/>
        </w:rPr>
        <w:t>jurisdiction</w:t>
      </w:r>
      <w:r>
        <w:rPr>
          <w:rFonts w:ascii="Arial" w:eastAsia="Arial" w:hAnsi="Arial" w:cs="Arial"/>
          <w:sz w:val="28"/>
          <w:szCs w:val="28"/>
        </w:rPr>
        <w:t>.—(1) The arbitral tribunal may rule on its</w:t>
      </w:r>
      <w:r>
        <w:rPr>
          <w:rFonts w:ascii="Arial" w:eastAsia="Arial" w:hAnsi="Arial" w:cs="Arial"/>
          <w:b/>
          <w:bCs/>
          <w:sz w:val="28"/>
          <w:szCs w:val="28"/>
        </w:rPr>
        <w:t xml:space="preserve"> </w:t>
      </w:r>
      <w:r>
        <w:rPr>
          <w:rFonts w:ascii="Arial" w:eastAsia="Arial" w:hAnsi="Arial" w:cs="Arial"/>
          <w:sz w:val="28"/>
          <w:szCs w:val="28"/>
        </w:rPr>
        <w:t>own jurisdiction, including ruling on any objections with respect to the existence or validity of the arbitration a</w:t>
      </w:r>
      <w:r>
        <w:rPr>
          <w:rFonts w:ascii="Arial" w:eastAsia="Arial" w:hAnsi="Arial" w:cs="Arial"/>
          <w:sz w:val="28"/>
          <w:szCs w:val="28"/>
        </w:rPr>
        <w:t>greement, and for that purpose,—</w:t>
      </w:r>
    </w:p>
    <w:p w:rsidR="00F76D55" w:rsidRDefault="00F76D55">
      <w:pPr>
        <w:spacing w:line="1" w:lineRule="exact"/>
        <w:rPr>
          <w:sz w:val="20"/>
          <w:szCs w:val="20"/>
        </w:rPr>
      </w:pPr>
    </w:p>
    <w:p w:rsidR="00F76D55" w:rsidRDefault="00594313">
      <w:pPr>
        <w:spacing w:line="251" w:lineRule="auto"/>
        <w:ind w:left="2220" w:right="1460" w:hanging="425"/>
        <w:jc w:val="both"/>
        <w:rPr>
          <w:sz w:val="20"/>
          <w:szCs w:val="20"/>
        </w:rPr>
      </w:pPr>
      <w:r>
        <w:rPr>
          <w:rFonts w:ascii="Arial" w:eastAsia="Arial" w:hAnsi="Arial" w:cs="Arial"/>
          <w:sz w:val="28"/>
          <w:szCs w:val="28"/>
        </w:rPr>
        <w:t>(</w:t>
      </w:r>
      <w:r>
        <w:rPr>
          <w:rFonts w:ascii="Arial" w:eastAsia="Arial" w:hAnsi="Arial" w:cs="Arial"/>
          <w:i/>
          <w:iCs/>
          <w:sz w:val="28"/>
          <w:szCs w:val="28"/>
        </w:rPr>
        <w:t>a</w:t>
      </w:r>
      <w:r>
        <w:rPr>
          <w:rFonts w:ascii="Arial" w:eastAsia="Arial" w:hAnsi="Arial" w:cs="Arial"/>
          <w:sz w:val="28"/>
          <w:szCs w:val="28"/>
        </w:rPr>
        <w:t>) an arbitration clause which forms part of a contract shall be treated as an agreement independent of the other terms of the contract; and</w:t>
      </w:r>
    </w:p>
    <w:p w:rsidR="00F76D55" w:rsidRDefault="00F76D55">
      <w:pPr>
        <w:spacing w:line="1" w:lineRule="exact"/>
        <w:rPr>
          <w:sz w:val="20"/>
          <w:szCs w:val="20"/>
        </w:rPr>
      </w:pPr>
    </w:p>
    <w:p w:rsidR="00F76D55" w:rsidRDefault="00594313">
      <w:pPr>
        <w:spacing w:line="257" w:lineRule="auto"/>
        <w:ind w:left="2220" w:right="1460" w:hanging="425"/>
        <w:jc w:val="both"/>
        <w:rPr>
          <w:sz w:val="20"/>
          <w:szCs w:val="20"/>
        </w:rPr>
      </w:pPr>
      <w:r>
        <w:rPr>
          <w:rFonts w:ascii="Arial" w:eastAsia="Arial" w:hAnsi="Arial" w:cs="Arial"/>
          <w:sz w:val="28"/>
          <w:szCs w:val="28"/>
        </w:rPr>
        <w:t>(</w:t>
      </w:r>
      <w:r>
        <w:rPr>
          <w:rFonts w:ascii="Arial" w:eastAsia="Arial" w:hAnsi="Arial" w:cs="Arial"/>
          <w:i/>
          <w:iCs/>
          <w:sz w:val="28"/>
          <w:szCs w:val="28"/>
        </w:rPr>
        <w:t>b</w:t>
      </w:r>
      <w:r>
        <w:rPr>
          <w:rFonts w:ascii="Arial" w:eastAsia="Arial" w:hAnsi="Arial" w:cs="Arial"/>
          <w:sz w:val="28"/>
          <w:szCs w:val="28"/>
        </w:rPr>
        <w:t>) a decision by the arbitral tribunal that the contract is null and void shal</w:t>
      </w:r>
      <w:r>
        <w:rPr>
          <w:rFonts w:ascii="Arial" w:eastAsia="Arial" w:hAnsi="Arial" w:cs="Arial"/>
          <w:sz w:val="28"/>
          <w:szCs w:val="28"/>
        </w:rPr>
        <w:t xml:space="preserve">l not entail </w:t>
      </w:r>
      <w:r>
        <w:rPr>
          <w:rFonts w:ascii="Arial" w:eastAsia="Arial" w:hAnsi="Arial" w:cs="Arial"/>
          <w:i/>
          <w:iCs/>
          <w:sz w:val="28"/>
          <w:szCs w:val="28"/>
        </w:rPr>
        <w:t>ipso</w:t>
      </w:r>
      <w:r>
        <w:rPr>
          <w:rFonts w:ascii="Arial" w:eastAsia="Arial" w:hAnsi="Arial" w:cs="Arial"/>
          <w:sz w:val="28"/>
          <w:szCs w:val="28"/>
        </w:rPr>
        <w:t xml:space="preserve"> </w:t>
      </w:r>
      <w:r>
        <w:rPr>
          <w:rFonts w:ascii="Arial" w:eastAsia="Arial" w:hAnsi="Arial" w:cs="Arial"/>
          <w:i/>
          <w:iCs/>
          <w:sz w:val="28"/>
          <w:szCs w:val="28"/>
        </w:rPr>
        <w:t xml:space="preserve">jure </w:t>
      </w:r>
      <w:r>
        <w:rPr>
          <w:rFonts w:ascii="Arial" w:eastAsia="Arial" w:hAnsi="Arial" w:cs="Arial"/>
          <w:sz w:val="28"/>
          <w:szCs w:val="28"/>
        </w:rPr>
        <w:t>the invalidity of the arbitration clause.</w:t>
      </w:r>
    </w:p>
    <w:p w:rsidR="00F76D55" w:rsidRDefault="00F76D55">
      <w:pPr>
        <w:spacing w:line="21" w:lineRule="exact"/>
        <w:rPr>
          <w:sz w:val="20"/>
          <w:szCs w:val="20"/>
        </w:rPr>
      </w:pPr>
    </w:p>
    <w:p w:rsidR="00F76D55" w:rsidRDefault="00594313">
      <w:pPr>
        <w:ind w:left="1800"/>
        <w:rPr>
          <w:sz w:val="20"/>
          <w:szCs w:val="20"/>
        </w:rPr>
      </w:pPr>
      <w:r>
        <w:rPr>
          <w:rFonts w:ascii="Arial" w:eastAsia="Arial" w:hAnsi="Arial" w:cs="Arial"/>
          <w:sz w:val="28"/>
          <w:szCs w:val="28"/>
        </w:rPr>
        <w:t>xxx xxx xxx”</w:t>
      </w:r>
    </w:p>
    <w:p w:rsidR="00F76D55" w:rsidRDefault="00F76D55">
      <w:pPr>
        <w:spacing w:line="382" w:lineRule="exact"/>
        <w:rPr>
          <w:sz w:val="20"/>
          <w:szCs w:val="20"/>
        </w:rPr>
      </w:pPr>
    </w:p>
    <w:p w:rsidR="00F76D55" w:rsidRDefault="00594313">
      <w:pPr>
        <w:ind w:left="380"/>
        <w:rPr>
          <w:sz w:val="20"/>
          <w:szCs w:val="20"/>
        </w:rPr>
      </w:pPr>
      <w:r>
        <w:rPr>
          <w:rFonts w:ascii="Arial" w:eastAsia="Arial" w:hAnsi="Arial" w:cs="Arial"/>
          <w:sz w:val="28"/>
          <w:szCs w:val="28"/>
        </w:rPr>
        <w:t>Section 45, which speaks of the power of a judicial authority to refer</w:t>
      </w:r>
    </w:p>
    <w:p w:rsidR="00F76D55" w:rsidRDefault="00F76D55">
      <w:pPr>
        <w:spacing w:line="322" w:lineRule="exact"/>
        <w:rPr>
          <w:sz w:val="20"/>
          <w:szCs w:val="20"/>
        </w:rPr>
      </w:pPr>
    </w:p>
    <w:p w:rsidR="00F76D55" w:rsidRDefault="00594313">
      <w:pPr>
        <w:ind w:left="380"/>
        <w:rPr>
          <w:sz w:val="20"/>
          <w:szCs w:val="20"/>
        </w:rPr>
      </w:pPr>
      <w:r>
        <w:rPr>
          <w:rFonts w:ascii="Arial" w:eastAsia="Arial" w:hAnsi="Arial" w:cs="Arial"/>
          <w:sz w:val="28"/>
          <w:szCs w:val="28"/>
        </w:rPr>
        <w:t>parties to arbitration, when it comes to agreements referred to by the</w:t>
      </w:r>
    </w:p>
    <w:p w:rsidR="00F76D55" w:rsidRDefault="00F76D55">
      <w:pPr>
        <w:spacing w:line="322" w:lineRule="exact"/>
        <w:rPr>
          <w:sz w:val="20"/>
          <w:szCs w:val="20"/>
        </w:rPr>
      </w:pPr>
    </w:p>
    <w:p w:rsidR="00F76D55" w:rsidRDefault="00594313">
      <w:pPr>
        <w:ind w:left="380"/>
        <w:rPr>
          <w:sz w:val="20"/>
          <w:szCs w:val="20"/>
        </w:rPr>
      </w:pPr>
      <w:r>
        <w:rPr>
          <w:rFonts w:ascii="Arial" w:eastAsia="Arial" w:hAnsi="Arial" w:cs="Arial"/>
          <w:sz w:val="28"/>
          <w:szCs w:val="28"/>
        </w:rPr>
        <w:t xml:space="preserve">New York Convention of 1958, </w:t>
      </w:r>
      <w:r>
        <w:rPr>
          <w:rFonts w:ascii="Arial" w:eastAsia="Arial" w:hAnsi="Arial" w:cs="Arial"/>
          <w:sz w:val="28"/>
          <w:szCs w:val="28"/>
        </w:rPr>
        <w:t>states as follows:</w:t>
      </w:r>
    </w:p>
    <w:p w:rsidR="00F76D55" w:rsidRDefault="00F76D55">
      <w:pPr>
        <w:spacing w:line="288" w:lineRule="exact"/>
        <w:rPr>
          <w:sz w:val="20"/>
          <w:szCs w:val="20"/>
        </w:rPr>
      </w:pPr>
    </w:p>
    <w:p w:rsidR="00F76D55" w:rsidRDefault="00594313">
      <w:pPr>
        <w:ind w:left="1220"/>
        <w:rPr>
          <w:sz w:val="20"/>
          <w:szCs w:val="20"/>
        </w:rPr>
      </w:pPr>
      <w:r>
        <w:rPr>
          <w:rFonts w:ascii="Arial" w:eastAsia="Arial" w:hAnsi="Arial" w:cs="Arial"/>
          <w:sz w:val="28"/>
          <w:szCs w:val="28"/>
        </w:rPr>
        <w:t>“</w:t>
      </w:r>
      <w:r>
        <w:rPr>
          <w:rFonts w:ascii="Arial" w:eastAsia="Arial" w:hAnsi="Arial" w:cs="Arial"/>
          <w:b/>
          <w:bCs/>
          <w:sz w:val="28"/>
          <w:szCs w:val="28"/>
        </w:rPr>
        <w:t>45. Power of judicial authority to refer parties to</w:t>
      </w:r>
    </w:p>
    <w:p w:rsidR="00F76D55" w:rsidRDefault="00594313">
      <w:pPr>
        <w:spacing w:line="246" w:lineRule="auto"/>
        <w:ind w:left="1220" w:right="900"/>
        <w:jc w:val="both"/>
        <w:rPr>
          <w:sz w:val="20"/>
          <w:szCs w:val="20"/>
        </w:rPr>
      </w:pPr>
      <w:r>
        <w:rPr>
          <w:rFonts w:ascii="Arial" w:eastAsia="Arial" w:hAnsi="Arial" w:cs="Arial"/>
          <w:b/>
          <w:bCs/>
          <w:sz w:val="28"/>
          <w:szCs w:val="28"/>
        </w:rPr>
        <w:t>arbitration</w:t>
      </w:r>
      <w:r>
        <w:rPr>
          <w:rFonts w:ascii="Arial" w:eastAsia="Arial" w:hAnsi="Arial" w:cs="Arial"/>
          <w:sz w:val="28"/>
          <w:szCs w:val="28"/>
        </w:rPr>
        <w:t>.—Notwithstanding anything contained in Part</w:t>
      </w:r>
      <w:r>
        <w:rPr>
          <w:rFonts w:ascii="Arial" w:eastAsia="Arial" w:hAnsi="Arial" w:cs="Arial"/>
          <w:b/>
          <w:bCs/>
          <w:sz w:val="28"/>
          <w:szCs w:val="28"/>
        </w:rPr>
        <w:t xml:space="preserve"> </w:t>
      </w:r>
      <w:r>
        <w:rPr>
          <w:rFonts w:ascii="Arial" w:eastAsia="Arial" w:hAnsi="Arial" w:cs="Arial"/>
          <w:sz w:val="28"/>
          <w:szCs w:val="28"/>
        </w:rPr>
        <w:t>I or in the Code of Civil Procedure, 1908 (V of 1908), a judicial authority, when seized of an action in a matter in respect of</w:t>
      </w:r>
      <w:r>
        <w:rPr>
          <w:rFonts w:ascii="Arial" w:eastAsia="Arial" w:hAnsi="Arial" w:cs="Arial"/>
          <w:sz w:val="28"/>
          <w:szCs w:val="28"/>
        </w:rPr>
        <w:t xml:space="preserve"> which the parties have made an agreement referred to in Section 44, shall, at the request of one of the parties or any person claiming through or under him, refer the parties to arbitration, unless it finds that the said</w:t>
      </w:r>
    </w:p>
    <w:p w:rsidR="00F76D55" w:rsidRDefault="00F76D55">
      <w:pPr>
        <w:sectPr w:rsidR="00F76D55">
          <w:pgSz w:w="11900" w:h="16840"/>
          <w:pgMar w:top="1440" w:right="1260" w:bottom="568" w:left="1440" w:header="0" w:footer="0" w:gutter="0"/>
          <w:cols w:space="720" w:equalWidth="0">
            <w:col w:w="9200"/>
          </w:cols>
        </w:sectPr>
      </w:pPr>
    </w:p>
    <w:p w:rsidR="00F76D55" w:rsidRDefault="00F76D55">
      <w:pPr>
        <w:spacing w:line="200" w:lineRule="exact"/>
        <w:rPr>
          <w:sz w:val="20"/>
          <w:szCs w:val="20"/>
        </w:rPr>
      </w:pPr>
    </w:p>
    <w:p w:rsidR="00F76D55" w:rsidRDefault="00F76D55">
      <w:pPr>
        <w:spacing w:line="222" w:lineRule="exact"/>
        <w:rPr>
          <w:sz w:val="20"/>
          <w:szCs w:val="20"/>
        </w:rPr>
      </w:pPr>
    </w:p>
    <w:p w:rsidR="00F76D55" w:rsidRDefault="00594313">
      <w:pPr>
        <w:ind w:left="9060"/>
        <w:rPr>
          <w:sz w:val="20"/>
          <w:szCs w:val="20"/>
        </w:rPr>
      </w:pPr>
      <w:r>
        <w:rPr>
          <w:rFonts w:ascii="Arial" w:eastAsia="Arial" w:hAnsi="Arial" w:cs="Arial"/>
          <w:color w:val="00000A"/>
        </w:rPr>
        <w:t>9</w:t>
      </w:r>
    </w:p>
    <w:p w:rsidR="00F76D55" w:rsidRDefault="00F76D55">
      <w:pPr>
        <w:sectPr w:rsidR="00F76D55">
          <w:type w:val="continuous"/>
          <w:pgSz w:w="11900" w:h="16840"/>
          <w:pgMar w:top="1440" w:right="1260" w:bottom="568" w:left="1440" w:header="0" w:footer="0" w:gutter="0"/>
          <w:cols w:space="720" w:equalWidth="0">
            <w:col w:w="9200"/>
          </w:cols>
        </w:sectPr>
      </w:pPr>
    </w:p>
    <w:p w:rsidR="00F76D55" w:rsidRDefault="00F76D55">
      <w:pPr>
        <w:spacing w:line="9" w:lineRule="exact"/>
        <w:rPr>
          <w:sz w:val="20"/>
          <w:szCs w:val="20"/>
        </w:rPr>
      </w:pPr>
      <w:bookmarkStart w:id="9" w:name="page10"/>
      <w:bookmarkEnd w:id="9"/>
    </w:p>
    <w:p w:rsidR="00F76D55" w:rsidRDefault="00594313">
      <w:pPr>
        <w:spacing w:line="252" w:lineRule="auto"/>
        <w:ind w:left="1220" w:right="900"/>
        <w:rPr>
          <w:sz w:val="20"/>
          <w:szCs w:val="20"/>
        </w:rPr>
      </w:pPr>
      <w:r>
        <w:rPr>
          <w:rFonts w:ascii="Arial" w:eastAsia="Arial" w:hAnsi="Arial" w:cs="Arial"/>
          <w:sz w:val="28"/>
          <w:szCs w:val="28"/>
        </w:rPr>
        <w:t>agreement is null and void, inoperative or incapable of being performed.”</w:t>
      </w:r>
    </w:p>
    <w:p w:rsidR="00F76D55" w:rsidRDefault="00F76D55">
      <w:pPr>
        <w:spacing w:line="200" w:lineRule="exact"/>
        <w:rPr>
          <w:sz w:val="20"/>
          <w:szCs w:val="20"/>
        </w:rPr>
      </w:pPr>
    </w:p>
    <w:p w:rsidR="00F76D55" w:rsidRDefault="00F76D55">
      <w:pPr>
        <w:spacing w:line="270" w:lineRule="exact"/>
        <w:rPr>
          <w:sz w:val="20"/>
          <w:szCs w:val="20"/>
        </w:rPr>
      </w:pPr>
    </w:p>
    <w:p w:rsidR="00F76D55" w:rsidRDefault="00594313">
      <w:pPr>
        <w:numPr>
          <w:ilvl w:val="0"/>
          <w:numId w:val="14"/>
        </w:numPr>
        <w:tabs>
          <w:tab w:val="left" w:pos="1100"/>
        </w:tabs>
        <w:ind w:left="1100" w:hanging="724"/>
        <w:rPr>
          <w:rFonts w:ascii="Arial" w:eastAsia="Arial" w:hAnsi="Arial" w:cs="Arial"/>
          <w:sz w:val="28"/>
          <w:szCs w:val="28"/>
        </w:rPr>
      </w:pPr>
      <w:r>
        <w:rPr>
          <w:rFonts w:ascii="Arial" w:eastAsia="Arial" w:hAnsi="Arial" w:cs="Arial"/>
          <w:sz w:val="28"/>
          <w:szCs w:val="28"/>
        </w:rPr>
        <w:t>Sections 33 and 34 of the Maharashtra Stamp Act, with which we</w:t>
      </w:r>
    </w:p>
    <w:p w:rsidR="00F76D55" w:rsidRDefault="00F76D55">
      <w:pPr>
        <w:spacing w:line="322" w:lineRule="exact"/>
        <w:rPr>
          <w:sz w:val="20"/>
          <w:szCs w:val="20"/>
        </w:rPr>
      </w:pPr>
    </w:p>
    <w:p w:rsidR="00F76D55" w:rsidRDefault="00594313">
      <w:pPr>
        <w:ind w:left="380"/>
        <w:rPr>
          <w:sz w:val="20"/>
          <w:szCs w:val="20"/>
        </w:rPr>
      </w:pPr>
      <w:r>
        <w:rPr>
          <w:rFonts w:ascii="Arial" w:eastAsia="Arial" w:hAnsi="Arial" w:cs="Arial"/>
          <w:sz w:val="28"/>
          <w:szCs w:val="28"/>
        </w:rPr>
        <w:t>are directly concerned, read as follows:</w:t>
      </w:r>
    </w:p>
    <w:p w:rsidR="00F76D55" w:rsidRDefault="00F76D55">
      <w:pPr>
        <w:spacing w:line="288" w:lineRule="exact"/>
        <w:rPr>
          <w:sz w:val="20"/>
          <w:szCs w:val="20"/>
        </w:rPr>
      </w:pPr>
    </w:p>
    <w:p w:rsidR="00F76D55" w:rsidRDefault="00594313">
      <w:pPr>
        <w:ind w:left="1220"/>
        <w:rPr>
          <w:sz w:val="20"/>
          <w:szCs w:val="20"/>
        </w:rPr>
      </w:pPr>
      <w:r>
        <w:rPr>
          <w:rFonts w:ascii="Arial" w:eastAsia="Arial" w:hAnsi="Arial" w:cs="Arial"/>
          <w:sz w:val="28"/>
          <w:szCs w:val="28"/>
        </w:rPr>
        <w:t>“</w:t>
      </w:r>
      <w:r>
        <w:rPr>
          <w:rFonts w:ascii="Arial" w:eastAsia="Arial" w:hAnsi="Arial" w:cs="Arial"/>
          <w:b/>
          <w:bCs/>
          <w:sz w:val="28"/>
          <w:szCs w:val="28"/>
        </w:rPr>
        <w:t>33. Examination and impounding of instruments</w:t>
      </w:r>
      <w:r>
        <w:rPr>
          <w:rFonts w:ascii="Arial" w:eastAsia="Arial" w:hAnsi="Arial" w:cs="Arial"/>
          <w:sz w:val="28"/>
          <w:szCs w:val="28"/>
        </w:rPr>
        <w:t>.—</w:t>
      </w:r>
    </w:p>
    <w:p w:rsidR="00F76D55" w:rsidRDefault="00F76D55">
      <w:pPr>
        <w:spacing w:line="34" w:lineRule="exact"/>
        <w:rPr>
          <w:sz w:val="20"/>
          <w:szCs w:val="20"/>
        </w:rPr>
      </w:pPr>
    </w:p>
    <w:p w:rsidR="00F76D55" w:rsidRDefault="00594313">
      <w:pPr>
        <w:numPr>
          <w:ilvl w:val="0"/>
          <w:numId w:val="15"/>
        </w:numPr>
        <w:tabs>
          <w:tab w:val="left" w:pos="1743"/>
        </w:tabs>
        <w:spacing w:line="241" w:lineRule="auto"/>
        <w:ind w:left="1220" w:right="900" w:firstLine="8"/>
        <w:jc w:val="both"/>
        <w:rPr>
          <w:rFonts w:ascii="Arial" w:eastAsia="Arial" w:hAnsi="Arial" w:cs="Arial"/>
          <w:sz w:val="28"/>
          <w:szCs w:val="28"/>
        </w:rPr>
      </w:pPr>
      <w:r>
        <w:rPr>
          <w:rFonts w:ascii="Arial" w:eastAsia="Arial" w:hAnsi="Arial" w:cs="Arial"/>
          <w:sz w:val="28"/>
          <w:szCs w:val="28"/>
        </w:rPr>
        <w:t>Subject to the provisions of section 32-A, every person having by law or consent of parties authority to receive evidence and every person in charge of a public office, except an officer of police or any other officer, empowered by law to investigate offen</w:t>
      </w:r>
      <w:r>
        <w:rPr>
          <w:rFonts w:ascii="Arial" w:eastAsia="Arial" w:hAnsi="Arial" w:cs="Arial"/>
          <w:sz w:val="28"/>
          <w:szCs w:val="28"/>
        </w:rPr>
        <w:t>ces under any law for the time being in force, before whom any instrument chargeable, in his opinion, with duty, is produced or comes in the performance of his functions shall, if it appears to him that such instrument is not duly stamped, impound the same</w:t>
      </w:r>
      <w:r>
        <w:rPr>
          <w:rFonts w:ascii="Arial" w:eastAsia="Arial" w:hAnsi="Arial" w:cs="Arial"/>
          <w:sz w:val="28"/>
          <w:szCs w:val="28"/>
        </w:rPr>
        <w:t xml:space="preserve"> irrespective whether the instrument is or is not valid in law.</w:t>
      </w:r>
    </w:p>
    <w:p w:rsidR="00F76D55" w:rsidRDefault="00F76D55">
      <w:pPr>
        <w:spacing w:line="45" w:lineRule="exact"/>
        <w:rPr>
          <w:rFonts w:ascii="Arial" w:eastAsia="Arial" w:hAnsi="Arial" w:cs="Arial"/>
          <w:sz w:val="28"/>
          <w:szCs w:val="28"/>
        </w:rPr>
      </w:pPr>
    </w:p>
    <w:p w:rsidR="00F76D55" w:rsidRDefault="00594313">
      <w:pPr>
        <w:numPr>
          <w:ilvl w:val="0"/>
          <w:numId w:val="15"/>
        </w:numPr>
        <w:tabs>
          <w:tab w:val="left" w:pos="1695"/>
        </w:tabs>
        <w:spacing w:line="242" w:lineRule="auto"/>
        <w:ind w:left="1220" w:right="900" w:firstLine="8"/>
        <w:jc w:val="both"/>
        <w:rPr>
          <w:rFonts w:ascii="Arial" w:eastAsia="Arial" w:hAnsi="Arial" w:cs="Arial"/>
          <w:sz w:val="28"/>
          <w:szCs w:val="28"/>
        </w:rPr>
      </w:pPr>
      <w:r>
        <w:rPr>
          <w:rFonts w:ascii="Arial" w:eastAsia="Arial" w:hAnsi="Arial" w:cs="Arial"/>
          <w:sz w:val="28"/>
          <w:szCs w:val="28"/>
        </w:rPr>
        <w:t xml:space="preserve">For that purpose every such person shall examine every instrument so chargeable and so produced or coming before him in order to ascertain whether it is stamped with a stamp of the value and </w:t>
      </w:r>
      <w:r>
        <w:rPr>
          <w:rFonts w:ascii="Arial" w:eastAsia="Arial" w:hAnsi="Arial" w:cs="Arial"/>
          <w:sz w:val="28"/>
          <w:szCs w:val="28"/>
        </w:rPr>
        <w:t>description required by the law for the time being in force in the State when such instrument was executed or first executed:</w:t>
      </w:r>
    </w:p>
    <w:p w:rsidR="00F76D55" w:rsidRDefault="00F76D55">
      <w:pPr>
        <w:spacing w:line="41" w:lineRule="exact"/>
        <w:rPr>
          <w:rFonts w:ascii="Arial" w:eastAsia="Arial" w:hAnsi="Arial" w:cs="Arial"/>
          <w:sz w:val="28"/>
          <w:szCs w:val="28"/>
        </w:rPr>
      </w:pPr>
    </w:p>
    <w:p w:rsidR="00F76D55" w:rsidRDefault="00594313">
      <w:pPr>
        <w:ind w:left="1800"/>
        <w:rPr>
          <w:rFonts w:ascii="Arial" w:eastAsia="Arial" w:hAnsi="Arial" w:cs="Arial"/>
          <w:sz w:val="28"/>
          <w:szCs w:val="28"/>
        </w:rPr>
      </w:pPr>
      <w:r>
        <w:rPr>
          <w:rFonts w:ascii="Arial" w:eastAsia="Arial" w:hAnsi="Arial" w:cs="Arial"/>
          <w:sz w:val="28"/>
          <w:szCs w:val="28"/>
        </w:rPr>
        <w:t>Provided that,—</w:t>
      </w:r>
    </w:p>
    <w:p w:rsidR="00F76D55" w:rsidRDefault="00F76D55">
      <w:pPr>
        <w:spacing w:line="60" w:lineRule="exact"/>
        <w:rPr>
          <w:rFonts w:ascii="Arial" w:eastAsia="Arial" w:hAnsi="Arial" w:cs="Arial"/>
          <w:sz w:val="28"/>
          <w:szCs w:val="28"/>
        </w:rPr>
      </w:pPr>
    </w:p>
    <w:p w:rsidR="00F76D55" w:rsidRDefault="00594313">
      <w:pPr>
        <w:numPr>
          <w:ilvl w:val="1"/>
          <w:numId w:val="15"/>
        </w:numPr>
        <w:tabs>
          <w:tab w:val="left" w:pos="2223"/>
        </w:tabs>
        <w:spacing w:line="241" w:lineRule="auto"/>
        <w:ind w:left="1800" w:right="1460" w:hanging="6"/>
        <w:jc w:val="both"/>
        <w:rPr>
          <w:rFonts w:ascii="Arial" w:eastAsia="Arial" w:hAnsi="Arial" w:cs="Arial"/>
          <w:sz w:val="28"/>
          <w:szCs w:val="28"/>
        </w:rPr>
      </w:pPr>
      <w:r>
        <w:rPr>
          <w:rFonts w:ascii="Arial" w:eastAsia="Arial" w:hAnsi="Arial" w:cs="Arial"/>
          <w:sz w:val="28"/>
          <w:szCs w:val="28"/>
        </w:rPr>
        <w:t xml:space="preserve">nothing herein contained shall be deemed to require any Magistrate or Judge of a Criminal Court to examine or </w:t>
      </w:r>
      <w:r>
        <w:rPr>
          <w:rFonts w:ascii="Arial" w:eastAsia="Arial" w:hAnsi="Arial" w:cs="Arial"/>
          <w:sz w:val="28"/>
          <w:szCs w:val="28"/>
        </w:rPr>
        <w:t>impound, if he does not think fit so to do any instrument coming before him in the course of any proceeding other than a proceeding under Chapter IX or Part D of Chapter X of the Code of Criminal Procedure, 1973;</w:t>
      </w:r>
    </w:p>
    <w:p w:rsidR="00F76D55" w:rsidRDefault="00F76D55">
      <w:pPr>
        <w:spacing w:line="49" w:lineRule="exact"/>
        <w:rPr>
          <w:rFonts w:ascii="Arial" w:eastAsia="Arial" w:hAnsi="Arial" w:cs="Arial"/>
          <w:sz w:val="28"/>
          <w:szCs w:val="28"/>
        </w:rPr>
      </w:pPr>
    </w:p>
    <w:p w:rsidR="00F76D55" w:rsidRDefault="00594313">
      <w:pPr>
        <w:numPr>
          <w:ilvl w:val="1"/>
          <w:numId w:val="15"/>
        </w:numPr>
        <w:tabs>
          <w:tab w:val="left" w:pos="2253"/>
        </w:tabs>
        <w:spacing w:line="243" w:lineRule="auto"/>
        <w:ind w:left="1800" w:right="1460" w:hanging="6"/>
        <w:jc w:val="both"/>
        <w:rPr>
          <w:rFonts w:ascii="Arial" w:eastAsia="Arial" w:hAnsi="Arial" w:cs="Arial"/>
          <w:sz w:val="28"/>
          <w:szCs w:val="28"/>
        </w:rPr>
      </w:pPr>
      <w:r>
        <w:rPr>
          <w:rFonts w:ascii="Arial" w:eastAsia="Arial" w:hAnsi="Arial" w:cs="Arial"/>
          <w:sz w:val="28"/>
          <w:szCs w:val="28"/>
        </w:rPr>
        <w:t>in the case of a judge of a High Court, th</w:t>
      </w:r>
      <w:r>
        <w:rPr>
          <w:rFonts w:ascii="Arial" w:eastAsia="Arial" w:hAnsi="Arial" w:cs="Arial"/>
          <w:sz w:val="28"/>
          <w:szCs w:val="28"/>
        </w:rPr>
        <w:t>e duty of examining and impounding any instrument under this section may be delegated to such officer as the Court may appoint in this behalf.</w:t>
      </w:r>
    </w:p>
    <w:p w:rsidR="00F76D55" w:rsidRDefault="00F76D55">
      <w:pPr>
        <w:sectPr w:rsidR="00F76D55">
          <w:pgSz w:w="11900" w:h="16840"/>
          <w:pgMar w:top="1440" w:right="1260" w:bottom="568" w:left="1440" w:header="0" w:footer="0" w:gutter="0"/>
          <w:cols w:space="720" w:equalWidth="0">
            <w:col w:w="9200"/>
          </w:cols>
        </w:sect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86" w:lineRule="exact"/>
        <w:rPr>
          <w:sz w:val="20"/>
          <w:szCs w:val="20"/>
        </w:rPr>
      </w:pPr>
    </w:p>
    <w:p w:rsidR="00F76D55" w:rsidRDefault="00594313">
      <w:pPr>
        <w:ind w:left="8920"/>
        <w:rPr>
          <w:sz w:val="20"/>
          <w:szCs w:val="20"/>
        </w:rPr>
      </w:pPr>
      <w:r>
        <w:rPr>
          <w:rFonts w:ascii="Arial" w:eastAsia="Arial" w:hAnsi="Arial" w:cs="Arial"/>
          <w:color w:val="00000A"/>
        </w:rPr>
        <w:t>10</w:t>
      </w:r>
    </w:p>
    <w:p w:rsidR="00F76D55" w:rsidRDefault="00F76D55">
      <w:pPr>
        <w:sectPr w:rsidR="00F76D55">
          <w:type w:val="continuous"/>
          <w:pgSz w:w="11900" w:h="16840"/>
          <w:pgMar w:top="1440" w:right="1260" w:bottom="568" w:left="1440" w:header="0" w:footer="0" w:gutter="0"/>
          <w:cols w:space="720" w:equalWidth="0">
            <w:col w:w="9200"/>
          </w:cols>
        </w:sectPr>
      </w:pPr>
    </w:p>
    <w:p w:rsidR="00F76D55" w:rsidRDefault="00F76D55">
      <w:pPr>
        <w:spacing w:line="9" w:lineRule="exact"/>
        <w:rPr>
          <w:sz w:val="20"/>
          <w:szCs w:val="20"/>
        </w:rPr>
      </w:pPr>
      <w:bookmarkStart w:id="10" w:name="page11"/>
      <w:bookmarkEnd w:id="10"/>
    </w:p>
    <w:p w:rsidR="00F76D55" w:rsidRDefault="00594313">
      <w:pPr>
        <w:numPr>
          <w:ilvl w:val="0"/>
          <w:numId w:val="16"/>
        </w:numPr>
        <w:tabs>
          <w:tab w:val="left" w:pos="1640"/>
        </w:tabs>
        <w:ind w:left="1640" w:hanging="412"/>
        <w:rPr>
          <w:rFonts w:ascii="Arial" w:eastAsia="Arial" w:hAnsi="Arial" w:cs="Arial"/>
          <w:sz w:val="28"/>
          <w:szCs w:val="28"/>
        </w:rPr>
      </w:pPr>
      <w:r>
        <w:rPr>
          <w:rFonts w:ascii="Arial" w:eastAsia="Arial" w:hAnsi="Arial" w:cs="Arial"/>
          <w:sz w:val="28"/>
          <w:szCs w:val="28"/>
        </w:rPr>
        <w:t>For the purposes of this section, in cases of doubt,—</w:t>
      </w:r>
    </w:p>
    <w:p w:rsidR="00F76D55" w:rsidRDefault="00F76D55">
      <w:pPr>
        <w:spacing w:line="60" w:lineRule="exact"/>
        <w:rPr>
          <w:rFonts w:ascii="Arial" w:eastAsia="Arial" w:hAnsi="Arial" w:cs="Arial"/>
          <w:sz w:val="28"/>
          <w:szCs w:val="28"/>
        </w:rPr>
      </w:pPr>
    </w:p>
    <w:p w:rsidR="00F76D55" w:rsidRDefault="00594313">
      <w:pPr>
        <w:numPr>
          <w:ilvl w:val="1"/>
          <w:numId w:val="16"/>
        </w:numPr>
        <w:tabs>
          <w:tab w:val="left" w:pos="2251"/>
        </w:tabs>
        <w:spacing w:line="270" w:lineRule="auto"/>
        <w:ind w:left="1800" w:right="1460" w:hanging="6"/>
        <w:jc w:val="both"/>
        <w:rPr>
          <w:rFonts w:ascii="Arial" w:eastAsia="Arial" w:hAnsi="Arial" w:cs="Arial"/>
          <w:sz w:val="27"/>
          <w:szCs w:val="27"/>
        </w:rPr>
      </w:pPr>
      <w:r>
        <w:rPr>
          <w:rFonts w:ascii="Arial" w:eastAsia="Arial" w:hAnsi="Arial" w:cs="Arial"/>
          <w:sz w:val="27"/>
          <w:szCs w:val="27"/>
        </w:rPr>
        <w:t>the State Gov</w:t>
      </w:r>
      <w:r>
        <w:rPr>
          <w:rFonts w:ascii="Arial" w:eastAsia="Arial" w:hAnsi="Arial" w:cs="Arial"/>
          <w:sz w:val="27"/>
          <w:szCs w:val="27"/>
        </w:rPr>
        <w:t>ernment may determine what offices shall be deemed to be public offices; and</w:t>
      </w:r>
    </w:p>
    <w:p w:rsidR="00F76D55" w:rsidRDefault="00F76D55">
      <w:pPr>
        <w:spacing w:line="5" w:lineRule="exact"/>
        <w:rPr>
          <w:rFonts w:ascii="Arial" w:eastAsia="Arial" w:hAnsi="Arial" w:cs="Arial"/>
          <w:sz w:val="27"/>
          <w:szCs w:val="27"/>
        </w:rPr>
      </w:pPr>
    </w:p>
    <w:p w:rsidR="00F76D55" w:rsidRDefault="00594313">
      <w:pPr>
        <w:numPr>
          <w:ilvl w:val="1"/>
          <w:numId w:val="16"/>
        </w:numPr>
        <w:tabs>
          <w:tab w:val="left" w:pos="2265"/>
        </w:tabs>
        <w:spacing w:line="246" w:lineRule="auto"/>
        <w:ind w:left="1800" w:right="1460" w:hanging="6"/>
        <w:jc w:val="both"/>
        <w:rPr>
          <w:rFonts w:ascii="Arial" w:eastAsia="Arial" w:hAnsi="Arial" w:cs="Arial"/>
          <w:sz w:val="28"/>
          <w:szCs w:val="28"/>
        </w:rPr>
      </w:pPr>
      <w:r>
        <w:rPr>
          <w:rFonts w:ascii="Arial" w:eastAsia="Arial" w:hAnsi="Arial" w:cs="Arial"/>
          <w:sz w:val="28"/>
          <w:szCs w:val="28"/>
        </w:rPr>
        <w:t>the State Government may determine who shall be deemed to be persons in charge of public offices.</w:t>
      </w:r>
    </w:p>
    <w:p w:rsidR="00F76D55" w:rsidRDefault="00F76D55">
      <w:pPr>
        <w:spacing w:line="181" w:lineRule="exact"/>
        <w:rPr>
          <w:sz w:val="20"/>
          <w:szCs w:val="20"/>
        </w:rPr>
      </w:pPr>
    </w:p>
    <w:p w:rsidR="00F76D55" w:rsidRDefault="00594313">
      <w:pPr>
        <w:numPr>
          <w:ilvl w:val="0"/>
          <w:numId w:val="17"/>
        </w:numPr>
        <w:tabs>
          <w:tab w:val="left" w:pos="1773"/>
        </w:tabs>
        <w:spacing w:line="244" w:lineRule="auto"/>
        <w:ind w:left="1220" w:right="900" w:firstLine="8"/>
        <w:jc w:val="both"/>
        <w:rPr>
          <w:rFonts w:ascii="Arial" w:eastAsia="Arial" w:hAnsi="Arial" w:cs="Arial"/>
          <w:b/>
          <w:bCs/>
          <w:sz w:val="28"/>
          <w:szCs w:val="28"/>
        </w:rPr>
      </w:pPr>
      <w:r>
        <w:rPr>
          <w:rFonts w:ascii="Arial" w:eastAsia="Arial" w:hAnsi="Arial" w:cs="Arial"/>
          <w:b/>
          <w:bCs/>
          <w:sz w:val="28"/>
          <w:szCs w:val="28"/>
        </w:rPr>
        <w:t>Instruments not duly stamped inadmissible in evidence, etc</w:t>
      </w:r>
      <w:r>
        <w:rPr>
          <w:rFonts w:ascii="Arial" w:eastAsia="Arial" w:hAnsi="Arial" w:cs="Arial"/>
          <w:sz w:val="28"/>
          <w:szCs w:val="28"/>
        </w:rPr>
        <w:t xml:space="preserve">.—No instrument </w:t>
      </w:r>
      <w:r>
        <w:rPr>
          <w:rFonts w:ascii="Arial" w:eastAsia="Arial" w:hAnsi="Arial" w:cs="Arial"/>
          <w:sz w:val="28"/>
          <w:szCs w:val="28"/>
        </w:rPr>
        <w:t>chargeable with duty</w:t>
      </w:r>
      <w:r>
        <w:rPr>
          <w:rFonts w:ascii="Arial" w:eastAsia="Arial" w:hAnsi="Arial" w:cs="Arial"/>
          <w:b/>
          <w:bCs/>
          <w:sz w:val="28"/>
          <w:szCs w:val="28"/>
        </w:rPr>
        <w:t xml:space="preserve"> </w:t>
      </w:r>
      <w:r>
        <w:rPr>
          <w:rFonts w:ascii="Arial" w:eastAsia="Arial" w:hAnsi="Arial" w:cs="Arial"/>
          <w:sz w:val="28"/>
          <w:szCs w:val="28"/>
        </w:rPr>
        <w:t xml:space="preserve">shall be admitted in evidence for any purpose by any person having by law or consent of parties authority to receive evidence, or shall be acted upon, registered or authenticated by any such person or by any public officer unless such </w:t>
      </w:r>
      <w:r>
        <w:rPr>
          <w:rFonts w:ascii="Arial" w:eastAsia="Arial" w:hAnsi="Arial" w:cs="Arial"/>
          <w:sz w:val="28"/>
          <w:szCs w:val="28"/>
        </w:rPr>
        <w:t>instrument is duly stamped or if the instrument is written on sheet of paper with impressed stamp such stamp paper is purchased in the name of one of the parties to the instrument:</w:t>
      </w:r>
    </w:p>
    <w:p w:rsidR="00F76D55" w:rsidRDefault="00F76D55">
      <w:pPr>
        <w:spacing w:line="40" w:lineRule="exact"/>
        <w:rPr>
          <w:rFonts w:ascii="Arial" w:eastAsia="Arial" w:hAnsi="Arial" w:cs="Arial"/>
          <w:b/>
          <w:bCs/>
          <w:sz w:val="28"/>
          <w:szCs w:val="28"/>
        </w:rPr>
      </w:pPr>
    </w:p>
    <w:p w:rsidR="00F76D55" w:rsidRDefault="00594313">
      <w:pPr>
        <w:ind w:left="1820"/>
        <w:rPr>
          <w:rFonts w:ascii="Arial" w:eastAsia="Arial" w:hAnsi="Arial" w:cs="Arial"/>
          <w:b/>
          <w:bCs/>
          <w:sz w:val="28"/>
          <w:szCs w:val="28"/>
        </w:rPr>
      </w:pPr>
      <w:r>
        <w:rPr>
          <w:rFonts w:ascii="Arial" w:eastAsia="Arial" w:hAnsi="Arial" w:cs="Arial"/>
          <w:sz w:val="28"/>
          <w:szCs w:val="28"/>
        </w:rPr>
        <w:t>Provided that,—</w:t>
      </w:r>
    </w:p>
    <w:p w:rsidR="00F76D55" w:rsidRDefault="00F76D55">
      <w:pPr>
        <w:spacing w:line="60" w:lineRule="exact"/>
        <w:rPr>
          <w:rFonts w:ascii="Arial" w:eastAsia="Arial" w:hAnsi="Arial" w:cs="Arial"/>
          <w:b/>
          <w:bCs/>
          <w:sz w:val="28"/>
          <w:szCs w:val="28"/>
        </w:rPr>
      </w:pPr>
    </w:p>
    <w:p w:rsidR="00F76D55" w:rsidRDefault="00594313">
      <w:pPr>
        <w:numPr>
          <w:ilvl w:val="1"/>
          <w:numId w:val="17"/>
        </w:numPr>
        <w:tabs>
          <w:tab w:val="left" w:pos="2237"/>
        </w:tabs>
        <w:spacing w:line="246" w:lineRule="auto"/>
        <w:ind w:left="1800" w:right="1460" w:hanging="6"/>
        <w:jc w:val="both"/>
        <w:rPr>
          <w:rFonts w:ascii="Arial" w:eastAsia="Arial" w:hAnsi="Arial" w:cs="Arial"/>
          <w:sz w:val="28"/>
          <w:szCs w:val="28"/>
        </w:rPr>
      </w:pPr>
      <w:r>
        <w:rPr>
          <w:rFonts w:ascii="Arial" w:eastAsia="Arial" w:hAnsi="Arial" w:cs="Arial"/>
          <w:sz w:val="28"/>
          <w:szCs w:val="28"/>
        </w:rPr>
        <w:t>any such instrument shall, subject to all just exceptions</w:t>
      </w:r>
      <w:r>
        <w:rPr>
          <w:rFonts w:ascii="Arial" w:eastAsia="Arial" w:hAnsi="Arial" w:cs="Arial"/>
          <w:sz w:val="28"/>
          <w:szCs w:val="28"/>
        </w:rPr>
        <w:t>, be admitted in evidence on payment of,—</w:t>
      </w:r>
    </w:p>
    <w:p w:rsidR="00F76D55" w:rsidRDefault="00F76D55">
      <w:pPr>
        <w:spacing w:line="35" w:lineRule="exact"/>
        <w:rPr>
          <w:rFonts w:ascii="Arial" w:eastAsia="Arial" w:hAnsi="Arial" w:cs="Arial"/>
          <w:sz w:val="28"/>
          <w:szCs w:val="28"/>
        </w:rPr>
      </w:pPr>
    </w:p>
    <w:p w:rsidR="00F76D55" w:rsidRDefault="00594313">
      <w:pPr>
        <w:numPr>
          <w:ilvl w:val="2"/>
          <w:numId w:val="17"/>
        </w:numPr>
        <w:tabs>
          <w:tab w:val="left" w:pos="2774"/>
        </w:tabs>
        <w:spacing w:line="243" w:lineRule="auto"/>
        <w:ind w:left="2360" w:right="2020" w:firstLine="2"/>
        <w:jc w:val="both"/>
        <w:rPr>
          <w:rFonts w:ascii="Arial" w:eastAsia="Arial" w:hAnsi="Arial" w:cs="Arial"/>
          <w:sz w:val="28"/>
          <w:szCs w:val="28"/>
        </w:rPr>
      </w:pPr>
      <w:r>
        <w:rPr>
          <w:rFonts w:ascii="Arial" w:eastAsia="Arial" w:hAnsi="Arial" w:cs="Arial"/>
          <w:sz w:val="28"/>
          <w:szCs w:val="28"/>
        </w:rPr>
        <w:t>the duty with which the same is chargeable, or in the case of an instrument insufficiently stamped, the amount required to make up such duty, and</w:t>
      </w:r>
    </w:p>
    <w:p w:rsidR="00F76D55" w:rsidRDefault="00F76D55">
      <w:pPr>
        <w:spacing w:line="39" w:lineRule="exact"/>
        <w:rPr>
          <w:rFonts w:ascii="Arial" w:eastAsia="Arial" w:hAnsi="Arial" w:cs="Arial"/>
          <w:sz w:val="28"/>
          <w:szCs w:val="28"/>
        </w:rPr>
      </w:pPr>
    </w:p>
    <w:p w:rsidR="00F76D55" w:rsidRDefault="00594313">
      <w:pPr>
        <w:numPr>
          <w:ilvl w:val="2"/>
          <w:numId w:val="17"/>
        </w:numPr>
        <w:tabs>
          <w:tab w:val="left" w:pos="2760"/>
        </w:tabs>
        <w:ind w:left="2760" w:hanging="398"/>
        <w:rPr>
          <w:rFonts w:ascii="Arial" w:eastAsia="Arial" w:hAnsi="Arial" w:cs="Arial"/>
          <w:sz w:val="28"/>
          <w:szCs w:val="28"/>
        </w:rPr>
      </w:pPr>
      <w:r>
        <w:rPr>
          <w:rFonts w:ascii="Arial" w:eastAsia="Arial" w:hAnsi="Arial" w:cs="Arial"/>
          <w:sz w:val="28"/>
          <w:szCs w:val="28"/>
        </w:rPr>
        <w:t>a penalty at the rate of 2 per cent of</w:t>
      </w:r>
    </w:p>
    <w:p w:rsidR="00F76D55" w:rsidRDefault="00594313">
      <w:pPr>
        <w:spacing w:line="244" w:lineRule="auto"/>
        <w:ind w:left="2360" w:right="2020"/>
        <w:jc w:val="both"/>
        <w:rPr>
          <w:sz w:val="20"/>
          <w:szCs w:val="20"/>
        </w:rPr>
      </w:pPr>
      <w:r>
        <w:rPr>
          <w:rFonts w:ascii="Arial" w:eastAsia="Arial" w:hAnsi="Arial" w:cs="Arial"/>
          <w:sz w:val="28"/>
          <w:szCs w:val="28"/>
        </w:rPr>
        <w:t xml:space="preserve">the deficient portion of </w:t>
      </w:r>
      <w:r>
        <w:rPr>
          <w:rFonts w:ascii="Arial" w:eastAsia="Arial" w:hAnsi="Arial" w:cs="Arial"/>
          <w:sz w:val="28"/>
          <w:szCs w:val="28"/>
        </w:rPr>
        <w:t>the stamp duty for every month or part thereof, from the date of execution of such instrument:</w:t>
      </w:r>
    </w:p>
    <w:p w:rsidR="00F76D55" w:rsidRDefault="00F76D55">
      <w:pPr>
        <w:spacing w:line="39" w:lineRule="exact"/>
        <w:rPr>
          <w:sz w:val="20"/>
          <w:szCs w:val="20"/>
        </w:rPr>
      </w:pPr>
    </w:p>
    <w:p w:rsidR="00F76D55" w:rsidRDefault="00594313">
      <w:pPr>
        <w:spacing w:line="246" w:lineRule="auto"/>
        <w:ind w:left="1800" w:right="2020" w:firstLine="568"/>
        <w:jc w:val="both"/>
        <w:rPr>
          <w:sz w:val="20"/>
          <w:szCs w:val="20"/>
        </w:rPr>
      </w:pPr>
      <w:r>
        <w:rPr>
          <w:rFonts w:ascii="Arial" w:eastAsia="Arial" w:hAnsi="Arial" w:cs="Arial"/>
          <w:sz w:val="28"/>
          <w:szCs w:val="28"/>
        </w:rPr>
        <w:t>Provided that, in no case, the amount of the penalty shall exceed double the deficient portion of the stamp duty.</w:t>
      </w:r>
    </w:p>
    <w:p w:rsidR="00F76D55" w:rsidRDefault="00F76D55">
      <w:pPr>
        <w:spacing w:line="36" w:lineRule="exact"/>
        <w:rPr>
          <w:sz w:val="20"/>
          <w:szCs w:val="20"/>
        </w:rPr>
      </w:pPr>
    </w:p>
    <w:p w:rsidR="00F76D55" w:rsidRDefault="00594313">
      <w:pPr>
        <w:numPr>
          <w:ilvl w:val="0"/>
          <w:numId w:val="18"/>
        </w:numPr>
        <w:tabs>
          <w:tab w:val="left" w:pos="2221"/>
        </w:tabs>
        <w:spacing w:line="243" w:lineRule="auto"/>
        <w:ind w:left="1800" w:right="1460" w:hanging="6"/>
        <w:jc w:val="both"/>
        <w:rPr>
          <w:rFonts w:ascii="Arial" w:eastAsia="Arial" w:hAnsi="Arial" w:cs="Arial"/>
          <w:sz w:val="28"/>
          <w:szCs w:val="28"/>
        </w:rPr>
      </w:pPr>
      <w:r>
        <w:rPr>
          <w:rFonts w:ascii="Arial" w:eastAsia="Arial" w:hAnsi="Arial" w:cs="Arial"/>
          <w:sz w:val="28"/>
          <w:szCs w:val="28"/>
        </w:rPr>
        <w:t xml:space="preserve">where a contract or agreement of any kind is </w:t>
      </w:r>
      <w:r>
        <w:rPr>
          <w:rFonts w:ascii="Arial" w:eastAsia="Arial" w:hAnsi="Arial" w:cs="Arial"/>
          <w:sz w:val="28"/>
          <w:szCs w:val="28"/>
        </w:rPr>
        <w:t>effected by correspondence consisting of two or more letters and any one of the letters bears the proper stamp; the contract or agreement shall be deemed to be duly stamped;</w:t>
      </w:r>
    </w:p>
    <w:p w:rsidR="00F76D55" w:rsidRDefault="00F76D55">
      <w:pPr>
        <w:sectPr w:rsidR="00F76D55">
          <w:pgSz w:w="11900" w:h="16840"/>
          <w:pgMar w:top="1440" w:right="1260" w:bottom="568" w:left="1440" w:header="0" w:footer="0" w:gutter="0"/>
          <w:cols w:space="720" w:equalWidth="0">
            <w:col w:w="9200"/>
          </w:cols>
        </w:sect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30" w:lineRule="exact"/>
        <w:rPr>
          <w:sz w:val="20"/>
          <w:szCs w:val="20"/>
        </w:rPr>
      </w:pPr>
    </w:p>
    <w:p w:rsidR="00F76D55" w:rsidRDefault="00594313">
      <w:pPr>
        <w:ind w:left="8920"/>
        <w:rPr>
          <w:sz w:val="20"/>
          <w:szCs w:val="20"/>
        </w:rPr>
      </w:pPr>
      <w:r>
        <w:rPr>
          <w:rFonts w:ascii="Arial" w:eastAsia="Arial" w:hAnsi="Arial" w:cs="Arial"/>
          <w:color w:val="00000A"/>
        </w:rPr>
        <w:t>11</w:t>
      </w:r>
    </w:p>
    <w:p w:rsidR="00F76D55" w:rsidRDefault="00F76D55">
      <w:pPr>
        <w:sectPr w:rsidR="00F76D55">
          <w:type w:val="continuous"/>
          <w:pgSz w:w="11900" w:h="16840"/>
          <w:pgMar w:top="1440" w:right="1260" w:bottom="568" w:left="1440" w:header="0" w:footer="0" w:gutter="0"/>
          <w:cols w:space="720" w:equalWidth="0">
            <w:col w:w="9200"/>
          </w:cols>
        </w:sectPr>
      </w:pPr>
    </w:p>
    <w:p w:rsidR="00F76D55" w:rsidRDefault="00F76D55">
      <w:pPr>
        <w:spacing w:line="9" w:lineRule="exact"/>
        <w:rPr>
          <w:sz w:val="20"/>
          <w:szCs w:val="20"/>
        </w:rPr>
      </w:pPr>
      <w:bookmarkStart w:id="11" w:name="page12"/>
      <w:bookmarkEnd w:id="11"/>
    </w:p>
    <w:p w:rsidR="00F76D55" w:rsidRDefault="00594313">
      <w:pPr>
        <w:numPr>
          <w:ilvl w:val="0"/>
          <w:numId w:val="19"/>
        </w:numPr>
        <w:tabs>
          <w:tab w:val="left" w:pos="2261"/>
        </w:tabs>
        <w:spacing w:line="242" w:lineRule="auto"/>
        <w:ind w:left="1800" w:right="1460" w:hanging="6"/>
        <w:jc w:val="both"/>
        <w:rPr>
          <w:rFonts w:ascii="Arial" w:eastAsia="Arial" w:hAnsi="Arial" w:cs="Arial"/>
          <w:sz w:val="28"/>
          <w:szCs w:val="28"/>
        </w:rPr>
      </w:pPr>
      <w:r>
        <w:rPr>
          <w:rFonts w:ascii="Arial" w:eastAsia="Arial" w:hAnsi="Arial" w:cs="Arial"/>
          <w:sz w:val="28"/>
          <w:szCs w:val="28"/>
        </w:rPr>
        <w:t xml:space="preserve">nothing herein contained shall </w:t>
      </w:r>
      <w:r>
        <w:rPr>
          <w:rFonts w:ascii="Arial" w:eastAsia="Arial" w:hAnsi="Arial" w:cs="Arial"/>
          <w:sz w:val="28"/>
          <w:szCs w:val="28"/>
        </w:rPr>
        <w:t>prevent the admission of any instrument in evidence in any proceeding in a Criminal Court, other than a proceeding under Chapter IX or Part D of Chapter X of the Code of Criminal Procedure, 1973;</w:t>
      </w:r>
    </w:p>
    <w:p w:rsidR="00F76D55" w:rsidRDefault="00F76D55">
      <w:pPr>
        <w:spacing w:line="43" w:lineRule="exact"/>
        <w:rPr>
          <w:rFonts w:ascii="Arial" w:eastAsia="Arial" w:hAnsi="Arial" w:cs="Arial"/>
          <w:sz w:val="28"/>
          <w:szCs w:val="28"/>
        </w:rPr>
      </w:pPr>
    </w:p>
    <w:p w:rsidR="00F76D55" w:rsidRDefault="00594313">
      <w:pPr>
        <w:numPr>
          <w:ilvl w:val="0"/>
          <w:numId w:val="19"/>
        </w:numPr>
        <w:tabs>
          <w:tab w:val="left" w:pos="2275"/>
        </w:tabs>
        <w:spacing w:line="242" w:lineRule="auto"/>
        <w:ind w:left="1800" w:right="1460" w:hanging="6"/>
        <w:jc w:val="both"/>
        <w:rPr>
          <w:rFonts w:ascii="Arial" w:eastAsia="Arial" w:hAnsi="Arial" w:cs="Arial"/>
          <w:sz w:val="28"/>
          <w:szCs w:val="28"/>
        </w:rPr>
      </w:pPr>
      <w:r>
        <w:rPr>
          <w:rFonts w:ascii="Arial" w:eastAsia="Arial" w:hAnsi="Arial" w:cs="Arial"/>
          <w:sz w:val="28"/>
          <w:szCs w:val="28"/>
        </w:rPr>
        <w:t>nothing herein contained shall prevent the admission of any</w:t>
      </w:r>
      <w:r>
        <w:rPr>
          <w:rFonts w:ascii="Arial" w:eastAsia="Arial" w:hAnsi="Arial" w:cs="Arial"/>
          <w:sz w:val="28"/>
          <w:szCs w:val="28"/>
        </w:rPr>
        <w:t xml:space="preserve"> instrument in any Court when such instrument has been executed by or on behalf of the Government or where it bears the certificate of the Collector as provided by section 32 or any other provision of this Act;</w:t>
      </w:r>
    </w:p>
    <w:p w:rsidR="00F76D55" w:rsidRDefault="00F76D55">
      <w:pPr>
        <w:spacing w:line="43" w:lineRule="exact"/>
        <w:rPr>
          <w:rFonts w:ascii="Arial" w:eastAsia="Arial" w:hAnsi="Arial" w:cs="Arial"/>
          <w:sz w:val="28"/>
          <w:szCs w:val="28"/>
        </w:rPr>
      </w:pPr>
    </w:p>
    <w:p w:rsidR="00F76D55" w:rsidRDefault="00594313">
      <w:pPr>
        <w:numPr>
          <w:ilvl w:val="0"/>
          <w:numId w:val="19"/>
        </w:numPr>
        <w:tabs>
          <w:tab w:val="left" w:pos="2275"/>
        </w:tabs>
        <w:spacing w:line="242" w:lineRule="auto"/>
        <w:ind w:left="1800" w:right="1460" w:hanging="6"/>
        <w:jc w:val="both"/>
        <w:rPr>
          <w:rFonts w:ascii="Arial" w:eastAsia="Arial" w:hAnsi="Arial" w:cs="Arial"/>
          <w:sz w:val="28"/>
          <w:szCs w:val="28"/>
        </w:rPr>
      </w:pPr>
      <w:r>
        <w:rPr>
          <w:rFonts w:ascii="Arial" w:eastAsia="Arial" w:hAnsi="Arial" w:cs="Arial"/>
          <w:sz w:val="28"/>
          <w:szCs w:val="28"/>
        </w:rPr>
        <w:t>nothing herein contained shall prevent the a</w:t>
      </w:r>
      <w:r>
        <w:rPr>
          <w:rFonts w:ascii="Arial" w:eastAsia="Arial" w:hAnsi="Arial" w:cs="Arial"/>
          <w:sz w:val="28"/>
          <w:szCs w:val="28"/>
        </w:rPr>
        <w:t>dmission of a copy of any instrument or of an oral admission of the contents of any instrument, if the stamp duty or a deficient portion of the stamp duty and penalty as specified in clause (a) is paid.”</w:t>
      </w:r>
    </w:p>
    <w:p w:rsidR="00F76D55" w:rsidRDefault="00F76D55">
      <w:pPr>
        <w:spacing w:line="360" w:lineRule="exact"/>
        <w:rPr>
          <w:sz w:val="20"/>
          <w:szCs w:val="20"/>
        </w:rPr>
      </w:pPr>
    </w:p>
    <w:p w:rsidR="00F76D55" w:rsidRDefault="00594313">
      <w:pPr>
        <w:numPr>
          <w:ilvl w:val="0"/>
          <w:numId w:val="20"/>
        </w:numPr>
        <w:tabs>
          <w:tab w:val="left" w:pos="1100"/>
        </w:tabs>
        <w:ind w:left="1100" w:hanging="724"/>
        <w:rPr>
          <w:rFonts w:ascii="Arial" w:eastAsia="Arial" w:hAnsi="Arial" w:cs="Arial"/>
          <w:sz w:val="28"/>
          <w:szCs w:val="28"/>
        </w:rPr>
      </w:pPr>
      <w:r>
        <w:rPr>
          <w:rFonts w:ascii="Arial" w:eastAsia="Arial" w:hAnsi="Arial" w:cs="Arial"/>
          <w:sz w:val="28"/>
          <w:szCs w:val="28"/>
        </w:rPr>
        <w:t>The case law under Section 11(6) of the Arbitration</w:t>
      </w:r>
      <w:r>
        <w:rPr>
          <w:rFonts w:ascii="Arial" w:eastAsia="Arial" w:hAnsi="Arial" w:cs="Arial"/>
          <w:sz w:val="28"/>
          <w:szCs w:val="28"/>
        </w:rPr>
        <w:t xml:space="preserve"> Act, as it</w:t>
      </w:r>
    </w:p>
    <w:p w:rsidR="00F76D55" w:rsidRDefault="00F76D55">
      <w:pPr>
        <w:spacing w:line="322" w:lineRule="exact"/>
        <w:rPr>
          <w:sz w:val="20"/>
          <w:szCs w:val="20"/>
        </w:rPr>
      </w:pPr>
    </w:p>
    <w:p w:rsidR="00F76D55" w:rsidRDefault="00594313">
      <w:pPr>
        <w:spacing w:line="481" w:lineRule="auto"/>
        <w:ind w:left="380" w:right="20"/>
        <w:jc w:val="both"/>
        <w:rPr>
          <w:sz w:val="20"/>
          <w:szCs w:val="20"/>
        </w:rPr>
      </w:pPr>
      <w:r>
        <w:rPr>
          <w:rFonts w:ascii="Arial" w:eastAsia="Arial" w:hAnsi="Arial" w:cs="Arial"/>
          <w:sz w:val="28"/>
          <w:szCs w:val="28"/>
        </w:rPr>
        <w:t xml:space="preserve">stood prior to the Amendment Act, 2015, has had a chequered history. In </w:t>
      </w:r>
      <w:r>
        <w:rPr>
          <w:rFonts w:ascii="Arial" w:eastAsia="Arial" w:hAnsi="Arial" w:cs="Arial"/>
          <w:b/>
          <w:bCs/>
          <w:sz w:val="28"/>
          <w:szCs w:val="28"/>
        </w:rPr>
        <w:t>Konkan Railway Corporation Ltd. v. Mehul Construction Co.</w:t>
      </w:r>
      <w:r>
        <w:rPr>
          <w:rFonts w:ascii="Arial" w:eastAsia="Arial" w:hAnsi="Arial" w:cs="Arial"/>
          <w:sz w:val="28"/>
          <w:szCs w:val="28"/>
        </w:rPr>
        <w:t>, (2000) 7 SCC 201 [“</w:t>
      </w:r>
      <w:r>
        <w:rPr>
          <w:rFonts w:ascii="Arial" w:eastAsia="Arial" w:hAnsi="Arial" w:cs="Arial"/>
          <w:b/>
          <w:bCs/>
          <w:sz w:val="28"/>
          <w:szCs w:val="28"/>
        </w:rPr>
        <w:t>Konkan Railway I</w:t>
      </w:r>
      <w:r>
        <w:rPr>
          <w:rFonts w:ascii="Arial" w:eastAsia="Arial" w:hAnsi="Arial" w:cs="Arial"/>
          <w:sz w:val="28"/>
          <w:szCs w:val="28"/>
        </w:rPr>
        <w:t>”], it was held that the powers of the Chief Justice under Section 11(6) of t</w:t>
      </w:r>
      <w:r>
        <w:rPr>
          <w:rFonts w:ascii="Arial" w:eastAsia="Arial" w:hAnsi="Arial" w:cs="Arial"/>
          <w:sz w:val="28"/>
          <w:szCs w:val="28"/>
        </w:rPr>
        <w:t xml:space="preserve">he 1996 Act are administrative in nature, and that the Chief Justice or his designate does not act as a judicial authority while appointing an arbitrator. The same view was reiterated in </w:t>
      </w:r>
      <w:r>
        <w:rPr>
          <w:rFonts w:ascii="Arial" w:eastAsia="Arial" w:hAnsi="Arial" w:cs="Arial"/>
          <w:b/>
          <w:bCs/>
          <w:sz w:val="28"/>
          <w:szCs w:val="28"/>
        </w:rPr>
        <w:t>Konkan Railway Corporation Ltd. v.</w:t>
      </w:r>
      <w:r>
        <w:rPr>
          <w:rFonts w:ascii="Arial" w:eastAsia="Arial" w:hAnsi="Arial" w:cs="Arial"/>
          <w:sz w:val="28"/>
          <w:szCs w:val="28"/>
        </w:rPr>
        <w:t xml:space="preserve"> </w:t>
      </w:r>
      <w:r>
        <w:rPr>
          <w:rFonts w:ascii="Arial" w:eastAsia="Arial" w:hAnsi="Arial" w:cs="Arial"/>
          <w:b/>
          <w:bCs/>
          <w:sz w:val="28"/>
          <w:szCs w:val="28"/>
        </w:rPr>
        <w:t>Rani Construction (P) Ltd.</w:t>
      </w:r>
      <w:r>
        <w:rPr>
          <w:rFonts w:ascii="Arial" w:eastAsia="Arial" w:hAnsi="Arial" w:cs="Arial"/>
          <w:sz w:val="28"/>
          <w:szCs w:val="28"/>
        </w:rPr>
        <w:t>, (2002)</w:t>
      </w:r>
      <w:r>
        <w:rPr>
          <w:rFonts w:ascii="Arial" w:eastAsia="Arial" w:hAnsi="Arial" w:cs="Arial"/>
          <w:sz w:val="28"/>
          <w:szCs w:val="28"/>
        </w:rPr>
        <w:t xml:space="preserve"> 2 SCC 388 [“</w:t>
      </w:r>
      <w:r>
        <w:rPr>
          <w:rFonts w:ascii="Arial" w:eastAsia="Arial" w:hAnsi="Arial" w:cs="Arial"/>
          <w:b/>
          <w:bCs/>
          <w:sz w:val="28"/>
          <w:szCs w:val="28"/>
        </w:rPr>
        <w:t>Konkan Railway II</w:t>
      </w:r>
      <w:r>
        <w:rPr>
          <w:rFonts w:ascii="Arial" w:eastAsia="Arial" w:hAnsi="Arial" w:cs="Arial"/>
          <w:sz w:val="28"/>
          <w:szCs w:val="28"/>
        </w:rPr>
        <w:t>”].</w:t>
      </w:r>
    </w:p>
    <w:p w:rsidR="00F76D55" w:rsidRDefault="00F76D55">
      <w:pPr>
        <w:spacing w:line="195" w:lineRule="exact"/>
        <w:rPr>
          <w:sz w:val="20"/>
          <w:szCs w:val="20"/>
        </w:rPr>
      </w:pPr>
    </w:p>
    <w:p w:rsidR="00F76D55" w:rsidRDefault="00594313">
      <w:pPr>
        <w:numPr>
          <w:ilvl w:val="0"/>
          <w:numId w:val="21"/>
        </w:numPr>
        <w:tabs>
          <w:tab w:val="left" w:pos="1100"/>
        </w:tabs>
        <w:spacing w:line="518" w:lineRule="auto"/>
        <w:ind w:left="380" w:right="20" w:hanging="4"/>
        <w:jc w:val="both"/>
        <w:rPr>
          <w:rFonts w:ascii="Arial" w:eastAsia="Arial" w:hAnsi="Arial" w:cs="Arial"/>
          <w:sz w:val="28"/>
          <w:szCs w:val="28"/>
        </w:rPr>
      </w:pPr>
      <w:r>
        <w:rPr>
          <w:rFonts w:ascii="Arial" w:eastAsia="Arial" w:hAnsi="Arial" w:cs="Arial"/>
          <w:sz w:val="28"/>
          <w:szCs w:val="28"/>
        </w:rPr>
        <w:t xml:space="preserve">However, in </w:t>
      </w:r>
      <w:r>
        <w:rPr>
          <w:rFonts w:ascii="Arial" w:eastAsia="Arial" w:hAnsi="Arial" w:cs="Arial"/>
          <w:b/>
          <w:bCs/>
          <w:sz w:val="28"/>
          <w:szCs w:val="28"/>
        </w:rPr>
        <w:t>SBP &amp; Co.</w:t>
      </w:r>
      <w:r>
        <w:rPr>
          <w:rFonts w:ascii="Arial" w:eastAsia="Arial" w:hAnsi="Arial" w:cs="Arial"/>
          <w:sz w:val="28"/>
          <w:szCs w:val="28"/>
        </w:rPr>
        <w:t xml:space="preserve"> (supra), a seven-Judge Bench overruled this view and held that the power to appoint an arbitrator under Section</w:t>
      </w:r>
    </w:p>
    <w:p w:rsidR="00F76D55" w:rsidRDefault="00F76D55">
      <w:pPr>
        <w:sectPr w:rsidR="00F76D55">
          <w:pgSz w:w="11900" w:h="16840"/>
          <w:pgMar w:top="1440" w:right="1260" w:bottom="568" w:left="1440" w:header="0" w:footer="0" w:gutter="0"/>
          <w:cols w:space="720" w:equalWidth="0">
            <w:col w:w="9200"/>
          </w:cols>
        </w:sectPr>
      </w:pPr>
    </w:p>
    <w:p w:rsidR="00F76D55" w:rsidRDefault="00F76D55">
      <w:pPr>
        <w:spacing w:line="322" w:lineRule="exact"/>
        <w:rPr>
          <w:sz w:val="20"/>
          <w:szCs w:val="20"/>
        </w:rPr>
      </w:pPr>
    </w:p>
    <w:p w:rsidR="00F76D55" w:rsidRDefault="00594313">
      <w:pPr>
        <w:ind w:left="8920"/>
        <w:rPr>
          <w:sz w:val="20"/>
          <w:szCs w:val="20"/>
        </w:rPr>
      </w:pPr>
      <w:r>
        <w:rPr>
          <w:rFonts w:ascii="Arial" w:eastAsia="Arial" w:hAnsi="Arial" w:cs="Arial"/>
          <w:color w:val="00000A"/>
        </w:rPr>
        <w:t>12</w:t>
      </w:r>
    </w:p>
    <w:p w:rsidR="00F76D55" w:rsidRDefault="00F76D55">
      <w:pPr>
        <w:sectPr w:rsidR="00F76D55">
          <w:type w:val="continuous"/>
          <w:pgSz w:w="11900" w:h="16840"/>
          <w:pgMar w:top="1440" w:right="1260" w:bottom="568" w:left="1440" w:header="0" w:footer="0" w:gutter="0"/>
          <w:cols w:space="720" w:equalWidth="0">
            <w:col w:w="9200"/>
          </w:cols>
        </w:sectPr>
      </w:pPr>
    </w:p>
    <w:p w:rsidR="00F76D55" w:rsidRDefault="00F76D55">
      <w:pPr>
        <w:spacing w:line="9" w:lineRule="exact"/>
        <w:rPr>
          <w:sz w:val="20"/>
          <w:szCs w:val="20"/>
        </w:rPr>
      </w:pPr>
      <w:bookmarkStart w:id="12" w:name="page13"/>
      <w:bookmarkEnd w:id="12"/>
    </w:p>
    <w:p w:rsidR="00F76D55" w:rsidRDefault="00594313">
      <w:pPr>
        <w:ind w:left="380"/>
        <w:rPr>
          <w:sz w:val="20"/>
          <w:szCs w:val="20"/>
        </w:rPr>
      </w:pPr>
      <w:r>
        <w:rPr>
          <w:rFonts w:ascii="Arial" w:eastAsia="Arial" w:hAnsi="Arial" w:cs="Arial"/>
          <w:sz w:val="28"/>
          <w:szCs w:val="28"/>
        </w:rPr>
        <w:t xml:space="preserve">11 is judicial and not administrative. The </w:t>
      </w:r>
      <w:r>
        <w:rPr>
          <w:rFonts w:ascii="Arial" w:eastAsia="Arial" w:hAnsi="Arial" w:cs="Arial"/>
          <w:sz w:val="28"/>
          <w:szCs w:val="28"/>
        </w:rPr>
        <w:t>conclusions of the seven-</w:t>
      </w:r>
    </w:p>
    <w:p w:rsidR="00F76D55" w:rsidRDefault="00F76D55">
      <w:pPr>
        <w:spacing w:line="322" w:lineRule="exact"/>
        <w:rPr>
          <w:sz w:val="20"/>
          <w:szCs w:val="20"/>
        </w:rPr>
      </w:pPr>
    </w:p>
    <w:p w:rsidR="00F76D55" w:rsidRDefault="00594313">
      <w:pPr>
        <w:ind w:left="380"/>
        <w:rPr>
          <w:sz w:val="20"/>
          <w:szCs w:val="20"/>
        </w:rPr>
      </w:pPr>
      <w:r>
        <w:rPr>
          <w:rFonts w:ascii="Arial" w:eastAsia="Arial" w:hAnsi="Arial" w:cs="Arial"/>
          <w:sz w:val="28"/>
          <w:szCs w:val="28"/>
        </w:rPr>
        <w:t>Judge Bench were summarised in paragraph 47 of the aforesaid</w:t>
      </w:r>
    </w:p>
    <w:p w:rsidR="00F76D55" w:rsidRDefault="00F76D55">
      <w:pPr>
        <w:spacing w:line="322" w:lineRule="exact"/>
        <w:rPr>
          <w:sz w:val="20"/>
          <w:szCs w:val="20"/>
        </w:rPr>
      </w:pPr>
    </w:p>
    <w:p w:rsidR="00F76D55" w:rsidRDefault="00594313">
      <w:pPr>
        <w:ind w:left="380"/>
        <w:rPr>
          <w:sz w:val="20"/>
          <w:szCs w:val="20"/>
        </w:rPr>
      </w:pPr>
      <w:r>
        <w:rPr>
          <w:rFonts w:ascii="Arial" w:eastAsia="Arial" w:hAnsi="Arial" w:cs="Arial"/>
          <w:sz w:val="28"/>
          <w:szCs w:val="28"/>
        </w:rPr>
        <w:t>judgment. We are concerned directly with sub-paragraphs (i), (iv), and</w:t>
      </w:r>
    </w:p>
    <w:p w:rsidR="00F76D55" w:rsidRDefault="00F76D55">
      <w:pPr>
        <w:spacing w:line="322" w:lineRule="exact"/>
        <w:rPr>
          <w:sz w:val="20"/>
          <w:szCs w:val="20"/>
        </w:rPr>
      </w:pPr>
    </w:p>
    <w:p w:rsidR="00F76D55" w:rsidRDefault="00594313">
      <w:pPr>
        <w:ind w:left="380"/>
        <w:rPr>
          <w:sz w:val="20"/>
          <w:szCs w:val="20"/>
        </w:rPr>
      </w:pPr>
      <w:r>
        <w:rPr>
          <w:rFonts w:ascii="Arial" w:eastAsia="Arial" w:hAnsi="Arial" w:cs="Arial"/>
          <w:sz w:val="28"/>
          <w:szCs w:val="28"/>
        </w:rPr>
        <w:t>(xii), which read as follows:</w:t>
      </w:r>
    </w:p>
    <w:p w:rsidR="00F76D55" w:rsidRDefault="00F76D55">
      <w:pPr>
        <w:spacing w:line="293" w:lineRule="exact"/>
        <w:rPr>
          <w:sz w:val="20"/>
          <w:szCs w:val="20"/>
        </w:rPr>
      </w:pPr>
    </w:p>
    <w:p w:rsidR="00F76D55" w:rsidRDefault="00594313">
      <w:pPr>
        <w:spacing w:line="251" w:lineRule="auto"/>
        <w:ind w:left="1220" w:right="900"/>
        <w:jc w:val="both"/>
        <w:rPr>
          <w:sz w:val="20"/>
          <w:szCs w:val="20"/>
        </w:rPr>
      </w:pPr>
      <w:r>
        <w:rPr>
          <w:rFonts w:ascii="Arial" w:eastAsia="Arial" w:hAnsi="Arial" w:cs="Arial"/>
          <w:sz w:val="28"/>
          <w:szCs w:val="28"/>
        </w:rPr>
        <w:t>“(</w:t>
      </w:r>
      <w:r>
        <w:rPr>
          <w:rFonts w:ascii="Arial" w:eastAsia="Arial" w:hAnsi="Arial" w:cs="Arial"/>
          <w:i/>
          <w:iCs/>
          <w:sz w:val="28"/>
          <w:szCs w:val="28"/>
        </w:rPr>
        <w:t>i</w:t>
      </w:r>
      <w:r>
        <w:rPr>
          <w:rFonts w:ascii="Arial" w:eastAsia="Arial" w:hAnsi="Arial" w:cs="Arial"/>
          <w:sz w:val="28"/>
          <w:szCs w:val="28"/>
        </w:rPr>
        <w:t xml:space="preserve">) The power exercised by the Chief Justice of the High Court </w:t>
      </w:r>
      <w:r>
        <w:rPr>
          <w:rFonts w:ascii="Arial" w:eastAsia="Arial" w:hAnsi="Arial" w:cs="Arial"/>
          <w:sz w:val="28"/>
          <w:szCs w:val="28"/>
        </w:rPr>
        <w:t>or the Chief Justice of India under Section 11(6) of the Act is not an administrative power. It is a judicial power.</w:t>
      </w:r>
    </w:p>
    <w:p w:rsidR="00F76D55" w:rsidRDefault="00F76D55">
      <w:pPr>
        <w:spacing w:line="30" w:lineRule="exact"/>
        <w:rPr>
          <w:sz w:val="20"/>
          <w:szCs w:val="20"/>
        </w:rPr>
      </w:pPr>
    </w:p>
    <w:p w:rsidR="00F76D55" w:rsidRDefault="00594313">
      <w:pPr>
        <w:ind w:left="1220"/>
        <w:rPr>
          <w:sz w:val="20"/>
          <w:szCs w:val="20"/>
        </w:rPr>
      </w:pPr>
      <w:r>
        <w:rPr>
          <w:rFonts w:ascii="Arial" w:eastAsia="Arial" w:hAnsi="Arial" w:cs="Arial"/>
          <w:sz w:val="28"/>
          <w:szCs w:val="28"/>
        </w:rPr>
        <w:t>xxx xxx xxx</w:t>
      </w:r>
    </w:p>
    <w:p w:rsidR="00F76D55" w:rsidRDefault="00F76D55">
      <w:pPr>
        <w:spacing w:line="31" w:lineRule="exact"/>
        <w:rPr>
          <w:sz w:val="20"/>
          <w:szCs w:val="20"/>
        </w:rPr>
      </w:pPr>
    </w:p>
    <w:p w:rsidR="00F76D55" w:rsidRDefault="00594313">
      <w:pPr>
        <w:spacing w:line="242" w:lineRule="auto"/>
        <w:ind w:left="1220" w:right="900"/>
        <w:jc w:val="both"/>
        <w:rPr>
          <w:sz w:val="20"/>
          <w:szCs w:val="20"/>
        </w:rPr>
      </w:pPr>
      <w:r>
        <w:rPr>
          <w:rFonts w:ascii="Arial" w:eastAsia="Arial" w:hAnsi="Arial" w:cs="Arial"/>
          <w:sz w:val="28"/>
          <w:szCs w:val="28"/>
        </w:rPr>
        <w:t>(</w:t>
      </w:r>
      <w:r>
        <w:rPr>
          <w:rFonts w:ascii="Arial" w:eastAsia="Arial" w:hAnsi="Arial" w:cs="Arial"/>
          <w:i/>
          <w:iCs/>
          <w:sz w:val="28"/>
          <w:szCs w:val="28"/>
        </w:rPr>
        <w:t>iv</w:t>
      </w:r>
      <w:r>
        <w:rPr>
          <w:rFonts w:ascii="Arial" w:eastAsia="Arial" w:hAnsi="Arial" w:cs="Arial"/>
          <w:sz w:val="28"/>
          <w:szCs w:val="28"/>
        </w:rPr>
        <w:t>) The Chief Justice or the designated Judge will have the right to decide the preliminary aspects as indicated in the earl</w:t>
      </w:r>
      <w:r>
        <w:rPr>
          <w:rFonts w:ascii="Arial" w:eastAsia="Arial" w:hAnsi="Arial" w:cs="Arial"/>
          <w:sz w:val="28"/>
          <w:szCs w:val="28"/>
        </w:rPr>
        <w:t>ier part of this judgment. These will be his own jurisdiction to entertain the request, the existence of a valid arbitration agreement, the existence or otherwise of a live claim, the existence of the condition for the exercise of his power and on the qual</w:t>
      </w:r>
      <w:r>
        <w:rPr>
          <w:rFonts w:ascii="Arial" w:eastAsia="Arial" w:hAnsi="Arial" w:cs="Arial"/>
          <w:sz w:val="28"/>
          <w:szCs w:val="28"/>
        </w:rPr>
        <w:t>ifications of the arbitrator or arbitrators. The Chief Justice or the designated Judge would be entitled to seek the opinion of an institution in the matter of nominating an arbitrator qualified in terms of Section 11(8) of the Act if the need arises but t</w:t>
      </w:r>
      <w:r>
        <w:rPr>
          <w:rFonts w:ascii="Arial" w:eastAsia="Arial" w:hAnsi="Arial" w:cs="Arial"/>
          <w:sz w:val="28"/>
          <w:szCs w:val="28"/>
        </w:rPr>
        <w:t>he order appointing the arbitrator could only be that of the Chief Justice or the designated Judge.</w:t>
      </w:r>
    </w:p>
    <w:p w:rsidR="00F76D55" w:rsidRDefault="00F76D55">
      <w:pPr>
        <w:spacing w:line="54" w:lineRule="exact"/>
        <w:rPr>
          <w:sz w:val="20"/>
          <w:szCs w:val="20"/>
        </w:rPr>
      </w:pPr>
    </w:p>
    <w:p w:rsidR="00F76D55" w:rsidRDefault="00594313">
      <w:pPr>
        <w:ind w:left="1220"/>
        <w:rPr>
          <w:sz w:val="20"/>
          <w:szCs w:val="20"/>
        </w:rPr>
      </w:pPr>
      <w:r>
        <w:rPr>
          <w:rFonts w:ascii="Arial" w:eastAsia="Arial" w:hAnsi="Arial" w:cs="Arial"/>
          <w:sz w:val="28"/>
          <w:szCs w:val="28"/>
        </w:rPr>
        <w:t>xxx xxx xxx</w:t>
      </w:r>
    </w:p>
    <w:p w:rsidR="00F76D55" w:rsidRDefault="00F76D55">
      <w:pPr>
        <w:spacing w:line="31" w:lineRule="exact"/>
        <w:rPr>
          <w:sz w:val="20"/>
          <w:szCs w:val="20"/>
        </w:rPr>
      </w:pPr>
    </w:p>
    <w:p w:rsidR="00F76D55" w:rsidRDefault="00594313">
      <w:pPr>
        <w:spacing w:line="274" w:lineRule="auto"/>
        <w:ind w:left="1220" w:right="920"/>
        <w:jc w:val="both"/>
        <w:rPr>
          <w:sz w:val="20"/>
          <w:szCs w:val="20"/>
        </w:rPr>
      </w:pPr>
      <w:r>
        <w:rPr>
          <w:rFonts w:ascii="Arial" w:eastAsia="Arial" w:hAnsi="Arial" w:cs="Arial"/>
          <w:sz w:val="28"/>
          <w:szCs w:val="28"/>
        </w:rPr>
        <w:t>(</w:t>
      </w:r>
      <w:r>
        <w:rPr>
          <w:rFonts w:ascii="Arial" w:eastAsia="Arial" w:hAnsi="Arial" w:cs="Arial"/>
          <w:i/>
          <w:iCs/>
          <w:sz w:val="28"/>
          <w:szCs w:val="28"/>
        </w:rPr>
        <w:t>xii</w:t>
      </w:r>
      <w:r>
        <w:rPr>
          <w:rFonts w:ascii="Arial" w:eastAsia="Arial" w:hAnsi="Arial" w:cs="Arial"/>
          <w:sz w:val="28"/>
          <w:szCs w:val="28"/>
        </w:rPr>
        <w:t xml:space="preserve">) The decision in </w:t>
      </w:r>
      <w:r>
        <w:rPr>
          <w:rFonts w:ascii="Arial" w:eastAsia="Arial" w:hAnsi="Arial" w:cs="Arial"/>
          <w:i/>
          <w:iCs/>
          <w:sz w:val="28"/>
          <w:szCs w:val="28"/>
        </w:rPr>
        <w:t>Konkan Rly. Corpn. Ltd.</w:t>
      </w:r>
      <w:r>
        <w:rPr>
          <w:rFonts w:ascii="Arial" w:eastAsia="Arial" w:hAnsi="Arial" w:cs="Arial"/>
          <w:sz w:val="28"/>
          <w:szCs w:val="28"/>
        </w:rPr>
        <w:t xml:space="preserve"> v. </w:t>
      </w:r>
      <w:r>
        <w:rPr>
          <w:rFonts w:ascii="Arial" w:eastAsia="Arial" w:hAnsi="Arial" w:cs="Arial"/>
          <w:i/>
          <w:iCs/>
          <w:sz w:val="28"/>
          <w:szCs w:val="28"/>
        </w:rPr>
        <w:t>Rani</w:t>
      </w:r>
      <w:r>
        <w:rPr>
          <w:rFonts w:ascii="Arial" w:eastAsia="Arial" w:hAnsi="Arial" w:cs="Arial"/>
          <w:sz w:val="28"/>
          <w:szCs w:val="28"/>
        </w:rPr>
        <w:t xml:space="preserve"> </w:t>
      </w:r>
      <w:r>
        <w:rPr>
          <w:rFonts w:ascii="Arial" w:eastAsia="Arial" w:hAnsi="Arial" w:cs="Arial"/>
          <w:i/>
          <w:iCs/>
          <w:sz w:val="28"/>
          <w:szCs w:val="28"/>
        </w:rPr>
        <w:t xml:space="preserve">Construction (P) Ltd. </w:t>
      </w:r>
      <w:r>
        <w:rPr>
          <w:rFonts w:ascii="Arial" w:eastAsia="Arial" w:hAnsi="Arial" w:cs="Arial"/>
          <w:sz w:val="28"/>
          <w:szCs w:val="28"/>
        </w:rPr>
        <w:t>[(2002) 2 SCC 388] is overruled.”</w:t>
      </w:r>
    </w:p>
    <w:p w:rsidR="00F76D55" w:rsidRDefault="00F76D55">
      <w:pPr>
        <w:spacing w:line="219" w:lineRule="exact"/>
        <w:rPr>
          <w:sz w:val="20"/>
          <w:szCs w:val="20"/>
        </w:rPr>
      </w:pPr>
    </w:p>
    <w:p w:rsidR="00F76D55" w:rsidRDefault="00594313">
      <w:pPr>
        <w:ind w:left="380"/>
        <w:rPr>
          <w:sz w:val="20"/>
          <w:szCs w:val="20"/>
        </w:rPr>
      </w:pPr>
      <w:r>
        <w:rPr>
          <w:rFonts w:ascii="Arial" w:eastAsia="Arial" w:hAnsi="Arial" w:cs="Arial"/>
          <w:sz w:val="28"/>
          <w:szCs w:val="28"/>
        </w:rPr>
        <w:t xml:space="preserve">This position was further clarified in </w:t>
      </w:r>
      <w:r>
        <w:rPr>
          <w:rFonts w:ascii="Arial" w:eastAsia="Arial" w:hAnsi="Arial" w:cs="Arial"/>
          <w:b/>
          <w:bCs/>
          <w:sz w:val="28"/>
          <w:szCs w:val="28"/>
        </w:rPr>
        <w:t>Boghara Polyfab</w:t>
      </w:r>
      <w:r>
        <w:rPr>
          <w:rFonts w:ascii="Arial" w:eastAsia="Arial" w:hAnsi="Arial" w:cs="Arial"/>
          <w:sz w:val="28"/>
          <w:szCs w:val="28"/>
        </w:rPr>
        <w:t xml:space="preserve"> (supra) as</w:t>
      </w:r>
    </w:p>
    <w:p w:rsidR="00F76D55" w:rsidRDefault="00F76D55">
      <w:pPr>
        <w:spacing w:line="356" w:lineRule="exact"/>
        <w:rPr>
          <w:sz w:val="20"/>
          <w:szCs w:val="20"/>
        </w:rPr>
      </w:pPr>
    </w:p>
    <w:p w:rsidR="00F76D55" w:rsidRDefault="00594313">
      <w:pPr>
        <w:ind w:left="380"/>
        <w:rPr>
          <w:sz w:val="20"/>
          <w:szCs w:val="20"/>
        </w:rPr>
      </w:pPr>
      <w:r>
        <w:rPr>
          <w:rFonts w:ascii="Arial" w:eastAsia="Arial" w:hAnsi="Arial" w:cs="Arial"/>
          <w:sz w:val="28"/>
          <w:szCs w:val="28"/>
        </w:rPr>
        <w:t>follows:</w:t>
      </w:r>
    </w:p>
    <w:p w:rsidR="00F76D55" w:rsidRDefault="00F76D55">
      <w:pPr>
        <w:spacing w:line="288" w:lineRule="exact"/>
        <w:rPr>
          <w:sz w:val="20"/>
          <w:szCs w:val="20"/>
        </w:rPr>
      </w:pPr>
    </w:p>
    <w:p w:rsidR="00F76D55" w:rsidRDefault="00594313">
      <w:pPr>
        <w:spacing w:line="246" w:lineRule="auto"/>
        <w:ind w:left="1220" w:right="880"/>
        <w:jc w:val="both"/>
        <w:rPr>
          <w:sz w:val="20"/>
          <w:szCs w:val="20"/>
        </w:rPr>
      </w:pPr>
      <w:r>
        <w:rPr>
          <w:rFonts w:ascii="Arial" w:eastAsia="Arial" w:hAnsi="Arial" w:cs="Arial"/>
          <w:sz w:val="28"/>
          <w:szCs w:val="28"/>
        </w:rPr>
        <w:t>“</w:t>
      </w:r>
      <w:r>
        <w:rPr>
          <w:rFonts w:ascii="Arial" w:eastAsia="Arial" w:hAnsi="Arial" w:cs="Arial"/>
          <w:b/>
          <w:bCs/>
          <w:sz w:val="28"/>
          <w:szCs w:val="28"/>
        </w:rPr>
        <w:t>22.</w:t>
      </w:r>
      <w:r>
        <w:rPr>
          <w:rFonts w:ascii="Arial" w:eastAsia="Arial" w:hAnsi="Arial" w:cs="Arial"/>
          <w:sz w:val="28"/>
          <w:szCs w:val="28"/>
        </w:rPr>
        <w:t xml:space="preserve"> Where the intervention of the court is sought for appointment of an Arbitral Tribunal under Section 11, the duty of the Chief Justice or his designate is defined in </w:t>
      </w:r>
      <w:r>
        <w:rPr>
          <w:rFonts w:ascii="Arial" w:eastAsia="Arial" w:hAnsi="Arial" w:cs="Arial"/>
          <w:i/>
          <w:iCs/>
          <w:sz w:val="28"/>
          <w:szCs w:val="28"/>
        </w:rPr>
        <w:t>SBP &amp; Co.</w:t>
      </w:r>
      <w:r>
        <w:rPr>
          <w:rFonts w:ascii="Arial" w:eastAsia="Arial" w:hAnsi="Arial" w:cs="Arial"/>
          <w:i/>
          <w:iCs/>
          <w:sz w:val="28"/>
          <w:szCs w:val="28"/>
        </w:rPr>
        <w:t xml:space="preserve"> </w:t>
      </w:r>
      <w:r>
        <w:rPr>
          <w:rFonts w:ascii="Arial" w:eastAsia="Arial" w:hAnsi="Arial" w:cs="Arial"/>
          <w:sz w:val="28"/>
          <w:szCs w:val="28"/>
        </w:rPr>
        <w:t>[(2005) 8 SCC 618]. This Court identified and</w:t>
      </w:r>
      <w:r>
        <w:rPr>
          <w:rFonts w:ascii="Arial" w:eastAsia="Arial" w:hAnsi="Arial" w:cs="Arial"/>
          <w:i/>
          <w:iCs/>
          <w:sz w:val="28"/>
          <w:szCs w:val="28"/>
        </w:rPr>
        <w:t xml:space="preserve"> </w:t>
      </w:r>
      <w:r>
        <w:rPr>
          <w:rFonts w:ascii="Arial" w:eastAsia="Arial" w:hAnsi="Arial" w:cs="Arial"/>
          <w:sz w:val="28"/>
          <w:szCs w:val="28"/>
        </w:rPr>
        <w:t>segregated the preliminary issues that may arise for consideration in an application under Section 11 of the Act into three categories, that is, (</w:t>
      </w:r>
      <w:r>
        <w:rPr>
          <w:rFonts w:ascii="Arial" w:eastAsia="Arial" w:hAnsi="Arial" w:cs="Arial"/>
          <w:i/>
          <w:iCs/>
          <w:sz w:val="28"/>
          <w:szCs w:val="28"/>
        </w:rPr>
        <w:t>i</w:t>
      </w:r>
      <w:r>
        <w:rPr>
          <w:rFonts w:ascii="Arial" w:eastAsia="Arial" w:hAnsi="Arial" w:cs="Arial"/>
          <w:sz w:val="28"/>
          <w:szCs w:val="28"/>
        </w:rPr>
        <w:t>) issues which the</w:t>
      </w:r>
    </w:p>
    <w:p w:rsidR="00F76D55" w:rsidRDefault="00F76D55">
      <w:pPr>
        <w:sectPr w:rsidR="00F76D55">
          <w:pgSz w:w="11900" w:h="16840"/>
          <w:pgMar w:top="1440" w:right="1260" w:bottom="568" w:left="1440" w:header="0" w:footer="0" w:gutter="0"/>
          <w:cols w:space="720" w:equalWidth="0">
            <w:col w:w="9200"/>
          </w:cols>
        </w:sectPr>
      </w:pPr>
    </w:p>
    <w:p w:rsidR="00F76D55" w:rsidRDefault="00F76D55">
      <w:pPr>
        <w:spacing w:line="200" w:lineRule="exact"/>
        <w:rPr>
          <w:sz w:val="20"/>
          <w:szCs w:val="20"/>
        </w:rPr>
      </w:pPr>
    </w:p>
    <w:p w:rsidR="00F76D55" w:rsidRDefault="00F76D55">
      <w:pPr>
        <w:spacing w:line="348" w:lineRule="exact"/>
        <w:rPr>
          <w:sz w:val="20"/>
          <w:szCs w:val="20"/>
        </w:rPr>
      </w:pPr>
    </w:p>
    <w:p w:rsidR="00F76D55" w:rsidRDefault="00594313">
      <w:pPr>
        <w:ind w:left="8920"/>
        <w:rPr>
          <w:sz w:val="20"/>
          <w:szCs w:val="20"/>
        </w:rPr>
      </w:pPr>
      <w:r>
        <w:rPr>
          <w:rFonts w:ascii="Arial" w:eastAsia="Arial" w:hAnsi="Arial" w:cs="Arial"/>
          <w:color w:val="00000A"/>
        </w:rPr>
        <w:t>13</w:t>
      </w:r>
    </w:p>
    <w:p w:rsidR="00F76D55" w:rsidRDefault="00F76D55">
      <w:pPr>
        <w:sectPr w:rsidR="00F76D55">
          <w:type w:val="continuous"/>
          <w:pgSz w:w="11900" w:h="16840"/>
          <w:pgMar w:top="1440" w:right="1260" w:bottom="568" w:left="1440" w:header="0" w:footer="0" w:gutter="0"/>
          <w:cols w:space="720" w:equalWidth="0">
            <w:col w:w="9200"/>
          </w:cols>
        </w:sectPr>
      </w:pPr>
    </w:p>
    <w:p w:rsidR="00F76D55" w:rsidRDefault="00594313">
      <w:pPr>
        <w:spacing w:line="250" w:lineRule="auto"/>
        <w:ind w:left="1220" w:right="880"/>
        <w:jc w:val="both"/>
        <w:rPr>
          <w:sz w:val="20"/>
          <w:szCs w:val="20"/>
        </w:rPr>
      </w:pPr>
      <w:bookmarkStart w:id="13" w:name="page14"/>
      <w:bookmarkEnd w:id="13"/>
      <w:r>
        <w:rPr>
          <w:rFonts w:ascii="Arial" w:eastAsia="Arial" w:hAnsi="Arial" w:cs="Arial"/>
          <w:sz w:val="28"/>
          <w:szCs w:val="28"/>
        </w:rPr>
        <w:t>Chief Justice or his designate is bound to decide; (</w:t>
      </w:r>
      <w:r>
        <w:rPr>
          <w:rFonts w:ascii="Arial" w:eastAsia="Arial" w:hAnsi="Arial" w:cs="Arial"/>
          <w:i/>
          <w:iCs/>
          <w:sz w:val="28"/>
          <w:szCs w:val="28"/>
        </w:rPr>
        <w:t>ii</w:t>
      </w:r>
      <w:r>
        <w:rPr>
          <w:rFonts w:ascii="Arial" w:eastAsia="Arial" w:hAnsi="Arial" w:cs="Arial"/>
          <w:sz w:val="28"/>
          <w:szCs w:val="28"/>
        </w:rPr>
        <w:t>) issues which he can also decide, that is, issues which he may choose to decide; and (</w:t>
      </w:r>
      <w:r>
        <w:rPr>
          <w:rFonts w:ascii="Arial" w:eastAsia="Arial" w:hAnsi="Arial" w:cs="Arial"/>
          <w:i/>
          <w:iCs/>
          <w:sz w:val="28"/>
          <w:szCs w:val="28"/>
        </w:rPr>
        <w:t>iii</w:t>
      </w:r>
      <w:r>
        <w:rPr>
          <w:rFonts w:ascii="Arial" w:eastAsia="Arial" w:hAnsi="Arial" w:cs="Arial"/>
          <w:sz w:val="28"/>
          <w:szCs w:val="28"/>
        </w:rPr>
        <w:t>) issues which should be left to the Arbitral Tribunal to decide.</w:t>
      </w:r>
    </w:p>
    <w:p w:rsidR="00F76D55" w:rsidRDefault="00F76D55">
      <w:pPr>
        <w:spacing w:line="1" w:lineRule="exact"/>
        <w:rPr>
          <w:sz w:val="20"/>
          <w:szCs w:val="20"/>
        </w:rPr>
      </w:pPr>
    </w:p>
    <w:p w:rsidR="00F76D55" w:rsidRDefault="00594313">
      <w:pPr>
        <w:spacing w:line="264" w:lineRule="auto"/>
        <w:ind w:left="1220" w:right="900"/>
        <w:jc w:val="both"/>
        <w:rPr>
          <w:sz w:val="20"/>
          <w:szCs w:val="20"/>
        </w:rPr>
      </w:pPr>
      <w:r>
        <w:rPr>
          <w:rFonts w:ascii="Arial" w:eastAsia="Arial" w:hAnsi="Arial" w:cs="Arial"/>
          <w:b/>
          <w:bCs/>
          <w:sz w:val="28"/>
          <w:szCs w:val="28"/>
        </w:rPr>
        <w:t xml:space="preserve">22.1. </w:t>
      </w:r>
      <w:r>
        <w:rPr>
          <w:rFonts w:ascii="Arial" w:eastAsia="Arial" w:hAnsi="Arial" w:cs="Arial"/>
          <w:sz w:val="28"/>
          <w:szCs w:val="28"/>
        </w:rPr>
        <w:t>The issues (first category) which the C</w:t>
      </w:r>
      <w:r>
        <w:rPr>
          <w:rFonts w:ascii="Arial" w:eastAsia="Arial" w:hAnsi="Arial" w:cs="Arial"/>
          <w:sz w:val="28"/>
          <w:szCs w:val="28"/>
        </w:rPr>
        <w:t>hief</w:t>
      </w:r>
      <w:r>
        <w:rPr>
          <w:rFonts w:ascii="Arial" w:eastAsia="Arial" w:hAnsi="Arial" w:cs="Arial"/>
          <w:b/>
          <w:bCs/>
          <w:sz w:val="28"/>
          <w:szCs w:val="28"/>
        </w:rPr>
        <w:t xml:space="preserve"> </w:t>
      </w:r>
      <w:r>
        <w:rPr>
          <w:rFonts w:ascii="Arial" w:eastAsia="Arial" w:hAnsi="Arial" w:cs="Arial"/>
          <w:sz w:val="28"/>
          <w:szCs w:val="28"/>
        </w:rPr>
        <w:t>Justice/his designate will have to decide are:</w:t>
      </w:r>
    </w:p>
    <w:p w:rsidR="00F76D55" w:rsidRDefault="00F76D55">
      <w:pPr>
        <w:spacing w:line="1" w:lineRule="exact"/>
        <w:rPr>
          <w:sz w:val="20"/>
          <w:szCs w:val="20"/>
        </w:rPr>
      </w:pPr>
    </w:p>
    <w:p w:rsidR="00F76D55" w:rsidRDefault="00594313">
      <w:pPr>
        <w:spacing w:line="262" w:lineRule="auto"/>
        <w:ind w:left="1800" w:right="1460"/>
        <w:jc w:val="both"/>
        <w:rPr>
          <w:sz w:val="20"/>
          <w:szCs w:val="20"/>
        </w:rPr>
      </w:pPr>
      <w:r>
        <w:rPr>
          <w:rFonts w:ascii="Arial" w:eastAsia="Arial" w:hAnsi="Arial" w:cs="Arial"/>
          <w:sz w:val="28"/>
          <w:szCs w:val="28"/>
        </w:rPr>
        <w:t>(</w:t>
      </w:r>
      <w:r>
        <w:rPr>
          <w:rFonts w:ascii="Arial" w:eastAsia="Arial" w:hAnsi="Arial" w:cs="Arial"/>
          <w:i/>
          <w:iCs/>
          <w:sz w:val="28"/>
          <w:szCs w:val="28"/>
        </w:rPr>
        <w:t>a</w:t>
      </w:r>
      <w:r>
        <w:rPr>
          <w:rFonts w:ascii="Arial" w:eastAsia="Arial" w:hAnsi="Arial" w:cs="Arial"/>
          <w:sz w:val="28"/>
          <w:szCs w:val="28"/>
        </w:rPr>
        <w:t>) Whether the party making the application has approached the appropriate High Court.</w:t>
      </w:r>
    </w:p>
    <w:p w:rsidR="00F76D55" w:rsidRDefault="00F76D55">
      <w:pPr>
        <w:spacing w:line="1" w:lineRule="exact"/>
        <w:rPr>
          <w:sz w:val="20"/>
          <w:szCs w:val="20"/>
        </w:rPr>
      </w:pPr>
    </w:p>
    <w:p w:rsidR="00F76D55" w:rsidRDefault="00594313">
      <w:pPr>
        <w:spacing w:line="250" w:lineRule="auto"/>
        <w:ind w:left="1800" w:right="1460"/>
        <w:jc w:val="both"/>
        <w:rPr>
          <w:sz w:val="20"/>
          <w:szCs w:val="20"/>
        </w:rPr>
      </w:pPr>
      <w:r>
        <w:rPr>
          <w:rFonts w:ascii="Arial" w:eastAsia="Arial" w:hAnsi="Arial" w:cs="Arial"/>
          <w:sz w:val="28"/>
          <w:szCs w:val="28"/>
        </w:rPr>
        <w:t>(</w:t>
      </w:r>
      <w:r>
        <w:rPr>
          <w:rFonts w:ascii="Arial" w:eastAsia="Arial" w:hAnsi="Arial" w:cs="Arial"/>
          <w:i/>
          <w:iCs/>
          <w:sz w:val="28"/>
          <w:szCs w:val="28"/>
        </w:rPr>
        <w:t>b</w:t>
      </w:r>
      <w:r>
        <w:rPr>
          <w:rFonts w:ascii="Arial" w:eastAsia="Arial" w:hAnsi="Arial" w:cs="Arial"/>
          <w:sz w:val="28"/>
          <w:szCs w:val="28"/>
        </w:rPr>
        <w:t xml:space="preserve">) Whether there is an arbitration agreement and whether the party who has applied under Section 11 of the Act, </w:t>
      </w:r>
      <w:r>
        <w:rPr>
          <w:rFonts w:ascii="Arial" w:eastAsia="Arial" w:hAnsi="Arial" w:cs="Arial"/>
          <w:sz w:val="28"/>
          <w:szCs w:val="28"/>
        </w:rPr>
        <w:t>is a party to such an agreement.</w:t>
      </w:r>
    </w:p>
    <w:p w:rsidR="00F76D55" w:rsidRDefault="00F76D55">
      <w:pPr>
        <w:spacing w:line="1" w:lineRule="exact"/>
        <w:rPr>
          <w:sz w:val="20"/>
          <w:szCs w:val="20"/>
        </w:rPr>
      </w:pPr>
    </w:p>
    <w:p w:rsidR="00F76D55" w:rsidRDefault="00594313">
      <w:pPr>
        <w:spacing w:line="256" w:lineRule="auto"/>
        <w:ind w:left="1220" w:right="900"/>
        <w:jc w:val="both"/>
        <w:rPr>
          <w:sz w:val="20"/>
          <w:szCs w:val="20"/>
        </w:rPr>
      </w:pPr>
      <w:r>
        <w:rPr>
          <w:rFonts w:ascii="Arial" w:eastAsia="Arial" w:hAnsi="Arial" w:cs="Arial"/>
          <w:b/>
          <w:bCs/>
          <w:sz w:val="28"/>
          <w:szCs w:val="28"/>
        </w:rPr>
        <w:t xml:space="preserve">22.2. </w:t>
      </w:r>
      <w:r>
        <w:rPr>
          <w:rFonts w:ascii="Arial" w:eastAsia="Arial" w:hAnsi="Arial" w:cs="Arial"/>
          <w:sz w:val="28"/>
          <w:szCs w:val="28"/>
        </w:rPr>
        <w:t>The issues (second category) which the Chief</w:t>
      </w:r>
      <w:r>
        <w:rPr>
          <w:rFonts w:ascii="Arial" w:eastAsia="Arial" w:hAnsi="Arial" w:cs="Arial"/>
          <w:b/>
          <w:bCs/>
          <w:sz w:val="28"/>
          <w:szCs w:val="28"/>
        </w:rPr>
        <w:t xml:space="preserve"> </w:t>
      </w:r>
      <w:r>
        <w:rPr>
          <w:rFonts w:ascii="Arial" w:eastAsia="Arial" w:hAnsi="Arial" w:cs="Arial"/>
          <w:sz w:val="28"/>
          <w:szCs w:val="28"/>
        </w:rPr>
        <w:t>Justice/his designate may choose to decide (or leave them to the decision of the Arbitral Tribunal) are:</w:t>
      </w:r>
    </w:p>
    <w:p w:rsidR="00F76D55" w:rsidRDefault="00F76D55">
      <w:pPr>
        <w:spacing w:line="1" w:lineRule="exact"/>
        <w:rPr>
          <w:sz w:val="20"/>
          <w:szCs w:val="20"/>
        </w:rPr>
      </w:pPr>
    </w:p>
    <w:p w:rsidR="00F76D55" w:rsidRDefault="00594313">
      <w:pPr>
        <w:spacing w:line="262" w:lineRule="auto"/>
        <w:ind w:left="1800" w:right="1460"/>
        <w:jc w:val="both"/>
        <w:rPr>
          <w:sz w:val="20"/>
          <w:szCs w:val="20"/>
        </w:rPr>
      </w:pPr>
      <w:r>
        <w:rPr>
          <w:rFonts w:ascii="Arial" w:eastAsia="Arial" w:hAnsi="Arial" w:cs="Arial"/>
          <w:sz w:val="28"/>
          <w:szCs w:val="28"/>
        </w:rPr>
        <w:t>(</w:t>
      </w:r>
      <w:r>
        <w:rPr>
          <w:rFonts w:ascii="Arial" w:eastAsia="Arial" w:hAnsi="Arial" w:cs="Arial"/>
          <w:i/>
          <w:iCs/>
          <w:sz w:val="28"/>
          <w:szCs w:val="28"/>
        </w:rPr>
        <w:t>a</w:t>
      </w:r>
      <w:r>
        <w:rPr>
          <w:rFonts w:ascii="Arial" w:eastAsia="Arial" w:hAnsi="Arial" w:cs="Arial"/>
          <w:sz w:val="28"/>
          <w:szCs w:val="28"/>
        </w:rPr>
        <w:t>) Whether the claim is a dead (long-barred) claim or a live cla</w:t>
      </w:r>
      <w:r>
        <w:rPr>
          <w:rFonts w:ascii="Arial" w:eastAsia="Arial" w:hAnsi="Arial" w:cs="Arial"/>
          <w:sz w:val="28"/>
          <w:szCs w:val="28"/>
        </w:rPr>
        <w:t>im.</w:t>
      </w:r>
    </w:p>
    <w:p w:rsidR="00F76D55" w:rsidRDefault="00F76D55">
      <w:pPr>
        <w:spacing w:line="1" w:lineRule="exact"/>
        <w:rPr>
          <w:sz w:val="20"/>
          <w:szCs w:val="20"/>
        </w:rPr>
      </w:pPr>
    </w:p>
    <w:p w:rsidR="00F76D55" w:rsidRDefault="00594313">
      <w:pPr>
        <w:spacing w:line="250" w:lineRule="auto"/>
        <w:ind w:left="1800" w:right="1460"/>
        <w:jc w:val="both"/>
        <w:rPr>
          <w:sz w:val="20"/>
          <w:szCs w:val="20"/>
        </w:rPr>
      </w:pPr>
      <w:r>
        <w:rPr>
          <w:rFonts w:ascii="Arial" w:eastAsia="Arial" w:hAnsi="Arial" w:cs="Arial"/>
          <w:sz w:val="28"/>
          <w:szCs w:val="28"/>
        </w:rPr>
        <w:t>(</w:t>
      </w:r>
      <w:r>
        <w:rPr>
          <w:rFonts w:ascii="Arial" w:eastAsia="Arial" w:hAnsi="Arial" w:cs="Arial"/>
          <w:i/>
          <w:iCs/>
          <w:sz w:val="28"/>
          <w:szCs w:val="28"/>
        </w:rPr>
        <w:t>b</w:t>
      </w:r>
      <w:r>
        <w:rPr>
          <w:rFonts w:ascii="Arial" w:eastAsia="Arial" w:hAnsi="Arial" w:cs="Arial"/>
          <w:sz w:val="28"/>
          <w:szCs w:val="28"/>
        </w:rPr>
        <w:t>) Whether the parties have concluded the contract/transaction by recording satisfaction of their mutual rights and obligation or by receiving the final payment without objection.</w:t>
      </w:r>
    </w:p>
    <w:p w:rsidR="00F76D55" w:rsidRDefault="00F76D55">
      <w:pPr>
        <w:spacing w:line="1" w:lineRule="exact"/>
        <w:rPr>
          <w:sz w:val="20"/>
          <w:szCs w:val="20"/>
        </w:rPr>
      </w:pPr>
    </w:p>
    <w:p w:rsidR="00F76D55" w:rsidRDefault="00594313">
      <w:pPr>
        <w:spacing w:line="256" w:lineRule="auto"/>
        <w:ind w:left="1220" w:right="900"/>
        <w:jc w:val="both"/>
        <w:rPr>
          <w:sz w:val="20"/>
          <w:szCs w:val="20"/>
        </w:rPr>
      </w:pPr>
      <w:r>
        <w:rPr>
          <w:rFonts w:ascii="Arial" w:eastAsia="Arial" w:hAnsi="Arial" w:cs="Arial"/>
          <w:b/>
          <w:bCs/>
          <w:sz w:val="28"/>
          <w:szCs w:val="28"/>
        </w:rPr>
        <w:t xml:space="preserve">22.3. </w:t>
      </w:r>
      <w:r>
        <w:rPr>
          <w:rFonts w:ascii="Arial" w:eastAsia="Arial" w:hAnsi="Arial" w:cs="Arial"/>
          <w:sz w:val="28"/>
          <w:szCs w:val="28"/>
        </w:rPr>
        <w:t>The issues (third category) which the Chief</w:t>
      </w:r>
      <w:r>
        <w:rPr>
          <w:rFonts w:ascii="Arial" w:eastAsia="Arial" w:hAnsi="Arial" w:cs="Arial"/>
          <w:b/>
          <w:bCs/>
          <w:sz w:val="28"/>
          <w:szCs w:val="28"/>
        </w:rPr>
        <w:t xml:space="preserve"> </w:t>
      </w:r>
      <w:r>
        <w:rPr>
          <w:rFonts w:ascii="Arial" w:eastAsia="Arial" w:hAnsi="Arial" w:cs="Arial"/>
          <w:sz w:val="28"/>
          <w:szCs w:val="28"/>
        </w:rPr>
        <w:t>Justice/his designa</w:t>
      </w:r>
      <w:r>
        <w:rPr>
          <w:rFonts w:ascii="Arial" w:eastAsia="Arial" w:hAnsi="Arial" w:cs="Arial"/>
          <w:sz w:val="28"/>
          <w:szCs w:val="28"/>
        </w:rPr>
        <w:t>te should leave exclusively to the Arbitral Tribunal are:</w:t>
      </w:r>
    </w:p>
    <w:p w:rsidR="00F76D55" w:rsidRDefault="00F76D55">
      <w:pPr>
        <w:spacing w:line="1" w:lineRule="exact"/>
        <w:rPr>
          <w:sz w:val="20"/>
          <w:szCs w:val="20"/>
        </w:rPr>
      </w:pPr>
    </w:p>
    <w:p w:rsidR="00F76D55" w:rsidRDefault="00594313">
      <w:pPr>
        <w:spacing w:line="248" w:lineRule="auto"/>
        <w:ind w:left="1800" w:right="1460"/>
        <w:jc w:val="both"/>
        <w:rPr>
          <w:sz w:val="20"/>
          <w:szCs w:val="20"/>
        </w:rPr>
      </w:pPr>
      <w:r>
        <w:rPr>
          <w:rFonts w:ascii="Arial" w:eastAsia="Arial" w:hAnsi="Arial" w:cs="Arial"/>
          <w:sz w:val="28"/>
          <w:szCs w:val="28"/>
        </w:rPr>
        <w:t>(</w:t>
      </w:r>
      <w:r>
        <w:rPr>
          <w:rFonts w:ascii="Arial" w:eastAsia="Arial" w:hAnsi="Arial" w:cs="Arial"/>
          <w:i/>
          <w:iCs/>
          <w:sz w:val="28"/>
          <w:szCs w:val="28"/>
        </w:rPr>
        <w:t>i</w:t>
      </w:r>
      <w:r>
        <w:rPr>
          <w:rFonts w:ascii="Arial" w:eastAsia="Arial" w:hAnsi="Arial" w:cs="Arial"/>
          <w:sz w:val="28"/>
          <w:szCs w:val="28"/>
        </w:rPr>
        <w:t>) Whether a claim made falls within the arbitration clause (as for example, a matter which is reserved for final decision of a departmental authority and excepted or excluded from arbitration).</w:t>
      </w:r>
    </w:p>
    <w:p w:rsidR="00F76D55" w:rsidRDefault="00F76D55">
      <w:pPr>
        <w:spacing w:line="6" w:lineRule="exact"/>
        <w:rPr>
          <w:sz w:val="20"/>
          <w:szCs w:val="20"/>
        </w:rPr>
      </w:pPr>
    </w:p>
    <w:p w:rsidR="00F76D55" w:rsidRDefault="00594313">
      <w:pPr>
        <w:spacing w:line="274" w:lineRule="auto"/>
        <w:ind w:left="1800" w:right="1460"/>
        <w:jc w:val="both"/>
        <w:rPr>
          <w:sz w:val="20"/>
          <w:szCs w:val="20"/>
        </w:rPr>
      </w:pPr>
      <w:r>
        <w:rPr>
          <w:rFonts w:ascii="Arial" w:eastAsia="Arial" w:hAnsi="Arial" w:cs="Arial"/>
          <w:sz w:val="28"/>
          <w:szCs w:val="28"/>
        </w:rPr>
        <w:t>(</w:t>
      </w:r>
      <w:r>
        <w:rPr>
          <w:rFonts w:ascii="Arial" w:eastAsia="Arial" w:hAnsi="Arial" w:cs="Arial"/>
          <w:i/>
          <w:iCs/>
          <w:sz w:val="28"/>
          <w:szCs w:val="28"/>
        </w:rPr>
        <w:t>ii</w:t>
      </w:r>
      <w:r>
        <w:rPr>
          <w:rFonts w:ascii="Arial" w:eastAsia="Arial" w:hAnsi="Arial" w:cs="Arial"/>
          <w:sz w:val="28"/>
          <w:szCs w:val="28"/>
        </w:rPr>
        <w:t>) Merits or any claim involved in the arbitration.”</w:t>
      </w:r>
    </w:p>
    <w:p w:rsidR="00F76D55" w:rsidRDefault="00F76D55">
      <w:pPr>
        <w:spacing w:line="380" w:lineRule="exact"/>
        <w:rPr>
          <w:sz w:val="20"/>
          <w:szCs w:val="20"/>
        </w:rPr>
      </w:pPr>
    </w:p>
    <w:p w:rsidR="00F76D55" w:rsidRDefault="00594313">
      <w:pPr>
        <w:numPr>
          <w:ilvl w:val="0"/>
          <w:numId w:val="22"/>
        </w:numPr>
        <w:tabs>
          <w:tab w:val="left" w:pos="1100"/>
        </w:tabs>
        <w:spacing w:line="484" w:lineRule="auto"/>
        <w:ind w:left="380" w:right="20" w:hanging="4"/>
        <w:jc w:val="both"/>
        <w:rPr>
          <w:rFonts w:ascii="Arial" w:eastAsia="Arial" w:hAnsi="Arial" w:cs="Arial"/>
          <w:sz w:val="28"/>
          <w:szCs w:val="28"/>
        </w:rPr>
      </w:pPr>
      <w:r>
        <w:rPr>
          <w:rFonts w:ascii="Arial" w:eastAsia="Arial" w:hAnsi="Arial" w:cs="Arial"/>
          <w:sz w:val="28"/>
          <w:szCs w:val="28"/>
        </w:rPr>
        <w:t xml:space="preserve">As a result of these judgments, the door was wide open for the Chief Justice or his designate to decide a large number of preliminary aspects which could otherwise have been left to be decided by the </w:t>
      </w:r>
      <w:r>
        <w:rPr>
          <w:rFonts w:ascii="Arial" w:eastAsia="Arial" w:hAnsi="Arial" w:cs="Arial"/>
          <w:sz w:val="28"/>
          <w:szCs w:val="28"/>
        </w:rPr>
        <w:t>arbitrator under Section 16 of the 1996 Act. As a result, the Law</w:t>
      </w:r>
    </w:p>
    <w:p w:rsidR="00F76D55" w:rsidRDefault="00F76D55">
      <w:pPr>
        <w:sectPr w:rsidR="00F76D55">
          <w:pgSz w:w="11900" w:h="16840"/>
          <w:pgMar w:top="1420" w:right="1260" w:bottom="568" w:left="1440" w:header="0" w:footer="0" w:gutter="0"/>
          <w:cols w:space="720" w:equalWidth="0">
            <w:col w:w="9200"/>
          </w:cols>
        </w:sectPr>
      </w:pPr>
    </w:p>
    <w:p w:rsidR="00F76D55" w:rsidRDefault="00F76D55">
      <w:pPr>
        <w:spacing w:line="200" w:lineRule="exact"/>
        <w:rPr>
          <w:sz w:val="20"/>
          <w:szCs w:val="20"/>
        </w:rPr>
      </w:pPr>
    </w:p>
    <w:p w:rsidR="00F76D55" w:rsidRDefault="00F76D55">
      <w:pPr>
        <w:spacing w:line="244" w:lineRule="exact"/>
        <w:rPr>
          <w:sz w:val="20"/>
          <w:szCs w:val="20"/>
        </w:rPr>
      </w:pPr>
    </w:p>
    <w:p w:rsidR="00F76D55" w:rsidRDefault="00594313">
      <w:pPr>
        <w:ind w:left="8920"/>
        <w:rPr>
          <w:sz w:val="20"/>
          <w:szCs w:val="20"/>
        </w:rPr>
      </w:pPr>
      <w:r>
        <w:rPr>
          <w:rFonts w:ascii="Arial" w:eastAsia="Arial" w:hAnsi="Arial" w:cs="Arial"/>
          <w:color w:val="00000A"/>
        </w:rPr>
        <w:t>14</w:t>
      </w:r>
    </w:p>
    <w:p w:rsidR="00F76D55" w:rsidRDefault="00F76D55">
      <w:pPr>
        <w:sectPr w:rsidR="00F76D55">
          <w:type w:val="continuous"/>
          <w:pgSz w:w="11900" w:h="16840"/>
          <w:pgMar w:top="1420" w:right="1260" w:bottom="568" w:left="1440" w:header="0" w:footer="0" w:gutter="0"/>
          <w:cols w:space="720" w:equalWidth="0">
            <w:col w:w="9200"/>
          </w:cols>
        </w:sectPr>
      </w:pPr>
    </w:p>
    <w:p w:rsidR="00F76D55" w:rsidRDefault="00F76D55">
      <w:pPr>
        <w:spacing w:line="9" w:lineRule="exact"/>
        <w:rPr>
          <w:sz w:val="20"/>
          <w:szCs w:val="20"/>
        </w:rPr>
      </w:pPr>
      <w:bookmarkStart w:id="14" w:name="page15"/>
      <w:bookmarkEnd w:id="14"/>
    </w:p>
    <w:p w:rsidR="00F76D55" w:rsidRDefault="00594313">
      <w:pPr>
        <w:ind w:left="380"/>
        <w:rPr>
          <w:sz w:val="20"/>
          <w:szCs w:val="20"/>
        </w:rPr>
      </w:pPr>
      <w:r>
        <w:rPr>
          <w:rFonts w:ascii="Arial" w:eastAsia="Arial" w:hAnsi="Arial" w:cs="Arial"/>
          <w:sz w:val="28"/>
          <w:szCs w:val="28"/>
        </w:rPr>
        <w:t>Commission of India, by its Report No. 246 submitted in August 2014,</w:t>
      </w:r>
    </w:p>
    <w:p w:rsidR="00F76D55" w:rsidRDefault="00F76D55">
      <w:pPr>
        <w:spacing w:line="322" w:lineRule="exact"/>
        <w:rPr>
          <w:sz w:val="20"/>
          <w:szCs w:val="20"/>
        </w:rPr>
      </w:pPr>
    </w:p>
    <w:p w:rsidR="00F76D55" w:rsidRDefault="00594313">
      <w:pPr>
        <w:ind w:left="380"/>
        <w:rPr>
          <w:sz w:val="20"/>
          <w:szCs w:val="20"/>
        </w:rPr>
      </w:pPr>
      <w:r>
        <w:rPr>
          <w:rFonts w:ascii="Arial" w:eastAsia="Arial" w:hAnsi="Arial" w:cs="Arial"/>
          <w:sz w:val="28"/>
          <w:szCs w:val="28"/>
        </w:rPr>
        <w:t>suggested that various sweeping changes be made in the 1996 Act.</w:t>
      </w:r>
    </w:p>
    <w:p w:rsidR="00F76D55" w:rsidRDefault="00F76D55">
      <w:pPr>
        <w:spacing w:line="288" w:lineRule="exact"/>
        <w:rPr>
          <w:sz w:val="20"/>
          <w:szCs w:val="20"/>
        </w:rPr>
      </w:pPr>
    </w:p>
    <w:p w:rsidR="00F76D55" w:rsidRDefault="00594313">
      <w:pPr>
        <w:spacing w:line="488" w:lineRule="auto"/>
        <w:ind w:left="380"/>
        <w:jc w:val="both"/>
        <w:rPr>
          <w:sz w:val="20"/>
          <w:szCs w:val="20"/>
        </w:rPr>
      </w:pPr>
      <w:r>
        <w:rPr>
          <w:rFonts w:ascii="Arial" w:eastAsia="Arial" w:hAnsi="Arial" w:cs="Arial"/>
          <w:sz w:val="28"/>
          <w:szCs w:val="28"/>
        </w:rPr>
        <w:t xml:space="preserve">Insofar as </w:t>
      </w:r>
      <w:r>
        <w:rPr>
          <w:rFonts w:ascii="Arial" w:eastAsia="Arial" w:hAnsi="Arial" w:cs="Arial"/>
          <w:b/>
          <w:bCs/>
          <w:sz w:val="28"/>
          <w:szCs w:val="28"/>
        </w:rPr>
        <w:t>SBP &amp; Co.</w:t>
      </w:r>
      <w:r>
        <w:rPr>
          <w:rFonts w:ascii="Arial" w:eastAsia="Arial" w:hAnsi="Arial" w:cs="Arial"/>
          <w:sz w:val="28"/>
          <w:szCs w:val="28"/>
        </w:rPr>
        <w:t xml:space="preserve"> (supra) and </w:t>
      </w:r>
      <w:r>
        <w:rPr>
          <w:rFonts w:ascii="Arial" w:eastAsia="Arial" w:hAnsi="Arial" w:cs="Arial"/>
          <w:b/>
          <w:bCs/>
          <w:sz w:val="28"/>
          <w:szCs w:val="28"/>
        </w:rPr>
        <w:t>Boghara Polyfab</w:t>
      </w:r>
      <w:r>
        <w:rPr>
          <w:rFonts w:ascii="Arial" w:eastAsia="Arial" w:hAnsi="Arial" w:cs="Arial"/>
          <w:sz w:val="28"/>
          <w:szCs w:val="28"/>
        </w:rPr>
        <w:t xml:space="preserve"> (supra) are concerned, the Law Commission examined the matter and recommended the addition of a new sub-section, namely, sub-section</w:t>
      </w:r>
    </w:p>
    <w:p w:rsidR="00F76D55" w:rsidRDefault="00F76D55">
      <w:pPr>
        <w:spacing w:line="2" w:lineRule="exact"/>
        <w:rPr>
          <w:sz w:val="20"/>
          <w:szCs w:val="20"/>
        </w:rPr>
      </w:pPr>
    </w:p>
    <w:p w:rsidR="00F76D55" w:rsidRDefault="00594313">
      <w:pPr>
        <w:ind w:left="380"/>
        <w:rPr>
          <w:sz w:val="20"/>
          <w:szCs w:val="20"/>
        </w:rPr>
      </w:pPr>
      <w:r>
        <w:rPr>
          <w:rFonts w:ascii="Arial" w:eastAsia="Arial" w:hAnsi="Arial" w:cs="Arial"/>
          <w:sz w:val="28"/>
          <w:szCs w:val="28"/>
        </w:rPr>
        <w:t>(6A) in Section 11. In so doing, the Law Commission recommendations</w:t>
      </w:r>
    </w:p>
    <w:p w:rsidR="00F76D55" w:rsidRDefault="00F76D55">
      <w:pPr>
        <w:spacing w:line="322" w:lineRule="exact"/>
        <w:rPr>
          <w:sz w:val="20"/>
          <w:szCs w:val="20"/>
        </w:rPr>
      </w:pPr>
    </w:p>
    <w:p w:rsidR="00F76D55" w:rsidRDefault="00594313">
      <w:pPr>
        <w:ind w:left="380"/>
        <w:rPr>
          <w:sz w:val="20"/>
          <w:szCs w:val="20"/>
        </w:rPr>
      </w:pPr>
      <w:r>
        <w:rPr>
          <w:rFonts w:ascii="Arial" w:eastAsia="Arial" w:hAnsi="Arial" w:cs="Arial"/>
          <w:sz w:val="28"/>
          <w:szCs w:val="28"/>
        </w:rPr>
        <w:t>whic</w:t>
      </w:r>
      <w:r>
        <w:rPr>
          <w:rFonts w:ascii="Arial" w:eastAsia="Arial" w:hAnsi="Arial" w:cs="Arial"/>
          <w:sz w:val="28"/>
          <w:szCs w:val="28"/>
        </w:rPr>
        <w:t>h are relevant and which led to the introduction of Section 11(6A)</w:t>
      </w:r>
    </w:p>
    <w:p w:rsidR="00F76D55" w:rsidRDefault="00F76D55">
      <w:pPr>
        <w:spacing w:line="322" w:lineRule="exact"/>
        <w:rPr>
          <w:sz w:val="20"/>
          <w:szCs w:val="20"/>
        </w:rPr>
      </w:pPr>
    </w:p>
    <w:p w:rsidR="00F76D55" w:rsidRDefault="00594313">
      <w:pPr>
        <w:ind w:left="380"/>
        <w:rPr>
          <w:sz w:val="20"/>
          <w:szCs w:val="20"/>
        </w:rPr>
      </w:pPr>
      <w:r>
        <w:rPr>
          <w:rFonts w:ascii="Arial" w:eastAsia="Arial" w:hAnsi="Arial" w:cs="Arial"/>
          <w:sz w:val="28"/>
          <w:szCs w:val="28"/>
        </w:rPr>
        <w:t>are as follows:</w:t>
      </w:r>
    </w:p>
    <w:p w:rsidR="00F76D55" w:rsidRDefault="00F76D55">
      <w:pPr>
        <w:spacing w:line="288" w:lineRule="exact"/>
        <w:rPr>
          <w:sz w:val="20"/>
          <w:szCs w:val="20"/>
        </w:rPr>
      </w:pPr>
    </w:p>
    <w:p w:rsidR="00F76D55" w:rsidRDefault="00594313">
      <w:pPr>
        <w:spacing w:line="242" w:lineRule="auto"/>
        <w:ind w:left="1220" w:right="900"/>
        <w:jc w:val="both"/>
        <w:rPr>
          <w:sz w:val="20"/>
          <w:szCs w:val="20"/>
        </w:rPr>
      </w:pPr>
      <w:r>
        <w:rPr>
          <w:rFonts w:ascii="Arial" w:eastAsia="Arial" w:hAnsi="Arial" w:cs="Arial"/>
          <w:color w:val="00000A"/>
          <w:sz w:val="28"/>
          <w:szCs w:val="28"/>
        </w:rPr>
        <w:t>“</w:t>
      </w:r>
      <w:r>
        <w:rPr>
          <w:rFonts w:ascii="Arial" w:eastAsia="Arial" w:hAnsi="Arial" w:cs="Arial"/>
          <w:b/>
          <w:bCs/>
          <w:color w:val="00000A"/>
          <w:sz w:val="28"/>
          <w:szCs w:val="28"/>
        </w:rPr>
        <w:t>28.</w:t>
      </w:r>
      <w:r>
        <w:rPr>
          <w:rFonts w:ascii="Arial" w:eastAsia="Arial" w:hAnsi="Arial" w:cs="Arial"/>
          <w:color w:val="00000A"/>
          <w:sz w:val="28"/>
          <w:szCs w:val="28"/>
        </w:rPr>
        <w:t xml:space="preserve"> The Act recognizes situations where the intervention of the Court is envisaged at the pre-arbitral stage, i.e. prior to the constitution of the arbitral tribunal, which includes sections 8, 9, 11 in the case of Part I arbitrations and section 45 in the ca</w:t>
      </w:r>
      <w:r>
        <w:rPr>
          <w:rFonts w:ascii="Arial" w:eastAsia="Arial" w:hAnsi="Arial" w:cs="Arial"/>
          <w:color w:val="00000A"/>
          <w:sz w:val="28"/>
          <w:szCs w:val="28"/>
        </w:rPr>
        <w:t>se of Part II arbitrations. Sections 8, 45 and also section 11 relating to “reference to arbitration” and “appointment of the tribunal”, directly affect the constitution of the tribunal and functioning of the arbitral proceedings. Therefore, their operatio</w:t>
      </w:r>
      <w:r>
        <w:rPr>
          <w:rFonts w:ascii="Arial" w:eastAsia="Arial" w:hAnsi="Arial" w:cs="Arial"/>
          <w:color w:val="00000A"/>
          <w:sz w:val="28"/>
          <w:szCs w:val="28"/>
        </w:rPr>
        <w:t>n has a direct and significant impact on the “conduct” of arbitrations. Section 9, being solely for the purpose of securing interim relief, although having the potential to affect the rights of parties, does not affect the “conduct” of the arbitration in t</w:t>
      </w:r>
      <w:r>
        <w:rPr>
          <w:rFonts w:ascii="Arial" w:eastAsia="Arial" w:hAnsi="Arial" w:cs="Arial"/>
          <w:color w:val="00000A"/>
          <w:sz w:val="28"/>
          <w:szCs w:val="28"/>
        </w:rPr>
        <w:t>he same way as these other provisions. It is in this context the Commission has examined and deliberated the working of these provisions and proposed certain amendments.</w:t>
      </w:r>
    </w:p>
    <w:p w:rsidR="00F76D55" w:rsidRDefault="00F76D55">
      <w:pPr>
        <w:spacing w:line="49" w:lineRule="exact"/>
        <w:rPr>
          <w:sz w:val="20"/>
          <w:szCs w:val="20"/>
        </w:rPr>
      </w:pPr>
    </w:p>
    <w:p w:rsidR="00F76D55" w:rsidRDefault="00594313">
      <w:pPr>
        <w:numPr>
          <w:ilvl w:val="0"/>
          <w:numId w:val="23"/>
        </w:numPr>
        <w:tabs>
          <w:tab w:val="left" w:pos="1718"/>
        </w:tabs>
        <w:ind w:left="1220" w:right="900" w:firstLine="8"/>
        <w:jc w:val="both"/>
        <w:rPr>
          <w:rFonts w:ascii="Arial" w:eastAsia="Arial" w:hAnsi="Arial" w:cs="Arial"/>
          <w:b/>
          <w:bCs/>
          <w:color w:val="00000A"/>
          <w:sz w:val="28"/>
          <w:szCs w:val="28"/>
        </w:rPr>
      </w:pPr>
      <w:r>
        <w:rPr>
          <w:rFonts w:ascii="Arial" w:eastAsia="Arial" w:hAnsi="Arial" w:cs="Arial"/>
          <w:color w:val="00000A"/>
          <w:sz w:val="28"/>
          <w:szCs w:val="28"/>
        </w:rPr>
        <w:t>The Supreme Court has had occasion to deliberate upon the scope and nature of permiss</w:t>
      </w:r>
      <w:r>
        <w:rPr>
          <w:rFonts w:ascii="Arial" w:eastAsia="Arial" w:hAnsi="Arial" w:cs="Arial"/>
          <w:color w:val="00000A"/>
          <w:sz w:val="28"/>
          <w:szCs w:val="28"/>
        </w:rPr>
        <w:t>ible pre-arbitral judicial intervention, especially in the context of section</w:t>
      </w:r>
    </w:p>
    <w:p w:rsidR="00F76D55" w:rsidRDefault="00594313">
      <w:pPr>
        <w:numPr>
          <w:ilvl w:val="0"/>
          <w:numId w:val="24"/>
        </w:numPr>
        <w:tabs>
          <w:tab w:val="left" w:pos="1729"/>
        </w:tabs>
        <w:spacing w:line="243" w:lineRule="auto"/>
        <w:ind w:left="1220" w:right="900" w:firstLine="8"/>
        <w:jc w:val="both"/>
        <w:rPr>
          <w:rFonts w:ascii="Arial" w:eastAsia="Arial" w:hAnsi="Arial" w:cs="Arial"/>
          <w:color w:val="00000A"/>
          <w:sz w:val="28"/>
          <w:szCs w:val="28"/>
        </w:rPr>
      </w:pPr>
      <w:r>
        <w:rPr>
          <w:rFonts w:ascii="Arial" w:eastAsia="Arial" w:hAnsi="Arial" w:cs="Arial"/>
          <w:color w:val="00000A"/>
          <w:sz w:val="28"/>
          <w:szCs w:val="28"/>
        </w:rPr>
        <w:t>of the Act. Unfortunately, however, the question before the Supreme Court was framed in terms of whether such a power is a “judicial” or an “administrative” power – which obfusca</w:t>
      </w:r>
      <w:r>
        <w:rPr>
          <w:rFonts w:ascii="Arial" w:eastAsia="Arial" w:hAnsi="Arial" w:cs="Arial"/>
          <w:color w:val="00000A"/>
          <w:sz w:val="28"/>
          <w:szCs w:val="28"/>
        </w:rPr>
        <w:t>tes the real issue underlying such nomenclature/description as to –</w:t>
      </w:r>
    </w:p>
    <w:p w:rsidR="00F76D55" w:rsidRDefault="00F76D55">
      <w:pPr>
        <w:sectPr w:rsidR="00F76D55">
          <w:pgSz w:w="11900" w:h="16840"/>
          <w:pgMar w:top="1440" w:right="1260" w:bottom="568" w:left="1440" w:header="0" w:footer="0" w:gutter="0"/>
          <w:cols w:space="720" w:equalWidth="0">
            <w:col w:w="9200"/>
          </w:cols>
        </w:sect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324" w:lineRule="exact"/>
        <w:rPr>
          <w:sz w:val="20"/>
          <w:szCs w:val="20"/>
        </w:rPr>
      </w:pPr>
    </w:p>
    <w:p w:rsidR="00F76D55" w:rsidRDefault="00594313">
      <w:pPr>
        <w:ind w:left="8920"/>
        <w:rPr>
          <w:sz w:val="20"/>
          <w:szCs w:val="20"/>
        </w:rPr>
      </w:pPr>
      <w:r>
        <w:rPr>
          <w:rFonts w:ascii="Arial" w:eastAsia="Arial" w:hAnsi="Arial" w:cs="Arial"/>
          <w:color w:val="00000A"/>
        </w:rPr>
        <w:t>15</w:t>
      </w:r>
    </w:p>
    <w:p w:rsidR="00F76D55" w:rsidRDefault="00F76D55">
      <w:pPr>
        <w:sectPr w:rsidR="00F76D55">
          <w:type w:val="continuous"/>
          <w:pgSz w:w="11900" w:h="16840"/>
          <w:pgMar w:top="1440" w:right="1260" w:bottom="568" w:left="1440" w:header="0" w:footer="0" w:gutter="0"/>
          <w:cols w:space="720" w:equalWidth="0">
            <w:col w:w="9200"/>
          </w:cols>
        </w:sectPr>
      </w:pPr>
    </w:p>
    <w:p w:rsidR="00F76D55" w:rsidRDefault="00F76D55">
      <w:pPr>
        <w:spacing w:line="8" w:lineRule="exact"/>
        <w:rPr>
          <w:sz w:val="20"/>
          <w:szCs w:val="20"/>
        </w:rPr>
      </w:pPr>
      <w:bookmarkStart w:id="15" w:name="page16"/>
      <w:bookmarkEnd w:id="15"/>
    </w:p>
    <w:p w:rsidR="00F76D55" w:rsidRDefault="00594313">
      <w:pPr>
        <w:spacing w:line="245" w:lineRule="auto"/>
        <w:ind w:left="1940" w:right="900" w:firstLine="292"/>
        <w:rPr>
          <w:sz w:val="20"/>
          <w:szCs w:val="20"/>
        </w:rPr>
      </w:pPr>
      <w:r>
        <w:rPr>
          <w:rFonts w:ascii="Arial" w:eastAsia="Arial" w:hAnsi="Arial" w:cs="Arial"/>
          <w:color w:val="00000A"/>
          <w:sz w:val="28"/>
          <w:szCs w:val="28"/>
        </w:rPr>
        <w:t>the scope of such powers – i.e. the scope of arguments which a Court (Chief Justice) will consider while deciding whether to appoint an arbitra</w:t>
      </w:r>
      <w:r>
        <w:rPr>
          <w:rFonts w:ascii="Arial" w:eastAsia="Arial" w:hAnsi="Arial" w:cs="Arial"/>
          <w:color w:val="00000A"/>
          <w:sz w:val="28"/>
          <w:szCs w:val="28"/>
        </w:rPr>
        <w:t>tor or not – i.e. whether the arbitration agreement exists, whether it is null and void, whether it is voidable etc.; and which of these it should leave for decision of the arbitral tribunal.</w:t>
      </w:r>
    </w:p>
    <w:p w:rsidR="00F76D55" w:rsidRDefault="00F76D55">
      <w:pPr>
        <w:spacing w:line="41" w:lineRule="exact"/>
        <w:rPr>
          <w:sz w:val="20"/>
          <w:szCs w:val="20"/>
        </w:rPr>
      </w:pPr>
    </w:p>
    <w:p w:rsidR="00F76D55" w:rsidRDefault="00594313">
      <w:pPr>
        <w:ind w:left="1500"/>
        <w:rPr>
          <w:sz w:val="20"/>
          <w:szCs w:val="20"/>
        </w:rPr>
      </w:pPr>
      <w:r>
        <w:rPr>
          <w:rFonts w:ascii="Arial" w:eastAsia="Arial" w:hAnsi="Arial" w:cs="Arial"/>
          <w:color w:val="00000A"/>
          <w:sz w:val="28"/>
          <w:szCs w:val="28"/>
        </w:rPr>
        <w:t>the nature of such intervention – i.e. would the</w:t>
      </w:r>
    </w:p>
    <w:p w:rsidR="00F76D55" w:rsidRDefault="00F76D55">
      <w:pPr>
        <w:spacing w:line="32" w:lineRule="exact"/>
        <w:rPr>
          <w:sz w:val="20"/>
          <w:szCs w:val="20"/>
        </w:rPr>
      </w:pPr>
    </w:p>
    <w:p w:rsidR="00F76D55" w:rsidRDefault="00594313">
      <w:pPr>
        <w:spacing w:line="244" w:lineRule="auto"/>
        <w:ind w:left="1940" w:right="900"/>
        <w:jc w:val="both"/>
        <w:rPr>
          <w:sz w:val="20"/>
          <w:szCs w:val="20"/>
        </w:rPr>
      </w:pPr>
      <w:r>
        <w:rPr>
          <w:rFonts w:ascii="Arial" w:eastAsia="Arial" w:hAnsi="Arial" w:cs="Arial"/>
          <w:color w:val="00000A"/>
          <w:sz w:val="28"/>
          <w:szCs w:val="28"/>
        </w:rPr>
        <w:t xml:space="preserve">Court (Chief </w:t>
      </w:r>
      <w:r>
        <w:rPr>
          <w:rFonts w:ascii="Arial" w:eastAsia="Arial" w:hAnsi="Arial" w:cs="Arial"/>
          <w:color w:val="00000A"/>
          <w:sz w:val="28"/>
          <w:szCs w:val="28"/>
        </w:rPr>
        <w:t>Justice) consider the issues upon a detailed trial and whether the same would be decided finally or be left for determination of the arbitral tribunal.</w:t>
      </w:r>
    </w:p>
    <w:p w:rsidR="00F76D55" w:rsidRDefault="00F76D55">
      <w:pPr>
        <w:spacing w:line="39" w:lineRule="exact"/>
        <w:rPr>
          <w:sz w:val="20"/>
          <w:szCs w:val="20"/>
        </w:rPr>
      </w:pPr>
    </w:p>
    <w:p w:rsidR="00F76D55" w:rsidRDefault="00594313" w:rsidP="00594313">
      <w:pPr>
        <w:numPr>
          <w:ilvl w:val="0"/>
          <w:numId w:val="25"/>
        </w:numPr>
        <w:tabs>
          <w:tab w:val="left" w:pos="1692"/>
        </w:tabs>
        <w:spacing w:line="241" w:lineRule="auto"/>
        <w:ind w:left="1220" w:right="900" w:firstLine="8"/>
        <w:jc w:val="both"/>
        <w:rPr>
          <w:rFonts w:ascii="Arial" w:eastAsia="Arial" w:hAnsi="Arial" w:cs="Arial"/>
          <w:b/>
          <w:bCs/>
          <w:color w:val="00000A"/>
          <w:sz w:val="28"/>
          <w:szCs w:val="28"/>
        </w:rPr>
      </w:pPr>
      <w:r>
        <w:rPr>
          <w:rFonts w:ascii="Arial" w:eastAsia="Arial" w:hAnsi="Arial" w:cs="Arial"/>
          <w:color w:val="00000A"/>
          <w:sz w:val="28"/>
          <w:szCs w:val="28"/>
        </w:rPr>
        <w:t xml:space="preserve">After a series of cases culminating in the decision in </w:t>
      </w:r>
      <w:r>
        <w:rPr>
          <w:rFonts w:ascii="Arial" w:eastAsia="Arial" w:hAnsi="Arial" w:cs="Arial"/>
          <w:i/>
          <w:iCs/>
          <w:color w:val="00000A"/>
          <w:sz w:val="28"/>
          <w:szCs w:val="28"/>
        </w:rPr>
        <w:t xml:space="preserve">SBP </w:t>
      </w:r>
      <w:r>
        <w:rPr>
          <w:rFonts w:ascii="Arial" w:eastAsia="Arial" w:hAnsi="Arial" w:cs="Arial"/>
          <w:color w:val="00000A"/>
          <w:sz w:val="28"/>
          <w:szCs w:val="28"/>
        </w:rPr>
        <w:t>v.</w:t>
      </w:r>
      <w:r>
        <w:rPr>
          <w:rFonts w:ascii="Arial" w:eastAsia="Arial" w:hAnsi="Arial" w:cs="Arial"/>
          <w:i/>
          <w:iCs/>
          <w:color w:val="00000A"/>
          <w:sz w:val="28"/>
          <w:szCs w:val="28"/>
        </w:rPr>
        <w:t xml:space="preserve"> Patel Engineering</w:t>
      </w:r>
      <w:r>
        <w:rPr>
          <w:rFonts w:ascii="Arial" w:eastAsia="Arial" w:hAnsi="Arial" w:cs="Arial"/>
          <w:color w:val="00000A"/>
          <w:sz w:val="28"/>
          <w:szCs w:val="28"/>
        </w:rPr>
        <w:t>, (2005) 8 SCC 618, the</w:t>
      </w:r>
      <w:r>
        <w:rPr>
          <w:rFonts w:ascii="Arial" w:eastAsia="Arial" w:hAnsi="Arial" w:cs="Arial"/>
          <w:i/>
          <w:iCs/>
          <w:color w:val="00000A"/>
          <w:sz w:val="28"/>
          <w:szCs w:val="28"/>
        </w:rPr>
        <w:t xml:space="preserve"> </w:t>
      </w:r>
      <w:r>
        <w:rPr>
          <w:rFonts w:ascii="Arial" w:eastAsia="Arial" w:hAnsi="Arial" w:cs="Arial"/>
          <w:color w:val="00000A"/>
          <w:sz w:val="28"/>
          <w:szCs w:val="28"/>
        </w:rPr>
        <w:t xml:space="preserve">Supreme Court held that the power to appoint an arbitrator under section 11 is a “judicial” power. The underlying issues in this judgment, relating to the scope of intervention, were subsequently clarified by </w:t>
      </w:r>
      <w:r>
        <w:rPr>
          <w:rFonts w:ascii="Arial" w:eastAsia="Arial" w:hAnsi="Arial" w:cs="Arial"/>
          <w:color w:val="00000A"/>
        </w:rPr>
        <w:t xml:space="preserve">RAVEENDRAN J </w:t>
      </w:r>
      <w:r>
        <w:rPr>
          <w:rFonts w:ascii="Arial" w:eastAsia="Arial" w:hAnsi="Arial" w:cs="Arial"/>
          <w:color w:val="00000A"/>
          <w:sz w:val="28"/>
          <w:szCs w:val="28"/>
        </w:rPr>
        <w:t>in</w:t>
      </w:r>
      <w:r>
        <w:rPr>
          <w:rFonts w:ascii="Arial" w:eastAsia="Arial" w:hAnsi="Arial" w:cs="Arial"/>
          <w:color w:val="00000A"/>
        </w:rPr>
        <w:t xml:space="preserve"> </w:t>
      </w:r>
      <w:r>
        <w:rPr>
          <w:rFonts w:ascii="Arial" w:eastAsia="Arial" w:hAnsi="Arial" w:cs="Arial"/>
          <w:i/>
          <w:iCs/>
          <w:color w:val="00000A"/>
          <w:sz w:val="28"/>
          <w:szCs w:val="28"/>
        </w:rPr>
        <w:t>National Insurance Co. Ltd.</w:t>
      </w:r>
      <w:r>
        <w:rPr>
          <w:rFonts w:ascii="Arial" w:eastAsia="Arial" w:hAnsi="Arial" w:cs="Arial"/>
          <w:color w:val="00000A"/>
        </w:rPr>
        <w:t xml:space="preserve"> </w:t>
      </w:r>
      <w:r>
        <w:rPr>
          <w:rFonts w:ascii="Arial" w:eastAsia="Arial" w:hAnsi="Arial" w:cs="Arial"/>
          <w:color w:val="00000A"/>
          <w:sz w:val="28"/>
          <w:szCs w:val="28"/>
        </w:rPr>
        <w:t>v.</w:t>
      </w:r>
      <w:r>
        <w:rPr>
          <w:rFonts w:ascii="Arial" w:eastAsia="Arial" w:hAnsi="Arial" w:cs="Arial"/>
          <w:color w:val="00000A"/>
        </w:rPr>
        <w:t xml:space="preserve"> </w:t>
      </w:r>
      <w:r>
        <w:rPr>
          <w:rFonts w:ascii="Arial" w:eastAsia="Arial" w:hAnsi="Arial" w:cs="Arial"/>
          <w:i/>
          <w:iCs/>
          <w:color w:val="00000A"/>
          <w:sz w:val="28"/>
          <w:szCs w:val="28"/>
        </w:rPr>
        <w:t>Boghara</w:t>
      </w:r>
      <w:r>
        <w:rPr>
          <w:rFonts w:ascii="Arial" w:eastAsia="Arial" w:hAnsi="Arial" w:cs="Arial"/>
          <w:color w:val="00000A"/>
        </w:rPr>
        <w:t xml:space="preserve"> </w:t>
      </w:r>
      <w:r>
        <w:rPr>
          <w:rFonts w:ascii="Arial" w:eastAsia="Arial" w:hAnsi="Arial" w:cs="Arial"/>
          <w:i/>
          <w:iCs/>
          <w:color w:val="00000A"/>
          <w:sz w:val="28"/>
          <w:szCs w:val="28"/>
        </w:rPr>
        <w:t>Polyfab Pvt. Ltd.</w:t>
      </w:r>
      <w:r>
        <w:rPr>
          <w:rFonts w:ascii="Arial" w:eastAsia="Arial" w:hAnsi="Arial" w:cs="Arial"/>
          <w:color w:val="00000A"/>
          <w:sz w:val="28"/>
          <w:szCs w:val="28"/>
        </w:rPr>
        <w:t>, (2009) 1 SCC 267, where the Supreme</w:t>
      </w:r>
      <w:r>
        <w:rPr>
          <w:rFonts w:ascii="Arial" w:eastAsia="Arial" w:hAnsi="Arial" w:cs="Arial"/>
          <w:i/>
          <w:iCs/>
          <w:color w:val="00000A"/>
          <w:sz w:val="28"/>
          <w:szCs w:val="28"/>
        </w:rPr>
        <w:t xml:space="preserve"> </w:t>
      </w:r>
      <w:r>
        <w:rPr>
          <w:rFonts w:ascii="Arial" w:eastAsia="Arial" w:hAnsi="Arial" w:cs="Arial"/>
          <w:color w:val="00000A"/>
          <w:sz w:val="28"/>
          <w:szCs w:val="28"/>
        </w:rPr>
        <w:t>Court laid down as follows –</w:t>
      </w:r>
    </w:p>
    <w:p w:rsidR="00F76D55" w:rsidRDefault="00F76D55">
      <w:pPr>
        <w:spacing w:line="48" w:lineRule="exact"/>
        <w:rPr>
          <w:sz w:val="20"/>
          <w:szCs w:val="20"/>
        </w:rPr>
      </w:pPr>
    </w:p>
    <w:p w:rsidR="00F76D55" w:rsidRDefault="00594313">
      <w:pPr>
        <w:spacing w:line="252" w:lineRule="auto"/>
        <w:ind w:left="1800" w:right="900"/>
        <w:rPr>
          <w:sz w:val="20"/>
          <w:szCs w:val="20"/>
        </w:rPr>
      </w:pPr>
      <w:r>
        <w:rPr>
          <w:rFonts w:ascii="Arial" w:eastAsia="Arial" w:hAnsi="Arial" w:cs="Arial"/>
          <w:color w:val="00000A"/>
          <w:sz w:val="28"/>
          <w:szCs w:val="28"/>
        </w:rPr>
        <w:t>“1. The issues (first category) which Chief Justice/his designate will have to decide are:</w:t>
      </w:r>
    </w:p>
    <w:p w:rsidR="00F76D55" w:rsidRDefault="00F76D55">
      <w:pPr>
        <w:spacing w:line="28" w:lineRule="exact"/>
        <w:rPr>
          <w:sz w:val="20"/>
          <w:szCs w:val="20"/>
        </w:rPr>
      </w:pPr>
    </w:p>
    <w:p w:rsidR="00F76D55" w:rsidRDefault="00594313" w:rsidP="00594313">
      <w:pPr>
        <w:numPr>
          <w:ilvl w:val="1"/>
          <w:numId w:val="26"/>
        </w:numPr>
        <w:tabs>
          <w:tab w:val="left" w:pos="2853"/>
        </w:tabs>
        <w:spacing w:line="252" w:lineRule="auto"/>
        <w:ind w:left="2360" w:right="900" w:firstLine="2"/>
        <w:rPr>
          <w:rFonts w:ascii="Arial" w:eastAsia="Arial" w:hAnsi="Arial" w:cs="Arial"/>
          <w:color w:val="00000A"/>
          <w:sz w:val="28"/>
          <w:szCs w:val="28"/>
        </w:rPr>
      </w:pPr>
      <w:r>
        <w:rPr>
          <w:rFonts w:ascii="Arial" w:eastAsia="Arial" w:hAnsi="Arial" w:cs="Arial"/>
          <w:color w:val="00000A"/>
          <w:sz w:val="28"/>
          <w:szCs w:val="28"/>
        </w:rPr>
        <w:t>Whether the party making the application has approached the appropriate</w:t>
      </w:r>
      <w:r>
        <w:rPr>
          <w:rFonts w:ascii="Arial" w:eastAsia="Arial" w:hAnsi="Arial" w:cs="Arial"/>
          <w:color w:val="00000A"/>
          <w:sz w:val="28"/>
          <w:szCs w:val="28"/>
        </w:rPr>
        <w:t xml:space="preserve"> High Court?</w:t>
      </w:r>
    </w:p>
    <w:p w:rsidR="00F76D55" w:rsidRDefault="00F76D55">
      <w:pPr>
        <w:spacing w:line="27" w:lineRule="exact"/>
        <w:rPr>
          <w:rFonts w:ascii="Arial" w:eastAsia="Arial" w:hAnsi="Arial" w:cs="Arial"/>
          <w:color w:val="00000A"/>
          <w:sz w:val="28"/>
          <w:szCs w:val="28"/>
        </w:rPr>
      </w:pPr>
    </w:p>
    <w:p w:rsidR="00F76D55" w:rsidRDefault="00594313" w:rsidP="00594313">
      <w:pPr>
        <w:numPr>
          <w:ilvl w:val="1"/>
          <w:numId w:val="26"/>
        </w:numPr>
        <w:tabs>
          <w:tab w:val="left" w:pos="2837"/>
        </w:tabs>
        <w:spacing w:line="244" w:lineRule="auto"/>
        <w:ind w:left="2360" w:right="900" w:firstLine="2"/>
        <w:jc w:val="both"/>
        <w:rPr>
          <w:rFonts w:ascii="Arial" w:eastAsia="Arial" w:hAnsi="Arial" w:cs="Arial"/>
          <w:color w:val="00000A"/>
          <w:sz w:val="28"/>
          <w:szCs w:val="28"/>
        </w:rPr>
      </w:pPr>
      <w:r>
        <w:rPr>
          <w:rFonts w:ascii="Arial" w:eastAsia="Arial" w:hAnsi="Arial" w:cs="Arial"/>
          <w:color w:val="00000A"/>
          <w:sz w:val="28"/>
          <w:szCs w:val="28"/>
        </w:rPr>
        <w:t>Whether there is an arbitration agreement and whether the party who has applied under section 11 of the Act, is a party to such an agreement?</w:t>
      </w:r>
    </w:p>
    <w:p w:rsidR="00F76D55" w:rsidRDefault="00F76D55">
      <w:pPr>
        <w:spacing w:line="38" w:lineRule="exact"/>
        <w:rPr>
          <w:rFonts w:ascii="Arial" w:eastAsia="Arial" w:hAnsi="Arial" w:cs="Arial"/>
          <w:color w:val="00000A"/>
          <w:sz w:val="28"/>
          <w:szCs w:val="28"/>
        </w:rPr>
      </w:pPr>
    </w:p>
    <w:p w:rsidR="00F76D55" w:rsidRDefault="00594313" w:rsidP="00594313">
      <w:pPr>
        <w:numPr>
          <w:ilvl w:val="0"/>
          <w:numId w:val="27"/>
        </w:numPr>
        <w:tabs>
          <w:tab w:val="left" w:pos="2183"/>
        </w:tabs>
        <w:spacing w:line="252" w:lineRule="auto"/>
        <w:ind w:left="1800" w:right="900" w:hanging="6"/>
        <w:rPr>
          <w:rFonts w:ascii="Arial" w:eastAsia="Arial" w:hAnsi="Arial" w:cs="Arial"/>
          <w:color w:val="00000A"/>
          <w:sz w:val="28"/>
          <w:szCs w:val="28"/>
        </w:rPr>
      </w:pPr>
      <w:r>
        <w:rPr>
          <w:rFonts w:ascii="Arial" w:eastAsia="Arial" w:hAnsi="Arial" w:cs="Arial"/>
          <w:color w:val="00000A"/>
          <w:sz w:val="28"/>
          <w:szCs w:val="28"/>
        </w:rPr>
        <w:t>The issues (second category) which the Chief Justice/his designate may choose to decide are:</w:t>
      </w:r>
    </w:p>
    <w:p w:rsidR="00F76D55" w:rsidRDefault="00F76D55">
      <w:pPr>
        <w:spacing w:line="27" w:lineRule="exact"/>
        <w:rPr>
          <w:rFonts w:ascii="Arial" w:eastAsia="Arial" w:hAnsi="Arial" w:cs="Arial"/>
          <w:color w:val="00000A"/>
          <w:sz w:val="28"/>
          <w:szCs w:val="28"/>
        </w:rPr>
      </w:pPr>
    </w:p>
    <w:p w:rsidR="00F76D55" w:rsidRDefault="00594313" w:rsidP="00594313">
      <w:pPr>
        <w:numPr>
          <w:ilvl w:val="1"/>
          <w:numId w:val="27"/>
        </w:numPr>
        <w:tabs>
          <w:tab w:val="left" w:pos="2827"/>
        </w:tabs>
        <w:spacing w:line="252" w:lineRule="auto"/>
        <w:ind w:left="2360" w:right="900" w:firstLine="2"/>
        <w:rPr>
          <w:rFonts w:ascii="Arial" w:eastAsia="Arial" w:hAnsi="Arial" w:cs="Arial"/>
          <w:color w:val="00000A"/>
          <w:sz w:val="28"/>
          <w:szCs w:val="28"/>
        </w:rPr>
      </w:pPr>
      <w:r>
        <w:rPr>
          <w:rFonts w:ascii="Arial" w:eastAsia="Arial" w:hAnsi="Arial" w:cs="Arial"/>
          <w:color w:val="00000A"/>
          <w:sz w:val="28"/>
          <w:szCs w:val="28"/>
        </w:rPr>
        <w:t>Whether the claim is a dead (long barred) claim or a live claim?</w:t>
      </w:r>
    </w:p>
    <w:p w:rsidR="00F76D55" w:rsidRDefault="00F76D55">
      <w:pPr>
        <w:spacing w:line="27" w:lineRule="exact"/>
        <w:rPr>
          <w:rFonts w:ascii="Arial" w:eastAsia="Arial" w:hAnsi="Arial" w:cs="Arial"/>
          <w:color w:val="00000A"/>
          <w:sz w:val="28"/>
          <w:szCs w:val="28"/>
        </w:rPr>
      </w:pPr>
    </w:p>
    <w:p w:rsidR="00F76D55" w:rsidRDefault="00594313" w:rsidP="00594313">
      <w:pPr>
        <w:numPr>
          <w:ilvl w:val="1"/>
          <w:numId w:val="27"/>
        </w:numPr>
        <w:tabs>
          <w:tab w:val="left" w:pos="2875"/>
        </w:tabs>
        <w:spacing w:line="244" w:lineRule="auto"/>
        <w:ind w:left="2360" w:right="900" w:firstLine="2"/>
        <w:jc w:val="both"/>
        <w:rPr>
          <w:rFonts w:ascii="Arial" w:eastAsia="Arial" w:hAnsi="Arial" w:cs="Arial"/>
          <w:color w:val="00000A"/>
          <w:sz w:val="28"/>
          <w:szCs w:val="28"/>
        </w:rPr>
      </w:pPr>
      <w:r>
        <w:rPr>
          <w:rFonts w:ascii="Arial" w:eastAsia="Arial" w:hAnsi="Arial" w:cs="Arial"/>
          <w:color w:val="00000A"/>
          <w:sz w:val="28"/>
          <w:szCs w:val="28"/>
        </w:rPr>
        <w:t>Whether the parties have concluded the contract/transaction by recording satisfaction of their mutual rights and obligation or by receiving the final payment without objection?</w:t>
      </w:r>
    </w:p>
    <w:p w:rsidR="00F76D55" w:rsidRDefault="00F76D55">
      <w:pPr>
        <w:spacing w:line="38" w:lineRule="exact"/>
        <w:rPr>
          <w:rFonts w:ascii="Arial" w:eastAsia="Arial" w:hAnsi="Arial" w:cs="Arial"/>
          <w:color w:val="00000A"/>
          <w:sz w:val="28"/>
          <w:szCs w:val="28"/>
        </w:rPr>
      </w:pPr>
    </w:p>
    <w:p w:rsidR="00F76D55" w:rsidRDefault="00594313" w:rsidP="00594313">
      <w:pPr>
        <w:numPr>
          <w:ilvl w:val="0"/>
          <w:numId w:val="27"/>
        </w:numPr>
        <w:tabs>
          <w:tab w:val="left" w:pos="2235"/>
        </w:tabs>
        <w:spacing w:line="246" w:lineRule="auto"/>
        <w:ind w:left="1800" w:right="900" w:hanging="6"/>
        <w:jc w:val="both"/>
        <w:rPr>
          <w:rFonts w:ascii="Arial" w:eastAsia="Arial" w:hAnsi="Arial" w:cs="Arial"/>
          <w:color w:val="00000A"/>
          <w:sz w:val="28"/>
          <w:szCs w:val="28"/>
        </w:rPr>
      </w:pPr>
      <w:r>
        <w:rPr>
          <w:rFonts w:ascii="Arial" w:eastAsia="Arial" w:hAnsi="Arial" w:cs="Arial"/>
          <w:color w:val="00000A"/>
          <w:sz w:val="28"/>
          <w:szCs w:val="28"/>
        </w:rPr>
        <w:t>The issues (</w:t>
      </w:r>
      <w:r>
        <w:rPr>
          <w:rFonts w:ascii="Arial" w:eastAsia="Arial" w:hAnsi="Arial" w:cs="Arial"/>
          <w:color w:val="00000A"/>
          <w:sz w:val="28"/>
          <w:szCs w:val="28"/>
        </w:rPr>
        <w:t>third category) which the Chief Justice/his designate should leave exclusively to the arbitral tribunal are:</w:t>
      </w:r>
    </w:p>
    <w:p w:rsidR="00F76D55" w:rsidRDefault="00F76D55">
      <w:pPr>
        <w:sectPr w:rsidR="00F76D55">
          <w:pgSz w:w="11900" w:h="16840"/>
          <w:pgMar w:top="1440" w:right="1260" w:bottom="568" w:left="1440" w:header="0" w:footer="0" w:gutter="0"/>
          <w:cols w:space="720" w:equalWidth="0">
            <w:col w:w="9200"/>
          </w:cols>
        </w:sectPr>
      </w:pPr>
    </w:p>
    <w:p w:rsidR="00F76D55" w:rsidRDefault="00F76D55">
      <w:pPr>
        <w:spacing w:line="200" w:lineRule="exact"/>
        <w:rPr>
          <w:sz w:val="20"/>
          <w:szCs w:val="20"/>
        </w:rPr>
      </w:pPr>
    </w:p>
    <w:p w:rsidR="00F76D55" w:rsidRDefault="00F76D55">
      <w:pPr>
        <w:spacing w:line="304" w:lineRule="exact"/>
        <w:rPr>
          <w:sz w:val="20"/>
          <w:szCs w:val="20"/>
        </w:rPr>
      </w:pPr>
    </w:p>
    <w:p w:rsidR="00F76D55" w:rsidRDefault="00594313">
      <w:pPr>
        <w:ind w:left="8920"/>
        <w:rPr>
          <w:sz w:val="20"/>
          <w:szCs w:val="20"/>
        </w:rPr>
      </w:pPr>
      <w:r>
        <w:rPr>
          <w:rFonts w:ascii="Arial" w:eastAsia="Arial" w:hAnsi="Arial" w:cs="Arial"/>
          <w:color w:val="00000A"/>
        </w:rPr>
        <w:t>16</w:t>
      </w:r>
    </w:p>
    <w:p w:rsidR="00F76D55" w:rsidRDefault="00F76D55">
      <w:pPr>
        <w:sectPr w:rsidR="00F76D55">
          <w:type w:val="continuous"/>
          <w:pgSz w:w="11900" w:h="16840"/>
          <w:pgMar w:top="1440" w:right="1260" w:bottom="568" w:left="1440" w:header="0" w:footer="0" w:gutter="0"/>
          <w:cols w:space="720" w:equalWidth="0">
            <w:col w:w="9200"/>
          </w:cols>
        </w:sectPr>
      </w:pPr>
    </w:p>
    <w:p w:rsidR="00F76D55" w:rsidRDefault="00F76D55">
      <w:pPr>
        <w:spacing w:line="9" w:lineRule="exact"/>
        <w:rPr>
          <w:sz w:val="20"/>
          <w:szCs w:val="20"/>
        </w:rPr>
      </w:pPr>
      <w:bookmarkStart w:id="16" w:name="page17"/>
      <w:bookmarkEnd w:id="16"/>
    </w:p>
    <w:p w:rsidR="00F76D55" w:rsidRDefault="00594313" w:rsidP="00594313">
      <w:pPr>
        <w:numPr>
          <w:ilvl w:val="1"/>
          <w:numId w:val="28"/>
        </w:numPr>
        <w:tabs>
          <w:tab w:val="left" w:pos="2829"/>
        </w:tabs>
        <w:spacing w:line="243" w:lineRule="auto"/>
        <w:ind w:left="2360" w:right="900" w:firstLine="2"/>
        <w:jc w:val="both"/>
        <w:rPr>
          <w:rFonts w:ascii="Arial" w:eastAsia="Arial" w:hAnsi="Arial" w:cs="Arial"/>
          <w:color w:val="00000A"/>
          <w:sz w:val="28"/>
          <w:szCs w:val="28"/>
        </w:rPr>
      </w:pPr>
      <w:r>
        <w:rPr>
          <w:rFonts w:ascii="Arial" w:eastAsia="Arial" w:hAnsi="Arial" w:cs="Arial"/>
          <w:color w:val="00000A"/>
          <w:sz w:val="28"/>
          <w:szCs w:val="28"/>
        </w:rPr>
        <w:t xml:space="preserve">Whether a claim falls within the arbitration clause (as for example, a matter which is reserved for </w:t>
      </w:r>
      <w:r>
        <w:rPr>
          <w:rFonts w:ascii="Arial" w:eastAsia="Arial" w:hAnsi="Arial" w:cs="Arial"/>
          <w:color w:val="00000A"/>
          <w:sz w:val="28"/>
          <w:szCs w:val="28"/>
        </w:rPr>
        <w:t>final decision of a departmental authority and excepted or excluded from arbitration)?</w:t>
      </w:r>
    </w:p>
    <w:p w:rsidR="00F76D55" w:rsidRDefault="00F76D55">
      <w:pPr>
        <w:spacing w:line="39" w:lineRule="exact"/>
        <w:rPr>
          <w:rFonts w:ascii="Arial" w:eastAsia="Arial" w:hAnsi="Arial" w:cs="Arial"/>
          <w:color w:val="00000A"/>
          <w:sz w:val="28"/>
          <w:szCs w:val="28"/>
        </w:rPr>
      </w:pPr>
    </w:p>
    <w:p w:rsidR="00F76D55" w:rsidRDefault="00594313" w:rsidP="00594313">
      <w:pPr>
        <w:numPr>
          <w:ilvl w:val="1"/>
          <w:numId w:val="28"/>
        </w:numPr>
        <w:tabs>
          <w:tab w:val="left" w:pos="2969"/>
        </w:tabs>
        <w:spacing w:line="249" w:lineRule="auto"/>
        <w:ind w:left="2360" w:right="900" w:firstLine="2"/>
        <w:rPr>
          <w:rFonts w:ascii="Arial" w:eastAsia="Arial" w:hAnsi="Arial" w:cs="Arial"/>
          <w:color w:val="00000A"/>
          <w:sz w:val="28"/>
          <w:szCs w:val="28"/>
        </w:rPr>
      </w:pPr>
      <w:r>
        <w:rPr>
          <w:rFonts w:ascii="Arial" w:eastAsia="Arial" w:hAnsi="Arial" w:cs="Arial"/>
          <w:color w:val="00000A"/>
          <w:sz w:val="28"/>
          <w:szCs w:val="28"/>
        </w:rPr>
        <w:t>Merits of any claim involved in the arbitration.”</w:t>
      </w:r>
    </w:p>
    <w:p w:rsidR="00F76D55" w:rsidRDefault="00F76D55">
      <w:pPr>
        <w:spacing w:line="35" w:lineRule="exact"/>
        <w:rPr>
          <w:rFonts w:ascii="Arial" w:eastAsia="Arial" w:hAnsi="Arial" w:cs="Arial"/>
          <w:color w:val="00000A"/>
          <w:sz w:val="28"/>
          <w:szCs w:val="28"/>
        </w:rPr>
      </w:pPr>
    </w:p>
    <w:p w:rsidR="00F76D55" w:rsidRDefault="00594313" w:rsidP="00594313">
      <w:pPr>
        <w:numPr>
          <w:ilvl w:val="0"/>
          <w:numId w:val="29"/>
        </w:numPr>
        <w:tabs>
          <w:tab w:val="left" w:pos="1716"/>
        </w:tabs>
        <w:spacing w:line="241" w:lineRule="auto"/>
        <w:ind w:left="1220" w:right="900" w:firstLine="8"/>
        <w:jc w:val="both"/>
        <w:rPr>
          <w:rFonts w:ascii="Arial" w:eastAsia="Arial" w:hAnsi="Arial" w:cs="Arial"/>
          <w:b/>
          <w:bCs/>
          <w:color w:val="00000A"/>
          <w:sz w:val="28"/>
          <w:szCs w:val="28"/>
        </w:rPr>
      </w:pPr>
      <w:r>
        <w:rPr>
          <w:rFonts w:ascii="Arial" w:eastAsia="Arial" w:hAnsi="Arial" w:cs="Arial"/>
          <w:color w:val="00000A"/>
          <w:sz w:val="28"/>
          <w:szCs w:val="28"/>
        </w:rPr>
        <w:t>The Commission is of the view that, in this context, the same test regarding scope and nature of judicial interventio</w:t>
      </w:r>
      <w:r>
        <w:rPr>
          <w:rFonts w:ascii="Arial" w:eastAsia="Arial" w:hAnsi="Arial" w:cs="Arial"/>
          <w:color w:val="00000A"/>
          <w:sz w:val="28"/>
          <w:szCs w:val="28"/>
        </w:rPr>
        <w:t>n, as applicable in the context of section 11, should also apply to sections 8 and 45 of the Act – since the scope and nature of judicial intervention should not change upon whether a party (intending to defeat the arbitration agreement) refuses to appoint</w:t>
      </w:r>
      <w:r>
        <w:rPr>
          <w:rFonts w:ascii="Arial" w:eastAsia="Arial" w:hAnsi="Arial" w:cs="Arial"/>
          <w:color w:val="00000A"/>
          <w:sz w:val="28"/>
          <w:szCs w:val="28"/>
        </w:rPr>
        <w:t xml:space="preserve"> an arbitrator in terms of the arbitration agreement, or moves a proceeding before a judicial authority in the face of such an arbitration agreement.</w:t>
      </w:r>
    </w:p>
    <w:p w:rsidR="00F76D55" w:rsidRDefault="00F76D55">
      <w:pPr>
        <w:spacing w:line="46" w:lineRule="exact"/>
        <w:rPr>
          <w:rFonts w:ascii="Arial" w:eastAsia="Arial" w:hAnsi="Arial" w:cs="Arial"/>
          <w:b/>
          <w:bCs/>
          <w:color w:val="00000A"/>
          <w:sz w:val="28"/>
          <w:szCs w:val="28"/>
        </w:rPr>
      </w:pPr>
    </w:p>
    <w:p w:rsidR="00F76D55" w:rsidRDefault="00594313" w:rsidP="00594313">
      <w:pPr>
        <w:numPr>
          <w:ilvl w:val="0"/>
          <w:numId w:val="29"/>
        </w:numPr>
        <w:tabs>
          <w:tab w:val="left" w:pos="1688"/>
        </w:tabs>
        <w:spacing w:line="242" w:lineRule="auto"/>
        <w:ind w:left="1220" w:right="880" w:firstLine="8"/>
        <w:jc w:val="both"/>
        <w:rPr>
          <w:rFonts w:ascii="Arial" w:eastAsia="Arial" w:hAnsi="Arial" w:cs="Arial"/>
          <w:b/>
          <w:bCs/>
          <w:color w:val="00000A"/>
          <w:sz w:val="28"/>
          <w:szCs w:val="28"/>
        </w:rPr>
      </w:pPr>
      <w:r>
        <w:rPr>
          <w:rFonts w:ascii="Arial" w:eastAsia="Arial" w:hAnsi="Arial" w:cs="Arial"/>
          <w:color w:val="00000A"/>
          <w:sz w:val="28"/>
          <w:szCs w:val="28"/>
        </w:rPr>
        <w:t>In relation to the nature of intervention, the exposition of the law is to be found in the decision of th</w:t>
      </w:r>
      <w:r>
        <w:rPr>
          <w:rFonts w:ascii="Arial" w:eastAsia="Arial" w:hAnsi="Arial" w:cs="Arial"/>
          <w:color w:val="00000A"/>
          <w:sz w:val="28"/>
          <w:szCs w:val="28"/>
        </w:rPr>
        <w:t xml:space="preserve">e Supreme Court in </w:t>
      </w:r>
      <w:r>
        <w:rPr>
          <w:rFonts w:ascii="Arial" w:eastAsia="Arial" w:hAnsi="Arial" w:cs="Arial"/>
          <w:i/>
          <w:iCs/>
          <w:color w:val="00000A"/>
          <w:sz w:val="28"/>
          <w:szCs w:val="28"/>
        </w:rPr>
        <w:t>Shin Etsu Chemicals Co. Ltd.</w:t>
      </w:r>
      <w:r>
        <w:rPr>
          <w:rFonts w:ascii="Arial" w:eastAsia="Arial" w:hAnsi="Arial" w:cs="Arial"/>
          <w:color w:val="00000A"/>
          <w:sz w:val="28"/>
          <w:szCs w:val="28"/>
        </w:rPr>
        <w:t xml:space="preserve"> v. </w:t>
      </w:r>
      <w:r>
        <w:rPr>
          <w:rFonts w:ascii="Arial" w:eastAsia="Arial" w:hAnsi="Arial" w:cs="Arial"/>
          <w:i/>
          <w:iCs/>
          <w:color w:val="00000A"/>
          <w:sz w:val="28"/>
          <w:szCs w:val="28"/>
        </w:rPr>
        <w:t>Aksh Optifibre</w:t>
      </w:r>
      <w:r>
        <w:rPr>
          <w:rFonts w:ascii="Arial" w:eastAsia="Arial" w:hAnsi="Arial" w:cs="Arial"/>
          <w:color w:val="00000A"/>
          <w:sz w:val="28"/>
          <w:szCs w:val="28"/>
        </w:rPr>
        <w:t>, (2005) 7 SCC 234, (in the context of section 45 of the Act), where the Supreme Court has ruled in favour of looking at the issues/controversy only prima facie.</w:t>
      </w:r>
    </w:p>
    <w:p w:rsidR="00F76D55" w:rsidRDefault="00F76D55">
      <w:pPr>
        <w:spacing w:line="43" w:lineRule="exact"/>
        <w:rPr>
          <w:rFonts w:ascii="Arial" w:eastAsia="Arial" w:hAnsi="Arial" w:cs="Arial"/>
          <w:b/>
          <w:bCs/>
          <w:color w:val="00000A"/>
          <w:sz w:val="28"/>
          <w:szCs w:val="28"/>
        </w:rPr>
      </w:pPr>
    </w:p>
    <w:p w:rsidR="00F76D55" w:rsidRDefault="00594313" w:rsidP="00594313">
      <w:pPr>
        <w:numPr>
          <w:ilvl w:val="0"/>
          <w:numId w:val="29"/>
        </w:numPr>
        <w:tabs>
          <w:tab w:val="left" w:pos="1900"/>
        </w:tabs>
        <w:ind w:left="1220" w:right="900" w:firstLine="8"/>
        <w:jc w:val="both"/>
        <w:rPr>
          <w:rFonts w:ascii="Arial" w:eastAsia="Arial" w:hAnsi="Arial" w:cs="Arial"/>
          <w:b/>
          <w:bCs/>
          <w:color w:val="00000A"/>
          <w:sz w:val="28"/>
          <w:szCs w:val="28"/>
        </w:rPr>
      </w:pPr>
      <w:r>
        <w:rPr>
          <w:rFonts w:ascii="Arial" w:eastAsia="Arial" w:hAnsi="Arial" w:cs="Arial"/>
          <w:color w:val="00000A"/>
          <w:sz w:val="28"/>
          <w:szCs w:val="28"/>
        </w:rPr>
        <w:t>It is in this context, the C</w:t>
      </w:r>
      <w:r>
        <w:rPr>
          <w:rFonts w:ascii="Arial" w:eastAsia="Arial" w:hAnsi="Arial" w:cs="Arial"/>
          <w:color w:val="00000A"/>
          <w:sz w:val="28"/>
          <w:szCs w:val="28"/>
        </w:rPr>
        <w:t>ommission has recommended amendments to sections 8 and 11 of the Arbitration and Conciliation Act, 1996. The scope of the judicial intervention is only restricted to situations where the Court/Judicial Authority finds that the arbitration agreement does no</w:t>
      </w:r>
      <w:r>
        <w:rPr>
          <w:rFonts w:ascii="Arial" w:eastAsia="Arial" w:hAnsi="Arial" w:cs="Arial"/>
          <w:color w:val="00000A"/>
          <w:sz w:val="28"/>
          <w:szCs w:val="28"/>
        </w:rPr>
        <w:t>t exist or is null and void. In so far as the nature of intervention is concerned, it is recommended that in the event the Court/Judicial Authority is prima facie satisfied against the argument challenging the arbitration agreement, it shall appoint the ar</w:t>
      </w:r>
      <w:r>
        <w:rPr>
          <w:rFonts w:ascii="Arial" w:eastAsia="Arial" w:hAnsi="Arial" w:cs="Arial"/>
          <w:color w:val="00000A"/>
          <w:sz w:val="28"/>
          <w:szCs w:val="28"/>
        </w:rPr>
        <w:t xml:space="preserve">bitrator and/or refer the parties to arbitration, as the case may be. The amendment envisages that the judicial authority shall not refer the parties to arbitration only if it finds that there does not exist an arbitration agreement or that it is null and </w:t>
      </w:r>
      <w:r>
        <w:rPr>
          <w:rFonts w:ascii="Arial" w:eastAsia="Arial" w:hAnsi="Arial" w:cs="Arial"/>
          <w:color w:val="00000A"/>
          <w:sz w:val="28"/>
          <w:szCs w:val="28"/>
        </w:rPr>
        <w:t>void. If the judicial authority is of the opinion that prima facie the arbitration agreement exists, then it shall refer the dispute to arbitration, and leave the existence of the arbitration agreement to be finally</w:t>
      </w:r>
    </w:p>
    <w:p w:rsidR="00F76D55" w:rsidRDefault="00F76D55">
      <w:pPr>
        <w:sectPr w:rsidR="00F76D55">
          <w:pgSz w:w="11900" w:h="16840"/>
          <w:pgMar w:top="1440" w:right="1260" w:bottom="568" w:left="1440" w:header="0" w:footer="0" w:gutter="0"/>
          <w:cols w:space="720" w:equalWidth="0">
            <w:col w:w="9200"/>
          </w:cols>
        </w:sectPr>
      </w:pPr>
    </w:p>
    <w:p w:rsidR="00F76D55" w:rsidRDefault="00F76D55">
      <w:pPr>
        <w:spacing w:line="200" w:lineRule="exact"/>
        <w:rPr>
          <w:sz w:val="20"/>
          <w:szCs w:val="20"/>
        </w:rPr>
      </w:pPr>
    </w:p>
    <w:p w:rsidR="00F76D55" w:rsidRDefault="00F76D55">
      <w:pPr>
        <w:spacing w:line="364" w:lineRule="exact"/>
        <w:rPr>
          <w:sz w:val="20"/>
          <w:szCs w:val="20"/>
        </w:rPr>
      </w:pPr>
    </w:p>
    <w:p w:rsidR="00F76D55" w:rsidRDefault="00594313">
      <w:pPr>
        <w:ind w:left="8920"/>
        <w:rPr>
          <w:sz w:val="20"/>
          <w:szCs w:val="20"/>
        </w:rPr>
      </w:pPr>
      <w:r>
        <w:rPr>
          <w:rFonts w:ascii="Arial" w:eastAsia="Arial" w:hAnsi="Arial" w:cs="Arial"/>
          <w:color w:val="00000A"/>
        </w:rPr>
        <w:t>17</w:t>
      </w:r>
    </w:p>
    <w:p w:rsidR="00F76D55" w:rsidRDefault="00F76D55">
      <w:pPr>
        <w:sectPr w:rsidR="00F76D55">
          <w:type w:val="continuous"/>
          <w:pgSz w:w="11900" w:h="16840"/>
          <w:pgMar w:top="1440" w:right="1260" w:bottom="568" w:left="1440" w:header="0" w:footer="0" w:gutter="0"/>
          <w:cols w:space="720" w:equalWidth="0">
            <w:col w:w="9200"/>
          </w:cols>
        </w:sectPr>
      </w:pPr>
    </w:p>
    <w:p w:rsidR="00F76D55" w:rsidRDefault="00F76D55">
      <w:pPr>
        <w:spacing w:line="9" w:lineRule="exact"/>
        <w:rPr>
          <w:sz w:val="20"/>
          <w:szCs w:val="20"/>
        </w:rPr>
      </w:pPr>
      <w:bookmarkStart w:id="17" w:name="page18"/>
      <w:bookmarkEnd w:id="17"/>
    </w:p>
    <w:p w:rsidR="00F76D55" w:rsidRDefault="00594313">
      <w:pPr>
        <w:spacing w:line="241" w:lineRule="auto"/>
        <w:ind w:left="1220" w:right="900"/>
        <w:jc w:val="both"/>
        <w:rPr>
          <w:sz w:val="20"/>
          <w:szCs w:val="20"/>
        </w:rPr>
      </w:pPr>
      <w:r>
        <w:rPr>
          <w:rFonts w:ascii="Arial" w:eastAsia="Arial" w:hAnsi="Arial" w:cs="Arial"/>
          <w:color w:val="00000A"/>
          <w:sz w:val="28"/>
          <w:szCs w:val="28"/>
        </w:rPr>
        <w:t xml:space="preserve">determined by the arbitral tribunal. However, if the judicial authority concludes that the agreement does not exist, then the conclusion will be final and not prima facie. The amendment also envisages that there shall be a conclusive </w:t>
      </w:r>
      <w:r>
        <w:rPr>
          <w:rFonts w:ascii="Arial" w:eastAsia="Arial" w:hAnsi="Arial" w:cs="Arial"/>
          <w:color w:val="00000A"/>
          <w:sz w:val="28"/>
          <w:szCs w:val="28"/>
        </w:rPr>
        <w:t>determination as to whether the arbitration agreement is null and void. In the event that the judicial authority refers the dispute to arbitration and/or appoints an arbitrator, under sections 8 and 11 respectively, such a decision will be final and non- a</w:t>
      </w:r>
      <w:r>
        <w:rPr>
          <w:rFonts w:ascii="Arial" w:eastAsia="Arial" w:hAnsi="Arial" w:cs="Arial"/>
          <w:color w:val="00000A"/>
          <w:sz w:val="28"/>
          <w:szCs w:val="28"/>
        </w:rPr>
        <w:t>ppealable. An appeal can be maintained under section 37 only in the event of refusal to refer parties to arbitration, or refusal to appoint an arbitrator.”</w:t>
      </w:r>
    </w:p>
    <w:p w:rsidR="00F76D55" w:rsidRDefault="00F76D55">
      <w:pPr>
        <w:spacing w:line="366" w:lineRule="exact"/>
        <w:rPr>
          <w:sz w:val="20"/>
          <w:szCs w:val="20"/>
        </w:rPr>
      </w:pPr>
    </w:p>
    <w:p w:rsidR="00F76D55" w:rsidRDefault="00594313" w:rsidP="00594313">
      <w:pPr>
        <w:numPr>
          <w:ilvl w:val="0"/>
          <w:numId w:val="30"/>
        </w:numPr>
        <w:tabs>
          <w:tab w:val="left" w:pos="1100"/>
        </w:tabs>
        <w:spacing w:line="480" w:lineRule="auto"/>
        <w:ind w:left="380" w:right="20" w:hanging="4"/>
        <w:jc w:val="both"/>
        <w:rPr>
          <w:rFonts w:ascii="Arial" w:eastAsia="Arial" w:hAnsi="Arial" w:cs="Arial"/>
          <w:sz w:val="28"/>
          <w:szCs w:val="28"/>
        </w:rPr>
      </w:pPr>
      <w:r>
        <w:rPr>
          <w:rFonts w:ascii="Arial" w:eastAsia="Arial" w:hAnsi="Arial" w:cs="Arial"/>
          <w:sz w:val="28"/>
          <w:szCs w:val="28"/>
        </w:rPr>
        <w:t>Pursuant to the Law Commission recommendations, Section 11(6A) was introduced first by Ordinance an</w:t>
      </w:r>
      <w:r>
        <w:rPr>
          <w:rFonts w:ascii="Arial" w:eastAsia="Arial" w:hAnsi="Arial" w:cs="Arial"/>
          <w:sz w:val="28"/>
          <w:szCs w:val="28"/>
        </w:rPr>
        <w:t>d then by the Amendment Act, 2015. The Statement of Objects and Reasons which were appended to the Arbitration and Conciliation (Amendment) Bill, 2015 which introduced the Amendment Act, 2015 read as follows:</w:t>
      </w:r>
    </w:p>
    <w:p w:rsidR="00F76D55" w:rsidRDefault="00594313">
      <w:pPr>
        <w:ind w:left="2420"/>
        <w:rPr>
          <w:sz w:val="20"/>
          <w:szCs w:val="20"/>
        </w:rPr>
      </w:pPr>
      <w:r>
        <w:rPr>
          <w:rFonts w:ascii="Arial" w:eastAsia="Arial" w:hAnsi="Arial" w:cs="Arial"/>
          <w:color w:val="00000A"/>
          <w:sz w:val="28"/>
          <w:szCs w:val="28"/>
        </w:rPr>
        <w:t>“</w:t>
      </w:r>
      <w:r>
        <w:rPr>
          <w:rFonts w:ascii="Arial" w:eastAsia="Arial" w:hAnsi="Arial" w:cs="Arial"/>
          <w:b/>
          <w:bCs/>
          <w:color w:val="00000A"/>
        </w:rPr>
        <w:t>STATEMENT OF OBJECTS AND REASONS</w:t>
      </w:r>
    </w:p>
    <w:p w:rsidR="00F76D55" w:rsidRDefault="00F76D55">
      <w:pPr>
        <w:spacing w:line="60" w:lineRule="exact"/>
        <w:rPr>
          <w:sz w:val="20"/>
          <w:szCs w:val="20"/>
        </w:rPr>
      </w:pPr>
    </w:p>
    <w:p w:rsidR="00F76D55" w:rsidRDefault="00594313">
      <w:pPr>
        <w:ind w:left="1220"/>
        <w:rPr>
          <w:sz w:val="20"/>
          <w:szCs w:val="20"/>
        </w:rPr>
      </w:pPr>
      <w:r>
        <w:rPr>
          <w:rFonts w:ascii="Arial" w:eastAsia="Arial" w:hAnsi="Arial" w:cs="Arial"/>
          <w:sz w:val="28"/>
          <w:szCs w:val="28"/>
        </w:rPr>
        <w:t>xxx xxx xxx</w:t>
      </w:r>
    </w:p>
    <w:p w:rsidR="00F76D55" w:rsidRDefault="00F76D55">
      <w:pPr>
        <w:spacing w:line="60" w:lineRule="exact"/>
        <w:rPr>
          <w:sz w:val="20"/>
          <w:szCs w:val="20"/>
        </w:rPr>
      </w:pPr>
    </w:p>
    <w:p w:rsidR="00F76D55" w:rsidRDefault="00594313" w:rsidP="00594313">
      <w:pPr>
        <w:numPr>
          <w:ilvl w:val="0"/>
          <w:numId w:val="31"/>
        </w:numPr>
        <w:tabs>
          <w:tab w:val="left" w:pos="1679"/>
        </w:tabs>
        <w:ind w:left="1220" w:right="900" w:firstLine="8"/>
        <w:jc w:val="both"/>
        <w:rPr>
          <w:rFonts w:ascii="Arial" w:eastAsia="Arial" w:hAnsi="Arial" w:cs="Arial"/>
          <w:color w:val="00000A"/>
          <w:sz w:val="28"/>
          <w:szCs w:val="28"/>
        </w:rPr>
      </w:pPr>
      <w:r>
        <w:rPr>
          <w:rFonts w:ascii="Arial" w:eastAsia="Arial" w:hAnsi="Arial" w:cs="Arial"/>
          <w:color w:val="00000A"/>
          <w:sz w:val="28"/>
          <w:szCs w:val="28"/>
        </w:rPr>
        <w:t>It is proposed to introduce the Arbitration and Conciliation (Amendment) Bill, 2015, to replace the Arbitration and Conciliation (Amendment) Ordinance, 2015, which inter alia, provides for the following, namely:</w:t>
      </w:r>
    </w:p>
    <w:p w:rsidR="00F76D55" w:rsidRDefault="00594313">
      <w:pPr>
        <w:ind w:left="1220"/>
        <w:rPr>
          <w:rFonts w:ascii="Arial" w:eastAsia="Arial" w:hAnsi="Arial" w:cs="Arial"/>
          <w:color w:val="00000A"/>
          <w:sz w:val="28"/>
          <w:szCs w:val="28"/>
        </w:rPr>
      </w:pPr>
      <w:r>
        <w:rPr>
          <w:rFonts w:ascii="Arial" w:eastAsia="Arial" w:hAnsi="Arial" w:cs="Arial"/>
          <w:color w:val="00000A"/>
          <w:sz w:val="28"/>
          <w:szCs w:val="28"/>
        </w:rPr>
        <w:t>—</w:t>
      </w:r>
    </w:p>
    <w:p w:rsidR="00F76D55" w:rsidRDefault="00F76D55">
      <w:pPr>
        <w:spacing w:line="60" w:lineRule="exact"/>
        <w:rPr>
          <w:sz w:val="20"/>
          <w:szCs w:val="20"/>
        </w:rPr>
      </w:pPr>
    </w:p>
    <w:p w:rsidR="00F76D55" w:rsidRDefault="00594313" w:rsidP="00594313">
      <w:pPr>
        <w:numPr>
          <w:ilvl w:val="0"/>
          <w:numId w:val="32"/>
        </w:numPr>
        <w:tabs>
          <w:tab w:val="left" w:pos="1550"/>
        </w:tabs>
        <w:spacing w:line="246" w:lineRule="auto"/>
        <w:ind w:left="1220" w:right="900" w:firstLine="8"/>
        <w:jc w:val="both"/>
        <w:rPr>
          <w:rFonts w:ascii="Arial" w:eastAsia="Arial" w:hAnsi="Arial" w:cs="Arial"/>
          <w:color w:val="00000A"/>
          <w:sz w:val="28"/>
          <w:szCs w:val="28"/>
        </w:rPr>
      </w:pPr>
      <w:r>
        <w:rPr>
          <w:rFonts w:ascii="Arial" w:eastAsia="Arial" w:hAnsi="Arial" w:cs="Arial"/>
          <w:color w:val="00000A"/>
          <w:sz w:val="28"/>
          <w:szCs w:val="28"/>
        </w:rPr>
        <w:t xml:space="preserve">to amend the definition of “Court” to </w:t>
      </w:r>
      <w:r>
        <w:rPr>
          <w:rFonts w:ascii="Arial" w:eastAsia="Arial" w:hAnsi="Arial" w:cs="Arial"/>
          <w:color w:val="00000A"/>
          <w:sz w:val="28"/>
          <w:szCs w:val="28"/>
        </w:rPr>
        <w:t>provide that in the case of international commercial arbitrations, the Court should be the High Court;</w:t>
      </w:r>
    </w:p>
    <w:p w:rsidR="00F76D55" w:rsidRDefault="00F76D55">
      <w:pPr>
        <w:spacing w:line="35" w:lineRule="exact"/>
        <w:rPr>
          <w:rFonts w:ascii="Arial" w:eastAsia="Arial" w:hAnsi="Arial" w:cs="Arial"/>
          <w:color w:val="00000A"/>
          <w:sz w:val="28"/>
          <w:szCs w:val="28"/>
        </w:rPr>
      </w:pPr>
    </w:p>
    <w:p w:rsidR="00F76D55" w:rsidRDefault="00594313" w:rsidP="00594313">
      <w:pPr>
        <w:numPr>
          <w:ilvl w:val="0"/>
          <w:numId w:val="32"/>
        </w:numPr>
        <w:tabs>
          <w:tab w:val="left" w:pos="1776"/>
        </w:tabs>
        <w:spacing w:line="246" w:lineRule="auto"/>
        <w:ind w:left="1220" w:right="900" w:firstLine="8"/>
        <w:jc w:val="both"/>
        <w:rPr>
          <w:rFonts w:ascii="Arial" w:eastAsia="Arial" w:hAnsi="Arial" w:cs="Arial"/>
          <w:color w:val="00000A"/>
          <w:sz w:val="28"/>
          <w:szCs w:val="28"/>
        </w:rPr>
      </w:pPr>
      <w:r>
        <w:rPr>
          <w:rFonts w:ascii="Arial" w:eastAsia="Arial" w:hAnsi="Arial" w:cs="Arial"/>
          <w:color w:val="00000A"/>
          <w:sz w:val="28"/>
          <w:szCs w:val="28"/>
        </w:rPr>
        <w:t>to ensure that an Indian Court can exercise jurisdiction to grant interim measures, etc., even where the seat of the arbitration is outside India;</w:t>
      </w:r>
    </w:p>
    <w:p w:rsidR="00F76D55" w:rsidRDefault="00F76D55">
      <w:pPr>
        <w:spacing w:line="35" w:lineRule="exact"/>
        <w:rPr>
          <w:rFonts w:ascii="Arial" w:eastAsia="Arial" w:hAnsi="Arial" w:cs="Arial"/>
          <w:color w:val="00000A"/>
          <w:sz w:val="28"/>
          <w:szCs w:val="28"/>
        </w:rPr>
      </w:pPr>
    </w:p>
    <w:p w:rsidR="00F76D55" w:rsidRDefault="00594313" w:rsidP="00594313">
      <w:pPr>
        <w:numPr>
          <w:ilvl w:val="0"/>
          <w:numId w:val="32"/>
        </w:numPr>
        <w:tabs>
          <w:tab w:val="left" w:pos="1711"/>
        </w:tabs>
        <w:spacing w:line="243" w:lineRule="auto"/>
        <w:ind w:left="1220" w:right="900" w:firstLine="8"/>
        <w:jc w:val="both"/>
        <w:rPr>
          <w:rFonts w:ascii="Arial" w:eastAsia="Arial" w:hAnsi="Arial" w:cs="Arial"/>
          <w:color w:val="00000A"/>
          <w:sz w:val="28"/>
          <w:szCs w:val="28"/>
        </w:rPr>
      </w:pPr>
      <w:r>
        <w:rPr>
          <w:rFonts w:ascii="Arial" w:eastAsia="Arial" w:hAnsi="Arial" w:cs="Arial"/>
          <w:color w:val="00000A"/>
          <w:sz w:val="28"/>
          <w:szCs w:val="28"/>
        </w:rPr>
        <w:t>an a</w:t>
      </w:r>
      <w:r>
        <w:rPr>
          <w:rFonts w:ascii="Arial" w:eastAsia="Arial" w:hAnsi="Arial" w:cs="Arial"/>
          <w:color w:val="00000A"/>
          <w:sz w:val="28"/>
          <w:szCs w:val="28"/>
        </w:rPr>
        <w:t>pplication for appointment of an arbitrator shall be disposed of by the High Court or Supreme Court, as the case may be, as expeditiously as possible and an endeavour should be made to dispose of the matter within a period of sixty days;</w:t>
      </w:r>
    </w:p>
    <w:p w:rsidR="00F76D55" w:rsidRDefault="00F76D55">
      <w:pPr>
        <w:sectPr w:rsidR="00F76D55">
          <w:pgSz w:w="11900" w:h="16840"/>
          <w:pgMar w:top="1440" w:right="1260" w:bottom="568" w:left="1440" w:header="0" w:footer="0" w:gutter="0"/>
          <w:cols w:space="720" w:equalWidth="0">
            <w:col w:w="9200"/>
          </w:cols>
        </w:sectPr>
      </w:pPr>
    </w:p>
    <w:p w:rsidR="00F76D55" w:rsidRDefault="00F76D55">
      <w:pPr>
        <w:spacing w:line="200" w:lineRule="exact"/>
        <w:rPr>
          <w:sz w:val="20"/>
          <w:szCs w:val="20"/>
        </w:rPr>
      </w:pPr>
    </w:p>
    <w:p w:rsidR="00F76D55" w:rsidRDefault="00F76D55">
      <w:pPr>
        <w:spacing w:line="224" w:lineRule="exact"/>
        <w:rPr>
          <w:sz w:val="20"/>
          <w:szCs w:val="20"/>
        </w:rPr>
      </w:pPr>
    </w:p>
    <w:p w:rsidR="00F76D55" w:rsidRDefault="00594313">
      <w:pPr>
        <w:ind w:left="8920"/>
        <w:rPr>
          <w:sz w:val="20"/>
          <w:szCs w:val="20"/>
        </w:rPr>
      </w:pPr>
      <w:r>
        <w:rPr>
          <w:rFonts w:ascii="Arial" w:eastAsia="Arial" w:hAnsi="Arial" w:cs="Arial"/>
          <w:color w:val="00000A"/>
        </w:rPr>
        <w:t>18</w:t>
      </w:r>
    </w:p>
    <w:p w:rsidR="00F76D55" w:rsidRDefault="00F76D55">
      <w:pPr>
        <w:sectPr w:rsidR="00F76D55">
          <w:type w:val="continuous"/>
          <w:pgSz w:w="11900" w:h="16840"/>
          <w:pgMar w:top="1440" w:right="1260" w:bottom="568" w:left="1440" w:header="0" w:footer="0" w:gutter="0"/>
          <w:cols w:space="720" w:equalWidth="0">
            <w:col w:w="9200"/>
          </w:cols>
        </w:sectPr>
      </w:pPr>
    </w:p>
    <w:p w:rsidR="00F76D55" w:rsidRDefault="00F76D55">
      <w:pPr>
        <w:spacing w:line="9" w:lineRule="exact"/>
        <w:rPr>
          <w:sz w:val="20"/>
          <w:szCs w:val="20"/>
        </w:rPr>
      </w:pPr>
      <w:bookmarkStart w:id="18" w:name="page19"/>
      <w:bookmarkEnd w:id="18"/>
    </w:p>
    <w:p w:rsidR="00F76D55" w:rsidRDefault="00594313" w:rsidP="00594313">
      <w:pPr>
        <w:numPr>
          <w:ilvl w:val="0"/>
          <w:numId w:val="33"/>
        </w:numPr>
        <w:tabs>
          <w:tab w:val="left" w:pos="1720"/>
        </w:tabs>
        <w:spacing w:line="244" w:lineRule="auto"/>
        <w:ind w:left="1220" w:right="900" w:firstLine="8"/>
        <w:jc w:val="both"/>
        <w:rPr>
          <w:rFonts w:ascii="Arial" w:eastAsia="Arial" w:hAnsi="Arial" w:cs="Arial"/>
          <w:color w:val="00000A"/>
          <w:sz w:val="28"/>
          <w:szCs w:val="28"/>
        </w:rPr>
      </w:pPr>
      <w:r>
        <w:rPr>
          <w:rFonts w:ascii="Arial" w:eastAsia="Arial" w:hAnsi="Arial" w:cs="Arial"/>
          <w:color w:val="00000A"/>
          <w:sz w:val="28"/>
          <w:szCs w:val="28"/>
        </w:rPr>
        <w:t>to provide that while considering any application for appointment of arbitrator, the High Court or the Supreme Court shall examine the existence of a prima facie arbitration agreement and not other issues;</w:t>
      </w:r>
    </w:p>
    <w:p w:rsidR="00F76D55" w:rsidRDefault="00F76D55">
      <w:pPr>
        <w:spacing w:line="38" w:lineRule="exact"/>
        <w:rPr>
          <w:rFonts w:ascii="Arial" w:eastAsia="Arial" w:hAnsi="Arial" w:cs="Arial"/>
          <w:color w:val="00000A"/>
          <w:sz w:val="28"/>
          <w:szCs w:val="28"/>
        </w:rPr>
      </w:pPr>
    </w:p>
    <w:p w:rsidR="00F76D55" w:rsidRDefault="00594313" w:rsidP="00594313">
      <w:pPr>
        <w:numPr>
          <w:ilvl w:val="0"/>
          <w:numId w:val="33"/>
        </w:numPr>
        <w:tabs>
          <w:tab w:val="left" w:pos="1706"/>
        </w:tabs>
        <w:spacing w:line="242" w:lineRule="auto"/>
        <w:ind w:left="1220" w:right="900" w:firstLine="8"/>
        <w:jc w:val="both"/>
        <w:rPr>
          <w:rFonts w:ascii="Arial" w:eastAsia="Arial" w:hAnsi="Arial" w:cs="Arial"/>
          <w:color w:val="00000A"/>
          <w:sz w:val="28"/>
          <w:szCs w:val="28"/>
        </w:rPr>
      </w:pPr>
      <w:r>
        <w:rPr>
          <w:rFonts w:ascii="Arial" w:eastAsia="Arial" w:hAnsi="Arial" w:cs="Arial"/>
          <w:color w:val="00000A"/>
          <w:sz w:val="28"/>
          <w:szCs w:val="28"/>
        </w:rPr>
        <w:t xml:space="preserve">to provide that the </w:t>
      </w:r>
      <w:r>
        <w:rPr>
          <w:rFonts w:ascii="Arial" w:eastAsia="Arial" w:hAnsi="Arial" w:cs="Arial"/>
          <w:color w:val="00000A"/>
          <w:sz w:val="28"/>
          <w:szCs w:val="28"/>
        </w:rPr>
        <w:t>arbitral tribunal shall make its award within a period of twelve months from the date it enters upon the reference and that the parties may, however, extend such period up to six months, beyond which period any extension can only be granted by the Court, o</w:t>
      </w:r>
      <w:r>
        <w:rPr>
          <w:rFonts w:ascii="Arial" w:eastAsia="Arial" w:hAnsi="Arial" w:cs="Arial"/>
          <w:color w:val="00000A"/>
          <w:sz w:val="28"/>
          <w:szCs w:val="28"/>
        </w:rPr>
        <w:t>n sufficient cause;</w:t>
      </w:r>
    </w:p>
    <w:p w:rsidR="00F76D55" w:rsidRDefault="00F76D55">
      <w:pPr>
        <w:spacing w:line="43" w:lineRule="exact"/>
        <w:rPr>
          <w:rFonts w:ascii="Arial" w:eastAsia="Arial" w:hAnsi="Arial" w:cs="Arial"/>
          <w:color w:val="00000A"/>
          <w:sz w:val="28"/>
          <w:szCs w:val="28"/>
        </w:rPr>
      </w:pPr>
    </w:p>
    <w:p w:rsidR="00F76D55" w:rsidRDefault="00594313" w:rsidP="00594313">
      <w:pPr>
        <w:numPr>
          <w:ilvl w:val="0"/>
          <w:numId w:val="33"/>
        </w:numPr>
        <w:tabs>
          <w:tab w:val="left" w:pos="1699"/>
        </w:tabs>
        <w:spacing w:line="256" w:lineRule="auto"/>
        <w:ind w:left="1220" w:right="900" w:firstLine="8"/>
        <w:jc w:val="both"/>
        <w:rPr>
          <w:rFonts w:ascii="Arial" w:eastAsia="Arial" w:hAnsi="Arial" w:cs="Arial"/>
          <w:color w:val="00000A"/>
          <w:sz w:val="27"/>
          <w:szCs w:val="27"/>
        </w:rPr>
      </w:pPr>
      <w:r>
        <w:rPr>
          <w:rFonts w:ascii="Arial" w:eastAsia="Arial" w:hAnsi="Arial" w:cs="Arial"/>
          <w:color w:val="00000A"/>
          <w:sz w:val="27"/>
          <w:szCs w:val="27"/>
        </w:rPr>
        <w:t>to provide that a model fee Schedule on the basis of which High Courts may frame rules for the purpose of determination of fees of arbitral tribunal, where a High Court appoints arbitrator in terms of section 11 of the Act;</w:t>
      </w:r>
    </w:p>
    <w:p w:rsidR="00F76D55" w:rsidRDefault="00F76D55">
      <w:pPr>
        <w:spacing w:line="23" w:lineRule="exact"/>
        <w:rPr>
          <w:rFonts w:ascii="Arial" w:eastAsia="Arial" w:hAnsi="Arial" w:cs="Arial"/>
          <w:color w:val="00000A"/>
          <w:sz w:val="27"/>
          <w:szCs w:val="27"/>
        </w:rPr>
      </w:pPr>
    </w:p>
    <w:p w:rsidR="00F76D55" w:rsidRDefault="00594313" w:rsidP="00594313">
      <w:pPr>
        <w:numPr>
          <w:ilvl w:val="0"/>
          <w:numId w:val="33"/>
        </w:numPr>
        <w:tabs>
          <w:tab w:val="left" w:pos="1813"/>
        </w:tabs>
        <w:spacing w:line="244" w:lineRule="auto"/>
        <w:ind w:left="1220" w:right="900" w:firstLine="8"/>
        <w:jc w:val="both"/>
        <w:rPr>
          <w:rFonts w:ascii="Arial" w:eastAsia="Arial" w:hAnsi="Arial" w:cs="Arial"/>
          <w:color w:val="00000A"/>
          <w:sz w:val="28"/>
          <w:szCs w:val="28"/>
        </w:rPr>
      </w:pPr>
      <w:r>
        <w:rPr>
          <w:rFonts w:ascii="Arial" w:eastAsia="Arial" w:hAnsi="Arial" w:cs="Arial"/>
          <w:color w:val="00000A"/>
          <w:sz w:val="28"/>
          <w:szCs w:val="28"/>
        </w:rPr>
        <w:t>to provide</w:t>
      </w:r>
      <w:r>
        <w:rPr>
          <w:rFonts w:ascii="Arial" w:eastAsia="Arial" w:hAnsi="Arial" w:cs="Arial"/>
          <w:color w:val="00000A"/>
          <w:sz w:val="28"/>
          <w:szCs w:val="28"/>
        </w:rPr>
        <w:t xml:space="preserve"> that the parties to dispute may at any stage agree in writing that their dispute be resolved through fast track procedure and the award in such cases shall be made within a period of six months;</w:t>
      </w:r>
    </w:p>
    <w:p w:rsidR="00F76D55" w:rsidRDefault="00F76D55">
      <w:pPr>
        <w:spacing w:line="38" w:lineRule="exact"/>
        <w:rPr>
          <w:rFonts w:ascii="Arial" w:eastAsia="Arial" w:hAnsi="Arial" w:cs="Arial"/>
          <w:color w:val="00000A"/>
          <w:sz w:val="28"/>
          <w:szCs w:val="28"/>
        </w:rPr>
      </w:pPr>
    </w:p>
    <w:p w:rsidR="00F76D55" w:rsidRDefault="00594313" w:rsidP="00594313">
      <w:pPr>
        <w:numPr>
          <w:ilvl w:val="0"/>
          <w:numId w:val="33"/>
        </w:numPr>
        <w:tabs>
          <w:tab w:val="left" w:pos="1811"/>
        </w:tabs>
        <w:spacing w:line="246" w:lineRule="auto"/>
        <w:ind w:left="1220" w:right="900" w:firstLine="8"/>
        <w:jc w:val="both"/>
        <w:rPr>
          <w:rFonts w:ascii="Arial" w:eastAsia="Arial" w:hAnsi="Arial" w:cs="Arial"/>
          <w:color w:val="00000A"/>
          <w:sz w:val="28"/>
          <w:szCs w:val="28"/>
        </w:rPr>
      </w:pPr>
      <w:r>
        <w:rPr>
          <w:rFonts w:ascii="Arial" w:eastAsia="Arial" w:hAnsi="Arial" w:cs="Arial"/>
          <w:color w:val="00000A"/>
          <w:sz w:val="28"/>
          <w:szCs w:val="28"/>
        </w:rPr>
        <w:t xml:space="preserve">to provide for neutrality of arbitrators, when a person is </w:t>
      </w:r>
      <w:r>
        <w:rPr>
          <w:rFonts w:ascii="Arial" w:eastAsia="Arial" w:hAnsi="Arial" w:cs="Arial"/>
          <w:color w:val="00000A"/>
          <w:sz w:val="28"/>
          <w:szCs w:val="28"/>
        </w:rPr>
        <w:t>approached in connection with possible appointment as an arbitrator;</w:t>
      </w:r>
    </w:p>
    <w:p w:rsidR="00F76D55" w:rsidRDefault="00F76D55">
      <w:pPr>
        <w:spacing w:line="35" w:lineRule="exact"/>
        <w:rPr>
          <w:rFonts w:ascii="Arial" w:eastAsia="Arial" w:hAnsi="Arial" w:cs="Arial"/>
          <w:color w:val="00000A"/>
          <w:sz w:val="28"/>
          <w:szCs w:val="28"/>
        </w:rPr>
      </w:pPr>
    </w:p>
    <w:p w:rsidR="00F76D55" w:rsidRDefault="00594313" w:rsidP="00594313">
      <w:pPr>
        <w:numPr>
          <w:ilvl w:val="0"/>
          <w:numId w:val="33"/>
        </w:numPr>
        <w:tabs>
          <w:tab w:val="left" w:pos="1714"/>
        </w:tabs>
        <w:spacing w:line="252" w:lineRule="auto"/>
        <w:ind w:left="1220" w:right="900" w:firstLine="8"/>
        <w:rPr>
          <w:rFonts w:ascii="Arial" w:eastAsia="Arial" w:hAnsi="Arial" w:cs="Arial"/>
          <w:color w:val="00000A"/>
          <w:sz w:val="28"/>
          <w:szCs w:val="28"/>
        </w:rPr>
      </w:pPr>
      <w:r>
        <w:rPr>
          <w:rFonts w:ascii="Arial" w:eastAsia="Arial" w:hAnsi="Arial" w:cs="Arial"/>
          <w:color w:val="00000A"/>
          <w:sz w:val="28"/>
          <w:szCs w:val="28"/>
        </w:rPr>
        <w:t>to provide that application to challenge the award is to be disposed of by the Court within one year.</w:t>
      </w:r>
    </w:p>
    <w:p w:rsidR="00F76D55" w:rsidRDefault="00F76D55">
      <w:pPr>
        <w:spacing w:line="28" w:lineRule="exact"/>
        <w:rPr>
          <w:sz w:val="20"/>
          <w:szCs w:val="20"/>
        </w:rPr>
      </w:pPr>
    </w:p>
    <w:p w:rsidR="00F76D55" w:rsidRDefault="00594313" w:rsidP="00594313">
      <w:pPr>
        <w:numPr>
          <w:ilvl w:val="1"/>
          <w:numId w:val="34"/>
        </w:numPr>
        <w:tabs>
          <w:tab w:val="left" w:pos="1547"/>
        </w:tabs>
        <w:spacing w:line="246" w:lineRule="auto"/>
        <w:ind w:left="1220" w:right="900" w:firstLine="8"/>
        <w:jc w:val="both"/>
        <w:rPr>
          <w:rFonts w:ascii="Arial" w:eastAsia="Arial" w:hAnsi="Arial" w:cs="Arial"/>
          <w:color w:val="00000A"/>
          <w:sz w:val="28"/>
          <w:szCs w:val="28"/>
        </w:rPr>
      </w:pPr>
      <w:r>
        <w:rPr>
          <w:rFonts w:ascii="Arial" w:eastAsia="Arial" w:hAnsi="Arial" w:cs="Arial"/>
          <w:color w:val="00000A"/>
          <w:sz w:val="28"/>
          <w:szCs w:val="28"/>
        </w:rPr>
        <w:t xml:space="preserve">The amendments proposed in the Bill will ensure that arbitration process becomes </w:t>
      </w:r>
      <w:r>
        <w:rPr>
          <w:rFonts w:ascii="Arial" w:eastAsia="Arial" w:hAnsi="Arial" w:cs="Arial"/>
          <w:color w:val="00000A"/>
          <w:sz w:val="28"/>
          <w:szCs w:val="28"/>
        </w:rPr>
        <w:t>more user-friendly, cost effective and lead to expeditious disposal of cases.</w:t>
      </w:r>
    </w:p>
    <w:p w:rsidR="00F76D55" w:rsidRDefault="00F76D55">
      <w:pPr>
        <w:spacing w:line="35" w:lineRule="exact"/>
        <w:rPr>
          <w:rFonts w:ascii="Arial" w:eastAsia="Arial" w:hAnsi="Arial" w:cs="Arial"/>
          <w:color w:val="00000A"/>
          <w:sz w:val="28"/>
          <w:szCs w:val="28"/>
        </w:rPr>
      </w:pPr>
    </w:p>
    <w:p w:rsidR="00F76D55" w:rsidRDefault="00594313">
      <w:pPr>
        <w:ind w:left="1220"/>
        <w:rPr>
          <w:rFonts w:ascii="Arial" w:eastAsia="Arial" w:hAnsi="Arial" w:cs="Arial"/>
          <w:color w:val="00000A"/>
          <w:sz w:val="28"/>
          <w:szCs w:val="28"/>
        </w:rPr>
      </w:pPr>
      <w:r>
        <w:rPr>
          <w:rFonts w:ascii="Arial" w:eastAsia="Arial" w:hAnsi="Arial" w:cs="Arial"/>
          <w:color w:val="00000A"/>
          <w:sz w:val="28"/>
          <w:szCs w:val="28"/>
        </w:rPr>
        <w:t>xxx xxx xxx”</w:t>
      </w:r>
    </w:p>
    <w:p w:rsidR="00F76D55" w:rsidRDefault="00F76D55">
      <w:pPr>
        <w:spacing w:line="200" w:lineRule="exact"/>
        <w:rPr>
          <w:rFonts w:ascii="Arial" w:eastAsia="Arial" w:hAnsi="Arial" w:cs="Arial"/>
          <w:color w:val="00000A"/>
          <w:sz w:val="28"/>
          <w:szCs w:val="28"/>
        </w:rPr>
      </w:pPr>
    </w:p>
    <w:p w:rsidR="00F76D55" w:rsidRDefault="00F76D55">
      <w:pPr>
        <w:spacing w:line="302" w:lineRule="exact"/>
        <w:rPr>
          <w:rFonts w:ascii="Arial" w:eastAsia="Arial" w:hAnsi="Arial" w:cs="Arial"/>
          <w:color w:val="00000A"/>
          <w:sz w:val="28"/>
          <w:szCs w:val="28"/>
        </w:rPr>
      </w:pPr>
    </w:p>
    <w:p w:rsidR="00F76D55" w:rsidRDefault="00594313" w:rsidP="00594313">
      <w:pPr>
        <w:numPr>
          <w:ilvl w:val="0"/>
          <w:numId w:val="35"/>
        </w:numPr>
        <w:tabs>
          <w:tab w:val="left" w:pos="1100"/>
        </w:tabs>
        <w:ind w:left="1100" w:hanging="724"/>
        <w:rPr>
          <w:rFonts w:ascii="Arial" w:eastAsia="Arial" w:hAnsi="Arial" w:cs="Arial"/>
          <w:sz w:val="28"/>
          <w:szCs w:val="28"/>
        </w:rPr>
      </w:pPr>
      <w:r>
        <w:rPr>
          <w:rFonts w:ascii="Arial" w:eastAsia="Arial" w:hAnsi="Arial" w:cs="Arial"/>
          <w:sz w:val="28"/>
          <w:szCs w:val="28"/>
        </w:rPr>
        <w:t>A reading of the Law Commission Report, together with the</w:t>
      </w:r>
    </w:p>
    <w:p w:rsidR="00F76D55" w:rsidRDefault="00F76D55">
      <w:pPr>
        <w:spacing w:line="322" w:lineRule="exact"/>
        <w:rPr>
          <w:sz w:val="20"/>
          <w:szCs w:val="20"/>
        </w:rPr>
      </w:pPr>
    </w:p>
    <w:p w:rsidR="00F76D55" w:rsidRDefault="00594313">
      <w:pPr>
        <w:ind w:left="380"/>
        <w:rPr>
          <w:sz w:val="20"/>
          <w:szCs w:val="20"/>
        </w:rPr>
      </w:pPr>
      <w:r>
        <w:rPr>
          <w:rFonts w:ascii="Arial" w:eastAsia="Arial" w:hAnsi="Arial" w:cs="Arial"/>
          <w:sz w:val="28"/>
          <w:szCs w:val="28"/>
        </w:rPr>
        <w:t>Statement of Objects and Reasons, shows that the Law Commission</w:t>
      </w:r>
    </w:p>
    <w:p w:rsidR="00F76D55" w:rsidRDefault="00F76D55">
      <w:pPr>
        <w:spacing w:line="288" w:lineRule="exact"/>
        <w:rPr>
          <w:sz w:val="20"/>
          <w:szCs w:val="20"/>
        </w:rPr>
      </w:pPr>
    </w:p>
    <w:p w:rsidR="00F76D55" w:rsidRDefault="00594313">
      <w:pPr>
        <w:ind w:left="380"/>
        <w:rPr>
          <w:sz w:val="20"/>
          <w:szCs w:val="20"/>
        </w:rPr>
      </w:pPr>
      <w:r>
        <w:rPr>
          <w:rFonts w:ascii="Arial" w:eastAsia="Arial" w:hAnsi="Arial" w:cs="Arial"/>
          <w:sz w:val="28"/>
          <w:szCs w:val="28"/>
        </w:rPr>
        <w:t xml:space="preserve">felt that the judgments in </w:t>
      </w:r>
      <w:r>
        <w:rPr>
          <w:rFonts w:ascii="Arial" w:eastAsia="Arial" w:hAnsi="Arial" w:cs="Arial"/>
          <w:b/>
          <w:bCs/>
          <w:sz w:val="28"/>
          <w:szCs w:val="28"/>
        </w:rPr>
        <w:t>SBP &amp; Co.</w:t>
      </w:r>
      <w:r>
        <w:rPr>
          <w:rFonts w:ascii="Arial" w:eastAsia="Arial" w:hAnsi="Arial" w:cs="Arial"/>
          <w:sz w:val="28"/>
          <w:szCs w:val="28"/>
        </w:rPr>
        <w:t xml:space="preserve"> (</w:t>
      </w:r>
      <w:r>
        <w:rPr>
          <w:rFonts w:ascii="Arial" w:eastAsia="Arial" w:hAnsi="Arial" w:cs="Arial"/>
          <w:sz w:val="28"/>
          <w:szCs w:val="28"/>
        </w:rPr>
        <w:t xml:space="preserve">supra) and </w:t>
      </w:r>
      <w:r>
        <w:rPr>
          <w:rFonts w:ascii="Arial" w:eastAsia="Arial" w:hAnsi="Arial" w:cs="Arial"/>
          <w:b/>
          <w:bCs/>
          <w:sz w:val="28"/>
          <w:szCs w:val="28"/>
        </w:rPr>
        <w:t>Boghara Polyfab</w:t>
      </w:r>
    </w:p>
    <w:p w:rsidR="00F76D55" w:rsidRDefault="00F76D55">
      <w:pPr>
        <w:spacing w:line="356" w:lineRule="exact"/>
        <w:rPr>
          <w:sz w:val="20"/>
          <w:szCs w:val="20"/>
        </w:rPr>
      </w:pPr>
    </w:p>
    <w:p w:rsidR="00F76D55" w:rsidRDefault="00594313">
      <w:pPr>
        <w:ind w:left="380"/>
        <w:rPr>
          <w:sz w:val="20"/>
          <w:szCs w:val="20"/>
        </w:rPr>
      </w:pPr>
      <w:r>
        <w:rPr>
          <w:rFonts w:ascii="Arial" w:eastAsia="Arial" w:hAnsi="Arial" w:cs="Arial"/>
          <w:sz w:val="28"/>
          <w:szCs w:val="28"/>
        </w:rPr>
        <w:t>(supra) required a relook, as a result of which, so far as Section 11 is</w:t>
      </w:r>
    </w:p>
    <w:p w:rsidR="00F76D55" w:rsidRDefault="00F76D55">
      <w:pPr>
        <w:spacing w:line="322" w:lineRule="exact"/>
        <w:rPr>
          <w:sz w:val="20"/>
          <w:szCs w:val="20"/>
        </w:rPr>
      </w:pPr>
    </w:p>
    <w:p w:rsidR="00F76D55" w:rsidRDefault="00594313">
      <w:pPr>
        <w:ind w:left="380"/>
        <w:rPr>
          <w:sz w:val="20"/>
          <w:szCs w:val="20"/>
        </w:rPr>
      </w:pPr>
      <w:r>
        <w:rPr>
          <w:rFonts w:ascii="Arial" w:eastAsia="Arial" w:hAnsi="Arial" w:cs="Arial"/>
          <w:sz w:val="28"/>
          <w:szCs w:val="28"/>
        </w:rPr>
        <w:t>concerned, the Supreme Court or, as the case may be, the High Court,</w:t>
      </w:r>
    </w:p>
    <w:p w:rsidR="00F76D55" w:rsidRDefault="00F76D55">
      <w:pPr>
        <w:spacing w:line="322" w:lineRule="exact"/>
        <w:rPr>
          <w:sz w:val="20"/>
          <w:szCs w:val="20"/>
        </w:rPr>
      </w:pPr>
    </w:p>
    <w:p w:rsidR="00F76D55" w:rsidRDefault="00594313">
      <w:pPr>
        <w:ind w:left="380"/>
        <w:rPr>
          <w:sz w:val="20"/>
          <w:szCs w:val="20"/>
        </w:rPr>
      </w:pPr>
      <w:r>
        <w:rPr>
          <w:rFonts w:ascii="Arial" w:eastAsia="Arial" w:hAnsi="Arial" w:cs="Arial"/>
          <w:sz w:val="28"/>
          <w:szCs w:val="28"/>
        </w:rPr>
        <w:t>while considering any application under Section 11(4) to 11(6) is to</w:t>
      </w:r>
    </w:p>
    <w:p w:rsidR="00F76D55" w:rsidRDefault="00F76D55">
      <w:pPr>
        <w:sectPr w:rsidR="00F76D55">
          <w:pgSz w:w="11900" w:h="16840"/>
          <w:pgMar w:top="1440" w:right="1260" w:bottom="568" w:left="1440" w:header="0" w:footer="0" w:gutter="0"/>
          <w:cols w:space="720" w:equalWidth="0">
            <w:col w:w="9200"/>
          </w:cols>
        </w:sect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48" w:lineRule="exact"/>
        <w:rPr>
          <w:sz w:val="20"/>
          <w:szCs w:val="20"/>
        </w:rPr>
      </w:pPr>
    </w:p>
    <w:p w:rsidR="00F76D55" w:rsidRDefault="00594313">
      <w:pPr>
        <w:ind w:left="8920"/>
        <w:rPr>
          <w:sz w:val="20"/>
          <w:szCs w:val="20"/>
        </w:rPr>
      </w:pPr>
      <w:r>
        <w:rPr>
          <w:rFonts w:ascii="Arial" w:eastAsia="Arial" w:hAnsi="Arial" w:cs="Arial"/>
          <w:color w:val="00000A"/>
        </w:rPr>
        <w:t>19</w:t>
      </w:r>
    </w:p>
    <w:p w:rsidR="00F76D55" w:rsidRDefault="00F76D55">
      <w:pPr>
        <w:sectPr w:rsidR="00F76D55">
          <w:type w:val="continuous"/>
          <w:pgSz w:w="11900" w:h="16840"/>
          <w:pgMar w:top="1440" w:right="1260" w:bottom="568" w:left="1440" w:header="0" w:footer="0" w:gutter="0"/>
          <w:cols w:space="720" w:equalWidth="0">
            <w:col w:w="9200"/>
          </w:cols>
        </w:sectPr>
      </w:pPr>
    </w:p>
    <w:p w:rsidR="00F76D55" w:rsidRDefault="00F76D55">
      <w:pPr>
        <w:spacing w:line="9" w:lineRule="exact"/>
        <w:rPr>
          <w:sz w:val="20"/>
          <w:szCs w:val="20"/>
        </w:rPr>
      </w:pPr>
      <w:bookmarkStart w:id="19" w:name="page20"/>
      <w:bookmarkEnd w:id="19"/>
    </w:p>
    <w:p w:rsidR="00F76D55" w:rsidRDefault="00594313">
      <w:pPr>
        <w:ind w:left="380"/>
        <w:rPr>
          <w:sz w:val="20"/>
          <w:szCs w:val="20"/>
        </w:rPr>
      </w:pPr>
      <w:r>
        <w:rPr>
          <w:rFonts w:ascii="Arial" w:eastAsia="Arial" w:hAnsi="Arial" w:cs="Arial"/>
          <w:sz w:val="28"/>
          <w:szCs w:val="28"/>
        </w:rPr>
        <w:t>confine itself to the examination of the existence of an arbitration</w:t>
      </w:r>
    </w:p>
    <w:p w:rsidR="00F76D55" w:rsidRDefault="00F76D55">
      <w:pPr>
        <w:spacing w:line="322" w:lineRule="exact"/>
        <w:rPr>
          <w:sz w:val="20"/>
          <w:szCs w:val="20"/>
        </w:rPr>
      </w:pPr>
    </w:p>
    <w:p w:rsidR="00F76D55" w:rsidRDefault="00594313">
      <w:pPr>
        <w:ind w:left="380"/>
        <w:rPr>
          <w:sz w:val="20"/>
          <w:szCs w:val="20"/>
        </w:rPr>
      </w:pPr>
      <w:r>
        <w:rPr>
          <w:rFonts w:ascii="Arial" w:eastAsia="Arial" w:hAnsi="Arial" w:cs="Arial"/>
          <w:sz w:val="28"/>
          <w:szCs w:val="28"/>
        </w:rPr>
        <w:t>agreement and leave all other preliminary issues to be decided by the</w:t>
      </w:r>
    </w:p>
    <w:p w:rsidR="00F76D55" w:rsidRDefault="00F76D55">
      <w:pPr>
        <w:spacing w:line="288" w:lineRule="exact"/>
        <w:rPr>
          <w:sz w:val="20"/>
          <w:szCs w:val="20"/>
        </w:rPr>
      </w:pPr>
    </w:p>
    <w:p w:rsidR="00F76D55" w:rsidRDefault="00594313">
      <w:pPr>
        <w:ind w:left="380"/>
        <w:rPr>
          <w:sz w:val="20"/>
          <w:szCs w:val="20"/>
        </w:rPr>
      </w:pPr>
      <w:r>
        <w:rPr>
          <w:rFonts w:ascii="Arial" w:eastAsia="Arial" w:hAnsi="Arial" w:cs="Arial"/>
          <w:sz w:val="28"/>
          <w:szCs w:val="28"/>
        </w:rPr>
        <w:t xml:space="preserve">arbitrator. The question is as to whether the decision in </w:t>
      </w:r>
      <w:r>
        <w:rPr>
          <w:rFonts w:ascii="Arial" w:eastAsia="Arial" w:hAnsi="Arial" w:cs="Arial"/>
          <w:b/>
          <w:bCs/>
          <w:sz w:val="28"/>
          <w:szCs w:val="28"/>
        </w:rPr>
        <w:t>SMS Tea</w:t>
      </w:r>
    </w:p>
    <w:p w:rsidR="00F76D55" w:rsidRDefault="00F76D55">
      <w:pPr>
        <w:spacing w:line="322" w:lineRule="exact"/>
        <w:rPr>
          <w:sz w:val="20"/>
          <w:szCs w:val="20"/>
        </w:rPr>
      </w:pPr>
    </w:p>
    <w:p w:rsidR="00F76D55" w:rsidRDefault="00594313">
      <w:pPr>
        <w:ind w:left="380"/>
        <w:rPr>
          <w:sz w:val="20"/>
          <w:szCs w:val="20"/>
        </w:rPr>
      </w:pPr>
      <w:r>
        <w:rPr>
          <w:rFonts w:ascii="Arial" w:eastAsia="Arial" w:hAnsi="Arial" w:cs="Arial"/>
          <w:b/>
          <w:bCs/>
          <w:sz w:val="28"/>
          <w:szCs w:val="28"/>
        </w:rPr>
        <w:t xml:space="preserve">Estates </w:t>
      </w:r>
      <w:r>
        <w:rPr>
          <w:rFonts w:ascii="Arial" w:eastAsia="Arial" w:hAnsi="Arial" w:cs="Arial"/>
          <w:sz w:val="28"/>
          <w:szCs w:val="28"/>
        </w:rPr>
        <w:t>(supra) has also been done away with by the expression</w:t>
      </w:r>
    </w:p>
    <w:p w:rsidR="00F76D55" w:rsidRDefault="00F76D55">
      <w:pPr>
        <w:spacing w:line="356" w:lineRule="exact"/>
        <w:rPr>
          <w:sz w:val="20"/>
          <w:szCs w:val="20"/>
        </w:rPr>
      </w:pPr>
    </w:p>
    <w:p w:rsidR="00F76D55" w:rsidRDefault="00594313">
      <w:pPr>
        <w:tabs>
          <w:tab w:val="left" w:pos="2620"/>
          <w:tab w:val="left" w:pos="3300"/>
          <w:tab w:val="left" w:pos="4780"/>
          <w:tab w:val="left" w:pos="5860"/>
          <w:tab w:val="left" w:pos="6340"/>
          <w:tab w:val="left" w:pos="7220"/>
          <w:tab w:val="left" w:pos="7700"/>
          <w:tab w:val="left" w:pos="8380"/>
        </w:tabs>
        <w:ind w:left="380"/>
        <w:rPr>
          <w:sz w:val="20"/>
          <w:szCs w:val="20"/>
        </w:rPr>
      </w:pPr>
      <w:r>
        <w:rPr>
          <w:rFonts w:ascii="Arial" w:eastAsia="Arial" w:hAnsi="Arial" w:cs="Arial"/>
          <w:sz w:val="28"/>
          <w:szCs w:val="28"/>
        </w:rPr>
        <w:t>“notwithstanding</w:t>
      </w:r>
      <w:r>
        <w:rPr>
          <w:rFonts w:ascii="Arial" w:eastAsia="Arial" w:hAnsi="Arial" w:cs="Arial"/>
          <w:sz w:val="28"/>
          <w:szCs w:val="28"/>
        </w:rPr>
        <w:tab/>
        <w:t>any</w:t>
      </w:r>
      <w:r>
        <w:rPr>
          <w:rFonts w:ascii="Arial" w:eastAsia="Arial" w:hAnsi="Arial" w:cs="Arial"/>
          <w:sz w:val="28"/>
          <w:szCs w:val="28"/>
        </w:rPr>
        <w:tab/>
        <w:t>judgment,</w:t>
      </w:r>
      <w:r>
        <w:rPr>
          <w:rFonts w:ascii="Arial" w:eastAsia="Arial" w:hAnsi="Arial" w:cs="Arial"/>
          <w:sz w:val="28"/>
          <w:szCs w:val="28"/>
        </w:rPr>
        <w:tab/>
        <w:t>decree</w:t>
      </w:r>
      <w:r>
        <w:rPr>
          <w:rFonts w:ascii="Arial" w:eastAsia="Arial" w:hAnsi="Arial" w:cs="Arial"/>
          <w:sz w:val="28"/>
          <w:szCs w:val="28"/>
        </w:rPr>
        <w:tab/>
        <w:t>or</w:t>
      </w:r>
      <w:r>
        <w:rPr>
          <w:rFonts w:ascii="Arial" w:eastAsia="Arial" w:hAnsi="Arial" w:cs="Arial"/>
          <w:sz w:val="28"/>
          <w:szCs w:val="28"/>
        </w:rPr>
        <w:tab/>
        <w:t>order</w:t>
      </w:r>
      <w:r>
        <w:rPr>
          <w:rFonts w:ascii="Arial" w:eastAsia="Arial" w:hAnsi="Arial" w:cs="Arial"/>
          <w:sz w:val="28"/>
          <w:szCs w:val="28"/>
        </w:rPr>
        <w:tab/>
        <w:t>of</w:t>
      </w:r>
      <w:r>
        <w:rPr>
          <w:rFonts w:ascii="Arial" w:eastAsia="Arial" w:hAnsi="Arial" w:cs="Arial"/>
          <w:sz w:val="28"/>
          <w:szCs w:val="28"/>
        </w:rPr>
        <w:tab/>
        <w:t>any</w:t>
      </w:r>
      <w:r>
        <w:rPr>
          <w:rFonts w:ascii="Arial" w:eastAsia="Arial" w:hAnsi="Arial" w:cs="Arial"/>
          <w:sz w:val="28"/>
          <w:szCs w:val="28"/>
        </w:rPr>
        <w:tab/>
        <w:t>Court”</w:t>
      </w:r>
    </w:p>
    <w:p w:rsidR="00F76D55" w:rsidRDefault="00F76D55">
      <w:pPr>
        <w:spacing w:line="322" w:lineRule="exact"/>
        <w:rPr>
          <w:sz w:val="20"/>
          <w:szCs w:val="20"/>
        </w:rPr>
      </w:pPr>
    </w:p>
    <w:p w:rsidR="00F76D55" w:rsidRDefault="00594313">
      <w:pPr>
        <w:ind w:left="380"/>
        <w:rPr>
          <w:sz w:val="20"/>
          <w:szCs w:val="20"/>
        </w:rPr>
      </w:pPr>
      <w:r>
        <w:rPr>
          <w:rFonts w:ascii="Arial" w:eastAsia="Arial" w:hAnsi="Arial" w:cs="Arial"/>
          <w:sz w:val="28"/>
          <w:szCs w:val="28"/>
        </w:rPr>
        <w:t>contained in Section 11(6A).</w:t>
      </w:r>
    </w:p>
    <w:p w:rsidR="00F76D55" w:rsidRDefault="00F76D55">
      <w:pPr>
        <w:spacing w:line="200" w:lineRule="exact"/>
        <w:rPr>
          <w:sz w:val="20"/>
          <w:szCs w:val="20"/>
        </w:rPr>
      </w:pPr>
    </w:p>
    <w:p w:rsidR="00F76D55" w:rsidRDefault="00F76D55">
      <w:pPr>
        <w:spacing w:line="328" w:lineRule="exact"/>
        <w:rPr>
          <w:sz w:val="20"/>
          <w:szCs w:val="20"/>
        </w:rPr>
      </w:pPr>
    </w:p>
    <w:p w:rsidR="00F76D55" w:rsidRDefault="00594313" w:rsidP="00594313">
      <w:pPr>
        <w:numPr>
          <w:ilvl w:val="0"/>
          <w:numId w:val="36"/>
        </w:numPr>
        <w:tabs>
          <w:tab w:val="left" w:pos="1100"/>
        </w:tabs>
        <w:spacing w:line="492" w:lineRule="auto"/>
        <w:ind w:left="380" w:right="20" w:hanging="4"/>
        <w:jc w:val="both"/>
        <w:rPr>
          <w:rFonts w:ascii="Arial" w:eastAsia="Arial" w:hAnsi="Arial" w:cs="Arial"/>
          <w:sz w:val="28"/>
          <w:szCs w:val="28"/>
        </w:rPr>
      </w:pPr>
      <w:r>
        <w:rPr>
          <w:rFonts w:ascii="Arial" w:eastAsia="Arial" w:hAnsi="Arial" w:cs="Arial"/>
          <w:sz w:val="28"/>
          <w:szCs w:val="28"/>
        </w:rPr>
        <w:t xml:space="preserve">In </w:t>
      </w:r>
      <w:r>
        <w:rPr>
          <w:rFonts w:ascii="Arial" w:eastAsia="Arial" w:hAnsi="Arial" w:cs="Arial"/>
          <w:b/>
          <w:bCs/>
          <w:sz w:val="28"/>
          <w:szCs w:val="28"/>
        </w:rPr>
        <w:t>SMS Tea Estates</w:t>
      </w:r>
      <w:r>
        <w:rPr>
          <w:rFonts w:ascii="Arial" w:eastAsia="Arial" w:hAnsi="Arial" w:cs="Arial"/>
          <w:sz w:val="28"/>
          <w:szCs w:val="28"/>
        </w:rPr>
        <w:t xml:space="preserve"> (supra), this Court was confronted with an arbitration clause, namely, Clause 35 of a lease deed dated</w:t>
      </w:r>
    </w:p>
    <w:p w:rsidR="00F76D55" w:rsidRDefault="00F76D55">
      <w:pPr>
        <w:spacing w:line="2" w:lineRule="exact"/>
        <w:rPr>
          <w:rFonts w:ascii="Arial" w:eastAsia="Arial" w:hAnsi="Arial" w:cs="Arial"/>
          <w:sz w:val="28"/>
          <w:szCs w:val="28"/>
        </w:rPr>
      </w:pPr>
    </w:p>
    <w:p w:rsidR="00F76D55" w:rsidRDefault="00594313" w:rsidP="00594313">
      <w:pPr>
        <w:numPr>
          <w:ilvl w:val="0"/>
          <w:numId w:val="37"/>
        </w:numPr>
        <w:tabs>
          <w:tab w:val="left" w:pos="769"/>
        </w:tabs>
        <w:spacing w:line="471" w:lineRule="auto"/>
        <w:ind w:left="380" w:right="20" w:hanging="4"/>
        <w:jc w:val="both"/>
        <w:rPr>
          <w:rFonts w:ascii="Arial" w:eastAsia="Arial" w:hAnsi="Arial" w:cs="Arial"/>
          <w:sz w:val="28"/>
          <w:szCs w:val="28"/>
        </w:rPr>
      </w:pPr>
      <w:r>
        <w:rPr>
          <w:rFonts w:ascii="Arial" w:eastAsia="Arial" w:hAnsi="Arial" w:cs="Arial"/>
          <w:sz w:val="28"/>
          <w:szCs w:val="28"/>
        </w:rPr>
        <w:t>12.2006 for a term of 30 years in regard to two tea estates. The lease deed was neither stamped nor registered. Paragraph 9 of the judgment set out the</w:t>
      </w:r>
      <w:r>
        <w:rPr>
          <w:rFonts w:ascii="Arial" w:eastAsia="Arial" w:hAnsi="Arial" w:cs="Arial"/>
          <w:sz w:val="28"/>
          <w:szCs w:val="28"/>
        </w:rPr>
        <w:t xml:space="preserve"> questions that arose for consideration as follows:</w:t>
      </w:r>
    </w:p>
    <w:p w:rsidR="00F76D55" w:rsidRDefault="00F76D55">
      <w:pPr>
        <w:spacing w:line="2" w:lineRule="exact"/>
        <w:rPr>
          <w:sz w:val="20"/>
          <w:szCs w:val="20"/>
        </w:rPr>
      </w:pPr>
    </w:p>
    <w:p w:rsidR="00F76D55" w:rsidRDefault="00594313">
      <w:pPr>
        <w:spacing w:line="264" w:lineRule="auto"/>
        <w:ind w:left="1220" w:right="900"/>
        <w:rPr>
          <w:sz w:val="20"/>
          <w:szCs w:val="20"/>
        </w:rPr>
      </w:pPr>
      <w:r>
        <w:rPr>
          <w:rFonts w:ascii="Arial" w:eastAsia="Arial" w:hAnsi="Arial" w:cs="Arial"/>
          <w:sz w:val="28"/>
          <w:szCs w:val="28"/>
        </w:rPr>
        <w:t>“</w:t>
      </w:r>
      <w:r>
        <w:rPr>
          <w:rFonts w:ascii="Arial" w:eastAsia="Arial" w:hAnsi="Arial" w:cs="Arial"/>
          <w:b/>
          <w:bCs/>
          <w:sz w:val="28"/>
          <w:szCs w:val="28"/>
        </w:rPr>
        <w:t>9.</w:t>
      </w:r>
      <w:r>
        <w:rPr>
          <w:rFonts w:ascii="Arial" w:eastAsia="Arial" w:hAnsi="Arial" w:cs="Arial"/>
          <w:sz w:val="28"/>
          <w:szCs w:val="28"/>
        </w:rPr>
        <w:t xml:space="preserve"> On the contentions urged the following questions arise for consideration:</w:t>
      </w:r>
    </w:p>
    <w:p w:rsidR="00F76D55" w:rsidRDefault="00F76D55">
      <w:pPr>
        <w:spacing w:line="1" w:lineRule="exact"/>
        <w:rPr>
          <w:sz w:val="20"/>
          <w:szCs w:val="20"/>
        </w:rPr>
      </w:pPr>
    </w:p>
    <w:p w:rsidR="00F76D55" w:rsidRDefault="00594313">
      <w:pPr>
        <w:spacing w:line="251" w:lineRule="auto"/>
        <w:ind w:left="1800" w:right="1460"/>
        <w:jc w:val="both"/>
        <w:rPr>
          <w:sz w:val="20"/>
          <w:szCs w:val="20"/>
        </w:rPr>
      </w:pPr>
      <w:r>
        <w:rPr>
          <w:rFonts w:ascii="Arial" w:eastAsia="Arial" w:hAnsi="Arial" w:cs="Arial"/>
          <w:sz w:val="28"/>
          <w:szCs w:val="28"/>
        </w:rPr>
        <w:t>(</w:t>
      </w:r>
      <w:r>
        <w:rPr>
          <w:rFonts w:ascii="Arial" w:eastAsia="Arial" w:hAnsi="Arial" w:cs="Arial"/>
          <w:i/>
          <w:iCs/>
          <w:sz w:val="28"/>
          <w:szCs w:val="28"/>
        </w:rPr>
        <w:t>i</w:t>
      </w:r>
      <w:r>
        <w:rPr>
          <w:rFonts w:ascii="Arial" w:eastAsia="Arial" w:hAnsi="Arial" w:cs="Arial"/>
          <w:sz w:val="28"/>
          <w:szCs w:val="28"/>
        </w:rPr>
        <w:t xml:space="preserve">) Whether an arbitration agreement contained in an unregistered (but compulsorily registerable) instrument is valid and </w:t>
      </w:r>
      <w:r>
        <w:rPr>
          <w:rFonts w:ascii="Arial" w:eastAsia="Arial" w:hAnsi="Arial" w:cs="Arial"/>
          <w:sz w:val="28"/>
          <w:szCs w:val="28"/>
        </w:rPr>
        <w:t>enforceable?</w:t>
      </w:r>
    </w:p>
    <w:p w:rsidR="00F76D55" w:rsidRDefault="00F76D55">
      <w:pPr>
        <w:spacing w:line="1" w:lineRule="exact"/>
        <w:rPr>
          <w:sz w:val="20"/>
          <w:szCs w:val="20"/>
        </w:rPr>
      </w:pPr>
    </w:p>
    <w:p w:rsidR="00F76D55" w:rsidRDefault="00594313">
      <w:pPr>
        <w:spacing w:line="254" w:lineRule="auto"/>
        <w:ind w:left="1800" w:right="1460"/>
        <w:jc w:val="both"/>
        <w:rPr>
          <w:sz w:val="20"/>
          <w:szCs w:val="20"/>
        </w:rPr>
      </w:pPr>
      <w:r>
        <w:rPr>
          <w:rFonts w:ascii="Arial" w:eastAsia="Arial" w:hAnsi="Arial" w:cs="Arial"/>
          <w:sz w:val="28"/>
          <w:szCs w:val="28"/>
        </w:rPr>
        <w:t>(</w:t>
      </w:r>
      <w:r>
        <w:rPr>
          <w:rFonts w:ascii="Arial" w:eastAsia="Arial" w:hAnsi="Arial" w:cs="Arial"/>
          <w:i/>
          <w:iCs/>
          <w:sz w:val="28"/>
          <w:szCs w:val="28"/>
        </w:rPr>
        <w:t>ii</w:t>
      </w:r>
      <w:r>
        <w:rPr>
          <w:rFonts w:ascii="Arial" w:eastAsia="Arial" w:hAnsi="Arial" w:cs="Arial"/>
          <w:sz w:val="28"/>
          <w:szCs w:val="28"/>
        </w:rPr>
        <w:t>) Whether an arbitration agreement in an unregistered instrument which is not duly stamped, is valid and enforceable?</w:t>
      </w:r>
    </w:p>
    <w:p w:rsidR="00F76D55" w:rsidRDefault="00F76D55">
      <w:pPr>
        <w:spacing w:line="4" w:lineRule="exact"/>
        <w:rPr>
          <w:sz w:val="20"/>
          <w:szCs w:val="20"/>
        </w:rPr>
      </w:pPr>
    </w:p>
    <w:p w:rsidR="00F76D55" w:rsidRDefault="00594313">
      <w:pPr>
        <w:spacing w:line="257" w:lineRule="auto"/>
        <w:ind w:left="1800" w:right="1460"/>
        <w:jc w:val="both"/>
        <w:rPr>
          <w:sz w:val="20"/>
          <w:szCs w:val="20"/>
        </w:rPr>
      </w:pPr>
      <w:r>
        <w:rPr>
          <w:rFonts w:ascii="Arial" w:eastAsia="Arial" w:hAnsi="Arial" w:cs="Arial"/>
          <w:sz w:val="28"/>
          <w:szCs w:val="28"/>
        </w:rPr>
        <w:t>(</w:t>
      </w:r>
      <w:r>
        <w:rPr>
          <w:rFonts w:ascii="Arial" w:eastAsia="Arial" w:hAnsi="Arial" w:cs="Arial"/>
          <w:i/>
          <w:iCs/>
          <w:sz w:val="28"/>
          <w:szCs w:val="28"/>
        </w:rPr>
        <w:t>iii</w:t>
      </w:r>
      <w:r>
        <w:rPr>
          <w:rFonts w:ascii="Arial" w:eastAsia="Arial" w:hAnsi="Arial" w:cs="Arial"/>
          <w:sz w:val="28"/>
          <w:szCs w:val="28"/>
        </w:rPr>
        <w:t>) Whether there is an arbitration agreement between the appellant and the respondent and whether an arbitrator shoul</w:t>
      </w:r>
      <w:r>
        <w:rPr>
          <w:rFonts w:ascii="Arial" w:eastAsia="Arial" w:hAnsi="Arial" w:cs="Arial"/>
          <w:sz w:val="28"/>
          <w:szCs w:val="28"/>
        </w:rPr>
        <w:t>d be appointed?”</w:t>
      </w:r>
    </w:p>
    <w:p w:rsidR="00F76D55" w:rsidRDefault="00F76D55">
      <w:pPr>
        <w:spacing w:line="277" w:lineRule="exact"/>
        <w:rPr>
          <w:sz w:val="20"/>
          <w:szCs w:val="20"/>
        </w:rPr>
      </w:pPr>
    </w:p>
    <w:p w:rsidR="00F76D55" w:rsidRDefault="00594313">
      <w:pPr>
        <w:ind w:left="380"/>
        <w:rPr>
          <w:sz w:val="20"/>
          <w:szCs w:val="20"/>
        </w:rPr>
      </w:pPr>
      <w:r>
        <w:rPr>
          <w:rFonts w:ascii="Arial" w:eastAsia="Arial" w:hAnsi="Arial" w:cs="Arial"/>
          <w:sz w:val="28"/>
          <w:szCs w:val="28"/>
        </w:rPr>
        <w:t>When it came to the question of an arbitration clause contained in an</w:t>
      </w:r>
    </w:p>
    <w:p w:rsidR="00F76D55" w:rsidRDefault="00F76D55">
      <w:pPr>
        <w:spacing w:line="322" w:lineRule="exact"/>
        <w:rPr>
          <w:sz w:val="20"/>
          <w:szCs w:val="20"/>
        </w:rPr>
      </w:pPr>
    </w:p>
    <w:p w:rsidR="00F76D55" w:rsidRDefault="00594313">
      <w:pPr>
        <w:ind w:left="380"/>
        <w:rPr>
          <w:sz w:val="20"/>
          <w:szCs w:val="20"/>
        </w:rPr>
      </w:pPr>
      <w:r>
        <w:rPr>
          <w:rFonts w:ascii="Arial" w:eastAsia="Arial" w:hAnsi="Arial" w:cs="Arial"/>
          <w:sz w:val="28"/>
          <w:szCs w:val="28"/>
        </w:rPr>
        <w:t>unregistered lease deed, this Court held:</w:t>
      </w:r>
    </w:p>
    <w:p w:rsidR="00F76D55" w:rsidRDefault="00F76D55">
      <w:pPr>
        <w:sectPr w:rsidR="00F76D55">
          <w:pgSz w:w="11900" w:h="16840"/>
          <w:pgMar w:top="1440" w:right="1260" w:bottom="568" w:left="1440" w:header="0" w:footer="0" w:gutter="0"/>
          <w:cols w:space="720" w:equalWidth="0">
            <w:col w:w="9200"/>
          </w:cols>
        </w:sect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356" w:lineRule="exact"/>
        <w:rPr>
          <w:sz w:val="20"/>
          <w:szCs w:val="20"/>
        </w:rPr>
      </w:pPr>
    </w:p>
    <w:p w:rsidR="00F76D55" w:rsidRDefault="00594313">
      <w:pPr>
        <w:ind w:left="8920"/>
        <w:rPr>
          <w:sz w:val="20"/>
          <w:szCs w:val="20"/>
        </w:rPr>
      </w:pPr>
      <w:r>
        <w:rPr>
          <w:rFonts w:ascii="Arial" w:eastAsia="Arial" w:hAnsi="Arial" w:cs="Arial"/>
          <w:color w:val="00000A"/>
        </w:rPr>
        <w:t>20</w:t>
      </w:r>
    </w:p>
    <w:p w:rsidR="00F76D55" w:rsidRDefault="00F76D55">
      <w:pPr>
        <w:sectPr w:rsidR="00F76D55">
          <w:type w:val="continuous"/>
          <w:pgSz w:w="11900" w:h="16840"/>
          <w:pgMar w:top="1440" w:right="1260" w:bottom="568" w:left="1440" w:header="0" w:footer="0" w:gutter="0"/>
          <w:cols w:space="720" w:equalWidth="0">
            <w:col w:w="9200"/>
          </w:cols>
        </w:sectPr>
      </w:pPr>
    </w:p>
    <w:p w:rsidR="00F76D55" w:rsidRDefault="00594313">
      <w:pPr>
        <w:spacing w:line="242" w:lineRule="auto"/>
        <w:ind w:left="1220" w:right="900"/>
        <w:jc w:val="both"/>
        <w:rPr>
          <w:sz w:val="20"/>
          <w:szCs w:val="20"/>
        </w:rPr>
      </w:pPr>
      <w:bookmarkStart w:id="20" w:name="page21"/>
      <w:bookmarkEnd w:id="20"/>
      <w:r>
        <w:rPr>
          <w:rFonts w:ascii="Arial" w:eastAsia="Arial" w:hAnsi="Arial" w:cs="Arial"/>
          <w:sz w:val="28"/>
          <w:szCs w:val="28"/>
        </w:rPr>
        <w:t>“</w:t>
      </w:r>
      <w:r>
        <w:rPr>
          <w:rFonts w:ascii="Arial" w:eastAsia="Arial" w:hAnsi="Arial" w:cs="Arial"/>
          <w:b/>
          <w:bCs/>
          <w:sz w:val="28"/>
          <w:szCs w:val="28"/>
        </w:rPr>
        <w:t>12.</w:t>
      </w:r>
      <w:r>
        <w:rPr>
          <w:rFonts w:ascii="Arial" w:eastAsia="Arial" w:hAnsi="Arial" w:cs="Arial"/>
          <w:sz w:val="28"/>
          <w:szCs w:val="28"/>
        </w:rPr>
        <w:t xml:space="preserve"> When a contract contains an arbitration agreement, it is a collateral term relating to the resolution of disputes, unrelated to the performance of the contract. It is as if two contracts—one in regard to the substantive terms of the main contract and the </w:t>
      </w:r>
      <w:r>
        <w:rPr>
          <w:rFonts w:ascii="Arial" w:eastAsia="Arial" w:hAnsi="Arial" w:cs="Arial"/>
          <w:sz w:val="28"/>
          <w:szCs w:val="28"/>
        </w:rPr>
        <w:t>other relating to resolution of disputes—had been rolled into one, for purposes of convenience. An arbitration clause is therefore an agreement independent of the other terms of the contract or the instrument. Resultantly, even if the contract or its perfo</w:t>
      </w:r>
      <w:r>
        <w:rPr>
          <w:rFonts w:ascii="Arial" w:eastAsia="Arial" w:hAnsi="Arial" w:cs="Arial"/>
          <w:sz w:val="28"/>
          <w:szCs w:val="28"/>
        </w:rPr>
        <w:t>rmance is terminated or comes to an end on account of repudiation, frustration or breach of contract, the arbitration agreement would survive for the purpose of resolution of disputes arising under or in connection with the contract.</w:t>
      </w:r>
    </w:p>
    <w:p w:rsidR="00F76D55" w:rsidRDefault="00F76D55">
      <w:pPr>
        <w:spacing w:line="57" w:lineRule="exact"/>
        <w:rPr>
          <w:sz w:val="20"/>
          <w:szCs w:val="20"/>
        </w:rPr>
      </w:pPr>
    </w:p>
    <w:p w:rsidR="00F76D55" w:rsidRDefault="00594313" w:rsidP="00594313">
      <w:pPr>
        <w:numPr>
          <w:ilvl w:val="0"/>
          <w:numId w:val="38"/>
        </w:numPr>
        <w:tabs>
          <w:tab w:val="left" w:pos="1686"/>
        </w:tabs>
        <w:spacing w:line="241" w:lineRule="auto"/>
        <w:ind w:left="1220" w:right="880" w:firstLine="8"/>
        <w:jc w:val="both"/>
        <w:rPr>
          <w:rFonts w:ascii="Arial" w:eastAsia="Arial" w:hAnsi="Arial" w:cs="Arial"/>
          <w:b/>
          <w:bCs/>
          <w:sz w:val="28"/>
          <w:szCs w:val="28"/>
        </w:rPr>
      </w:pPr>
      <w:r>
        <w:rPr>
          <w:rFonts w:ascii="Arial" w:eastAsia="Arial" w:hAnsi="Arial" w:cs="Arial"/>
          <w:sz w:val="28"/>
          <w:szCs w:val="28"/>
        </w:rPr>
        <w:t>Similarly, when an in</w:t>
      </w:r>
      <w:r>
        <w:rPr>
          <w:rFonts w:ascii="Arial" w:eastAsia="Arial" w:hAnsi="Arial" w:cs="Arial"/>
          <w:sz w:val="28"/>
          <w:szCs w:val="28"/>
        </w:rPr>
        <w:t xml:space="preserve">strument or deed of transfer (or a document affecting immovable property) contains an arbitration agreement, it is a collateral term relating to resolution of disputes, unrelated to the </w:t>
      </w:r>
      <w:r>
        <w:rPr>
          <w:rFonts w:ascii="Arial" w:eastAsia="Arial" w:hAnsi="Arial" w:cs="Arial"/>
          <w:i/>
          <w:iCs/>
          <w:sz w:val="28"/>
          <w:szCs w:val="28"/>
        </w:rPr>
        <w:t>transfer</w:t>
      </w:r>
      <w:r>
        <w:rPr>
          <w:rFonts w:ascii="Arial" w:eastAsia="Arial" w:hAnsi="Arial" w:cs="Arial"/>
          <w:sz w:val="28"/>
          <w:szCs w:val="28"/>
        </w:rPr>
        <w:t xml:space="preserve"> or transaction affecting the immovable property. It is as if </w:t>
      </w:r>
      <w:r>
        <w:rPr>
          <w:rFonts w:ascii="Arial" w:eastAsia="Arial" w:hAnsi="Arial" w:cs="Arial"/>
          <w:sz w:val="28"/>
          <w:szCs w:val="28"/>
        </w:rPr>
        <w:t>two documents—one affecting the immovable property requiring registration and the other relating to resolution of disputes which is not compulsorily registerable—are rolled into a single instrument. Therefore, even if a deed of transfer of immovable proper</w:t>
      </w:r>
      <w:r>
        <w:rPr>
          <w:rFonts w:ascii="Arial" w:eastAsia="Arial" w:hAnsi="Arial" w:cs="Arial"/>
          <w:sz w:val="28"/>
          <w:szCs w:val="28"/>
        </w:rPr>
        <w:t>ty is challenged as not valid or enforceable, the arbitration agreement would remain unaffected for the purpose of resolution of disputes arising with reference to the deed of transfer.</w:t>
      </w:r>
    </w:p>
    <w:p w:rsidR="00F76D55" w:rsidRDefault="00F76D55">
      <w:pPr>
        <w:spacing w:line="42" w:lineRule="exact"/>
        <w:rPr>
          <w:rFonts w:ascii="Arial" w:eastAsia="Arial" w:hAnsi="Arial" w:cs="Arial"/>
          <w:b/>
          <w:bCs/>
          <w:sz w:val="28"/>
          <w:szCs w:val="28"/>
        </w:rPr>
      </w:pPr>
    </w:p>
    <w:p w:rsidR="00F76D55" w:rsidRDefault="00594313" w:rsidP="00594313">
      <w:pPr>
        <w:numPr>
          <w:ilvl w:val="0"/>
          <w:numId w:val="38"/>
        </w:numPr>
        <w:tabs>
          <w:tab w:val="left" w:pos="1686"/>
        </w:tabs>
        <w:spacing w:line="244" w:lineRule="auto"/>
        <w:ind w:left="1220" w:right="900" w:firstLine="8"/>
        <w:jc w:val="both"/>
        <w:rPr>
          <w:rFonts w:ascii="Arial" w:eastAsia="Arial" w:hAnsi="Arial" w:cs="Arial"/>
          <w:b/>
          <w:bCs/>
          <w:sz w:val="28"/>
          <w:szCs w:val="28"/>
        </w:rPr>
      </w:pPr>
      <w:r>
        <w:rPr>
          <w:rFonts w:ascii="Arial" w:eastAsia="Arial" w:hAnsi="Arial" w:cs="Arial"/>
          <w:sz w:val="28"/>
          <w:szCs w:val="28"/>
        </w:rPr>
        <w:t xml:space="preserve">These principles have now found statutory recognition in sub-section </w:t>
      </w:r>
      <w:r>
        <w:rPr>
          <w:rFonts w:ascii="Arial" w:eastAsia="Arial" w:hAnsi="Arial" w:cs="Arial"/>
          <w:sz w:val="28"/>
          <w:szCs w:val="28"/>
        </w:rPr>
        <w:t>(1) of Section 16 of the Arbitration and Conciliation Act, 1996 which is extracted below:</w:t>
      </w:r>
    </w:p>
    <w:p w:rsidR="00F76D55" w:rsidRDefault="00F76D55">
      <w:pPr>
        <w:spacing w:line="4" w:lineRule="exact"/>
        <w:rPr>
          <w:sz w:val="20"/>
          <w:szCs w:val="20"/>
        </w:rPr>
      </w:pPr>
    </w:p>
    <w:p w:rsidR="00F76D55" w:rsidRDefault="00594313">
      <w:pPr>
        <w:ind w:left="1580"/>
        <w:rPr>
          <w:sz w:val="20"/>
          <w:szCs w:val="20"/>
        </w:rPr>
      </w:pPr>
      <w:r>
        <w:rPr>
          <w:rFonts w:ascii="Arial" w:eastAsia="Arial" w:hAnsi="Arial" w:cs="Arial"/>
          <w:sz w:val="28"/>
          <w:szCs w:val="28"/>
        </w:rPr>
        <w:t>“</w:t>
      </w:r>
      <w:r>
        <w:rPr>
          <w:rFonts w:ascii="Arial" w:eastAsia="Arial" w:hAnsi="Arial" w:cs="Arial"/>
          <w:b/>
          <w:bCs/>
          <w:sz w:val="28"/>
          <w:szCs w:val="28"/>
        </w:rPr>
        <w:t>16.</w:t>
      </w:r>
      <w:r>
        <w:rPr>
          <w:rFonts w:ascii="Arial" w:eastAsia="Arial" w:hAnsi="Arial" w:cs="Arial"/>
          <w:sz w:val="28"/>
          <w:szCs w:val="28"/>
        </w:rPr>
        <w:t xml:space="preserve"> </w:t>
      </w:r>
      <w:r>
        <w:rPr>
          <w:rFonts w:ascii="Arial" w:eastAsia="Arial" w:hAnsi="Arial" w:cs="Arial"/>
          <w:b/>
          <w:bCs/>
          <w:i/>
          <w:iCs/>
          <w:sz w:val="28"/>
          <w:szCs w:val="28"/>
        </w:rPr>
        <w:t>Competence of Arbitral Tribunal to rule on its</w:t>
      </w:r>
    </w:p>
    <w:p w:rsidR="00F76D55" w:rsidRDefault="00F76D55">
      <w:pPr>
        <w:spacing w:line="1" w:lineRule="exact"/>
        <w:rPr>
          <w:sz w:val="20"/>
          <w:szCs w:val="20"/>
        </w:rPr>
      </w:pPr>
    </w:p>
    <w:p w:rsidR="00F76D55" w:rsidRDefault="00594313">
      <w:pPr>
        <w:spacing w:line="251" w:lineRule="auto"/>
        <w:ind w:left="1220" w:right="900"/>
        <w:jc w:val="both"/>
        <w:rPr>
          <w:sz w:val="20"/>
          <w:szCs w:val="20"/>
        </w:rPr>
      </w:pPr>
      <w:r>
        <w:rPr>
          <w:rFonts w:ascii="Arial" w:eastAsia="Arial" w:hAnsi="Arial" w:cs="Arial"/>
          <w:b/>
          <w:bCs/>
          <w:i/>
          <w:iCs/>
          <w:sz w:val="28"/>
          <w:szCs w:val="28"/>
        </w:rPr>
        <w:t>jurisdiction</w:t>
      </w:r>
      <w:r>
        <w:rPr>
          <w:rFonts w:ascii="Arial" w:eastAsia="Arial" w:hAnsi="Arial" w:cs="Arial"/>
          <w:sz w:val="28"/>
          <w:szCs w:val="28"/>
        </w:rPr>
        <w:t>.—(1) The Arbitral Tribunal may rule on its</w:t>
      </w:r>
      <w:r>
        <w:rPr>
          <w:rFonts w:ascii="Arial" w:eastAsia="Arial" w:hAnsi="Arial" w:cs="Arial"/>
          <w:b/>
          <w:bCs/>
          <w:i/>
          <w:iCs/>
          <w:sz w:val="28"/>
          <w:szCs w:val="28"/>
        </w:rPr>
        <w:t xml:space="preserve"> </w:t>
      </w:r>
      <w:r>
        <w:rPr>
          <w:rFonts w:ascii="Arial" w:eastAsia="Arial" w:hAnsi="Arial" w:cs="Arial"/>
          <w:sz w:val="28"/>
          <w:szCs w:val="28"/>
        </w:rPr>
        <w:t xml:space="preserve">own jurisdiction, including ruling on any objections </w:t>
      </w:r>
      <w:r>
        <w:rPr>
          <w:rFonts w:ascii="Arial" w:eastAsia="Arial" w:hAnsi="Arial" w:cs="Arial"/>
          <w:sz w:val="28"/>
          <w:szCs w:val="28"/>
        </w:rPr>
        <w:t>with respect to the existence or validity of the arbitration agreement, and for that purpose—</w:t>
      </w:r>
    </w:p>
    <w:p w:rsidR="00F76D55" w:rsidRDefault="00F76D55">
      <w:pPr>
        <w:spacing w:line="5" w:lineRule="exact"/>
        <w:rPr>
          <w:sz w:val="20"/>
          <w:szCs w:val="20"/>
        </w:rPr>
      </w:pPr>
    </w:p>
    <w:p w:rsidR="00F76D55" w:rsidRDefault="00594313">
      <w:pPr>
        <w:spacing w:line="257" w:lineRule="auto"/>
        <w:ind w:left="1220" w:right="900" w:firstLine="360"/>
        <w:jc w:val="both"/>
        <w:rPr>
          <w:sz w:val="20"/>
          <w:szCs w:val="20"/>
        </w:rPr>
      </w:pPr>
      <w:r>
        <w:rPr>
          <w:rFonts w:ascii="Arial" w:eastAsia="Arial" w:hAnsi="Arial" w:cs="Arial"/>
          <w:sz w:val="28"/>
          <w:szCs w:val="28"/>
        </w:rPr>
        <w:t>(</w:t>
      </w:r>
      <w:r>
        <w:rPr>
          <w:rFonts w:ascii="Arial" w:eastAsia="Arial" w:hAnsi="Arial" w:cs="Arial"/>
          <w:i/>
          <w:iCs/>
          <w:sz w:val="28"/>
          <w:szCs w:val="28"/>
        </w:rPr>
        <w:t>a</w:t>
      </w:r>
      <w:r>
        <w:rPr>
          <w:rFonts w:ascii="Arial" w:eastAsia="Arial" w:hAnsi="Arial" w:cs="Arial"/>
          <w:sz w:val="28"/>
          <w:szCs w:val="28"/>
        </w:rPr>
        <w:t>) an arbitration clause which forms part of a contract shall be treated as an agreement independent of the other terms of the contract; and</w:t>
      </w:r>
    </w:p>
    <w:p w:rsidR="00F76D55" w:rsidRDefault="00F76D55">
      <w:pPr>
        <w:sectPr w:rsidR="00F76D55">
          <w:pgSz w:w="11900" w:h="16840"/>
          <w:pgMar w:top="1414" w:right="1260" w:bottom="568" w:left="1440" w:header="0" w:footer="0" w:gutter="0"/>
          <w:cols w:space="720" w:equalWidth="0">
            <w:col w:w="9200"/>
          </w:cols>
        </w:sect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368" w:lineRule="exact"/>
        <w:rPr>
          <w:sz w:val="20"/>
          <w:szCs w:val="20"/>
        </w:rPr>
      </w:pPr>
    </w:p>
    <w:p w:rsidR="00F76D55" w:rsidRDefault="00594313">
      <w:pPr>
        <w:ind w:left="8920"/>
        <w:rPr>
          <w:sz w:val="20"/>
          <w:szCs w:val="20"/>
        </w:rPr>
      </w:pPr>
      <w:r>
        <w:rPr>
          <w:rFonts w:ascii="Arial" w:eastAsia="Arial" w:hAnsi="Arial" w:cs="Arial"/>
          <w:color w:val="00000A"/>
        </w:rPr>
        <w:t>21</w:t>
      </w:r>
    </w:p>
    <w:p w:rsidR="00F76D55" w:rsidRDefault="00F76D55">
      <w:pPr>
        <w:sectPr w:rsidR="00F76D55">
          <w:type w:val="continuous"/>
          <w:pgSz w:w="11900" w:h="16840"/>
          <w:pgMar w:top="1414" w:right="1260" w:bottom="568" w:left="1440" w:header="0" w:footer="0" w:gutter="0"/>
          <w:cols w:space="720" w:equalWidth="0">
            <w:col w:w="9200"/>
          </w:cols>
        </w:sectPr>
      </w:pPr>
    </w:p>
    <w:p w:rsidR="00F76D55" w:rsidRDefault="00594313">
      <w:pPr>
        <w:spacing w:line="253" w:lineRule="auto"/>
        <w:ind w:left="1220" w:right="900" w:firstLine="360"/>
        <w:jc w:val="both"/>
        <w:rPr>
          <w:sz w:val="20"/>
          <w:szCs w:val="20"/>
        </w:rPr>
      </w:pPr>
      <w:bookmarkStart w:id="21" w:name="page22"/>
      <w:bookmarkEnd w:id="21"/>
      <w:r>
        <w:rPr>
          <w:rFonts w:ascii="Arial" w:eastAsia="Arial" w:hAnsi="Arial" w:cs="Arial"/>
          <w:sz w:val="28"/>
          <w:szCs w:val="28"/>
        </w:rPr>
        <w:t>(</w:t>
      </w:r>
      <w:r>
        <w:rPr>
          <w:rFonts w:ascii="Arial" w:eastAsia="Arial" w:hAnsi="Arial" w:cs="Arial"/>
          <w:i/>
          <w:iCs/>
          <w:sz w:val="28"/>
          <w:szCs w:val="28"/>
        </w:rPr>
        <w:t>b</w:t>
      </w:r>
      <w:r>
        <w:rPr>
          <w:rFonts w:ascii="Arial" w:eastAsia="Arial" w:hAnsi="Arial" w:cs="Arial"/>
          <w:sz w:val="28"/>
          <w:szCs w:val="28"/>
        </w:rPr>
        <w:t>) a decision by the Arbitral Tribunal that the contract is null and void shall not entail ipso jure the invalidity of the arbitration clause.”</w:t>
      </w:r>
    </w:p>
    <w:p w:rsidR="00F76D55" w:rsidRDefault="00F76D55">
      <w:pPr>
        <w:spacing w:line="37" w:lineRule="exact"/>
        <w:rPr>
          <w:sz w:val="20"/>
          <w:szCs w:val="20"/>
        </w:rPr>
      </w:pPr>
    </w:p>
    <w:p w:rsidR="00F76D55" w:rsidRDefault="00594313" w:rsidP="00594313">
      <w:pPr>
        <w:numPr>
          <w:ilvl w:val="0"/>
          <w:numId w:val="39"/>
        </w:numPr>
        <w:tabs>
          <w:tab w:val="left" w:pos="1730"/>
        </w:tabs>
        <w:spacing w:line="241" w:lineRule="auto"/>
        <w:ind w:left="1220" w:right="900" w:firstLine="8"/>
        <w:jc w:val="both"/>
        <w:rPr>
          <w:rFonts w:ascii="Arial" w:eastAsia="Arial" w:hAnsi="Arial" w:cs="Arial"/>
          <w:b/>
          <w:bCs/>
          <w:sz w:val="28"/>
          <w:szCs w:val="28"/>
        </w:rPr>
      </w:pPr>
      <w:r>
        <w:rPr>
          <w:rFonts w:ascii="Arial" w:eastAsia="Arial" w:hAnsi="Arial" w:cs="Arial"/>
          <w:sz w:val="28"/>
          <w:szCs w:val="28"/>
        </w:rPr>
        <w:t xml:space="preserve">But where the contract or instrument is voidable at the option of a party (as </w:t>
      </w:r>
      <w:r>
        <w:rPr>
          <w:rFonts w:ascii="Arial" w:eastAsia="Arial" w:hAnsi="Arial" w:cs="Arial"/>
          <w:sz w:val="28"/>
          <w:szCs w:val="28"/>
        </w:rPr>
        <w:t>for example under Section 19 of the Contract Act, 1872), the invalidity that attaches itself to the main agreement may also attach itself to the arbitration agreement, if the reasons which make the main agreement voidable, exist in relation to the making o</w:t>
      </w:r>
      <w:r>
        <w:rPr>
          <w:rFonts w:ascii="Arial" w:eastAsia="Arial" w:hAnsi="Arial" w:cs="Arial"/>
          <w:sz w:val="28"/>
          <w:szCs w:val="28"/>
        </w:rPr>
        <w:t xml:space="preserve">f the arbitration agreement also. For example, if a person is made to sign an agreement to sell his property under threat of physical harm or threat to life, and the said person repudiates the agreement on that ground, not only the agreement for sale, but </w:t>
      </w:r>
      <w:r>
        <w:rPr>
          <w:rFonts w:ascii="Arial" w:eastAsia="Arial" w:hAnsi="Arial" w:cs="Arial"/>
          <w:sz w:val="28"/>
          <w:szCs w:val="28"/>
        </w:rPr>
        <w:t>any arbitration agreement therein will not be binding.</w:t>
      </w:r>
    </w:p>
    <w:p w:rsidR="00F76D55" w:rsidRDefault="00F76D55">
      <w:pPr>
        <w:spacing w:line="44" w:lineRule="exact"/>
        <w:rPr>
          <w:rFonts w:ascii="Arial" w:eastAsia="Arial" w:hAnsi="Arial" w:cs="Arial"/>
          <w:b/>
          <w:bCs/>
          <w:sz w:val="28"/>
          <w:szCs w:val="28"/>
        </w:rPr>
      </w:pPr>
    </w:p>
    <w:p w:rsidR="00F76D55" w:rsidRDefault="00594313" w:rsidP="00594313">
      <w:pPr>
        <w:numPr>
          <w:ilvl w:val="0"/>
          <w:numId w:val="39"/>
        </w:numPr>
        <w:tabs>
          <w:tab w:val="left" w:pos="1912"/>
        </w:tabs>
        <w:spacing w:line="241" w:lineRule="auto"/>
        <w:ind w:left="1220" w:right="900" w:firstLine="8"/>
        <w:jc w:val="both"/>
        <w:rPr>
          <w:rFonts w:ascii="Arial" w:eastAsia="Arial" w:hAnsi="Arial" w:cs="Arial"/>
          <w:b/>
          <w:bCs/>
          <w:sz w:val="28"/>
          <w:szCs w:val="28"/>
        </w:rPr>
      </w:pPr>
      <w:r>
        <w:rPr>
          <w:rFonts w:ascii="Arial" w:eastAsia="Arial" w:hAnsi="Arial" w:cs="Arial"/>
          <w:sz w:val="28"/>
          <w:szCs w:val="28"/>
        </w:rPr>
        <w:t>An arbitration agreement does not require registration under the Registration Act. Even if it is found as one of the clauses in a contract or instrument, it is an independent agreement to refer the di</w:t>
      </w:r>
      <w:r>
        <w:rPr>
          <w:rFonts w:ascii="Arial" w:eastAsia="Arial" w:hAnsi="Arial" w:cs="Arial"/>
          <w:sz w:val="28"/>
          <w:szCs w:val="28"/>
        </w:rPr>
        <w:t>sputes to arbitration, which is independent of the main contract or instrument. Therefore having regard to the proviso to Section 49 of the Registration Act read with Section 16(1)(</w:t>
      </w:r>
      <w:r>
        <w:rPr>
          <w:rFonts w:ascii="Arial" w:eastAsia="Arial" w:hAnsi="Arial" w:cs="Arial"/>
          <w:i/>
          <w:iCs/>
          <w:sz w:val="28"/>
          <w:szCs w:val="28"/>
        </w:rPr>
        <w:t>a</w:t>
      </w:r>
      <w:r>
        <w:rPr>
          <w:rFonts w:ascii="Arial" w:eastAsia="Arial" w:hAnsi="Arial" w:cs="Arial"/>
          <w:sz w:val="28"/>
          <w:szCs w:val="28"/>
        </w:rPr>
        <w:t>) of the Act, an arbitration agreement in an unregistered but compulsorily</w:t>
      </w:r>
      <w:r>
        <w:rPr>
          <w:rFonts w:ascii="Arial" w:eastAsia="Arial" w:hAnsi="Arial" w:cs="Arial"/>
          <w:sz w:val="28"/>
          <w:szCs w:val="28"/>
        </w:rPr>
        <w:t xml:space="preserve"> registerable document can be acted upon and enforced for the purpose of dispute resolution by arbitration.”</w:t>
      </w:r>
    </w:p>
    <w:p w:rsidR="00F76D55" w:rsidRDefault="00F76D55">
      <w:pPr>
        <w:spacing w:line="307" w:lineRule="exact"/>
        <w:rPr>
          <w:sz w:val="20"/>
          <w:szCs w:val="20"/>
        </w:rPr>
      </w:pPr>
    </w:p>
    <w:p w:rsidR="00F76D55" w:rsidRDefault="00594313">
      <w:pPr>
        <w:ind w:left="380"/>
        <w:rPr>
          <w:sz w:val="20"/>
          <w:szCs w:val="20"/>
        </w:rPr>
      </w:pPr>
      <w:r>
        <w:rPr>
          <w:rFonts w:ascii="Arial" w:eastAsia="Arial" w:hAnsi="Arial" w:cs="Arial"/>
          <w:sz w:val="28"/>
          <w:szCs w:val="28"/>
        </w:rPr>
        <w:t>However, when it came to an unstamped lease deed which contained</w:t>
      </w:r>
    </w:p>
    <w:p w:rsidR="00F76D55" w:rsidRDefault="00F76D55">
      <w:pPr>
        <w:spacing w:line="322" w:lineRule="exact"/>
        <w:rPr>
          <w:sz w:val="20"/>
          <w:szCs w:val="20"/>
        </w:rPr>
      </w:pPr>
    </w:p>
    <w:p w:rsidR="00F76D55" w:rsidRDefault="00594313">
      <w:pPr>
        <w:ind w:left="380"/>
        <w:rPr>
          <w:sz w:val="20"/>
          <w:szCs w:val="20"/>
        </w:rPr>
      </w:pPr>
      <w:r>
        <w:rPr>
          <w:rFonts w:ascii="Arial" w:eastAsia="Arial" w:hAnsi="Arial" w:cs="Arial"/>
          <w:sz w:val="28"/>
          <w:szCs w:val="28"/>
        </w:rPr>
        <w:t>an arbitration clause, this Court, after setting out Sections 33 and 35 of</w:t>
      </w:r>
    </w:p>
    <w:p w:rsidR="00F76D55" w:rsidRDefault="00F76D55">
      <w:pPr>
        <w:spacing w:line="322" w:lineRule="exact"/>
        <w:rPr>
          <w:sz w:val="20"/>
          <w:szCs w:val="20"/>
        </w:rPr>
      </w:pPr>
    </w:p>
    <w:p w:rsidR="00F76D55" w:rsidRDefault="00594313">
      <w:pPr>
        <w:ind w:left="380"/>
        <w:rPr>
          <w:sz w:val="20"/>
          <w:szCs w:val="20"/>
        </w:rPr>
      </w:pPr>
      <w:r>
        <w:rPr>
          <w:rFonts w:ascii="Arial" w:eastAsia="Arial" w:hAnsi="Arial" w:cs="Arial"/>
          <w:sz w:val="28"/>
          <w:szCs w:val="28"/>
        </w:rPr>
        <w:t xml:space="preserve">the </w:t>
      </w:r>
      <w:r>
        <w:rPr>
          <w:rFonts w:ascii="Arial" w:eastAsia="Arial" w:hAnsi="Arial" w:cs="Arial"/>
          <w:sz w:val="28"/>
          <w:szCs w:val="28"/>
        </w:rPr>
        <w:t>Indian Stamp Act held:</w:t>
      </w:r>
    </w:p>
    <w:p w:rsidR="00F76D55" w:rsidRDefault="00F76D55">
      <w:pPr>
        <w:spacing w:line="288" w:lineRule="exact"/>
        <w:rPr>
          <w:sz w:val="20"/>
          <w:szCs w:val="20"/>
        </w:rPr>
      </w:pPr>
    </w:p>
    <w:p w:rsidR="00F76D55" w:rsidRDefault="00594313">
      <w:pPr>
        <w:spacing w:line="245" w:lineRule="auto"/>
        <w:ind w:left="1220" w:right="900"/>
        <w:jc w:val="both"/>
        <w:rPr>
          <w:sz w:val="20"/>
          <w:szCs w:val="20"/>
        </w:rPr>
      </w:pPr>
      <w:r>
        <w:rPr>
          <w:rFonts w:ascii="Arial" w:eastAsia="Arial" w:hAnsi="Arial" w:cs="Arial"/>
          <w:sz w:val="28"/>
          <w:szCs w:val="28"/>
        </w:rPr>
        <w:t>“</w:t>
      </w:r>
      <w:r>
        <w:rPr>
          <w:rFonts w:ascii="Arial" w:eastAsia="Arial" w:hAnsi="Arial" w:cs="Arial"/>
          <w:b/>
          <w:bCs/>
          <w:sz w:val="28"/>
          <w:szCs w:val="28"/>
        </w:rPr>
        <w:t>19.</w:t>
      </w:r>
      <w:r>
        <w:rPr>
          <w:rFonts w:ascii="Arial" w:eastAsia="Arial" w:hAnsi="Arial" w:cs="Arial"/>
          <w:sz w:val="28"/>
          <w:szCs w:val="28"/>
        </w:rPr>
        <w:t xml:space="preserve"> Having regard to Section 35 of the Stamp Act, unless the stamp duty and penalty due in respect of the instrument is paid, the court cannot act upon the instrument, which means that it cannot act upon the arbitration agreement a</w:t>
      </w:r>
      <w:r>
        <w:rPr>
          <w:rFonts w:ascii="Arial" w:eastAsia="Arial" w:hAnsi="Arial" w:cs="Arial"/>
          <w:sz w:val="28"/>
          <w:szCs w:val="28"/>
        </w:rPr>
        <w:t>lso which is part of the instrument. Section 35 of the Stamp Act is distinct and different from Section 49 of the Registration Act in regard to an unregistered document. Section 35 of the Stamp</w:t>
      </w:r>
    </w:p>
    <w:p w:rsidR="00F76D55" w:rsidRDefault="00F76D55">
      <w:pPr>
        <w:sectPr w:rsidR="00F76D55">
          <w:pgSz w:w="11900" w:h="16840"/>
          <w:pgMar w:top="1420" w:right="1260" w:bottom="568" w:left="1440" w:header="0" w:footer="0" w:gutter="0"/>
          <w:cols w:space="720" w:equalWidth="0">
            <w:col w:w="9200"/>
          </w:cols>
        </w:sect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65" w:lineRule="exact"/>
        <w:rPr>
          <w:sz w:val="20"/>
          <w:szCs w:val="20"/>
        </w:rPr>
      </w:pPr>
    </w:p>
    <w:p w:rsidR="00F76D55" w:rsidRDefault="00594313">
      <w:pPr>
        <w:ind w:left="8920"/>
        <w:rPr>
          <w:sz w:val="20"/>
          <w:szCs w:val="20"/>
        </w:rPr>
      </w:pPr>
      <w:r>
        <w:rPr>
          <w:rFonts w:ascii="Arial" w:eastAsia="Arial" w:hAnsi="Arial" w:cs="Arial"/>
          <w:color w:val="00000A"/>
        </w:rPr>
        <w:t>22</w:t>
      </w:r>
    </w:p>
    <w:p w:rsidR="00F76D55" w:rsidRDefault="00F76D55">
      <w:pPr>
        <w:sectPr w:rsidR="00F76D55">
          <w:type w:val="continuous"/>
          <w:pgSz w:w="11900" w:h="16840"/>
          <w:pgMar w:top="1420" w:right="1260" w:bottom="568" w:left="1440" w:header="0" w:footer="0" w:gutter="0"/>
          <w:cols w:space="720" w:equalWidth="0">
            <w:col w:w="9200"/>
          </w:cols>
        </w:sectPr>
      </w:pPr>
    </w:p>
    <w:p w:rsidR="00F76D55" w:rsidRDefault="00F76D55">
      <w:pPr>
        <w:spacing w:line="9" w:lineRule="exact"/>
        <w:rPr>
          <w:sz w:val="20"/>
          <w:szCs w:val="20"/>
        </w:rPr>
      </w:pPr>
      <w:bookmarkStart w:id="22" w:name="page23"/>
      <w:bookmarkEnd w:id="22"/>
    </w:p>
    <w:p w:rsidR="00F76D55" w:rsidRDefault="00594313">
      <w:pPr>
        <w:spacing w:line="246" w:lineRule="auto"/>
        <w:ind w:left="1220" w:right="900"/>
        <w:jc w:val="both"/>
        <w:rPr>
          <w:sz w:val="20"/>
          <w:szCs w:val="20"/>
        </w:rPr>
      </w:pPr>
      <w:r>
        <w:rPr>
          <w:rFonts w:ascii="Arial" w:eastAsia="Arial" w:hAnsi="Arial" w:cs="Arial"/>
          <w:sz w:val="28"/>
          <w:szCs w:val="28"/>
        </w:rPr>
        <w:t>Act, does not</w:t>
      </w:r>
      <w:r>
        <w:rPr>
          <w:rFonts w:ascii="Arial" w:eastAsia="Arial" w:hAnsi="Arial" w:cs="Arial"/>
          <w:sz w:val="28"/>
          <w:szCs w:val="28"/>
        </w:rPr>
        <w:t xml:space="preserve"> contain a proviso like Section 49 of the Registration Act enabling the instrument to be used to establish a collateral transaction.</w:t>
      </w:r>
    </w:p>
    <w:p w:rsidR="00F76D55" w:rsidRDefault="00F76D55">
      <w:pPr>
        <w:spacing w:line="36" w:lineRule="exact"/>
        <w:rPr>
          <w:sz w:val="20"/>
          <w:szCs w:val="20"/>
        </w:rPr>
      </w:pPr>
    </w:p>
    <w:p w:rsidR="00F76D55" w:rsidRDefault="00594313" w:rsidP="00594313">
      <w:pPr>
        <w:numPr>
          <w:ilvl w:val="0"/>
          <w:numId w:val="40"/>
        </w:numPr>
        <w:tabs>
          <w:tab w:val="left" w:pos="1686"/>
        </w:tabs>
        <w:spacing w:line="249" w:lineRule="auto"/>
        <w:ind w:left="1220" w:right="900" w:firstLine="8"/>
        <w:jc w:val="both"/>
        <w:rPr>
          <w:rFonts w:ascii="Arial" w:eastAsia="Arial" w:hAnsi="Arial" w:cs="Arial"/>
          <w:b/>
          <w:bCs/>
          <w:sz w:val="27"/>
          <w:szCs w:val="27"/>
        </w:rPr>
      </w:pPr>
      <w:r>
        <w:rPr>
          <w:rFonts w:ascii="Arial" w:eastAsia="Arial" w:hAnsi="Arial" w:cs="Arial"/>
          <w:sz w:val="27"/>
          <w:szCs w:val="27"/>
        </w:rPr>
        <w:t>The Scheme for Appointment of Arbitrators by the Chief Justice of Gauhati High Court, 1996 requires an application under S</w:t>
      </w:r>
      <w:r>
        <w:rPr>
          <w:rFonts w:ascii="Arial" w:eastAsia="Arial" w:hAnsi="Arial" w:cs="Arial"/>
          <w:sz w:val="27"/>
          <w:szCs w:val="27"/>
        </w:rPr>
        <w:t>ection 11 of the Act to be accompanied by the original arbitration agreement or a duly certified copy thereof. In fact, such a requirement is found in the scheme/rules of almost all the High Courts. If what is produced is a certified copy of the agreement/</w:t>
      </w:r>
      <w:r>
        <w:rPr>
          <w:rFonts w:ascii="Arial" w:eastAsia="Arial" w:hAnsi="Arial" w:cs="Arial"/>
          <w:sz w:val="27"/>
          <w:szCs w:val="27"/>
        </w:rPr>
        <w:t>contract/instrument containing the arbitration clause, it should disclose the stamp duty that has been paid on the original. Section 33 casts a duty upon every court, that is, a person having by law authority to receive evidence (as also every arbitrator w</w:t>
      </w:r>
      <w:r>
        <w:rPr>
          <w:rFonts w:ascii="Arial" w:eastAsia="Arial" w:hAnsi="Arial" w:cs="Arial"/>
          <w:sz w:val="27"/>
          <w:szCs w:val="27"/>
        </w:rPr>
        <w:t>ho is a person having by consent of parties, authority to receive evidence) before whom an unregistered instrument chargeable with duty is produced, to examine the instrument in order to ascertain whether it is duly stamped. If the court comes to the concl</w:t>
      </w:r>
      <w:r>
        <w:rPr>
          <w:rFonts w:ascii="Arial" w:eastAsia="Arial" w:hAnsi="Arial" w:cs="Arial"/>
          <w:sz w:val="27"/>
          <w:szCs w:val="27"/>
        </w:rPr>
        <w:t>usion that the instrument is not duly stamped, it has to impound the document and deal with it as per Section 38 of the Stamp Act.</w:t>
      </w:r>
    </w:p>
    <w:p w:rsidR="00F76D55" w:rsidRDefault="00F76D55">
      <w:pPr>
        <w:spacing w:line="57" w:lineRule="exact"/>
        <w:rPr>
          <w:rFonts w:ascii="Arial" w:eastAsia="Arial" w:hAnsi="Arial" w:cs="Arial"/>
          <w:b/>
          <w:bCs/>
          <w:sz w:val="27"/>
          <w:szCs w:val="27"/>
        </w:rPr>
      </w:pPr>
    </w:p>
    <w:p w:rsidR="00F76D55" w:rsidRDefault="00594313" w:rsidP="00594313">
      <w:pPr>
        <w:numPr>
          <w:ilvl w:val="0"/>
          <w:numId w:val="40"/>
        </w:numPr>
        <w:tabs>
          <w:tab w:val="left" w:pos="1686"/>
        </w:tabs>
        <w:spacing w:line="241" w:lineRule="auto"/>
        <w:ind w:left="1220" w:right="900" w:firstLine="8"/>
        <w:jc w:val="both"/>
        <w:rPr>
          <w:rFonts w:ascii="Arial" w:eastAsia="Arial" w:hAnsi="Arial" w:cs="Arial"/>
          <w:b/>
          <w:bCs/>
          <w:sz w:val="28"/>
          <w:szCs w:val="28"/>
        </w:rPr>
      </w:pPr>
      <w:r>
        <w:rPr>
          <w:rFonts w:ascii="Arial" w:eastAsia="Arial" w:hAnsi="Arial" w:cs="Arial"/>
          <w:sz w:val="28"/>
          <w:szCs w:val="28"/>
        </w:rPr>
        <w:t>Therefore, when a lease deed or any other instrument is relied upon as contending the arbitration agreement, the court shoul</w:t>
      </w:r>
      <w:r>
        <w:rPr>
          <w:rFonts w:ascii="Arial" w:eastAsia="Arial" w:hAnsi="Arial" w:cs="Arial"/>
          <w:sz w:val="28"/>
          <w:szCs w:val="28"/>
        </w:rPr>
        <w:t>d consider at the outset, whether an objection in that behalf is raised or not, whether the document is properly stamped. If it comes to the conclusion that it is not properly stamped, it should be impounded and dealt with in the manner specified in Sectio</w:t>
      </w:r>
      <w:r>
        <w:rPr>
          <w:rFonts w:ascii="Arial" w:eastAsia="Arial" w:hAnsi="Arial" w:cs="Arial"/>
          <w:sz w:val="28"/>
          <w:szCs w:val="28"/>
        </w:rPr>
        <w:t>n 38 of the Stamp Act. The court cannot act upon such a document or the arbitration clause therein. But if the deficit duty and penalty is paid in the manner set out in Section 35 or Section 40 of the Stamp Act, the document can be acted upon or admitted i</w:t>
      </w:r>
      <w:r>
        <w:rPr>
          <w:rFonts w:ascii="Arial" w:eastAsia="Arial" w:hAnsi="Arial" w:cs="Arial"/>
          <w:sz w:val="28"/>
          <w:szCs w:val="28"/>
        </w:rPr>
        <w:t>n evidence.</w:t>
      </w:r>
    </w:p>
    <w:p w:rsidR="00F76D55" w:rsidRDefault="00F76D55">
      <w:pPr>
        <w:spacing w:line="44" w:lineRule="exact"/>
        <w:rPr>
          <w:rFonts w:ascii="Arial" w:eastAsia="Arial" w:hAnsi="Arial" w:cs="Arial"/>
          <w:b/>
          <w:bCs/>
          <w:sz w:val="28"/>
          <w:szCs w:val="28"/>
        </w:rPr>
      </w:pPr>
    </w:p>
    <w:p w:rsidR="00F76D55" w:rsidRDefault="00594313" w:rsidP="00594313">
      <w:pPr>
        <w:numPr>
          <w:ilvl w:val="0"/>
          <w:numId w:val="40"/>
        </w:numPr>
        <w:tabs>
          <w:tab w:val="left" w:pos="1686"/>
        </w:tabs>
        <w:spacing w:line="244" w:lineRule="auto"/>
        <w:ind w:left="1220" w:right="900" w:firstLine="8"/>
        <w:jc w:val="both"/>
        <w:rPr>
          <w:rFonts w:ascii="Arial" w:eastAsia="Arial" w:hAnsi="Arial" w:cs="Arial"/>
          <w:b/>
          <w:bCs/>
          <w:sz w:val="28"/>
          <w:szCs w:val="28"/>
        </w:rPr>
      </w:pPr>
      <w:r>
        <w:rPr>
          <w:rFonts w:ascii="Arial" w:eastAsia="Arial" w:hAnsi="Arial" w:cs="Arial"/>
          <w:sz w:val="28"/>
          <w:szCs w:val="28"/>
        </w:rPr>
        <w:t>We may therefore sum up the procedure to be adopted where the arbitration clause is contained in a document which is not registered (but compulsorily registerable) and which is not duly stamped:</w:t>
      </w:r>
    </w:p>
    <w:p w:rsidR="00F76D55" w:rsidRDefault="00F76D55">
      <w:pPr>
        <w:spacing w:line="4" w:lineRule="exact"/>
        <w:rPr>
          <w:sz w:val="20"/>
          <w:szCs w:val="20"/>
        </w:rPr>
      </w:pPr>
    </w:p>
    <w:p w:rsidR="00F76D55" w:rsidRDefault="00594313">
      <w:pPr>
        <w:spacing w:line="259" w:lineRule="auto"/>
        <w:ind w:left="1220" w:right="900"/>
        <w:jc w:val="both"/>
        <w:rPr>
          <w:sz w:val="20"/>
          <w:szCs w:val="20"/>
        </w:rPr>
      </w:pPr>
      <w:r>
        <w:rPr>
          <w:rFonts w:ascii="Arial" w:eastAsia="Arial" w:hAnsi="Arial" w:cs="Arial"/>
          <w:b/>
          <w:bCs/>
          <w:sz w:val="28"/>
          <w:szCs w:val="28"/>
        </w:rPr>
        <w:t xml:space="preserve">22.1. </w:t>
      </w:r>
      <w:r>
        <w:rPr>
          <w:rFonts w:ascii="Arial" w:eastAsia="Arial" w:hAnsi="Arial" w:cs="Arial"/>
          <w:sz w:val="28"/>
          <w:szCs w:val="28"/>
        </w:rPr>
        <w:t>The court should, before admitting any do</w:t>
      </w:r>
      <w:r>
        <w:rPr>
          <w:rFonts w:ascii="Arial" w:eastAsia="Arial" w:hAnsi="Arial" w:cs="Arial"/>
          <w:sz w:val="28"/>
          <w:szCs w:val="28"/>
        </w:rPr>
        <w:t>cument</w:t>
      </w:r>
      <w:r>
        <w:rPr>
          <w:rFonts w:ascii="Arial" w:eastAsia="Arial" w:hAnsi="Arial" w:cs="Arial"/>
          <w:b/>
          <w:bCs/>
          <w:sz w:val="28"/>
          <w:szCs w:val="28"/>
        </w:rPr>
        <w:t xml:space="preserve"> </w:t>
      </w:r>
      <w:r>
        <w:rPr>
          <w:rFonts w:ascii="Arial" w:eastAsia="Arial" w:hAnsi="Arial" w:cs="Arial"/>
          <w:sz w:val="28"/>
          <w:szCs w:val="28"/>
        </w:rPr>
        <w:t>into evidence or acting upon such document, examine whether the instrument/document is duly stamped and</w:t>
      </w:r>
    </w:p>
    <w:p w:rsidR="00F76D55" w:rsidRDefault="00F76D55">
      <w:pPr>
        <w:sectPr w:rsidR="00F76D55">
          <w:pgSz w:w="11900" w:h="16840"/>
          <w:pgMar w:top="1440" w:right="1260" w:bottom="568" w:left="1440" w:header="0" w:footer="0" w:gutter="0"/>
          <w:cols w:space="720" w:equalWidth="0">
            <w:col w:w="9200"/>
          </w:cols>
        </w:sectPr>
      </w:pPr>
    </w:p>
    <w:p w:rsidR="00F76D55" w:rsidRDefault="00F76D55">
      <w:pPr>
        <w:spacing w:line="200" w:lineRule="exact"/>
        <w:rPr>
          <w:sz w:val="20"/>
          <w:szCs w:val="20"/>
        </w:rPr>
      </w:pPr>
    </w:p>
    <w:p w:rsidR="00F76D55" w:rsidRDefault="00F76D55">
      <w:pPr>
        <w:spacing w:line="322" w:lineRule="exact"/>
        <w:rPr>
          <w:sz w:val="20"/>
          <w:szCs w:val="20"/>
        </w:rPr>
      </w:pPr>
    </w:p>
    <w:p w:rsidR="00F76D55" w:rsidRDefault="00594313">
      <w:pPr>
        <w:ind w:left="8920"/>
        <w:rPr>
          <w:sz w:val="20"/>
          <w:szCs w:val="20"/>
        </w:rPr>
      </w:pPr>
      <w:r>
        <w:rPr>
          <w:rFonts w:ascii="Arial" w:eastAsia="Arial" w:hAnsi="Arial" w:cs="Arial"/>
          <w:color w:val="00000A"/>
        </w:rPr>
        <w:t>23</w:t>
      </w:r>
    </w:p>
    <w:p w:rsidR="00F76D55" w:rsidRDefault="00F76D55">
      <w:pPr>
        <w:sectPr w:rsidR="00F76D55">
          <w:type w:val="continuous"/>
          <w:pgSz w:w="11900" w:h="16840"/>
          <w:pgMar w:top="1440" w:right="1260" w:bottom="568" w:left="1440" w:header="0" w:footer="0" w:gutter="0"/>
          <w:cols w:space="720" w:equalWidth="0">
            <w:col w:w="9200"/>
          </w:cols>
        </w:sectPr>
      </w:pPr>
    </w:p>
    <w:p w:rsidR="00F76D55" w:rsidRDefault="00F76D55">
      <w:pPr>
        <w:spacing w:line="9" w:lineRule="exact"/>
        <w:rPr>
          <w:sz w:val="20"/>
          <w:szCs w:val="20"/>
        </w:rPr>
      </w:pPr>
      <w:bookmarkStart w:id="23" w:name="page24"/>
      <w:bookmarkEnd w:id="23"/>
    </w:p>
    <w:p w:rsidR="00F76D55" w:rsidRDefault="00594313">
      <w:pPr>
        <w:spacing w:line="249" w:lineRule="auto"/>
        <w:ind w:left="1220" w:right="900"/>
        <w:jc w:val="both"/>
        <w:rPr>
          <w:sz w:val="20"/>
          <w:szCs w:val="20"/>
        </w:rPr>
      </w:pPr>
      <w:r>
        <w:rPr>
          <w:rFonts w:ascii="Arial" w:eastAsia="Arial" w:hAnsi="Arial" w:cs="Arial"/>
          <w:sz w:val="28"/>
          <w:szCs w:val="28"/>
        </w:rPr>
        <w:t>whether it is an instrument which is compulsorily registerable.</w:t>
      </w:r>
    </w:p>
    <w:p w:rsidR="00F76D55" w:rsidRDefault="00F76D55">
      <w:pPr>
        <w:spacing w:line="1" w:lineRule="exact"/>
        <w:rPr>
          <w:sz w:val="20"/>
          <w:szCs w:val="20"/>
        </w:rPr>
      </w:pPr>
    </w:p>
    <w:p w:rsidR="00F76D55" w:rsidRDefault="00594313">
      <w:pPr>
        <w:spacing w:line="246" w:lineRule="auto"/>
        <w:ind w:left="1220" w:right="900"/>
        <w:jc w:val="both"/>
        <w:rPr>
          <w:sz w:val="20"/>
          <w:szCs w:val="20"/>
        </w:rPr>
      </w:pPr>
      <w:r>
        <w:rPr>
          <w:rFonts w:ascii="Arial" w:eastAsia="Arial" w:hAnsi="Arial" w:cs="Arial"/>
          <w:b/>
          <w:bCs/>
          <w:sz w:val="28"/>
          <w:szCs w:val="28"/>
        </w:rPr>
        <w:t xml:space="preserve">22.2. </w:t>
      </w:r>
      <w:r>
        <w:rPr>
          <w:rFonts w:ascii="Arial" w:eastAsia="Arial" w:hAnsi="Arial" w:cs="Arial"/>
          <w:sz w:val="28"/>
          <w:szCs w:val="28"/>
        </w:rPr>
        <w:t>If the document is found to be</w:t>
      </w:r>
      <w:r>
        <w:rPr>
          <w:rFonts w:ascii="Arial" w:eastAsia="Arial" w:hAnsi="Arial" w:cs="Arial"/>
          <w:sz w:val="28"/>
          <w:szCs w:val="28"/>
        </w:rPr>
        <w:t xml:space="preserve"> not duly stamped,</w:t>
      </w:r>
      <w:r>
        <w:rPr>
          <w:rFonts w:ascii="Arial" w:eastAsia="Arial" w:hAnsi="Arial" w:cs="Arial"/>
          <w:b/>
          <w:bCs/>
          <w:sz w:val="28"/>
          <w:szCs w:val="28"/>
        </w:rPr>
        <w:t xml:space="preserve"> </w:t>
      </w:r>
      <w:r>
        <w:rPr>
          <w:rFonts w:ascii="Arial" w:eastAsia="Arial" w:hAnsi="Arial" w:cs="Arial"/>
          <w:sz w:val="28"/>
          <w:szCs w:val="28"/>
        </w:rPr>
        <w:t>Section 35 of the Stamp Act bars the said document being acted upon. Consequently, even the arbitration clause therein cannot be acted upon. The court should then proceed to impound the document under Section 33 of the Stamp Act and foll</w:t>
      </w:r>
      <w:r>
        <w:rPr>
          <w:rFonts w:ascii="Arial" w:eastAsia="Arial" w:hAnsi="Arial" w:cs="Arial"/>
          <w:sz w:val="28"/>
          <w:szCs w:val="28"/>
        </w:rPr>
        <w:t>ow the procedure under Sections 35 and 38 of the Stamp Act.</w:t>
      </w:r>
    </w:p>
    <w:p w:rsidR="00F76D55" w:rsidRDefault="00F76D55">
      <w:pPr>
        <w:spacing w:line="4" w:lineRule="exact"/>
        <w:rPr>
          <w:sz w:val="20"/>
          <w:szCs w:val="20"/>
        </w:rPr>
      </w:pPr>
    </w:p>
    <w:p w:rsidR="00F76D55" w:rsidRDefault="00594313">
      <w:pPr>
        <w:spacing w:line="247" w:lineRule="auto"/>
        <w:ind w:left="1220" w:right="900"/>
        <w:jc w:val="both"/>
        <w:rPr>
          <w:sz w:val="20"/>
          <w:szCs w:val="20"/>
        </w:rPr>
      </w:pPr>
      <w:r>
        <w:rPr>
          <w:rFonts w:ascii="Arial" w:eastAsia="Arial" w:hAnsi="Arial" w:cs="Arial"/>
          <w:b/>
          <w:bCs/>
          <w:sz w:val="28"/>
          <w:szCs w:val="28"/>
        </w:rPr>
        <w:t xml:space="preserve">22.3. </w:t>
      </w:r>
      <w:r>
        <w:rPr>
          <w:rFonts w:ascii="Arial" w:eastAsia="Arial" w:hAnsi="Arial" w:cs="Arial"/>
          <w:sz w:val="28"/>
          <w:szCs w:val="28"/>
        </w:rPr>
        <w:t>If the document is found to be duly stamped, or if</w:t>
      </w:r>
      <w:r>
        <w:rPr>
          <w:rFonts w:ascii="Arial" w:eastAsia="Arial" w:hAnsi="Arial" w:cs="Arial"/>
          <w:b/>
          <w:bCs/>
          <w:sz w:val="28"/>
          <w:szCs w:val="28"/>
        </w:rPr>
        <w:t xml:space="preserve"> </w:t>
      </w:r>
      <w:r>
        <w:rPr>
          <w:rFonts w:ascii="Arial" w:eastAsia="Arial" w:hAnsi="Arial" w:cs="Arial"/>
          <w:sz w:val="28"/>
          <w:szCs w:val="28"/>
        </w:rPr>
        <w:t>the deficit stamp duty and penalty is paid, either before the court or before the Collector (as contemplated in Section 35 or 40 Section o</w:t>
      </w:r>
      <w:r>
        <w:rPr>
          <w:rFonts w:ascii="Arial" w:eastAsia="Arial" w:hAnsi="Arial" w:cs="Arial"/>
          <w:sz w:val="28"/>
          <w:szCs w:val="28"/>
        </w:rPr>
        <w:t>f the Stamp Act), and the defect with reference to deficit stamp is cured, the court may treat the document as duly stamped.</w:t>
      </w:r>
    </w:p>
    <w:p w:rsidR="00F76D55" w:rsidRDefault="00F76D55">
      <w:pPr>
        <w:spacing w:line="38" w:lineRule="exact"/>
        <w:rPr>
          <w:sz w:val="20"/>
          <w:szCs w:val="20"/>
        </w:rPr>
      </w:pPr>
    </w:p>
    <w:p w:rsidR="00F76D55" w:rsidRDefault="00594313">
      <w:pPr>
        <w:ind w:left="1220"/>
        <w:rPr>
          <w:sz w:val="20"/>
          <w:szCs w:val="20"/>
        </w:rPr>
      </w:pPr>
      <w:r>
        <w:rPr>
          <w:rFonts w:ascii="Arial" w:eastAsia="Arial" w:hAnsi="Arial" w:cs="Arial"/>
          <w:sz w:val="28"/>
          <w:szCs w:val="28"/>
        </w:rPr>
        <w:t>xxx xxx xxx”</w:t>
      </w:r>
    </w:p>
    <w:p w:rsidR="00F76D55" w:rsidRDefault="00F76D55">
      <w:pPr>
        <w:spacing w:line="322" w:lineRule="exact"/>
        <w:rPr>
          <w:sz w:val="20"/>
          <w:szCs w:val="20"/>
        </w:rPr>
      </w:pPr>
    </w:p>
    <w:p w:rsidR="00F76D55" w:rsidRDefault="00594313">
      <w:pPr>
        <w:ind w:left="380"/>
        <w:rPr>
          <w:sz w:val="20"/>
          <w:szCs w:val="20"/>
        </w:rPr>
      </w:pPr>
      <w:r>
        <w:rPr>
          <w:rFonts w:ascii="Arial" w:eastAsia="Arial" w:hAnsi="Arial" w:cs="Arial"/>
          <w:sz w:val="28"/>
          <w:szCs w:val="28"/>
        </w:rPr>
        <w:t>In conclusion, this Court held:</w:t>
      </w:r>
    </w:p>
    <w:p w:rsidR="00F76D55" w:rsidRDefault="00F76D55">
      <w:pPr>
        <w:spacing w:line="288" w:lineRule="exact"/>
        <w:rPr>
          <w:sz w:val="20"/>
          <w:szCs w:val="20"/>
        </w:rPr>
      </w:pPr>
    </w:p>
    <w:p w:rsidR="00F76D55" w:rsidRDefault="00594313">
      <w:pPr>
        <w:spacing w:line="247" w:lineRule="auto"/>
        <w:ind w:left="1220" w:right="900"/>
        <w:jc w:val="both"/>
        <w:rPr>
          <w:sz w:val="20"/>
          <w:szCs w:val="20"/>
        </w:rPr>
      </w:pPr>
      <w:r>
        <w:rPr>
          <w:rFonts w:ascii="Arial" w:eastAsia="Arial" w:hAnsi="Arial" w:cs="Arial"/>
          <w:i/>
          <w:iCs/>
          <w:sz w:val="28"/>
          <w:szCs w:val="28"/>
        </w:rPr>
        <w:t>“</w:t>
      </w:r>
      <w:r>
        <w:rPr>
          <w:rFonts w:ascii="Arial" w:eastAsia="Arial" w:hAnsi="Arial" w:cs="Arial"/>
          <w:b/>
          <w:bCs/>
          <w:sz w:val="28"/>
          <w:szCs w:val="28"/>
        </w:rPr>
        <w:t>32.</w:t>
      </w:r>
      <w:r>
        <w:rPr>
          <w:rFonts w:ascii="Arial" w:eastAsia="Arial" w:hAnsi="Arial" w:cs="Arial"/>
          <w:i/>
          <w:iCs/>
          <w:sz w:val="28"/>
          <w:szCs w:val="28"/>
        </w:rPr>
        <w:t xml:space="preserve"> </w:t>
      </w:r>
      <w:r>
        <w:rPr>
          <w:rFonts w:ascii="Arial" w:eastAsia="Arial" w:hAnsi="Arial" w:cs="Arial"/>
          <w:sz w:val="28"/>
          <w:szCs w:val="28"/>
        </w:rPr>
        <w:t>In view of the above this appeal is allowed, the order</w:t>
      </w:r>
      <w:r>
        <w:rPr>
          <w:rFonts w:ascii="Arial" w:eastAsia="Arial" w:hAnsi="Arial" w:cs="Arial"/>
          <w:i/>
          <w:iCs/>
          <w:sz w:val="28"/>
          <w:szCs w:val="28"/>
        </w:rPr>
        <w:t xml:space="preserve"> </w:t>
      </w:r>
      <w:r>
        <w:rPr>
          <w:rFonts w:ascii="Arial" w:eastAsia="Arial" w:hAnsi="Arial" w:cs="Arial"/>
          <w:sz w:val="28"/>
          <w:szCs w:val="28"/>
        </w:rPr>
        <w:t>of the High Court is se</w:t>
      </w:r>
      <w:r>
        <w:rPr>
          <w:rFonts w:ascii="Arial" w:eastAsia="Arial" w:hAnsi="Arial" w:cs="Arial"/>
          <w:sz w:val="28"/>
          <w:szCs w:val="28"/>
        </w:rPr>
        <w:t>t aside and the matter is remitted to the learned Chief Justice of the Gauhati High Court to first decide the issue of stamp duty, and if the document is duly stamped, then appoint an arbitrator in accordance with law.”</w:t>
      </w:r>
    </w:p>
    <w:p w:rsidR="00F76D55" w:rsidRDefault="00F76D55">
      <w:pPr>
        <w:spacing w:line="360" w:lineRule="exact"/>
        <w:rPr>
          <w:sz w:val="20"/>
          <w:szCs w:val="20"/>
        </w:rPr>
      </w:pPr>
    </w:p>
    <w:p w:rsidR="00F76D55" w:rsidRDefault="00594313" w:rsidP="00594313">
      <w:pPr>
        <w:numPr>
          <w:ilvl w:val="0"/>
          <w:numId w:val="41"/>
        </w:numPr>
        <w:tabs>
          <w:tab w:val="left" w:pos="1100"/>
        </w:tabs>
        <w:spacing w:line="480" w:lineRule="auto"/>
        <w:ind w:left="380" w:hanging="4"/>
        <w:jc w:val="both"/>
        <w:rPr>
          <w:rFonts w:ascii="Arial" w:eastAsia="Arial" w:hAnsi="Arial" w:cs="Arial"/>
          <w:sz w:val="28"/>
          <w:szCs w:val="28"/>
        </w:rPr>
      </w:pPr>
      <w:r>
        <w:rPr>
          <w:rFonts w:ascii="Arial" w:eastAsia="Arial" w:hAnsi="Arial" w:cs="Arial"/>
          <w:sz w:val="28"/>
          <w:szCs w:val="28"/>
        </w:rPr>
        <w:t xml:space="preserve">It will be noticed from the aforesaid judgment that where an arbitration clause is contained in an agreement or conveyance, different consequences ensue depending on whether the agreement or conveyance is unregistered or unstamped. </w:t>
      </w:r>
      <w:r>
        <w:rPr>
          <w:rFonts w:ascii="Arial" w:eastAsia="Arial" w:hAnsi="Arial" w:cs="Arial"/>
          <w:color w:val="00000A"/>
          <w:sz w:val="28"/>
          <w:szCs w:val="28"/>
        </w:rPr>
        <w:t>It is settled by</w:t>
      </w:r>
      <w:r>
        <w:rPr>
          <w:rFonts w:ascii="Arial" w:eastAsia="Arial" w:hAnsi="Arial" w:cs="Arial"/>
          <w:sz w:val="28"/>
          <w:szCs w:val="28"/>
        </w:rPr>
        <w:t xml:space="preserve"> </w:t>
      </w:r>
      <w:r>
        <w:rPr>
          <w:rFonts w:ascii="Arial" w:eastAsia="Arial" w:hAnsi="Arial" w:cs="Arial"/>
          <w:b/>
          <w:bCs/>
          <w:color w:val="00000A"/>
          <w:sz w:val="28"/>
          <w:szCs w:val="28"/>
        </w:rPr>
        <w:t>SBP &amp; C</w:t>
      </w:r>
      <w:r>
        <w:rPr>
          <w:rFonts w:ascii="Arial" w:eastAsia="Arial" w:hAnsi="Arial" w:cs="Arial"/>
          <w:b/>
          <w:bCs/>
          <w:color w:val="00000A"/>
          <w:sz w:val="28"/>
          <w:szCs w:val="28"/>
        </w:rPr>
        <w:t>o.</w:t>
      </w:r>
    </w:p>
    <w:p w:rsidR="00F76D55" w:rsidRDefault="00594313">
      <w:pPr>
        <w:ind w:left="380"/>
        <w:rPr>
          <w:sz w:val="20"/>
          <w:szCs w:val="20"/>
        </w:rPr>
      </w:pPr>
      <w:r>
        <w:rPr>
          <w:rFonts w:ascii="Arial" w:eastAsia="Arial" w:hAnsi="Arial" w:cs="Arial"/>
          <w:color w:val="00000A"/>
          <w:sz w:val="28"/>
          <w:szCs w:val="28"/>
        </w:rPr>
        <w:t>(supra) that Section 16 of the 1996 Act has full play only after the</w:t>
      </w:r>
    </w:p>
    <w:p w:rsidR="00F76D55" w:rsidRDefault="00F76D55">
      <w:pPr>
        <w:spacing w:line="322" w:lineRule="exact"/>
        <w:rPr>
          <w:sz w:val="20"/>
          <w:szCs w:val="20"/>
        </w:rPr>
      </w:pPr>
    </w:p>
    <w:p w:rsidR="00F76D55" w:rsidRDefault="00594313">
      <w:pPr>
        <w:ind w:left="380"/>
        <w:rPr>
          <w:sz w:val="20"/>
          <w:szCs w:val="20"/>
        </w:rPr>
      </w:pPr>
      <w:r>
        <w:rPr>
          <w:rFonts w:ascii="Arial" w:eastAsia="Arial" w:hAnsi="Arial" w:cs="Arial"/>
          <w:color w:val="00000A"/>
          <w:sz w:val="28"/>
          <w:szCs w:val="28"/>
        </w:rPr>
        <w:t>arbitral tribunal is constituted, without intervention of the Court under</w:t>
      </w:r>
    </w:p>
    <w:p w:rsidR="00F76D55" w:rsidRDefault="00F76D55">
      <w:pPr>
        <w:spacing w:line="322" w:lineRule="exact"/>
        <w:rPr>
          <w:sz w:val="20"/>
          <w:szCs w:val="20"/>
        </w:rPr>
      </w:pPr>
    </w:p>
    <w:p w:rsidR="00F76D55" w:rsidRDefault="00594313">
      <w:pPr>
        <w:ind w:left="380"/>
        <w:rPr>
          <w:sz w:val="20"/>
          <w:szCs w:val="20"/>
        </w:rPr>
      </w:pPr>
      <w:r>
        <w:rPr>
          <w:rFonts w:ascii="Arial" w:eastAsia="Arial" w:hAnsi="Arial" w:cs="Arial"/>
          <w:color w:val="00000A"/>
          <w:sz w:val="28"/>
          <w:szCs w:val="28"/>
        </w:rPr>
        <w:t>Section 11. This Court, in the aforesaid judgment, held:</w:t>
      </w:r>
    </w:p>
    <w:p w:rsidR="00F76D55" w:rsidRDefault="00F76D55">
      <w:pPr>
        <w:sectPr w:rsidR="00F76D55">
          <w:pgSz w:w="11900" w:h="16840"/>
          <w:pgMar w:top="1440" w:right="1260" w:bottom="568" w:left="1440" w:header="0" w:footer="0" w:gutter="0"/>
          <w:cols w:space="720" w:equalWidth="0">
            <w:col w:w="9200"/>
          </w:cols>
        </w:sect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08" w:lineRule="exact"/>
        <w:rPr>
          <w:sz w:val="20"/>
          <w:szCs w:val="20"/>
        </w:rPr>
      </w:pPr>
    </w:p>
    <w:p w:rsidR="00F76D55" w:rsidRDefault="00594313">
      <w:pPr>
        <w:ind w:left="8920"/>
        <w:rPr>
          <w:sz w:val="20"/>
          <w:szCs w:val="20"/>
        </w:rPr>
      </w:pPr>
      <w:r>
        <w:rPr>
          <w:rFonts w:ascii="Arial" w:eastAsia="Arial" w:hAnsi="Arial" w:cs="Arial"/>
          <w:color w:val="00000A"/>
        </w:rPr>
        <w:t>24</w:t>
      </w:r>
    </w:p>
    <w:p w:rsidR="00F76D55" w:rsidRDefault="00F76D55">
      <w:pPr>
        <w:sectPr w:rsidR="00F76D55">
          <w:type w:val="continuous"/>
          <w:pgSz w:w="11900" w:h="16840"/>
          <w:pgMar w:top="1440" w:right="1260" w:bottom="568" w:left="1440" w:header="0" w:footer="0" w:gutter="0"/>
          <w:cols w:space="720" w:equalWidth="0">
            <w:col w:w="9200"/>
          </w:cols>
        </w:sectPr>
      </w:pPr>
    </w:p>
    <w:p w:rsidR="00F76D55" w:rsidRDefault="00594313">
      <w:pPr>
        <w:spacing w:line="250" w:lineRule="auto"/>
        <w:ind w:left="1220" w:right="900"/>
        <w:jc w:val="both"/>
        <w:rPr>
          <w:sz w:val="20"/>
          <w:szCs w:val="20"/>
        </w:rPr>
      </w:pPr>
      <w:bookmarkStart w:id="24" w:name="page25"/>
      <w:bookmarkEnd w:id="24"/>
      <w:r>
        <w:rPr>
          <w:rFonts w:ascii="Arial" w:eastAsia="Arial" w:hAnsi="Arial" w:cs="Arial"/>
          <w:color w:val="00000A"/>
          <w:sz w:val="27"/>
          <w:szCs w:val="27"/>
        </w:rPr>
        <w:t>“</w:t>
      </w:r>
      <w:r>
        <w:rPr>
          <w:rFonts w:ascii="Arial" w:eastAsia="Arial" w:hAnsi="Arial" w:cs="Arial"/>
          <w:b/>
          <w:bCs/>
          <w:color w:val="000000"/>
          <w:sz w:val="27"/>
          <w:szCs w:val="27"/>
        </w:rPr>
        <w:t>12.</w:t>
      </w:r>
      <w:r>
        <w:rPr>
          <w:rFonts w:ascii="Arial" w:eastAsia="Arial" w:hAnsi="Arial" w:cs="Arial"/>
          <w:color w:val="00000A"/>
          <w:sz w:val="27"/>
          <w:szCs w:val="27"/>
        </w:rPr>
        <w:t xml:space="preserve"> </w:t>
      </w:r>
      <w:r>
        <w:rPr>
          <w:rFonts w:ascii="Arial" w:eastAsia="Arial" w:hAnsi="Arial" w:cs="Arial"/>
          <w:color w:val="000000"/>
          <w:sz w:val="27"/>
          <w:szCs w:val="27"/>
        </w:rPr>
        <w:t>Section 16 of the Act only makes explicit what is</w:t>
      </w:r>
      <w:r>
        <w:rPr>
          <w:rFonts w:ascii="Arial" w:eastAsia="Arial" w:hAnsi="Arial" w:cs="Arial"/>
          <w:color w:val="00000A"/>
          <w:sz w:val="27"/>
          <w:szCs w:val="27"/>
        </w:rPr>
        <w:t xml:space="preserve"> </w:t>
      </w:r>
      <w:r>
        <w:rPr>
          <w:rFonts w:ascii="Arial" w:eastAsia="Arial" w:hAnsi="Arial" w:cs="Arial"/>
          <w:color w:val="000000"/>
          <w:sz w:val="27"/>
          <w:szCs w:val="27"/>
        </w:rPr>
        <w:t>even otherwise implicit, namely, that the Arbitral Tribunal constituted under the Act has the jurisdiction to rule on its own jurisdiction, including ruling on objections with respect to the existence or v</w:t>
      </w:r>
      <w:r>
        <w:rPr>
          <w:rFonts w:ascii="Arial" w:eastAsia="Arial" w:hAnsi="Arial" w:cs="Arial"/>
          <w:color w:val="000000"/>
          <w:sz w:val="27"/>
          <w:szCs w:val="27"/>
        </w:rPr>
        <w:t xml:space="preserve">alidity of the arbitration agreement. Sub-section (1) also directs that an arbitration clause which forms part of a contract shall be treated as an agreement independent of the other terms of the contract. It also clarifies that a decision by the Arbitral </w:t>
      </w:r>
      <w:r>
        <w:rPr>
          <w:rFonts w:ascii="Arial" w:eastAsia="Arial" w:hAnsi="Arial" w:cs="Arial"/>
          <w:color w:val="000000"/>
          <w:sz w:val="27"/>
          <w:szCs w:val="27"/>
        </w:rPr>
        <w:t xml:space="preserve">Tribunal that the contract is null and void shall not entail ipso jure the invalidity of the arbitration clause. Sub-section (2) of Section 16 enjoins that a party wanting to raise a plea that the Arbitral Tribunal does not have jurisdiction, has to raise </w:t>
      </w:r>
      <w:r>
        <w:rPr>
          <w:rFonts w:ascii="Arial" w:eastAsia="Arial" w:hAnsi="Arial" w:cs="Arial"/>
          <w:color w:val="000000"/>
          <w:sz w:val="27"/>
          <w:szCs w:val="27"/>
        </w:rPr>
        <w:t>that objection not later than the submission of the statement of defence, and that the party shall not be precluded from raising the plea of jurisdiction merely because he has appointed or participated in the appointment of an arbitrator. Sub-section (3) l</w:t>
      </w:r>
      <w:r>
        <w:rPr>
          <w:rFonts w:ascii="Arial" w:eastAsia="Arial" w:hAnsi="Arial" w:cs="Arial"/>
          <w:color w:val="000000"/>
          <w:sz w:val="27"/>
          <w:szCs w:val="27"/>
        </w:rPr>
        <w:t>ays down that a plea that the Arbitral Tribunal is exceeding the scope of its authority, shall be raised as soon as the matter alleged to be beyond the scope of its authority is raised during the arbitral proceedings. When the Tribunal decides these two qu</w:t>
      </w:r>
      <w:r>
        <w:rPr>
          <w:rFonts w:ascii="Arial" w:eastAsia="Arial" w:hAnsi="Arial" w:cs="Arial"/>
          <w:color w:val="000000"/>
          <w:sz w:val="27"/>
          <w:szCs w:val="27"/>
        </w:rPr>
        <w:t>estions, namely, the question of jurisdiction and the question of exceeding the scope of authority or either of them, the same is open to immediate challenge in an appeal, when the objection is upheld and only in an appeal against the final award, when the</w:t>
      </w:r>
      <w:r>
        <w:rPr>
          <w:rFonts w:ascii="Arial" w:eastAsia="Arial" w:hAnsi="Arial" w:cs="Arial"/>
          <w:color w:val="000000"/>
          <w:sz w:val="27"/>
          <w:szCs w:val="27"/>
        </w:rPr>
        <w:t xml:space="preserve"> objection is overruled. Sub-section (5) enjoins that if the Arbitral Tribunal overrules the objections under sub-section (2) or (3), it should continue with the arbitral proceedings and make an arbitral award. Sub-section (6) provides that a party aggriev</w:t>
      </w:r>
      <w:r>
        <w:rPr>
          <w:rFonts w:ascii="Arial" w:eastAsia="Arial" w:hAnsi="Arial" w:cs="Arial"/>
          <w:color w:val="000000"/>
          <w:sz w:val="27"/>
          <w:szCs w:val="27"/>
        </w:rPr>
        <w:t>ed by such an arbitral award overruling the plea on lack of jurisdiction and the exceeding of the scope of authority, may make an application on these grounds for setting aside the award in accordance with Section 34 of the Act. The question, in the contex</w:t>
      </w:r>
      <w:r>
        <w:rPr>
          <w:rFonts w:ascii="Arial" w:eastAsia="Arial" w:hAnsi="Arial" w:cs="Arial"/>
          <w:color w:val="000000"/>
          <w:sz w:val="27"/>
          <w:szCs w:val="27"/>
        </w:rPr>
        <w:t>t of sub- section (7) of Section 11 is, what is the scope of the right conferred on the Arbitral Tribunal to rule upon its own jurisdiction and the existence of the arbitration clause, envisaged by Section 16(1), once the Chief Justice or the person design</w:t>
      </w:r>
      <w:r>
        <w:rPr>
          <w:rFonts w:ascii="Arial" w:eastAsia="Arial" w:hAnsi="Arial" w:cs="Arial"/>
          <w:color w:val="000000"/>
          <w:sz w:val="27"/>
          <w:szCs w:val="27"/>
        </w:rPr>
        <w:t>ated by him had appointed an arbitrator after satisfying himself that the</w:t>
      </w:r>
    </w:p>
    <w:p w:rsidR="00F76D55" w:rsidRDefault="00F76D55">
      <w:pPr>
        <w:sectPr w:rsidR="00F76D55">
          <w:pgSz w:w="11900" w:h="16840"/>
          <w:pgMar w:top="1414" w:right="1260" w:bottom="568" w:left="1440" w:header="0" w:footer="0" w:gutter="0"/>
          <w:cols w:space="720" w:equalWidth="0">
            <w:col w:w="9200"/>
          </w:cols>
        </w:sectPr>
      </w:pPr>
    </w:p>
    <w:p w:rsidR="00F76D55" w:rsidRDefault="00F76D55">
      <w:pPr>
        <w:spacing w:line="200" w:lineRule="exact"/>
        <w:rPr>
          <w:sz w:val="20"/>
          <w:szCs w:val="20"/>
        </w:rPr>
      </w:pPr>
    </w:p>
    <w:p w:rsidR="00F76D55" w:rsidRDefault="00F76D55">
      <w:pPr>
        <w:spacing w:line="257" w:lineRule="exact"/>
        <w:rPr>
          <w:sz w:val="20"/>
          <w:szCs w:val="20"/>
        </w:rPr>
      </w:pPr>
    </w:p>
    <w:p w:rsidR="00F76D55" w:rsidRDefault="00594313">
      <w:pPr>
        <w:ind w:left="8920"/>
        <w:rPr>
          <w:sz w:val="20"/>
          <w:szCs w:val="20"/>
        </w:rPr>
      </w:pPr>
      <w:r>
        <w:rPr>
          <w:rFonts w:ascii="Arial" w:eastAsia="Arial" w:hAnsi="Arial" w:cs="Arial"/>
          <w:color w:val="00000A"/>
        </w:rPr>
        <w:t>25</w:t>
      </w:r>
    </w:p>
    <w:p w:rsidR="00F76D55" w:rsidRDefault="00F76D55">
      <w:pPr>
        <w:sectPr w:rsidR="00F76D55">
          <w:type w:val="continuous"/>
          <w:pgSz w:w="11900" w:h="16840"/>
          <w:pgMar w:top="1414" w:right="1260" w:bottom="568" w:left="1440" w:header="0" w:footer="0" w:gutter="0"/>
          <w:cols w:space="720" w:equalWidth="0">
            <w:col w:w="9200"/>
          </w:cols>
        </w:sectPr>
      </w:pPr>
    </w:p>
    <w:p w:rsidR="00F76D55" w:rsidRDefault="00F76D55">
      <w:pPr>
        <w:spacing w:line="9" w:lineRule="exact"/>
        <w:rPr>
          <w:sz w:val="20"/>
          <w:szCs w:val="20"/>
        </w:rPr>
      </w:pPr>
      <w:bookmarkStart w:id="25" w:name="page26"/>
      <w:bookmarkEnd w:id="25"/>
    </w:p>
    <w:p w:rsidR="00F76D55" w:rsidRDefault="00594313">
      <w:pPr>
        <w:ind w:left="1220" w:right="900"/>
        <w:jc w:val="both"/>
        <w:rPr>
          <w:sz w:val="20"/>
          <w:szCs w:val="20"/>
        </w:rPr>
      </w:pPr>
      <w:r>
        <w:rPr>
          <w:rFonts w:ascii="Arial" w:eastAsia="Arial" w:hAnsi="Arial" w:cs="Arial"/>
          <w:sz w:val="28"/>
          <w:szCs w:val="28"/>
        </w:rPr>
        <w:t xml:space="preserve">conditions for the exercise of power to appoint an arbitrator are present in the case. Prima facie, it would be difficult to say that </w:t>
      </w:r>
      <w:r>
        <w:rPr>
          <w:rFonts w:ascii="Arial" w:eastAsia="Arial" w:hAnsi="Arial" w:cs="Arial"/>
          <w:sz w:val="28"/>
          <w:szCs w:val="28"/>
        </w:rPr>
        <w:t xml:space="preserve">in spite of the finality conferred by sub-section (7) of Section 11 of the Act, to such a decision of the Chief Justice, the Arbitral Tribunal can still go behind that decision and rule on its own jurisdiction or on the existence of an arbitration clause. </w:t>
      </w:r>
      <w:r>
        <w:rPr>
          <w:rFonts w:ascii="Arial" w:eastAsia="Arial" w:hAnsi="Arial" w:cs="Arial"/>
          <w:sz w:val="28"/>
          <w:szCs w:val="28"/>
        </w:rPr>
        <w:t xml:space="preserve">It also appears to us to be incongruous to say that after the Chief Justice had appointed an Arbitral Tribunal, the Arbitral Tribunal can turn round and say that the Chief Justice had no jurisdiction or authority to appoint the Tribunal, the very creature </w:t>
      </w:r>
      <w:r>
        <w:rPr>
          <w:rFonts w:ascii="Arial" w:eastAsia="Arial" w:hAnsi="Arial" w:cs="Arial"/>
          <w:sz w:val="28"/>
          <w:szCs w:val="28"/>
        </w:rPr>
        <w:t xml:space="preserve">brought into existence by the exercise of power by its creator, the Chief Justice. The argument of the learned Senior Counsel, Mr K.K. Venugopal that Section 16 has full play only when an Arbitral Tribunal is constituted without intervention under Section </w:t>
      </w:r>
      <w:r>
        <w:rPr>
          <w:rFonts w:ascii="Arial" w:eastAsia="Arial" w:hAnsi="Arial" w:cs="Arial"/>
          <w:sz w:val="28"/>
          <w:szCs w:val="28"/>
        </w:rPr>
        <w:t>11(6) of the Act, is one way of reconciling that provision with Section 11 of the Act, especially in the context of sub-section (7) thereof. We are inclined to the view that the decision of the Chief Justice on the issue of jurisdiction and the existence o</w:t>
      </w:r>
      <w:r>
        <w:rPr>
          <w:rFonts w:ascii="Arial" w:eastAsia="Arial" w:hAnsi="Arial" w:cs="Arial"/>
          <w:sz w:val="28"/>
          <w:szCs w:val="28"/>
        </w:rPr>
        <w:t xml:space="preserve">f a valid arbitration agreement would be binding on the parties when the matter goes to the Arbitral Tribunal and at subsequent stages of the proceeding except in an appeal in the Supreme Court in the case of the decision being by the Chief Justice of the </w:t>
      </w:r>
      <w:r>
        <w:rPr>
          <w:rFonts w:ascii="Arial" w:eastAsia="Arial" w:hAnsi="Arial" w:cs="Arial"/>
          <w:sz w:val="28"/>
          <w:szCs w:val="28"/>
        </w:rPr>
        <w:t>High Court or by a Judge of the High Court designated by him.</w:t>
      </w:r>
      <w:r>
        <w:rPr>
          <w:rFonts w:ascii="Arial" w:eastAsia="Arial" w:hAnsi="Arial" w:cs="Arial"/>
          <w:color w:val="00000A"/>
          <w:sz w:val="28"/>
          <w:szCs w:val="28"/>
        </w:rPr>
        <w:t>”</w:t>
      </w:r>
    </w:p>
    <w:p w:rsidR="00F76D55" w:rsidRDefault="00F76D55">
      <w:pPr>
        <w:spacing w:line="322" w:lineRule="exact"/>
        <w:rPr>
          <w:sz w:val="20"/>
          <w:szCs w:val="20"/>
        </w:rPr>
      </w:pPr>
    </w:p>
    <w:p w:rsidR="00F76D55" w:rsidRDefault="00594313">
      <w:pPr>
        <w:ind w:left="380"/>
        <w:rPr>
          <w:sz w:val="20"/>
          <w:szCs w:val="20"/>
        </w:rPr>
      </w:pPr>
      <w:r>
        <w:rPr>
          <w:rFonts w:ascii="Arial" w:eastAsia="Arial" w:hAnsi="Arial" w:cs="Arial"/>
          <w:color w:val="00000A"/>
          <w:sz w:val="28"/>
          <w:szCs w:val="28"/>
        </w:rPr>
        <w:t>In view of the law laid down by seven-Judge Bench, it is difficult to</w:t>
      </w:r>
    </w:p>
    <w:p w:rsidR="00F76D55" w:rsidRDefault="00F76D55">
      <w:pPr>
        <w:spacing w:line="322" w:lineRule="exact"/>
        <w:rPr>
          <w:sz w:val="20"/>
          <w:szCs w:val="20"/>
        </w:rPr>
      </w:pPr>
    </w:p>
    <w:p w:rsidR="00F76D55" w:rsidRDefault="00594313">
      <w:pPr>
        <w:ind w:left="380"/>
        <w:rPr>
          <w:sz w:val="20"/>
          <w:szCs w:val="20"/>
        </w:rPr>
      </w:pPr>
      <w:r>
        <w:rPr>
          <w:rFonts w:ascii="Arial" w:eastAsia="Arial" w:hAnsi="Arial" w:cs="Arial"/>
          <w:color w:val="00000A"/>
          <w:sz w:val="28"/>
          <w:szCs w:val="28"/>
        </w:rPr>
        <w:t>accede to the argument made by the learned counsel on behalf of the</w:t>
      </w:r>
    </w:p>
    <w:p w:rsidR="00F76D55" w:rsidRDefault="00F76D55">
      <w:pPr>
        <w:spacing w:line="322" w:lineRule="exact"/>
        <w:rPr>
          <w:sz w:val="20"/>
          <w:szCs w:val="20"/>
        </w:rPr>
      </w:pPr>
    </w:p>
    <w:p w:rsidR="00F76D55" w:rsidRDefault="00594313">
      <w:pPr>
        <w:tabs>
          <w:tab w:val="left" w:pos="1980"/>
          <w:tab w:val="left" w:pos="2680"/>
          <w:tab w:val="left" w:pos="3860"/>
          <w:tab w:val="left" w:pos="4400"/>
          <w:tab w:val="left" w:pos="5460"/>
          <w:tab w:val="left" w:pos="5820"/>
          <w:tab w:val="left" w:pos="6660"/>
          <w:tab w:val="left" w:pos="7360"/>
          <w:tab w:val="left" w:pos="7920"/>
        </w:tabs>
        <w:ind w:left="380"/>
        <w:rPr>
          <w:sz w:val="20"/>
          <w:szCs w:val="20"/>
        </w:rPr>
      </w:pPr>
      <w:r>
        <w:rPr>
          <w:rFonts w:ascii="Arial" w:eastAsia="Arial" w:hAnsi="Arial" w:cs="Arial"/>
          <w:color w:val="00000A"/>
          <w:sz w:val="28"/>
          <w:szCs w:val="28"/>
        </w:rPr>
        <w:t>respondent</w:t>
      </w:r>
      <w:r>
        <w:rPr>
          <w:rFonts w:ascii="Arial" w:eastAsia="Arial" w:hAnsi="Arial" w:cs="Arial"/>
          <w:color w:val="00000A"/>
          <w:sz w:val="28"/>
          <w:szCs w:val="28"/>
        </w:rPr>
        <w:tab/>
        <w:t>that</w:t>
      </w:r>
      <w:r>
        <w:rPr>
          <w:rFonts w:ascii="Arial" w:eastAsia="Arial" w:hAnsi="Arial" w:cs="Arial"/>
          <w:color w:val="00000A"/>
          <w:sz w:val="28"/>
          <w:szCs w:val="28"/>
        </w:rPr>
        <w:tab/>
        <w:t>Section</w:t>
      </w:r>
      <w:r>
        <w:rPr>
          <w:rFonts w:ascii="Arial" w:eastAsia="Arial" w:hAnsi="Arial" w:cs="Arial"/>
          <w:color w:val="00000A"/>
          <w:sz w:val="28"/>
          <w:szCs w:val="28"/>
        </w:rPr>
        <w:tab/>
        <w:t>16</w:t>
      </w:r>
      <w:r>
        <w:rPr>
          <w:rFonts w:ascii="Arial" w:eastAsia="Arial" w:hAnsi="Arial" w:cs="Arial"/>
          <w:color w:val="00000A"/>
          <w:sz w:val="28"/>
          <w:szCs w:val="28"/>
        </w:rPr>
        <w:tab/>
        <w:t>makes</w:t>
      </w:r>
      <w:r>
        <w:rPr>
          <w:rFonts w:ascii="Arial" w:eastAsia="Arial" w:hAnsi="Arial" w:cs="Arial"/>
          <w:color w:val="00000A"/>
          <w:sz w:val="28"/>
          <w:szCs w:val="28"/>
        </w:rPr>
        <w:tab/>
        <w:t>it</w:t>
      </w:r>
      <w:r>
        <w:rPr>
          <w:rFonts w:ascii="Arial" w:eastAsia="Arial" w:hAnsi="Arial" w:cs="Arial"/>
          <w:color w:val="00000A"/>
          <w:sz w:val="28"/>
          <w:szCs w:val="28"/>
        </w:rPr>
        <w:tab/>
        <w:t>clear</w:t>
      </w:r>
      <w:r>
        <w:rPr>
          <w:rFonts w:ascii="Arial" w:eastAsia="Arial" w:hAnsi="Arial" w:cs="Arial"/>
          <w:color w:val="00000A"/>
          <w:sz w:val="28"/>
          <w:szCs w:val="28"/>
        </w:rPr>
        <w:tab/>
        <w:t>that</w:t>
      </w:r>
      <w:r>
        <w:rPr>
          <w:rFonts w:ascii="Arial" w:eastAsia="Arial" w:hAnsi="Arial" w:cs="Arial"/>
          <w:color w:val="00000A"/>
          <w:sz w:val="28"/>
          <w:szCs w:val="28"/>
        </w:rPr>
        <w:tab/>
        <w:t>an</w:t>
      </w:r>
      <w:r>
        <w:rPr>
          <w:sz w:val="20"/>
          <w:szCs w:val="20"/>
        </w:rPr>
        <w:tab/>
      </w:r>
      <w:r>
        <w:rPr>
          <w:rFonts w:ascii="Arial" w:eastAsia="Arial" w:hAnsi="Arial" w:cs="Arial"/>
          <w:color w:val="00000A"/>
          <w:sz w:val="27"/>
          <w:szCs w:val="27"/>
        </w:rPr>
        <w:t>ar</w:t>
      </w:r>
      <w:r>
        <w:rPr>
          <w:rFonts w:ascii="Arial" w:eastAsia="Arial" w:hAnsi="Arial" w:cs="Arial"/>
          <w:color w:val="00000A"/>
          <w:sz w:val="27"/>
          <w:szCs w:val="27"/>
        </w:rPr>
        <w:t>bitration</w:t>
      </w:r>
    </w:p>
    <w:p w:rsidR="00F76D55" w:rsidRDefault="00F76D55">
      <w:pPr>
        <w:spacing w:line="322" w:lineRule="exact"/>
        <w:rPr>
          <w:sz w:val="20"/>
          <w:szCs w:val="20"/>
        </w:rPr>
      </w:pPr>
    </w:p>
    <w:p w:rsidR="00F76D55" w:rsidRDefault="00594313">
      <w:pPr>
        <w:ind w:left="380"/>
        <w:rPr>
          <w:sz w:val="20"/>
          <w:szCs w:val="20"/>
        </w:rPr>
      </w:pPr>
      <w:r>
        <w:rPr>
          <w:rFonts w:ascii="Arial" w:eastAsia="Arial" w:hAnsi="Arial" w:cs="Arial"/>
          <w:color w:val="00000A"/>
          <w:sz w:val="28"/>
          <w:szCs w:val="28"/>
        </w:rPr>
        <w:t>agreement has an independent existence of its own, and must be</w:t>
      </w:r>
    </w:p>
    <w:p w:rsidR="00F76D55" w:rsidRDefault="00F76D55">
      <w:pPr>
        <w:spacing w:line="322" w:lineRule="exact"/>
        <w:rPr>
          <w:sz w:val="20"/>
          <w:szCs w:val="20"/>
        </w:rPr>
      </w:pPr>
    </w:p>
    <w:p w:rsidR="00F76D55" w:rsidRDefault="00594313">
      <w:pPr>
        <w:ind w:left="380"/>
        <w:rPr>
          <w:sz w:val="20"/>
          <w:szCs w:val="20"/>
        </w:rPr>
      </w:pPr>
      <w:r>
        <w:rPr>
          <w:rFonts w:ascii="Arial" w:eastAsia="Arial" w:hAnsi="Arial" w:cs="Arial"/>
          <w:color w:val="00000A"/>
          <w:sz w:val="28"/>
          <w:szCs w:val="28"/>
        </w:rPr>
        <w:t>applied while deciding an application under Section 11 of the 1996 Act.</w:t>
      </w:r>
    </w:p>
    <w:p w:rsidR="00F76D55" w:rsidRDefault="00F76D55">
      <w:pPr>
        <w:sectPr w:rsidR="00F76D55">
          <w:pgSz w:w="11900" w:h="16840"/>
          <w:pgMar w:top="1440" w:right="1260" w:bottom="568" w:left="1440" w:header="0" w:footer="0" w:gutter="0"/>
          <w:cols w:space="720" w:equalWidth="0">
            <w:col w:w="9200"/>
          </w:cols>
        </w:sect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92" w:lineRule="exact"/>
        <w:rPr>
          <w:sz w:val="20"/>
          <w:szCs w:val="20"/>
        </w:rPr>
      </w:pPr>
    </w:p>
    <w:p w:rsidR="00F76D55" w:rsidRDefault="00594313">
      <w:pPr>
        <w:ind w:left="8920"/>
        <w:rPr>
          <w:sz w:val="20"/>
          <w:szCs w:val="20"/>
        </w:rPr>
      </w:pPr>
      <w:r>
        <w:rPr>
          <w:rFonts w:ascii="Arial" w:eastAsia="Arial" w:hAnsi="Arial" w:cs="Arial"/>
          <w:color w:val="00000A"/>
        </w:rPr>
        <w:t>26</w:t>
      </w:r>
    </w:p>
    <w:p w:rsidR="00F76D55" w:rsidRDefault="00F76D55">
      <w:pPr>
        <w:sectPr w:rsidR="00F76D55">
          <w:type w:val="continuous"/>
          <w:pgSz w:w="11900" w:h="16840"/>
          <w:pgMar w:top="1440" w:right="1260" w:bottom="568" w:left="1440" w:header="0" w:footer="0" w:gutter="0"/>
          <w:cols w:space="720" w:equalWidth="0">
            <w:col w:w="9200"/>
          </w:cols>
        </w:sectPr>
      </w:pPr>
    </w:p>
    <w:p w:rsidR="00F76D55" w:rsidRDefault="00F76D55">
      <w:pPr>
        <w:spacing w:line="9" w:lineRule="exact"/>
        <w:rPr>
          <w:sz w:val="20"/>
          <w:szCs w:val="20"/>
        </w:rPr>
      </w:pPr>
      <w:bookmarkStart w:id="26" w:name="page27"/>
      <w:bookmarkEnd w:id="26"/>
    </w:p>
    <w:p w:rsidR="00F76D55" w:rsidRDefault="00594313" w:rsidP="00594313">
      <w:pPr>
        <w:numPr>
          <w:ilvl w:val="0"/>
          <w:numId w:val="42"/>
        </w:numPr>
        <w:tabs>
          <w:tab w:val="left" w:pos="1100"/>
        </w:tabs>
        <w:ind w:left="1100" w:hanging="724"/>
        <w:rPr>
          <w:rFonts w:ascii="Arial" w:eastAsia="Arial" w:hAnsi="Arial" w:cs="Arial"/>
          <w:sz w:val="28"/>
          <w:szCs w:val="28"/>
        </w:rPr>
      </w:pPr>
      <w:r>
        <w:rPr>
          <w:rFonts w:ascii="Arial" w:eastAsia="Arial" w:hAnsi="Arial" w:cs="Arial"/>
          <w:sz w:val="28"/>
          <w:szCs w:val="28"/>
        </w:rPr>
        <w:t xml:space="preserve">It will be seen that neither in the Statement of Objects </w:t>
      </w:r>
      <w:r>
        <w:rPr>
          <w:rFonts w:ascii="Arial" w:eastAsia="Arial" w:hAnsi="Arial" w:cs="Arial"/>
          <w:sz w:val="28"/>
          <w:szCs w:val="28"/>
        </w:rPr>
        <w:t>and</w:t>
      </w:r>
    </w:p>
    <w:p w:rsidR="00F76D55" w:rsidRDefault="00F76D55">
      <w:pPr>
        <w:spacing w:line="322" w:lineRule="exact"/>
        <w:rPr>
          <w:sz w:val="20"/>
          <w:szCs w:val="20"/>
        </w:rPr>
      </w:pPr>
    </w:p>
    <w:p w:rsidR="00F76D55" w:rsidRDefault="00594313">
      <w:pPr>
        <w:spacing w:line="480" w:lineRule="auto"/>
        <w:ind w:left="380" w:right="20"/>
        <w:jc w:val="both"/>
        <w:rPr>
          <w:sz w:val="20"/>
          <w:szCs w:val="20"/>
        </w:rPr>
      </w:pPr>
      <w:r>
        <w:rPr>
          <w:rFonts w:ascii="Arial" w:eastAsia="Arial" w:hAnsi="Arial" w:cs="Arial"/>
          <w:sz w:val="28"/>
          <w:szCs w:val="28"/>
        </w:rPr>
        <w:t xml:space="preserve">Reasons nor in the Law Commission Report is there any mention of </w:t>
      </w:r>
      <w:r>
        <w:rPr>
          <w:rFonts w:ascii="Arial" w:eastAsia="Arial" w:hAnsi="Arial" w:cs="Arial"/>
          <w:b/>
          <w:bCs/>
          <w:sz w:val="28"/>
          <w:szCs w:val="28"/>
        </w:rPr>
        <w:t xml:space="preserve">SMS Tea Estates </w:t>
      </w:r>
      <w:r>
        <w:rPr>
          <w:rFonts w:ascii="Arial" w:eastAsia="Arial" w:hAnsi="Arial" w:cs="Arial"/>
          <w:sz w:val="28"/>
          <w:szCs w:val="28"/>
        </w:rPr>
        <w:t>(supra). This is for the very good reason that the</w:t>
      </w:r>
      <w:r>
        <w:rPr>
          <w:rFonts w:ascii="Arial" w:eastAsia="Arial" w:hAnsi="Arial" w:cs="Arial"/>
          <w:b/>
          <w:bCs/>
          <w:sz w:val="28"/>
          <w:szCs w:val="28"/>
        </w:rPr>
        <w:t xml:space="preserve"> </w:t>
      </w:r>
      <w:r>
        <w:rPr>
          <w:rFonts w:ascii="Arial" w:eastAsia="Arial" w:hAnsi="Arial" w:cs="Arial"/>
          <w:sz w:val="28"/>
          <w:szCs w:val="28"/>
        </w:rPr>
        <w:t>Supreme Court or the High Court, while deciding a Section 11 application, does not, in any manner, decide any prelimina</w:t>
      </w:r>
      <w:r>
        <w:rPr>
          <w:rFonts w:ascii="Arial" w:eastAsia="Arial" w:hAnsi="Arial" w:cs="Arial"/>
          <w:sz w:val="28"/>
          <w:szCs w:val="28"/>
        </w:rPr>
        <w:t xml:space="preserve">ry question that arises between the parties. The Supreme Court or the High Court is only giving effect to the provisions of a mandatory enactment which, no doubt, is to protect revenue. </w:t>
      </w:r>
      <w:r>
        <w:rPr>
          <w:rFonts w:ascii="Arial" w:eastAsia="Arial" w:hAnsi="Arial" w:cs="Arial"/>
          <w:b/>
          <w:bCs/>
          <w:sz w:val="28"/>
          <w:szCs w:val="28"/>
        </w:rPr>
        <w:t>SMS Tea Estates</w:t>
      </w:r>
      <w:r>
        <w:rPr>
          <w:rFonts w:ascii="Arial" w:eastAsia="Arial" w:hAnsi="Arial" w:cs="Arial"/>
          <w:sz w:val="28"/>
          <w:szCs w:val="28"/>
        </w:rPr>
        <w:t xml:space="preserve"> (supra) has taken account of the mandatory provisions contained in the Indian Stamp Act and held them applicable to judicial authorities, which would include the Supreme Court and the High Court acting under Section 11. A close look at Section 11(6A) woul</w:t>
      </w:r>
      <w:r>
        <w:rPr>
          <w:rFonts w:ascii="Arial" w:eastAsia="Arial" w:hAnsi="Arial" w:cs="Arial"/>
          <w:sz w:val="28"/>
          <w:szCs w:val="28"/>
        </w:rPr>
        <w:t>d show that when the Supreme Court or the High Court considers an application under Section 11(4) to 11(6), and comes across an arbitration clause in an agreement or conveyance which is unstamped, it is enjoined by the provisions of the Indian Stamp Act to</w:t>
      </w:r>
      <w:r>
        <w:rPr>
          <w:rFonts w:ascii="Arial" w:eastAsia="Arial" w:hAnsi="Arial" w:cs="Arial"/>
          <w:sz w:val="28"/>
          <w:szCs w:val="28"/>
        </w:rPr>
        <w:t xml:space="preserve"> first impound the agreement or conveyance and see that stamp duty and penalty (if any) is paid before the agreement, as a whole, can be acted upon. It is important to remember that the Indian Stamp Act applies to the agreement or conveyance as a whole. Th</w:t>
      </w:r>
      <w:r>
        <w:rPr>
          <w:rFonts w:ascii="Arial" w:eastAsia="Arial" w:hAnsi="Arial" w:cs="Arial"/>
          <w:sz w:val="28"/>
          <w:szCs w:val="28"/>
        </w:rPr>
        <w:t>erefore, it is not possible to bifurcate the arbitration clause contained in such agreement or conveyance so as to give it an independent</w:t>
      </w:r>
    </w:p>
    <w:p w:rsidR="00F76D55" w:rsidRDefault="00F76D55">
      <w:pPr>
        <w:sectPr w:rsidR="00F76D55">
          <w:pgSz w:w="11900" w:h="16840"/>
          <w:pgMar w:top="1440" w:right="1260" w:bottom="568" w:left="1440" w:header="0" w:footer="0" w:gutter="0"/>
          <w:cols w:space="720" w:equalWidth="0">
            <w:col w:w="9200"/>
          </w:cols>
        </w:sectPr>
      </w:pPr>
    </w:p>
    <w:p w:rsidR="00F76D55" w:rsidRDefault="00F76D55">
      <w:pPr>
        <w:spacing w:line="200" w:lineRule="exact"/>
        <w:rPr>
          <w:sz w:val="20"/>
          <w:szCs w:val="20"/>
        </w:rPr>
      </w:pPr>
    </w:p>
    <w:p w:rsidR="00F76D55" w:rsidRDefault="00F76D55">
      <w:pPr>
        <w:spacing w:line="282" w:lineRule="exact"/>
        <w:rPr>
          <w:sz w:val="20"/>
          <w:szCs w:val="20"/>
        </w:rPr>
      </w:pPr>
    </w:p>
    <w:p w:rsidR="00F76D55" w:rsidRDefault="00594313">
      <w:pPr>
        <w:ind w:left="8920"/>
        <w:rPr>
          <w:sz w:val="20"/>
          <w:szCs w:val="20"/>
        </w:rPr>
      </w:pPr>
      <w:r>
        <w:rPr>
          <w:rFonts w:ascii="Arial" w:eastAsia="Arial" w:hAnsi="Arial" w:cs="Arial"/>
          <w:color w:val="00000A"/>
        </w:rPr>
        <w:t>27</w:t>
      </w:r>
    </w:p>
    <w:p w:rsidR="00F76D55" w:rsidRDefault="00F76D55">
      <w:pPr>
        <w:sectPr w:rsidR="00F76D55">
          <w:type w:val="continuous"/>
          <w:pgSz w:w="11900" w:h="16840"/>
          <w:pgMar w:top="1440" w:right="1260" w:bottom="568" w:left="1440" w:header="0" w:footer="0" w:gutter="0"/>
          <w:cols w:space="720" w:equalWidth="0">
            <w:col w:w="9200"/>
          </w:cols>
        </w:sectPr>
      </w:pPr>
    </w:p>
    <w:p w:rsidR="00F76D55" w:rsidRDefault="00F76D55">
      <w:pPr>
        <w:spacing w:line="9" w:lineRule="exact"/>
        <w:rPr>
          <w:sz w:val="20"/>
          <w:szCs w:val="20"/>
        </w:rPr>
      </w:pPr>
      <w:bookmarkStart w:id="27" w:name="page28"/>
      <w:bookmarkEnd w:id="27"/>
    </w:p>
    <w:p w:rsidR="00F76D55" w:rsidRDefault="00594313">
      <w:pPr>
        <w:spacing w:line="481" w:lineRule="auto"/>
        <w:ind w:left="380"/>
        <w:jc w:val="both"/>
        <w:rPr>
          <w:sz w:val="20"/>
          <w:szCs w:val="20"/>
        </w:rPr>
      </w:pPr>
      <w:r>
        <w:rPr>
          <w:rFonts w:ascii="Arial" w:eastAsia="Arial" w:hAnsi="Arial" w:cs="Arial"/>
          <w:sz w:val="28"/>
          <w:szCs w:val="28"/>
        </w:rPr>
        <w:t>existence, as has been contended for by the respondent. The independent ex</w:t>
      </w:r>
      <w:r>
        <w:rPr>
          <w:rFonts w:ascii="Arial" w:eastAsia="Arial" w:hAnsi="Arial" w:cs="Arial"/>
          <w:sz w:val="28"/>
          <w:szCs w:val="28"/>
        </w:rPr>
        <w:t xml:space="preserve">istence that could be given for certain limited purposes, on a harmonious reading of the Registration Act, 1908 and the 1996 Act has been referred to by Raveendran, J. in </w:t>
      </w:r>
      <w:r>
        <w:rPr>
          <w:rFonts w:ascii="Arial" w:eastAsia="Arial" w:hAnsi="Arial" w:cs="Arial"/>
          <w:b/>
          <w:bCs/>
          <w:sz w:val="28"/>
          <w:szCs w:val="28"/>
        </w:rPr>
        <w:t>SMS Tea Estates</w:t>
      </w:r>
      <w:r>
        <w:rPr>
          <w:rFonts w:ascii="Arial" w:eastAsia="Arial" w:hAnsi="Arial" w:cs="Arial"/>
          <w:sz w:val="28"/>
          <w:szCs w:val="28"/>
        </w:rPr>
        <w:t xml:space="preserve"> (supra) when it comes to an unregistered agreement or conveyance. How</w:t>
      </w:r>
      <w:r>
        <w:rPr>
          <w:rFonts w:ascii="Arial" w:eastAsia="Arial" w:hAnsi="Arial" w:cs="Arial"/>
          <w:sz w:val="28"/>
          <w:szCs w:val="28"/>
        </w:rPr>
        <w:t>ever, the Indian Stamp Act, containing no such provision as is contained in Section 49 of the Registration Act, 1908, has been held by the said judgment to apply to the agreement or conveyance as a whole, which would include the arbitration clause containe</w:t>
      </w:r>
      <w:r>
        <w:rPr>
          <w:rFonts w:ascii="Arial" w:eastAsia="Arial" w:hAnsi="Arial" w:cs="Arial"/>
          <w:sz w:val="28"/>
          <w:szCs w:val="28"/>
        </w:rPr>
        <w:t xml:space="preserve">d therein. It is clear, therefore, that the introduction of Section 11(6A) does not, in any manner, deal with or get over the basis of the judgment in </w:t>
      </w:r>
      <w:r>
        <w:rPr>
          <w:rFonts w:ascii="Arial" w:eastAsia="Arial" w:hAnsi="Arial" w:cs="Arial"/>
          <w:b/>
          <w:bCs/>
          <w:sz w:val="28"/>
          <w:szCs w:val="28"/>
        </w:rPr>
        <w:t>SMS</w:t>
      </w:r>
      <w:r>
        <w:rPr>
          <w:rFonts w:ascii="Arial" w:eastAsia="Arial" w:hAnsi="Arial" w:cs="Arial"/>
          <w:sz w:val="28"/>
          <w:szCs w:val="28"/>
        </w:rPr>
        <w:t xml:space="preserve"> </w:t>
      </w:r>
      <w:r>
        <w:rPr>
          <w:rFonts w:ascii="Arial" w:eastAsia="Arial" w:hAnsi="Arial" w:cs="Arial"/>
          <w:b/>
          <w:bCs/>
          <w:sz w:val="28"/>
          <w:szCs w:val="28"/>
        </w:rPr>
        <w:t xml:space="preserve">Tea Estates </w:t>
      </w:r>
      <w:r>
        <w:rPr>
          <w:rFonts w:ascii="Arial" w:eastAsia="Arial" w:hAnsi="Arial" w:cs="Arial"/>
          <w:sz w:val="28"/>
          <w:szCs w:val="28"/>
        </w:rPr>
        <w:t>(supra), which continues to apply even after the</w:t>
      </w:r>
      <w:r>
        <w:rPr>
          <w:rFonts w:ascii="Arial" w:eastAsia="Arial" w:hAnsi="Arial" w:cs="Arial"/>
          <w:b/>
          <w:bCs/>
          <w:sz w:val="28"/>
          <w:szCs w:val="28"/>
        </w:rPr>
        <w:t xml:space="preserve"> </w:t>
      </w:r>
      <w:r>
        <w:rPr>
          <w:rFonts w:ascii="Arial" w:eastAsia="Arial" w:hAnsi="Arial" w:cs="Arial"/>
          <w:sz w:val="28"/>
          <w:szCs w:val="28"/>
        </w:rPr>
        <w:t>amendment of Section 11(6A).</w:t>
      </w:r>
    </w:p>
    <w:p w:rsidR="00F76D55" w:rsidRDefault="00F76D55">
      <w:pPr>
        <w:spacing w:line="223" w:lineRule="exact"/>
        <w:rPr>
          <w:sz w:val="20"/>
          <w:szCs w:val="20"/>
        </w:rPr>
      </w:pPr>
    </w:p>
    <w:p w:rsidR="00F76D55" w:rsidRDefault="00594313" w:rsidP="00594313">
      <w:pPr>
        <w:numPr>
          <w:ilvl w:val="0"/>
          <w:numId w:val="43"/>
        </w:numPr>
        <w:tabs>
          <w:tab w:val="left" w:pos="1100"/>
        </w:tabs>
        <w:spacing w:line="501" w:lineRule="auto"/>
        <w:ind w:left="380" w:right="20" w:hanging="4"/>
        <w:jc w:val="both"/>
        <w:rPr>
          <w:rFonts w:ascii="Arial" w:eastAsia="Arial" w:hAnsi="Arial" w:cs="Arial"/>
          <w:sz w:val="27"/>
          <w:szCs w:val="27"/>
        </w:rPr>
      </w:pPr>
      <w:r>
        <w:rPr>
          <w:rFonts w:ascii="Arial" w:eastAsia="Arial" w:hAnsi="Arial" w:cs="Arial"/>
          <w:sz w:val="27"/>
          <w:szCs w:val="27"/>
        </w:rPr>
        <w:t xml:space="preserve">Looked at </w:t>
      </w:r>
      <w:r>
        <w:rPr>
          <w:rFonts w:ascii="Arial" w:eastAsia="Arial" w:hAnsi="Arial" w:cs="Arial"/>
          <w:sz w:val="27"/>
          <w:szCs w:val="27"/>
        </w:rPr>
        <w:t xml:space="preserve">from a slightly different angle, an arbitration agreement which is contained in an agreement or conveyance is dealt with in Section 7(2) of the 1996 Act. We are concerned with the first part of Section 7(2) on the facts of the present case, and therefore, </w:t>
      </w:r>
      <w:r>
        <w:rPr>
          <w:rFonts w:ascii="Arial" w:eastAsia="Arial" w:hAnsi="Arial" w:cs="Arial"/>
          <w:sz w:val="27"/>
          <w:szCs w:val="27"/>
        </w:rPr>
        <w:t>the arbitration clause that is contained in the sub-contract in question is the subject matter of the present appeal. It is significant that an arbitration agreement may be in the form of an arbitration clause “in a contract”.</w:t>
      </w:r>
    </w:p>
    <w:p w:rsidR="00F76D55" w:rsidRDefault="00F76D55">
      <w:pPr>
        <w:sectPr w:rsidR="00F76D55">
          <w:pgSz w:w="11900" w:h="16840"/>
          <w:pgMar w:top="1440" w:right="1260" w:bottom="568" w:left="1440" w:header="0" w:footer="0" w:gutter="0"/>
          <w:cols w:space="720" w:equalWidth="0">
            <w:col w:w="9200"/>
          </w:cols>
        </w:sect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57" w:lineRule="exact"/>
        <w:rPr>
          <w:sz w:val="20"/>
          <w:szCs w:val="20"/>
        </w:rPr>
      </w:pPr>
    </w:p>
    <w:p w:rsidR="00F76D55" w:rsidRDefault="00594313">
      <w:pPr>
        <w:ind w:left="8920"/>
        <w:rPr>
          <w:sz w:val="20"/>
          <w:szCs w:val="20"/>
        </w:rPr>
      </w:pPr>
      <w:r>
        <w:rPr>
          <w:rFonts w:ascii="Arial" w:eastAsia="Arial" w:hAnsi="Arial" w:cs="Arial"/>
          <w:color w:val="00000A"/>
        </w:rPr>
        <w:t>28</w:t>
      </w:r>
    </w:p>
    <w:p w:rsidR="00F76D55" w:rsidRDefault="00F76D55">
      <w:pPr>
        <w:sectPr w:rsidR="00F76D55">
          <w:type w:val="continuous"/>
          <w:pgSz w:w="11900" w:h="16840"/>
          <w:pgMar w:top="1440" w:right="1260" w:bottom="568" w:left="1440" w:header="0" w:footer="0" w:gutter="0"/>
          <w:cols w:space="720" w:equalWidth="0">
            <w:col w:w="9200"/>
          </w:cols>
        </w:sectPr>
      </w:pPr>
    </w:p>
    <w:p w:rsidR="00F76D55" w:rsidRDefault="00F76D55">
      <w:pPr>
        <w:spacing w:line="9" w:lineRule="exact"/>
        <w:rPr>
          <w:sz w:val="20"/>
          <w:szCs w:val="20"/>
        </w:rPr>
      </w:pPr>
      <w:bookmarkStart w:id="28" w:name="page29"/>
      <w:bookmarkEnd w:id="28"/>
    </w:p>
    <w:p w:rsidR="00F76D55" w:rsidRDefault="00594313" w:rsidP="00594313">
      <w:pPr>
        <w:numPr>
          <w:ilvl w:val="0"/>
          <w:numId w:val="44"/>
        </w:numPr>
        <w:tabs>
          <w:tab w:val="left" w:pos="1100"/>
        </w:tabs>
        <w:spacing w:line="492" w:lineRule="auto"/>
        <w:ind w:left="380" w:right="20" w:hanging="4"/>
        <w:rPr>
          <w:rFonts w:ascii="Arial" w:eastAsia="Arial" w:hAnsi="Arial" w:cs="Arial"/>
          <w:sz w:val="28"/>
          <w:szCs w:val="28"/>
        </w:rPr>
      </w:pPr>
      <w:r>
        <w:rPr>
          <w:rFonts w:ascii="Arial" w:eastAsia="Arial" w:hAnsi="Arial" w:cs="Arial"/>
          <w:sz w:val="28"/>
          <w:szCs w:val="28"/>
        </w:rPr>
        <w:t>Sections 2(a), 2(b), 2(g) and 2(h) of the Indian Contract Act, 1872 [“</w:t>
      </w:r>
      <w:r>
        <w:rPr>
          <w:rFonts w:ascii="Arial" w:eastAsia="Arial" w:hAnsi="Arial" w:cs="Arial"/>
          <w:b/>
          <w:bCs/>
          <w:sz w:val="28"/>
          <w:szCs w:val="28"/>
        </w:rPr>
        <w:t>Contract Act</w:t>
      </w:r>
      <w:r>
        <w:rPr>
          <w:rFonts w:ascii="Arial" w:eastAsia="Arial" w:hAnsi="Arial" w:cs="Arial"/>
          <w:sz w:val="28"/>
          <w:szCs w:val="28"/>
        </w:rPr>
        <w:t>”] read as under:</w:t>
      </w:r>
    </w:p>
    <w:p w:rsidR="00F76D55" w:rsidRDefault="00F76D55">
      <w:pPr>
        <w:spacing w:line="53" w:lineRule="exact"/>
        <w:rPr>
          <w:sz w:val="20"/>
          <w:szCs w:val="20"/>
        </w:rPr>
      </w:pPr>
    </w:p>
    <w:p w:rsidR="00F76D55" w:rsidRDefault="00594313">
      <w:pPr>
        <w:spacing w:line="256" w:lineRule="auto"/>
        <w:ind w:left="1220" w:right="900"/>
        <w:jc w:val="both"/>
        <w:rPr>
          <w:sz w:val="20"/>
          <w:szCs w:val="20"/>
        </w:rPr>
      </w:pPr>
      <w:r>
        <w:rPr>
          <w:rFonts w:ascii="Arial" w:eastAsia="Arial" w:hAnsi="Arial" w:cs="Arial"/>
          <w:color w:val="00000A"/>
          <w:sz w:val="28"/>
          <w:szCs w:val="28"/>
        </w:rPr>
        <w:t>“</w:t>
      </w:r>
      <w:r>
        <w:rPr>
          <w:rFonts w:ascii="Arial" w:eastAsia="Arial" w:hAnsi="Arial" w:cs="Arial"/>
          <w:b/>
          <w:bCs/>
          <w:color w:val="000000"/>
          <w:sz w:val="28"/>
          <w:szCs w:val="28"/>
        </w:rPr>
        <w:t>2. Interpretation clause</w:t>
      </w:r>
      <w:r>
        <w:rPr>
          <w:rFonts w:ascii="Arial" w:eastAsia="Arial" w:hAnsi="Arial" w:cs="Arial"/>
          <w:color w:val="00000A"/>
          <w:sz w:val="28"/>
          <w:szCs w:val="28"/>
        </w:rPr>
        <w:t xml:space="preserve"> </w:t>
      </w:r>
      <w:r>
        <w:rPr>
          <w:rFonts w:ascii="Arial" w:eastAsia="Arial" w:hAnsi="Arial" w:cs="Arial"/>
          <w:color w:val="000000"/>
          <w:sz w:val="28"/>
          <w:szCs w:val="28"/>
        </w:rPr>
        <w:t>.—In this Act the following</w:t>
      </w:r>
      <w:r>
        <w:rPr>
          <w:rFonts w:ascii="Arial" w:eastAsia="Arial" w:hAnsi="Arial" w:cs="Arial"/>
          <w:color w:val="00000A"/>
          <w:sz w:val="28"/>
          <w:szCs w:val="28"/>
        </w:rPr>
        <w:t xml:space="preserve"> </w:t>
      </w:r>
      <w:r>
        <w:rPr>
          <w:rFonts w:ascii="Arial" w:eastAsia="Arial" w:hAnsi="Arial" w:cs="Arial"/>
          <w:color w:val="000000"/>
          <w:sz w:val="28"/>
          <w:szCs w:val="28"/>
        </w:rPr>
        <w:t xml:space="preserve">words and expressions are used in the following senses, unless a contrary </w:t>
      </w:r>
      <w:r>
        <w:rPr>
          <w:rFonts w:ascii="Arial" w:eastAsia="Arial" w:hAnsi="Arial" w:cs="Arial"/>
          <w:color w:val="000000"/>
          <w:sz w:val="28"/>
          <w:szCs w:val="28"/>
        </w:rPr>
        <w:t>intention appears from the context:—</w:t>
      </w:r>
    </w:p>
    <w:p w:rsidR="00F76D55" w:rsidRDefault="00F76D55">
      <w:pPr>
        <w:spacing w:line="1" w:lineRule="exact"/>
        <w:rPr>
          <w:sz w:val="20"/>
          <w:szCs w:val="20"/>
        </w:rPr>
      </w:pPr>
    </w:p>
    <w:p w:rsidR="00F76D55" w:rsidRDefault="00594313">
      <w:pPr>
        <w:spacing w:line="248" w:lineRule="auto"/>
        <w:ind w:left="1800" w:right="1460"/>
        <w:jc w:val="both"/>
        <w:rPr>
          <w:sz w:val="20"/>
          <w:szCs w:val="20"/>
        </w:rPr>
      </w:pPr>
      <w:r>
        <w:rPr>
          <w:rFonts w:ascii="Arial" w:eastAsia="Arial" w:hAnsi="Arial" w:cs="Arial"/>
          <w:sz w:val="28"/>
          <w:szCs w:val="28"/>
        </w:rPr>
        <w:t>(</w:t>
      </w:r>
      <w:r>
        <w:rPr>
          <w:rFonts w:ascii="Arial" w:eastAsia="Arial" w:hAnsi="Arial" w:cs="Arial"/>
          <w:i/>
          <w:iCs/>
          <w:sz w:val="28"/>
          <w:szCs w:val="28"/>
        </w:rPr>
        <w:t>a</w:t>
      </w:r>
      <w:r>
        <w:rPr>
          <w:rFonts w:ascii="Arial" w:eastAsia="Arial" w:hAnsi="Arial" w:cs="Arial"/>
          <w:sz w:val="28"/>
          <w:szCs w:val="28"/>
        </w:rPr>
        <w:t>) When one person signifies to another his willingness to do or to abstain from doing anything, with a view to obtaining the assent of that other to such act or abstinence, he is said to make a proposal;</w:t>
      </w:r>
    </w:p>
    <w:p w:rsidR="00F76D55" w:rsidRDefault="00F76D55">
      <w:pPr>
        <w:spacing w:line="6" w:lineRule="exact"/>
        <w:rPr>
          <w:sz w:val="20"/>
          <w:szCs w:val="20"/>
        </w:rPr>
      </w:pPr>
    </w:p>
    <w:p w:rsidR="00F76D55" w:rsidRDefault="00594313">
      <w:pPr>
        <w:spacing w:line="251" w:lineRule="auto"/>
        <w:ind w:left="1800" w:right="1460"/>
        <w:jc w:val="both"/>
        <w:rPr>
          <w:sz w:val="20"/>
          <w:szCs w:val="20"/>
        </w:rPr>
      </w:pPr>
      <w:r>
        <w:rPr>
          <w:rFonts w:ascii="Arial" w:eastAsia="Arial" w:hAnsi="Arial" w:cs="Arial"/>
          <w:sz w:val="28"/>
          <w:szCs w:val="28"/>
        </w:rPr>
        <w:t>(</w:t>
      </w:r>
      <w:r>
        <w:rPr>
          <w:rFonts w:ascii="Arial" w:eastAsia="Arial" w:hAnsi="Arial" w:cs="Arial"/>
          <w:i/>
          <w:iCs/>
          <w:sz w:val="28"/>
          <w:szCs w:val="28"/>
        </w:rPr>
        <w:t>b</w:t>
      </w:r>
      <w:r>
        <w:rPr>
          <w:rFonts w:ascii="Arial" w:eastAsia="Arial" w:hAnsi="Arial" w:cs="Arial"/>
          <w:sz w:val="28"/>
          <w:szCs w:val="28"/>
        </w:rPr>
        <w:t>) When th</w:t>
      </w:r>
      <w:r>
        <w:rPr>
          <w:rFonts w:ascii="Arial" w:eastAsia="Arial" w:hAnsi="Arial" w:cs="Arial"/>
          <w:sz w:val="28"/>
          <w:szCs w:val="28"/>
        </w:rPr>
        <w:t>e person to whom the proposal is made signifies his assent thereto, the proposal is said to be accepted. A proposal, when accepted, becomes a promise;</w:t>
      </w:r>
    </w:p>
    <w:p w:rsidR="00F76D55" w:rsidRDefault="00F76D55">
      <w:pPr>
        <w:spacing w:line="30" w:lineRule="exact"/>
        <w:rPr>
          <w:sz w:val="20"/>
          <w:szCs w:val="20"/>
        </w:rPr>
      </w:pPr>
    </w:p>
    <w:p w:rsidR="00F76D55" w:rsidRDefault="00594313">
      <w:pPr>
        <w:ind w:left="1800"/>
        <w:rPr>
          <w:sz w:val="20"/>
          <w:szCs w:val="20"/>
        </w:rPr>
      </w:pPr>
      <w:r>
        <w:rPr>
          <w:rFonts w:ascii="Arial" w:eastAsia="Arial" w:hAnsi="Arial" w:cs="Arial"/>
          <w:sz w:val="28"/>
          <w:szCs w:val="28"/>
        </w:rPr>
        <w:t>xxx xxx xxx</w:t>
      </w:r>
    </w:p>
    <w:p w:rsidR="00F76D55" w:rsidRDefault="00F76D55">
      <w:pPr>
        <w:spacing w:line="31" w:lineRule="exact"/>
        <w:rPr>
          <w:sz w:val="20"/>
          <w:szCs w:val="20"/>
        </w:rPr>
      </w:pPr>
    </w:p>
    <w:p w:rsidR="00F76D55" w:rsidRDefault="00594313">
      <w:pPr>
        <w:spacing w:line="262" w:lineRule="auto"/>
        <w:ind w:left="1800" w:right="1460"/>
        <w:jc w:val="both"/>
        <w:rPr>
          <w:sz w:val="20"/>
          <w:szCs w:val="20"/>
        </w:rPr>
      </w:pPr>
      <w:r>
        <w:rPr>
          <w:rFonts w:ascii="Arial" w:eastAsia="Arial" w:hAnsi="Arial" w:cs="Arial"/>
          <w:sz w:val="28"/>
          <w:szCs w:val="28"/>
        </w:rPr>
        <w:t>(</w:t>
      </w:r>
      <w:r>
        <w:rPr>
          <w:rFonts w:ascii="Arial" w:eastAsia="Arial" w:hAnsi="Arial" w:cs="Arial"/>
          <w:i/>
          <w:iCs/>
          <w:sz w:val="28"/>
          <w:szCs w:val="28"/>
        </w:rPr>
        <w:t>g</w:t>
      </w:r>
      <w:r>
        <w:rPr>
          <w:rFonts w:ascii="Arial" w:eastAsia="Arial" w:hAnsi="Arial" w:cs="Arial"/>
          <w:sz w:val="28"/>
          <w:szCs w:val="28"/>
        </w:rPr>
        <w:t xml:space="preserve"> ) An agreement not enforceable by law is said to be void;</w:t>
      </w:r>
    </w:p>
    <w:p w:rsidR="00F76D55" w:rsidRDefault="00F76D55">
      <w:pPr>
        <w:spacing w:line="1" w:lineRule="exact"/>
        <w:rPr>
          <w:sz w:val="20"/>
          <w:szCs w:val="20"/>
        </w:rPr>
      </w:pPr>
    </w:p>
    <w:p w:rsidR="00F76D55" w:rsidRDefault="00594313">
      <w:pPr>
        <w:spacing w:line="273" w:lineRule="auto"/>
        <w:ind w:left="1800" w:right="1460"/>
        <w:jc w:val="both"/>
        <w:rPr>
          <w:sz w:val="20"/>
          <w:szCs w:val="20"/>
        </w:rPr>
      </w:pPr>
      <w:r>
        <w:rPr>
          <w:rFonts w:ascii="Arial" w:eastAsia="Arial" w:hAnsi="Arial" w:cs="Arial"/>
          <w:sz w:val="28"/>
          <w:szCs w:val="28"/>
        </w:rPr>
        <w:t>(</w:t>
      </w:r>
      <w:r>
        <w:rPr>
          <w:rFonts w:ascii="Arial" w:eastAsia="Arial" w:hAnsi="Arial" w:cs="Arial"/>
          <w:i/>
          <w:iCs/>
          <w:sz w:val="28"/>
          <w:szCs w:val="28"/>
        </w:rPr>
        <w:t>h</w:t>
      </w:r>
      <w:r>
        <w:rPr>
          <w:rFonts w:ascii="Arial" w:eastAsia="Arial" w:hAnsi="Arial" w:cs="Arial"/>
          <w:sz w:val="28"/>
          <w:szCs w:val="28"/>
        </w:rPr>
        <w:t xml:space="preserve">) An agreement enforceable </w:t>
      </w:r>
      <w:r>
        <w:rPr>
          <w:rFonts w:ascii="Arial" w:eastAsia="Arial" w:hAnsi="Arial" w:cs="Arial"/>
          <w:sz w:val="28"/>
          <w:szCs w:val="28"/>
        </w:rPr>
        <w:t>by law is a contract;</w:t>
      </w:r>
    </w:p>
    <w:p w:rsidR="00F76D55" w:rsidRDefault="00F76D55">
      <w:pPr>
        <w:spacing w:line="1" w:lineRule="exact"/>
        <w:rPr>
          <w:sz w:val="20"/>
          <w:szCs w:val="20"/>
        </w:rPr>
      </w:pPr>
    </w:p>
    <w:p w:rsidR="00F76D55" w:rsidRDefault="00594313" w:rsidP="00594313">
      <w:pPr>
        <w:numPr>
          <w:ilvl w:val="1"/>
          <w:numId w:val="45"/>
        </w:numPr>
        <w:tabs>
          <w:tab w:val="left" w:pos="2300"/>
        </w:tabs>
        <w:ind w:left="2300" w:hanging="506"/>
        <w:rPr>
          <w:rFonts w:ascii="Arial" w:eastAsia="Arial" w:hAnsi="Arial" w:cs="Arial"/>
          <w:sz w:val="28"/>
          <w:szCs w:val="28"/>
        </w:rPr>
      </w:pPr>
      <w:r>
        <w:rPr>
          <w:rFonts w:ascii="Arial" w:eastAsia="Arial" w:hAnsi="Arial" w:cs="Arial"/>
          <w:sz w:val="28"/>
          <w:szCs w:val="28"/>
        </w:rPr>
        <w:t>xxx xxx”</w:t>
      </w:r>
    </w:p>
    <w:p w:rsidR="00F76D55" w:rsidRDefault="00F76D55">
      <w:pPr>
        <w:spacing w:line="382" w:lineRule="exact"/>
        <w:rPr>
          <w:rFonts w:ascii="Arial" w:eastAsia="Arial" w:hAnsi="Arial" w:cs="Arial"/>
          <w:sz w:val="28"/>
          <w:szCs w:val="28"/>
        </w:rPr>
      </w:pPr>
    </w:p>
    <w:p w:rsidR="00F76D55" w:rsidRDefault="00594313" w:rsidP="00594313">
      <w:pPr>
        <w:numPr>
          <w:ilvl w:val="0"/>
          <w:numId w:val="46"/>
        </w:numPr>
        <w:tabs>
          <w:tab w:val="left" w:pos="1100"/>
        </w:tabs>
        <w:spacing w:line="480" w:lineRule="auto"/>
        <w:ind w:left="380" w:right="20" w:hanging="4"/>
        <w:jc w:val="both"/>
        <w:rPr>
          <w:rFonts w:ascii="Arial" w:eastAsia="Arial" w:hAnsi="Arial" w:cs="Arial"/>
          <w:sz w:val="28"/>
          <w:szCs w:val="28"/>
        </w:rPr>
      </w:pPr>
      <w:r>
        <w:rPr>
          <w:rFonts w:ascii="Arial" w:eastAsia="Arial" w:hAnsi="Arial" w:cs="Arial"/>
          <w:sz w:val="28"/>
          <w:szCs w:val="28"/>
        </w:rPr>
        <w:t>When an arbitration clause is contained “in a contract”, it is significant that the agreement only becomes a contract if it is enforceable by law. We have seen how, under the Indian Stamp Act, an agreement does not become a</w:t>
      </w:r>
      <w:r>
        <w:rPr>
          <w:rFonts w:ascii="Arial" w:eastAsia="Arial" w:hAnsi="Arial" w:cs="Arial"/>
          <w:sz w:val="28"/>
          <w:szCs w:val="28"/>
        </w:rPr>
        <w:t xml:space="preserve"> contract, namely, that it is not enforceable in law, unless it is duly stamped. Therefore, even a plain reading of Section 11(6A), when read with Section 7(2) of the 1996 Act and Section 2(h) of the Contract Act, would make it clear that an</w:t>
      </w:r>
    </w:p>
    <w:p w:rsidR="00F76D55" w:rsidRDefault="00594313">
      <w:pPr>
        <w:ind w:left="380"/>
        <w:rPr>
          <w:sz w:val="20"/>
          <w:szCs w:val="20"/>
        </w:rPr>
      </w:pPr>
      <w:r>
        <w:rPr>
          <w:rFonts w:ascii="Arial" w:eastAsia="Arial" w:hAnsi="Arial" w:cs="Arial"/>
          <w:sz w:val="28"/>
          <w:szCs w:val="28"/>
        </w:rPr>
        <w:t>arbitration cl</w:t>
      </w:r>
      <w:r>
        <w:rPr>
          <w:rFonts w:ascii="Arial" w:eastAsia="Arial" w:hAnsi="Arial" w:cs="Arial"/>
          <w:sz w:val="28"/>
          <w:szCs w:val="28"/>
        </w:rPr>
        <w:t>ause in an agreement would not exist when it is not</w:t>
      </w:r>
    </w:p>
    <w:p w:rsidR="00F76D55" w:rsidRDefault="00F76D55">
      <w:pPr>
        <w:spacing w:line="288" w:lineRule="exact"/>
        <w:rPr>
          <w:sz w:val="20"/>
          <w:szCs w:val="20"/>
        </w:rPr>
      </w:pPr>
    </w:p>
    <w:p w:rsidR="00F76D55" w:rsidRDefault="00594313">
      <w:pPr>
        <w:ind w:left="380"/>
        <w:rPr>
          <w:sz w:val="20"/>
          <w:szCs w:val="20"/>
        </w:rPr>
      </w:pPr>
      <w:r>
        <w:rPr>
          <w:rFonts w:ascii="Arial" w:eastAsia="Arial" w:hAnsi="Arial" w:cs="Arial"/>
          <w:sz w:val="28"/>
          <w:szCs w:val="28"/>
        </w:rPr>
        <w:t xml:space="preserve">enforceable by law. This is also an indicator that </w:t>
      </w:r>
      <w:r>
        <w:rPr>
          <w:rFonts w:ascii="Arial" w:eastAsia="Arial" w:hAnsi="Arial" w:cs="Arial"/>
          <w:b/>
          <w:bCs/>
          <w:sz w:val="28"/>
          <w:szCs w:val="28"/>
        </w:rPr>
        <w:t>SMS Tea Estates</w:t>
      </w:r>
    </w:p>
    <w:p w:rsidR="00F76D55" w:rsidRDefault="00F76D55">
      <w:pPr>
        <w:sectPr w:rsidR="00F76D55">
          <w:pgSz w:w="11900" w:h="16840"/>
          <w:pgMar w:top="1440" w:right="1260" w:bottom="568" w:left="1440" w:header="0" w:footer="0" w:gutter="0"/>
          <w:cols w:space="720" w:equalWidth="0">
            <w:col w:w="9200"/>
          </w:cols>
        </w:sect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20" w:lineRule="exact"/>
        <w:rPr>
          <w:sz w:val="20"/>
          <w:szCs w:val="20"/>
        </w:rPr>
      </w:pPr>
    </w:p>
    <w:p w:rsidR="00F76D55" w:rsidRDefault="00594313">
      <w:pPr>
        <w:ind w:left="8920"/>
        <w:rPr>
          <w:sz w:val="20"/>
          <w:szCs w:val="20"/>
        </w:rPr>
      </w:pPr>
      <w:r>
        <w:rPr>
          <w:rFonts w:ascii="Arial" w:eastAsia="Arial" w:hAnsi="Arial" w:cs="Arial"/>
          <w:color w:val="00000A"/>
        </w:rPr>
        <w:t>29</w:t>
      </w:r>
    </w:p>
    <w:p w:rsidR="00F76D55" w:rsidRDefault="00F76D55">
      <w:pPr>
        <w:sectPr w:rsidR="00F76D55">
          <w:type w:val="continuous"/>
          <w:pgSz w:w="11900" w:h="16840"/>
          <w:pgMar w:top="1440" w:right="1260" w:bottom="568" w:left="1440" w:header="0" w:footer="0" w:gutter="0"/>
          <w:cols w:space="720" w:equalWidth="0">
            <w:col w:w="9200"/>
          </w:cols>
        </w:sectPr>
      </w:pPr>
    </w:p>
    <w:p w:rsidR="00F76D55" w:rsidRDefault="00F76D55">
      <w:pPr>
        <w:spacing w:line="9" w:lineRule="exact"/>
        <w:rPr>
          <w:sz w:val="20"/>
          <w:szCs w:val="20"/>
        </w:rPr>
      </w:pPr>
      <w:bookmarkStart w:id="29" w:name="page30"/>
      <w:bookmarkEnd w:id="29"/>
    </w:p>
    <w:p w:rsidR="00F76D55" w:rsidRDefault="00594313">
      <w:pPr>
        <w:ind w:left="380"/>
        <w:rPr>
          <w:sz w:val="20"/>
          <w:szCs w:val="20"/>
        </w:rPr>
      </w:pPr>
      <w:r>
        <w:rPr>
          <w:rFonts w:ascii="Arial" w:eastAsia="Arial" w:hAnsi="Arial" w:cs="Arial"/>
          <w:sz w:val="28"/>
          <w:szCs w:val="28"/>
        </w:rPr>
        <w:t>(supra) has, in no manner, been touched by the amendment of Section</w:t>
      </w:r>
    </w:p>
    <w:p w:rsidR="00F76D55" w:rsidRDefault="00F76D55">
      <w:pPr>
        <w:spacing w:line="322" w:lineRule="exact"/>
        <w:rPr>
          <w:sz w:val="20"/>
          <w:szCs w:val="20"/>
        </w:rPr>
      </w:pPr>
    </w:p>
    <w:p w:rsidR="00F76D55" w:rsidRDefault="00594313">
      <w:pPr>
        <w:ind w:left="380"/>
        <w:rPr>
          <w:sz w:val="20"/>
          <w:szCs w:val="20"/>
        </w:rPr>
      </w:pPr>
      <w:r>
        <w:rPr>
          <w:rFonts w:ascii="Arial" w:eastAsia="Arial" w:hAnsi="Arial" w:cs="Arial"/>
          <w:sz w:val="28"/>
          <w:szCs w:val="28"/>
        </w:rPr>
        <w:t>11(6A).</w:t>
      </w:r>
    </w:p>
    <w:p w:rsidR="00F76D55" w:rsidRDefault="00F76D55">
      <w:pPr>
        <w:spacing w:line="200" w:lineRule="exact"/>
        <w:rPr>
          <w:sz w:val="20"/>
          <w:szCs w:val="20"/>
        </w:rPr>
      </w:pPr>
    </w:p>
    <w:p w:rsidR="00F76D55" w:rsidRDefault="00F76D55">
      <w:pPr>
        <w:spacing w:line="362" w:lineRule="exact"/>
        <w:rPr>
          <w:sz w:val="20"/>
          <w:szCs w:val="20"/>
        </w:rPr>
      </w:pPr>
    </w:p>
    <w:p w:rsidR="00F76D55" w:rsidRDefault="00594313" w:rsidP="00594313">
      <w:pPr>
        <w:numPr>
          <w:ilvl w:val="0"/>
          <w:numId w:val="47"/>
        </w:numPr>
        <w:tabs>
          <w:tab w:val="left" w:pos="1100"/>
        </w:tabs>
        <w:ind w:left="1100" w:hanging="724"/>
        <w:rPr>
          <w:rFonts w:ascii="Arial" w:eastAsia="Arial" w:hAnsi="Arial" w:cs="Arial"/>
          <w:sz w:val="28"/>
          <w:szCs w:val="28"/>
        </w:rPr>
      </w:pPr>
      <w:r>
        <w:rPr>
          <w:rFonts w:ascii="Arial" w:eastAsia="Arial" w:hAnsi="Arial" w:cs="Arial"/>
          <w:sz w:val="28"/>
          <w:szCs w:val="28"/>
        </w:rPr>
        <w:t xml:space="preserve">We now come </w:t>
      </w:r>
      <w:r>
        <w:rPr>
          <w:rFonts w:ascii="Arial" w:eastAsia="Arial" w:hAnsi="Arial" w:cs="Arial"/>
          <w:sz w:val="28"/>
          <w:szCs w:val="28"/>
        </w:rPr>
        <w:t>to some of the judgments cited by both the sides.</w:t>
      </w:r>
    </w:p>
    <w:p w:rsidR="00F76D55" w:rsidRDefault="00F76D55">
      <w:pPr>
        <w:spacing w:line="200" w:lineRule="exact"/>
        <w:rPr>
          <w:rFonts w:ascii="Arial" w:eastAsia="Arial" w:hAnsi="Arial" w:cs="Arial"/>
          <w:sz w:val="28"/>
          <w:szCs w:val="28"/>
        </w:rPr>
      </w:pPr>
    </w:p>
    <w:p w:rsidR="00F76D55" w:rsidRDefault="00F76D55">
      <w:pPr>
        <w:spacing w:line="327" w:lineRule="exact"/>
        <w:rPr>
          <w:rFonts w:ascii="Arial" w:eastAsia="Arial" w:hAnsi="Arial" w:cs="Arial"/>
          <w:sz w:val="28"/>
          <w:szCs w:val="28"/>
        </w:rPr>
      </w:pPr>
    </w:p>
    <w:p w:rsidR="00F76D55" w:rsidRDefault="00594313" w:rsidP="00594313">
      <w:pPr>
        <w:numPr>
          <w:ilvl w:val="0"/>
          <w:numId w:val="47"/>
        </w:numPr>
        <w:tabs>
          <w:tab w:val="left" w:pos="1100"/>
        </w:tabs>
        <w:spacing w:line="480" w:lineRule="auto"/>
        <w:ind w:left="380" w:right="20" w:hanging="4"/>
        <w:jc w:val="both"/>
        <w:rPr>
          <w:rFonts w:ascii="Arial" w:eastAsia="Arial" w:hAnsi="Arial" w:cs="Arial"/>
          <w:sz w:val="28"/>
          <w:szCs w:val="28"/>
        </w:rPr>
      </w:pPr>
      <w:r>
        <w:rPr>
          <w:rFonts w:ascii="Arial" w:eastAsia="Arial" w:hAnsi="Arial" w:cs="Arial"/>
          <w:sz w:val="28"/>
          <w:szCs w:val="28"/>
        </w:rPr>
        <w:t xml:space="preserve">Learned counsel for the respondent relied heavily upon </w:t>
      </w:r>
      <w:r>
        <w:rPr>
          <w:rFonts w:ascii="Arial" w:eastAsia="Arial" w:hAnsi="Arial" w:cs="Arial"/>
          <w:b/>
          <w:bCs/>
          <w:sz w:val="28"/>
          <w:szCs w:val="28"/>
        </w:rPr>
        <w:t>Enercon</w:t>
      </w:r>
      <w:r>
        <w:rPr>
          <w:rFonts w:ascii="Arial" w:eastAsia="Arial" w:hAnsi="Arial" w:cs="Arial"/>
          <w:sz w:val="28"/>
          <w:szCs w:val="28"/>
        </w:rPr>
        <w:t xml:space="preserve"> </w:t>
      </w:r>
      <w:r>
        <w:rPr>
          <w:rFonts w:ascii="Arial" w:eastAsia="Arial" w:hAnsi="Arial" w:cs="Arial"/>
          <w:b/>
          <w:bCs/>
          <w:sz w:val="28"/>
          <w:szCs w:val="28"/>
        </w:rPr>
        <w:t>(India) Ltd. &amp; Ors. v. Enercon GmbH &amp; Anr.</w:t>
      </w:r>
      <w:r>
        <w:rPr>
          <w:rFonts w:ascii="Arial" w:eastAsia="Arial" w:hAnsi="Arial" w:cs="Arial"/>
          <w:sz w:val="28"/>
          <w:szCs w:val="28"/>
        </w:rPr>
        <w:t>, (2014) 5 SCC 1</w:t>
      </w:r>
      <w:r>
        <w:rPr>
          <w:rFonts w:ascii="Arial" w:eastAsia="Arial" w:hAnsi="Arial" w:cs="Arial"/>
          <w:b/>
          <w:bCs/>
          <w:sz w:val="28"/>
          <w:szCs w:val="28"/>
        </w:rPr>
        <w:t xml:space="preserve"> </w:t>
      </w:r>
      <w:r>
        <w:rPr>
          <w:rFonts w:ascii="Arial" w:eastAsia="Arial" w:hAnsi="Arial" w:cs="Arial"/>
          <w:sz w:val="28"/>
          <w:szCs w:val="28"/>
        </w:rPr>
        <w:t>[“</w:t>
      </w:r>
      <w:r>
        <w:rPr>
          <w:rFonts w:ascii="Arial" w:eastAsia="Arial" w:hAnsi="Arial" w:cs="Arial"/>
          <w:b/>
          <w:bCs/>
          <w:sz w:val="28"/>
          <w:szCs w:val="28"/>
        </w:rPr>
        <w:t>Enercon</w:t>
      </w:r>
      <w:r>
        <w:rPr>
          <w:rFonts w:ascii="Arial" w:eastAsia="Arial" w:hAnsi="Arial" w:cs="Arial"/>
          <w:sz w:val="28"/>
          <w:szCs w:val="28"/>
        </w:rPr>
        <w:t>”], in particular, paragraph 83 thereof, which reads as follows:</w:t>
      </w:r>
    </w:p>
    <w:p w:rsidR="00F76D55" w:rsidRDefault="00594313">
      <w:pPr>
        <w:spacing w:line="241" w:lineRule="auto"/>
        <w:ind w:left="1220" w:right="900"/>
        <w:jc w:val="both"/>
        <w:rPr>
          <w:sz w:val="20"/>
          <w:szCs w:val="20"/>
        </w:rPr>
      </w:pPr>
      <w:r>
        <w:rPr>
          <w:rFonts w:ascii="Arial" w:eastAsia="Arial" w:hAnsi="Arial" w:cs="Arial"/>
          <w:sz w:val="28"/>
          <w:szCs w:val="28"/>
        </w:rPr>
        <w:t>“</w:t>
      </w:r>
      <w:r>
        <w:rPr>
          <w:rFonts w:ascii="Arial" w:eastAsia="Arial" w:hAnsi="Arial" w:cs="Arial"/>
          <w:b/>
          <w:bCs/>
          <w:sz w:val="28"/>
          <w:szCs w:val="28"/>
        </w:rPr>
        <w:t>83.</w:t>
      </w:r>
      <w:r>
        <w:rPr>
          <w:rFonts w:ascii="Arial" w:eastAsia="Arial" w:hAnsi="Arial" w:cs="Arial"/>
          <w:sz w:val="28"/>
          <w:szCs w:val="28"/>
        </w:rPr>
        <w:t xml:space="preserve"> The concept of separability of the arbitration clause/agreement from the underlying contract is a necessity to ensure that the intention of the parties to resolve the disputes by arbitration does not evaporate into thin air with every challenge to the leg</w:t>
      </w:r>
      <w:r>
        <w:rPr>
          <w:rFonts w:ascii="Arial" w:eastAsia="Arial" w:hAnsi="Arial" w:cs="Arial"/>
          <w:sz w:val="28"/>
          <w:szCs w:val="28"/>
        </w:rPr>
        <w:t xml:space="preserve">ality, validity, finality or breach of the underlying contract. The Indian Arbitration Act, 1996, as noticed above, under Section 16 accepts the concept that the main contract and the arbitration agreement form two independent contracts. Commercial rights </w:t>
      </w:r>
      <w:r>
        <w:rPr>
          <w:rFonts w:ascii="Arial" w:eastAsia="Arial" w:hAnsi="Arial" w:cs="Arial"/>
          <w:sz w:val="28"/>
          <w:szCs w:val="28"/>
        </w:rPr>
        <w:t>and obligations are contained in the underlying, substantive, or the main contract. It is followed by a second contract, which expresses the agreement and the intention of the parties to resolve the disputes relating to the underlying contract through arbi</w:t>
      </w:r>
      <w:r>
        <w:rPr>
          <w:rFonts w:ascii="Arial" w:eastAsia="Arial" w:hAnsi="Arial" w:cs="Arial"/>
          <w:sz w:val="28"/>
          <w:szCs w:val="28"/>
        </w:rPr>
        <w:t>tration. A remedy is elected by parties outside the normal civil court remedy. It is true that support of the national courts would be required to ensure the success of arbitration, but this would not detract from the legitimacy or independence of the coll</w:t>
      </w:r>
      <w:r>
        <w:rPr>
          <w:rFonts w:ascii="Arial" w:eastAsia="Arial" w:hAnsi="Arial" w:cs="Arial"/>
          <w:sz w:val="28"/>
          <w:szCs w:val="28"/>
        </w:rPr>
        <w:t>ateral arbitration agreement, even if it is contained in a contract, which is claimed to be void or voidable or unconcluded by one of the parties.”</w:t>
      </w:r>
    </w:p>
    <w:p w:rsidR="00F76D55" w:rsidRDefault="00F76D55">
      <w:pPr>
        <w:spacing w:line="327" w:lineRule="exact"/>
        <w:rPr>
          <w:sz w:val="20"/>
          <w:szCs w:val="20"/>
        </w:rPr>
      </w:pPr>
    </w:p>
    <w:p w:rsidR="00F76D55" w:rsidRDefault="00594313">
      <w:pPr>
        <w:ind w:left="380"/>
        <w:rPr>
          <w:sz w:val="20"/>
          <w:szCs w:val="20"/>
        </w:rPr>
      </w:pPr>
      <w:r>
        <w:rPr>
          <w:rFonts w:ascii="Arial" w:eastAsia="Arial" w:hAnsi="Arial" w:cs="Arial"/>
          <w:sz w:val="28"/>
          <w:szCs w:val="28"/>
        </w:rPr>
        <w:t>Paragraph 83 follows upon paragraph 79 of the judgment, which reads</w:t>
      </w:r>
    </w:p>
    <w:p w:rsidR="00F76D55" w:rsidRDefault="00F76D55">
      <w:pPr>
        <w:spacing w:line="322" w:lineRule="exact"/>
        <w:rPr>
          <w:sz w:val="20"/>
          <w:szCs w:val="20"/>
        </w:rPr>
      </w:pPr>
    </w:p>
    <w:p w:rsidR="00F76D55" w:rsidRDefault="00594313">
      <w:pPr>
        <w:ind w:left="380"/>
        <w:rPr>
          <w:sz w:val="20"/>
          <w:szCs w:val="20"/>
        </w:rPr>
      </w:pPr>
      <w:r>
        <w:rPr>
          <w:rFonts w:ascii="Arial" w:eastAsia="Arial" w:hAnsi="Arial" w:cs="Arial"/>
          <w:sz w:val="28"/>
          <w:szCs w:val="28"/>
        </w:rPr>
        <w:t>as follows:</w:t>
      </w:r>
    </w:p>
    <w:p w:rsidR="00F76D55" w:rsidRDefault="00F76D55">
      <w:pPr>
        <w:sectPr w:rsidR="00F76D55">
          <w:pgSz w:w="11900" w:h="16840"/>
          <w:pgMar w:top="1440" w:right="1260" w:bottom="568" w:left="1440" w:header="0" w:footer="0" w:gutter="0"/>
          <w:cols w:space="720" w:equalWidth="0">
            <w:col w:w="9200"/>
          </w:cols>
        </w:sect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46" w:lineRule="exact"/>
        <w:rPr>
          <w:sz w:val="20"/>
          <w:szCs w:val="20"/>
        </w:rPr>
      </w:pPr>
    </w:p>
    <w:p w:rsidR="00F76D55" w:rsidRDefault="00594313">
      <w:pPr>
        <w:ind w:left="8920"/>
        <w:rPr>
          <w:sz w:val="20"/>
          <w:szCs w:val="20"/>
        </w:rPr>
      </w:pPr>
      <w:r>
        <w:rPr>
          <w:rFonts w:ascii="Arial" w:eastAsia="Arial" w:hAnsi="Arial" w:cs="Arial"/>
          <w:color w:val="00000A"/>
        </w:rPr>
        <w:t>30</w:t>
      </w:r>
    </w:p>
    <w:p w:rsidR="00F76D55" w:rsidRDefault="00F76D55">
      <w:pPr>
        <w:sectPr w:rsidR="00F76D55">
          <w:type w:val="continuous"/>
          <w:pgSz w:w="11900" w:h="16840"/>
          <w:pgMar w:top="1440" w:right="1260" w:bottom="568" w:left="1440" w:header="0" w:footer="0" w:gutter="0"/>
          <w:cols w:space="720" w:equalWidth="0">
            <w:col w:w="9200"/>
          </w:cols>
        </w:sectPr>
      </w:pPr>
    </w:p>
    <w:p w:rsidR="00F76D55" w:rsidRDefault="00594313">
      <w:pPr>
        <w:spacing w:line="249" w:lineRule="auto"/>
        <w:ind w:left="1220" w:right="900"/>
        <w:jc w:val="both"/>
        <w:rPr>
          <w:sz w:val="20"/>
          <w:szCs w:val="20"/>
        </w:rPr>
      </w:pPr>
      <w:bookmarkStart w:id="30" w:name="page31"/>
      <w:bookmarkEnd w:id="30"/>
      <w:r>
        <w:rPr>
          <w:rFonts w:ascii="Arial" w:eastAsia="Arial" w:hAnsi="Arial" w:cs="Arial"/>
          <w:sz w:val="28"/>
          <w:szCs w:val="28"/>
        </w:rPr>
        <w:t>“</w:t>
      </w:r>
      <w:r>
        <w:rPr>
          <w:rFonts w:ascii="Arial" w:eastAsia="Arial" w:hAnsi="Arial" w:cs="Arial"/>
          <w:b/>
          <w:bCs/>
          <w:sz w:val="28"/>
          <w:szCs w:val="28"/>
        </w:rPr>
        <w:t>79.</w:t>
      </w:r>
      <w:r>
        <w:rPr>
          <w:rFonts w:ascii="Arial" w:eastAsia="Arial" w:hAnsi="Arial" w:cs="Arial"/>
          <w:sz w:val="28"/>
          <w:szCs w:val="28"/>
        </w:rPr>
        <w:t xml:space="preserve"> In our opinion, all the issues raised by the appellants about the non-existence of a concluded contract pale into insignificance in the face of “Heads of Agreement on the proposed IPLA dated 23-5- 2006”. Clause 3 of the Heads of A</w:t>
      </w:r>
      <w:r>
        <w:rPr>
          <w:rFonts w:ascii="Arial" w:eastAsia="Arial" w:hAnsi="Arial" w:cs="Arial"/>
          <w:sz w:val="28"/>
          <w:szCs w:val="28"/>
        </w:rPr>
        <w:t>greement provides as under:</w:t>
      </w:r>
    </w:p>
    <w:p w:rsidR="00F76D55" w:rsidRDefault="00F76D55">
      <w:pPr>
        <w:spacing w:line="5" w:lineRule="exact"/>
        <w:rPr>
          <w:sz w:val="20"/>
          <w:szCs w:val="20"/>
        </w:rPr>
      </w:pPr>
    </w:p>
    <w:p w:rsidR="00F76D55" w:rsidRDefault="00594313">
      <w:pPr>
        <w:ind w:left="1800"/>
        <w:rPr>
          <w:sz w:val="20"/>
          <w:szCs w:val="20"/>
        </w:rPr>
      </w:pPr>
      <w:r>
        <w:rPr>
          <w:rFonts w:ascii="Arial" w:eastAsia="Arial" w:hAnsi="Arial" w:cs="Arial"/>
          <w:sz w:val="28"/>
          <w:szCs w:val="28"/>
        </w:rPr>
        <w:t xml:space="preserve">“3. </w:t>
      </w:r>
      <w:r>
        <w:rPr>
          <w:rFonts w:ascii="Arial" w:eastAsia="Arial" w:hAnsi="Arial" w:cs="Arial"/>
          <w:i/>
          <w:iCs/>
          <w:sz w:val="28"/>
          <w:szCs w:val="28"/>
        </w:rPr>
        <w:t>Governing law and jurisdiction</w:t>
      </w:r>
    </w:p>
    <w:p w:rsidR="00F76D55" w:rsidRDefault="00F76D55">
      <w:pPr>
        <w:spacing w:line="89" w:lineRule="exact"/>
        <w:rPr>
          <w:sz w:val="20"/>
          <w:szCs w:val="20"/>
        </w:rPr>
      </w:pPr>
    </w:p>
    <w:p w:rsidR="00F76D55" w:rsidRDefault="00594313">
      <w:pPr>
        <w:ind w:left="2160"/>
        <w:rPr>
          <w:sz w:val="20"/>
          <w:szCs w:val="20"/>
        </w:rPr>
      </w:pPr>
      <w:r>
        <w:rPr>
          <w:rFonts w:ascii="Arial" w:eastAsia="Arial" w:hAnsi="Arial" w:cs="Arial"/>
          <w:sz w:val="28"/>
          <w:szCs w:val="28"/>
        </w:rPr>
        <w:t>3.1 This paragraph is legally binding.</w:t>
      </w:r>
    </w:p>
    <w:p w:rsidR="00F76D55" w:rsidRDefault="00F76D55">
      <w:pPr>
        <w:spacing w:line="60" w:lineRule="exact"/>
        <w:rPr>
          <w:sz w:val="20"/>
          <w:szCs w:val="20"/>
        </w:rPr>
      </w:pPr>
    </w:p>
    <w:p w:rsidR="00F76D55" w:rsidRDefault="00594313">
      <w:pPr>
        <w:spacing w:line="243" w:lineRule="auto"/>
        <w:ind w:left="1800" w:right="1460" w:firstLine="360"/>
        <w:jc w:val="both"/>
        <w:rPr>
          <w:sz w:val="20"/>
          <w:szCs w:val="20"/>
        </w:rPr>
      </w:pPr>
      <w:r>
        <w:rPr>
          <w:rFonts w:ascii="Arial" w:eastAsia="Arial" w:hAnsi="Arial" w:cs="Arial"/>
          <w:sz w:val="28"/>
          <w:szCs w:val="28"/>
        </w:rPr>
        <w:t xml:space="preserve">3.2 This Heads of Agreement is (and all negotiations and any legal agreements prepared in connection with the IPLA shall be) governed by and construed </w:t>
      </w:r>
      <w:r>
        <w:rPr>
          <w:rFonts w:ascii="Arial" w:eastAsia="Arial" w:hAnsi="Arial" w:cs="Arial"/>
          <w:sz w:val="28"/>
          <w:szCs w:val="28"/>
        </w:rPr>
        <w:t>in accordance with the law of Germany.</w:t>
      </w:r>
    </w:p>
    <w:p w:rsidR="00F76D55" w:rsidRDefault="00F76D55">
      <w:pPr>
        <w:spacing w:line="40" w:lineRule="exact"/>
        <w:rPr>
          <w:sz w:val="20"/>
          <w:szCs w:val="20"/>
        </w:rPr>
      </w:pPr>
    </w:p>
    <w:p w:rsidR="00F76D55" w:rsidRDefault="00594313">
      <w:pPr>
        <w:ind w:left="2160"/>
        <w:rPr>
          <w:sz w:val="20"/>
          <w:szCs w:val="20"/>
        </w:rPr>
      </w:pPr>
      <w:r>
        <w:rPr>
          <w:rFonts w:ascii="Arial" w:eastAsia="Arial" w:hAnsi="Arial" w:cs="Arial"/>
          <w:sz w:val="28"/>
          <w:szCs w:val="28"/>
        </w:rPr>
        <w:t>3.3 The parties irrevocably agree that Clause</w:t>
      </w:r>
    </w:p>
    <w:p w:rsidR="00F76D55" w:rsidRDefault="00594313">
      <w:pPr>
        <w:spacing w:line="243" w:lineRule="auto"/>
        <w:ind w:left="1800" w:right="1460"/>
        <w:jc w:val="both"/>
        <w:rPr>
          <w:sz w:val="20"/>
          <w:szCs w:val="20"/>
        </w:rPr>
      </w:pPr>
      <w:r>
        <w:rPr>
          <w:rFonts w:ascii="Arial" w:eastAsia="Arial" w:hAnsi="Arial" w:cs="Arial"/>
          <w:sz w:val="28"/>
          <w:szCs w:val="28"/>
        </w:rPr>
        <w:t>18 of the proposed draft IPLA shall apply to settle any dispute or claim that arises out of or in connection with this memorandum of understanding and negotiations relati</w:t>
      </w:r>
      <w:r>
        <w:rPr>
          <w:rFonts w:ascii="Arial" w:eastAsia="Arial" w:hAnsi="Arial" w:cs="Arial"/>
          <w:sz w:val="28"/>
          <w:szCs w:val="28"/>
        </w:rPr>
        <w:t>ng to the proposed IPLA.”</w:t>
      </w:r>
    </w:p>
    <w:p w:rsidR="00F76D55" w:rsidRDefault="00F76D55">
      <w:pPr>
        <w:spacing w:line="40" w:lineRule="exact"/>
        <w:rPr>
          <w:sz w:val="20"/>
          <w:szCs w:val="20"/>
        </w:rPr>
      </w:pPr>
    </w:p>
    <w:p w:rsidR="00F76D55" w:rsidRDefault="00594313">
      <w:pPr>
        <w:spacing w:line="242" w:lineRule="auto"/>
        <w:ind w:left="1220" w:right="900"/>
        <w:jc w:val="both"/>
        <w:rPr>
          <w:sz w:val="20"/>
          <w:szCs w:val="20"/>
        </w:rPr>
      </w:pPr>
      <w:r>
        <w:rPr>
          <w:rFonts w:ascii="Arial" w:eastAsia="Arial" w:hAnsi="Arial" w:cs="Arial"/>
          <w:sz w:val="28"/>
          <w:szCs w:val="28"/>
        </w:rPr>
        <w:t xml:space="preserve">A bare perusal of this clause makes it abundantly clear that the parties have irrevocably agreed that Clause 18 of the proposed IPLA shall apply to settle any dispute or claim that arises out of or in connection with this </w:t>
      </w:r>
      <w:r>
        <w:rPr>
          <w:rFonts w:ascii="Arial" w:eastAsia="Arial" w:hAnsi="Arial" w:cs="Arial"/>
          <w:sz w:val="28"/>
          <w:szCs w:val="28"/>
        </w:rPr>
        <w:t>memorandum of understanding and negotiations relating to IPLA.”</w:t>
      </w:r>
    </w:p>
    <w:p w:rsidR="00F76D55" w:rsidRDefault="00F76D55">
      <w:pPr>
        <w:spacing w:line="272" w:lineRule="exact"/>
        <w:rPr>
          <w:sz w:val="20"/>
          <w:szCs w:val="20"/>
        </w:rPr>
      </w:pPr>
    </w:p>
    <w:p w:rsidR="00F76D55" w:rsidRDefault="00594313">
      <w:pPr>
        <w:ind w:left="380"/>
        <w:rPr>
          <w:sz w:val="20"/>
          <w:szCs w:val="20"/>
        </w:rPr>
      </w:pPr>
      <w:r>
        <w:rPr>
          <w:rFonts w:ascii="Arial" w:eastAsia="Arial" w:hAnsi="Arial" w:cs="Arial"/>
          <w:sz w:val="28"/>
          <w:szCs w:val="28"/>
        </w:rPr>
        <w:t xml:space="preserve">The focus in </w:t>
      </w:r>
      <w:r>
        <w:rPr>
          <w:rFonts w:ascii="Arial" w:eastAsia="Arial" w:hAnsi="Arial" w:cs="Arial"/>
          <w:b/>
          <w:bCs/>
          <w:sz w:val="28"/>
          <w:szCs w:val="28"/>
        </w:rPr>
        <w:t>Enercon</w:t>
      </w:r>
      <w:r>
        <w:rPr>
          <w:rFonts w:ascii="Arial" w:eastAsia="Arial" w:hAnsi="Arial" w:cs="Arial"/>
          <w:sz w:val="28"/>
          <w:szCs w:val="28"/>
        </w:rPr>
        <w:t xml:space="preserve"> (supra) was as to whether an arbitration clause</w:t>
      </w:r>
    </w:p>
    <w:p w:rsidR="00F76D55" w:rsidRDefault="00F76D55">
      <w:pPr>
        <w:spacing w:line="356" w:lineRule="exact"/>
        <w:rPr>
          <w:sz w:val="20"/>
          <w:szCs w:val="20"/>
        </w:rPr>
      </w:pPr>
    </w:p>
    <w:p w:rsidR="00F76D55" w:rsidRDefault="00594313">
      <w:pPr>
        <w:ind w:left="380"/>
        <w:rPr>
          <w:sz w:val="20"/>
          <w:szCs w:val="20"/>
        </w:rPr>
      </w:pPr>
      <w:r>
        <w:rPr>
          <w:rFonts w:ascii="Arial" w:eastAsia="Arial" w:hAnsi="Arial" w:cs="Arial"/>
          <w:sz w:val="28"/>
          <w:szCs w:val="28"/>
        </w:rPr>
        <w:t>will apply even if there is no concluded contract entered into between</w:t>
      </w:r>
    </w:p>
    <w:p w:rsidR="00F76D55" w:rsidRDefault="00F76D55">
      <w:pPr>
        <w:spacing w:line="322" w:lineRule="exact"/>
        <w:rPr>
          <w:sz w:val="20"/>
          <w:szCs w:val="20"/>
        </w:rPr>
      </w:pPr>
    </w:p>
    <w:p w:rsidR="00F76D55" w:rsidRDefault="00594313">
      <w:pPr>
        <w:ind w:left="380"/>
        <w:rPr>
          <w:sz w:val="20"/>
          <w:szCs w:val="20"/>
        </w:rPr>
      </w:pPr>
      <w:r>
        <w:rPr>
          <w:rFonts w:ascii="Arial" w:eastAsia="Arial" w:hAnsi="Arial" w:cs="Arial"/>
          <w:sz w:val="28"/>
          <w:szCs w:val="28"/>
        </w:rPr>
        <w:t>the parties. Since the “Heads of Agreement” provi</w:t>
      </w:r>
      <w:r>
        <w:rPr>
          <w:rFonts w:ascii="Arial" w:eastAsia="Arial" w:hAnsi="Arial" w:cs="Arial"/>
          <w:sz w:val="28"/>
          <w:szCs w:val="28"/>
        </w:rPr>
        <w:t>ded that disputes</w:t>
      </w:r>
    </w:p>
    <w:p w:rsidR="00F76D55" w:rsidRDefault="00F76D55">
      <w:pPr>
        <w:spacing w:line="322" w:lineRule="exact"/>
        <w:rPr>
          <w:sz w:val="20"/>
          <w:szCs w:val="20"/>
        </w:rPr>
      </w:pPr>
    </w:p>
    <w:p w:rsidR="00F76D55" w:rsidRDefault="00594313">
      <w:pPr>
        <w:tabs>
          <w:tab w:val="left" w:pos="1340"/>
          <w:tab w:val="left" w:pos="2300"/>
          <w:tab w:val="left" w:pos="2960"/>
          <w:tab w:val="left" w:pos="3460"/>
          <w:tab w:val="left" w:pos="4120"/>
          <w:tab w:val="left" w:pos="6100"/>
          <w:tab w:val="left" w:pos="6600"/>
          <w:tab w:val="left" w:pos="8680"/>
        </w:tabs>
        <w:ind w:left="380"/>
        <w:rPr>
          <w:sz w:val="20"/>
          <w:szCs w:val="20"/>
        </w:rPr>
      </w:pPr>
      <w:r>
        <w:rPr>
          <w:rFonts w:ascii="Arial" w:eastAsia="Arial" w:hAnsi="Arial" w:cs="Arial"/>
          <w:sz w:val="28"/>
          <w:szCs w:val="28"/>
        </w:rPr>
        <w:t>which</w:t>
      </w:r>
      <w:r>
        <w:rPr>
          <w:rFonts w:ascii="Arial" w:eastAsia="Arial" w:hAnsi="Arial" w:cs="Arial"/>
          <w:sz w:val="28"/>
          <w:szCs w:val="28"/>
        </w:rPr>
        <w:tab/>
        <w:t>arose</w:t>
      </w:r>
      <w:r>
        <w:rPr>
          <w:rFonts w:ascii="Arial" w:eastAsia="Arial" w:hAnsi="Arial" w:cs="Arial"/>
          <w:sz w:val="28"/>
          <w:szCs w:val="28"/>
        </w:rPr>
        <w:tab/>
        <w:t>out</w:t>
      </w:r>
      <w:r>
        <w:rPr>
          <w:rFonts w:ascii="Arial" w:eastAsia="Arial" w:hAnsi="Arial" w:cs="Arial"/>
          <w:sz w:val="28"/>
          <w:szCs w:val="28"/>
        </w:rPr>
        <w:tab/>
        <w:t>of</w:t>
      </w:r>
      <w:r>
        <w:rPr>
          <w:rFonts w:ascii="Arial" w:eastAsia="Arial" w:hAnsi="Arial" w:cs="Arial"/>
          <w:sz w:val="28"/>
          <w:szCs w:val="28"/>
        </w:rPr>
        <w:tab/>
        <w:t>the</w:t>
      </w:r>
      <w:r>
        <w:rPr>
          <w:rFonts w:ascii="Arial" w:eastAsia="Arial" w:hAnsi="Arial" w:cs="Arial"/>
          <w:sz w:val="28"/>
          <w:szCs w:val="28"/>
        </w:rPr>
        <w:tab/>
        <w:t>Memorandum</w:t>
      </w:r>
      <w:r>
        <w:rPr>
          <w:rFonts w:ascii="Arial" w:eastAsia="Arial" w:hAnsi="Arial" w:cs="Arial"/>
          <w:sz w:val="28"/>
          <w:szCs w:val="28"/>
        </w:rPr>
        <w:tab/>
        <w:t>of</w:t>
      </w:r>
      <w:r>
        <w:rPr>
          <w:rFonts w:ascii="Arial" w:eastAsia="Arial" w:hAnsi="Arial" w:cs="Arial"/>
          <w:sz w:val="28"/>
          <w:szCs w:val="28"/>
        </w:rPr>
        <w:tab/>
        <w:t>Understanding</w:t>
      </w:r>
      <w:r>
        <w:rPr>
          <w:rFonts w:ascii="Arial" w:eastAsia="Arial" w:hAnsi="Arial" w:cs="Arial"/>
          <w:sz w:val="28"/>
          <w:szCs w:val="28"/>
        </w:rPr>
        <w:tab/>
        <w:t>and</w:t>
      </w:r>
    </w:p>
    <w:p w:rsidR="00F76D55" w:rsidRDefault="00F76D55">
      <w:pPr>
        <w:spacing w:line="322" w:lineRule="exact"/>
        <w:rPr>
          <w:sz w:val="20"/>
          <w:szCs w:val="20"/>
        </w:rPr>
      </w:pPr>
    </w:p>
    <w:p w:rsidR="00F76D55" w:rsidRDefault="00594313">
      <w:pPr>
        <w:ind w:left="380"/>
        <w:rPr>
          <w:sz w:val="20"/>
          <w:szCs w:val="20"/>
        </w:rPr>
      </w:pPr>
      <w:r>
        <w:rPr>
          <w:rFonts w:ascii="Arial" w:eastAsia="Arial" w:hAnsi="Arial" w:cs="Arial"/>
          <w:sz w:val="28"/>
          <w:szCs w:val="28"/>
        </w:rPr>
        <w:t>negotiations relating to the Intellectual Property Licence Agreement</w:t>
      </w:r>
    </w:p>
    <w:p w:rsidR="00F76D55" w:rsidRDefault="00F76D55">
      <w:pPr>
        <w:spacing w:line="322" w:lineRule="exact"/>
        <w:rPr>
          <w:sz w:val="20"/>
          <w:szCs w:val="20"/>
        </w:rPr>
      </w:pPr>
    </w:p>
    <w:p w:rsidR="00F76D55" w:rsidRDefault="00594313">
      <w:pPr>
        <w:ind w:left="380"/>
        <w:rPr>
          <w:sz w:val="20"/>
          <w:szCs w:val="20"/>
        </w:rPr>
      </w:pPr>
      <w:r>
        <w:rPr>
          <w:rFonts w:ascii="Arial" w:eastAsia="Arial" w:hAnsi="Arial" w:cs="Arial"/>
          <w:sz w:val="28"/>
          <w:szCs w:val="28"/>
        </w:rPr>
        <w:t>(IPLA) were arbitrable, this Court held that the arbitration agreement in</w:t>
      </w:r>
    </w:p>
    <w:p w:rsidR="00F76D55" w:rsidRDefault="00F76D55">
      <w:pPr>
        <w:spacing w:line="322" w:lineRule="exact"/>
        <w:rPr>
          <w:sz w:val="20"/>
          <w:szCs w:val="20"/>
        </w:rPr>
      </w:pPr>
    </w:p>
    <w:p w:rsidR="00F76D55" w:rsidRDefault="00594313">
      <w:pPr>
        <w:ind w:left="380"/>
        <w:rPr>
          <w:sz w:val="20"/>
          <w:szCs w:val="20"/>
        </w:rPr>
      </w:pPr>
      <w:r>
        <w:rPr>
          <w:rFonts w:ascii="Arial" w:eastAsia="Arial" w:hAnsi="Arial" w:cs="Arial"/>
          <w:sz w:val="28"/>
          <w:szCs w:val="28"/>
        </w:rPr>
        <w:t xml:space="preserve">the facts of that case was separate </w:t>
      </w:r>
      <w:r>
        <w:rPr>
          <w:rFonts w:ascii="Arial" w:eastAsia="Arial" w:hAnsi="Arial" w:cs="Arial"/>
          <w:sz w:val="28"/>
          <w:szCs w:val="28"/>
        </w:rPr>
        <w:t>from the main contract, making it a</w:t>
      </w:r>
    </w:p>
    <w:p w:rsidR="00F76D55" w:rsidRDefault="00F76D55">
      <w:pPr>
        <w:spacing w:line="322" w:lineRule="exact"/>
        <w:rPr>
          <w:sz w:val="20"/>
          <w:szCs w:val="20"/>
        </w:rPr>
      </w:pPr>
    </w:p>
    <w:p w:rsidR="00F76D55" w:rsidRDefault="00594313">
      <w:pPr>
        <w:ind w:left="380"/>
        <w:rPr>
          <w:sz w:val="20"/>
          <w:szCs w:val="20"/>
        </w:rPr>
      </w:pPr>
      <w:r>
        <w:rPr>
          <w:rFonts w:ascii="Arial" w:eastAsia="Arial" w:hAnsi="Arial" w:cs="Arial"/>
          <w:sz w:val="28"/>
          <w:szCs w:val="28"/>
        </w:rPr>
        <w:t>case which falls under the second part (and not under the first part) to</w:t>
      </w:r>
    </w:p>
    <w:p w:rsidR="00F76D55" w:rsidRDefault="00F76D55">
      <w:pPr>
        <w:sectPr w:rsidR="00F76D55">
          <w:pgSz w:w="11900" w:h="16840"/>
          <w:pgMar w:top="1414" w:right="1260" w:bottom="568" w:left="1440" w:header="0" w:footer="0" w:gutter="0"/>
          <w:cols w:space="720" w:equalWidth="0">
            <w:col w:w="9200"/>
          </w:cols>
        </w:sect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26" w:lineRule="exact"/>
        <w:rPr>
          <w:sz w:val="20"/>
          <w:szCs w:val="20"/>
        </w:rPr>
      </w:pPr>
    </w:p>
    <w:p w:rsidR="00F76D55" w:rsidRDefault="00594313">
      <w:pPr>
        <w:ind w:left="8920"/>
        <w:rPr>
          <w:sz w:val="20"/>
          <w:szCs w:val="20"/>
        </w:rPr>
      </w:pPr>
      <w:r>
        <w:rPr>
          <w:rFonts w:ascii="Arial" w:eastAsia="Arial" w:hAnsi="Arial" w:cs="Arial"/>
          <w:color w:val="00000A"/>
        </w:rPr>
        <w:t>31</w:t>
      </w:r>
    </w:p>
    <w:p w:rsidR="00F76D55" w:rsidRDefault="00F76D55">
      <w:pPr>
        <w:sectPr w:rsidR="00F76D55">
          <w:type w:val="continuous"/>
          <w:pgSz w:w="11900" w:h="16840"/>
          <w:pgMar w:top="1414" w:right="1260" w:bottom="568" w:left="1440" w:header="0" w:footer="0" w:gutter="0"/>
          <w:cols w:space="720" w:equalWidth="0">
            <w:col w:w="9200"/>
          </w:cols>
        </w:sectPr>
      </w:pPr>
    </w:p>
    <w:p w:rsidR="00F76D55" w:rsidRDefault="00F76D55">
      <w:pPr>
        <w:spacing w:line="9" w:lineRule="exact"/>
        <w:rPr>
          <w:sz w:val="20"/>
          <w:szCs w:val="20"/>
        </w:rPr>
      </w:pPr>
      <w:bookmarkStart w:id="31" w:name="page32"/>
      <w:bookmarkEnd w:id="31"/>
    </w:p>
    <w:p w:rsidR="00F76D55" w:rsidRDefault="00594313">
      <w:pPr>
        <w:spacing w:line="471" w:lineRule="auto"/>
        <w:ind w:left="380" w:right="20"/>
        <w:jc w:val="both"/>
        <w:rPr>
          <w:sz w:val="20"/>
          <w:szCs w:val="20"/>
        </w:rPr>
      </w:pPr>
      <w:r>
        <w:rPr>
          <w:rFonts w:ascii="Arial" w:eastAsia="Arial" w:hAnsi="Arial" w:cs="Arial"/>
          <w:sz w:val="28"/>
          <w:szCs w:val="28"/>
        </w:rPr>
        <w:t xml:space="preserve">Section 7(2), namely, that an arbitration agreement may be in the form of a separate agreement. </w:t>
      </w:r>
      <w:r>
        <w:rPr>
          <w:rFonts w:ascii="Arial" w:eastAsia="Arial" w:hAnsi="Arial" w:cs="Arial"/>
          <w:sz w:val="28"/>
          <w:szCs w:val="28"/>
        </w:rPr>
        <w:t>This judgment, therefore, does not take the respondent very much further. It may only be noted that the judgment</w:t>
      </w:r>
    </w:p>
    <w:p w:rsidR="00F76D55" w:rsidRDefault="00F76D55">
      <w:pPr>
        <w:spacing w:line="2" w:lineRule="exact"/>
        <w:rPr>
          <w:sz w:val="20"/>
          <w:szCs w:val="20"/>
        </w:rPr>
      </w:pPr>
    </w:p>
    <w:p w:rsidR="00F76D55" w:rsidRDefault="00594313">
      <w:pPr>
        <w:ind w:left="380"/>
        <w:rPr>
          <w:sz w:val="20"/>
          <w:szCs w:val="20"/>
        </w:rPr>
      </w:pPr>
      <w:r>
        <w:rPr>
          <w:rFonts w:ascii="Arial" w:eastAsia="Arial" w:hAnsi="Arial" w:cs="Arial"/>
          <w:sz w:val="28"/>
          <w:szCs w:val="28"/>
        </w:rPr>
        <w:t xml:space="preserve">in  </w:t>
      </w:r>
      <w:r>
        <w:rPr>
          <w:rFonts w:ascii="Arial" w:eastAsia="Arial" w:hAnsi="Arial" w:cs="Arial"/>
          <w:b/>
          <w:bCs/>
          <w:sz w:val="28"/>
          <w:szCs w:val="28"/>
        </w:rPr>
        <w:t>Ashapura Mine-Chem Ltd. v. Gujarat Mineral Development</w:t>
      </w:r>
    </w:p>
    <w:p w:rsidR="00F76D55" w:rsidRDefault="00F76D55">
      <w:pPr>
        <w:spacing w:line="322" w:lineRule="exact"/>
        <w:rPr>
          <w:sz w:val="20"/>
          <w:szCs w:val="20"/>
        </w:rPr>
      </w:pPr>
    </w:p>
    <w:p w:rsidR="00F76D55" w:rsidRDefault="00594313">
      <w:pPr>
        <w:ind w:left="380"/>
        <w:rPr>
          <w:sz w:val="20"/>
          <w:szCs w:val="20"/>
        </w:rPr>
      </w:pPr>
      <w:r>
        <w:rPr>
          <w:rFonts w:ascii="Arial" w:eastAsia="Arial" w:hAnsi="Arial" w:cs="Arial"/>
          <w:b/>
          <w:bCs/>
          <w:sz w:val="28"/>
          <w:szCs w:val="28"/>
        </w:rPr>
        <w:t>Corporation</w:t>
      </w:r>
      <w:r>
        <w:rPr>
          <w:rFonts w:ascii="Arial" w:eastAsia="Arial" w:hAnsi="Arial" w:cs="Arial"/>
          <w:sz w:val="28"/>
          <w:szCs w:val="28"/>
        </w:rPr>
        <w:t>, (2015) 8 SCC 193 merely followed</w:t>
      </w:r>
      <w:r>
        <w:rPr>
          <w:rFonts w:ascii="Arial" w:eastAsia="Arial" w:hAnsi="Arial" w:cs="Arial"/>
          <w:b/>
          <w:bCs/>
          <w:sz w:val="28"/>
          <w:szCs w:val="28"/>
        </w:rPr>
        <w:t xml:space="preserve"> Enercon </w:t>
      </w:r>
      <w:r>
        <w:rPr>
          <w:rFonts w:ascii="Arial" w:eastAsia="Arial" w:hAnsi="Arial" w:cs="Arial"/>
          <w:sz w:val="28"/>
          <w:szCs w:val="28"/>
        </w:rPr>
        <w:t>(supra) and</w:t>
      </w:r>
    </w:p>
    <w:p w:rsidR="00F76D55" w:rsidRDefault="00F76D55">
      <w:pPr>
        <w:spacing w:line="356" w:lineRule="exact"/>
        <w:rPr>
          <w:sz w:val="20"/>
          <w:szCs w:val="20"/>
        </w:rPr>
      </w:pPr>
    </w:p>
    <w:p w:rsidR="00F76D55" w:rsidRDefault="00594313">
      <w:pPr>
        <w:ind w:left="380"/>
        <w:rPr>
          <w:sz w:val="20"/>
          <w:szCs w:val="20"/>
        </w:rPr>
      </w:pPr>
      <w:r>
        <w:rPr>
          <w:rFonts w:ascii="Arial" w:eastAsia="Arial" w:hAnsi="Arial" w:cs="Arial"/>
          <w:sz w:val="28"/>
          <w:szCs w:val="28"/>
        </w:rPr>
        <w:t xml:space="preserve">would be </w:t>
      </w:r>
      <w:r>
        <w:rPr>
          <w:rFonts w:ascii="Arial" w:eastAsia="Arial" w:hAnsi="Arial" w:cs="Arial"/>
          <w:sz w:val="28"/>
          <w:szCs w:val="28"/>
        </w:rPr>
        <w:t>inapplicable for the same reasons outlined by us above.</w:t>
      </w:r>
    </w:p>
    <w:p w:rsidR="00F76D55" w:rsidRDefault="00F76D55">
      <w:pPr>
        <w:spacing w:line="200" w:lineRule="exact"/>
        <w:rPr>
          <w:sz w:val="20"/>
          <w:szCs w:val="20"/>
        </w:rPr>
      </w:pPr>
    </w:p>
    <w:p w:rsidR="00F76D55" w:rsidRDefault="00F76D55">
      <w:pPr>
        <w:spacing w:line="362" w:lineRule="exact"/>
        <w:rPr>
          <w:sz w:val="20"/>
          <w:szCs w:val="20"/>
        </w:rPr>
      </w:pPr>
    </w:p>
    <w:p w:rsidR="00F76D55" w:rsidRDefault="00594313" w:rsidP="00594313">
      <w:pPr>
        <w:numPr>
          <w:ilvl w:val="0"/>
          <w:numId w:val="48"/>
        </w:numPr>
        <w:tabs>
          <w:tab w:val="left" w:pos="1100"/>
        </w:tabs>
        <w:spacing w:line="473" w:lineRule="auto"/>
        <w:ind w:left="380" w:right="20" w:hanging="4"/>
        <w:jc w:val="both"/>
        <w:rPr>
          <w:rFonts w:ascii="Arial" w:eastAsia="Arial" w:hAnsi="Arial" w:cs="Arial"/>
          <w:color w:val="00000A"/>
          <w:sz w:val="28"/>
          <w:szCs w:val="28"/>
        </w:rPr>
      </w:pPr>
      <w:r>
        <w:rPr>
          <w:rFonts w:ascii="Arial" w:eastAsia="Arial" w:hAnsi="Arial" w:cs="Arial"/>
          <w:color w:val="00000A"/>
          <w:sz w:val="28"/>
          <w:szCs w:val="28"/>
        </w:rPr>
        <w:t xml:space="preserve">The other judgment strongly relied upon by the learned counsel for the respondent is </w:t>
      </w:r>
      <w:r>
        <w:rPr>
          <w:rFonts w:ascii="Arial" w:eastAsia="Arial" w:hAnsi="Arial" w:cs="Arial"/>
          <w:b/>
          <w:bCs/>
          <w:color w:val="000000"/>
          <w:sz w:val="28"/>
          <w:szCs w:val="28"/>
        </w:rPr>
        <w:t>Duro Felguera, S.A. v. Gangavaram Port Ltd.</w:t>
      </w:r>
      <w:r>
        <w:rPr>
          <w:rFonts w:ascii="Arial" w:eastAsia="Arial" w:hAnsi="Arial" w:cs="Arial"/>
          <w:color w:val="000000"/>
          <w:sz w:val="28"/>
          <w:szCs w:val="28"/>
        </w:rPr>
        <w:t>,</w:t>
      </w:r>
      <w:r>
        <w:rPr>
          <w:rFonts w:ascii="Arial" w:eastAsia="Arial" w:hAnsi="Arial" w:cs="Arial"/>
          <w:color w:val="00000A"/>
          <w:sz w:val="28"/>
          <w:szCs w:val="28"/>
        </w:rPr>
        <w:t xml:space="preserve"> (2017) 9 SCC 729 [“</w:t>
      </w:r>
      <w:r>
        <w:rPr>
          <w:rFonts w:ascii="Arial" w:eastAsia="Arial" w:hAnsi="Arial" w:cs="Arial"/>
          <w:b/>
          <w:bCs/>
          <w:color w:val="000000"/>
          <w:sz w:val="28"/>
          <w:szCs w:val="28"/>
        </w:rPr>
        <w:t>Duro Felguera</w:t>
      </w:r>
      <w:r>
        <w:rPr>
          <w:rFonts w:ascii="Arial" w:eastAsia="Arial" w:hAnsi="Arial" w:cs="Arial"/>
          <w:color w:val="00000A"/>
          <w:sz w:val="28"/>
          <w:szCs w:val="28"/>
        </w:rPr>
        <w:t xml:space="preserve">”], and in particular, paragraph 59 </w:t>
      </w:r>
      <w:r>
        <w:rPr>
          <w:rFonts w:ascii="Arial" w:eastAsia="Arial" w:hAnsi="Arial" w:cs="Arial"/>
          <w:color w:val="00000A"/>
          <w:sz w:val="28"/>
          <w:szCs w:val="28"/>
        </w:rPr>
        <w:t>of the judgment of Kurian Joseph, J. Paragraph 59 reads as follows:</w:t>
      </w:r>
    </w:p>
    <w:p w:rsidR="00F76D55" w:rsidRDefault="00F76D55">
      <w:pPr>
        <w:spacing w:line="3" w:lineRule="exact"/>
        <w:rPr>
          <w:sz w:val="20"/>
          <w:szCs w:val="20"/>
        </w:rPr>
      </w:pPr>
    </w:p>
    <w:p w:rsidR="00F76D55" w:rsidRDefault="00594313">
      <w:pPr>
        <w:ind w:left="1220"/>
        <w:rPr>
          <w:sz w:val="20"/>
          <w:szCs w:val="20"/>
        </w:rPr>
      </w:pPr>
      <w:r>
        <w:rPr>
          <w:rFonts w:ascii="Arial" w:eastAsia="Arial" w:hAnsi="Arial" w:cs="Arial"/>
          <w:sz w:val="28"/>
          <w:szCs w:val="28"/>
        </w:rPr>
        <w:t>“</w:t>
      </w:r>
      <w:r>
        <w:rPr>
          <w:rFonts w:ascii="Arial" w:eastAsia="Arial" w:hAnsi="Arial" w:cs="Arial"/>
          <w:b/>
          <w:bCs/>
          <w:sz w:val="28"/>
          <w:szCs w:val="28"/>
        </w:rPr>
        <w:t>59.</w:t>
      </w:r>
      <w:r>
        <w:rPr>
          <w:rFonts w:ascii="Arial" w:eastAsia="Arial" w:hAnsi="Arial" w:cs="Arial"/>
          <w:sz w:val="28"/>
          <w:szCs w:val="28"/>
        </w:rPr>
        <w:t xml:space="preserve"> The scope of the power under Section 11(6) of the</w:t>
      </w:r>
    </w:p>
    <w:p w:rsidR="00F76D55" w:rsidRDefault="00F76D55">
      <w:pPr>
        <w:spacing w:line="34" w:lineRule="exact"/>
        <w:rPr>
          <w:sz w:val="20"/>
          <w:szCs w:val="20"/>
        </w:rPr>
      </w:pPr>
    </w:p>
    <w:p w:rsidR="00F76D55" w:rsidRDefault="00594313">
      <w:pPr>
        <w:ind w:left="1220" w:right="900"/>
        <w:jc w:val="both"/>
        <w:rPr>
          <w:sz w:val="20"/>
          <w:szCs w:val="20"/>
        </w:rPr>
      </w:pPr>
      <w:r>
        <w:rPr>
          <w:rFonts w:ascii="Arial" w:eastAsia="Arial" w:hAnsi="Arial" w:cs="Arial"/>
          <w:sz w:val="28"/>
          <w:szCs w:val="28"/>
        </w:rPr>
        <w:t xml:space="preserve">1996 Act was considerably wide in view of the decisions in </w:t>
      </w:r>
      <w:r>
        <w:rPr>
          <w:rFonts w:ascii="Arial" w:eastAsia="Arial" w:hAnsi="Arial" w:cs="Arial"/>
          <w:i/>
          <w:iCs/>
          <w:sz w:val="28"/>
          <w:szCs w:val="28"/>
        </w:rPr>
        <w:t>SBP and Co.</w:t>
      </w:r>
      <w:r>
        <w:rPr>
          <w:rFonts w:ascii="Arial" w:eastAsia="Arial" w:hAnsi="Arial" w:cs="Arial"/>
          <w:sz w:val="28"/>
          <w:szCs w:val="28"/>
        </w:rPr>
        <w:t xml:space="preserve"> [</w:t>
      </w:r>
      <w:r>
        <w:rPr>
          <w:rFonts w:ascii="Arial" w:eastAsia="Arial" w:hAnsi="Arial" w:cs="Arial"/>
          <w:i/>
          <w:iCs/>
          <w:sz w:val="28"/>
          <w:szCs w:val="28"/>
        </w:rPr>
        <w:t>SBP and Co.</w:t>
      </w:r>
      <w:r>
        <w:rPr>
          <w:rFonts w:ascii="Arial" w:eastAsia="Arial" w:hAnsi="Arial" w:cs="Arial"/>
          <w:sz w:val="28"/>
          <w:szCs w:val="28"/>
        </w:rPr>
        <w:t xml:space="preserve"> v. </w:t>
      </w:r>
      <w:r>
        <w:rPr>
          <w:rFonts w:ascii="Arial" w:eastAsia="Arial" w:hAnsi="Arial" w:cs="Arial"/>
          <w:i/>
          <w:iCs/>
          <w:sz w:val="28"/>
          <w:szCs w:val="28"/>
        </w:rPr>
        <w:t>Patel Engg. Ltd.</w:t>
      </w:r>
      <w:r>
        <w:rPr>
          <w:rFonts w:ascii="Arial" w:eastAsia="Arial" w:hAnsi="Arial" w:cs="Arial"/>
          <w:sz w:val="28"/>
          <w:szCs w:val="28"/>
        </w:rPr>
        <w:t xml:space="preserve">, (2005) 8 SCC 618] and </w:t>
      </w:r>
      <w:r>
        <w:rPr>
          <w:rFonts w:ascii="Arial" w:eastAsia="Arial" w:hAnsi="Arial" w:cs="Arial"/>
          <w:i/>
          <w:iCs/>
          <w:sz w:val="28"/>
          <w:szCs w:val="28"/>
        </w:rPr>
        <w:t>Boghara Polyfab</w:t>
      </w:r>
      <w:r>
        <w:rPr>
          <w:rFonts w:ascii="Arial" w:eastAsia="Arial" w:hAnsi="Arial" w:cs="Arial"/>
          <w:sz w:val="28"/>
          <w:szCs w:val="28"/>
        </w:rPr>
        <w:t xml:space="preserve"> [</w:t>
      </w:r>
      <w:r>
        <w:rPr>
          <w:rFonts w:ascii="Arial" w:eastAsia="Arial" w:hAnsi="Arial" w:cs="Arial"/>
          <w:i/>
          <w:iCs/>
          <w:sz w:val="28"/>
          <w:szCs w:val="28"/>
        </w:rPr>
        <w:t>National Insurance</w:t>
      </w:r>
      <w:r>
        <w:rPr>
          <w:rFonts w:ascii="Arial" w:eastAsia="Arial" w:hAnsi="Arial" w:cs="Arial"/>
          <w:sz w:val="28"/>
          <w:szCs w:val="28"/>
        </w:rPr>
        <w:t xml:space="preserve"> </w:t>
      </w:r>
      <w:r>
        <w:rPr>
          <w:rFonts w:ascii="Arial" w:eastAsia="Arial" w:hAnsi="Arial" w:cs="Arial"/>
          <w:i/>
          <w:iCs/>
          <w:sz w:val="28"/>
          <w:szCs w:val="28"/>
        </w:rPr>
        <w:t xml:space="preserve">Co. Ltd. </w:t>
      </w:r>
      <w:r>
        <w:rPr>
          <w:rFonts w:ascii="Arial" w:eastAsia="Arial" w:hAnsi="Arial" w:cs="Arial"/>
          <w:sz w:val="28"/>
          <w:szCs w:val="28"/>
        </w:rPr>
        <w:t>v.</w:t>
      </w:r>
      <w:r>
        <w:rPr>
          <w:rFonts w:ascii="Arial" w:eastAsia="Arial" w:hAnsi="Arial" w:cs="Arial"/>
          <w:i/>
          <w:iCs/>
          <w:sz w:val="28"/>
          <w:szCs w:val="28"/>
        </w:rPr>
        <w:t xml:space="preserve"> Boghara Polyfab (P) Ltd.</w:t>
      </w:r>
      <w:r>
        <w:rPr>
          <w:rFonts w:ascii="Arial" w:eastAsia="Arial" w:hAnsi="Arial" w:cs="Arial"/>
          <w:sz w:val="28"/>
          <w:szCs w:val="28"/>
        </w:rPr>
        <w:t>, (2009) 1 SCC 267 :</w:t>
      </w:r>
    </w:p>
    <w:p w:rsidR="00F76D55" w:rsidRDefault="00594313">
      <w:pPr>
        <w:spacing w:line="241" w:lineRule="auto"/>
        <w:ind w:left="1220" w:right="900"/>
        <w:jc w:val="both"/>
        <w:rPr>
          <w:sz w:val="20"/>
          <w:szCs w:val="20"/>
        </w:rPr>
      </w:pPr>
      <w:r>
        <w:rPr>
          <w:rFonts w:ascii="Arial" w:eastAsia="Arial" w:hAnsi="Arial" w:cs="Arial"/>
          <w:sz w:val="28"/>
          <w:szCs w:val="28"/>
        </w:rPr>
        <w:t>(2009) 1 SCC (Civ) 117]. This position continued till the amendment brought about in 2015. After the amendment, all that the courts need to see is whether an arbit</w:t>
      </w:r>
      <w:r>
        <w:rPr>
          <w:rFonts w:ascii="Arial" w:eastAsia="Arial" w:hAnsi="Arial" w:cs="Arial"/>
          <w:sz w:val="28"/>
          <w:szCs w:val="28"/>
        </w:rPr>
        <w:t>ration agreement exists—nothing more, nothing less. The legislative policy and purpose is essentially to minimise the Court’s intervention at the stage of appointing the arbitrator and this intention as incorporated in Section 11(6-A) ought to be respected</w:t>
      </w:r>
      <w:r>
        <w:rPr>
          <w:rFonts w:ascii="Arial" w:eastAsia="Arial" w:hAnsi="Arial" w:cs="Arial"/>
          <w:sz w:val="28"/>
          <w:szCs w:val="28"/>
        </w:rPr>
        <w:t>.”</w:t>
      </w: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31" w:lineRule="exact"/>
        <w:rPr>
          <w:sz w:val="20"/>
          <w:szCs w:val="20"/>
        </w:rPr>
      </w:pPr>
    </w:p>
    <w:p w:rsidR="00F76D55" w:rsidRDefault="00594313">
      <w:pPr>
        <w:ind w:left="380"/>
        <w:rPr>
          <w:sz w:val="20"/>
          <w:szCs w:val="20"/>
        </w:rPr>
      </w:pPr>
      <w:r>
        <w:rPr>
          <w:rFonts w:ascii="Arial" w:eastAsia="Arial" w:hAnsi="Arial" w:cs="Arial"/>
          <w:color w:val="00000A"/>
          <w:sz w:val="28"/>
          <w:szCs w:val="28"/>
        </w:rPr>
        <w:t>This judgment also makes it clear that the mischief that was sought to</w:t>
      </w:r>
    </w:p>
    <w:p w:rsidR="00F76D55" w:rsidRDefault="00F76D55">
      <w:pPr>
        <w:spacing w:line="322" w:lineRule="exact"/>
        <w:rPr>
          <w:sz w:val="20"/>
          <w:szCs w:val="20"/>
        </w:rPr>
      </w:pPr>
    </w:p>
    <w:p w:rsidR="00F76D55" w:rsidRDefault="00594313">
      <w:pPr>
        <w:ind w:left="380"/>
        <w:rPr>
          <w:sz w:val="20"/>
          <w:szCs w:val="20"/>
        </w:rPr>
      </w:pPr>
      <w:r>
        <w:rPr>
          <w:rFonts w:ascii="Arial" w:eastAsia="Arial" w:hAnsi="Arial" w:cs="Arial"/>
          <w:color w:val="00000A"/>
          <w:sz w:val="28"/>
          <w:szCs w:val="28"/>
        </w:rPr>
        <w:t>be remedied by the introduction of Section 11(6A) was contained in the</w:t>
      </w:r>
    </w:p>
    <w:p w:rsidR="00F76D55" w:rsidRDefault="00F76D55">
      <w:pPr>
        <w:spacing w:line="288" w:lineRule="exact"/>
        <w:rPr>
          <w:sz w:val="20"/>
          <w:szCs w:val="20"/>
        </w:rPr>
      </w:pPr>
    </w:p>
    <w:p w:rsidR="00F76D55" w:rsidRDefault="00594313">
      <w:pPr>
        <w:ind w:left="380"/>
        <w:rPr>
          <w:sz w:val="20"/>
          <w:szCs w:val="20"/>
        </w:rPr>
      </w:pPr>
      <w:r>
        <w:rPr>
          <w:rFonts w:ascii="Arial" w:eastAsia="Arial" w:hAnsi="Arial" w:cs="Arial"/>
          <w:color w:val="00000A"/>
          <w:sz w:val="28"/>
          <w:szCs w:val="28"/>
        </w:rPr>
        <w:t xml:space="preserve">judgments of </w:t>
      </w:r>
      <w:r>
        <w:rPr>
          <w:rFonts w:ascii="Arial" w:eastAsia="Arial" w:hAnsi="Arial" w:cs="Arial"/>
          <w:b/>
          <w:bCs/>
          <w:color w:val="000000"/>
          <w:sz w:val="28"/>
          <w:szCs w:val="28"/>
        </w:rPr>
        <w:t>SBP &amp; Co.</w:t>
      </w:r>
      <w:r>
        <w:rPr>
          <w:rFonts w:ascii="Arial" w:eastAsia="Arial" w:hAnsi="Arial" w:cs="Arial"/>
          <w:color w:val="00000A"/>
          <w:sz w:val="28"/>
          <w:szCs w:val="28"/>
        </w:rPr>
        <w:t xml:space="preserve"> </w:t>
      </w:r>
      <w:r>
        <w:rPr>
          <w:rFonts w:ascii="Arial" w:eastAsia="Arial" w:hAnsi="Arial" w:cs="Arial"/>
          <w:color w:val="000000"/>
          <w:sz w:val="28"/>
          <w:szCs w:val="28"/>
        </w:rPr>
        <w:t>(supra) and</w:t>
      </w:r>
      <w:r>
        <w:rPr>
          <w:rFonts w:ascii="Arial" w:eastAsia="Arial" w:hAnsi="Arial" w:cs="Arial"/>
          <w:color w:val="00000A"/>
          <w:sz w:val="28"/>
          <w:szCs w:val="28"/>
        </w:rPr>
        <w:t xml:space="preserve"> </w:t>
      </w:r>
      <w:r>
        <w:rPr>
          <w:rFonts w:ascii="Arial" w:eastAsia="Arial" w:hAnsi="Arial" w:cs="Arial"/>
          <w:b/>
          <w:bCs/>
          <w:color w:val="000000"/>
          <w:sz w:val="28"/>
          <w:szCs w:val="28"/>
        </w:rPr>
        <w:t>Boghara Polyfab</w:t>
      </w:r>
      <w:r>
        <w:rPr>
          <w:rFonts w:ascii="Arial" w:eastAsia="Arial" w:hAnsi="Arial" w:cs="Arial"/>
          <w:color w:val="00000A"/>
          <w:sz w:val="28"/>
          <w:szCs w:val="28"/>
        </w:rPr>
        <w:t xml:space="preserve"> </w:t>
      </w:r>
      <w:r>
        <w:rPr>
          <w:rFonts w:ascii="Arial" w:eastAsia="Arial" w:hAnsi="Arial" w:cs="Arial"/>
          <w:color w:val="000000"/>
          <w:sz w:val="28"/>
          <w:szCs w:val="28"/>
        </w:rPr>
        <w:t>(supra)</w:t>
      </w:r>
      <w:r>
        <w:rPr>
          <w:rFonts w:ascii="Arial" w:eastAsia="Arial" w:hAnsi="Arial" w:cs="Arial"/>
          <w:color w:val="00000A"/>
          <w:sz w:val="28"/>
          <w:szCs w:val="28"/>
        </w:rPr>
        <w:t>. This</w:t>
      </w:r>
    </w:p>
    <w:p w:rsidR="00F76D55" w:rsidRDefault="00F76D55">
      <w:pPr>
        <w:sectPr w:rsidR="00F76D55">
          <w:pgSz w:w="11900" w:h="16840"/>
          <w:pgMar w:top="1440" w:right="1260" w:bottom="568" w:left="1440" w:header="0" w:footer="0" w:gutter="0"/>
          <w:cols w:space="720" w:equalWidth="0">
            <w:col w:w="9200"/>
          </w:cols>
        </w:sect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322" w:lineRule="exact"/>
        <w:rPr>
          <w:sz w:val="20"/>
          <w:szCs w:val="20"/>
        </w:rPr>
      </w:pPr>
    </w:p>
    <w:p w:rsidR="00F76D55" w:rsidRDefault="00594313">
      <w:pPr>
        <w:ind w:left="8920"/>
        <w:rPr>
          <w:sz w:val="20"/>
          <w:szCs w:val="20"/>
        </w:rPr>
      </w:pPr>
      <w:r>
        <w:rPr>
          <w:rFonts w:ascii="Arial" w:eastAsia="Arial" w:hAnsi="Arial" w:cs="Arial"/>
          <w:color w:val="00000A"/>
        </w:rPr>
        <w:t>32</w:t>
      </w:r>
    </w:p>
    <w:p w:rsidR="00F76D55" w:rsidRDefault="00F76D55">
      <w:pPr>
        <w:sectPr w:rsidR="00F76D55">
          <w:type w:val="continuous"/>
          <w:pgSz w:w="11900" w:h="16840"/>
          <w:pgMar w:top="1440" w:right="1260" w:bottom="568" w:left="1440" w:header="0" w:footer="0" w:gutter="0"/>
          <w:cols w:space="720" w:equalWidth="0">
            <w:col w:w="9200"/>
          </w:cols>
        </w:sectPr>
      </w:pPr>
    </w:p>
    <w:p w:rsidR="00F76D55" w:rsidRDefault="00F76D55">
      <w:pPr>
        <w:spacing w:line="9" w:lineRule="exact"/>
        <w:rPr>
          <w:sz w:val="20"/>
          <w:szCs w:val="20"/>
        </w:rPr>
      </w:pPr>
      <w:bookmarkStart w:id="32" w:name="page33"/>
      <w:bookmarkEnd w:id="32"/>
    </w:p>
    <w:p w:rsidR="00F76D55" w:rsidRDefault="00594313">
      <w:pPr>
        <w:spacing w:line="492" w:lineRule="auto"/>
        <w:ind w:left="380" w:right="40"/>
        <w:rPr>
          <w:sz w:val="20"/>
          <w:szCs w:val="20"/>
        </w:rPr>
      </w:pPr>
      <w:r>
        <w:rPr>
          <w:rFonts w:ascii="Arial" w:eastAsia="Arial" w:hAnsi="Arial" w:cs="Arial"/>
          <w:color w:val="00000A"/>
          <w:sz w:val="28"/>
          <w:szCs w:val="28"/>
        </w:rPr>
        <w:t>judgment does not, in any manner, answer the precise issue that is before us.</w:t>
      </w:r>
    </w:p>
    <w:p w:rsidR="00F76D55" w:rsidRDefault="00F76D55">
      <w:pPr>
        <w:spacing w:line="173" w:lineRule="exact"/>
        <w:rPr>
          <w:sz w:val="20"/>
          <w:szCs w:val="20"/>
        </w:rPr>
      </w:pPr>
    </w:p>
    <w:p w:rsidR="00F76D55" w:rsidRDefault="00594313" w:rsidP="00594313">
      <w:pPr>
        <w:numPr>
          <w:ilvl w:val="0"/>
          <w:numId w:val="49"/>
        </w:numPr>
        <w:tabs>
          <w:tab w:val="left" w:pos="1100"/>
        </w:tabs>
        <w:spacing w:line="488" w:lineRule="auto"/>
        <w:ind w:left="380" w:right="20" w:hanging="4"/>
        <w:jc w:val="both"/>
        <w:rPr>
          <w:rFonts w:ascii="Arial" w:eastAsia="Arial" w:hAnsi="Arial" w:cs="Arial"/>
          <w:color w:val="00000A"/>
          <w:sz w:val="28"/>
          <w:szCs w:val="28"/>
        </w:rPr>
      </w:pPr>
      <w:r>
        <w:rPr>
          <w:rFonts w:ascii="Arial" w:eastAsia="Arial" w:hAnsi="Arial" w:cs="Arial"/>
          <w:color w:val="00000A"/>
          <w:sz w:val="28"/>
          <w:szCs w:val="28"/>
        </w:rPr>
        <w:t xml:space="preserve">Indeed, in </w:t>
      </w:r>
      <w:r>
        <w:rPr>
          <w:rFonts w:ascii="Arial" w:eastAsia="Arial" w:hAnsi="Arial" w:cs="Arial"/>
          <w:b/>
          <w:bCs/>
          <w:color w:val="000000"/>
          <w:sz w:val="28"/>
          <w:szCs w:val="28"/>
        </w:rPr>
        <w:t>United India Insurance Co. Ltd. and Ors. v.</w:t>
      </w:r>
      <w:r>
        <w:rPr>
          <w:rFonts w:ascii="Arial" w:eastAsia="Arial" w:hAnsi="Arial" w:cs="Arial"/>
          <w:color w:val="00000A"/>
          <w:sz w:val="28"/>
          <w:szCs w:val="28"/>
        </w:rPr>
        <w:t xml:space="preserve"> </w:t>
      </w:r>
      <w:r>
        <w:rPr>
          <w:rFonts w:ascii="Arial" w:eastAsia="Arial" w:hAnsi="Arial" w:cs="Arial"/>
          <w:b/>
          <w:bCs/>
          <w:color w:val="000000"/>
          <w:sz w:val="28"/>
          <w:szCs w:val="28"/>
        </w:rPr>
        <w:t>Hyundai Engineering and Construction Co. Ltd. and Ors.</w:t>
      </w:r>
      <w:r>
        <w:rPr>
          <w:rFonts w:ascii="Arial" w:eastAsia="Arial" w:hAnsi="Arial" w:cs="Arial"/>
          <w:color w:val="000000"/>
          <w:sz w:val="28"/>
          <w:szCs w:val="28"/>
        </w:rPr>
        <w:t>, 2018</w:t>
      </w:r>
      <w:r>
        <w:rPr>
          <w:rFonts w:ascii="Arial" w:eastAsia="Arial" w:hAnsi="Arial" w:cs="Arial"/>
          <w:b/>
          <w:bCs/>
          <w:color w:val="000000"/>
          <w:sz w:val="28"/>
          <w:szCs w:val="28"/>
        </w:rPr>
        <w:t xml:space="preserve"> </w:t>
      </w:r>
      <w:r>
        <w:rPr>
          <w:rFonts w:ascii="Arial" w:eastAsia="Arial" w:hAnsi="Arial" w:cs="Arial"/>
          <w:color w:val="000000"/>
          <w:sz w:val="28"/>
          <w:szCs w:val="28"/>
        </w:rPr>
        <w:t>SCC OnLine SC 1045 [“</w:t>
      </w:r>
      <w:r>
        <w:rPr>
          <w:rFonts w:ascii="Arial" w:eastAsia="Arial" w:hAnsi="Arial" w:cs="Arial"/>
          <w:b/>
          <w:bCs/>
          <w:color w:val="000000"/>
          <w:sz w:val="28"/>
          <w:szCs w:val="28"/>
        </w:rPr>
        <w:t xml:space="preserve">United India </w:t>
      </w:r>
      <w:r>
        <w:rPr>
          <w:rFonts w:ascii="Arial" w:eastAsia="Arial" w:hAnsi="Arial" w:cs="Arial"/>
          <w:b/>
          <w:bCs/>
          <w:color w:val="000000"/>
          <w:sz w:val="28"/>
          <w:szCs w:val="28"/>
        </w:rPr>
        <w:t>Insurance Co.</w:t>
      </w:r>
      <w:r>
        <w:rPr>
          <w:rFonts w:ascii="Arial" w:eastAsia="Arial" w:hAnsi="Arial" w:cs="Arial"/>
          <w:color w:val="000000"/>
          <w:sz w:val="28"/>
          <w:szCs w:val="28"/>
        </w:rPr>
        <w:t>”]</w:t>
      </w:r>
      <w:r>
        <w:rPr>
          <w:rFonts w:ascii="Arial" w:eastAsia="Arial" w:hAnsi="Arial" w:cs="Arial"/>
          <w:color w:val="00000A"/>
          <w:sz w:val="28"/>
          <w:szCs w:val="28"/>
        </w:rPr>
        <w:t>, a three-Judge</w:t>
      </w:r>
    </w:p>
    <w:p w:rsidR="00F76D55" w:rsidRDefault="00F76D55">
      <w:pPr>
        <w:spacing w:line="2" w:lineRule="exact"/>
        <w:rPr>
          <w:sz w:val="20"/>
          <w:szCs w:val="20"/>
        </w:rPr>
      </w:pPr>
    </w:p>
    <w:p w:rsidR="00F76D55" w:rsidRDefault="00594313">
      <w:pPr>
        <w:ind w:left="380"/>
        <w:rPr>
          <w:sz w:val="20"/>
          <w:szCs w:val="20"/>
        </w:rPr>
      </w:pPr>
      <w:r>
        <w:rPr>
          <w:rFonts w:ascii="Arial" w:eastAsia="Arial" w:hAnsi="Arial" w:cs="Arial"/>
          <w:color w:val="00000A"/>
          <w:sz w:val="28"/>
          <w:szCs w:val="28"/>
        </w:rPr>
        <w:t>Bench of this Court, while dealing with an arbitration clause that arose</w:t>
      </w:r>
    </w:p>
    <w:p w:rsidR="00F76D55" w:rsidRDefault="00F76D55">
      <w:pPr>
        <w:spacing w:line="288" w:lineRule="exact"/>
        <w:rPr>
          <w:sz w:val="20"/>
          <w:szCs w:val="20"/>
        </w:rPr>
      </w:pPr>
    </w:p>
    <w:p w:rsidR="00F76D55" w:rsidRDefault="00594313">
      <w:pPr>
        <w:ind w:left="380"/>
        <w:rPr>
          <w:sz w:val="20"/>
          <w:szCs w:val="20"/>
        </w:rPr>
      </w:pPr>
      <w:r>
        <w:rPr>
          <w:rFonts w:ascii="Arial" w:eastAsia="Arial" w:hAnsi="Arial" w:cs="Arial"/>
          <w:color w:val="00000A"/>
          <w:sz w:val="28"/>
          <w:szCs w:val="28"/>
        </w:rPr>
        <w:t xml:space="preserve">under an insurance policy, distinguished </w:t>
      </w:r>
      <w:r>
        <w:rPr>
          <w:rFonts w:ascii="Arial" w:eastAsia="Arial" w:hAnsi="Arial" w:cs="Arial"/>
          <w:b/>
          <w:bCs/>
          <w:color w:val="000000"/>
          <w:sz w:val="28"/>
          <w:szCs w:val="28"/>
        </w:rPr>
        <w:t>Duro Felguera</w:t>
      </w:r>
      <w:r>
        <w:rPr>
          <w:rFonts w:ascii="Arial" w:eastAsia="Arial" w:hAnsi="Arial" w:cs="Arial"/>
          <w:color w:val="00000A"/>
          <w:sz w:val="28"/>
          <w:szCs w:val="28"/>
        </w:rPr>
        <w:t xml:space="preserve"> (supra) as</w:t>
      </w:r>
    </w:p>
    <w:p w:rsidR="00F76D55" w:rsidRDefault="00F76D55">
      <w:pPr>
        <w:spacing w:line="356" w:lineRule="exact"/>
        <w:rPr>
          <w:sz w:val="20"/>
          <w:szCs w:val="20"/>
        </w:rPr>
      </w:pPr>
    </w:p>
    <w:p w:rsidR="00F76D55" w:rsidRDefault="00594313">
      <w:pPr>
        <w:ind w:left="380"/>
        <w:rPr>
          <w:sz w:val="20"/>
          <w:szCs w:val="20"/>
        </w:rPr>
      </w:pPr>
      <w:r>
        <w:rPr>
          <w:rFonts w:ascii="Arial" w:eastAsia="Arial" w:hAnsi="Arial" w:cs="Arial"/>
          <w:color w:val="00000A"/>
          <w:sz w:val="28"/>
          <w:szCs w:val="28"/>
        </w:rPr>
        <w:t>follows:</w:t>
      </w:r>
    </w:p>
    <w:p w:rsidR="00F76D55" w:rsidRDefault="00F76D55">
      <w:pPr>
        <w:spacing w:line="288" w:lineRule="exact"/>
        <w:rPr>
          <w:sz w:val="20"/>
          <w:szCs w:val="20"/>
        </w:rPr>
      </w:pPr>
    </w:p>
    <w:p w:rsidR="00F76D55" w:rsidRDefault="00594313">
      <w:pPr>
        <w:spacing w:line="248" w:lineRule="auto"/>
        <w:ind w:left="1220" w:right="880"/>
        <w:jc w:val="both"/>
        <w:rPr>
          <w:sz w:val="20"/>
          <w:szCs w:val="20"/>
        </w:rPr>
      </w:pPr>
      <w:r>
        <w:rPr>
          <w:rFonts w:ascii="Arial" w:eastAsia="Arial" w:hAnsi="Arial" w:cs="Arial"/>
          <w:sz w:val="28"/>
          <w:szCs w:val="28"/>
        </w:rPr>
        <w:t>“</w:t>
      </w:r>
      <w:r>
        <w:rPr>
          <w:rFonts w:ascii="Arial" w:eastAsia="Arial" w:hAnsi="Arial" w:cs="Arial"/>
          <w:b/>
          <w:bCs/>
          <w:sz w:val="28"/>
          <w:szCs w:val="28"/>
        </w:rPr>
        <w:t>12.</w:t>
      </w:r>
      <w:r>
        <w:rPr>
          <w:rFonts w:ascii="Arial" w:eastAsia="Arial" w:hAnsi="Arial" w:cs="Arial"/>
          <w:sz w:val="28"/>
          <w:szCs w:val="28"/>
        </w:rPr>
        <w:t xml:space="preserve"> The other decision heavily relied upon by the High Court and also by</w:t>
      </w:r>
      <w:r>
        <w:rPr>
          <w:rFonts w:ascii="Arial" w:eastAsia="Arial" w:hAnsi="Arial" w:cs="Arial"/>
          <w:sz w:val="28"/>
          <w:szCs w:val="28"/>
        </w:rPr>
        <w:t xml:space="preserve"> the respondents in </w:t>
      </w:r>
      <w:r>
        <w:rPr>
          <w:rFonts w:ascii="Arial" w:eastAsia="Arial" w:hAnsi="Arial" w:cs="Arial"/>
          <w:i/>
          <w:iCs/>
          <w:sz w:val="28"/>
          <w:szCs w:val="28"/>
        </w:rPr>
        <w:t>Duro Felguera</w:t>
      </w:r>
      <w:r>
        <w:rPr>
          <w:rFonts w:ascii="Arial" w:eastAsia="Arial" w:hAnsi="Arial" w:cs="Arial"/>
          <w:sz w:val="28"/>
          <w:szCs w:val="28"/>
        </w:rPr>
        <w:t xml:space="preserve"> [</w:t>
      </w:r>
      <w:r>
        <w:rPr>
          <w:rFonts w:ascii="Arial" w:eastAsia="Arial" w:hAnsi="Arial" w:cs="Arial"/>
          <w:i/>
          <w:iCs/>
          <w:sz w:val="28"/>
          <w:szCs w:val="28"/>
        </w:rPr>
        <w:t>Duro Felguera, S.A.</w:t>
      </w:r>
      <w:r>
        <w:rPr>
          <w:rFonts w:ascii="Arial" w:eastAsia="Arial" w:hAnsi="Arial" w:cs="Arial"/>
          <w:sz w:val="28"/>
          <w:szCs w:val="28"/>
        </w:rPr>
        <w:t xml:space="preserve"> v. </w:t>
      </w:r>
      <w:r>
        <w:rPr>
          <w:rFonts w:ascii="Arial" w:eastAsia="Arial" w:hAnsi="Arial" w:cs="Arial"/>
          <w:i/>
          <w:iCs/>
          <w:sz w:val="28"/>
          <w:szCs w:val="28"/>
        </w:rPr>
        <w:t>Gangavaram Port Ltd.</w:t>
      </w:r>
      <w:r>
        <w:rPr>
          <w:rFonts w:ascii="Arial" w:eastAsia="Arial" w:hAnsi="Arial" w:cs="Arial"/>
          <w:sz w:val="28"/>
          <w:szCs w:val="28"/>
        </w:rPr>
        <w:t>, (2017) 9</w:t>
      </w:r>
    </w:p>
    <w:p w:rsidR="00F76D55" w:rsidRDefault="00F76D55">
      <w:pPr>
        <w:spacing w:line="2" w:lineRule="exact"/>
        <w:rPr>
          <w:sz w:val="20"/>
          <w:szCs w:val="20"/>
        </w:rPr>
      </w:pPr>
    </w:p>
    <w:p w:rsidR="00F76D55" w:rsidRDefault="00594313">
      <w:pPr>
        <w:ind w:left="1220" w:right="900"/>
        <w:jc w:val="both"/>
        <w:rPr>
          <w:sz w:val="20"/>
          <w:szCs w:val="20"/>
        </w:rPr>
      </w:pPr>
      <w:r>
        <w:rPr>
          <w:rFonts w:ascii="Arial" w:eastAsia="Arial" w:hAnsi="Arial" w:cs="Arial"/>
          <w:sz w:val="28"/>
          <w:szCs w:val="28"/>
        </w:rPr>
        <w:t xml:space="preserve">SCC 729], will be of no avail. Firstly, because it is a two-Judge Bench decision and also because the Court was not called upon to consider the question which arises </w:t>
      </w:r>
      <w:r>
        <w:rPr>
          <w:rFonts w:ascii="Arial" w:eastAsia="Arial" w:hAnsi="Arial" w:cs="Arial"/>
          <w:sz w:val="28"/>
          <w:szCs w:val="28"/>
        </w:rPr>
        <w:t>in the present case, in reference to clause 7 of the subject Insurance Policy. The exposition in this decision is a general observation about the effect of the amended provision and not specific to the issue under consideration. The issue under considerati</w:t>
      </w:r>
      <w:r>
        <w:rPr>
          <w:rFonts w:ascii="Arial" w:eastAsia="Arial" w:hAnsi="Arial" w:cs="Arial"/>
          <w:sz w:val="28"/>
          <w:szCs w:val="28"/>
        </w:rPr>
        <w:t>on has been</w:t>
      </w:r>
    </w:p>
    <w:p w:rsidR="00F76D55" w:rsidRDefault="00594313">
      <w:pPr>
        <w:ind w:left="1220" w:right="880"/>
        <w:jc w:val="both"/>
        <w:rPr>
          <w:sz w:val="20"/>
          <w:szCs w:val="20"/>
        </w:rPr>
      </w:pPr>
      <w:r>
        <w:rPr>
          <w:rFonts w:ascii="Arial" w:eastAsia="Arial" w:hAnsi="Arial" w:cs="Arial"/>
          <w:sz w:val="28"/>
          <w:szCs w:val="28"/>
        </w:rPr>
        <w:t xml:space="preserve">directly dealt with by a three-Judge Bench of this Court in </w:t>
      </w:r>
      <w:r>
        <w:rPr>
          <w:rFonts w:ascii="Arial" w:eastAsia="Arial" w:hAnsi="Arial" w:cs="Arial"/>
          <w:i/>
          <w:iCs/>
          <w:sz w:val="28"/>
          <w:szCs w:val="28"/>
        </w:rPr>
        <w:t xml:space="preserve">Oriental Insurance Company Limited </w:t>
      </w:r>
      <w:r>
        <w:rPr>
          <w:rFonts w:ascii="Arial" w:eastAsia="Arial" w:hAnsi="Arial" w:cs="Arial"/>
          <w:sz w:val="28"/>
          <w:szCs w:val="28"/>
        </w:rPr>
        <w:t>[</w:t>
      </w:r>
      <w:r>
        <w:rPr>
          <w:rFonts w:ascii="Arial" w:eastAsia="Arial" w:hAnsi="Arial" w:cs="Arial"/>
          <w:i/>
          <w:iCs/>
          <w:sz w:val="28"/>
          <w:szCs w:val="28"/>
        </w:rPr>
        <w:t xml:space="preserve">Oriental Insurance Company Ltd. </w:t>
      </w:r>
      <w:r>
        <w:rPr>
          <w:rFonts w:ascii="Arial" w:eastAsia="Arial" w:hAnsi="Arial" w:cs="Arial"/>
          <w:sz w:val="28"/>
          <w:szCs w:val="28"/>
        </w:rPr>
        <w:t>v.</w:t>
      </w:r>
      <w:r>
        <w:rPr>
          <w:rFonts w:ascii="Arial" w:eastAsia="Arial" w:hAnsi="Arial" w:cs="Arial"/>
          <w:i/>
          <w:iCs/>
          <w:sz w:val="28"/>
          <w:szCs w:val="28"/>
        </w:rPr>
        <w:t xml:space="preserve"> Narbheram Power and Steel (P) Ltd.</w:t>
      </w:r>
      <w:r>
        <w:rPr>
          <w:rFonts w:ascii="Arial" w:eastAsia="Arial" w:hAnsi="Arial" w:cs="Arial"/>
          <w:sz w:val="28"/>
          <w:szCs w:val="28"/>
        </w:rPr>
        <w:t>,</w:t>
      </w:r>
      <w:r>
        <w:rPr>
          <w:rFonts w:ascii="Arial" w:eastAsia="Arial" w:hAnsi="Arial" w:cs="Arial"/>
          <w:i/>
          <w:iCs/>
          <w:sz w:val="28"/>
          <w:szCs w:val="28"/>
        </w:rPr>
        <w:t xml:space="preserve"> </w:t>
      </w:r>
      <w:r>
        <w:rPr>
          <w:rFonts w:ascii="Arial" w:eastAsia="Arial" w:hAnsi="Arial" w:cs="Arial"/>
          <w:sz w:val="28"/>
          <w:szCs w:val="28"/>
        </w:rPr>
        <w:t xml:space="preserve">(2018) 6 SCC 534], following the exposition in </w:t>
      </w:r>
      <w:r>
        <w:rPr>
          <w:rFonts w:ascii="Arial" w:eastAsia="Arial" w:hAnsi="Arial" w:cs="Arial"/>
          <w:i/>
          <w:iCs/>
          <w:sz w:val="28"/>
          <w:szCs w:val="28"/>
        </w:rPr>
        <w:t>Vulcan</w:t>
      </w:r>
      <w:r>
        <w:rPr>
          <w:rFonts w:ascii="Arial" w:eastAsia="Arial" w:hAnsi="Arial" w:cs="Arial"/>
          <w:sz w:val="28"/>
          <w:szCs w:val="28"/>
        </w:rPr>
        <w:t xml:space="preserve"> </w:t>
      </w:r>
      <w:r>
        <w:rPr>
          <w:rFonts w:ascii="Arial" w:eastAsia="Arial" w:hAnsi="Arial" w:cs="Arial"/>
          <w:i/>
          <w:iCs/>
          <w:sz w:val="28"/>
          <w:szCs w:val="28"/>
        </w:rPr>
        <w:t xml:space="preserve">Insurance Co. Ltd. </w:t>
      </w:r>
      <w:r>
        <w:rPr>
          <w:rFonts w:ascii="Arial" w:eastAsia="Arial" w:hAnsi="Arial" w:cs="Arial"/>
          <w:sz w:val="28"/>
          <w:szCs w:val="28"/>
        </w:rPr>
        <w:t>v.</w:t>
      </w:r>
      <w:r>
        <w:rPr>
          <w:rFonts w:ascii="Arial" w:eastAsia="Arial" w:hAnsi="Arial" w:cs="Arial"/>
          <w:i/>
          <w:iCs/>
          <w:sz w:val="28"/>
          <w:szCs w:val="28"/>
        </w:rPr>
        <w:t xml:space="preserve"> M</w:t>
      </w:r>
      <w:r>
        <w:rPr>
          <w:rFonts w:ascii="Arial" w:eastAsia="Arial" w:hAnsi="Arial" w:cs="Arial"/>
          <w:i/>
          <w:iCs/>
          <w:sz w:val="28"/>
          <w:szCs w:val="28"/>
        </w:rPr>
        <w:t xml:space="preserve">aharaj Singh </w:t>
      </w:r>
      <w:r>
        <w:rPr>
          <w:rFonts w:ascii="Arial" w:eastAsia="Arial" w:hAnsi="Arial" w:cs="Arial"/>
          <w:sz w:val="28"/>
          <w:szCs w:val="28"/>
        </w:rPr>
        <w:t>[</w:t>
      </w:r>
      <w:r>
        <w:rPr>
          <w:rFonts w:ascii="Arial" w:eastAsia="Arial" w:hAnsi="Arial" w:cs="Arial"/>
          <w:i/>
          <w:iCs/>
          <w:sz w:val="28"/>
          <w:szCs w:val="28"/>
        </w:rPr>
        <w:t xml:space="preserve">Vulcan Insurance Co. Ltd. </w:t>
      </w:r>
      <w:r>
        <w:rPr>
          <w:rFonts w:ascii="Arial" w:eastAsia="Arial" w:hAnsi="Arial" w:cs="Arial"/>
          <w:sz w:val="28"/>
          <w:szCs w:val="28"/>
        </w:rPr>
        <w:t>v.</w:t>
      </w:r>
      <w:r>
        <w:rPr>
          <w:rFonts w:ascii="Arial" w:eastAsia="Arial" w:hAnsi="Arial" w:cs="Arial"/>
          <w:i/>
          <w:iCs/>
          <w:sz w:val="28"/>
          <w:szCs w:val="28"/>
        </w:rPr>
        <w:t xml:space="preserve"> Maharaj Singh</w:t>
      </w:r>
      <w:r>
        <w:rPr>
          <w:rFonts w:ascii="Arial" w:eastAsia="Arial" w:hAnsi="Arial" w:cs="Arial"/>
          <w:sz w:val="28"/>
          <w:szCs w:val="28"/>
        </w:rPr>
        <w:t>, (1976) 1 SCC 943], which,</w:t>
      </w:r>
    </w:p>
    <w:p w:rsidR="00F76D55" w:rsidRDefault="00594313">
      <w:pPr>
        <w:ind w:left="1220"/>
        <w:rPr>
          <w:sz w:val="20"/>
          <w:szCs w:val="20"/>
        </w:rPr>
      </w:pPr>
      <w:r>
        <w:rPr>
          <w:rFonts w:ascii="Arial" w:eastAsia="Arial" w:hAnsi="Arial" w:cs="Arial"/>
          <w:sz w:val="28"/>
          <w:szCs w:val="28"/>
        </w:rPr>
        <w:t>again, is a three-Judge Bench decision having construed</w:t>
      </w:r>
    </w:p>
    <w:p w:rsidR="00F76D55" w:rsidRDefault="00594313">
      <w:pPr>
        <w:spacing w:line="246" w:lineRule="auto"/>
        <w:ind w:left="1220" w:right="900"/>
        <w:jc w:val="both"/>
        <w:rPr>
          <w:sz w:val="20"/>
          <w:szCs w:val="20"/>
        </w:rPr>
      </w:pPr>
      <w:r>
        <w:rPr>
          <w:rFonts w:ascii="Arial" w:eastAsia="Arial" w:hAnsi="Arial" w:cs="Arial"/>
          <w:sz w:val="28"/>
          <w:szCs w:val="28"/>
        </w:rPr>
        <w:t xml:space="preserve">clause similar to the subject clause 7 of the Insurance Policy. In paragraphs 11 &amp; 12 of </w:t>
      </w:r>
      <w:r>
        <w:rPr>
          <w:rFonts w:ascii="Arial" w:eastAsia="Arial" w:hAnsi="Arial" w:cs="Arial"/>
          <w:i/>
          <w:iCs/>
          <w:sz w:val="28"/>
          <w:szCs w:val="28"/>
        </w:rPr>
        <w:t>Vulcan Insurance Co.</w:t>
      </w:r>
      <w:r>
        <w:rPr>
          <w:rFonts w:ascii="Arial" w:eastAsia="Arial" w:hAnsi="Arial" w:cs="Arial"/>
          <w:sz w:val="28"/>
          <w:szCs w:val="28"/>
        </w:rPr>
        <w:t xml:space="preserve"> </w:t>
      </w:r>
      <w:r>
        <w:rPr>
          <w:rFonts w:ascii="Arial" w:eastAsia="Arial" w:hAnsi="Arial" w:cs="Arial"/>
          <w:i/>
          <w:iCs/>
          <w:sz w:val="28"/>
          <w:szCs w:val="28"/>
        </w:rPr>
        <w:t xml:space="preserve">Ltd. </w:t>
      </w:r>
      <w:r>
        <w:rPr>
          <w:rFonts w:ascii="Arial" w:eastAsia="Arial" w:hAnsi="Arial" w:cs="Arial"/>
          <w:sz w:val="28"/>
          <w:szCs w:val="28"/>
        </w:rPr>
        <w:t>(supra), the Court answered the issue thus:</w:t>
      </w:r>
    </w:p>
    <w:p w:rsidR="00F76D55" w:rsidRDefault="00F76D55">
      <w:pPr>
        <w:spacing w:line="36" w:lineRule="exact"/>
        <w:rPr>
          <w:sz w:val="20"/>
          <w:szCs w:val="20"/>
        </w:rPr>
      </w:pPr>
    </w:p>
    <w:p w:rsidR="00F76D55" w:rsidRDefault="00594313">
      <w:pPr>
        <w:spacing w:line="244" w:lineRule="auto"/>
        <w:ind w:left="1800" w:right="1460" w:firstLine="360"/>
        <w:jc w:val="both"/>
        <w:rPr>
          <w:sz w:val="20"/>
          <w:szCs w:val="20"/>
        </w:rPr>
      </w:pPr>
      <w:r>
        <w:rPr>
          <w:rFonts w:ascii="Arial" w:eastAsia="Arial" w:hAnsi="Arial" w:cs="Arial"/>
          <w:sz w:val="28"/>
          <w:szCs w:val="28"/>
        </w:rPr>
        <w:t>“11. Although the surveyors in their letter dated April 26, 1963 had raised a dispute as to the amount of any loss or damage alleged to have been suffered by Respondent 1, the</w:t>
      </w:r>
    </w:p>
    <w:p w:rsidR="00F76D55" w:rsidRDefault="00F76D55">
      <w:pPr>
        <w:sectPr w:rsidR="00F76D55">
          <w:pgSz w:w="11900" w:h="16840"/>
          <w:pgMar w:top="1440" w:right="1260" w:bottom="568" w:left="1440" w:header="0" w:footer="0" w:gutter="0"/>
          <w:cols w:space="720" w:equalWidth="0">
            <w:col w:w="9200"/>
          </w:cols>
        </w:sectPr>
      </w:pPr>
    </w:p>
    <w:p w:rsidR="00F76D55" w:rsidRDefault="00F76D55">
      <w:pPr>
        <w:spacing w:line="200" w:lineRule="exact"/>
        <w:rPr>
          <w:sz w:val="20"/>
          <w:szCs w:val="20"/>
        </w:rPr>
      </w:pPr>
    </w:p>
    <w:p w:rsidR="00F76D55" w:rsidRDefault="00F76D55">
      <w:pPr>
        <w:spacing w:line="282" w:lineRule="exact"/>
        <w:rPr>
          <w:sz w:val="20"/>
          <w:szCs w:val="20"/>
        </w:rPr>
      </w:pPr>
    </w:p>
    <w:p w:rsidR="00F76D55" w:rsidRDefault="00594313">
      <w:pPr>
        <w:ind w:left="8920"/>
        <w:rPr>
          <w:sz w:val="20"/>
          <w:szCs w:val="20"/>
        </w:rPr>
      </w:pPr>
      <w:r>
        <w:rPr>
          <w:rFonts w:ascii="Arial" w:eastAsia="Arial" w:hAnsi="Arial" w:cs="Arial"/>
          <w:color w:val="00000A"/>
        </w:rPr>
        <w:t>33</w:t>
      </w:r>
    </w:p>
    <w:p w:rsidR="00F76D55" w:rsidRDefault="00F76D55">
      <w:pPr>
        <w:sectPr w:rsidR="00F76D55">
          <w:type w:val="continuous"/>
          <w:pgSz w:w="11900" w:h="16840"/>
          <w:pgMar w:top="1440" w:right="1260" w:bottom="568" w:left="1440" w:header="0" w:footer="0" w:gutter="0"/>
          <w:cols w:space="720" w:equalWidth="0">
            <w:col w:w="9200"/>
          </w:cols>
        </w:sectPr>
      </w:pPr>
    </w:p>
    <w:p w:rsidR="00F76D55" w:rsidRDefault="00F76D55">
      <w:pPr>
        <w:spacing w:line="9" w:lineRule="exact"/>
        <w:rPr>
          <w:sz w:val="20"/>
          <w:szCs w:val="20"/>
        </w:rPr>
      </w:pPr>
      <w:bookmarkStart w:id="33" w:name="page34"/>
      <w:bookmarkEnd w:id="33"/>
    </w:p>
    <w:p w:rsidR="00F76D55" w:rsidRDefault="00594313">
      <w:pPr>
        <w:ind w:left="1800" w:right="1460"/>
        <w:jc w:val="both"/>
        <w:rPr>
          <w:sz w:val="20"/>
          <w:szCs w:val="20"/>
        </w:rPr>
      </w:pPr>
      <w:r>
        <w:rPr>
          <w:rFonts w:ascii="Arial" w:eastAsia="Arial" w:hAnsi="Arial" w:cs="Arial"/>
          <w:sz w:val="28"/>
          <w:szCs w:val="28"/>
        </w:rPr>
        <w:t xml:space="preserve">appellant at no point of time raised any such dispute. </w:t>
      </w:r>
      <w:r>
        <w:rPr>
          <w:rFonts w:ascii="Arial" w:eastAsia="Arial" w:hAnsi="Arial" w:cs="Arial"/>
          <w:i/>
          <w:iCs/>
          <w:sz w:val="28"/>
          <w:szCs w:val="28"/>
        </w:rPr>
        <w:t>The appellant company in its letter</w:t>
      </w:r>
      <w:r>
        <w:rPr>
          <w:rFonts w:ascii="Arial" w:eastAsia="Arial" w:hAnsi="Arial" w:cs="Arial"/>
          <w:sz w:val="28"/>
          <w:szCs w:val="28"/>
        </w:rPr>
        <w:t xml:space="preserve"> </w:t>
      </w:r>
      <w:r>
        <w:rPr>
          <w:rFonts w:ascii="Arial" w:eastAsia="Arial" w:hAnsi="Arial" w:cs="Arial"/>
          <w:i/>
          <w:iCs/>
          <w:sz w:val="28"/>
          <w:szCs w:val="28"/>
        </w:rPr>
        <w:t>dated July 5 and 29, 1963 repudiated the claim altogether. Under clause 13 the company was not required to mention any reason of rejection of t</w:t>
      </w:r>
      <w:r>
        <w:rPr>
          <w:rFonts w:ascii="Arial" w:eastAsia="Arial" w:hAnsi="Arial" w:cs="Arial"/>
          <w:i/>
          <w:iCs/>
          <w:sz w:val="28"/>
          <w:szCs w:val="28"/>
        </w:rPr>
        <w:t>he claim nor did it mention any. But the repudiation of the claim could not amount to the raising of a dispute as to the amount of any loss or damage alleged to have been suffered by Respondent 1. If the rejection of the claim made by the insured be on the</w:t>
      </w:r>
      <w:r>
        <w:rPr>
          <w:rFonts w:ascii="Arial" w:eastAsia="Arial" w:hAnsi="Arial" w:cs="Arial"/>
          <w:i/>
          <w:iCs/>
          <w:sz w:val="28"/>
          <w:szCs w:val="28"/>
        </w:rPr>
        <w:t xml:space="preserve"> ground that he had suffered no loss as a result of the fire or the amount of loss was not to the extent claimed by him, then and then only, a difference could have arisen as to the amount of any loss or damage within the meaning of clause 18</w:t>
      </w:r>
      <w:r>
        <w:rPr>
          <w:rFonts w:ascii="Arial" w:eastAsia="Arial" w:hAnsi="Arial" w:cs="Arial"/>
          <w:sz w:val="28"/>
          <w:szCs w:val="28"/>
        </w:rPr>
        <w:t>. In</w:t>
      </w:r>
    </w:p>
    <w:p w:rsidR="00F76D55" w:rsidRDefault="00594313">
      <w:pPr>
        <w:spacing w:line="241" w:lineRule="auto"/>
        <w:ind w:left="1800" w:right="1460"/>
        <w:jc w:val="both"/>
        <w:rPr>
          <w:sz w:val="20"/>
          <w:szCs w:val="20"/>
        </w:rPr>
      </w:pPr>
      <w:r>
        <w:rPr>
          <w:rFonts w:ascii="Arial" w:eastAsia="Arial" w:hAnsi="Arial" w:cs="Arial"/>
          <w:sz w:val="28"/>
          <w:szCs w:val="28"/>
        </w:rPr>
        <w:t>this case</w:t>
      </w:r>
      <w:r>
        <w:rPr>
          <w:rFonts w:ascii="Arial" w:eastAsia="Arial" w:hAnsi="Arial" w:cs="Arial"/>
          <w:sz w:val="28"/>
          <w:szCs w:val="28"/>
        </w:rPr>
        <w:t>, however, the company repudiated its liability to pay any amount of loss or damage as claimed by Respondent 1. In other words, the dispute raised by the company appertained to its liability to pay any amount of damage whatsoever. In our opinion, therefore</w:t>
      </w:r>
      <w:r>
        <w:rPr>
          <w:rFonts w:ascii="Arial" w:eastAsia="Arial" w:hAnsi="Arial" w:cs="Arial"/>
          <w:sz w:val="28"/>
          <w:szCs w:val="28"/>
        </w:rPr>
        <w:t>, the dispute raised by the appellant company was not covered by the arbitration clause.</w:t>
      </w:r>
    </w:p>
    <w:p w:rsidR="00F76D55" w:rsidRDefault="00F76D55">
      <w:pPr>
        <w:spacing w:line="20" w:lineRule="exact"/>
        <w:rPr>
          <w:sz w:val="20"/>
          <w:szCs w:val="20"/>
        </w:rPr>
      </w:pPr>
    </w:p>
    <w:p w:rsidR="00F76D55" w:rsidRDefault="00594313" w:rsidP="00594313">
      <w:pPr>
        <w:numPr>
          <w:ilvl w:val="0"/>
          <w:numId w:val="50"/>
        </w:numPr>
        <w:tabs>
          <w:tab w:val="left" w:pos="2628"/>
        </w:tabs>
        <w:spacing w:line="242" w:lineRule="auto"/>
        <w:ind w:left="1800" w:right="1460" w:firstLine="354"/>
        <w:jc w:val="both"/>
        <w:rPr>
          <w:rFonts w:ascii="Arial" w:eastAsia="Arial" w:hAnsi="Arial" w:cs="Arial"/>
          <w:sz w:val="28"/>
          <w:szCs w:val="28"/>
        </w:rPr>
      </w:pPr>
      <w:r>
        <w:rPr>
          <w:rFonts w:ascii="Arial" w:eastAsia="Arial" w:hAnsi="Arial" w:cs="Arial"/>
          <w:i/>
          <w:iCs/>
          <w:sz w:val="28"/>
          <w:szCs w:val="28"/>
        </w:rPr>
        <w:t>As per clause 13 on rejection of the claim by the company an action or suit, meaning thereby a legal proceeding which almost invariably in India will be in the nature</w:t>
      </w:r>
      <w:r>
        <w:rPr>
          <w:rFonts w:ascii="Arial" w:eastAsia="Arial" w:hAnsi="Arial" w:cs="Arial"/>
          <w:i/>
          <w:iCs/>
          <w:sz w:val="28"/>
          <w:szCs w:val="28"/>
        </w:rPr>
        <w:t xml:space="preserve"> of a suit, has got to be commenced within three months from the date of such rejection; otherwise, all benefits under the policy stand forfeited</w:t>
      </w:r>
      <w:r>
        <w:rPr>
          <w:rFonts w:ascii="Arial" w:eastAsia="Arial" w:hAnsi="Arial" w:cs="Arial"/>
          <w:sz w:val="28"/>
          <w:szCs w:val="28"/>
        </w:rPr>
        <w:t>. The rejection of the claim may be for</w:t>
      </w:r>
      <w:r>
        <w:rPr>
          <w:rFonts w:ascii="Arial" w:eastAsia="Arial" w:hAnsi="Arial" w:cs="Arial"/>
          <w:i/>
          <w:iCs/>
          <w:sz w:val="28"/>
          <w:szCs w:val="28"/>
        </w:rPr>
        <w:t xml:space="preserve"> </w:t>
      </w:r>
      <w:r>
        <w:rPr>
          <w:rFonts w:ascii="Arial" w:eastAsia="Arial" w:hAnsi="Arial" w:cs="Arial"/>
          <w:sz w:val="28"/>
          <w:szCs w:val="28"/>
        </w:rPr>
        <w:t>the reasons indicated in the first part of clause 13, such as, false de</w:t>
      </w:r>
      <w:r>
        <w:rPr>
          <w:rFonts w:ascii="Arial" w:eastAsia="Arial" w:hAnsi="Arial" w:cs="Arial"/>
          <w:sz w:val="28"/>
          <w:szCs w:val="28"/>
        </w:rPr>
        <w:t>claration, fraud or wilful neglect of the claimant or on any other ground disclosed or undisclosed. But as soon as there is a rejection of the claim and not the raising of a dispute as to the amount of any loss or damage, the only remedy open to the claima</w:t>
      </w:r>
      <w:r>
        <w:rPr>
          <w:rFonts w:ascii="Arial" w:eastAsia="Arial" w:hAnsi="Arial" w:cs="Arial"/>
          <w:sz w:val="28"/>
          <w:szCs w:val="28"/>
        </w:rPr>
        <w:t>nt is to commence a legal proceeding, namely, a suit, for establishment of the company's liability. It may well be that after the liability of the</w:t>
      </w:r>
    </w:p>
    <w:p w:rsidR="00F76D55" w:rsidRDefault="00F76D55">
      <w:pPr>
        <w:sectPr w:rsidR="00F76D55">
          <w:pgSz w:w="11900" w:h="16840"/>
          <w:pgMar w:top="1440" w:right="1260" w:bottom="568" w:left="1440" w:header="0" w:footer="0" w:gutter="0"/>
          <w:cols w:space="720" w:equalWidth="0">
            <w:col w:w="9200"/>
          </w:cols>
        </w:sectPr>
      </w:pPr>
    </w:p>
    <w:p w:rsidR="00F76D55" w:rsidRDefault="00F76D55">
      <w:pPr>
        <w:spacing w:line="200" w:lineRule="exact"/>
        <w:rPr>
          <w:sz w:val="20"/>
          <w:szCs w:val="20"/>
        </w:rPr>
      </w:pPr>
    </w:p>
    <w:p w:rsidR="00F76D55" w:rsidRDefault="00F76D55">
      <w:pPr>
        <w:spacing w:line="203" w:lineRule="exact"/>
        <w:rPr>
          <w:sz w:val="20"/>
          <w:szCs w:val="20"/>
        </w:rPr>
      </w:pPr>
    </w:p>
    <w:p w:rsidR="00F76D55" w:rsidRDefault="00594313">
      <w:pPr>
        <w:ind w:left="8920"/>
        <w:rPr>
          <w:sz w:val="20"/>
          <w:szCs w:val="20"/>
        </w:rPr>
      </w:pPr>
      <w:r>
        <w:rPr>
          <w:rFonts w:ascii="Arial" w:eastAsia="Arial" w:hAnsi="Arial" w:cs="Arial"/>
          <w:color w:val="00000A"/>
        </w:rPr>
        <w:t>34</w:t>
      </w:r>
    </w:p>
    <w:p w:rsidR="00F76D55" w:rsidRDefault="00F76D55">
      <w:pPr>
        <w:sectPr w:rsidR="00F76D55">
          <w:type w:val="continuous"/>
          <w:pgSz w:w="11900" w:h="16840"/>
          <w:pgMar w:top="1440" w:right="1260" w:bottom="568" w:left="1440" w:header="0" w:footer="0" w:gutter="0"/>
          <w:cols w:space="720" w:equalWidth="0">
            <w:col w:w="9200"/>
          </w:cols>
        </w:sectPr>
      </w:pPr>
    </w:p>
    <w:p w:rsidR="00F76D55" w:rsidRDefault="00F76D55">
      <w:pPr>
        <w:spacing w:line="9" w:lineRule="exact"/>
        <w:rPr>
          <w:sz w:val="20"/>
          <w:szCs w:val="20"/>
        </w:rPr>
      </w:pPr>
      <w:bookmarkStart w:id="34" w:name="page35"/>
      <w:bookmarkEnd w:id="34"/>
    </w:p>
    <w:p w:rsidR="00F76D55" w:rsidRDefault="00594313">
      <w:pPr>
        <w:spacing w:line="232" w:lineRule="auto"/>
        <w:ind w:left="1800" w:right="1460"/>
        <w:jc w:val="both"/>
        <w:rPr>
          <w:sz w:val="20"/>
          <w:szCs w:val="20"/>
        </w:rPr>
      </w:pPr>
      <w:r>
        <w:rPr>
          <w:rFonts w:ascii="Arial" w:eastAsia="Arial" w:hAnsi="Arial" w:cs="Arial"/>
          <w:sz w:val="28"/>
          <w:szCs w:val="28"/>
        </w:rPr>
        <w:t xml:space="preserve">company is established in such a suit, for determination of the </w:t>
      </w:r>
      <w:r>
        <w:rPr>
          <w:rFonts w:ascii="Arial" w:eastAsia="Arial" w:hAnsi="Arial" w:cs="Arial"/>
          <w:sz w:val="28"/>
          <w:szCs w:val="28"/>
        </w:rPr>
        <w:t>quantum of the loss or damage reference to arbitration will have to be</w:t>
      </w:r>
    </w:p>
    <w:p w:rsidR="00F76D55" w:rsidRDefault="00F76D55">
      <w:pPr>
        <w:spacing w:line="3" w:lineRule="exact"/>
        <w:rPr>
          <w:sz w:val="20"/>
          <w:szCs w:val="20"/>
        </w:rPr>
      </w:pPr>
    </w:p>
    <w:p w:rsidR="00F76D55" w:rsidRDefault="00594313">
      <w:pPr>
        <w:spacing w:line="245" w:lineRule="auto"/>
        <w:ind w:left="1800" w:right="1480"/>
        <w:jc w:val="both"/>
        <w:rPr>
          <w:sz w:val="20"/>
          <w:szCs w:val="20"/>
        </w:rPr>
      </w:pPr>
      <w:r>
        <w:rPr>
          <w:rFonts w:ascii="Arial" w:eastAsia="Arial" w:hAnsi="Arial" w:cs="Arial"/>
          <w:sz w:val="28"/>
          <w:szCs w:val="28"/>
        </w:rPr>
        <w:t xml:space="preserve">resorted to in accordance with clause 18. </w:t>
      </w:r>
      <w:r>
        <w:rPr>
          <w:rFonts w:ascii="Arial" w:eastAsia="Arial" w:hAnsi="Arial" w:cs="Arial"/>
          <w:i/>
          <w:iCs/>
          <w:sz w:val="28"/>
          <w:szCs w:val="28"/>
        </w:rPr>
        <w:t>But</w:t>
      </w:r>
      <w:r>
        <w:rPr>
          <w:rFonts w:ascii="Arial" w:eastAsia="Arial" w:hAnsi="Arial" w:cs="Arial"/>
          <w:sz w:val="28"/>
          <w:szCs w:val="28"/>
        </w:rPr>
        <w:t xml:space="preserve"> </w:t>
      </w:r>
      <w:r>
        <w:rPr>
          <w:rFonts w:ascii="Arial" w:eastAsia="Arial" w:hAnsi="Arial" w:cs="Arial"/>
          <w:i/>
          <w:iCs/>
          <w:sz w:val="28"/>
          <w:szCs w:val="28"/>
        </w:rPr>
        <w:t>the arbitration clause, restricted as it is by the use of the words ‘if any difference arises as to the amount of any loss or damage’, can</w:t>
      </w:r>
      <w:r>
        <w:rPr>
          <w:rFonts w:ascii="Arial" w:eastAsia="Arial" w:hAnsi="Arial" w:cs="Arial"/>
          <w:i/>
          <w:iCs/>
          <w:sz w:val="28"/>
          <w:szCs w:val="28"/>
        </w:rPr>
        <w:t>not take within its sweep a dispute as to the liability of the company when it refuses to pay any damage at all.</w:t>
      </w:r>
      <w:r>
        <w:rPr>
          <w:rFonts w:ascii="Arial" w:eastAsia="Arial" w:hAnsi="Arial" w:cs="Arial"/>
          <w:sz w:val="28"/>
          <w:szCs w:val="28"/>
        </w:rPr>
        <w:t>”</w:t>
      </w:r>
    </w:p>
    <w:p w:rsidR="00F76D55" w:rsidRDefault="00F76D55">
      <w:pPr>
        <w:spacing w:line="42" w:lineRule="exact"/>
        <w:rPr>
          <w:sz w:val="20"/>
          <w:szCs w:val="20"/>
        </w:rPr>
      </w:pPr>
    </w:p>
    <w:p w:rsidR="00F76D55" w:rsidRDefault="00594313">
      <w:pPr>
        <w:ind w:left="1220"/>
        <w:rPr>
          <w:sz w:val="20"/>
          <w:szCs w:val="20"/>
        </w:rPr>
      </w:pPr>
      <w:r>
        <w:rPr>
          <w:rFonts w:ascii="Arial" w:eastAsia="Arial" w:hAnsi="Arial" w:cs="Arial"/>
          <w:sz w:val="28"/>
          <w:szCs w:val="28"/>
        </w:rPr>
        <w:t>xxx xxx xxx</w:t>
      </w:r>
    </w:p>
    <w:p w:rsidR="00F76D55" w:rsidRDefault="00F76D55">
      <w:pPr>
        <w:spacing w:line="60" w:lineRule="exact"/>
        <w:rPr>
          <w:sz w:val="20"/>
          <w:szCs w:val="20"/>
        </w:rPr>
      </w:pPr>
    </w:p>
    <w:p w:rsidR="00F76D55" w:rsidRDefault="00594313" w:rsidP="00594313">
      <w:pPr>
        <w:numPr>
          <w:ilvl w:val="0"/>
          <w:numId w:val="51"/>
        </w:numPr>
        <w:tabs>
          <w:tab w:val="left" w:pos="1686"/>
        </w:tabs>
        <w:ind w:left="1220" w:right="880" w:firstLine="8"/>
        <w:jc w:val="both"/>
        <w:rPr>
          <w:rFonts w:ascii="Arial" w:eastAsia="Arial" w:hAnsi="Arial" w:cs="Arial"/>
          <w:b/>
          <w:bCs/>
          <w:sz w:val="28"/>
          <w:szCs w:val="28"/>
        </w:rPr>
      </w:pPr>
      <w:r>
        <w:rPr>
          <w:rFonts w:ascii="Arial" w:eastAsia="Arial" w:hAnsi="Arial" w:cs="Arial"/>
          <w:sz w:val="28"/>
          <w:szCs w:val="28"/>
        </w:rPr>
        <w:t xml:space="preserve">From the line of authorities, it is clear that the arbitration clause has to be interpreted strictly. The subject clause 7 which is in </w:t>
      </w:r>
      <w:r>
        <w:rPr>
          <w:rFonts w:ascii="Arial" w:eastAsia="Arial" w:hAnsi="Arial" w:cs="Arial"/>
          <w:i/>
          <w:iCs/>
          <w:sz w:val="28"/>
          <w:szCs w:val="28"/>
        </w:rPr>
        <w:t>pari materia</w:t>
      </w:r>
      <w:r>
        <w:rPr>
          <w:rFonts w:ascii="Arial" w:eastAsia="Arial" w:hAnsi="Arial" w:cs="Arial"/>
          <w:sz w:val="28"/>
          <w:szCs w:val="28"/>
        </w:rPr>
        <w:t xml:space="preserve"> to clause 13 of the policy considered by a three-Judge Bench in </w:t>
      </w:r>
      <w:r>
        <w:rPr>
          <w:rFonts w:ascii="Arial" w:eastAsia="Arial" w:hAnsi="Arial" w:cs="Arial"/>
          <w:i/>
          <w:iCs/>
          <w:sz w:val="28"/>
          <w:szCs w:val="28"/>
        </w:rPr>
        <w:t>Oriental</w:t>
      </w:r>
      <w:r>
        <w:rPr>
          <w:rFonts w:ascii="Arial" w:eastAsia="Arial" w:hAnsi="Arial" w:cs="Arial"/>
          <w:sz w:val="28"/>
          <w:szCs w:val="28"/>
        </w:rPr>
        <w:t xml:space="preserve"> </w:t>
      </w:r>
      <w:r>
        <w:rPr>
          <w:rFonts w:ascii="Arial" w:eastAsia="Arial" w:hAnsi="Arial" w:cs="Arial"/>
          <w:i/>
          <w:iCs/>
          <w:sz w:val="28"/>
          <w:szCs w:val="28"/>
        </w:rPr>
        <w:t xml:space="preserve">Insurance Company Limited </w:t>
      </w:r>
      <w:r>
        <w:rPr>
          <w:rFonts w:ascii="Arial" w:eastAsia="Arial" w:hAnsi="Arial" w:cs="Arial"/>
          <w:sz w:val="28"/>
          <w:szCs w:val="28"/>
        </w:rPr>
        <w:t xml:space="preserve">(supra), </w:t>
      </w:r>
      <w:r>
        <w:rPr>
          <w:rFonts w:ascii="Arial" w:eastAsia="Arial" w:hAnsi="Arial" w:cs="Arial"/>
          <w:sz w:val="28"/>
          <w:szCs w:val="28"/>
        </w:rPr>
        <w:t>is a conditional</w:t>
      </w:r>
      <w:r>
        <w:rPr>
          <w:rFonts w:ascii="Arial" w:eastAsia="Arial" w:hAnsi="Arial" w:cs="Arial"/>
          <w:i/>
          <w:iCs/>
          <w:sz w:val="28"/>
          <w:szCs w:val="28"/>
        </w:rPr>
        <w:t xml:space="preserve"> </w:t>
      </w:r>
      <w:r>
        <w:rPr>
          <w:rFonts w:ascii="Arial" w:eastAsia="Arial" w:hAnsi="Arial" w:cs="Arial"/>
          <w:sz w:val="28"/>
          <w:szCs w:val="28"/>
        </w:rPr>
        <w:t>expression of intent. Such an arbitration clause will get activated or kindled only if the dispute between the parties is limited to the quantum to be paid under the policy. The liability should be unequivocally admitted by the insurer. Th</w:t>
      </w:r>
      <w:r>
        <w:rPr>
          <w:rFonts w:ascii="Arial" w:eastAsia="Arial" w:hAnsi="Arial" w:cs="Arial"/>
          <w:sz w:val="28"/>
          <w:szCs w:val="28"/>
        </w:rPr>
        <w:t xml:space="preserve">at is the precondition and </w:t>
      </w:r>
      <w:r>
        <w:rPr>
          <w:rFonts w:ascii="Arial" w:eastAsia="Arial" w:hAnsi="Arial" w:cs="Arial"/>
          <w:i/>
          <w:iCs/>
          <w:sz w:val="28"/>
          <w:szCs w:val="28"/>
        </w:rPr>
        <w:t>sine qua non</w:t>
      </w:r>
      <w:r>
        <w:rPr>
          <w:rFonts w:ascii="Arial" w:eastAsia="Arial" w:hAnsi="Arial" w:cs="Arial"/>
          <w:sz w:val="28"/>
          <w:szCs w:val="28"/>
        </w:rPr>
        <w:t xml:space="preserve"> for triggering the arbitration clause. To put it differently, an arbitration clause would enliven or invigorate only if the insurer admits or accepts its liability under or in respect of the concerned policy. That ha</w:t>
      </w:r>
      <w:r>
        <w:rPr>
          <w:rFonts w:ascii="Arial" w:eastAsia="Arial" w:hAnsi="Arial" w:cs="Arial"/>
          <w:sz w:val="28"/>
          <w:szCs w:val="28"/>
        </w:rPr>
        <w:t>s been expressly predicated in the opening part of clause 7 as well as the second paragraph of the same clause. In the opening part, it is stated that the “(liability being otherwise admitted)”. This is reinforced and re-stated in the second paragraph in t</w:t>
      </w:r>
      <w:r>
        <w:rPr>
          <w:rFonts w:ascii="Arial" w:eastAsia="Arial" w:hAnsi="Arial" w:cs="Arial"/>
          <w:sz w:val="28"/>
          <w:szCs w:val="28"/>
        </w:rPr>
        <w:t>he following words:</w:t>
      </w:r>
    </w:p>
    <w:p w:rsidR="00F76D55" w:rsidRDefault="00F76D55">
      <w:pPr>
        <w:spacing w:line="60" w:lineRule="exact"/>
        <w:rPr>
          <w:sz w:val="20"/>
          <w:szCs w:val="20"/>
        </w:rPr>
      </w:pPr>
    </w:p>
    <w:p w:rsidR="00F76D55" w:rsidRDefault="00594313">
      <w:pPr>
        <w:spacing w:line="243" w:lineRule="auto"/>
        <w:ind w:left="1800" w:right="1460"/>
        <w:jc w:val="both"/>
        <w:rPr>
          <w:sz w:val="20"/>
          <w:szCs w:val="20"/>
        </w:rPr>
      </w:pPr>
      <w:r>
        <w:rPr>
          <w:rFonts w:ascii="Arial" w:eastAsia="Arial" w:hAnsi="Arial" w:cs="Arial"/>
          <w:sz w:val="28"/>
          <w:szCs w:val="28"/>
        </w:rPr>
        <w:t>“It is clearly agreed and understood that no difference or dispute shall be referable to arbitration as herein before provided, if the Company has disputed or not accepted liability under or in respect of this Policy.”</w:t>
      </w:r>
    </w:p>
    <w:p w:rsidR="00F76D55" w:rsidRDefault="00F76D55">
      <w:pPr>
        <w:spacing w:line="40" w:lineRule="exact"/>
        <w:rPr>
          <w:sz w:val="20"/>
          <w:szCs w:val="20"/>
        </w:rPr>
      </w:pPr>
    </w:p>
    <w:p w:rsidR="00F76D55" w:rsidRDefault="00594313" w:rsidP="00594313">
      <w:pPr>
        <w:numPr>
          <w:ilvl w:val="0"/>
          <w:numId w:val="52"/>
        </w:numPr>
        <w:tabs>
          <w:tab w:val="left" w:pos="1686"/>
        </w:tabs>
        <w:spacing w:line="246" w:lineRule="auto"/>
        <w:ind w:left="1220" w:right="900" w:firstLine="8"/>
        <w:jc w:val="both"/>
        <w:rPr>
          <w:rFonts w:ascii="Arial" w:eastAsia="Arial" w:hAnsi="Arial" w:cs="Arial"/>
          <w:b/>
          <w:bCs/>
          <w:sz w:val="28"/>
          <w:szCs w:val="28"/>
        </w:rPr>
      </w:pPr>
      <w:r>
        <w:rPr>
          <w:rFonts w:ascii="Arial" w:eastAsia="Arial" w:hAnsi="Arial" w:cs="Arial"/>
          <w:sz w:val="28"/>
          <w:szCs w:val="28"/>
        </w:rPr>
        <w:t xml:space="preserve">Thus </w:t>
      </w:r>
      <w:r>
        <w:rPr>
          <w:rFonts w:ascii="Arial" w:eastAsia="Arial" w:hAnsi="Arial" w:cs="Arial"/>
          <w:sz w:val="28"/>
          <w:szCs w:val="28"/>
        </w:rPr>
        <w:t>understood, there can be no arbitration in cases where the insurance company disputes or does not accept the liability under or in respect of the policy.</w:t>
      </w:r>
    </w:p>
    <w:p w:rsidR="00F76D55" w:rsidRDefault="00F76D55">
      <w:pPr>
        <w:spacing w:line="35" w:lineRule="exact"/>
        <w:rPr>
          <w:rFonts w:ascii="Arial" w:eastAsia="Arial" w:hAnsi="Arial" w:cs="Arial"/>
          <w:b/>
          <w:bCs/>
          <w:sz w:val="28"/>
          <w:szCs w:val="28"/>
        </w:rPr>
      </w:pPr>
    </w:p>
    <w:p w:rsidR="00F76D55" w:rsidRDefault="00594313" w:rsidP="00594313">
      <w:pPr>
        <w:numPr>
          <w:ilvl w:val="0"/>
          <w:numId w:val="52"/>
        </w:numPr>
        <w:tabs>
          <w:tab w:val="left" w:pos="1686"/>
        </w:tabs>
        <w:spacing w:line="233" w:lineRule="auto"/>
        <w:ind w:left="1220" w:right="900" w:firstLine="8"/>
        <w:jc w:val="both"/>
        <w:rPr>
          <w:rFonts w:ascii="Arial" w:eastAsia="Arial" w:hAnsi="Arial" w:cs="Arial"/>
          <w:b/>
          <w:bCs/>
          <w:sz w:val="28"/>
          <w:szCs w:val="28"/>
        </w:rPr>
      </w:pPr>
      <w:r>
        <w:rPr>
          <w:rFonts w:ascii="Arial" w:eastAsia="Arial" w:hAnsi="Arial" w:cs="Arial"/>
          <w:sz w:val="28"/>
          <w:szCs w:val="28"/>
        </w:rPr>
        <w:t>The core issue is whether the communication sent on 21</w:t>
      </w:r>
      <w:r>
        <w:rPr>
          <w:rFonts w:ascii="Arial" w:eastAsia="Arial" w:hAnsi="Arial" w:cs="Arial"/>
          <w:sz w:val="32"/>
          <w:szCs w:val="32"/>
          <w:vertAlign w:val="superscript"/>
        </w:rPr>
        <w:t>st</w:t>
      </w:r>
      <w:r>
        <w:rPr>
          <w:rFonts w:ascii="Arial" w:eastAsia="Arial" w:hAnsi="Arial" w:cs="Arial"/>
          <w:sz w:val="28"/>
          <w:szCs w:val="28"/>
        </w:rPr>
        <w:t xml:space="preserve"> April, 2011 falls in the excepted category o</w:t>
      </w:r>
      <w:r>
        <w:rPr>
          <w:rFonts w:ascii="Arial" w:eastAsia="Arial" w:hAnsi="Arial" w:cs="Arial"/>
          <w:sz w:val="28"/>
          <w:szCs w:val="28"/>
        </w:rPr>
        <w:t>f repudiation and denial of liability in toto or has the effect</w:t>
      </w:r>
    </w:p>
    <w:p w:rsidR="00F76D55" w:rsidRDefault="00F76D55">
      <w:pPr>
        <w:sectPr w:rsidR="00F76D55">
          <w:pgSz w:w="11900" w:h="16840"/>
          <w:pgMar w:top="1440" w:right="1260" w:bottom="568" w:left="1440" w:header="0" w:footer="0" w:gutter="0"/>
          <w:cols w:space="720" w:equalWidth="0">
            <w:col w:w="9200"/>
          </w:cols>
        </w:sectPr>
      </w:pPr>
    </w:p>
    <w:p w:rsidR="00F76D55" w:rsidRDefault="00F76D55">
      <w:pPr>
        <w:spacing w:line="200" w:lineRule="exact"/>
        <w:rPr>
          <w:sz w:val="20"/>
          <w:szCs w:val="20"/>
        </w:rPr>
      </w:pPr>
    </w:p>
    <w:p w:rsidR="00F76D55" w:rsidRDefault="00F76D55">
      <w:pPr>
        <w:spacing w:line="287" w:lineRule="exact"/>
        <w:rPr>
          <w:sz w:val="20"/>
          <w:szCs w:val="20"/>
        </w:rPr>
      </w:pPr>
    </w:p>
    <w:p w:rsidR="00F76D55" w:rsidRDefault="00594313">
      <w:pPr>
        <w:ind w:left="8920"/>
        <w:rPr>
          <w:sz w:val="20"/>
          <w:szCs w:val="20"/>
        </w:rPr>
      </w:pPr>
      <w:r>
        <w:rPr>
          <w:rFonts w:ascii="Arial" w:eastAsia="Arial" w:hAnsi="Arial" w:cs="Arial"/>
          <w:color w:val="00000A"/>
        </w:rPr>
        <w:t>35</w:t>
      </w:r>
    </w:p>
    <w:p w:rsidR="00F76D55" w:rsidRDefault="00F76D55">
      <w:pPr>
        <w:sectPr w:rsidR="00F76D55">
          <w:type w:val="continuous"/>
          <w:pgSz w:w="11900" w:h="16840"/>
          <w:pgMar w:top="1440" w:right="1260" w:bottom="568" w:left="1440" w:header="0" w:footer="0" w:gutter="0"/>
          <w:cols w:space="720" w:equalWidth="0">
            <w:col w:w="9200"/>
          </w:cols>
        </w:sectPr>
      </w:pPr>
    </w:p>
    <w:p w:rsidR="00F76D55" w:rsidRDefault="00F76D55">
      <w:pPr>
        <w:spacing w:line="9" w:lineRule="exact"/>
        <w:rPr>
          <w:sz w:val="20"/>
          <w:szCs w:val="20"/>
        </w:rPr>
      </w:pPr>
      <w:bookmarkStart w:id="35" w:name="page36"/>
      <w:bookmarkEnd w:id="35"/>
    </w:p>
    <w:p w:rsidR="00F76D55" w:rsidRDefault="00594313">
      <w:pPr>
        <w:ind w:left="1220" w:right="900"/>
        <w:jc w:val="both"/>
        <w:rPr>
          <w:sz w:val="20"/>
          <w:szCs w:val="20"/>
        </w:rPr>
      </w:pPr>
      <w:r>
        <w:rPr>
          <w:rFonts w:ascii="Arial" w:eastAsia="Arial" w:hAnsi="Arial" w:cs="Arial"/>
          <w:sz w:val="28"/>
          <w:szCs w:val="28"/>
        </w:rPr>
        <w:t>of acceptance of liability by the insurer under or in respect of the policy and limited to disputation of quantum. The High Court has made no effort</w:t>
      </w:r>
      <w:r>
        <w:rPr>
          <w:rFonts w:ascii="Arial" w:eastAsia="Arial" w:hAnsi="Arial" w:cs="Arial"/>
          <w:sz w:val="28"/>
          <w:szCs w:val="28"/>
        </w:rPr>
        <w:t xml:space="preserve"> to examine</w:t>
      </w:r>
    </w:p>
    <w:p w:rsidR="00F76D55" w:rsidRDefault="00594313">
      <w:pPr>
        <w:ind w:left="1220" w:right="900"/>
        <w:jc w:val="both"/>
        <w:rPr>
          <w:sz w:val="20"/>
          <w:szCs w:val="20"/>
        </w:rPr>
      </w:pPr>
      <w:r>
        <w:rPr>
          <w:rFonts w:ascii="Arial" w:eastAsia="Arial" w:hAnsi="Arial" w:cs="Arial"/>
          <w:sz w:val="28"/>
          <w:szCs w:val="28"/>
        </w:rPr>
        <w:t xml:space="preserve">this aspect at all. It only reproduced clause 7 of the policy and in reference to the dictum in </w:t>
      </w:r>
      <w:r>
        <w:rPr>
          <w:rFonts w:ascii="Arial" w:eastAsia="Arial" w:hAnsi="Arial" w:cs="Arial"/>
          <w:i/>
          <w:iCs/>
          <w:sz w:val="28"/>
          <w:szCs w:val="28"/>
        </w:rPr>
        <w:t>Duro Felguera</w:t>
      </w:r>
    </w:p>
    <w:p w:rsidR="00F76D55" w:rsidRDefault="00594313">
      <w:pPr>
        <w:ind w:left="1220" w:right="900"/>
        <w:jc w:val="both"/>
        <w:rPr>
          <w:sz w:val="20"/>
          <w:szCs w:val="20"/>
        </w:rPr>
      </w:pPr>
      <w:r>
        <w:rPr>
          <w:rFonts w:ascii="Arial" w:eastAsia="Arial" w:hAnsi="Arial" w:cs="Arial"/>
          <w:sz w:val="28"/>
          <w:szCs w:val="28"/>
        </w:rPr>
        <w:t>(supra) held that no other enquiry can be made by the Court in that regard. This is misreading of the said decision and the amended pr</w:t>
      </w:r>
      <w:r>
        <w:rPr>
          <w:rFonts w:ascii="Arial" w:eastAsia="Arial" w:hAnsi="Arial" w:cs="Arial"/>
          <w:sz w:val="28"/>
          <w:szCs w:val="28"/>
        </w:rPr>
        <w:t>ovision and, in particular,</w:t>
      </w:r>
    </w:p>
    <w:p w:rsidR="00F76D55" w:rsidRDefault="00594313">
      <w:pPr>
        <w:spacing w:line="246" w:lineRule="auto"/>
        <w:ind w:left="1220" w:right="880"/>
        <w:jc w:val="both"/>
        <w:rPr>
          <w:sz w:val="20"/>
          <w:szCs w:val="20"/>
        </w:rPr>
      </w:pPr>
      <w:r>
        <w:rPr>
          <w:rFonts w:ascii="Arial" w:eastAsia="Arial" w:hAnsi="Arial" w:cs="Arial"/>
          <w:sz w:val="28"/>
          <w:szCs w:val="28"/>
        </w:rPr>
        <w:t xml:space="preserve">mis- application of the three-Judge Bench decisions of this Court in </w:t>
      </w:r>
      <w:r>
        <w:rPr>
          <w:rFonts w:ascii="Arial" w:eastAsia="Arial" w:hAnsi="Arial" w:cs="Arial"/>
          <w:i/>
          <w:iCs/>
          <w:sz w:val="28"/>
          <w:szCs w:val="28"/>
        </w:rPr>
        <w:t>Vulcan Insurance Co. Ltd.</w:t>
      </w:r>
      <w:r>
        <w:rPr>
          <w:rFonts w:ascii="Arial" w:eastAsia="Arial" w:hAnsi="Arial" w:cs="Arial"/>
          <w:sz w:val="28"/>
          <w:szCs w:val="28"/>
        </w:rPr>
        <w:t xml:space="preserve"> (supra) and in </w:t>
      </w:r>
      <w:r>
        <w:rPr>
          <w:rFonts w:ascii="Arial" w:eastAsia="Arial" w:hAnsi="Arial" w:cs="Arial"/>
          <w:i/>
          <w:iCs/>
          <w:sz w:val="28"/>
          <w:szCs w:val="28"/>
        </w:rPr>
        <w:t xml:space="preserve">Oriental Insurance Company Ltd. </w:t>
      </w:r>
      <w:r>
        <w:rPr>
          <w:rFonts w:ascii="Arial" w:eastAsia="Arial" w:hAnsi="Arial" w:cs="Arial"/>
          <w:sz w:val="28"/>
          <w:szCs w:val="28"/>
        </w:rPr>
        <w:t>(supra).</w:t>
      </w:r>
    </w:p>
    <w:p w:rsidR="00F76D55" w:rsidRDefault="00F76D55">
      <w:pPr>
        <w:spacing w:line="31" w:lineRule="exact"/>
        <w:rPr>
          <w:sz w:val="20"/>
          <w:szCs w:val="20"/>
        </w:rPr>
      </w:pPr>
    </w:p>
    <w:p w:rsidR="00F76D55" w:rsidRDefault="00594313" w:rsidP="00594313">
      <w:pPr>
        <w:numPr>
          <w:ilvl w:val="0"/>
          <w:numId w:val="53"/>
        </w:numPr>
        <w:tabs>
          <w:tab w:val="left" w:pos="1686"/>
        </w:tabs>
        <w:ind w:left="1220" w:right="880" w:firstLine="8"/>
        <w:jc w:val="both"/>
        <w:rPr>
          <w:rFonts w:ascii="Arial" w:eastAsia="Arial" w:hAnsi="Arial" w:cs="Arial"/>
          <w:b/>
          <w:bCs/>
          <w:sz w:val="28"/>
          <w:szCs w:val="28"/>
        </w:rPr>
      </w:pPr>
      <w:r>
        <w:rPr>
          <w:rFonts w:ascii="Arial" w:eastAsia="Arial" w:hAnsi="Arial" w:cs="Arial"/>
          <w:sz w:val="28"/>
          <w:szCs w:val="28"/>
        </w:rPr>
        <w:t>Reverting to the communication dated 21</w:t>
      </w:r>
      <w:r>
        <w:rPr>
          <w:rFonts w:ascii="Arial" w:eastAsia="Arial" w:hAnsi="Arial" w:cs="Arial"/>
          <w:sz w:val="32"/>
          <w:szCs w:val="32"/>
          <w:vertAlign w:val="superscript"/>
        </w:rPr>
        <w:t>st</w:t>
      </w:r>
      <w:r>
        <w:rPr>
          <w:rFonts w:ascii="Arial" w:eastAsia="Arial" w:hAnsi="Arial" w:cs="Arial"/>
          <w:sz w:val="28"/>
          <w:szCs w:val="28"/>
        </w:rPr>
        <w:t xml:space="preserve"> April, 2011, we have no hesitation in taking the view that the appellants completely denied their liability and repudiated the claim of the JV (respondent Nos. 1 &amp; 2) for the reasons mentioned in the communication. The reasons are specific. No plea was ra</w:t>
      </w:r>
      <w:r>
        <w:rPr>
          <w:rFonts w:ascii="Arial" w:eastAsia="Arial" w:hAnsi="Arial" w:cs="Arial"/>
          <w:sz w:val="28"/>
          <w:szCs w:val="28"/>
        </w:rPr>
        <w:t>ised by the respondents that the policy or the said clause 7 was void. The appellants repudiated the claim of the JV and denied their liability in toto under or in respect of the subject policy. It was not a plea to dispute the quantum to be paid under the</w:t>
      </w:r>
      <w:r>
        <w:rPr>
          <w:rFonts w:ascii="Arial" w:eastAsia="Arial" w:hAnsi="Arial" w:cs="Arial"/>
          <w:sz w:val="28"/>
          <w:szCs w:val="28"/>
        </w:rPr>
        <w:t xml:space="preserve"> policy, which alone could be referred to arbitration in terms of clause 7. Thus, the plea taken by the appellants is of denial of its liability to indemnify the loss as claimed by the JV, which falls in the excepted category, thereby making the arbitratio</w:t>
      </w:r>
      <w:r>
        <w:rPr>
          <w:rFonts w:ascii="Arial" w:eastAsia="Arial" w:hAnsi="Arial" w:cs="Arial"/>
          <w:sz w:val="28"/>
          <w:szCs w:val="28"/>
        </w:rPr>
        <w:t>n clause ineffective and incapable of being enforced, if not non-existent. It is not actuated so as to make a reference to arbitration. In other words, the plea of the appellants is about falling in an excepted category and non-arbitrable matter within the</w:t>
      </w:r>
      <w:r>
        <w:rPr>
          <w:rFonts w:ascii="Arial" w:eastAsia="Arial" w:hAnsi="Arial" w:cs="Arial"/>
          <w:sz w:val="28"/>
          <w:szCs w:val="28"/>
        </w:rPr>
        <w:t xml:space="preserve"> meaning of the opening part of clause 7 and as re-stated in the second paragraph of the same clause.</w:t>
      </w:r>
    </w:p>
    <w:p w:rsidR="00F76D55" w:rsidRDefault="00F76D55">
      <w:pPr>
        <w:spacing w:line="340" w:lineRule="exact"/>
        <w:rPr>
          <w:rFonts w:ascii="Arial" w:eastAsia="Arial" w:hAnsi="Arial" w:cs="Arial"/>
          <w:b/>
          <w:bCs/>
          <w:sz w:val="28"/>
          <w:szCs w:val="28"/>
        </w:rPr>
      </w:pPr>
    </w:p>
    <w:p w:rsidR="00F76D55" w:rsidRDefault="00594313" w:rsidP="00594313">
      <w:pPr>
        <w:numPr>
          <w:ilvl w:val="0"/>
          <w:numId w:val="53"/>
        </w:numPr>
        <w:tabs>
          <w:tab w:val="left" w:pos="1686"/>
        </w:tabs>
        <w:spacing w:line="237" w:lineRule="auto"/>
        <w:ind w:left="1220" w:right="900" w:firstLine="8"/>
        <w:jc w:val="both"/>
        <w:rPr>
          <w:rFonts w:ascii="Arial" w:eastAsia="Arial" w:hAnsi="Arial" w:cs="Arial"/>
          <w:b/>
          <w:bCs/>
          <w:sz w:val="28"/>
          <w:szCs w:val="28"/>
        </w:rPr>
      </w:pPr>
      <w:r>
        <w:rPr>
          <w:rFonts w:ascii="Arial" w:eastAsia="Arial" w:hAnsi="Arial" w:cs="Arial"/>
          <w:sz w:val="28"/>
          <w:szCs w:val="28"/>
        </w:rPr>
        <w:t xml:space="preserve">In view of the above, it must be held that the dispute in question is non-arbitrable and respondent Nos. 1 &amp; 2 ought to have resorted to the remedy of a </w:t>
      </w:r>
      <w:r>
        <w:rPr>
          <w:rFonts w:ascii="Arial" w:eastAsia="Arial" w:hAnsi="Arial" w:cs="Arial"/>
          <w:sz w:val="28"/>
          <w:szCs w:val="28"/>
        </w:rPr>
        <w:t>suit. The plea of respondent Nos. 1 &amp; 2 about the final repudiation expressed by the appellants vide communication dated 17</w:t>
      </w:r>
      <w:r>
        <w:rPr>
          <w:rFonts w:ascii="Arial" w:eastAsia="Arial" w:hAnsi="Arial" w:cs="Arial"/>
          <w:sz w:val="32"/>
          <w:szCs w:val="32"/>
          <w:vertAlign w:val="superscript"/>
        </w:rPr>
        <w:t>th</w:t>
      </w:r>
      <w:r>
        <w:rPr>
          <w:rFonts w:ascii="Arial" w:eastAsia="Arial" w:hAnsi="Arial" w:cs="Arial"/>
          <w:sz w:val="28"/>
          <w:szCs w:val="28"/>
        </w:rPr>
        <w:t xml:space="preserve"> April, 2017 will be of no avail. However, whether that factum can be taken as the cause of action for institution of the suit is a</w:t>
      </w:r>
      <w:r>
        <w:rPr>
          <w:rFonts w:ascii="Arial" w:eastAsia="Arial" w:hAnsi="Arial" w:cs="Arial"/>
          <w:sz w:val="28"/>
          <w:szCs w:val="28"/>
        </w:rPr>
        <w:t xml:space="preserve"> matter which can be debated in those</w:t>
      </w:r>
    </w:p>
    <w:p w:rsidR="00F76D55" w:rsidRDefault="00F76D55">
      <w:pPr>
        <w:sectPr w:rsidR="00F76D55">
          <w:pgSz w:w="11900" w:h="16840"/>
          <w:pgMar w:top="1440" w:right="1260" w:bottom="568" w:left="1440" w:header="0" w:footer="0" w:gutter="0"/>
          <w:cols w:space="720" w:equalWidth="0">
            <w:col w:w="9200"/>
          </w:cols>
        </w:sect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71" w:lineRule="exact"/>
        <w:rPr>
          <w:sz w:val="20"/>
          <w:szCs w:val="20"/>
        </w:rPr>
      </w:pPr>
    </w:p>
    <w:p w:rsidR="00F76D55" w:rsidRDefault="00594313">
      <w:pPr>
        <w:ind w:left="8920"/>
        <w:rPr>
          <w:sz w:val="20"/>
          <w:szCs w:val="20"/>
        </w:rPr>
      </w:pPr>
      <w:r>
        <w:rPr>
          <w:rFonts w:ascii="Arial" w:eastAsia="Arial" w:hAnsi="Arial" w:cs="Arial"/>
          <w:color w:val="00000A"/>
        </w:rPr>
        <w:t>36</w:t>
      </w:r>
    </w:p>
    <w:p w:rsidR="00F76D55" w:rsidRDefault="00F76D55">
      <w:pPr>
        <w:sectPr w:rsidR="00F76D55">
          <w:type w:val="continuous"/>
          <w:pgSz w:w="11900" w:h="16840"/>
          <w:pgMar w:top="1440" w:right="1260" w:bottom="568" w:left="1440" w:header="0" w:footer="0" w:gutter="0"/>
          <w:cols w:space="720" w:equalWidth="0">
            <w:col w:w="9200"/>
          </w:cols>
        </w:sectPr>
      </w:pPr>
    </w:p>
    <w:p w:rsidR="00F76D55" w:rsidRDefault="00F76D55">
      <w:pPr>
        <w:spacing w:line="9" w:lineRule="exact"/>
        <w:rPr>
          <w:sz w:val="20"/>
          <w:szCs w:val="20"/>
        </w:rPr>
      </w:pPr>
      <w:bookmarkStart w:id="36" w:name="page37"/>
      <w:bookmarkEnd w:id="36"/>
    </w:p>
    <w:p w:rsidR="00F76D55" w:rsidRDefault="00594313">
      <w:pPr>
        <w:spacing w:line="252" w:lineRule="auto"/>
        <w:ind w:left="1220" w:right="900"/>
        <w:rPr>
          <w:sz w:val="20"/>
          <w:szCs w:val="20"/>
        </w:rPr>
      </w:pPr>
      <w:r>
        <w:rPr>
          <w:rFonts w:ascii="Arial" w:eastAsia="Arial" w:hAnsi="Arial" w:cs="Arial"/>
          <w:sz w:val="28"/>
          <w:szCs w:val="28"/>
        </w:rPr>
        <w:t>proceedings. We may not be understood to have expressed any opinion either way in that regard.</w:t>
      </w:r>
    </w:p>
    <w:p w:rsidR="00F76D55" w:rsidRDefault="00F76D55">
      <w:pPr>
        <w:spacing w:line="28" w:lineRule="exact"/>
        <w:rPr>
          <w:sz w:val="20"/>
          <w:szCs w:val="20"/>
        </w:rPr>
      </w:pPr>
    </w:p>
    <w:p w:rsidR="00F76D55" w:rsidRDefault="00594313">
      <w:pPr>
        <w:ind w:left="5660"/>
        <w:rPr>
          <w:sz w:val="20"/>
          <w:szCs w:val="20"/>
        </w:rPr>
      </w:pPr>
      <w:r>
        <w:rPr>
          <w:rFonts w:ascii="Arial" w:eastAsia="Arial" w:hAnsi="Arial" w:cs="Arial"/>
          <w:sz w:val="28"/>
          <w:szCs w:val="28"/>
        </w:rPr>
        <w:t>(emphasis in original)</w:t>
      </w:r>
    </w:p>
    <w:p w:rsidR="00F76D55" w:rsidRDefault="00F76D55">
      <w:pPr>
        <w:spacing w:line="360" w:lineRule="exact"/>
        <w:rPr>
          <w:sz w:val="20"/>
          <w:szCs w:val="20"/>
        </w:rPr>
      </w:pPr>
    </w:p>
    <w:p w:rsidR="00F76D55" w:rsidRDefault="00594313" w:rsidP="00594313">
      <w:pPr>
        <w:numPr>
          <w:ilvl w:val="0"/>
          <w:numId w:val="54"/>
        </w:numPr>
        <w:tabs>
          <w:tab w:val="left" w:pos="1100"/>
        </w:tabs>
        <w:spacing w:line="480" w:lineRule="auto"/>
        <w:ind w:left="380" w:right="20" w:hanging="4"/>
        <w:jc w:val="both"/>
        <w:rPr>
          <w:rFonts w:ascii="Arial" w:eastAsia="Arial" w:hAnsi="Arial" w:cs="Arial"/>
          <w:color w:val="00000A"/>
          <w:sz w:val="28"/>
          <w:szCs w:val="28"/>
        </w:rPr>
      </w:pPr>
      <w:r>
        <w:rPr>
          <w:rFonts w:ascii="Arial" w:eastAsia="Arial" w:hAnsi="Arial" w:cs="Arial"/>
          <w:color w:val="00000A"/>
          <w:sz w:val="28"/>
          <w:szCs w:val="28"/>
        </w:rPr>
        <w:t xml:space="preserve">This judgment is important in that what was </w:t>
      </w:r>
      <w:r>
        <w:rPr>
          <w:rFonts w:ascii="Arial" w:eastAsia="Arial" w:hAnsi="Arial" w:cs="Arial"/>
          <w:color w:val="00000A"/>
          <w:sz w:val="28"/>
          <w:szCs w:val="28"/>
        </w:rPr>
        <w:t>specifically under consideration was an arbitration clause which would get activated only if an insurer admits or accepts liability. Since on facts it was found that the insurer repudiated the claim, though an arbitration clause did “exist”, so to speak, i</w:t>
      </w:r>
      <w:r>
        <w:rPr>
          <w:rFonts w:ascii="Arial" w:eastAsia="Arial" w:hAnsi="Arial" w:cs="Arial"/>
          <w:color w:val="00000A"/>
          <w:sz w:val="28"/>
          <w:szCs w:val="28"/>
        </w:rPr>
        <w:t>n the policy, it would not exist in law, as was held in that judgment, when one important fact is introduced, namely, that the insurer has not admitted or accepted liability. Likewise, in the facts of the present case, it is clear that the arbitration clau</w:t>
      </w:r>
      <w:r>
        <w:rPr>
          <w:rFonts w:ascii="Arial" w:eastAsia="Arial" w:hAnsi="Arial" w:cs="Arial"/>
          <w:color w:val="00000A"/>
          <w:sz w:val="28"/>
          <w:szCs w:val="28"/>
        </w:rPr>
        <w:t>se that is contained in the sub-contract would not “exist” as a matter of law until the sub-contract is duly stamped, as has been held by us above. The argument that Section 11(6A) deals with “existence”, as opposed to Section 8, Section 16, and Section 45</w:t>
      </w:r>
      <w:r>
        <w:rPr>
          <w:rFonts w:ascii="Arial" w:eastAsia="Arial" w:hAnsi="Arial" w:cs="Arial"/>
          <w:color w:val="00000A"/>
          <w:sz w:val="28"/>
          <w:szCs w:val="28"/>
        </w:rPr>
        <w:t>, which deal with “validity” of an</w:t>
      </w:r>
    </w:p>
    <w:p w:rsidR="00F76D55" w:rsidRDefault="00594313">
      <w:pPr>
        <w:spacing w:line="486" w:lineRule="auto"/>
        <w:ind w:left="380" w:right="20"/>
        <w:jc w:val="both"/>
        <w:rPr>
          <w:sz w:val="20"/>
          <w:szCs w:val="20"/>
        </w:rPr>
      </w:pPr>
      <w:r>
        <w:rPr>
          <w:rFonts w:ascii="Arial" w:eastAsia="Arial" w:hAnsi="Arial" w:cs="Arial"/>
          <w:color w:val="00000A"/>
          <w:sz w:val="28"/>
          <w:szCs w:val="28"/>
        </w:rPr>
        <w:t xml:space="preserve">arbitration agreement is answered by this Court’s understanding of the expression “existence” in </w:t>
      </w:r>
      <w:r>
        <w:rPr>
          <w:rFonts w:ascii="Arial" w:eastAsia="Arial" w:hAnsi="Arial" w:cs="Arial"/>
          <w:b/>
          <w:bCs/>
          <w:color w:val="000000"/>
          <w:sz w:val="28"/>
          <w:szCs w:val="28"/>
        </w:rPr>
        <w:t>United India Insurance Co.</w:t>
      </w:r>
      <w:r>
        <w:rPr>
          <w:rFonts w:ascii="Arial" w:eastAsia="Arial" w:hAnsi="Arial" w:cs="Arial"/>
          <w:color w:val="00000A"/>
          <w:sz w:val="28"/>
          <w:szCs w:val="28"/>
        </w:rPr>
        <w:t xml:space="preserve"> </w:t>
      </w:r>
      <w:r>
        <w:rPr>
          <w:rFonts w:ascii="Arial" w:eastAsia="Arial" w:hAnsi="Arial" w:cs="Arial"/>
          <w:color w:val="000000"/>
          <w:sz w:val="28"/>
          <w:szCs w:val="28"/>
        </w:rPr>
        <w:t>(supra), as</w:t>
      </w:r>
      <w:r>
        <w:rPr>
          <w:rFonts w:ascii="Arial" w:eastAsia="Arial" w:hAnsi="Arial" w:cs="Arial"/>
          <w:color w:val="00000A"/>
          <w:sz w:val="28"/>
          <w:szCs w:val="28"/>
        </w:rPr>
        <w:t xml:space="preserve"> </w:t>
      </w:r>
      <w:r>
        <w:rPr>
          <w:rFonts w:ascii="Arial" w:eastAsia="Arial" w:hAnsi="Arial" w:cs="Arial"/>
          <w:color w:val="000000"/>
          <w:sz w:val="28"/>
          <w:szCs w:val="28"/>
        </w:rPr>
        <w:t>followed by us.</w:t>
      </w:r>
    </w:p>
    <w:p w:rsidR="00F76D55" w:rsidRDefault="00F76D55">
      <w:pPr>
        <w:spacing w:line="216" w:lineRule="exact"/>
        <w:rPr>
          <w:sz w:val="20"/>
          <w:szCs w:val="20"/>
        </w:rPr>
      </w:pPr>
    </w:p>
    <w:p w:rsidR="00F76D55" w:rsidRDefault="00594313" w:rsidP="00594313">
      <w:pPr>
        <w:numPr>
          <w:ilvl w:val="0"/>
          <w:numId w:val="55"/>
        </w:numPr>
        <w:tabs>
          <w:tab w:val="left" w:pos="1100"/>
        </w:tabs>
        <w:spacing w:line="505" w:lineRule="auto"/>
        <w:ind w:left="380" w:hanging="4"/>
        <w:jc w:val="both"/>
        <w:rPr>
          <w:rFonts w:ascii="Arial" w:eastAsia="Arial" w:hAnsi="Arial" w:cs="Arial"/>
          <w:color w:val="00000A"/>
          <w:sz w:val="27"/>
          <w:szCs w:val="27"/>
        </w:rPr>
      </w:pPr>
      <w:r>
        <w:rPr>
          <w:rFonts w:ascii="Arial" w:eastAsia="Arial" w:hAnsi="Arial" w:cs="Arial"/>
          <w:color w:val="00000A"/>
          <w:sz w:val="27"/>
          <w:szCs w:val="27"/>
        </w:rPr>
        <w:t xml:space="preserve">Other High Court judgments were relied upon in the context of stamp </w:t>
      </w:r>
      <w:r>
        <w:rPr>
          <w:rFonts w:ascii="Arial" w:eastAsia="Arial" w:hAnsi="Arial" w:cs="Arial"/>
          <w:color w:val="00000A"/>
          <w:sz w:val="27"/>
          <w:szCs w:val="27"/>
        </w:rPr>
        <w:t xml:space="preserve">duty, being the judgments contained in </w:t>
      </w:r>
      <w:r>
        <w:rPr>
          <w:rFonts w:ascii="Arial" w:eastAsia="Arial" w:hAnsi="Arial" w:cs="Arial"/>
          <w:b/>
          <w:bCs/>
          <w:color w:val="00000A"/>
          <w:sz w:val="27"/>
          <w:szCs w:val="27"/>
        </w:rPr>
        <w:t>JMD Ltd. v. Celebrity</w:t>
      </w:r>
      <w:r>
        <w:rPr>
          <w:rFonts w:ascii="Arial" w:eastAsia="Arial" w:hAnsi="Arial" w:cs="Arial"/>
          <w:color w:val="00000A"/>
          <w:sz w:val="27"/>
          <w:szCs w:val="27"/>
        </w:rPr>
        <w:t xml:space="preserve"> </w:t>
      </w:r>
      <w:r>
        <w:rPr>
          <w:rFonts w:ascii="Arial" w:eastAsia="Arial" w:hAnsi="Arial" w:cs="Arial"/>
          <w:b/>
          <w:bCs/>
          <w:color w:val="00000A"/>
          <w:sz w:val="27"/>
          <w:szCs w:val="27"/>
        </w:rPr>
        <w:t>Fitness India Pvt. Ltd.</w:t>
      </w:r>
      <w:r>
        <w:rPr>
          <w:rFonts w:ascii="Arial" w:eastAsia="Arial" w:hAnsi="Arial" w:cs="Arial"/>
          <w:color w:val="00000A"/>
          <w:sz w:val="27"/>
          <w:szCs w:val="27"/>
        </w:rPr>
        <w:t>, (2019) SCC OnLine Del 6483,</w:t>
      </w:r>
      <w:r>
        <w:rPr>
          <w:rFonts w:ascii="Arial" w:eastAsia="Arial" w:hAnsi="Arial" w:cs="Arial"/>
          <w:b/>
          <w:bCs/>
          <w:color w:val="00000A"/>
          <w:sz w:val="27"/>
          <w:szCs w:val="27"/>
        </w:rPr>
        <w:t xml:space="preserve"> </w:t>
      </w:r>
      <w:r>
        <w:rPr>
          <w:rFonts w:ascii="Arial" w:eastAsia="Arial" w:hAnsi="Arial" w:cs="Arial"/>
          <w:b/>
          <w:bCs/>
          <w:color w:val="000000"/>
          <w:sz w:val="27"/>
          <w:szCs w:val="27"/>
        </w:rPr>
        <w:t>B.D. Sharma v.</w:t>
      </w:r>
      <w:r>
        <w:rPr>
          <w:rFonts w:ascii="Arial" w:eastAsia="Arial" w:hAnsi="Arial" w:cs="Arial"/>
          <w:b/>
          <w:bCs/>
          <w:color w:val="00000A"/>
          <w:sz w:val="27"/>
          <w:szCs w:val="27"/>
        </w:rPr>
        <w:t xml:space="preserve"> </w:t>
      </w:r>
      <w:r>
        <w:rPr>
          <w:rFonts w:ascii="Arial" w:eastAsia="Arial" w:hAnsi="Arial" w:cs="Arial"/>
          <w:b/>
          <w:bCs/>
          <w:color w:val="000000"/>
          <w:sz w:val="27"/>
          <w:szCs w:val="27"/>
        </w:rPr>
        <w:t>Swastik Infra Estate Pvt. Ltd. &amp; Ors.</w:t>
      </w:r>
      <w:r>
        <w:rPr>
          <w:rFonts w:ascii="Arial" w:eastAsia="Arial" w:hAnsi="Arial" w:cs="Arial"/>
          <w:color w:val="000000"/>
          <w:sz w:val="27"/>
          <w:szCs w:val="27"/>
        </w:rPr>
        <w:t>,</w:t>
      </w:r>
      <w:r>
        <w:rPr>
          <w:rFonts w:ascii="Arial" w:eastAsia="Arial" w:hAnsi="Arial" w:cs="Arial"/>
          <w:b/>
          <w:bCs/>
          <w:color w:val="000000"/>
          <w:sz w:val="27"/>
          <w:szCs w:val="27"/>
        </w:rPr>
        <w:t xml:space="preserve"> </w:t>
      </w:r>
      <w:r>
        <w:rPr>
          <w:rFonts w:ascii="Arial" w:eastAsia="Arial" w:hAnsi="Arial" w:cs="Arial"/>
          <w:color w:val="00000A"/>
          <w:sz w:val="27"/>
          <w:szCs w:val="27"/>
        </w:rPr>
        <w:t>(2018) SCC OnLine Del 13279,</w:t>
      </w:r>
    </w:p>
    <w:p w:rsidR="00F76D55" w:rsidRDefault="00F76D55">
      <w:pPr>
        <w:sectPr w:rsidR="00F76D55">
          <w:pgSz w:w="11900" w:h="16840"/>
          <w:pgMar w:top="1440" w:right="1260" w:bottom="568" w:left="1440" w:header="0" w:footer="0" w:gutter="0"/>
          <w:cols w:space="720" w:equalWidth="0">
            <w:col w:w="9200"/>
          </w:cols>
        </w:sectPr>
      </w:pPr>
    </w:p>
    <w:p w:rsidR="00F76D55" w:rsidRDefault="00F76D55">
      <w:pPr>
        <w:spacing w:line="107" w:lineRule="exact"/>
        <w:rPr>
          <w:sz w:val="20"/>
          <w:szCs w:val="20"/>
        </w:rPr>
      </w:pPr>
    </w:p>
    <w:p w:rsidR="00F76D55" w:rsidRDefault="00594313">
      <w:pPr>
        <w:ind w:left="8920"/>
        <w:rPr>
          <w:sz w:val="20"/>
          <w:szCs w:val="20"/>
        </w:rPr>
      </w:pPr>
      <w:r>
        <w:rPr>
          <w:rFonts w:ascii="Arial" w:eastAsia="Arial" w:hAnsi="Arial" w:cs="Arial"/>
          <w:color w:val="00000A"/>
        </w:rPr>
        <w:t>37</w:t>
      </w:r>
    </w:p>
    <w:p w:rsidR="00F76D55" w:rsidRDefault="00F76D55">
      <w:pPr>
        <w:sectPr w:rsidR="00F76D55">
          <w:type w:val="continuous"/>
          <w:pgSz w:w="11900" w:h="16840"/>
          <w:pgMar w:top="1440" w:right="1260" w:bottom="568" w:left="1440" w:header="0" w:footer="0" w:gutter="0"/>
          <w:cols w:space="720" w:equalWidth="0">
            <w:col w:w="9200"/>
          </w:cols>
        </w:sectPr>
      </w:pPr>
    </w:p>
    <w:p w:rsidR="00F76D55" w:rsidRDefault="00594313">
      <w:pPr>
        <w:ind w:left="380"/>
        <w:rPr>
          <w:sz w:val="20"/>
          <w:szCs w:val="20"/>
        </w:rPr>
      </w:pPr>
      <w:bookmarkStart w:id="37" w:name="page38"/>
      <w:bookmarkEnd w:id="37"/>
      <w:r>
        <w:rPr>
          <w:rFonts w:ascii="Arial" w:eastAsia="Arial" w:hAnsi="Arial" w:cs="Arial"/>
          <w:b/>
          <w:bCs/>
          <w:color w:val="00000A"/>
          <w:sz w:val="28"/>
          <w:szCs w:val="28"/>
        </w:rPr>
        <w:t xml:space="preserve">Sandeep Soni v. </w:t>
      </w:r>
      <w:r>
        <w:rPr>
          <w:rFonts w:ascii="Arial" w:eastAsia="Arial" w:hAnsi="Arial" w:cs="Arial"/>
          <w:b/>
          <w:bCs/>
          <w:color w:val="00000A"/>
          <w:sz w:val="28"/>
          <w:szCs w:val="28"/>
        </w:rPr>
        <w:t>Sanjay Roy</w:t>
      </w:r>
      <w:r>
        <w:rPr>
          <w:rFonts w:ascii="Arial" w:eastAsia="Arial" w:hAnsi="Arial" w:cs="Arial"/>
          <w:color w:val="00000A"/>
          <w:sz w:val="28"/>
          <w:szCs w:val="28"/>
        </w:rPr>
        <w:t>, (2018) SCC OnLine Del 11169, and</w:t>
      </w:r>
    </w:p>
    <w:p w:rsidR="00F76D55" w:rsidRDefault="00F76D55">
      <w:pPr>
        <w:spacing w:line="322" w:lineRule="exact"/>
        <w:rPr>
          <w:sz w:val="20"/>
          <w:szCs w:val="20"/>
        </w:rPr>
      </w:pPr>
    </w:p>
    <w:p w:rsidR="00F76D55" w:rsidRDefault="00594313">
      <w:pPr>
        <w:ind w:left="380"/>
        <w:rPr>
          <w:sz w:val="20"/>
          <w:szCs w:val="20"/>
        </w:rPr>
      </w:pPr>
      <w:r>
        <w:rPr>
          <w:rFonts w:ascii="Arial" w:eastAsia="Arial" w:hAnsi="Arial" w:cs="Arial"/>
          <w:b/>
          <w:bCs/>
          <w:color w:val="00000A"/>
          <w:sz w:val="28"/>
          <w:szCs w:val="28"/>
        </w:rPr>
        <w:t>N.D. Developers Pvt. Ltd. v. Bharathi &amp; Ors.</w:t>
      </w:r>
      <w:r>
        <w:rPr>
          <w:rFonts w:ascii="Arial" w:eastAsia="Arial" w:hAnsi="Arial" w:cs="Arial"/>
          <w:color w:val="00000A"/>
          <w:sz w:val="28"/>
          <w:szCs w:val="28"/>
        </w:rPr>
        <w:t>, (2018) SCC OnLine</w:t>
      </w:r>
    </w:p>
    <w:p w:rsidR="00F76D55" w:rsidRDefault="00F76D55">
      <w:pPr>
        <w:spacing w:line="356" w:lineRule="exact"/>
        <w:rPr>
          <w:sz w:val="20"/>
          <w:szCs w:val="20"/>
        </w:rPr>
      </w:pPr>
    </w:p>
    <w:p w:rsidR="00F76D55" w:rsidRDefault="00594313">
      <w:pPr>
        <w:ind w:left="380"/>
        <w:rPr>
          <w:sz w:val="20"/>
          <w:szCs w:val="20"/>
        </w:rPr>
      </w:pPr>
      <w:r>
        <w:rPr>
          <w:rFonts w:ascii="Arial" w:eastAsia="Arial" w:hAnsi="Arial" w:cs="Arial"/>
          <w:color w:val="00000A"/>
          <w:sz w:val="28"/>
          <w:szCs w:val="28"/>
        </w:rPr>
        <w:t>Kar 2938. In view of our holding in this judgment, these judgments</w:t>
      </w:r>
    </w:p>
    <w:p w:rsidR="00F76D55" w:rsidRDefault="00F76D55">
      <w:pPr>
        <w:spacing w:line="322" w:lineRule="exact"/>
        <w:rPr>
          <w:sz w:val="20"/>
          <w:szCs w:val="20"/>
        </w:rPr>
      </w:pPr>
    </w:p>
    <w:p w:rsidR="00F76D55" w:rsidRDefault="00594313">
      <w:pPr>
        <w:ind w:left="380"/>
        <w:rPr>
          <w:sz w:val="20"/>
          <w:szCs w:val="20"/>
        </w:rPr>
      </w:pPr>
      <w:r>
        <w:rPr>
          <w:rFonts w:ascii="Arial" w:eastAsia="Arial" w:hAnsi="Arial" w:cs="Arial"/>
          <w:color w:val="00000A"/>
          <w:sz w:val="27"/>
          <w:szCs w:val="27"/>
        </w:rPr>
        <w:t>have not declared the law correctly, and are consequently, overruled. A</w:t>
      </w:r>
    </w:p>
    <w:p w:rsidR="00F76D55" w:rsidRDefault="00F76D55">
      <w:pPr>
        <w:spacing w:line="299" w:lineRule="exact"/>
        <w:rPr>
          <w:sz w:val="20"/>
          <w:szCs w:val="20"/>
        </w:rPr>
      </w:pPr>
    </w:p>
    <w:p w:rsidR="00F76D55" w:rsidRDefault="00594313">
      <w:pPr>
        <w:ind w:left="380"/>
        <w:rPr>
          <w:sz w:val="20"/>
          <w:szCs w:val="20"/>
        </w:rPr>
      </w:pPr>
      <w:r>
        <w:rPr>
          <w:rFonts w:ascii="Arial" w:eastAsia="Arial" w:hAnsi="Arial" w:cs="Arial"/>
          <w:color w:val="00000A"/>
          <w:sz w:val="28"/>
          <w:szCs w:val="28"/>
        </w:rPr>
        <w:t>rece</w:t>
      </w:r>
      <w:r>
        <w:rPr>
          <w:rFonts w:ascii="Arial" w:eastAsia="Arial" w:hAnsi="Arial" w:cs="Arial"/>
          <w:color w:val="00000A"/>
          <w:sz w:val="28"/>
          <w:szCs w:val="28"/>
        </w:rPr>
        <w:t xml:space="preserve">nt Full Bench judgment of the Bombay High Court in </w:t>
      </w:r>
      <w:r>
        <w:rPr>
          <w:rFonts w:ascii="Arial" w:eastAsia="Arial" w:hAnsi="Arial" w:cs="Arial"/>
          <w:b/>
          <w:bCs/>
          <w:color w:val="00000A"/>
          <w:sz w:val="28"/>
          <w:szCs w:val="28"/>
        </w:rPr>
        <w:t>Gautam</w:t>
      </w:r>
    </w:p>
    <w:p w:rsidR="00F76D55" w:rsidRDefault="00F76D55">
      <w:pPr>
        <w:spacing w:line="322" w:lineRule="exact"/>
        <w:rPr>
          <w:sz w:val="20"/>
          <w:szCs w:val="20"/>
        </w:rPr>
      </w:pPr>
    </w:p>
    <w:p w:rsidR="00F76D55" w:rsidRDefault="00594313">
      <w:pPr>
        <w:ind w:left="380"/>
        <w:rPr>
          <w:sz w:val="20"/>
          <w:szCs w:val="20"/>
        </w:rPr>
      </w:pPr>
      <w:r>
        <w:rPr>
          <w:rFonts w:ascii="Arial" w:eastAsia="Arial" w:hAnsi="Arial" w:cs="Arial"/>
          <w:b/>
          <w:bCs/>
          <w:color w:val="00000A"/>
          <w:sz w:val="28"/>
          <w:szCs w:val="28"/>
        </w:rPr>
        <w:t>Landscapes Pvt. Ltd. v. Shailesh Shah and Ors.</w:t>
      </w:r>
      <w:r>
        <w:rPr>
          <w:rFonts w:ascii="Arial" w:eastAsia="Arial" w:hAnsi="Arial" w:cs="Arial"/>
          <w:color w:val="00000A"/>
          <w:sz w:val="28"/>
          <w:szCs w:val="28"/>
        </w:rPr>
        <w:t>, Arb. Pet. No. 466</w:t>
      </w:r>
    </w:p>
    <w:p w:rsidR="00F76D55" w:rsidRDefault="00F76D55">
      <w:pPr>
        <w:spacing w:line="356" w:lineRule="exact"/>
        <w:rPr>
          <w:sz w:val="20"/>
          <w:szCs w:val="20"/>
        </w:rPr>
      </w:pPr>
    </w:p>
    <w:p w:rsidR="00F76D55" w:rsidRDefault="00594313">
      <w:pPr>
        <w:ind w:left="380"/>
        <w:rPr>
          <w:sz w:val="20"/>
          <w:szCs w:val="20"/>
        </w:rPr>
      </w:pPr>
      <w:r>
        <w:rPr>
          <w:rFonts w:ascii="Arial" w:eastAsia="Arial" w:hAnsi="Arial" w:cs="Arial"/>
          <w:color w:val="00000A"/>
          <w:sz w:val="28"/>
          <w:szCs w:val="28"/>
        </w:rPr>
        <w:t>of 2017 [decided on 04.04.2019] has also been brought to our notice.</w:t>
      </w:r>
    </w:p>
    <w:p w:rsidR="00F76D55" w:rsidRDefault="00F76D55">
      <w:pPr>
        <w:spacing w:line="322" w:lineRule="exact"/>
        <w:rPr>
          <w:sz w:val="20"/>
          <w:szCs w:val="20"/>
        </w:rPr>
      </w:pPr>
    </w:p>
    <w:p w:rsidR="00F76D55" w:rsidRDefault="00594313">
      <w:pPr>
        <w:ind w:left="380"/>
        <w:rPr>
          <w:sz w:val="20"/>
          <w:szCs w:val="20"/>
        </w:rPr>
      </w:pPr>
      <w:r>
        <w:rPr>
          <w:rFonts w:ascii="Arial" w:eastAsia="Arial" w:hAnsi="Arial" w:cs="Arial"/>
          <w:color w:val="00000A"/>
          <w:sz w:val="28"/>
          <w:szCs w:val="28"/>
        </w:rPr>
        <w:t xml:space="preserve">In paragraph 120 thereof, the Full Bench answered two </w:t>
      </w:r>
      <w:r>
        <w:rPr>
          <w:rFonts w:ascii="Arial" w:eastAsia="Arial" w:hAnsi="Arial" w:cs="Arial"/>
          <w:color w:val="00000A"/>
          <w:sz w:val="28"/>
          <w:szCs w:val="28"/>
        </w:rPr>
        <w:t>questions</w:t>
      </w:r>
    </w:p>
    <w:p w:rsidR="00F76D55" w:rsidRDefault="00F76D55">
      <w:pPr>
        <w:spacing w:line="322" w:lineRule="exact"/>
        <w:rPr>
          <w:sz w:val="20"/>
          <w:szCs w:val="20"/>
        </w:rPr>
      </w:pPr>
    </w:p>
    <w:p w:rsidR="00F76D55" w:rsidRDefault="00594313">
      <w:pPr>
        <w:ind w:left="380"/>
        <w:rPr>
          <w:sz w:val="20"/>
          <w:szCs w:val="20"/>
        </w:rPr>
      </w:pPr>
      <w:r>
        <w:rPr>
          <w:rFonts w:ascii="Arial" w:eastAsia="Arial" w:hAnsi="Arial" w:cs="Arial"/>
          <w:color w:val="00000A"/>
          <w:sz w:val="28"/>
          <w:szCs w:val="28"/>
        </w:rPr>
        <w:t>framed by it as follows:</w:t>
      </w:r>
    </w:p>
    <w:p w:rsidR="00F76D55" w:rsidRDefault="00F76D55">
      <w:pPr>
        <w:spacing w:line="348" w:lineRule="exact"/>
        <w:rPr>
          <w:sz w:val="20"/>
          <w:szCs w:val="20"/>
        </w:rPr>
      </w:pPr>
    </w:p>
    <w:p w:rsidR="00F76D55" w:rsidRDefault="00594313">
      <w:pPr>
        <w:spacing w:line="275" w:lineRule="auto"/>
        <w:ind w:left="1220" w:right="900"/>
        <w:rPr>
          <w:sz w:val="20"/>
          <w:szCs w:val="20"/>
        </w:rPr>
      </w:pPr>
      <w:r>
        <w:rPr>
          <w:rFonts w:ascii="Arial" w:eastAsia="Arial" w:hAnsi="Arial" w:cs="Arial"/>
          <w:color w:val="00000A"/>
          <w:sz w:val="28"/>
          <w:szCs w:val="28"/>
        </w:rPr>
        <w:t>“</w:t>
      </w:r>
      <w:r>
        <w:rPr>
          <w:rFonts w:ascii="Arial" w:eastAsia="Arial" w:hAnsi="Arial" w:cs="Arial"/>
          <w:b/>
          <w:bCs/>
          <w:color w:val="00000A"/>
          <w:sz w:val="28"/>
          <w:szCs w:val="28"/>
        </w:rPr>
        <w:t>120.</w:t>
      </w:r>
      <w:r>
        <w:rPr>
          <w:rFonts w:ascii="Arial" w:eastAsia="Arial" w:hAnsi="Arial" w:cs="Arial"/>
          <w:color w:val="00000A"/>
          <w:sz w:val="28"/>
          <w:szCs w:val="28"/>
        </w:rPr>
        <w:t xml:space="preserve"> In view of the above deliberation, we answer the questions as framed by us as follows:</w:t>
      </w:r>
    </w:p>
    <w:p w:rsidR="00F76D55" w:rsidRDefault="00F76D55">
      <w:pPr>
        <w:spacing w:line="1" w:lineRule="exact"/>
        <w:rPr>
          <w:sz w:val="20"/>
          <w:szCs w:val="20"/>
        </w:rPr>
      </w:pPr>
    </w:p>
    <w:p w:rsidR="00F76D55" w:rsidRDefault="00594313" w:rsidP="00594313">
      <w:pPr>
        <w:numPr>
          <w:ilvl w:val="0"/>
          <w:numId w:val="56"/>
        </w:numPr>
        <w:tabs>
          <w:tab w:val="left" w:pos="1808"/>
        </w:tabs>
        <w:spacing w:line="254" w:lineRule="auto"/>
        <w:ind w:left="1220" w:right="900" w:firstLine="8"/>
        <w:jc w:val="both"/>
        <w:rPr>
          <w:rFonts w:ascii="Arial" w:eastAsia="Arial" w:hAnsi="Arial" w:cs="Arial"/>
          <w:color w:val="00000A"/>
          <w:sz w:val="27"/>
          <w:szCs w:val="27"/>
        </w:rPr>
      </w:pPr>
      <w:r>
        <w:rPr>
          <w:rFonts w:ascii="Arial" w:eastAsia="Arial" w:hAnsi="Arial" w:cs="Arial"/>
          <w:color w:val="00000A"/>
          <w:sz w:val="27"/>
          <w:szCs w:val="27"/>
        </w:rPr>
        <w:t>Whether a court, under the Arbitration and Conciliation Act, 1996, can entertain and grant any interim or ad-interim relief i</w:t>
      </w:r>
      <w:r>
        <w:rPr>
          <w:rFonts w:ascii="Arial" w:eastAsia="Arial" w:hAnsi="Arial" w:cs="Arial"/>
          <w:color w:val="00000A"/>
          <w:sz w:val="27"/>
          <w:szCs w:val="27"/>
        </w:rPr>
        <w:t>n an application under Section 9 of the said Act when a document containing arbitration clause is unstamped or insufficiently stamped?</w:t>
      </w:r>
    </w:p>
    <w:p w:rsidR="00F76D55" w:rsidRDefault="00F76D55">
      <w:pPr>
        <w:spacing w:line="27" w:lineRule="exact"/>
        <w:rPr>
          <w:sz w:val="20"/>
          <w:szCs w:val="20"/>
        </w:rPr>
      </w:pPr>
    </w:p>
    <w:p w:rsidR="00F76D55" w:rsidRDefault="00594313">
      <w:pPr>
        <w:ind w:left="6160"/>
        <w:rPr>
          <w:sz w:val="20"/>
          <w:szCs w:val="20"/>
        </w:rPr>
      </w:pPr>
      <w:r>
        <w:rPr>
          <w:rFonts w:ascii="Arial" w:eastAsia="Arial" w:hAnsi="Arial" w:cs="Arial"/>
          <w:color w:val="00000A"/>
          <w:sz w:val="28"/>
          <w:szCs w:val="28"/>
        </w:rPr>
        <w:t>In the Affirmative</w:t>
      </w:r>
    </w:p>
    <w:p w:rsidR="00F76D55" w:rsidRDefault="00F76D55">
      <w:pPr>
        <w:spacing w:line="31" w:lineRule="exact"/>
        <w:rPr>
          <w:sz w:val="20"/>
          <w:szCs w:val="20"/>
        </w:rPr>
      </w:pPr>
    </w:p>
    <w:p w:rsidR="00F76D55" w:rsidRDefault="00594313" w:rsidP="00594313">
      <w:pPr>
        <w:numPr>
          <w:ilvl w:val="0"/>
          <w:numId w:val="57"/>
        </w:numPr>
        <w:tabs>
          <w:tab w:val="left" w:pos="1665"/>
        </w:tabs>
        <w:spacing w:line="242" w:lineRule="auto"/>
        <w:ind w:left="1220" w:right="900" w:firstLine="8"/>
        <w:jc w:val="both"/>
        <w:rPr>
          <w:rFonts w:ascii="Arial" w:eastAsia="Arial" w:hAnsi="Arial" w:cs="Arial"/>
          <w:color w:val="00000A"/>
          <w:sz w:val="28"/>
          <w:szCs w:val="28"/>
        </w:rPr>
      </w:pPr>
      <w:r>
        <w:rPr>
          <w:rFonts w:ascii="Arial" w:eastAsia="Arial" w:hAnsi="Arial" w:cs="Arial"/>
          <w:color w:val="00000A"/>
          <w:sz w:val="28"/>
          <w:szCs w:val="28"/>
        </w:rPr>
        <w:t xml:space="preserve">Whether, </w:t>
      </w:r>
      <w:r>
        <w:rPr>
          <w:rFonts w:ascii="Arial" w:eastAsia="Arial" w:hAnsi="Arial" w:cs="Arial"/>
          <w:i/>
          <w:iCs/>
          <w:color w:val="00000A"/>
          <w:sz w:val="28"/>
          <w:szCs w:val="28"/>
        </w:rPr>
        <w:t>inter alia</w:t>
      </w:r>
      <w:r>
        <w:rPr>
          <w:rFonts w:ascii="Arial" w:eastAsia="Arial" w:hAnsi="Arial" w:cs="Arial"/>
          <w:color w:val="00000A"/>
          <w:sz w:val="28"/>
          <w:szCs w:val="28"/>
        </w:rPr>
        <w:t>, in view of Section 11 (6A) of the Arbitration and Conciliation Act, 1996, inser</w:t>
      </w:r>
      <w:r>
        <w:rPr>
          <w:rFonts w:ascii="Arial" w:eastAsia="Arial" w:hAnsi="Arial" w:cs="Arial"/>
          <w:color w:val="00000A"/>
          <w:sz w:val="28"/>
          <w:szCs w:val="28"/>
        </w:rPr>
        <w:t xml:space="preserve">ted by Arbitration and Conciliation (Amendment) Act, 2016, it would be necessary for the Court before considering and passing final orders on an application under Section 11(6) of the Act to await the adjudication by the stamp authorities, in a case where </w:t>
      </w:r>
      <w:r>
        <w:rPr>
          <w:rFonts w:ascii="Arial" w:eastAsia="Arial" w:hAnsi="Arial" w:cs="Arial"/>
          <w:color w:val="00000A"/>
          <w:sz w:val="28"/>
          <w:szCs w:val="28"/>
        </w:rPr>
        <w:t>the document objected to, is not adequately stamped?</w:t>
      </w:r>
    </w:p>
    <w:p w:rsidR="00F76D55" w:rsidRDefault="00F76D55">
      <w:pPr>
        <w:spacing w:line="8" w:lineRule="exact"/>
        <w:rPr>
          <w:sz w:val="20"/>
          <w:szCs w:val="20"/>
        </w:rPr>
      </w:pPr>
    </w:p>
    <w:p w:rsidR="00F76D55" w:rsidRDefault="00594313">
      <w:pPr>
        <w:ind w:left="6340"/>
        <w:rPr>
          <w:sz w:val="20"/>
          <w:szCs w:val="20"/>
        </w:rPr>
      </w:pPr>
      <w:r>
        <w:rPr>
          <w:rFonts w:ascii="Arial" w:eastAsia="Arial" w:hAnsi="Arial" w:cs="Arial"/>
          <w:color w:val="00000A"/>
          <w:sz w:val="28"/>
          <w:szCs w:val="28"/>
        </w:rPr>
        <w:t>In the Negative”</w:t>
      </w:r>
    </w:p>
    <w:p w:rsidR="00F76D55" w:rsidRDefault="00F76D55">
      <w:pPr>
        <w:spacing w:line="382" w:lineRule="exact"/>
        <w:rPr>
          <w:sz w:val="20"/>
          <w:szCs w:val="20"/>
        </w:rPr>
      </w:pPr>
    </w:p>
    <w:p w:rsidR="00F76D55" w:rsidRDefault="00594313">
      <w:pPr>
        <w:ind w:left="380"/>
        <w:rPr>
          <w:sz w:val="20"/>
          <w:szCs w:val="20"/>
        </w:rPr>
      </w:pPr>
      <w:r>
        <w:rPr>
          <w:rFonts w:ascii="Arial" w:eastAsia="Arial" w:hAnsi="Arial" w:cs="Arial"/>
          <w:color w:val="00000A"/>
          <w:sz w:val="28"/>
          <w:szCs w:val="28"/>
        </w:rPr>
        <w:t>Question (2), having been answered contrary to our judgment, is held</w:t>
      </w:r>
    </w:p>
    <w:p w:rsidR="00F76D55" w:rsidRDefault="00F76D55">
      <w:pPr>
        <w:spacing w:line="322" w:lineRule="exact"/>
        <w:rPr>
          <w:sz w:val="20"/>
          <w:szCs w:val="20"/>
        </w:rPr>
      </w:pPr>
    </w:p>
    <w:p w:rsidR="00F76D55" w:rsidRDefault="00594313">
      <w:pPr>
        <w:ind w:left="380"/>
        <w:rPr>
          <w:sz w:val="20"/>
          <w:szCs w:val="20"/>
        </w:rPr>
      </w:pPr>
      <w:r>
        <w:rPr>
          <w:rFonts w:ascii="Arial" w:eastAsia="Arial" w:hAnsi="Arial" w:cs="Arial"/>
          <w:color w:val="00000A"/>
          <w:sz w:val="28"/>
          <w:szCs w:val="28"/>
        </w:rPr>
        <w:t>to be incorrectly decided.</w:t>
      </w:r>
    </w:p>
    <w:p w:rsidR="00F76D55" w:rsidRDefault="00F76D55">
      <w:pPr>
        <w:sectPr w:rsidR="00F76D55">
          <w:pgSz w:w="11900" w:h="16840"/>
          <w:pgMar w:top="1414" w:right="1260" w:bottom="568" w:left="1440" w:header="0" w:footer="0" w:gutter="0"/>
          <w:cols w:space="720" w:equalWidth="0">
            <w:col w:w="9200"/>
          </w:cols>
        </w:sect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348" w:lineRule="exact"/>
        <w:rPr>
          <w:sz w:val="20"/>
          <w:szCs w:val="20"/>
        </w:rPr>
      </w:pPr>
    </w:p>
    <w:p w:rsidR="00F76D55" w:rsidRDefault="00594313">
      <w:pPr>
        <w:ind w:left="8920"/>
        <w:rPr>
          <w:sz w:val="20"/>
          <w:szCs w:val="20"/>
        </w:rPr>
      </w:pPr>
      <w:r>
        <w:rPr>
          <w:rFonts w:ascii="Arial" w:eastAsia="Arial" w:hAnsi="Arial" w:cs="Arial"/>
          <w:color w:val="00000A"/>
        </w:rPr>
        <w:t>38</w:t>
      </w:r>
    </w:p>
    <w:p w:rsidR="00F76D55" w:rsidRDefault="00F76D55">
      <w:pPr>
        <w:sectPr w:rsidR="00F76D55">
          <w:type w:val="continuous"/>
          <w:pgSz w:w="11900" w:h="16840"/>
          <w:pgMar w:top="1414" w:right="1260" w:bottom="568" w:left="1440" w:header="0" w:footer="0" w:gutter="0"/>
          <w:cols w:space="720" w:equalWidth="0">
            <w:col w:w="9200"/>
          </w:cols>
        </w:sectPr>
      </w:pPr>
    </w:p>
    <w:p w:rsidR="00F76D55" w:rsidRDefault="00F76D55">
      <w:pPr>
        <w:spacing w:line="9" w:lineRule="exact"/>
        <w:rPr>
          <w:sz w:val="20"/>
          <w:szCs w:val="20"/>
        </w:rPr>
      </w:pPr>
      <w:bookmarkStart w:id="38" w:name="page39"/>
      <w:bookmarkEnd w:id="38"/>
    </w:p>
    <w:p w:rsidR="00F76D55" w:rsidRDefault="00594313" w:rsidP="00594313">
      <w:pPr>
        <w:numPr>
          <w:ilvl w:val="0"/>
          <w:numId w:val="58"/>
        </w:numPr>
        <w:tabs>
          <w:tab w:val="left" w:pos="1100"/>
        </w:tabs>
        <w:spacing w:line="480" w:lineRule="auto"/>
        <w:ind w:left="380" w:hanging="4"/>
        <w:jc w:val="both"/>
        <w:rPr>
          <w:rFonts w:ascii="Arial" w:eastAsia="Arial" w:hAnsi="Arial" w:cs="Arial"/>
          <w:color w:val="00000A"/>
          <w:sz w:val="28"/>
          <w:szCs w:val="28"/>
        </w:rPr>
      </w:pPr>
      <w:r>
        <w:rPr>
          <w:rFonts w:ascii="Arial" w:eastAsia="Arial" w:hAnsi="Arial" w:cs="Arial"/>
          <w:color w:val="00000A"/>
          <w:sz w:val="28"/>
          <w:szCs w:val="28"/>
        </w:rPr>
        <w:t xml:space="preserve">Learned counsel for the respondent </w:t>
      </w:r>
      <w:r>
        <w:rPr>
          <w:rFonts w:ascii="Arial" w:eastAsia="Arial" w:hAnsi="Arial" w:cs="Arial"/>
          <w:color w:val="00000A"/>
          <w:sz w:val="28"/>
          <w:szCs w:val="28"/>
        </w:rPr>
        <w:t xml:space="preserve">relied strongly upon Section 11(13) of the 1996 Act to show that the 60-day period would be breached if a document were to be impounded at the stage of a Section 11(6) application. Stamp duty, when paid with penalty (if any), would require adjudication by </w:t>
      </w:r>
      <w:r>
        <w:rPr>
          <w:rFonts w:ascii="Arial" w:eastAsia="Arial" w:hAnsi="Arial" w:cs="Arial"/>
          <w:color w:val="00000A"/>
          <w:sz w:val="28"/>
          <w:szCs w:val="28"/>
        </w:rPr>
        <w:t xml:space="preserve">the stamp authorities, which would take far more than the 60-day period that is laid down by Section 11(13). Undoubtedly, Section 11(13), which was also introduced by Amendment Act 3 of 2016, was enacted keeping one of the important objectives of the 1996 </w:t>
      </w:r>
      <w:r>
        <w:rPr>
          <w:rFonts w:ascii="Arial" w:eastAsia="Arial" w:hAnsi="Arial" w:cs="Arial"/>
          <w:color w:val="00000A"/>
          <w:sz w:val="28"/>
          <w:szCs w:val="28"/>
        </w:rPr>
        <w:t>Act in mind, namely, speedy disposal of disputes by the arbitral tribunal, and appointment of an arbitrator having to be made as expeditiously as possible, therefore. Thus, a harmonious construction needs to be given to the provisions of the Maharashtra St</w:t>
      </w:r>
      <w:r>
        <w:rPr>
          <w:rFonts w:ascii="Arial" w:eastAsia="Arial" w:hAnsi="Arial" w:cs="Arial"/>
          <w:color w:val="00000A"/>
          <w:sz w:val="28"/>
          <w:szCs w:val="28"/>
        </w:rPr>
        <w:t xml:space="preserve">amp Act and Section 11(13) of the 1996 Act by which, if it is possible, both provisions ought to be subserved. We have already seen that under the Maharashtra Stamp Act, the object of impounding an instrument that is unstamped is to ensure that stamp duty </w:t>
      </w:r>
      <w:r>
        <w:rPr>
          <w:rFonts w:ascii="Arial" w:eastAsia="Arial" w:hAnsi="Arial" w:cs="Arial"/>
          <w:color w:val="00000A"/>
          <w:sz w:val="28"/>
          <w:szCs w:val="28"/>
        </w:rPr>
        <w:t>and penalty (if any) must be paid on such instrument before it is acted upon by any authority. Likewise, under Section 11(13) of the 1996 Act, an application made under Section 11 for appointment of an arbitrator should be disposed of as expeditiously as p</w:t>
      </w:r>
      <w:r>
        <w:rPr>
          <w:rFonts w:ascii="Arial" w:eastAsia="Arial" w:hAnsi="Arial" w:cs="Arial"/>
          <w:color w:val="00000A"/>
          <w:sz w:val="28"/>
          <w:szCs w:val="28"/>
        </w:rPr>
        <w:t>ossible, and, in any event, an endeavour shall be made to dispose of such application at least</w:t>
      </w:r>
    </w:p>
    <w:p w:rsidR="00F76D55" w:rsidRDefault="00F76D55">
      <w:pPr>
        <w:sectPr w:rsidR="00F76D55">
          <w:pgSz w:w="11900" w:h="16840"/>
          <w:pgMar w:top="1440" w:right="1260" w:bottom="568" w:left="1440" w:header="0" w:footer="0" w:gutter="0"/>
          <w:cols w:space="720" w:equalWidth="0">
            <w:col w:w="9200"/>
          </w:cols>
        </w:sectPr>
      </w:pPr>
    </w:p>
    <w:p w:rsidR="00F76D55" w:rsidRDefault="00F76D55">
      <w:pPr>
        <w:spacing w:line="200" w:lineRule="exact"/>
        <w:rPr>
          <w:sz w:val="20"/>
          <w:szCs w:val="20"/>
        </w:rPr>
      </w:pPr>
    </w:p>
    <w:p w:rsidR="00F76D55" w:rsidRDefault="00F76D55">
      <w:pPr>
        <w:spacing w:line="282" w:lineRule="exact"/>
        <w:rPr>
          <w:sz w:val="20"/>
          <w:szCs w:val="20"/>
        </w:rPr>
      </w:pPr>
    </w:p>
    <w:p w:rsidR="00F76D55" w:rsidRDefault="00594313">
      <w:pPr>
        <w:ind w:left="8920"/>
        <w:rPr>
          <w:sz w:val="20"/>
          <w:szCs w:val="20"/>
        </w:rPr>
      </w:pPr>
      <w:r>
        <w:rPr>
          <w:rFonts w:ascii="Arial" w:eastAsia="Arial" w:hAnsi="Arial" w:cs="Arial"/>
          <w:color w:val="00000A"/>
        </w:rPr>
        <w:t>39</w:t>
      </w:r>
    </w:p>
    <w:p w:rsidR="00F76D55" w:rsidRDefault="00F76D55">
      <w:pPr>
        <w:sectPr w:rsidR="00F76D55">
          <w:type w:val="continuous"/>
          <w:pgSz w:w="11900" w:h="16840"/>
          <w:pgMar w:top="1440" w:right="1260" w:bottom="568" w:left="1440" w:header="0" w:footer="0" w:gutter="0"/>
          <w:cols w:space="720" w:equalWidth="0">
            <w:col w:w="9200"/>
          </w:cols>
        </w:sectPr>
      </w:pPr>
    </w:p>
    <w:p w:rsidR="00F76D55" w:rsidRDefault="00F76D55">
      <w:pPr>
        <w:spacing w:line="9" w:lineRule="exact"/>
        <w:rPr>
          <w:sz w:val="20"/>
          <w:szCs w:val="20"/>
        </w:rPr>
      </w:pPr>
      <w:bookmarkStart w:id="39" w:name="page40"/>
      <w:bookmarkEnd w:id="39"/>
    </w:p>
    <w:p w:rsidR="00F76D55" w:rsidRDefault="00594313">
      <w:pPr>
        <w:ind w:left="380"/>
        <w:rPr>
          <w:sz w:val="20"/>
          <w:szCs w:val="20"/>
        </w:rPr>
      </w:pPr>
      <w:r>
        <w:rPr>
          <w:rFonts w:ascii="Arial" w:eastAsia="Arial" w:hAnsi="Arial" w:cs="Arial"/>
          <w:color w:val="00000A"/>
          <w:sz w:val="28"/>
          <w:szCs w:val="28"/>
        </w:rPr>
        <w:t>within a period of 60 days from the date of service of notice on the</w:t>
      </w:r>
    </w:p>
    <w:p w:rsidR="00F76D55" w:rsidRDefault="00F76D55">
      <w:pPr>
        <w:spacing w:line="322" w:lineRule="exact"/>
        <w:rPr>
          <w:sz w:val="20"/>
          <w:szCs w:val="20"/>
        </w:rPr>
      </w:pPr>
    </w:p>
    <w:p w:rsidR="00F76D55" w:rsidRDefault="00594313">
      <w:pPr>
        <w:ind w:left="380"/>
        <w:rPr>
          <w:sz w:val="20"/>
          <w:szCs w:val="20"/>
        </w:rPr>
      </w:pPr>
      <w:r>
        <w:rPr>
          <w:rFonts w:ascii="Arial" w:eastAsia="Arial" w:hAnsi="Arial" w:cs="Arial"/>
          <w:color w:val="00000A"/>
          <w:sz w:val="28"/>
          <w:szCs w:val="28"/>
        </w:rPr>
        <w:t>opposite party.</w:t>
      </w:r>
    </w:p>
    <w:p w:rsidR="00F76D55" w:rsidRDefault="00F76D55">
      <w:pPr>
        <w:spacing w:line="200" w:lineRule="exact"/>
        <w:rPr>
          <w:sz w:val="20"/>
          <w:szCs w:val="20"/>
        </w:rPr>
      </w:pPr>
    </w:p>
    <w:p w:rsidR="00F76D55" w:rsidRDefault="00F76D55">
      <w:pPr>
        <w:spacing w:line="362" w:lineRule="exact"/>
        <w:rPr>
          <w:sz w:val="20"/>
          <w:szCs w:val="20"/>
        </w:rPr>
      </w:pPr>
    </w:p>
    <w:p w:rsidR="00F76D55" w:rsidRDefault="00594313" w:rsidP="00594313">
      <w:pPr>
        <w:numPr>
          <w:ilvl w:val="0"/>
          <w:numId w:val="59"/>
        </w:numPr>
        <w:tabs>
          <w:tab w:val="left" w:pos="1100"/>
        </w:tabs>
        <w:spacing w:line="480" w:lineRule="auto"/>
        <w:ind w:left="380" w:right="20" w:hanging="4"/>
        <w:jc w:val="both"/>
        <w:rPr>
          <w:rFonts w:ascii="Arial" w:eastAsia="Arial" w:hAnsi="Arial" w:cs="Arial"/>
          <w:color w:val="00000A"/>
          <w:sz w:val="28"/>
          <w:szCs w:val="28"/>
        </w:rPr>
      </w:pPr>
      <w:r>
        <w:rPr>
          <w:rFonts w:ascii="Arial" w:eastAsia="Arial" w:hAnsi="Arial" w:cs="Arial"/>
          <w:color w:val="00000A"/>
          <w:sz w:val="28"/>
          <w:szCs w:val="28"/>
        </w:rPr>
        <w:t xml:space="preserve">The doctrine of harmonious construction of statutes is strongly imbedded in our interpretative canon. In </w:t>
      </w:r>
      <w:r>
        <w:rPr>
          <w:rFonts w:ascii="Arial" w:eastAsia="Arial" w:hAnsi="Arial" w:cs="Arial"/>
          <w:b/>
          <w:bCs/>
          <w:color w:val="00000A"/>
          <w:sz w:val="28"/>
          <w:szCs w:val="28"/>
        </w:rPr>
        <w:t>Sri Venkataramana Devaru</w:t>
      </w:r>
      <w:r>
        <w:rPr>
          <w:rFonts w:ascii="Arial" w:eastAsia="Arial" w:hAnsi="Arial" w:cs="Arial"/>
          <w:color w:val="00000A"/>
          <w:sz w:val="28"/>
          <w:szCs w:val="28"/>
        </w:rPr>
        <w:t xml:space="preserve"> </w:t>
      </w:r>
      <w:r>
        <w:rPr>
          <w:rFonts w:ascii="Arial" w:eastAsia="Arial" w:hAnsi="Arial" w:cs="Arial"/>
          <w:b/>
          <w:bCs/>
          <w:color w:val="00000A"/>
          <w:sz w:val="28"/>
          <w:szCs w:val="28"/>
        </w:rPr>
        <w:t>v. State of Mysore</w:t>
      </w:r>
      <w:r>
        <w:rPr>
          <w:rFonts w:ascii="Arial" w:eastAsia="Arial" w:hAnsi="Arial" w:cs="Arial"/>
          <w:color w:val="00000A"/>
          <w:sz w:val="28"/>
          <w:szCs w:val="28"/>
        </w:rPr>
        <w:t>, [1958] SCR 895, Articles 25 and 26 of the</w:t>
      </w:r>
      <w:r>
        <w:rPr>
          <w:rFonts w:ascii="Arial" w:eastAsia="Arial" w:hAnsi="Arial" w:cs="Arial"/>
          <w:b/>
          <w:bCs/>
          <w:color w:val="00000A"/>
          <w:sz w:val="28"/>
          <w:szCs w:val="28"/>
        </w:rPr>
        <w:t xml:space="preserve"> </w:t>
      </w:r>
      <w:r>
        <w:rPr>
          <w:rFonts w:ascii="Arial" w:eastAsia="Arial" w:hAnsi="Arial" w:cs="Arial"/>
          <w:color w:val="00000A"/>
          <w:sz w:val="28"/>
          <w:szCs w:val="28"/>
        </w:rPr>
        <w:t>Constitution of India were reconciled by applying the rule of ha</w:t>
      </w:r>
      <w:r>
        <w:rPr>
          <w:rFonts w:ascii="Arial" w:eastAsia="Arial" w:hAnsi="Arial" w:cs="Arial"/>
          <w:color w:val="00000A"/>
          <w:sz w:val="28"/>
          <w:szCs w:val="28"/>
        </w:rPr>
        <w:t>rmonious construction thus:</w:t>
      </w:r>
    </w:p>
    <w:p w:rsidR="00F76D55" w:rsidRDefault="00594313">
      <w:pPr>
        <w:ind w:left="1220" w:right="900"/>
        <w:jc w:val="both"/>
        <w:rPr>
          <w:sz w:val="20"/>
          <w:szCs w:val="20"/>
        </w:rPr>
      </w:pPr>
      <w:r>
        <w:rPr>
          <w:rFonts w:ascii="Arial" w:eastAsia="Arial" w:hAnsi="Arial" w:cs="Arial"/>
          <w:color w:val="00000A"/>
          <w:sz w:val="28"/>
          <w:szCs w:val="28"/>
        </w:rPr>
        <w:t>“The result then is that there are two provisions of equal authority, neither of them being subject to the other. The question is how the apparent conflict between them is to be resolved. The rule of construction is well settled</w:t>
      </w:r>
      <w:r>
        <w:rPr>
          <w:rFonts w:ascii="Arial" w:eastAsia="Arial" w:hAnsi="Arial" w:cs="Arial"/>
          <w:color w:val="00000A"/>
          <w:sz w:val="28"/>
          <w:szCs w:val="28"/>
        </w:rPr>
        <w:t xml:space="preserve"> that when there are in an enactment two provisions which cannot be reconciled with each other, they should be so interpreted that, if possible, effect could be given to both. This is what is known as the rule of harmonious construction. Applying this rule</w:t>
      </w:r>
      <w:r>
        <w:rPr>
          <w:rFonts w:ascii="Arial" w:eastAsia="Arial" w:hAnsi="Arial" w:cs="Arial"/>
          <w:color w:val="00000A"/>
          <w:sz w:val="28"/>
          <w:szCs w:val="28"/>
        </w:rPr>
        <w:t>, if the contention of the appellants is to be accepted, then Article 25(2)(b) will become wholly nugatory in its application to denominational temples, though, as stated above, the language of that Article includes them. On the other hand, if the contenti</w:t>
      </w:r>
      <w:r>
        <w:rPr>
          <w:rFonts w:ascii="Arial" w:eastAsia="Arial" w:hAnsi="Arial" w:cs="Arial"/>
          <w:color w:val="00000A"/>
          <w:sz w:val="28"/>
          <w:szCs w:val="28"/>
        </w:rPr>
        <w:t>on of the respondents is accepted, then full effect can be given to Article 26(b) in all matters of religion, subject only to this that as regards one aspect of them, entry into a temple for worship, the rights declared under Article 25(2)(b) will prevail.</w:t>
      </w:r>
      <w:r>
        <w:rPr>
          <w:rFonts w:ascii="Arial" w:eastAsia="Arial" w:hAnsi="Arial" w:cs="Arial"/>
          <w:color w:val="00000A"/>
          <w:sz w:val="28"/>
          <w:szCs w:val="28"/>
        </w:rPr>
        <w:t xml:space="preserve"> While, in the former case, Article 25(2)(b) will be put wholly out of operation, in the latter, effect can be given to both that provision and Article 26(b). We must accordingly hold that Article 26(b) must be read subject to Article 25(2) (b).”</w:t>
      </w:r>
    </w:p>
    <w:p w:rsidR="00F76D55" w:rsidRDefault="00594313">
      <w:pPr>
        <w:ind w:left="6660"/>
        <w:rPr>
          <w:sz w:val="20"/>
          <w:szCs w:val="20"/>
        </w:rPr>
      </w:pPr>
      <w:r>
        <w:rPr>
          <w:rFonts w:ascii="Arial" w:eastAsia="Arial" w:hAnsi="Arial" w:cs="Arial"/>
          <w:color w:val="00000A"/>
          <w:sz w:val="28"/>
          <w:szCs w:val="28"/>
        </w:rPr>
        <w:t xml:space="preserve">(at page </w:t>
      </w:r>
      <w:r>
        <w:rPr>
          <w:rFonts w:ascii="Arial" w:eastAsia="Arial" w:hAnsi="Arial" w:cs="Arial"/>
          <w:color w:val="00000A"/>
          <w:sz w:val="28"/>
          <w:szCs w:val="28"/>
        </w:rPr>
        <w:t>918)</w:t>
      </w:r>
    </w:p>
    <w:p w:rsidR="00F76D55" w:rsidRDefault="00F76D55">
      <w:pPr>
        <w:sectPr w:rsidR="00F76D55">
          <w:pgSz w:w="11900" w:h="16840"/>
          <w:pgMar w:top="1440" w:right="1260" w:bottom="568" w:left="1440" w:header="0" w:footer="0" w:gutter="0"/>
          <w:cols w:space="720" w:equalWidth="0">
            <w:col w:w="9200"/>
          </w:cols>
        </w:sect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330" w:lineRule="exact"/>
        <w:rPr>
          <w:sz w:val="20"/>
          <w:szCs w:val="20"/>
        </w:rPr>
      </w:pPr>
    </w:p>
    <w:p w:rsidR="00F76D55" w:rsidRDefault="00594313">
      <w:pPr>
        <w:ind w:left="8920"/>
        <w:rPr>
          <w:sz w:val="20"/>
          <w:szCs w:val="20"/>
        </w:rPr>
      </w:pPr>
      <w:r>
        <w:rPr>
          <w:rFonts w:ascii="Arial" w:eastAsia="Arial" w:hAnsi="Arial" w:cs="Arial"/>
          <w:color w:val="00000A"/>
        </w:rPr>
        <w:t>40</w:t>
      </w:r>
    </w:p>
    <w:p w:rsidR="00F76D55" w:rsidRDefault="00F76D55">
      <w:pPr>
        <w:sectPr w:rsidR="00F76D55">
          <w:type w:val="continuous"/>
          <w:pgSz w:w="11900" w:h="16840"/>
          <w:pgMar w:top="1440" w:right="1260" w:bottom="568" w:left="1440" w:header="0" w:footer="0" w:gutter="0"/>
          <w:cols w:space="720" w:equalWidth="0">
            <w:col w:w="9200"/>
          </w:cols>
        </w:sectPr>
      </w:pPr>
    </w:p>
    <w:p w:rsidR="00F76D55" w:rsidRDefault="00594313">
      <w:pPr>
        <w:ind w:left="380"/>
        <w:rPr>
          <w:sz w:val="20"/>
          <w:szCs w:val="20"/>
        </w:rPr>
      </w:pPr>
      <w:bookmarkStart w:id="40" w:name="page41"/>
      <w:bookmarkEnd w:id="40"/>
      <w:r>
        <w:rPr>
          <w:rFonts w:ascii="Arial" w:eastAsia="Arial" w:hAnsi="Arial" w:cs="Arial"/>
          <w:color w:val="00000A"/>
          <w:sz w:val="28"/>
          <w:szCs w:val="28"/>
        </w:rPr>
        <w:t xml:space="preserve">In </w:t>
      </w:r>
      <w:r>
        <w:rPr>
          <w:rFonts w:ascii="Arial" w:eastAsia="Arial" w:hAnsi="Arial" w:cs="Arial"/>
          <w:b/>
          <w:bCs/>
          <w:color w:val="00000A"/>
          <w:sz w:val="28"/>
          <w:szCs w:val="28"/>
        </w:rPr>
        <w:t>J.K. Cotton Spinning &amp; Weaving Mills Co. Ltd. v. State of U.P.</w:t>
      </w:r>
      <w:r>
        <w:rPr>
          <w:rFonts w:ascii="Arial" w:eastAsia="Arial" w:hAnsi="Arial" w:cs="Arial"/>
          <w:color w:val="00000A"/>
          <w:sz w:val="28"/>
          <w:szCs w:val="28"/>
        </w:rPr>
        <w:t>,</w:t>
      </w:r>
    </w:p>
    <w:p w:rsidR="00F76D55" w:rsidRDefault="00F76D55">
      <w:pPr>
        <w:spacing w:line="356" w:lineRule="exact"/>
        <w:rPr>
          <w:sz w:val="20"/>
          <w:szCs w:val="20"/>
        </w:rPr>
      </w:pPr>
    </w:p>
    <w:p w:rsidR="00F76D55" w:rsidRDefault="00594313">
      <w:pPr>
        <w:ind w:left="380"/>
        <w:rPr>
          <w:sz w:val="20"/>
          <w:szCs w:val="20"/>
        </w:rPr>
      </w:pPr>
      <w:r>
        <w:rPr>
          <w:rFonts w:ascii="Arial" w:eastAsia="Arial" w:hAnsi="Arial" w:cs="Arial"/>
          <w:color w:val="00000A"/>
          <w:sz w:val="28"/>
          <w:szCs w:val="28"/>
        </w:rPr>
        <w:t>(1961)  3  SCR  185,  this  Court  applied  the  rule  of  harmonious</w:t>
      </w:r>
    </w:p>
    <w:p w:rsidR="00F76D55" w:rsidRDefault="00F76D55">
      <w:pPr>
        <w:spacing w:line="322" w:lineRule="exact"/>
        <w:rPr>
          <w:sz w:val="20"/>
          <w:szCs w:val="20"/>
        </w:rPr>
      </w:pPr>
    </w:p>
    <w:p w:rsidR="00F76D55" w:rsidRDefault="00594313">
      <w:pPr>
        <w:ind w:left="380"/>
        <w:rPr>
          <w:sz w:val="20"/>
          <w:szCs w:val="20"/>
        </w:rPr>
      </w:pPr>
      <w:r>
        <w:rPr>
          <w:rFonts w:ascii="Arial" w:eastAsia="Arial" w:hAnsi="Arial" w:cs="Arial"/>
          <w:color w:val="00000A"/>
          <w:sz w:val="28"/>
          <w:szCs w:val="28"/>
        </w:rPr>
        <w:t>construction so that both provisions of a legislative instrument</w:t>
      </w:r>
      <w:r>
        <w:rPr>
          <w:rFonts w:ascii="Arial" w:eastAsia="Arial" w:hAnsi="Arial" w:cs="Arial"/>
          <w:color w:val="00000A"/>
          <w:sz w:val="28"/>
          <w:szCs w:val="28"/>
        </w:rPr>
        <w:t xml:space="preserve"> be given</w:t>
      </w:r>
    </w:p>
    <w:p w:rsidR="00F76D55" w:rsidRDefault="00F76D55">
      <w:pPr>
        <w:spacing w:line="322" w:lineRule="exact"/>
        <w:rPr>
          <w:sz w:val="20"/>
          <w:szCs w:val="20"/>
        </w:rPr>
      </w:pPr>
    </w:p>
    <w:p w:rsidR="00F76D55" w:rsidRDefault="00594313">
      <w:pPr>
        <w:ind w:left="380"/>
        <w:rPr>
          <w:sz w:val="20"/>
          <w:szCs w:val="20"/>
        </w:rPr>
      </w:pPr>
      <w:r>
        <w:rPr>
          <w:rFonts w:ascii="Arial" w:eastAsia="Arial" w:hAnsi="Arial" w:cs="Arial"/>
          <w:color w:val="00000A"/>
          <w:sz w:val="28"/>
          <w:szCs w:val="28"/>
        </w:rPr>
        <w:t>effect to thus:</w:t>
      </w:r>
    </w:p>
    <w:p w:rsidR="00F76D55" w:rsidRDefault="00F76D55">
      <w:pPr>
        <w:spacing w:line="322" w:lineRule="exact"/>
        <w:rPr>
          <w:sz w:val="20"/>
          <w:szCs w:val="20"/>
        </w:rPr>
      </w:pPr>
    </w:p>
    <w:p w:rsidR="00F76D55" w:rsidRDefault="00594313">
      <w:pPr>
        <w:ind w:left="1220" w:right="900"/>
        <w:jc w:val="both"/>
        <w:rPr>
          <w:sz w:val="20"/>
          <w:szCs w:val="20"/>
        </w:rPr>
      </w:pPr>
      <w:r>
        <w:rPr>
          <w:rFonts w:ascii="Arial" w:eastAsia="Arial" w:hAnsi="Arial" w:cs="Arial"/>
          <w:color w:val="00000A"/>
          <w:sz w:val="28"/>
          <w:szCs w:val="28"/>
        </w:rPr>
        <w:t>“To remove this incongruity, says the learned Attorney-General, apply the rule of harmonious construction and hold that clause 23 of the order has no application when an order is made on an application under clause 5(a) . On the</w:t>
      </w:r>
      <w:r>
        <w:rPr>
          <w:rFonts w:ascii="Arial" w:eastAsia="Arial" w:hAnsi="Arial" w:cs="Arial"/>
          <w:color w:val="00000A"/>
          <w:sz w:val="28"/>
          <w:szCs w:val="28"/>
        </w:rPr>
        <w:t xml:space="preserve"> assumption that under clause 5(a) an employer can raise a dispute sought to be created by his own proposed order of dismissal of workmen there is clearly this disharmony as pointed out above between two provisions viz. clause 5(a) and clause 23; and undou</w:t>
      </w:r>
      <w:r>
        <w:rPr>
          <w:rFonts w:ascii="Arial" w:eastAsia="Arial" w:hAnsi="Arial" w:cs="Arial"/>
          <w:color w:val="00000A"/>
          <w:sz w:val="28"/>
          <w:szCs w:val="28"/>
        </w:rPr>
        <w:t>btedly we have to apply the rule of harmonious construction. In applying the rule, however, we have to remember that to harmonise is not to destroy. In the interpretation of statutes the court, always presumes that the legislature inserted every part there</w:t>
      </w:r>
      <w:r>
        <w:rPr>
          <w:rFonts w:ascii="Arial" w:eastAsia="Arial" w:hAnsi="Arial" w:cs="Arial"/>
          <w:color w:val="00000A"/>
          <w:sz w:val="28"/>
          <w:szCs w:val="28"/>
        </w:rPr>
        <w:t>of for a purpose and the legislative intention is that every part of the statute should have effect. These presumptions will have to be made in the case of rule-making authority also. On the construction suggested by the learned Attorney-General it is obvi</w:t>
      </w:r>
      <w:r>
        <w:rPr>
          <w:rFonts w:ascii="Arial" w:eastAsia="Arial" w:hAnsi="Arial" w:cs="Arial"/>
          <w:color w:val="00000A"/>
          <w:sz w:val="28"/>
          <w:szCs w:val="28"/>
        </w:rPr>
        <w:t>ous that by merely making an application under clause (5) on the allegation that a dispute has arisen about the proposed action to dismiss workmen the employer can in every case escape the requirements of clause 23 and if for one reason or other every empl</w:t>
      </w:r>
      <w:r>
        <w:rPr>
          <w:rFonts w:ascii="Arial" w:eastAsia="Arial" w:hAnsi="Arial" w:cs="Arial"/>
          <w:color w:val="00000A"/>
          <w:sz w:val="28"/>
          <w:szCs w:val="28"/>
        </w:rPr>
        <w:t xml:space="preserve">oyer when proposing a dismissal prefers to proceed under clause 5(a) instead of making an application under clause 23, clause 23 will be a dead letter. A construction like this which defeats the intention of the rule-making authority in clause 23 must, if </w:t>
      </w:r>
      <w:r>
        <w:rPr>
          <w:rFonts w:ascii="Arial" w:eastAsia="Arial" w:hAnsi="Arial" w:cs="Arial"/>
          <w:color w:val="00000A"/>
          <w:sz w:val="28"/>
          <w:szCs w:val="28"/>
        </w:rPr>
        <w:t>possible, be avoided.”</w:t>
      </w:r>
    </w:p>
    <w:p w:rsidR="00F76D55" w:rsidRDefault="00594313">
      <w:pPr>
        <w:ind w:left="6660"/>
        <w:rPr>
          <w:sz w:val="20"/>
          <w:szCs w:val="20"/>
        </w:rPr>
      </w:pPr>
      <w:r>
        <w:rPr>
          <w:rFonts w:ascii="Arial" w:eastAsia="Arial" w:hAnsi="Arial" w:cs="Arial"/>
          <w:color w:val="00000A"/>
          <w:sz w:val="28"/>
          <w:szCs w:val="28"/>
        </w:rPr>
        <w:t>(at page 193)</w:t>
      </w:r>
    </w:p>
    <w:p w:rsidR="00F76D55" w:rsidRDefault="00F76D55">
      <w:pPr>
        <w:sectPr w:rsidR="00F76D55">
          <w:pgSz w:w="11900" w:h="16840"/>
          <w:pgMar w:top="1414" w:right="1260" w:bottom="568" w:left="1440" w:header="0" w:footer="0" w:gutter="0"/>
          <w:cols w:space="720" w:equalWidth="0">
            <w:col w:w="9200"/>
          </w:cols>
        </w:sect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370" w:lineRule="exact"/>
        <w:rPr>
          <w:sz w:val="20"/>
          <w:szCs w:val="20"/>
        </w:rPr>
      </w:pPr>
    </w:p>
    <w:p w:rsidR="00F76D55" w:rsidRDefault="00594313">
      <w:pPr>
        <w:ind w:left="8920"/>
        <w:rPr>
          <w:sz w:val="20"/>
          <w:szCs w:val="20"/>
        </w:rPr>
      </w:pPr>
      <w:r>
        <w:rPr>
          <w:rFonts w:ascii="Arial" w:eastAsia="Arial" w:hAnsi="Arial" w:cs="Arial"/>
          <w:color w:val="00000A"/>
        </w:rPr>
        <w:t>41</w:t>
      </w:r>
    </w:p>
    <w:p w:rsidR="00F76D55" w:rsidRDefault="00F76D55">
      <w:pPr>
        <w:sectPr w:rsidR="00F76D55">
          <w:type w:val="continuous"/>
          <w:pgSz w:w="11900" w:h="16840"/>
          <w:pgMar w:top="1414" w:right="1260" w:bottom="568" w:left="1440" w:header="0" w:footer="0" w:gutter="0"/>
          <w:cols w:space="720" w:equalWidth="0">
            <w:col w:w="9200"/>
          </w:cols>
        </w:sectPr>
      </w:pPr>
    </w:p>
    <w:p w:rsidR="00F76D55" w:rsidRDefault="00594313">
      <w:pPr>
        <w:ind w:left="380"/>
        <w:rPr>
          <w:sz w:val="20"/>
          <w:szCs w:val="20"/>
        </w:rPr>
      </w:pPr>
      <w:bookmarkStart w:id="41" w:name="page42"/>
      <w:bookmarkEnd w:id="41"/>
      <w:r>
        <w:rPr>
          <w:rFonts w:ascii="Arial" w:eastAsia="Arial" w:hAnsi="Arial" w:cs="Arial"/>
          <w:color w:val="00000A"/>
          <w:sz w:val="28"/>
          <w:szCs w:val="28"/>
        </w:rPr>
        <w:t xml:space="preserve">In </w:t>
      </w:r>
      <w:r>
        <w:rPr>
          <w:rFonts w:ascii="Arial" w:eastAsia="Arial" w:hAnsi="Arial" w:cs="Arial"/>
          <w:b/>
          <w:bCs/>
          <w:color w:val="00000A"/>
          <w:sz w:val="28"/>
          <w:szCs w:val="28"/>
        </w:rPr>
        <w:t>Chief Inspector of Mines v. Lala Karam Chand Thapar</w:t>
      </w:r>
      <w:r>
        <w:rPr>
          <w:rFonts w:ascii="Arial" w:eastAsia="Arial" w:hAnsi="Arial" w:cs="Arial"/>
          <w:color w:val="00000A"/>
          <w:sz w:val="28"/>
          <w:szCs w:val="28"/>
        </w:rPr>
        <w:t>, (1962) 1</w:t>
      </w:r>
    </w:p>
    <w:p w:rsidR="00F76D55" w:rsidRDefault="00F76D55">
      <w:pPr>
        <w:spacing w:line="356" w:lineRule="exact"/>
        <w:rPr>
          <w:sz w:val="20"/>
          <w:szCs w:val="20"/>
        </w:rPr>
      </w:pPr>
    </w:p>
    <w:p w:rsidR="00F76D55" w:rsidRDefault="00594313">
      <w:pPr>
        <w:ind w:left="380"/>
        <w:rPr>
          <w:sz w:val="20"/>
          <w:szCs w:val="20"/>
        </w:rPr>
      </w:pPr>
      <w:r>
        <w:rPr>
          <w:rFonts w:ascii="Arial" w:eastAsia="Arial" w:hAnsi="Arial" w:cs="Arial"/>
          <w:color w:val="00000A"/>
          <w:sz w:val="28"/>
          <w:szCs w:val="28"/>
        </w:rPr>
        <w:t>SCR 9, the rule of harmonious construction was used to reconcile</w:t>
      </w:r>
    </w:p>
    <w:p w:rsidR="00F76D55" w:rsidRDefault="00F76D55">
      <w:pPr>
        <w:spacing w:line="322" w:lineRule="exact"/>
        <w:rPr>
          <w:sz w:val="20"/>
          <w:szCs w:val="20"/>
        </w:rPr>
      </w:pPr>
    </w:p>
    <w:p w:rsidR="00F76D55" w:rsidRDefault="00594313">
      <w:pPr>
        <w:ind w:left="380"/>
        <w:rPr>
          <w:sz w:val="20"/>
          <w:szCs w:val="20"/>
        </w:rPr>
      </w:pPr>
      <w:r>
        <w:rPr>
          <w:rFonts w:ascii="Arial" w:eastAsia="Arial" w:hAnsi="Arial" w:cs="Arial"/>
          <w:color w:val="00000A"/>
          <w:sz w:val="28"/>
          <w:szCs w:val="28"/>
        </w:rPr>
        <w:t xml:space="preserve">Section 31(4) of the Mines Act, </w:t>
      </w:r>
      <w:r>
        <w:rPr>
          <w:rFonts w:ascii="Arial" w:eastAsia="Arial" w:hAnsi="Arial" w:cs="Arial"/>
          <w:color w:val="00000A"/>
          <w:sz w:val="28"/>
          <w:szCs w:val="28"/>
        </w:rPr>
        <w:t>1952 and Section 24 of the General</w:t>
      </w:r>
    </w:p>
    <w:p w:rsidR="00F76D55" w:rsidRDefault="00F76D55">
      <w:pPr>
        <w:spacing w:line="322" w:lineRule="exact"/>
        <w:rPr>
          <w:sz w:val="20"/>
          <w:szCs w:val="20"/>
        </w:rPr>
      </w:pPr>
    </w:p>
    <w:p w:rsidR="00F76D55" w:rsidRDefault="00594313">
      <w:pPr>
        <w:ind w:left="380"/>
        <w:rPr>
          <w:sz w:val="20"/>
          <w:szCs w:val="20"/>
        </w:rPr>
      </w:pPr>
      <w:r>
        <w:rPr>
          <w:rFonts w:ascii="Arial" w:eastAsia="Arial" w:hAnsi="Arial" w:cs="Arial"/>
          <w:color w:val="00000A"/>
          <w:sz w:val="28"/>
          <w:szCs w:val="28"/>
        </w:rPr>
        <w:t>Clauses Act. This Court held:</w:t>
      </w:r>
    </w:p>
    <w:p w:rsidR="00F76D55" w:rsidRDefault="00F76D55">
      <w:pPr>
        <w:spacing w:line="322" w:lineRule="exact"/>
        <w:rPr>
          <w:sz w:val="20"/>
          <w:szCs w:val="20"/>
        </w:rPr>
      </w:pPr>
    </w:p>
    <w:p w:rsidR="00F76D55" w:rsidRDefault="00594313">
      <w:pPr>
        <w:ind w:left="1220" w:right="900"/>
        <w:jc w:val="both"/>
        <w:rPr>
          <w:sz w:val="20"/>
          <w:szCs w:val="20"/>
        </w:rPr>
      </w:pPr>
      <w:r>
        <w:rPr>
          <w:rFonts w:ascii="Arial" w:eastAsia="Arial" w:hAnsi="Arial" w:cs="Arial"/>
          <w:color w:val="00000A"/>
          <w:sz w:val="28"/>
          <w:szCs w:val="28"/>
        </w:rPr>
        <w:t>“If the words of Section 31(4) are construed to mean that the regulations became part of the Act to the extent that when the Act is repealed, the regulations also stand repealed, a conflict</w:t>
      </w:r>
      <w:r>
        <w:rPr>
          <w:rFonts w:ascii="Arial" w:eastAsia="Arial" w:hAnsi="Arial" w:cs="Arial"/>
          <w:color w:val="00000A"/>
          <w:sz w:val="28"/>
          <w:szCs w:val="28"/>
        </w:rPr>
        <w:t xml:space="preserve"> at once arises between Section 31(4) and the provisions of Section 24 of the General Clauses Act. In other words, the Mines Act, 1923, while saying in Section 31(4) that the repeal of the Act will result in the repeal of the regulations, will be saying, i</w:t>
      </w:r>
      <w:r>
        <w:rPr>
          <w:rFonts w:ascii="Arial" w:eastAsia="Arial" w:hAnsi="Arial" w:cs="Arial"/>
          <w:color w:val="00000A"/>
          <w:sz w:val="28"/>
          <w:szCs w:val="28"/>
        </w:rPr>
        <w:t>n the provisions of Section 24 of the General Clauses Act as read into it, that on the repeal of the Act, when the Act is repealed and re- enacted, the regulations will not stand repealed but will continue in force till superseded by regulations made under</w:t>
      </w:r>
      <w:r>
        <w:rPr>
          <w:rFonts w:ascii="Arial" w:eastAsia="Arial" w:hAnsi="Arial" w:cs="Arial"/>
          <w:color w:val="00000A"/>
          <w:sz w:val="28"/>
          <w:szCs w:val="28"/>
        </w:rPr>
        <w:t xml:space="preserve"> the re-enacted Act. To solve this conflict the courts must apply the rule of harmonious construction. According to Mr Pathak we have perfect harmony if it is held that the provisions of Section 24 of the General Clauses Act will have effect only if the re</w:t>
      </w:r>
      <w:r>
        <w:rPr>
          <w:rFonts w:ascii="Arial" w:eastAsia="Arial" w:hAnsi="Arial" w:cs="Arial"/>
          <w:color w:val="00000A"/>
          <w:sz w:val="28"/>
          <w:szCs w:val="28"/>
        </w:rPr>
        <w:t>gulations are such as survive the repeal of the parent Act and at the same time, construe Section 31(4) to mean that the regulations became for all purposes part and parcel of the Act. To harmonise is not however to destroy. The so-called harmony on the le</w:t>
      </w:r>
      <w:r>
        <w:rPr>
          <w:rFonts w:ascii="Arial" w:eastAsia="Arial" w:hAnsi="Arial" w:cs="Arial"/>
          <w:color w:val="00000A"/>
          <w:sz w:val="28"/>
          <w:szCs w:val="28"/>
        </w:rPr>
        <w:t>arned counsel's argument is achieved by making the provisions of Section 24 of the General Clauses Act nugatory and in effects destroying them in relation to the Mines Act, 1923. We have to seek therefore some other means of harmonising the two provisions.</w:t>
      </w:r>
      <w:r>
        <w:rPr>
          <w:rFonts w:ascii="Arial" w:eastAsia="Arial" w:hAnsi="Arial" w:cs="Arial"/>
          <w:color w:val="00000A"/>
          <w:sz w:val="28"/>
          <w:szCs w:val="28"/>
        </w:rPr>
        <w:t xml:space="preserve"> The reasonable way of harmonising that obviously suggests itself is to construe Section 31(4) to mean that the regulations on publication shall have for some purposes, say, for example, the purpose of deciding the validity of the regulations, the same eff</w:t>
      </w:r>
      <w:r>
        <w:rPr>
          <w:rFonts w:ascii="Arial" w:eastAsia="Arial" w:hAnsi="Arial" w:cs="Arial"/>
          <w:color w:val="00000A"/>
          <w:sz w:val="28"/>
          <w:szCs w:val="28"/>
        </w:rPr>
        <w:t>ect as if they were part of the Act, but for the purpose of the continuity of existence, they will not be considered part of the Act, so that even though the Act is repealed, the</w:t>
      </w:r>
    </w:p>
    <w:p w:rsidR="00F76D55" w:rsidRDefault="00F76D55">
      <w:pPr>
        <w:sectPr w:rsidR="00F76D55">
          <w:pgSz w:w="11900" w:h="16840"/>
          <w:pgMar w:top="1414" w:right="1260" w:bottom="568" w:left="1440" w:header="0" w:footer="0" w:gutter="0"/>
          <w:cols w:space="720" w:equalWidth="0">
            <w:col w:w="9200"/>
          </w:cols>
        </w:sectPr>
      </w:pPr>
    </w:p>
    <w:p w:rsidR="00F76D55" w:rsidRDefault="00F76D55">
      <w:pPr>
        <w:spacing w:line="200" w:lineRule="exact"/>
        <w:rPr>
          <w:sz w:val="20"/>
          <w:szCs w:val="20"/>
        </w:rPr>
      </w:pPr>
    </w:p>
    <w:p w:rsidR="00F76D55" w:rsidRDefault="00F76D55">
      <w:pPr>
        <w:spacing w:line="282" w:lineRule="exact"/>
        <w:rPr>
          <w:sz w:val="20"/>
          <w:szCs w:val="20"/>
        </w:rPr>
      </w:pPr>
    </w:p>
    <w:p w:rsidR="00F76D55" w:rsidRDefault="00594313">
      <w:pPr>
        <w:ind w:left="8920"/>
        <w:rPr>
          <w:sz w:val="20"/>
          <w:szCs w:val="20"/>
        </w:rPr>
      </w:pPr>
      <w:r>
        <w:rPr>
          <w:rFonts w:ascii="Arial" w:eastAsia="Arial" w:hAnsi="Arial" w:cs="Arial"/>
          <w:color w:val="00000A"/>
        </w:rPr>
        <w:t>42</w:t>
      </w:r>
    </w:p>
    <w:p w:rsidR="00F76D55" w:rsidRDefault="00F76D55">
      <w:pPr>
        <w:sectPr w:rsidR="00F76D55">
          <w:type w:val="continuous"/>
          <w:pgSz w:w="11900" w:h="16840"/>
          <w:pgMar w:top="1414" w:right="1260" w:bottom="568" w:left="1440" w:header="0" w:footer="0" w:gutter="0"/>
          <w:cols w:space="720" w:equalWidth="0">
            <w:col w:w="9200"/>
          </w:cols>
        </w:sectPr>
      </w:pPr>
    </w:p>
    <w:p w:rsidR="00F76D55" w:rsidRDefault="00F76D55">
      <w:pPr>
        <w:spacing w:line="9" w:lineRule="exact"/>
        <w:rPr>
          <w:sz w:val="20"/>
          <w:szCs w:val="20"/>
        </w:rPr>
      </w:pPr>
      <w:bookmarkStart w:id="42" w:name="page43"/>
      <w:bookmarkEnd w:id="42"/>
    </w:p>
    <w:p w:rsidR="00F76D55" w:rsidRDefault="00594313">
      <w:pPr>
        <w:ind w:left="1220" w:right="900"/>
        <w:jc w:val="both"/>
        <w:rPr>
          <w:sz w:val="20"/>
          <w:szCs w:val="20"/>
        </w:rPr>
      </w:pPr>
      <w:r>
        <w:rPr>
          <w:rFonts w:ascii="Arial" w:eastAsia="Arial" w:hAnsi="Arial" w:cs="Arial"/>
          <w:color w:val="00000A"/>
          <w:sz w:val="28"/>
          <w:szCs w:val="28"/>
        </w:rPr>
        <w:t xml:space="preserve">regulations will continue to </w:t>
      </w:r>
      <w:r>
        <w:rPr>
          <w:rFonts w:ascii="Arial" w:eastAsia="Arial" w:hAnsi="Arial" w:cs="Arial"/>
          <w:color w:val="00000A"/>
          <w:sz w:val="28"/>
          <w:szCs w:val="28"/>
        </w:rPr>
        <w:t>exist, in accordance with the provisions of Section 24 of the General Clauses Act. This construction will give reasonable effect to Section 31(4) of the Mines Act, 1923 and at the same time not frustrate the very salutary object of Section 24 of the Genera</w:t>
      </w:r>
      <w:r>
        <w:rPr>
          <w:rFonts w:ascii="Arial" w:eastAsia="Arial" w:hAnsi="Arial" w:cs="Arial"/>
          <w:color w:val="00000A"/>
          <w:sz w:val="28"/>
          <w:szCs w:val="28"/>
        </w:rPr>
        <w:t>l Clauses Act. ……”</w:t>
      </w:r>
    </w:p>
    <w:p w:rsidR="00F76D55" w:rsidRDefault="00594313">
      <w:pPr>
        <w:ind w:left="6640"/>
        <w:rPr>
          <w:sz w:val="20"/>
          <w:szCs w:val="20"/>
        </w:rPr>
      </w:pPr>
      <w:r>
        <w:rPr>
          <w:rFonts w:ascii="Arial" w:eastAsia="Arial" w:hAnsi="Arial" w:cs="Arial"/>
          <w:color w:val="00000A"/>
          <w:sz w:val="28"/>
          <w:szCs w:val="28"/>
        </w:rPr>
        <w:t>(at pp. 19-20)</w:t>
      </w:r>
    </w:p>
    <w:p w:rsidR="00F76D55" w:rsidRDefault="00F76D55">
      <w:pPr>
        <w:spacing w:line="200" w:lineRule="exact"/>
        <w:rPr>
          <w:sz w:val="20"/>
          <w:szCs w:val="20"/>
        </w:rPr>
      </w:pPr>
    </w:p>
    <w:p w:rsidR="00F76D55" w:rsidRDefault="00F76D55">
      <w:pPr>
        <w:spacing w:line="288" w:lineRule="exact"/>
        <w:rPr>
          <w:sz w:val="20"/>
          <w:szCs w:val="20"/>
        </w:rPr>
      </w:pPr>
    </w:p>
    <w:p w:rsidR="00F76D55" w:rsidRDefault="00594313">
      <w:pPr>
        <w:ind w:left="380"/>
        <w:rPr>
          <w:sz w:val="20"/>
          <w:szCs w:val="20"/>
        </w:rPr>
      </w:pPr>
      <w:r>
        <w:rPr>
          <w:rFonts w:ascii="Arial" w:eastAsia="Arial" w:hAnsi="Arial" w:cs="Arial"/>
          <w:color w:val="00000A"/>
          <w:sz w:val="28"/>
          <w:szCs w:val="28"/>
        </w:rPr>
        <w:t xml:space="preserve">In </w:t>
      </w:r>
      <w:r>
        <w:rPr>
          <w:rFonts w:ascii="Arial" w:eastAsia="Arial" w:hAnsi="Arial" w:cs="Arial"/>
          <w:b/>
          <w:bCs/>
          <w:color w:val="00000A"/>
          <w:sz w:val="28"/>
          <w:szCs w:val="28"/>
        </w:rPr>
        <w:t>Anwar Hasan Khan v. Mohd. Shafi</w:t>
      </w:r>
      <w:r>
        <w:rPr>
          <w:rFonts w:ascii="Arial" w:eastAsia="Arial" w:hAnsi="Arial" w:cs="Arial"/>
          <w:color w:val="00000A"/>
          <w:sz w:val="28"/>
          <w:szCs w:val="28"/>
        </w:rPr>
        <w:t>, (2001) 8 SCC 540, this Court</w:t>
      </w:r>
    </w:p>
    <w:p w:rsidR="00F76D55" w:rsidRDefault="00F76D55">
      <w:pPr>
        <w:spacing w:line="356" w:lineRule="exact"/>
        <w:rPr>
          <w:sz w:val="20"/>
          <w:szCs w:val="20"/>
        </w:rPr>
      </w:pPr>
    </w:p>
    <w:p w:rsidR="00F76D55" w:rsidRDefault="00594313">
      <w:pPr>
        <w:ind w:left="380"/>
        <w:rPr>
          <w:sz w:val="20"/>
          <w:szCs w:val="20"/>
        </w:rPr>
      </w:pPr>
      <w:r>
        <w:rPr>
          <w:rFonts w:ascii="Arial" w:eastAsia="Arial" w:hAnsi="Arial" w:cs="Arial"/>
          <w:color w:val="00000A"/>
          <w:sz w:val="28"/>
          <w:szCs w:val="28"/>
        </w:rPr>
        <w:t>succinctly laid down what is meant by the doctrine of harmonious</w:t>
      </w:r>
    </w:p>
    <w:p w:rsidR="00F76D55" w:rsidRDefault="00F76D55">
      <w:pPr>
        <w:spacing w:line="322" w:lineRule="exact"/>
        <w:rPr>
          <w:sz w:val="20"/>
          <w:szCs w:val="20"/>
        </w:rPr>
      </w:pPr>
    </w:p>
    <w:p w:rsidR="00F76D55" w:rsidRDefault="00594313">
      <w:pPr>
        <w:ind w:left="380"/>
        <w:rPr>
          <w:sz w:val="20"/>
          <w:szCs w:val="20"/>
        </w:rPr>
      </w:pPr>
      <w:r>
        <w:rPr>
          <w:rFonts w:ascii="Arial" w:eastAsia="Arial" w:hAnsi="Arial" w:cs="Arial"/>
          <w:color w:val="00000A"/>
          <w:sz w:val="28"/>
          <w:szCs w:val="28"/>
        </w:rPr>
        <w:t>construction, thus:</w:t>
      </w:r>
    </w:p>
    <w:p w:rsidR="00F76D55" w:rsidRDefault="00F76D55">
      <w:pPr>
        <w:spacing w:line="288" w:lineRule="exact"/>
        <w:rPr>
          <w:sz w:val="20"/>
          <w:szCs w:val="20"/>
        </w:rPr>
      </w:pPr>
    </w:p>
    <w:p w:rsidR="00F76D55" w:rsidRDefault="00594313">
      <w:pPr>
        <w:spacing w:line="242" w:lineRule="auto"/>
        <w:ind w:left="1220" w:right="900"/>
        <w:jc w:val="both"/>
        <w:rPr>
          <w:sz w:val="20"/>
          <w:szCs w:val="20"/>
        </w:rPr>
      </w:pPr>
      <w:r>
        <w:rPr>
          <w:rFonts w:ascii="Arial" w:eastAsia="Arial" w:hAnsi="Arial" w:cs="Arial"/>
          <w:color w:val="00000A"/>
          <w:sz w:val="28"/>
          <w:szCs w:val="28"/>
        </w:rPr>
        <w:t>“</w:t>
      </w:r>
      <w:r>
        <w:rPr>
          <w:rFonts w:ascii="Arial" w:eastAsia="Arial" w:hAnsi="Arial" w:cs="Arial"/>
          <w:b/>
          <w:bCs/>
          <w:color w:val="00000A"/>
          <w:sz w:val="28"/>
          <w:szCs w:val="28"/>
        </w:rPr>
        <w:t>8.</w:t>
      </w:r>
      <w:r>
        <w:rPr>
          <w:rFonts w:ascii="Arial" w:eastAsia="Arial" w:hAnsi="Arial" w:cs="Arial"/>
          <w:color w:val="00000A"/>
          <w:sz w:val="28"/>
          <w:szCs w:val="28"/>
        </w:rPr>
        <w:t xml:space="preserve"> It is settled that for interpreting a particular provision of an Act, the import and effect of the meaning of the words and phrases used in the statute have to be gathered from the text, the nature of the subject -matter and the purpose and intention of t</w:t>
      </w:r>
      <w:r>
        <w:rPr>
          <w:rFonts w:ascii="Arial" w:eastAsia="Arial" w:hAnsi="Arial" w:cs="Arial"/>
          <w:color w:val="00000A"/>
          <w:sz w:val="28"/>
          <w:szCs w:val="28"/>
        </w:rPr>
        <w:t>he statute. It is a cardinal principle of construction of a statute that effort should be made in construing its provisions by avoiding a conflict and adopting a harmonious construction. The statute or rules made thereunder should be read as a whole and on</w:t>
      </w:r>
      <w:r>
        <w:rPr>
          <w:rFonts w:ascii="Arial" w:eastAsia="Arial" w:hAnsi="Arial" w:cs="Arial"/>
          <w:color w:val="00000A"/>
          <w:sz w:val="28"/>
          <w:szCs w:val="28"/>
        </w:rPr>
        <w:t>e provision should be construed with reference to the other provision to make the provision consistent with the object sought to be achieved. The well-known principle of harmonious construction is that effect should be given to all the provisions and a con</w:t>
      </w:r>
      <w:r>
        <w:rPr>
          <w:rFonts w:ascii="Arial" w:eastAsia="Arial" w:hAnsi="Arial" w:cs="Arial"/>
          <w:color w:val="00000A"/>
          <w:sz w:val="28"/>
          <w:szCs w:val="28"/>
        </w:rPr>
        <w:t>struction that reduces one of the provisions to a “dead letter” is not harmonious construction. ……”</w:t>
      </w:r>
    </w:p>
    <w:p w:rsidR="00F76D55" w:rsidRDefault="00F76D55">
      <w:pPr>
        <w:spacing w:line="314" w:lineRule="exact"/>
        <w:rPr>
          <w:sz w:val="20"/>
          <w:szCs w:val="20"/>
        </w:rPr>
      </w:pPr>
    </w:p>
    <w:p w:rsidR="00F76D55" w:rsidRDefault="00594313">
      <w:pPr>
        <w:ind w:left="380"/>
        <w:rPr>
          <w:sz w:val="20"/>
          <w:szCs w:val="20"/>
        </w:rPr>
      </w:pPr>
      <w:r>
        <w:rPr>
          <w:rFonts w:ascii="Arial" w:eastAsia="Arial" w:hAnsi="Arial" w:cs="Arial"/>
          <w:color w:val="00000A"/>
          <w:sz w:val="28"/>
          <w:szCs w:val="28"/>
        </w:rPr>
        <w:t>One  reasonable  way  of  harmonising  the  provisions  contained  in</w:t>
      </w:r>
    </w:p>
    <w:p w:rsidR="00F76D55" w:rsidRDefault="00F76D55">
      <w:pPr>
        <w:spacing w:line="322" w:lineRule="exact"/>
        <w:rPr>
          <w:sz w:val="20"/>
          <w:szCs w:val="20"/>
        </w:rPr>
      </w:pPr>
    </w:p>
    <w:p w:rsidR="00F76D55" w:rsidRDefault="00594313">
      <w:pPr>
        <w:ind w:left="380"/>
        <w:rPr>
          <w:sz w:val="20"/>
          <w:szCs w:val="20"/>
        </w:rPr>
      </w:pPr>
      <w:r>
        <w:rPr>
          <w:rFonts w:ascii="Arial" w:eastAsia="Arial" w:hAnsi="Arial" w:cs="Arial"/>
          <w:color w:val="00000A"/>
          <w:sz w:val="28"/>
          <w:szCs w:val="28"/>
        </w:rPr>
        <w:t>Sections 33 and 34 of the Maharashtra Stamp Act, which is a general</w:t>
      </w:r>
    </w:p>
    <w:p w:rsidR="00F76D55" w:rsidRDefault="00F76D55">
      <w:pPr>
        <w:spacing w:line="322" w:lineRule="exact"/>
        <w:rPr>
          <w:sz w:val="20"/>
          <w:szCs w:val="20"/>
        </w:rPr>
      </w:pPr>
    </w:p>
    <w:p w:rsidR="00F76D55" w:rsidRDefault="00594313">
      <w:pPr>
        <w:ind w:left="380"/>
        <w:rPr>
          <w:sz w:val="20"/>
          <w:szCs w:val="20"/>
        </w:rPr>
      </w:pPr>
      <w:r>
        <w:rPr>
          <w:rFonts w:ascii="Arial" w:eastAsia="Arial" w:hAnsi="Arial" w:cs="Arial"/>
          <w:color w:val="00000A"/>
          <w:sz w:val="28"/>
          <w:szCs w:val="28"/>
        </w:rPr>
        <w:t>statute insofar</w:t>
      </w:r>
      <w:r>
        <w:rPr>
          <w:rFonts w:ascii="Arial" w:eastAsia="Arial" w:hAnsi="Arial" w:cs="Arial"/>
          <w:color w:val="00000A"/>
          <w:sz w:val="28"/>
          <w:szCs w:val="28"/>
        </w:rPr>
        <w:t xml:space="preserve"> as it relates to safeguarding revenue, and Section</w:t>
      </w:r>
    </w:p>
    <w:p w:rsidR="00F76D55" w:rsidRDefault="00F76D55">
      <w:pPr>
        <w:spacing w:line="322" w:lineRule="exact"/>
        <w:rPr>
          <w:sz w:val="20"/>
          <w:szCs w:val="20"/>
        </w:rPr>
      </w:pPr>
    </w:p>
    <w:p w:rsidR="00F76D55" w:rsidRDefault="00594313">
      <w:pPr>
        <w:ind w:left="380"/>
        <w:rPr>
          <w:sz w:val="20"/>
          <w:szCs w:val="20"/>
        </w:rPr>
      </w:pPr>
      <w:r>
        <w:rPr>
          <w:rFonts w:ascii="Arial" w:eastAsia="Arial" w:hAnsi="Arial" w:cs="Arial"/>
          <w:color w:val="00000A"/>
          <w:sz w:val="28"/>
          <w:szCs w:val="28"/>
        </w:rPr>
        <w:t>11(13) of the 1996 Act, which applies specifically to speedy resolution</w:t>
      </w:r>
    </w:p>
    <w:p w:rsidR="00F76D55" w:rsidRDefault="00F76D55">
      <w:pPr>
        <w:spacing w:line="322" w:lineRule="exact"/>
        <w:rPr>
          <w:sz w:val="20"/>
          <w:szCs w:val="20"/>
        </w:rPr>
      </w:pPr>
    </w:p>
    <w:p w:rsidR="00F76D55" w:rsidRDefault="00594313">
      <w:pPr>
        <w:ind w:left="380"/>
        <w:rPr>
          <w:sz w:val="20"/>
          <w:szCs w:val="20"/>
        </w:rPr>
      </w:pPr>
      <w:r>
        <w:rPr>
          <w:rFonts w:ascii="Arial" w:eastAsia="Arial" w:hAnsi="Arial" w:cs="Arial"/>
          <w:color w:val="00000A"/>
          <w:sz w:val="28"/>
          <w:szCs w:val="28"/>
        </w:rPr>
        <w:t>of  disputes  by  appointment  of  an  arbitrator  expeditiously,  is  by</w:t>
      </w:r>
    </w:p>
    <w:p w:rsidR="00F76D55" w:rsidRDefault="00F76D55">
      <w:pPr>
        <w:sectPr w:rsidR="00F76D55">
          <w:pgSz w:w="11900" w:h="16840"/>
          <w:pgMar w:top="1440" w:right="1260" w:bottom="568" w:left="1440" w:header="0" w:footer="0" w:gutter="0"/>
          <w:cols w:space="720" w:equalWidth="0">
            <w:col w:w="9200"/>
          </w:cols>
        </w:sect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326" w:lineRule="exact"/>
        <w:rPr>
          <w:sz w:val="20"/>
          <w:szCs w:val="20"/>
        </w:rPr>
      </w:pPr>
    </w:p>
    <w:p w:rsidR="00F76D55" w:rsidRDefault="00594313">
      <w:pPr>
        <w:ind w:left="8920"/>
        <w:rPr>
          <w:sz w:val="20"/>
          <w:szCs w:val="20"/>
        </w:rPr>
      </w:pPr>
      <w:r>
        <w:rPr>
          <w:rFonts w:ascii="Arial" w:eastAsia="Arial" w:hAnsi="Arial" w:cs="Arial"/>
          <w:color w:val="00000A"/>
        </w:rPr>
        <w:t>43</w:t>
      </w:r>
    </w:p>
    <w:p w:rsidR="00F76D55" w:rsidRDefault="00F76D55">
      <w:pPr>
        <w:sectPr w:rsidR="00F76D55">
          <w:type w:val="continuous"/>
          <w:pgSz w:w="11900" w:h="16840"/>
          <w:pgMar w:top="1440" w:right="1260" w:bottom="568" w:left="1440" w:header="0" w:footer="0" w:gutter="0"/>
          <w:cols w:space="720" w:equalWidth="0">
            <w:col w:w="9200"/>
          </w:cols>
        </w:sectPr>
      </w:pPr>
    </w:p>
    <w:p w:rsidR="00F76D55" w:rsidRDefault="00F76D55">
      <w:pPr>
        <w:spacing w:line="9" w:lineRule="exact"/>
        <w:rPr>
          <w:sz w:val="20"/>
          <w:szCs w:val="20"/>
        </w:rPr>
      </w:pPr>
      <w:bookmarkStart w:id="43" w:name="page44"/>
      <w:bookmarkEnd w:id="43"/>
    </w:p>
    <w:p w:rsidR="00F76D55" w:rsidRDefault="00594313">
      <w:pPr>
        <w:spacing w:line="481" w:lineRule="auto"/>
        <w:ind w:left="380" w:right="20"/>
        <w:jc w:val="both"/>
        <w:rPr>
          <w:sz w:val="20"/>
          <w:szCs w:val="20"/>
        </w:rPr>
      </w:pPr>
      <w:r>
        <w:rPr>
          <w:rFonts w:ascii="Arial" w:eastAsia="Arial" w:hAnsi="Arial" w:cs="Arial"/>
          <w:color w:val="00000A"/>
          <w:sz w:val="28"/>
          <w:szCs w:val="28"/>
        </w:rPr>
        <w:t xml:space="preserve">declaring that while proceeding with the Section 11 application, the High Court must impound the instrument which has not borne stamp duty and hand it over to the authority under the Maharashtra Stamp Act, who will then decide issues </w:t>
      </w:r>
      <w:r>
        <w:rPr>
          <w:rFonts w:ascii="Arial" w:eastAsia="Arial" w:hAnsi="Arial" w:cs="Arial"/>
          <w:i/>
          <w:iCs/>
          <w:color w:val="00000A"/>
          <w:sz w:val="28"/>
          <w:szCs w:val="28"/>
        </w:rPr>
        <w:t>qua</w:t>
      </w:r>
      <w:r>
        <w:rPr>
          <w:rFonts w:ascii="Arial" w:eastAsia="Arial" w:hAnsi="Arial" w:cs="Arial"/>
          <w:color w:val="00000A"/>
          <w:sz w:val="28"/>
          <w:szCs w:val="28"/>
        </w:rPr>
        <w:t xml:space="preserve"> payment of stamp d</w:t>
      </w:r>
      <w:r>
        <w:rPr>
          <w:rFonts w:ascii="Arial" w:eastAsia="Arial" w:hAnsi="Arial" w:cs="Arial"/>
          <w:color w:val="00000A"/>
          <w:sz w:val="28"/>
          <w:szCs w:val="28"/>
        </w:rPr>
        <w:t>uty and penalty (if any) as expeditiously as possible, and preferably within a period of 45 days from the date on which the authority receives the instrument. As soon as stamp duty and penalty (if any) are paid on the instrument, any of the parties can bri</w:t>
      </w:r>
      <w:r>
        <w:rPr>
          <w:rFonts w:ascii="Arial" w:eastAsia="Arial" w:hAnsi="Arial" w:cs="Arial"/>
          <w:color w:val="00000A"/>
          <w:sz w:val="28"/>
          <w:szCs w:val="28"/>
        </w:rPr>
        <w:t>ng the instrument to the notice of the High Court, which will then proceed to expeditiously hear and dispose of the Section 11 application. This will also ensure that once a Section 11 application is allowed and an arbitrator is appointed, the arbitrator c</w:t>
      </w:r>
      <w:r>
        <w:rPr>
          <w:rFonts w:ascii="Arial" w:eastAsia="Arial" w:hAnsi="Arial" w:cs="Arial"/>
          <w:color w:val="00000A"/>
          <w:sz w:val="28"/>
          <w:szCs w:val="28"/>
        </w:rPr>
        <w:t>an then proceed to decide the dispute within the time frame provided by Section 29A of the 1996 Act.</w:t>
      </w:r>
    </w:p>
    <w:p w:rsidR="00F76D55" w:rsidRDefault="00F76D55">
      <w:pPr>
        <w:spacing w:line="223" w:lineRule="exact"/>
        <w:rPr>
          <w:sz w:val="20"/>
          <w:szCs w:val="20"/>
        </w:rPr>
      </w:pPr>
    </w:p>
    <w:p w:rsidR="00F76D55" w:rsidRDefault="00594313" w:rsidP="00594313">
      <w:pPr>
        <w:numPr>
          <w:ilvl w:val="0"/>
          <w:numId w:val="60"/>
        </w:numPr>
        <w:tabs>
          <w:tab w:val="left" w:pos="1100"/>
        </w:tabs>
        <w:spacing w:line="483" w:lineRule="auto"/>
        <w:ind w:left="380" w:right="20" w:hanging="4"/>
        <w:jc w:val="both"/>
        <w:rPr>
          <w:rFonts w:ascii="Arial" w:eastAsia="Arial" w:hAnsi="Arial" w:cs="Arial"/>
          <w:color w:val="00000A"/>
          <w:sz w:val="28"/>
          <w:szCs w:val="28"/>
        </w:rPr>
      </w:pPr>
      <w:r>
        <w:rPr>
          <w:rFonts w:ascii="Arial" w:eastAsia="Arial" w:hAnsi="Arial" w:cs="Arial"/>
          <w:color w:val="00000A"/>
          <w:sz w:val="28"/>
          <w:szCs w:val="28"/>
        </w:rPr>
        <w:t xml:space="preserve">Arguments taken of prejudice, namely, that on the facts of this case, the appellant had to pay the stamp duty and cannot take advantage of his own wrong, </w:t>
      </w:r>
      <w:r>
        <w:rPr>
          <w:rFonts w:ascii="Arial" w:eastAsia="Arial" w:hAnsi="Arial" w:cs="Arial"/>
          <w:color w:val="00000A"/>
          <w:sz w:val="28"/>
          <w:szCs w:val="28"/>
        </w:rPr>
        <w:t>are of no avail when it comes to the application of mandatory provisions of law. Even this argument, therefore, must be rejected.</w:t>
      </w:r>
    </w:p>
    <w:p w:rsidR="00F76D55" w:rsidRDefault="00F76D55">
      <w:pPr>
        <w:sectPr w:rsidR="00F76D55">
          <w:pgSz w:w="11900" w:h="16840"/>
          <w:pgMar w:top="1440" w:right="1260" w:bottom="568" w:left="1440" w:header="0" w:footer="0" w:gutter="0"/>
          <w:cols w:space="720" w:equalWidth="0">
            <w:col w:w="9200"/>
          </w:cols>
        </w:sect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354" w:lineRule="exact"/>
        <w:rPr>
          <w:sz w:val="20"/>
          <w:szCs w:val="20"/>
        </w:rPr>
      </w:pPr>
    </w:p>
    <w:p w:rsidR="00F76D55" w:rsidRDefault="00594313">
      <w:pPr>
        <w:ind w:left="8920"/>
        <w:rPr>
          <w:sz w:val="20"/>
          <w:szCs w:val="20"/>
        </w:rPr>
      </w:pPr>
      <w:r>
        <w:rPr>
          <w:rFonts w:ascii="Arial" w:eastAsia="Arial" w:hAnsi="Arial" w:cs="Arial"/>
          <w:color w:val="00000A"/>
        </w:rPr>
        <w:t>44</w:t>
      </w:r>
    </w:p>
    <w:p w:rsidR="00F76D55" w:rsidRDefault="00F76D55">
      <w:pPr>
        <w:sectPr w:rsidR="00F76D55">
          <w:type w:val="continuous"/>
          <w:pgSz w:w="11900" w:h="16840"/>
          <w:pgMar w:top="1440" w:right="1260" w:bottom="568" w:left="1440" w:header="0" w:footer="0" w:gutter="0"/>
          <w:cols w:space="720" w:equalWidth="0">
            <w:col w:w="9200"/>
          </w:cols>
        </w:sectPr>
      </w:pPr>
    </w:p>
    <w:p w:rsidR="00F76D55" w:rsidRDefault="00F76D55">
      <w:pPr>
        <w:spacing w:line="9" w:lineRule="exact"/>
        <w:rPr>
          <w:sz w:val="20"/>
          <w:szCs w:val="20"/>
        </w:rPr>
      </w:pPr>
      <w:bookmarkStart w:id="44" w:name="page45"/>
      <w:bookmarkEnd w:id="44"/>
    </w:p>
    <w:p w:rsidR="00F76D55" w:rsidRDefault="00594313" w:rsidP="00594313">
      <w:pPr>
        <w:numPr>
          <w:ilvl w:val="0"/>
          <w:numId w:val="61"/>
        </w:numPr>
        <w:tabs>
          <w:tab w:val="left" w:pos="1100"/>
        </w:tabs>
        <w:spacing w:line="486" w:lineRule="auto"/>
        <w:ind w:left="380" w:right="20" w:hanging="4"/>
        <w:jc w:val="both"/>
        <w:rPr>
          <w:rFonts w:ascii="Arial" w:eastAsia="Arial" w:hAnsi="Arial" w:cs="Arial"/>
          <w:color w:val="00000A"/>
          <w:sz w:val="28"/>
          <w:szCs w:val="28"/>
        </w:rPr>
      </w:pPr>
      <w:r>
        <w:rPr>
          <w:rFonts w:ascii="Arial" w:eastAsia="Arial" w:hAnsi="Arial" w:cs="Arial"/>
          <w:color w:val="00000A"/>
          <w:sz w:val="28"/>
          <w:szCs w:val="28"/>
        </w:rPr>
        <w:t>We, therefore, allow the appeal and set aside the judgment of the Bombay H</w:t>
      </w:r>
      <w:r>
        <w:rPr>
          <w:rFonts w:ascii="Arial" w:eastAsia="Arial" w:hAnsi="Arial" w:cs="Arial"/>
          <w:color w:val="00000A"/>
          <w:sz w:val="28"/>
          <w:szCs w:val="28"/>
        </w:rPr>
        <w:t>igh Court. The matter is remitted to the Bombay High Court to dispose of the same in the light of this judgment.</w:t>
      </w: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339" w:lineRule="exact"/>
        <w:rPr>
          <w:sz w:val="20"/>
          <w:szCs w:val="20"/>
        </w:rPr>
      </w:pPr>
    </w:p>
    <w:p w:rsidR="00F76D55" w:rsidRDefault="00594313">
      <w:pPr>
        <w:ind w:left="6140"/>
        <w:rPr>
          <w:sz w:val="20"/>
          <w:szCs w:val="20"/>
        </w:rPr>
      </w:pPr>
      <w:r>
        <w:rPr>
          <w:rFonts w:ascii="Arial" w:eastAsia="Arial" w:hAnsi="Arial" w:cs="Arial"/>
          <w:b/>
          <w:bCs/>
          <w:color w:val="00000A"/>
          <w:sz w:val="28"/>
          <w:szCs w:val="28"/>
        </w:rPr>
        <w:t>……........................... J.</w:t>
      </w:r>
    </w:p>
    <w:p w:rsidR="00F76D55" w:rsidRDefault="00594313">
      <w:pPr>
        <w:ind w:left="6140"/>
        <w:rPr>
          <w:sz w:val="20"/>
          <w:szCs w:val="20"/>
        </w:rPr>
      </w:pPr>
      <w:r>
        <w:rPr>
          <w:rFonts w:ascii="Arial" w:eastAsia="Arial" w:hAnsi="Arial" w:cs="Arial"/>
          <w:b/>
          <w:bCs/>
          <w:color w:val="00000A"/>
          <w:sz w:val="28"/>
          <w:szCs w:val="28"/>
        </w:rPr>
        <w:t>(R.F. NARIMAN)</w:t>
      </w: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366" w:lineRule="exact"/>
        <w:rPr>
          <w:sz w:val="20"/>
          <w:szCs w:val="20"/>
        </w:rPr>
      </w:pPr>
    </w:p>
    <w:p w:rsidR="00F76D55" w:rsidRDefault="00594313">
      <w:pPr>
        <w:ind w:left="6140"/>
        <w:rPr>
          <w:sz w:val="20"/>
          <w:szCs w:val="20"/>
        </w:rPr>
      </w:pPr>
      <w:r>
        <w:rPr>
          <w:rFonts w:ascii="Arial" w:eastAsia="Arial" w:hAnsi="Arial" w:cs="Arial"/>
          <w:b/>
          <w:bCs/>
          <w:color w:val="00000A"/>
          <w:sz w:val="28"/>
          <w:szCs w:val="28"/>
        </w:rPr>
        <w:t>……........................... J.</w:t>
      </w:r>
    </w:p>
    <w:p w:rsidR="00F76D55" w:rsidRDefault="00594313">
      <w:pPr>
        <w:ind w:left="6140"/>
        <w:rPr>
          <w:sz w:val="20"/>
          <w:szCs w:val="20"/>
        </w:rPr>
      </w:pPr>
      <w:r>
        <w:rPr>
          <w:rFonts w:ascii="Arial" w:eastAsia="Arial" w:hAnsi="Arial" w:cs="Arial"/>
          <w:b/>
          <w:bCs/>
          <w:color w:val="00000A"/>
          <w:sz w:val="28"/>
          <w:szCs w:val="28"/>
        </w:rPr>
        <w:t>(VINEET SARAN)</w:t>
      </w:r>
    </w:p>
    <w:p w:rsidR="00F76D55" w:rsidRDefault="00F76D55">
      <w:pPr>
        <w:spacing w:line="322" w:lineRule="exact"/>
        <w:rPr>
          <w:sz w:val="20"/>
          <w:szCs w:val="20"/>
        </w:rPr>
      </w:pPr>
    </w:p>
    <w:p w:rsidR="00F76D55" w:rsidRDefault="00594313">
      <w:pPr>
        <w:ind w:left="380"/>
        <w:rPr>
          <w:sz w:val="20"/>
          <w:szCs w:val="20"/>
        </w:rPr>
      </w:pPr>
      <w:r>
        <w:rPr>
          <w:rFonts w:ascii="Arial" w:eastAsia="Arial" w:hAnsi="Arial" w:cs="Arial"/>
          <w:b/>
          <w:bCs/>
          <w:color w:val="00000A"/>
          <w:sz w:val="28"/>
          <w:szCs w:val="28"/>
        </w:rPr>
        <w:t>New Delhi;</w:t>
      </w:r>
    </w:p>
    <w:p w:rsidR="00F76D55" w:rsidRDefault="00594313">
      <w:pPr>
        <w:ind w:left="380"/>
        <w:rPr>
          <w:sz w:val="20"/>
          <w:szCs w:val="20"/>
        </w:rPr>
      </w:pPr>
      <w:r>
        <w:rPr>
          <w:rFonts w:ascii="Arial" w:eastAsia="Arial" w:hAnsi="Arial" w:cs="Arial"/>
          <w:b/>
          <w:bCs/>
          <w:color w:val="00000A"/>
          <w:sz w:val="28"/>
          <w:szCs w:val="28"/>
        </w:rPr>
        <w:t>April 10, 2019.</w:t>
      </w:r>
    </w:p>
    <w:p w:rsidR="00F76D55" w:rsidRDefault="00F76D55">
      <w:pPr>
        <w:sectPr w:rsidR="00F76D55">
          <w:pgSz w:w="11900" w:h="16840"/>
          <w:pgMar w:top="1440" w:right="1260" w:bottom="568" w:left="1440" w:header="0" w:footer="0" w:gutter="0"/>
          <w:cols w:space="720" w:equalWidth="0">
            <w:col w:w="9200"/>
          </w:cols>
        </w:sect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00" w:lineRule="exact"/>
        <w:rPr>
          <w:sz w:val="20"/>
          <w:szCs w:val="20"/>
        </w:rPr>
      </w:pPr>
    </w:p>
    <w:p w:rsidR="00F76D55" w:rsidRDefault="00F76D55">
      <w:pPr>
        <w:spacing w:line="290" w:lineRule="exact"/>
        <w:rPr>
          <w:sz w:val="20"/>
          <w:szCs w:val="20"/>
        </w:rPr>
      </w:pPr>
    </w:p>
    <w:p w:rsidR="00F76D55" w:rsidRDefault="00594313">
      <w:pPr>
        <w:ind w:left="8920"/>
        <w:rPr>
          <w:sz w:val="20"/>
          <w:szCs w:val="20"/>
        </w:rPr>
      </w:pPr>
      <w:r>
        <w:rPr>
          <w:rFonts w:ascii="Arial" w:eastAsia="Arial" w:hAnsi="Arial" w:cs="Arial"/>
          <w:color w:val="00000A"/>
        </w:rPr>
        <w:t>45</w:t>
      </w:r>
    </w:p>
    <w:sectPr w:rsidR="00F76D55" w:rsidSect="00F76D55">
      <w:type w:val="continuous"/>
      <w:pgSz w:w="11900" w:h="16840"/>
      <w:pgMar w:top="1440" w:right="1260" w:bottom="568" w:left="1440" w:header="0" w:footer="0" w:gutter="0"/>
      <w:cols w:space="720" w:equalWidth="0">
        <w:col w:w="9200"/>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72367"/>
    <w:multiLevelType w:val="hybridMultilevel"/>
    <w:tmpl w:val="B53AFEE0"/>
    <w:lvl w:ilvl="0" w:tplc="68E48316">
      <w:start w:val="2"/>
      <w:numFmt w:val="decimal"/>
      <w:lvlText w:val="(%1)"/>
      <w:lvlJc w:val="left"/>
    </w:lvl>
    <w:lvl w:ilvl="1" w:tplc="6C989918">
      <w:numFmt w:val="decimal"/>
      <w:lvlText w:val=""/>
      <w:lvlJc w:val="left"/>
    </w:lvl>
    <w:lvl w:ilvl="2" w:tplc="BBB0CAD0">
      <w:numFmt w:val="decimal"/>
      <w:lvlText w:val=""/>
      <w:lvlJc w:val="left"/>
    </w:lvl>
    <w:lvl w:ilvl="3" w:tplc="422873EA">
      <w:numFmt w:val="decimal"/>
      <w:lvlText w:val=""/>
      <w:lvlJc w:val="left"/>
    </w:lvl>
    <w:lvl w:ilvl="4" w:tplc="61A8083A">
      <w:numFmt w:val="decimal"/>
      <w:lvlText w:val=""/>
      <w:lvlJc w:val="left"/>
    </w:lvl>
    <w:lvl w:ilvl="5" w:tplc="108E728A">
      <w:numFmt w:val="decimal"/>
      <w:lvlText w:val=""/>
      <w:lvlJc w:val="left"/>
    </w:lvl>
    <w:lvl w:ilvl="6" w:tplc="9F16BA02">
      <w:numFmt w:val="decimal"/>
      <w:lvlText w:val=""/>
      <w:lvlJc w:val="left"/>
    </w:lvl>
    <w:lvl w:ilvl="7" w:tplc="8A5EDD64">
      <w:numFmt w:val="decimal"/>
      <w:lvlText w:val=""/>
      <w:lvlJc w:val="left"/>
    </w:lvl>
    <w:lvl w:ilvl="8" w:tplc="D2BC16FE">
      <w:numFmt w:val="decimal"/>
      <w:lvlText w:val=""/>
      <w:lvlJc w:val="left"/>
    </w:lvl>
  </w:abstractNum>
  <w:abstractNum w:abstractNumId="1">
    <w:nsid w:val="0D34B6A8"/>
    <w:multiLevelType w:val="hybridMultilevel"/>
    <w:tmpl w:val="BA689942"/>
    <w:lvl w:ilvl="0" w:tplc="FB8E25BE">
      <w:start w:val="26"/>
      <w:numFmt w:val="decimal"/>
      <w:lvlText w:val="%1."/>
      <w:lvlJc w:val="left"/>
    </w:lvl>
    <w:lvl w:ilvl="1" w:tplc="6C9280DC">
      <w:numFmt w:val="decimal"/>
      <w:lvlText w:val=""/>
      <w:lvlJc w:val="left"/>
    </w:lvl>
    <w:lvl w:ilvl="2" w:tplc="0BA28432">
      <w:numFmt w:val="decimal"/>
      <w:lvlText w:val=""/>
      <w:lvlJc w:val="left"/>
    </w:lvl>
    <w:lvl w:ilvl="3" w:tplc="E5C08758">
      <w:numFmt w:val="decimal"/>
      <w:lvlText w:val=""/>
      <w:lvlJc w:val="left"/>
    </w:lvl>
    <w:lvl w:ilvl="4" w:tplc="BD528E1A">
      <w:numFmt w:val="decimal"/>
      <w:lvlText w:val=""/>
      <w:lvlJc w:val="left"/>
    </w:lvl>
    <w:lvl w:ilvl="5" w:tplc="079AFDE8">
      <w:numFmt w:val="decimal"/>
      <w:lvlText w:val=""/>
      <w:lvlJc w:val="left"/>
    </w:lvl>
    <w:lvl w:ilvl="6" w:tplc="382C5606">
      <w:numFmt w:val="decimal"/>
      <w:lvlText w:val=""/>
      <w:lvlJc w:val="left"/>
    </w:lvl>
    <w:lvl w:ilvl="7" w:tplc="BE960EC0">
      <w:numFmt w:val="decimal"/>
      <w:lvlText w:val=""/>
      <w:lvlJc w:val="left"/>
    </w:lvl>
    <w:lvl w:ilvl="8" w:tplc="479ED68E">
      <w:numFmt w:val="decimal"/>
      <w:lvlText w:val=""/>
      <w:lvlJc w:val="left"/>
    </w:lvl>
  </w:abstractNum>
  <w:abstractNum w:abstractNumId="2">
    <w:nsid w:val="10233C99"/>
    <w:multiLevelType w:val="hybridMultilevel"/>
    <w:tmpl w:val="9E6ADBBA"/>
    <w:lvl w:ilvl="0" w:tplc="2A3826E4">
      <w:start w:val="27"/>
      <w:numFmt w:val="decimal"/>
      <w:lvlText w:val="%1."/>
      <w:lvlJc w:val="left"/>
    </w:lvl>
    <w:lvl w:ilvl="1" w:tplc="73F4DE58">
      <w:numFmt w:val="decimal"/>
      <w:lvlText w:val=""/>
      <w:lvlJc w:val="left"/>
    </w:lvl>
    <w:lvl w:ilvl="2" w:tplc="6C6CF5D8">
      <w:numFmt w:val="decimal"/>
      <w:lvlText w:val=""/>
      <w:lvlJc w:val="left"/>
    </w:lvl>
    <w:lvl w:ilvl="3" w:tplc="FFEE0086">
      <w:numFmt w:val="decimal"/>
      <w:lvlText w:val=""/>
      <w:lvlJc w:val="left"/>
    </w:lvl>
    <w:lvl w:ilvl="4" w:tplc="5C34B408">
      <w:numFmt w:val="decimal"/>
      <w:lvlText w:val=""/>
      <w:lvlJc w:val="left"/>
    </w:lvl>
    <w:lvl w:ilvl="5" w:tplc="438CB9FA">
      <w:numFmt w:val="decimal"/>
      <w:lvlText w:val=""/>
      <w:lvlJc w:val="left"/>
    </w:lvl>
    <w:lvl w:ilvl="6" w:tplc="3ECEC726">
      <w:numFmt w:val="decimal"/>
      <w:lvlText w:val=""/>
      <w:lvlJc w:val="left"/>
    </w:lvl>
    <w:lvl w:ilvl="7" w:tplc="939063BC">
      <w:numFmt w:val="decimal"/>
      <w:lvlText w:val=""/>
      <w:lvlJc w:val="left"/>
    </w:lvl>
    <w:lvl w:ilvl="8" w:tplc="B6BE06D4">
      <w:numFmt w:val="decimal"/>
      <w:lvlText w:val=""/>
      <w:lvlJc w:val="left"/>
    </w:lvl>
  </w:abstractNum>
  <w:abstractNum w:abstractNumId="3">
    <w:nsid w:val="12E685FB"/>
    <w:multiLevelType w:val="hybridMultilevel"/>
    <w:tmpl w:val="9E327E6C"/>
    <w:lvl w:ilvl="0" w:tplc="6AC0D816">
      <w:start w:val="16"/>
      <w:numFmt w:val="decimal"/>
      <w:lvlText w:val="%1."/>
      <w:lvlJc w:val="left"/>
    </w:lvl>
    <w:lvl w:ilvl="1" w:tplc="714E2800">
      <w:numFmt w:val="decimal"/>
      <w:lvlText w:val=""/>
      <w:lvlJc w:val="left"/>
    </w:lvl>
    <w:lvl w:ilvl="2" w:tplc="11FC5E9A">
      <w:numFmt w:val="decimal"/>
      <w:lvlText w:val=""/>
      <w:lvlJc w:val="left"/>
    </w:lvl>
    <w:lvl w:ilvl="3" w:tplc="93E68606">
      <w:numFmt w:val="decimal"/>
      <w:lvlText w:val=""/>
      <w:lvlJc w:val="left"/>
    </w:lvl>
    <w:lvl w:ilvl="4" w:tplc="31781B5A">
      <w:numFmt w:val="decimal"/>
      <w:lvlText w:val=""/>
      <w:lvlJc w:val="left"/>
    </w:lvl>
    <w:lvl w:ilvl="5" w:tplc="B36E1C72">
      <w:numFmt w:val="decimal"/>
      <w:lvlText w:val=""/>
      <w:lvlJc w:val="left"/>
    </w:lvl>
    <w:lvl w:ilvl="6" w:tplc="9E2C75D0">
      <w:numFmt w:val="decimal"/>
      <w:lvlText w:val=""/>
      <w:lvlJc w:val="left"/>
    </w:lvl>
    <w:lvl w:ilvl="7" w:tplc="32065BAE">
      <w:numFmt w:val="decimal"/>
      <w:lvlText w:val=""/>
      <w:lvlJc w:val="left"/>
    </w:lvl>
    <w:lvl w:ilvl="8" w:tplc="BF92B6A6">
      <w:numFmt w:val="decimal"/>
      <w:lvlText w:val=""/>
      <w:lvlJc w:val="left"/>
    </w:lvl>
  </w:abstractNum>
  <w:abstractNum w:abstractNumId="4">
    <w:nsid w:val="153EA438"/>
    <w:multiLevelType w:val="hybridMultilevel"/>
    <w:tmpl w:val="35902F8C"/>
    <w:lvl w:ilvl="0" w:tplc="85044A72">
      <w:start w:val="9"/>
      <w:numFmt w:val="decimal"/>
      <w:lvlText w:val="%1."/>
      <w:lvlJc w:val="left"/>
    </w:lvl>
    <w:lvl w:ilvl="1" w:tplc="584830F2">
      <w:numFmt w:val="decimal"/>
      <w:lvlText w:val=""/>
      <w:lvlJc w:val="left"/>
    </w:lvl>
    <w:lvl w:ilvl="2" w:tplc="FC5E2532">
      <w:numFmt w:val="decimal"/>
      <w:lvlText w:val=""/>
      <w:lvlJc w:val="left"/>
    </w:lvl>
    <w:lvl w:ilvl="3" w:tplc="39E471AC">
      <w:numFmt w:val="decimal"/>
      <w:lvlText w:val=""/>
      <w:lvlJc w:val="left"/>
    </w:lvl>
    <w:lvl w:ilvl="4" w:tplc="76A054F4">
      <w:numFmt w:val="decimal"/>
      <w:lvlText w:val=""/>
      <w:lvlJc w:val="left"/>
    </w:lvl>
    <w:lvl w:ilvl="5" w:tplc="7554A18E">
      <w:numFmt w:val="decimal"/>
      <w:lvlText w:val=""/>
      <w:lvlJc w:val="left"/>
    </w:lvl>
    <w:lvl w:ilvl="6" w:tplc="604488B4">
      <w:numFmt w:val="decimal"/>
      <w:lvlText w:val=""/>
      <w:lvlJc w:val="left"/>
    </w:lvl>
    <w:lvl w:ilvl="7" w:tplc="09BE25C6">
      <w:numFmt w:val="decimal"/>
      <w:lvlText w:val=""/>
      <w:lvlJc w:val="left"/>
    </w:lvl>
    <w:lvl w:ilvl="8" w:tplc="A2D8CDDC">
      <w:numFmt w:val="decimal"/>
      <w:lvlText w:val=""/>
      <w:lvlJc w:val="left"/>
    </w:lvl>
  </w:abstractNum>
  <w:abstractNum w:abstractNumId="5">
    <w:nsid w:val="15B5AF5C"/>
    <w:multiLevelType w:val="hybridMultilevel"/>
    <w:tmpl w:val="936869FA"/>
    <w:lvl w:ilvl="0" w:tplc="3014E0E0">
      <w:start w:val="1"/>
      <w:numFmt w:val="decimal"/>
      <w:lvlText w:val="(%1)"/>
      <w:lvlJc w:val="left"/>
    </w:lvl>
    <w:lvl w:ilvl="1" w:tplc="83CE15C4">
      <w:numFmt w:val="decimal"/>
      <w:lvlText w:val=""/>
      <w:lvlJc w:val="left"/>
    </w:lvl>
    <w:lvl w:ilvl="2" w:tplc="73400076">
      <w:numFmt w:val="decimal"/>
      <w:lvlText w:val=""/>
      <w:lvlJc w:val="left"/>
    </w:lvl>
    <w:lvl w:ilvl="3" w:tplc="23980B12">
      <w:numFmt w:val="decimal"/>
      <w:lvlText w:val=""/>
      <w:lvlJc w:val="left"/>
    </w:lvl>
    <w:lvl w:ilvl="4" w:tplc="3120F9FA">
      <w:numFmt w:val="decimal"/>
      <w:lvlText w:val=""/>
      <w:lvlJc w:val="left"/>
    </w:lvl>
    <w:lvl w:ilvl="5" w:tplc="AEA0C5A4">
      <w:numFmt w:val="decimal"/>
      <w:lvlText w:val=""/>
      <w:lvlJc w:val="left"/>
    </w:lvl>
    <w:lvl w:ilvl="6" w:tplc="B68825F4">
      <w:numFmt w:val="decimal"/>
      <w:lvlText w:val=""/>
      <w:lvlJc w:val="left"/>
    </w:lvl>
    <w:lvl w:ilvl="7" w:tplc="6C042D06">
      <w:numFmt w:val="decimal"/>
      <w:lvlText w:val=""/>
      <w:lvlJc w:val="left"/>
    </w:lvl>
    <w:lvl w:ilvl="8" w:tplc="C9AEC53C">
      <w:numFmt w:val="decimal"/>
      <w:lvlText w:val=""/>
      <w:lvlJc w:val="left"/>
    </w:lvl>
  </w:abstractNum>
  <w:abstractNum w:abstractNumId="6">
    <w:nsid w:val="180115BE"/>
    <w:multiLevelType w:val="hybridMultilevel"/>
    <w:tmpl w:val="5B4854B6"/>
    <w:lvl w:ilvl="0" w:tplc="36269D04">
      <w:start w:val="15"/>
      <w:numFmt w:val="decimal"/>
      <w:lvlText w:val="%1."/>
      <w:lvlJc w:val="left"/>
    </w:lvl>
    <w:lvl w:ilvl="1" w:tplc="327C3606">
      <w:numFmt w:val="decimal"/>
      <w:lvlText w:val=""/>
      <w:lvlJc w:val="left"/>
    </w:lvl>
    <w:lvl w:ilvl="2" w:tplc="E806D11C">
      <w:numFmt w:val="decimal"/>
      <w:lvlText w:val=""/>
      <w:lvlJc w:val="left"/>
    </w:lvl>
    <w:lvl w:ilvl="3" w:tplc="CF069CBA">
      <w:numFmt w:val="decimal"/>
      <w:lvlText w:val=""/>
      <w:lvlJc w:val="left"/>
    </w:lvl>
    <w:lvl w:ilvl="4" w:tplc="F81CCACE">
      <w:numFmt w:val="decimal"/>
      <w:lvlText w:val=""/>
      <w:lvlJc w:val="left"/>
    </w:lvl>
    <w:lvl w:ilvl="5" w:tplc="F968CB96">
      <w:numFmt w:val="decimal"/>
      <w:lvlText w:val=""/>
      <w:lvlJc w:val="left"/>
    </w:lvl>
    <w:lvl w:ilvl="6" w:tplc="D8C0EAE8">
      <w:numFmt w:val="decimal"/>
      <w:lvlText w:val=""/>
      <w:lvlJc w:val="left"/>
    </w:lvl>
    <w:lvl w:ilvl="7" w:tplc="72580156">
      <w:numFmt w:val="decimal"/>
      <w:lvlText w:val=""/>
      <w:lvlJc w:val="left"/>
    </w:lvl>
    <w:lvl w:ilvl="8" w:tplc="AC2A38DC">
      <w:numFmt w:val="decimal"/>
      <w:lvlText w:val=""/>
      <w:lvlJc w:val="left"/>
    </w:lvl>
  </w:abstractNum>
  <w:abstractNum w:abstractNumId="7">
    <w:nsid w:val="1BA026FA"/>
    <w:multiLevelType w:val="hybridMultilevel"/>
    <w:tmpl w:val="FBD6CB0A"/>
    <w:lvl w:ilvl="0" w:tplc="CBE0DAF6">
      <w:start w:val="15"/>
      <w:numFmt w:val="decimal"/>
      <w:lvlText w:val="%1."/>
      <w:lvlJc w:val="left"/>
    </w:lvl>
    <w:lvl w:ilvl="1" w:tplc="8F285ACA">
      <w:numFmt w:val="decimal"/>
      <w:lvlText w:val=""/>
      <w:lvlJc w:val="left"/>
    </w:lvl>
    <w:lvl w:ilvl="2" w:tplc="5D6445AC">
      <w:numFmt w:val="decimal"/>
      <w:lvlText w:val=""/>
      <w:lvlJc w:val="left"/>
    </w:lvl>
    <w:lvl w:ilvl="3" w:tplc="5B6812CA">
      <w:numFmt w:val="decimal"/>
      <w:lvlText w:val=""/>
      <w:lvlJc w:val="left"/>
    </w:lvl>
    <w:lvl w:ilvl="4" w:tplc="1FA2EA4E">
      <w:numFmt w:val="decimal"/>
      <w:lvlText w:val=""/>
      <w:lvlJc w:val="left"/>
    </w:lvl>
    <w:lvl w:ilvl="5" w:tplc="3F0875C2">
      <w:numFmt w:val="decimal"/>
      <w:lvlText w:val=""/>
      <w:lvlJc w:val="left"/>
    </w:lvl>
    <w:lvl w:ilvl="6" w:tplc="0C1A9608">
      <w:numFmt w:val="decimal"/>
      <w:lvlText w:val=""/>
      <w:lvlJc w:val="left"/>
    </w:lvl>
    <w:lvl w:ilvl="7" w:tplc="1CDC7264">
      <w:numFmt w:val="decimal"/>
      <w:lvlText w:val=""/>
      <w:lvlJc w:val="left"/>
    </w:lvl>
    <w:lvl w:ilvl="8" w:tplc="F4F2A3AA">
      <w:numFmt w:val="decimal"/>
      <w:lvlText w:val=""/>
      <w:lvlJc w:val="left"/>
    </w:lvl>
  </w:abstractNum>
  <w:abstractNum w:abstractNumId="8">
    <w:nsid w:val="1CF10FD8"/>
    <w:multiLevelType w:val="hybridMultilevel"/>
    <w:tmpl w:val="BAD65946"/>
    <w:lvl w:ilvl="0" w:tplc="2AA0A308">
      <w:start w:val="14"/>
      <w:numFmt w:val="decimal"/>
      <w:lvlText w:val="%1."/>
      <w:lvlJc w:val="left"/>
    </w:lvl>
    <w:lvl w:ilvl="1" w:tplc="0B2259C0">
      <w:numFmt w:val="decimal"/>
      <w:lvlText w:val=""/>
      <w:lvlJc w:val="left"/>
    </w:lvl>
    <w:lvl w:ilvl="2" w:tplc="6CBAB306">
      <w:numFmt w:val="decimal"/>
      <w:lvlText w:val=""/>
      <w:lvlJc w:val="left"/>
    </w:lvl>
    <w:lvl w:ilvl="3" w:tplc="A56EE100">
      <w:numFmt w:val="decimal"/>
      <w:lvlText w:val=""/>
      <w:lvlJc w:val="left"/>
    </w:lvl>
    <w:lvl w:ilvl="4" w:tplc="521C94D4">
      <w:numFmt w:val="decimal"/>
      <w:lvlText w:val=""/>
      <w:lvlJc w:val="left"/>
    </w:lvl>
    <w:lvl w:ilvl="5" w:tplc="F43AD6E6">
      <w:numFmt w:val="decimal"/>
      <w:lvlText w:val=""/>
      <w:lvlJc w:val="left"/>
    </w:lvl>
    <w:lvl w:ilvl="6" w:tplc="C91A7BB6">
      <w:numFmt w:val="decimal"/>
      <w:lvlText w:val=""/>
      <w:lvlJc w:val="left"/>
    </w:lvl>
    <w:lvl w:ilvl="7" w:tplc="85EC193C">
      <w:numFmt w:val="decimal"/>
      <w:lvlText w:val=""/>
      <w:lvlJc w:val="left"/>
    </w:lvl>
    <w:lvl w:ilvl="8" w:tplc="95E03F36">
      <w:numFmt w:val="decimal"/>
      <w:lvlText w:val=""/>
      <w:lvlJc w:val="left"/>
    </w:lvl>
  </w:abstractNum>
  <w:abstractNum w:abstractNumId="9">
    <w:nsid w:val="22221A70"/>
    <w:multiLevelType w:val="hybridMultilevel"/>
    <w:tmpl w:val="CD28F2D8"/>
    <w:lvl w:ilvl="0" w:tplc="F29E6002">
      <w:start w:val="9"/>
      <w:numFmt w:val="decimal"/>
      <w:lvlText w:val="%1."/>
      <w:lvlJc w:val="left"/>
    </w:lvl>
    <w:lvl w:ilvl="1" w:tplc="89D07E92">
      <w:numFmt w:val="decimal"/>
      <w:lvlText w:val=""/>
      <w:lvlJc w:val="left"/>
    </w:lvl>
    <w:lvl w:ilvl="2" w:tplc="49FA4FDC">
      <w:numFmt w:val="decimal"/>
      <w:lvlText w:val=""/>
      <w:lvlJc w:val="left"/>
    </w:lvl>
    <w:lvl w:ilvl="3" w:tplc="FBC20736">
      <w:numFmt w:val="decimal"/>
      <w:lvlText w:val=""/>
      <w:lvlJc w:val="left"/>
    </w:lvl>
    <w:lvl w:ilvl="4" w:tplc="27684700">
      <w:numFmt w:val="decimal"/>
      <w:lvlText w:val=""/>
      <w:lvlJc w:val="left"/>
    </w:lvl>
    <w:lvl w:ilvl="5" w:tplc="5464F26E">
      <w:numFmt w:val="decimal"/>
      <w:lvlText w:val=""/>
      <w:lvlJc w:val="left"/>
    </w:lvl>
    <w:lvl w:ilvl="6" w:tplc="1CB6F114">
      <w:numFmt w:val="decimal"/>
      <w:lvlText w:val=""/>
      <w:lvlJc w:val="left"/>
    </w:lvl>
    <w:lvl w:ilvl="7" w:tplc="0FCA272A">
      <w:numFmt w:val="decimal"/>
      <w:lvlText w:val=""/>
      <w:lvlJc w:val="left"/>
    </w:lvl>
    <w:lvl w:ilvl="8" w:tplc="ED8C9A8A">
      <w:numFmt w:val="decimal"/>
      <w:lvlText w:val=""/>
      <w:lvlJc w:val="left"/>
    </w:lvl>
  </w:abstractNum>
  <w:abstractNum w:abstractNumId="10">
    <w:nsid w:val="235BA861"/>
    <w:multiLevelType w:val="hybridMultilevel"/>
    <w:tmpl w:val="D416D098"/>
    <w:lvl w:ilvl="0" w:tplc="0398266A">
      <w:start w:val="17"/>
      <w:numFmt w:val="decimal"/>
      <w:lvlText w:val="%1."/>
      <w:lvlJc w:val="left"/>
    </w:lvl>
    <w:lvl w:ilvl="1" w:tplc="28CA443A">
      <w:numFmt w:val="decimal"/>
      <w:lvlText w:val=""/>
      <w:lvlJc w:val="left"/>
    </w:lvl>
    <w:lvl w:ilvl="2" w:tplc="C86C9540">
      <w:numFmt w:val="decimal"/>
      <w:lvlText w:val=""/>
      <w:lvlJc w:val="left"/>
    </w:lvl>
    <w:lvl w:ilvl="3" w:tplc="253E1706">
      <w:numFmt w:val="decimal"/>
      <w:lvlText w:val=""/>
      <w:lvlJc w:val="left"/>
    </w:lvl>
    <w:lvl w:ilvl="4" w:tplc="B4EAEF22">
      <w:numFmt w:val="decimal"/>
      <w:lvlText w:val=""/>
      <w:lvlJc w:val="left"/>
    </w:lvl>
    <w:lvl w:ilvl="5" w:tplc="8786951A">
      <w:numFmt w:val="decimal"/>
      <w:lvlText w:val=""/>
      <w:lvlJc w:val="left"/>
    </w:lvl>
    <w:lvl w:ilvl="6" w:tplc="AA982E30">
      <w:numFmt w:val="decimal"/>
      <w:lvlText w:val=""/>
      <w:lvlJc w:val="left"/>
    </w:lvl>
    <w:lvl w:ilvl="7" w:tplc="60923116">
      <w:numFmt w:val="decimal"/>
      <w:lvlText w:val=""/>
      <w:lvlJc w:val="left"/>
    </w:lvl>
    <w:lvl w:ilvl="8" w:tplc="A6E4F64E">
      <w:numFmt w:val="decimal"/>
      <w:lvlText w:val=""/>
      <w:lvlJc w:val="left"/>
    </w:lvl>
  </w:abstractNum>
  <w:abstractNum w:abstractNumId="11">
    <w:nsid w:val="23F9C13C"/>
    <w:multiLevelType w:val="hybridMultilevel"/>
    <w:tmpl w:val="4FEEBCAA"/>
    <w:lvl w:ilvl="0" w:tplc="7564202E">
      <w:start w:val="20"/>
      <w:numFmt w:val="decimal"/>
      <w:lvlText w:val="%1."/>
      <w:lvlJc w:val="left"/>
    </w:lvl>
    <w:lvl w:ilvl="1" w:tplc="CACA359A">
      <w:numFmt w:val="decimal"/>
      <w:lvlText w:val=""/>
      <w:lvlJc w:val="left"/>
    </w:lvl>
    <w:lvl w:ilvl="2" w:tplc="A58689BA">
      <w:numFmt w:val="decimal"/>
      <w:lvlText w:val=""/>
      <w:lvlJc w:val="left"/>
    </w:lvl>
    <w:lvl w:ilvl="3" w:tplc="07A6CF1C">
      <w:numFmt w:val="decimal"/>
      <w:lvlText w:val=""/>
      <w:lvlJc w:val="left"/>
    </w:lvl>
    <w:lvl w:ilvl="4" w:tplc="E0ACA7B0">
      <w:numFmt w:val="decimal"/>
      <w:lvlText w:val=""/>
      <w:lvlJc w:val="left"/>
    </w:lvl>
    <w:lvl w:ilvl="5" w:tplc="B6902024">
      <w:numFmt w:val="decimal"/>
      <w:lvlText w:val=""/>
      <w:lvlJc w:val="left"/>
    </w:lvl>
    <w:lvl w:ilvl="6" w:tplc="5E987CD0">
      <w:numFmt w:val="decimal"/>
      <w:lvlText w:val=""/>
      <w:lvlJc w:val="left"/>
    </w:lvl>
    <w:lvl w:ilvl="7" w:tplc="A0845CC6">
      <w:numFmt w:val="decimal"/>
      <w:lvlText w:val=""/>
      <w:lvlJc w:val="left"/>
    </w:lvl>
    <w:lvl w:ilvl="8" w:tplc="706EA8EA">
      <w:numFmt w:val="decimal"/>
      <w:lvlText w:val=""/>
      <w:lvlJc w:val="left"/>
    </w:lvl>
  </w:abstractNum>
  <w:abstractNum w:abstractNumId="12">
    <w:nsid w:val="2463B9EA"/>
    <w:multiLevelType w:val="hybridMultilevel"/>
    <w:tmpl w:val="A6D84624"/>
    <w:lvl w:ilvl="0" w:tplc="448E7244">
      <w:start w:val="1"/>
      <w:numFmt w:val="decimal"/>
      <w:lvlText w:val="(%1)"/>
      <w:lvlJc w:val="left"/>
    </w:lvl>
    <w:lvl w:ilvl="1" w:tplc="24DC7D12">
      <w:start w:val="1"/>
      <w:numFmt w:val="lowerLetter"/>
      <w:lvlText w:val="(%2)"/>
      <w:lvlJc w:val="left"/>
    </w:lvl>
    <w:lvl w:ilvl="2" w:tplc="7BE6CD02">
      <w:numFmt w:val="decimal"/>
      <w:lvlText w:val=""/>
      <w:lvlJc w:val="left"/>
    </w:lvl>
    <w:lvl w:ilvl="3" w:tplc="561A8CD2">
      <w:numFmt w:val="decimal"/>
      <w:lvlText w:val=""/>
      <w:lvlJc w:val="left"/>
    </w:lvl>
    <w:lvl w:ilvl="4" w:tplc="F0B0112C">
      <w:numFmt w:val="decimal"/>
      <w:lvlText w:val=""/>
      <w:lvlJc w:val="left"/>
    </w:lvl>
    <w:lvl w:ilvl="5" w:tplc="0D803E60">
      <w:numFmt w:val="decimal"/>
      <w:lvlText w:val=""/>
      <w:lvlJc w:val="left"/>
    </w:lvl>
    <w:lvl w:ilvl="6" w:tplc="55086E2C">
      <w:numFmt w:val="decimal"/>
      <w:lvlText w:val=""/>
      <w:lvlJc w:val="left"/>
    </w:lvl>
    <w:lvl w:ilvl="7" w:tplc="2E8AE3F0">
      <w:numFmt w:val="decimal"/>
      <w:lvlText w:val=""/>
      <w:lvlJc w:val="left"/>
    </w:lvl>
    <w:lvl w:ilvl="8" w:tplc="F4449C78">
      <w:numFmt w:val="decimal"/>
      <w:lvlText w:val=""/>
      <w:lvlJc w:val="left"/>
    </w:lvl>
  </w:abstractNum>
  <w:abstractNum w:abstractNumId="13">
    <w:nsid w:val="275AC794"/>
    <w:multiLevelType w:val="hybridMultilevel"/>
    <w:tmpl w:val="5E706242"/>
    <w:lvl w:ilvl="0" w:tplc="D7043CB2">
      <w:start w:val="23"/>
      <w:numFmt w:val="decimal"/>
      <w:lvlText w:val="%1."/>
      <w:lvlJc w:val="left"/>
    </w:lvl>
    <w:lvl w:ilvl="1" w:tplc="DDDCEF04">
      <w:numFmt w:val="decimal"/>
      <w:lvlText w:val=""/>
      <w:lvlJc w:val="left"/>
    </w:lvl>
    <w:lvl w:ilvl="2" w:tplc="1E5ADD2E">
      <w:numFmt w:val="decimal"/>
      <w:lvlText w:val=""/>
      <w:lvlJc w:val="left"/>
    </w:lvl>
    <w:lvl w:ilvl="3" w:tplc="D346CB2E">
      <w:numFmt w:val="decimal"/>
      <w:lvlText w:val=""/>
      <w:lvlJc w:val="left"/>
    </w:lvl>
    <w:lvl w:ilvl="4" w:tplc="2118E930">
      <w:numFmt w:val="decimal"/>
      <w:lvlText w:val=""/>
      <w:lvlJc w:val="left"/>
    </w:lvl>
    <w:lvl w:ilvl="5" w:tplc="609CC00C">
      <w:numFmt w:val="decimal"/>
      <w:lvlText w:val=""/>
      <w:lvlJc w:val="left"/>
    </w:lvl>
    <w:lvl w:ilvl="6" w:tplc="2E283D7E">
      <w:numFmt w:val="decimal"/>
      <w:lvlText w:val=""/>
      <w:lvlJc w:val="left"/>
    </w:lvl>
    <w:lvl w:ilvl="7" w:tplc="696A6762">
      <w:numFmt w:val="decimal"/>
      <w:lvlText w:val=""/>
      <w:lvlJc w:val="left"/>
    </w:lvl>
    <w:lvl w:ilvl="8" w:tplc="928EC008">
      <w:numFmt w:val="decimal"/>
      <w:lvlText w:val=""/>
      <w:lvlJc w:val="left"/>
    </w:lvl>
  </w:abstractNum>
  <w:abstractNum w:abstractNumId="14">
    <w:nsid w:val="2A487CB0"/>
    <w:multiLevelType w:val="hybridMultilevel"/>
    <w:tmpl w:val="E9945F4C"/>
    <w:lvl w:ilvl="0" w:tplc="7CBA8C7A">
      <w:start w:val="11"/>
      <w:numFmt w:val="decimal"/>
      <w:lvlText w:val="%1"/>
      <w:lvlJc w:val="left"/>
    </w:lvl>
    <w:lvl w:ilvl="1" w:tplc="B89A97F8">
      <w:numFmt w:val="decimal"/>
      <w:lvlText w:val=""/>
      <w:lvlJc w:val="left"/>
    </w:lvl>
    <w:lvl w:ilvl="2" w:tplc="A1BAE000">
      <w:numFmt w:val="decimal"/>
      <w:lvlText w:val=""/>
      <w:lvlJc w:val="left"/>
    </w:lvl>
    <w:lvl w:ilvl="3" w:tplc="DBF629D8">
      <w:numFmt w:val="decimal"/>
      <w:lvlText w:val=""/>
      <w:lvlJc w:val="left"/>
    </w:lvl>
    <w:lvl w:ilvl="4" w:tplc="9D72A1F0">
      <w:numFmt w:val="decimal"/>
      <w:lvlText w:val=""/>
      <w:lvlJc w:val="left"/>
    </w:lvl>
    <w:lvl w:ilvl="5" w:tplc="EB8AD57A">
      <w:numFmt w:val="decimal"/>
      <w:lvlText w:val=""/>
      <w:lvlJc w:val="left"/>
    </w:lvl>
    <w:lvl w:ilvl="6" w:tplc="43EE6360">
      <w:numFmt w:val="decimal"/>
      <w:lvlText w:val=""/>
      <w:lvlJc w:val="left"/>
    </w:lvl>
    <w:lvl w:ilvl="7" w:tplc="C57A8E32">
      <w:numFmt w:val="decimal"/>
      <w:lvlText w:val=""/>
      <w:lvlJc w:val="left"/>
    </w:lvl>
    <w:lvl w:ilvl="8" w:tplc="8EEEAD94">
      <w:numFmt w:val="decimal"/>
      <w:lvlText w:val=""/>
      <w:lvlJc w:val="left"/>
    </w:lvl>
  </w:abstractNum>
  <w:abstractNum w:abstractNumId="15">
    <w:nsid w:val="2CD89A32"/>
    <w:multiLevelType w:val="hybridMultilevel"/>
    <w:tmpl w:val="355E9ED4"/>
    <w:lvl w:ilvl="0" w:tplc="B60A1D9C">
      <w:start w:val="1"/>
      <w:numFmt w:val="decimal"/>
      <w:lvlText w:val="%1"/>
      <w:lvlJc w:val="left"/>
    </w:lvl>
    <w:lvl w:ilvl="1" w:tplc="59D6D9D2">
      <w:start w:val="1"/>
      <w:numFmt w:val="lowerLetter"/>
      <w:lvlText w:val="(%2)"/>
      <w:lvlJc w:val="left"/>
    </w:lvl>
    <w:lvl w:ilvl="2" w:tplc="0B18EDC8">
      <w:numFmt w:val="decimal"/>
      <w:lvlText w:val=""/>
      <w:lvlJc w:val="left"/>
    </w:lvl>
    <w:lvl w:ilvl="3" w:tplc="A620BE6E">
      <w:numFmt w:val="decimal"/>
      <w:lvlText w:val=""/>
      <w:lvlJc w:val="left"/>
    </w:lvl>
    <w:lvl w:ilvl="4" w:tplc="275AF168">
      <w:numFmt w:val="decimal"/>
      <w:lvlText w:val=""/>
      <w:lvlJc w:val="left"/>
    </w:lvl>
    <w:lvl w:ilvl="5" w:tplc="CB725A1A">
      <w:numFmt w:val="decimal"/>
      <w:lvlText w:val=""/>
      <w:lvlJc w:val="left"/>
    </w:lvl>
    <w:lvl w:ilvl="6" w:tplc="036A644A">
      <w:numFmt w:val="decimal"/>
      <w:lvlText w:val=""/>
      <w:lvlJc w:val="left"/>
    </w:lvl>
    <w:lvl w:ilvl="7" w:tplc="05DE81FC">
      <w:numFmt w:val="decimal"/>
      <w:lvlText w:val=""/>
      <w:lvlJc w:val="left"/>
    </w:lvl>
    <w:lvl w:ilvl="8" w:tplc="2982E424">
      <w:numFmt w:val="decimal"/>
      <w:lvlText w:val=""/>
      <w:lvlJc w:val="left"/>
    </w:lvl>
  </w:abstractNum>
  <w:abstractNum w:abstractNumId="16">
    <w:nsid w:val="2D517796"/>
    <w:multiLevelType w:val="hybridMultilevel"/>
    <w:tmpl w:val="76F87D74"/>
    <w:lvl w:ilvl="0" w:tplc="3FFAA846">
      <w:start w:val="2"/>
      <w:numFmt w:val="lowerLetter"/>
      <w:lvlText w:val="(%1)"/>
      <w:lvlJc w:val="left"/>
    </w:lvl>
    <w:lvl w:ilvl="1" w:tplc="2A961422">
      <w:numFmt w:val="decimal"/>
      <w:lvlText w:val=""/>
      <w:lvlJc w:val="left"/>
    </w:lvl>
    <w:lvl w:ilvl="2" w:tplc="C8E82406">
      <w:numFmt w:val="decimal"/>
      <w:lvlText w:val=""/>
      <w:lvlJc w:val="left"/>
    </w:lvl>
    <w:lvl w:ilvl="3" w:tplc="87486A56">
      <w:numFmt w:val="decimal"/>
      <w:lvlText w:val=""/>
      <w:lvlJc w:val="left"/>
    </w:lvl>
    <w:lvl w:ilvl="4" w:tplc="F4B8F25E">
      <w:numFmt w:val="decimal"/>
      <w:lvlText w:val=""/>
      <w:lvlJc w:val="left"/>
    </w:lvl>
    <w:lvl w:ilvl="5" w:tplc="9DD0B642">
      <w:numFmt w:val="decimal"/>
      <w:lvlText w:val=""/>
      <w:lvlJc w:val="left"/>
    </w:lvl>
    <w:lvl w:ilvl="6" w:tplc="7AB84B82">
      <w:numFmt w:val="decimal"/>
      <w:lvlText w:val=""/>
      <w:lvlJc w:val="left"/>
    </w:lvl>
    <w:lvl w:ilvl="7" w:tplc="229AD95C">
      <w:numFmt w:val="decimal"/>
      <w:lvlText w:val=""/>
      <w:lvlJc w:val="left"/>
    </w:lvl>
    <w:lvl w:ilvl="8" w:tplc="3514C2FA">
      <w:numFmt w:val="decimal"/>
      <w:lvlText w:val=""/>
      <w:lvlJc w:val="left"/>
    </w:lvl>
  </w:abstractNum>
  <w:abstractNum w:abstractNumId="17">
    <w:nsid w:val="3006C83E"/>
    <w:multiLevelType w:val="hybridMultilevel"/>
    <w:tmpl w:val="D4A8ECE0"/>
    <w:lvl w:ilvl="0" w:tplc="F1CE06FA">
      <w:start w:val="5"/>
      <w:numFmt w:val="decimal"/>
      <w:lvlText w:val="%1."/>
      <w:lvlJc w:val="left"/>
    </w:lvl>
    <w:lvl w:ilvl="1" w:tplc="248A2AD6">
      <w:numFmt w:val="decimal"/>
      <w:lvlText w:val=""/>
      <w:lvlJc w:val="left"/>
    </w:lvl>
    <w:lvl w:ilvl="2" w:tplc="D0780502">
      <w:numFmt w:val="decimal"/>
      <w:lvlText w:val=""/>
      <w:lvlJc w:val="left"/>
    </w:lvl>
    <w:lvl w:ilvl="3" w:tplc="6EC0280E">
      <w:numFmt w:val="decimal"/>
      <w:lvlText w:val=""/>
      <w:lvlJc w:val="left"/>
    </w:lvl>
    <w:lvl w:ilvl="4" w:tplc="0644ACD2">
      <w:numFmt w:val="decimal"/>
      <w:lvlText w:val=""/>
      <w:lvlJc w:val="left"/>
    </w:lvl>
    <w:lvl w:ilvl="5" w:tplc="A51CD748">
      <w:numFmt w:val="decimal"/>
      <w:lvlText w:val=""/>
      <w:lvlJc w:val="left"/>
    </w:lvl>
    <w:lvl w:ilvl="6" w:tplc="6C78C0BC">
      <w:numFmt w:val="decimal"/>
      <w:lvlText w:val=""/>
      <w:lvlJc w:val="left"/>
    </w:lvl>
    <w:lvl w:ilvl="7" w:tplc="70F01632">
      <w:numFmt w:val="decimal"/>
      <w:lvlText w:val=""/>
      <w:lvlJc w:val="left"/>
    </w:lvl>
    <w:lvl w:ilvl="8" w:tplc="01080E34">
      <w:numFmt w:val="decimal"/>
      <w:lvlText w:val=""/>
      <w:lvlJc w:val="left"/>
    </w:lvl>
  </w:abstractNum>
  <w:abstractNum w:abstractNumId="18">
    <w:nsid w:val="32FFF902"/>
    <w:multiLevelType w:val="hybridMultilevel"/>
    <w:tmpl w:val="9000F430"/>
    <w:lvl w:ilvl="0" w:tplc="98D0E160">
      <w:start w:val="1"/>
      <w:numFmt w:val="decimal"/>
      <w:lvlText w:val="%1"/>
      <w:lvlJc w:val="left"/>
    </w:lvl>
    <w:lvl w:ilvl="1" w:tplc="9F004A5A">
      <w:start w:val="7"/>
      <w:numFmt w:val="decimal"/>
      <w:lvlText w:val="%2."/>
      <w:lvlJc w:val="left"/>
    </w:lvl>
    <w:lvl w:ilvl="2" w:tplc="BDA4B354">
      <w:numFmt w:val="decimal"/>
      <w:lvlText w:val=""/>
      <w:lvlJc w:val="left"/>
    </w:lvl>
    <w:lvl w:ilvl="3" w:tplc="0F7450B6">
      <w:numFmt w:val="decimal"/>
      <w:lvlText w:val=""/>
      <w:lvlJc w:val="left"/>
    </w:lvl>
    <w:lvl w:ilvl="4" w:tplc="B4A48624">
      <w:numFmt w:val="decimal"/>
      <w:lvlText w:val=""/>
      <w:lvlJc w:val="left"/>
    </w:lvl>
    <w:lvl w:ilvl="5" w:tplc="91E809B8">
      <w:numFmt w:val="decimal"/>
      <w:lvlText w:val=""/>
      <w:lvlJc w:val="left"/>
    </w:lvl>
    <w:lvl w:ilvl="6" w:tplc="332CAF04">
      <w:numFmt w:val="decimal"/>
      <w:lvlText w:val=""/>
      <w:lvlJc w:val="left"/>
    </w:lvl>
    <w:lvl w:ilvl="7" w:tplc="C9E4E124">
      <w:numFmt w:val="decimal"/>
      <w:lvlText w:val=""/>
      <w:lvlJc w:val="left"/>
    </w:lvl>
    <w:lvl w:ilvl="8" w:tplc="A30EE690">
      <w:numFmt w:val="decimal"/>
      <w:lvlText w:val=""/>
      <w:lvlJc w:val="left"/>
    </w:lvl>
  </w:abstractNum>
  <w:abstractNum w:abstractNumId="19">
    <w:nsid w:val="354FE9F9"/>
    <w:multiLevelType w:val="hybridMultilevel"/>
    <w:tmpl w:val="B42A61BE"/>
    <w:lvl w:ilvl="0" w:tplc="2A6258DE">
      <w:start w:val="25"/>
      <w:numFmt w:val="decimal"/>
      <w:lvlText w:val="%1."/>
      <w:lvlJc w:val="left"/>
    </w:lvl>
    <w:lvl w:ilvl="1" w:tplc="A68AA604">
      <w:numFmt w:val="decimal"/>
      <w:lvlText w:val=""/>
      <w:lvlJc w:val="left"/>
    </w:lvl>
    <w:lvl w:ilvl="2" w:tplc="57E2D966">
      <w:numFmt w:val="decimal"/>
      <w:lvlText w:val=""/>
      <w:lvlJc w:val="left"/>
    </w:lvl>
    <w:lvl w:ilvl="3" w:tplc="C7CEB8F6">
      <w:numFmt w:val="decimal"/>
      <w:lvlText w:val=""/>
      <w:lvlJc w:val="left"/>
    </w:lvl>
    <w:lvl w:ilvl="4" w:tplc="64687A12">
      <w:numFmt w:val="decimal"/>
      <w:lvlText w:val=""/>
      <w:lvlJc w:val="left"/>
    </w:lvl>
    <w:lvl w:ilvl="5" w:tplc="7820ED52">
      <w:numFmt w:val="decimal"/>
      <w:lvlText w:val=""/>
      <w:lvlJc w:val="left"/>
    </w:lvl>
    <w:lvl w:ilvl="6" w:tplc="0DD280E6">
      <w:numFmt w:val="decimal"/>
      <w:lvlText w:val=""/>
      <w:lvlJc w:val="left"/>
    </w:lvl>
    <w:lvl w:ilvl="7" w:tplc="8926076E">
      <w:numFmt w:val="decimal"/>
      <w:lvlText w:val=""/>
      <w:lvlJc w:val="left"/>
    </w:lvl>
    <w:lvl w:ilvl="8" w:tplc="4274E938">
      <w:numFmt w:val="decimal"/>
      <w:lvlText w:val=""/>
      <w:lvlJc w:val="left"/>
    </w:lvl>
  </w:abstractNum>
  <w:abstractNum w:abstractNumId="20">
    <w:nsid w:val="374A3FE6"/>
    <w:multiLevelType w:val="hybridMultilevel"/>
    <w:tmpl w:val="CC88FC64"/>
    <w:lvl w:ilvl="0" w:tplc="3378FF3E">
      <w:start w:val="1"/>
      <w:numFmt w:val="decimal"/>
      <w:lvlText w:val="%1"/>
      <w:lvlJc w:val="left"/>
    </w:lvl>
    <w:lvl w:ilvl="1" w:tplc="84AAFF50">
      <w:start w:val="30"/>
      <w:numFmt w:val="lowerRoman"/>
      <w:lvlText w:val="%2"/>
      <w:lvlJc w:val="left"/>
    </w:lvl>
    <w:lvl w:ilvl="2" w:tplc="2A0A08FC">
      <w:numFmt w:val="decimal"/>
      <w:lvlText w:val=""/>
      <w:lvlJc w:val="left"/>
    </w:lvl>
    <w:lvl w:ilvl="3" w:tplc="0CF8C6FC">
      <w:numFmt w:val="decimal"/>
      <w:lvlText w:val=""/>
      <w:lvlJc w:val="left"/>
    </w:lvl>
    <w:lvl w:ilvl="4" w:tplc="28F0F23E">
      <w:numFmt w:val="decimal"/>
      <w:lvlText w:val=""/>
      <w:lvlJc w:val="left"/>
    </w:lvl>
    <w:lvl w:ilvl="5" w:tplc="B554C49C">
      <w:numFmt w:val="decimal"/>
      <w:lvlText w:val=""/>
      <w:lvlJc w:val="left"/>
    </w:lvl>
    <w:lvl w:ilvl="6" w:tplc="1A1ADDE2">
      <w:numFmt w:val="decimal"/>
      <w:lvlText w:val=""/>
      <w:lvlJc w:val="left"/>
    </w:lvl>
    <w:lvl w:ilvl="7" w:tplc="B7469BFC">
      <w:numFmt w:val="decimal"/>
      <w:lvlText w:val=""/>
      <w:lvlJc w:val="left"/>
    </w:lvl>
    <w:lvl w:ilvl="8" w:tplc="9754D95C">
      <w:numFmt w:val="decimal"/>
      <w:lvlText w:val=""/>
      <w:lvlJc w:val="left"/>
    </w:lvl>
  </w:abstractNum>
  <w:abstractNum w:abstractNumId="21">
    <w:nsid w:val="3804823E"/>
    <w:multiLevelType w:val="hybridMultilevel"/>
    <w:tmpl w:val="71D09D80"/>
    <w:lvl w:ilvl="0" w:tplc="D0FA9F86">
      <w:start w:val="3"/>
      <w:numFmt w:val="decimal"/>
      <w:lvlText w:val="(%1)"/>
      <w:lvlJc w:val="left"/>
    </w:lvl>
    <w:lvl w:ilvl="1" w:tplc="893C495A">
      <w:numFmt w:val="decimal"/>
      <w:lvlText w:val=""/>
      <w:lvlJc w:val="left"/>
    </w:lvl>
    <w:lvl w:ilvl="2" w:tplc="97B0B688">
      <w:numFmt w:val="decimal"/>
      <w:lvlText w:val=""/>
      <w:lvlJc w:val="left"/>
    </w:lvl>
    <w:lvl w:ilvl="3" w:tplc="2D08F760">
      <w:numFmt w:val="decimal"/>
      <w:lvlText w:val=""/>
      <w:lvlJc w:val="left"/>
    </w:lvl>
    <w:lvl w:ilvl="4" w:tplc="C9BA62C8">
      <w:numFmt w:val="decimal"/>
      <w:lvlText w:val=""/>
      <w:lvlJc w:val="left"/>
    </w:lvl>
    <w:lvl w:ilvl="5" w:tplc="FBB62094">
      <w:numFmt w:val="decimal"/>
      <w:lvlText w:val=""/>
      <w:lvlJc w:val="left"/>
    </w:lvl>
    <w:lvl w:ilvl="6" w:tplc="363851AA">
      <w:numFmt w:val="decimal"/>
      <w:lvlText w:val=""/>
      <w:lvlJc w:val="left"/>
    </w:lvl>
    <w:lvl w:ilvl="7" w:tplc="7D300E86">
      <w:numFmt w:val="decimal"/>
      <w:lvlText w:val=""/>
      <w:lvlJc w:val="left"/>
    </w:lvl>
    <w:lvl w:ilvl="8" w:tplc="96303174">
      <w:numFmt w:val="decimal"/>
      <w:lvlText w:val=""/>
      <w:lvlJc w:val="left"/>
    </w:lvl>
  </w:abstractNum>
  <w:abstractNum w:abstractNumId="22">
    <w:nsid w:val="38437FDB"/>
    <w:multiLevelType w:val="hybridMultilevel"/>
    <w:tmpl w:val="CA3A8660"/>
    <w:lvl w:ilvl="0" w:tplc="78EC9888">
      <w:start w:val="1"/>
      <w:numFmt w:val="lowerRoman"/>
      <w:lvlText w:val="(%1)"/>
      <w:lvlJc w:val="left"/>
    </w:lvl>
    <w:lvl w:ilvl="1" w:tplc="395847E2">
      <w:numFmt w:val="decimal"/>
      <w:lvlText w:val=""/>
      <w:lvlJc w:val="left"/>
    </w:lvl>
    <w:lvl w:ilvl="2" w:tplc="1C4869FC">
      <w:numFmt w:val="decimal"/>
      <w:lvlText w:val=""/>
      <w:lvlJc w:val="left"/>
    </w:lvl>
    <w:lvl w:ilvl="3" w:tplc="898062C4">
      <w:numFmt w:val="decimal"/>
      <w:lvlText w:val=""/>
      <w:lvlJc w:val="left"/>
    </w:lvl>
    <w:lvl w:ilvl="4" w:tplc="60529B88">
      <w:numFmt w:val="decimal"/>
      <w:lvlText w:val=""/>
      <w:lvlJc w:val="left"/>
    </w:lvl>
    <w:lvl w:ilvl="5" w:tplc="29C02BCC">
      <w:numFmt w:val="decimal"/>
      <w:lvlText w:val=""/>
      <w:lvlJc w:val="left"/>
    </w:lvl>
    <w:lvl w:ilvl="6" w:tplc="90440A84">
      <w:numFmt w:val="decimal"/>
      <w:lvlText w:val=""/>
      <w:lvlJc w:val="left"/>
    </w:lvl>
    <w:lvl w:ilvl="7" w:tplc="CFF202FE">
      <w:numFmt w:val="decimal"/>
      <w:lvlText w:val=""/>
      <w:lvlJc w:val="left"/>
    </w:lvl>
    <w:lvl w:ilvl="8" w:tplc="0652C308">
      <w:numFmt w:val="decimal"/>
      <w:lvlText w:val=""/>
      <w:lvlJc w:val="left"/>
    </w:lvl>
  </w:abstractNum>
  <w:abstractNum w:abstractNumId="23">
    <w:nsid w:val="3855585C"/>
    <w:multiLevelType w:val="hybridMultilevel"/>
    <w:tmpl w:val="EFFA1048"/>
    <w:lvl w:ilvl="0" w:tplc="1E980C58">
      <w:start w:val="10"/>
      <w:numFmt w:val="decimal"/>
      <w:lvlText w:val="%1."/>
      <w:lvlJc w:val="left"/>
    </w:lvl>
    <w:lvl w:ilvl="1" w:tplc="F2C63A90">
      <w:numFmt w:val="decimal"/>
      <w:lvlText w:val=""/>
      <w:lvlJc w:val="left"/>
    </w:lvl>
    <w:lvl w:ilvl="2" w:tplc="046E35DC">
      <w:numFmt w:val="decimal"/>
      <w:lvlText w:val=""/>
      <w:lvlJc w:val="left"/>
    </w:lvl>
    <w:lvl w:ilvl="3" w:tplc="A5728D24">
      <w:numFmt w:val="decimal"/>
      <w:lvlText w:val=""/>
      <w:lvlJc w:val="left"/>
    </w:lvl>
    <w:lvl w:ilvl="4" w:tplc="3C2CE6EE">
      <w:numFmt w:val="decimal"/>
      <w:lvlText w:val=""/>
      <w:lvlJc w:val="left"/>
    </w:lvl>
    <w:lvl w:ilvl="5" w:tplc="F788BD44">
      <w:numFmt w:val="decimal"/>
      <w:lvlText w:val=""/>
      <w:lvlJc w:val="left"/>
    </w:lvl>
    <w:lvl w:ilvl="6" w:tplc="7DFEF50E">
      <w:numFmt w:val="decimal"/>
      <w:lvlText w:val=""/>
      <w:lvlJc w:val="left"/>
    </w:lvl>
    <w:lvl w:ilvl="7" w:tplc="CB7E3B82">
      <w:numFmt w:val="decimal"/>
      <w:lvlText w:val=""/>
      <w:lvlJc w:val="left"/>
    </w:lvl>
    <w:lvl w:ilvl="8" w:tplc="5732A256">
      <w:numFmt w:val="decimal"/>
      <w:lvlText w:val=""/>
      <w:lvlJc w:val="left"/>
    </w:lvl>
  </w:abstractNum>
  <w:abstractNum w:abstractNumId="24">
    <w:nsid w:val="39386575"/>
    <w:multiLevelType w:val="hybridMultilevel"/>
    <w:tmpl w:val="7A00E14A"/>
    <w:lvl w:ilvl="0" w:tplc="5D749C82">
      <w:start w:val="12"/>
      <w:numFmt w:val="decimal"/>
      <w:lvlText w:val="%1."/>
      <w:lvlJc w:val="left"/>
    </w:lvl>
    <w:lvl w:ilvl="1" w:tplc="C6845352">
      <w:numFmt w:val="decimal"/>
      <w:lvlText w:val=""/>
      <w:lvlJc w:val="left"/>
    </w:lvl>
    <w:lvl w:ilvl="2" w:tplc="D5FA8878">
      <w:numFmt w:val="decimal"/>
      <w:lvlText w:val=""/>
      <w:lvlJc w:val="left"/>
    </w:lvl>
    <w:lvl w:ilvl="3" w:tplc="F2789A8C">
      <w:numFmt w:val="decimal"/>
      <w:lvlText w:val=""/>
      <w:lvlJc w:val="left"/>
    </w:lvl>
    <w:lvl w:ilvl="4" w:tplc="5E60DEE0">
      <w:numFmt w:val="decimal"/>
      <w:lvlText w:val=""/>
      <w:lvlJc w:val="left"/>
    </w:lvl>
    <w:lvl w:ilvl="5" w:tplc="EFF4EB58">
      <w:numFmt w:val="decimal"/>
      <w:lvlText w:val=""/>
      <w:lvlJc w:val="left"/>
    </w:lvl>
    <w:lvl w:ilvl="6" w:tplc="45ECED34">
      <w:numFmt w:val="decimal"/>
      <w:lvlText w:val=""/>
      <w:lvlJc w:val="left"/>
    </w:lvl>
    <w:lvl w:ilvl="7" w:tplc="AB52D482">
      <w:numFmt w:val="decimal"/>
      <w:lvlText w:val=""/>
      <w:lvlJc w:val="left"/>
    </w:lvl>
    <w:lvl w:ilvl="8" w:tplc="1A581818">
      <w:numFmt w:val="decimal"/>
      <w:lvlText w:val=""/>
      <w:lvlJc w:val="left"/>
    </w:lvl>
  </w:abstractNum>
  <w:abstractNum w:abstractNumId="25">
    <w:nsid w:val="3DC240FB"/>
    <w:multiLevelType w:val="hybridMultilevel"/>
    <w:tmpl w:val="7C9AB204"/>
    <w:lvl w:ilvl="0" w:tplc="CF62835A">
      <w:start w:val="13"/>
      <w:numFmt w:val="decimal"/>
      <w:lvlText w:val="%1."/>
      <w:lvlJc w:val="left"/>
    </w:lvl>
    <w:lvl w:ilvl="1" w:tplc="7DE6507A">
      <w:numFmt w:val="decimal"/>
      <w:lvlText w:val=""/>
      <w:lvlJc w:val="left"/>
    </w:lvl>
    <w:lvl w:ilvl="2" w:tplc="C03C429A">
      <w:numFmt w:val="decimal"/>
      <w:lvlText w:val=""/>
      <w:lvlJc w:val="left"/>
    </w:lvl>
    <w:lvl w:ilvl="3" w:tplc="759EC03C">
      <w:numFmt w:val="decimal"/>
      <w:lvlText w:val=""/>
      <w:lvlJc w:val="left"/>
    </w:lvl>
    <w:lvl w:ilvl="4" w:tplc="6F52387E">
      <w:numFmt w:val="decimal"/>
      <w:lvlText w:val=""/>
      <w:lvlJc w:val="left"/>
    </w:lvl>
    <w:lvl w:ilvl="5" w:tplc="8722C482">
      <w:numFmt w:val="decimal"/>
      <w:lvlText w:val=""/>
      <w:lvlJc w:val="left"/>
    </w:lvl>
    <w:lvl w:ilvl="6" w:tplc="2BA482F0">
      <w:numFmt w:val="decimal"/>
      <w:lvlText w:val=""/>
      <w:lvlJc w:val="left"/>
    </w:lvl>
    <w:lvl w:ilvl="7" w:tplc="A5C060E0">
      <w:numFmt w:val="decimal"/>
      <w:lvlText w:val=""/>
      <w:lvlJc w:val="left"/>
    </w:lvl>
    <w:lvl w:ilvl="8" w:tplc="01407424">
      <w:numFmt w:val="decimal"/>
      <w:lvlText w:val=""/>
      <w:lvlJc w:val="left"/>
    </w:lvl>
  </w:abstractNum>
  <w:abstractNum w:abstractNumId="26">
    <w:nsid w:val="3F6AB60F"/>
    <w:multiLevelType w:val="hybridMultilevel"/>
    <w:tmpl w:val="58E47C5A"/>
    <w:lvl w:ilvl="0" w:tplc="ED2C6FC6">
      <w:start w:val="28"/>
      <w:numFmt w:val="decimal"/>
      <w:lvlText w:val="%1."/>
      <w:lvlJc w:val="left"/>
    </w:lvl>
    <w:lvl w:ilvl="1" w:tplc="84067F50">
      <w:numFmt w:val="decimal"/>
      <w:lvlText w:val=""/>
      <w:lvlJc w:val="left"/>
    </w:lvl>
    <w:lvl w:ilvl="2" w:tplc="A8BE0682">
      <w:numFmt w:val="decimal"/>
      <w:lvlText w:val=""/>
      <w:lvlJc w:val="left"/>
    </w:lvl>
    <w:lvl w:ilvl="3" w:tplc="F6D84886">
      <w:numFmt w:val="decimal"/>
      <w:lvlText w:val=""/>
      <w:lvlJc w:val="left"/>
    </w:lvl>
    <w:lvl w:ilvl="4" w:tplc="94063AC8">
      <w:numFmt w:val="decimal"/>
      <w:lvlText w:val=""/>
      <w:lvlJc w:val="left"/>
    </w:lvl>
    <w:lvl w:ilvl="5" w:tplc="77C09C30">
      <w:numFmt w:val="decimal"/>
      <w:lvlText w:val=""/>
      <w:lvlJc w:val="left"/>
    </w:lvl>
    <w:lvl w:ilvl="6" w:tplc="64429740">
      <w:numFmt w:val="decimal"/>
      <w:lvlText w:val=""/>
      <w:lvlJc w:val="left"/>
    </w:lvl>
    <w:lvl w:ilvl="7" w:tplc="17D22E98">
      <w:numFmt w:val="decimal"/>
      <w:lvlText w:val=""/>
      <w:lvlJc w:val="left"/>
    </w:lvl>
    <w:lvl w:ilvl="8" w:tplc="EEC0CEC4">
      <w:numFmt w:val="decimal"/>
      <w:lvlText w:val=""/>
      <w:lvlJc w:val="left"/>
    </w:lvl>
  </w:abstractNum>
  <w:abstractNum w:abstractNumId="27">
    <w:nsid w:val="419AC241"/>
    <w:multiLevelType w:val="hybridMultilevel"/>
    <w:tmpl w:val="768420B0"/>
    <w:lvl w:ilvl="0" w:tplc="5E288802">
      <w:start w:val="7"/>
      <w:numFmt w:val="decimal"/>
      <w:lvlText w:val="%1."/>
      <w:lvlJc w:val="left"/>
    </w:lvl>
    <w:lvl w:ilvl="1" w:tplc="3618AD2C">
      <w:numFmt w:val="decimal"/>
      <w:lvlText w:val=""/>
      <w:lvlJc w:val="left"/>
    </w:lvl>
    <w:lvl w:ilvl="2" w:tplc="F7BC6C0A">
      <w:numFmt w:val="decimal"/>
      <w:lvlText w:val=""/>
      <w:lvlJc w:val="left"/>
    </w:lvl>
    <w:lvl w:ilvl="3" w:tplc="53182054">
      <w:numFmt w:val="decimal"/>
      <w:lvlText w:val=""/>
      <w:lvlJc w:val="left"/>
    </w:lvl>
    <w:lvl w:ilvl="4" w:tplc="AA366CAC">
      <w:numFmt w:val="decimal"/>
      <w:lvlText w:val=""/>
      <w:lvlJc w:val="left"/>
    </w:lvl>
    <w:lvl w:ilvl="5" w:tplc="8732FEB8">
      <w:numFmt w:val="decimal"/>
      <w:lvlText w:val=""/>
      <w:lvlJc w:val="left"/>
    </w:lvl>
    <w:lvl w:ilvl="6" w:tplc="6C94CDB4">
      <w:numFmt w:val="decimal"/>
      <w:lvlText w:val=""/>
      <w:lvlJc w:val="left"/>
    </w:lvl>
    <w:lvl w:ilvl="7" w:tplc="0A8CE590">
      <w:numFmt w:val="decimal"/>
      <w:lvlText w:val=""/>
      <w:lvlJc w:val="left"/>
    </w:lvl>
    <w:lvl w:ilvl="8" w:tplc="4FF61C16">
      <w:numFmt w:val="decimal"/>
      <w:lvlText w:val=""/>
      <w:lvlJc w:val="left"/>
    </w:lvl>
  </w:abstractNum>
  <w:abstractNum w:abstractNumId="28">
    <w:nsid w:val="440BADFC"/>
    <w:multiLevelType w:val="hybridMultilevel"/>
    <w:tmpl w:val="B82627B4"/>
    <w:lvl w:ilvl="0" w:tplc="9EB87BFC">
      <w:start w:val="5"/>
      <w:numFmt w:val="decimal"/>
      <w:lvlText w:val="(%1)"/>
      <w:lvlJc w:val="left"/>
    </w:lvl>
    <w:lvl w:ilvl="1" w:tplc="ECBECE2C">
      <w:numFmt w:val="decimal"/>
      <w:lvlText w:val=""/>
      <w:lvlJc w:val="left"/>
    </w:lvl>
    <w:lvl w:ilvl="2" w:tplc="15F844E8">
      <w:numFmt w:val="decimal"/>
      <w:lvlText w:val=""/>
      <w:lvlJc w:val="left"/>
    </w:lvl>
    <w:lvl w:ilvl="3" w:tplc="E85EF2C2">
      <w:numFmt w:val="decimal"/>
      <w:lvlText w:val=""/>
      <w:lvlJc w:val="left"/>
    </w:lvl>
    <w:lvl w:ilvl="4" w:tplc="9DF2B944">
      <w:numFmt w:val="decimal"/>
      <w:lvlText w:val=""/>
      <w:lvlJc w:val="left"/>
    </w:lvl>
    <w:lvl w:ilvl="5" w:tplc="EB84AA66">
      <w:numFmt w:val="decimal"/>
      <w:lvlText w:val=""/>
      <w:lvlJc w:val="left"/>
    </w:lvl>
    <w:lvl w:ilvl="6" w:tplc="7460251A">
      <w:numFmt w:val="decimal"/>
      <w:lvlText w:val=""/>
      <w:lvlJc w:val="left"/>
    </w:lvl>
    <w:lvl w:ilvl="7" w:tplc="AADC4F2C">
      <w:numFmt w:val="decimal"/>
      <w:lvlText w:val=""/>
      <w:lvlJc w:val="left"/>
    </w:lvl>
    <w:lvl w:ilvl="8" w:tplc="D648052C">
      <w:numFmt w:val="decimal"/>
      <w:lvlText w:val=""/>
      <w:lvlJc w:val="left"/>
    </w:lvl>
  </w:abstractNum>
  <w:abstractNum w:abstractNumId="29">
    <w:nsid w:val="4516DDE9"/>
    <w:multiLevelType w:val="hybridMultilevel"/>
    <w:tmpl w:val="0D7EE08C"/>
    <w:lvl w:ilvl="0" w:tplc="0784AD70">
      <w:start w:val="4"/>
      <w:numFmt w:val="decimal"/>
      <w:lvlText w:val="%1."/>
      <w:lvlJc w:val="left"/>
    </w:lvl>
    <w:lvl w:ilvl="1" w:tplc="165E8364">
      <w:numFmt w:val="decimal"/>
      <w:lvlText w:val=""/>
      <w:lvlJc w:val="left"/>
    </w:lvl>
    <w:lvl w:ilvl="2" w:tplc="27C897F0">
      <w:numFmt w:val="decimal"/>
      <w:lvlText w:val=""/>
      <w:lvlJc w:val="left"/>
    </w:lvl>
    <w:lvl w:ilvl="3" w:tplc="67B06278">
      <w:numFmt w:val="decimal"/>
      <w:lvlText w:val=""/>
      <w:lvlJc w:val="left"/>
    </w:lvl>
    <w:lvl w:ilvl="4" w:tplc="12106A5C">
      <w:numFmt w:val="decimal"/>
      <w:lvlText w:val=""/>
      <w:lvlJc w:val="left"/>
    </w:lvl>
    <w:lvl w:ilvl="5" w:tplc="ED8EF5A0">
      <w:numFmt w:val="decimal"/>
      <w:lvlText w:val=""/>
      <w:lvlJc w:val="left"/>
    </w:lvl>
    <w:lvl w:ilvl="6" w:tplc="A748F13E">
      <w:numFmt w:val="decimal"/>
      <w:lvlText w:val=""/>
      <w:lvlJc w:val="left"/>
    </w:lvl>
    <w:lvl w:ilvl="7" w:tplc="6F522EE0">
      <w:numFmt w:val="decimal"/>
      <w:lvlText w:val=""/>
      <w:lvlJc w:val="left"/>
    </w:lvl>
    <w:lvl w:ilvl="8" w:tplc="BE764D52">
      <w:numFmt w:val="decimal"/>
      <w:lvlText w:val=""/>
      <w:lvlJc w:val="left"/>
    </w:lvl>
  </w:abstractNum>
  <w:abstractNum w:abstractNumId="30">
    <w:nsid w:val="47398C89"/>
    <w:multiLevelType w:val="hybridMultilevel"/>
    <w:tmpl w:val="D5F24622"/>
    <w:lvl w:ilvl="0" w:tplc="02AE22E2">
      <w:start w:val="24"/>
      <w:numFmt w:val="decimal"/>
      <w:lvlText w:val="%1."/>
      <w:lvlJc w:val="left"/>
    </w:lvl>
    <w:lvl w:ilvl="1" w:tplc="B59A4EE8">
      <w:numFmt w:val="decimal"/>
      <w:lvlText w:val=""/>
      <w:lvlJc w:val="left"/>
    </w:lvl>
    <w:lvl w:ilvl="2" w:tplc="9DDCAED8">
      <w:numFmt w:val="decimal"/>
      <w:lvlText w:val=""/>
      <w:lvlJc w:val="left"/>
    </w:lvl>
    <w:lvl w:ilvl="3" w:tplc="31E476B0">
      <w:numFmt w:val="decimal"/>
      <w:lvlText w:val=""/>
      <w:lvlJc w:val="left"/>
    </w:lvl>
    <w:lvl w:ilvl="4" w:tplc="9F3A192C">
      <w:numFmt w:val="decimal"/>
      <w:lvlText w:val=""/>
      <w:lvlJc w:val="left"/>
    </w:lvl>
    <w:lvl w:ilvl="5" w:tplc="04BE5614">
      <w:numFmt w:val="decimal"/>
      <w:lvlText w:val=""/>
      <w:lvlJc w:val="left"/>
    </w:lvl>
    <w:lvl w:ilvl="6" w:tplc="D38C2546">
      <w:numFmt w:val="decimal"/>
      <w:lvlText w:val=""/>
      <w:lvlJc w:val="left"/>
    </w:lvl>
    <w:lvl w:ilvl="7" w:tplc="402AE150">
      <w:numFmt w:val="decimal"/>
      <w:lvlText w:val=""/>
      <w:lvlJc w:val="left"/>
    </w:lvl>
    <w:lvl w:ilvl="8" w:tplc="409ADF00">
      <w:numFmt w:val="decimal"/>
      <w:lvlText w:val=""/>
      <w:lvlJc w:val="left"/>
    </w:lvl>
  </w:abstractNum>
  <w:abstractNum w:abstractNumId="31">
    <w:nsid w:val="4B588F54"/>
    <w:multiLevelType w:val="hybridMultilevel"/>
    <w:tmpl w:val="16BEC02A"/>
    <w:lvl w:ilvl="0" w:tplc="A5AE8F1E">
      <w:start w:val="31"/>
      <w:numFmt w:val="decimal"/>
      <w:lvlText w:val="%1."/>
      <w:lvlJc w:val="left"/>
    </w:lvl>
    <w:lvl w:ilvl="1" w:tplc="E73A32F0">
      <w:start w:val="1"/>
      <w:numFmt w:val="lowerLetter"/>
      <w:lvlText w:val="%2"/>
      <w:lvlJc w:val="left"/>
    </w:lvl>
    <w:lvl w:ilvl="2" w:tplc="70AC153C">
      <w:numFmt w:val="decimal"/>
      <w:lvlText w:val=""/>
      <w:lvlJc w:val="left"/>
    </w:lvl>
    <w:lvl w:ilvl="3" w:tplc="FB3E2F96">
      <w:numFmt w:val="decimal"/>
      <w:lvlText w:val=""/>
      <w:lvlJc w:val="left"/>
    </w:lvl>
    <w:lvl w:ilvl="4" w:tplc="DA8CCDE8">
      <w:numFmt w:val="decimal"/>
      <w:lvlText w:val=""/>
      <w:lvlJc w:val="left"/>
    </w:lvl>
    <w:lvl w:ilvl="5" w:tplc="F84E790E">
      <w:numFmt w:val="decimal"/>
      <w:lvlText w:val=""/>
      <w:lvlJc w:val="left"/>
    </w:lvl>
    <w:lvl w:ilvl="6" w:tplc="7F44F630">
      <w:numFmt w:val="decimal"/>
      <w:lvlText w:val=""/>
      <w:lvlJc w:val="left"/>
    </w:lvl>
    <w:lvl w:ilvl="7" w:tplc="47CE325C">
      <w:numFmt w:val="decimal"/>
      <w:lvlText w:val=""/>
      <w:lvlJc w:val="left"/>
    </w:lvl>
    <w:lvl w:ilvl="8" w:tplc="64102CEE">
      <w:numFmt w:val="decimal"/>
      <w:lvlText w:val=""/>
      <w:lvlJc w:val="left"/>
    </w:lvl>
  </w:abstractNum>
  <w:abstractNum w:abstractNumId="32">
    <w:nsid w:val="4F4EF005"/>
    <w:multiLevelType w:val="hybridMultilevel"/>
    <w:tmpl w:val="50CC30D2"/>
    <w:lvl w:ilvl="0" w:tplc="4B6CE660">
      <w:start w:val="19"/>
      <w:numFmt w:val="decimal"/>
      <w:lvlText w:val="%1."/>
      <w:lvlJc w:val="left"/>
    </w:lvl>
    <w:lvl w:ilvl="1" w:tplc="A2E24D1A">
      <w:start w:val="1"/>
      <w:numFmt w:val="lowerRoman"/>
      <w:lvlText w:val="%2"/>
      <w:lvlJc w:val="left"/>
    </w:lvl>
    <w:lvl w:ilvl="2" w:tplc="666CC82C">
      <w:numFmt w:val="decimal"/>
      <w:lvlText w:val=""/>
      <w:lvlJc w:val="left"/>
    </w:lvl>
    <w:lvl w:ilvl="3" w:tplc="BB02D020">
      <w:numFmt w:val="decimal"/>
      <w:lvlText w:val=""/>
      <w:lvlJc w:val="left"/>
    </w:lvl>
    <w:lvl w:ilvl="4" w:tplc="E8DCE098">
      <w:numFmt w:val="decimal"/>
      <w:lvlText w:val=""/>
      <w:lvlJc w:val="left"/>
    </w:lvl>
    <w:lvl w:ilvl="5" w:tplc="C22CAB38">
      <w:numFmt w:val="decimal"/>
      <w:lvlText w:val=""/>
      <w:lvlJc w:val="left"/>
    </w:lvl>
    <w:lvl w:ilvl="6" w:tplc="1A1283A6">
      <w:numFmt w:val="decimal"/>
      <w:lvlText w:val=""/>
      <w:lvlJc w:val="left"/>
    </w:lvl>
    <w:lvl w:ilvl="7" w:tplc="1D0CA676">
      <w:numFmt w:val="decimal"/>
      <w:lvlText w:val=""/>
      <w:lvlJc w:val="left"/>
    </w:lvl>
    <w:lvl w:ilvl="8" w:tplc="8BC0E08E">
      <w:numFmt w:val="decimal"/>
      <w:lvlText w:val=""/>
      <w:lvlJc w:val="left"/>
    </w:lvl>
  </w:abstractNum>
  <w:abstractNum w:abstractNumId="33">
    <w:nsid w:val="51EAD36B"/>
    <w:multiLevelType w:val="hybridMultilevel"/>
    <w:tmpl w:val="CADE5FAC"/>
    <w:lvl w:ilvl="0" w:tplc="AC9A38C8">
      <w:start w:val="34"/>
      <w:numFmt w:val="decimal"/>
      <w:lvlText w:val="%1."/>
      <w:lvlJc w:val="left"/>
    </w:lvl>
    <w:lvl w:ilvl="1" w:tplc="DAE40FD2">
      <w:start w:val="1"/>
      <w:numFmt w:val="lowerLetter"/>
      <w:lvlText w:val="(%2)"/>
      <w:lvlJc w:val="left"/>
    </w:lvl>
    <w:lvl w:ilvl="2" w:tplc="4C56DC8E">
      <w:start w:val="1"/>
      <w:numFmt w:val="lowerRoman"/>
      <w:lvlText w:val="(%3)"/>
      <w:lvlJc w:val="left"/>
    </w:lvl>
    <w:lvl w:ilvl="3" w:tplc="D7BAA320">
      <w:numFmt w:val="decimal"/>
      <w:lvlText w:val=""/>
      <w:lvlJc w:val="left"/>
    </w:lvl>
    <w:lvl w:ilvl="4" w:tplc="6A2A238C">
      <w:numFmt w:val="decimal"/>
      <w:lvlText w:val=""/>
      <w:lvlJc w:val="left"/>
    </w:lvl>
    <w:lvl w:ilvl="5" w:tplc="37C60A6C">
      <w:numFmt w:val="decimal"/>
      <w:lvlText w:val=""/>
      <w:lvlJc w:val="left"/>
    </w:lvl>
    <w:lvl w:ilvl="6" w:tplc="4684A82E">
      <w:numFmt w:val="decimal"/>
      <w:lvlText w:val=""/>
      <w:lvlJc w:val="left"/>
    </w:lvl>
    <w:lvl w:ilvl="7" w:tplc="66CAE570">
      <w:numFmt w:val="decimal"/>
      <w:lvlText w:val=""/>
      <w:lvlJc w:val="left"/>
    </w:lvl>
    <w:lvl w:ilvl="8" w:tplc="88B4D2C6">
      <w:numFmt w:val="decimal"/>
      <w:lvlText w:val=""/>
      <w:lvlJc w:val="left"/>
    </w:lvl>
  </w:abstractNum>
  <w:abstractNum w:abstractNumId="34">
    <w:nsid w:val="520EEDD1"/>
    <w:multiLevelType w:val="hybridMultilevel"/>
    <w:tmpl w:val="16B448A8"/>
    <w:lvl w:ilvl="0" w:tplc="DC9A9F18">
      <w:start w:val="18"/>
      <w:numFmt w:val="decimal"/>
      <w:lvlText w:val="%1."/>
      <w:lvlJc w:val="left"/>
    </w:lvl>
    <w:lvl w:ilvl="1" w:tplc="0A4EC56C">
      <w:numFmt w:val="decimal"/>
      <w:lvlText w:val=""/>
      <w:lvlJc w:val="left"/>
    </w:lvl>
    <w:lvl w:ilvl="2" w:tplc="64E40BBA">
      <w:numFmt w:val="decimal"/>
      <w:lvlText w:val=""/>
      <w:lvlJc w:val="left"/>
    </w:lvl>
    <w:lvl w:ilvl="3" w:tplc="2F902FE0">
      <w:numFmt w:val="decimal"/>
      <w:lvlText w:val=""/>
      <w:lvlJc w:val="left"/>
    </w:lvl>
    <w:lvl w:ilvl="4" w:tplc="1E227488">
      <w:numFmt w:val="decimal"/>
      <w:lvlText w:val=""/>
      <w:lvlJc w:val="left"/>
    </w:lvl>
    <w:lvl w:ilvl="5" w:tplc="F906DD42">
      <w:numFmt w:val="decimal"/>
      <w:lvlText w:val=""/>
      <w:lvlJc w:val="left"/>
    </w:lvl>
    <w:lvl w:ilvl="6" w:tplc="A964D8CE">
      <w:numFmt w:val="decimal"/>
      <w:lvlText w:val=""/>
      <w:lvlJc w:val="left"/>
    </w:lvl>
    <w:lvl w:ilvl="7" w:tplc="E7D094C0">
      <w:numFmt w:val="decimal"/>
      <w:lvlText w:val=""/>
      <w:lvlJc w:val="left"/>
    </w:lvl>
    <w:lvl w:ilvl="8" w:tplc="2698F4FA">
      <w:numFmt w:val="decimal"/>
      <w:lvlText w:val=""/>
      <w:lvlJc w:val="left"/>
    </w:lvl>
  </w:abstractNum>
  <w:abstractNum w:abstractNumId="35">
    <w:nsid w:val="542289EC"/>
    <w:multiLevelType w:val="hybridMultilevel"/>
    <w:tmpl w:val="14BE3276"/>
    <w:lvl w:ilvl="0" w:tplc="43300EA4">
      <w:start w:val="12"/>
      <w:numFmt w:val="decimal"/>
      <w:lvlText w:val="%1."/>
      <w:lvlJc w:val="left"/>
    </w:lvl>
    <w:lvl w:ilvl="1" w:tplc="E9E48C6A">
      <w:numFmt w:val="decimal"/>
      <w:lvlText w:val=""/>
      <w:lvlJc w:val="left"/>
    </w:lvl>
    <w:lvl w:ilvl="2" w:tplc="5B263236">
      <w:numFmt w:val="decimal"/>
      <w:lvlText w:val=""/>
      <w:lvlJc w:val="left"/>
    </w:lvl>
    <w:lvl w:ilvl="3" w:tplc="B82CF35E">
      <w:numFmt w:val="decimal"/>
      <w:lvlText w:val=""/>
      <w:lvlJc w:val="left"/>
    </w:lvl>
    <w:lvl w:ilvl="4" w:tplc="FFA4CCDC">
      <w:numFmt w:val="decimal"/>
      <w:lvlText w:val=""/>
      <w:lvlJc w:val="left"/>
    </w:lvl>
    <w:lvl w:ilvl="5" w:tplc="CF8A6E04">
      <w:numFmt w:val="decimal"/>
      <w:lvlText w:val=""/>
      <w:lvlJc w:val="left"/>
    </w:lvl>
    <w:lvl w:ilvl="6" w:tplc="1DD4B5AE">
      <w:numFmt w:val="decimal"/>
      <w:lvlText w:val=""/>
      <w:lvlJc w:val="left"/>
    </w:lvl>
    <w:lvl w:ilvl="7" w:tplc="5540C842">
      <w:numFmt w:val="decimal"/>
      <w:lvlText w:val=""/>
      <w:lvlJc w:val="left"/>
    </w:lvl>
    <w:lvl w:ilvl="8" w:tplc="37AE6636">
      <w:numFmt w:val="decimal"/>
      <w:lvlText w:val=""/>
      <w:lvlJc w:val="left"/>
    </w:lvl>
  </w:abstractNum>
  <w:abstractNum w:abstractNumId="36">
    <w:nsid w:val="5577F8E1"/>
    <w:multiLevelType w:val="hybridMultilevel"/>
    <w:tmpl w:val="DB70D39A"/>
    <w:lvl w:ilvl="0" w:tplc="6364668C">
      <w:start w:val="2"/>
      <w:numFmt w:val="decimal"/>
      <w:lvlText w:val="(%1)"/>
      <w:lvlJc w:val="left"/>
    </w:lvl>
    <w:lvl w:ilvl="1" w:tplc="A4420DCC">
      <w:numFmt w:val="decimal"/>
      <w:lvlText w:val=""/>
      <w:lvlJc w:val="left"/>
    </w:lvl>
    <w:lvl w:ilvl="2" w:tplc="B73C2BC8">
      <w:numFmt w:val="decimal"/>
      <w:lvlText w:val=""/>
      <w:lvlJc w:val="left"/>
    </w:lvl>
    <w:lvl w:ilvl="3" w:tplc="0AD25674">
      <w:numFmt w:val="decimal"/>
      <w:lvlText w:val=""/>
      <w:lvlJc w:val="left"/>
    </w:lvl>
    <w:lvl w:ilvl="4" w:tplc="2A660BC0">
      <w:numFmt w:val="decimal"/>
      <w:lvlText w:val=""/>
      <w:lvlJc w:val="left"/>
    </w:lvl>
    <w:lvl w:ilvl="5" w:tplc="0F0CAD7A">
      <w:numFmt w:val="decimal"/>
      <w:lvlText w:val=""/>
      <w:lvlJc w:val="left"/>
    </w:lvl>
    <w:lvl w:ilvl="6" w:tplc="B002DB0C">
      <w:numFmt w:val="decimal"/>
      <w:lvlText w:val=""/>
      <w:lvlJc w:val="left"/>
    </w:lvl>
    <w:lvl w:ilvl="7" w:tplc="01461F7E">
      <w:numFmt w:val="decimal"/>
      <w:lvlText w:val=""/>
      <w:lvlJc w:val="left"/>
    </w:lvl>
    <w:lvl w:ilvl="8" w:tplc="9AAA0D04">
      <w:numFmt w:val="decimal"/>
      <w:lvlText w:val=""/>
      <w:lvlJc w:val="left"/>
    </w:lvl>
  </w:abstractNum>
  <w:abstractNum w:abstractNumId="37">
    <w:nsid w:val="579478FE"/>
    <w:multiLevelType w:val="hybridMultilevel"/>
    <w:tmpl w:val="D13465F2"/>
    <w:lvl w:ilvl="0" w:tplc="642AF3AA">
      <w:start w:val="14"/>
      <w:numFmt w:val="decimal"/>
      <w:lvlText w:val="%1."/>
      <w:lvlJc w:val="left"/>
    </w:lvl>
    <w:lvl w:ilvl="1" w:tplc="88A47A5E">
      <w:numFmt w:val="decimal"/>
      <w:lvlText w:val=""/>
      <w:lvlJc w:val="left"/>
    </w:lvl>
    <w:lvl w:ilvl="2" w:tplc="0074AAE6">
      <w:numFmt w:val="decimal"/>
      <w:lvlText w:val=""/>
      <w:lvlJc w:val="left"/>
    </w:lvl>
    <w:lvl w:ilvl="3" w:tplc="E7182CD4">
      <w:numFmt w:val="decimal"/>
      <w:lvlText w:val=""/>
      <w:lvlJc w:val="left"/>
    </w:lvl>
    <w:lvl w:ilvl="4" w:tplc="3F4478D6">
      <w:numFmt w:val="decimal"/>
      <w:lvlText w:val=""/>
      <w:lvlJc w:val="left"/>
    </w:lvl>
    <w:lvl w:ilvl="5" w:tplc="054A3CF4">
      <w:numFmt w:val="decimal"/>
      <w:lvlText w:val=""/>
      <w:lvlJc w:val="left"/>
    </w:lvl>
    <w:lvl w:ilvl="6" w:tplc="B6D8F242">
      <w:numFmt w:val="decimal"/>
      <w:lvlText w:val=""/>
      <w:lvlJc w:val="left"/>
    </w:lvl>
    <w:lvl w:ilvl="7" w:tplc="72FA67CC">
      <w:numFmt w:val="decimal"/>
      <w:lvlText w:val=""/>
      <w:lvlJc w:val="left"/>
    </w:lvl>
    <w:lvl w:ilvl="8" w:tplc="8C94942C">
      <w:numFmt w:val="decimal"/>
      <w:lvlText w:val=""/>
      <w:lvlJc w:val="left"/>
    </w:lvl>
  </w:abstractNum>
  <w:abstractNum w:abstractNumId="38">
    <w:nsid w:val="57E4CCAF"/>
    <w:multiLevelType w:val="hybridMultilevel"/>
    <w:tmpl w:val="D2989134"/>
    <w:lvl w:ilvl="0" w:tplc="EA4876C6">
      <w:start w:val="2"/>
      <w:numFmt w:val="decimal"/>
      <w:lvlText w:val="%1."/>
      <w:lvlJc w:val="left"/>
    </w:lvl>
    <w:lvl w:ilvl="1" w:tplc="1540B760">
      <w:start w:val="1"/>
      <w:numFmt w:val="lowerLetter"/>
      <w:lvlText w:val="(%2)"/>
      <w:lvlJc w:val="left"/>
    </w:lvl>
    <w:lvl w:ilvl="2" w:tplc="658AD0AC">
      <w:numFmt w:val="decimal"/>
      <w:lvlText w:val=""/>
      <w:lvlJc w:val="left"/>
    </w:lvl>
    <w:lvl w:ilvl="3" w:tplc="D072423A">
      <w:numFmt w:val="decimal"/>
      <w:lvlText w:val=""/>
      <w:lvlJc w:val="left"/>
    </w:lvl>
    <w:lvl w:ilvl="4" w:tplc="32426AB0">
      <w:numFmt w:val="decimal"/>
      <w:lvlText w:val=""/>
      <w:lvlJc w:val="left"/>
    </w:lvl>
    <w:lvl w:ilvl="5" w:tplc="6F686434">
      <w:numFmt w:val="decimal"/>
      <w:lvlText w:val=""/>
      <w:lvlJc w:val="left"/>
    </w:lvl>
    <w:lvl w:ilvl="6" w:tplc="7B2E0CBC">
      <w:numFmt w:val="decimal"/>
      <w:lvlText w:val=""/>
      <w:lvlJc w:val="left"/>
    </w:lvl>
    <w:lvl w:ilvl="7" w:tplc="E0525A8A">
      <w:numFmt w:val="decimal"/>
      <w:lvlText w:val=""/>
      <w:lvlJc w:val="left"/>
    </w:lvl>
    <w:lvl w:ilvl="8" w:tplc="FC6C5430">
      <w:numFmt w:val="decimal"/>
      <w:lvlText w:val=""/>
      <w:lvlJc w:val="left"/>
    </w:lvl>
  </w:abstractNum>
  <w:abstractNum w:abstractNumId="39">
    <w:nsid w:val="580BD78F"/>
    <w:multiLevelType w:val="hybridMultilevel"/>
    <w:tmpl w:val="A8705A58"/>
    <w:lvl w:ilvl="0" w:tplc="7C66DE76">
      <w:start w:val="3"/>
      <w:numFmt w:val="lowerLetter"/>
      <w:lvlText w:val="(%1)"/>
      <w:lvlJc w:val="left"/>
    </w:lvl>
    <w:lvl w:ilvl="1" w:tplc="F4FAE5BE">
      <w:numFmt w:val="decimal"/>
      <w:lvlText w:val=""/>
      <w:lvlJc w:val="left"/>
    </w:lvl>
    <w:lvl w:ilvl="2" w:tplc="6ED21132">
      <w:numFmt w:val="decimal"/>
      <w:lvlText w:val=""/>
      <w:lvlJc w:val="left"/>
    </w:lvl>
    <w:lvl w:ilvl="3" w:tplc="23526BD4">
      <w:numFmt w:val="decimal"/>
      <w:lvlText w:val=""/>
      <w:lvlJc w:val="left"/>
    </w:lvl>
    <w:lvl w:ilvl="4" w:tplc="3A842AE8">
      <w:numFmt w:val="decimal"/>
      <w:lvlText w:val=""/>
      <w:lvlJc w:val="left"/>
    </w:lvl>
    <w:lvl w:ilvl="5" w:tplc="7BDE71C4">
      <w:numFmt w:val="decimal"/>
      <w:lvlText w:val=""/>
      <w:lvlJc w:val="left"/>
    </w:lvl>
    <w:lvl w:ilvl="6" w:tplc="FCD04234">
      <w:numFmt w:val="decimal"/>
      <w:lvlText w:val=""/>
      <w:lvlJc w:val="left"/>
    </w:lvl>
    <w:lvl w:ilvl="7" w:tplc="1C02CB9A">
      <w:numFmt w:val="decimal"/>
      <w:lvlText w:val=""/>
      <w:lvlJc w:val="left"/>
    </w:lvl>
    <w:lvl w:ilvl="8" w:tplc="4ECEAA70">
      <w:numFmt w:val="decimal"/>
      <w:lvlText w:val=""/>
      <w:lvlJc w:val="left"/>
    </w:lvl>
  </w:abstractNum>
  <w:abstractNum w:abstractNumId="40">
    <w:nsid w:val="5C482A97"/>
    <w:multiLevelType w:val="hybridMultilevel"/>
    <w:tmpl w:val="3CBA159A"/>
    <w:lvl w:ilvl="0" w:tplc="0A3270D4">
      <w:start w:val="8"/>
      <w:numFmt w:val="decimal"/>
      <w:lvlText w:val="%1."/>
      <w:lvlJc w:val="left"/>
    </w:lvl>
    <w:lvl w:ilvl="1" w:tplc="E27EC068">
      <w:numFmt w:val="decimal"/>
      <w:lvlText w:val=""/>
      <w:lvlJc w:val="left"/>
    </w:lvl>
    <w:lvl w:ilvl="2" w:tplc="02EC7458">
      <w:numFmt w:val="decimal"/>
      <w:lvlText w:val=""/>
      <w:lvlJc w:val="left"/>
    </w:lvl>
    <w:lvl w:ilvl="3" w:tplc="EA6A7208">
      <w:numFmt w:val="decimal"/>
      <w:lvlText w:val=""/>
      <w:lvlJc w:val="left"/>
    </w:lvl>
    <w:lvl w:ilvl="4" w:tplc="1D2C9502">
      <w:numFmt w:val="decimal"/>
      <w:lvlText w:val=""/>
      <w:lvlJc w:val="left"/>
    </w:lvl>
    <w:lvl w:ilvl="5" w:tplc="D19261BA">
      <w:numFmt w:val="decimal"/>
      <w:lvlText w:val=""/>
      <w:lvlJc w:val="left"/>
    </w:lvl>
    <w:lvl w:ilvl="6" w:tplc="906C0DA0">
      <w:numFmt w:val="decimal"/>
      <w:lvlText w:val=""/>
      <w:lvlJc w:val="left"/>
    </w:lvl>
    <w:lvl w:ilvl="7" w:tplc="F1A4BC5C">
      <w:numFmt w:val="decimal"/>
      <w:lvlText w:val=""/>
      <w:lvlJc w:val="left"/>
    </w:lvl>
    <w:lvl w:ilvl="8" w:tplc="92C06A20">
      <w:numFmt w:val="decimal"/>
      <w:lvlText w:val=""/>
      <w:lvlJc w:val="left"/>
    </w:lvl>
  </w:abstractNum>
  <w:abstractNum w:abstractNumId="41">
    <w:nsid w:val="5E884ADC"/>
    <w:multiLevelType w:val="hybridMultilevel"/>
    <w:tmpl w:val="565094FE"/>
    <w:lvl w:ilvl="0" w:tplc="76F03BB4">
      <w:start w:val="3"/>
      <w:numFmt w:val="decimal"/>
      <w:lvlText w:val="(%1)"/>
      <w:lvlJc w:val="left"/>
    </w:lvl>
    <w:lvl w:ilvl="1" w:tplc="F252D226">
      <w:start w:val="1"/>
      <w:numFmt w:val="lowerLetter"/>
      <w:lvlText w:val="(%2)"/>
      <w:lvlJc w:val="left"/>
    </w:lvl>
    <w:lvl w:ilvl="2" w:tplc="855A39BE">
      <w:numFmt w:val="decimal"/>
      <w:lvlText w:val=""/>
      <w:lvlJc w:val="left"/>
    </w:lvl>
    <w:lvl w:ilvl="3" w:tplc="8DCE8B80">
      <w:numFmt w:val="decimal"/>
      <w:lvlText w:val=""/>
      <w:lvlJc w:val="left"/>
    </w:lvl>
    <w:lvl w:ilvl="4" w:tplc="46CA0934">
      <w:numFmt w:val="decimal"/>
      <w:lvlText w:val=""/>
      <w:lvlJc w:val="left"/>
    </w:lvl>
    <w:lvl w:ilvl="5" w:tplc="78D60A46">
      <w:numFmt w:val="decimal"/>
      <w:lvlText w:val=""/>
      <w:lvlJc w:val="left"/>
    </w:lvl>
    <w:lvl w:ilvl="6" w:tplc="85EC32FC">
      <w:numFmt w:val="decimal"/>
      <w:lvlText w:val=""/>
      <w:lvlJc w:val="left"/>
    </w:lvl>
    <w:lvl w:ilvl="7" w:tplc="4D10C8B2">
      <w:numFmt w:val="decimal"/>
      <w:lvlText w:val=""/>
      <w:lvlJc w:val="left"/>
    </w:lvl>
    <w:lvl w:ilvl="8" w:tplc="E6921A2E">
      <w:numFmt w:val="decimal"/>
      <w:lvlText w:val=""/>
      <w:lvlJc w:val="left"/>
    </w:lvl>
  </w:abstractNum>
  <w:abstractNum w:abstractNumId="42">
    <w:nsid w:val="614FD4A1"/>
    <w:multiLevelType w:val="hybridMultilevel"/>
    <w:tmpl w:val="3410CF66"/>
    <w:lvl w:ilvl="0" w:tplc="03F2BBE6">
      <w:start w:val="6"/>
      <w:numFmt w:val="decimal"/>
      <w:lvlText w:val="%1."/>
      <w:lvlJc w:val="left"/>
    </w:lvl>
    <w:lvl w:ilvl="1" w:tplc="1A82569C">
      <w:numFmt w:val="decimal"/>
      <w:lvlText w:val=""/>
      <w:lvlJc w:val="left"/>
    </w:lvl>
    <w:lvl w:ilvl="2" w:tplc="FA66CA9A">
      <w:numFmt w:val="decimal"/>
      <w:lvlText w:val=""/>
      <w:lvlJc w:val="left"/>
    </w:lvl>
    <w:lvl w:ilvl="3" w:tplc="1490416A">
      <w:numFmt w:val="decimal"/>
      <w:lvlText w:val=""/>
      <w:lvlJc w:val="left"/>
    </w:lvl>
    <w:lvl w:ilvl="4" w:tplc="E3A6F92A">
      <w:numFmt w:val="decimal"/>
      <w:lvlText w:val=""/>
      <w:lvlJc w:val="left"/>
    </w:lvl>
    <w:lvl w:ilvl="5" w:tplc="4E742FA8">
      <w:numFmt w:val="decimal"/>
      <w:lvlText w:val=""/>
      <w:lvlJc w:val="left"/>
    </w:lvl>
    <w:lvl w:ilvl="6" w:tplc="B4EAF35A">
      <w:numFmt w:val="decimal"/>
      <w:lvlText w:val=""/>
      <w:lvlJc w:val="left"/>
    </w:lvl>
    <w:lvl w:ilvl="7" w:tplc="479CA1BA">
      <w:numFmt w:val="decimal"/>
      <w:lvlText w:val=""/>
      <w:lvlJc w:val="left"/>
    </w:lvl>
    <w:lvl w:ilvl="8" w:tplc="E9CCEC30">
      <w:numFmt w:val="decimal"/>
      <w:lvlText w:val=""/>
      <w:lvlJc w:val="left"/>
    </w:lvl>
  </w:abstractNum>
  <w:abstractNum w:abstractNumId="43">
    <w:nsid w:val="61574095"/>
    <w:multiLevelType w:val="hybridMultilevel"/>
    <w:tmpl w:val="C1B4AED4"/>
    <w:lvl w:ilvl="0" w:tplc="AD46F376">
      <w:start w:val="29"/>
      <w:numFmt w:val="decimal"/>
      <w:lvlText w:val="%1."/>
      <w:lvlJc w:val="left"/>
    </w:lvl>
    <w:lvl w:ilvl="1" w:tplc="A1526532">
      <w:numFmt w:val="decimal"/>
      <w:lvlText w:val=""/>
      <w:lvlJc w:val="left"/>
    </w:lvl>
    <w:lvl w:ilvl="2" w:tplc="929CE064">
      <w:numFmt w:val="decimal"/>
      <w:lvlText w:val=""/>
      <w:lvlJc w:val="left"/>
    </w:lvl>
    <w:lvl w:ilvl="3" w:tplc="E91A3DD6">
      <w:numFmt w:val="decimal"/>
      <w:lvlText w:val=""/>
      <w:lvlJc w:val="left"/>
    </w:lvl>
    <w:lvl w:ilvl="4" w:tplc="BBD0CE74">
      <w:numFmt w:val="decimal"/>
      <w:lvlText w:val=""/>
      <w:lvlJc w:val="left"/>
    </w:lvl>
    <w:lvl w:ilvl="5" w:tplc="C5166264">
      <w:numFmt w:val="decimal"/>
      <w:lvlText w:val=""/>
      <w:lvlJc w:val="left"/>
    </w:lvl>
    <w:lvl w:ilvl="6" w:tplc="EC448FAC">
      <w:numFmt w:val="decimal"/>
      <w:lvlText w:val=""/>
      <w:lvlJc w:val="left"/>
    </w:lvl>
    <w:lvl w:ilvl="7" w:tplc="4E2A19CE">
      <w:numFmt w:val="decimal"/>
      <w:lvlText w:val=""/>
      <w:lvlJc w:val="left"/>
    </w:lvl>
    <w:lvl w:ilvl="8" w:tplc="3ABA3C62">
      <w:numFmt w:val="decimal"/>
      <w:lvlText w:val=""/>
      <w:lvlJc w:val="left"/>
    </w:lvl>
  </w:abstractNum>
  <w:abstractNum w:abstractNumId="44">
    <w:nsid w:val="649BB77C"/>
    <w:multiLevelType w:val="hybridMultilevel"/>
    <w:tmpl w:val="98E04E40"/>
    <w:lvl w:ilvl="0" w:tplc="82B4C056">
      <w:start w:val="22"/>
      <w:numFmt w:val="decimal"/>
      <w:lvlText w:val="%1."/>
      <w:lvlJc w:val="left"/>
    </w:lvl>
    <w:lvl w:ilvl="1" w:tplc="1D5818D2">
      <w:numFmt w:val="decimal"/>
      <w:lvlText w:val=""/>
      <w:lvlJc w:val="left"/>
    </w:lvl>
    <w:lvl w:ilvl="2" w:tplc="820A215C">
      <w:numFmt w:val="decimal"/>
      <w:lvlText w:val=""/>
      <w:lvlJc w:val="left"/>
    </w:lvl>
    <w:lvl w:ilvl="3" w:tplc="32265F54">
      <w:numFmt w:val="decimal"/>
      <w:lvlText w:val=""/>
      <w:lvlJc w:val="left"/>
    </w:lvl>
    <w:lvl w:ilvl="4" w:tplc="93D6159C">
      <w:numFmt w:val="decimal"/>
      <w:lvlText w:val=""/>
      <w:lvlJc w:val="left"/>
    </w:lvl>
    <w:lvl w:ilvl="5" w:tplc="7D9413D6">
      <w:numFmt w:val="decimal"/>
      <w:lvlText w:val=""/>
      <w:lvlJc w:val="left"/>
    </w:lvl>
    <w:lvl w:ilvl="6" w:tplc="7B6A2D2C">
      <w:numFmt w:val="decimal"/>
      <w:lvlText w:val=""/>
      <w:lvlJc w:val="left"/>
    </w:lvl>
    <w:lvl w:ilvl="7" w:tplc="41C827AC">
      <w:numFmt w:val="decimal"/>
      <w:lvlText w:val=""/>
      <w:lvlJc w:val="left"/>
    </w:lvl>
    <w:lvl w:ilvl="8" w:tplc="799AA362">
      <w:numFmt w:val="decimal"/>
      <w:lvlText w:val=""/>
      <w:lvlJc w:val="left"/>
    </w:lvl>
  </w:abstractNum>
  <w:abstractNum w:abstractNumId="45">
    <w:nsid w:val="684A481A"/>
    <w:multiLevelType w:val="hybridMultilevel"/>
    <w:tmpl w:val="AF32A9A4"/>
    <w:lvl w:ilvl="0" w:tplc="8864DC88">
      <w:start w:val="13"/>
      <w:numFmt w:val="decimal"/>
      <w:lvlText w:val="%1."/>
      <w:lvlJc w:val="left"/>
    </w:lvl>
    <w:lvl w:ilvl="1" w:tplc="DB76F948">
      <w:start w:val="1"/>
      <w:numFmt w:val="decimal"/>
      <w:lvlText w:val="%2"/>
      <w:lvlJc w:val="left"/>
    </w:lvl>
    <w:lvl w:ilvl="2" w:tplc="FA3ED7E8">
      <w:numFmt w:val="decimal"/>
      <w:lvlText w:val=""/>
      <w:lvlJc w:val="left"/>
    </w:lvl>
    <w:lvl w:ilvl="3" w:tplc="99885F28">
      <w:numFmt w:val="decimal"/>
      <w:lvlText w:val=""/>
      <w:lvlJc w:val="left"/>
    </w:lvl>
    <w:lvl w:ilvl="4" w:tplc="18861A3A">
      <w:numFmt w:val="decimal"/>
      <w:lvlText w:val=""/>
      <w:lvlJc w:val="left"/>
    </w:lvl>
    <w:lvl w:ilvl="5" w:tplc="791E17E0">
      <w:numFmt w:val="decimal"/>
      <w:lvlText w:val=""/>
      <w:lvlJc w:val="left"/>
    </w:lvl>
    <w:lvl w:ilvl="6" w:tplc="42CCE79E">
      <w:numFmt w:val="decimal"/>
      <w:lvlText w:val=""/>
      <w:lvlJc w:val="left"/>
    </w:lvl>
    <w:lvl w:ilvl="7" w:tplc="17AA3CD4">
      <w:numFmt w:val="decimal"/>
      <w:lvlText w:val=""/>
      <w:lvlJc w:val="left"/>
    </w:lvl>
    <w:lvl w:ilvl="8" w:tplc="0D84BBE4">
      <w:numFmt w:val="decimal"/>
      <w:lvlText w:val=""/>
      <w:lvlJc w:val="left"/>
    </w:lvl>
  </w:abstractNum>
  <w:abstractNum w:abstractNumId="46">
    <w:nsid w:val="6A2342EC"/>
    <w:multiLevelType w:val="hybridMultilevel"/>
    <w:tmpl w:val="DF0427B0"/>
    <w:lvl w:ilvl="0" w:tplc="FF5C25B4">
      <w:start w:val="29"/>
      <w:numFmt w:val="decimal"/>
      <w:lvlText w:val="%1."/>
      <w:lvlJc w:val="left"/>
    </w:lvl>
    <w:lvl w:ilvl="1" w:tplc="E552FDCE">
      <w:numFmt w:val="decimal"/>
      <w:lvlText w:val=""/>
      <w:lvlJc w:val="left"/>
    </w:lvl>
    <w:lvl w:ilvl="2" w:tplc="8CEC9DB6">
      <w:numFmt w:val="decimal"/>
      <w:lvlText w:val=""/>
      <w:lvlJc w:val="left"/>
    </w:lvl>
    <w:lvl w:ilvl="3" w:tplc="CB668A12">
      <w:numFmt w:val="decimal"/>
      <w:lvlText w:val=""/>
      <w:lvlJc w:val="left"/>
    </w:lvl>
    <w:lvl w:ilvl="4" w:tplc="50C4082E">
      <w:numFmt w:val="decimal"/>
      <w:lvlText w:val=""/>
      <w:lvlJc w:val="left"/>
    </w:lvl>
    <w:lvl w:ilvl="5" w:tplc="146E1DF0">
      <w:numFmt w:val="decimal"/>
      <w:lvlText w:val=""/>
      <w:lvlJc w:val="left"/>
    </w:lvl>
    <w:lvl w:ilvl="6" w:tplc="EDA0A084">
      <w:numFmt w:val="decimal"/>
      <w:lvlText w:val=""/>
      <w:lvlJc w:val="left"/>
    </w:lvl>
    <w:lvl w:ilvl="7" w:tplc="81BC7EB2">
      <w:numFmt w:val="decimal"/>
      <w:lvlText w:val=""/>
      <w:lvlJc w:val="left"/>
    </w:lvl>
    <w:lvl w:ilvl="8" w:tplc="DF9625F0">
      <w:numFmt w:val="decimal"/>
      <w:lvlText w:val=""/>
      <w:lvlJc w:val="left"/>
    </w:lvl>
  </w:abstractNum>
  <w:abstractNum w:abstractNumId="47">
    <w:nsid w:val="6CEAF087"/>
    <w:multiLevelType w:val="hybridMultilevel"/>
    <w:tmpl w:val="969A2290"/>
    <w:lvl w:ilvl="0" w:tplc="70725368">
      <w:start w:val="3"/>
      <w:numFmt w:val="decimal"/>
      <w:lvlText w:val="%1."/>
      <w:lvlJc w:val="left"/>
    </w:lvl>
    <w:lvl w:ilvl="1" w:tplc="3F8A05D8">
      <w:numFmt w:val="decimal"/>
      <w:lvlText w:val=""/>
      <w:lvlJc w:val="left"/>
    </w:lvl>
    <w:lvl w:ilvl="2" w:tplc="77DA785C">
      <w:numFmt w:val="decimal"/>
      <w:lvlText w:val=""/>
      <w:lvlJc w:val="left"/>
    </w:lvl>
    <w:lvl w:ilvl="3" w:tplc="E160DF1A">
      <w:numFmt w:val="decimal"/>
      <w:lvlText w:val=""/>
      <w:lvlJc w:val="left"/>
    </w:lvl>
    <w:lvl w:ilvl="4" w:tplc="83C24C3E">
      <w:numFmt w:val="decimal"/>
      <w:lvlText w:val=""/>
      <w:lvlJc w:val="left"/>
    </w:lvl>
    <w:lvl w:ilvl="5" w:tplc="74CC1360">
      <w:numFmt w:val="decimal"/>
      <w:lvlText w:val=""/>
      <w:lvlJc w:val="left"/>
    </w:lvl>
    <w:lvl w:ilvl="6" w:tplc="A8262CDE">
      <w:numFmt w:val="decimal"/>
      <w:lvlText w:val=""/>
      <w:lvlJc w:val="left"/>
    </w:lvl>
    <w:lvl w:ilvl="7" w:tplc="8DA6BB48">
      <w:numFmt w:val="decimal"/>
      <w:lvlText w:val=""/>
      <w:lvlJc w:val="left"/>
    </w:lvl>
    <w:lvl w:ilvl="8" w:tplc="48EC0C94">
      <w:numFmt w:val="decimal"/>
      <w:lvlText w:val=""/>
      <w:lvlJc w:val="left"/>
    </w:lvl>
  </w:abstractNum>
  <w:abstractNum w:abstractNumId="48">
    <w:nsid w:val="6DE91B18"/>
    <w:multiLevelType w:val="hybridMultilevel"/>
    <w:tmpl w:val="7DAE1C30"/>
    <w:lvl w:ilvl="0" w:tplc="E6586246">
      <w:start w:val="6"/>
      <w:numFmt w:val="decimal"/>
      <w:lvlText w:val="%1."/>
      <w:lvlJc w:val="left"/>
    </w:lvl>
    <w:lvl w:ilvl="1" w:tplc="8B9ED1DE">
      <w:numFmt w:val="decimal"/>
      <w:lvlText w:val=""/>
      <w:lvlJc w:val="left"/>
    </w:lvl>
    <w:lvl w:ilvl="2" w:tplc="E43C7152">
      <w:numFmt w:val="decimal"/>
      <w:lvlText w:val=""/>
      <w:lvlJc w:val="left"/>
    </w:lvl>
    <w:lvl w:ilvl="3" w:tplc="D836491A">
      <w:numFmt w:val="decimal"/>
      <w:lvlText w:val=""/>
      <w:lvlJc w:val="left"/>
    </w:lvl>
    <w:lvl w:ilvl="4" w:tplc="E0B63AB6">
      <w:numFmt w:val="decimal"/>
      <w:lvlText w:val=""/>
      <w:lvlJc w:val="left"/>
    </w:lvl>
    <w:lvl w:ilvl="5" w:tplc="D24EBA04">
      <w:numFmt w:val="decimal"/>
      <w:lvlText w:val=""/>
      <w:lvlJc w:val="left"/>
    </w:lvl>
    <w:lvl w:ilvl="6" w:tplc="ABDEFC98">
      <w:numFmt w:val="decimal"/>
      <w:lvlText w:val=""/>
      <w:lvlJc w:val="left"/>
    </w:lvl>
    <w:lvl w:ilvl="7" w:tplc="20968D5E">
      <w:numFmt w:val="decimal"/>
      <w:lvlText w:val=""/>
      <w:lvlJc w:val="left"/>
    </w:lvl>
    <w:lvl w:ilvl="8" w:tplc="FA3469AE">
      <w:numFmt w:val="decimal"/>
      <w:lvlText w:val=""/>
      <w:lvlJc w:val="left"/>
    </w:lvl>
  </w:abstractNum>
  <w:abstractNum w:abstractNumId="49">
    <w:nsid w:val="70A64E2A"/>
    <w:multiLevelType w:val="hybridMultilevel"/>
    <w:tmpl w:val="3C8886A8"/>
    <w:lvl w:ilvl="0" w:tplc="76A04DA6">
      <w:start w:val="11"/>
      <w:numFmt w:val="decimal"/>
      <w:lvlText w:val="%1."/>
      <w:lvlJc w:val="left"/>
    </w:lvl>
    <w:lvl w:ilvl="1" w:tplc="68166F86">
      <w:numFmt w:val="decimal"/>
      <w:lvlText w:val=""/>
      <w:lvlJc w:val="left"/>
    </w:lvl>
    <w:lvl w:ilvl="2" w:tplc="F3EC5BD4">
      <w:numFmt w:val="decimal"/>
      <w:lvlText w:val=""/>
      <w:lvlJc w:val="left"/>
    </w:lvl>
    <w:lvl w:ilvl="3" w:tplc="448E4F98">
      <w:numFmt w:val="decimal"/>
      <w:lvlText w:val=""/>
      <w:lvlJc w:val="left"/>
    </w:lvl>
    <w:lvl w:ilvl="4" w:tplc="FCA634FC">
      <w:numFmt w:val="decimal"/>
      <w:lvlText w:val=""/>
      <w:lvlJc w:val="left"/>
    </w:lvl>
    <w:lvl w:ilvl="5" w:tplc="0B029C2A">
      <w:numFmt w:val="decimal"/>
      <w:lvlText w:val=""/>
      <w:lvlJc w:val="left"/>
    </w:lvl>
    <w:lvl w:ilvl="6" w:tplc="71C071E2">
      <w:numFmt w:val="decimal"/>
      <w:lvlText w:val=""/>
      <w:lvlJc w:val="left"/>
    </w:lvl>
    <w:lvl w:ilvl="7" w:tplc="52142DF6">
      <w:numFmt w:val="decimal"/>
      <w:lvlText w:val=""/>
      <w:lvlJc w:val="left"/>
    </w:lvl>
    <w:lvl w:ilvl="8" w:tplc="7EB80158">
      <w:numFmt w:val="decimal"/>
      <w:lvlText w:val=""/>
      <w:lvlJc w:val="left"/>
    </w:lvl>
  </w:abstractNum>
  <w:abstractNum w:abstractNumId="50">
    <w:nsid w:val="70C6A529"/>
    <w:multiLevelType w:val="hybridMultilevel"/>
    <w:tmpl w:val="9F8AFD14"/>
    <w:lvl w:ilvl="0" w:tplc="9020B6C6">
      <w:start w:val="17"/>
      <w:numFmt w:val="decimal"/>
      <w:lvlText w:val="%1."/>
      <w:lvlJc w:val="left"/>
    </w:lvl>
    <w:lvl w:ilvl="1" w:tplc="5FBC06E4">
      <w:numFmt w:val="decimal"/>
      <w:lvlText w:val=""/>
      <w:lvlJc w:val="left"/>
    </w:lvl>
    <w:lvl w:ilvl="2" w:tplc="9222A13E">
      <w:numFmt w:val="decimal"/>
      <w:lvlText w:val=""/>
      <w:lvlJc w:val="left"/>
    </w:lvl>
    <w:lvl w:ilvl="3" w:tplc="32BCCB48">
      <w:numFmt w:val="decimal"/>
      <w:lvlText w:val=""/>
      <w:lvlJc w:val="left"/>
    </w:lvl>
    <w:lvl w:ilvl="4" w:tplc="0C848734">
      <w:numFmt w:val="decimal"/>
      <w:lvlText w:val=""/>
      <w:lvlJc w:val="left"/>
    </w:lvl>
    <w:lvl w:ilvl="5" w:tplc="60B80376">
      <w:numFmt w:val="decimal"/>
      <w:lvlText w:val=""/>
      <w:lvlJc w:val="left"/>
    </w:lvl>
    <w:lvl w:ilvl="6" w:tplc="37FE71C4">
      <w:numFmt w:val="decimal"/>
      <w:lvlText w:val=""/>
      <w:lvlJc w:val="left"/>
    </w:lvl>
    <w:lvl w:ilvl="7" w:tplc="F4F04692">
      <w:numFmt w:val="decimal"/>
      <w:lvlText w:val=""/>
      <w:lvlJc w:val="left"/>
    </w:lvl>
    <w:lvl w:ilvl="8" w:tplc="C80A9E44">
      <w:numFmt w:val="decimal"/>
      <w:lvlText w:val=""/>
      <w:lvlJc w:val="left"/>
    </w:lvl>
  </w:abstractNum>
  <w:abstractNum w:abstractNumId="51">
    <w:nsid w:val="725A06FB"/>
    <w:multiLevelType w:val="hybridMultilevel"/>
    <w:tmpl w:val="CFEE9900"/>
    <w:lvl w:ilvl="0" w:tplc="FEE4292C">
      <w:start w:val="30"/>
      <w:numFmt w:val="decimal"/>
      <w:lvlText w:val="%1."/>
      <w:lvlJc w:val="left"/>
    </w:lvl>
    <w:lvl w:ilvl="1" w:tplc="FACE7B22">
      <w:numFmt w:val="decimal"/>
      <w:lvlText w:val=""/>
      <w:lvlJc w:val="left"/>
    </w:lvl>
    <w:lvl w:ilvl="2" w:tplc="5512E56E">
      <w:numFmt w:val="decimal"/>
      <w:lvlText w:val=""/>
      <w:lvlJc w:val="left"/>
    </w:lvl>
    <w:lvl w:ilvl="3" w:tplc="2BF6C44E">
      <w:numFmt w:val="decimal"/>
      <w:lvlText w:val=""/>
      <w:lvlJc w:val="left"/>
    </w:lvl>
    <w:lvl w:ilvl="4" w:tplc="9CD07F68">
      <w:numFmt w:val="decimal"/>
      <w:lvlText w:val=""/>
      <w:lvlJc w:val="left"/>
    </w:lvl>
    <w:lvl w:ilvl="5" w:tplc="16B80FE4">
      <w:numFmt w:val="decimal"/>
      <w:lvlText w:val=""/>
      <w:lvlJc w:val="left"/>
    </w:lvl>
    <w:lvl w:ilvl="6" w:tplc="0D38766A">
      <w:numFmt w:val="decimal"/>
      <w:lvlText w:val=""/>
      <w:lvlJc w:val="left"/>
    </w:lvl>
    <w:lvl w:ilvl="7" w:tplc="1B3E87E8">
      <w:numFmt w:val="decimal"/>
      <w:lvlText w:val=""/>
      <w:lvlJc w:val="left"/>
    </w:lvl>
    <w:lvl w:ilvl="8" w:tplc="678E1580">
      <w:numFmt w:val="decimal"/>
      <w:lvlText w:val=""/>
      <w:lvlJc w:val="left"/>
    </w:lvl>
  </w:abstractNum>
  <w:abstractNum w:abstractNumId="52">
    <w:nsid w:val="737B8DDC"/>
    <w:multiLevelType w:val="hybridMultilevel"/>
    <w:tmpl w:val="C0AE5C0E"/>
    <w:lvl w:ilvl="0" w:tplc="EA742CA0">
      <w:start w:val="1"/>
      <w:numFmt w:val="decimal"/>
      <w:lvlText w:val="%1."/>
      <w:lvlJc w:val="left"/>
    </w:lvl>
    <w:lvl w:ilvl="1" w:tplc="56487D04">
      <w:numFmt w:val="decimal"/>
      <w:lvlText w:val=""/>
      <w:lvlJc w:val="left"/>
    </w:lvl>
    <w:lvl w:ilvl="2" w:tplc="922C3BEC">
      <w:numFmt w:val="decimal"/>
      <w:lvlText w:val=""/>
      <w:lvlJc w:val="left"/>
    </w:lvl>
    <w:lvl w:ilvl="3" w:tplc="60CA78A6">
      <w:numFmt w:val="decimal"/>
      <w:lvlText w:val=""/>
      <w:lvlJc w:val="left"/>
    </w:lvl>
    <w:lvl w:ilvl="4" w:tplc="DF462974">
      <w:numFmt w:val="decimal"/>
      <w:lvlText w:val=""/>
      <w:lvlJc w:val="left"/>
    </w:lvl>
    <w:lvl w:ilvl="5" w:tplc="8AD0C060">
      <w:numFmt w:val="decimal"/>
      <w:lvlText w:val=""/>
      <w:lvlJc w:val="left"/>
    </w:lvl>
    <w:lvl w:ilvl="6" w:tplc="B4828608">
      <w:numFmt w:val="decimal"/>
      <w:lvlText w:val=""/>
      <w:lvlJc w:val="left"/>
    </w:lvl>
    <w:lvl w:ilvl="7" w:tplc="68D071B6">
      <w:numFmt w:val="decimal"/>
      <w:lvlText w:val=""/>
      <w:lvlJc w:val="left"/>
    </w:lvl>
    <w:lvl w:ilvl="8" w:tplc="B6DE1220">
      <w:numFmt w:val="decimal"/>
      <w:lvlText w:val=""/>
      <w:lvlJc w:val="left"/>
    </w:lvl>
  </w:abstractNum>
  <w:abstractNum w:abstractNumId="53">
    <w:nsid w:val="741226BB"/>
    <w:multiLevelType w:val="hybridMultilevel"/>
    <w:tmpl w:val="425881D6"/>
    <w:lvl w:ilvl="0" w:tplc="6B88B1A4">
      <w:start w:val="2"/>
      <w:numFmt w:val="decimal"/>
      <w:lvlText w:val="(%1)"/>
      <w:lvlJc w:val="left"/>
    </w:lvl>
    <w:lvl w:ilvl="1" w:tplc="919213E8">
      <w:numFmt w:val="decimal"/>
      <w:lvlText w:val=""/>
      <w:lvlJc w:val="left"/>
    </w:lvl>
    <w:lvl w:ilvl="2" w:tplc="1DC45EEC">
      <w:numFmt w:val="decimal"/>
      <w:lvlText w:val=""/>
      <w:lvlJc w:val="left"/>
    </w:lvl>
    <w:lvl w:ilvl="3" w:tplc="E548B200">
      <w:numFmt w:val="decimal"/>
      <w:lvlText w:val=""/>
      <w:lvlJc w:val="left"/>
    </w:lvl>
    <w:lvl w:ilvl="4" w:tplc="1FE88A2C">
      <w:numFmt w:val="decimal"/>
      <w:lvlText w:val=""/>
      <w:lvlJc w:val="left"/>
    </w:lvl>
    <w:lvl w:ilvl="5" w:tplc="24620D26">
      <w:numFmt w:val="decimal"/>
      <w:lvlText w:val=""/>
      <w:lvlJc w:val="left"/>
    </w:lvl>
    <w:lvl w:ilvl="6" w:tplc="A98E1F5C">
      <w:numFmt w:val="decimal"/>
      <w:lvlText w:val=""/>
      <w:lvlJc w:val="left"/>
    </w:lvl>
    <w:lvl w:ilvl="7" w:tplc="94B2E4E0">
      <w:numFmt w:val="decimal"/>
      <w:lvlText w:val=""/>
      <w:lvlJc w:val="left"/>
    </w:lvl>
    <w:lvl w:ilvl="8" w:tplc="0A7A3996">
      <w:numFmt w:val="decimal"/>
      <w:lvlText w:val=""/>
      <w:lvlJc w:val="left"/>
    </w:lvl>
  </w:abstractNum>
  <w:abstractNum w:abstractNumId="54">
    <w:nsid w:val="749ABB43"/>
    <w:multiLevelType w:val="hybridMultilevel"/>
    <w:tmpl w:val="C652B87A"/>
    <w:lvl w:ilvl="0" w:tplc="BA8E4BC2">
      <w:start w:val="21"/>
      <w:numFmt w:val="decimal"/>
      <w:lvlText w:val="%1."/>
      <w:lvlJc w:val="left"/>
    </w:lvl>
    <w:lvl w:ilvl="1" w:tplc="9EF0EC38">
      <w:numFmt w:val="decimal"/>
      <w:lvlText w:val=""/>
      <w:lvlJc w:val="left"/>
    </w:lvl>
    <w:lvl w:ilvl="2" w:tplc="DD8E3F08">
      <w:numFmt w:val="decimal"/>
      <w:lvlText w:val=""/>
      <w:lvlJc w:val="left"/>
    </w:lvl>
    <w:lvl w:ilvl="3" w:tplc="A5A0639A">
      <w:numFmt w:val="decimal"/>
      <w:lvlText w:val=""/>
      <w:lvlJc w:val="left"/>
    </w:lvl>
    <w:lvl w:ilvl="4" w:tplc="9F341594">
      <w:numFmt w:val="decimal"/>
      <w:lvlText w:val=""/>
      <w:lvlJc w:val="left"/>
    </w:lvl>
    <w:lvl w:ilvl="5" w:tplc="44B09574">
      <w:numFmt w:val="decimal"/>
      <w:lvlText w:val=""/>
      <w:lvlJc w:val="left"/>
    </w:lvl>
    <w:lvl w:ilvl="6" w:tplc="F396626C">
      <w:numFmt w:val="decimal"/>
      <w:lvlText w:val=""/>
      <w:lvlJc w:val="left"/>
    </w:lvl>
    <w:lvl w:ilvl="7" w:tplc="37147B14">
      <w:numFmt w:val="decimal"/>
      <w:lvlText w:val=""/>
      <w:lvlJc w:val="left"/>
    </w:lvl>
    <w:lvl w:ilvl="8" w:tplc="2DAC9A4A">
      <w:numFmt w:val="decimal"/>
      <w:lvlText w:val=""/>
      <w:lvlJc w:val="left"/>
    </w:lvl>
  </w:abstractNum>
  <w:abstractNum w:abstractNumId="55">
    <w:nsid w:val="75C6C33A"/>
    <w:multiLevelType w:val="hybridMultilevel"/>
    <w:tmpl w:val="E6060944"/>
    <w:lvl w:ilvl="0" w:tplc="F55A4556">
      <w:start w:val="15"/>
      <w:numFmt w:val="decimal"/>
      <w:lvlText w:val="%1."/>
      <w:lvlJc w:val="left"/>
    </w:lvl>
    <w:lvl w:ilvl="1" w:tplc="55FE4910">
      <w:numFmt w:val="decimal"/>
      <w:lvlText w:val=""/>
      <w:lvlJc w:val="left"/>
    </w:lvl>
    <w:lvl w:ilvl="2" w:tplc="7E701C68">
      <w:numFmt w:val="decimal"/>
      <w:lvlText w:val=""/>
      <w:lvlJc w:val="left"/>
    </w:lvl>
    <w:lvl w:ilvl="3" w:tplc="44BE9A76">
      <w:numFmt w:val="decimal"/>
      <w:lvlText w:val=""/>
      <w:lvlJc w:val="left"/>
    </w:lvl>
    <w:lvl w:ilvl="4" w:tplc="25B0199E">
      <w:numFmt w:val="decimal"/>
      <w:lvlText w:val=""/>
      <w:lvlJc w:val="left"/>
    </w:lvl>
    <w:lvl w:ilvl="5" w:tplc="371A6FBE">
      <w:numFmt w:val="decimal"/>
      <w:lvlText w:val=""/>
      <w:lvlJc w:val="left"/>
    </w:lvl>
    <w:lvl w:ilvl="6" w:tplc="38464B4C">
      <w:numFmt w:val="decimal"/>
      <w:lvlText w:val=""/>
      <w:lvlJc w:val="left"/>
    </w:lvl>
    <w:lvl w:ilvl="7" w:tplc="034613EA">
      <w:numFmt w:val="decimal"/>
      <w:lvlText w:val=""/>
      <w:lvlJc w:val="left"/>
    </w:lvl>
    <w:lvl w:ilvl="8" w:tplc="66D8D750">
      <w:numFmt w:val="decimal"/>
      <w:lvlText w:val=""/>
      <w:lvlJc w:val="left"/>
    </w:lvl>
  </w:abstractNum>
  <w:abstractNum w:abstractNumId="56">
    <w:nsid w:val="7644A45C"/>
    <w:multiLevelType w:val="hybridMultilevel"/>
    <w:tmpl w:val="989894F4"/>
    <w:lvl w:ilvl="0" w:tplc="CDBE70C4">
      <w:start w:val="4"/>
      <w:numFmt w:val="lowerRoman"/>
      <w:lvlText w:val="(%1)"/>
      <w:lvlJc w:val="left"/>
    </w:lvl>
    <w:lvl w:ilvl="1" w:tplc="A2BC729A">
      <w:numFmt w:val="decimal"/>
      <w:lvlText w:val=""/>
      <w:lvlJc w:val="left"/>
    </w:lvl>
    <w:lvl w:ilvl="2" w:tplc="1AE2B3C4">
      <w:numFmt w:val="decimal"/>
      <w:lvlText w:val=""/>
      <w:lvlJc w:val="left"/>
    </w:lvl>
    <w:lvl w:ilvl="3" w:tplc="F752B29E">
      <w:numFmt w:val="decimal"/>
      <w:lvlText w:val=""/>
      <w:lvlJc w:val="left"/>
    </w:lvl>
    <w:lvl w:ilvl="4" w:tplc="C3203AD0">
      <w:numFmt w:val="decimal"/>
      <w:lvlText w:val=""/>
      <w:lvlJc w:val="left"/>
    </w:lvl>
    <w:lvl w:ilvl="5" w:tplc="943AEEFE">
      <w:numFmt w:val="decimal"/>
      <w:lvlText w:val=""/>
      <w:lvlJc w:val="left"/>
    </w:lvl>
    <w:lvl w:ilvl="6" w:tplc="13BA424A">
      <w:numFmt w:val="decimal"/>
      <w:lvlText w:val=""/>
      <w:lvlJc w:val="left"/>
    </w:lvl>
    <w:lvl w:ilvl="7" w:tplc="690094E4">
      <w:numFmt w:val="decimal"/>
      <w:lvlText w:val=""/>
      <w:lvlJc w:val="left"/>
    </w:lvl>
    <w:lvl w:ilvl="8" w:tplc="814E2ACE">
      <w:numFmt w:val="decimal"/>
      <w:lvlText w:val=""/>
      <w:lvlJc w:val="left"/>
    </w:lvl>
  </w:abstractNum>
  <w:abstractNum w:abstractNumId="57">
    <w:nsid w:val="7724C67E"/>
    <w:multiLevelType w:val="hybridMultilevel"/>
    <w:tmpl w:val="FF04DA72"/>
    <w:lvl w:ilvl="0" w:tplc="C520033A">
      <w:start w:val="13"/>
      <w:numFmt w:val="decimal"/>
      <w:lvlText w:val="(%1)"/>
      <w:lvlJc w:val="left"/>
    </w:lvl>
    <w:lvl w:ilvl="1" w:tplc="401838CE">
      <w:numFmt w:val="decimal"/>
      <w:lvlText w:val=""/>
      <w:lvlJc w:val="left"/>
    </w:lvl>
    <w:lvl w:ilvl="2" w:tplc="C0EEDB96">
      <w:numFmt w:val="decimal"/>
      <w:lvlText w:val=""/>
      <w:lvlJc w:val="left"/>
    </w:lvl>
    <w:lvl w:ilvl="3" w:tplc="B642A084">
      <w:numFmt w:val="decimal"/>
      <w:lvlText w:val=""/>
      <w:lvlJc w:val="left"/>
    </w:lvl>
    <w:lvl w:ilvl="4" w:tplc="7DA6E780">
      <w:numFmt w:val="decimal"/>
      <w:lvlText w:val=""/>
      <w:lvlJc w:val="left"/>
    </w:lvl>
    <w:lvl w:ilvl="5" w:tplc="CBAE747A">
      <w:numFmt w:val="decimal"/>
      <w:lvlText w:val=""/>
      <w:lvlJc w:val="left"/>
    </w:lvl>
    <w:lvl w:ilvl="6" w:tplc="05EC88D8">
      <w:numFmt w:val="decimal"/>
      <w:lvlText w:val=""/>
      <w:lvlJc w:val="left"/>
    </w:lvl>
    <w:lvl w:ilvl="7" w:tplc="2E8C1700">
      <w:numFmt w:val="decimal"/>
      <w:lvlText w:val=""/>
      <w:lvlJc w:val="left"/>
    </w:lvl>
    <w:lvl w:ilvl="8" w:tplc="A87E980A">
      <w:numFmt w:val="decimal"/>
      <w:lvlText w:val=""/>
      <w:lvlJc w:val="left"/>
    </w:lvl>
  </w:abstractNum>
  <w:abstractNum w:abstractNumId="58">
    <w:nsid w:val="77465F01"/>
    <w:multiLevelType w:val="hybridMultilevel"/>
    <w:tmpl w:val="9EDCEFB4"/>
    <w:lvl w:ilvl="0" w:tplc="8F425B08">
      <w:start w:val="7"/>
      <w:numFmt w:val="decimal"/>
      <w:lvlText w:val="(%1)"/>
      <w:lvlJc w:val="left"/>
    </w:lvl>
    <w:lvl w:ilvl="1" w:tplc="CE60DD56">
      <w:numFmt w:val="decimal"/>
      <w:lvlText w:val=""/>
      <w:lvlJc w:val="left"/>
    </w:lvl>
    <w:lvl w:ilvl="2" w:tplc="DF287C50">
      <w:numFmt w:val="decimal"/>
      <w:lvlText w:val=""/>
      <w:lvlJc w:val="left"/>
    </w:lvl>
    <w:lvl w:ilvl="3" w:tplc="7444E660">
      <w:numFmt w:val="decimal"/>
      <w:lvlText w:val=""/>
      <w:lvlJc w:val="left"/>
    </w:lvl>
    <w:lvl w:ilvl="4" w:tplc="973081A2">
      <w:numFmt w:val="decimal"/>
      <w:lvlText w:val=""/>
      <w:lvlJc w:val="left"/>
    </w:lvl>
    <w:lvl w:ilvl="5" w:tplc="A49807E4">
      <w:numFmt w:val="decimal"/>
      <w:lvlText w:val=""/>
      <w:lvlJc w:val="left"/>
    </w:lvl>
    <w:lvl w:ilvl="6" w:tplc="F84C1D64">
      <w:numFmt w:val="decimal"/>
      <w:lvlText w:val=""/>
      <w:lvlJc w:val="left"/>
    </w:lvl>
    <w:lvl w:ilvl="7" w:tplc="0D20EB32">
      <w:numFmt w:val="decimal"/>
      <w:lvlText w:val=""/>
      <w:lvlJc w:val="left"/>
    </w:lvl>
    <w:lvl w:ilvl="8" w:tplc="895C24E6">
      <w:numFmt w:val="decimal"/>
      <w:lvlText w:val=""/>
      <w:lvlJc w:val="left"/>
    </w:lvl>
  </w:abstractNum>
  <w:abstractNum w:abstractNumId="59">
    <w:nsid w:val="79A1DEAA"/>
    <w:multiLevelType w:val="hybridMultilevel"/>
    <w:tmpl w:val="43407F18"/>
    <w:lvl w:ilvl="0" w:tplc="2798429A">
      <w:start w:val="20"/>
      <w:numFmt w:val="decimal"/>
      <w:lvlText w:val="%1."/>
      <w:lvlJc w:val="left"/>
    </w:lvl>
    <w:lvl w:ilvl="1" w:tplc="6A1634B8">
      <w:numFmt w:val="decimal"/>
      <w:lvlText w:val=""/>
      <w:lvlJc w:val="left"/>
    </w:lvl>
    <w:lvl w:ilvl="2" w:tplc="F1D055C0">
      <w:numFmt w:val="decimal"/>
      <w:lvlText w:val=""/>
      <w:lvlJc w:val="left"/>
    </w:lvl>
    <w:lvl w:ilvl="3" w:tplc="0E58AB64">
      <w:numFmt w:val="decimal"/>
      <w:lvlText w:val=""/>
      <w:lvlJc w:val="left"/>
    </w:lvl>
    <w:lvl w:ilvl="4" w:tplc="9404D78A">
      <w:numFmt w:val="decimal"/>
      <w:lvlText w:val=""/>
      <w:lvlJc w:val="left"/>
    </w:lvl>
    <w:lvl w:ilvl="5" w:tplc="7FC2B72A">
      <w:numFmt w:val="decimal"/>
      <w:lvlText w:val=""/>
      <w:lvlJc w:val="left"/>
    </w:lvl>
    <w:lvl w:ilvl="6" w:tplc="74521006">
      <w:numFmt w:val="decimal"/>
      <w:lvlText w:val=""/>
      <w:lvlJc w:val="left"/>
    </w:lvl>
    <w:lvl w:ilvl="7" w:tplc="1DF0C90C">
      <w:numFmt w:val="decimal"/>
      <w:lvlText w:val=""/>
      <w:lvlJc w:val="left"/>
    </w:lvl>
    <w:lvl w:ilvl="8" w:tplc="853E04EA">
      <w:numFmt w:val="decimal"/>
      <w:lvlText w:val=""/>
      <w:lvlJc w:val="left"/>
    </w:lvl>
  </w:abstractNum>
  <w:abstractNum w:abstractNumId="60">
    <w:nsid w:val="7A6D8D3C"/>
    <w:multiLevelType w:val="hybridMultilevel"/>
    <w:tmpl w:val="2E50F9DA"/>
    <w:lvl w:ilvl="0" w:tplc="AEEE8B02">
      <w:start w:val="1"/>
      <w:numFmt w:val="decimal"/>
      <w:lvlText w:val="%1"/>
      <w:lvlJc w:val="left"/>
    </w:lvl>
    <w:lvl w:ilvl="1" w:tplc="679C30CC">
      <w:start w:val="1"/>
      <w:numFmt w:val="lowerLetter"/>
      <w:lvlText w:val="(%2)"/>
      <w:lvlJc w:val="left"/>
    </w:lvl>
    <w:lvl w:ilvl="2" w:tplc="916E9F80">
      <w:numFmt w:val="decimal"/>
      <w:lvlText w:val=""/>
      <w:lvlJc w:val="left"/>
    </w:lvl>
    <w:lvl w:ilvl="3" w:tplc="6E5063AE">
      <w:numFmt w:val="decimal"/>
      <w:lvlText w:val=""/>
      <w:lvlJc w:val="left"/>
    </w:lvl>
    <w:lvl w:ilvl="4" w:tplc="75141408">
      <w:numFmt w:val="decimal"/>
      <w:lvlText w:val=""/>
      <w:lvlJc w:val="left"/>
    </w:lvl>
    <w:lvl w:ilvl="5" w:tplc="C0D42B0C">
      <w:numFmt w:val="decimal"/>
      <w:lvlText w:val=""/>
      <w:lvlJc w:val="left"/>
    </w:lvl>
    <w:lvl w:ilvl="6" w:tplc="F75C21C0">
      <w:numFmt w:val="decimal"/>
      <w:lvlText w:val=""/>
      <w:lvlJc w:val="left"/>
    </w:lvl>
    <w:lvl w:ilvl="7" w:tplc="26AAB7E2">
      <w:numFmt w:val="decimal"/>
      <w:lvlText w:val=""/>
      <w:lvlJc w:val="left"/>
    </w:lvl>
    <w:lvl w:ilvl="8" w:tplc="F48AE76E">
      <w:numFmt w:val="decimal"/>
      <w:lvlText w:val=""/>
      <w:lvlJc w:val="left"/>
    </w:lvl>
  </w:abstractNum>
  <w:num w:numId="1">
    <w:abstractNumId w:val="52"/>
  </w:num>
  <w:num w:numId="2">
    <w:abstractNumId w:val="47"/>
  </w:num>
  <w:num w:numId="3">
    <w:abstractNumId w:val="9"/>
  </w:num>
  <w:num w:numId="4">
    <w:abstractNumId w:val="29"/>
  </w:num>
  <w:num w:numId="5">
    <w:abstractNumId w:val="17"/>
  </w:num>
  <w:num w:numId="6">
    <w:abstractNumId w:val="42"/>
  </w:num>
  <w:num w:numId="7">
    <w:abstractNumId w:val="27"/>
  </w:num>
  <w:num w:numId="8">
    <w:abstractNumId w:val="36"/>
  </w:num>
  <w:num w:numId="9">
    <w:abstractNumId w:val="28"/>
  </w:num>
  <w:num w:numId="10">
    <w:abstractNumId w:val="0"/>
  </w:num>
  <w:num w:numId="11">
    <w:abstractNumId w:val="21"/>
  </w:num>
  <w:num w:numId="12">
    <w:abstractNumId w:val="58"/>
  </w:num>
  <w:num w:numId="13">
    <w:abstractNumId w:val="57"/>
  </w:num>
  <w:num w:numId="14">
    <w:abstractNumId w:val="40"/>
  </w:num>
  <w:num w:numId="15">
    <w:abstractNumId w:val="12"/>
  </w:num>
  <w:num w:numId="16">
    <w:abstractNumId w:val="41"/>
  </w:num>
  <w:num w:numId="17">
    <w:abstractNumId w:val="33"/>
  </w:num>
  <w:num w:numId="18">
    <w:abstractNumId w:val="16"/>
  </w:num>
  <w:num w:numId="19">
    <w:abstractNumId w:val="39"/>
  </w:num>
  <w:num w:numId="20">
    <w:abstractNumId w:val="4"/>
  </w:num>
  <w:num w:numId="21">
    <w:abstractNumId w:val="23"/>
  </w:num>
  <w:num w:numId="22">
    <w:abstractNumId w:val="49"/>
  </w:num>
  <w:num w:numId="23">
    <w:abstractNumId w:val="46"/>
  </w:num>
  <w:num w:numId="24">
    <w:abstractNumId w:val="14"/>
  </w:num>
  <w:num w:numId="25">
    <w:abstractNumId w:val="51"/>
  </w:num>
  <w:num w:numId="26">
    <w:abstractNumId w:val="15"/>
  </w:num>
  <w:num w:numId="27">
    <w:abstractNumId w:val="38"/>
  </w:num>
  <w:num w:numId="28">
    <w:abstractNumId w:val="60"/>
  </w:num>
  <w:num w:numId="29">
    <w:abstractNumId w:val="31"/>
  </w:num>
  <w:num w:numId="30">
    <w:abstractNumId w:val="35"/>
  </w:num>
  <w:num w:numId="31">
    <w:abstractNumId w:val="48"/>
  </w:num>
  <w:num w:numId="32">
    <w:abstractNumId w:val="22"/>
  </w:num>
  <w:num w:numId="33">
    <w:abstractNumId w:val="56"/>
  </w:num>
  <w:num w:numId="34">
    <w:abstractNumId w:val="18"/>
  </w:num>
  <w:num w:numId="35">
    <w:abstractNumId w:val="45"/>
  </w:num>
  <w:num w:numId="36">
    <w:abstractNumId w:val="37"/>
  </w:num>
  <w:num w:numId="37">
    <w:abstractNumId w:val="54"/>
  </w:num>
  <w:num w:numId="38">
    <w:abstractNumId w:val="25"/>
  </w:num>
  <w:num w:numId="39">
    <w:abstractNumId w:val="7"/>
  </w:num>
  <w:num w:numId="40">
    <w:abstractNumId w:val="59"/>
  </w:num>
  <w:num w:numId="41">
    <w:abstractNumId w:val="55"/>
  </w:num>
  <w:num w:numId="42">
    <w:abstractNumId w:val="3"/>
  </w:num>
  <w:num w:numId="43">
    <w:abstractNumId w:val="50"/>
  </w:num>
  <w:num w:numId="44">
    <w:abstractNumId w:val="34"/>
  </w:num>
  <w:num w:numId="45">
    <w:abstractNumId w:val="20"/>
  </w:num>
  <w:num w:numId="46">
    <w:abstractNumId w:val="32"/>
  </w:num>
  <w:num w:numId="47">
    <w:abstractNumId w:val="11"/>
  </w:num>
  <w:num w:numId="48">
    <w:abstractNumId w:val="44"/>
  </w:num>
  <w:num w:numId="49">
    <w:abstractNumId w:val="13"/>
  </w:num>
  <w:num w:numId="50">
    <w:abstractNumId w:val="24"/>
  </w:num>
  <w:num w:numId="51">
    <w:abstractNumId w:val="8"/>
  </w:num>
  <w:num w:numId="52">
    <w:abstractNumId w:val="6"/>
  </w:num>
  <w:num w:numId="53">
    <w:abstractNumId w:val="10"/>
  </w:num>
  <w:num w:numId="54">
    <w:abstractNumId w:val="30"/>
  </w:num>
  <w:num w:numId="55">
    <w:abstractNumId w:val="19"/>
  </w:num>
  <w:num w:numId="56">
    <w:abstractNumId w:val="5"/>
  </w:num>
  <w:num w:numId="57">
    <w:abstractNumId w:val="53"/>
  </w:num>
  <w:num w:numId="58">
    <w:abstractNumId w:val="1"/>
  </w:num>
  <w:num w:numId="59">
    <w:abstractNumId w:val="2"/>
  </w:num>
  <w:num w:numId="60">
    <w:abstractNumId w:val="26"/>
  </w:num>
  <w:num w:numId="61">
    <w:abstractNumId w:val="43"/>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useFELayout/>
  </w:compat>
  <w:rsids>
    <w:rsidRoot w:val="00F76D55"/>
    <w:rsid w:val="00594313"/>
    <w:rsid w:val="00F76D5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D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10982</Words>
  <Characters>62602</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Mantu</cp:lastModifiedBy>
  <cp:revision>2</cp:revision>
  <dcterms:created xsi:type="dcterms:W3CDTF">2019-04-23T09:37:00Z</dcterms:created>
  <dcterms:modified xsi:type="dcterms:W3CDTF">2019-04-23T09:37:00Z</dcterms:modified>
</cp:coreProperties>
</file>