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4C" w:rsidRPr="00C1794C" w:rsidRDefault="00C1794C" w:rsidP="00C1794C">
      <w:pPr>
        <w:jc w:val="center"/>
        <w:rPr>
          <w:rFonts w:ascii="Times New Roman" w:hAnsi="Times New Roman" w:cs="Times New Roman"/>
          <w:b/>
          <w:bCs/>
          <w:sz w:val="25"/>
          <w:szCs w:val="25"/>
        </w:rPr>
      </w:pPr>
      <w:r w:rsidRPr="00C1794C">
        <w:rPr>
          <w:rFonts w:ascii="Times New Roman" w:hAnsi="Times New Roman" w:cs="Times New Roman"/>
          <w:b/>
          <w:bCs/>
          <w:sz w:val="25"/>
          <w:szCs w:val="25"/>
        </w:rPr>
        <w:t>SUPREME COURT OF INDIA</w:t>
      </w:r>
    </w:p>
    <w:p w:rsidR="00C1794C" w:rsidRPr="00C1794C" w:rsidRDefault="00C1794C" w:rsidP="00C1794C">
      <w:pPr>
        <w:jc w:val="center"/>
        <w:rPr>
          <w:rFonts w:ascii="Times New Roman" w:hAnsi="Times New Roman" w:cs="Times New Roman"/>
          <w:sz w:val="25"/>
          <w:szCs w:val="25"/>
        </w:rPr>
      </w:pPr>
    </w:p>
    <w:p w:rsidR="00C1794C" w:rsidRDefault="00C1794C" w:rsidP="00C1794C">
      <w:pPr>
        <w:jc w:val="center"/>
        <w:rPr>
          <w:rFonts w:ascii="Times New Roman" w:hAnsi="Times New Roman" w:cs="Times New Roman"/>
          <w:sz w:val="25"/>
          <w:szCs w:val="25"/>
        </w:rPr>
      </w:pPr>
      <w:r w:rsidRPr="00C1794C">
        <w:rPr>
          <w:rFonts w:ascii="Times New Roman" w:hAnsi="Times New Roman" w:cs="Times New Roman"/>
          <w:sz w:val="25"/>
          <w:szCs w:val="25"/>
        </w:rPr>
        <w:t>Lunawat Construction Company,</w:t>
      </w:r>
      <w:r>
        <w:rPr>
          <w:rFonts w:ascii="Times New Roman" w:hAnsi="Times New Roman" w:cs="Times New Roman"/>
          <w:sz w:val="25"/>
          <w:szCs w:val="25"/>
        </w:rPr>
        <w:t xml:space="preserve"> </w:t>
      </w:r>
      <w:r w:rsidRPr="00C1794C">
        <w:rPr>
          <w:rFonts w:ascii="Times New Roman" w:hAnsi="Times New Roman" w:cs="Times New Roman"/>
          <w:sz w:val="25"/>
          <w:szCs w:val="25"/>
        </w:rPr>
        <w:t>A Partnership Firm represented</w:t>
      </w:r>
      <w:r>
        <w:rPr>
          <w:rFonts w:ascii="Times New Roman" w:hAnsi="Times New Roman" w:cs="Times New Roman"/>
          <w:sz w:val="25"/>
          <w:szCs w:val="25"/>
        </w:rPr>
        <w:t xml:space="preserve"> </w:t>
      </w:r>
      <w:r w:rsidRPr="00C1794C">
        <w:rPr>
          <w:rFonts w:ascii="Times New Roman" w:hAnsi="Times New Roman" w:cs="Times New Roman"/>
          <w:sz w:val="25"/>
          <w:szCs w:val="25"/>
        </w:rPr>
        <w:t>By its Partner Maniklal Peerchand</w:t>
      </w:r>
      <w:r>
        <w:rPr>
          <w:rFonts w:ascii="Times New Roman" w:hAnsi="Times New Roman" w:cs="Times New Roman"/>
          <w:sz w:val="25"/>
          <w:szCs w:val="25"/>
        </w:rPr>
        <w:t xml:space="preserve"> </w:t>
      </w:r>
      <w:r w:rsidRPr="00C1794C">
        <w:rPr>
          <w:rFonts w:ascii="Times New Roman" w:hAnsi="Times New Roman" w:cs="Times New Roman"/>
          <w:sz w:val="25"/>
          <w:szCs w:val="25"/>
        </w:rPr>
        <w:t>Lunawat</w:t>
      </w:r>
    </w:p>
    <w:p w:rsidR="00C1794C" w:rsidRDefault="00C1794C" w:rsidP="00C1794C">
      <w:pPr>
        <w:jc w:val="center"/>
        <w:rPr>
          <w:rFonts w:ascii="Times New Roman" w:hAnsi="Times New Roman" w:cs="Times New Roman"/>
          <w:sz w:val="25"/>
          <w:szCs w:val="25"/>
        </w:rPr>
      </w:pPr>
    </w:p>
    <w:p w:rsidR="00C1794C" w:rsidRDefault="00C1794C" w:rsidP="00C1794C">
      <w:pPr>
        <w:jc w:val="center"/>
        <w:rPr>
          <w:rFonts w:ascii="Times New Roman" w:hAnsi="Times New Roman" w:cs="Times New Roman"/>
          <w:sz w:val="25"/>
          <w:szCs w:val="25"/>
        </w:rPr>
      </w:pPr>
      <w:r>
        <w:rPr>
          <w:rFonts w:ascii="Times New Roman" w:hAnsi="Times New Roman" w:cs="Times New Roman"/>
          <w:sz w:val="25"/>
          <w:szCs w:val="25"/>
        </w:rPr>
        <w:t>Vs.</w:t>
      </w:r>
    </w:p>
    <w:p w:rsidR="00C1794C" w:rsidRPr="00C1794C" w:rsidRDefault="00C1794C" w:rsidP="00C1794C">
      <w:pPr>
        <w:jc w:val="center"/>
        <w:rPr>
          <w:rFonts w:ascii="Times New Roman" w:hAnsi="Times New Roman" w:cs="Times New Roman"/>
          <w:sz w:val="25"/>
          <w:szCs w:val="25"/>
        </w:rPr>
      </w:pPr>
    </w:p>
    <w:p w:rsidR="00C1794C" w:rsidRDefault="00C1794C" w:rsidP="00C1794C">
      <w:pPr>
        <w:jc w:val="center"/>
        <w:rPr>
          <w:rFonts w:ascii="Times New Roman" w:hAnsi="Times New Roman" w:cs="Times New Roman"/>
          <w:sz w:val="25"/>
          <w:szCs w:val="25"/>
        </w:rPr>
      </w:pPr>
      <w:r w:rsidRPr="00C1794C">
        <w:rPr>
          <w:rFonts w:ascii="Times New Roman" w:hAnsi="Times New Roman" w:cs="Times New Roman"/>
          <w:sz w:val="25"/>
          <w:szCs w:val="25"/>
        </w:rPr>
        <w:t>Union of India</w:t>
      </w:r>
    </w:p>
    <w:p w:rsidR="00C1794C" w:rsidRDefault="00C1794C" w:rsidP="00C1794C">
      <w:pPr>
        <w:jc w:val="center"/>
        <w:rPr>
          <w:rFonts w:ascii="Times New Roman" w:hAnsi="Times New Roman" w:cs="Times New Roman"/>
          <w:sz w:val="25"/>
          <w:szCs w:val="25"/>
        </w:rPr>
      </w:pPr>
    </w:p>
    <w:p w:rsidR="00C1794C" w:rsidRDefault="00C1794C" w:rsidP="00C1794C">
      <w:pPr>
        <w:jc w:val="center"/>
        <w:rPr>
          <w:rFonts w:ascii="Times New Roman" w:hAnsi="Times New Roman" w:cs="Times New Roman"/>
          <w:sz w:val="25"/>
          <w:szCs w:val="25"/>
        </w:rPr>
      </w:pPr>
      <w:r>
        <w:rPr>
          <w:rFonts w:ascii="Times New Roman" w:hAnsi="Times New Roman" w:cs="Times New Roman"/>
          <w:sz w:val="25"/>
          <w:szCs w:val="25"/>
        </w:rPr>
        <w:t>WP(Civil)No.96 of</w:t>
      </w:r>
      <w:r w:rsidRPr="00C1794C">
        <w:rPr>
          <w:rFonts w:ascii="Times New Roman" w:hAnsi="Times New Roman" w:cs="Times New Roman"/>
          <w:sz w:val="25"/>
          <w:szCs w:val="25"/>
        </w:rPr>
        <w:t xml:space="preserve"> 2011</w:t>
      </w:r>
    </w:p>
    <w:p w:rsidR="00C1794C" w:rsidRDefault="00C1794C" w:rsidP="00C1794C">
      <w:pPr>
        <w:jc w:val="center"/>
        <w:rPr>
          <w:rFonts w:ascii="Times New Roman" w:hAnsi="Times New Roman" w:cs="Times New Roman"/>
          <w:sz w:val="25"/>
          <w:szCs w:val="25"/>
        </w:rPr>
      </w:pPr>
    </w:p>
    <w:p w:rsidR="00C1794C" w:rsidRDefault="00C1794C" w:rsidP="00C1794C">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C1794C" w:rsidRDefault="00C1794C" w:rsidP="00C1794C">
      <w:pPr>
        <w:jc w:val="center"/>
        <w:rPr>
          <w:rFonts w:ascii="Times New Roman" w:hAnsi="Times New Roman" w:cs="Times New Roman"/>
          <w:sz w:val="25"/>
          <w:szCs w:val="25"/>
        </w:rPr>
      </w:pPr>
    </w:p>
    <w:p w:rsidR="00C1794C" w:rsidRDefault="00C1794C" w:rsidP="00C1794C">
      <w:pPr>
        <w:jc w:val="center"/>
        <w:rPr>
          <w:rFonts w:ascii="Times New Roman" w:hAnsi="Times New Roman" w:cs="Times New Roman"/>
          <w:sz w:val="25"/>
          <w:szCs w:val="25"/>
        </w:rPr>
      </w:pPr>
      <w:r>
        <w:rPr>
          <w:rFonts w:ascii="Times New Roman" w:hAnsi="Times New Roman" w:cs="Times New Roman"/>
          <w:sz w:val="25"/>
          <w:szCs w:val="25"/>
        </w:rPr>
        <w:t>16.04.2019</w:t>
      </w:r>
    </w:p>
    <w:p w:rsidR="00C1794C" w:rsidRDefault="00C1794C" w:rsidP="00C1794C">
      <w:pPr>
        <w:jc w:val="center"/>
        <w:rPr>
          <w:rFonts w:ascii="Times New Roman" w:hAnsi="Times New Roman" w:cs="Times New Roman"/>
          <w:sz w:val="25"/>
          <w:szCs w:val="25"/>
        </w:rPr>
      </w:pPr>
    </w:p>
    <w:p w:rsidR="00C1794C" w:rsidRPr="00C1794C" w:rsidRDefault="00C1794C" w:rsidP="00C1794C">
      <w:pPr>
        <w:jc w:val="center"/>
        <w:rPr>
          <w:rFonts w:ascii="Times New Roman" w:hAnsi="Times New Roman" w:cs="Times New Roman"/>
          <w:b/>
          <w:bCs/>
          <w:sz w:val="25"/>
          <w:szCs w:val="25"/>
        </w:rPr>
      </w:pPr>
      <w:r w:rsidRPr="00C1794C">
        <w:rPr>
          <w:rFonts w:ascii="Times New Roman" w:hAnsi="Times New Roman" w:cs="Times New Roman"/>
          <w:b/>
          <w:bCs/>
          <w:sz w:val="25"/>
          <w:szCs w:val="25"/>
        </w:rPr>
        <w:t>JUDGMENT</w:t>
      </w:r>
    </w:p>
    <w:p w:rsidR="00C1794C" w:rsidRPr="00C1794C" w:rsidRDefault="00C1794C" w:rsidP="00C1794C">
      <w:pPr>
        <w:jc w:val="both"/>
        <w:rPr>
          <w:rFonts w:ascii="Times New Roman" w:hAnsi="Times New Roman" w:cs="Times New Roman"/>
          <w:b/>
          <w:bCs/>
          <w:sz w:val="25"/>
          <w:szCs w:val="25"/>
        </w:rPr>
      </w:pPr>
    </w:p>
    <w:p w:rsidR="00C1794C" w:rsidRPr="00C1794C" w:rsidRDefault="00C1794C" w:rsidP="00C1794C">
      <w:pPr>
        <w:jc w:val="both"/>
        <w:rPr>
          <w:rFonts w:ascii="Times New Roman" w:hAnsi="Times New Roman" w:cs="Times New Roman"/>
          <w:b/>
          <w:bCs/>
          <w:sz w:val="25"/>
          <w:szCs w:val="25"/>
        </w:rPr>
      </w:pPr>
      <w:r w:rsidRPr="00C1794C">
        <w:rPr>
          <w:rFonts w:ascii="Times New Roman" w:hAnsi="Times New Roman" w:cs="Times New Roman"/>
          <w:b/>
          <w:bCs/>
          <w:sz w:val="25"/>
          <w:szCs w:val="25"/>
        </w:rPr>
        <w:t>Abhay Manohar Sapre,J.,</w:t>
      </w:r>
    </w:p>
    <w:p w:rsidR="00C1794C" w:rsidRPr="00C1794C" w:rsidRDefault="00C1794C" w:rsidP="00C1794C">
      <w:pPr>
        <w:jc w:val="both"/>
        <w:rPr>
          <w:rFonts w:ascii="Times New Roman" w:hAnsi="Times New Roman" w:cs="Times New Roman"/>
          <w:sz w:val="25"/>
          <w:szCs w:val="25"/>
        </w:rPr>
      </w:pPr>
      <w:r w:rsidRPr="00C1794C">
        <w:rPr>
          <w:rFonts w:ascii="Times New Roman" w:hAnsi="Times New Roman" w:cs="Times New Roman"/>
          <w:sz w:val="25"/>
          <w:szCs w:val="25"/>
        </w:rPr>
        <w:t xml:space="preserve"> </w:t>
      </w:r>
    </w:p>
    <w:p w:rsidR="00C1794C" w:rsidRPr="00C1794C" w:rsidRDefault="00C1794C" w:rsidP="00C1794C">
      <w:pPr>
        <w:jc w:val="both"/>
        <w:rPr>
          <w:rFonts w:ascii="Times New Roman" w:hAnsi="Times New Roman" w:cs="Times New Roman"/>
          <w:sz w:val="25"/>
          <w:szCs w:val="25"/>
        </w:rPr>
      </w:pPr>
      <w:r>
        <w:rPr>
          <w:rFonts w:ascii="Times New Roman" w:hAnsi="Times New Roman" w:cs="Times New Roman"/>
          <w:sz w:val="25"/>
          <w:szCs w:val="25"/>
        </w:rPr>
        <w:t xml:space="preserve">1. </w:t>
      </w:r>
      <w:r w:rsidRPr="00C1794C">
        <w:rPr>
          <w:rFonts w:ascii="Times New Roman" w:hAnsi="Times New Roman" w:cs="Times New Roman"/>
          <w:sz w:val="25"/>
          <w:szCs w:val="25"/>
        </w:rPr>
        <w:t>By filing Writ Petition (c) No.96/2011 under</w:t>
      </w:r>
      <w:r>
        <w:rPr>
          <w:rFonts w:ascii="Times New Roman" w:hAnsi="Times New Roman" w:cs="Times New Roman"/>
          <w:sz w:val="25"/>
          <w:szCs w:val="25"/>
        </w:rPr>
        <w:t xml:space="preserve"> </w:t>
      </w:r>
      <w:r w:rsidRPr="00C1794C">
        <w:rPr>
          <w:rFonts w:ascii="Times New Roman" w:hAnsi="Times New Roman" w:cs="Times New Roman"/>
          <w:sz w:val="25"/>
          <w:szCs w:val="25"/>
        </w:rPr>
        <w:t>Article 32 of the Constitution of India, the petitioner</w:t>
      </w:r>
      <w:r>
        <w:rPr>
          <w:rFonts w:ascii="Times New Roman" w:hAnsi="Times New Roman" w:cs="Times New Roman"/>
          <w:sz w:val="25"/>
          <w:szCs w:val="25"/>
        </w:rPr>
        <w:t xml:space="preserve"> </w:t>
      </w:r>
      <w:r w:rsidRPr="00C1794C">
        <w:rPr>
          <w:rFonts w:ascii="Times New Roman" w:hAnsi="Times New Roman" w:cs="Times New Roman"/>
          <w:sz w:val="25"/>
          <w:szCs w:val="25"/>
        </w:rPr>
        <w:t>therein has challenged the constitutional validity of The Ancient Monuments And Archaeological Sites and Remains (Amendment and Validation) Act, 2010 (Annexure P- 15).</w:t>
      </w:r>
    </w:p>
    <w:p w:rsidR="00C1794C" w:rsidRDefault="00C1794C" w:rsidP="00C1794C">
      <w:pPr>
        <w:jc w:val="both"/>
        <w:rPr>
          <w:rFonts w:ascii="Times New Roman" w:hAnsi="Times New Roman" w:cs="Times New Roman"/>
          <w:sz w:val="25"/>
          <w:szCs w:val="25"/>
        </w:rPr>
      </w:pPr>
    </w:p>
    <w:p w:rsidR="00C1794C" w:rsidRPr="00C1794C" w:rsidRDefault="00C1794C" w:rsidP="00C1794C">
      <w:pPr>
        <w:jc w:val="both"/>
        <w:rPr>
          <w:rFonts w:ascii="Times New Roman" w:hAnsi="Times New Roman" w:cs="Times New Roman"/>
          <w:sz w:val="25"/>
          <w:szCs w:val="25"/>
        </w:rPr>
      </w:pPr>
      <w:r>
        <w:rPr>
          <w:rFonts w:ascii="Times New Roman" w:hAnsi="Times New Roman" w:cs="Times New Roman"/>
          <w:sz w:val="25"/>
          <w:szCs w:val="25"/>
        </w:rPr>
        <w:t xml:space="preserve">2. </w:t>
      </w:r>
      <w:r w:rsidRPr="00C1794C">
        <w:rPr>
          <w:rFonts w:ascii="Times New Roman" w:hAnsi="Times New Roman" w:cs="Times New Roman"/>
          <w:sz w:val="25"/>
          <w:szCs w:val="25"/>
        </w:rPr>
        <w:t xml:space="preserve"> In connected writ petition and the Transferred Case, the petitioners have claimed the similar reliefs, which are claimed in the lead Writ Petition No. 96/2011.</w:t>
      </w:r>
    </w:p>
    <w:p w:rsidR="00C1794C" w:rsidRDefault="00C1794C" w:rsidP="00C1794C">
      <w:pPr>
        <w:jc w:val="both"/>
        <w:rPr>
          <w:rFonts w:ascii="Times New Roman" w:hAnsi="Times New Roman" w:cs="Times New Roman"/>
          <w:sz w:val="25"/>
          <w:szCs w:val="25"/>
        </w:rPr>
      </w:pPr>
    </w:p>
    <w:p w:rsidR="00C1794C" w:rsidRPr="00C1794C" w:rsidRDefault="00C1794C" w:rsidP="00C1794C">
      <w:pPr>
        <w:jc w:val="both"/>
        <w:rPr>
          <w:rFonts w:ascii="Times New Roman" w:hAnsi="Times New Roman" w:cs="Times New Roman"/>
          <w:sz w:val="25"/>
          <w:szCs w:val="25"/>
        </w:rPr>
      </w:pPr>
      <w:r>
        <w:rPr>
          <w:rFonts w:ascii="Times New Roman" w:hAnsi="Times New Roman" w:cs="Times New Roman"/>
          <w:sz w:val="25"/>
          <w:szCs w:val="25"/>
        </w:rPr>
        <w:t xml:space="preserve">3. </w:t>
      </w:r>
      <w:r w:rsidRPr="00C1794C">
        <w:rPr>
          <w:rFonts w:ascii="Times New Roman" w:hAnsi="Times New Roman" w:cs="Times New Roman"/>
          <w:sz w:val="25"/>
          <w:szCs w:val="25"/>
        </w:rPr>
        <w:t xml:space="preserve"> Having heard the learned counsel for the parties and on perusal of the record of the case, we deem it just and proper to send these writ petitions and the transferred case to the High Court of Bombay for their disposal on merits in accordance with law.</w:t>
      </w:r>
    </w:p>
    <w:p w:rsidR="00B029E4" w:rsidRDefault="00B029E4" w:rsidP="00C1794C">
      <w:pPr>
        <w:jc w:val="both"/>
        <w:rPr>
          <w:rFonts w:ascii="Times New Roman" w:hAnsi="Times New Roman" w:cs="Times New Roman"/>
          <w:sz w:val="25"/>
          <w:szCs w:val="25"/>
        </w:rPr>
      </w:pPr>
    </w:p>
    <w:p w:rsidR="00C1794C" w:rsidRPr="00C1794C" w:rsidRDefault="00B029E4" w:rsidP="00C1794C">
      <w:pPr>
        <w:jc w:val="both"/>
        <w:rPr>
          <w:rFonts w:ascii="Times New Roman" w:hAnsi="Times New Roman" w:cs="Times New Roman"/>
          <w:sz w:val="25"/>
          <w:szCs w:val="25"/>
        </w:rPr>
      </w:pPr>
      <w:r>
        <w:rPr>
          <w:rFonts w:ascii="Times New Roman" w:hAnsi="Times New Roman" w:cs="Times New Roman"/>
          <w:sz w:val="25"/>
          <w:szCs w:val="25"/>
        </w:rPr>
        <w:t xml:space="preserve">4. </w:t>
      </w:r>
      <w:r w:rsidR="00C1794C" w:rsidRPr="00C1794C">
        <w:rPr>
          <w:rFonts w:ascii="Times New Roman" w:hAnsi="Times New Roman" w:cs="Times New Roman"/>
          <w:sz w:val="25"/>
          <w:szCs w:val="25"/>
        </w:rPr>
        <w:t xml:space="preserve"> In our view, no prejudice is likely to cause to the parties, if these writ petitions and the transferred case are sent to the High Court for their hearing on merits of the controversy instead of deciding the issue by this Court in the first instance.</w:t>
      </w:r>
    </w:p>
    <w:p w:rsidR="00B029E4" w:rsidRDefault="00B029E4" w:rsidP="00C1794C">
      <w:pPr>
        <w:jc w:val="both"/>
        <w:rPr>
          <w:rFonts w:ascii="Times New Roman" w:hAnsi="Times New Roman" w:cs="Times New Roman"/>
          <w:sz w:val="25"/>
          <w:szCs w:val="25"/>
        </w:rPr>
      </w:pPr>
    </w:p>
    <w:p w:rsidR="00C1794C" w:rsidRPr="00C1794C" w:rsidRDefault="00B029E4" w:rsidP="00C1794C">
      <w:pPr>
        <w:jc w:val="both"/>
        <w:rPr>
          <w:rFonts w:ascii="Times New Roman" w:hAnsi="Times New Roman" w:cs="Times New Roman"/>
          <w:sz w:val="25"/>
          <w:szCs w:val="25"/>
        </w:rPr>
      </w:pPr>
      <w:r>
        <w:rPr>
          <w:rFonts w:ascii="Times New Roman" w:hAnsi="Times New Roman" w:cs="Times New Roman"/>
          <w:sz w:val="25"/>
          <w:szCs w:val="25"/>
        </w:rPr>
        <w:t xml:space="preserve">5. </w:t>
      </w:r>
      <w:r w:rsidR="00C1794C" w:rsidRPr="00C1794C">
        <w:rPr>
          <w:rFonts w:ascii="Times New Roman" w:hAnsi="Times New Roman" w:cs="Times New Roman"/>
          <w:sz w:val="25"/>
          <w:szCs w:val="25"/>
        </w:rPr>
        <w:t xml:space="preserve"> On the other hand, we are of the view that once the High Court renders its decision, this Court will have the benefit of the findings of the High Court, if occasion arises.</w:t>
      </w:r>
    </w:p>
    <w:p w:rsidR="00B029E4" w:rsidRDefault="00B029E4" w:rsidP="00C1794C">
      <w:pPr>
        <w:jc w:val="both"/>
        <w:rPr>
          <w:rFonts w:ascii="Times New Roman" w:hAnsi="Times New Roman" w:cs="Times New Roman"/>
          <w:sz w:val="25"/>
          <w:szCs w:val="25"/>
        </w:rPr>
      </w:pPr>
    </w:p>
    <w:p w:rsidR="00C1794C" w:rsidRPr="00C1794C" w:rsidRDefault="00B029E4" w:rsidP="00C1794C">
      <w:pPr>
        <w:jc w:val="both"/>
        <w:rPr>
          <w:rFonts w:ascii="Times New Roman" w:hAnsi="Times New Roman" w:cs="Times New Roman"/>
          <w:sz w:val="25"/>
          <w:szCs w:val="25"/>
        </w:rPr>
      </w:pPr>
      <w:r>
        <w:rPr>
          <w:rFonts w:ascii="Times New Roman" w:hAnsi="Times New Roman" w:cs="Times New Roman"/>
          <w:sz w:val="25"/>
          <w:szCs w:val="25"/>
        </w:rPr>
        <w:t xml:space="preserve">6. </w:t>
      </w:r>
      <w:r w:rsidR="00C1794C" w:rsidRPr="00C1794C">
        <w:rPr>
          <w:rFonts w:ascii="Times New Roman" w:hAnsi="Times New Roman" w:cs="Times New Roman"/>
          <w:sz w:val="25"/>
          <w:szCs w:val="25"/>
        </w:rPr>
        <w:t>In view of the foregoing discussion, both the writ petitions and the transf</w:t>
      </w:r>
      <w:r>
        <w:rPr>
          <w:rFonts w:ascii="Times New Roman" w:hAnsi="Times New Roman" w:cs="Times New Roman"/>
          <w:sz w:val="25"/>
          <w:szCs w:val="25"/>
        </w:rPr>
        <w:t xml:space="preserve">erred case (W.P.(c) No.96/2011, W.P.(c) </w:t>
      </w:r>
      <w:r w:rsidR="00C1794C" w:rsidRPr="00C1794C">
        <w:rPr>
          <w:rFonts w:ascii="Times New Roman" w:hAnsi="Times New Roman" w:cs="Times New Roman"/>
          <w:sz w:val="25"/>
          <w:szCs w:val="25"/>
        </w:rPr>
        <w:t>No.36/2012 and T.C.(c)</w:t>
      </w:r>
      <w:r>
        <w:rPr>
          <w:rFonts w:ascii="Times New Roman" w:hAnsi="Times New Roman" w:cs="Times New Roman"/>
          <w:sz w:val="25"/>
          <w:szCs w:val="25"/>
        </w:rPr>
        <w:t xml:space="preserve"> </w:t>
      </w:r>
      <w:r w:rsidR="00C1794C" w:rsidRPr="00C1794C">
        <w:rPr>
          <w:rFonts w:ascii="Times New Roman" w:hAnsi="Times New Roman" w:cs="Times New Roman"/>
          <w:sz w:val="25"/>
          <w:szCs w:val="25"/>
        </w:rPr>
        <w:t>No.30/2010 are sent to the High Court for their disposal on merits in accordance with law. We request the High Court to decide the writ petitions expeditiously.</w:t>
      </w:r>
    </w:p>
    <w:p w:rsidR="009C3F2E" w:rsidRPr="00C1794C" w:rsidRDefault="009C3F2E" w:rsidP="00C1794C">
      <w:pPr>
        <w:jc w:val="both"/>
        <w:rPr>
          <w:rFonts w:ascii="Times New Roman" w:hAnsi="Times New Roman" w:cs="Times New Roman"/>
          <w:sz w:val="25"/>
          <w:szCs w:val="25"/>
        </w:rPr>
      </w:pPr>
    </w:p>
    <w:sectPr w:rsidR="009C3F2E" w:rsidRPr="00C179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E26" w:rsidRDefault="007A0E26" w:rsidP="001D2CA4">
      <w:r>
        <w:separator/>
      </w:r>
    </w:p>
  </w:endnote>
  <w:endnote w:type="continuationSeparator" w:id="1">
    <w:p w:rsidR="007A0E26" w:rsidRDefault="007A0E2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E26" w:rsidRDefault="007A0E26"/>
  </w:footnote>
  <w:footnote w:type="continuationSeparator" w:id="1">
    <w:p w:rsidR="007A0E26" w:rsidRDefault="007A0E2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10A9"/>
    <w:rsid w:val="000E1163"/>
    <w:rsid w:val="00172022"/>
    <w:rsid w:val="0018684C"/>
    <w:rsid w:val="001A5C5B"/>
    <w:rsid w:val="001A7914"/>
    <w:rsid w:val="001D2CA4"/>
    <w:rsid w:val="001D6D2E"/>
    <w:rsid w:val="001E19DE"/>
    <w:rsid w:val="001F1FA0"/>
    <w:rsid w:val="00200D21"/>
    <w:rsid w:val="00253851"/>
    <w:rsid w:val="00261DA2"/>
    <w:rsid w:val="002730EF"/>
    <w:rsid w:val="002B392F"/>
    <w:rsid w:val="002E2994"/>
    <w:rsid w:val="003929B1"/>
    <w:rsid w:val="003B0837"/>
    <w:rsid w:val="003E1DE8"/>
    <w:rsid w:val="0045104F"/>
    <w:rsid w:val="004E19D2"/>
    <w:rsid w:val="004E3D08"/>
    <w:rsid w:val="00541433"/>
    <w:rsid w:val="00542863"/>
    <w:rsid w:val="0058030D"/>
    <w:rsid w:val="005A0E9C"/>
    <w:rsid w:val="005B32E2"/>
    <w:rsid w:val="005D170B"/>
    <w:rsid w:val="005E26D5"/>
    <w:rsid w:val="005E7765"/>
    <w:rsid w:val="0067640F"/>
    <w:rsid w:val="00697C3B"/>
    <w:rsid w:val="006C46CD"/>
    <w:rsid w:val="00710255"/>
    <w:rsid w:val="00740AA7"/>
    <w:rsid w:val="00744541"/>
    <w:rsid w:val="00764A03"/>
    <w:rsid w:val="00797B75"/>
    <w:rsid w:val="007A0E26"/>
    <w:rsid w:val="007E6480"/>
    <w:rsid w:val="00824DDA"/>
    <w:rsid w:val="00855606"/>
    <w:rsid w:val="00860844"/>
    <w:rsid w:val="00886B66"/>
    <w:rsid w:val="0088730F"/>
    <w:rsid w:val="008D1AC1"/>
    <w:rsid w:val="008E5A96"/>
    <w:rsid w:val="008E6D85"/>
    <w:rsid w:val="0097246D"/>
    <w:rsid w:val="00992798"/>
    <w:rsid w:val="009C3F2E"/>
    <w:rsid w:val="00A00908"/>
    <w:rsid w:val="00A31543"/>
    <w:rsid w:val="00A62552"/>
    <w:rsid w:val="00B029E4"/>
    <w:rsid w:val="00B362EA"/>
    <w:rsid w:val="00BD469B"/>
    <w:rsid w:val="00C1794C"/>
    <w:rsid w:val="00C4242D"/>
    <w:rsid w:val="00C90881"/>
    <w:rsid w:val="00D33AC1"/>
    <w:rsid w:val="00D474F9"/>
    <w:rsid w:val="00D538ED"/>
    <w:rsid w:val="00DA5B6E"/>
    <w:rsid w:val="00DF1C96"/>
    <w:rsid w:val="00E25EC4"/>
    <w:rsid w:val="00E42695"/>
    <w:rsid w:val="00E65B64"/>
    <w:rsid w:val="00E72246"/>
    <w:rsid w:val="00EE12D3"/>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2019-04-20T08:22:00Z</cp:lastPrinted>
  <dcterms:created xsi:type="dcterms:W3CDTF">2019-04-20T10:02:00Z</dcterms:created>
  <dcterms:modified xsi:type="dcterms:W3CDTF">2019-04-20T10:02:00Z</dcterms:modified>
</cp:coreProperties>
</file>