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471C" w:rsidRDefault="00290296">
      <w:pPr>
        <w:spacing w:line="29" w:lineRule="exact"/>
        <w:rPr>
          <w:sz w:val="24"/>
          <w:szCs w:val="24"/>
        </w:rPr>
      </w:pPr>
      <w:bookmarkStart w:id="0" w:name="page1"/>
      <w:bookmarkEnd w:id="0"/>
      <w:r>
        <w:rPr>
          <w:noProof/>
          <w:sz w:val="24"/>
          <w:szCs w:val="24"/>
        </w:rPr>
        <w:drawing>
          <wp:anchor distT="0" distB="0" distL="114300" distR="114300" simplePos="0" relativeHeight="251654656" behindDoc="1" locked="0" layoutInCell="0" allowOverlap="1">
            <wp:simplePos x="0" y="0"/>
            <wp:positionH relativeFrom="page">
              <wp:posOffset>5377180</wp:posOffset>
            </wp:positionH>
            <wp:positionV relativeFrom="page">
              <wp:posOffset>970280</wp:posOffset>
            </wp:positionV>
            <wp:extent cx="1469390" cy="247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clrChange>
                        <a:clrFrom>
                          <a:srgbClr val="FFFFFF"/>
                        </a:clrFrom>
                        <a:clrTo>
                          <a:srgbClr val="FFFFFF">
                            <a:alpha val="0"/>
                          </a:srgbClr>
                        </a:clrTo>
                      </a:clrChange>
                      <a:extLst>
                        <a:ext uri="{28A0092B-C50C-407E-A947-70E740481C1C}"/>
                      </a:extLst>
                    </a:blip>
                    <a:srcRect/>
                    <a:stretch>
                      <a:fillRect/>
                    </a:stretch>
                  </pic:blipFill>
                  <pic:spPr bwMode="auto">
                    <a:xfrm>
                      <a:off x="0" y="0"/>
                      <a:ext cx="1469390" cy="247650"/>
                    </a:xfrm>
                    <a:prstGeom prst="rect">
                      <a:avLst/>
                    </a:prstGeom>
                    <a:noFill/>
                  </pic:spPr>
                </pic:pic>
              </a:graphicData>
            </a:graphic>
          </wp:anchor>
        </w:drawing>
      </w:r>
    </w:p>
    <w:p w:rsidR="003A471C" w:rsidRDefault="00290296">
      <w:pPr>
        <w:jc w:val="right"/>
        <w:rPr>
          <w:sz w:val="20"/>
          <w:szCs w:val="20"/>
        </w:rPr>
      </w:pPr>
      <w:r>
        <w:rPr>
          <w:rFonts w:ascii="Arial" w:eastAsia="Arial" w:hAnsi="Arial" w:cs="Arial"/>
          <w:b/>
          <w:bCs/>
          <w:sz w:val="28"/>
          <w:szCs w:val="28"/>
        </w:rPr>
        <w:t xml:space="preserve">REPORTABLE </w:t>
      </w:r>
      <w:r>
        <w:rPr>
          <w:noProof/>
          <w:sz w:val="1"/>
          <w:szCs w:val="1"/>
        </w:rPr>
        <w:drawing>
          <wp:inline distT="0" distB="0" distL="0" distR="0">
            <wp:extent cx="11430" cy="247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extLst>
                    </a:blip>
                    <a:srcRect/>
                    <a:stretch>
                      <a:fillRect/>
                    </a:stretch>
                  </pic:blipFill>
                  <pic:spPr bwMode="auto">
                    <a:xfrm>
                      <a:off x="0" y="0"/>
                      <a:ext cx="11430" cy="247650"/>
                    </a:xfrm>
                    <a:prstGeom prst="rect">
                      <a:avLst/>
                    </a:prstGeom>
                    <a:noFill/>
                    <a:ln>
                      <a:noFill/>
                    </a:ln>
                  </pic:spPr>
                </pic:pic>
              </a:graphicData>
            </a:graphic>
          </wp:inline>
        </w:drawing>
      </w:r>
    </w:p>
    <w:p w:rsidR="003A471C" w:rsidRDefault="003A471C">
      <w:pPr>
        <w:spacing w:line="291" w:lineRule="exact"/>
        <w:rPr>
          <w:sz w:val="24"/>
          <w:szCs w:val="24"/>
        </w:rPr>
      </w:pPr>
    </w:p>
    <w:p w:rsidR="003A471C" w:rsidRDefault="00290296">
      <w:pPr>
        <w:ind w:left="2560"/>
        <w:rPr>
          <w:sz w:val="20"/>
          <w:szCs w:val="20"/>
        </w:rPr>
      </w:pPr>
      <w:r>
        <w:rPr>
          <w:rFonts w:ascii="Arial" w:eastAsia="Arial" w:hAnsi="Arial" w:cs="Arial"/>
          <w:b/>
          <w:bCs/>
          <w:sz w:val="28"/>
          <w:szCs w:val="28"/>
        </w:rPr>
        <w:t>IN THE SUPREME COURT OF INDIA</w:t>
      </w:r>
    </w:p>
    <w:p w:rsidR="003A471C" w:rsidRDefault="003A471C">
      <w:pPr>
        <w:spacing w:line="200" w:lineRule="exact"/>
        <w:rPr>
          <w:sz w:val="24"/>
          <w:szCs w:val="24"/>
        </w:rPr>
      </w:pPr>
    </w:p>
    <w:p w:rsidR="003A471C" w:rsidRDefault="00290296">
      <w:pPr>
        <w:ind w:left="2700"/>
        <w:rPr>
          <w:sz w:val="20"/>
          <w:szCs w:val="20"/>
        </w:rPr>
      </w:pPr>
      <w:r>
        <w:rPr>
          <w:rFonts w:ascii="Arial" w:eastAsia="Arial" w:hAnsi="Arial" w:cs="Arial"/>
          <w:b/>
          <w:bCs/>
          <w:sz w:val="28"/>
          <w:szCs w:val="28"/>
        </w:rPr>
        <w:t>CIVIL APPELLATE JURISDICTION</w:t>
      </w:r>
    </w:p>
    <w:p w:rsidR="003A471C" w:rsidRDefault="003A471C">
      <w:pPr>
        <w:spacing w:line="200" w:lineRule="exact"/>
        <w:rPr>
          <w:sz w:val="24"/>
          <w:szCs w:val="24"/>
        </w:rPr>
      </w:pPr>
    </w:p>
    <w:p w:rsidR="003A471C" w:rsidRDefault="00290296">
      <w:pPr>
        <w:ind w:left="2760"/>
        <w:rPr>
          <w:sz w:val="20"/>
          <w:szCs w:val="20"/>
        </w:rPr>
      </w:pPr>
      <w:r>
        <w:rPr>
          <w:rFonts w:ascii="Arial" w:eastAsia="Arial" w:hAnsi="Arial" w:cs="Arial"/>
          <w:b/>
          <w:bCs/>
          <w:sz w:val="28"/>
          <w:szCs w:val="28"/>
          <w:u w:val="single"/>
        </w:rPr>
        <w:t>CIVIL APPEAL NO. 4779 OF 2019</w:t>
      </w:r>
    </w:p>
    <w:p w:rsidR="003A471C" w:rsidRDefault="00290296">
      <w:pPr>
        <w:ind w:left="820"/>
        <w:rPr>
          <w:sz w:val="20"/>
          <w:szCs w:val="20"/>
        </w:rPr>
      </w:pPr>
      <w:r>
        <w:rPr>
          <w:rFonts w:ascii="Arial" w:eastAsia="Arial" w:hAnsi="Arial" w:cs="Arial"/>
          <w:b/>
          <w:bCs/>
          <w:sz w:val="28"/>
          <w:szCs w:val="28"/>
        </w:rPr>
        <w:t>(Arising out of Special Leave Petition (Civil) No.19033 of 2017)</w:t>
      </w:r>
    </w:p>
    <w:p w:rsidR="003A471C" w:rsidRDefault="003A471C">
      <w:pPr>
        <w:spacing w:line="200" w:lineRule="exact"/>
        <w:rPr>
          <w:sz w:val="24"/>
          <w:szCs w:val="24"/>
        </w:rPr>
      </w:pPr>
    </w:p>
    <w:p w:rsidR="003A471C" w:rsidRDefault="003A471C">
      <w:pPr>
        <w:spacing w:line="200" w:lineRule="exact"/>
        <w:rPr>
          <w:sz w:val="24"/>
          <w:szCs w:val="24"/>
        </w:rPr>
      </w:pPr>
    </w:p>
    <w:p w:rsidR="003A471C" w:rsidRDefault="003A471C">
      <w:pPr>
        <w:spacing w:line="340" w:lineRule="exact"/>
        <w:rPr>
          <w:sz w:val="24"/>
          <w:szCs w:val="24"/>
        </w:rPr>
      </w:pPr>
    </w:p>
    <w:p w:rsidR="003A471C" w:rsidRDefault="00290296">
      <w:pPr>
        <w:ind w:left="540"/>
        <w:rPr>
          <w:sz w:val="20"/>
          <w:szCs w:val="20"/>
        </w:rPr>
      </w:pPr>
      <w:r>
        <w:rPr>
          <w:rFonts w:ascii="Arial" w:eastAsia="Arial" w:hAnsi="Arial" w:cs="Arial"/>
          <w:b/>
          <w:bCs/>
          <w:sz w:val="28"/>
          <w:szCs w:val="28"/>
        </w:rPr>
        <w:t>Ssangyong Engineering</w:t>
      </w:r>
    </w:p>
    <w:p w:rsidR="003A471C" w:rsidRDefault="003A471C">
      <w:pPr>
        <w:spacing w:line="48" w:lineRule="exact"/>
        <w:rPr>
          <w:sz w:val="24"/>
          <w:szCs w:val="24"/>
        </w:rPr>
      </w:pPr>
    </w:p>
    <w:p w:rsidR="003A471C" w:rsidRDefault="00290296">
      <w:pPr>
        <w:tabs>
          <w:tab w:val="left" w:pos="6280"/>
        </w:tabs>
        <w:ind w:left="540"/>
        <w:rPr>
          <w:sz w:val="20"/>
          <w:szCs w:val="20"/>
        </w:rPr>
      </w:pPr>
      <w:r>
        <w:rPr>
          <w:rFonts w:ascii="Arial" w:eastAsia="Arial" w:hAnsi="Arial" w:cs="Arial"/>
          <w:b/>
          <w:bCs/>
          <w:sz w:val="28"/>
          <w:szCs w:val="28"/>
        </w:rPr>
        <w:t>&amp; Construction Co. Ltd.</w:t>
      </w:r>
      <w:r>
        <w:rPr>
          <w:sz w:val="20"/>
          <w:szCs w:val="20"/>
        </w:rPr>
        <w:tab/>
      </w:r>
      <w:r>
        <w:rPr>
          <w:rFonts w:ascii="Arial" w:eastAsia="Arial" w:hAnsi="Arial" w:cs="Arial"/>
          <w:b/>
          <w:bCs/>
          <w:sz w:val="27"/>
          <w:szCs w:val="27"/>
        </w:rPr>
        <w:t>… Appellant</w:t>
      </w:r>
    </w:p>
    <w:p w:rsidR="003A471C" w:rsidRDefault="003A471C">
      <w:pPr>
        <w:spacing w:line="200" w:lineRule="exact"/>
        <w:rPr>
          <w:sz w:val="24"/>
          <w:szCs w:val="24"/>
        </w:rPr>
      </w:pPr>
    </w:p>
    <w:p w:rsidR="003A471C" w:rsidRDefault="003A471C">
      <w:pPr>
        <w:spacing w:line="218" w:lineRule="exact"/>
        <w:rPr>
          <w:sz w:val="24"/>
          <w:szCs w:val="24"/>
        </w:rPr>
      </w:pPr>
    </w:p>
    <w:p w:rsidR="003A471C" w:rsidRDefault="00290296">
      <w:pPr>
        <w:ind w:left="4480"/>
        <w:rPr>
          <w:sz w:val="20"/>
          <w:szCs w:val="20"/>
        </w:rPr>
      </w:pPr>
      <w:r>
        <w:rPr>
          <w:rFonts w:ascii="Arial" w:eastAsia="Arial" w:hAnsi="Arial" w:cs="Arial"/>
          <w:b/>
          <w:bCs/>
          <w:sz w:val="28"/>
          <w:szCs w:val="28"/>
        </w:rPr>
        <w:t>Versus</w:t>
      </w:r>
    </w:p>
    <w:p w:rsidR="003A471C" w:rsidRDefault="003A471C">
      <w:pPr>
        <w:spacing w:line="322" w:lineRule="exact"/>
        <w:rPr>
          <w:sz w:val="24"/>
          <w:szCs w:val="24"/>
        </w:rPr>
      </w:pPr>
    </w:p>
    <w:p w:rsidR="003A471C" w:rsidRDefault="00290296">
      <w:pPr>
        <w:ind w:left="540"/>
        <w:rPr>
          <w:sz w:val="20"/>
          <w:szCs w:val="20"/>
        </w:rPr>
      </w:pPr>
      <w:r>
        <w:rPr>
          <w:rFonts w:ascii="Arial" w:eastAsia="Arial" w:hAnsi="Arial" w:cs="Arial"/>
          <w:b/>
          <w:bCs/>
          <w:sz w:val="28"/>
          <w:szCs w:val="28"/>
        </w:rPr>
        <w:t xml:space="preserve">National </w:t>
      </w:r>
      <w:r>
        <w:rPr>
          <w:rFonts w:ascii="Arial" w:eastAsia="Arial" w:hAnsi="Arial" w:cs="Arial"/>
          <w:b/>
          <w:bCs/>
          <w:sz w:val="28"/>
          <w:szCs w:val="28"/>
        </w:rPr>
        <w:t>Highways Authority</w:t>
      </w:r>
    </w:p>
    <w:p w:rsidR="003A471C" w:rsidRDefault="00290296">
      <w:pPr>
        <w:tabs>
          <w:tab w:val="left" w:pos="6260"/>
        </w:tabs>
        <w:ind w:left="540"/>
        <w:rPr>
          <w:sz w:val="20"/>
          <w:szCs w:val="20"/>
        </w:rPr>
      </w:pPr>
      <w:r>
        <w:rPr>
          <w:rFonts w:ascii="Arial" w:eastAsia="Arial" w:hAnsi="Arial" w:cs="Arial"/>
          <w:b/>
          <w:bCs/>
          <w:sz w:val="28"/>
          <w:szCs w:val="28"/>
        </w:rPr>
        <w:t>of India (NHAI)</w:t>
      </w:r>
      <w:r>
        <w:rPr>
          <w:sz w:val="20"/>
          <w:szCs w:val="20"/>
        </w:rPr>
        <w:tab/>
      </w:r>
      <w:r>
        <w:rPr>
          <w:rFonts w:ascii="Arial" w:eastAsia="Arial" w:hAnsi="Arial" w:cs="Arial"/>
          <w:b/>
          <w:bCs/>
          <w:sz w:val="28"/>
          <w:szCs w:val="28"/>
        </w:rPr>
        <w:t>… Respondent</w:t>
      </w:r>
    </w:p>
    <w:p w:rsidR="003A471C" w:rsidRDefault="003A471C">
      <w:pPr>
        <w:spacing w:line="200" w:lineRule="exact"/>
        <w:rPr>
          <w:sz w:val="24"/>
          <w:szCs w:val="24"/>
        </w:rPr>
      </w:pPr>
    </w:p>
    <w:p w:rsidR="003A471C" w:rsidRDefault="003A471C">
      <w:pPr>
        <w:spacing w:line="200" w:lineRule="exact"/>
        <w:rPr>
          <w:sz w:val="24"/>
          <w:szCs w:val="24"/>
        </w:rPr>
      </w:pPr>
    </w:p>
    <w:p w:rsidR="003A471C" w:rsidRDefault="003A471C">
      <w:pPr>
        <w:spacing w:line="200" w:lineRule="exact"/>
        <w:rPr>
          <w:sz w:val="24"/>
          <w:szCs w:val="24"/>
        </w:rPr>
      </w:pPr>
    </w:p>
    <w:p w:rsidR="003A471C" w:rsidRDefault="003A471C">
      <w:pPr>
        <w:spacing w:line="366" w:lineRule="exact"/>
        <w:rPr>
          <w:sz w:val="24"/>
          <w:szCs w:val="24"/>
        </w:rPr>
      </w:pPr>
    </w:p>
    <w:p w:rsidR="003A471C" w:rsidRDefault="00290296">
      <w:pPr>
        <w:ind w:left="4160"/>
        <w:rPr>
          <w:sz w:val="20"/>
          <w:szCs w:val="20"/>
        </w:rPr>
      </w:pPr>
      <w:r>
        <w:rPr>
          <w:rFonts w:ascii="Arial" w:eastAsia="Arial" w:hAnsi="Arial" w:cs="Arial"/>
          <w:b/>
          <w:bCs/>
          <w:sz w:val="28"/>
          <w:szCs w:val="28"/>
          <w:u w:val="single"/>
        </w:rPr>
        <w:t>JUDGMENT</w:t>
      </w:r>
    </w:p>
    <w:p w:rsidR="003A471C" w:rsidRDefault="003A471C">
      <w:pPr>
        <w:spacing w:line="322" w:lineRule="exact"/>
        <w:rPr>
          <w:sz w:val="24"/>
          <w:szCs w:val="24"/>
        </w:rPr>
      </w:pPr>
    </w:p>
    <w:p w:rsidR="003A471C" w:rsidRDefault="00290296">
      <w:pPr>
        <w:ind w:left="540"/>
        <w:rPr>
          <w:sz w:val="20"/>
          <w:szCs w:val="20"/>
        </w:rPr>
      </w:pPr>
      <w:r>
        <w:rPr>
          <w:rFonts w:ascii="Arial" w:eastAsia="Arial" w:hAnsi="Arial" w:cs="Arial"/>
          <w:b/>
          <w:bCs/>
          <w:sz w:val="28"/>
          <w:szCs w:val="28"/>
          <w:u w:val="single"/>
        </w:rPr>
        <w:t>R.F. NARIMAN, J.</w:t>
      </w:r>
    </w:p>
    <w:p w:rsidR="003A471C" w:rsidRDefault="003A471C">
      <w:pPr>
        <w:spacing w:line="200" w:lineRule="exact"/>
        <w:rPr>
          <w:sz w:val="24"/>
          <w:szCs w:val="24"/>
        </w:rPr>
      </w:pPr>
    </w:p>
    <w:p w:rsidR="003A471C" w:rsidRDefault="003A471C">
      <w:pPr>
        <w:spacing w:line="396" w:lineRule="exact"/>
        <w:rPr>
          <w:sz w:val="24"/>
          <w:szCs w:val="24"/>
        </w:rPr>
      </w:pPr>
    </w:p>
    <w:p w:rsidR="003A471C" w:rsidRDefault="00290296">
      <w:pPr>
        <w:numPr>
          <w:ilvl w:val="0"/>
          <w:numId w:val="1"/>
        </w:numPr>
        <w:tabs>
          <w:tab w:val="left" w:pos="1260"/>
        </w:tabs>
        <w:ind w:left="1260" w:hanging="712"/>
        <w:rPr>
          <w:rFonts w:ascii="Arial" w:eastAsia="Arial" w:hAnsi="Arial" w:cs="Arial"/>
          <w:sz w:val="28"/>
          <w:szCs w:val="28"/>
        </w:rPr>
      </w:pPr>
      <w:r>
        <w:rPr>
          <w:rFonts w:ascii="Arial" w:eastAsia="Arial" w:hAnsi="Arial" w:cs="Arial"/>
          <w:sz w:val="28"/>
          <w:szCs w:val="28"/>
        </w:rPr>
        <w:t>Leave granted.</w:t>
      </w:r>
    </w:p>
    <w:p w:rsidR="003A471C" w:rsidRDefault="003A471C">
      <w:pPr>
        <w:spacing w:line="200" w:lineRule="exact"/>
        <w:rPr>
          <w:rFonts w:ascii="Arial" w:eastAsia="Arial" w:hAnsi="Arial" w:cs="Arial"/>
          <w:sz w:val="28"/>
          <w:szCs w:val="28"/>
        </w:rPr>
      </w:pPr>
    </w:p>
    <w:p w:rsidR="003A471C" w:rsidRDefault="003A471C">
      <w:pPr>
        <w:spacing w:line="327" w:lineRule="exact"/>
        <w:rPr>
          <w:rFonts w:ascii="Arial" w:eastAsia="Arial" w:hAnsi="Arial" w:cs="Arial"/>
          <w:sz w:val="28"/>
          <w:szCs w:val="28"/>
        </w:rPr>
      </w:pPr>
    </w:p>
    <w:p w:rsidR="003A471C" w:rsidRDefault="00290296">
      <w:pPr>
        <w:numPr>
          <w:ilvl w:val="0"/>
          <w:numId w:val="1"/>
        </w:numPr>
        <w:tabs>
          <w:tab w:val="left" w:pos="1260"/>
        </w:tabs>
        <w:spacing w:line="492" w:lineRule="auto"/>
        <w:ind w:left="540" w:right="20" w:firstLine="8"/>
        <w:jc w:val="both"/>
        <w:rPr>
          <w:rFonts w:ascii="Arial" w:eastAsia="Arial" w:hAnsi="Arial" w:cs="Arial"/>
          <w:sz w:val="28"/>
          <w:szCs w:val="28"/>
        </w:rPr>
      </w:pPr>
      <w:r>
        <w:rPr>
          <w:rFonts w:ascii="Arial" w:eastAsia="Arial" w:hAnsi="Arial" w:cs="Arial"/>
          <w:sz w:val="28"/>
          <w:szCs w:val="28"/>
        </w:rPr>
        <w:t>The respondent, National Highways Authority of India [“</w:t>
      </w:r>
      <w:r>
        <w:rPr>
          <w:rFonts w:ascii="Arial" w:eastAsia="Arial" w:hAnsi="Arial" w:cs="Arial"/>
          <w:b/>
          <w:bCs/>
          <w:sz w:val="28"/>
          <w:szCs w:val="28"/>
        </w:rPr>
        <w:t>NHAI</w:t>
      </w:r>
      <w:r>
        <w:rPr>
          <w:rFonts w:ascii="Arial" w:eastAsia="Arial" w:hAnsi="Arial" w:cs="Arial"/>
          <w:sz w:val="28"/>
          <w:szCs w:val="28"/>
        </w:rPr>
        <w:t>”], invited bids for construction of a four-lane bypass on National Highway</w:t>
      </w:r>
    </w:p>
    <w:p w:rsidR="003A471C" w:rsidRDefault="003A471C">
      <w:pPr>
        <w:spacing w:line="2" w:lineRule="exact"/>
        <w:rPr>
          <w:rFonts w:ascii="Arial" w:eastAsia="Arial" w:hAnsi="Arial" w:cs="Arial"/>
          <w:sz w:val="28"/>
          <w:szCs w:val="28"/>
        </w:rPr>
      </w:pPr>
    </w:p>
    <w:p w:rsidR="003A471C" w:rsidRDefault="00290296">
      <w:pPr>
        <w:numPr>
          <w:ilvl w:val="0"/>
          <w:numId w:val="2"/>
        </w:numPr>
        <w:tabs>
          <w:tab w:val="left" w:pos="960"/>
        </w:tabs>
        <w:ind w:left="960" w:hanging="412"/>
        <w:rPr>
          <w:rFonts w:ascii="Arial" w:eastAsia="Arial" w:hAnsi="Arial" w:cs="Arial"/>
          <w:sz w:val="28"/>
          <w:szCs w:val="28"/>
        </w:rPr>
      </w:pPr>
      <w:r>
        <w:rPr>
          <w:rFonts w:ascii="Arial" w:eastAsia="Arial" w:hAnsi="Arial" w:cs="Arial"/>
          <w:sz w:val="28"/>
          <w:szCs w:val="28"/>
        </w:rPr>
        <w:t>in the State of Madhya</w:t>
      </w:r>
      <w:r>
        <w:rPr>
          <w:rFonts w:ascii="Arial" w:eastAsia="Arial" w:hAnsi="Arial" w:cs="Arial"/>
          <w:sz w:val="28"/>
          <w:szCs w:val="28"/>
        </w:rPr>
        <w:t xml:space="preserve"> Pradesh. The appellant’s bid was accepted</w:t>
      </w:r>
    </w:p>
    <w:p w:rsidR="003A471C" w:rsidRDefault="003A471C">
      <w:pPr>
        <w:spacing w:line="293" w:lineRule="exact"/>
        <w:rPr>
          <w:sz w:val="24"/>
          <w:szCs w:val="24"/>
        </w:rPr>
      </w:pPr>
    </w:p>
    <w:p w:rsidR="003A471C" w:rsidRDefault="00290296">
      <w:pPr>
        <w:spacing w:line="491" w:lineRule="auto"/>
        <w:ind w:left="540" w:right="20"/>
        <w:jc w:val="both"/>
        <w:rPr>
          <w:sz w:val="20"/>
          <w:szCs w:val="20"/>
        </w:rPr>
      </w:pPr>
      <w:r>
        <w:rPr>
          <w:rFonts w:ascii="Arial" w:eastAsia="Arial" w:hAnsi="Arial" w:cs="Arial"/>
          <w:i/>
          <w:iCs/>
          <w:sz w:val="28"/>
          <w:szCs w:val="28"/>
        </w:rPr>
        <w:t xml:space="preserve">vide </w:t>
      </w:r>
      <w:r>
        <w:rPr>
          <w:rFonts w:ascii="Arial" w:eastAsia="Arial" w:hAnsi="Arial" w:cs="Arial"/>
          <w:sz w:val="28"/>
          <w:szCs w:val="28"/>
        </w:rPr>
        <w:t>its letter of acceptance dated 30.12.2005, for a total contract</w:t>
      </w:r>
      <w:r>
        <w:rPr>
          <w:rFonts w:ascii="Arial" w:eastAsia="Arial" w:hAnsi="Arial" w:cs="Arial"/>
          <w:i/>
          <w:iCs/>
          <w:sz w:val="28"/>
          <w:szCs w:val="28"/>
        </w:rPr>
        <w:t xml:space="preserve"> </w:t>
      </w:r>
      <w:r>
        <w:rPr>
          <w:rFonts w:ascii="Arial" w:eastAsia="Arial" w:hAnsi="Arial" w:cs="Arial"/>
          <w:sz w:val="28"/>
          <w:szCs w:val="28"/>
        </w:rPr>
        <w:t>value of INR 219,01,16,805/-. The appellant before us is a company registered under the laws of the Republic of Korea, whereas the respondent i</w:t>
      </w:r>
      <w:r>
        <w:rPr>
          <w:rFonts w:ascii="Arial" w:eastAsia="Arial" w:hAnsi="Arial" w:cs="Arial"/>
          <w:sz w:val="28"/>
          <w:szCs w:val="28"/>
        </w:rPr>
        <w:t>s a Government of India undertaking, responsible for</w:t>
      </w:r>
    </w:p>
    <w:p w:rsidR="003A471C" w:rsidRDefault="003A471C">
      <w:pPr>
        <w:sectPr w:rsidR="003A471C">
          <w:pgSz w:w="11900" w:h="16840"/>
          <w:pgMar w:top="1440" w:right="1120" w:bottom="568" w:left="1440" w:header="0" w:footer="0" w:gutter="0"/>
          <w:cols w:space="720" w:equalWidth="0">
            <w:col w:w="9340"/>
          </w:cols>
        </w:sectPr>
      </w:pPr>
    </w:p>
    <w:p w:rsidR="003A471C" w:rsidRDefault="003A471C">
      <w:pPr>
        <w:spacing w:line="200" w:lineRule="exact"/>
        <w:rPr>
          <w:sz w:val="24"/>
          <w:szCs w:val="24"/>
        </w:rPr>
      </w:pPr>
    </w:p>
    <w:p w:rsidR="003A471C" w:rsidRDefault="003A471C">
      <w:pPr>
        <w:spacing w:line="270" w:lineRule="exact"/>
        <w:rPr>
          <w:sz w:val="24"/>
          <w:szCs w:val="24"/>
        </w:rPr>
      </w:pPr>
    </w:p>
    <w:p w:rsidR="003A471C" w:rsidRDefault="00290296">
      <w:pPr>
        <w:ind w:left="9200"/>
        <w:rPr>
          <w:sz w:val="20"/>
          <w:szCs w:val="20"/>
        </w:rPr>
      </w:pPr>
      <w:r>
        <w:rPr>
          <w:rFonts w:ascii="Arial" w:eastAsia="Arial" w:hAnsi="Arial" w:cs="Arial"/>
          <w:color w:val="00000A"/>
        </w:rPr>
        <w:t>1</w:t>
      </w:r>
    </w:p>
    <w:p w:rsidR="003A471C" w:rsidRDefault="003A471C">
      <w:pPr>
        <w:sectPr w:rsidR="003A471C">
          <w:type w:val="continuous"/>
          <w:pgSz w:w="11900" w:h="16840"/>
          <w:pgMar w:top="1440" w:right="1120" w:bottom="568" w:left="1440" w:header="0" w:footer="0" w:gutter="0"/>
          <w:cols w:space="720" w:equalWidth="0">
            <w:col w:w="9340"/>
          </w:cols>
        </w:sectPr>
      </w:pPr>
    </w:p>
    <w:p w:rsidR="003A471C" w:rsidRDefault="003A471C">
      <w:pPr>
        <w:spacing w:line="99" w:lineRule="exact"/>
        <w:rPr>
          <w:sz w:val="20"/>
          <w:szCs w:val="20"/>
        </w:rPr>
      </w:pPr>
      <w:bookmarkStart w:id="1" w:name="page2"/>
      <w:bookmarkEnd w:id="1"/>
    </w:p>
    <w:p w:rsidR="003A471C" w:rsidRDefault="00290296">
      <w:pPr>
        <w:ind w:left="540"/>
        <w:rPr>
          <w:sz w:val="20"/>
          <w:szCs w:val="20"/>
        </w:rPr>
      </w:pPr>
      <w:r>
        <w:rPr>
          <w:rFonts w:ascii="Arial" w:eastAsia="Arial" w:hAnsi="Arial" w:cs="Arial"/>
          <w:sz w:val="28"/>
          <w:szCs w:val="28"/>
        </w:rPr>
        <w:t>construction of National Highways throughout the territory of India.</w:t>
      </w:r>
    </w:p>
    <w:p w:rsidR="003A471C" w:rsidRDefault="003A471C">
      <w:pPr>
        <w:spacing w:line="322" w:lineRule="exact"/>
        <w:rPr>
          <w:sz w:val="20"/>
          <w:szCs w:val="20"/>
        </w:rPr>
      </w:pPr>
    </w:p>
    <w:p w:rsidR="003A471C" w:rsidRDefault="00290296">
      <w:pPr>
        <w:ind w:left="540"/>
        <w:rPr>
          <w:sz w:val="20"/>
          <w:szCs w:val="20"/>
        </w:rPr>
      </w:pPr>
      <w:r>
        <w:rPr>
          <w:rFonts w:ascii="Arial" w:eastAsia="Arial" w:hAnsi="Arial" w:cs="Arial"/>
          <w:sz w:val="28"/>
          <w:szCs w:val="28"/>
        </w:rPr>
        <w:t>The components used in execution of work for which price adjustment</w:t>
      </w:r>
    </w:p>
    <w:p w:rsidR="003A471C" w:rsidRDefault="003A471C">
      <w:pPr>
        <w:spacing w:line="322" w:lineRule="exact"/>
        <w:rPr>
          <w:sz w:val="20"/>
          <w:szCs w:val="20"/>
        </w:rPr>
      </w:pPr>
    </w:p>
    <w:p w:rsidR="003A471C" w:rsidRDefault="00290296">
      <w:pPr>
        <w:ind w:left="540"/>
        <w:rPr>
          <w:sz w:val="20"/>
          <w:szCs w:val="20"/>
        </w:rPr>
      </w:pPr>
      <w:r>
        <w:rPr>
          <w:rFonts w:ascii="Arial" w:eastAsia="Arial" w:hAnsi="Arial" w:cs="Arial"/>
          <w:sz w:val="28"/>
          <w:szCs w:val="28"/>
        </w:rPr>
        <w:t>was  payable  to  the</w:t>
      </w:r>
      <w:r>
        <w:rPr>
          <w:rFonts w:ascii="Arial" w:eastAsia="Arial" w:hAnsi="Arial" w:cs="Arial"/>
          <w:sz w:val="28"/>
          <w:szCs w:val="28"/>
        </w:rPr>
        <w:t xml:space="preserve">  appellant  are  labour,  plant  and  machinery,</w:t>
      </w:r>
    </w:p>
    <w:p w:rsidR="003A471C" w:rsidRDefault="003A471C">
      <w:pPr>
        <w:spacing w:line="322" w:lineRule="exact"/>
        <w:rPr>
          <w:sz w:val="20"/>
          <w:szCs w:val="20"/>
        </w:rPr>
      </w:pPr>
    </w:p>
    <w:p w:rsidR="003A471C" w:rsidRDefault="00290296">
      <w:pPr>
        <w:ind w:left="540"/>
        <w:rPr>
          <w:sz w:val="20"/>
          <w:szCs w:val="20"/>
        </w:rPr>
      </w:pPr>
      <w:r>
        <w:rPr>
          <w:rFonts w:ascii="Arial" w:eastAsia="Arial" w:hAnsi="Arial" w:cs="Arial"/>
          <w:sz w:val="28"/>
          <w:szCs w:val="28"/>
        </w:rPr>
        <w:t>petroleum, oil and lubricant (POL), cement, steel, bitumen, and other</w:t>
      </w:r>
    </w:p>
    <w:p w:rsidR="003A471C" w:rsidRDefault="003A471C">
      <w:pPr>
        <w:spacing w:line="322" w:lineRule="exact"/>
        <w:rPr>
          <w:sz w:val="20"/>
          <w:szCs w:val="20"/>
        </w:rPr>
      </w:pPr>
    </w:p>
    <w:p w:rsidR="003A471C" w:rsidRDefault="00290296">
      <w:pPr>
        <w:ind w:left="540"/>
        <w:rPr>
          <w:sz w:val="20"/>
          <w:szCs w:val="20"/>
        </w:rPr>
      </w:pPr>
      <w:r>
        <w:rPr>
          <w:rFonts w:ascii="Arial" w:eastAsia="Arial" w:hAnsi="Arial" w:cs="Arial"/>
          <w:sz w:val="28"/>
          <w:szCs w:val="28"/>
        </w:rPr>
        <w:t>local materials. Price adjustment for four of these components, i.e.,</w:t>
      </w:r>
    </w:p>
    <w:p w:rsidR="003A471C" w:rsidRDefault="003A471C">
      <w:pPr>
        <w:spacing w:line="322" w:lineRule="exact"/>
        <w:rPr>
          <w:sz w:val="20"/>
          <w:szCs w:val="20"/>
        </w:rPr>
      </w:pPr>
    </w:p>
    <w:p w:rsidR="003A471C" w:rsidRDefault="00290296">
      <w:pPr>
        <w:ind w:left="540"/>
        <w:rPr>
          <w:sz w:val="20"/>
          <w:szCs w:val="20"/>
        </w:rPr>
      </w:pPr>
      <w:r>
        <w:rPr>
          <w:rFonts w:ascii="Arial" w:eastAsia="Arial" w:hAnsi="Arial" w:cs="Arial"/>
          <w:sz w:val="28"/>
          <w:szCs w:val="28"/>
        </w:rPr>
        <w:t>cement, steel, plant and machinery, and other local materials w</w:t>
      </w:r>
      <w:r>
        <w:rPr>
          <w:rFonts w:ascii="Arial" w:eastAsia="Arial" w:hAnsi="Arial" w:cs="Arial"/>
          <w:sz w:val="28"/>
          <w:szCs w:val="28"/>
        </w:rPr>
        <w:t>as</w:t>
      </w:r>
    </w:p>
    <w:p w:rsidR="003A471C" w:rsidRDefault="003A471C">
      <w:pPr>
        <w:spacing w:line="322" w:lineRule="exact"/>
        <w:rPr>
          <w:sz w:val="20"/>
          <w:szCs w:val="20"/>
        </w:rPr>
      </w:pPr>
    </w:p>
    <w:p w:rsidR="003A471C" w:rsidRDefault="00290296">
      <w:pPr>
        <w:ind w:left="540"/>
        <w:rPr>
          <w:sz w:val="20"/>
          <w:szCs w:val="20"/>
        </w:rPr>
      </w:pPr>
      <w:r>
        <w:rPr>
          <w:rFonts w:ascii="Arial" w:eastAsia="Arial" w:hAnsi="Arial" w:cs="Arial"/>
          <w:sz w:val="28"/>
          <w:szCs w:val="28"/>
        </w:rPr>
        <w:t>agreed to be calculated as per a formula given in sub-clause 70.3 of</w:t>
      </w:r>
    </w:p>
    <w:p w:rsidR="003A471C" w:rsidRDefault="003A471C">
      <w:pPr>
        <w:spacing w:line="322" w:lineRule="exact"/>
        <w:rPr>
          <w:sz w:val="20"/>
          <w:szCs w:val="20"/>
        </w:rPr>
      </w:pPr>
    </w:p>
    <w:p w:rsidR="003A471C" w:rsidRDefault="00290296">
      <w:pPr>
        <w:ind w:left="540"/>
        <w:rPr>
          <w:sz w:val="20"/>
          <w:szCs w:val="20"/>
        </w:rPr>
      </w:pPr>
      <w:r>
        <w:rPr>
          <w:rFonts w:ascii="Arial" w:eastAsia="Arial" w:hAnsi="Arial" w:cs="Arial"/>
          <w:sz w:val="28"/>
          <w:szCs w:val="28"/>
        </w:rPr>
        <w:t>the contract. The relevant portion of sub-clause 70.3 states as under:</w:t>
      </w:r>
    </w:p>
    <w:p w:rsidR="003A471C" w:rsidRDefault="003A471C">
      <w:pPr>
        <w:spacing w:line="362" w:lineRule="exact"/>
        <w:rPr>
          <w:sz w:val="20"/>
          <w:szCs w:val="20"/>
        </w:rPr>
      </w:pPr>
    </w:p>
    <w:p w:rsidR="003A471C" w:rsidRDefault="00290296">
      <w:pPr>
        <w:tabs>
          <w:tab w:val="left" w:pos="1960"/>
        </w:tabs>
        <w:ind w:left="1400"/>
        <w:rPr>
          <w:sz w:val="20"/>
          <w:szCs w:val="20"/>
        </w:rPr>
      </w:pPr>
      <w:r>
        <w:rPr>
          <w:rFonts w:ascii="Arial" w:eastAsia="Arial" w:hAnsi="Arial" w:cs="Arial"/>
          <w:color w:val="00000A"/>
          <w:sz w:val="28"/>
          <w:szCs w:val="28"/>
        </w:rPr>
        <w:t>“ii.</w:t>
      </w:r>
      <w:r>
        <w:rPr>
          <w:sz w:val="20"/>
          <w:szCs w:val="20"/>
        </w:rPr>
        <w:tab/>
      </w:r>
      <w:r>
        <w:rPr>
          <w:rFonts w:ascii="Arial" w:eastAsia="Arial" w:hAnsi="Arial" w:cs="Arial"/>
          <w:color w:val="00000A"/>
          <w:sz w:val="27"/>
          <w:szCs w:val="27"/>
          <w:u w:val="single"/>
        </w:rPr>
        <w:t>Adjustment for Cement Component</w:t>
      </w:r>
    </w:p>
    <w:p w:rsidR="003A471C" w:rsidRDefault="003A471C">
      <w:pPr>
        <w:spacing w:line="88" w:lineRule="exact"/>
        <w:rPr>
          <w:sz w:val="20"/>
          <w:szCs w:val="20"/>
        </w:rPr>
      </w:pPr>
    </w:p>
    <w:p w:rsidR="003A471C" w:rsidRDefault="00290296">
      <w:pPr>
        <w:spacing w:line="282" w:lineRule="auto"/>
        <w:ind w:left="1400" w:right="860"/>
        <w:jc w:val="both"/>
        <w:rPr>
          <w:sz w:val="20"/>
          <w:szCs w:val="20"/>
        </w:rPr>
      </w:pPr>
      <w:r>
        <w:rPr>
          <w:rFonts w:ascii="Arial" w:eastAsia="Arial" w:hAnsi="Arial" w:cs="Arial"/>
          <w:color w:val="00000A"/>
          <w:sz w:val="28"/>
          <w:szCs w:val="28"/>
        </w:rPr>
        <w:t>Price adjustment for increase or decrease in the cost of cement procured</w:t>
      </w:r>
      <w:r>
        <w:rPr>
          <w:rFonts w:ascii="Arial" w:eastAsia="Arial" w:hAnsi="Arial" w:cs="Arial"/>
          <w:color w:val="00000A"/>
          <w:sz w:val="28"/>
          <w:szCs w:val="28"/>
        </w:rPr>
        <w:t xml:space="preserve"> by the contractor shall be paid in accordance with the following formula:</w:t>
      </w:r>
    </w:p>
    <w:tbl>
      <w:tblPr>
        <w:tblW w:w="0" w:type="auto"/>
        <w:tblInd w:w="1400" w:type="dxa"/>
        <w:tblLayout w:type="fixed"/>
        <w:tblCellMar>
          <w:left w:w="0" w:type="dxa"/>
          <w:right w:w="0" w:type="dxa"/>
        </w:tblCellMar>
        <w:tblLook w:val="04A0"/>
      </w:tblPr>
      <w:tblGrid>
        <w:gridCol w:w="320"/>
        <w:gridCol w:w="720"/>
        <w:gridCol w:w="560"/>
        <w:gridCol w:w="600"/>
        <w:gridCol w:w="1240"/>
        <w:gridCol w:w="880"/>
        <w:gridCol w:w="2760"/>
      </w:tblGrid>
      <w:tr w:rsidR="003A471C">
        <w:trPr>
          <w:trHeight w:val="283"/>
        </w:trPr>
        <w:tc>
          <w:tcPr>
            <w:tcW w:w="320" w:type="dxa"/>
            <w:vAlign w:val="bottom"/>
          </w:tcPr>
          <w:p w:rsidR="003A471C" w:rsidRDefault="00290296">
            <w:pPr>
              <w:spacing w:line="282" w:lineRule="exact"/>
              <w:rPr>
                <w:sz w:val="20"/>
                <w:szCs w:val="20"/>
              </w:rPr>
            </w:pPr>
            <w:r>
              <w:rPr>
                <w:rFonts w:ascii="Arial" w:eastAsia="Arial" w:hAnsi="Arial" w:cs="Arial"/>
                <w:color w:val="00000A"/>
                <w:sz w:val="28"/>
                <w:szCs w:val="28"/>
              </w:rPr>
              <w:t>V</w:t>
            </w:r>
            <w:r>
              <w:rPr>
                <w:rFonts w:ascii="Arial" w:eastAsia="Arial" w:hAnsi="Arial" w:cs="Arial"/>
                <w:color w:val="00000A"/>
                <w:sz w:val="20"/>
                <w:szCs w:val="20"/>
              </w:rPr>
              <w:t>c</w:t>
            </w:r>
          </w:p>
        </w:tc>
        <w:tc>
          <w:tcPr>
            <w:tcW w:w="1880" w:type="dxa"/>
            <w:gridSpan w:val="3"/>
            <w:vAlign w:val="bottom"/>
          </w:tcPr>
          <w:p w:rsidR="003A471C" w:rsidRDefault="00290296">
            <w:pPr>
              <w:spacing w:line="282" w:lineRule="exact"/>
              <w:ind w:right="160"/>
              <w:jc w:val="right"/>
              <w:rPr>
                <w:sz w:val="20"/>
                <w:szCs w:val="20"/>
              </w:rPr>
            </w:pPr>
            <w:r>
              <w:rPr>
                <w:rFonts w:ascii="Arial" w:eastAsia="Arial" w:hAnsi="Arial" w:cs="Arial"/>
                <w:color w:val="00000A"/>
                <w:sz w:val="28"/>
                <w:szCs w:val="28"/>
              </w:rPr>
              <w:t xml:space="preserve">= 0.85 x  P </w:t>
            </w:r>
            <w:r>
              <w:rPr>
                <w:rFonts w:ascii="Arial" w:eastAsia="Arial" w:hAnsi="Arial" w:cs="Arial"/>
                <w:color w:val="00000A"/>
                <w:sz w:val="20"/>
                <w:szCs w:val="20"/>
              </w:rPr>
              <w:t>c</w:t>
            </w:r>
          </w:p>
        </w:tc>
        <w:tc>
          <w:tcPr>
            <w:tcW w:w="4880" w:type="dxa"/>
            <w:gridSpan w:val="3"/>
            <w:vAlign w:val="bottom"/>
          </w:tcPr>
          <w:p w:rsidR="003A471C" w:rsidRDefault="00290296">
            <w:pPr>
              <w:spacing w:line="282" w:lineRule="exact"/>
              <w:ind w:left="160"/>
              <w:rPr>
                <w:sz w:val="20"/>
                <w:szCs w:val="20"/>
              </w:rPr>
            </w:pPr>
            <w:r>
              <w:rPr>
                <w:rFonts w:ascii="Arial" w:eastAsia="Arial" w:hAnsi="Arial" w:cs="Arial"/>
                <w:color w:val="00000A"/>
                <w:sz w:val="28"/>
                <w:szCs w:val="28"/>
              </w:rPr>
              <w:t>x R</w:t>
            </w:r>
            <w:r>
              <w:rPr>
                <w:rFonts w:ascii="Arial" w:eastAsia="Arial" w:hAnsi="Arial" w:cs="Arial"/>
                <w:color w:val="00000A"/>
                <w:sz w:val="20"/>
                <w:szCs w:val="20"/>
              </w:rPr>
              <w:t>i</w:t>
            </w:r>
            <w:r>
              <w:rPr>
                <w:rFonts w:ascii="Arial" w:eastAsia="Arial" w:hAnsi="Arial" w:cs="Arial"/>
                <w:color w:val="00000A"/>
                <w:sz w:val="28"/>
                <w:szCs w:val="28"/>
              </w:rPr>
              <w:t xml:space="preserve">  x ( C</w:t>
            </w:r>
            <w:r>
              <w:rPr>
                <w:rFonts w:ascii="Arial" w:eastAsia="Arial" w:hAnsi="Arial" w:cs="Arial"/>
                <w:color w:val="00000A"/>
                <w:sz w:val="20"/>
                <w:szCs w:val="20"/>
              </w:rPr>
              <w:t>1</w:t>
            </w:r>
            <w:r>
              <w:rPr>
                <w:rFonts w:ascii="Arial" w:eastAsia="Arial" w:hAnsi="Arial" w:cs="Arial"/>
                <w:color w:val="00000A"/>
                <w:sz w:val="28"/>
                <w:szCs w:val="28"/>
              </w:rPr>
              <w:t xml:space="preserve"> - C</w:t>
            </w:r>
            <w:r>
              <w:rPr>
                <w:rFonts w:ascii="Arial" w:eastAsia="Arial" w:hAnsi="Arial" w:cs="Arial"/>
                <w:color w:val="00000A"/>
                <w:sz w:val="20"/>
                <w:szCs w:val="20"/>
              </w:rPr>
              <w:t>0</w:t>
            </w:r>
            <w:r>
              <w:rPr>
                <w:rFonts w:ascii="Arial" w:eastAsia="Arial" w:hAnsi="Arial" w:cs="Arial"/>
                <w:color w:val="00000A"/>
                <w:sz w:val="28"/>
                <w:szCs w:val="28"/>
              </w:rPr>
              <w:t>)</w:t>
            </w:r>
          </w:p>
        </w:tc>
      </w:tr>
      <w:tr w:rsidR="003A471C">
        <w:trPr>
          <w:trHeight w:val="413"/>
        </w:trPr>
        <w:tc>
          <w:tcPr>
            <w:tcW w:w="320" w:type="dxa"/>
            <w:vAlign w:val="bottom"/>
          </w:tcPr>
          <w:p w:rsidR="003A471C" w:rsidRDefault="003A471C">
            <w:pPr>
              <w:rPr>
                <w:sz w:val="24"/>
                <w:szCs w:val="24"/>
              </w:rPr>
            </w:pPr>
          </w:p>
        </w:tc>
        <w:tc>
          <w:tcPr>
            <w:tcW w:w="720" w:type="dxa"/>
            <w:vAlign w:val="bottom"/>
          </w:tcPr>
          <w:p w:rsidR="003A471C" w:rsidRDefault="003A471C">
            <w:pPr>
              <w:rPr>
                <w:sz w:val="24"/>
                <w:szCs w:val="24"/>
              </w:rPr>
            </w:pPr>
          </w:p>
        </w:tc>
        <w:tc>
          <w:tcPr>
            <w:tcW w:w="1160" w:type="dxa"/>
            <w:gridSpan w:val="2"/>
            <w:tcBorders>
              <w:top w:val="single" w:sz="8" w:space="0" w:color="00000A"/>
            </w:tcBorders>
            <w:vAlign w:val="bottom"/>
          </w:tcPr>
          <w:p w:rsidR="003A471C" w:rsidRDefault="00290296">
            <w:pPr>
              <w:ind w:right="60"/>
              <w:jc w:val="right"/>
              <w:rPr>
                <w:sz w:val="20"/>
                <w:szCs w:val="20"/>
              </w:rPr>
            </w:pPr>
            <w:r>
              <w:rPr>
                <w:rFonts w:ascii="Arial" w:eastAsia="Arial" w:hAnsi="Arial" w:cs="Arial"/>
                <w:color w:val="00000A"/>
                <w:sz w:val="28"/>
                <w:szCs w:val="28"/>
              </w:rPr>
              <w:t>100</w:t>
            </w:r>
          </w:p>
        </w:tc>
        <w:tc>
          <w:tcPr>
            <w:tcW w:w="1240" w:type="dxa"/>
            <w:vAlign w:val="bottom"/>
          </w:tcPr>
          <w:p w:rsidR="003A471C" w:rsidRDefault="003A471C">
            <w:pPr>
              <w:rPr>
                <w:sz w:val="24"/>
                <w:szCs w:val="24"/>
              </w:rPr>
            </w:pPr>
          </w:p>
        </w:tc>
        <w:tc>
          <w:tcPr>
            <w:tcW w:w="880" w:type="dxa"/>
            <w:tcBorders>
              <w:top w:val="single" w:sz="8" w:space="0" w:color="00000A"/>
            </w:tcBorders>
            <w:vAlign w:val="bottom"/>
          </w:tcPr>
          <w:p w:rsidR="003A471C" w:rsidRDefault="00290296">
            <w:pPr>
              <w:ind w:left="340"/>
              <w:rPr>
                <w:sz w:val="20"/>
                <w:szCs w:val="20"/>
              </w:rPr>
            </w:pPr>
            <w:r>
              <w:rPr>
                <w:rFonts w:ascii="Arial" w:eastAsia="Arial" w:hAnsi="Arial" w:cs="Arial"/>
                <w:color w:val="00000A"/>
                <w:sz w:val="28"/>
                <w:szCs w:val="28"/>
              </w:rPr>
              <w:t>C</w:t>
            </w:r>
            <w:r>
              <w:rPr>
                <w:rFonts w:ascii="Arial" w:eastAsia="Arial" w:hAnsi="Arial" w:cs="Arial"/>
                <w:color w:val="00000A"/>
                <w:sz w:val="20"/>
                <w:szCs w:val="20"/>
              </w:rPr>
              <w:t>0</w:t>
            </w:r>
          </w:p>
        </w:tc>
        <w:tc>
          <w:tcPr>
            <w:tcW w:w="2760" w:type="dxa"/>
            <w:vAlign w:val="bottom"/>
          </w:tcPr>
          <w:p w:rsidR="003A471C" w:rsidRDefault="003A471C">
            <w:pPr>
              <w:rPr>
                <w:sz w:val="24"/>
                <w:szCs w:val="24"/>
              </w:rPr>
            </w:pPr>
          </w:p>
        </w:tc>
      </w:tr>
      <w:tr w:rsidR="003A471C">
        <w:trPr>
          <w:trHeight w:val="362"/>
        </w:trPr>
        <w:tc>
          <w:tcPr>
            <w:tcW w:w="1040" w:type="dxa"/>
            <w:gridSpan w:val="2"/>
            <w:vAlign w:val="bottom"/>
          </w:tcPr>
          <w:p w:rsidR="003A471C" w:rsidRDefault="00290296">
            <w:pPr>
              <w:rPr>
                <w:sz w:val="20"/>
                <w:szCs w:val="20"/>
              </w:rPr>
            </w:pPr>
            <w:r>
              <w:rPr>
                <w:rFonts w:ascii="Arial" w:eastAsia="Arial" w:hAnsi="Arial" w:cs="Arial"/>
                <w:color w:val="00000A"/>
                <w:sz w:val="28"/>
                <w:szCs w:val="28"/>
              </w:rPr>
              <w:t>Where,</w:t>
            </w:r>
          </w:p>
        </w:tc>
        <w:tc>
          <w:tcPr>
            <w:tcW w:w="560" w:type="dxa"/>
            <w:vAlign w:val="bottom"/>
          </w:tcPr>
          <w:p w:rsidR="003A471C" w:rsidRDefault="003A471C">
            <w:pPr>
              <w:rPr>
                <w:sz w:val="24"/>
                <w:szCs w:val="24"/>
              </w:rPr>
            </w:pPr>
          </w:p>
        </w:tc>
        <w:tc>
          <w:tcPr>
            <w:tcW w:w="600" w:type="dxa"/>
            <w:vAlign w:val="bottom"/>
          </w:tcPr>
          <w:p w:rsidR="003A471C" w:rsidRDefault="003A471C">
            <w:pPr>
              <w:rPr>
                <w:sz w:val="24"/>
                <w:szCs w:val="24"/>
              </w:rPr>
            </w:pPr>
          </w:p>
        </w:tc>
        <w:tc>
          <w:tcPr>
            <w:tcW w:w="1240" w:type="dxa"/>
            <w:vAlign w:val="bottom"/>
          </w:tcPr>
          <w:p w:rsidR="003A471C" w:rsidRDefault="003A471C">
            <w:pPr>
              <w:rPr>
                <w:sz w:val="24"/>
                <w:szCs w:val="24"/>
              </w:rPr>
            </w:pPr>
          </w:p>
        </w:tc>
        <w:tc>
          <w:tcPr>
            <w:tcW w:w="880" w:type="dxa"/>
            <w:vAlign w:val="bottom"/>
          </w:tcPr>
          <w:p w:rsidR="003A471C" w:rsidRDefault="003A471C">
            <w:pPr>
              <w:rPr>
                <w:sz w:val="24"/>
                <w:szCs w:val="24"/>
              </w:rPr>
            </w:pPr>
          </w:p>
        </w:tc>
        <w:tc>
          <w:tcPr>
            <w:tcW w:w="2760" w:type="dxa"/>
            <w:vAlign w:val="bottom"/>
          </w:tcPr>
          <w:p w:rsidR="003A471C" w:rsidRDefault="003A471C">
            <w:pPr>
              <w:rPr>
                <w:sz w:val="24"/>
                <w:szCs w:val="24"/>
              </w:rPr>
            </w:pPr>
          </w:p>
        </w:tc>
      </w:tr>
      <w:tr w:rsidR="003A471C">
        <w:trPr>
          <w:trHeight w:val="345"/>
        </w:trPr>
        <w:tc>
          <w:tcPr>
            <w:tcW w:w="320" w:type="dxa"/>
            <w:vAlign w:val="bottom"/>
          </w:tcPr>
          <w:p w:rsidR="003A471C" w:rsidRDefault="00290296">
            <w:pPr>
              <w:rPr>
                <w:sz w:val="20"/>
                <w:szCs w:val="20"/>
              </w:rPr>
            </w:pPr>
            <w:r>
              <w:rPr>
                <w:rFonts w:ascii="Arial" w:eastAsia="Arial" w:hAnsi="Arial" w:cs="Arial"/>
                <w:color w:val="00000A"/>
                <w:sz w:val="28"/>
                <w:szCs w:val="28"/>
              </w:rPr>
              <w:t>V</w:t>
            </w:r>
            <w:r>
              <w:rPr>
                <w:rFonts w:ascii="Arial" w:eastAsia="Arial" w:hAnsi="Arial" w:cs="Arial"/>
                <w:color w:val="00000A"/>
                <w:sz w:val="20"/>
                <w:szCs w:val="20"/>
              </w:rPr>
              <w:t>c</w:t>
            </w:r>
          </w:p>
        </w:tc>
        <w:tc>
          <w:tcPr>
            <w:tcW w:w="720" w:type="dxa"/>
            <w:vAlign w:val="bottom"/>
          </w:tcPr>
          <w:p w:rsidR="003A471C" w:rsidRDefault="00290296">
            <w:pPr>
              <w:jc w:val="right"/>
              <w:rPr>
                <w:sz w:val="20"/>
                <w:szCs w:val="20"/>
              </w:rPr>
            </w:pPr>
            <w:r>
              <w:rPr>
                <w:rFonts w:ascii="Arial" w:eastAsia="Arial" w:hAnsi="Arial" w:cs="Arial"/>
                <w:color w:val="00000A"/>
                <w:sz w:val="28"/>
                <w:szCs w:val="28"/>
              </w:rPr>
              <w:t>=</w:t>
            </w:r>
          </w:p>
        </w:tc>
        <w:tc>
          <w:tcPr>
            <w:tcW w:w="6040" w:type="dxa"/>
            <w:gridSpan w:val="5"/>
            <w:vAlign w:val="bottom"/>
          </w:tcPr>
          <w:p w:rsidR="003A471C" w:rsidRDefault="00290296">
            <w:pPr>
              <w:ind w:left="140"/>
              <w:rPr>
                <w:sz w:val="20"/>
                <w:szCs w:val="20"/>
              </w:rPr>
            </w:pPr>
            <w:r>
              <w:rPr>
                <w:rFonts w:ascii="Arial" w:eastAsia="Arial" w:hAnsi="Arial" w:cs="Arial"/>
                <w:color w:val="00000A"/>
                <w:sz w:val="28"/>
                <w:szCs w:val="28"/>
              </w:rPr>
              <w:t>increase or decrease in the cost of work during</w:t>
            </w:r>
          </w:p>
        </w:tc>
      </w:tr>
    </w:tbl>
    <w:p w:rsidR="003A471C" w:rsidRDefault="00290296">
      <w:pPr>
        <w:spacing w:line="252" w:lineRule="auto"/>
        <w:ind w:left="1400" w:right="860"/>
        <w:jc w:val="both"/>
        <w:rPr>
          <w:sz w:val="20"/>
          <w:szCs w:val="20"/>
        </w:rPr>
      </w:pPr>
      <w:r>
        <w:rPr>
          <w:rFonts w:ascii="Arial" w:eastAsia="Arial" w:hAnsi="Arial" w:cs="Arial"/>
          <w:color w:val="00000A"/>
          <w:sz w:val="28"/>
          <w:szCs w:val="28"/>
        </w:rPr>
        <w:t xml:space="preserve">the month under consideration due to change in rates of </w:t>
      </w:r>
      <w:r>
        <w:rPr>
          <w:rFonts w:ascii="Arial" w:eastAsia="Arial" w:hAnsi="Arial" w:cs="Arial"/>
          <w:color w:val="00000A"/>
          <w:sz w:val="28"/>
          <w:szCs w:val="28"/>
        </w:rPr>
        <w:t>component.</w:t>
      </w:r>
    </w:p>
    <w:p w:rsidR="003A471C" w:rsidRDefault="003A471C">
      <w:pPr>
        <w:spacing w:line="8" w:lineRule="exact"/>
        <w:rPr>
          <w:sz w:val="20"/>
          <w:szCs w:val="20"/>
        </w:rPr>
      </w:pPr>
    </w:p>
    <w:p w:rsidR="003A471C" w:rsidRDefault="00290296">
      <w:pPr>
        <w:spacing w:line="244" w:lineRule="auto"/>
        <w:ind w:left="1400" w:right="860"/>
        <w:jc w:val="both"/>
        <w:rPr>
          <w:sz w:val="20"/>
          <w:szCs w:val="20"/>
        </w:rPr>
      </w:pPr>
      <w:r>
        <w:rPr>
          <w:rFonts w:ascii="Arial" w:eastAsia="Arial" w:hAnsi="Arial" w:cs="Arial"/>
          <w:color w:val="00000A"/>
          <w:sz w:val="28"/>
          <w:szCs w:val="28"/>
        </w:rPr>
        <w:t>C</w:t>
      </w:r>
      <w:r>
        <w:rPr>
          <w:rFonts w:ascii="Arial" w:eastAsia="Arial" w:hAnsi="Arial" w:cs="Arial"/>
          <w:color w:val="00000A"/>
          <w:sz w:val="20"/>
          <w:szCs w:val="20"/>
        </w:rPr>
        <w:t>0</w:t>
      </w:r>
      <w:r>
        <w:rPr>
          <w:rFonts w:ascii="Arial" w:eastAsia="Arial" w:hAnsi="Arial" w:cs="Arial"/>
          <w:color w:val="00000A"/>
          <w:sz w:val="28"/>
          <w:szCs w:val="28"/>
        </w:rPr>
        <w:t xml:space="preserve"> = the all India average wholesale price index for cement on the day 28 days prior to the closing date of submission of bids, as published by Ministry of Industrial Development, Government of India, New Delhi.</w:t>
      </w:r>
    </w:p>
    <w:p w:rsidR="003A471C" w:rsidRDefault="003A471C">
      <w:pPr>
        <w:spacing w:line="19" w:lineRule="exact"/>
        <w:rPr>
          <w:sz w:val="20"/>
          <w:szCs w:val="20"/>
        </w:rPr>
      </w:pPr>
    </w:p>
    <w:p w:rsidR="003A471C" w:rsidRDefault="00290296">
      <w:pPr>
        <w:spacing w:line="243" w:lineRule="auto"/>
        <w:ind w:left="1400" w:right="860"/>
        <w:jc w:val="both"/>
        <w:rPr>
          <w:sz w:val="20"/>
          <w:szCs w:val="20"/>
        </w:rPr>
      </w:pPr>
      <w:r>
        <w:rPr>
          <w:rFonts w:ascii="Arial" w:eastAsia="Arial" w:hAnsi="Arial" w:cs="Arial"/>
          <w:color w:val="00000A"/>
          <w:sz w:val="28"/>
          <w:szCs w:val="28"/>
        </w:rPr>
        <w:t>C</w:t>
      </w:r>
      <w:r>
        <w:rPr>
          <w:rFonts w:ascii="Arial" w:eastAsia="Arial" w:hAnsi="Arial" w:cs="Arial"/>
          <w:color w:val="00000A"/>
          <w:sz w:val="20"/>
          <w:szCs w:val="20"/>
        </w:rPr>
        <w:t>1</w:t>
      </w:r>
      <w:r>
        <w:rPr>
          <w:rFonts w:ascii="Arial" w:eastAsia="Arial" w:hAnsi="Arial" w:cs="Arial"/>
          <w:color w:val="00000A"/>
          <w:sz w:val="28"/>
          <w:szCs w:val="28"/>
        </w:rPr>
        <w:t xml:space="preserve"> = the all India average whol</w:t>
      </w:r>
      <w:r>
        <w:rPr>
          <w:rFonts w:ascii="Arial" w:eastAsia="Arial" w:hAnsi="Arial" w:cs="Arial"/>
          <w:color w:val="00000A"/>
          <w:sz w:val="28"/>
          <w:szCs w:val="28"/>
        </w:rPr>
        <w:t>esale price index for cement on the day 28 days prior to the last day of the period to which a particular interim payment certificate is related, as published by Ministry of Industrial Development, Government of India, New Delhi.</w:t>
      </w:r>
    </w:p>
    <w:p w:rsidR="003A471C" w:rsidRDefault="003A471C">
      <w:pPr>
        <w:spacing w:line="20" w:lineRule="exact"/>
        <w:rPr>
          <w:sz w:val="20"/>
          <w:szCs w:val="20"/>
        </w:rPr>
      </w:pPr>
    </w:p>
    <w:p w:rsidR="003A471C" w:rsidRDefault="00290296">
      <w:pPr>
        <w:tabs>
          <w:tab w:val="left" w:pos="2120"/>
          <w:tab w:val="left" w:pos="2680"/>
        </w:tabs>
        <w:ind w:left="1400"/>
        <w:rPr>
          <w:sz w:val="20"/>
          <w:szCs w:val="20"/>
        </w:rPr>
      </w:pPr>
      <w:r>
        <w:rPr>
          <w:rFonts w:ascii="Arial" w:eastAsia="Arial" w:hAnsi="Arial" w:cs="Arial"/>
          <w:color w:val="00000A"/>
          <w:sz w:val="28"/>
          <w:szCs w:val="28"/>
        </w:rPr>
        <w:t>P</w:t>
      </w:r>
      <w:r>
        <w:rPr>
          <w:rFonts w:ascii="Arial" w:eastAsia="Arial" w:hAnsi="Arial" w:cs="Arial"/>
          <w:color w:val="00000A"/>
          <w:sz w:val="20"/>
          <w:szCs w:val="20"/>
        </w:rPr>
        <w:t>c</w:t>
      </w:r>
      <w:r>
        <w:rPr>
          <w:sz w:val="20"/>
          <w:szCs w:val="20"/>
        </w:rPr>
        <w:tab/>
      </w:r>
      <w:r>
        <w:rPr>
          <w:rFonts w:ascii="Arial" w:eastAsia="Arial" w:hAnsi="Arial" w:cs="Arial"/>
          <w:color w:val="00000A"/>
          <w:sz w:val="28"/>
          <w:szCs w:val="28"/>
        </w:rPr>
        <w:t>=</w:t>
      </w:r>
      <w:r>
        <w:rPr>
          <w:sz w:val="20"/>
          <w:szCs w:val="20"/>
        </w:rPr>
        <w:tab/>
      </w:r>
      <w:r>
        <w:rPr>
          <w:rFonts w:ascii="Arial" w:eastAsia="Arial" w:hAnsi="Arial" w:cs="Arial"/>
          <w:color w:val="00000A"/>
          <w:sz w:val="27"/>
          <w:szCs w:val="27"/>
        </w:rPr>
        <w:t>percentage of Cement</w:t>
      </w:r>
      <w:r>
        <w:rPr>
          <w:rFonts w:ascii="Arial" w:eastAsia="Arial" w:hAnsi="Arial" w:cs="Arial"/>
          <w:color w:val="00000A"/>
          <w:sz w:val="27"/>
          <w:szCs w:val="27"/>
        </w:rPr>
        <w:t xml:space="preserve"> component.”</w:t>
      </w:r>
    </w:p>
    <w:p w:rsidR="003A471C" w:rsidRDefault="003A471C">
      <w:pPr>
        <w:sectPr w:rsidR="003A471C">
          <w:pgSz w:w="11900" w:h="16840"/>
          <w:pgMar w:top="1440" w:right="1120" w:bottom="568" w:left="1440" w:header="0" w:footer="0" w:gutter="0"/>
          <w:cols w:space="720" w:equalWidth="0">
            <w:col w:w="9340"/>
          </w:cols>
        </w:sectPr>
      </w:pPr>
    </w:p>
    <w:p w:rsidR="003A471C" w:rsidRDefault="003A471C">
      <w:pPr>
        <w:spacing w:line="200" w:lineRule="exact"/>
        <w:rPr>
          <w:sz w:val="20"/>
          <w:szCs w:val="20"/>
        </w:rPr>
      </w:pPr>
    </w:p>
    <w:p w:rsidR="003A471C" w:rsidRDefault="003A471C">
      <w:pPr>
        <w:spacing w:line="200" w:lineRule="exact"/>
        <w:rPr>
          <w:sz w:val="20"/>
          <w:szCs w:val="20"/>
        </w:rPr>
      </w:pPr>
    </w:p>
    <w:p w:rsidR="003A471C" w:rsidRDefault="003A471C">
      <w:pPr>
        <w:spacing w:line="200" w:lineRule="exact"/>
        <w:rPr>
          <w:sz w:val="20"/>
          <w:szCs w:val="20"/>
        </w:rPr>
      </w:pPr>
    </w:p>
    <w:p w:rsidR="003A471C" w:rsidRDefault="003A471C">
      <w:pPr>
        <w:spacing w:line="200" w:lineRule="exact"/>
        <w:rPr>
          <w:sz w:val="20"/>
          <w:szCs w:val="20"/>
        </w:rPr>
      </w:pPr>
    </w:p>
    <w:p w:rsidR="003A471C" w:rsidRDefault="003A471C">
      <w:pPr>
        <w:spacing w:line="200" w:lineRule="exact"/>
        <w:rPr>
          <w:sz w:val="20"/>
          <w:szCs w:val="20"/>
        </w:rPr>
      </w:pPr>
    </w:p>
    <w:p w:rsidR="003A471C" w:rsidRDefault="003A471C">
      <w:pPr>
        <w:spacing w:line="200" w:lineRule="exact"/>
        <w:rPr>
          <w:sz w:val="20"/>
          <w:szCs w:val="20"/>
        </w:rPr>
      </w:pPr>
    </w:p>
    <w:p w:rsidR="003A471C" w:rsidRDefault="003A471C">
      <w:pPr>
        <w:spacing w:line="200" w:lineRule="exact"/>
        <w:rPr>
          <w:sz w:val="20"/>
          <w:szCs w:val="20"/>
        </w:rPr>
      </w:pPr>
    </w:p>
    <w:p w:rsidR="003A471C" w:rsidRDefault="003A471C">
      <w:pPr>
        <w:spacing w:line="372" w:lineRule="exact"/>
        <w:rPr>
          <w:sz w:val="20"/>
          <w:szCs w:val="20"/>
        </w:rPr>
      </w:pPr>
    </w:p>
    <w:p w:rsidR="003A471C" w:rsidRDefault="00290296">
      <w:pPr>
        <w:ind w:left="9200"/>
        <w:rPr>
          <w:sz w:val="20"/>
          <w:szCs w:val="20"/>
        </w:rPr>
      </w:pPr>
      <w:r>
        <w:rPr>
          <w:rFonts w:ascii="Arial" w:eastAsia="Arial" w:hAnsi="Arial" w:cs="Arial"/>
          <w:color w:val="00000A"/>
        </w:rPr>
        <w:t>2</w:t>
      </w:r>
    </w:p>
    <w:p w:rsidR="003A471C" w:rsidRDefault="003A471C">
      <w:pPr>
        <w:sectPr w:rsidR="003A471C">
          <w:type w:val="continuous"/>
          <w:pgSz w:w="11900" w:h="16840"/>
          <w:pgMar w:top="1440" w:right="1120" w:bottom="568" w:left="1440" w:header="0" w:footer="0" w:gutter="0"/>
          <w:cols w:space="720" w:equalWidth="0">
            <w:col w:w="9340"/>
          </w:cols>
        </w:sectPr>
      </w:pPr>
    </w:p>
    <w:p w:rsidR="003A471C" w:rsidRDefault="003A471C">
      <w:pPr>
        <w:spacing w:line="99" w:lineRule="exact"/>
        <w:rPr>
          <w:sz w:val="20"/>
          <w:szCs w:val="20"/>
        </w:rPr>
      </w:pPr>
      <w:bookmarkStart w:id="2" w:name="page3"/>
      <w:bookmarkEnd w:id="2"/>
    </w:p>
    <w:p w:rsidR="003A471C" w:rsidRDefault="00290296">
      <w:pPr>
        <w:spacing w:line="484" w:lineRule="auto"/>
        <w:ind w:left="540" w:right="20"/>
        <w:jc w:val="both"/>
        <w:rPr>
          <w:sz w:val="20"/>
          <w:szCs w:val="20"/>
        </w:rPr>
      </w:pPr>
      <w:r>
        <w:rPr>
          <w:rFonts w:ascii="Arial" w:eastAsia="Arial" w:hAnsi="Arial" w:cs="Arial"/>
          <w:sz w:val="28"/>
          <w:szCs w:val="28"/>
        </w:rPr>
        <w:t>Insofar as the component C</w:t>
      </w:r>
      <w:r>
        <w:rPr>
          <w:rFonts w:ascii="Arial" w:eastAsia="Arial" w:hAnsi="Arial" w:cs="Arial"/>
          <w:sz w:val="16"/>
          <w:szCs w:val="16"/>
        </w:rPr>
        <w:t>0</w:t>
      </w:r>
      <w:r>
        <w:rPr>
          <w:rFonts w:ascii="Arial" w:eastAsia="Arial" w:hAnsi="Arial" w:cs="Arial"/>
          <w:sz w:val="28"/>
          <w:szCs w:val="28"/>
        </w:rPr>
        <w:t xml:space="preserve"> is concerned, the date which is 28 days prior to the last submission of bids is 29.09.2005, which is the base date for calculation of price adjustment, since it is common ground that the date of submission of the bid is 27.10.2005.</w:t>
      </w:r>
    </w:p>
    <w:p w:rsidR="003A471C" w:rsidRDefault="003A471C">
      <w:pPr>
        <w:spacing w:line="219" w:lineRule="exact"/>
        <w:rPr>
          <w:sz w:val="20"/>
          <w:szCs w:val="20"/>
        </w:rPr>
      </w:pPr>
    </w:p>
    <w:p w:rsidR="003A471C" w:rsidRDefault="00290296">
      <w:pPr>
        <w:numPr>
          <w:ilvl w:val="0"/>
          <w:numId w:val="3"/>
        </w:numPr>
        <w:tabs>
          <w:tab w:val="left" w:pos="1260"/>
        </w:tabs>
        <w:spacing w:line="480" w:lineRule="auto"/>
        <w:ind w:left="540" w:firstLine="8"/>
        <w:jc w:val="both"/>
        <w:rPr>
          <w:rFonts w:ascii="Arial" w:eastAsia="Arial" w:hAnsi="Arial" w:cs="Arial"/>
          <w:sz w:val="28"/>
          <w:szCs w:val="28"/>
        </w:rPr>
      </w:pPr>
      <w:r>
        <w:rPr>
          <w:rFonts w:ascii="Arial" w:eastAsia="Arial" w:hAnsi="Arial" w:cs="Arial"/>
          <w:sz w:val="28"/>
          <w:szCs w:val="28"/>
        </w:rPr>
        <w:t>The price adjustment w</w:t>
      </w:r>
      <w:r>
        <w:rPr>
          <w:rFonts w:ascii="Arial" w:eastAsia="Arial" w:hAnsi="Arial" w:cs="Arial"/>
          <w:sz w:val="28"/>
          <w:szCs w:val="28"/>
        </w:rPr>
        <w:t>as being paid to the appellant every month in terms of the agreed formula under sub-clause 70.3 by using the Wholesale Price Index [“</w:t>
      </w:r>
      <w:r>
        <w:rPr>
          <w:rFonts w:ascii="Arial" w:eastAsia="Arial" w:hAnsi="Arial" w:cs="Arial"/>
          <w:b/>
          <w:bCs/>
          <w:sz w:val="28"/>
          <w:szCs w:val="28"/>
        </w:rPr>
        <w:t>WPI</w:t>
      </w:r>
      <w:r>
        <w:rPr>
          <w:rFonts w:ascii="Arial" w:eastAsia="Arial" w:hAnsi="Arial" w:cs="Arial"/>
          <w:sz w:val="28"/>
          <w:szCs w:val="28"/>
        </w:rPr>
        <w:t>”] published by the Ministry of Industrial Development, which followed the years 1993-94 = 100 [“</w:t>
      </w:r>
      <w:r>
        <w:rPr>
          <w:rFonts w:ascii="Arial" w:eastAsia="Arial" w:hAnsi="Arial" w:cs="Arial"/>
          <w:b/>
          <w:bCs/>
          <w:sz w:val="28"/>
          <w:szCs w:val="28"/>
        </w:rPr>
        <w:t>Old</w:t>
      </w:r>
      <w:r>
        <w:rPr>
          <w:rFonts w:ascii="Arial" w:eastAsia="Arial" w:hAnsi="Arial" w:cs="Arial"/>
          <w:sz w:val="28"/>
          <w:szCs w:val="28"/>
        </w:rPr>
        <w:t xml:space="preserve"> </w:t>
      </w:r>
      <w:r>
        <w:rPr>
          <w:rFonts w:ascii="Arial" w:eastAsia="Arial" w:hAnsi="Arial" w:cs="Arial"/>
          <w:b/>
          <w:bCs/>
          <w:sz w:val="28"/>
          <w:szCs w:val="28"/>
        </w:rPr>
        <w:t>Series</w:t>
      </w:r>
      <w:r>
        <w:rPr>
          <w:rFonts w:ascii="Arial" w:eastAsia="Arial" w:hAnsi="Arial" w:cs="Arial"/>
          <w:sz w:val="28"/>
          <w:szCs w:val="28"/>
        </w:rPr>
        <w:t xml:space="preserve">”]. However, </w:t>
      </w:r>
      <w:r>
        <w:rPr>
          <w:rFonts w:ascii="Arial" w:eastAsia="Arial" w:hAnsi="Arial" w:cs="Arial"/>
          <w:sz w:val="28"/>
          <w:szCs w:val="28"/>
        </w:rPr>
        <w:t>with effect from 14.09.2010, the Ministry of</w:t>
      </w:r>
      <w:r>
        <w:rPr>
          <w:rFonts w:ascii="Arial" w:eastAsia="Arial" w:hAnsi="Arial" w:cs="Arial"/>
          <w:b/>
          <w:bCs/>
          <w:sz w:val="28"/>
          <w:szCs w:val="28"/>
        </w:rPr>
        <w:t xml:space="preserve"> </w:t>
      </w:r>
      <w:r>
        <w:rPr>
          <w:rFonts w:ascii="Arial" w:eastAsia="Arial" w:hAnsi="Arial" w:cs="Arial"/>
          <w:sz w:val="28"/>
          <w:szCs w:val="28"/>
        </w:rPr>
        <w:t>Industrial Development stopped publishing the WPI for the Old Series</w:t>
      </w:r>
    </w:p>
    <w:p w:rsidR="003A471C" w:rsidRDefault="00290296">
      <w:pPr>
        <w:spacing w:line="481" w:lineRule="auto"/>
        <w:ind w:left="540"/>
        <w:jc w:val="both"/>
        <w:rPr>
          <w:sz w:val="20"/>
          <w:szCs w:val="20"/>
        </w:rPr>
      </w:pPr>
      <w:r>
        <w:rPr>
          <w:rFonts w:ascii="Arial" w:eastAsia="Arial" w:hAnsi="Arial" w:cs="Arial"/>
          <w:sz w:val="28"/>
          <w:szCs w:val="28"/>
        </w:rPr>
        <w:t>and started publishing indices under the WPI series 2004-05 = 100 [“</w:t>
      </w:r>
      <w:r>
        <w:rPr>
          <w:rFonts w:ascii="Arial" w:eastAsia="Arial" w:hAnsi="Arial" w:cs="Arial"/>
          <w:b/>
          <w:bCs/>
          <w:sz w:val="28"/>
          <w:szCs w:val="28"/>
        </w:rPr>
        <w:t>New Series</w:t>
      </w:r>
      <w:r>
        <w:rPr>
          <w:rFonts w:ascii="Arial" w:eastAsia="Arial" w:hAnsi="Arial" w:cs="Arial"/>
          <w:sz w:val="28"/>
          <w:szCs w:val="28"/>
        </w:rPr>
        <w:t>”]. It is important to note that even under this New Series, the</w:t>
      </w:r>
      <w:r>
        <w:rPr>
          <w:rFonts w:ascii="Arial" w:eastAsia="Arial" w:hAnsi="Arial" w:cs="Arial"/>
          <w:sz w:val="28"/>
          <w:szCs w:val="28"/>
        </w:rPr>
        <w:t xml:space="preserve"> WPIs for the previous years beginning from April, 2005 were also being published by the Ministry. This being so, as both the indices C</w:t>
      </w:r>
      <w:r>
        <w:rPr>
          <w:rFonts w:ascii="Arial" w:eastAsia="Arial" w:hAnsi="Arial" w:cs="Arial"/>
          <w:sz w:val="16"/>
          <w:szCs w:val="16"/>
        </w:rPr>
        <w:t>1</w:t>
      </w:r>
      <w:r>
        <w:rPr>
          <w:rFonts w:ascii="Arial" w:eastAsia="Arial" w:hAnsi="Arial" w:cs="Arial"/>
          <w:sz w:val="28"/>
          <w:szCs w:val="28"/>
        </w:rPr>
        <w:t xml:space="preserve"> and C</w:t>
      </w:r>
      <w:r>
        <w:rPr>
          <w:rFonts w:ascii="Arial" w:eastAsia="Arial" w:hAnsi="Arial" w:cs="Arial"/>
          <w:sz w:val="16"/>
          <w:szCs w:val="16"/>
        </w:rPr>
        <w:t>o</w:t>
      </w:r>
      <w:r>
        <w:rPr>
          <w:rFonts w:ascii="Arial" w:eastAsia="Arial" w:hAnsi="Arial" w:cs="Arial"/>
          <w:sz w:val="28"/>
          <w:szCs w:val="28"/>
        </w:rPr>
        <w:t xml:space="preserve"> were available to the appellant under the New Series for calculating price adjustment, the appellant raised its </w:t>
      </w:r>
      <w:r>
        <w:rPr>
          <w:rFonts w:ascii="Arial" w:eastAsia="Arial" w:hAnsi="Arial" w:cs="Arial"/>
          <w:sz w:val="28"/>
          <w:szCs w:val="28"/>
        </w:rPr>
        <w:t>bills accordingly. It is undisputed that payments of 90% of the monthly bills on this basis were made for the period September, 2010 to February, 2013. On 15.02.2013, the respondent issued a Policy Circular [“</w:t>
      </w:r>
      <w:r>
        <w:rPr>
          <w:rFonts w:ascii="Arial" w:eastAsia="Arial" w:hAnsi="Arial" w:cs="Arial"/>
          <w:b/>
          <w:bCs/>
          <w:sz w:val="28"/>
          <w:szCs w:val="28"/>
        </w:rPr>
        <w:t>Circular</w:t>
      </w:r>
      <w:r>
        <w:rPr>
          <w:rFonts w:ascii="Arial" w:eastAsia="Arial" w:hAnsi="Arial" w:cs="Arial"/>
          <w:sz w:val="28"/>
          <w:szCs w:val="28"/>
        </w:rPr>
        <w:t>”], in which a new formula for determin</w:t>
      </w:r>
      <w:r>
        <w:rPr>
          <w:rFonts w:ascii="Arial" w:eastAsia="Arial" w:hAnsi="Arial" w:cs="Arial"/>
          <w:sz w:val="28"/>
          <w:szCs w:val="28"/>
        </w:rPr>
        <w:t>ing indices was used by applying a</w:t>
      </w:r>
    </w:p>
    <w:p w:rsidR="003A471C" w:rsidRDefault="003A471C">
      <w:pPr>
        <w:sectPr w:rsidR="003A471C">
          <w:pgSz w:w="11900" w:h="16840"/>
          <w:pgMar w:top="1440" w:right="1120" w:bottom="568" w:left="1440" w:header="0" w:footer="0" w:gutter="0"/>
          <w:cols w:space="720" w:equalWidth="0">
            <w:col w:w="9340"/>
          </w:cols>
        </w:sectPr>
      </w:pPr>
    </w:p>
    <w:p w:rsidR="003A471C" w:rsidRDefault="003A471C">
      <w:pPr>
        <w:spacing w:line="200" w:lineRule="exact"/>
        <w:rPr>
          <w:sz w:val="20"/>
          <w:szCs w:val="20"/>
        </w:rPr>
      </w:pPr>
    </w:p>
    <w:p w:rsidR="003A471C" w:rsidRDefault="003A471C">
      <w:pPr>
        <w:spacing w:line="200" w:lineRule="exact"/>
        <w:rPr>
          <w:sz w:val="20"/>
          <w:szCs w:val="20"/>
        </w:rPr>
      </w:pPr>
    </w:p>
    <w:p w:rsidR="003A471C" w:rsidRDefault="003A471C">
      <w:pPr>
        <w:spacing w:line="383" w:lineRule="exact"/>
        <w:rPr>
          <w:sz w:val="20"/>
          <w:szCs w:val="20"/>
        </w:rPr>
      </w:pPr>
    </w:p>
    <w:p w:rsidR="003A471C" w:rsidRDefault="00290296">
      <w:pPr>
        <w:ind w:left="9200"/>
        <w:rPr>
          <w:sz w:val="20"/>
          <w:szCs w:val="20"/>
        </w:rPr>
      </w:pPr>
      <w:r>
        <w:rPr>
          <w:rFonts w:ascii="Arial" w:eastAsia="Arial" w:hAnsi="Arial" w:cs="Arial"/>
          <w:color w:val="00000A"/>
        </w:rPr>
        <w:t>3</w:t>
      </w:r>
    </w:p>
    <w:p w:rsidR="003A471C" w:rsidRDefault="003A471C">
      <w:pPr>
        <w:sectPr w:rsidR="003A471C">
          <w:type w:val="continuous"/>
          <w:pgSz w:w="11900" w:h="16840"/>
          <w:pgMar w:top="1440" w:right="1120" w:bottom="568" w:left="1440" w:header="0" w:footer="0" w:gutter="0"/>
          <w:cols w:space="720" w:equalWidth="0">
            <w:col w:w="9340"/>
          </w:cols>
        </w:sectPr>
      </w:pPr>
    </w:p>
    <w:p w:rsidR="003A471C" w:rsidRDefault="003A471C">
      <w:pPr>
        <w:spacing w:line="99" w:lineRule="exact"/>
        <w:rPr>
          <w:sz w:val="20"/>
          <w:szCs w:val="20"/>
        </w:rPr>
      </w:pPr>
      <w:bookmarkStart w:id="3" w:name="page4"/>
      <w:bookmarkEnd w:id="3"/>
    </w:p>
    <w:p w:rsidR="003A471C" w:rsidRDefault="00290296">
      <w:pPr>
        <w:ind w:left="540"/>
        <w:rPr>
          <w:sz w:val="20"/>
          <w:szCs w:val="20"/>
        </w:rPr>
      </w:pPr>
      <w:r>
        <w:rPr>
          <w:rFonts w:ascii="Arial" w:eastAsia="Arial" w:hAnsi="Arial" w:cs="Arial"/>
          <w:sz w:val="28"/>
          <w:szCs w:val="28"/>
        </w:rPr>
        <w:t>“linking factor” based on the year 2009-10. However, this Circular</w:t>
      </w:r>
    </w:p>
    <w:p w:rsidR="003A471C" w:rsidRDefault="003A471C">
      <w:pPr>
        <w:spacing w:line="322" w:lineRule="exact"/>
        <w:rPr>
          <w:sz w:val="20"/>
          <w:szCs w:val="20"/>
        </w:rPr>
      </w:pPr>
    </w:p>
    <w:p w:rsidR="003A471C" w:rsidRDefault="00290296">
      <w:pPr>
        <w:ind w:left="540"/>
        <w:rPr>
          <w:sz w:val="20"/>
          <w:szCs w:val="20"/>
        </w:rPr>
      </w:pPr>
      <w:r>
        <w:rPr>
          <w:rFonts w:ascii="Arial" w:eastAsia="Arial" w:hAnsi="Arial" w:cs="Arial"/>
          <w:sz w:val="28"/>
          <w:szCs w:val="28"/>
        </w:rPr>
        <w:t>expressly stated:</w:t>
      </w:r>
    </w:p>
    <w:p w:rsidR="003A471C" w:rsidRDefault="003A471C">
      <w:pPr>
        <w:spacing w:line="362" w:lineRule="exact"/>
        <w:rPr>
          <w:sz w:val="20"/>
          <w:szCs w:val="20"/>
        </w:rPr>
      </w:pPr>
    </w:p>
    <w:p w:rsidR="003A471C" w:rsidRDefault="00290296">
      <w:pPr>
        <w:spacing w:line="242" w:lineRule="auto"/>
        <w:ind w:left="1400" w:right="860"/>
        <w:jc w:val="both"/>
        <w:rPr>
          <w:sz w:val="20"/>
          <w:szCs w:val="20"/>
        </w:rPr>
      </w:pPr>
      <w:r>
        <w:rPr>
          <w:rFonts w:ascii="Arial" w:eastAsia="Arial" w:hAnsi="Arial" w:cs="Arial"/>
          <w:color w:val="00000A"/>
          <w:sz w:val="28"/>
          <w:szCs w:val="28"/>
        </w:rPr>
        <w:t xml:space="preserve">“Thus, payment on account of price adjustment may be made by adopting the above process </w:t>
      </w:r>
      <w:r>
        <w:rPr>
          <w:rFonts w:ascii="Arial" w:eastAsia="Arial" w:hAnsi="Arial" w:cs="Arial"/>
          <w:color w:val="00000A"/>
          <w:sz w:val="28"/>
          <w:szCs w:val="28"/>
        </w:rPr>
        <w:t>subject to the condition that the contractors furnish undertaking / affidavit that this price adjustment is acceptable to them and they will not make any claim, whatsoever, on this account in future after this payment.”</w:t>
      </w:r>
    </w:p>
    <w:p w:rsidR="003A471C" w:rsidRDefault="003A471C">
      <w:pPr>
        <w:spacing w:line="200" w:lineRule="exact"/>
        <w:rPr>
          <w:sz w:val="20"/>
          <w:szCs w:val="20"/>
        </w:rPr>
      </w:pPr>
    </w:p>
    <w:p w:rsidR="003A471C" w:rsidRDefault="003A471C">
      <w:pPr>
        <w:spacing w:line="266" w:lineRule="exact"/>
        <w:rPr>
          <w:sz w:val="20"/>
          <w:szCs w:val="20"/>
        </w:rPr>
      </w:pPr>
    </w:p>
    <w:p w:rsidR="003A471C" w:rsidRDefault="00290296">
      <w:pPr>
        <w:numPr>
          <w:ilvl w:val="0"/>
          <w:numId w:val="4"/>
        </w:numPr>
        <w:tabs>
          <w:tab w:val="left" w:pos="1260"/>
        </w:tabs>
        <w:spacing w:line="480" w:lineRule="auto"/>
        <w:ind w:left="540" w:right="20" w:firstLine="8"/>
        <w:jc w:val="both"/>
        <w:rPr>
          <w:rFonts w:ascii="Arial" w:eastAsia="Arial" w:hAnsi="Arial" w:cs="Arial"/>
          <w:sz w:val="28"/>
          <w:szCs w:val="28"/>
        </w:rPr>
      </w:pPr>
      <w:r>
        <w:rPr>
          <w:rFonts w:ascii="Arial" w:eastAsia="Arial" w:hAnsi="Arial" w:cs="Arial"/>
          <w:sz w:val="28"/>
          <w:szCs w:val="28"/>
        </w:rPr>
        <w:t>After this Circular, the responden</w:t>
      </w:r>
      <w:r>
        <w:rPr>
          <w:rFonts w:ascii="Arial" w:eastAsia="Arial" w:hAnsi="Arial" w:cs="Arial"/>
          <w:sz w:val="28"/>
          <w:szCs w:val="28"/>
        </w:rPr>
        <w:t xml:space="preserve">t stated that the Circular would have to be applied to the contract in question, as a result of which, a linking factor would have to be provided by which the Old Series was connected to the New Series. The appellant never accepted this and knocked at the </w:t>
      </w:r>
      <w:r>
        <w:rPr>
          <w:rFonts w:ascii="Arial" w:eastAsia="Arial" w:hAnsi="Arial" w:cs="Arial"/>
          <w:sz w:val="28"/>
          <w:szCs w:val="28"/>
        </w:rPr>
        <w:t xml:space="preserve">doors of the High Court of Madhya Pradesh through a writ petition in which it challenged the validity of the Circular. However, the High Court </w:t>
      </w:r>
      <w:r>
        <w:rPr>
          <w:rFonts w:ascii="Arial" w:eastAsia="Arial" w:hAnsi="Arial" w:cs="Arial"/>
          <w:i/>
          <w:iCs/>
          <w:sz w:val="28"/>
          <w:szCs w:val="28"/>
        </w:rPr>
        <w:t>vide</w:t>
      </w:r>
      <w:r>
        <w:rPr>
          <w:rFonts w:ascii="Arial" w:eastAsia="Arial" w:hAnsi="Arial" w:cs="Arial"/>
          <w:sz w:val="28"/>
          <w:szCs w:val="28"/>
        </w:rPr>
        <w:t xml:space="preserve"> its order dated 03.04.2013 disposed of the writ petition with the observation that there exists a dispute re</w:t>
      </w:r>
      <w:r>
        <w:rPr>
          <w:rFonts w:ascii="Arial" w:eastAsia="Arial" w:hAnsi="Arial" w:cs="Arial"/>
          <w:sz w:val="28"/>
          <w:szCs w:val="28"/>
        </w:rPr>
        <w:t>solution mechanism through the Dispute Adjudication Board, after which arbitration is also provided, and as the appellant had an efficacious alternative remedy, it was relegated to the same. The respondent then asked the appellant to give its consent to re</w:t>
      </w:r>
      <w:r>
        <w:rPr>
          <w:rFonts w:ascii="Arial" w:eastAsia="Arial" w:hAnsi="Arial" w:cs="Arial"/>
          <w:sz w:val="28"/>
          <w:szCs w:val="28"/>
        </w:rPr>
        <w:t>ceive monthly payment under the Circular. The appellant submitted a conditional undertaking dated 17.05.2013, in which it was clearly stated:</w:t>
      </w:r>
    </w:p>
    <w:p w:rsidR="003A471C" w:rsidRDefault="003A471C">
      <w:pPr>
        <w:spacing w:line="40" w:lineRule="exact"/>
        <w:rPr>
          <w:sz w:val="20"/>
          <w:szCs w:val="20"/>
        </w:rPr>
      </w:pPr>
    </w:p>
    <w:p w:rsidR="003A471C" w:rsidRDefault="00290296">
      <w:pPr>
        <w:spacing w:line="252" w:lineRule="auto"/>
        <w:ind w:left="1400" w:right="860"/>
        <w:rPr>
          <w:sz w:val="20"/>
          <w:szCs w:val="20"/>
        </w:rPr>
      </w:pPr>
      <w:r>
        <w:rPr>
          <w:rFonts w:ascii="Arial" w:eastAsia="Arial" w:hAnsi="Arial" w:cs="Arial"/>
          <w:color w:val="00000A"/>
          <w:sz w:val="28"/>
          <w:szCs w:val="28"/>
        </w:rPr>
        <w:t>“The above undertaking is without prejudice to the Contractor’s right to challenge the said Circular dated</w:t>
      </w:r>
    </w:p>
    <w:p w:rsidR="003A471C" w:rsidRDefault="003A471C">
      <w:pPr>
        <w:sectPr w:rsidR="003A471C">
          <w:pgSz w:w="11900" w:h="16840"/>
          <w:pgMar w:top="1440" w:right="1120" w:bottom="568" w:left="1440" w:header="0" w:footer="0" w:gutter="0"/>
          <w:cols w:space="720" w:equalWidth="0">
            <w:col w:w="9340"/>
          </w:cols>
        </w:sectPr>
      </w:pPr>
    </w:p>
    <w:p w:rsidR="003A471C" w:rsidRDefault="003A471C">
      <w:pPr>
        <w:spacing w:line="200" w:lineRule="exact"/>
        <w:rPr>
          <w:sz w:val="20"/>
          <w:szCs w:val="20"/>
        </w:rPr>
      </w:pPr>
    </w:p>
    <w:p w:rsidR="003A471C" w:rsidRDefault="003A471C">
      <w:pPr>
        <w:spacing w:line="242" w:lineRule="exact"/>
        <w:rPr>
          <w:sz w:val="20"/>
          <w:szCs w:val="20"/>
        </w:rPr>
      </w:pPr>
    </w:p>
    <w:p w:rsidR="003A471C" w:rsidRDefault="00290296">
      <w:pPr>
        <w:ind w:left="9200"/>
        <w:rPr>
          <w:sz w:val="20"/>
          <w:szCs w:val="20"/>
        </w:rPr>
      </w:pPr>
      <w:r>
        <w:rPr>
          <w:rFonts w:ascii="Arial" w:eastAsia="Arial" w:hAnsi="Arial" w:cs="Arial"/>
          <w:color w:val="00000A"/>
        </w:rPr>
        <w:t>4</w:t>
      </w:r>
    </w:p>
    <w:p w:rsidR="003A471C" w:rsidRDefault="003A471C">
      <w:pPr>
        <w:sectPr w:rsidR="003A471C">
          <w:type w:val="continuous"/>
          <w:pgSz w:w="11900" w:h="16840"/>
          <w:pgMar w:top="1440" w:right="1120" w:bottom="568" w:left="1440" w:header="0" w:footer="0" w:gutter="0"/>
          <w:cols w:space="720" w:equalWidth="0">
            <w:col w:w="9340"/>
          </w:cols>
        </w:sectPr>
      </w:pPr>
    </w:p>
    <w:p w:rsidR="003A471C" w:rsidRDefault="003A471C">
      <w:pPr>
        <w:spacing w:line="99" w:lineRule="exact"/>
        <w:rPr>
          <w:sz w:val="20"/>
          <w:szCs w:val="20"/>
        </w:rPr>
      </w:pPr>
      <w:bookmarkStart w:id="4" w:name="page5"/>
      <w:bookmarkEnd w:id="4"/>
    </w:p>
    <w:p w:rsidR="003A471C" w:rsidRDefault="00290296">
      <w:pPr>
        <w:spacing w:line="246" w:lineRule="auto"/>
        <w:ind w:left="1400" w:right="860"/>
        <w:jc w:val="both"/>
        <w:rPr>
          <w:sz w:val="20"/>
          <w:szCs w:val="20"/>
        </w:rPr>
      </w:pPr>
      <w:r>
        <w:rPr>
          <w:rFonts w:ascii="Arial" w:eastAsia="Arial" w:hAnsi="Arial" w:cs="Arial"/>
          <w:color w:val="00000A"/>
          <w:sz w:val="28"/>
          <w:szCs w:val="28"/>
        </w:rPr>
        <w:t>15.02.2013 as per provisions of contract and other legal remedies available to the Contractor before the appropriate forum.”</w:t>
      </w:r>
    </w:p>
    <w:p w:rsidR="003A471C" w:rsidRDefault="003A471C">
      <w:pPr>
        <w:spacing w:line="200" w:lineRule="exact"/>
        <w:rPr>
          <w:sz w:val="20"/>
          <w:szCs w:val="20"/>
        </w:rPr>
      </w:pPr>
    </w:p>
    <w:p w:rsidR="003A471C" w:rsidRDefault="003A471C">
      <w:pPr>
        <w:spacing w:line="229" w:lineRule="exact"/>
        <w:rPr>
          <w:sz w:val="20"/>
          <w:szCs w:val="20"/>
        </w:rPr>
      </w:pPr>
    </w:p>
    <w:p w:rsidR="003A471C" w:rsidRDefault="00290296">
      <w:pPr>
        <w:numPr>
          <w:ilvl w:val="0"/>
          <w:numId w:val="5"/>
        </w:numPr>
        <w:tabs>
          <w:tab w:val="left" w:pos="1260"/>
        </w:tabs>
        <w:spacing w:line="485" w:lineRule="auto"/>
        <w:ind w:left="540" w:right="20" w:firstLine="8"/>
        <w:jc w:val="both"/>
        <w:rPr>
          <w:rFonts w:ascii="Arial" w:eastAsia="Arial" w:hAnsi="Arial" w:cs="Arial"/>
          <w:sz w:val="28"/>
          <w:szCs w:val="28"/>
        </w:rPr>
      </w:pPr>
      <w:r>
        <w:rPr>
          <w:rFonts w:ascii="Arial" w:eastAsia="Arial" w:hAnsi="Arial" w:cs="Arial"/>
          <w:sz w:val="28"/>
          <w:szCs w:val="28"/>
        </w:rPr>
        <w:t xml:space="preserve">The appellant then approached the Delhi High Court </w:t>
      </w:r>
      <w:r>
        <w:rPr>
          <w:rFonts w:ascii="Arial" w:eastAsia="Arial" w:hAnsi="Arial" w:cs="Arial"/>
          <w:i/>
          <w:iCs/>
          <w:sz w:val="28"/>
          <w:szCs w:val="28"/>
        </w:rPr>
        <w:t>vide</w:t>
      </w:r>
      <w:r>
        <w:rPr>
          <w:rFonts w:ascii="Arial" w:eastAsia="Arial" w:hAnsi="Arial" w:cs="Arial"/>
          <w:sz w:val="28"/>
          <w:szCs w:val="28"/>
        </w:rPr>
        <w:t xml:space="preserve"> an application under Section 9 of the Arbitration and Conciliation Act, 1996 [“</w:t>
      </w:r>
      <w:r>
        <w:rPr>
          <w:rFonts w:ascii="Arial" w:eastAsia="Arial" w:hAnsi="Arial" w:cs="Arial"/>
          <w:b/>
          <w:bCs/>
          <w:sz w:val="28"/>
          <w:szCs w:val="28"/>
        </w:rPr>
        <w:t>1996 Act</w:t>
      </w:r>
      <w:r>
        <w:rPr>
          <w:rFonts w:ascii="Arial" w:eastAsia="Arial" w:hAnsi="Arial" w:cs="Arial"/>
          <w:sz w:val="28"/>
          <w:szCs w:val="28"/>
        </w:rPr>
        <w:t xml:space="preserve">”], for interim protection against deduction and recoveries sought to be made by the respondent by applying the said Circular. The Delhi High Court, by its order dated </w:t>
      </w:r>
      <w:r>
        <w:rPr>
          <w:rFonts w:ascii="Arial" w:eastAsia="Arial" w:hAnsi="Arial" w:cs="Arial"/>
          <w:sz w:val="28"/>
          <w:szCs w:val="28"/>
        </w:rPr>
        <w:t>31.05.2013, restrained the respondent from implementing the said Circular retrospectively.</w:t>
      </w:r>
    </w:p>
    <w:p w:rsidR="003A471C" w:rsidRDefault="003A471C">
      <w:pPr>
        <w:spacing w:line="222" w:lineRule="exact"/>
        <w:rPr>
          <w:rFonts w:ascii="Arial" w:eastAsia="Arial" w:hAnsi="Arial" w:cs="Arial"/>
          <w:sz w:val="28"/>
          <w:szCs w:val="28"/>
        </w:rPr>
      </w:pPr>
    </w:p>
    <w:p w:rsidR="003A471C" w:rsidRDefault="00290296">
      <w:pPr>
        <w:numPr>
          <w:ilvl w:val="0"/>
          <w:numId w:val="5"/>
        </w:numPr>
        <w:tabs>
          <w:tab w:val="left" w:pos="1260"/>
        </w:tabs>
        <w:spacing w:line="480" w:lineRule="auto"/>
        <w:ind w:left="540" w:right="20" w:firstLine="8"/>
        <w:jc w:val="both"/>
        <w:rPr>
          <w:rFonts w:ascii="Arial" w:eastAsia="Arial" w:hAnsi="Arial" w:cs="Arial"/>
          <w:sz w:val="28"/>
          <w:szCs w:val="28"/>
        </w:rPr>
      </w:pPr>
      <w:r>
        <w:rPr>
          <w:rFonts w:ascii="Arial" w:eastAsia="Arial" w:hAnsi="Arial" w:cs="Arial"/>
          <w:sz w:val="28"/>
          <w:szCs w:val="28"/>
        </w:rPr>
        <w:t>Meanwhile, the aforesaid dispute was referred to the Dispute Adjudicating Board as envisaged under sub-clause 67 of the contract. The Dispute Adjudicating Board, by</w:t>
      </w:r>
      <w:r>
        <w:rPr>
          <w:rFonts w:ascii="Arial" w:eastAsia="Arial" w:hAnsi="Arial" w:cs="Arial"/>
          <w:sz w:val="28"/>
          <w:szCs w:val="28"/>
        </w:rPr>
        <w:t xml:space="preserve"> its majority recommendation dated</w:t>
      </w:r>
    </w:p>
    <w:p w:rsidR="003A471C" w:rsidRDefault="00290296">
      <w:pPr>
        <w:numPr>
          <w:ilvl w:val="0"/>
          <w:numId w:val="6"/>
        </w:numPr>
        <w:tabs>
          <w:tab w:val="left" w:pos="928"/>
        </w:tabs>
        <w:spacing w:line="500" w:lineRule="auto"/>
        <w:ind w:left="540" w:right="20" w:firstLine="8"/>
        <w:jc w:val="both"/>
        <w:rPr>
          <w:rFonts w:ascii="Arial" w:eastAsia="Arial" w:hAnsi="Arial" w:cs="Arial"/>
          <w:sz w:val="27"/>
          <w:szCs w:val="27"/>
        </w:rPr>
      </w:pPr>
      <w:r>
        <w:rPr>
          <w:rFonts w:ascii="Arial" w:eastAsia="Arial" w:hAnsi="Arial" w:cs="Arial"/>
          <w:sz w:val="27"/>
          <w:szCs w:val="27"/>
        </w:rPr>
        <w:t>10.2013, recommended a certain linking factor and then arrived at the figures of price adjustment in the aforesaid four materials by applying such linking factor. However, one of the members of the Dispute Adjudicating Bo</w:t>
      </w:r>
      <w:r>
        <w:rPr>
          <w:rFonts w:ascii="Arial" w:eastAsia="Arial" w:hAnsi="Arial" w:cs="Arial"/>
          <w:sz w:val="27"/>
          <w:szCs w:val="27"/>
        </w:rPr>
        <w:t>ard gave a dissenting note in favour of the appellant, recommending that in view of the express terms of the contract, the provisions contained in the impugned Circular cannot be applied for calculation of price adjustment. Aggrieved by the recommendations</w:t>
      </w:r>
      <w:r>
        <w:rPr>
          <w:rFonts w:ascii="Arial" w:eastAsia="Arial" w:hAnsi="Arial" w:cs="Arial"/>
          <w:sz w:val="27"/>
          <w:szCs w:val="27"/>
        </w:rPr>
        <w:t xml:space="preserve"> of the Dispute Adjudicating Board, the appellant</w:t>
      </w:r>
    </w:p>
    <w:p w:rsidR="003A471C" w:rsidRDefault="003A471C">
      <w:pPr>
        <w:sectPr w:rsidR="003A471C">
          <w:pgSz w:w="11900" w:h="16840"/>
          <w:pgMar w:top="1440" w:right="1120" w:bottom="568" w:left="1440" w:header="0" w:footer="0" w:gutter="0"/>
          <w:cols w:space="720" w:equalWidth="0">
            <w:col w:w="9340"/>
          </w:cols>
        </w:sectPr>
      </w:pPr>
    </w:p>
    <w:p w:rsidR="003A471C" w:rsidRDefault="003A471C">
      <w:pPr>
        <w:spacing w:line="200" w:lineRule="exact"/>
        <w:rPr>
          <w:sz w:val="20"/>
          <w:szCs w:val="20"/>
        </w:rPr>
      </w:pPr>
    </w:p>
    <w:p w:rsidR="003A471C" w:rsidRDefault="003A471C">
      <w:pPr>
        <w:spacing w:line="200" w:lineRule="exact"/>
        <w:rPr>
          <w:sz w:val="20"/>
          <w:szCs w:val="20"/>
        </w:rPr>
      </w:pPr>
    </w:p>
    <w:p w:rsidR="003A471C" w:rsidRDefault="003A471C">
      <w:pPr>
        <w:spacing w:line="213" w:lineRule="exact"/>
        <w:rPr>
          <w:sz w:val="20"/>
          <w:szCs w:val="20"/>
        </w:rPr>
      </w:pPr>
    </w:p>
    <w:p w:rsidR="003A471C" w:rsidRDefault="00290296">
      <w:pPr>
        <w:ind w:left="9200"/>
        <w:rPr>
          <w:sz w:val="20"/>
          <w:szCs w:val="20"/>
        </w:rPr>
      </w:pPr>
      <w:r>
        <w:rPr>
          <w:rFonts w:ascii="Arial" w:eastAsia="Arial" w:hAnsi="Arial" w:cs="Arial"/>
          <w:color w:val="00000A"/>
        </w:rPr>
        <w:t>5</w:t>
      </w:r>
    </w:p>
    <w:p w:rsidR="003A471C" w:rsidRDefault="003A471C">
      <w:pPr>
        <w:sectPr w:rsidR="003A471C">
          <w:type w:val="continuous"/>
          <w:pgSz w:w="11900" w:h="16840"/>
          <w:pgMar w:top="1440" w:right="1120" w:bottom="568" w:left="1440" w:header="0" w:footer="0" w:gutter="0"/>
          <w:cols w:space="720" w:equalWidth="0">
            <w:col w:w="9340"/>
          </w:cols>
        </w:sectPr>
      </w:pPr>
    </w:p>
    <w:p w:rsidR="003A471C" w:rsidRDefault="003A471C">
      <w:pPr>
        <w:spacing w:line="99" w:lineRule="exact"/>
        <w:rPr>
          <w:sz w:val="20"/>
          <w:szCs w:val="20"/>
        </w:rPr>
      </w:pPr>
      <w:bookmarkStart w:id="5" w:name="page6"/>
      <w:bookmarkEnd w:id="5"/>
    </w:p>
    <w:p w:rsidR="003A471C" w:rsidRDefault="00290296">
      <w:pPr>
        <w:spacing w:line="480" w:lineRule="auto"/>
        <w:ind w:left="540" w:right="20"/>
        <w:jc w:val="both"/>
        <w:rPr>
          <w:sz w:val="20"/>
          <w:szCs w:val="20"/>
        </w:rPr>
      </w:pPr>
      <w:r>
        <w:rPr>
          <w:rFonts w:ascii="Arial" w:eastAsia="Arial" w:hAnsi="Arial" w:cs="Arial"/>
          <w:sz w:val="28"/>
          <w:szCs w:val="28"/>
        </w:rPr>
        <w:t>issued a notice of dissatisfaction dated 19.11.2013, and referred the dispute to an arbitral tribunal consisting of three members. The appellant raised a claim of</w:t>
      </w:r>
      <w:r>
        <w:rPr>
          <w:rFonts w:ascii="Arial" w:eastAsia="Arial" w:hAnsi="Arial" w:cs="Arial"/>
          <w:sz w:val="28"/>
          <w:szCs w:val="28"/>
        </w:rPr>
        <w:t xml:space="preserve"> INR 2,01,42,827/- towards unpaid price adjustment for the period September 2010 up to May 2014, plus INR 1,00,86,417/- for interest on the aforesaid unpaid amount. The dispute that was thus referred to arbitration was a narrow one, namely, as to whether p</w:t>
      </w:r>
      <w:r>
        <w:rPr>
          <w:rFonts w:ascii="Arial" w:eastAsia="Arial" w:hAnsi="Arial" w:cs="Arial"/>
          <w:sz w:val="28"/>
          <w:szCs w:val="28"/>
        </w:rPr>
        <w:t xml:space="preserve">rice adjustment would continue under the terms of the contract, or whether the Circular dated 15.02.2013, applying the linking factor, would have to be applied. Two out of three members of the arbitral tribunal, by their award dated 02.05.2016 made at New </w:t>
      </w:r>
      <w:r>
        <w:rPr>
          <w:rFonts w:ascii="Arial" w:eastAsia="Arial" w:hAnsi="Arial" w:cs="Arial"/>
          <w:sz w:val="28"/>
          <w:szCs w:val="28"/>
        </w:rPr>
        <w:t xml:space="preserve">Delhi, after noting the arguments of both sides, held that the Circular could be applied as it was within contractual stipulations, as has been held by the Dispute Adjudicating Board, and hence, rejected the appellant’s claim. While doing so, the majority </w:t>
      </w:r>
      <w:r>
        <w:rPr>
          <w:rFonts w:ascii="Arial" w:eastAsia="Arial" w:hAnsi="Arial" w:cs="Arial"/>
          <w:sz w:val="28"/>
          <w:szCs w:val="28"/>
        </w:rPr>
        <w:t>award applied certain government guidelines of the Ministry of Commerce and Industry, as per which it was stated that the establishment of a linking factor to connect the Old Series with the New Series is imperative, and therefore, required. The appellant’</w:t>
      </w:r>
      <w:r>
        <w:rPr>
          <w:rFonts w:ascii="Arial" w:eastAsia="Arial" w:hAnsi="Arial" w:cs="Arial"/>
          <w:sz w:val="28"/>
          <w:szCs w:val="28"/>
        </w:rPr>
        <w:t xml:space="preserve">s argument that the linking factor is </w:t>
      </w:r>
      <w:r>
        <w:rPr>
          <w:rFonts w:ascii="Arial" w:eastAsia="Arial" w:hAnsi="Arial" w:cs="Arial"/>
          <w:i/>
          <w:iCs/>
          <w:sz w:val="28"/>
          <w:szCs w:val="28"/>
        </w:rPr>
        <w:t>de hors</w:t>
      </w:r>
      <w:r>
        <w:rPr>
          <w:rFonts w:ascii="Arial" w:eastAsia="Arial" w:hAnsi="Arial" w:cs="Arial"/>
          <w:sz w:val="28"/>
          <w:szCs w:val="28"/>
        </w:rPr>
        <w:t xml:space="preserve"> the contract and not at all required was, therefore, rejected. The majority award further made it clear that these guidelines are available on a certain website, as they were not on record. Paragraph 13 of the </w:t>
      </w:r>
      <w:r>
        <w:rPr>
          <w:rFonts w:ascii="Arial" w:eastAsia="Arial" w:hAnsi="Arial" w:cs="Arial"/>
          <w:sz w:val="28"/>
          <w:szCs w:val="28"/>
        </w:rPr>
        <w:t>guidelines was then</w:t>
      </w:r>
    </w:p>
    <w:p w:rsidR="003A471C" w:rsidRDefault="003A471C">
      <w:pPr>
        <w:sectPr w:rsidR="003A471C">
          <w:pgSz w:w="11900" w:h="16840"/>
          <w:pgMar w:top="1440" w:right="1120" w:bottom="568" w:left="1440" w:header="0" w:footer="0" w:gutter="0"/>
          <w:cols w:space="720" w:equalWidth="0">
            <w:col w:w="9340"/>
          </w:cols>
        </w:sectPr>
      </w:pPr>
    </w:p>
    <w:p w:rsidR="003A471C" w:rsidRDefault="003A471C">
      <w:pPr>
        <w:spacing w:line="392" w:lineRule="exact"/>
        <w:rPr>
          <w:sz w:val="20"/>
          <w:szCs w:val="20"/>
        </w:rPr>
      </w:pPr>
    </w:p>
    <w:p w:rsidR="003A471C" w:rsidRDefault="00290296">
      <w:pPr>
        <w:ind w:left="9200"/>
        <w:rPr>
          <w:sz w:val="20"/>
          <w:szCs w:val="20"/>
        </w:rPr>
      </w:pPr>
      <w:r>
        <w:rPr>
          <w:rFonts w:ascii="Arial" w:eastAsia="Arial" w:hAnsi="Arial" w:cs="Arial"/>
          <w:color w:val="00000A"/>
        </w:rPr>
        <w:t>6</w:t>
      </w:r>
    </w:p>
    <w:p w:rsidR="003A471C" w:rsidRDefault="003A471C">
      <w:pPr>
        <w:sectPr w:rsidR="003A471C">
          <w:type w:val="continuous"/>
          <w:pgSz w:w="11900" w:h="16840"/>
          <w:pgMar w:top="1440" w:right="1120" w:bottom="568" w:left="1440" w:header="0" w:footer="0" w:gutter="0"/>
          <w:cols w:space="720" w:equalWidth="0">
            <w:col w:w="9340"/>
          </w:cols>
        </w:sectPr>
      </w:pPr>
    </w:p>
    <w:p w:rsidR="003A471C" w:rsidRDefault="003A471C">
      <w:pPr>
        <w:spacing w:line="99" w:lineRule="exact"/>
        <w:rPr>
          <w:sz w:val="20"/>
          <w:szCs w:val="20"/>
        </w:rPr>
      </w:pPr>
      <w:bookmarkStart w:id="6" w:name="page7"/>
      <w:bookmarkEnd w:id="6"/>
    </w:p>
    <w:p w:rsidR="003A471C" w:rsidRDefault="00290296">
      <w:pPr>
        <w:ind w:left="540"/>
        <w:rPr>
          <w:sz w:val="20"/>
          <w:szCs w:val="20"/>
        </w:rPr>
      </w:pPr>
      <w:r>
        <w:rPr>
          <w:rFonts w:ascii="Arial" w:eastAsia="Arial" w:hAnsi="Arial" w:cs="Arial"/>
          <w:sz w:val="28"/>
          <w:szCs w:val="28"/>
        </w:rPr>
        <w:t>referred to, and applying the arithmetic conversion method, which is</w:t>
      </w:r>
    </w:p>
    <w:p w:rsidR="003A471C" w:rsidRDefault="003A471C">
      <w:pPr>
        <w:spacing w:line="322" w:lineRule="exact"/>
        <w:rPr>
          <w:sz w:val="20"/>
          <w:szCs w:val="20"/>
        </w:rPr>
      </w:pPr>
    </w:p>
    <w:p w:rsidR="003A471C" w:rsidRDefault="00290296">
      <w:pPr>
        <w:ind w:left="540"/>
        <w:rPr>
          <w:sz w:val="20"/>
          <w:szCs w:val="20"/>
        </w:rPr>
      </w:pPr>
      <w:r>
        <w:rPr>
          <w:rFonts w:ascii="Arial" w:eastAsia="Arial" w:hAnsi="Arial" w:cs="Arial"/>
          <w:sz w:val="28"/>
          <w:szCs w:val="28"/>
        </w:rPr>
        <w:t>one of the three methods referred to in the said paragraph, a linking</w:t>
      </w:r>
    </w:p>
    <w:p w:rsidR="003A471C" w:rsidRDefault="003A471C">
      <w:pPr>
        <w:spacing w:line="322" w:lineRule="exact"/>
        <w:rPr>
          <w:sz w:val="20"/>
          <w:szCs w:val="20"/>
        </w:rPr>
      </w:pPr>
    </w:p>
    <w:p w:rsidR="003A471C" w:rsidRDefault="00290296">
      <w:pPr>
        <w:ind w:left="540"/>
        <w:rPr>
          <w:sz w:val="20"/>
          <w:szCs w:val="20"/>
        </w:rPr>
      </w:pPr>
      <w:r>
        <w:rPr>
          <w:rFonts w:ascii="Arial" w:eastAsia="Arial" w:hAnsi="Arial" w:cs="Arial"/>
          <w:sz w:val="28"/>
          <w:szCs w:val="28"/>
        </w:rPr>
        <w:t xml:space="preserve">factor was applied in accordance with the formula </w:t>
      </w:r>
      <w:r>
        <w:rPr>
          <w:rFonts w:ascii="Arial" w:eastAsia="Arial" w:hAnsi="Arial" w:cs="Arial"/>
          <w:sz w:val="28"/>
          <w:szCs w:val="28"/>
        </w:rPr>
        <w:t>prescribed in the</w:t>
      </w:r>
    </w:p>
    <w:p w:rsidR="003A471C" w:rsidRDefault="003A471C">
      <w:pPr>
        <w:spacing w:line="322" w:lineRule="exact"/>
        <w:rPr>
          <w:sz w:val="20"/>
          <w:szCs w:val="20"/>
        </w:rPr>
      </w:pPr>
    </w:p>
    <w:p w:rsidR="003A471C" w:rsidRDefault="00290296">
      <w:pPr>
        <w:ind w:left="540"/>
        <w:rPr>
          <w:sz w:val="20"/>
          <w:szCs w:val="20"/>
        </w:rPr>
      </w:pPr>
      <w:r>
        <w:rPr>
          <w:rFonts w:ascii="Arial" w:eastAsia="Arial" w:hAnsi="Arial" w:cs="Arial"/>
          <w:sz w:val="28"/>
          <w:szCs w:val="28"/>
        </w:rPr>
        <w:t>said method which is as follows:</w:t>
      </w:r>
    </w:p>
    <w:p w:rsidR="003A471C" w:rsidRDefault="003A471C">
      <w:pPr>
        <w:spacing w:line="322" w:lineRule="exact"/>
        <w:rPr>
          <w:sz w:val="20"/>
          <w:szCs w:val="20"/>
        </w:rPr>
      </w:pPr>
    </w:p>
    <w:p w:rsidR="003A471C" w:rsidRDefault="00290296">
      <w:pPr>
        <w:ind w:left="1400"/>
        <w:rPr>
          <w:sz w:val="20"/>
          <w:szCs w:val="20"/>
        </w:rPr>
      </w:pPr>
      <w:r>
        <w:rPr>
          <w:rFonts w:ascii="Arial" w:eastAsia="Arial" w:hAnsi="Arial" w:cs="Arial"/>
          <w:sz w:val="28"/>
          <w:szCs w:val="28"/>
        </w:rPr>
        <w:t>“Arithmetic conversion method:</w:t>
      </w:r>
    </w:p>
    <w:p w:rsidR="003A471C" w:rsidRDefault="00290296">
      <w:pPr>
        <w:ind w:left="1400"/>
        <w:rPr>
          <w:sz w:val="20"/>
          <w:szCs w:val="20"/>
        </w:rPr>
      </w:pPr>
      <w:r>
        <w:rPr>
          <w:rFonts w:ascii="Arial" w:eastAsia="Arial" w:hAnsi="Arial" w:cs="Arial"/>
          <w:sz w:val="28"/>
          <w:szCs w:val="28"/>
        </w:rPr>
        <w:t>y = cx or c = y/x</w:t>
      </w:r>
    </w:p>
    <w:p w:rsidR="003A471C" w:rsidRDefault="00290296">
      <w:pPr>
        <w:spacing w:line="244" w:lineRule="auto"/>
        <w:ind w:left="1400" w:right="860"/>
        <w:jc w:val="both"/>
        <w:rPr>
          <w:sz w:val="20"/>
          <w:szCs w:val="20"/>
        </w:rPr>
      </w:pPr>
      <w:r>
        <w:rPr>
          <w:rFonts w:ascii="Arial" w:eastAsia="Arial" w:hAnsi="Arial" w:cs="Arial"/>
          <w:sz w:val="28"/>
          <w:szCs w:val="28"/>
        </w:rPr>
        <w:t>Where y is average value of indices of 12 months for the Old Series and x for the New Series; c being conversion factor. Meaning thereby that relation bet</w:t>
      </w:r>
      <w:r>
        <w:rPr>
          <w:rFonts w:ascii="Arial" w:eastAsia="Arial" w:hAnsi="Arial" w:cs="Arial"/>
          <w:sz w:val="28"/>
          <w:szCs w:val="28"/>
        </w:rPr>
        <w:t>ween y and x is linear. Average of 12 months for x is taken 100.”</w:t>
      </w:r>
    </w:p>
    <w:p w:rsidR="003A471C" w:rsidRDefault="003A471C">
      <w:pPr>
        <w:spacing w:line="200" w:lineRule="exact"/>
        <w:rPr>
          <w:sz w:val="20"/>
          <w:szCs w:val="20"/>
        </w:rPr>
      </w:pPr>
    </w:p>
    <w:p w:rsidR="003A471C" w:rsidRDefault="003A471C">
      <w:pPr>
        <w:spacing w:line="341" w:lineRule="exact"/>
        <w:rPr>
          <w:sz w:val="20"/>
          <w:szCs w:val="20"/>
        </w:rPr>
      </w:pPr>
    </w:p>
    <w:p w:rsidR="003A471C" w:rsidRDefault="00290296">
      <w:pPr>
        <w:ind w:left="540"/>
        <w:rPr>
          <w:sz w:val="20"/>
          <w:szCs w:val="20"/>
        </w:rPr>
      </w:pPr>
      <w:r>
        <w:rPr>
          <w:rFonts w:ascii="Arial" w:eastAsia="Arial" w:hAnsi="Arial" w:cs="Arial"/>
          <w:sz w:val="28"/>
          <w:szCs w:val="28"/>
        </w:rPr>
        <w:t>Thus, the final majority award, based on the aforesaid linking factor,</w:t>
      </w:r>
    </w:p>
    <w:p w:rsidR="003A471C" w:rsidRDefault="003A471C">
      <w:pPr>
        <w:spacing w:line="322" w:lineRule="exact"/>
        <w:rPr>
          <w:sz w:val="20"/>
          <w:szCs w:val="20"/>
        </w:rPr>
      </w:pPr>
    </w:p>
    <w:p w:rsidR="003A471C" w:rsidRDefault="00290296">
      <w:pPr>
        <w:ind w:left="540"/>
        <w:rPr>
          <w:sz w:val="20"/>
          <w:szCs w:val="20"/>
        </w:rPr>
      </w:pPr>
      <w:r>
        <w:rPr>
          <w:rFonts w:ascii="Arial" w:eastAsia="Arial" w:hAnsi="Arial" w:cs="Arial"/>
          <w:sz w:val="28"/>
          <w:szCs w:val="28"/>
        </w:rPr>
        <w:t>was as follows:</w:t>
      </w:r>
    </w:p>
    <w:p w:rsidR="003A471C" w:rsidRDefault="003A471C">
      <w:pPr>
        <w:spacing w:line="362" w:lineRule="exact"/>
        <w:rPr>
          <w:sz w:val="20"/>
          <w:szCs w:val="20"/>
        </w:rPr>
      </w:pPr>
    </w:p>
    <w:p w:rsidR="003A471C" w:rsidRDefault="00290296">
      <w:pPr>
        <w:tabs>
          <w:tab w:val="left" w:pos="1960"/>
        </w:tabs>
        <w:ind w:left="1400"/>
        <w:rPr>
          <w:sz w:val="20"/>
          <w:szCs w:val="20"/>
        </w:rPr>
      </w:pPr>
      <w:r>
        <w:rPr>
          <w:rFonts w:ascii="Arial" w:eastAsia="Arial" w:hAnsi="Arial" w:cs="Arial"/>
          <w:color w:val="00000A"/>
          <w:sz w:val="28"/>
          <w:szCs w:val="28"/>
        </w:rPr>
        <w:t>“9.</w:t>
      </w:r>
      <w:r>
        <w:rPr>
          <w:rFonts w:ascii="Arial" w:eastAsia="Arial" w:hAnsi="Arial" w:cs="Arial"/>
          <w:color w:val="00000A"/>
          <w:sz w:val="28"/>
          <w:szCs w:val="28"/>
        </w:rPr>
        <w:tab/>
        <w:t>Award</w:t>
      </w:r>
    </w:p>
    <w:p w:rsidR="003A471C" w:rsidRDefault="003A471C">
      <w:pPr>
        <w:spacing w:line="40" w:lineRule="exact"/>
        <w:rPr>
          <w:sz w:val="20"/>
          <w:szCs w:val="20"/>
        </w:rPr>
      </w:pPr>
    </w:p>
    <w:p w:rsidR="003A471C" w:rsidRDefault="00290296">
      <w:pPr>
        <w:spacing w:line="242" w:lineRule="auto"/>
        <w:ind w:left="1400" w:right="860"/>
        <w:jc w:val="both"/>
        <w:rPr>
          <w:sz w:val="20"/>
          <w:szCs w:val="20"/>
        </w:rPr>
      </w:pPr>
      <w:r>
        <w:rPr>
          <w:rFonts w:ascii="Arial" w:eastAsia="Arial" w:hAnsi="Arial" w:cs="Arial"/>
          <w:color w:val="00000A"/>
          <w:sz w:val="28"/>
          <w:szCs w:val="28"/>
        </w:rPr>
        <w:t xml:space="preserve">9.1. Based on the findings above, we hold that introducing linkage factor is imperative </w:t>
      </w:r>
      <w:r>
        <w:rPr>
          <w:rFonts w:ascii="Arial" w:eastAsia="Arial" w:hAnsi="Arial" w:cs="Arial"/>
          <w:color w:val="00000A"/>
          <w:sz w:val="28"/>
          <w:szCs w:val="28"/>
        </w:rPr>
        <w:t>and required for conversion of indices from the base 2004-05 series to the earlier series base 1993-94 as basis for determination of price adjustment. Linking factors for four items of work/materials involved in price adjustment, shall be as under:</w:t>
      </w:r>
    </w:p>
    <w:p w:rsidR="003A471C" w:rsidRDefault="003A471C">
      <w:pPr>
        <w:spacing w:line="21" w:lineRule="exact"/>
        <w:rPr>
          <w:sz w:val="20"/>
          <w:szCs w:val="20"/>
        </w:rPr>
      </w:pPr>
    </w:p>
    <w:tbl>
      <w:tblPr>
        <w:tblW w:w="0" w:type="auto"/>
        <w:tblInd w:w="2700" w:type="dxa"/>
        <w:tblLayout w:type="fixed"/>
        <w:tblCellMar>
          <w:left w:w="0" w:type="dxa"/>
          <w:right w:w="0" w:type="dxa"/>
        </w:tblCellMar>
        <w:tblLook w:val="04A0"/>
      </w:tblPr>
      <w:tblGrid>
        <w:gridCol w:w="3080"/>
        <w:gridCol w:w="1220"/>
      </w:tblGrid>
      <w:tr w:rsidR="003A471C">
        <w:trPr>
          <w:trHeight w:val="339"/>
        </w:trPr>
        <w:tc>
          <w:tcPr>
            <w:tcW w:w="3080" w:type="dxa"/>
            <w:vAlign w:val="bottom"/>
          </w:tcPr>
          <w:p w:rsidR="003A471C" w:rsidRDefault="00290296">
            <w:pPr>
              <w:rPr>
                <w:sz w:val="20"/>
                <w:szCs w:val="20"/>
              </w:rPr>
            </w:pPr>
            <w:r>
              <w:rPr>
                <w:rFonts w:ascii="Arial" w:eastAsia="Arial" w:hAnsi="Arial" w:cs="Arial"/>
                <w:color w:val="00000A"/>
                <w:sz w:val="28"/>
                <w:szCs w:val="28"/>
              </w:rPr>
              <w:t>Cement</w:t>
            </w:r>
          </w:p>
        </w:tc>
        <w:tc>
          <w:tcPr>
            <w:tcW w:w="1220" w:type="dxa"/>
            <w:vAlign w:val="bottom"/>
          </w:tcPr>
          <w:p w:rsidR="003A471C" w:rsidRDefault="00290296">
            <w:pPr>
              <w:jc w:val="right"/>
              <w:rPr>
                <w:sz w:val="20"/>
                <w:szCs w:val="20"/>
              </w:rPr>
            </w:pPr>
            <w:r>
              <w:rPr>
                <w:rFonts w:ascii="Arial" w:eastAsia="Arial" w:hAnsi="Arial" w:cs="Arial"/>
                <w:color w:val="00000A"/>
                <w:sz w:val="28"/>
                <w:szCs w:val="28"/>
              </w:rPr>
              <w:t>1.528</w:t>
            </w:r>
          </w:p>
        </w:tc>
      </w:tr>
      <w:tr w:rsidR="003A471C">
        <w:trPr>
          <w:trHeight w:val="362"/>
        </w:trPr>
        <w:tc>
          <w:tcPr>
            <w:tcW w:w="3080" w:type="dxa"/>
            <w:vAlign w:val="bottom"/>
          </w:tcPr>
          <w:p w:rsidR="003A471C" w:rsidRDefault="00290296">
            <w:pPr>
              <w:rPr>
                <w:sz w:val="20"/>
                <w:szCs w:val="20"/>
              </w:rPr>
            </w:pPr>
            <w:r>
              <w:rPr>
                <w:rFonts w:ascii="Arial" w:eastAsia="Arial" w:hAnsi="Arial" w:cs="Arial"/>
                <w:color w:val="00000A"/>
                <w:sz w:val="28"/>
                <w:szCs w:val="28"/>
              </w:rPr>
              <w:t>Steel</w:t>
            </w:r>
          </w:p>
        </w:tc>
        <w:tc>
          <w:tcPr>
            <w:tcW w:w="1220" w:type="dxa"/>
            <w:vAlign w:val="bottom"/>
          </w:tcPr>
          <w:p w:rsidR="003A471C" w:rsidRDefault="00290296">
            <w:pPr>
              <w:jc w:val="right"/>
              <w:rPr>
                <w:sz w:val="20"/>
                <w:szCs w:val="20"/>
              </w:rPr>
            </w:pPr>
            <w:r>
              <w:rPr>
                <w:rFonts w:ascii="Arial" w:eastAsia="Arial" w:hAnsi="Arial" w:cs="Arial"/>
                <w:color w:val="00000A"/>
                <w:sz w:val="28"/>
                <w:szCs w:val="28"/>
              </w:rPr>
              <w:t>2.365</w:t>
            </w:r>
          </w:p>
        </w:tc>
      </w:tr>
      <w:tr w:rsidR="003A471C">
        <w:trPr>
          <w:trHeight w:val="362"/>
        </w:trPr>
        <w:tc>
          <w:tcPr>
            <w:tcW w:w="3080" w:type="dxa"/>
            <w:vAlign w:val="bottom"/>
          </w:tcPr>
          <w:p w:rsidR="003A471C" w:rsidRDefault="00290296">
            <w:pPr>
              <w:rPr>
                <w:sz w:val="20"/>
                <w:szCs w:val="20"/>
              </w:rPr>
            </w:pPr>
            <w:r>
              <w:rPr>
                <w:rFonts w:ascii="Arial" w:eastAsia="Arial" w:hAnsi="Arial" w:cs="Arial"/>
                <w:color w:val="00000A"/>
                <w:sz w:val="28"/>
                <w:szCs w:val="28"/>
              </w:rPr>
              <w:t>Plant and Machinery</w:t>
            </w:r>
          </w:p>
        </w:tc>
        <w:tc>
          <w:tcPr>
            <w:tcW w:w="1220" w:type="dxa"/>
            <w:vAlign w:val="bottom"/>
          </w:tcPr>
          <w:p w:rsidR="003A471C" w:rsidRDefault="00290296">
            <w:pPr>
              <w:jc w:val="right"/>
              <w:rPr>
                <w:sz w:val="20"/>
                <w:szCs w:val="20"/>
              </w:rPr>
            </w:pPr>
            <w:r>
              <w:rPr>
                <w:rFonts w:ascii="Arial" w:eastAsia="Arial" w:hAnsi="Arial" w:cs="Arial"/>
                <w:color w:val="00000A"/>
                <w:sz w:val="28"/>
                <w:szCs w:val="28"/>
              </w:rPr>
              <w:t>1.840</w:t>
            </w:r>
          </w:p>
        </w:tc>
      </w:tr>
      <w:tr w:rsidR="003A471C">
        <w:trPr>
          <w:trHeight w:val="362"/>
        </w:trPr>
        <w:tc>
          <w:tcPr>
            <w:tcW w:w="3080" w:type="dxa"/>
            <w:vAlign w:val="bottom"/>
          </w:tcPr>
          <w:p w:rsidR="003A471C" w:rsidRDefault="00290296">
            <w:pPr>
              <w:rPr>
                <w:sz w:val="20"/>
                <w:szCs w:val="20"/>
              </w:rPr>
            </w:pPr>
            <w:r>
              <w:rPr>
                <w:rFonts w:ascii="Arial" w:eastAsia="Arial" w:hAnsi="Arial" w:cs="Arial"/>
                <w:color w:val="00000A"/>
                <w:sz w:val="28"/>
                <w:szCs w:val="28"/>
              </w:rPr>
              <w:t>Other Materials</w:t>
            </w:r>
          </w:p>
        </w:tc>
        <w:tc>
          <w:tcPr>
            <w:tcW w:w="1220" w:type="dxa"/>
            <w:vAlign w:val="bottom"/>
          </w:tcPr>
          <w:p w:rsidR="003A471C" w:rsidRDefault="00290296">
            <w:pPr>
              <w:jc w:val="right"/>
              <w:rPr>
                <w:sz w:val="20"/>
                <w:szCs w:val="20"/>
              </w:rPr>
            </w:pPr>
            <w:r>
              <w:rPr>
                <w:rFonts w:ascii="Arial" w:eastAsia="Arial" w:hAnsi="Arial" w:cs="Arial"/>
                <w:color w:val="00000A"/>
                <w:sz w:val="28"/>
                <w:szCs w:val="28"/>
              </w:rPr>
              <w:t>1.873</w:t>
            </w:r>
          </w:p>
        </w:tc>
      </w:tr>
    </w:tbl>
    <w:p w:rsidR="003A471C" w:rsidRDefault="003A471C">
      <w:pPr>
        <w:spacing w:line="23" w:lineRule="exact"/>
        <w:rPr>
          <w:sz w:val="20"/>
          <w:szCs w:val="20"/>
        </w:rPr>
      </w:pPr>
    </w:p>
    <w:p w:rsidR="003A471C" w:rsidRDefault="00290296">
      <w:pPr>
        <w:spacing w:line="242" w:lineRule="auto"/>
        <w:ind w:left="1400" w:right="860"/>
        <w:jc w:val="both"/>
        <w:rPr>
          <w:sz w:val="20"/>
          <w:szCs w:val="20"/>
        </w:rPr>
      </w:pPr>
      <w:r>
        <w:rPr>
          <w:rFonts w:ascii="Arial" w:eastAsia="Arial" w:hAnsi="Arial" w:cs="Arial"/>
          <w:color w:val="00000A"/>
          <w:sz w:val="28"/>
          <w:szCs w:val="28"/>
        </w:rPr>
        <w:t xml:space="preserve">9.2. The final amount of price adjustment shall be worked out on the basis of above-mentioned linkage factors. After deducting the amount already paid to the Claimant, the amount </w:t>
      </w:r>
      <w:r>
        <w:rPr>
          <w:rFonts w:ascii="Arial" w:eastAsia="Arial" w:hAnsi="Arial" w:cs="Arial"/>
          <w:color w:val="00000A"/>
          <w:sz w:val="28"/>
          <w:szCs w:val="28"/>
        </w:rPr>
        <w:t>payable to them against their claim shall be determined and the same shall be paid by the Respondent to the Claimant.</w:t>
      </w:r>
    </w:p>
    <w:p w:rsidR="003A471C" w:rsidRDefault="003A471C">
      <w:pPr>
        <w:spacing w:line="24" w:lineRule="exact"/>
        <w:rPr>
          <w:sz w:val="20"/>
          <w:szCs w:val="20"/>
        </w:rPr>
      </w:pPr>
    </w:p>
    <w:p w:rsidR="003A471C" w:rsidRDefault="00290296">
      <w:pPr>
        <w:spacing w:line="246" w:lineRule="auto"/>
        <w:ind w:left="1400" w:right="860"/>
        <w:jc w:val="both"/>
        <w:rPr>
          <w:sz w:val="20"/>
          <w:szCs w:val="20"/>
        </w:rPr>
      </w:pPr>
      <w:r>
        <w:rPr>
          <w:rFonts w:ascii="Arial" w:eastAsia="Arial" w:hAnsi="Arial" w:cs="Arial"/>
          <w:color w:val="00000A"/>
          <w:sz w:val="28"/>
          <w:szCs w:val="28"/>
        </w:rPr>
        <w:t>9.3. This amount shall also attract interest @ 10% per annum compounded monthly from due date of payment to the date of award, viz. 02.05</w:t>
      </w:r>
      <w:r>
        <w:rPr>
          <w:rFonts w:ascii="Arial" w:eastAsia="Arial" w:hAnsi="Arial" w:cs="Arial"/>
          <w:color w:val="00000A"/>
          <w:sz w:val="28"/>
          <w:szCs w:val="28"/>
        </w:rPr>
        <w:t>.2016.</w:t>
      </w:r>
    </w:p>
    <w:p w:rsidR="003A471C" w:rsidRDefault="003A471C">
      <w:pPr>
        <w:sectPr w:rsidR="003A471C">
          <w:pgSz w:w="11900" w:h="16840"/>
          <w:pgMar w:top="1440" w:right="1120" w:bottom="568" w:left="1440" w:header="0" w:footer="0" w:gutter="0"/>
          <w:cols w:space="720" w:equalWidth="0">
            <w:col w:w="9340"/>
          </w:cols>
        </w:sectPr>
      </w:pPr>
    </w:p>
    <w:p w:rsidR="003A471C" w:rsidRDefault="003A471C">
      <w:pPr>
        <w:spacing w:line="200" w:lineRule="exact"/>
        <w:rPr>
          <w:sz w:val="20"/>
          <w:szCs w:val="20"/>
        </w:rPr>
      </w:pPr>
    </w:p>
    <w:p w:rsidR="003A471C" w:rsidRDefault="003A471C">
      <w:pPr>
        <w:spacing w:line="252" w:lineRule="exact"/>
        <w:rPr>
          <w:sz w:val="20"/>
          <w:szCs w:val="20"/>
        </w:rPr>
      </w:pPr>
    </w:p>
    <w:p w:rsidR="003A471C" w:rsidRDefault="00290296">
      <w:pPr>
        <w:ind w:left="9200"/>
        <w:rPr>
          <w:sz w:val="20"/>
          <w:szCs w:val="20"/>
        </w:rPr>
      </w:pPr>
      <w:r>
        <w:rPr>
          <w:rFonts w:ascii="Arial" w:eastAsia="Arial" w:hAnsi="Arial" w:cs="Arial"/>
          <w:color w:val="00000A"/>
        </w:rPr>
        <w:t>7</w:t>
      </w:r>
    </w:p>
    <w:p w:rsidR="003A471C" w:rsidRDefault="003A471C">
      <w:pPr>
        <w:sectPr w:rsidR="003A471C">
          <w:type w:val="continuous"/>
          <w:pgSz w:w="11900" w:h="16840"/>
          <w:pgMar w:top="1440" w:right="1120" w:bottom="568" w:left="1440" w:header="0" w:footer="0" w:gutter="0"/>
          <w:cols w:space="720" w:equalWidth="0">
            <w:col w:w="9340"/>
          </w:cols>
        </w:sectPr>
      </w:pPr>
    </w:p>
    <w:p w:rsidR="003A471C" w:rsidRDefault="003A471C">
      <w:pPr>
        <w:spacing w:line="99" w:lineRule="exact"/>
        <w:rPr>
          <w:sz w:val="20"/>
          <w:szCs w:val="20"/>
        </w:rPr>
      </w:pPr>
      <w:bookmarkStart w:id="7" w:name="page8"/>
      <w:bookmarkEnd w:id="7"/>
    </w:p>
    <w:p w:rsidR="003A471C" w:rsidRDefault="00290296">
      <w:pPr>
        <w:spacing w:line="242" w:lineRule="auto"/>
        <w:ind w:left="1400" w:right="860"/>
        <w:jc w:val="both"/>
        <w:rPr>
          <w:sz w:val="20"/>
          <w:szCs w:val="20"/>
        </w:rPr>
      </w:pPr>
      <w:r>
        <w:rPr>
          <w:rFonts w:ascii="Arial" w:eastAsia="Arial" w:hAnsi="Arial" w:cs="Arial"/>
          <w:color w:val="00000A"/>
          <w:sz w:val="28"/>
          <w:szCs w:val="28"/>
        </w:rPr>
        <w:t xml:space="preserve">9.4. Further interest @ 12% per annum, simple interest, shall be payable to the Claimant from 02.05.2016 onwards till the date of payments. No future interest however shall be payable in case the amounts </w:t>
      </w:r>
      <w:r>
        <w:rPr>
          <w:rFonts w:ascii="Arial" w:eastAsia="Arial" w:hAnsi="Arial" w:cs="Arial"/>
          <w:color w:val="00000A"/>
          <w:sz w:val="28"/>
          <w:szCs w:val="28"/>
        </w:rPr>
        <w:t>are paid within 90 days of the date of the award, that is by 02.08.2016.”</w:t>
      </w:r>
    </w:p>
    <w:p w:rsidR="003A471C" w:rsidRDefault="003A471C">
      <w:pPr>
        <w:spacing w:line="200" w:lineRule="exact"/>
        <w:rPr>
          <w:sz w:val="20"/>
          <w:szCs w:val="20"/>
        </w:rPr>
      </w:pPr>
    </w:p>
    <w:p w:rsidR="003A471C" w:rsidRDefault="003A471C">
      <w:pPr>
        <w:spacing w:line="266" w:lineRule="exact"/>
        <w:rPr>
          <w:sz w:val="20"/>
          <w:szCs w:val="20"/>
        </w:rPr>
      </w:pPr>
    </w:p>
    <w:p w:rsidR="003A471C" w:rsidRDefault="00290296">
      <w:pPr>
        <w:spacing w:line="483" w:lineRule="auto"/>
        <w:ind w:left="540"/>
        <w:jc w:val="both"/>
        <w:rPr>
          <w:sz w:val="20"/>
          <w:szCs w:val="20"/>
        </w:rPr>
      </w:pPr>
      <w:r>
        <w:rPr>
          <w:rFonts w:ascii="Arial" w:eastAsia="Arial" w:hAnsi="Arial" w:cs="Arial"/>
          <w:sz w:val="28"/>
          <w:szCs w:val="28"/>
        </w:rPr>
        <w:t>A dissenting award was given by Shri Dilip Namdeo Potdukhe, in which the learned dissenting arbitrator expressly stated that neither the Circular nor the guidelines could be applie</w:t>
      </w:r>
      <w:r>
        <w:rPr>
          <w:rFonts w:ascii="Arial" w:eastAsia="Arial" w:hAnsi="Arial" w:cs="Arial"/>
          <w:sz w:val="28"/>
          <w:szCs w:val="28"/>
        </w:rPr>
        <w:t xml:space="preserve">d as they were </w:t>
      </w:r>
      <w:r>
        <w:rPr>
          <w:rFonts w:ascii="Arial" w:eastAsia="Arial" w:hAnsi="Arial" w:cs="Arial"/>
          <w:i/>
          <w:iCs/>
          <w:sz w:val="28"/>
          <w:szCs w:val="28"/>
        </w:rPr>
        <w:t>de hors</w:t>
      </w:r>
      <w:r>
        <w:rPr>
          <w:rFonts w:ascii="Arial" w:eastAsia="Arial" w:hAnsi="Arial" w:cs="Arial"/>
          <w:sz w:val="28"/>
          <w:szCs w:val="28"/>
        </w:rPr>
        <w:t xml:space="preserve"> the contract between the parties. Accordingly, the dissenting award awarded the claim of the claimant-appellant in full.</w:t>
      </w:r>
    </w:p>
    <w:p w:rsidR="003A471C" w:rsidRDefault="003A471C">
      <w:pPr>
        <w:spacing w:line="220" w:lineRule="exact"/>
        <w:rPr>
          <w:sz w:val="20"/>
          <w:szCs w:val="20"/>
        </w:rPr>
      </w:pPr>
    </w:p>
    <w:p w:rsidR="003A471C" w:rsidRDefault="00290296">
      <w:pPr>
        <w:numPr>
          <w:ilvl w:val="0"/>
          <w:numId w:val="7"/>
        </w:numPr>
        <w:tabs>
          <w:tab w:val="left" w:pos="1260"/>
        </w:tabs>
        <w:spacing w:line="481" w:lineRule="auto"/>
        <w:ind w:left="540" w:right="20" w:firstLine="8"/>
        <w:jc w:val="both"/>
        <w:rPr>
          <w:rFonts w:ascii="Arial" w:eastAsia="Arial" w:hAnsi="Arial" w:cs="Arial"/>
          <w:sz w:val="28"/>
          <w:szCs w:val="28"/>
        </w:rPr>
      </w:pPr>
      <w:r>
        <w:rPr>
          <w:rFonts w:ascii="Arial" w:eastAsia="Arial" w:hAnsi="Arial" w:cs="Arial"/>
          <w:sz w:val="28"/>
          <w:szCs w:val="28"/>
        </w:rPr>
        <w:t>A Section 34 petition which was filed by the appellant was rejected by the learned Single Judge of the Delhi Hi</w:t>
      </w:r>
      <w:r>
        <w:rPr>
          <w:rFonts w:ascii="Arial" w:eastAsia="Arial" w:hAnsi="Arial" w:cs="Arial"/>
          <w:sz w:val="28"/>
          <w:szCs w:val="28"/>
        </w:rPr>
        <w:t>gh Court, by a judgment and order dated 09.08.2016, in which it was held that a possible view was taken by the majority arbitrators which, therefore, could not be interfered with, given the parameters of challenge to arbitral awards. The learned Single Jud</w:t>
      </w:r>
      <w:r>
        <w:rPr>
          <w:rFonts w:ascii="Arial" w:eastAsia="Arial" w:hAnsi="Arial" w:cs="Arial"/>
          <w:sz w:val="28"/>
          <w:szCs w:val="28"/>
        </w:rPr>
        <w:t>ge also went on to hold that the New Series published by the Ministry could be applied in the case of the appellant as the base indices for 2004-05 under the New Series were available. Having so held, the learned Single Judge stated that even though the vi</w:t>
      </w:r>
      <w:r>
        <w:rPr>
          <w:rFonts w:ascii="Arial" w:eastAsia="Arial" w:hAnsi="Arial" w:cs="Arial"/>
          <w:sz w:val="28"/>
          <w:szCs w:val="28"/>
        </w:rPr>
        <w:t>ew expressed in the dissenting award is more appealing, and that he preferred that view, yet he found that since the majority award is a possible view, the scope of interference being</w:t>
      </w:r>
    </w:p>
    <w:p w:rsidR="003A471C" w:rsidRDefault="003A471C">
      <w:pPr>
        <w:sectPr w:rsidR="003A471C">
          <w:pgSz w:w="11900" w:h="16840"/>
          <w:pgMar w:top="1440" w:right="1120" w:bottom="568" w:left="1440" w:header="0" w:footer="0" w:gutter="0"/>
          <w:cols w:space="720" w:equalWidth="0">
            <w:col w:w="9340"/>
          </w:cols>
        </w:sectPr>
      </w:pPr>
    </w:p>
    <w:p w:rsidR="003A471C" w:rsidRDefault="003A471C">
      <w:pPr>
        <w:spacing w:line="298" w:lineRule="exact"/>
        <w:rPr>
          <w:sz w:val="20"/>
          <w:szCs w:val="20"/>
        </w:rPr>
      </w:pPr>
    </w:p>
    <w:p w:rsidR="003A471C" w:rsidRDefault="00290296">
      <w:pPr>
        <w:ind w:left="9200"/>
        <w:rPr>
          <w:sz w:val="20"/>
          <w:szCs w:val="20"/>
        </w:rPr>
      </w:pPr>
      <w:r>
        <w:rPr>
          <w:rFonts w:ascii="Arial" w:eastAsia="Arial" w:hAnsi="Arial" w:cs="Arial"/>
          <w:color w:val="00000A"/>
        </w:rPr>
        <w:t>8</w:t>
      </w:r>
    </w:p>
    <w:p w:rsidR="003A471C" w:rsidRDefault="003A471C">
      <w:pPr>
        <w:sectPr w:rsidR="003A471C">
          <w:type w:val="continuous"/>
          <w:pgSz w:w="11900" w:h="16840"/>
          <w:pgMar w:top="1440" w:right="1120" w:bottom="568" w:left="1440" w:header="0" w:footer="0" w:gutter="0"/>
          <w:cols w:space="720" w:equalWidth="0">
            <w:col w:w="9340"/>
          </w:cols>
        </w:sectPr>
      </w:pPr>
    </w:p>
    <w:p w:rsidR="003A471C" w:rsidRDefault="003A471C">
      <w:pPr>
        <w:spacing w:line="99" w:lineRule="exact"/>
        <w:rPr>
          <w:sz w:val="20"/>
          <w:szCs w:val="20"/>
        </w:rPr>
      </w:pPr>
      <w:bookmarkStart w:id="8" w:name="page9"/>
      <w:bookmarkEnd w:id="8"/>
    </w:p>
    <w:p w:rsidR="003A471C" w:rsidRDefault="00290296">
      <w:pPr>
        <w:spacing w:line="486" w:lineRule="auto"/>
        <w:ind w:left="540" w:right="20"/>
        <w:jc w:val="both"/>
        <w:rPr>
          <w:sz w:val="20"/>
          <w:szCs w:val="20"/>
        </w:rPr>
      </w:pPr>
      <w:r>
        <w:rPr>
          <w:rFonts w:ascii="Arial" w:eastAsia="Arial" w:hAnsi="Arial" w:cs="Arial"/>
          <w:sz w:val="28"/>
          <w:szCs w:val="28"/>
        </w:rPr>
        <w:t>limited, the Section 34 petiti</w:t>
      </w:r>
      <w:r>
        <w:rPr>
          <w:rFonts w:ascii="Arial" w:eastAsia="Arial" w:hAnsi="Arial" w:cs="Arial"/>
          <w:sz w:val="28"/>
          <w:szCs w:val="28"/>
        </w:rPr>
        <w:t>on was dismissed. A Section 37 appeal to the Division Bench of the Delhi High Court yielded the same result, by the impugned judgment dated 03.04.2017.</w:t>
      </w:r>
    </w:p>
    <w:p w:rsidR="003A471C" w:rsidRDefault="003A471C">
      <w:pPr>
        <w:spacing w:line="216" w:lineRule="exact"/>
        <w:rPr>
          <w:sz w:val="20"/>
          <w:szCs w:val="20"/>
        </w:rPr>
      </w:pPr>
    </w:p>
    <w:p w:rsidR="003A471C" w:rsidRDefault="00290296">
      <w:pPr>
        <w:numPr>
          <w:ilvl w:val="0"/>
          <w:numId w:val="8"/>
        </w:numPr>
        <w:tabs>
          <w:tab w:val="left" w:pos="1260"/>
        </w:tabs>
        <w:spacing w:line="480" w:lineRule="auto"/>
        <w:ind w:left="540" w:right="20" w:firstLine="8"/>
        <w:jc w:val="both"/>
        <w:rPr>
          <w:rFonts w:ascii="Arial" w:eastAsia="Arial" w:hAnsi="Arial" w:cs="Arial"/>
          <w:sz w:val="28"/>
          <w:szCs w:val="28"/>
        </w:rPr>
      </w:pPr>
      <w:r>
        <w:rPr>
          <w:rFonts w:ascii="Arial" w:eastAsia="Arial" w:hAnsi="Arial" w:cs="Arial"/>
          <w:sz w:val="28"/>
          <w:szCs w:val="28"/>
        </w:rPr>
        <w:t>Smt. Rashmeet Kaur, learned Advocate appearing on behalf of the appellant, first submitted that Section</w:t>
      </w:r>
      <w:r>
        <w:rPr>
          <w:rFonts w:ascii="Arial" w:eastAsia="Arial" w:hAnsi="Arial" w:cs="Arial"/>
          <w:sz w:val="28"/>
          <w:szCs w:val="28"/>
        </w:rPr>
        <w:t xml:space="preserve"> 34(2)(a)(iv) of the 1996 Act was attracted to the facts of the present case as the majority award contained decisions on matters beyond the scope of the submission to arbitration. The learned counsel argued that this was a jurisdictional error, and a new </w:t>
      </w:r>
      <w:r>
        <w:rPr>
          <w:rFonts w:ascii="Arial" w:eastAsia="Arial" w:hAnsi="Arial" w:cs="Arial"/>
          <w:sz w:val="28"/>
          <w:szCs w:val="28"/>
        </w:rPr>
        <w:t>contract was substituted by the majority award amounting to a novation of the old agreement and the old formula contained in the agreement, which would be a decision on a matter beyond the scope of the submission to arbitration. She also argued that Sectio</w:t>
      </w:r>
      <w:r>
        <w:rPr>
          <w:rFonts w:ascii="Arial" w:eastAsia="Arial" w:hAnsi="Arial" w:cs="Arial"/>
          <w:sz w:val="28"/>
          <w:szCs w:val="28"/>
        </w:rPr>
        <w:t>n 34(2)(b)(ii) of the 1996 Act would also be attracted as the award was in conflict with the public policy of India, being contrary to the fundamental policy of Indian law as well as the most basic notions of justice. According to her, the rewriting of the</w:t>
      </w:r>
      <w:r>
        <w:rPr>
          <w:rFonts w:ascii="Arial" w:eastAsia="Arial" w:hAnsi="Arial" w:cs="Arial"/>
          <w:sz w:val="28"/>
          <w:szCs w:val="28"/>
        </w:rPr>
        <w:t xml:space="preserve"> terms of the contract ought to shock the conscience of the Court, as a new contract was foisted on one of the parties unilaterally. For this, she cited various judgments. She also argued that the principles of natural justice were violated and, therefore,</w:t>
      </w:r>
      <w:r>
        <w:rPr>
          <w:rFonts w:ascii="Arial" w:eastAsia="Arial" w:hAnsi="Arial" w:cs="Arial"/>
          <w:sz w:val="28"/>
          <w:szCs w:val="28"/>
        </w:rPr>
        <w:t xml:space="preserve"> Section 34(2)(a)(iii) would also be attracted. She argued that the government guidelines were never produced</w:t>
      </w:r>
    </w:p>
    <w:p w:rsidR="003A471C" w:rsidRDefault="003A471C">
      <w:pPr>
        <w:sectPr w:rsidR="003A471C">
          <w:pgSz w:w="11900" w:h="16840"/>
          <w:pgMar w:top="1440" w:right="1120" w:bottom="568" w:left="1440" w:header="0" w:footer="0" w:gutter="0"/>
          <w:cols w:space="720" w:equalWidth="0">
            <w:col w:w="9340"/>
          </w:cols>
        </w:sectPr>
      </w:pPr>
    </w:p>
    <w:p w:rsidR="003A471C" w:rsidRDefault="003A471C">
      <w:pPr>
        <w:spacing w:line="152" w:lineRule="exact"/>
        <w:rPr>
          <w:sz w:val="20"/>
          <w:szCs w:val="20"/>
        </w:rPr>
      </w:pPr>
    </w:p>
    <w:p w:rsidR="003A471C" w:rsidRDefault="00290296">
      <w:pPr>
        <w:ind w:left="9200"/>
        <w:rPr>
          <w:sz w:val="20"/>
          <w:szCs w:val="20"/>
        </w:rPr>
      </w:pPr>
      <w:r>
        <w:rPr>
          <w:rFonts w:ascii="Arial" w:eastAsia="Arial" w:hAnsi="Arial" w:cs="Arial"/>
          <w:color w:val="00000A"/>
        </w:rPr>
        <w:t>9</w:t>
      </w:r>
    </w:p>
    <w:p w:rsidR="003A471C" w:rsidRDefault="003A471C">
      <w:pPr>
        <w:sectPr w:rsidR="003A471C">
          <w:type w:val="continuous"/>
          <w:pgSz w:w="11900" w:h="16840"/>
          <w:pgMar w:top="1440" w:right="1120" w:bottom="568" w:left="1440" w:header="0" w:footer="0" w:gutter="0"/>
          <w:cols w:space="720" w:equalWidth="0">
            <w:col w:w="9340"/>
          </w:cols>
        </w:sectPr>
      </w:pPr>
    </w:p>
    <w:p w:rsidR="003A471C" w:rsidRDefault="003A471C">
      <w:pPr>
        <w:spacing w:line="99" w:lineRule="exact"/>
        <w:rPr>
          <w:sz w:val="20"/>
          <w:szCs w:val="20"/>
        </w:rPr>
      </w:pPr>
      <w:bookmarkStart w:id="9" w:name="page10"/>
      <w:bookmarkEnd w:id="9"/>
    </w:p>
    <w:p w:rsidR="003A471C" w:rsidRDefault="00290296">
      <w:pPr>
        <w:spacing w:line="481" w:lineRule="auto"/>
        <w:ind w:left="540" w:right="20"/>
        <w:jc w:val="both"/>
        <w:rPr>
          <w:sz w:val="20"/>
          <w:szCs w:val="20"/>
        </w:rPr>
      </w:pPr>
      <w:r>
        <w:rPr>
          <w:rFonts w:ascii="Arial" w:eastAsia="Arial" w:hAnsi="Arial" w:cs="Arial"/>
          <w:sz w:val="28"/>
          <w:szCs w:val="28"/>
        </w:rPr>
        <w:t xml:space="preserve">before the arbitrators, and the arbitrators applied the said guidelines behind the back of the parties, </w:t>
      </w:r>
      <w:r>
        <w:rPr>
          <w:rFonts w:ascii="Arial" w:eastAsia="Arial" w:hAnsi="Arial" w:cs="Arial"/>
          <w:sz w:val="28"/>
          <w:szCs w:val="28"/>
        </w:rPr>
        <w:t>thus, resulting in breach of Section 34(2)(a)(iii) of the 1996 Act. Finally, though she argued the ground of patent illegality, this argument was given up when it was pointed out by the Court that this ground, which obtains under Section 34(2A) of the 1996</w:t>
      </w:r>
      <w:r>
        <w:rPr>
          <w:rFonts w:ascii="Arial" w:eastAsia="Arial" w:hAnsi="Arial" w:cs="Arial"/>
          <w:sz w:val="28"/>
          <w:szCs w:val="28"/>
        </w:rPr>
        <w:t xml:space="preserve"> Act, would not be available in the case of an international commercial arbitration that is decided in India. Shri Mukul Rohatgi, learned Senior Advocate, supplemented the submissions of Smt. Rashmeet Kaur.</w:t>
      </w:r>
    </w:p>
    <w:p w:rsidR="003A471C" w:rsidRDefault="003A471C">
      <w:pPr>
        <w:spacing w:line="228" w:lineRule="exact"/>
        <w:rPr>
          <w:sz w:val="20"/>
          <w:szCs w:val="20"/>
        </w:rPr>
      </w:pPr>
    </w:p>
    <w:p w:rsidR="003A471C" w:rsidRDefault="00290296">
      <w:pPr>
        <w:numPr>
          <w:ilvl w:val="0"/>
          <w:numId w:val="9"/>
        </w:numPr>
        <w:tabs>
          <w:tab w:val="left" w:pos="1260"/>
        </w:tabs>
        <w:spacing w:line="481" w:lineRule="auto"/>
        <w:ind w:left="540" w:right="20" w:firstLine="8"/>
        <w:jc w:val="both"/>
        <w:rPr>
          <w:rFonts w:ascii="Arial" w:eastAsia="Arial" w:hAnsi="Arial" w:cs="Arial"/>
          <w:sz w:val="28"/>
          <w:szCs w:val="28"/>
        </w:rPr>
      </w:pPr>
      <w:r>
        <w:rPr>
          <w:rFonts w:ascii="Arial" w:eastAsia="Arial" w:hAnsi="Arial" w:cs="Arial"/>
          <w:sz w:val="28"/>
          <w:szCs w:val="28"/>
        </w:rPr>
        <w:t>On the other hand, Shri S. Nandakumar, learned c</w:t>
      </w:r>
      <w:r>
        <w:rPr>
          <w:rFonts w:ascii="Arial" w:eastAsia="Arial" w:hAnsi="Arial" w:cs="Arial"/>
          <w:sz w:val="28"/>
          <w:szCs w:val="28"/>
        </w:rPr>
        <w:t>ounsel appearing on behalf of the respondent, argued that applying the new formula with the base index of 2004-05 would make the contract unworkable, as a result of which, it was imperative to have a linking factor. According to the learned counsel, the ap</w:t>
      </w:r>
      <w:r>
        <w:rPr>
          <w:rFonts w:ascii="Arial" w:eastAsia="Arial" w:hAnsi="Arial" w:cs="Arial"/>
          <w:sz w:val="28"/>
          <w:szCs w:val="28"/>
        </w:rPr>
        <w:t>pellant itself applied a linking factor when the Tribunal asked it to do so, may be without prejudice to its other contentions. In any case, this was a matter of interpretation of the agreement in which the arbitrators’ view is final, as has been correctly</w:t>
      </w:r>
      <w:r>
        <w:rPr>
          <w:rFonts w:ascii="Arial" w:eastAsia="Arial" w:hAnsi="Arial" w:cs="Arial"/>
          <w:sz w:val="28"/>
          <w:szCs w:val="28"/>
        </w:rPr>
        <w:t xml:space="preserve"> held by the learned Single Judge and the Division Bench. He also cited some judgments in support of this proposition. According to him, therefore, this appeal should be dismissed.</w:t>
      </w:r>
    </w:p>
    <w:p w:rsidR="003A471C" w:rsidRDefault="003A471C">
      <w:pPr>
        <w:sectPr w:rsidR="003A471C">
          <w:pgSz w:w="11900" w:h="16840"/>
          <w:pgMar w:top="1440" w:right="1120" w:bottom="568" w:left="1440" w:header="0" w:footer="0" w:gutter="0"/>
          <w:cols w:space="720" w:equalWidth="0">
            <w:col w:w="9340"/>
          </w:cols>
        </w:sectPr>
      </w:pPr>
    </w:p>
    <w:p w:rsidR="003A471C" w:rsidRDefault="003A471C">
      <w:pPr>
        <w:spacing w:line="200" w:lineRule="exact"/>
        <w:rPr>
          <w:sz w:val="20"/>
          <w:szCs w:val="20"/>
        </w:rPr>
      </w:pPr>
    </w:p>
    <w:p w:rsidR="003A471C" w:rsidRDefault="003A471C">
      <w:pPr>
        <w:spacing w:line="200" w:lineRule="exact"/>
        <w:rPr>
          <w:sz w:val="20"/>
          <w:szCs w:val="20"/>
        </w:rPr>
      </w:pPr>
    </w:p>
    <w:p w:rsidR="003A471C" w:rsidRDefault="003A471C">
      <w:pPr>
        <w:spacing w:line="381" w:lineRule="exact"/>
        <w:rPr>
          <w:sz w:val="20"/>
          <w:szCs w:val="20"/>
        </w:rPr>
      </w:pPr>
    </w:p>
    <w:p w:rsidR="003A471C" w:rsidRDefault="00290296">
      <w:pPr>
        <w:ind w:left="9060"/>
        <w:rPr>
          <w:sz w:val="20"/>
          <w:szCs w:val="20"/>
        </w:rPr>
      </w:pPr>
      <w:r>
        <w:rPr>
          <w:rFonts w:ascii="Arial" w:eastAsia="Arial" w:hAnsi="Arial" w:cs="Arial"/>
          <w:color w:val="00000A"/>
        </w:rPr>
        <w:t>10</w:t>
      </w:r>
    </w:p>
    <w:p w:rsidR="003A471C" w:rsidRDefault="003A471C">
      <w:pPr>
        <w:sectPr w:rsidR="003A471C">
          <w:type w:val="continuous"/>
          <w:pgSz w:w="11900" w:h="16840"/>
          <w:pgMar w:top="1440" w:right="1120" w:bottom="568" w:left="1440" w:header="0" w:footer="0" w:gutter="0"/>
          <w:cols w:space="720" w:equalWidth="0">
            <w:col w:w="9340"/>
          </w:cols>
        </w:sectPr>
      </w:pPr>
    </w:p>
    <w:p w:rsidR="003A471C" w:rsidRDefault="003A471C">
      <w:pPr>
        <w:spacing w:line="65" w:lineRule="exact"/>
        <w:rPr>
          <w:sz w:val="20"/>
          <w:szCs w:val="20"/>
        </w:rPr>
      </w:pPr>
      <w:bookmarkStart w:id="10" w:name="page11"/>
      <w:bookmarkEnd w:id="10"/>
    </w:p>
    <w:p w:rsidR="003A471C" w:rsidRDefault="00290296">
      <w:pPr>
        <w:spacing w:line="398" w:lineRule="auto"/>
        <w:ind w:left="540" w:right="20"/>
        <w:rPr>
          <w:sz w:val="20"/>
          <w:szCs w:val="20"/>
        </w:rPr>
      </w:pPr>
      <w:r>
        <w:rPr>
          <w:rFonts w:ascii="Arial" w:eastAsia="Arial" w:hAnsi="Arial" w:cs="Arial"/>
          <w:b/>
          <w:bCs/>
          <w:sz w:val="28"/>
          <w:szCs w:val="28"/>
          <w:u w:val="single"/>
        </w:rPr>
        <w:t xml:space="preserve">Applicability of the </w:t>
      </w:r>
      <w:r>
        <w:rPr>
          <w:rFonts w:ascii="Arial" w:eastAsia="Arial" w:hAnsi="Arial" w:cs="Arial"/>
          <w:b/>
          <w:bCs/>
          <w:sz w:val="28"/>
          <w:szCs w:val="28"/>
          <w:u w:val="single"/>
        </w:rPr>
        <w:t>Arbitration and Conciliation (Amendment) Act, 2015</w:t>
      </w:r>
    </w:p>
    <w:p w:rsidR="003A471C" w:rsidRDefault="003A471C">
      <w:pPr>
        <w:spacing w:line="173" w:lineRule="exact"/>
        <w:rPr>
          <w:sz w:val="20"/>
          <w:szCs w:val="20"/>
        </w:rPr>
      </w:pPr>
    </w:p>
    <w:p w:rsidR="003A471C" w:rsidRDefault="00290296">
      <w:pPr>
        <w:numPr>
          <w:ilvl w:val="0"/>
          <w:numId w:val="10"/>
        </w:numPr>
        <w:tabs>
          <w:tab w:val="left" w:pos="1260"/>
        </w:tabs>
        <w:ind w:left="1260" w:hanging="712"/>
        <w:rPr>
          <w:rFonts w:ascii="Arial" w:eastAsia="Arial" w:hAnsi="Arial" w:cs="Arial"/>
          <w:sz w:val="28"/>
          <w:szCs w:val="28"/>
        </w:rPr>
      </w:pPr>
      <w:r>
        <w:rPr>
          <w:rFonts w:ascii="Arial" w:eastAsia="Arial" w:hAnsi="Arial" w:cs="Arial"/>
          <w:sz w:val="28"/>
          <w:szCs w:val="28"/>
        </w:rPr>
        <w:t>Since the Section 34 petition in the present case is dated</w:t>
      </w:r>
    </w:p>
    <w:p w:rsidR="003A471C" w:rsidRDefault="003A471C">
      <w:pPr>
        <w:spacing w:line="322" w:lineRule="exact"/>
        <w:rPr>
          <w:rFonts w:ascii="Arial" w:eastAsia="Arial" w:hAnsi="Arial" w:cs="Arial"/>
          <w:sz w:val="28"/>
          <w:szCs w:val="28"/>
        </w:rPr>
      </w:pPr>
    </w:p>
    <w:p w:rsidR="003A471C" w:rsidRDefault="00290296">
      <w:pPr>
        <w:numPr>
          <w:ilvl w:val="0"/>
          <w:numId w:val="11"/>
        </w:numPr>
        <w:tabs>
          <w:tab w:val="left" w:pos="928"/>
        </w:tabs>
        <w:spacing w:line="497" w:lineRule="auto"/>
        <w:ind w:left="540" w:right="20" w:firstLine="8"/>
        <w:jc w:val="both"/>
        <w:rPr>
          <w:rFonts w:ascii="Arial" w:eastAsia="Arial" w:hAnsi="Arial" w:cs="Arial"/>
          <w:sz w:val="27"/>
          <w:szCs w:val="27"/>
        </w:rPr>
      </w:pPr>
      <w:r>
        <w:rPr>
          <w:rFonts w:ascii="Arial" w:eastAsia="Arial" w:hAnsi="Arial" w:cs="Arial"/>
          <w:sz w:val="27"/>
          <w:szCs w:val="27"/>
        </w:rPr>
        <w:t>07.2016, an important question as to the applicability of the parameters of review of arbitral awards would arise in this case. More</w:t>
      </w:r>
    </w:p>
    <w:p w:rsidR="003A471C" w:rsidRDefault="003A471C">
      <w:pPr>
        <w:spacing w:line="2" w:lineRule="exact"/>
        <w:rPr>
          <w:sz w:val="20"/>
          <w:szCs w:val="20"/>
        </w:rPr>
      </w:pPr>
    </w:p>
    <w:p w:rsidR="003A471C" w:rsidRDefault="00290296">
      <w:pPr>
        <w:spacing w:line="480" w:lineRule="auto"/>
        <w:ind w:left="540"/>
        <w:jc w:val="both"/>
        <w:rPr>
          <w:sz w:val="20"/>
          <w:szCs w:val="20"/>
        </w:rPr>
      </w:pPr>
      <w:r>
        <w:rPr>
          <w:rFonts w:ascii="Arial" w:eastAsia="Arial" w:hAnsi="Arial" w:cs="Arial"/>
          <w:sz w:val="28"/>
          <w:szCs w:val="28"/>
        </w:rPr>
        <w:t>particular</w:t>
      </w:r>
      <w:r>
        <w:rPr>
          <w:rFonts w:ascii="Arial" w:eastAsia="Arial" w:hAnsi="Arial" w:cs="Arial"/>
          <w:sz w:val="28"/>
          <w:szCs w:val="28"/>
        </w:rPr>
        <w:t>ly, radical changes have been made by the Arbitration and Conciliation (Amendment) Act, 2015 [“</w:t>
      </w:r>
      <w:r>
        <w:rPr>
          <w:rFonts w:ascii="Arial" w:eastAsia="Arial" w:hAnsi="Arial" w:cs="Arial"/>
          <w:b/>
          <w:bCs/>
          <w:sz w:val="28"/>
          <w:szCs w:val="28"/>
        </w:rPr>
        <w:t>Amendment Act, 2015</w:t>
      </w:r>
      <w:r>
        <w:rPr>
          <w:rFonts w:ascii="Arial" w:eastAsia="Arial" w:hAnsi="Arial" w:cs="Arial"/>
          <w:sz w:val="28"/>
          <w:szCs w:val="28"/>
        </w:rPr>
        <w:t xml:space="preserve">”] with effect from 23.10.2015 – in particular, in the “public policy of India” ground for challenge of arbitral awards. </w:t>
      </w:r>
      <w:r>
        <w:rPr>
          <w:rFonts w:ascii="Arial" w:eastAsia="Arial" w:hAnsi="Arial" w:cs="Arial"/>
          <w:color w:val="00000A"/>
          <w:sz w:val="28"/>
          <w:szCs w:val="28"/>
        </w:rPr>
        <w:t>The question which ar</w:t>
      </w:r>
      <w:r>
        <w:rPr>
          <w:rFonts w:ascii="Arial" w:eastAsia="Arial" w:hAnsi="Arial" w:cs="Arial"/>
          <w:color w:val="00000A"/>
          <w:sz w:val="28"/>
          <w:szCs w:val="28"/>
        </w:rPr>
        <w:t>ises is</w:t>
      </w:r>
      <w:r>
        <w:rPr>
          <w:rFonts w:ascii="Arial" w:eastAsia="Arial" w:hAnsi="Arial" w:cs="Arial"/>
          <w:sz w:val="28"/>
          <w:szCs w:val="28"/>
        </w:rPr>
        <w:t xml:space="preserve"> </w:t>
      </w:r>
      <w:r>
        <w:rPr>
          <w:rFonts w:ascii="Arial" w:eastAsia="Arial" w:hAnsi="Arial" w:cs="Arial"/>
          <w:color w:val="00000A"/>
          <w:sz w:val="28"/>
          <w:szCs w:val="28"/>
        </w:rPr>
        <w:t xml:space="preserve">whether the amendments made in Section 34 are applicable to applications filed under Section 34 to set aside arbitral awards made after 23.10.2015. This Court, in </w:t>
      </w:r>
      <w:r>
        <w:rPr>
          <w:rFonts w:ascii="Arial" w:eastAsia="Arial" w:hAnsi="Arial" w:cs="Arial"/>
          <w:b/>
          <w:bCs/>
          <w:color w:val="00000A"/>
          <w:sz w:val="28"/>
          <w:szCs w:val="28"/>
        </w:rPr>
        <w:t>Board of Control for Cricket in India</w:t>
      </w:r>
      <w:r>
        <w:rPr>
          <w:rFonts w:ascii="Arial" w:eastAsia="Arial" w:hAnsi="Arial" w:cs="Arial"/>
          <w:color w:val="00000A"/>
          <w:sz w:val="28"/>
          <w:szCs w:val="28"/>
        </w:rPr>
        <w:t xml:space="preserve"> </w:t>
      </w:r>
      <w:r>
        <w:rPr>
          <w:rFonts w:ascii="Arial" w:eastAsia="Arial" w:hAnsi="Arial" w:cs="Arial"/>
          <w:b/>
          <w:bCs/>
          <w:color w:val="00000A"/>
          <w:sz w:val="28"/>
          <w:szCs w:val="28"/>
        </w:rPr>
        <w:t>v. Kochi Cricket (P.) Ltd. and Ors.</w:t>
      </w:r>
      <w:r>
        <w:rPr>
          <w:rFonts w:ascii="Arial" w:eastAsia="Arial" w:hAnsi="Arial" w:cs="Arial"/>
          <w:color w:val="00000A"/>
          <w:sz w:val="28"/>
          <w:szCs w:val="28"/>
        </w:rPr>
        <w:t>, (2018) 6 S</w:t>
      </w:r>
      <w:r>
        <w:rPr>
          <w:rFonts w:ascii="Arial" w:eastAsia="Arial" w:hAnsi="Arial" w:cs="Arial"/>
          <w:color w:val="00000A"/>
          <w:sz w:val="28"/>
          <w:szCs w:val="28"/>
        </w:rPr>
        <w:t>CC 287 [“</w:t>
      </w:r>
      <w:r>
        <w:rPr>
          <w:rFonts w:ascii="Arial" w:eastAsia="Arial" w:hAnsi="Arial" w:cs="Arial"/>
          <w:b/>
          <w:bCs/>
          <w:color w:val="00000A"/>
          <w:sz w:val="28"/>
          <w:szCs w:val="28"/>
        </w:rPr>
        <w:t>BCCI</w:t>
      </w:r>
      <w:r>
        <w:rPr>
          <w:rFonts w:ascii="Arial" w:eastAsia="Arial" w:hAnsi="Arial" w:cs="Arial"/>
          <w:color w:val="00000A"/>
          <w:sz w:val="28"/>
          <w:szCs w:val="28"/>
        </w:rPr>
        <w:t>”], has</w:t>
      </w:r>
    </w:p>
    <w:p w:rsidR="003A471C" w:rsidRDefault="00290296">
      <w:pPr>
        <w:ind w:left="540"/>
        <w:rPr>
          <w:sz w:val="20"/>
          <w:szCs w:val="20"/>
        </w:rPr>
      </w:pPr>
      <w:r>
        <w:rPr>
          <w:rFonts w:ascii="Arial" w:eastAsia="Arial" w:hAnsi="Arial" w:cs="Arial"/>
          <w:color w:val="00000A"/>
          <w:sz w:val="28"/>
          <w:szCs w:val="28"/>
        </w:rPr>
        <w:t>held that the Amendment Act, 2015 would apply to Section 34 petitions</w:t>
      </w:r>
    </w:p>
    <w:p w:rsidR="003A471C" w:rsidRDefault="003A471C">
      <w:pPr>
        <w:spacing w:line="322" w:lineRule="exact"/>
        <w:rPr>
          <w:sz w:val="20"/>
          <w:szCs w:val="20"/>
        </w:rPr>
      </w:pPr>
    </w:p>
    <w:p w:rsidR="003A471C" w:rsidRDefault="00290296">
      <w:pPr>
        <w:ind w:left="540"/>
        <w:rPr>
          <w:sz w:val="20"/>
          <w:szCs w:val="20"/>
        </w:rPr>
      </w:pPr>
      <w:r>
        <w:rPr>
          <w:rFonts w:ascii="Arial" w:eastAsia="Arial" w:hAnsi="Arial" w:cs="Arial"/>
          <w:color w:val="00000A"/>
          <w:sz w:val="28"/>
          <w:szCs w:val="28"/>
        </w:rPr>
        <w:t>that are made after this date. Thus, this Court held:</w:t>
      </w:r>
    </w:p>
    <w:p w:rsidR="003A471C" w:rsidRDefault="003A471C">
      <w:pPr>
        <w:spacing w:line="288" w:lineRule="exact"/>
        <w:rPr>
          <w:sz w:val="20"/>
          <w:szCs w:val="20"/>
        </w:rPr>
      </w:pPr>
    </w:p>
    <w:p w:rsidR="003A471C" w:rsidRDefault="00290296">
      <w:pPr>
        <w:spacing w:line="242" w:lineRule="auto"/>
        <w:ind w:left="1400" w:right="820"/>
        <w:jc w:val="both"/>
        <w:rPr>
          <w:sz w:val="20"/>
          <w:szCs w:val="20"/>
        </w:rPr>
      </w:pPr>
      <w:r>
        <w:rPr>
          <w:rFonts w:ascii="Arial" w:eastAsia="Arial" w:hAnsi="Arial" w:cs="Arial"/>
          <w:sz w:val="28"/>
          <w:szCs w:val="28"/>
        </w:rPr>
        <w:t>“</w:t>
      </w:r>
      <w:r>
        <w:rPr>
          <w:rFonts w:ascii="Arial" w:eastAsia="Arial" w:hAnsi="Arial" w:cs="Arial"/>
          <w:b/>
          <w:bCs/>
          <w:sz w:val="28"/>
          <w:szCs w:val="28"/>
        </w:rPr>
        <w:t>75.</w:t>
      </w:r>
      <w:r>
        <w:rPr>
          <w:rFonts w:ascii="Arial" w:eastAsia="Arial" w:hAnsi="Arial" w:cs="Arial"/>
          <w:sz w:val="28"/>
          <w:szCs w:val="28"/>
        </w:rPr>
        <w:t xml:space="preserve"> Shri Viswanathan then argued, relying upon </w:t>
      </w:r>
      <w:r>
        <w:rPr>
          <w:rFonts w:ascii="Arial" w:eastAsia="Arial" w:hAnsi="Arial" w:cs="Arial"/>
          <w:i/>
          <w:iCs/>
          <w:sz w:val="28"/>
          <w:szCs w:val="28"/>
        </w:rPr>
        <w:t>R.</w:t>
      </w:r>
      <w:r>
        <w:rPr>
          <w:rFonts w:ascii="Arial" w:eastAsia="Arial" w:hAnsi="Arial" w:cs="Arial"/>
          <w:sz w:val="28"/>
          <w:szCs w:val="28"/>
        </w:rPr>
        <w:t xml:space="preserve"> </w:t>
      </w:r>
      <w:r>
        <w:rPr>
          <w:rFonts w:ascii="Arial" w:eastAsia="Arial" w:hAnsi="Arial" w:cs="Arial"/>
          <w:i/>
          <w:iCs/>
          <w:sz w:val="28"/>
          <w:szCs w:val="28"/>
        </w:rPr>
        <w:t xml:space="preserve">Rajagopal Reddy </w:t>
      </w:r>
      <w:r>
        <w:rPr>
          <w:rFonts w:ascii="Arial" w:eastAsia="Arial" w:hAnsi="Arial" w:cs="Arial"/>
          <w:sz w:val="28"/>
          <w:szCs w:val="28"/>
        </w:rPr>
        <w:t>v.</w:t>
      </w:r>
      <w:r>
        <w:rPr>
          <w:rFonts w:ascii="Arial" w:eastAsia="Arial" w:hAnsi="Arial" w:cs="Arial"/>
          <w:i/>
          <w:iCs/>
          <w:sz w:val="28"/>
          <w:szCs w:val="28"/>
        </w:rPr>
        <w:t xml:space="preserve"> Padmini Chandrasekharan </w:t>
      </w:r>
      <w:r>
        <w:rPr>
          <w:rFonts w:ascii="Arial" w:eastAsia="Arial" w:hAnsi="Arial" w:cs="Arial"/>
          <w:sz w:val="28"/>
          <w:szCs w:val="28"/>
        </w:rPr>
        <w:t>[</w:t>
      </w:r>
      <w:r>
        <w:rPr>
          <w:rFonts w:ascii="Arial" w:eastAsia="Arial" w:hAnsi="Arial" w:cs="Arial"/>
          <w:i/>
          <w:iCs/>
          <w:sz w:val="28"/>
          <w:szCs w:val="28"/>
        </w:rPr>
        <w:t xml:space="preserve">R. Rajagopal Reddy </w:t>
      </w:r>
      <w:r>
        <w:rPr>
          <w:rFonts w:ascii="Arial" w:eastAsia="Arial" w:hAnsi="Arial" w:cs="Arial"/>
          <w:sz w:val="28"/>
          <w:szCs w:val="28"/>
        </w:rPr>
        <w:t>v.</w:t>
      </w:r>
      <w:r>
        <w:rPr>
          <w:rFonts w:ascii="Arial" w:eastAsia="Arial" w:hAnsi="Arial" w:cs="Arial"/>
          <w:i/>
          <w:iCs/>
          <w:sz w:val="28"/>
          <w:szCs w:val="28"/>
        </w:rPr>
        <w:t xml:space="preserve"> Padmini Chandrasekharan</w:t>
      </w:r>
      <w:r>
        <w:rPr>
          <w:rFonts w:ascii="Arial" w:eastAsia="Arial" w:hAnsi="Arial" w:cs="Arial"/>
          <w:sz w:val="28"/>
          <w:szCs w:val="28"/>
        </w:rPr>
        <w:t>, (1995) 2</w:t>
      </w:r>
      <w:r>
        <w:rPr>
          <w:rFonts w:ascii="Arial" w:eastAsia="Arial" w:hAnsi="Arial" w:cs="Arial"/>
          <w:i/>
          <w:iCs/>
          <w:sz w:val="28"/>
          <w:szCs w:val="28"/>
        </w:rPr>
        <w:t xml:space="preserve"> </w:t>
      </w:r>
      <w:r>
        <w:rPr>
          <w:rFonts w:ascii="Arial" w:eastAsia="Arial" w:hAnsi="Arial" w:cs="Arial"/>
          <w:sz w:val="28"/>
          <w:szCs w:val="28"/>
        </w:rPr>
        <w:t xml:space="preserve">SCC 630], </w:t>
      </w:r>
      <w:r>
        <w:rPr>
          <w:rFonts w:ascii="Arial" w:eastAsia="Arial" w:hAnsi="Arial" w:cs="Arial"/>
          <w:i/>
          <w:iCs/>
          <w:sz w:val="28"/>
          <w:szCs w:val="28"/>
        </w:rPr>
        <w:t>Fuerst Day Lawson Ltd.</w:t>
      </w:r>
      <w:r>
        <w:rPr>
          <w:rFonts w:ascii="Arial" w:eastAsia="Arial" w:hAnsi="Arial" w:cs="Arial"/>
          <w:sz w:val="28"/>
          <w:szCs w:val="28"/>
        </w:rPr>
        <w:t xml:space="preserve"> v. </w:t>
      </w:r>
      <w:r>
        <w:rPr>
          <w:rFonts w:ascii="Arial" w:eastAsia="Arial" w:hAnsi="Arial" w:cs="Arial"/>
          <w:i/>
          <w:iCs/>
          <w:sz w:val="28"/>
          <w:szCs w:val="28"/>
        </w:rPr>
        <w:t>Jindal Exports Ltd.</w:t>
      </w:r>
      <w:r>
        <w:rPr>
          <w:rFonts w:ascii="Arial" w:eastAsia="Arial" w:hAnsi="Arial" w:cs="Arial"/>
          <w:sz w:val="28"/>
          <w:szCs w:val="28"/>
        </w:rPr>
        <w:t xml:space="preserve"> [</w:t>
      </w:r>
      <w:r>
        <w:rPr>
          <w:rFonts w:ascii="Arial" w:eastAsia="Arial" w:hAnsi="Arial" w:cs="Arial"/>
          <w:i/>
          <w:iCs/>
          <w:sz w:val="28"/>
          <w:szCs w:val="28"/>
        </w:rPr>
        <w:t>Fuerst Day Lawson Ltd.</w:t>
      </w:r>
      <w:r>
        <w:rPr>
          <w:rFonts w:ascii="Arial" w:eastAsia="Arial" w:hAnsi="Arial" w:cs="Arial"/>
          <w:sz w:val="28"/>
          <w:szCs w:val="28"/>
        </w:rPr>
        <w:t xml:space="preserve"> v. </w:t>
      </w:r>
      <w:r>
        <w:rPr>
          <w:rFonts w:ascii="Arial" w:eastAsia="Arial" w:hAnsi="Arial" w:cs="Arial"/>
          <w:i/>
          <w:iCs/>
          <w:sz w:val="28"/>
          <w:szCs w:val="28"/>
        </w:rPr>
        <w:t>Jindal Exports Ltd.</w:t>
      </w:r>
      <w:r>
        <w:rPr>
          <w:rFonts w:ascii="Arial" w:eastAsia="Arial" w:hAnsi="Arial" w:cs="Arial"/>
          <w:sz w:val="28"/>
          <w:szCs w:val="28"/>
        </w:rPr>
        <w:t xml:space="preserve">, (2001) 6 SCC 356], </w:t>
      </w:r>
      <w:r>
        <w:rPr>
          <w:rFonts w:ascii="Arial" w:eastAsia="Arial" w:hAnsi="Arial" w:cs="Arial"/>
          <w:i/>
          <w:iCs/>
          <w:sz w:val="28"/>
          <w:szCs w:val="28"/>
        </w:rPr>
        <w:t>S</w:t>
      </w:r>
      <w:r>
        <w:rPr>
          <w:rFonts w:ascii="Arial" w:eastAsia="Arial" w:hAnsi="Arial" w:cs="Arial"/>
          <w:i/>
          <w:iCs/>
        </w:rPr>
        <w:t>EDCO</w:t>
      </w:r>
      <w:r>
        <w:rPr>
          <w:rFonts w:ascii="Arial" w:eastAsia="Arial" w:hAnsi="Arial" w:cs="Arial"/>
          <w:sz w:val="28"/>
          <w:szCs w:val="28"/>
        </w:rPr>
        <w:t xml:space="preserve"> </w:t>
      </w:r>
      <w:r>
        <w:rPr>
          <w:rFonts w:ascii="Arial" w:eastAsia="Arial" w:hAnsi="Arial" w:cs="Arial"/>
          <w:i/>
          <w:iCs/>
          <w:sz w:val="28"/>
          <w:szCs w:val="28"/>
        </w:rPr>
        <w:t>Forex International Drill Inc.</w:t>
      </w:r>
      <w:r>
        <w:rPr>
          <w:rFonts w:ascii="Arial" w:eastAsia="Arial" w:hAnsi="Arial" w:cs="Arial"/>
          <w:sz w:val="28"/>
          <w:szCs w:val="28"/>
        </w:rPr>
        <w:t xml:space="preserve"> v. </w:t>
      </w:r>
      <w:r>
        <w:rPr>
          <w:rFonts w:ascii="Arial" w:eastAsia="Arial" w:hAnsi="Arial" w:cs="Arial"/>
          <w:i/>
          <w:iCs/>
          <w:sz w:val="28"/>
          <w:szCs w:val="28"/>
        </w:rPr>
        <w:t>CIT</w:t>
      </w:r>
      <w:r>
        <w:rPr>
          <w:rFonts w:ascii="Arial" w:eastAsia="Arial" w:hAnsi="Arial" w:cs="Arial"/>
          <w:sz w:val="28"/>
          <w:szCs w:val="28"/>
        </w:rPr>
        <w:t xml:space="preserve"> [</w:t>
      </w:r>
      <w:r>
        <w:rPr>
          <w:rFonts w:ascii="Arial" w:eastAsia="Arial" w:hAnsi="Arial" w:cs="Arial"/>
          <w:i/>
          <w:iCs/>
          <w:sz w:val="28"/>
          <w:szCs w:val="28"/>
        </w:rPr>
        <w:t>S</w:t>
      </w:r>
      <w:r>
        <w:rPr>
          <w:rFonts w:ascii="Arial" w:eastAsia="Arial" w:hAnsi="Arial" w:cs="Arial"/>
          <w:i/>
          <w:iCs/>
        </w:rPr>
        <w:t>EDCO</w:t>
      </w:r>
      <w:r>
        <w:rPr>
          <w:rFonts w:ascii="Arial" w:eastAsia="Arial" w:hAnsi="Arial" w:cs="Arial"/>
          <w:sz w:val="28"/>
          <w:szCs w:val="28"/>
        </w:rPr>
        <w:t xml:space="preserve"> </w:t>
      </w:r>
      <w:r>
        <w:rPr>
          <w:rFonts w:ascii="Arial" w:eastAsia="Arial" w:hAnsi="Arial" w:cs="Arial"/>
          <w:i/>
          <w:iCs/>
          <w:sz w:val="28"/>
          <w:szCs w:val="28"/>
        </w:rPr>
        <w:t xml:space="preserve">Forex International Drill </w:t>
      </w:r>
      <w:r>
        <w:rPr>
          <w:rFonts w:ascii="Arial" w:eastAsia="Arial" w:hAnsi="Arial" w:cs="Arial"/>
          <w:i/>
          <w:iCs/>
          <w:sz w:val="28"/>
          <w:szCs w:val="28"/>
        </w:rPr>
        <w:t>Inc.</w:t>
      </w:r>
      <w:r>
        <w:rPr>
          <w:rFonts w:ascii="Arial" w:eastAsia="Arial" w:hAnsi="Arial" w:cs="Arial"/>
          <w:sz w:val="28"/>
          <w:szCs w:val="28"/>
        </w:rPr>
        <w:t xml:space="preserve"> v. </w:t>
      </w:r>
      <w:r>
        <w:rPr>
          <w:rFonts w:ascii="Arial" w:eastAsia="Arial" w:hAnsi="Arial" w:cs="Arial"/>
          <w:i/>
          <w:iCs/>
          <w:sz w:val="28"/>
          <w:szCs w:val="28"/>
        </w:rPr>
        <w:t>CIT</w:t>
      </w:r>
      <w:r>
        <w:rPr>
          <w:rFonts w:ascii="Arial" w:eastAsia="Arial" w:hAnsi="Arial" w:cs="Arial"/>
          <w:sz w:val="28"/>
          <w:szCs w:val="28"/>
        </w:rPr>
        <w:t xml:space="preserve">, (2005) 12 SCC 717] and </w:t>
      </w:r>
      <w:r>
        <w:rPr>
          <w:rFonts w:ascii="Arial" w:eastAsia="Arial" w:hAnsi="Arial" w:cs="Arial"/>
          <w:i/>
          <w:iCs/>
          <w:sz w:val="28"/>
          <w:szCs w:val="28"/>
        </w:rPr>
        <w:t>Bank of Baroda</w:t>
      </w:r>
      <w:r>
        <w:rPr>
          <w:rFonts w:ascii="Arial" w:eastAsia="Arial" w:hAnsi="Arial" w:cs="Arial"/>
          <w:sz w:val="28"/>
          <w:szCs w:val="28"/>
        </w:rPr>
        <w:t xml:space="preserve"> v. </w:t>
      </w:r>
      <w:r>
        <w:rPr>
          <w:rFonts w:ascii="Arial" w:eastAsia="Arial" w:hAnsi="Arial" w:cs="Arial"/>
          <w:i/>
          <w:iCs/>
          <w:sz w:val="28"/>
          <w:szCs w:val="28"/>
        </w:rPr>
        <w:t>Anita Nandrajog</w:t>
      </w:r>
      <w:r>
        <w:rPr>
          <w:rFonts w:ascii="Arial" w:eastAsia="Arial" w:hAnsi="Arial" w:cs="Arial"/>
          <w:sz w:val="28"/>
          <w:szCs w:val="28"/>
        </w:rPr>
        <w:t xml:space="preserve"> [</w:t>
      </w:r>
      <w:r>
        <w:rPr>
          <w:rFonts w:ascii="Arial" w:eastAsia="Arial" w:hAnsi="Arial" w:cs="Arial"/>
          <w:i/>
          <w:iCs/>
          <w:sz w:val="28"/>
          <w:szCs w:val="28"/>
        </w:rPr>
        <w:t>Bank</w:t>
      </w:r>
      <w:r>
        <w:rPr>
          <w:rFonts w:ascii="Arial" w:eastAsia="Arial" w:hAnsi="Arial" w:cs="Arial"/>
          <w:sz w:val="28"/>
          <w:szCs w:val="28"/>
        </w:rPr>
        <w:t xml:space="preserve"> </w:t>
      </w:r>
      <w:r>
        <w:rPr>
          <w:rFonts w:ascii="Arial" w:eastAsia="Arial" w:hAnsi="Arial" w:cs="Arial"/>
          <w:i/>
          <w:iCs/>
          <w:sz w:val="28"/>
          <w:szCs w:val="28"/>
        </w:rPr>
        <w:t xml:space="preserve">of Baroda </w:t>
      </w:r>
      <w:r>
        <w:rPr>
          <w:rFonts w:ascii="Arial" w:eastAsia="Arial" w:hAnsi="Arial" w:cs="Arial"/>
          <w:sz w:val="28"/>
          <w:szCs w:val="28"/>
        </w:rPr>
        <w:t>v.</w:t>
      </w:r>
      <w:r>
        <w:rPr>
          <w:rFonts w:ascii="Arial" w:eastAsia="Arial" w:hAnsi="Arial" w:cs="Arial"/>
          <w:i/>
          <w:iCs/>
          <w:sz w:val="28"/>
          <w:szCs w:val="28"/>
        </w:rPr>
        <w:t xml:space="preserve"> Anita Nandrajog</w:t>
      </w:r>
      <w:r>
        <w:rPr>
          <w:rFonts w:ascii="Arial" w:eastAsia="Arial" w:hAnsi="Arial" w:cs="Arial"/>
          <w:sz w:val="28"/>
          <w:szCs w:val="28"/>
        </w:rPr>
        <w:t>, (2009) 9 SCC 462 : (2009)</w:t>
      </w:r>
    </w:p>
    <w:p w:rsidR="003A471C" w:rsidRDefault="003A471C">
      <w:pPr>
        <w:spacing w:line="10" w:lineRule="exact"/>
        <w:rPr>
          <w:sz w:val="20"/>
          <w:szCs w:val="20"/>
        </w:rPr>
      </w:pPr>
    </w:p>
    <w:p w:rsidR="003A471C" w:rsidRDefault="00290296">
      <w:pPr>
        <w:spacing w:line="246" w:lineRule="auto"/>
        <w:ind w:left="1400" w:right="820"/>
        <w:jc w:val="both"/>
        <w:rPr>
          <w:sz w:val="20"/>
          <w:szCs w:val="20"/>
        </w:rPr>
      </w:pPr>
      <w:r>
        <w:rPr>
          <w:rFonts w:ascii="Arial" w:eastAsia="Arial" w:hAnsi="Arial" w:cs="Arial"/>
          <w:sz w:val="28"/>
          <w:szCs w:val="28"/>
        </w:rPr>
        <w:t>2 SCC (L&amp;S) 689] , that a clarificatory amendment can only be retrospective, if it does not substantively change the law, b</w:t>
      </w:r>
      <w:r>
        <w:rPr>
          <w:rFonts w:ascii="Arial" w:eastAsia="Arial" w:hAnsi="Arial" w:cs="Arial"/>
          <w:sz w:val="28"/>
          <w:szCs w:val="28"/>
        </w:rPr>
        <w:t>ut merely clarifies some doubt which has crept</w:t>
      </w:r>
    </w:p>
    <w:p w:rsidR="003A471C" w:rsidRDefault="003A471C">
      <w:pPr>
        <w:sectPr w:rsidR="003A471C">
          <w:pgSz w:w="11900" w:h="16840"/>
          <w:pgMar w:top="1440" w:right="1120" w:bottom="568" w:left="1440" w:header="0" w:footer="0" w:gutter="0"/>
          <w:cols w:space="720" w:equalWidth="0">
            <w:col w:w="9340"/>
          </w:cols>
        </w:sectPr>
      </w:pPr>
    </w:p>
    <w:p w:rsidR="003A471C" w:rsidRDefault="003A471C">
      <w:pPr>
        <w:spacing w:line="200" w:lineRule="exact"/>
        <w:rPr>
          <w:sz w:val="20"/>
          <w:szCs w:val="20"/>
        </w:rPr>
      </w:pPr>
    </w:p>
    <w:p w:rsidR="003A471C" w:rsidRDefault="003A471C">
      <w:pPr>
        <w:spacing w:line="250" w:lineRule="exact"/>
        <w:rPr>
          <w:sz w:val="20"/>
          <w:szCs w:val="20"/>
        </w:rPr>
      </w:pPr>
    </w:p>
    <w:p w:rsidR="003A471C" w:rsidRDefault="00290296">
      <w:pPr>
        <w:ind w:left="9060"/>
        <w:rPr>
          <w:sz w:val="20"/>
          <w:szCs w:val="20"/>
        </w:rPr>
      </w:pPr>
      <w:r>
        <w:rPr>
          <w:rFonts w:ascii="Arial" w:eastAsia="Arial" w:hAnsi="Arial" w:cs="Arial"/>
          <w:color w:val="00000A"/>
        </w:rPr>
        <w:t>11</w:t>
      </w:r>
    </w:p>
    <w:p w:rsidR="003A471C" w:rsidRDefault="003A471C">
      <w:pPr>
        <w:sectPr w:rsidR="003A471C">
          <w:type w:val="continuous"/>
          <w:pgSz w:w="11900" w:h="16840"/>
          <w:pgMar w:top="1440" w:right="1120" w:bottom="568" w:left="1440" w:header="0" w:footer="0" w:gutter="0"/>
          <w:cols w:space="720" w:equalWidth="0">
            <w:col w:w="9340"/>
          </w:cols>
        </w:sectPr>
      </w:pPr>
    </w:p>
    <w:p w:rsidR="003A471C" w:rsidRDefault="003A471C">
      <w:pPr>
        <w:spacing w:line="99" w:lineRule="exact"/>
        <w:rPr>
          <w:sz w:val="20"/>
          <w:szCs w:val="20"/>
        </w:rPr>
      </w:pPr>
      <w:bookmarkStart w:id="11" w:name="page12"/>
      <w:bookmarkEnd w:id="11"/>
    </w:p>
    <w:p w:rsidR="003A471C" w:rsidRDefault="00290296">
      <w:pPr>
        <w:ind w:left="1400" w:right="820"/>
        <w:jc w:val="both"/>
        <w:rPr>
          <w:sz w:val="20"/>
          <w:szCs w:val="20"/>
        </w:rPr>
      </w:pPr>
      <w:r>
        <w:rPr>
          <w:rFonts w:ascii="Arial" w:eastAsia="Arial" w:hAnsi="Arial" w:cs="Arial"/>
          <w:sz w:val="28"/>
          <w:szCs w:val="28"/>
        </w:rPr>
        <w:t xml:space="preserve">into the law. For this purpose, he referred us to the amendments made in Section 34 by the Amendment Act and stated that despite the fact that Explanations 1 and 2 </w:t>
      </w:r>
      <w:r>
        <w:rPr>
          <w:rFonts w:ascii="Arial" w:eastAsia="Arial" w:hAnsi="Arial" w:cs="Arial"/>
          <w:sz w:val="28"/>
          <w:szCs w:val="28"/>
        </w:rPr>
        <w:t>to Section 34(2) stated that “for the avoidance of any doubt, it is clarified”, this is not language that is conclusive in nature, but it is open to the court to go into whether there is, in fact, a substantive change that has been made from the earlier po</w:t>
      </w:r>
      <w:r>
        <w:rPr>
          <w:rFonts w:ascii="Arial" w:eastAsia="Arial" w:hAnsi="Arial" w:cs="Arial"/>
          <w:sz w:val="28"/>
          <w:szCs w:val="28"/>
        </w:rPr>
        <w:t>sition or whether a doubt has merely been clarified. According to the learned Senior Counsel, since fundamental changes have been</w:t>
      </w:r>
    </w:p>
    <w:p w:rsidR="003A471C" w:rsidRDefault="00290296">
      <w:pPr>
        <w:ind w:left="1400" w:right="820"/>
        <w:jc w:val="both"/>
        <w:rPr>
          <w:sz w:val="20"/>
          <w:szCs w:val="20"/>
        </w:rPr>
      </w:pPr>
      <w:r>
        <w:rPr>
          <w:rFonts w:ascii="Arial" w:eastAsia="Arial" w:hAnsi="Arial" w:cs="Arial"/>
          <w:sz w:val="28"/>
          <w:szCs w:val="28"/>
        </w:rPr>
        <w:t xml:space="preserve">made, doing away with at least two judgments of this Court, being </w:t>
      </w:r>
      <w:r>
        <w:rPr>
          <w:rFonts w:ascii="Arial" w:eastAsia="Arial" w:hAnsi="Arial" w:cs="Arial"/>
          <w:i/>
          <w:iCs/>
          <w:sz w:val="28"/>
          <w:szCs w:val="28"/>
        </w:rPr>
        <w:t>Saw Pipes Ltd.</w:t>
      </w:r>
      <w:r>
        <w:rPr>
          <w:rFonts w:ascii="Arial" w:eastAsia="Arial" w:hAnsi="Arial" w:cs="Arial"/>
          <w:sz w:val="28"/>
          <w:szCs w:val="28"/>
        </w:rPr>
        <w:t xml:space="preserve"> [</w:t>
      </w:r>
      <w:r>
        <w:rPr>
          <w:rFonts w:ascii="Arial" w:eastAsia="Arial" w:hAnsi="Arial" w:cs="Arial"/>
          <w:i/>
          <w:iCs/>
          <w:sz w:val="28"/>
          <w:szCs w:val="28"/>
        </w:rPr>
        <w:t>ONGC Ltd.</w:t>
      </w:r>
      <w:r>
        <w:rPr>
          <w:rFonts w:ascii="Arial" w:eastAsia="Arial" w:hAnsi="Arial" w:cs="Arial"/>
          <w:sz w:val="28"/>
          <w:szCs w:val="28"/>
        </w:rPr>
        <w:t xml:space="preserve"> v. </w:t>
      </w:r>
      <w:r>
        <w:rPr>
          <w:rFonts w:ascii="Arial" w:eastAsia="Arial" w:hAnsi="Arial" w:cs="Arial"/>
          <w:i/>
          <w:iCs/>
          <w:sz w:val="28"/>
          <w:szCs w:val="28"/>
        </w:rPr>
        <w:t>Saw Pipes</w:t>
      </w:r>
      <w:r>
        <w:rPr>
          <w:rFonts w:ascii="Arial" w:eastAsia="Arial" w:hAnsi="Arial" w:cs="Arial"/>
          <w:sz w:val="28"/>
          <w:szCs w:val="28"/>
        </w:rPr>
        <w:t xml:space="preserve"> </w:t>
      </w:r>
      <w:r>
        <w:rPr>
          <w:rFonts w:ascii="Arial" w:eastAsia="Arial" w:hAnsi="Arial" w:cs="Arial"/>
          <w:i/>
          <w:iCs/>
          <w:sz w:val="28"/>
          <w:szCs w:val="28"/>
        </w:rPr>
        <w:t>Ltd.</w:t>
      </w:r>
      <w:r>
        <w:rPr>
          <w:rFonts w:ascii="Arial" w:eastAsia="Arial" w:hAnsi="Arial" w:cs="Arial"/>
          <w:sz w:val="28"/>
          <w:szCs w:val="28"/>
        </w:rPr>
        <w:t xml:space="preserve">, (2003) 5 SCC </w:t>
      </w:r>
      <w:r>
        <w:rPr>
          <w:rFonts w:ascii="Arial" w:eastAsia="Arial" w:hAnsi="Arial" w:cs="Arial"/>
          <w:sz w:val="28"/>
          <w:szCs w:val="28"/>
        </w:rPr>
        <w:t>705] and</w:t>
      </w:r>
      <w:r>
        <w:rPr>
          <w:rFonts w:ascii="Arial" w:eastAsia="Arial" w:hAnsi="Arial" w:cs="Arial"/>
          <w:i/>
          <w:iCs/>
          <w:sz w:val="28"/>
          <w:szCs w:val="28"/>
        </w:rPr>
        <w:t xml:space="preserve"> Western Geco </w:t>
      </w:r>
      <w:r>
        <w:rPr>
          <w:rFonts w:ascii="Arial" w:eastAsia="Arial" w:hAnsi="Arial" w:cs="Arial"/>
          <w:sz w:val="28"/>
          <w:szCs w:val="28"/>
        </w:rPr>
        <w:t>[</w:t>
      </w:r>
      <w:r>
        <w:rPr>
          <w:rFonts w:ascii="Arial" w:eastAsia="Arial" w:hAnsi="Arial" w:cs="Arial"/>
          <w:i/>
          <w:iCs/>
          <w:sz w:val="28"/>
          <w:szCs w:val="28"/>
        </w:rPr>
        <w:t xml:space="preserve"> ONGC Ltd. </w:t>
      </w:r>
      <w:r>
        <w:rPr>
          <w:rFonts w:ascii="Arial" w:eastAsia="Arial" w:hAnsi="Arial" w:cs="Arial"/>
          <w:sz w:val="28"/>
          <w:szCs w:val="28"/>
        </w:rPr>
        <w:t xml:space="preserve">v. </w:t>
      </w:r>
      <w:r>
        <w:rPr>
          <w:rFonts w:ascii="Arial" w:eastAsia="Arial" w:hAnsi="Arial" w:cs="Arial"/>
          <w:i/>
          <w:iCs/>
          <w:sz w:val="28"/>
          <w:szCs w:val="28"/>
        </w:rPr>
        <w:t>Western Geco International Ltd.</w:t>
      </w:r>
      <w:r>
        <w:rPr>
          <w:rFonts w:ascii="Arial" w:eastAsia="Arial" w:hAnsi="Arial" w:cs="Arial"/>
          <w:sz w:val="28"/>
          <w:szCs w:val="28"/>
        </w:rPr>
        <w:t>, (2014) 9 SCC 263 :</w:t>
      </w:r>
    </w:p>
    <w:p w:rsidR="003A471C" w:rsidRDefault="00290296">
      <w:pPr>
        <w:ind w:left="1400" w:right="820"/>
        <w:jc w:val="both"/>
        <w:rPr>
          <w:sz w:val="20"/>
          <w:szCs w:val="20"/>
        </w:rPr>
      </w:pPr>
      <w:r>
        <w:rPr>
          <w:rFonts w:ascii="Arial" w:eastAsia="Arial" w:hAnsi="Arial" w:cs="Arial"/>
          <w:sz w:val="28"/>
          <w:szCs w:val="28"/>
        </w:rPr>
        <w:t xml:space="preserve">(2014) 5 SCC (Civ) 12], as has been held in para 18 in </w:t>
      </w:r>
      <w:r>
        <w:rPr>
          <w:rFonts w:ascii="Arial" w:eastAsia="Arial" w:hAnsi="Arial" w:cs="Arial"/>
          <w:i/>
          <w:iCs/>
          <w:sz w:val="28"/>
          <w:szCs w:val="28"/>
        </w:rPr>
        <w:t xml:space="preserve">HRD Corpn. </w:t>
      </w:r>
      <w:r>
        <w:rPr>
          <w:rFonts w:ascii="Arial" w:eastAsia="Arial" w:hAnsi="Arial" w:cs="Arial"/>
          <w:sz w:val="28"/>
          <w:szCs w:val="28"/>
        </w:rPr>
        <w:t>v.</w:t>
      </w:r>
      <w:r>
        <w:rPr>
          <w:rFonts w:ascii="Arial" w:eastAsia="Arial" w:hAnsi="Arial" w:cs="Arial"/>
          <w:i/>
          <w:iCs/>
          <w:sz w:val="28"/>
          <w:szCs w:val="28"/>
        </w:rPr>
        <w:t xml:space="preserve"> GAIL (India) Ltd. </w:t>
      </w:r>
      <w:r>
        <w:rPr>
          <w:rFonts w:ascii="Arial" w:eastAsia="Arial" w:hAnsi="Arial" w:cs="Arial"/>
          <w:sz w:val="28"/>
          <w:szCs w:val="28"/>
        </w:rPr>
        <w:t>[</w:t>
      </w:r>
      <w:r>
        <w:rPr>
          <w:rFonts w:ascii="Arial" w:eastAsia="Arial" w:hAnsi="Arial" w:cs="Arial"/>
          <w:i/>
          <w:iCs/>
          <w:sz w:val="28"/>
          <w:szCs w:val="28"/>
        </w:rPr>
        <w:t xml:space="preserve">HRD Corpn. </w:t>
      </w:r>
      <w:r>
        <w:rPr>
          <w:rFonts w:ascii="Arial" w:eastAsia="Arial" w:hAnsi="Arial" w:cs="Arial"/>
          <w:sz w:val="28"/>
          <w:szCs w:val="28"/>
        </w:rPr>
        <w:t>v.</w:t>
      </w:r>
      <w:r>
        <w:rPr>
          <w:rFonts w:ascii="Arial" w:eastAsia="Arial" w:hAnsi="Arial" w:cs="Arial"/>
          <w:i/>
          <w:iCs/>
          <w:sz w:val="28"/>
          <w:szCs w:val="28"/>
        </w:rPr>
        <w:t xml:space="preserve"> GAIL (India) Ltd.</w:t>
      </w:r>
      <w:r>
        <w:rPr>
          <w:rFonts w:ascii="Arial" w:eastAsia="Arial" w:hAnsi="Arial" w:cs="Arial"/>
          <w:sz w:val="28"/>
          <w:szCs w:val="28"/>
        </w:rPr>
        <w:t>, (2018) 12 SCC 471], it is clear that such</w:t>
      </w:r>
    </w:p>
    <w:p w:rsidR="003A471C" w:rsidRDefault="00290296">
      <w:pPr>
        <w:spacing w:line="241" w:lineRule="auto"/>
        <w:ind w:left="1400" w:right="820"/>
        <w:jc w:val="both"/>
        <w:rPr>
          <w:sz w:val="20"/>
          <w:szCs w:val="20"/>
        </w:rPr>
      </w:pPr>
      <w:r>
        <w:rPr>
          <w:rFonts w:ascii="Arial" w:eastAsia="Arial" w:hAnsi="Arial" w:cs="Arial"/>
          <w:sz w:val="28"/>
          <w:szCs w:val="28"/>
        </w:rPr>
        <w:t>amen</w:t>
      </w:r>
      <w:r>
        <w:rPr>
          <w:rFonts w:ascii="Arial" w:eastAsia="Arial" w:hAnsi="Arial" w:cs="Arial"/>
          <w:sz w:val="28"/>
          <w:szCs w:val="28"/>
        </w:rPr>
        <w:t xml:space="preserve">dments would only be prospective in nature. We do not express any opinion on the aforesaid contention since the amendments made to Section 34 are not directly before us. </w:t>
      </w:r>
      <w:r>
        <w:rPr>
          <w:rFonts w:ascii="Arial" w:eastAsia="Arial" w:hAnsi="Arial" w:cs="Arial"/>
          <w:sz w:val="28"/>
          <w:szCs w:val="28"/>
          <w:u w:val="single"/>
        </w:rPr>
        <w:t>It is enough to state that Section 26 of</w:t>
      </w:r>
      <w:r>
        <w:rPr>
          <w:rFonts w:ascii="Arial" w:eastAsia="Arial" w:hAnsi="Arial" w:cs="Arial"/>
          <w:sz w:val="28"/>
          <w:szCs w:val="28"/>
        </w:rPr>
        <w:t xml:space="preserve"> </w:t>
      </w:r>
      <w:r>
        <w:rPr>
          <w:rFonts w:ascii="Arial" w:eastAsia="Arial" w:hAnsi="Arial" w:cs="Arial"/>
          <w:sz w:val="28"/>
          <w:szCs w:val="28"/>
          <w:u w:val="single"/>
        </w:rPr>
        <w:t>the Amendment Act makes it clear that the Ame</w:t>
      </w:r>
      <w:r>
        <w:rPr>
          <w:rFonts w:ascii="Arial" w:eastAsia="Arial" w:hAnsi="Arial" w:cs="Arial"/>
          <w:sz w:val="28"/>
          <w:szCs w:val="28"/>
          <w:u w:val="single"/>
        </w:rPr>
        <w:t>ndment Act, as a whole, is prospective in nature.</w:t>
      </w:r>
      <w:r>
        <w:rPr>
          <w:rFonts w:ascii="Arial" w:eastAsia="Arial" w:hAnsi="Arial" w:cs="Arial"/>
          <w:sz w:val="28"/>
          <w:szCs w:val="28"/>
        </w:rPr>
        <w:t xml:space="preserve"> Thereafter, whether certain provisions are clarificatory, declaratory or procedural and, therefore, retrospective, is a separate and independent enquiry, which we are not required to undertake in the facts </w:t>
      </w:r>
      <w:r>
        <w:rPr>
          <w:rFonts w:ascii="Arial" w:eastAsia="Arial" w:hAnsi="Arial" w:cs="Arial"/>
          <w:sz w:val="28"/>
          <w:szCs w:val="28"/>
        </w:rPr>
        <w:t>of the present cases, except to the extent indicated above, namely, the effect of the substituted Section 36 of the Amendment Act.”</w:t>
      </w:r>
    </w:p>
    <w:p w:rsidR="003A471C" w:rsidRDefault="003A471C">
      <w:pPr>
        <w:spacing w:line="24" w:lineRule="exact"/>
        <w:rPr>
          <w:sz w:val="20"/>
          <w:szCs w:val="20"/>
        </w:rPr>
      </w:pPr>
    </w:p>
    <w:p w:rsidR="003A471C" w:rsidRDefault="00290296">
      <w:pPr>
        <w:ind w:left="1400"/>
        <w:rPr>
          <w:sz w:val="20"/>
          <w:szCs w:val="20"/>
        </w:rPr>
      </w:pPr>
      <w:r>
        <w:rPr>
          <w:rFonts w:ascii="Arial" w:eastAsia="Arial" w:hAnsi="Arial" w:cs="Arial"/>
          <w:sz w:val="28"/>
          <w:szCs w:val="28"/>
        </w:rPr>
        <w:t>xxx xxx xxx</w:t>
      </w:r>
    </w:p>
    <w:p w:rsidR="003A471C" w:rsidRDefault="003A471C">
      <w:pPr>
        <w:spacing w:line="6" w:lineRule="exact"/>
        <w:rPr>
          <w:sz w:val="20"/>
          <w:szCs w:val="20"/>
        </w:rPr>
      </w:pPr>
    </w:p>
    <w:p w:rsidR="003A471C" w:rsidRDefault="00290296">
      <w:pPr>
        <w:spacing w:line="244" w:lineRule="auto"/>
        <w:ind w:left="1400" w:right="820"/>
        <w:jc w:val="both"/>
        <w:rPr>
          <w:sz w:val="20"/>
          <w:szCs w:val="20"/>
        </w:rPr>
      </w:pPr>
      <w:r>
        <w:rPr>
          <w:rFonts w:ascii="Arial" w:eastAsia="Arial" w:hAnsi="Arial" w:cs="Arial"/>
          <w:sz w:val="28"/>
          <w:szCs w:val="28"/>
        </w:rPr>
        <w:t>“</w:t>
      </w:r>
      <w:r>
        <w:rPr>
          <w:rFonts w:ascii="Arial" w:eastAsia="Arial" w:hAnsi="Arial" w:cs="Arial"/>
          <w:b/>
          <w:bCs/>
          <w:sz w:val="28"/>
          <w:szCs w:val="28"/>
        </w:rPr>
        <w:t>78.</w:t>
      </w:r>
      <w:r>
        <w:rPr>
          <w:rFonts w:ascii="Arial" w:eastAsia="Arial" w:hAnsi="Arial" w:cs="Arial"/>
          <w:sz w:val="28"/>
          <w:szCs w:val="28"/>
        </w:rPr>
        <w:t xml:space="preserve"> The Government will be well- advised in keeping the aforesaid Statement of Objects and Reasons in the for</w:t>
      </w:r>
      <w:r>
        <w:rPr>
          <w:rFonts w:ascii="Arial" w:eastAsia="Arial" w:hAnsi="Arial" w:cs="Arial"/>
          <w:sz w:val="28"/>
          <w:szCs w:val="28"/>
        </w:rPr>
        <w:t>efront, if it proposes to enact Section 87 on the lines indicated in the Government’s Press Release dated 7-3-2018. The immediate effect of the proposed Section 87 would be to put all the important amendments made by the Amendment Act on a back-burner, suc</w:t>
      </w:r>
      <w:r>
        <w:rPr>
          <w:rFonts w:ascii="Arial" w:eastAsia="Arial" w:hAnsi="Arial" w:cs="Arial"/>
          <w:sz w:val="28"/>
          <w:szCs w:val="28"/>
        </w:rPr>
        <w:t>h as the important amendments made to Sections 28 and 34 in particular, which, as has been stated by the Statement of Objects and Reasons,</w:t>
      </w:r>
    </w:p>
    <w:p w:rsidR="003A471C" w:rsidRDefault="003A471C">
      <w:pPr>
        <w:sectPr w:rsidR="003A471C">
          <w:pgSz w:w="11900" w:h="16840"/>
          <w:pgMar w:top="1440" w:right="1120" w:bottom="568" w:left="1440" w:header="0" w:footer="0" w:gutter="0"/>
          <w:cols w:space="720" w:equalWidth="0">
            <w:col w:w="9340"/>
          </w:cols>
        </w:sectPr>
      </w:pPr>
    </w:p>
    <w:p w:rsidR="003A471C" w:rsidRDefault="003A471C">
      <w:pPr>
        <w:spacing w:line="200" w:lineRule="exact"/>
        <w:rPr>
          <w:sz w:val="20"/>
          <w:szCs w:val="20"/>
        </w:rPr>
      </w:pPr>
    </w:p>
    <w:p w:rsidR="003A471C" w:rsidRDefault="003A471C">
      <w:pPr>
        <w:spacing w:line="200" w:lineRule="exact"/>
        <w:rPr>
          <w:sz w:val="20"/>
          <w:szCs w:val="20"/>
        </w:rPr>
      </w:pPr>
    </w:p>
    <w:p w:rsidR="003A471C" w:rsidRDefault="003A471C">
      <w:pPr>
        <w:spacing w:line="200" w:lineRule="exact"/>
        <w:rPr>
          <w:sz w:val="20"/>
          <w:szCs w:val="20"/>
        </w:rPr>
      </w:pPr>
    </w:p>
    <w:p w:rsidR="003A471C" w:rsidRDefault="003A471C">
      <w:pPr>
        <w:spacing w:line="337" w:lineRule="exact"/>
        <w:rPr>
          <w:sz w:val="20"/>
          <w:szCs w:val="20"/>
        </w:rPr>
      </w:pPr>
    </w:p>
    <w:p w:rsidR="003A471C" w:rsidRDefault="00290296">
      <w:pPr>
        <w:ind w:left="9060"/>
        <w:rPr>
          <w:sz w:val="20"/>
          <w:szCs w:val="20"/>
        </w:rPr>
      </w:pPr>
      <w:r>
        <w:rPr>
          <w:rFonts w:ascii="Arial" w:eastAsia="Arial" w:hAnsi="Arial" w:cs="Arial"/>
          <w:color w:val="00000A"/>
        </w:rPr>
        <w:t>12</w:t>
      </w:r>
    </w:p>
    <w:p w:rsidR="003A471C" w:rsidRDefault="003A471C">
      <w:pPr>
        <w:sectPr w:rsidR="003A471C">
          <w:type w:val="continuous"/>
          <w:pgSz w:w="11900" w:h="16840"/>
          <w:pgMar w:top="1440" w:right="1120" w:bottom="568" w:left="1440" w:header="0" w:footer="0" w:gutter="0"/>
          <w:cols w:space="720" w:equalWidth="0">
            <w:col w:w="9340"/>
          </w:cols>
        </w:sectPr>
      </w:pPr>
    </w:p>
    <w:p w:rsidR="003A471C" w:rsidRDefault="003A471C">
      <w:pPr>
        <w:spacing w:line="99" w:lineRule="exact"/>
        <w:rPr>
          <w:sz w:val="20"/>
          <w:szCs w:val="20"/>
        </w:rPr>
      </w:pPr>
      <w:bookmarkStart w:id="12" w:name="page13"/>
      <w:bookmarkEnd w:id="12"/>
    </w:p>
    <w:p w:rsidR="003A471C" w:rsidRDefault="00290296">
      <w:pPr>
        <w:spacing w:line="244" w:lineRule="auto"/>
        <w:ind w:left="1960" w:right="1380"/>
        <w:jc w:val="both"/>
        <w:rPr>
          <w:sz w:val="20"/>
          <w:szCs w:val="20"/>
        </w:rPr>
      </w:pPr>
      <w:r>
        <w:rPr>
          <w:rFonts w:ascii="Arial" w:eastAsia="Arial" w:hAnsi="Arial" w:cs="Arial"/>
          <w:sz w:val="28"/>
          <w:szCs w:val="28"/>
        </w:rPr>
        <w:t xml:space="preserve">“… have resulted in delay of disposal of arbitration proceedings and </w:t>
      </w:r>
      <w:r>
        <w:rPr>
          <w:rFonts w:ascii="Arial" w:eastAsia="Arial" w:hAnsi="Arial" w:cs="Arial"/>
          <w:sz w:val="28"/>
          <w:szCs w:val="28"/>
        </w:rPr>
        <w:t>increase in interference of courts in arbitration matters, which tend to defeat the object of the Act”,</w:t>
      </w:r>
    </w:p>
    <w:p w:rsidR="003A471C" w:rsidRDefault="003A471C">
      <w:pPr>
        <w:spacing w:line="19" w:lineRule="exact"/>
        <w:rPr>
          <w:sz w:val="20"/>
          <w:szCs w:val="20"/>
        </w:rPr>
      </w:pPr>
    </w:p>
    <w:p w:rsidR="003A471C" w:rsidRDefault="00290296">
      <w:pPr>
        <w:ind w:left="1400" w:right="820"/>
        <w:jc w:val="both"/>
        <w:rPr>
          <w:sz w:val="20"/>
          <w:szCs w:val="20"/>
        </w:rPr>
      </w:pPr>
      <w:r>
        <w:rPr>
          <w:rFonts w:ascii="Arial" w:eastAsia="Arial" w:hAnsi="Arial" w:cs="Arial"/>
          <w:sz w:val="28"/>
          <w:szCs w:val="28"/>
        </w:rPr>
        <w:t>and will now not be applicable to Section 34 petitions filed after 23-10-2015, but will be applicable to Section 34 petitions filed in cases where arbi</w:t>
      </w:r>
      <w:r>
        <w:rPr>
          <w:rFonts w:ascii="Arial" w:eastAsia="Arial" w:hAnsi="Arial" w:cs="Arial"/>
          <w:sz w:val="28"/>
          <w:szCs w:val="28"/>
        </w:rPr>
        <w:t>tration proceedings have themselves commenced only after 23-10-2015. This would mean that in all matters which are in the pipeline, despite the fact that Section 34 proceedings have been initiated only after 23-10-2015, yet, the old law would continue to a</w:t>
      </w:r>
      <w:r>
        <w:rPr>
          <w:rFonts w:ascii="Arial" w:eastAsia="Arial" w:hAnsi="Arial" w:cs="Arial"/>
          <w:sz w:val="28"/>
          <w:szCs w:val="28"/>
        </w:rPr>
        <w:t>pply resulting in delay of disposal of arbitration proceedings by increased interference of courts, which ultimately defeats the object of the 1996</w:t>
      </w:r>
    </w:p>
    <w:p w:rsidR="003A471C" w:rsidRDefault="00290296">
      <w:pPr>
        <w:ind w:left="1400" w:right="820"/>
        <w:jc w:val="both"/>
        <w:rPr>
          <w:sz w:val="20"/>
          <w:szCs w:val="20"/>
        </w:rPr>
      </w:pPr>
      <w:r>
        <w:rPr>
          <w:rFonts w:ascii="Arial" w:eastAsia="Arial" w:hAnsi="Arial" w:cs="Arial"/>
          <w:sz w:val="28"/>
          <w:szCs w:val="28"/>
        </w:rPr>
        <w:t xml:space="preserve">Act. [These amendments have the effect, as stated in </w:t>
      </w:r>
      <w:r>
        <w:rPr>
          <w:rFonts w:ascii="Arial" w:eastAsia="Arial" w:hAnsi="Arial" w:cs="Arial"/>
          <w:i/>
          <w:iCs/>
          <w:sz w:val="28"/>
          <w:szCs w:val="28"/>
        </w:rPr>
        <w:t xml:space="preserve">HRD Corpn. </w:t>
      </w:r>
      <w:r>
        <w:rPr>
          <w:rFonts w:ascii="Arial" w:eastAsia="Arial" w:hAnsi="Arial" w:cs="Arial"/>
          <w:sz w:val="28"/>
          <w:szCs w:val="28"/>
        </w:rPr>
        <w:t>v.</w:t>
      </w:r>
      <w:r>
        <w:rPr>
          <w:rFonts w:ascii="Arial" w:eastAsia="Arial" w:hAnsi="Arial" w:cs="Arial"/>
          <w:i/>
          <w:iCs/>
          <w:sz w:val="28"/>
          <w:szCs w:val="28"/>
        </w:rPr>
        <w:t xml:space="preserve"> GAIL (India) Ltd.</w:t>
      </w:r>
      <w:r>
        <w:rPr>
          <w:rFonts w:ascii="Arial" w:eastAsia="Arial" w:hAnsi="Arial" w:cs="Arial"/>
          <w:sz w:val="28"/>
          <w:szCs w:val="28"/>
        </w:rPr>
        <w:t>, (2018) 12 SCC 471 of</w:t>
      </w:r>
    </w:p>
    <w:p w:rsidR="003A471C" w:rsidRDefault="00290296">
      <w:pPr>
        <w:ind w:left="1400"/>
        <w:rPr>
          <w:sz w:val="20"/>
          <w:szCs w:val="20"/>
        </w:rPr>
      </w:pPr>
      <w:r>
        <w:rPr>
          <w:rFonts w:ascii="Arial" w:eastAsia="Arial" w:hAnsi="Arial" w:cs="Arial"/>
          <w:sz w:val="28"/>
          <w:szCs w:val="28"/>
        </w:rPr>
        <w:t>l</w:t>
      </w:r>
      <w:r>
        <w:rPr>
          <w:rFonts w:ascii="Arial" w:eastAsia="Arial" w:hAnsi="Arial" w:cs="Arial"/>
          <w:sz w:val="28"/>
          <w:szCs w:val="28"/>
        </w:rPr>
        <w:t>imiting the grounds of challenge to awards as follows:</w:t>
      </w:r>
    </w:p>
    <w:p w:rsidR="003A471C" w:rsidRDefault="00290296">
      <w:pPr>
        <w:ind w:left="1400"/>
        <w:rPr>
          <w:sz w:val="20"/>
          <w:szCs w:val="20"/>
        </w:rPr>
      </w:pPr>
      <w:r>
        <w:rPr>
          <w:rFonts w:ascii="Arial" w:eastAsia="Arial" w:hAnsi="Arial" w:cs="Arial"/>
          <w:sz w:val="28"/>
          <w:szCs w:val="28"/>
        </w:rPr>
        <w:t>(SCC p. 493, para 18)</w:t>
      </w:r>
    </w:p>
    <w:p w:rsidR="003A471C" w:rsidRDefault="003A471C">
      <w:pPr>
        <w:spacing w:line="11" w:lineRule="exact"/>
        <w:rPr>
          <w:sz w:val="20"/>
          <w:szCs w:val="20"/>
        </w:rPr>
      </w:pPr>
    </w:p>
    <w:p w:rsidR="003A471C" w:rsidRDefault="00290296">
      <w:pPr>
        <w:spacing w:line="250" w:lineRule="auto"/>
        <w:ind w:left="1960" w:right="1380"/>
        <w:jc w:val="both"/>
        <w:rPr>
          <w:sz w:val="20"/>
          <w:szCs w:val="20"/>
        </w:rPr>
      </w:pPr>
      <w:r>
        <w:rPr>
          <w:rFonts w:ascii="Arial" w:eastAsia="Arial" w:hAnsi="Arial" w:cs="Arial"/>
          <w:sz w:val="28"/>
          <w:szCs w:val="28"/>
        </w:rPr>
        <w:t>“</w:t>
      </w:r>
      <w:r>
        <w:rPr>
          <w:rFonts w:ascii="Arial" w:eastAsia="Arial" w:hAnsi="Arial" w:cs="Arial"/>
          <w:i/>
          <w:iCs/>
          <w:sz w:val="28"/>
          <w:szCs w:val="28"/>
        </w:rPr>
        <w:t>18</w:t>
      </w:r>
      <w:r>
        <w:rPr>
          <w:rFonts w:ascii="Arial" w:eastAsia="Arial" w:hAnsi="Arial" w:cs="Arial"/>
          <w:sz w:val="28"/>
          <w:szCs w:val="28"/>
        </w:rPr>
        <w:t>. In fact, the same Law Commission Report has amended Sections 28 and 34 so as to</w:t>
      </w:r>
    </w:p>
    <w:p w:rsidR="003A471C" w:rsidRDefault="003A471C">
      <w:pPr>
        <w:spacing w:line="2" w:lineRule="exact"/>
        <w:rPr>
          <w:sz w:val="20"/>
          <w:szCs w:val="20"/>
        </w:rPr>
      </w:pPr>
    </w:p>
    <w:p w:rsidR="003A471C" w:rsidRDefault="00290296">
      <w:pPr>
        <w:spacing w:line="232" w:lineRule="auto"/>
        <w:ind w:left="1960" w:right="1380"/>
        <w:jc w:val="both"/>
        <w:rPr>
          <w:sz w:val="20"/>
          <w:szCs w:val="20"/>
        </w:rPr>
      </w:pPr>
      <w:r>
        <w:rPr>
          <w:rFonts w:ascii="Arial" w:eastAsia="Arial" w:hAnsi="Arial" w:cs="Arial"/>
          <w:sz w:val="28"/>
          <w:szCs w:val="28"/>
        </w:rPr>
        <w:t xml:space="preserve">narrow grounds of challenge available under the Act. The judgment in </w:t>
      </w:r>
      <w:r>
        <w:rPr>
          <w:rFonts w:ascii="Arial" w:eastAsia="Arial" w:hAnsi="Arial" w:cs="Arial"/>
          <w:i/>
          <w:iCs/>
          <w:sz w:val="28"/>
          <w:szCs w:val="28"/>
        </w:rPr>
        <w:t>ONGC Ltd.</w:t>
      </w:r>
      <w:r>
        <w:rPr>
          <w:rFonts w:ascii="Arial" w:eastAsia="Arial" w:hAnsi="Arial" w:cs="Arial"/>
          <w:sz w:val="28"/>
          <w:szCs w:val="28"/>
        </w:rPr>
        <w:t xml:space="preserve"> v. </w:t>
      </w:r>
      <w:r>
        <w:rPr>
          <w:rFonts w:ascii="Arial" w:eastAsia="Arial" w:hAnsi="Arial" w:cs="Arial"/>
          <w:i/>
          <w:iCs/>
          <w:sz w:val="28"/>
          <w:szCs w:val="28"/>
        </w:rPr>
        <w:t>Saw Pipes</w:t>
      </w:r>
      <w:r>
        <w:rPr>
          <w:rFonts w:ascii="Arial" w:eastAsia="Arial" w:hAnsi="Arial" w:cs="Arial"/>
          <w:sz w:val="28"/>
          <w:szCs w:val="28"/>
        </w:rPr>
        <w:t xml:space="preserve"> </w:t>
      </w:r>
      <w:r>
        <w:rPr>
          <w:rFonts w:ascii="Arial" w:eastAsia="Arial" w:hAnsi="Arial" w:cs="Arial"/>
          <w:i/>
          <w:iCs/>
          <w:sz w:val="28"/>
          <w:szCs w:val="28"/>
        </w:rPr>
        <w:t>Ltd.</w:t>
      </w:r>
      <w:r>
        <w:rPr>
          <w:rFonts w:ascii="Arial" w:eastAsia="Arial" w:hAnsi="Arial" w:cs="Arial"/>
          <w:sz w:val="28"/>
          <w:szCs w:val="28"/>
        </w:rPr>
        <w:t>, (2003) 5 SCC 705 has been expressly</w:t>
      </w:r>
    </w:p>
    <w:p w:rsidR="003A471C" w:rsidRDefault="003A471C">
      <w:pPr>
        <w:spacing w:line="3" w:lineRule="exact"/>
        <w:rPr>
          <w:sz w:val="20"/>
          <w:szCs w:val="20"/>
        </w:rPr>
      </w:pPr>
    </w:p>
    <w:p w:rsidR="003A471C" w:rsidRDefault="00290296">
      <w:pPr>
        <w:spacing w:line="250" w:lineRule="auto"/>
        <w:ind w:left="1960" w:right="1380"/>
        <w:jc w:val="both"/>
        <w:rPr>
          <w:sz w:val="20"/>
          <w:szCs w:val="20"/>
        </w:rPr>
      </w:pPr>
      <w:r>
        <w:rPr>
          <w:rFonts w:ascii="Arial" w:eastAsia="Arial" w:hAnsi="Arial" w:cs="Arial"/>
          <w:sz w:val="28"/>
          <w:szCs w:val="28"/>
        </w:rPr>
        <w:t xml:space="preserve">done away with. So has the judgment in </w:t>
      </w:r>
      <w:r>
        <w:rPr>
          <w:rFonts w:ascii="Arial" w:eastAsia="Arial" w:hAnsi="Arial" w:cs="Arial"/>
          <w:i/>
          <w:iCs/>
          <w:sz w:val="28"/>
          <w:szCs w:val="28"/>
        </w:rPr>
        <w:t>ONGC</w:t>
      </w:r>
      <w:r>
        <w:rPr>
          <w:rFonts w:ascii="Arial" w:eastAsia="Arial" w:hAnsi="Arial" w:cs="Arial"/>
          <w:sz w:val="28"/>
          <w:szCs w:val="28"/>
        </w:rPr>
        <w:t xml:space="preserve"> </w:t>
      </w:r>
      <w:r>
        <w:rPr>
          <w:rFonts w:ascii="Arial" w:eastAsia="Arial" w:hAnsi="Arial" w:cs="Arial"/>
          <w:i/>
          <w:iCs/>
          <w:sz w:val="28"/>
          <w:szCs w:val="28"/>
        </w:rPr>
        <w:t xml:space="preserve">Ltd. </w:t>
      </w:r>
      <w:r>
        <w:rPr>
          <w:rFonts w:ascii="Arial" w:eastAsia="Arial" w:hAnsi="Arial" w:cs="Arial"/>
          <w:sz w:val="28"/>
          <w:szCs w:val="28"/>
        </w:rPr>
        <w:t>v.</w:t>
      </w:r>
      <w:r>
        <w:rPr>
          <w:rFonts w:ascii="Arial" w:eastAsia="Arial" w:hAnsi="Arial" w:cs="Arial"/>
          <w:i/>
          <w:iCs/>
          <w:sz w:val="28"/>
          <w:szCs w:val="28"/>
        </w:rPr>
        <w:t xml:space="preserve"> Western Geco International Ltd.</w:t>
      </w:r>
      <w:r>
        <w:rPr>
          <w:rFonts w:ascii="Arial" w:eastAsia="Arial" w:hAnsi="Arial" w:cs="Arial"/>
          <w:sz w:val="28"/>
          <w:szCs w:val="28"/>
        </w:rPr>
        <w:t>, (2014) 9</w:t>
      </w:r>
    </w:p>
    <w:p w:rsidR="003A471C" w:rsidRDefault="003A471C">
      <w:pPr>
        <w:spacing w:line="2" w:lineRule="exact"/>
        <w:rPr>
          <w:sz w:val="20"/>
          <w:szCs w:val="20"/>
        </w:rPr>
      </w:pPr>
    </w:p>
    <w:p w:rsidR="003A471C" w:rsidRDefault="00290296">
      <w:pPr>
        <w:ind w:left="1960"/>
        <w:rPr>
          <w:sz w:val="20"/>
          <w:szCs w:val="20"/>
        </w:rPr>
      </w:pPr>
      <w:r>
        <w:rPr>
          <w:rFonts w:ascii="Arial" w:eastAsia="Arial" w:hAnsi="Arial" w:cs="Arial"/>
          <w:sz w:val="28"/>
          <w:szCs w:val="28"/>
        </w:rPr>
        <w:t>SCC 263. Both Sections 34 and 48 have been</w:t>
      </w:r>
    </w:p>
    <w:p w:rsidR="003A471C" w:rsidRDefault="00290296">
      <w:pPr>
        <w:ind w:left="1960" w:right="1380"/>
        <w:jc w:val="both"/>
        <w:rPr>
          <w:sz w:val="20"/>
          <w:szCs w:val="20"/>
        </w:rPr>
      </w:pPr>
      <w:r>
        <w:rPr>
          <w:rFonts w:ascii="Arial" w:eastAsia="Arial" w:hAnsi="Arial" w:cs="Arial"/>
          <w:sz w:val="28"/>
          <w:szCs w:val="28"/>
        </w:rPr>
        <w:t xml:space="preserve">brought back to the position of law contained in </w:t>
      </w:r>
      <w:r>
        <w:rPr>
          <w:rFonts w:ascii="Arial" w:eastAsia="Arial" w:hAnsi="Arial" w:cs="Arial"/>
          <w:i/>
          <w:iCs/>
          <w:sz w:val="28"/>
          <w:szCs w:val="28"/>
        </w:rPr>
        <w:t xml:space="preserve">Renusagar Power Plant Co. </w:t>
      </w:r>
      <w:r>
        <w:rPr>
          <w:rFonts w:ascii="Arial" w:eastAsia="Arial" w:hAnsi="Arial" w:cs="Arial"/>
          <w:i/>
          <w:iCs/>
          <w:sz w:val="28"/>
          <w:szCs w:val="28"/>
        </w:rPr>
        <w:t>Ltd.</w:t>
      </w:r>
      <w:r>
        <w:rPr>
          <w:rFonts w:ascii="Arial" w:eastAsia="Arial" w:hAnsi="Arial" w:cs="Arial"/>
          <w:sz w:val="28"/>
          <w:szCs w:val="28"/>
        </w:rPr>
        <w:t xml:space="preserve"> v. </w:t>
      </w:r>
      <w:r>
        <w:rPr>
          <w:rFonts w:ascii="Arial" w:eastAsia="Arial" w:hAnsi="Arial" w:cs="Arial"/>
          <w:i/>
          <w:iCs/>
          <w:sz w:val="28"/>
          <w:szCs w:val="28"/>
        </w:rPr>
        <w:t>General</w:t>
      </w:r>
      <w:r>
        <w:rPr>
          <w:rFonts w:ascii="Arial" w:eastAsia="Arial" w:hAnsi="Arial" w:cs="Arial"/>
          <w:sz w:val="28"/>
          <w:szCs w:val="28"/>
        </w:rPr>
        <w:t xml:space="preserve"> </w:t>
      </w:r>
      <w:r>
        <w:rPr>
          <w:rFonts w:ascii="Arial" w:eastAsia="Arial" w:hAnsi="Arial" w:cs="Arial"/>
          <w:i/>
          <w:iCs/>
          <w:sz w:val="28"/>
          <w:szCs w:val="28"/>
        </w:rPr>
        <w:t>Electric Company</w:t>
      </w:r>
      <w:r>
        <w:rPr>
          <w:rFonts w:ascii="Arial" w:eastAsia="Arial" w:hAnsi="Arial" w:cs="Arial"/>
          <w:sz w:val="28"/>
          <w:szCs w:val="28"/>
        </w:rPr>
        <w:t>, 1994 Supp (1) SCC 644,</w:t>
      </w:r>
    </w:p>
    <w:p w:rsidR="003A471C" w:rsidRDefault="00290296">
      <w:pPr>
        <w:ind w:left="1960" w:right="1380"/>
        <w:jc w:val="both"/>
        <w:rPr>
          <w:sz w:val="20"/>
          <w:szCs w:val="20"/>
        </w:rPr>
      </w:pPr>
      <w:r>
        <w:rPr>
          <w:rFonts w:ascii="Arial" w:eastAsia="Arial" w:hAnsi="Arial" w:cs="Arial"/>
          <w:sz w:val="28"/>
          <w:szCs w:val="28"/>
        </w:rPr>
        <w:t>where “public policy” will now include only two of the three things set out therein viz. “fundamental policy of Indian law” and “justice or morality”. The ground relating to “the interest of India” n</w:t>
      </w:r>
      <w:r>
        <w:rPr>
          <w:rFonts w:ascii="Arial" w:eastAsia="Arial" w:hAnsi="Arial" w:cs="Arial"/>
          <w:sz w:val="28"/>
          <w:szCs w:val="28"/>
        </w:rPr>
        <w:t>o longer obtains. “Fundamental policy of Indian</w:t>
      </w:r>
    </w:p>
    <w:p w:rsidR="003A471C" w:rsidRDefault="00290296">
      <w:pPr>
        <w:ind w:left="1960" w:right="1380"/>
        <w:jc w:val="both"/>
        <w:rPr>
          <w:sz w:val="20"/>
          <w:szCs w:val="20"/>
        </w:rPr>
      </w:pPr>
      <w:r>
        <w:rPr>
          <w:rFonts w:ascii="Arial" w:eastAsia="Arial" w:hAnsi="Arial" w:cs="Arial"/>
          <w:sz w:val="28"/>
          <w:szCs w:val="28"/>
        </w:rPr>
        <w:t xml:space="preserve">law” is now to be understood as laid down in </w:t>
      </w:r>
      <w:r>
        <w:rPr>
          <w:rFonts w:ascii="Arial" w:eastAsia="Arial" w:hAnsi="Arial" w:cs="Arial"/>
          <w:i/>
          <w:iCs/>
          <w:sz w:val="28"/>
          <w:szCs w:val="28"/>
        </w:rPr>
        <w:t>Renusagar</w:t>
      </w:r>
      <w:r>
        <w:rPr>
          <w:rFonts w:ascii="Arial" w:eastAsia="Arial" w:hAnsi="Arial" w:cs="Arial"/>
          <w:sz w:val="28"/>
          <w:szCs w:val="28"/>
        </w:rPr>
        <w:t>, 1994 Supp (1) SCC 644. “Justice</w:t>
      </w:r>
    </w:p>
    <w:p w:rsidR="003A471C" w:rsidRDefault="00290296">
      <w:pPr>
        <w:ind w:left="1960" w:right="1380"/>
        <w:jc w:val="both"/>
        <w:rPr>
          <w:sz w:val="20"/>
          <w:szCs w:val="20"/>
        </w:rPr>
      </w:pPr>
      <w:r>
        <w:rPr>
          <w:rFonts w:ascii="Arial" w:eastAsia="Arial" w:hAnsi="Arial" w:cs="Arial"/>
          <w:sz w:val="28"/>
          <w:szCs w:val="28"/>
        </w:rPr>
        <w:t>or morality” has been tightened and is now to be understood as meaning only basic notions of justice and morality i.e. s</w:t>
      </w:r>
      <w:r>
        <w:rPr>
          <w:rFonts w:ascii="Arial" w:eastAsia="Arial" w:hAnsi="Arial" w:cs="Arial"/>
          <w:sz w:val="28"/>
          <w:szCs w:val="28"/>
        </w:rPr>
        <w:t>uch notions as would</w:t>
      </w:r>
    </w:p>
    <w:p w:rsidR="003A471C" w:rsidRDefault="00290296">
      <w:pPr>
        <w:spacing w:line="270" w:lineRule="auto"/>
        <w:ind w:left="1960" w:right="1380"/>
        <w:jc w:val="both"/>
        <w:rPr>
          <w:sz w:val="20"/>
          <w:szCs w:val="20"/>
        </w:rPr>
      </w:pPr>
      <w:r>
        <w:rPr>
          <w:rFonts w:ascii="Arial" w:eastAsia="Arial" w:hAnsi="Arial" w:cs="Arial"/>
          <w:sz w:val="27"/>
          <w:szCs w:val="27"/>
        </w:rPr>
        <w:t xml:space="preserve">shock the conscience of the Court as understood in </w:t>
      </w:r>
      <w:r>
        <w:rPr>
          <w:rFonts w:ascii="Arial" w:eastAsia="Arial" w:hAnsi="Arial" w:cs="Arial"/>
          <w:i/>
          <w:iCs/>
          <w:sz w:val="27"/>
          <w:szCs w:val="27"/>
        </w:rPr>
        <w:t>Associate Builders</w:t>
      </w:r>
      <w:r>
        <w:rPr>
          <w:rFonts w:ascii="Arial" w:eastAsia="Arial" w:hAnsi="Arial" w:cs="Arial"/>
          <w:sz w:val="27"/>
          <w:szCs w:val="27"/>
        </w:rPr>
        <w:t xml:space="preserve"> v. </w:t>
      </w:r>
      <w:r>
        <w:rPr>
          <w:rFonts w:ascii="Arial" w:eastAsia="Arial" w:hAnsi="Arial" w:cs="Arial"/>
          <w:i/>
          <w:iCs/>
          <w:sz w:val="27"/>
          <w:szCs w:val="27"/>
        </w:rPr>
        <w:t>DDA</w:t>
      </w:r>
      <w:r>
        <w:rPr>
          <w:rFonts w:ascii="Arial" w:eastAsia="Arial" w:hAnsi="Arial" w:cs="Arial"/>
          <w:sz w:val="27"/>
          <w:szCs w:val="27"/>
        </w:rPr>
        <w:t>, (2015)</w:t>
      </w:r>
    </w:p>
    <w:p w:rsidR="003A471C" w:rsidRDefault="003A471C">
      <w:pPr>
        <w:sectPr w:rsidR="003A471C">
          <w:pgSz w:w="11900" w:h="16840"/>
          <w:pgMar w:top="1440" w:right="1120" w:bottom="568" w:left="1440" w:header="0" w:footer="0" w:gutter="0"/>
          <w:cols w:space="720" w:equalWidth="0">
            <w:col w:w="9340"/>
          </w:cols>
        </w:sectPr>
      </w:pPr>
    </w:p>
    <w:p w:rsidR="003A471C" w:rsidRDefault="003A471C">
      <w:pPr>
        <w:spacing w:line="200" w:lineRule="exact"/>
        <w:rPr>
          <w:sz w:val="20"/>
          <w:szCs w:val="20"/>
        </w:rPr>
      </w:pPr>
    </w:p>
    <w:p w:rsidR="003A471C" w:rsidRDefault="003A471C">
      <w:pPr>
        <w:spacing w:line="379" w:lineRule="exact"/>
        <w:rPr>
          <w:sz w:val="20"/>
          <w:szCs w:val="20"/>
        </w:rPr>
      </w:pPr>
    </w:p>
    <w:p w:rsidR="003A471C" w:rsidRDefault="00290296">
      <w:pPr>
        <w:ind w:left="9060"/>
        <w:rPr>
          <w:sz w:val="20"/>
          <w:szCs w:val="20"/>
        </w:rPr>
      </w:pPr>
      <w:r>
        <w:rPr>
          <w:rFonts w:ascii="Arial" w:eastAsia="Arial" w:hAnsi="Arial" w:cs="Arial"/>
          <w:color w:val="00000A"/>
        </w:rPr>
        <w:t>13</w:t>
      </w:r>
    </w:p>
    <w:p w:rsidR="003A471C" w:rsidRDefault="003A471C">
      <w:pPr>
        <w:sectPr w:rsidR="003A471C">
          <w:type w:val="continuous"/>
          <w:pgSz w:w="11900" w:h="16840"/>
          <w:pgMar w:top="1440" w:right="1120" w:bottom="568" w:left="1440" w:header="0" w:footer="0" w:gutter="0"/>
          <w:cols w:space="720" w:equalWidth="0">
            <w:col w:w="9340"/>
          </w:cols>
        </w:sectPr>
      </w:pPr>
    </w:p>
    <w:p w:rsidR="003A471C" w:rsidRDefault="003A471C">
      <w:pPr>
        <w:spacing w:line="99" w:lineRule="exact"/>
        <w:rPr>
          <w:sz w:val="20"/>
          <w:szCs w:val="20"/>
        </w:rPr>
      </w:pPr>
      <w:bookmarkStart w:id="13" w:name="page14"/>
      <w:bookmarkEnd w:id="13"/>
    </w:p>
    <w:p w:rsidR="003A471C" w:rsidRDefault="00290296">
      <w:pPr>
        <w:ind w:left="1960"/>
        <w:rPr>
          <w:sz w:val="20"/>
          <w:szCs w:val="20"/>
        </w:rPr>
      </w:pPr>
      <w:r>
        <w:rPr>
          <w:rFonts w:ascii="Arial" w:eastAsia="Arial" w:hAnsi="Arial" w:cs="Arial"/>
          <w:sz w:val="28"/>
          <w:szCs w:val="28"/>
        </w:rPr>
        <w:t>3 SCC 49 : (2015) 2 SCC (Civ) 204. Section</w:t>
      </w:r>
    </w:p>
    <w:p w:rsidR="003A471C" w:rsidRDefault="00290296">
      <w:pPr>
        <w:ind w:left="1960" w:right="1400"/>
        <w:jc w:val="both"/>
        <w:rPr>
          <w:sz w:val="20"/>
          <w:szCs w:val="20"/>
        </w:rPr>
      </w:pPr>
      <w:r>
        <w:rPr>
          <w:rFonts w:ascii="Arial" w:eastAsia="Arial" w:hAnsi="Arial" w:cs="Arial"/>
          <w:sz w:val="28"/>
          <w:szCs w:val="28"/>
        </w:rPr>
        <w:t>28(3) has also been amended to bring it in line with the judgme</w:t>
      </w:r>
      <w:r>
        <w:rPr>
          <w:rFonts w:ascii="Arial" w:eastAsia="Arial" w:hAnsi="Arial" w:cs="Arial"/>
          <w:sz w:val="28"/>
          <w:szCs w:val="28"/>
        </w:rPr>
        <w:t xml:space="preserve">nt of this Court in </w:t>
      </w:r>
      <w:r>
        <w:rPr>
          <w:rFonts w:ascii="Arial" w:eastAsia="Arial" w:hAnsi="Arial" w:cs="Arial"/>
          <w:i/>
          <w:iCs/>
          <w:sz w:val="28"/>
          <w:szCs w:val="28"/>
        </w:rPr>
        <w:t>Associate</w:t>
      </w:r>
      <w:r>
        <w:rPr>
          <w:rFonts w:ascii="Arial" w:eastAsia="Arial" w:hAnsi="Arial" w:cs="Arial"/>
          <w:sz w:val="28"/>
          <w:szCs w:val="28"/>
        </w:rPr>
        <w:t xml:space="preserve"> </w:t>
      </w:r>
      <w:r>
        <w:rPr>
          <w:rFonts w:ascii="Arial" w:eastAsia="Arial" w:hAnsi="Arial" w:cs="Arial"/>
          <w:i/>
          <w:iCs/>
          <w:sz w:val="28"/>
          <w:szCs w:val="28"/>
        </w:rPr>
        <w:t>Builders</w:t>
      </w:r>
      <w:r>
        <w:rPr>
          <w:rFonts w:ascii="Arial" w:eastAsia="Arial" w:hAnsi="Arial" w:cs="Arial"/>
          <w:sz w:val="28"/>
          <w:szCs w:val="28"/>
        </w:rPr>
        <w:t>, (2015) 3 SCC 49 : (2015) 2 SCC (Civ)</w:t>
      </w:r>
    </w:p>
    <w:p w:rsidR="003A471C" w:rsidRDefault="00290296">
      <w:pPr>
        <w:spacing w:line="244" w:lineRule="auto"/>
        <w:ind w:left="1960" w:right="1400"/>
        <w:jc w:val="both"/>
        <w:rPr>
          <w:sz w:val="20"/>
          <w:szCs w:val="20"/>
        </w:rPr>
      </w:pPr>
      <w:r>
        <w:rPr>
          <w:rFonts w:ascii="Arial" w:eastAsia="Arial" w:hAnsi="Arial" w:cs="Arial"/>
          <w:sz w:val="28"/>
          <w:szCs w:val="28"/>
        </w:rPr>
        <w:t>204, making it clear that the construction of the terms of the contract is primarily for the arbitrator to decide unless it is found that such a construction is not a possible one</w:t>
      </w:r>
      <w:r>
        <w:rPr>
          <w:rFonts w:ascii="Arial" w:eastAsia="Arial" w:hAnsi="Arial" w:cs="Arial"/>
          <w:sz w:val="28"/>
          <w:szCs w:val="28"/>
        </w:rPr>
        <w:t>.”]</w:t>
      </w:r>
    </w:p>
    <w:p w:rsidR="003A471C" w:rsidRDefault="003A471C">
      <w:pPr>
        <w:spacing w:line="19" w:lineRule="exact"/>
        <w:rPr>
          <w:sz w:val="20"/>
          <w:szCs w:val="20"/>
        </w:rPr>
      </w:pPr>
    </w:p>
    <w:p w:rsidR="003A471C" w:rsidRDefault="00290296">
      <w:pPr>
        <w:ind w:left="1400" w:right="840"/>
        <w:jc w:val="both"/>
        <w:rPr>
          <w:sz w:val="20"/>
          <w:szCs w:val="20"/>
        </w:rPr>
      </w:pPr>
      <w:r>
        <w:rPr>
          <w:rFonts w:ascii="Arial" w:eastAsia="Arial" w:hAnsi="Arial" w:cs="Arial"/>
          <w:sz w:val="28"/>
          <w:szCs w:val="28"/>
          <w:u w:val="single"/>
        </w:rPr>
        <w:t>It would be important to remember that the 246th Law Commission Report has itself bifurcated proceedings into two parts, so that the Amendment Act can apply to court proceedings commenced on or after 23-10-2015</w:t>
      </w:r>
      <w:r>
        <w:rPr>
          <w:rFonts w:ascii="Arial" w:eastAsia="Arial" w:hAnsi="Arial" w:cs="Arial"/>
          <w:sz w:val="28"/>
          <w:szCs w:val="28"/>
        </w:rPr>
        <w:t xml:space="preserve">. It is this basic scheme which is </w:t>
      </w:r>
      <w:r>
        <w:rPr>
          <w:rFonts w:ascii="Arial" w:eastAsia="Arial" w:hAnsi="Arial" w:cs="Arial"/>
          <w:sz w:val="28"/>
          <w:szCs w:val="28"/>
        </w:rPr>
        <w:t>adhered to by Section 26 of the Amendment Act, which ought not to be displaced as the very object of the enactment of the Amendment Act would otherwise be defeated.”</w:t>
      </w:r>
    </w:p>
    <w:p w:rsidR="003A471C" w:rsidRDefault="00290296">
      <w:pPr>
        <w:ind w:left="6020"/>
        <w:rPr>
          <w:sz w:val="20"/>
          <w:szCs w:val="20"/>
        </w:rPr>
      </w:pPr>
      <w:r>
        <w:rPr>
          <w:rFonts w:ascii="Arial" w:eastAsia="Arial" w:hAnsi="Arial" w:cs="Arial"/>
          <w:color w:val="00000A"/>
          <w:sz w:val="28"/>
          <w:szCs w:val="28"/>
        </w:rPr>
        <w:t>(emphasis supplied)</w:t>
      </w:r>
    </w:p>
    <w:p w:rsidR="003A471C" w:rsidRDefault="003A471C">
      <w:pPr>
        <w:spacing w:line="200" w:lineRule="exact"/>
        <w:rPr>
          <w:sz w:val="20"/>
          <w:szCs w:val="20"/>
        </w:rPr>
      </w:pPr>
    </w:p>
    <w:p w:rsidR="003A471C" w:rsidRDefault="003A471C">
      <w:pPr>
        <w:spacing w:line="282" w:lineRule="exact"/>
        <w:rPr>
          <w:sz w:val="20"/>
          <w:szCs w:val="20"/>
        </w:rPr>
      </w:pPr>
    </w:p>
    <w:p w:rsidR="003A471C" w:rsidRDefault="00290296">
      <w:pPr>
        <w:numPr>
          <w:ilvl w:val="0"/>
          <w:numId w:val="12"/>
        </w:numPr>
        <w:tabs>
          <w:tab w:val="left" w:pos="1260"/>
        </w:tabs>
        <w:spacing w:line="481" w:lineRule="auto"/>
        <w:ind w:left="540" w:firstLine="8"/>
        <w:jc w:val="both"/>
        <w:rPr>
          <w:rFonts w:ascii="Arial" w:eastAsia="Arial" w:hAnsi="Arial" w:cs="Arial"/>
          <w:color w:val="00000A"/>
          <w:sz w:val="28"/>
          <w:szCs w:val="28"/>
        </w:rPr>
      </w:pPr>
      <w:r>
        <w:rPr>
          <w:rFonts w:ascii="Arial" w:eastAsia="Arial" w:hAnsi="Arial" w:cs="Arial"/>
          <w:color w:val="00000A"/>
          <w:sz w:val="28"/>
          <w:szCs w:val="28"/>
        </w:rPr>
        <w:t xml:space="preserve">There is no doubt that the amendments made in Explanations 1 and 2 </w:t>
      </w:r>
      <w:r>
        <w:rPr>
          <w:rFonts w:ascii="Arial" w:eastAsia="Arial" w:hAnsi="Arial" w:cs="Arial"/>
          <w:color w:val="00000A"/>
          <w:sz w:val="28"/>
          <w:szCs w:val="28"/>
        </w:rPr>
        <w:t>to Section 34(2)(b)(ii) have been made for the avoidance of any doubt, which language, however, is not found in Section 34(2A). Apart from the anomalous position which would arise if the Section were to be applied piecemeal, namely, that Explanations 1 and</w:t>
      </w:r>
      <w:r>
        <w:rPr>
          <w:rFonts w:ascii="Arial" w:eastAsia="Arial" w:hAnsi="Arial" w:cs="Arial"/>
          <w:color w:val="00000A"/>
          <w:sz w:val="28"/>
          <w:szCs w:val="28"/>
        </w:rPr>
        <w:t xml:space="preserve"> 2 were to have retrospective effect, being only to remove doubts, whereas sub-section (2A) would have to apply prospectively as a new ground, with inbuilt exceptions, having been introduced for the first time, it is clear that even on principle, it is the</w:t>
      </w:r>
      <w:r>
        <w:rPr>
          <w:rFonts w:ascii="Arial" w:eastAsia="Arial" w:hAnsi="Arial" w:cs="Arial"/>
          <w:color w:val="00000A"/>
          <w:sz w:val="28"/>
          <w:szCs w:val="28"/>
        </w:rPr>
        <w:t xml:space="preserve"> substance of the amendment that is to be looked at rather than the form. Therefore, even in cases where, for avoidance of doubt, something is clarified by way of an amendment, such clarification cannot be retrospective if the earlier law has been</w:t>
      </w:r>
    </w:p>
    <w:p w:rsidR="003A471C" w:rsidRDefault="003A471C">
      <w:pPr>
        <w:sectPr w:rsidR="003A471C">
          <w:pgSz w:w="11900" w:h="16840"/>
          <w:pgMar w:top="1440" w:right="1100" w:bottom="568" w:left="1440" w:header="0" w:footer="0" w:gutter="0"/>
          <w:cols w:space="720" w:equalWidth="0">
            <w:col w:w="9360"/>
          </w:cols>
        </w:sectPr>
      </w:pPr>
    </w:p>
    <w:p w:rsidR="003A471C" w:rsidRDefault="003A471C">
      <w:pPr>
        <w:spacing w:line="176" w:lineRule="exact"/>
        <w:rPr>
          <w:sz w:val="20"/>
          <w:szCs w:val="20"/>
        </w:rPr>
      </w:pPr>
    </w:p>
    <w:p w:rsidR="003A471C" w:rsidRDefault="00290296">
      <w:pPr>
        <w:ind w:left="9060"/>
        <w:rPr>
          <w:sz w:val="20"/>
          <w:szCs w:val="20"/>
        </w:rPr>
      </w:pPr>
      <w:r>
        <w:rPr>
          <w:rFonts w:ascii="Arial" w:eastAsia="Arial" w:hAnsi="Arial" w:cs="Arial"/>
          <w:color w:val="00000A"/>
        </w:rPr>
        <w:t>14</w:t>
      </w:r>
    </w:p>
    <w:p w:rsidR="003A471C" w:rsidRDefault="003A471C">
      <w:pPr>
        <w:sectPr w:rsidR="003A471C">
          <w:type w:val="continuous"/>
          <w:pgSz w:w="11900" w:h="16840"/>
          <w:pgMar w:top="1440" w:right="1100" w:bottom="568" w:left="1440" w:header="0" w:footer="0" w:gutter="0"/>
          <w:cols w:space="720" w:equalWidth="0">
            <w:col w:w="9360"/>
          </w:cols>
        </w:sectPr>
      </w:pPr>
    </w:p>
    <w:p w:rsidR="003A471C" w:rsidRDefault="003A471C">
      <w:pPr>
        <w:spacing w:line="65" w:lineRule="exact"/>
        <w:rPr>
          <w:sz w:val="20"/>
          <w:szCs w:val="20"/>
        </w:rPr>
      </w:pPr>
      <w:bookmarkStart w:id="14" w:name="page15"/>
      <w:bookmarkEnd w:id="14"/>
    </w:p>
    <w:p w:rsidR="003A471C" w:rsidRDefault="00290296">
      <w:pPr>
        <w:ind w:left="540"/>
        <w:rPr>
          <w:sz w:val="20"/>
          <w:szCs w:val="20"/>
        </w:rPr>
      </w:pPr>
      <w:r>
        <w:rPr>
          <w:rFonts w:ascii="Arial" w:eastAsia="Arial" w:hAnsi="Arial" w:cs="Arial"/>
          <w:color w:val="00000A"/>
          <w:sz w:val="28"/>
          <w:szCs w:val="28"/>
        </w:rPr>
        <w:t xml:space="preserve">changed substantively. Thus, in </w:t>
      </w:r>
      <w:r>
        <w:rPr>
          <w:rFonts w:ascii="Arial" w:eastAsia="Arial" w:hAnsi="Arial" w:cs="Arial"/>
          <w:b/>
          <w:bCs/>
          <w:color w:val="00000A"/>
          <w:sz w:val="28"/>
          <w:szCs w:val="28"/>
        </w:rPr>
        <w:t>Sedco Forex International Drill, Inc.</w:t>
      </w:r>
    </w:p>
    <w:p w:rsidR="003A471C" w:rsidRDefault="003A471C">
      <w:pPr>
        <w:spacing w:line="322" w:lineRule="exact"/>
        <w:rPr>
          <w:sz w:val="20"/>
          <w:szCs w:val="20"/>
        </w:rPr>
      </w:pPr>
    </w:p>
    <w:p w:rsidR="003A471C" w:rsidRDefault="00290296">
      <w:pPr>
        <w:ind w:left="540"/>
        <w:rPr>
          <w:sz w:val="20"/>
          <w:szCs w:val="20"/>
        </w:rPr>
      </w:pPr>
      <w:r>
        <w:rPr>
          <w:rFonts w:ascii="Arial" w:eastAsia="Arial" w:hAnsi="Arial" w:cs="Arial"/>
          <w:b/>
          <w:bCs/>
          <w:color w:val="00000A"/>
          <w:sz w:val="28"/>
          <w:szCs w:val="28"/>
        </w:rPr>
        <w:t>and Ors. v. Commissioner of Income Tax, Dehradun and Anr.</w:t>
      </w:r>
      <w:r>
        <w:rPr>
          <w:rFonts w:ascii="Arial" w:eastAsia="Arial" w:hAnsi="Arial" w:cs="Arial"/>
          <w:color w:val="00000A"/>
          <w:sz w:val="28"/>
          <w:szCs w:val="28"/>
        </w:rPr>
        <w:t>,</w:t>
      </w:r>
    </w:p>
    <w:p w:rsidR="003A471C" w:rsidRDefault="003A471C">
      <w:pPr>
        <w:spacing w:line="322" w:lineRule="exact"/>
        <w:rPr>
          <w:sz w:val="20"/>
          <w:szCs w:val="20"/>
        </w:rPr>
      </w:pPr>
    </w:p>
    <w:p w:rsidR="003A471C" w:rsidRDefault="00290296">
      <w:pPr>
        <w:ind w:left="540"/>
        <w:rPr>
          <w:sz w:val="20"/>
          <w:szCs w:val="20"/>
        </w:rPr>
      </w:pPr>
      <w:r>
        <w:rPr>
          <w:rFonts w:ascii="Arial" w:eastAsia="Arial" w:hAnsi="Arial" w:cs="Arial"/>
          <w:color w:val="00000A"/>
          <w:sz w:val="28"/>
          <w:szCs w:val="28"/>
        </w:rPr>
        <w:t>(2005) 12 SCC 717 [“</w:t>
      </w:r>
      <w:r>
        <w:rPr>
          <w:rFonts w:ascii="Arial" w:eastAsia="Arial" w:hAnsi="Arial" w:cs="Arial"/>
          <w:b/>
          <w:bCs/>
          <w:color w:val="00000A"/>
          <w:sz w:val="28"/>
          <w:szCs w:val="28"/>
        </w:rPr>
        <w:t>Sedco</w:t>
      </w:r>
      <w:r>
        <w:rPr>
          <w:rFonts w:ascii="Arial" w:eastAsia="Arial" w:hAnsi="Arial" w:cs="Arial"/>
          <w:color w:val="00000A"/>
          <w:sz w:val="28"/>
          <w:szCs w:val="28"/>
        </w:rPr>
        <w:t>”], this Court held:</w:t>
      </w:r>
    </w:p>
    <w:p w:rsidR="003A471C" w:rsidRDefault="003A471C">
      <w:pPr>
        <w:spacing w:line="322" w:lineRule="exact"/>
        <w:rPr>
          <w:sz w:val="20"/>
          <w:szCs w:val="20"/>
        </w:rPr>
      </w:pPr>
    </w:p>
    <w:p w:rsidR="003A471C" w:rsidRDefault="00290296">
      <w:pPr>
        <w:spacing w:line="246" w:lineRule="auto"/>
        <w:ind w:left="1400" w:right="860"/>
        <w:jc w:val="both"/>
        <w:rPr>
          <w:sz w:val="20"/>
          <w:szCs w:val="20"/>
        </w:rPr>
      </w:pPr>
      <w:r>
        <w:rPr>
          <w:rFonts w:ascii="Arial" w:eastAsia="Arial" w:hAnsi="Arial" w:cs="Arial"/>
          <w:sz w:val="28"/>
          <w:szCs w:val="28"/>
        </w:rPr>
        <w:t>“</w:t>
      </w:r>
      <w:r>
        <w:rPr>
          <w:rFonts w:ascii="Arial" w:eastAsia="Arial" w:hAnsi="Arial" w:cs="Arial"/>
          <w:b/>
          <w:bCs/>
          <w:sz w:val="28"/>
          <w:szCs w:val="28"/>
        </w:rPr>
        <w:t>17.</w:t>
      </w:r>
      <w:r>
        <w:rPr>
          <w:rFonts w:ascii="Arial" w:eastAsia="Arial" w:hAnsi="Arial" w:cs="Arial"/>
          <w:sz w:val="28"/>
          <w:szCs w:val="28"/>
        </w:rPr>
        <w:t xml:space="preserve"> As was affirmed by this Court in </w:t>
      </w:r>
      <w:r>
        <w:rPr>
          <w:rFonts w:ascii="Arial" w:eastAsia="Arial" w:hAnsi="Arial" w:cs="Arial"/>
          <w:i/>
          <w:iCs/>
          <w:sz w:val="28"/>
          <w:szCs w:val="28"/>
        </w:rPr>
        <w:t>G</w:t>
      </w:r>
      <w:r>
        <w:rPr>
          <w:rFonts w:ascii="Arial" w:eastAsia="Arial" w:hAnsi="Arial" w:cs="Arial"/>
          <w:i/>
          <w:iCs/>
          <w:sz w:val="28"/>
          <w:szCs w:val="28"/>
        </w:rPr>
        <w:t>oslino Mario</w:t>
      </w:r>
      <w:r>
        <w:rPr>
          <w:rFonts w:ascii="Arial" w:eastAsia="Arial" w:hAnsi="Arial" w:cs="Arial"/>
          <w:sz w:val="28"/>
          <w:szCs w:val="28"/>
        </w:rPr>
        <w:t xml:space="preserve"> [(2000) 10 SCC 165 : (2000) 241 ITR 312] a cardinal principle of the tax law is that the law to be applied is that which is in force in the relevant assessment year unless</w:t>
      </w:r>
    </w:p>
    <w:p w:rsidR="003A471C" w:rsidRDefault="003A471C">
      <w:pPr>
        <w:spacing w:line="2" w:lineRule="exact"/>
        <w:rPr>
          <w:sz w:val="20"/>
          <w:szCs w:val="20"/>
        </w:rPr>
      </w:pPr>
    </w:p>
    <w:p w:rsidR="003A471C" w:rsidRDefault="00290296">
      <w:pPr>
        <w:ind w:left="1400" w:right="860"/>
        <w:jc w:val="both"/>
        <w:rPr>
          <w:sz w:val="20"/>
          <w:szCs w:val="20"/>
        </w:rPr>
      </w:pPr>
      <w:r>
        <w:rPr>
          <w:rFonts w:ascii="Arial" w:eastAsia="Arial" w:hAnsi="Arial" w:cs="Arial"/>
          <w:sz w:val="28"/>
          <w:szCs w:val="28"/>
        </w:rPr>
        <w:t>otherwise provided expressly or by necessary implication. (</w:t>
      </w:r>
      <w:r>
        <w:rPr>
          <w:rFonts w:ascii="Arial" w:eastAsia="Arial" w:hAnsi="Arial" w:cs="Arial"/>
          <w:i/>
          <w:iCs/>
          <w:sz w:val="28"/>
          <w:szCs w:val="28"/>
        </w:rPr>
        <w:t>See</w:t>
      </w:r>
      <w:r>
        <w:rPr>
          <w:rFonts w:ascii="Arial" w:eastAsia="Arial" w:hAnsi="Arial" w:cs="Arial"/>
          <w:sz w:val="28"/>
          <w:szCs w:val="28"/>
        </w:rPr>
        <w:t xml:space="preserve"> also </w:t>
      </w:r>
      <w:r>
        <w:rPr>
          <w:rFonts w:ascii="Arial" w:eastAsia="Arial" w:hAnsi="Arial" w:cs="Arial"/>
          <w:i/>
          <w:iCs/>
          <w:sz w:val="28"/>
          <w:szCs w:val="28"/>
        </w:rPr>
        <w:t>Reliance Jute and Industries</w:t>
      </w:r>
      <w:r>
        <w:rPr>
          <w:rFonts w:ascii="Arial" w:eastAsia="Arial" w:hAnsi="Arial" w:cs="Arial"/>
          <w:sz w:val="28"/>
          <w:szCs w:val="28"/>
        </w:rPr>
        <w:t xml:space="preserve"> </w:t>
      </w:r>
      <w:r>
        <w:rPr>
          <w:rFonts w:ascii="Arial" w:eastAsia="Arial" w:hAnsi="Arial" w:cs="Arial"/>
          <w:i/>
          <w:iCs/>
          <w:sz w:val="28"/>
          <w:szCs w:val="28"/>
        </w:rPr>
        <w:t xml:space="preserve">Ltd. </w:t>
      </w:r>
      <w:r>
        <w:rPr>
          <w:rFonts w:ascii="Arial" w:eastAsia="Arial" w:hAnsi="Arial" w:cs="Arial"/>
          <w:sz w:val="28"/>
          <w:szCs w:val="28"/>
        </w:rPr>
        <w:t>v.</w:t>
      </w:r>
      <w:r>
        <w:rPr>
          <w:rFonts w:ascii="Arial" w:eastAsia="Arial" w:hAnsi="Arial" w:cs="Arial"/>
          <w:i/>
          <w:iCs/>
          <w:sz w:val="28"/>
          <w:szCs w:val="28"/>
        </w:rPr>
        <w:t xml:space="preserve"> CIT </w:t>
      </w:r>
      <w:r>
        <w:rPr>
          <w:rFonts w:ascii="Arial" w:eastAsia="Arial" w:hAnsi="Arial" w:cs="Arial"/>
          <w:sz w:val="28"/>
          <w:szCs w:val="28"/>
        </w:rPr>
        <w:t>[(1980) 1 SCC 139 : 1980 SCC (Tax) 67].) An</w:t>
      </w:r>
    </w:p>
    <w:p w:rsidR="003A471C" w:rsidRDefault="00290296">
      <w:pPr>
        <w:ind w:left="1400" w:right="860"/>
        <w:jc w:val="both"/>
        <w:rPr>
          <w:sz w:val="20"/>
          <w:szCs w:val="20"/>
        </w:rPr>
      </w:pPr>
      <w:r>
        <w:rPr>
          <w:rFonts w:ascii="Arial" w:eastAsia="Arial" w:hAnsi="Arial" w:cs="Arial"/>
          <w:sz w:val="28"/>
          <w:szCs w:val="28"/>
        </w:rPr>
        <w:t>Explanation to a statutory provision may fulfil the purpose of clearing up an ambiguity in the main provision or an</w:t>
      </w:r>
    </w:p>
    <w:p w:rsidR="003A471C" w:rsidRDefault="00290296">
      <w:pPr>
        <w:ind w:left="1400" w:right="860"/>
        <w:jc w:val="both"/>
        <w:rPr>
          <w:sz w:val="20"/>
          <w:szCs w:val="20"/>
        </w:rPr>
      </w:pPr>
      <w:r>
        <w:rPr>
          <w:rFonts w:ascii="Arial" w:eastAsia="Arial" w:hAnsi="Arial" w:cs="Arial"/>
          <w:sz w:val="28"/>
          <w:szCs w:val="28"/>
        </w:rPr>
        <w:t xml:space="preserve">Explanation can add to and widen the scope of the main </w:t>
      </w:r>
      <w:r>
        <w:rPr>
          <w:rFonts w:ascii="Arial" w:eastAsia="Arial" w:hAnsi="Arial" w:cs="Arial"/>
          <w:sz w:val="28"/>
          <w:szCs w:val="28"/>
        </w:rPr>
        <w:t>section [</w:t>
      </w:r>
      <w:r>
        <w:rPr>
          <w:rFonts w:ascii="Arial" w:eastAsia="Arial" w:hAnsi="Arial" w:cs="Arial"/>
          <w:i/>
          <w:iCs/>
          <w:sz w:val="28"/>
          <w:szCs w:val="28"/>
        </w:rPr>
        <w:t>See Sonia Bhatia</w:t>
      </w:r>
      <w:r>
        <w:rPr>
          <w:rFonts w:ascii="Arial" w:eastAsia="Arial" w:hAnsi="Arial" w:cs="Arial"/>
          <w:sz w:val="28"/>
          <w:szCs w:val="28"/>
        </w:rPr>
        <w:t xml:space="preserve"> v. </w:t>
      </w:r>
      <w:r>
        <w:rPr>
          <w:rFonts w:ascii="Arial" w:eastAsia="Arial" w:hAnsi="Arial" w:cs="Arial"/>
          <w:i/>
          <w:iCs/>
          <w:sz w:val="28"/>
          <w:szCs w:val="28"/>
        </w:rPr>
        <w:t>State of U.P.</w:t>
      </w:r>
      <w:r>
        <w:rPr>
          <w:rFonts w:ascii="Arial" w:eastAsia="Arial" w:hAnsi="Arial" w:cs="Arial"/>
          <w:sz w:val="28"/>
          <w:szCs w:val="28"/>
        </w:rPr>
        <w:t>, (1981) 2 SCC</w:t>
      </w:r>
    </w:p>
    <w:p w:rsidR="003A471C" w:rsidRDefault="00290296">
      <w:pPr>
        <w:ind w:left="1400" w:right="860"/>
        <w:jc w:val="both"/>
        <w:rPr>
          <w:sz w:val="20"/>
          <w:szCs w:val="20"/>
        </w:rPr>
      </w:pPr>
      <w:r>
        <w:rPr>
          <w:rFonts w:ascii="Arial" w:eastAsia="Arial" w:hAnsi="Arial" w:cs="Arial"/>
          <w:sz w:val="28"/>
          <w:szCs w:val="28"/>
        </w:rPr>
        <w:t>585, 598 : AIR 1981 SC 1274, 1282 para 24]. If it is in its nature clarificatory then the Explanation must be read</w:t>
      </w:r>
    </w:p>
    <w:p w:rsidR="003A471C" w:rsidRDefault="00290296">
      <w:pPr>
        <w:ind w:left="1400" w:right="860"/>
        <w:jc w:val="both"/>
        <w:rPr>
          <w:sz w:val="20"/>
          <w:szCs w:val="20"/>
        </w:rPr>
      </w:pPr>
      <w:r>
        <w:rPr>
          <w:rFonts w:ascii="Arial" w:eastAsia="Arial" w:hAnsi="Arial" w:cs="Arial"/>
          <w:sz w:val="28"/>
          <w:szCs w:val="28"/>
        </w:rPr>
        <w:t xml:space="preserve">into the main provision with effect from the time that the main provision came into </w:t>
      </w:r>
      <w:r>
        <w:rPr>
          <w:rFonts w:ascii="Arial" w:eastAsia="Arial" w:hAnsi="Arial" w:cs="Arial"/>
          <w:sz w:val="28"/>
          <w:szCs w:val="28"/>
        </w:rPr>
        <w:t>force [</w:t>
      </w:r>
      <w:r>
        <w:rPr>
          <w:rFonts w:ascii="Arial" w:eastAsia="Arial" w:hAnsi="Arial" w:cs="Arial"/>
          <w:i/>
          <w:iCs/>
          <w:sz w:val="28"/>
          <w:szCs w:val="28"/>
        </w:rPr>
        <w:t>See Shyam Sunder</w:t>
      </w:r>
      <w:r>
        <w:rPr>
          <w:rFonts w:ascii="Arial" w:eastAsia="Arial" w:hAnsi="Arial" w:cs="Arial"/>
          <w:sz w:val="28"/>
          <w:szCs w:val="28"/>
        </w:rPr>
        <w:t xml:space="preserve"> v. </w:t>
      </w:r>
      <w:r>
        <w:rPr>
          <w:rFonts w:ascii="Arial" w:eastAsia="Arial" w:hAnsi="Arial" w:cs="Arial"/>
          <w:i/>
          <w:iCs/>
          <w:sz w:val="28"/>
          <w:szCs w:val="28"/>
        </w:rPr>
        <w:t>Ram Kumar</w:t>
      </w:r>
      <w:r>
        <w:rPr>
          <w:rFonts w:ascii="Arial" w:eastAsia="Arial" w:hAnsi="Arial" w:cs="Arial"/>
          <w:sz w:val="28"/>
          <w:szCs w:val="28"/>
        </w:rPr>
        <w:t>, (2001) 8 SCC 24 (para 44);</w:t>
      </w:r>
      <w:r>
        <w:rPr>
          <w:rFonts w:ascii="Arial" w:eastAsia="Arial" w:hAnsi="Arial" w:cs="Arial"/>
          <w:i/>
          <w:iCs/>
          <w:sz w:val="28"/>
          <w:szCs w:val="28"/>
        </w:rPr>
        <w:t xml:space="preserve"> Brij Mohan Das Laxman Das </w:t>
      </w:r>
      <w:r>
        <w:rPr>
          <w:rFonts w:ascii="Arial" w:eastAsia="Arial" w:hAnsi="Arial" w:cs="Arial"/>
          <w:sz w:val="28"/>
          <w:szCs w:val="28"/>
        </w:rPr>
        <w:t>v.</w:t>
      </w:r>
      <w:r>
        <w:rPr>
          <w:rFonts w:ascii="Arial" w:eastAsia="Arial" w:hAnsi="Arial" w:cs="Arial"/>
          <w:i/>
          <w:iCs/>
          <w:sz w:val="28"/>
          <w:szCs w:val="28"/>
        </w:rPr>
        <w:t xml:space="preserve"> CIT</w:t>
      </w:r>
      <w:r>
        <w:rPr>
          <w:rFonts w:ascii="Arial" w:eastAsia="Arial" w:hAnsi="Arial" w:cs="Arial"/>
          <w:sz w:val="28"/>
          <w:szCs w:val="28"/>
        </w:rPr>
        <w:t>, (1997) 1 SCC 352, 354;</w:t>
      </w:r>
      <w:r>
        <w:rPr>
          <w:rFonts w:ascii="Arial" w:eastAsia="Arial" w:hAnsi="Arial" w:cs="Arial"/>
          <w:i/>
          <w:iCs/>
          <w:sz w:val="28"/>
          <w:szCs w:val="28"/>
        </w:rPr>
        <w:t xml:space="preserve"> CIT </w:t>
      </w:r>
      <w:r>
        <w:rPr>
          <w:rFonts w:ascii="Arial" w:eastAsia="Arial" w:hAnsi="Arial" w:cs="Arial"/>
          <w:sz w:val="28"/>
          <w:szCs w:val="28"/>
        </w:rPr>
        <w:t>v.</w:t>
      </w:r>
      <w:r>
        <w:rPr>
          <w:rFonts w:ascii="Arial" w:eastAsia="Arial" w:hAnsi="Arial" w:cs="Arial"/>
          <w:i/>
          <w:iCs/>
          <w:sz w:val="28"/>
          <w:szCs w:val="28"/>
        </w:rPr>
        <w:t xml:space="preserve"> Podar Cement (P) Ltd.</w:t>
      </w:r>
      <w:r>
        <w:rPr>
          <w:rFonts w:ascii="Arial" w:eastAsia="Arial" w:hAnsi="Arial" w:cs="Arial"/>
          <w:sz w:val="28"/>
          <w:szCs w:val="28"/>
        </w:rPr>
        <w:t>, (1997) 5 SCC 482, 506]. But if it</w:t>
      </w:r>
    </w:p>
    <w:p w:rsidR="003A471C" w:rsidRDefault="00290296">
      <w:pPr>
        <w:spacing w:line="246" w:lineRule="auto"/>
        <w:ind w:left="1400" w:right="860"/>
        <w:jc w:val="both"/>
        <w:rPr>
          <w:sz w:val="20"/>
          <w:szCs w:val="20"/>
        </w:rPr>
      </w:pPr>
      <w:r>
        <w:rPr>
          <w:rFonts w:ascii="Arial" w:eastAsia="Arial" w:hAnsi="Arial" w:cs="Arial"/>
          <w:sz w:val="28"/>
          <w:szCs w:val="28"/>
        </w:rPr>
        <w:t>changes the law it is not presumed to be retrospective, irrespective o</w:t>
      </w:r>
      <w:r>
        <w:rPr>
          <w:rFonts w:ascii="Arial" w:eastAsia="Arial" w:hAnsi="Arial" w:cs="Arial"/>
          <w:sz w:val="28"/>
          <w:szCs w:val="28"/>
        </w:rPr>
        <w:t>f the fact that the phrases used are “it is declared” or “for the removal of doubts”.”</w:t>
      </w:r>
    </w:p>
    <w:p w:rsidR="003A471C" w:rsidRDefault="003A471C">
      <w:pPr>
        <w:spacing w:line="200" w:lineRule="exact"/>
        <w:rPr>
          <w:sz w:val="20"/>
          <w:szCs w:val="20"/>
        </w:rPr>
      </w:pPr>
    </w:p>
    <w:p w:rsidR="003A471C" w:rsidRDefault="003A471C">
      <w:pPr>
        <w:spacing w:line="258" w:lineRule="exact"/>
        <w:rPr>
          <w:sz w:val="20"/>
          <w:szCs w:val="20"/>
        </w:rPr>
      </w:pPr>
    </w:p>
    <w:p w:rsidR="003A471C" w:rsidRDefault="00290296">
      <w:pPr>
        <w:numPr>
          <w:ilvl w:val="0"/>
          <w:numId w:val="13"/>
        </w:numPr>
        <w:tabs>
          <w:tab w:val="left" w:pos="1260"/>
        </w:tabs>
        <w:ind w:left="1260" w:hanging="712"/>
        <w:rPr>
          <w:rFonts w:ascii="Arial" w:eastAsia="Arial" w:hAnsi="Arial" w:cs="Arial"/>
          <w:color w:val="00000A"/>
          <w:sz w:val="28"/>
          <w:szCs w:val="28"/>
        </w:rPr>
      </w:pPr>
      <w:r>
        <w:rPr>
          <w:rFonts w:ascii="Arial" w:eastAsia="Arial" w:hAnsi="Arial" w:cs="Arial"/>
          <w:color w:val="00000A"/>
          <w:sz w:val="28"/>
          <w:szCs w:val="28"/>
        </w:rPr>
        <w:t>There is no doubt that in the present case, fundamental changes</w:t>
      </w:r>
    </w:p>
    <w:p w:rsidR="003A471C" w:rsidRDefault="003A471C">
      <w:pPr>
        <w:spacing w:line="322" w:lineRule="exact"/>
        <w:rPr>
          <w:sz w:val="20"/>
          <w:szCs w:val="20"/>
        </w:rPr>
      </w:pPr>
    </w:p>
    <w:p w:rsidR="003A471C" w:rsidRDefault="00290296">
      <w:pPr>
        <w:ind w:left="540"/>
        <w:rPr>
          <w:sz w:val="20"/>
          <w:szCs w:val="20"/>
        </w:rPr>
      </w:pPr>
      <w:r>
        <w:rPr>
          <w:rFonts w:ascii="Arial" w:eastAsia="Arial" w:hAnsi="Arial" w:cs="Arial"/>
          <w:color w:val="00000A"/>
          <w:sz w:val="28"/>
          <w:szCs w:val="28"/>
        </w:rPr>
        <w:t>have been made in the law. The expansion of “public policy of India” in</w:t>
      </w:r>
    </w:p>
    <w:p w:rsidR="003A471C" w:rsidRDefault="003A471C">
      <w:pPr>
        <w:spacing w:line="288" w:lineRule="exact"/>
        <w:rPr>
          <w:sz w:val="20"/>
          <w:szCs w:val="20"/>
        </w:rPr>
      </w:pPr>
    </w:p>
    <w:p w:rsidR="003A471C" w:rsidRDefault="00290296">
      <w:pPr>
        <w:ind w:left="540"/>
        <w:rPr>
          <w:sz w:val="20"/>
          <w:szCs w:val="20"/>
        </w:rPr>
      </w:pPr>
      <w:r>
        <w:rPr>
          <w:rFonts w:ascii="Arial" w:eastAsia="Arial" w:hAnsi="Arial" w:cs="Arial"/>
          <w:b/>
          <w:bCs/>
          <w:color w:val="00000A"/>
          <w:sz w:val="28"/>
          <w:szCs w:val="28"/>
        </w:rPr>
        <w:t>ONGC Ltd. v. Saw Pipes Ltd.</w:t>
      </w:r>
      <w:r>
        <w:rPr>
          <w:rFonts w:ascii="Arial" w:eastAsia="Arial" w:hAnsi="Arial" w:cs="Arial"/>
          <w:color w:val="00000A"/>
          <w:sz w:val="28"/>
          <w:szCs w:val="28"/>
        </w:rPr>
        <w:t xml:space="preserve">, </w:t>
      </w:r>
      <w:r>
        <w:rPr>
          <w:rFonts w:ascii="Arial" w:eastAsia="Arial" w:hAnsi="Arial" w:cs="Arial"/>
          <w:color w:val="00000A"/>
          <w:sz w:val="28"/>
          <w:szCs w:val="28"/>
        </w:rPr>
        <w:t>(2003) 5 SCC 705 [“</w:t>
      </w:r>
      <w:r>
        <w:rPr>
          <w:rFonts w:ascii="Arial" w:eastAsia="Arial" w:hAnsi="Arial" w:cs="Arial"/>
          <w:b/>
          <w:bCs/>
          <w:color w:val="00000A"/>
          <w:sz w:val="28"/>
          <w:szCs w:val="28"/>
        </w:rPr>
        <w:t>Saw Pipes</w:t>
      </w:r>
      <w:r>
        <w:rPr>
          <w:rFonts w:ascii="Arial" w:eastAsia="Arial" w:hAnsi="Arial" w:cs="Arial"/>
          <w:color w:val="00000A"/>
          <w:sz w:val="28"/>
          <w:szCs w:val="28"/>
        </w:rPr>
        <w:t>”] and</w:t>
      </w:r>
    </w:p>
    <w:p w:rsidR="003A471C" w:rsidRDefault="003A471C">
      <w:pPr>
        <w:spacing w:line="322" w:lineRule="exact"/>
        <w:rPr>
          <w:sz w:val="20"/>
          <w:szCs w:val="20"/>
        </w:rPr>
      </w:pPr>
    </w:p>
    <w:p w:rsidR="003A471C" w:rsidRDefault="00290296">
      <w:pPr>
        <w:ind w:left="540"/>
        <w:rPr>
          <w:sz w:val="20"/>
          <w:szCs w:val="20"/>
        </w:rPr>
      </w:pPr>
      <w:r>
        <w:rPr>
          <w:rFonts w:ascii="Arial" w:eastAsia="Arial" w:hAnsi="Arial" w:cs="Arial"/>
          <w:b/>
          <w:bCs/>
          <w:color w:val="00000A"/>
          <w:sz w:val="28"/>
          <w:szCs w:val="28"/>
        </w:rPr>
        <w:t>ONGC Ltd. v. Western Geco International Ltd.</w:t>
      </w:r>
      <w:r>
        <w:rPr>
          <w:rFonts w:ascii="Arial" w:eastAsia="Arial" w:hAnsi="Arial" w:cs="Arial"/>
          <w:color w:val="00000A"/>
          <w:sz w:val="28"/>
          <w:szCs w:val="28"/>
        </w:rPr>
        <w:t>, (2014) 9 SCC 263</w:t>
      </w:r>
    </w:p>
    <w:p w:rsidR="003A471C" w:rsidRDefault="003A471C">
      <w:pPr>
        <w:spacing w:line="322" w:lineRule="exact"/>
        <w:rPr>
          <w:sz w:val="20"/>
          <w:szCs w:val="20"/>
        </w:rPr>
      </w:pPr>
    </w:p>
    <w:p w:rsidR="003A471C" w:rsidRDefault="00290296">
      <w:pPr>
        <w:ind w:left="540"/>
        <w:rPr>
          <w:sz w:val="20"/>
          <w:szCs w:val="20"/>
        </w:rPr>
      </w:pPr>
      <w:r>
        <w:rPr>
          <w:rFonts w:ascii="Arial" w:eastAsia="Arial" w:hAnsi="Arial" w:cs="Arial"/>
          <w:color w:val="00000A"/>
          <w:sz w:val="28"/>
          <w:szCs w:val="28"/>
        </w:rPr>
        <w:t>[“</w:t>
      </w:r>
      <w:r>
        <w:rPr>
          <w:rFonts w:ascii="Arial" w:eastAsia="Arial" w:hAnsi="Arial" w:cs="Arial"/>
          <w:b/>
          <w:bCs/>
          <w:color w:val="00000A"/>
          <w:sz w:val="28"/>
          <w:szCs w:val="28"/>
        </w:rPr>
        <w:t>Western Geco</w:t>
      </w:r>
      <w:r>
        <w:rPr>
          <w:rFonts w:ascii="Arial" w:eastAsia="Arial" w:hAnsi="Arial" w:cs="Arial"/>
          <w:color w:val="00000A"/>
          <w:sz w:val="28"/>
          <w:szCs w:val="28"/>
        </w:rPr>
        <w:t>”] has been done away with, and a new ground of</w:t>
      </w:r>
    </w:p>
    <w:p w:rsidR="003A471C" w:rsidRDefault="003A471C">
      <w:pPr>
        <w:spacing w:line="356" w:lineRule="exact"/>
        <w:rPr>
          <w:sz w:val="20"/>
          <w:szCs w:val="20"/>
        </w:rPr>
      </w:pPr>
    </w:p>
    <w:p w:rsidR="003A471C" w:rsidRDefault="00290296">
      <w:pPr>
        <w:ind w:left="540"/>
        <w:rPr>
          <w:sz w:val="20"/>
          <w:szCs w:val="20"/>
        </w:rPr>
      </w:pPr>
      <w:r>
        <w:rPr>
          <w:rFonts w:ascii="Arial" w:eastAsia="Arial" w:hAnsi="Arial" w:cs="Arial"/>
          <w:color w:val="00000A"/>
          <w:sz w:val="28"/>
          <w:szCs w:val="28"/>
        </w:rPr>
        <w:t>“patent illegality”, with inbuilt exceptions, has been introduced. Given</w:t>
      </w:r>
    </w:p>
    <w:p w:rsidR="003A471C" w:rsidRDefault="003A471C">
      <w:pPr>
        <w:spacing w:line="322" w:lineRule="exact"/>
        <w:rPr>
          <w:sz w:val="20"/>
          <w:szCs w:val="20"/>
        </w:rPr>
      </w:pPr>
    </w:p>
    <w:p w:rsidR="003A471C" w:rsidRDefault="00290296">
      <w:pPr>
        <w:ind w:left="540"/>
        <w:rPr>
          <w:sz w:val="20"/>
          <w:szCs w:val="20"/>
        </w:rPr>
      </w:pPr>
      <w:r>
        <w:rPr>
          <w:rFonts w:ascii="Arial" w:eastAsia="Arial" w:hAnsi="Arial" w:cs="Arial"/>
          <w:color w:val="00000A"/>
          <w:sz w:val="28"/>
          <w:szCs w:val="28"/>
        </w:rPr>
        <w:t xml:space="preserve">this, we declare </w:t>
      </w:r>
      <w:r>
        <w:rPr>
          <w:rFonts w:ascii="Arial" w:eastAsia="Arial" w:hAnsi="Arial" w:cs="Arial"/>
          <w:color w:val="00000A"/>
          <w:sz w:val="28"/>
          <w:szCs w:val="28"/>
        </w:rPr>
        <w:t>that Section 34, as amended, will apply only to Section</w:t>
      </w:r>
    </w:p>
    <w:p w:rsidR="003A471C" w:rsidRDefault="003A471C">
      <w:pPr>
        <w:sectPr w:rsidR="003A471C">
          <w:pgSz w:w="11900" w:h="16840"/>
          <w:pgMar w:top="1440" w:right="1080" w:bottom="568" w:left="1440" w:header="0" w:footer="0" w:gutter="0"/>
          <w:cols w:space="720" w:equalWidth="0">
            <w:col w:w="9380"/>
          </w:cols>
        </w:sectPr>
      </w:pPr>
    </w:p>
    <w:p w:rsidR="003A471C" w:rsidRDefault="003A471C">
      <w:pPr>
        <w:spacing w:line="200" w:lineRule="exact"/>
        <w:rPr>
          <w:sz w:val="20"/>
          <w:szCs w:val="20"/>
        </w:rPr>
      </w:pPr>
    </w:p>
    <w:p w:rsidR="003A471C" w:rsidRDefault="003A471C">
      <w:pPr>
        <w:spacing w:line="354" w:lineRule="exact"/>
        <w:rPr>
          <w:sz w:val="20"/>
          <w:szCs w:val="20"/>
        </w:rPr>
      </w:pPr>
    </w:p>
    <w:p w:rsidR="003A471C" w:rsidRDefault="00290296">
      <w:pPr>
        <w:ind w:left="9060"/>
        <w:rPr>
          <w:sz w:val="20"/>
          <w:szCs w:val="20"/>
        </w:rPr>
      </w:pPr>
      <w:r>
        <w:rPr>
          <w:rFonts w:ascii="Arial" w:eastAsia="Arial" w:hAnsi="Arial" w:cs="Arial"/>
          <w:color w:val="00000A"/>
        </w:rPr>
        <w:t>15</w:t>
      </w:r>
    </w:p>
    <w:p w:rsidR="003A471C" w:rsidRDefault="003A471C">
      <w:pPr>
        <w:sectPr w:rsidR="003A471C">
          <w:type w:val="continuous"/>
          <w:pgSz w:w="11900" w:h="16840"/>
          <w:pgMar w:top="1440" w:right="1080" w:bottom="568" w:left="1440" w:header="0" w:footer="0" w:gutter="0"/>
          <w:cols w:space="720" w:equalWidth="0">
            <w:col w:w="9380"/>
          </w:cols>
        </w:sectPr>
      </w:pPr>
    </w:p>
    <w:p w:rsidR="003A471C" w:rsidRDefault="003A471C">
      <w:pPr>
        <w:spacing w:line="99" w:lineRule="exact"/>
        <w:rPr>
          <w:sz w:val="20"/>
          <w:szCs w:val="20"/>
        </w:rPr>
      </w:pPr>
      <w:bookmarkStart w:id="15" w:name="page16"/>
      <w:bookmarkEnd w:id="15"/>
    </w:p>
    <w:p w:rsidR="003A471C" w:rsidRDefault="00290296">
      <w:pPr>
        <w:ind w:left="540"/>
        <w:rPr>
          <w:sz w:val="20"/>
          <w:szCs w:val="20"/>
        </w:rPr>
      </w:pPr>
      <w:r>
        <w:rPr>
          <w:rFonts w:ascii="Arial" w:eastAsia="Arial" w:hAnsi="Arial" w:cs="Arial"/>
          <w:color w:val="00000A"/>
          <w:sz w:val="28"/>
          <w:szCs w:val="28"/>
        </w:rPr>
        <w:t>34  applications  that  have  been  made  to  the  Court  on  or  after</w:t>
      </w:r>
    </w:p>
    <w:p w:rsidR="003A471C" w:rsidRDefault="003A471C">
      <w:pPr>
        <w:spacing w:line="322" w:lineRule="exact"/>
        <w:rPr>
          <w:sz w:val="20"/>
          <w:szCs w:val="20"/>
        </w:rPr>
      </w:pPr>
    </w:p>
    <w:p w:rsidR="003A471C" w:rsidRDefault="00290296">
      <w:pPr>
        <w:ind w:left="540"/>
        <w:rPr>
          <w:sz w:val="20"/>
          <w:szCs w:val="20"/>
        </w:rPr>
      </w:pPr>
      <w:r>
        <w:rPr>
          <w:rFonts w:ascii="Arial" w:eastAsia="Arial" w:hAnsi="Arial" w:cs="Arial"/>
          <w:color w:val="00000A"/>
          <w:sz w:val="28"/>
          <w:szCs w:val="28"/>
        </w:rPr>
        <w:t>23.10.2015, irrespective of the fact that the arbitration proceedings</w:t>
      </w:r>
    </w:p>
    <w:p w:rsidR="003A471C" w:rsidRDefault="003A471C">
      <w:pPr>
        <w:spacing w:line="322" w:lineRule="exact"/>
        <w:rPr>
          <w:sz w:val="20"/>
          <w:szCs w:val="20"/>
        </w:rPr>
      </w:pPr>
    </w:p>
    <w:p w:rsidR="003A471C" w:rsidRDefault="00290296">
      <w:pPr>
        <w:ind w:left="540"/>
        <w:rPr>
          <w:sz w:val="20"/>
          <w:szCs w:val="20"/>
        </w:rPr>
      </w:pPr>
      <w:r>
        <w:rPr>
          <w:rFonts w:ascii="Arial" w:eastAsia="Arial" w:hAnsi="Arial" w:cs="Arial"/>
          <w:color w:val="00000A"/>
          <w:sz w:val="28"/>
          <w:szCs w:val="28"/>
        </w:rPr>
        <w:t xml:space="preserve">may have </w:t>
      </w:r>
      <w:r>
        <w:rPr>
          <w:rFonts w:ascii="Arial" w:eastAsia="Arial" w:hAnsi="Arial" w:cs="Arial"/>
          <w:color w:val="00000A"/>
          <w:sz w:val="28"/>
          <w:szCs w:val="28"/>
        </w:rPr>
        <w:t>commenced prior to that date.</w:t>
      </w:r>
    </w:p>
    <w:p w:rsidR="003A471C" w:rsidRDefault="003A471C">
      <w:pPr>
        <w:spacing w:line="200" w:lineRule="exact"/>
        <w:rPr>
          <w:sz w:val="20"/>
          <w:szCs w:val="20"/>
        </w:rPr>
      </w:pPr>
    </w:p>
    <w:p w:rsidR="003A471C" w:rsidRDefault="003A471C">
      <w:pPr>
        <w:spacing w:line="328" w:lineRule="exact"/>
        <w:rPr>
          <w:sz w:val="20"/>
          <w:szCs w:val="20"/>
        </w:rPr>
      </w:pPr>
    </w:p>
    <w:p w:rsidR="003A471C" w:rsidRDefault="00290296">
      <w:pPr>
        <w:ind w:left="540"/>
        <w:rPr>
          <w:sz w:val="20"/>
          <w:szCs w:val="20"/>
        </w:rPr>
      </w:pPr>
      <w:r>
        <w:rPr>
          <w:rFonts w:ascii="Arial" w:eastAsia="Arial" w:hAnsi="Arial" w:cs="Arial"/>
          <w:b/>
          <w:bCs/>
          <w:sz w:val="28"/>
          <w:szCs w:val="28"/>
          <w:u w:val="single"/>
        </w:rPr>
        <w:t>Changes made by the Amendment Act, 2015</w:t>
      </w:r>
    </w:p>
    <w:p w:rsidR="003A471C" w:rsidRDefault="003A471C">
      <w:pPr>
        <w:spacing w:line="200" w:lineRule="exact"/>
        <w:rPr>
          <w:sz w:val="20"/>
          <w:szCs w:val="20"/>
        </w:rPr>
      </w:pPr>
    </w:p>
    <w:p w:rsidR="003A471C" w:rsidRDefault="003A471C">
      <w:pPr>
        <w:spacing w:line="396" w:lineRule="exact"/>
        <w:rPr>
          <w:sz w:val="20"/>
          <w:szCs w:val="20"/>
        </w:rPr>
      </w:pPr>
    </w:p>
    <w:p w:rsidR="003A471C" w:rsidRDefault="00290296">
      <w:pPr>
        <w:numPr>
          <w:ilvl w:val="0"/>
          <w:numId w:val="14"/>
        </w:numPr>
        <w:tabs>
          <w:tab w:val="left" w:pos="1260"/>
        </w:tabs>
        <w:ind w:left="1260" w:hanging="712"/>
        <w:rPr>
          <w:rFonts w:ascii="Arial" w:eastAsia="Arial" w:hAnsi="Arial" w:cs="Arial"/>
          <w:sz w:val="28"/>
          <w:szCs w:val="28"/>
        </w:rPr>
      </w:pPr>
      <w:r>
        <w:rPr>
          <w:rFonts w:ascii="Arial" w:eastAsia="Arial" w:hAnsi="Arial" w:cs="Arial"/>
          <w:sz w:val="28"/>
          <w:szCs w:val="28"/>
        </w:rPr>
        <w:t>It is first necessary to survey the law insofar as it relates to the</w:t>
      </w:r>
    </w:p>
    <w:p w:rsidR="003A471C" w:rsidRDefault="003A471C">
      <w:pPr>
        <w:spacing w:line="322" w:lineRule="exact"/>
        <w:rPr>
          <w:sz w:val="20"/>
          <w:szCs w:val="20"/>
        </w:rPr>
      </w:pPr>
    </w:p>
    <w:p w:rsidR="003A471C" w:rsidRDefault="00290296">
      <w:pPr>
        <w:ind w:left="540"/>
        <w:rPr>
          <w:sz w:val="20"/>
          <w:szCs w:val="20"/>
        </w:rPr>
      </w:pPr>
      <w:r>
        <w:rPr>
          <w:rFonts w:ascii="Arial" w:eastAsia="Arial" w:hAnsi="Arial" w:cs="Arial"/>
          <w:sz w:val="28"/>
          <w:szCs w:val="28"/>
        </w:rPr>
        <w:t>ground of setting aside an award if it is in conflict with the public policy</w:t>
      </w:r>
    </w:p>
    <w:p w:rsidR="003A471C" w:rsidRDefault="003A471C">
      <w:pPr>
        <w:spacing w:line="288" w:lineRule="exact"/>
        <w:rPr>
          <w:sz w:val="20"/>
          <w:szCs w:val="20"/>
        </w:rPr>
      </w:pPr>
    </w:p>
    <w:p w:rsidR="003A471C" w:rsidRDefault="00290296">
      <w:pPr>
        <w:ind w:left="540"/>
        <w:rPr>
          <w:sz w:val="20"/>
          <w:szCs w:val="20"/>
        </w:rPr>
      </w:pPr>
      <w:r>
        <w:rPr>
          <w:rFonts w:ascii="Arial" w:eastAsia="Arial" w:hAnsi="Arial" w:cs="Arial"/>
          <w:sz w:val="28"/>
          <w:szCs w:val="28"/>
        </w:rPr>
        <w:t>of India, as it existed before the</w:t>
      </w:r>
      <w:r>
        <w:rPr>
          <w:rFonts w:ascii="Arial" w:eastAsia="Arial" w:hAnsi="Arial" w:cs="Arial"/>
          <w:sz w:val="28"/>
          <w:szCs w:val="28"/>
        </w:rPr>
        <w:t xml:space="preserve"> Amendment Act, 2015. In </w:t>
      </w:r>
      <w:r>
        <w:rPr>
          <w:rFonts w:ascii="Arial" w:eastAsia="Arial" w:hAnsi="Arial" w:cs="Arial"/>
          <w:b/>
          <w:bCs/>
          <w:sz w:val="28"/>
          <w:szCs w:val="28"/>
        </w:rPr>
        <w:t>Associate</w:t>
      </w:r>
    </w:p>
    <w:p w:rsidR="003A471C" w:rsidRDefault="003A471C">
      <w:pPr>
        <w:spacing w:line="322" w:lineRule="exact"/>
        <w:rPr>
          <w:sz w:val="20"/>
          <w:szCs w:val="20"/>
        </w:rPr>
      </w:pPr>
    </w:p>
    <w:p w:rsidR="003A471C" w:rsidRDefault="00290296">
      <w:pPr>
        <w:ind w:left="540"/>
        <w:rPr>
          <w:sz w:val="20"/>
          <w:szCs w:val="20"/>
        </w:rPr>
      </w:pPr>
      <w:r>
        <w:rPr>
          <w:rFonts w:ascii="Arial" w:eastAsia="Arial" w:hAnsi="Arial" w:cs="Arial"/>
          <w:b/>
          <w:bCs/>
          <w:sz w:val="28"/>
          <w:szCs w:val="28"/>
        </w:rPr>
        <w:t>Builders  v.  Delhi  Development  Authority</w:t>
      </w:r>
      <w:r>
        <w:rPr>
          <w:rFonts w:ascii="Arial" w:eastAsia="Arial" w:hAnsi="Arial" w:cs="Arial"/>
          <w:sz w:val="28"/>
          <w:szCs w:val="28"/>
        </w:rPr>
        <w:t>,  (2015)  3  SCC  49</w:t>
      </w:r>
    </w:p>
    <w:p w:rsidR="003A471C" w:rsidRDefault="003A471C">
      <w:pPr>
        <w:spacing w:line="322" w:lineRule="exact"/>
        <w:rPr>
          <w:sz w:val="20"/>
          <w:szCs w:val="20"/>
        </w:rPr>
      </w:pPr>
    </w:p>
    <w:p w:rsidR="003A471C" w:rsidRDefault="00290296">
      <w:pPr>
        <w:tabs>
          <w:tab w:val="left" w:pos="2260"/>
        </w:tabs>
        <w:ind w:left="540"/>
        <w:rPr>
          <w:sz w:val="20"/>
          <w:szCs w:val="20"/>
        </w:rPr>
      </w:pPr>
      <w:r>
        <w:rPr>
          <w:rFonts w:ascii="Arial" w:eastAsia="Arial" w:hAnsi="Arial" w:cs="Arial"/>
          <w:sz w:val="28"/>
          <w:szCs w:val="28"/>
        </w:rPr>
        <w:t>[“</w:t>
      </w:r>
      <w:r>
        <w:rPr>
          <w:rFonts w:ascii="Arial" w:eastAsia="Arial" w:hAnsi="Arial" w:cs="Arial"/>
          <w:b/>
          <w:bCs/>
          <w:sz w:val="28"/>
          <w:szCs w:val="28"/>
        </w:rPr>
        <w:t>Associate</w:t>
      </w:r>
      <w:r>
        <w:rPr>
          <w:sz w:val="20"/>
          <w:szCs w:val="20"/>
        </w:rPr>
        <w:tab/>
      </w:r>
      <w:r>
        <w:rPr>
          <w:rFonts w:ascii="Arial" w:eastAsia="Arial" w:hAnsi="Arial" w:cs="Arial"/>
          <w:b/>
          <w:bCs/>
          <w:sz w:val="28"/>
          <w:szCs w:val="28"/>
        </w:rPr>
        <w:t>Builders</w:t>
      </w:r>
      <w:r>
        <w:rPr>
          <w:rFonts w:ascii="Arial" w:eastAsia="Arial" w:hAnsi="Arial" w:cs="Arial"/>
          <w:sz w:val="28"/>
          <w:szCs w:val="28"/>
        </w:rPr>
        <w:t>”],  this  Court  referred  to  the  judgment  in</w:t>
      </w:r>
    </w:p>
    <w:p w:rsidR="003A471C" w:rsidRDefault="003A471C">
      <w:pPr>
        <w:spacing w:line="322" w:lineRule="exact"/>
        <w:rPr>
          <w:sz w:val="20"/>
          <w:szCs w:val="20"/>
        </w:rPr>
      </w:pPr>
    </w:p>
    <w:p w:rsidR="003A471C" w:rsidRDefault="00290296">
      <w:pPr>
        <w:ind w:left="540"/>
        <w:rPr>
          <w:sz w:val="20"/>
          <w:szCs w:val="20"/>
        </w:rPr>
      </w:pPr>
      <w:r>
        <w:rPr>
          <w:rFonts w:ascii="Arial" w:eastAsia="Arial" w:hAnsi="Arial" w:cs="Arial"/>
          <w:b/>
          <w:bCs/>
          <w:sz w:val="28"/>
          <w:szCs w:val="28"/>
        </w:rPr>
        <w:t>Renusagar Power Co. Ltd. v. General Electric Co.</w:t>
      </w:r>
      <w:r>
        <w:rPr>
          <w:rFonts w:ascii="Arial" w:eastAsia="Arial" w:hAnsi="Arial" w:cs="Arial"/>
          <w:sz w:val="28"/>
          <w:szCs w:val="28"/>
        </w:rPr>
        <w:t>, 1994 Supp (1)</w:t>
      </w:r>
    </w:p>
    <w:p w:rsidR="003A471C" w:rsidRDefault="003A471C">
      <w:pPr>
        <w:spacing w:line="322" w:lineRule="exact"/>
        <w:rPr>
          <w:sz w:val="20"/>
          <w:szCs w:val="20"/>
        </w:rPr>
      </w:pPr>
    </w:p>
    <w:p w:rsidR="003A471C" w:rsidRDefault="00290296">
      <w:pPr>
        <w:ind w:left="540"/>
        <w:rPr>
          <w:sz w:val="20"/>
          <w:szCs w:val="20"/>
        </w:rPr>
      </w:pPr>
      <w:r>
        <w:rPr>
          <w:rFonts w:ascii="Arial" w:eastAsia="Arial" w:hAnsi="Arial" w:cs="Arial"/>
          <w:sz w:val="28"/>
          <w:szCs w:val="28"/>
        </w:rPr>
        <w:t>SCC 644 [“</w:t>
      </w:r>
      <w:r>
        <w:rPr>
          <w:rFonts w:ascii="Arial" w:eastAsia="Arial" w:hAnsi="Arial" w:cs="Arial"/>
          <w:b/>
          <w:bCs/>
          <w:sz w:val="28"/>
          <w:szCs w:val="28"/>
        </w:rPr>
        <w:t>Renusagar</w:t>
      </w:r>
      <w:r>
        <w:rPr>
          <w:rFonts w:ascii="Arial" w:eastAsia="Arial" w:hAnsi="Arial" w:cs="Arial"/>
          <w:sz w:val="28"/>
          <w:szCs w:val="28"/>
        </w:rPr>
        <w:t>”], as follows:</w:t>
      </w:r>
    </w:p>
    <w:p w:rsidR="003A471C" w:rsidRDefault="003A471C">
      <w:pPr>
        <w:spacing w:line="362" w:lineRule="exact"/>
        <w:rPr>
          <w:sz w:val="20"/>
          <w:szCs w:val="20"/>
        </w:rPr>
      </w:pPr>
    </w:p>
    <w:p w:rsidR="003A471C" w:rsidRDefault="00290296">
      <w:pPr>
        <w:spacing w:line="252" w:lineRule="auto"/>
        <w:ind w:left="1400" w:right="860"/>
        <w:jc w:val="both"/>
        <w:rPr>
          <w:sz w:val="20"/>
          <w:szCs w:val="20"/>
        </w:rPr>
      </w:pPr>
      <w:r>
        <w:rPr>
          <w:rFonts w:ascii="Arial" w:eastAsia="Arial" w:hAnsi="Arial" w:cs="Arial"/>
          <w:sz w:val="28"/>
          <w:szCs w:val="28"/>
        </w:rPr>
        <w:t>“</w:t>
      </w:r>
      <w:r>
        <w:rPr>
          <w:rFonts w:ascii="Arial" w:eastAsia="Arial" w:hAnsi="Arial" w:cs="Arial"/>
          <w:b/>
          <w:bCs/>
          <w:sz w:val="28"/>
          <w:szCs w:val="28"/>
        </w:rPr>
        <w:t>18.</w:t>
      </w:r>
      <w:r>
        <w:rPr>
          <w:rFonts w:ascii="Arial" w:eastAsia="Arial" w:hAnsi="Arial" w:cs="Arial"/>
          <w:sz w:val="28"/>
          <w:szCs w:val="28"/>
        </w:rPr>
        <w:t xml:space="preserve"> In </w:t>
      </w:r>
      <w:r>
        <w:rPr>
          <w:rFonts w:ascii="Arial" w:eastAsia="Arial" w:hAnsi="Arial" w:cs="Arial"/>
          <w:i/>
          <w:iCs/>
          <w:sz w:val="28"/>
          <w:szCs w:val="28"/>
        </w:rPr>
        <w:t>Renusagar Power Co. Ltd.</w:t>
      </w:r>
      <w:r>
        <w:rPr>
          <w:rFonts w:ascii="Arial" w:eastAsia="Arial" w:hAnsi="Arial" w:cs="Arial"/>
          <w:sz w:val="28"/>
          <w:szCs w:val="28"/>
        </w:rPr>
        <w:t xml:space="preserve"> v. </w:t>
      </w:r>
      <w:r>
        <w:rPr>
          <w:rFonts w:ascii="Arial" w:eastAsia="Arial" w:hAnsi="Arial" w:cs="Arial"/>
          <w:i/>
          <w:iCs/>
          <w:sz w:val="28"/>
          <w:szCs w:val="28"/>
        </w:rPr>
        <w:t>General Electric</w:t>
      </w:r>
      <w:r>
        <w:rPr>
          <w:rFonts w:ascii="Arial" w:eastAsia="Arial" w:hAnsi="Arial" w:cs="Arial"/>
          <w:sz w:val="28"/>
          <w:szCs w:val="28"/>
        </w:rPr>
        <w:t xml:space="preserve"> </w:t>
      </w:r>
      <w:r>
        <w:rPr>
          <w:rFonts w:ascii="Arial" w:eastAsia="Arial" w:hAnsi="Arial" w:cs="Arial"/>
          <w:i/>
          <w:iCs/>
          <w:sz w:val="28"/>
          <w:szCs w:val="28"/>
        </w:rPr>
        <w:t xml:space="preserve">Co. </w:t>
      </w:r>
      <w:r>
        <w:rPr>
          <w:rFonts w:ascii="Arial" w:eastAsia="Arial" w:hAnsi="Arial" w:cs="Arial"/>
          <w:sz w:val="28"/>
          <w:szCs w:val="28"/>
        </w:rPr>
        <w:t>[</w:t>
      </w:r>
      <w:r>
        <w:rPr>
          <w:rFonts w:ascii="Arial" w:eastAsia="Arial" w:hAnsi="Arial" w:cs="Arial"/>
          <w:i/>
          <w:iCs/>
          <w:sz w:val="28"/>
          <w:szCs w:val="28"/>
        </w:rPr>
        <w:t xml:space="preserve">Renusagar Power Co. Ltd. </w:t>
      </w:r>
      <w:r>
        <w:rPr>
          <w:rFonts w:ascii="Arial" w:eastAsia="Arial" w:hAnsi="Arial" w:cs="Arial"/>
          <w:sz w:val="28"/>
          <w:szCs w:val="28"/>
        </w:rPr>
        <w:t>v.</w:t>
      </w:r>
      <w:r>
        <w:rPr>
          <w:rFonts w:ascii="Arial" w:eastAsia="Arial" w:hAnsi="Arial" w:cs="Arial"/>
          <w:i/>
          <w:iCs/>
          <w:sz w:val="28"/>
          <w:szCs w:val="28"/>
        </w:rPr>
        <w:t xml:space="preserve"> General Electric Co.</w:t>
      </w:r>
      <w:r>
        <w:rPr>
          <w:rFonts w:ascii="Arial" w:eastAsia="Arial" w:hAnsi="Arial" w:cs="Arial"/>
          <w:sz w:val="28"/>
          <w:szCs w:val="28"/>
        </w:rPr>
        <w:t>,</w:t>
      </w:r>
    </w:p>
    <w:p w:rsidR="003A471C" w:rsidRDefault="003A471C">
      <w:pPr>
        <w:spacing w:line="2" w:lineRule="exact"/>
        <w:rPr>
          <w:sz w:val="20"/>
          <w:szCs w:val="20"/>
        </w:rPr>
      </w:pPr>
    </w:p>
    <w:p w:rsidR="003A471C" w:rsidRDefault="00290296">
      <w:pPr>
        <w:spacing w:line="241" w:lineRule="auto"/>
        <w:ind w:left="1400" w:right="860"/>
        <w:jc w:val="both"/>
        <w:rPr>
          <w:sz w:val="20"/>
          <w:szCs w:val="20"/>
        </w:rPr>
      </w:pPr>
      <w:r>
        <w:rPr>
          <w:rFonts w:ascii="Arial" w:eastAsia="Arial" w:hAnsi="Arial" w:cs="Arial"/>
          <w:sz w:val="28"/>
          <w:szCs w:val="28"/>
        </w:rPr>
        <w:t>1994 Supp (1) SCC 644], the Supreme Court construed Section 7(1)(</w:t>
      </w:r>
      <w:r>
        <w:rPr>
          <w:rFonts w:ascii="Arial" w:eastAsia="Arial" w:hAnsi="Arial" w:cs="Arial"/>
          <w:i/>
          <w:iCs/>
          <w:sz w:val="28"/>
          <w:szCs w:val="28"/>
        </w:rPr>
        <w:t>b</w:t>
      </w:r>
      <w:r>
        <w:rPr>
          <w:rFonts w:ascii="Arial" w:eastAsia="Arial" w:hAnsi="Arial" w:cs="Arial"/>
          <w:sz w:val="28"/>
          <w:szCs w:val="28"/>
        </w:rPr>
        <w:t>)(</w:t>
      </w:r>
      <w:r>
        <w:rPr>
          <w:rFonts w:ascii="Arial" w:eastAsia="Arial" w:hAnsi="Arial" w:cs="Arial"/>
          <w:i/>
          <w:iCs/>
          <w:sz w:val="28"/>
          <w:szCs w:val="28"/>
        </w:rPr>
        <w:t>ii</w:t>
      </w:r>
      <w:r>
        <w:rPr>
          <w:rFonts w:ascii="Arial" w:eastAsia="Arial" w:hAnsi="Arial" w:cs="Arial"/>
          <w:sz w:val="28"/>
          <w:szCs w:val="28"/>
        </w:rPr>
        <w:t xml:space="preserve">) of the Foreign Awards (Recognition and </w:t>
      </w:r>
      <w:r>
        <w:rPr>
          <w:rFonts w:ascii="Arial" w:eastAsia="Arial" w:hAnsi="Arial" w:cs="Arial"/>
          <w:sz w:val="28"/>
          <w:szCs w:val="28"/>
        </w:rPr>
        <w:t>Enforcement) Act, 1961:</w:t>
      </w:r>
    </w:p>
    <w:p w:rsidR="003A471C" w:rsidRDefault="003A471C">
      <w:pPr>
        <w:spacing w:line="2" w:lineRule="exact"/>
        <w:rPr>
          <w:sz w:val="20"/>
          <w:szCs w:val="20"/>
        </w:rPr>
      </w:pPr>
    </w:p>
    <w:p w:rsidR="003A471C" w:rsidRDefault="00290296">
      <w:pPr>
        <w:ind w:left="1960"/>
        <w:rPr>
          <w:sz w:val="20"/>
          <w:szCs w:val="20"/>
        </w:rPr>
      </w:pPr>
      <w:r>
        <w:rPr>
          <w:rFonts w:ascii="Arial" w:eastAsia="Arial" w:hAnsi="Arial" w:cs="Arial"/>
          <w:sz w:val="28"/>
          <w:szCs w:val="28"/>
        </w:rPr>
        <w:t>“</w:t>
      </w:r>
      <w:r>
        <w:rPr>
          <w:rFonts w:ascii="Arial" w:eastAsia="Arial" w:hAnsi="Arial" w:cs="Arial"/>
          <w:b/>
          <w:bCs/>
          <w:sz w:val="28"/>
          <w:szCs w:val="28"/>
        </w:rPr>
        <w:t>7.</w:t>
      </w:r>
      <w:r>
        <w:rPr>
          <w:rFonts w:ascii="Arial" w:eastAsia="Arial" w:hAnsi="Arial" w:cs="Arial"/>
          <w:sz w:val="28"/>
          <w:szCs w:val="28"/>
        </w:rPr>
        <w:t xml:space="preserve"> </w:t>
      </w:r>
      <w:r>
        <w:rPr>
          <w:rFonts w:ascii="Arial" w:eastAsia="Arial" w:hAnsi="Arial" w:cs="Arial"/>
          <w:b/>
          <w:bCs/>
          <w:i/>
          <w:iCs/>
          <w:sz w:val="28"/>
          <w:szCs w:val="28"/>
        </w:rPr>
        <w:t>Conditions  for  enforcement  of  foreign</w:t>
      </w:r>
    </w:p>
    <w:p w:rsidR="003A471C" w:rsidRDefault="003A471C">
      <w:pPr>
        <w:spacing w:line="1" w:lineRule="exact"/>
        <w:rPr>
          <w:sz w:val="20"/>
          <w:szCs w:val="20"/>
        </w:rPr>
      </w:pPr>
    </w:p>
    <w:p w:rsidR="003A471C" w:rsidRDefault="00290296">
      <w:pPr>
        <w:spacing w:line="267" w:lineRule="auto"/>
        <w:ind w:left="1960" w:right="1420"/>
        <w:rPr>
          <w:sz w:val="20"/>
          <w:szCs w:val="20"/>
        </w:rPr>
      </w:pPr>
      <w:r>
        <w:rPr>
          <w:rFonts w:ascii="Arial" w:eastAsia="Arial" w:hAnsi="Arial" w:cs="Arial"/>
          <w:b/>
          <w:bCs/>
          <w:i/>
          <w:iCs/>
          <w:sz w:val="28"/>
          <w:szCs w:val="28"/>
        </w:rPr>
        <w:t>awards</w:t>
      </w:r>
      <w:r>
        <w:rPr>
          <w:rFonts w:ascii="Arial" w:eastAsia="Arial" w:hAnsi="Arial" w:cs="Arial"/>
          <w:sz w:val="28"/>
          <w:szCs w:val="28"/>
        </w:rPr>
        <w:t>.—(1) A foreign award may not be</w:t>
      </w:r>
      <w:r>
        <w:rPr>
          <w:rFonts w:ascii="Arial" w:eastAsia="Arial" w:hAnsi="Arial" w:cs="Arial"/>
          <w:b/>
          <w:bCs/>
          <w:i/>
          <w:iCs/>
          <w:sz w:val="28"/>
          <w:szCs w:val="28"/>
        </w:rPr>
        <w:t xml:space="preserve"> </w:t>
      </w:r>
      <w:r>
        <w:rPr>
          <w:rFonts w:ascii="Arial" w:eastAsia="Arial" w:hAnsi="Arial" w:cs="Arial"/>
          <w:sz w:val="28"/>
          <w:szCs w:val="28"/>
        </w:rPr>
        <w:t>enforced under this Act—</w:t>
      </w:r>
    </w:p>
    <w:p w:rsidR="003A471C" w:rsidRDefault="003A471C">
      <w:pPr>
        <w:spacing w:line="1" w:lineRule="exact"/>
        <w:rPr>
          <w:sz w:val="20"/>
          <w:szCs w:val="20"/>
        </w:rPr>
      </w:pPr>
    </w:p>
    <w:p w:rsidR="003A471C" w:rsidRDefault="00290296">
      <w:pPr>
        <w:ind w:left="1960"/>
        <w:rPr>
          <w:sz w:val="20"/>
          <w:szCs w:val="20"/>
        </w:rPr>
      </w:pPr>
      <w:r>
        <w:rPr>
          <w:rFonts w:ascii="Arial" w:eastAsia="Arial" w:hAnsi="Arial" w:cs="Arial"/>
          <w:sz w:val="28"/>
          <w:szCs w:val="28"/>
        </w:rPr>
        <w:t>xxx xxx xxx</w:t>
      </w:r>
    </w:p>
    <w:p w:rsidR="003A471C" w:rsidRDefault="003A471C">
      <w:pPr>
        <w:spacing w:line="11" w:lineRule="exact"/>
        <w:rPr>
          <w:sz w:val="20"/>
          <w:szCs w:val="20"/>
        </w:rPr>
      </w:pPr>
    </w:p>
    <w:p w:rsidR="003A471C" w:rsidRDefault="00290296">
      <w:pPr>
        <w:spacing w:line="265" w:lineRule="auto"/>
        <w:ind w:left="2540" w:right="1420"/>
        <w:rPr>
          <w:sz w:val="20"/>
          <w:szCs w:val="20"/>
        </w:rPr>
      </w:pPr>
      <w:r>
        <w:rPr>
          <w:rFonts w:ascii="Arial" w:eastAsia="Arial" w:hAnsi="Arial" w:cs="Arial"/>
          <w:sz w:val="28"/>
          <w:szCs w:val="28"/>
        </w:rPr>
        <w:t>(</w:t>
      </w:r>
      <w:r>
        <w:rPr>
          <w:rFonts w:ascii="Arial" w:eastAsia="Arial" w:hAnsi="Arial" w:cs="Arial"/>
          <w:i/>
          <w:iCs/>
          <w:sz w:val="28"/>
          <w:szCs w:val="28"/>
        </w:rPr>
        <w:t>b</w:t>
      </w:r>
      <w:r>
        <w:rPr>
          <w:rFonts w:ascii="Arial" w:eastAsia="Arial" w:hAnsi="Arial" w:cs="Arial"/>
          <w:sz w:val="28"/>
          <w:szCs w:val="28"/>
        </w:rPr>
        <w:t>) if the Court dealing with the case is satisfied that—</w:t>
      </w:r>
    </w:p>
    <w:p w:rsidR="003A471C" w:rsidRDefault="003A471C">
      <w:pPr>
        <w:spacing w:line="2" w:lineRule="exact"/>
        <w:rPr>
          <w:sz w:val="20"/>
          <w:szCs w:val="20"/>
        </w:rPr>
      </w:pPr>
    </w:p>
    <w:p w:rsidR="003A471C" w:rsidRDefault="00290296">
      <w:pPr>
        <w:ind w:left="2540"/>
        <w:rPr>
          <w:sz w:val="20"/>
          <w:szCs w:val="20"/>
        </w:rPr>
      </w:pPr>
      <w:r>
        <w:rPr>
          <w:rFonts w:ascii="Arial" w:eastAsia="Arial" w:hAnsi="Arial" w:cs="Arial"/>
          <w:sz w:val="28"/>
          <w:szCs w:val="28"/>
        </w:rPr>
        <w:t>xxx xxx xxx</w:t>
      </w:r>
    </w:p>
    <w:p w:rsidR="003A471C" w:rsidRDefault="003A471C">
      <w:pPr>
        <w:spacing w:line="11" w:lineRule="exact"/>
        <w:rPr>
          <w:sz w:val="20"/>
          <w:szCs w:val="20"/>
        </w:rPr>
      </w:pPr>
    </w:p>
    <w:p w:rsidR="003A471C" w:rsidRDefault="00290296">
      <w:pPr>
        <w:spacing w:line="265" w:lineRule="auto"/>
        <w:ind w:left="2540" w:right="1420"/>
        <w:rPr>
          <w:sz w:val="20"/>
          <w:szCs w:val="20"/>
        </w:rPr>
      </w:pPr>
      <w:r>
        <w:rPr>
          <w:rFonts w:ascii="Arial" w:eastAsia="Arial" w:hAnsi="Arial" w:cs="Arial"/>
          <w:sz w:val="28"/>
          <w:szCs w:val="28"/>
        </w:rPr>
        <w:t>(</w:t>
      </w:r>
      <w:r>
        <w:rPr>
          <w:rFonts w:ascii="Arial" w:eastAsia="Arial" w:hAnsi="Arial" w:cs="Arial"/>
          <w:i/>
          <w:iCs/>
          <w:sz w:val="28"/>
          <w:szCs w:val="28"/>
        </w:rPr>
        <w:t>ii</w:t>
      </w:r>
      <w:r>
        <w:rPr>
          <w:rFonts w:ascii="Arial" w:eastAsia="Arial" w:hAnsi="Arial" w:cs="Arial"/>
          <w:sz w:val="28"/>
          <w:szCs w:val="28"/>
        </w:rPr>
        <w:t xml:space="preserve">) the enforcement of the award </w:t>
      </w:r>
      <w:r>
        <w:rPr>
          <w:rFonts w:ascii="Arial" w:eastAsia="Arial" w:hAnsi="Arial" w:cs="Arial"/>
          <w:sz w:val="28"/>
          <w:szCs w:val="28"/>
        </w:rPr>
        <w:t>will be contrary to the public policy.”</w:t>
      </w:r>
    </w:p>
    <w:p w:rsidR="003A471C" w:rsidRDefault="003A471C">
      <w:pPr>
        <w:spacing w:line="2" w:lineRule="exact"/>
        <w:rPr>
          <w:sz w:val="20"/>
          <w:szCs w:val="20"/>
        </w:rPr>
      </w:pPr>
    </w:p>
    <w:p w:rsidR="003A471C" w:rsidRDefault="00290296">
      <w:pPr>
        <w:spacing w:line="246" w:lineRule="auto"/>
        <w:ind w:left="1400" w:right="860"/>
        <w:jc w:val="both"/>
        <w:rPr>
          <w:sz w:val="20"/>
          <w:szCs w:val="20"/>
        </w:rPr>
      </w:pPr>
      <w:r>
        <w:rPr>
          <w:rFonts w:ascii="Arial" w:eastAsia="Arial" w:hAnsi="Arial" w:cs="Arial"/>
          <w:sz w:val="28"/>
          <w:szCs w:val="28"/>
        </w:rPr>
        <w:t>In construing the expression “public policy” in the context of a foreign award, the Court held that an award contrary to</w:t>
      </w:r>
    </w:p>
    <w:p w:rsidR="003A471C" w:rsidRDefault="003A471C">
      <w:pPr>
        <w:sectPr w:rsidR="003A471C">
          <w:pgSz w:w="11900" w:h="16840"/>
          <w:pgMar w:top="1440" w:right="1080" w:bottom="568" w:left="1440" w:header="0" w:footer="0" w:gutter="0"/>
          <w:cols w:space="720" w:equalWidth="0">
            <w:col w:w="9380"/>
          </w:cols>
        </w:sectPr>
      </w:pPr>
    </w:p>
    <w:p w:rsidR="003A471C" w:rsidRDefault="003A471C">
      <w:pPr>
        <w:spacing w:line="200" w:lineRule="exact"/>
        <w:rPr>
          <w:sz w:val="20"/>
          <w:szCs w:val="20"/>
        </w:rPr>
      </w:pPr>
    </w:p>
    <w:p w:rsidR="003A471C" w:rsidRDefault="003A471C">
      <w:pPr>
        <w:spacing w:line="374" w:lineRule="exact"/>
        <w:rPr>
          <w:sz w:val="20"/>
          <w:szCs w:val="20"/>
        </w:rPr>
      </w:pPr>
    </w:p>
    <w:p w:rsidR="003A471C" w:rsidRDefault="00290296">
      <w:pPr>
        <w:ind w:left="9060"/>
        <w:rPr>
          <w:sz w:val="20"/>
          <w:szCs w:val="20"/>
        </w:rPr>
      </w:pPr>
      <w:r>
        <w:rPr>
          <w:rFonts w:ascii="Arial" w:eastAsia="Arial" w:hAnsi="Arial" w:cs="Arial"/>
          <w:color w:val="00000A"/>
        </w:rPr>
        <w:t>16</w:t>
      </w:r>
    </w:p>
    <w:p w:rsidR="003A471C" w:rsidRDefault="003A471C">
      <w:pPr>
        <w:sectPr w:rsidR="003A471C">
          <w:type w:val="continuous"/>
          <w:pgSz w:w="11900" w:h="16840"/>
          <w:pgMar w:top="1440" w:right="1080" w:bottom="568" w:left="1440" w:header="0" w:footer="0" w:gutter="0"/>
          <w:cols w:space="720" w:equalWidth="0">
            <w:col w:w="9380"/>
          </w:cols>
        </w:sectPr>
      </w:pPr>
    </w:p>
    <w:p w:rsidR="003A471C" w:rsidRDefault="003A471C">
      <w:pPr>
        <w:spacing w:line="70" w:lineRule="exact"/>
        <w:rPr>
          <w:sz w:val="20"/>
          <w:szCs w:val="20"/>
        </w:rPr>
      </w:pPr>
      <w:bookmarkStart w:id="16" w:name="page17"/>
      <w:bookmarkEnd w:id="16"/>
    </w:p>
    <w:p w:rsidR="003A471C" w:rsidRDefault="00290296">
      <w:pPr>
        <w:spacing w:line="277" w:lineRule="auto"/>
        <w:ind w:left="1960" w:right="2480"/>
        <w:rPr>
          <w:sz w:val="20"/>
          <w:szCs w:val="20"/>
        </w:rPr>
      </w:pPr>
      <w:r>
        <w:rPr>
          <w:rFonts w:ascii="Arial" w:eastAsia="Arial" w:hAnsi="Arial" w:cs="Arial"/>
          <w:sz w:val="28"/>
          <w:szCs w:val="28"/>
        </w:rPr>
        <w:t>(</w:t>
      </w:r>
      <w:r>
        <w:rPr>
          <w:rFonts w:ascii="Arial" w:eastAsia="Arial" w:hAnsi="Arial" w:cs="Arial"/>
          <w:i/>
          <w:iCs/>
          <w:sz w:val="28"/>
          <w:szCs w:val="28"/>
        </w:rPr>
        <w:t>i</w:t>
      </w:r>
      <w:r>
        <w:rPr>
          <w:rFonts w:ascii="Arial" w:eastAsia="Arial" w:hAnsi="Arial" w:cs="Arial"/>
          <w:sz w:val="28"/>
          <w:szCs w:val="28"/>
        </w:rPr>
        <w:t>) The fundamental policy of Indian law, (</w:t>
      </w:r>
      <w:r>
        <w:rPr>
          <w:rFonts w:ascii="Arial" w:eastAsia="Arial" w:hAnsi="Arial" w:cs="Arial"/>
          <w:i/>
          <w:iCs/>
          <w:sz w:val="28"/>
          <w:szCs w:val="28"/>
        </w:rPr>
        <w:t>ii</w:t>
      </w:r>
      <w:r>
        <w:rPr>
          <w:rFonts w:ascii="Arial" w:eastAsia="Arial" w:hAnsi="Arial" w:cs="Arial"/>
          <w:sz w:val="28"/>
          <w:szCs w:val="28"/>
        </w:rPr>
        <w:t>) The</w:t>
      </w:r>
      <w:r>
        <w:rPr>
          <w:rFonts w:ascii="Arial" w:eastAsia="Arial" w:hAnsi="Arial" w:cs="Arial"/>
          <w:sz w:val="28"/>
          <w:szCs w:val="28"/>
        </w:rPr>
        <w:t xml:space="preserve"> interest of India, (</w:t>
      </w:r>
      <w:r>
        <w:rPr>
          <w:rFonts w:ascii="Arial" w:eastAsia="Arial" w:hAnsi="Arial" w:cs="Arial"/>
          <w:i/>
          <w:iCs/>
          <w:sz w:val="28"/>
          <w:szCs w:val="28"/>
        </w:rPr>
        <w:t>iii</w:t>
      </w:r>
      <w:r>
        <w:rPr>
          <w:rFonts w:ascii="Arial" w:eastAsia="Arial" w:hAnsi="Arial" w:cs="Arial"/>
          <w:sz w:val="28"/>
          <w:szCs w:val="28"/>
        </w:rPr>
        <w:t>) Justice or morality,</w:t>
      </w:r>
    </w:p>
    <w:p w:rsidR="003A471C" w:rsidRDefault="00290296">
      <w:pPr>
        <w:ind w:left="1400" w:right="840"/>
        <w:jc w:val="both"/>
        <w:rPr>
          <w:sz w:val="20"/>
          <w:szCs w:val="20"/>
        </w:rPr>
      </w:pPr>
      <w:r>
        <w:rPr>
          <w:rFonts w:ascii="Arial" w:eastAsia="Arial" w:hAnsi="Arial" w:cs="Arial"/>
          <w:sz w:val="28"/>
          <w:szCs w:val="28"/>
        </w:rPr>
        <w:t>would be set aside on the ground that it would be contrary to the public policy of India. It went on further to hold that a contravention of the provisions of the Foreign Exchange Regulation Act would be contr</w:t>
      </w:r>
      <w:r>
        <w:rPr>
          <w:rFonts w:ascii="Arial" w:eastAsia="Arial" w:hAnsi="Arial" w:cs="Arial"/>
          <w:sz w:val="28"/>
          <w:szCs w:val="28"/>
        </w:rPr>
        <w:t>ary to the public policy of India in that the statute is enacted for the national economic interest to ensure that the nation does not lose foreign exchange which is essential for the economic survival of the nation (</w:t>
      </w:r>
      <w:r>
        <w:rPr>
          <w:rFonts w:ascii="Arial" w:eastAsia="Arial" w:hAnsi="Arial" w:cs="Arial"/>
          <w:i/>
          <w:iCs/>
          <w:sz w:val="28"/>
          <w:szCs w:val="28"/>
        </w:rPr>
        <w:t>see</w:t>
      </w:r>
      <w:r>
        <w:rPr>
          <w:rFonts w:ascii="Arial" w:eastAsia="Arial" w:hAnsi="Arial" w:cs="Arial"/>
          <w:sz w:val="28"/>
          <w:szCs w:val="28"/>
        </w:rPr>
        <w:t xml:space="preserve"> SCC p. 685, para 75). Equally, disr</w:t>
      </w:r>
      <w:r>
        <w:rPr>
          <w:rFonts w:ascii="Arial" w:eastAsia="Arial" w:hAnsi="Arial" w:cs="Arial"/>
          <w:sz w:val="28"/>
          <w:szCs w:val="28"/>
        </w:rPr>
        <w:t xml:space="preserve">egarding orders passed by the superior courts in India could also be a contravention of the fundamental policy of Indian law, but the recovery of compound interest on interest, being contrary to statute only, would not contravene any fundamental policy of </w:t>
      </w:r>
      <w:r>
        <w:rPr>
          <w:rFonts w:ascii="Arial" w:eastAsia="Arial" w:hAnsi="Arial" w:cs="Arial"/>
          <w:sz w:val="28"/>
          <w:szCs w:val="28"/>
        </w:rPr>
        <w:t>Indian law (</w:t>
      </w:r>
      <w:r>
        <w:rPr>
          <w:rFonts w:ascii="Arial" w:eastAsia="Arial" w:hAnsi="Arial" w:cs="Arial"/>
          <w:i/>
          <w:iCs/>
          <w:sz w:val="28"/>
          <w:szCs w:val="28"/>
        </w:rPr>
        <w:t>see</w:t>
      </w:r>
      <w:r>
        <w:rPr>
          <w:rFonts w:ascii="Arial" w:eastAsia="Arial" w:hAnsi="Arial" w:cs="Arial"/>
          <w:sz w:val="28"/>
          <w:szCs w:val="28"/>
        </w:rPr>
        <w:t xml:space="preserve"> SCC pp. 689 &amp; 693, paras 85 &amp; 95).”</w:t>
      </w:r>
    </w:p>
    <w:p w:rsidR="003A471C" w:rsidRDefault="003A471C">
      <w:pPr>
        <w:spacing w:line="200" w:lineRule="exact"/>
        <w:rPr>
          <w:sz w:val="20"/>
          <w:szCs w:val="20"/>
        </w:rPr>
      </w:pPr>
    </w:p>
    <w:p w:rsidR="003A471C" w:rsidRDefault="003A471C">
      <w:pPr>
        <w:spacing w:line="202" w:lineRule="exact"/>
        <w:rPr>
          <w:sz w:val="20"/>
          <w:szCs w:val="20"/>
        </w:rPr>
      </w:pPr>
    </w:p>
    <w:p w:rsidR="003A471C" w:rsidRDefault="00290296">
      <w:pPr>
        <w:ind w:left="540"/>
        <w:rPr>
          <w:sz w:val="20"/>
          <w:szCs w:val="20"/>
        </w:rPr>
      </w:pPr>
      <w:r>
        <w:rPr>
          <w:rFonts w:ascii="Arial" w:eastAsia="Arial" w:hAnsi="Arial" w:cs="Arial"/>
          <w:sz w:val="28"/>
          <w:szCs w:val="28"/>
        </w:rPr>
        <w:t>To this statement of the law, this Court added that the binding effect of</w:t>
      </w:r>
    </w:p>
    <w:p w:rsidR="003A471C" w:rsidRDefault="003A471C">
      <w:pPr>
        <w:spacing w:line="322" w:lineRule="exact"/>
        <w:rPr>
          <w:sz w:val="20"/>
          <w:szCs w:val="20"/>
        </w:rPr>
      </w:pPr>
    </w:p>
    <w:p w:rsidR="003A471C" w:rsidRDefault="00290296">
      <w:pPr>
        <w:spacing w:line="492" w:lineRule="auto"/>
        <w:ind w:left="540"/>
        <w:rPr>
          <w:sz w:val="20"/>
          <w:szCs w:val="20"/>
        </w:rPr>
      </w:pPr>
      <w:r>
        <w:rPr>
          <w:rFonts w:ascii="Arial" w:eastAsia="Arial" w:hAnsi="Arial" w:cs="Arial"/>
          <w:sz w:val="28"/>
          <w:szCs w:val="28"/>
        </w:rPr>
        <w:t>the judgment of a superior court being disregarded would be equally violative of the fundamental policy of Indian Law [</w:t>
      </w:r>
      <w:r>
        <w:rPr>
          <w:rFonts w:ascii="Arial" w:eastAsia="Arial" w:hAnsi="Arial" w:cs="Arial"/>
          <w:i/>
          <w:iCs/>
          <w:sz w:val="28"/>
          <w:szCs w:val="28"/>
        </w:rPr>
        <w:t>see</w:t>
      </w:r>
      <w:r>
        <w:rPr>
          <w:rFonts w:ascii="Arial" w:eastAsia="Arial" w:hAnsi="Arial" w:cs="Arial"/>
          <w:sz w:val="28"/>
          <w:szCs w:val="28"/>
        </w:rPr>
        <w:t xml:space="preserve"> paragraph 27].</w:t>
      </w:r>
    </w:p>
    <w:p w:rsidR="003A471C" w:rsidRDefault="003A471C">
      <w:pPr>
        <w:spacing w:line="208" w:lineRule="exact"/>
        <w:rPr>
          <w:sz w:val="20"/>
          <w:szCs w:val="20"/>
        </w:rPr>
      </w:pPr>
    </w:p>
    <w:p w:rsidR="003A471C" w:rsidRDefault="00290296">
      <w:pPr>
        <w:numPr>
          <w:ilvl w:val="0"/>
          <w:numId w:val="15"/>
        </w:numPr>
        <w:tabs>
          <w:tab w:val="left" w:pos="1260"/>
        </w:tabs>
        <w:ind w:left="1260" w:hanging="712"/>
        <w:rPr>
          <w:rFonts w:ascii="Arial" w:eastAsia="Arial" w:hAnsi="Arial" w:cs="Arial"/>
          <w:sz w:val="28"/>
          <w:szCs w:val="28"/>
        </w:rPr>
      </w:pPr>
      <w:r>
        <w:rPr>
          <w:rFonts w:ascii="Arial" w:eastAsia="Arial" w:hAnsi="Arial" w:cs="Arial"/>
          <w:sz w:val="28"/>
          <w:szCs w:val="28"/>
        </w:rPr>
        <w:t>It is important to note that Sections 34(2)(b) and 48(2)(b) of the</w:t>
      </w:r>
    </w:p>
    <w:p w:rsidR="003A471C" w:rsidRDefault="003A471C">
      <w:pPr>
        <w:spacing w:line="322" w:lineRule="exact"/>
        <w:rPr>
          <w:sz w:val="20"/>
          <w:szCs w:val="20"/>
        </w:rPr>
      </w:pPr>
    </w:p>
    <w:p w:rsidR="003A471C" w:rsidRDefault="00290296">
      <w:pPr>
        <w:ind w:left="540"/>
        <w:rPr>
          <w:sz w:val="20"/>
          <w:szCs w:val="20"/>
        </w:rPr>
      </w:pPr>
      <w:r>
        <w:rPr>
          <w:rFonts w:ascii="Arial" w:eastAsia="Arial" w:hAnsi="Arial" w:cs="Arial"/>
          <w:sz w:val="28"/>
          <w:szCs w:val="28"/>
        </w:rPr>
        <w:t>1996 Act, before their amendment in 2015, stated as follows:</w:t>
      </w:r>
    </w:p>
    <w:p w:rsidR="003A471C" w:rsidRDefault="003A471C">
      <w:pPr>
        <w:spacing w:line="288" w:lineRule="exact"/>
        <w:rPr>
          <w:sz w:val="20"/>
          <w:szCs w:val="20"/>
        </w:rPr>
      </w:pPr>
    </w:p>
    <w:p w:rsidR="003A471C" w:rsidRDefault="00290296">
      <w:pPr>
        <w:spacing w:line="282" w:lineRule="auto"/>
        <w:ind w:left="1400" w:right="1340"/>
        <w:rPr>
          <w:sz w:val="20"/>
          <w:szCs w:val="20"/>
        </w:rPr>
      </w:pPr>
      <w:r>
        <w:rPr>
          <w:rFonts w:ascii="Arial" w:eastAsia="Arial" w:hAnsi="Arial" w:cs="Arial"/>
          <w:color w:val="00000A"/>
          <w:sz w:val="28"/>
          <w:szCs w:val="28"/>
        </w:rPr>
        <w:t>“</w:t>
      </w:r>
      <w:r>
        <w:rPr>
          <w:rFonts w:ascii="Arial" w:eastAsia="Arial" w:hAnsi="Arial" w:cs="Arial"/>
          <w:b/>
          <w:bCs/>
          <w:color w:val="00000A"/>
          <w:sz w:val="28"/>
          <w:szCs w:val="28"/>
        </w:rPr>
        <w:t>34. Application for setting aside arbitral award</w:t>
      </w:r>
      <w:r>
        <w:rPr>
          <w:rFonts w:ascii="Arial" w:eastAsia="Arial" w:hAnsi="Arial" w:cs="Arial"/>
          <w:color w:val="000000"/>
          <w:sz w:val="28"/>
          <w:szCs w:val="28"/>
        </w:rPr>
        <w:t>.—</w:t>
      </w:r>
      <w:r>
        <w:rPr>
          <w:rFonts w:ascii="Arial" w:eastAsia="Arial" w:hAnsi="Arial" w:cs="Arial"/>
          <w:color w:val="00000A"/>
          <w:sz w:val="28"/>
          <w:szCs w:val="28"/>
        </w:rPr>
        <w:t xml:space="preserve"> xxx xxx xxx</w:t>
      </w:r>
    </w:p>
    <w:p w:rsidR="003A471C" w:rsidRDefault="00290296">
      <w:pPr>
        <w:numPr>
          <w:ilvl w:val="0"/>
          <w:numId w:val="16"/>
        </w:numPr>
        <w:tabs>
          <w:tab w:val="left" w:pos="1980"/>
        </w:tabs>
        <w:spacing w:line="215" w:lineRule="auto"/>
        <w:ind w:left="1980" w:hanging="582"/>
        <w:rPr>
          <w:rFonts w:ascii="Arial" w:eastAsia="Arial" w:hAnsi="Arial" w:cs="Arial"/>
          <w:color w:val="00000A"/>
          <w:sz w:val="28"/>
          <w:szCs w:val="28"/>
        </w:rPr>
      </w:pPr>
      <w:r>
        <w:rPr>
          <w:rFonts w:ascii="Arial" w:eastAsia="Arial" w:hAnsi="Arial" w:cs="Arial"/>
          <w:color w:val="00000A"/>
          <w:sz w:val="28"/>
          <w:szCs w:val="28"/>
        </w:rPr>
        <w:t xml:space="preserve">An arbitral award may be set aside by the </w:t>
      </w:r>
      <w:r>
        <w:rPr>
          <w:rFonts w:ascii="Arial" w:eastAsia="Arial" w:hAnsi="Arial" w:cs="Arial"/>
          <w:color w:val="00000A"/>
          <w:sz w:val="28"/>
          <w:szCs w:val="28"/>
        </w:rPr>
        <w:t>court only</w:t>
      </w:r>
    </w:p>
    <w:p w:rsidR="003A471C" w:rsidRDefault="00290296">
      <w:pPr>
        <w:ind w:left="1400"/>
        <w:rPr>
          <w:rFonts w:ascii="Arial" w:eastAsia="Arial" w:hAnsi="Arial" w:cs="Arial"/>
          <w:color w:val="00000A"/>
          <w:sz w:val="28"/>
          <w:szCs w:val="28"/>
        </w:rPr>
      </w:pPr>
      <w:r>
        <w:rPr>
          <w:rFonts w:ascii="Arial" w:eastAsia="Arial" w:hAnsi="Arial" w:cs="Arial"/>
          <w:color w:val="00000A"/>
          <w:sz w:val="28"/>
          <w:szCs w:val="28"/>
        </w:rPr>
        <w:t>if</w:t>
      </w:r>
      <w:r>
        <w:rPr>
          <w:rFonts w:ascii="Arial" w:eastAsia="Arial" w:hAnsi="Arial" w:cs="Arial"/>
          <w:b/>
          <w:bCs/>
          <w:color w:val="00000A"/>
          <w:sz w:val="28"/>
          <w:szCs w:val="28"/>
        </w:rPr>
        <w:t>–</w:t>
      </w:r>
    </w:p>
    <w:p w:rsidR="003A471C" w:rsidRDefault="003A471C">
      <w:pPr>
        <w:spacing w:line="34" w:lineRule="exact"/>
        <w:rPr>
          <w:rFonts w:ascii="Arial" w:eastAsia="Arial" w:hAnsi="Arial" w:cs="Arial"/>
          <w:color w:val="00000A"/>
          <w:sz w:val="28"/>
          <w:szCs w:val="28"/>
        </w:rPr>
      </w:pPr>
    </w:p>
    <w:p w:rsidR="003A471C" w:rsidRDefault="00290296">
      <w:pPr>
        <w:numPr>
          <w:ilvl w:val="1"/>
          <w:numId w:val="16"/>
        </w:numPr>
        <w:tabs>
          <w:tab w:val="left" w:pos="2460"/>
        </w:tabs>
        <w:ind w:left="2460" w:hanging="494"/>
        <w:rPr>
          <w:rFonts w:ascii="Arial" w:eastAsia="Arial" w:hAnsi="Arial" w:cs="Arial"/>
          <w:color w:val="00000A"/>
          <w:sz w:val="28"/>
          <w:szCs w:val="28"/>
        </w:rPr>
      </w:pPr>
      <w:r>
        <w:rPr>
          <w:rFonts w:ascii="Arial" w:eastAsia="Arial" w:hAnsi="Arial" w:cs="Arial"/>
          <w:color w:val="00000A"/>
          <w:sz w:val="28"/>
          <w:szCs w:val="28"/>
        </w:rPr>
        <w:t>xxx xxx</w:t>
      </w:r>
    </w:p>
    <w:p w:rsidR="003A471C" w:rsidRDefault="003A471C">
      <w:pPr>
        <w:spacing w:line="40" w:lineRule="exact"/>
        <w:rPr>
          <w:sz w:val="20"/>
          <w:szCs w:val="20"/>
        </w:rPr>
      </w:pPr>
    </w:p>
    <w:p w:rsidR="003A471C" w:rsidRDefault="00290296">
      <w:pPr>
        <w:numPr>
          <w:ilvl w:val="0"/>
          <w:numId w:val="17"/>
        </w:numPr>
        <w:tabs>
          <w:tab w:val="left" w:pos="2380"/>
        </w:tabs>
        <w:ind w:left="2380" w:hanging="414"/>
        <w:rPr>
          <w:rFonts w:ascii="Arial" w:eastAsia="Arial" w:hAnsi="Arial" w:cs="Arial"/>
          <w:color w:val="00000A"/>
          <w:sz w:val="28"/>
          <w:szCs w:val="28"/>
        </w:rPr>
      </w:pPr>
      <w:r>
        <w:rPr>
          <w:rFonts w:ascii="Arial" w:eastAsia="Arial" w:hAnsi="Arial" w:cs="Arial"/>
          <w:color w:val="00000A"/>
          <w:sz w:val="28"/>
          <w:szCs w:val="28"/>
        </w:rPr>
        <w:t>The court finds that–</w:t>
      </w:r>
    </w:p>
    <w:p w:rsidR="003A471C" w:rsidRDefault="003A471C">
      <w:pPr>
        <w:spacing w:line="40" w:lineRule="exact"/>
        <w:rPr>
          <w:rFonts w:ascii="Arial" w:eastAsia="Arial" w:hAnsi="Arial" w:cs="Arial"/>
          <w:color w:val="00000A"/>
          <w:sz w:val="28"/>
          <w:szCs w:val="28"/>
        </w:rPr>
      </w:pPr>
    </w:p>
    <w:p w:rsidR="003A471C" w:rsidRDefault="00290296">
      <w:pPr>
        <w:numPr>
          <w:ilvl w:val="1"/>
          <w:numId w:val="17"/>
        </w:numPr>
        <w:tabs>
          <w:tab w:val="left" w:pos="2889"/>
        </w:tabs>
        <w:spacing w:line="244" w:lineRule="auto"/>
        <w:ind w:left="2540" w:right="1980" w:hanging="8"/>
        <w:jc w:val="both"/>
        <w:rPr>
          <w:rFonts w:ascii="Arial" w:eastAsia="Arial" w:hAnsi="Arial" w:cs="Arial"/>
          <w:color w:val="00000A"/>
          <w:sz w:val="28"/>
          <w:szCs w:val="28"/>
        </w:rPr>
      </w:pPr>
      <w:r>
        <w:rPr>
          <w:rFonts w:ascii="Arial" w:eastAsia="Arial" w:hAnsi="Arial" w:cs="Arial"/>
          <w:color w:val="00000A"/>
          <w:sz w:val="28"/>
          <w:szCs w:val="28"/>
        </w:rPr>
        <w:t>The subject-matter of the dispute is not capable of settlement by arbitration under the law for the time being in force, or</w:t>
      </w:r>
    </w:p>
    <w:p w:rsidR="003A471C" w:rsidRDefault="003A471C">
      <w:pPr>
        <w:sectPr w:rsidR="003A471C">
          <w:pgSz w:w="11900" w:h="16840"/>
          <w:pgMar w:top="1440" w:right="1100" w:bottom="568" w:left="1440" w:header="0" w:footer="0" w:gutter="0"/>
          <w:cols w:space="720" w:equalWidth="0">
            <w:col w:w="9360"/>
          </w:cols>
        </w:sectPr>
      </w:pPr>
    </w:p>
    <w:p w:rsidR="003A471C" w:rsidRDefault="003A471C">
      <w:pPr>
        <w:spacing w:line="200" w:lineRule="exact"/>
        <w:rPr>
          <w:sz w:val="20"/>
          <w:szCs w:val="20"/>
        </w:rPr>
      </w:pPr>
    </w:p>
    <w:p w:rsidR="003A471C" w:rsidRDefault="003A471C">
      <w:pPr>
        <w:spacing w:line="200" w:lineRule="exact"/>
        <w:rPr>
          <w:sz w:val="20"/>
          <w:szCs w:val="20"/>
        </w:rPr>
      </w:pPr>
    </w:p>
    <w:p w:rsidR="003A471C" w:rsidRDefault="003A471C">
      <w:pPr>
        <w:spacing w:line="200" w:lineRule="exact"/>
        <w:rPr>
          <w:sz w:val="20"/>
          <w:szCs w:val="20"/>
        </w:rPr>
      </w:pPr>
    </w:p>
    <w:p w:rsidR="003A471C" w:rsidRDefault="003A471C">
      <w:pPr>
        <w:spacing w:line="200" w:lineRule="exact"/>
        <w:rPr>
          <w:sz w:val="20"/>
          <w:szCs w:val="20"/>
        </w:rPr>
      </w:pPr>
    </w:p>
    <w:p w:rsidR="003A471C" w:rsidRDefault="003A471C">
      <w:pPr>
        <w:spacing w:line="258" w:lineRule="exact"/>
        <w:rPr>
          <w:sz w:val="20"/>
          <w:szCs w:val="20"/>
        </w:rPr>
      </w:pPr>
    </w:p>
    <w:p w:rsidR="003A471C" w:rsidRDefault="00290296">
      <w:pPr>
        <w:ind w:left="9060"/>
        <w:rPr>
          <w:sz w:val="20"/>
          <w:szCs w:val="20"/>
        </w:rPr>
      </w:pPr>
      <w:r>
        <w:rPr>
          <w:rFonts w:ascii="Arial" w:eastAsia="Arial" w:hAnsi="Arial" w:cs="Arial"/>
          <w:color w:val="00000A"/>
        </w:rPr>
        <w:t>17</w:t>
      </w:r>
    </w:p>
    <w:p w:rsidR="003A471C" w:rsidRDefault="003A471C">
      <w:pPr>
        <w:sectPr w:rsidR="003A471C">
          <w:type w:val="continuous"/>
          <w:pgSz w:w="11900" w:h="16840"/>
          <w:pgMar w:top="1440" w:right="1100" w:bottom="568" w:left="1440" w:header="0" w:footer="0" w:gutter="0"/>
          <w:cols w:space="720" w:equalWidth="0">
            <w:col w:w="9360"/>
          </w:cols>
        </w:sectPr>
      </w:pPr>
    </w:p>
    <w:p w:rsidR="003A471C" w:rsidRDefault="003A471C">
      <w:pPr>
        <w:spacing w:line="99" w:lineRule="exact"/>
        <w:rPr>
          <w:sz w:val="20"/>
          <w:szCs w:val="20"/>
        </w:rPr>
      </w:pPr>
      <w:bookmarkStart w:id="17" w:name="page18"/>
      <w:bookmarkEnd w:id="17"/>
    </w:p>
    <w:p w:rsidR="003A471C" w:rsidRDefault="00290296">
      <w:pPr>
        <w:numPr>
          <w:ilvl w:val="0"/>
          <w:numId w:val="18"/>
        </w:numPr>
        <w:tabs>
          <w:tab w:val="left" w:pos="2939"/>
        </w:tabs>
        <w:spacing w:line="244" w:lineRule="auto"/>
        <w:ind w:left="2540" w:right="1980" w:hanging="8"/>
        <w:rPr>
          <w:rFonts w:ascii="Arial" w:eastAsia="Arial" w:hAnsi="Arial" w:cs="Arial"/>
          <w:color w:val="00000A"/>
          <w:sz w:val="28"/>
          <w:szCs w:val="28"/>
        </w:rPr>
      </w:pPr>
      <w:r>
        <w:rPr>
          <w:rFonts w:ascii="Arial" w:eastAsia="Arial" w:hAnsi="Arial" w:cs="Arial"/>
          <w:color w:val="00000A"/>
          <w:sz w:val="28"/>
          <w:szCs w:val="28"/>
        </w:rPr>
        <w:t xml:space="preserve">The arbitral award is in conflict with the public policy of India. </w:t>
      </w:r>
      <w:r>
        <w:rPr>
          <w:rFonts w:ascii="Arial" w:eastAsia="Arial" w:hAnsi="Arial" w:cs="Arial"/>
          <w:i/>
          <w:iCs/>
          <w:color w:val="00000A"/>
          <w:sz w:val="28"/>
          <w:szCs w:val="28"/>
        </w:rPr>
        <w:t>Explanation</w:t>
      </w:r>
      <w:r>
        <w:rPr>
          <w:rFonts w:ascii="Arial" w:eastAsia="Arial" w:hAnsi="Arial" w:cs="Arial"/>
          <w:color w:val="00000A"/>
          <w:sz w:val="28"/>
          <w:szCs w:val="28"/>
        </w:rPr>
        <w:t>.–Without prejudice to the</w:t>
      </w:r>
      <w:r>
        <w:rPr>
          <w:rFonts w:ascii="Arial" w:eastAsia="Arial" w:hAnsi="Arial" w:cs="Arial"/>
          <w:i/>
          <w:iCs/>
          <w:color w:val="00000A"/>
          <w:sz w:val="28"/>
          <w:szCs w:val="28"/>
        </w:rPr>
        <w:t xml:space="preserve"> </w:t>
      </w:r>
      <w:r>
        <w:rPr>
          <w:rFonts w:ascii="Arial" w:eastAsia="Arial" w:hAnsi="Arial" w:cs="Arial"/>
          <w:color w:val="00000A"/>
          <w:sz w:val="28"/>
          <w:szCs w:val="28"/>
        </w:rPr>
        <w:t>generality of sub-clause (ii) it is hereby declared, for the avoidance of any doubt, that an award is in conflict with the public policy of India if th</w:t>
      </w:r>
      <w:r>
        <w:rPr>
          <w:rFonts w:ascii="Arial" w:eastAsia="Arial" w:hAnsi="Arial" w:cs="Arial"/>
          <w:color w:val="00000A"/>
          <w:sz w:val="28"/>
          <w:szCs w:val="28"/>
        </w:rPr>
        <w:t>e making of the award was induced or affected by fraud or corruption or was in violation of section 75 or section 81.</w:t>
      </w:r>
    </w:p>
    <w:p w:rsidR="003A471C" w:rsidRDefault="003A471C">
      <w:pPr>
        <w:spacing w:line="26" w:lineRule="exact"/>
        <w:rPr>
          <w:sz w:val="20"/>
          <w:szCs w:val="20"/>
        </w:rPr>
      </w:pPr>
    </w:p>
    <w:p w:rsidR="003A471C" w:rsidRDefault="00290296">
      <w:pPr>
        <w:ind w:left="2540"/>
        <w:rPr>
          <w:sz w:val="20"/>
          <w:szCs w:val="20"/>
        </w:rPr>
      </w:pPr>
      <w:r>
        <w:rPr>
          <w:rFonts w:ascii="Arial" w:eastAsia="Arial" w:hAnsi="Arial" w:cs="Arial"/>
          <w:color w:val="00000A"/>
          <w:sz w:val="28"/>
          <w:szCs w:val="28"/>
        </w:rPr>
        <w:t>xxx xxx xxx”</w:t>
      </w:r>
    </w:p>
    <w:p w:rsidR="003A471C" w:rsidRDefault="003A471C">
      <w:pPr>
        <w:spacing w:line="6" w:lineRule="exact"/>
        <w:rPr>
          <w:sz w:val="20"/>
          <w:szCs w:val="20"/>
        </w:rPr>
      </w:pPr>
    </w:p>
    <w:p w:rsidR="003A471C" w:rsidRDefault="00290296">
      <w:pPr>
        <w:ind w:left="1400"/>
        <w:rPr>
          <w:sz w:val="20"/>
          <w:szCs w:val="20"/>
        </w:rPr>
      </w:pPr>
      <w:r>
        <w:rPr>
          <w:rFonts w:ascii="Arial" w:eastAsia="Arial" w:hAnsi="Arial" w:cs="Arial"/>
          <w:color w:val="00000A"/>
          <w:sz w:val="28"/>
          <w:szCs w:val="28"/>
        </w:rPr>
        <w:t>“</w:t>
      </w:r>
      <w:r>
        <w:rPr>
          <w:rFonts w:ascii="Arial" w:eastAsia="Arial" w:hAnsi="Arial" w:cs="Arial"/>
          <w:b/>
          <w:bCs/>
          <w:color w:val="00000A"/>
          <w:sz w:val="28"/>
          <w:szCs w:val="28"/>
        </w:rPr>
        <w:t>48. Conditions for enforcement of foreign awards</w:t>
      </w:r>
      <w:r>
        <w:rPr>
          <w:rFonts w:ascii="Arial" w:eastAsia="Arial" w:hAnsi="Arial" w:cs="Arial"/>
          <w:color w:val="000000"/>
          <w:sz w:val="28"/>
          <w:szCs w:val="28"/>
        </w:rPr>
        <w:t>.—</w:t>
      </w:r>
    </w:p>
    <w:p w:rsidR="003A471C" w:rsidRDefault="003A471C">
      <w:pPr>
        <w:spacing w:line="74" w:lineRule="exact"/>
        <w:rPr>
          <w:sz w:val="20"/>
          <w:szCs w:val="20"/>
        </w:rPr>
      </w:pPr>
    </w:p>
    <w:p w:rsidR="003A471C" w:rsidRDefault="00290296">
      <w:pPr>
        <w:ind w:left="1400"/>
        <w:rPr>
          <w:sz w:val="20"/>
          <w:szCs w:val="20"/>
        </w:rPr>
      </w:pPr>
      <w:r>
        <w:rPr>
          <w:rFonts w:ascii="Arial" w:eastAsia="Arial" w:hAnsi="Arial" w:cs="Arial"/>
          <w:color w:val="00000A"/>
          <w:sz w:val="28"/>
          <w:szCs w:val="28"/>
        </w:rPr>
        <w:t>xxx xxx xxx</w:t>
      </w:r>
    </w:p>
    <w:p w:rsidR="003A471C" w:rsidRDefault="003A471C">
      <w:pPr>
        <w:spacing w:line="40" w:lineRule="exact"/>
        <w:rPr>
          <w:sz w:val="20"/>
          <w:szCs w:val="20"/>
        </w:rPr>
      </w:pPr>
    </w:p>
    <w:p w:rsidR="003A471C" w:rsidRDefault="00290296">
      <w:pPr>
        <w:numPr>
          <w:ilvl w:val="0"/>
          <w:numId w:val="19"/>
        </w:numPr>
        <w:tabs>
          <w:tab w:val="left" w:pos="1990"/>
        </w:tabs>
        <w:spacing w:line="252" w:lineRule="auto"/>
        <w:ind w:left="1400" w:right="860" w:hanging="2"/>
        <w:rPr>
          <w:rFonts w:ascii="Arial" w:eastAsia="Arial" w:hAnsi="Arial" w:cs="Arial"/>
          <w:color w:val="00000A"/>
          <w:sz w:val="28"/>
          <w:szCs w:val="28"/>
        </w:rPr>
      </w:pPr>
      <w:r>
        <w:rPr>
          <w:rFonts w:ascii="Arial" w:eastAsia="Arial" w:hAnsi="Arial" w:cs="Arial"/>
          <w:color w:val="00000A"/>
          <w:sz w:val="28"/>
          <w:szCs w:val="28"/>
        </w:rPr>
        <w:t xml:space="preserve">Enforcement of an arbitral award may also be refused if </w:t>
      </w:r>
      <w:r>
        <w:rPr>
          <w:rFonts w:ascii="Arial" w:eastAsia="Arial" w:hAnsi="Arial" w:cs="Arial"/>
          <w:color w:val="00000A"/>
          <w:sz w:val="28"/>
          <w:szCs w:val="28"/>
        </w:rPr>
        <w:t>the Court finds that–</w:t>
      </w:r>
    </w:p>
    <w:p w:rsidR="003A471C" w:rsidRDefault="003A471C">
      <w:pPr>
        <w:spacing w:line="8" w:lineRule="exact"/>
        <w:rPr>
          <w:sz w:val="20"/>
          <w:szCs w:val="20"/>
        </w:rPr>
      </w:pPr>
    </w:p>
    <w:p w:rsidR="003A471C" w:rsidRDefault="00290296">
      <w:pPr>
        <w:ind w:left="1960"/>
        <w:rPr>
          <w:sz w:val="20"/>
          <w:szCs w:val="20"/>
        </w:rPr>
      </w:pPr>
      <w:r>
        <w:rPr>
          <w:rFonts w:ascii="Arial" w:eastAsia="Arial" w:hAnsi="Arial" w:cs="Arial"/>
          <w:color w:val="00000A"/>
          <w:sz w:val="28"/>
          <w:szCs w:val="28"/>
        </w:rPr>
        <w:t>xxx xxx xxx</w:t>
      </w:r>
    </w:p>
    <w:p w:rsidR="003A471C" w:rsidRDefault="003A471C">
      <w:pPr>
        <w:spacing w:line="40" w:lineRule="exact"/>
        <w:rPr>
          <w:sz w:val="20"/>
          <w:szCs w:val="20"/>
        </w:rPr>
      </w:pPr>
    </w:p>
    <w:p w:rsidR="003A471C" w:rsidRDefault="00290296">
      <w:pPr>
        <w:numPr>
          <w:ilvl w:val="0"/>
          <w:numId w:val="20"/>
        </w:numPr>
        <w:tabs>
          <w:tab w:val="left" w:pos="2467"/>
        </w:tabs>
        <w:spacing w:line="246" w:lineRule="auto"/>
        <w:ind w:left="1960" w:right="1420" w:firstLine="6"/>
        <w:rPr>
          <w:rFonts w:ascii="Arial" w:eastAsia="Arial" w:hAnsi="Arial" w:cs="Arial"/>
          <w:color w:val="00000A"/>
          <w:sz w:val="28"/>
          <w:szCs w:val="28"/>
        </w:rPr>
      </w:pPr>
      <w:r>
        <w:rPr>
          <w:rFonts w:ascii="Arial" w:eastAsia="Arial" w:hAnsi="Arial" w:cs="Arial"/>
          <w:color w:val="00000A"/>
          <w:sz w:val="28"/>
          <w:szCs w:val="28"/>
        </w:rPr>
        <w:t xml:space="preserve">The enforcement of the award would be contrary to the public policy of India. </w:t>
      </w:r>
      <w:r>
        <w:rPr>
          <w:rFonts w:ascii="Arial" w:eastAsia="Arial" w:hAnsi="Arial" w:cs="Arial"/>
          <w:i/>
          <w:iCs/>
          <w:color w:val="00000A"/>
          <w:sz w:val="28"/>
          <w:szCs w:val="28"/>
        </w:rPr>
        <w:t>Explanation</w:t>
      </w:r>
      <w:r>
        <w:rPr>
          <w:rFonts w:ascii="Arial" w:eastAsia="Arial" w:hAnsi="Arial" w:cs="Arial"/>
          <w:color w:val="00000A"/>
          <w:sz w:val="28"/>
          <w:szCs w:val="28"/>
        </w:rPr>
        <w:t>.–Without prejudice to the generality</w:t>
      </w:r>
      <w:r>
        <w:rPr>
          <w:rFonts w:ascii="Arial" w:eastAsia="Arial" w:hAnsi="Arial" w:cs="Arial"/>
          <w:i/>
          <w:iCs/>
          <w:color w:val="00000A"/>
          <w:sz w:val="28"/>
          <w:szCs w:val="28"/>
        </w:rPr>
        <w:t xml:space="preserve"> </w:t>
      </w:r>
      <w:r>
        <w:rPr>
          <w:rFonts w:ascii="Arial" w:eastAsia="Arial" w:hAnsi="Arial" w:cs="Arial"/>
          <w:color w:val="00000A"/>
          <w:sz w:val="28"/>
          <w:szCs w:val="28"/>
        </w:rPr>
        <w:t>of clause (b) of this section, it is hereby declared, for the avoidance of any doubt, that an</w:t>
      </w:r>
      <w:r>
        <w:rPr>
          <w:rFonts w:ascii="Arial" w:eastAsia="Arial" w:hAnsi="Arial" w:cs="Arial"/>
          <w:color w:val="00000A"/>
          <w:sz w:val="28"/>
          <w:szCs w:val="28"/>
        </w:rPr>
        <w:t xml:space="preserve"> award is in conflict with the public policy of India if the making of the award was induced or affected by fraud or corruption.</w:t>
      </w:r>
    </w:p>
    <w:p w:rsidR="003A471C" w:rsidRDefault="003A471C">
      <w:pPr>
        <w:spacing w:line="15" w:lineRule="exact"/>
        <w:rPr>
          <w:rFonts w:ascii="Arial" w:eastAsia="Arial" w:hAnsi="Arial" w:cs="Arial"/>
          <w:color w:val="00000A"/>
          <w:sz w:val="28"/>
          <w:szCs w:val="28"/>
        </w:rPr>
      </w:pPr>
    </w:p>
    <w:p w:rsidR="003A471C" w:rsidRDefault="00290296">
      <w:pPr>
        <w:ind w:left="1960"/>
        <w:rPr>
          <w:rFonts w:ascii="Arial" w:eastAsia="Arial" w:hAnsi="Arial" w:cs="Arial"/>
          <w:color w:val="00000A"/>
          <w:sz w:val="28"/>
          <w:szCs w:val="28"/>
        </w:rPr>
      </w:pPr>
      <w:r>
        <w:rPr>
          <w:rFonts w:ascii="Arial" w:eastAsia="Arial" w:hAnsi="Arial" w:cs="Arial"/>
          <w:color w:val="00000A"/>
          <w:sz w:val="28"/>
          <w:szCs w:val="28"/>
        </w:rPr>
        <w:t>xxx xxx xxx”</w:t>
      </w:r>
    </w:p>
    <w:p w:rsidR="003A471C" w:rsidRDefault="003A471C">
      <w:pPr>
        <w:spacing w:line="200" w:lineRule="exact"/>
        <w:rPr>
          <w:sz w:val="20"/>
          <w:szCs w:val="20"/>
        </w:rPr>
      </w:pPr>
    </w:p>
    <w:p w:rsidR="003A471C" w:rsidRDefault="003A471C">
      <w:pPr>
        <w:spacing w:line="282" w:lineRule="exact"/>
        <w:rPr>
          <w:sz w:val="20"/>
          <w:szCs w:val="20"/>
        </w:rPr>
      </w:pPr>
    </w:p>
    <w:p w:rsidR="003A471C" w:rsidRDefault="00290296">
      <w:pPr>
        <w:ind w:left="540"/>
        <w:rPr>
          <w:sz w:val="20"/>
          <w:szCs w:val="20"/>
        </w:rPr>
      </w:pPr>
      <w:r>
        <w:rPr>
          <w:rFonts w:ascii="Arial" w:eastAsia="Arial" w:hAnsi="Arial" w:cs="Arial"/>
          <w:sz w:val="28"/>
          <w:szCs w:val="28"/>
        </w:rPr>
        <w:t>It will thus be seen that whether the ground of “public policy of India” is</w:t>
      </w:r>
    </w:p>
    <w:p w:rsidR="003A471C" w:rsidRDefault="003A471C">
      <w:pPr>
        <w:spacing w:line="322" w:lineRule="exact"/>
        <w:rPr>
          <w:sz w:val="20"/>
          <w:szCs w:val="20"/>
        </w:rPr>
      </w:pPr>
    </w:p>
    <w:p w:rsidR="003A471C" w:rsidRDefault="00290296">
      <w:pPr>
        <w:ind w:left="540"/>
        <w:rPr>
          <w:sz w:val="20"/>
          <w:szCs w:val="20"/>
        </w:rPr>
      </w:pPr>
      <w:r>
        <w:rPr>
          <w:rFonts w:ascii="Arial" w:eastAsia="Arial" w:hAnsi="Arial" w:cs="Arial"/>
          <w:sz w:val="28"/>
          <w:szCs w:val="28"/>
        </w:rPr>
        <w:t>used to set aside an award under S</w:t>
      </w:r>
      <w:r>
        <w:rPr>
          <w:rFonts w:ascii="Arial" w:eastAsia="Arial" w:hAnsi="Arial" w:cs="Arial"/>
          <w:sz w:val="28"/>
          <w:szCs w:val="28"/>
        </w:rPr>
        <w:t>ection 34, or to refuse recognition</w:t>
      </w:r>
    </w:p>
    <w:p w:rsidR="003A471C" w:rsidRDefault="003A471C">
      <w:pPr>
        <w:spacing w:line="322" w:lineRule="exact"/>
        <w:rPr>
          <w:sz w:val="20"/>
          <w:szCs w:val="20"/>
        </w:rPr>
      </w:pPr>
    </w:p>
    <w:p w:rsidR="003A471C" w:rsidRDefault="00290296">
      <w:pPr>
        <w:ind w:left="540"/>
        <w:rPr>
          <w:sz w:val="20"/>
          <w:szCs w:val="20"/>
        </w:rPr>
      </w:pPr>
      <w:r>
        <w:rPr>
          <w:rFonts w:ascii="Arial" w:eastAsia="Arial" w:hAnsi="Arial" w:cs="Arial"/>
          <w:sz w:val="28"/>
          <w:szCs w:val="28"/>
        </w:rPr>
        <w:t>and enforcement of a foreign award under Section 48, Section 34(2)(b)</w:t>
      </w:r>
    </w:p>
    <w:p w:rsidR="003A471C" w:rsidRDefault="003A471C">
      <w:pPr>
        <w:spacing w:line="322" w:lineRule="exact"/>
        <w:rPr>
          <w:sz w:val="20"/>
          <w:szCs w:val="20"/>
        </w:rPr>
      </w:pPr>
    </w:p>
    <w:p w:rsidR="003A471C" w:rsidRDefault="00290296">
      <w:pPr>
        <w:ind w:left="540"/>
        <w:rPr>
          <w:sz w:val="20"/>
          <w:szCs w:val="20"/>
        </w:rPr>
      </w:pPr>
      <w:r>
        <w:rPr>
          <w:rFonts w:ascii="Arial" w:eastAsia="Arial" w:hAnsi="Arial" w:cs="Arial"/>
          <w:sz w:val="28"/>
          <w:szCs w:val="28"/>
        </w:rPr>
        <w:t>ought to have been construed in the same manner as Section 48(2)(b).</w:t>
      </w:r>
    </w:p>
    <w:p w:rsidR="003A471C" w:rsidRDefault="003A471C">
      <w:pPr>
        <w:spacing w:line="200" w:lineRule="exact"/>
        <w:rPr>
          <w:sz w:val="20"/>
          <w:szCs w:val="20"/>
        </w:rPr>
      </w:pPr>
    </w:p>
    <w:p w:rsidR="003A471C" w:rsidRDefault="003A471C">
      <w:pPr>
        <w:spacing w:line="328" w:lineRule="exact"/>
        <w:rPr>
          <w:sz w:val="20"/>
          <w:szCs w:val="20"/>
        </w:rPr>
      </w:pPr>
    </w:p>
    <w:p w:rsidR="003A471C" w:rsidRDefault="00290296">
      <w:pPr>
        <w:numPr>
          <w:ilvl w:val="0"/>
          <w:numId w:val="21"/>
        </w:numPr>
        <w:tabs>
          <w:tab w:val="left" w:pos="1260"/>
        </w:tabs>
        <w:ind w:left="1260" w:hanging="712"/>
        <w:rPr>
          <w:rFonts w:ascii="Arial" w:eastAsia="Arial" w:hAnsi="Arial" w:cs="Arial"/>
          <w:sz w:val="28"/>
          <w:szCs w:val="28"/>
        </w:rPr>
      </w:pPr>
      <w:r>
        <w:rPr>
          <w:rFonts w:ascii="Arial" w:eastAsia="Arial" w:hAnsi="Arial" w:cs="Arial"/>
          <w:sz w:val="28"/>
          <w:szCs w:val="28"/>
        </w:rPr>
        <w:t xml:space="preserve">However, this Court, in </w:t>
      </w:r>
      <w:r>
        <w:rPr>
          <w:rFonts w:ascii="Arial" w:eastAsia="Arial" w:hAnsi="Arial" w:cs="Arial"/>
          <w:b/>
          <w:bCs/>
          <w:color w:val="00000A"/>
          <w:sz w:val="28"/>
          <w:szCs w:val="28"/>
        </w:rPr>
        <w:t>Saw Pipes</w:t>
      </w:r>
      <w:r>
        <w:rPr>
          <w:rFonts w:ascii="Arial" w:eastAsia="Arial" w:hAnsi="Arial" w:cs="Arial"/>
          <w:sz w:val="28"/>
          <w:szCs w:val="28"/>
        </w:rPr>
        <w:t xml:space="preserve"> </w:t>
      </w:r>
      <w:r>
        <w:rPr>
          <w:rFonts w:ascii="Arial" w:eastAsia="Arial" w:hAnsi="Arial" w:cs="Arial"/>
          <w:color w:val="00000A"/>
          <w:sz w:val="28"/>
          <w:szCs w:val="28"/>
        </w:rPr>
        <w:t>(supra), added yet another</w:t>
      </w:r>
    </w:p>
    <w:p w:rsidR="003A471C" w:rsidRDefault="003A471C">
      <w:pPr>
        <w:spacing w:line="356" w:lineRule="exact"/>
        <w:rPr>
          <w:sz w:val="20"/>
          <w:szCs w:val="20"/>
        </w:rPr>
      </w:pPr>
    </w:p>
    <w:p w:rsidR="003A471C" w:rsidRDefault="00290296">
      <w:pPr>
        <w:ind w:left="540"/>
        <w:rPr>
          <w:sz w:val="20"/>
          <w:szCs w:val="20"/>
        </w:rPr>
      </w:pPr>
      <w:r>
        <w:rPr>
          <w:rFonts w:ascii="Arial" w:eastAsia="Arial" w:hAnsi="Arial" w:cs="Arial"/>
          <w:color w:val="00000A"/>
          <w:sz w:val="28"/>
          <w:szCs w:val="28"/>
        </w:rPr>
        <w:t xml:space="preserve">ground,  </w:t>
      </w:r>
      <w:r>
        <w:rPr>
          <w:rFonts w:ascii="Arial" w:eastAsia="Arial" w:hAnsi="Arial" w:cs="Arial"/>
          <w:color w:val="00000A"/>
          <w:sz w:val="28"/>
          <w:szCs w:val="28"/>
        </w:rPr>
        <w:t>namely,  that  of  “patent  illegality”  to  the  three  grounds</w:t>
      </w:r>
    </w:p>
    <w:p w:rsidR="003A471C" w:rsidRDefault="003A471C">
      <w:pPr>
        <w:spacing w:line="288" w:lineRule="exact"/>
        <w:rPr>
          <w:sz w:val="20"/>
          <w:szCs w:val="20"/>
        </w:rPr>
      </w:pPr>
    </w:p>
    <w:p w:rsidR="003A471C" w:rsidRDefault="00290296">
      <w:pPr>
        <w:ind w:left="540"/>
        <w:rPr>
          <w:sz w:val="20"/>
          <w:szCs w:val="20"/>
        </w:rPr>
      </w:pPr>
      <w:r>
        <w:rPr>
          <w:rFonts w:ascii="Arial" w:eastAsia="Arial" w:hAnsi="Arial" w:cs="Arial"/>
          <w:color w:val="00000A"/>
          <w:sz w:val="28"/>
          <w:szCs w:val="28"/>
        </w:rPr>
        <w:t xml:space="preserve">mentioned in </w:t>
      </w:r>
      <w:r>
        <w:rPr>
          <w:rFonts w:ascii="Arial" w:eastAsia="Arial" w:hAnsi="Arial" w:cs="Arial"/>
          <w:b/>
          <w:bCs/>
          <w:color w:val="00000A"/>
          <w:sz w:val="28"/>
          <w:szCs w:val="28"/>
        </w:rPr>
        <w:t>Renusagar</w:t>
      </w:r>
      <w:r>
        <w:rPr>
          <w:rFonts w:ascii="Arial" w:eastAsia="Arial" w:hAnsi="Arial" w:cs="Arial"/>
          <w:color w:val="00000A"/>
          <w:sz w:val="28"/>
          <w:szCs w:val="28"/>
        </w:rPr>
        <w:t xml:space="preserve"> (supra) in order to set aside an award under</w:t>
      </w:r>
    </w:p>
    <w:p w:rsidR="003A471C" w:rsidRDefault="003A471C">
      <w:pPr>
        <w:sectPr w:rsidR="003A471C">
          <w:pgSz w:w="11900" w:h="16840"/>
          <w:pgMar w:top="1440" w:right="1080" w:bottom="568" w:left="1440" w:header="0" w:footer="0" w:gutter="0"/>
          <w:cols w:space="720" w:equalWidth="0">
            <w:col w:w="9380"/>
          </w:cols>
        </w:sectPr>
      </w:pPr>
    </w:p>
    <w:p w:rsidR="003A471C" w:rsidRDefault="003A471C">
      <w:pPr>
        <w:spacing w:line="200" w:lineRule="exact"/>
        <w:rPr>
          <w:sz w:val="20"/>
          <w:szCs w:val="20"/>
        </w:rPr>
      </w:pPr>
    </w:p>
    <w:p w:rsidR="003A471C" w:rsidRDefault="003A471C">
      <w:pPr>
        <w:spacing w:line="200" w:lineRule="exact"/>
        <w:rPr>
          <w:sz w:val="20"/>
          <w:szCs w:val="20"/>
        </w:rPr>
      </w:pPr>
    </w:p>
    <w:p w:rsidR="003A471C" w:rsidRDefault="003A471C">
      <w:pPr>
        <w:spacing w:line="232" w:lineRule="exact"/>
        <w:rPr>
          <w:sz w:val="20"/>
          <w:szCs w:val="20"/>
        </w:rPr>
      </w:pPr>
    </w:p>
    <w:p w:rsidR="003A471C" w:rsidRDefault="00290296">
      <w:pPr>
        <w:ind w:left="9060"/>
        <w:rPr>
          <w:sz w:val="20"/>
          <w:szCs w:val="20"/>
        </w:rPr>
      </w:pPr>
      <w:r>
        <w:rPr>
          <w:rFonts w:ascii="Arial" w:eastAsia="Arial" w:hAnsi="Arial" w:cs="Arial"/>
          <w:color w:val="00000A"/>
        </w:rPr>
        <w:t>18</w:t>
      </w:r>
    </w:p>
    <w:p w:rsidR="003A471C" w:rsidRDefault="003A471C">
      <w:pPr>
        <w:sectPr w:rsidR="003A471C">
          <w:type w:val="continuous"/>
          <w:pgSz w:w="11900" w:h="16840"/>
          <w:pgMar w:top="1440" w:right="1080" w:bottom="568" w:left="1440" w:header="0" w:footer="0" w:gutter="0"/>
          <w:cols w:space="720" w:equalWidth="0">
            <w:col w:w="9380"/>
          </w:cols>
        </w:sectPr>
      </w:pPr>
    </w:p>
    <w:p w:rsidR="003A471C" w:rsidRDefault="003A471C">
      <w:pPr>
        <w:spacing w:line="99" w:lineRule="exact"/>
        <w:rPr>
          <w:sz w:val="20"/>
          <w:szCs w:val="20"/>
        </w:rPr>
      </w:pPr>
      <w:bookmarkStart w:id="18" w:name="page19"/>
      <w:bookmarkEnd w:id="18"/>
    </w:p>
    <w:p w:rsidR="003A471C" w:rsidRDefault="00290296">
      <w:pPr>
        <w:ind w:left="540"/>
        <w:rPr>
          <w:sz w:val="20"/>
          <w:szCs w:val="20"/>
        </w:rPr>
      </w:pPr>
      <w:r>
        <w:rPr>
          <w:rFonts w:ascii="Arial" w:eastAsia="Arial" w:hAnsi="Arial" w:cs="Arial"/>
          <w:color w:val="00000A"/>
          <w:sz w:val="28"/>
          <w:szCs w:val="28"/>
        </w:rPr>
        <w:t>Section 34 of the 1996 Act. This ground was added in the following</w:t>
      </w:r>
    </w:p>
    <w:p w:rsidR="003A471C" w:rsidRDefault="003A471C">
      <w:pPr>
        <w:spacing w:line="322" w:lineRule="exact"/>
        <w:rPr>
          <w:sz w:val="20"/>
          <w:szCs w:val="20"/>
        </w:rPr>
      </w:pPr>
    </w:p>
    <w:p w:rsidR="003A471C" w:rsidRDefault="00290296">
      <w:pPr>
        <w:ind w:left="540"/>
        <w:rPr>
          <w:sz w:val="20"/>
          <w:szCs w:val="20"/>
        </w:rPr>
      </w:pPr>
      <w:r>
        <w:rPr>
          <w:rFonts w:ascii="Arial" w:eastAsia="Arial" w:hAnsi="Arial" w:cs="Arial"/>
          <w:color w:val="00000A"/>
          <w:sz w:val="28"/>
          <w:szCs w:val="28"/>
        </w:rPr>
        <w:t>terms:</w:t>
      </w:r>
    </w:p>
    <w:p w:rsidR="003A471C" w:rsidRDefault="003A471C">
      <w:pPr>
        <w:spacing w:line="288" w:lineRule="exact"/>
        <w:rPr>
          <w:sz w:val="20"/>
          <w:szCs w:val="20"/>
        </w:rPr>
      </w:pPr>
    </w:p>
    <w:p w:rsidR="003A471C" w:rsidRDefault="00290296">
      <w:pPr>
        <w:ind w:left="1400"/>
        <w:rPr>
          <w:sz w:val="20"/>
          <w:szCs w:val="20"/>
        </w:rPr>
      </w:pPr>
      <w:r>
        <w:rPr>
          <w:rFonts w:ascii="Arial" w:eastAsia="Arial" w:hAnsi="Arial" w:cs="Arial"/>
          <w:sz w:val="28"/>
          <w:szCs w:val="28"/>
        </w:rPr>
        <w:t>“</w:t>
      </w:r>
      <w:r>
        <w:rPr>
          <w:rFonts w:ascii="Arial" w:eastAsia="Arial" w:hAnsi="Arial" w:cs="Arial"/>
          <w:b/>
          <w:bCs/>
          <w:sz w:val="28"/>
          <w:szCs w:val="28"/>
        </w:rPr>
        <w:t>31.</w:t>
      </w:r>
      <w:r>
        <w:rPr>
          <w:rFonts w:ascii="Arial" w:eastAsia="Arial" w:hAnsi="Arial" w:cs="Arial"/>
          <w:sz w:val="28"/>
          <w:szCs w:val="28"/>
        </w:rPr>
        <w:t xml:space="preserve"> …… [Patent] Illegality must go to the root of the</w:t>
      </w:r>
    </w:p>
    <w:p w:rsidR="003A471C" w:rsidRDefault="003A471C">
      <w:pPr>
        <w:spacing w:line="34" w:lineRule="exact"/>
        <w:rPr>
          <w:sz w:val="20"/>
          <w:szCs w:val="20"/>
        </w:rPr>
      </w:pPr>
    </w:p>
    <w:p w:rsidR="003A471C" w:rsidRDefault="00290296">
      <w:pPr>
        <w:spacing w:line="242" w:lineRule="auto"/>
        <w:ind w:left="1400" w:right="860"/>
        <w:jc w:val="both"/>
        <w:rPr>
          <w:sz w:val="20"/>
          <w:szCs w:val="20"/>
        </w:rPr>
      </w:pPr>
      <w:r>
        <w:rPr>
          <w:rFonts w:ascii="Arial" w:eastAsia="Arial" w:hAnsi="Arial" w:cs="Arial"/>
          <w:sz w:val="28"/>
          <w:szCs w:val="28"/>
        </w:rPr>
        <w:t xml:space="preserve">matter and if the illegality is of trivial nature it cannot be held that award is against the public policy. Award could also be set aside if it is so unfair and unreasonable that it shocks the </w:t>
      </w:r>
      <w:r>
        <w:rPr>
          <w:rFonts w:ascii="Arial" w:eastAsia="Arial" w:hAnsi="Arial" w:cs="Arial"/>
          <w:sz w:val="28"/>
          <w:szCs w:val="28"/>
        </w:rPr>
        <w:t>conscience of the court. Such award is opposed to public policy and is required to be adjudged void.”</w:t>
      </w:r>
    </w:p>
    <w:p w:rsidR="003A471C" w:rsidRDefault="003A471C">
      <w:pPr>
        <w:spacing w:line="400" w:lineRule="exact"/>
        <w:rPr>
          <w:sz w:val="20"/>
          <w:szCs w:val="20"/>
        </w:rPr>
      </w:pPr>
    </w:p>
    <w:p w:rsidR="003A471C" w:rsidRDefault="00290296">
      <w:pPr>
        <w:numPr>
          <w:ilvl w:val="0"/>
          <w:numId w:val="22"/>
        </w:numPr>
        <w:tabs>
          <w:tab w:val="left" w:pos="1260"/>
        </w:tabs>
        <w:spacing w:line="473" w:lineRule="auto"/>
        <w:ind w:left="540" w:firstLine="8"/>
        <w:jc w:val="both"/>
        <w:rPr>
          <w:rFonts w:ascii="Arial" w:eastAsia="Arial" w:hAnsi="Arial" w:cs="Arial"/>
          <w:sz w:val="28"/>
          <w:szCs w:val="28"/>
        </w:rPr>
      </w:pPr>
      <w:r>
        <w:rPr>
          <w:rFonts w:ascii="Arial" w:eastAsia="Arial" w:hAnsi="Arial" w:cs="Arial"/>
          <w:sz w:val="28"/>
          <w:szCs w:val="28"/>
        </w:rPr>
        <w:t>Given this interpretation of the law, insofar as Section 34 was concerned, this Court, i</w:t>
      </w:r>
      <w:r>
        <w:rPr>
          <w:rFonts w:ascii="Arial" w:eastAsia="Arial" w:hAnsi="Arial" w:cs="Arial"/>
          <w:color w:val="00000A"/>
          <w:sz w:val="28"/>
          <w:szCs w:val="28"/>
        </w:rPr>
        <w:t>n</w:t>
      </w:r>
      <w:r>
        <w:rPr>
          <w:rFonts w:ascii="Arial" w:eastAsia="Arial" w:hAnsi="Arial" w:cs="Arial"/>
          <w:sz w:val="28"/>
          <w:szCs w:val="28"/>
        </w:rPr>
        <w:t xml:space="preserve"> </w:t>
      </w:r>
      <w:r>
        <w:rPr>
          <w:rFonts w:ascii="Arial" w:eastAsia="Arial" w:hAnsi="Arial" w:cs="Arial"/>
          <w:b/>
          <w:bCs/>
          <w:color w:val="00000A"/>
          <w:sz w:val="28"/>
          <w:szCs w:val="28"/>
        </w:rPr>
        <w:t>DDA v. R.S. Sharma and Co.</w:t>
      </w:r>
      <w:r>
        <w:rPr>
          <w:rFonts w:ascii="Arial" w:eastAsia="Arial" w:hAnsi="Arial" w:cs="Arial"/>
          <w:color w:val="00000A"/>
          <w:sz w:val="28"/>
          <w:szCs w:val="28"/>
        </w:rPr>
        <w:t>, (2008) 13</w:t>
      </w:r>
      <w:r>
        <w:rPr>
          <w:rFonts w:ascii="Arial" w:eastAsia="Arial" w:hAnsi="Arial" w:cs="Arial"/>
          <w:sz w:val="28"/>
          <w:szCs w:val="28"/>
        </w:rPr>
        <w:t xml:space="preserve"> </w:t>
      </w:r>
      <w:r>
        <w:rPr>
          <w:rFonts w:ascii="Arial" w:eastAsia="Arial" w:hAnsi="Arial" w:cs="Arial"/>
          <w:color w:val="00000A"/>
          <w:sz w:val="28"/>
          <w:szCs w:val="28"/>
        </w:rPr>
        <w:t>SCC 80, summarised the la</w:t>
      </w:r>
      <w:r>
        <w:rPr>
          <w:rFonts w:ascii="Arial" w:eastAsia="Arial" w:hAnsi="Arial" w:cs="Arial"/>
          <w:color w:val="00000A"/>
          <w:sz w:val="28"/>
          <w:szCs w:val="28"/>
        </w:rPr>
        <w:t>w as it stood at that point of time, as follows:</w:t>
      </w:r>
    </w:p>
    <w:p w:rsidR="003A471C" w:rsidRDefault="003A471C">
      <w:pPr>
        <w:spacing w:line="3" w:lineRule="exact"/>
        <w:rPr>
          <w:sz w:val="20"/>
          <w:szCs w:val="20"/>
        </w:rPr>
      </w:pPr>
    </w:p>
    <w:p w:rsidR="003A471C" w:rsidRDefault="00290296">
      <w:pPr>
        <w:spacing w:line="256" w:lineRule="auto"/>
        <w:ind w:left="1400" w:right="860"/>
        <w:rPr>
          <w:sz w:val="20"/>
          <w:szCs w:val="20"/>
        </w:rPr>
      </w:pPr>
      <w:r>
        <w:rPr>
          <w:rFonts w:ascii="Arial" w:eastAsia="Arial" w:hAnsi="Arial" w:cs="Arial"/>
          <w:sz w:val="28"/>
          <w:szCs w:val="28"/>
        </w:rPr>
        <w:t>“</w:t>
      </w:r>
      <w:r>
        <w:rPr>
          <w:rFonts w:ascii="Arial" w:eastAsia="Arial" w:hAnsi="Arial" w:cs="Arial"/>
          <w:b/>
          <w:bCs/>
          <w:sz w:val="28"/>
          <w:szCs w:val="28"/>
        </w:rPr>
        <w:t>21.</w:t>
      </w:r>
      <w:r>
        <w:rPr>
          <w:rFonts w:ascii="Arial" w:eastAsia="Arial" w:hAnsi="Arial" w:cs="Arial"/>
          <w:sz w:val="28"/>
          <w:szCs w:val="28"/>
        </w:rPr>
        <w:t xml:space="preserve"> From the above decisions, the following principles emerge:</w:t>
      </w:r>
    </w:p>
    <w:p w:rsidR="003A471C" w:rsidRDefault="003A471C">
      <w:pPr>
        <w:spacing w:line="2" w:lineRule="exact"/>
        <w:rPr>
          <w:sz w:val="20"/>
          <w:szCs w:val="20"/>
        </w:rPr>
      </w:pPr>
    </w:p>
    <w:p w:rsidR="003A471C" w:rsidRDefault="00290296">
      <w:pPr>
        <w:ind w:left="1960"/>
        <w:rPr>
          <w:sz w:val="20"/>
          <w:szCs w:val="20"/>
        </w:rPr>
      </w:pPr>
      <w:r>
        <w:rPr>
          <w:rFonts w:ascii="Arial" w:eastAsia="Arial" w:hAnsi="Arial" w:cs="Arial"/>
          <w:sz w:val="28"/>
          <w:szCs w:val="28"/>
        </w:rPr>
        <w:t>(</w:t>
      </w:r>
      <w:r>
        <w:rPr>
          <w:rFonts w:ascii="Arial" w:eastAsia="Arial" w:hAnsi="Arial" w:cs="Arial"/>
          <w:i/>
          <w:iCs/>
          <w:sz w:val="28"/>
          <w:szCs w:val="28"/>
        </w:rPr>
        <w:t>a</w:t>
      </w:r>
      <w:r>
        <w:rPr>
          <w:rFonts w:ascii="Arial" w:eastAsia="Arial" w:hAnsi="Arial" w:cs="Arial"/>
          <w:sz w:val="28"/>
          <w:szCs w:val="28"/>
        </w:rPr>
        <w:t>) An award, which is</w:t>
      </w:r>
    </w:p>
    <w:p w:rsidR="003A471C" w:rsidRDefault="003A471C">
      <w:pPr>
        <w:spacing w:line="69" w:lineRule="exact"/>
        <w:rPr>
          <w:sz w:val="20"/>
          <w:szCs w:val="20"/>
        </w:rPr>
      </w:pPr>
    </w:p>
    <w:p w:rsidR="003A471C" w:rsidRDefault="00290296">
      <w:pPr>
        <w:numPr>
          <w:ilvl w:val="0"/>
          <w:numId w:val="23"/>
        </w:numPr>
        <w:tabs>
          <w:tab w:val="left" w:pos="2960"/>
        </w:tabs>
        <w:ind w:left="2960" w:right="1980" w:hanging="486"/>
        <w:rPr>
          <w:rFonts w:ascii="Arial" w:eastAsia="Arial" w:hAnsi="Arial" w:cs="Arial"/>
          <w:color w:val="00000A"/>
          <w:sz w:val="28"/>
          <w:szCs w:val="28"/>
        </w:rPr>
      </w:pPr>
      <w:r>
        <w:rPr>
          <w:rFonts w:ascii="Arial" w:eastAsia="Arial" w:hAnsi="Arial" w:cs="Arial"/>
          <w:sz w:val="28"/>
          <w:szCs w:val="28"/>
        </w:rPr>
        <w:t>contrary to substantive provisions of law; or</w:t>
      </w:r>
    </w:p>
    <w:p w:rsidR="003A471C" w:rsidRDefault="00290296">
      <w:pPr>
        <w:numPr>
          <w:ilvl w:val="0"/>
          <w:numId w:val="24"/>
        </w:numPr>
        <w:tabs>
          <w:tab w:val="left" w:pos="2960"/>
        </w:tabs>
        <w:ind w:left="2960" w:right="2000" w:hanging="518"/>
        <w:rPr>
          <w:rFonts w:ascii="Arial" w:eastAsia="Arial" w:hAnsi="Arial" w:cs="Arial"/>
          <w:color w:val="00000A"/>
          <w:sz w:val="28"/>
          <w:szCs w:val="28"/>
        </w:rPr>
      </w:pPr>
      <w:r>
        <w:rPr>
          <w:rFonts w:ascii="Arial" w:eastAsia="Arial" w:hAnsi="Arial" w:cs="Arial"/>
          <w:sz w:val="28"/>
          <w:szCs w:val="28"/>
        </w:rPr>
        <w:t>the provisions of the Arbitration and Conciliation Act, 1996; or</w:t>
      </w:r>
    </w:p>
    <w:p w:rsidR="003A471C" w:rsidRDefault="00290296">
      <w:pPr>
        <w:numPr>
          <w:ilvl w:val="0"/>
          <w:numId w:val="25"/>
        </w:numPr>
        <w:tabs>
          <w:tab w:val="left" w:pos="2960"/>
        </w:tabs>
        <w:ind w:left="2960" w:right="2000" w:hanging="548"/>
        <w:rPr>
          <w:rFonts w:ascii="Arial" w:eastAsia="Arial" w:hAnsi="Arial" w:cs="Arial"/>
          <w:color w:val="00000A"/>
          <w:sz w:val="28"/>
          <w:szCs w:val="28"/>
        </w:rPr>
      </w:pPr>
      <w:r>
        <w:rPr>
          <w:rFonts w:ascii="Arial" w:eastAsia="Arial" w:hAnsi="Arial" w:cs="Arial"/>
          <w:sz w:val="28"/>
          <w:szCs w:val="28"/>
        </w:rPr>
        <w:t>against the terms of the respective contract; or</w:t>
      </w:r>
    </w:p>
    <w:p w:rsidR="003A471C" w:rsidRDefault="00290296">
      <w:pPr>
        <w:numPr>
          <w:ilvl w:val="0"/>
          <w:numId w:val="25"/>
        </w:numPr>
        <w:tabs>
          <w:tab w:val="left" w:pos="2960"/>
        </w:tabs>
        <w:ind w:left="2960" w:hanging="556"/>
        <w:rPr>
          <w:rFonts w:ascii="Arial" w:eastAsia="Arial" w:hAnsi="Arial" w:cs="Arial"/>
          <w:color w:val="00000A"/>
          <w:sz w:val="28"/>
          <w:szCs w:val="28"/>
        </w:rPr>
      </w:pPr>
      <w:r>
        <w:rPr>
          <w:rFonts w:ascii="Arial" w:eastAsia="Arial" w:hAnsi="Arial" w:cs="Arial"/>
          <w:sz w:val="28"/>
          <w:szCs w:val="28"/>
        </w:rPr>
        <w:t>patently illegal; or</w:t>
      </w:r>
    </w:p>
    <w:p w:rsidR="003A471C" w:rsidRDefault="00290296">
      <w:pPr>
        <w:numPr>
          <w:ilvl w:val="0"/>
          <w:numId w:val="26"/>
        </w:numPr>
        <w:tabs>
          <w:tab w:val="left" w:pos="2960"/>
        </w:tabs>
        <w:spacing w:line="252" w:lineRule="auto"/>
        <w:ind w:left="2960" w:right="2000" w:hanging="526"/>
        <w:rPr>
          <w:rFonts w:ascii="Arial" w:eastAsia="Arial" w:hAnsi="Arial" w:cs="Arial"/>
          <w:color w:val="00000A"/>
          <w:sz w:val="28"/>
          <w:szCs w:val="28"/>
        </w:rPr>
      </w:pPr>
      <w:r>
        <w:rPr>
          <w:rFonts w:ascii="Arial" w:eastAsia="Arial" w:hAnsi="Arial" w:cs="Arial"/>
          <w:sz w:val="28"/>
          <w:szCs w:val="28"/>
        </w:rPr>
        <w:t>prejudicial to the rights of the parties;</w:t>
      </w:r>
    </w:p>
    <w:p w:rsidR="003A471C" w:rsidRDefault="003A471C">
      <w:pPr>
        <w:spacing w:line="8" w:lineRule="exact"/>
        <w:rPr>
          <w:sz w:val="20"/>
          <w:szCs w:val="20"/>
        </w:rPr>
      </w:pPr>
    </w:p>
    <w:p w:rsidR="003A471C" w:rsidRDefault="00290296">
      <w:pPr>
        <w:spacing w:line="244" w:lineRule="auto"/>
        <w:ind w:left="1960" w:right="1440"/>
        <w:rPr>
          <w:sz w:val="20"/>
          <w:szCs w:val="20"/>
        </w:rPr>
      </w:pPr>
      <w:r>
        <w:rPr>
          <w:rFonts w:ascii="Arial" w:eastAsia="Arial" w:hAnsi="Arial" w:cs="Arial"/>
          <w:sz w:val="28"/>
          <w:szCs w:val="28"/>
        </w:rPr>
        <w:t>is open to interference by the court under Section 34(2) of the Act.</w:t>
      </w:r>
    </w:p>
    <w:p w:rsidR="003A471C" w:rsidRDefault="00290296">
      <w:pPr>
        <w:spacing w:line="265" w:lineRule="auto"/>
        <w:ind w:left="1960" w:right="1420"/>
        <w:rPr>
          <w:sz w:val="20"/>
          <w:szCs w:val="20"/>
        </w:rPr>
      </w:pPr>
      <w:r>
        <w:rPr>
          <w:rFonts w:ascii="Arial" w:eastAsia="Arial" w:hAnsi="Arial" w:cs="Arial"/>
          <w:sz w:val="28"/>
          <w:szCs w:val="28"/>
        </w:rPr>
        <w:t>(</w:t>
      </w:r>
      <w:r>
        <w:rPr>
          <w:rFonts w:ascii="Arial" w:eastAsia="Arial" w:hAnsi="Arial" w:cs="Arial"/>
          <w:i/>
          <w:iCs/>
          <w:sz w:val="28"/>
          <w:szCs w:val="28"/>
        </w:rPr>
        <w:t>b</w:t>
      </w:r>
      <w:r>
        <w:rPr>
          <w:rFonts w:ascii="Arial" w:eastAsia="Arial" w:hAnsi="Arial" w:cs="Arial"/>
          <w:sz w:val="28"/>
          <w:szCs w:val="28"/>
        </w:rPr>
        <w:t>) The award could be set aside if it is contrary to:</w:t>
      </w:r>
    </w:p>
    <w:p w:rsidR="003A471C" w:rsidRDefault="003A471C">
      <w:pPr>
        <w:spacing w:line="2" w:lineRule="exact"/>
        <w:rPr>
          <w:sz w:val="20"/>
          <w:szCs w:val="20"/>
        </w:rPr>
      </w:pPr>
    </w:p>
    <w:p w:rsidR="003A471C" w:rsidRDefault="00290296">
      <w:pPr>
        <w:numPr>
          <w:ilvl w:val="0"/>
          <w:numId w:val="27"/>
        </w:numPr>
        <w:tabs>
          <w:tab w:val="left" w:pos="2960"/>
        </w:tabs>
        <w:ind w:left="2960" w:hanging="534"/>
        <w:rPr>
          <w:rFonts w:ascii="Arial" w:eastAsia="Arial" w:hAnsi="Arial" w:cs="Arial"/>
          <w:color w:val="00000A"/>
          <w:sz w:val="28"/>
          <w:szCs w:val="28"/>
        </w:rPr>
      </w:pPr>
      <w:r>
        <w:rPr>
          <w:rFonts w:ascii="Arial" w:eastAsia="Arial" w:hAnsi="Arial" w:cs="Arial"/>
          <w:sz w:val="28"/>
          <w:szCs w:val="28"/>
        </w:rPr>
        <w:t>fundamental policy</w:t>
      </w:r>
      <w:r>
        <w:rPr>
          <w:rFonts w:ascii="Arial" w:eastAsia="Arial" w:hAnsi="Arial" w:cs="Arial"/>
          <w:sz w:val="28"/>
          <w:szCs w:val="28"/>
        </w:rPr>
        <w:t xml:space="preserve"> of Indian law; or</w:t>
      </w:r>
    </w:p>
    <w:p w:rsidR="003A471C" w:rsidRDefault="00290296">
      <w:pPr>
        <w:numPr>
          <w:ilvl w:val="0"/>
          <w:numId w:val="27"/>
        </w:numPr>
        <w:tabs>
          <w:tab w:val="left" w:pos="2960"/>
        </w:tabs>
        <w:ind w:left="2960" w:hanging="534"/>
        <w:rPr>
          <w:rFonts w:ascii="Arial" w:eastAsia="Arial" w:hAnsi="Arial" w:cs="Arial"/>
          <w:color w:val="00000A"/>
          <w:sz w:val="28"/>
          <w:szCs w:val="28"/>
        </w:rPr>
      </w:pPr>
      <w:r>
        <w:rPr>
          <w:rFonts w:ascii="Arial" w:eastAsia="Arial" w:hAnsi="Arial" w:cs="Arial"/>
          <w:sz w:val="28"/>
          <w:szCs w:val="28"/>
        </w:rPr>
        <w:t>the interest of India; or</w:t>
      </w:r>
    </w:p>
    <w:p w:rsidR="003A471C" w:rsidRDefault="00290296">
      <w:pPr>
        <w:numPr>
          <w:ilvl w:val="0"/>
          <w:numId w:val="27"/>
        </w:numPr>
        <w:tabs>
          <w:tab w:val="left" w:pos="2960"/>
        </w:tabs>
        <w:ind w:left="2960" w:hanging="526"/>
        <w:rPr>
          <w:rFonts w:ascii="Arial" w:eastAsia="Arial" w:hAnsi="Arial" w:cs="Arial"/>
          <w:color w:val="00000A"/>
          <w:sz w:val="28"/>
          <w:szCs w:val="28"/>
        </w:rPr>
      </w:pPr>
      <w:r>
        <w:rPr>
          <w:rFonts w:ascii="Arial" w:eastAsia="Arial" w:hAnsi="Arial" w:cs="Arial"/>
          <w:sz w:val="28"/>
          <w:szCs w:val="28"/>
        </w:rPr>
        <w:t>justice or morality.</w:t>
      </w:r>
    </w:p>
    <w:p w:rsidR="003A471C" w:rsidRDefault="003A471C">
      <w:pPr>
        <w:sectPr w:rsidR="003A471C">
          <w:pgSz w:w="11900" w:h="16840"/>
          <w:pgMar w:top="1440" w:right="1080" w:bottom="568" w:left="1440" w:header="0" w:footer="0" w:gutter="0"/>
          <w:cols w:space="720" w:equalWidth="0">
            <w:col w:w="9380"/>
          </w:cols>
        </w:sectPr>
      </w:pPr>
    </w:p>
    <w:p w:rsidR="003A471C" w:rsidRDefault="003A471C">
      <w:pPr>
        <w:spacing w:line="200" w:lineRule="exact"/>
        <w:rPr>
          <w:sz w:val="20"/>
          <w:szCs w:val="20"/>
        </w:rPr>
      </w:pPr>
    </w:p>
    <w:p w:rsidR="003A471C" w:rsidRDefault="003A471C">
      <w:pPr>
        <w:spacing w:line="200" w:lineRule="exact"/>
        <w:rPr>
          <w:sz w:val="20"/>
          <w:szCs w:val="20"/>
        </w:rPr>
      </w:pPr>
    </w:p>
    <w:p w:rsidR="003A471C" w:rsidRDefault="003A471C">
      <w:pPr>
        <w:spacing w:line="200" w:lineRule="exact"/>
        <w:rPr>
          <w:sz w:val="20"/>
          <w:szCs w:val="20"/>
        </w:rPr>
      </w:pPr>
    </w:p>
    <w:p w:rsidR="003A471C" w:rsidRDefault="003A471C">
      <w:pPr>
        <w:spacing w:line="200" w:lineRule="exact"/>
        <w:rPr>
          <w:sz w:val="20"/>
          <w:szCs w:val="20"/>
        </w:rPr>
      </w:pPr>
    </w:p>
    <w:p w:rsidR="003A471C" w:rsidRDefault="003A471C">
      <w:pPr>
        <w:spacing w:line="264" w:lineRule="exact"/>
        <w:rPr>
          <w:sz w:val="20"/>
          <w:szCs w:val="20"/>
        </w:rPr>
      </w:pPr>
    </w:p>
    <w:p w:rsidR="003A471C" w:rsidRDefault="00290296">
      <w:pPr>
        <w:ind w:left="9060"/>
        <w:rPr>
          <w:sz w:val="20"/>
          <w:szCs w:val="20"/>
        </w:rPr>
      </w:pPr>
      <w:r>
        <w:rPr>
          <w:rFonts w:ascii="Arial" w:eastAsia="Arial" w:hAnsi="Arial" w:cs="Arial"/>
          <w:color w:val="00000A"/>
        </w:rPr>
        <w:t>19</w:t>
      </w:r>
    </w:p>
    <w:p w:rsidR="003A471C" w:rsidRDefault="003A471C">
      <w:pPr>
        <w:sectPr w:rsidR="003A471C">
          <w:type w:val="continuous"/>
          <w:pgSz w:w="11900" w:h="16840"/>
          <w:pgMar w:top="1440" w:right="1080" w:bottom="568" w:left="1440" w:header="0" w:footer="0" w:gutter="0"/>
          <w:cols w:space="720" w:equalWidth="0">
            <w:col w:w="9380"/>
          </w:cols>
        </w:sectPr>
      </w:pPr>
    </w:p>
    <w:p w:rsidR="003A471C" w:rsidRDefault="003A471C">
      <w:pPr>
        <w:spacing w:line="70" w:lineRule="exact"/>
        <w:rPr>
          <w:sz w:val="20"/>
          <w:szCs w:val="20"/>
        </w:rPr>
      </w:pPr>
      <w:bookmarkStart w:id="19" w:name="page20"/>
      <w:bookmarkEnd w:id="19"/>
    </w:p>
    <w:p w:rsidR="003A471C" w:rsidRDefault="00290296">
      <w:pPr>
        <w:spacing w:line="249" w:lineRule="auto"/>
        <w:ind w:left="1960" w:right="1420"/>
        <w:jc w:val="both"/>
        <w:rPr>
          <w:sz w:val="20"/>
          <w:szCs w:val="20"/>
        </w:rPr>
      </w:pPr>
      <w:r>
        <w:rPr>
          <w:rFonts w:ascii="Arial" w:eastAsia="Arial" w:hAnsi="Arial" w:cs="Arial"/>
          <w:sz w:val="28"/>
          <w:szCs w:val="28"/>
        </w:rPr>
        <w:t>(</w:t>
      </w:r>
      <w:r>
        <w:rPr>
          <w:rFonts w:ascii="Arial" w:eastAsia="Arial" w:hAnsi="Arial" w:cs="Arial"/>
          <w:i/>
          <w:iCs/>
          <w:sz w:val="28"/>
          <w:szCs w:val="28"/>
        </w:rPr>
        <w:t>c</w:t>
      </w:r>
      <w:r>
        <w:rPr>
          <w:rFonts w:ascii="Arial" w:eastAsia="Arial" w:hAnsi="Arial" w:cs="Arial"/>
          <w:sz w:val="28"/>
          <w:szCs w:val="28"/>
        </w:rPr>
        <w:t>) The award could also be set aside if it is so unfair and unreasonable that it shocks the conscience of the court.</w:t>
      </w:r>
    </w:p>
    <w:p w:rsidR="003A471C" w:rsidRDefault="003A471C">
      <w:pPr>
        <w:spacing w:line="4" w:lineRule="exact"/>
        <w:rPr>
          <w:sz w:val="20"/>
          <w:szCs w:val="20"/>
        </w:rPr>
      </w:pPr>
    </w:p>
    <w:p w:rsidR="003A471C" w:rsidRDefault="00290296">
      <w:pPr>
        <w:spacing w:line="248" w:lineRule="auto"/>
        <w:ind w:left="1960" w:right="1420"/>
        <w:jc w:val="both"/>
        <w:rPr>
          <w:sz w:val="20"/>
          <w:szCs w:val="20"/>
        </w:rPr>
      </w:pPr>
      <w:r>
        <w:rPr>
          <w:rFonts w:ascii="Arial" w:eastAsia="Arial" w:hAnsi="Arial" w:cs="Arial"/>
          <w:sz w:val="28"/>
          <w:szCs w:val="28"/>
        </w:rPr>
        <w:t>(</w:t>
      </w:r>
      <w:r>
        <w:rPr>
          <w:rFonts w:ascii="Arial" w:eastAsia="Arial" w:hAnsi="Arial" w:cs="Arial"/>
          <w:i/>
          <w:iCs/>
          <w:sz w:val="28"/>
          <w:szCs w:val="28"/>
        </w:rPr>
        <w:t>d</w:t>
      </w:r>
      <w:r>
        <w:rPr>
          <w:rFonts w:ascii="Arial" w:eastAsia="Arial" w:hAnsi="Arial" w:cs="Arial"/>
          <w:sz w:val="28"/>
          <w:szCs w:val="28"/>
        </w:rPr>
        <w:t xml:space="preserve">) It is open to the </w:t>
      </w:r>
      <w:r>
        <w:rPr>
          <w:rFonts w:ascii="Arial" w:eastAsia="Arial" w:hAnsi="Arial" w:cs="Arial"/>
          <w:sz w:val="28"/>
          <w:szCs w:val="28"/>
        </w:rPr>
        <w:t>court to consider whether the award is against the specific terms of contract and if so, interfere with it on the ground that it is patently illegal and opposed to the public policy of India. ……”</w:t>
      </w:r>
    </w:p>
    <w:p w:rsidR="003A471C" w:rsidRDefault="003A471C">
      <w:pPr>
        <w:spacing w:line="200" w:lineRule="exact"/>
        <w:rPr>
          <w:sz w:val="20"/>
          <w:szCs w:val="20"/>
        </w:rPr>
      </w:pPr>
    </w:p>
    <w:p w:rsidR="003A471C" w:rsidRDefault="003A471C">
      <w:pPr>
        <w:spacing w:line="258" w:lineRule="exact"/>
        <w:rPr>
          <w:sz w:val="20"/>
          <w:szCs w:val="20"/>
        </w:rPr>
      </w:pPr>
    </w:p>
    <w:p w:rsidR="003A471C" w:rsidRDefault="00290296">
      <w:pPr>
        <w:numPr>
          <w:ilvl w:val="0"/>
          <w:numId w:val="28"/>
        </w:numPr>
        <w:tabs>
          <w:tab w:val="left" w:pos="1260"/>
        </w:tabs>
        <w:ind w:left="1260" w:hanging="712"/>
        <w:rPr>
          <w:rFonts w:ascii="Arial" w:eastAsia="Arial" w:hAnsi="Arial" w:cs="Arial"/>
          <w:sz w:val="28"/>
          <w:szCs w:val="28"/>
        </w:rPr>
      </w:pPr>
      <w:r>
        <w:rPr>
          <w:rFonts w:ascii="Arial" w:eastAsia="Arial" w:hAnsi="Arial" w:cs="Arial"/>
          <w:sz w:val="28"/>
          <w:szCs w:val="28"/>
        </w:rPr>
        <w:t>Yet another expansion of the phrase “public policy of Indi</w:t>
      </w:r>
      <w:r>
        <w:rPr>
          <w:rFonts w:ascii="Arial" w:eastAsia="Arial" w:hAnsi="Arial" w:cs="Arial"/>
          <w:sz w:val="28"/>
          <w:szCs w:val="28"/>
        </w:rPr>
        <w:t>a”</w:t>
      </w:r>
    </w:p>
    <w:p w:rsidR="003A471C" w:rsidRDefault="003A471C">
      <w:pPr>
        <w:spacing w:line="322" w:lineRule="exact"/>
        <w:rPr>
          <w:sz w:val="20"/>
          <w:szCs w:val="20"/>
        </w:rPr>
      </w:pPr>
    </w:p>
    <w:p w:rsidR="003A471C" w:rsidRDefault="00290296">
      <w:pPr>
        <w:ind w:left="540"/>
        <w:rPr>
          <w:sz w:val="20"/>
          <w:szCs w:val="20"/>
        </w:rPr>
      </w:pPr>
      <w:r>
        <w:rPr>
          <w:rFonts w:ascii="Arial" w:eastAsia="Arial" w:hAnsi="Arial" w:cs="Arial"/>
          <w:sz w:val="28"/>
          <w:szCs w:val="28"/>
        </w:rPr>
        <w:t>contained in Section 34 of the 1996 Act was by another judgment of</w:t>
      </w:r>
    </w:p>
    <w:p w:rsidR="003A471C" w:rsidRDefault="003A471C">
      <w:pPr>
        <w:spacing w:line="288" w:lineRule="exact"/>
        <w:rPr>
          <w:sz w:val="20"/>
          <w:szCs w:val="20"/>
        </w:rPr>
      </w:pPr>
    </w:p>
    <w:p w:rsidR="003A471C" w:rsidRDefault="00290296">
      <w:pPr>
        <w:ind w:left="540"/>
        <w:rPr>
          <w:sz w:val="20"/>
          <w:szCs w:val="20"/>
        </w:rPr>
      </w:pPr>
      <w:r>
        <w:rPr>
          <w:rFonts w:ascii="Arial" w:eastAsia="Arial" w:hAnsi="Arial" w:cs="Arial"/>
          <w:sz w:val="28"/>
          <w:szCs w:val="28"/>
        </w:rPr>
        <w:t xml:space="preserve">this Court in </w:t>
      </w:r>
      <w:r>
        <w:rPr>
          <w:rFonts w:ascii="Arial" w:eastAsia="Arial" w:hAnsi="Arial" w:cs="Arial"/>
          <w:b/>
          <w:bCs/>
          <w:color w:val="00000A"/>
          <w:sz w:val="28"/>
          <w:szCs w:val="28"/>
        </w:rPr>
        <w:t>Western Geco</w:t>
      </w:r>
      <w:r>
        <w:rPr>
          <w:rFonts w:ascii="Arial" w:eastAsia="Arial" w:hAnsi="Arial" w:cs="Arial"/>
          <w:sz w:val="28"/>
          <w:szCs w:val="28"/>
        </w:rPr>
        <w:t xml:space="preserve"> </w:t>
      </w:r>
      <w:r>
        <w:rPr>
          <w:rFonts w:ascii="Arial" w:eastAsia="Arial" w:hAnsi="Arial" w:cs="Arial"/>
          <w:color w:val="00000A"/>
          <w:sz w:val="28"/>
          <w:szCs w:val="28"/>
        </w:rPr>
        <w:t>(supra), which was explained in</w:t>
      </w:r>
      <w:r>
        <w:rPr>
          <w:rFonts w:ascii="Arial" w:eastAsia="Arial" w:hAnsi="Arial" w:cs="Arial"/>
          <w:sz w:val="28"/>
          <w:szCs w:val="28"/>
        </w:rPr>
        <w:t xml:space="preserve"> </w:t>
      </w:r>
      <w:r>
        <w:rPr>
          <w:rFonts w:ascii="Arial" w:eastAsia="Arial" w:hAnsi="Arial" w:cs="Arial"/>
          <w:b/>
          <w:bCs/>
          <w:color w:val="00000A"/>
          <w:sz w:val="28"/>
          <w:szCs w:val="28"/>
        </w:rPr>
        <w:t>Associate</w:t>
      </w:r>
    </w:p>
    <w:p w:rsidR="003A471C" w:rsidRDefault="003A471C">
      <w:pPr>
        <w:spacing w:line="322" w:lineRule="exact"/>
        <w:rPr>
          <w:sz w:val="20"/>
          <w:szCs w:val="20"/>
        </w:rPr>
      </w:pPr>
    </w:p>
    <w:p w:rsidR="003A471C" w:rsidRDefault="00290296">
      <w:pPr>
        <w:ind w:left="540"/>
        <w:rPr>
          <w:sz w:val="20"/>
          <w:szCs w:val="20"/>
        </w:rPr>
      </w:pPr>
      <w:r>
        <w:rPr>
          <w:rFonts w:ascii="Arial" w:eastAsia="Arial" w:hAnsi="Arial" w:cs="Arial"/>
          <w:b/>
          <w:bCs/>
          <w:color w:val="00000A"/>
          <w:sz w:val="28"/>
          <w:szCs w:val="28"/>
        </w:rPr>
        <w:t xml:space="preserve">Builders </w:t>
      </w:r>
      <w:r>
        <w:rPr>
          <w:rFonts w:ascii="Arial" w:eastAsia="Arial" w:hAnsi="Arial" w:cs="Arial"/>
          <w:color w:val="00000A"/>
          <w:sz w:val="28"/>
          <w:szCs w:val="28"/>
        </w:rPr>
        <w:t>(supra) as follows:</w:t>
      </w:r>
    </w:p>
    <w:p w:rsidR="003A471C" w:rsidRDefault="003A471C">
      <w:pPr>
        <w:spacing w:line="322" w:lineRule="exact"/>
        <w:rPr>
          <w:sz w:val="20"/>
          <w:szCs w:val="20"/>
        </w:rPr>
      </w:pPr>
    </w:p>
    <w:p w:rsidR="003A471C" w:rsidRDefault="00290296">
      <w:pPr>
        <w:spacing w:line="252" w:lineRule="auto"/>
        <w:ind w:left="1400" w:right="860"/>
        <w:jc w:val="both"/>
        <w:rPr>
          <w:sz w:val="20"/>
          <w:szCs w:val="20"/>
        </w:rPr>
      </w:pPr>
      <w:r>
        <w:rPr>
          <w:rFonts w:ascii="Arial" w:eastAsia="Arial" w:hAnsi="Arial" w:cs="Arial"/>
          <w:sz w:val="28"/>
          <w:szCs w:val="28"/>
        </w:rPr>
        <w:t>“</w:t>
      </w:r>
      <w:r>
        <w:rPr>
          <w:rFonts w:ascii="Arial" w:eastAsia="Arial" w:hAnsi="Arial" w:cs="Arial"/>
          <w:b/>
          <w:bCs/>
          <w:sz w:val="28"/>
          <w:szCs w:val="28"/>
        </w:rPr>
        <w:t>28.</w:t>
      </w:r>
      <w:r>
        <w:rPr>
          <w:rFonts w:ascii="Arial" w:eastAsia="Arial" w:hAnsi="Arial" w:cs="Arial"/>
          <w:sz w:val="28"/>
          <w:szCs w:val="28"/>
        </w:rPr>
        <w:t xml:space="preserve"> In a recent judgment, </w:t>
      </w:r>
      <w:r>
        <w:rPr>
          <w:rFonts w:ascii="Arial" w:eastAsia="Arial" w:hAnsi="Arial" w:cs="Arial"/>
          <w:i/>
          <w:iCs/>
          <w:sz w:val="28"/>
          <w:szCs w:val="28"/>
        </w:rPr>
        <w:t>ONGC Ltd.</w:t>
      </w:r>
      <w:r>
        <w:rPr>
          <w:rFonts w:ascii="Arial" w:eastAsia="Arial" w:hAnsi="Arial" w:cs="Arial"/>
          <w:sz w:val="28"/>
          <w:szCs w:val="28"/>
        </w:rPr>
        <w:t xml:space="preserve"> v. </w:t>
      </w:r>
      <w:r>
        <w:rPr>
          <w:rFonts w:ascii="Arial" w:eastAsia="Arial" w:hAnsi="Arial" w:cs="Arial"/>
          <w:i/>
          <w:iCs/>
          <w:sz w:val="28"/>
          <w:szCs w:val="28"/>
        </w:rPr>
        <w:t>Western Geco</w:t>
      </w:r>
      <w:r>
        <w:rPr>
          <w:rFonts w:ascii="Arial" w:eastAsia="Arial" w:hAnsi="Arial" w:cs="Arial"/>
          <w:sz w:val="28"/>
          <w:szCs w:val="28"/>
        </w:rPr>
        <w:t xml:space="preserve"> </w:t>
      </w:r>
      <w:r>
        <w:rPr>
          <w:rFonts w:ascii="Arial" w:eastAsia="Arial" w:hAnsi="Arial" w:cs="Arial"/>
          <w:i/>
          <w:iCs/>
          <w:sz w:val="28"/>
          <w:szCs w:val="28"/>
        </w:rPr>
        <w:t xml:space="preserve">International Ltd. </w:t>
      </w:r>
      <w:r>
        <w:rPr>
          <w:rFonts w:ascii="Arial" w:eastAsia="Arial" w:hAnsi="Arial" w:cs="Arial"/>
          <w:sz w:val="28"/>
          <w:szCs w:val="28"/>
        </w:rPr>
        <w:t xml:space="preserve">[(2014) 9 </w:t>
      </w:r>
      <w:r>
        <w:rPr>
          <w:rFonts w:ascii="Arial" w:eastAsia="Arial" w:hAnsi="Arial" w:cs="Arial"/>
          <w:sz w:val="28"/>
          <w:szCs w:val="28"/>
        </w:rPr>
        <w:t>SCC 263 : (2014) 5 SCC (Civ)</w:t>
      </w:r>
    </w:p>
    <w:p w:rsidR="003A471C" w:rsidRDefault="003A471C">
      <w:pPr>
        <w:spacing w:line="2" w:lineRule="exact"/>
        <w:rPr>
          <w:sz w:val="20"/>
          <w:szCs w:val="20"/>
        </w:rPr>
      </w:pPr>
    </w:p>
    <w:p w:rsidR="003A471C" w:rsidRDefault="00290296">
      <w:pPr>
        <w:spacing w:line="242" w:lineRule="auto"/>
        <w:ind w:left="1400" w:right="860"/>
        <w:jc w:val="both"/>
        <w:rPr>
          <w:sz w:val="20"/>
          <w:szCs w:val="20"/>
        </w:rPr>
      </w:pPr>
      <w:r>
        <w:rPr>
          <w:rFonts w:ascii="Arial" w:eastAsia="Arial" w:hAnsi="Arial" w:cs="Arial"/>
          <w:sz w:val="28"/>
          <w:szCs w:val="28"/>
        </w:rPr>
        <w:t>12], this Court added three other distinct and fundamental juristic principles which must be understood as a part and parcel of the fundamental policy of Indian law. The Court held: (SCC pp. 278-80, paras 35 &amp; 38-40)</w:t>
      </w:r>
    </w:p>
    <w:p w:rsidR="003A471C" w:rsidRDefault="00290296">
      <w:pPr>
        <w:spacing w:line="241" w:lineRule="auto"/>
        <w:ind w:left="1960" w:right="1420" w:firstLine="360"/>
        <w:jc w:val="both"/>
        <w:rPr>
          <w:sz w:val="20"/>
          <w:szCs w:val="20"/>
        </w:rPr>
      </w:pPr>
      <w:r>
        <w:rPr>
          <w:rFonts w:ascii="Arial" w:eastAsia="Arial" w:hAnsi="Arial" w:cs="Arial"/>
          <w:sz w:val="28"/>
          <w:szCs w:val="28"/>
        </w:rPr>
        <w:t>“</w:t>
      </w:r>
      <w:r>
        <w:rPr>
          <w:rFonts w:ascii="Arial" w:eastAsia="Arial" w:hAnsi="Arial" w:cs="Arial"/>
          <w:i/>
          <w:iCs/>
          <w:sz w:val="28"/>
          <w:szCs w:val="28"/>
        </w:rPr>
        <w:t>35</w:t>
      </w:r>
      <w:r>
        <w:rPr>
          <w:rFonts w:ascii="Arial" w:eastAsia="Arial" w:hAnsi="Arial" w:cs="Arial"/>
          <w:sz w:val="28"/>
          <w:szCs w:val="28"/>
        </w:rPr>
        <w:t>. What</w:t>
      </w:r>
      <w:r>
        <w:rPr>
          <w:rFonts w:ascii="Arial" w:eastAsia="Arial" w:hAnsi="Arial" w:cs="Arial"/>
          <w:sz w:val="28"/>
          <w:szCs w:val="28"/>
        </w:rPr>
        <w:t xml:space="preserve"> then would constitute the ‘fundamental policy of Indian law’ is the question. The decision in </w:t>
      </w:r>
      <w:r>
        <w:rPr>
          <w:rFonts w:ascii="Arial" w:eastAsia="Arial" w:hAnsi="Arial" w:cs="Arial"/>
          <w:i/>
          <w:iCs/>
          <w:sz w:val="28"/>
          <w:szCs w:val="28"/>
        </w:rPr>
        <w:t>ONGC</w:t>
      </w:r>
      <w:r>
        <w:rPr>
          <w:rFonts w:ascii="Arial" w:eastAsia="Arial" w:hAnsi="Arial" w:cs="Arial"/>
          <w:sz w:val="28"/>
          <w:szCs w:val="28"/>
        </w:rPr>
        <w:t xml:space="preserve"> [(2003) 5 SCC 705 : AIR 2003 SC 2629] does not elaborate that aspect. Even so, the expression must, in our opinion, include all such fundamental principles </w:t>
      </w:r>
      <w:r>
        <w:rPr>
          <w:rFonts w:ascii="Arial" w:eastAsia="Arial" w:hAnsi="Arial" w:cs="Arial"/>
          <w:sz w:val="28"/>
          <w:szCs w:val="28"/>
        </w:rPr>
        <w:t>as providing a basis for administration of justice and enforcement of law in this country. Without meaning to exhaustively enumerate the purport of the expression ‘fundamental policy of Indian law’, we may refer to three distinct and fundamental juristic p</w:t>
      </w:r>
      <w:r>
        <w:rPr>
          <w:rFonts w:ascii="Arial" w:eastAsia="Arial" w:hAnsi="Arial" w:cs="Arial"/>
          <w:sz w:val="28"/>
          <w:szCs w:val="28"/>
        </w:rPr>
        <w:t>rinciples that must</w:t>
      </w:r>
    </w:p>
    <w:p w:rsidR="003A471C" w:rsidRDefault="003A471C">
      <w:pPr>
        <w:spacing w:line="13" w:lineRule="exact"/>
        <w:rPr>
          <w:sz w:val="20"/>
          <w:szCs w:val="20"/>
        </w:rPr>
      </w:pPr>
    </w:p>
    <w:p w:rsidR="003A471C" w:rsidRDefault="00290296">
      <w:pPr>
        <w:ind w:left="1960" w:right="1420"/>
        <w:jc w:val="both"/>
        <w:rPr>
          <w:sz w:val="20"/>
          <w:szCs w:val="20"/>
        </w:rPr>
      </w:pPr>
      <w:r>
        <w:rPr>
          <w:rFonts w:ascii="Arial" w:eastAsia="Arial" w:hAnsi="Arial" w:cs="Arial"/>
          <w:sz w:val="28"/>
          <w:szCs w:val="28"/>
        </w:rPr>
        <w:t xml:space="preserve">necessarily be understood as a part and parcel of the fundamental policy of Indian law. The </w:t>
      </w:r>
      <w:r>
        <w:rPr>
          <w:rFonts w:ascii="Arial" w:eastAsia="Arial" w:hAnsi="Arial" w:cs="Arial"/>
          <w:i/>
          <w:iCs/>
          <w:sz w:val="28"/>
          <w:szCs w:val="28"/>
        </w:rPr>
        <w:t>first</w:t>
      </w:r>
      <w:r>
        <w:rPr>
          <w:rFonts w:ascii="Arial" w:eastAsia="Arial" w:hAnsi="Arial" w:cs="Arial"/>
          <w:sz w:val="28"/>
          <w:szCs w:val="28"/>
        </w:rPr>
        <w:t xml:space="preserve"> </w:t>
      </w:r>
      <w:r>
        <w:rPr>
          <w:rFonts w:ascii="Arial" w:eastAsia="Arial" w:hAnsi="Arial" w:cs="Arial"/>
          <w:i/>
          <w:iCs/>
          <w:sz w:val="28"/>
          <w:szCs w:val="28"/>
        </w:rPr>
        <w:t xml:space="preserve">and foremost </w:t>
      </w:r>
      <w:r>
        <w:rPr>
          <w:rFonts w:ascii="Arial" w:eastAsia="Arial" w:hAnsi="Arial" w:cs="Arial"/>
          <w:sz w:val="28"/>
          <w:szCs w:val="28"/>
        </w:rPr>
        <w:t>is the principle that in every</w:t>
      </w:r>
    </w:p>
    <w:p w:rsidR="003A471C" w:rsidRDefault="00290296">
      <w:pPr>
        <w:spacing w:line="246" w:lineRule="auto"/>
        <w:ind w:left="1960" w:right="1420"/>
        <w:jc w:val="both"/>
        <w:rPr>
          <w:sz w:val="20"/>
          <w:szCs w:val="20"/>
        </w:rPr>
      </w:pPr>
      <w:r>
        <w:rPr>
          <w:rFonts w:ascii="Arial" w:eastAsia="Arial" w:hAnsi="Arial" w:cs="Arial"/>
          <w:sz w:val="28"/>
          <w:szCs w:val="28"/>
        </w:rPr>
        <w:t xml:space="preserve">determination whether by a court or other authority that affects the rights of a citizen or </w:t>
      </w:r>
      <w:r>
        <w:rPr>
          <w:rFonts w:ascii="Arial" w:eastAsia="Arial" w:hAnsi="Arial" w:cs="Arial"/>
          <w:sz w:val="28"/>
          <w:szCs w:val="28"/>
        </w:rPr>
        <w:t>leads to any civil consequences, the court or</w:t>
      </w:r>
    </w:p>
    <w:p w:rsidR="003A471C" w:rsidRDefault="003A471C">
      <w:pPr>
        <w:sectPr w:rsidR="003A471C">
          <w:pgSz w:w="11900" w:h="16840"/>
          <w:pgMar w:top="1440" w:right="1080" w:bottom="568" w:left="1440" w:header="0" w:footer="0" w:gutter="0"/>
          <w:cols w:space="720" w:equalWidth="0">
            <w:col w:w="9380"/>
          </w:cols>
        </w:sectPr>
      </w:pPr>
    </w:p>
    <w:p w:rsidR="003A471C" w:rsidRDefault="003A471C">
      <w:pPr>
        <w:spacing w:line="200" w:lineRule="exact"/>
        <w:rPr>
          <w:sz w:val="20"/>
          <w:szCs w:val="20"/>
        </w:rPr>
      </w:pPr>
    </w:p>
    <w:p w:rsidR="003A471C" w:rsidRDefault="003A471C">
      <w:pPr>
        <w:spacing w:line="250" w:lineRule="exact"/>
        <w:rPr>
          <w:sz w:val="20"/>
          <w:szCs w:val="20"/>
        </w:rPr>
      </w:pPr>
    </w:p>
    <w:p w:rsidR="003A471C" w:rsidRDefault="00290296">
      <w:pPr>
        <w:ind w:left="9060"/>
        <w:rPr>
          <w:sz w:val="20"/>
          <w:szCs w:val="20"/>
        </w:rPr>
      </w:pPr>
      <w:r>
        <w:rPr>
          <w:rFonts w:ascii="Arial" w:eastAsia="Arial" w:hAnsi="Arial" w:cs="Arial"/>
          <w:color w:val="00000A"/>
        </w:rPr>
        <w:t>20</w:t>
      </w:r>
    </w:p>
    <w:p w:rsidR="003A471C" w:rsidRDefault="003A471C">
      <w:pPr>
        <w:sectPr w:rsidR="003A471C">
          <w:type w:val="continuous"/>
          <w:pgSz w:w="11900" w:h="16840"/>
          <w:pgMar w:top="1440" w:right="1080" w:bottom="568" w:left="1440" w:header="0" w:footer="0" w:gutter="0"/>
          <w:cols w:space="720" w:equalWidth="0">
            <w:col w:w="9380"/>
          </w:cols>
        </w:sectPr>
      </w:pPr>
    </w:p>
    <w:p w:rsidR="003A471C" w:rsidRDefault="003A471C">
      <w:pPr>
        <w:spacing w:line="99" w:lineRule="exact"/>
        <w:rPr>
          <w:sz w:val="20"/>
          <w:szCs w:val="20"/>
        </w:rPr>
      </w:pPr>
      <w:bookmarkStart w:id="20" w:name="page21"/>
      <w:bookmarkEnd w:id="20"/>
    </w:p>
    <w:p w:rsidR="003A471C" w:rsidRDefault="00290296">
      <w:pPr>
        <w:ind w:left="1960" w:right="1380"/>
        <w:jc w:val="both"/>
        <w:rPr>
          <w:sz w:val="20"/>
          <w:szCs w:val="20"/>
        </w:rPr>
      </w:pPr>
      <w:r>
        <w:rPr>
          <w:rFonts w:ascii="Arial" w:eastAsia="Arial" w:hAnsi="Arial" w:cs="Arial"/>
          <w:sz w:val="28"/>
          <w:szCs w:val="28"/>
        </w:rPr>
        <w:t>authority concerned is bound to adopt what is in legal parlance called a ‘</w:t>
      </w:r>
      <w:r>
        <w:rPr>
          <w:rFonts w:ascii="Arial" w:eastAsia="Arial" w:hAnsi="Arial" w:cs="Arial"/>
          <w:i/>
          <w:iCs/>
          <w:sz w:val="28"/>
          <w:szCs w:val="28"/>
        </w:rPr>
        <w:t>judicial approach</w:t>
      </w:r>
      <w:r>
        <w:rPr>
          <w:rFonts w:ascii="Arial" w:eastAsia="Arial" w:hAnsi="Arial" w:cs="Arial"/>
          <w:sz w:val="28"/>
          <w:szCs w:val="28"/>
        </w:rPr>
        <w:t>’ in the</w:t>
      </w:r>
    </w:p>
    <w:p w:rsidR="003A471C" w:rsidRDefault="00290296">
      <w:pPr>
        <w:ind w:left="1960" w:right="1380"/>
        <w:jc w:val="both"/>
        <w:rPr>
          <w:sz w:val="20"/>
          <w:szCs w:val="20"/>
        </w:rPr>
      </w:pPr>
      <w:r>
        <w:rPr>
          <w:rFonts w:ascii="Arial" w:eastAsia="Arial" w:hAnsi="Arial" w:cs="Arial"/>
          <w:sz w:val="28"/>
          <w:szCs w:val="28"/>
        </w:rPr>
        <w:t>matter. The duty to adopt a judicial approach arises from the very</w:t>
      </w:r>
      <w:r>
        <w:rPr>
          <w:rFonts w:ascii="Arial" w:eastAsia="Arial" w:hAnsi="Arial" w:cs="Arial"/>
          <w:sz w:val="28"/>
          <w:szCs w:val="28"/>
        </w:rPr>
        <w:t xml:space="preserve"> nature of the power exercised by the court or the authority does not have to be separately or additionally enjoined upon the fora concerned. What must be remembered is that the importance of a judicial approach in judicial and quasi- judicial determinatio</w:t>
      </w:r>
      <w:r>
        <w:rPr>
          <w:rFonts w:ascii="Arial" w:eastAsia="Arial" w:hAnsi="Arial" w:cs="Arial"/>
          <w:sz w:val="28"/>
          <w:szCs w:val="28"/>
        </w:rPr>
        <w:t>n lies in the fact that so long as the court, tribunal or the authority exercising powers that affect the rights or obligations of the parties before them shows fidelity to judicial approach, they cannot act in an arbitrary, capricious or whimsical manner.</w:t>
      </w:r>
      <w:r>
        <w:rPr>
          <w:rFonts w:ascii="Arial" w:eastAsia="Arial" w:hAnsi="Arial" w:cs="Arial"/>
          <w:sz w:val="28"/>
          <w:szCs w:val="28"/>
        </w:rPr>
        <w:t xml:space="preserve"> Judicial approach ensures that the authority acts bona fide and deals with the subject in a fair, reasonable and objective manner and that its decision is not actuated by any extraneous consideration. Judicial approach in that sense acts as a check agains</w:t>
      </w:r>
      <w:r>
        <w:rPr>
          <w:rFonts w:ascii="Arial" w:eastAsia="Arial" w:hAnsi="Arial" w:cs="Arial"/>
          <w:sz w:val="28"/>
          <w:szCs w:val="28"/>
        </w:rPr>
        <w:t>t flaws and faults that can render the decision of a court, tribunal or authority vulnerable to challenge.</w:t>
      </w:r>
    </w:p>
    <w:p w:rsidR="003A471C" w:rsidRDefault="003A471C">
      <w:pPr>
        <w:spacing w:line="40" w:lineRule="exact"/>
        <w:rPr>
          <w:sz w:val="20"/>
          <w:szCs w:val="20"/>
        </w:rPr>
      </w:pPr>
    </w:p>
    <w:p w:rsidR="003A471C" w:rsidRDefault="00290296">
      <w:pPr>
        <w:ind w:left="2320"/>
        <w:rPr>
          <w:sz w:val="20"/>
          <w:szCs w:val="20"/>
        </w:rPr>
      </w:pPr>
      <w:r>
        <w:rPr>
          <w:rFonts w:ascii="Arial" w:eastAsia="Arial" w:hAnsi="Arial" w:cs="Arial"/>
          <w:sz w:val="28"/>
          <w:szCs w:val="28"/>
        </w:rPr>
        <w:t>xxx xxx xxx</w:t>
      </w:r>
    </w:p>
    <w:p w:rsidR="003A471C" w:rsidRDefault="003A471C">
      <w:pPr>
        <w:spacing w:line="11" w:lineRule="exact"/>
        <w:rPr>
          <w:sz w:val="20"/>
          <w:szCs w:val="20"/>
        </w:rPr>
      </w:pPr>
    </w:p>
    <w:p w:rsidR="003A471C" w:rsidRDefault="00290296">
      <w:pPr>
        <w:spacing w:line="244" w:lineRule="auto"/>
        <w:ind w:left="1960" w:right="1380" w:firstLine="360"/>
        <w:jc w:val="both"/>
        <w:rPr>
          <w:sz w:val="20"/>
          <w:szCs w:val="20"/>
        </w:rPr>
      </w:pPr>
      <w:r>
        <w:rPr>
          <w:rFonts w:ascii="Arial" w:eastAsia="Arial" w:hAnsi="Arial" w:cs="Arial"/>
          <w:i/>
          <w:iCs/>
          <w:sz w:val="28"/>
          <w:szCs w:val="28"/>
        </w:rPr>
        <w:t>38</w:t>
      </w:r>
      <w:r>
        <w:rPr>
          <w:rFonts w:ascii="Arial" w:eastAsia="Arial" w:hAnsi="Arial" w:cs="Arial"/>
          <w:sz w:val="28"/>
          <w:szCs w:val="28"/>
        </w:rPr>
        <w:t>. Equally important and indeed</w:t>
      </w:r>
      <w:r>
        <w:rPr>
          <w:rFonts w:ascii="Arial" w:eastAsia="Arial" w:hAnsi="Arial" w:cs="Arial"/>
          <w:i/>
          <w:iCs/>
          <w:sz w:val="28"/>
          <w:szCs w:val="28"/>
        </w:rPr>
        <w:t xml:space="preserve"> </w:t>
      </w:r>
      <w:r>
        <w:rPr>
          <w:rFonts w:ascii="Arial" w:eastAsia="Arial" w:hAnsi="Arial" w:cs="Arial"/>
          <w:sz w:val="28"/>
          <w:szCs w:val="28"/>
        </w:rPr>
        <w:t>fundamental to the policy of Indian law is the principle that a court and so also a quasi-judicial aut</w:t>
      </w:r>
      <w:r>
        <w:rPr>
          <w:rFonts w:ascii="Arial" w:eastAsia="Arial" w:hAnsi="Arial" w:cs="Arial"/>
          <w:sz w:val="28"/>
          <w:szCs w:val="28"/>
        </w:rPr>
        <w:t>hority must, while determining the rights and obligations of parties before it, do so in</w:t>
      </w:r>
    </w:p>
    <w:p w:rsidR="003A471C" w:rsidRDefault="003A471C">
      <w:pPr>
        <w:spacing w:line="2" w:lineRule="exact"/>
        <w:rPr>
          <w:sz w:val="20"/>
          <w:szCs w:val="20"/>
        </w:rPr>
      </w:pPr>
    </w:p>
    <w:p w:rsidR="003A471C" w:rsidRDefault="00290296">
      <w:pPr>
        <w:ind w:left="1960" w:right="1380"/>
        <w:jc w:val="both"/>
        <w:rPr>
          <w:sz w:val="20"/>
          <w:szCs w:val="20"/>
        </w:rPr>
      </w:pPr>
      <w:r>
        <w:rPr>
          <w:rFonts w:ascii="Arial" w:eastAsia="Arial" w:hAnsi="Arial" w:cs="Arial"/>
          <w:sz w:val="28"/>
          <w:szCs w:val="28"/>
        </w:rPr>
        <w:t xml:space="preserve">accordance with the principles of natural justice. Besides the celebrated </w:t>
      </w:r>
      <w:r>
        <w:rPr>
          <w:rFonts w:ascii="Arial" w:eastAsia="Arial" w:hAnsi="Arial" w:cs="Arial"/>
          <w:i/>
          <w:iCs/>
          <w:sz w:val="28"/>
          <w:szCs w:val="28"/>
        </w:rPr>
        <w:t>audi alteram partem</w:t>
      </w:r>
      <w:r>
        <w:rPr>
          <w:rFonts w:ascii="Arial" w:eastAsia="Arial" w:hAnsi="Arial" w:cs="Arial"/>
          <w:sz w:val="28"/>
          <w:szCs w:val="28"/>
        </w:rPr>
        <w:t xml:space="preserve"> rule</w:t>
      </w:r>
    </w:p>
    <w:p w:rsidR="003A471C" w:rsidRDefault="00290296">
      <w:pPr>
        <w:spacing w:line="241" w:lineRule="auto"/>
        <w:ind w:left="1960" w:right="1380"/>
        <w:jc w:val="both"/>
        <w:rPr>
          <w:sz w:val="20"/>
          <w:szCs w:val="20"/>
        </w:rPr>
      </w:pPr>
      <w:r>
        <w:rPr>
          <w:rFonts w:ascii="Arial" w:eastAsia="Arial" w:hAnsi="Arial" w:cs="Arial"/>
          <w:sz w:val="28"/>
          <w:szCs w:val="28"/>
        </w:rPr>
        <w:t xml:space="preserve">one of the facets of the principles of natural justice is that the </w:t>
      </w:r>
      <w:r>
        <w:rPr>
          <w:rFonts w:ascii="Arial" w:eastAsia="Arial" w:hAnsi="Arial" w:cs="Arial"/>
          <w:sz w:val="28"/>
          <w:szCs w:val="28"/>
        </w:rPr>
        <w:t>court/authority deciding the matter must apply its mind to the attendant facts and circumstances while taking a view one way or the other. Non-application of mind is a defect that is fatal to any adjudication. Application of mind is best demonstrated by di</w:t>
      </w:r>
      <w:r>
        <w:rPr>
          <w:rFonts w:ascii="Arial" w:eastAsia="Arial" w:hAnsi="Arial" w:cs="Arial"/>
          <w:sz w:val="28"/>
          <w:szCs w:val="28"/>
        </w:rPr>
        <w:t>sclosure of the mind and disclosure of mind is best done by recording reasons in support of the decision which the court or authority is taking. The requirement that an adjudicatory authority must</w:t>
      </w:r>
    </w:p>
    <w:p w:rsidR="003A471C" w:rsidRDefault="003A471C">
      <w:pPr>
        <w:sectPr w:rsidR="003A471C">
          <w:pgSz w:w="11900" w:h="16840"/>
          <w:pgMar w:top="1440" w:right="1120" w:bottom="568" w:left="1440" w:header="0" w:footer="0" w:gutter="0"/>
          <w:cols w:space="720" w:equalWidth="0">
            <w:col w:w="9340"/>
          </w:cols>
        </w:sectPr>
      </w:pPr>
    </w:p>
    <w:p w:rsidR="003A471C" w:rsidRDefault="003A471C">
      <w:pPr>
        <w:spacing w:line="200" w:lineRule="exact"/>
        <w:rPr>
          <w:sz w:val="20"/>
          <w:szCs w:val="20"/>
        </w:rPr>
      </w:pPr>
    </w:p>
    <w:p w:rsidR="003A471C" w:rsidRDefault="003A471C">
      <w:pPr>
        <w:spacing w:line="200" w:lineRule="exact"/>
        <w:rPr>
          <w:sz w:val="20"/>
          <w:szCs w:val="20"/>
        </w:rPr>
      </w:pPr>
    </w:p>
    <w:p w:rsidR="003A471C" w:rsidRDefault="003A471C">
      <w:pPr>
        <w:spacing w:line="219" w:lineRule="exact"/>
        <w:rPr>
          <w:sz w:val="20"/>
          <w:szCs w:val="20"/>
        </w:rPr>
      </w:pPr>
    </w:p>
    <w:p w:rsidR="003A471C" w:rsidRDefault="00290296">
      <w:pPr>
        <w:ind w:left="9060"/>
        <w:rPr>
          <w:sz w:val="20"/>
          <w:szCs w:val="20"/>
        </w:rPr>
      </w:pPr>
      <w:r>
        <w:rPr>
          <w:rFonts w:ascii="Arial" w:eastAsia="Arial" w:hAnsi="Arial" w:cs="Arial"/>
          <w:color w:val="00000A"/>
        </w:rPr>
        <w:t>21</w:t>
      </w:r>
    </w:p>
    <w:p w:rsidR="003A471C" w:rsidRDefault="003A471C">
      <w:pPr>
        <w:sectPr w:rsidR="003A471C">
          <w:type w:val="continuous"/>
          <w:pgSz w:w="11900" w:h="16840"/>
          <w:pgMar w:top="1440" w:right="1120" w:bottom="568" w:left="1440" w:header="0" w:footer="0" w:gutter="0"/>
          <w:cols w:space="720" w:equalWidth="0">
            <w:col w:w="9340"/>
          </w:cols>
        </w:sectPr>
      </w:pPr>
    </w:p>
    <w:p w:rsidR="003A471C" w:rsidRDefault="003A471C">
      <w:pPr>
        <w:spacing w:line="99" w:lineRule="exact"/>
        <w:rPr>
          <w:sz w:val="20"/>
          <w:szCs w:val="20"/>
        </w:rPr>
      </w:pPr>
      <w:bookmarkStart w:id="21" w:name="page22"/>
      <w:bookmarkEnd w:id="21"/>
    </w:p>
    <w:p w:rsidR="003A471C" w:rsidRDefault="00290296">
      <w:pPr>
        <w:spacing w:line="242" w:lineRule="auto"/>
        <w:ind w:left="1960" w:right="1380"/>
        <w:jc w:val="both"/>
        <w:rPr>
          <w:sz w:val="20"/>
          <w:szCs w:val="20"/>
        </w:rPr>
      </w:pPr>
      <w:r>
        <w:rPr>
          <w:rFonts w:ascii="Arial" w:eastAsia="Arial" w:hAnsi="Arial" w:cs="Arial"/>
          <w:sz w:val="28"/>
          <w:szCs w:val="28"/>
        </w:rPr>
        <w:t>apply its mind</w:t>
      </w:r>
      <w:r>
        <w:rPr>
          <w:rFonts w:ascii="Arial" w:eastAsia="Arial" w:hAnsi="Arial" w:cs="Arial"/>
          <w:sz w:val="28"/>
          <w:szCs w:val="28"/>
        </w:rPr>
        <w:t xml:space="preserve"> is, in that view, so deeply embedded in our jurisprudence that it can be described as a fundamental policy of Indian law.</w:t>
      </w:r>
    </w:p>
    <w:p w:rsidR="003A471C" w:rsidRDefault="003A471C">
      <w:pPr>
        <w:spacing w:line="3" w:lineRule="exact"/>
        <w:rPr>
          <w:sz w:val="20"/>
          <w:szCs w:val="20"/>
        </w:rPr>
      </w:pPr>
    </w:p>
    <w:p w:rsidR="003A471C" w:rsidRDefault="00290296">
      <w:pPr>
        <w:spacing w:line="243" w:lineRule="auto"/>
        <w:ind w:left="1960" w:right="1380" w:firstLine="360"/>
        <w:jc w:val="both"/>
        <w:rPr>
          <w:sz w:val="20"/>
          <w:szCs w:val="20"/>
        </w:rPr>
      </w:pPr>
      <w:r>
        <w:rPr>
          <w:rFonts w:ascii="Arial" w:eastAsia="Arial" w:hAnsi="Arial" w:cs="Arial"/>
          <w:i/>
          <w:iCs/>
          <w:sz w:val="28"/>
          <w:szCs w:val="28"/>
        </w:rPr>
        <w:t>39</w:t>
      </w:r>
      <w:r>
        <w:rPr>
          <w:rFonts w:ascii="Arial" w:eastAsia="Arial" w:hAnsi="Arial" w:cs="Arial"/>
          <w:sz w:val="28"/>
          <w:szCs w:val="28"/>
        </w:rPr>
        <w:t>. No less important is the principle now</w:t>
      </w:r>
      <w:r>
        <w:rPr>
          <w:rFonts w:ascii="Arial" w:eastAsia="Arial" w:hAnsi="Arial" w:cs="Arial"/>
          <w:i/>
          <w:iCs/>
          <w:sz w:val="28"/>
          <w:szCs w:val="28"/>
        </w:rPr>
        <w:t xml:space="preserve"> </w:t>
      </w:r>
      <w:r>
        <w:rPr>
          <w:rFonts w:ascii="Arial" w:eastAsia="Arial" w:hAnsi="Arial" w:cs="Arial"/>
          <w:sz w:val="28"/>
          <w:szCs w:val="28"/>
        </w:rPr>
        <w:t>recognised as a salutary juristic fundamental in administrative law that a decision which</w:t>
      </w:r>
      <w:r>
        <w:rPr>
          <w:rFonts w:ascii="Arial" w:eastAsia="Arial" w:hAnsi="Arial" w:cs="Arial"/>
          <w:sz w:val="28"/>
          <w:szCs w:val="28"/>
        </w:rPr>
        <w:t xml:space="preserve"> is perverse or so irrational that no reasonable person would have arrived at the same will not be sustained in a court of law. Perversity or</w:t>
      </w:r>
    </w:p>
    <w:p w:rsidR="003A471C" w:rsidRDefault="003A471C">
      <w:pPr>
        <w:spacing w:line="5" w:lineRule="exact"/>
        <w:rPr>
          <w:sz w:val="20"/>
          <w:szCs w:val="20"/>
        </w:rPr>
      </w:pPr>
    </w:p>
    <w:p w:rsidR="003A471C" w:rsidRDefault="00290296">
      <w:pPr>
        <w:ind w:left="1960" w:right="1380"/>
        <w:jc w:val="both"/>
        <w:rPr>
          <w:sz w:val="20"/>
          <w:szCs w:val="20"/>
        </w:rPr>
      </w:pPr>
      <w:r>
        <w:rPr>
          <w:rFonts w:ascii="Arial" w:eastAsia="Arial" w:hAnsi="Arial" w:cs="Arial"/>
          <w:sz w:val="28"/>
          <w:szCs w:val="28"/>
        </w:rPr>
        <w:t xml:space="preserve">irrationality of decisions is tested on the touchstone of </w:t>
      </w:r>
      <w:r>
        <w:rPr>
          <w:rFonts w:ascii="Arial" w:eastAsia="Arial" w:hAnsi="Arial" w:cs="Arial"/>
          <w:i/>
          <w:iCs/>
          <w:sz w:val="28"/>
          <w:szCs w:val="28"/>
        </w:rPr>
        <w:t>Wednesbury</w:t>
      </w:r>
      <w:r>
        <w:rPr>
          <w:rFonts w:ascii="Arial" w:eastAsia="Arial" w:hAnsi="Arial" w:cs="Arial"/>
          <w:sz w:val="28"/>
          <w:szCs w:val="28"/>
        </w:rPr>
        <w:t xml:space="preserve"> [</w:t>
      </w:r>
      <w:r>
        <w:rPr>
          <w:rFonts w:ascii="Arial" w:eastAsia="Arial" w:hAnsi="Arial" w:cs="Arial"/>
          <w:i/>
          <w:iCs/>
          <w:sz w:val="28"/>
          <w:szCs w:val="28"/>
        </w:rPr>
        <w:t>Associated</w:t>
      </w:r>
      <w:r>
        <w:rPr>
          <w:rFonts w:ascii="Arial" w:eastAsia="Arial" w:hAnsi="Arial" w:cs="Arial"/>
          <w:sz w:val="28"/>
          <w:szCs w:val="28"/>
        </w:rPr>
        <w:t xml:space="preserve"> </w:t>
      </w:r>
      <w:r>
        <w:rPr>
          <w:rFonts w:ascii="Arial" w:eastAsia="Arial" w:hAnsi="Arial" w:cs="Arial"/>
          <w:i/>
          <w:iCs/>
          <w:sz w:val="28"/>
          <w:szCs w:val="28"/>
        </w:rPr>
        <w:t xml:space="preserve">Provincial Picture Houses Ltd. </w:t>
      </w:r>
      <w:r>
        <w:rPr>
          <w:rFonts w:ascii="Arial" w:eastAsia="Arial" w:hAnsi="Arial" w:cs="Arial"/>
          <w:sz w:val="28"/>
          <w:szCs w:val="28"/>
        </w:rPr>
        <w:t>v</w:t>
      </w:r>
      <w:r>
        <w:rPr>
          <w:rFonts w:ascii="Arial" w:eastAsia="Arial" w:hAnsi="Arial" w:cs="Arial"/>
          <w:sz w:val="28"/>
          <w:szCs w:val="28"/>
        </w:rPr>
        <w:t>.</w:t>
      </w:r>
      <w:r>
        <w:rPr>
          <w:rFonts w:ascii="Arial" w:eastAsia="Arial" w:hAnsi="Arial" w:cs="Arial"/>
          <w:i/>
          <w:iCs/>
          <w:sz w:val="28"/>
          <w:szCs w:val="28"/>
        </w:rPr>
        <w:t xml:space="preserve"> Wednesbury Corpn.</w:t>
      </w:r>
      <w:r>
        <w:rPr>
          <w:rFonts w:ascii="Arial" w:eastAsia="Arial" w:hAnsi="Arial" w:cs="Arial"/>
          <w:sz w:val="28"/>
          <w:szCs w:val="28"/>
        </w:rPr>
        <w:t>, (1948) 1 KB 223 : (1947) 2 All ER 680</w:t>
      </w:r>
    </w:p>
    <w:p w:rsidR="003A471C" w:rsidRDefault="00290296">
      <w:pPr>
        <w:spacing w:line="241" w:lineRule="auto"/>
        <w:ind w:left="1960" w:right="1380"/>
        <w:jc w:val="both"/>
        <w:rPr>
          <w:sz w:val="20"/>
          <w:szCs w:val="20"/>
        </w:rPr>
      </w:pPr>
      <w:r>
        <w:rPr>
          <w:rFonts w:ascii="Arial" w:eastAsia="Arial" w:hAnsi="Arial" w:cs="Arial"/>
          <w:sz w:val="28"/>
          <w:szCs w:val="28"/>
        </w:rPr>
        <w:t>(CA)] principle of reasonableness. Decisions that fall short of the standards of reasonableness are open to challenge in a court of law often in writ jurisdiction of the superior courts but no less</w:t>
      </w:r>
      <w:r>
        <w:rPr>
          <w:rFonts w:ascii="Arial" w:eastAsia="Arial" w:hAnsi="Arial" w:cs="Arial"/>
          <w:sz w:val="28"/>
          <w:szCs w:val="28"/>
        </w:rPr>
        <w:t xml:space="preserve"> in statutory processes wherever the same are available.</w:t>
      </w:r>
    </w:p>
    <w:p w:rsidR="003A471C" w:rsidRDefault="003A471C">
      <w:pPr>
        <w:spacing w:line="3" w:lineRule="exact"/>
        <w:rPr>
          <w:sz w:val="20"/>
          <w:szCs w:val="20"/>
        </w:rPr>
      </w:pPr>
    </w:p>
    <w:p w:rsidR="003A471C" w:rsidRDefault="00290296">
      <w:pPr>
        <w:spacing w:line="242" w:lineRule="auto"/>
        <w:ind w:left="1960" w:right="1380" w:firstLine="360"/>
        <w:jc w:val="both"/>
        <w:rPr>
          <w:sz w:val="20"/>
          <w:szCs w:val="20"/>
        </w:rPr>
      </w:pPr>
      <w:r>
        <w:rPr>
          <w:rFonts w:ascii="Arial" w:eastAsia="Arial" w:hAnsi="Arial" w:cs="Arial"/>
          <w:i/>
          <w:iCs/>
          <w:sz w:val="28"/>
          <w:szCs w:val="28"/>
        </w:rPr>
        <w:t>40</w:t>
      </w:r>
      <w:r>
        <w:rPr>
          <w:rFonts w:ascii="Arial" w:eastAsia="Arial" w:hAnsi="Arial" w:cs="Arial"/>
          <w:sz w:val="28"/>
          <w:szCs w:val="28"/>
        </w:rPr>
        <w:t>. It is neither necessary nor proper for us</w:t>
      </w:r>
      <w:r>
        <w:rPr>
          <w:rFonts w:ascii="Arial" w:eastAsia="Arial" w:hAnsi="Arial" w:cs="Arial"/>
          <w:i/>
          <w:iCs/>
          <w:sz w:val="28"/>
          <w:szCs w:val="28"/>
        </w:rPr>
        <w:t xml:space="preserve"> </w:t>
      </w:r>
      <w:r>
        <w:rPr>
          <w:rFonts w:ascii="Arial" w:eastAsia="Arial" w:hAnsi="Arial" w:cs="Arial"/>
          <w:sz w:val="28"/>
          <w:szCs w:val="28"/>
        </w:rPr>
        <w:t>to attempt an exhaustive enumeration of what would constitute the fundamental policy of Indian law nor is it possible to place the expression in the str</w:t>
      </w:r>
      <w:r>
        <w:rPr>
          <w:rFonts w:ascii="Arial" w:eastAsia="Arial" w:hAnsi="Arial" w:cs="Arial"/>
          <w:sz w:val="28"/>
          <w:szCs w:val="28"/>
        </w:rPr>
        <w:t>aitjacket of a definition. What is important in the context of the case at hand is that if on facts proved before them the arbitrators fail to draw an inference which ought to have been drawn or if they have drawn an inference which is on the face of it, u</w:t>
      </w:r>
      <w:r>
        <w:rPr>
          <w:rFonts w:ascii="Arial" w:eastAsia="Arial" w:hAnsi="Arial" w:cs="Arial"/>
          <w:sz w:val="28"/>
          <w:szCs w:val="28"/>
        </w:rPr>
        <w:t>ntenable resulting in miscarriage of justice, the adjudication even when made by an Arbitral Tribunal that enjoys considerable latitude and play at the joints in making awards will be open to challenge and may be cast away or modified depending upon whethe</w:t>
      </w:r>
      <w:r>
        <w:rPr>
          <w:rFonts w:ascii="Arial" w:eastAsia="Arial" w:hAnsi="Arial" w:cs="Arial"/>
          <w:sz w:val="28"/>
          <w:szCs w:val="28"/>
        </w:rPr>
        <w:t>r the offending part is or is not severable from the rest.”</w:t>
      </w:r>
    </w:p>
    <w:p w:rsidR="003A471C" w:rsidRDefault="003A471C">
      <w:pPr>
        <w:spacing w:line="24" w:lineRule="exact"/>
        <w:rPr>
          <w:sz w:val="20"/>
          <w:szCs w:val="20"/>
        </w:rPr>
      </w:pPr>
    </w:p>
    <w:p w:rsidR="003A471C" w:rsidRDefault="00290296">
      <w:pPr>
        <w:ind w:left="5300"/>
        <w:rPr>
          <w:sz w:val="20"/>
          <w:szCs w:val="20"/>
        </w:rPr>
      </w:pPr>
      <w:r>
        <w:rPr>
          <w:rFonts w:ascii="Arial" w:eastAsia="Arial" w:hAnsi="Arial" w:cs="Arial"/>
          <w:sz w:val="28"/>
          <w:szCs w:val="28"/>
        </w:rPr>
        <w:t>(emphasis in original)</w:t>
      </w:r>
    </w:p>
    <w:p w:rsidR="003A471C" w:rsidRDefault="003A471C">
      <w:pPr>
        <w:spacing w:line="40" w:lineRule="exact"/>
        <w:rPr>
          <w:sz w:val="20"/>
          <w:szCs w:val="20"/>
        </w:rPr>
      </w:pPr>
    </w:p>
    <w:p w:rsidR="003A471C" w:rsidRDefault="00290296">
      <w:pPr>
        <w:numPr>
          <w:ilvl w:val="0"/>
          <w:numId w:val="29"/>
        </w:numPr>
        <w:tabs>
          <w:tab w:val="left" w:pos="1868"/>
        </w:tabs>
        <w:spacing w:line="246" w:lineRule="auto"/>
        <w:ind w:left="1400" w:right="820" w:hanging="2"/>
        <w:jc w:val="both"/>
        <w:rPr>
          <w:rFonts w:ascii="Arial" w:eastAsia="Arial" w:hAnsi="Arial" w:cs="Arial"/>
          <w:b/>
          <w:bCs/>
          <w:sz w:val="28"/>
          <w:szCs w:val="28"/>
        </w:rPr>
      </w:pPr>
      <w:r>
        <w:rPr>
          <w:rFonts w:ascii="Arial" w:eastAsia="Arial" w:hAnsi="Arial" w:cs="Arial"/>
          <w:sz w:val="28"/>
          <w:szCs w:val="28"/>
        </w:rPr>
        <w:t>It is clear that the juristic principle of a “judicial approach” demands that a decision be fair, reasonable and objective. On the obverse side, anything arbitrary</w:t>
      </w:r>
    </w:p>
    <w:p w:rsidR="003A471C" w:rsidRDefault="003A471C">
      <w:pPr>
        <w:sectPr w:rsidR="003A471C">
          <w:pgSz w:w="11900" w:h="16840"/>
          <w:pgMar w:top="1440" w:right="1120" w:bottom="568" w:left="1440" w:header="0" w:footer="0" w:gutter="0"/>
          <w:cols w:space="720" w:equalWidth="0">
            <w:col w:w="9340"/>
          </w:cols>
        </w:sectPr>
      </w:pPr>
    </w:p>
    <w:p w:rsidR="003A471C" w:rsidRDefault="003A471C">
      <w:pPr>
        <w:spacing w:line="200" w:lineRule="exact"/>
        <w:rPr>
          <w:sz w:val="20"/>
          <w:szCs w:val="20"/>
        </w:rPr>
      </w:pPr>
    </w:p>
    <w:p w:rsidR="003A471C" w:rsidRDefault="003A471C">
      <w:pPr>
        <w:spacing w:line="200" w:lineRule="exact"/>
        <w:rPr>
          <w:sz w:val="20"/>
          <w:szCs w:val="20"/>
        </w:rPr>
      </w:pPr>
    </w:p>
    <w:p w:rsidR="003A471C" w:rsidRDefault="003A471C">
      <w:pPr>
        <w:spacing w:line="200" w:lineRule="exact"/>
        <w:rPr>
          <w:sz w:val="20"/>
          <w:szCs w:val="20"/>
        </w:rPr>
      </w:pPr>
    </w:p>
    <w:p w:rsidR="003A471C" w:rsidRDefault="003A471C">
      <w:pPr>
        <w:spacing w:line="252" w:lineRule="exact"/>
        <w:rPr>
          <w:sz w:val="20"/>
          <w:szCs w:val="20"/>
        </w:rPr>
      </w:pPr>
    </w:p>
    <w:p w:rsidR="003A471C" w:rsidRDefault="00290296">
      <w:pPr>
        <w:ind w:left="9060"/>
        <w:rPr>
          <w:sz w:val="20"/>
          <w:szCs w:val="20"/>
        </w:rPr>
      </w:pPr>
      <w:r>
        <w:rPr>
          <w:rFonts w:ascii="Arial" w:eastAsia="Arial" w:hAnsi="Arial" w:cs="Arial"/>
          <w:color w:val="00000A"/>
        </w:rPr>
        <w:t>22</w:t>
      </w:r>
    </w:p>
    <w:p w:rsidR="003A471C" w:rsidRDefault="003A471C">
      <w:pPr>
        <w:sectPr w:rsidR="003A471C">
          <w:type w:val="continuous"/>
          <w:pgSz w:w="11900" w:h="16840"/>
          <w:pgMar w:top="1440" w:right="1120" w:bottom="568" w:left="1440" w:header="0" w:footer="0" w:gutter="0"/>
          <w:cols w:space="720" w:equalWidth="0">
            <w:col w:w="9340"/>
          </w:cols>
        </w:sectPr>
      </w:pPr>
    </w:p>
    <w:p w:rsidR="003A471C" w:rsidRDefault="003A471C">
      <w:pPr>
        <w:spacing w:line="99" w:lineRule="exact"/>
        <w:rPr>
          <w:sz w:val="20"/>
          <w:szCs w:val="20"/>
        </w:rPr>
      </w:pPr>
      <w:bookmarkStart w:id="22" w:name="page23"/>
      <w:bookmarkEnd w:id="22"/>
    </w:p>
    <w:p w:rsidR="003A471C" w:rsidRDefault="00290296">
      <w:pPr>
        <w:spacing w:line="242" w:lineRule="auto"/>
        <w:ind w:left="1400" w:right="820"/>
        <w:rPr>
          <w:sz w:val="20"/>
          <w:szCs w:val="20"/>
        </w:rPr>
      </w:pPr>
      <w:r>
        <w:rPr>
          <w:rFonts w:ascii="Arial" w:eastAsia="Arial" w:hAnsi="Arial" w:cs="Arial"/>
          <w:sz w:val="28"/>
          <w:szCs w:val="28"/>
        </w:rPr>
        <w:t>and whimsical would obviously not be a determination which would either be fair, reasonable or objective.</w:t>
      </w:r>
    </w:p>
    <w:p w:rsidR="003A471C" w:rsidRDefault="003A471C">
      <w:pPr>
        <w:spacing w:line="6" w:lineRule="exact"/>
        <w:rPr>
          <w:sz w:val="20"/>
          <w:szCs w:val="20"/>
        </w:rPr>
      </w:pPr>
    </w:p>
    <w:p w:rsidR="003A471C" w:rsidRDefault="00290296">
      <w:pPr>
        <w:numPr>
          <w:ilvl w:val="0"/>
          <w:numId w:val="30"/>
        </w:numPr>
        <w:tabs>
          <w:tab w:val="left" w:pos="1868"/>
        </w:tabs>
        <w:spacing w:line="245" w:lineRule="auto"/>
        <w:ind w:left="1400" w:right="820" w:hanging="2"/>
        <w:jc w:val="both"/>
        <w:rPr>
          <w:rFonts w:ascii="Arial" w:eastAsia="Arial" w:hAnsi="Arial" w:cs="Arial"/>
          <w:b/>
          <w:bCs/>
          <w:sz w:val="28"/>
          <w:szCs w:val="28"/>
        </w:rPr>
      </w:pPr>
      <w:r>
        <w:rPr>
          <w:rFonts w:ascii="Arial" w:eastAsia="Arial" w:hAnsi="Arial" w:cs="Arial"/>
          <w:sz w:val="28"/>
          <w:szCs w:val="28"/>
        </w:rPr>
        <w:t xml:space="preserve">The </w:t>
      </w:r>
      <w:r>
        <w:rPr>
          <w:rFonts w:ascii="Arial" w:eastAsia="Arial" w:hAnsi="Arial" w:cs="Arial"/>
          <w:i/>
          <w:iCs/>
          <w:sz w:val="28"/>
          <w:szCs w:val="28"/>
        </w:rPr>
        <w:t>audi alteram partem</w:t>
      </w:r>
      <w:r>
        <w:rPr>
          <w:rFonts w:ascii="Arial" w:eastAsia="Arial" w:hAnsi="Arial" w:cs="Arial"/>
          <w:sz w:val="28"/>
          <w:szCs w:val="28"/>
        </w:rPr>
        <w:t xml:space="preserve"> principle which undoubtedly is a fundamental juristic principle in Indian law is also contained in Sections 18 and 34(2)(</w:t>
      </w:r>
      <w:r>
        <w:rPr>
          <w:rFonts w:ascii="Arial" w:eastAsia="Arial" w:hAnsi="Arial" w:cs="Arial"/>
          <w:i/>
          <w:iCs/>
          <w:sz w:val="28"/>
          <w:szCs w:val="28"/>
        </w:rPr>
        <w:t>a</w:t>
      </w:r>
      <w:r>
        <w:rPr>
          <w:rFonts w:ascii="Arial" w:eastAsia="Arial" w:hAnsi="Arial" w:cs="Arial"/>
          <w:sz w:val="28"/>
          <w:szCs w:val="28"/>
        </w:rPr>
        <w:t>)(</w:t>
      </w:r>
      <w:r>
        <w:rPr>
          <w:rFonts w:ascii="Arial" w:eastAsia="Arial" w:hAnsi="Arial" w:cs="Arial"/>
          <w:i/>
          <w:iCs/>
          <w:sz w:val="28"/>
          <w:szCs w:val="28"/>
        </w:rPr>
        <w:t>iii</w:t>
      </w:r>
      <w:r>
        <w:rPr>
          <w:rFonts w:ascii="Arial" w:eastAsia="Arial" w:hAnsi="Arial" w:cs="Arial"/>
          <w:sz w:val="28"/>
          <w:szCs w:val="28"/>
        </w:rPr>
        <w:t>) of the Arbitration and Conciliation Act. These sections read as follows:</w:t>
      </w:r>
    </w:p>
    <w:p w:rsidR="003A471C" w:rsidRDefault="003A471C">
      <w:pPr>
        <w:spacing w:line="1" w:lineRule="exact"/>
        <w:rPr>
          <w:sz w:val="20"/>
          <w:szCs w:val="20"/>
        </w:rPr>
      </w:pPr>
    </w:p>
    <w:p w:rsidR="003A471C" w:rsidRDefault="00290296">
      <w:pPr>
        <w:spacing w:line="252" w:lineRule="auto"/>
        <w:ind w:left="1960" w:right="1380"/>
        <w:jc w:val="both"/>
        <w:rPr>
          <w:sz w:val="20"/>
          <w:szCs w:val="20"/>
        </w:rPr>
      </w:pPr>
      <w:r>
        <w:rPr>
          <w:rFonts w:ascii="Arial" w:eastAsia="Arial" w:hAnsi="Arial" w:cs="Arial"/>
          <w:sz w:val="28"/>
          <w:szCs w:val="28"/>
        </w:rPr>
        <w:t>“</w:t>
      </w:r>
      <w:r>
        <w:rPr>
          <w:rFonts w:ascii="Arial" w:eastAsia="Arial" w:hAnsi="Arial" w:cs="Arial"/>
          <w:b/>
          <w:bCs/>
          <w:sz w:val="28"/>
          <w:szCs w:val="28"/>
        </w:rPr>
        <w:t>18.</w:t>
      </w:r>
      <w:r>
        <w:rPr>
          <w:rFonts w:ascii="Arial" w:eastAsia="Arial" w:hAnsi="Arial" w:cs="Arial"/>
          <w:sz w:val="28"/>
          <w:szCs w:val="28"/>
        </w:rPr>
        <w:t xml:space="preserve"> </w:t>
      </w:r>
      <w:r>
        <w:rPr>
          <w:rFonts w:ascii="Arial" w:eastAsia="Arial" w:hAnsi="Arial" w:cs="Arial"/>
          <w:b/>
          <w:bCs/>
          <w:i/>
          <w:iCs/>
          <w:sz w:val="28"/>
          <w:szCs w:val="28"/>
        </w:rPr>
        <w:t>Equal treatment of parties</w:t>
      </w:r>
      <w:r>
        <w:rPr>
          <w:rFonts w:ascii="Arial" w:eastAsia="Arial" w:hAnsi="Arial" w:cs="Arial"/>
          <w:sz w:val="28"/>
          <w:szCs w:val="28"/>
        </w:rPr>
        <w:t>.—The parties shall b</w:t>
      </w:r>
      <w:r>
        <w:rPr>
          <w:rFonts w:ascii="Arial" w:eastAsia="Arial" w:hAnsi="Arial" w:cs="Arial"/>
          <w:sz w:val="28"/>
          <w:szCs w:val="28"/>
        </w:rPr>
        <w:t>e treated with equality and each party shall be given a full opportunity to present his case.</w:t>
      </w:r>
    </w:p>
    <w:p w:rsidR="003A471C" w:rsidRDefault="003A471C">
      <w:pPr>
        <w:spacing w:line="10" w:lineRule="exact"/>
        <w:rPr>
          <w:sz w:val="20"/>
          <w:szCs w:val="20"/>
        </w:rPr>
      </w:pPr>
    </w:p>
    <w:p w:rsidR="003A471C" w:rsidRDefault="00290296">
      <w:pPr>
        <w:ind w:left="1960"/>
        <w:rPr>
          <w:sz w:val="20"/>
          <w:szCs w:val="20"/>
        </w:rPr>
      </w:pPr>
      <w:r>
        <w:rPr>
          <w:rFonts w:ascii="Arial" w:eastAsia="Arial" w:hAnsi="Arial" w:cs="Arial"/>
          <w:sz w:val="28"/>
          <w:szCs w:val="28"/>
        </w:rPr>
        <w:t>xxx xxx xxx</w:t>
      </w:r>
    </w:p>
    <w:p w:rsidR="003A471C" w:rsidRDefault="003A471C">
      <w:pPr>
        <w:spacing w:line="7" w:lineRule="exact"/>
        <w:rPr>
          <w:sz w:val="20"/>
          <w:szCs w:val="20"/>
        </w:rPr>
      </w:pPr>
    </w:p>
    <w:p w:rsidR="003A471C" w:rsidRDefault="00290296">
      <w:pPr>
        <w:numPr>
          <w:ilvl w:val="0"/>
          <w:numId w:val="31"/>
        </w:numPr>
        <w:tabs>
          <w:tab w:val="left" w:pos="2570"/>
        </w:tabs>
        <w:spacing w:line="267" w:lineRule="auto"/>
        <w:ind w:left="1960" w:right="1420" w:firstLine="6"/>
        <w:rPr>
          <w:rFonts w:ascii="Arial" w:eastAsia="Arial" w:hAnsi="Arial" w:cs="Arial"/>
          <w:b/>
          <w:bCs/>
          <w:sz w:val="28"/>
          <w:szCs w:val="28"/>
        </w:rPr>
      </w:pPr>
      <w:r>
        <w:rPr>
          <w:rFonts w:ascii="Arial" w:eastAsia="Arial" w:hAnsi="Arial" w:cs="Arial"/>
          <w:b/>
          <w:bCs/>
          <w:i/>
          <w:iCs/>
          <w:sz w:val="28"/>
          <w:szCs w:val="28"/>
        </w:rPr>
        <w:t>Application for setting aside arbitral award</w:t>
      </w:r>
      <w:r>
        <w:rPr>
          <w:rFonts w:ascii="Arial" w:eastAsia="Arial" w:hAnsi="Arial" w:cs="Arial"/>
          <w:sz w:val="28"/>
          <w:szCs w:val="28"/>
        </w:rPr>
        <w:t>.—</w:t>
      </w:r>
    </w:p>
    <w:p w:rsidR="003A471C" w:rsidRDefault="00290296">
      <w:pPr>
        <w:ind w:left="1960"/>
        <w:rPr>
          <w:rFonts w:ascii="Arial" w:eastAsia="Arial" w:hAnsi="Arial" w:cs="Arial"/>
          <w:b/>
          <w:bCs/>
          <w:sz w:val="28"/>
          <w:szCs w:val="28"/>
        </w:rPr>
      </w:pPr>
      <w:r>
        <w:rPr>
          <w:rFonts w:ascii="Arial" w:eastAsia="Arial" w:hAnsi="Arial" w:cs="Arial"/>
          <w:sz w:val="28"/>
          <w:szCs w:val="28"/>
        </w:rPr>
        <w:t>xxx xxx xxx</w:t>
      </w:r>
    </w:p>
    <w:p w:rsidR="003A471C" w:rsidRDefault="003A471C">
      <w:pPr>
        <w:spacing w:line="40" w:lineRule="exact"/>
        <w:rPr>
          <w:rFonts w:ascii="Arial" w:eastAsia="Arial" w:hAnsi="Arial" w:cs="Arial"/>
          <w:b/>
          <w:bCs/>
          <w:sz w:val="28"/>
          <w:szCs w:val="28"/>
        </w:rPr>
      </w:pPr>
    </w:p>
    <w:p w:rsidR="003A471C" w:rsidRDefault="00290296">
      <w:pPr>
        <w:numPr>
          <w:ilvl w:val="1"/>
          <w:numId w:val="31"/>
        </w:numPr>
        <w:tabs>
          <w:tab w:val="left" w:pos="2687"/>
        </w:tabs>
        <w:spacing w:line="244" w:lineRule="auto"/>
        <w:ind w:left="2240" w:right="1660" w:firstLine="8"/>
        <w:rPr>
          <w:rFonts w:ascii="Arial" w:eastAsia="Arial" w:hAnsi="Arial" w:cs="Arial"/>
          <w:sz w:val="28"/>
          <w:szCs w:val="28"/>
        </w:rPr>
      </w:pPr>
      <w:r>
        <w:rPr>
          <w:rFonts w:ascii="Arial" w:eastAsia="Arial" w:hAnsi="Arial" w:cs="Arial"/>
          <w:sz w:val="28"/>
          <w:szCs w:val="28"/>
        </w:rPr>
        <w:t>An arbitral award may be set aside by the court only if—</w:t>
      </w:r>
    </w:p>
    <w:p w:rsidR="003A471C" w:rsidRDefault="00290296">
      <w:pPr>
        <w:spacing w:line="265" w:lineRule="auto"/>
        <w:ind w:left="2540" w:right="1960"/>
        <w:rPr>
          <w:sz w:val="20"/>
          <w:szCs w:val="20"/>
        </w:rPr>
      </w:pPr>
      <w:r>
        <w:rPr>
          <w:rFonts w:ascii="Arial" w:eastAsia="Arial" w:hAnsi="Arial" w:cs="Arial"/>
          <w:sz w:val="28"/>
          <w:szCs w:val="28"/>
        </w:rPr>
        <w:t>(</w:t>
      </w:r>
      <w:r>
        <w:rPr>
          <w:rFonts w:ascii="Arial" w:eastAsia="Arial" w:hAnsi="Arial" w:cs="Arial"/>
          <w:i/>
          <w:iCs/>
          <w:sz w:val="28"/>
          <w:szCs w:val="28"/>
        </w:rPr>
        <w:t>a</w:t>
      </w:r>
      <w:r>
        <w:rPr>
          <w:rFonts w:ascii="Arial" w:eastAsia="Arial" w:hAnsi="Arial" w:cs="Arial"/>
          <w:sz w:val="28"/>
          <w:szCs w:val="28"/>
        </w:rPr>
        <w:t xml:space="preserve">) the party making the </w:t>
      </w:r>
      <w:r>
        <w:rPr>
          <w:rFonts w:ascii="Arial" w:eastAsia="Arial" w:hAnsi="Arial" w:cs="Arial"/>
          <w:sz w:val="28"/>
          <w:szCs w:val="28"/>
        </w:rPr>
        <w:t>application furnishes proof that—</w:t>
      </w:r>
    </w:p>
    <w:p w:rsidR="003A471C" w:rsidRDefault="003A471C">
      <w:pPr>
        <w:spacing w:line="2" w:lineRule="exact"/>
        <w:rPr>
          <w:sz w:val="20"/>
          <w:szCs w:val="20"/>
        </w:rPr>
      </w:pPr>
    </w:p>
    <w:p w:rsidR="003A471C" w:rsidRDefault="00290296">
      <w:pPr>
        <w:ind w:left="2540"/>
        <w:rPr>
          <w:sz w:val="20"/>
          <w:szCs w:val="20"/>
        </w:rPr>
      </w:pPr>
      <w:r>
        <w:rPr>
          <w:rFonts w:ascii="Arial" w:eastAsia="Arial" w:hAnsi="Arial" w:cs="Arial"/>
          <w:sz w:val="28"/>
          <w:szCs w:val="28"/>
        </w:rPr>
        <w:t>xxx xxx xxx</w:t>
      </w:r>
    </w:p>
    <w:p w:rsidR="003A471C" w:rsidRDefault="003A471C">
      <w:pPr>
        <w:spacing w:line="11" w:lineRule="exact"/>
        <w:rPr>
          <w:sz w:val="20"/>
          <w:szCs w:val="20"/>
        </w:rPr>
      </w:pPr>
    </w:p>
    <w:p w:rsidR="003A471C" w:rsidRDefault="00290296">
      <w:pPr>
        <w:tabs>
          <w:tab w:val="left" w:pos="3580"/>
          <w:tab w:val="left" w:pos="4360"/>
          <w:tab w:val="left" w:pos="5400"/>
          <w:tab w:val="left" w:pos="6700"/>
        </w:tabs>
        <w:ind w:left="2820"/>
        <w:rPr>
          <w:sz w:val="20"/>
          <w:szCs w:val="20"/>
        </w:rPr>
      </w:pPr>
      <w:r>
        <w:rPr>
          <w:rFonts w:ascii="Arial" w:eastAsia="Arial" w:hAnsi="Arial" w:cs="Arial"/>
          <w:sz w:val="28"/>
          <w:szCs w:val="28"/>
        </w:rPr>
        <w:t>(</w:t>
      </w:r>
      <w:r>
        <w:rPr>
          <w:rFonts w:ascii="Arial" w:eastAsia="Arial" w:hAnsi="Arial" w:cs="Arial"/>
          <w:i/>
          <w:iCs/>
          <w:sz w:val="28"/>
          <w:szCs w:val="28"/>
        </w:rPr>
        <w:t>iii</w:t>
      </w:r>
      <w:r>
        <w:rPr>
          <w:rFonts w:ascii="Arial" w:eastAsia="Arial" w:hAnsi="Arial" w:cs="Arial"/>
          <w:sz w:val="28"/>
          <w:szCs w:val="28"/>
        </w:rPr>
        <w:t>)</w:t>
      </w:r>
      <w:r>
        <w:rPr>
          <w:rFonts w:ascii="Arial" w:eastAsia="Arial" w:hAnsi="Arial" w:cs="Arial"/>
          <w:sz w:val="28"/>
          <w:szCs w:val="28"/>
        </w:rPr>
        <w:tab/>
        <w:t>the</w:t>
      </w:r>
      <w:r>
        <w:rPr>
          <w:rFonts w:ascii="Arial" w:eastAsia="Arial" w:hAnsi="Arial" w:cs="Arial"/>
          <w:sz w:val="28"/>
          <w:szCs w:val="28"/>
        </w:rPr>
        <w:tab/>
        <w:t>party</w:t>
      </w:r>
      <w:r>
        <w:rPr>
          <w:rFonts w:ascii="Arial" w:eastAsia="Arial" w:hAnsi="Arial" w:cs="Arial"/>
          <w:sz w:val="28"/>
          <w:szCs w:val="28"/>
        </w:rPr>
        <w:tab/>
        <w:t>making</w:t>
      </w:r>
      <w:r>
        <w:rPr>
          <w:sz w:val="20"/>
          <w:szCs w:val="20"/>
        </w:rPr>
        <w:tab/>
      </w:r>
      <w:r>
        <w:rPr>
          <w:rFonts w:ascii="Arial" w:eastAsia="Arial" w:hAnsi="Arial" w:cs="Arial"/>
          <w:sz w:val="27"/>
          <w:szCs w:val="27"/>
        </w:rPr>
        <w:t>the</w:t>
      </w:r>
    </w:p>
    <w:p w:rsidR="003A471C" w:rsidRDefault="003A471C">
      <w:pPr>
        <w:spacing w:line="29" w:lineRule="exact"/>
        <w:rPr>
          <w:sz w:val="20"/>
          <w:szCs w:val="20"/>
        </w:rPr>
      </w:pPr>
    </w:p>
    <w:p w:rsidR="003A471C" w:rsidRDefault="00290296">
      <w:pPr>
        <w:ind w:left="2820"/>
        <w:rPr>
          <w:sz w:val="20"/>
          <w:szCs w:val="20"/>
        </w:rPr>
      </w:pPr>
      <w:r>
        <w:rPr>
          <w:rFonts w:ascii="Arial" w:eastAsia="Arial" w:hAnsi="Arial" w:cs="Arial"/>
          <w:sz w:val="28"/>
          <w:szCs w:val="28"/>
        </w:rPr>
        <w:t>application was not given proper</w:t>
      </w:r>
    </w:p>
    <w:p w:rsidR="003A471C" w:rsidRDefault="00290296">
      <w:pPr>
        <w:ind w:left="2820"/>
        <w:rPr>
          <w:sz w:val="20"/>
          <w:szCs w:val="20"/>
        </w:rPr>
      </w:pPr>
      <w:r>
        <w:rPr>
          <w:rFonts w:ascii="Arial" w:eastAsia="Arial" w:hAnsi="Arial" w:cs="Arial"/>
          <w:sz w:val="28"/>
          <w:szCs w:val="28"/>
        </w:rPr>
        <w:t>notice of the appointment of an</w:t>
      </w:r>
    </w:p>
    <w:p w:rsidR="003A471C" w:rsidRDefault="00290296">
      <w:pPr>
        <w:tabs>
          <w:tab w:val="left" w:pos="4280"/>
          <w:tab w:val="left" w:pos="4880"/>
          <w:tab w:val="left" w:pos="5480"/>
          <w:tab w:val="left" w:pos="6240"/>
        </w:tabs>
        <w:ind w:left="2820"/>
        <w:rPr>
          <w:sz w:val="20"/>
          <w:szCs w:val="20"/>
        </w:rPr>
      </w:pPr>
      <w:r>
        <w:rPr>
          <w:rFonts w:ascii="Arial" w:eastAsia="Arial" w:hAnsi="Arial" w:cs="Arial"/>
          <w:sz w:val="28"/>
          <w:szCs w:val="28"/>
        </w:rPr>
        <w:t>arbitrator</w:t>
      </w:r>
      <w:r>
        <w:rPr>
          <w:rFonts w:ascii="Arial" w:eastAsia="Arial" w:hAnsi="Arial" w:cs="Arial"/>
          <w:sz w:val="28"/>
          <w:szCs w:val="28"/>
        </w:rPr>
        <w:tab/>
        <w:t>or</w:t>
      </w:r>
      <w:r>
        <w:rPr>
          <w:rFonts w:ascii="Arial" w:eastAsia="Arial" w:hAnsi="Arial" w:cs="Arial"/>
          <w:sz w:val="28"/>
          <w:szCs w:val="28"/>
        </w:rPr>
        <w:tab/>
        <w:t>of</w:t>
      </w:r>
      <w:r>
        <w:rPr>
          <w:rFonts w:ascii="Arial" w:eastAsia="Arial" w:hAnsi="Arial" w:cs="Arial"/>
          <w:sz w:val="28"/>
          <w:szCs w:val="28"/>
        </w:rPr>
        <w:tab/>
        <w:t>the</w:t>
      </w:r>
      <w:r>
        <w:rPr>
          <w:sz w:val="20"/>
          <w:szCs w:val="20"/>
        </w:rPr>
        <w:tab/>
      </w:r>
      <w:r>
        <w:rPr>
          <w:rFonts w:ascii="Arial" w:eastAsia="Arial" w:hAnsi="Arial" w:cs="Arial"/>
          <w:sz w:val="27"/>
          <w:szCs w:val="27"/>
        </w:rPr>
        <w:t>arbitral</w:t>
      </w:r>
    </w:p>
    <w:p w:rsidR="003A471C" w:rsidRDefault="00290296">
      <w:pPr>
        <w:tabs>
          <w:tab w:val="left" w:pos="4600"/>
          <w:tab w:val="left" w:pos="5120"/>
          <w:tab w:val="left" w:pos="5880"/>
        </w:tabs>
        <w:ind w:left="2820"/>
        <w:rPr>
          <w:sz w:val="20"/>
          <w:szCs w:val="20"/>
        </w:rPr>
      </w:pPr>
      <w:r>
        <w:rPr>
          <w:rFonts w:ascii="Arial" w:eastAsia="Arial" w:hAnsi="Arial" w:cs="Arial"/>
          <w:sz w:val="28"/>
          <w:szCs w:val="28"/>
        </w:rPr>
        <w:t>proceedings</w:t>
      </w:r>
      <w:r>
        <w:rPr>
          <w:rFonts w:ascii="Arial" w:eastAsia="Arial" w:hAnsi="Arial" w:cs="Arial"/>
          <w:sz w:val="28"/>
          <w:szCs w:val="28"/>
        </w:rPr>
        <w:tab/>
        <w:t>or</w:t>
      </w:r>
      <w:r>
        <w:rPr>
          <w:rFonts w:ascii="Arial" w:eastAsia="Arial" w:hAnsi="Arial" w:cs="Arial"/>
          <w:sz w:val="28"/>
          <w:szCs w:val="28"/>
        </w:rPr>
        <w:tab/>
        <w:t>was</w:t>
      </w:r>
      <w:r>
        <w:rPr>
          <w:rFonts w:ascii="Arial" w:eastAsia="Arial" w:hAnsi="Arial" w:cs="Arial"/>
          <w:sz w:val="28"/>
          <w:szCs w:val="28"/>
        </w:rPr>
        <w:tab/>
        <w:t>otherwise</w:t>
      </w:r>
    </w:p>
    <w:p w:rsidR="003A471C" w:rsidRDefault="00290296">
      <w:pPr>
        <w:ind w:left="2820"/>
        <w:rPr>
          <w:sz w:val="20"/>
          <w:szCs w:val="20"/>
        </w:rPr>
      </w:pPr>
      <w:r>
        <w:rPr>
          <w:rFonts w:ascii="Arial" w:eastAsia="Arial" w:hAnsi="Arial" w:cs="Arial"/>
          <w:sz w:val="28"/>
          <w:szCs w:val="28"/>
        </w:rPr>
        <w:t>unable to present his case;”</w:t>
      </w:r>
    </w:p>
    <w:p w:rsidR="003A471C" w:rsidRDefault="003A471C">
      <w:pPr>
        <w:spacing w:line="40" w:lineRule="exact"/>
        <w:rPr>
          <w:sz w:val="20"/>
          <w:szCs w:val="20"/>
        </w:rPr>
      </w:pPr>
    </w:p>
    <w:p w:rsidR="003A471C" w:rsidRDefault="00290296">
      <w:pPr>
        <w:numPr>
          <w:ilvl w:val="0"/>
          <w:numId w:val="32"/>
        </w:numPr>
        <w:tabs>
          <w:tab w:val="left" w:pos="1868"/>
        </w:tabs>
        <w:spacing w:line="244" w:lineRule="auto"/>
        <w:ind w:left="1400" w:right="820" w:hanging="2"/>
        <w:jc w:val="both"/>
        <w:rPr>
          <w:rFonts w:ascii="Arial" w:eastAsia="Arial" w:hAnsi="Arial" w:cs="Arial"/>
          <w:b/>
          <w:bCs/>
          <w:sz w:val="28"/>
          <w:szCs w:val="28"/>
        </w:rPr>
      </w:pPr>
      <w:r>
        <w:rPr>
          <w:rFonts w:ascii="Arial" w:eastAsia="Arial" w:hAnsi="Arial" w:cs="Arial"/>
          <w:sz w:val="28"/>
          <w:szCs w:val="28"/>
        </w:rPr>
        <w:t xml:space="preserve">The third juristic </w:t>
      </w:r>
      <w:r>
        <w:rPr>
          <w:rFonts w:ascii="Arial" w:eastAsia="Arial" w:hAnsi="Arial" w:cs="Arial"/>
          <w:sz w:val="28"/>
          <w:szCs w:val="28"/>
        </w:rPr>
        <w:t>principle is that a decision which is perverse or so irrational that no reasonable person would have arrived at the same is important and requires some degree of explanation. It is settled law that where:</w:t>
      </w:r>
    </w:p>
    <w:p w:rsidR="003A471C" w:rsidRDefault="003A471C">
      <w:pPr>
        <w:spacing w:line="19" w:lineRule="exact"/>
        <w:rPr>
          <w:sz w:val="20"/>
          <w:szCs w:val="20"/>
        </w:rPr>
      </w:pPr>
    </w:p>
    <w:p w:rsidR="003A471C" w:rsidRDefault="00290296">
      <w:pPr>
        <w:numPr>
          <w:ilvl w:val="0"/>
          <w:numId w:val="33"/>
        </w:numPr>
        <w:tabs>
          <w:tab w:val="left" w:pos="2400"/>
        </w:tabs>
        <w:ind w:left="2400" w:hanging="494"/>
        <w:rPr>
          <w:rFonts w:ascii="Arial" w:eastAsia="Arial" w:hAnsi="Arial" w:cs="Arial"/>
          <w:color w:val="00000A"/>
          <w:sz w:val="28"/>
          <w:szCs w:val="28"/>
        </w:rPr>
      </w:pPr>
      <w:r>
        <w:rPr>
          <w:rFonts w:ascii="Arial" w:eastAsia="Arial" w:hAnsi="Arial" w:cs="Arial"/>
          <w:sz w:val="28"/>
          <w:szCs w:val="28"/>
        </w:rPr>
        <w:t>a finding is based on no evidence, or</w:t>
      </w:r>
    </w:p>
    <w:p w:rsidR="003A471C" w:rsidRDefault="00290296">
      <w:pPr>
        <w:numPr>
          <w:ilvl w:val="0"/>
          <w:numId w:val="34"/>
        </w:numPr>
        <w:tabs>
          <w:tab w:val="left" w:pos="2400"/>
        </w:tabs>
        <w:ind w:left="2400" w:right="1380" w:hanging="524"/>
        <w:jc w:val="both"/>
        <w:rPr>
          <w:rFonts w:ascii="Arial" w:eastAsia="Arial" w:hAnsi="Arial" w:cs="Arial"/>
          <w:color w:val="00000A"/>
          <w:sz w:val="28"/>
          <w:szCs w:val="28"/>
        </w:rPr>
      </w:pPr>
      <w:r>
        <w:rPr>
          <w:rFonts w:ascii="Arial" w:eastAsia="Arial" w:hAnsi="Arial" w:cs="Arial"/>
          <w:sz w:val="28"/>
          <w:szCs w:val="28"/>
        </w:rPr>
        <w:t xml:space="preserve">an Arbitral </w:t>
      </w:r>
      <w:r>
        <w:rPr>
          <w:rFonts w:ascii="Arial" w:eastAsia="Arial" w:hAnsi="Arial" w:cs="Arial"/>
          <w:sz w:val="28"/>
          <w:szCs w:val="28"/>
        </w:rPr>
        <w:t>Tribunal takes into account something irrelevant to the decision which it arrives at; or</w:t>
      </w:r>
    </w:p>
    <w:p w:rsidR="003A471C" w:rsidRDefault="00290296">
      <w:pPr>
        <w:numPr>
          <w:ilvl w:val="0"/>
          <w:numId w:val="35"/>
        </w:numPr>
        <w:tabs>
          <w:tab w:val="left" w:pos="2400"/>
        </w:tabs>
        <w:spacing w:line="252" w:lineRule="auto"/>
        <w:ind w:left="2400" w:right="1380" w:hanging="556"/>
        <w:rPr>
          <w:rFonts w:ascii="Arial" w:eastAsia="Arial" w:hAnsi="Arial" w:cs="Arial"/>
          <w:color w:val="00000A"/>
          <w:sz w:val="28"/>
          <w:szCs w:val="28"/>
        </w:rPr>
      </w:pPr>
      <w:r>
        <w:rPr>
          <w:rFonts w:ascii="Arial" w:eastAsia="Arial" w:hAnsi="Arial" w:cs="Arial"/>
          <w:sz w:val="28"/>
          <w:szCs w:val="28"/>
        </w:rPr>
        <w:t>ignores vital evidence in arriving at its decision,</w:t>
      </w:r>
    </w:p>
    <w:p w:rsidR="003A471C" w:rsidRDefault="003A471C">
      <w:pPr>
        <w:spacing w:line="8" w:lineRule="exact"/>
        <w:rPr>
          <w:sz w:val="20"/>
          <w:szCs w:val="20"/>
        </w:rPr>
      </w:pPr>
    </w:p>
    <w:p w:rsidR="003A471C" w:rsidRDefault="00290296">
      <w:pPr>
        <w:ind w:left="1400"/>
        <w:rPr>
          <w:sz w:val="20"/>
          <w:szCs w:val="20"/>
        </w:rPr>
      </w:pPr>
      <w:r>
        <w:rPr>
          <w:rFonts w:ascii="Arial" w:eastAsia="Arial" w:hAnsi="Arial" w:cs="Arial"/>
          <w:sz w:val="28"/>
          <w:szCs w:val="28"/>
        </w:rPr>
        <w:t>such decision would necessarily be perverse.</w:t>
      </w:r>
    </w:p>
    <w:p w:rsidR="003A471C" w:rsidRDefault="003A471C">
      <w:pPr>
        <w:spacing w:line="40" w:lineRule="exact"/>
        <w:rPr>
          <w:sz w:val="20"/>
          <w:szCs w:val="20"/>
        </w:rPr>
      </w:pPr>
    </w:p>
    <w:p w:rsidR="003A471C" w:rsidRDefault="00290296">
      <w:pPr>
        <w:numPr>
          <w:ilvl w:val="0"/>
          <w:numId w:val="36"/>
        </w:numPr>
        <w:tabs>
          <w:tab w:val="left" w:pos="1868"/>
        </w:tabs>
        <w:spacing w:line="252" w:lineRule="auto"/>
        <w:ind w:left="1400" w:right="820" w:hanging="2"/>
        <w:jc w:val="both"/>
        <w:rPr>
          <w:rFonts w:ascii="Arial" w:eastAsia="Arial" w:hAnsi="Arial" w:cs="Arial"/>
          <w:b/>
          <w:bCs/>
          <w:sz w:val="28"/>
          <w:szCs w:val="28"/>
        </w:rPr>
      </w:pPr>
      <w:r>
        <w:rPr>
          <w:rFonts w:ascii="Arial" w:eastAsia="Arial" w:hAnsi="Arial" w:cs="Arial"/>
          <w:sz w:val="28"/>
          <w:szCs w:val="28"/>
        </w:rPr>
        <w:t xml:space="preserve">A good working test of perversity is contained in two judgments. In </w:t>
      </w:r>
      <w:r>
        <w:rPr>
          <w:rFonts w:ascii="Arial" w:eastAsia="Arial" w:hAnsi="Arial" w:cs="Arial"/>
          <w:i/>
          <w:iCs/>
          <w:sz w:val="28"/>
          <w:szCs w:val="28"/>
        </w:rPr>
        <w:t>Excise and Taxation Officer-cum-</w:t>
      </w:r>
    </w:p>
    <w:p w:rsidR="003A471C" w:rsidRDefault="003A471C">
      <w:pPr>
        <w:sectPr w:rsidR="003A471C">
          <w:pgSz w:w="11900" w:h="16840"/>
          <w:pgMar w:top="1440" w:right="1120" w:bottom="568" w:left="1440" w:header="0" w:footer="0" w:gutter="0"/>
          <w:cols w:space="720" w:equalWidth="0">
            <w:col w:w="9340"/>
          </w:cols>
        </w:sectPr>
      </w:pPr>
    </w:p>
    <w:p w:rsidR="003A471C" w:rsidRDefault="003A471C">
      <w:pPr>
        <w:spacing w:line="200" w:lineRule="exact"/>
        <w:rPr>
          <w:sz w:val="20"/>
          <w:szCs w:val="20"/>
        </w:rPr>
      </w:pPr>
    </w:p>
    <w:p w:rsidR="003A471C" w:rsidRDefault="003A471C">
      <w:pPr>
        <w:spacing w:line="200" w:lineRule="exact"/>
        <w:rPr>
          <w:sz w:val="20"/>
          <w:szCs w:val="20"/>
        </w:rPr>
      </w:pPr>
    </w:p>
    <w:p w:rsidR="003A471C" w:rsidRDefault="003A471C">
      <w:pPr>
        <w:spacing w:line="200" w:lineRule="exact"/>
        <w:rPr>
          <w:sz w:val="20"/>
          <w:szCs w:val="20"/>
        </w:rPr>
      </w:pPr>
    </w:p>
    <w:p w:rsidR="003A471C" w:rsidRDefault="003A471C">
      <w:pPr>
        <w:spacing w:line="206" w:lineRule="exact"/>
        <w:rPr>
          <w:sz w:val="20"/>
          <w:szCs w:val="20"/>
        </w:rPr>
      </w:pPr>
    </w:p>
    <w:p w:rsidR="003A471C" w:rsidRDefault="00290296">
      <w:pPr>
        <w:ind w:left="9060"/>
        <w:rPr>
          <w:sz w:val="20"/>
          <w:szCs w:val="20"/>
        </w:rPr>
      </w:pPr>
      <w:r>
        <w:rPr>
          <w:rFonts w:ascii="Arial" w:eastAsia="Arial" w:hAnsi="Arial" w:cs="Arial"/>
          <w:color w:val="00000A"/>
        </w:rPr>
        <w:t>23</w:t>
      </w:r>
    </w:p>
    <w:p w:rsidR="003A471C" w:rsidRDefault="003A471C">
      <w:pPr>
        <w:sectPr w:rsidR="003A471C">
          <w:type w:val="continuous"/>
          <w:pgSz w:w="11900" w:h="16840"/>
          <w:pgMar w:top="1440" w:right="1120" w:bottom="568" w:left="1440" w:header="0" w:footer="0" w:gutter="0"/>
          <w:cols w:space="720" w:equalWidth="0">
            <w:col w:w="9340"/>
          </w:cols>
        </w:sectPr>
      </w:pPr>
    </w:p>
    <w:p w:rsidR="003A471C" w:rsidRDefault="003A471C">
      <w:pPr>
        <w:spacing w:line="70" w:lineRule="exact"/>
        <w:rPr>
          <w:sz w:val="20"/>
          <w:szCs w:val="20"/>
        </w:rPr>
      </w:pPr>
      <w:bookmarkStart w:id="23" w:name="page24"/>
      <w:bookmarkEnd w:id="23"/>
    </w:p>
    <w:p w:rsidR="003A471C" w:rsidRDefault="00290296">
      <w:pPr>
        <w:ind w:left="1400"/>
        <w:rPr>
          <w:sz w:val="20"/>
          <w:szCs w:val="20"/>
        </w:rPr>
      </w:pPr>
      <w:r>
        <w:rPr>
          <w:rFonts w:ascii="Arial" w:eastAsia="Arial" w:hAnsi="Arial" w:cs="Arial"/>
          <w:i/>
          <w:iCs/>
          <w:sz w:val="28"/>
          <w:szCs w:val="28"/>
        </w:rPr>
        <w:t xml:space="preserve">Assessing Authority </w:t>
      </w:r>
      <w:r>
        <w:rPr>
          <w:rFonts w:ascii="Arial" w:eastAsia="Arial" w:hAnsi="Arial" w:cs="Arial"/>
          <w:sz w:val="28"/>
          <w:szCs w:val="28"/>
        </w:rPr>
        <w:t>v.</w:t>
      </w:r>
      <w:r>
        <w:rPr>
          <w:rFonts w:ascii="Arial" w:eastAsia="Arial" w:hAnsi="Arial" w:cs="Arial"/>
          <w:i/>
          <w:iCs/>
          <w:sz w:val="28"/>
          <w:szCs w:val="28"/>
        </w:rPr>
        <w:t xml:space="preserve"> Gopi Nath &amp; Sons </w:t>
      </w:r>
      <w:r>
        <w:rPr>
          <w:rFonts w:ascii="Arial" w:eastAsia="Arial" w:hAnsi="Arial" w:cs="Arial"/>
          <w:sz w:val="28"/>
          <w:szCs w:val="28"/>
        </w:rPr>
        <w:t>[1992 Supp (2)</w:t>
      </w:r>
    </w:p>
    <w:p w:rsidR="003A471C" w:rsidRDefault="003A471C">
      <w:pPr>
        <w:spacing w:line="29" w:lineRule="exact"/>
        <w:rPr>
          <w:sz w:val="20"/>
          <w:szCs w:val="20"/>
        </w:rPr>
      </w:pPr>
    </w:p>
    <w:p w:rsidR="003A471C" w:rsidRDefault="00290296">
      <w:pPr>
        <w:ind w:left="1400"/>
        <w:rPr>
          <w:sz w:val="20"/>
          <w:szCs w:val="20"/>
        </w:rPr>
      </w:pPr>
      <w:r>
        <w:rPr>
          <w:rFonts w:ascii="Arial" w:eastAsia="Arial" w:hAnsi="Arial" w:cs="Arial"/>
          <w:sz w:val="28"/>
          <w:szCs w:val="28"/>
        </w:rPr>
        <w:t>SCC 312], it was held: (SCC p. 317, para 7)</w:t>
      </w:r>
    </w:p>
    <w:p w:rsidR="003A471C" w:rsidRDefault="003A471C">
      <w:pPr>
        <w:spacing w:line="11" w:lineRule="exact"/>
        <w:rPr>
          <w:sz w:val="20"/>
          <w:szCs w:val="20"/>
        </w:rPr>
      </w:pPr>
    </w:p>
    <w:p w:rsidR="003A471C" w:rsidRDefault="00290296">
      <w:pPr>
        <w:spacing w:line="243" w:lineRule="auto"/>
        <w:ind w:left="1960" w:right="1380" w:firstLine="360"/>
        <w:jc w:val="both"/>
        <w:rPr>
          <w:sz w:val="20"/>
          <w:szCs w:val="20"/>
        </w:rPr>
      </w:pPr>
      <w:r>
        <w:rPr>
          <w:rFonts w:ascii="Arial" w:eastAsia="Arial" w:hAnsi="Arial" w:cs="Arial"/>
          <w:sz w:val="28"/>
          <w:szCs w:val="28"/>
        </w:rPr>
        <w:t>“</w:t>
      </w:r>
      <w:r>
        <w:rPr>
          <w:rFonts w:ascii="Arial" w:eastAsia="Arial" w:hAnsi="Arial" w:cs="Arial"/>
          <w:i/>
          <w:iCs/>
          <w:sz w:val="28"/>
          <w:szCs w:val="28"/>
        </w:rPr>
        <w:t>7</w:t>
      </w:r>
      <w:r>
        <w:rPr>
          <w:rFonts w:ascii="Arial" w:eastAsia="Arial" w:hAnsi="Arial" w:cs="Arial"/>
          <w:sz w:val="28"/>
          <w:szCs w:val="28"/>
        </w:rPr>
        <w:t>. … It is, no doubt, true that if a finding of fact is arrived at by ignor</w:t>
      </w:r>
      <w:r>
        <w:rPr>
          <w:rFonts w:ascii="Arial" w:eastAsia="Arial" w:hAnsi="Arial" w:cs="Arial"/>
          <w:sz w:val="28"/>
          <w:szCs w:val="28"/>
        </w:rPr>
        <w:t>ing or excluding relevant material or by taking into consideration irrelevant material or if the finding so outrageously defies logic as to suffer from the vice of irrationality incurring the blame of being perverse, then, the finding is rendered infirm in</w:t>
      </w:r>
      <w:r>
        <w:rPr>
          <w:rFonts w:ascii="Arial" w:eastAsia="Arial" w:hAnsi="Arial" w:cs="Arial"/>
          <w:sz w:val="28"/>
          <w:szCs w:val="28"/>
        </w:rPr>
        <w:t xml:space="preserve"> law.”</w:t>
      </w:r>
    </w:p>
    <w:p w:rsidR="003A471C" w:rsidRDefault="003A471C">
      <w:pPr>
        <w:spacing w:line="8" w:lineRule="exact"/>
        <w:rPr>
          <w:sz w:val="20"/>
          <w:szCs w:val="20"/>
        </w:rPr>
      </w:pPr>
    </w:p>
    <w:p w:rsidR="003A471C" w:rsidRDefault="00290296">
      <w:pPr>
        <w:ind w:left="1400"/>
        <w:rPr>
          <w:sz w:val="20"/>
          <w:szCs w:val="20"/>
        </w:rPr>
      </w:pPr>
      <w:r>
        <w:rPr>
          <w:rFonts w:ascii="Arial" w:eastAsia="Arial" w:hAnsi="Arial" w:cs="Arial"/>
          <w:sz w:val="28"/>
          <w:szCs w:val="28"/>
        </w:rPr>
        <w:t xml:space="preserve">In </w:t>
      </w:r>
      <w:r>
        <w:rPr>
          <w:rFonts w:ascii="Arial" w:eastAsia="Arial" w:hAnsi="Arial" w:cs="Arial"/>
          <w:i/>
          <w:iCs/>
          <w:sz w:val="28"/>
          <w:szCs w:val="28"/>
        </w:rPr>
        <w:t>Kuldeep Singh</w:t>
      </w:r>
      <w:r>
        <w:rPr>
          <w:rFonts w:ascii="Arial" w:eastAsia="Arial" w:hAnsi="Arial" w:cs="Arial"/>
          <w:sz w:val="28"/>
          <w:szCs w:val="28"/>
        </w:rPr>
        <w:t xml:space="preserve"> v. </w:t>
      </w:r>
      <w:r>
        <w:rPr>
          <w:rFonts w:ascii="Arial" w:eastAsia="Arial" w:hAnsi="Arial" w:cs="Arial"/>
          <w:i/>
          <w:iCs/>
          <w:sz w:val="28"/>
          <w:szCs w:val="28"/>
        </w:rPr>
        <w:t>Commr. of Police</w:t>
      </w:r>
      <w:r>
        <w:rPr>
          <w:rFonts w:ascii="Arial" w:eastAsia="Arial" w:hAnsi="Arial" w:cs="Arial"/>
          <w:sz w:val="28"/>
          <w:szCs w:val="28"/>
        </w:rPr>
        <w:t xml:space="preserve"> [(1999) 2 SCC 10 :</w:t>
      </w:r>
    </w:p>
    <w:p w:rsidR="003A471C" w:rsidRDefault="003A471C">
      <w:pPr>
        <w:spacing w:line="29" w:lineRule="exact"/>
        <w:rPr>
          <w:sz w:val="20"/>
          <w:szCs w:val="20"/>
        </w:rPr>
      </w:pPr>
    </w:p>
    <w:p w:rsidR="003A471C" w:rsidRDefault="00290296">
      <w:pPr>
        <w:ind w:left="1400"/>
        <w:rPr>
          <w:sz w:val="20"/>
          <w:szCs w:val="20"/>
        </w:rPr>
      </w:pPr>
      <w:r>
        <w:rPr>
          <w:rFonts w:ascii="Arial" w:eastAsia="Arial" w:hAnsi="Arial" w:cs="Arial"/>
          <w:sz w:val="28"/>
          <w:szCs w:val="28"/>
        </w:rPr>
        <w:t>1999 SCC (L&amp;S) 429], it was held: (SCC p. 14, para 10)</w:t>
      </w:r>
    </w:p>
    <w:p w:rsidR="003A471C" w:rsidRDefault="003A471C">
      <w:pPr>
        <w:spacing w:line="11" w:lineRule="exact"/>
        <w:rPr>
          <w:sz w:val="20"/>
          <w:szCs w:val="20"/>
        </w:rPr>
      </w:pPr>
    </w:p>
    <w:p w:rsidR="003A471C" w:rsidRDefault="00290296">
      <w:pPr>
        <w:spacing w:line="242" w:lineRule="auto"/>
        <w:ind w:left="1960" w:right="1380" w:firstLine="360"/>
        <w:jc w:val="both"/>
        <w:rPr>
          <w:sz w:val="20"/>
          <w:szCs w:val="20"/>
        </w:rPr>
      </w:pPr>
      <w:r>
        <w:rPr>
          <w:rFonts w:ascii="Arial" w:eastAsia="Arial" w:hAnsi="Arial" w:cs="Arial"/>
          <w:sz w:val="28"/>
          <w:szCs w:val="28"/>
        </w:rPr>
        <w:t>“</w:t>
      </w:r>
      <w:r>
        <w:rPr>
          <w:rFonts w:ascii="Arial" w:eastAsia="Arial" w:hAnsi="Arial" w:cs="Arial"/>
          <w:i/>
          <w:iCs/>
          <w:sz w:val="28"/>
          <w:szCs w:val="28"/>
        </w:rPr>
        <w:t>10</w:t>
      </w:r>
      <w:r>
        <w:rPr>
          <w:rFonts w:ascii="Arial" w:eastAsia="Arial" w:hAnsi="Arial" w:cs="Arial"/>
          <w:sz w:val="28"/>
          <w:szCs w:val="28"/>
        </w:rPr>
        <w:t xml:space="preserve">. A broad distinction has, therefore, to be maintained between the decisions which are perverse and those which are not. If a </w:t>
      </w:r>
      <w:r>
        <w:rPr>
          <w:rFonts w:ascii="Arial" w:eastAsia="Arial" w:hAnsi="Arial" w:cs="Arial"/>
          <w:sz w:val="28"/>
          <w:szCs w:val="28"/>
        </w:rPr>
        <w:t xml:space="preserve">decision is arrived at on no evidence or evidence which is thoroughly unreliable and no reasonable person would act upon it, the order would be perverse. But if there is some evidence on record which is acceptable and which could be relied upon, howsoever </w:t>
      </w:r>
      <w:r>
        <w:rPr>
          <w:rFonts w:ascii="Arial" w:eastAsia="Arial" w:hAnsi="Arial" w:cs="Arial"/>
          <w:sz w:val="28"/>
          <w:szCs w:val="28"/>
        </w:rPr>
        <w:t>compendious it may be, the conclusions would not be treated as perverse and the findings would not be interfered with.”</w:t>
      </w:r>
    </w:p>
    <w:p w:rsidR="003A471C" w:rsidRDefault="003A471C">
      <w:pPr>
        <w:spacing w:line="37" w:lineRule="exact"/>
        <w:rPr>
          <w:sz w:val="20"/>
          <w:szCs w:val="20"/>
        </w:rPr>
      </w:pPr>
    </w:p>
    <w:p w:rsidR="003A471C" w:rsidRDefault="00290296">
      <w:pPr>
        <w:numPr>
          <w:ilvl w:val="0"/>
          <w:numId w:val="37"/>
        </w:numPr>
        <w:tabs>
          <w:tab w:val="left" w:pos="1868"/>
        </w:tabs>
        <w:ind w:left="1400" w:right="820" w:hanging="2"/>
        <w:jc w:val="both"/>
        <w:rPr>
          <w:rFonts w:ascii="Arial" w:eastAsia="Arial" w:hAnsi="Arial" w:cs="Arial"/>
          <w:b/>
          <w:bCs/>
          <w:sz w:val="28"/>
          <w:szCs w:val="28"/>
        </w:rPr>
      </w:pPr>
      <w:r>
        <w:rPr>
          <w:rFonts w:ascii="Arial" w:eastAsia="Arial" w:hAnsi="Arial" w:cs="Arial"/>
          <w:sz w:val="28"/>
          <w:szCs w:val="28"/>
        </w:rPr>
        <w:t>It must clearly be understood that when a court is applying the “public policy” test to an arbitration award, it does not act as a cour</w:t>
      </w:r>
      <w:r>
        <w:rPr>
          <w:rFonts w:ascii="Arial" w:eastAsia="Arial" w:hAnsi="Arial" w:cs="Arial"/>
          <w:sz w:val="28"/>
          <w:szCs w:val="28"/>
        </w:rPr>
        <w:t>t of appeal and consequently errors of fact cannot be corrected. A possible view by the arbitrator on facts has necessarily to pass muster as the arbitrator is the ultimate master of the quantity and quality of evidence to be relied upon when he delivers h</w:t>
      </w:r>
      <w:r>
        <w:rPr>
          <w:rFonts w:ascii="Arial" w:eastAsia="Arial" w:hAnsi="Arial" w:cs="Arial"/>
          <w:sz w:val="28"/>
          <w:szCs w:val="28"/>
        </w:rPr>
        <w:t>is arbitral award. Thus, an award based on little evidence or on evidence which does not measure up in quality to a trained legal mind would not be held to be invalid on this score. Once it is found that the arbitrator’s approach is not arbitrary or capric</w:t>
      </w:r>
      <w:r>
        <w:rPr>
          <w:rFonts w:ascii="Arial" w:eastAsia="Arial" w:hAnsi="Arial" w:cs="Arial"/>
          <w:sz w:val="28"/>
          <w:szCs w:val="28"/>
        </w:rPr>
        <w:t xml:space="preserve">ious, then he is the last word on facts. In </w:t>
      </w:r>
      <w:r>
        <w:rPr>
          <w:rFonts w:ascii="Arial" w:eastAsia="Arial" w:hAnsi="Arial" w:cs="Arial"/>
          <w:i/>
          <w:iCs/>
          <w:sz w:val="28"/>
          <w:szCs w:val="28"/>
        </w:rPr>
        <w:t>P.R. Shah, Shares &amp; Stock Brokers (P) Ltd.</w:t>
      </w:r>
      <w:r>
        <w:rPr>
          <w:rFonts w:ascii="Arial" w:eastAsia="Arial" w:hAnsi="Arial" w:cs="Arial"/>
          <w:sz w:val="28"/>
          <w:szCs w:val="28"/>
        </w:rPr>
        <w:t xml:space="preserve"> v. </w:t>
      </w:r>
      <w:r>
        <w:rPr>
          <w:rFonts w:ascii="Arial" w:eastAsia="Arial" w:hAnsi="Arial" w:cs="Arial"/>
          <w:i/>
          <w:iCs/>
          <w:sz w:val="28"/>
          <w:szCs w:val="28"/>
        </w:rPr>
        <w:t xml:space="preserve">B.H.H. Securities (P) Ltd. </w:t>
      </w:r>
      <w:r>
        <w:rPr>
          <w:rFonts w:ascii="Arial" w:eastAsia="Arial" w:hAnsi="Arial" w:cs="Arial"/>
          <w:sz w:val="28"/>
          <w:szCs w:val="28"/>
        </w:rPr>
        <w:t>[(2012) 1 SCC 594 : (2012) 1</w:t>
      </w:r>
      <w:r>
        <w:rPr>
          <w:rFonts w:ascii="Arial" w:eastAsia="Arial" w:hAnsi="Arial" w:cs="Arial"/>
          <w:i/>
          <w:iCs/>
          <w:sz w:val="28"/>
          <w:szCs w:val="28"/>
        </w:rPr>
        <w:t xml:space="preserve"> </w:t>
      </w:r>
      <w:r>
        <w:rPr>
          <w:rFonts w:ascii="Arial" w:eastAsia="Arial" w:hAnsi="Arial" w:cs="Arial"/>
          <w:sz w:val="28"/>
          <w:szCs w:val="28"/>
        </w:rPr>
        <w:t>SCC (Civ) 342], this Court held: (SCC pp. 601-02, para 21)</w:t>
      </w:r>
    </w:p>
    <w:p w:rsidR="003A471C" w:rsidRDefault="003A471C">
      <w:pPr>
        <w:sectPr w:rsidR="003A471C">
          <w:pgSz w:w="11900" w:h="16840"/>
          <w:pgMar w:top="1440" w:right="1120" w:bottom="568" w:left="1440" w:header="0" w:footer="0" w:gutter="0"/>
          <w:cols w:space="720" w:equalWidth="0">
            <w:col w:w="9340"/>
          </w:cols>
        </w:sectPr>
      </w:pPr>
    </w:p>
    <w:p w:rsidR="003A471C" w:rsidRDefault="003A471C">
      <w:pPr>
        <w:spacing w:line="200" w:lineRule="exact"/>
        <w:rPr>
          <w:sz w:val="20"/>
          <w:szCs w:val="20"/>
        </w:rPr>
      </w:pPr>
    </w:p>
    <w:p w:rsidR="003A471C" w:rsidRDefault="003A471C">
      <w:pPr>
        <w:spacing w:line="200" w:lineRule="exact"/>
        <w:rPr>
          <w:sz w:val="20"/>
          <w:szCs w:val="20"/>
        </w:rPr>
      </w:pPr>
    </w:p>
    <w:p w:rsidR="003A471C" w:rsidRDefault="003A471C">
      <w:pPr>
        <w:spacing w:line="200" w:lineRule="exact"/>
        <w:rPr>
          <w:sz w:val="20"/>
          <w:szCs w:val="20"/>
        </w:rPr>
      </w:pPr>
    </w:p>
    <w:p w:rsidR="003A471C" w:rsidRDefault="003A471C">
      <w:pPr>
        <w:spacing w:line="276" w:lineRule="exact"/>
        <w:rPr>
          <w:sz w:val="20"/>
          <w:szCs w:val="20"/>
        </w:rPr>
      </w:pPr>
    </w:p>
    <w:p w:rsidR="003A471C" w:rsidRDefault="00290296">
      <w:pPr>
        <w:ind w:left="9060"/>
        <w:rPr>
          <w:sz w:val="20"/>
          <w:szCs w:val="20"/>
        </w:rPr>
      </w:pPr>
      <w:r>
        <w:rPr>
          <w:rFonts w:ascii="Arial" w:eastAsia="Arial" w:hAnsi="Arial" w:cs="Arial"/>
          <w:color w:val="00000A"/>
        </w:rPr>
        <w:t>24</w:t>
      </w:r>
    </w:p>
    <w:p w:rsidR="003A471C" w:rsidRDefault="003A471C">
      <w:pPr>
        <w:sectPr w:rsidR="003A471C">
          <w:type w:val="continuous"/>
          <w:pgSz w:w="11900" w:h="16840"/>
          <w:pgMar w:top="1440" w:right="1120" w:bottom="568" w:left="1440" w:header="0" w:footer="0" w:gutter="0"/>
          <w:cols w:space="720" w:equalWidth="0">
            <w:col w:w="9340"/>
          </w:cols>
        </w:sectPr>
      </w:pPr>
    </w:p>
    <w:p w:rsidR="003A471C" w:rsidRDefault="003A471C">
      <w:pPr>
        <w:spacing w:line="70" w:lineRule="exact"/>
        <w:rPr>
          <w:sz w:val="20"/>
          <w:szCs w:val="20"/>
        </w:rPr>
      </w:pPr>
      <w:bookmarkStart w:id="24" w:name="page25"/>
      <w:bookmarkEnd w:id="24"/>
    </w:p>
    <w:p w:rsidR="003A471C" w:rsidRDefault="00290296">
      <w:pPr>
        <w:spacing w:line="241" w:lineRule="auto"/>
        <w:ind w:left="1960" w:right="1420" w:firstLine="360"/>
        <w:jc w:val="both"/>
        <w:rPr>
          <w:sz w:val="20"/>
          <w:szCs w:val="20"/>
        </w:rPr>
      </w:pPr>
      <w:r>
        <w:rPr>
          <w:rFonts w:ascii="Arial" w:eastAsia="Arial" w:hAnsi="Arial" w:cs="Arial"/>
          <w:sz w:val="28"/>
          <w:szCs w:val="28"/>
        </w:rPr>
        <w:t>“</w:t>
      </w:r>
      <w:r>
        <w:rPr>
          <w:rFonts w:ascii="Arial" w:eastAsia="Arial" w:hAnsi="Arial" w:cs="Arial"/>
          <w:i/>
          <w:iCs/>
          <w:sz w:val="28"/>
          <w:szCs w:val="28"/>
        </w:rPr>
        <w:t>21</w:t>
      </w:r>
      <w:r>
        <w:rPr>
          <w:rFonts w:ascii="Arial" w:eastAsia="Arial" w:hAnsi="Arial" w:cs="Arial"/>
          <w:sz w:val="28"/>
          <w:szCs w:val="28"/>
        </w:rPr>
        <w:t xml:space="preserve">. </w:t>
      </w:r>
      <w:r>
        <w:rPr>
          <w:rFonts w:ascii="Arial" w:eastAsia="Arial" w:hAnsi="Arial" w:cs="Arial"/>
          <w:sz w:val="28"/>
          <w:szCs w:val="28"/>
        </w:rPr>
        <w:t>A court does not sit in appeal over the award of an Arbitral Tribunal by reassessing or reappreciating the evidence. An award can be challenged only under the grounds mentioned in Section 34(2) of the Act. The Arbitral Tribunal has examined the facts and h</w:t>
      </w:r>
      <w:r>
        <w:rPr>
          <w:rFonts w:ascii="Arial" w:eastAsia="Arial" w:hAnsi="Arial" w:cs="Arial"/>
          <w:sz w:val="28"/>
          <w:szCs w:val="28"/>
        </w:rPr>
        <w:t xml:space="preserve">eld that both the second respondent and the appellant are liable. The case as put forward by the first respondent has been accepted. Even the minority view was that the second respondent was liable as claimed by the first respondent, but the appellant was </w:t>
      </w:r>
      <w:r>
        <w:rPr>
          <w:rFonts w:ascii="Arial" w:eastAsia="Arial" w:hAnsi="Arial" w:cs="Arial"/>
          <w:sz w:val="28"/>
          <w:szCs w:val="28"/>
        </w:rPr>
        <w:t>not liable only on the ground that the arbitrators appointed by the Stock Exchange under Bye-law 248, in a claim against a non-member, had no jurisdiction to decide a claim against another member. The finding of the majority is that the appellant did the t</w:t>
      </w:r>
      <w:r>
        <w:rPr>
          <w:rFonts w:ascii="Arial" w:eastAsia="Arial" w:hAnsi="Arial" w:cs="Arial"/>
          <w:sz w:val="28"/>
          <w:szCs w:val="28"/>
        </w:rPr>
        <w:t>ransaction in the name of the second respondent and is therefore, liable along with the second respondent. Therefore, in the absence of any ground under Section 34(2) of the Act, it is not possible to re-examine the facts to find out whether a different de</w:t>
      </w:r>
      <w:r>
        <w:rPr>
          <w:rFonts w:ascii="Arial" w:eastAsia="Arial" w:hAnsi="Arial" w:cs="Arial"/>
          <w:sz w:val="28"/>
          <w:szCs w:val="28"/>
        </w:rPr>
        <w:t>cision can be arrived at.”</w:t>
      </w:r>
    </w:p>
    <w:p w:rsidR="003A471C" w:rsidRDefault="003A471C">
      <w:pPr>
        <w:spacing w:line="39" w:lineRule="exact"/>
        <w:rPr>
          <w:sz w:val="20"/>
          <w:szCs w:val="20"/>
        </w:rPr>
      </w:pPr>
    </w:p>
    <w:p w:rsidR="003A471C" w:rsidRDefault="00290296">
      <w:pPr>
        <w:numPr>
          <w:ilvl w:val="1"/>
          <w:numId w:val="38"/>
        </w:numPr>
        <w:tabs>
          <w:tab w:val="left" w:pos="1868"/>
        </w:tabs>
        <w:spacing w:line="243" w:lineRule="auto"/>
        <w:ind w:left="1400" w:right="860" w:hanging="2"/>
        <w:jc w:val="both"/>
        <w:rPr>
          <w:rFonts w:ascii="Arial" w:eastAsia="Arial" w:hAnsi="Arial" w:cs="Arial"/>
          <w:b/>
          <w:bCs/>
          <w:sz w:val="28"/>
          <w:szCs w:val="28"/>
        </w:rPr>
      </w:pPr>
      <w:r>
        <w:rPr>
          <w:rFonts w:ascii="Arial" w:eastAsia="Arial" w:hAnsi="Arial" w:cs="Arial"/>
          <w:sz w:val="28"/>
          <w:szCs w:val="28"/>
        </w:rPr>
        <w:t xml:space="preserve">It is with this very important caveat that the two fundamental principles which form part of the fundamental policy of Indian law (that the arbitrator must have a judicial approach and that he must not act perversely) are to be </w:t>
      </w:r>
      <w:r>
        <w:rPr>
          <w:rFonts w:ascii="Arial" w:eastAsia="Arial" w:hAnsi="Arial" w:cs="Arial"/>
          <w:sz w:val="28"/>
          <w:szCs w:val="28"/>
        </w:rPr>
        <w:t>understood.”</w:t>
      </w:r>
    </w:p>
    <w:p w:rsidR="003A471C" w:rsidRDefault="003A471C">
      <w:pPr>
        <w:spacing w:line="200" w:lineRule="exact"/>
        <w:rPr>
          <w:rFonts w:ascii="Arial" w:eastAsia="Arial" w:hAnsi="Arial" w:cs="Arial"/>
          <w:b/>
          <w:bCs/>
          <w:sz w:val="28"/>
          <w:szCs w:val="28"/>
        </w:rPr>
      </w:pPr>
    </w:p>
    <w:p w:rsidR="003A471C" w:rsidRDefault="003A471C">
      <w:pPr>
        <w:spacing w:line="261" w:lineRule="exact"/>
        <w:rPr>
          <w:rFonts w:ascii="Arial" w:eastAsia="Arial" w:hAnsi="Arial" w:cs="Arial"/>
          <w:b/>
          <w:bCs/>
          <w:sz w:val="28"/>
          <w:szCs w:val="28"/>
        </w:rPr>
      </w:pPr>
    </w:p>
    <w:p w:rsidR="003A471C" w:rsidRDefault="00290296">
      <w:pPr>
        <w:numPr>
          <w:ilvl w:val="0"/>
          <w:numId w:val="39"/>
        </w:numPr>
        <w:tabs>
          <w:tab w:val="left" w:pos="1260"/>
        </w:tabs>
        <w:ind w:left="1260" w:hanging="712"/>
        <w:rPr>
          <w:rFonts w:ascii="Arial" w:eastAsia="Arial" w:hAnsi="Arial" w:cs="Arial"/>
          <w:color w:val="00000A"/>
          <w:sz w:val="28"/>
          <w:szCs w:val="28"/>
        </w:rPr>
      </w:pPr>
      <w:r>
        <w:rPr>
          <w:rFonts w:ascii="Arial" w:eastAsia="Arial" w:hAnsi="Arial" w:cs="Arial"/>
          <w:color w:val="00000A"/>
          <w:sz w:val="28"/>
          <w:szCs w:val="28"/>
        </w:rPr>
        <w:t>It is at this stage that certain fundamental changes were made in</w:t>
      </w:r>
    </w:p>
    <w:p w:rsidR="003A471C" w:rsidRDefault="003A471C">
      <w:pPr>
        <w:spacing w:line="317" w:lineRule="exact"/>
        <w:rPr>
          <w:sz w:val="20"/>
          <w:szCs w:val="20"/>
        </w:rPr>
      </w:pPr>
    </w:p>
    <w:p w:rsidR="003A471C" w:rsidRDefault="00290296">
      <w:pPr>
        <w:ind w:left="540"/>
        <w:rPr>
          <w:sz w:val="20"/>
          <w:szCs w:val="20"/>
        </w:rPr>
      </w:pPr>
      <w:r>
        <w:rPr>
          <w:rFonts w:ascii="Arial" w:eastAsia="Arial" w:hAnsi="Arial" w:cs="Arial"/>
          <w:color w:val="00000A"/>
          <w:sz w:val="28"/>
          <w:szCs w:val="28"/>
        </w:rPr>
        <w:t>the law pursuant to the 246</w:t>
      </w:r>
      <w:r>
        <w:rPr>
          <w:rFonts w:ascii="Arial" w:eastAsia="Arial" w:hAnsi="Arial" w:cs="Arial"/>
          <w:color w:val="00000A"/>
          <w:sz w:val="32"/>
          <w:szCs w:val="32"/>
          <w:vertAlign w:val="superscript"/>
        </w:rPr>
        <w:t>th</w:t>
      </w:r>
      <w:r>
        <w:rPr>
          <w:rFonts w:ascii="Arial" w:eastAsia="Arial" w:hAnsi="Arial" w:cs="Arial"/>
          <w:color w:val="00000A"/>
          <w:sz w:val="28"/>
          <w:szCs w:val="28"/>
        </w:rPr>
        <w:t xml:space="preserve">  Report of the Law Commission of India</w:t>
      </w:r>
    </w:p>
    <w:p w:rsidR="003A471C" w:rsidRDefault="003A471C">
      <w:pPr>
        <w:spacing w:line="246" w:lineRule="exact"/>
        <w:rPr>
          <w:sz w:val="20"/>
          <w:szCs w:val="20"/>
        </w:rPr>
      </w:pPr>
    </w:p>
    <w:p w:rsidR="003A471C" w:rsidRDefault="00290296">
      <w:pPr>
        <w:ind w:left="540"/>
        <w:rPr>
          <w:sz w:val="20"/>
          <w:szCs w:val="20"/>
        </w:rPr>
      </w:pPr>
      <w:r>
        <w:rPr>
          <w:rFonts w:ascii="Arial" w:eastAsia="Arial" w:hAnsi="Arial" w:cs="Arial"/>
          <w:color w:val="00000A"/>
          <w:sz w:val="28"/>
          <w:szCs w:val="28"/>
        </w:rPr>
        <w:t>[“</w:t>
      </w:r>
      <w:r>
        <w:rPr>
          <w:rFonts w:ascii="Arial" w:eastAsia="Arial" w:hAnsi="Arial" w:cs="Arial"/>
          <w:b/>
          <w:bCs/>
          <w:color w:val="00000A"/>
          <w:sz w:val="28"/>
          <w:szCs w:val="28"/>
        </w:rPr>
        <w:t>Law Commission Report</w:t>
      </w:r>
      <w:r>
        <w:rPr>
          <w:rFonts w:ascii="Arial" w:eastAsia="Arial" w:hAnsi="Arial" w:cs="Arial"/>
          <w:color w:val="00000A"/>
          <w:sz w:val="28"/>
          <w:szCs w:val="28"/>
        </w:rPr>
        <w:t>”] of August 2014. The Law Commission</w:t>
      </w:r>
    </w:p>
    <w:p w:rsidR="003A471C" w:rsidRDefault="003A471C">
      <w:pPr>
        <w:spacing w:line="356" w:lineRule="exact"/>
        <w:rPr>
          <w:sz w:val="20"/>
          <w:szCs w:val="20"/>
        </w:rPr>
      </w:pPr>
    </w:p>
    <w:p w:rsidR="003A471C" w:rsidRDefault="00290296">
      <w:pPr>
        <w:ind w:left="540"/>
        <w:rPr>
          <w:sz w:val="20"/>
          <w:szCs w:val="20"/>
        </w:rPr>
      </w:pPr>
      <w:r>
        <w:rPr>
          <w:rFonts w:ascii="Arial" w:eastAsia="Arial" w:hAnsi="Arial" w:cs="Arial"/>
          <w:color w:val="00000A"/>
          <w:sz w:val="28"/>
          <w:szCs w:val="28"/>
        </w:rPr>
        <w:t>Report first suggested an amendment to the</w:t>
      </w:r>
      <w:r>
        <w:rPr>
          <w:rFonts w:ascii="Arial" w:eastAsia="Arial" w:hAnsi="Arial" w:cs="Arial"/>
          <w:color w:val="00000A"/>
          <w:sz w:val="28"/>
          <w:szCs w:val="28"/>
        </w:rPr>
        <w:t xml:space="preserve"> Preamble of the 1996 Act</w:t>
      </w:r>
    </w:p>
    <w:p w:rsidR="003A471C" w:rsidRDefault="003A471C">
      <w:pPr>
        <w:spacing w:line="322" w:lineRule="exact"/>
        <w:rPr>
          <w:sz w:val="20"/>
          <w:szCs w:val="20"/>
        </w:rPr>
      </w:pPr>
    </w:p>
    <w:p w:rsidR="003A471C" w:rsidRDefault="00290296">
      <w:pPr>
        <w:ind w:left="540"/>
        <w:rPr>
          <w:sz w:val="20"/>
          <w:szCs w:val="20"/>
        </w:rPr>
      </w:pPr>
      <w:r>
        <w:rPr>
          <w:rFonts w:ascii="Arial" w:eastAsia="Arial" w:hAnsi="Arial" w:cs="Arial"/>
          <w:color w:val="00000A"/>
          <w:sz w:val="28"/>
          <w:szCs w:val="28"/>
        </w:rPr>
        <w:t>as follows:</w:t>
      </w:r>
    </w:p>
    <w:p w:rsidR="003A471C" w:rsidRDefault="003A471C">
      <w:pPr>
        <w:spacing w:line="362" w:lineRule="exact"/>
        <w:rPr>
          <w:sz w:val="20"/>
          <w:szCs w:val="20"/>
        </w:rPr>
      </w:pPr>
    </w:p>
    <w:p w:rsidR="003A471C" w:rsidRDefault="00290296">
      <w:pPr>
        <w:ind w:left="1400"/>
        <w:rPr>
          <w:sz w:val="20"/>
          <w:szCs w:val="20"/>
        </w:rPr>
      </w:pPr>
      <w:r>
        <w:rPr>
          <w:rFonts w:ascii="Arial" w:eastAsia="Arial" w:hAnsi="Arial" w:cs="Arial"/>
          <w:color w:val="00000A"/>
          <w:sz w:val="28"/>
          <w:szCs w:val="28"/>
        </w:rPr>
        <w:t>“</w:t>
      </w:r>
      <w:r>
        <w:rPr>
          <w:rFonts w:ascii="Arial" w:eastAsia="Arial" w:hAnsi="Arial" w:cs="Arial"/>
          <w:color w:val="00000A"/>
          <w:sz w:val="28"/>
          <w:szCs w:val="28"/>
          <w:u w:val="single"/>
        </w:rPr>
        <w:t>Amendment to the Preamble</w:t>
      </w:r>
    </w:p>
    <w:p w:rsidR="003A471C" w:rsidRDefault="003A471C">
      <w:pPr>
        <w:sectPr w:rsidR="003A471C">
          <w:pgSz w:w="11900" w:h="16840"/>
          <w:pgMar w:top="1440" w:right="1080" w:bottom="568" w:left="1440" w:header="0" w:footer="0" w:gutter="0"/>
          <w:cols w:space="720" w:equalWidth="0">
            <w:col w:w="9380"/>
          </w:cols>
        </w:sectPr>
      </w:pPr>
    </w:p>
    <w:p w:rsidR="003A471C" w:rsidRDefault="003A471C">
      <w:pPr>
        <w:spacing w:line="200" w:lineRule="exact"/>
        <w:rPr>
          <w:sz w:val="20"/>
          <w:szCs w:val="20"/>
        </w:rPr>
      </w:pPr>
    </w:p>
    <w:p w:rsidR="003A471C" w:rsidRDefault="003A471C">
      <w:pPr>
        <w:spacing w:line="200" w:lineRule="exact"/>
        <w:rPr>
          <w:sz w:val="20"/>
          <w:szCs w:val="20"/>
        </w:rPr>
      </w:pPr>
    </w:p>
    <w:p w:rsidR="003A471C" w:rsidRDefault="003A471C">
      <w:pPr>
        <w:spacing w:line="396" w:lineRule="exact"/>
        <w:rPr>
          <w:sz w:val="20"/>
          <w:szCs w:val="20"/>
        </w:rPr>
      </w:pPr>
    </w:p>
    <w:p w:rsidR="003A471C" w:rsidRDefault="00290296">
      <w:pPr>
        <w:ind w:left="9060"/>
        <w:rPr>
          <w:sz w:val="20"/>
          <w:szCs w:val="20"/>
        </w:rPr>
      </w:pPr>
      <w:r>
        <w:rPr>
          <w:rFonts w:ascii="Arial" w:eastAsia="Arial" w:hAnsi="Arial" w:cs="Arial"/>
          <w:color w:val="00000A"/>
        </w:rPr>
        <w:t>25</w:t>
      </w:r>
    </w:p>
    <w:p w:rsidR="003A471C" w:rsidRDefault="003A471C">
      <w:pPr>
        <w:sectPr w:rsidR="003A471C">
          <w:type w:val="continuous"/>
          <w:pgSz w:w="11900" w:h="16840"/>
          <w:pgMar w:top="1440" w:right="1080" w:bottom="568" w:left="1440" w:header="0" w:footer="0" w:gutter="0"/>
          <w:cols w:space="720" w:equalWidth="0">
            <w:col w:w="9380"/>
          </w:cols>
        </w:sectPr>
      </w:pPr>
    </w:p>
    <w:p w:rsidR="003A471C" w:rsidRDefault="003A471C">
      <w:pPr>
        <w:spacing w:line="99" w:lineRule="exact"/>
        <w:rPr>
          <w:sz w:val="20"/>
          <w:szCs w:val="20"/>
        </w:rPr>
      </w:pPr>
      <w:bookmarkStart w:id="25" w:name="page26"/>
      <w:bookmarkEnd w:id="25"/>
    </w:p>
    <w:p w:rsidR="003A471C" w:rsidRDefault="00290296">
      <w:pPr>
        <w:spacing w:line="252" w:lineRule="auto"/>
        <w:ind w:left="1400" w:right="840"/>
        <w:jc w:val="both"/>
        <w:rPr>
          <w:sz w:val="20"/>
          <w:szCs w:val="20"/>
        </w:rPr>
      </w:pPr>
      <w:r>
        <w:rPr>
          <w:rFonts w:ascii="Arial" w:eastAsia="Arial" w:hAnsi="Arial" w:cs="Arial"/>
          <w:color w:val="00000A"/>
          <w:sz w:val="28"/>
          <w:szCs w:val="28"/>
        </w:rPr>
        <w:t>After the words aforesaid “Model Law and Rules” the following be inserted:</w:t>
      </w:r>
    </w:p>
    <w:p w:rsidR="003A471C" w:rsidRDefault="003A471C">
      <w:pPr>
        <w:spacing w:line="8" w:lineRule="exact"/>
        <w:rPr>
          <w:sz w:val="20"/>
          <w:szCs w:val="20"/>
        </w:rPr>
      </w:pPr>
    </w:p>
    <w:p w:rsidR="003A471C" w:rsidRDefault="00290296">
      <w:pPr>
        <w:ind w:left="1400" w:right="840" w:firstLine="720"/>
        <w:jc w:val="both"/>
        <w:rPr>
          <w:sz w:val="20"/>
          <w:szCs w:val="20"/>
        </w:rPr>
      </w:pPr>
      <w:r>
        <w:rPr>
          <w:rFonts w:ascii="Arial" w:eastAsia="Arial" w:hAnsi="Arial" w:cs="Arial"/>
          <w:color w:val="00000A"/>
          <w:sz w:val="28"/>
          <w:szCs w:val="28"/>
        </w:rPr>
        <w:t xml:space="preserve">“And WHEREAS it is further required to improve the law relating to </w:t>
      </w:r>
      <w:r>
        <w:rPr>
          <w:rFonts w:ascii="Arial" w:eastAsia="Arial" w:hAnsi="Arial" w:cs="Arial"/>
          <w:color w:val="00000A"/>
          <w:sz w:val="28"/>
          <w:szCs w:val="28"/>
        </w:rPr>
        <w:t>domestic arbitration, international commercial arbitration and enforcement of foreign arbitral awards as also to define the law relating to conciliation, in order to provide a fair, expeditious and cost-effective means of dispute resolution;”</w:t>
      </w:r>
    </w:p>
    <w:p w:rsidR="003A471C" w:rsidRDefault="003A471C">
      <w:pPr>
        <w:spacing w:line="6" w:lineRule="exact"/>
        <w:rPr>
          <w:sz w:val="20"/>
          <w:szCs w:val="20"/>
        </w:rPr>
      </w:pPr>
    </w:p>
    <w:p w:rsidR="003A471C" w:rsidRDefault="00290296">
      <w:pPr>
        <w:spacing w:line="252" w:lineRule="auto"/>
        <w:ind w:left="1400" w:right="840"/>
        <w:jc w:val="both"/>
        <w:rPr>
          <w:sz w:val="20"/>
          <w:szCs w:val="20"/>
        </w:rPr>
      </w:pPr>
      <w:r>
        <w:rPr>
          <w:rFonts w:ascii="Arial" w:eastAsia="Arial" w:hAnsi="Arial" w:cs="Arial"/>
          <w:color w:val="00000A"/>
          <w:sz w:val="28"/>
          <w:szCs w:val="28"/>
        </w:rPr>
        <w:t>[</w:t>
      </w:r>
      <w:r>
        <w:rPr>
          <w:rFonts w:ascii="Arial" w:eastAsia="Arial" w:hAnsi="Arial" w:cs="Arial"/>
          <w:b/>
          <w:bCs/>
          <w:color w:val="00000A"/>
          <w:sz w:val="28"/>
          <w:szCs w:val="28"/>
        </w:rPr>
        <w:t>NOTE</w:t>
      </w:r>
      <w:r>
        <w:rPr>
          <w:rFonts w:ascii="Arial" w:eastAsia="Arial" w:hAnsi="Arial" w:cs="Arial"/>
          <w:color w:val="00000A"/>
          <w:sz w:val="28"/>
          <w:szCs w:val="28"/>
        </w:rPr>
        <w:t xml:space="preserve">: This </w:t>
      </w:r>
      <w:r>
        <w:rPr>
          <w:rFonts w:ascii="Arial" w:eastAsia="Arial" w:hAnsi="Arial" w:cs="Arial"/>
          <w:color w:val="00000A"/>
          <w:sz w:val="28"/>
          <w:szCs w:val="28"/>
        </w:rPr>
        <w:t>amendment is proposed in order to further demonstrate and reaffirm the Act’s focus on achieving the objectives of fairness, speed and economy in resolution of disputes through arbitration.]”</w:t>
      </w:r>
    </w:p>
    <w:p w:rsidR="003A471C" w:rsidRDefault="003A471C">
      <w:pPr>
        <w:spacing w:line="200" w:lineRule="exact"/>
        <w:rPr>
          <w:sz w:val="20"/>
          <w:szCs w:val="20"/>
        </w:rPr>
      </w:pPr>
    </w:p>
    <w:p w:rsidR="003A471C" w:rsidRDefault="003A471C">
      <w:pPr>
        <w:spacing w:line="332" w:lineRule="exact"/>
        <w:rPr>
          <w:sz w:val="20"/>
          <w:szCs w:val="20"/>
        </w:rPr>
      </w:pPr>
    </w:p>
    <w:p w:rsidR="003A471C" w:rsidRDefault="00290296">
      <w:pPr>
        <w:ind w:left="540"/>
        <w:rPr>
          <w:sz w:val="20"/>
          <w:szCs w:val="20"/>
        </w:rPr>
      </w:pPr>
      <w:r>
        <w:rPr>
          <w:rFonts w:ascii="Arial" w:eastAsia="Arial" w:hAnsi="Arial" w:cs="Arial"/>
          <w:color w:val="00000A"/>
          <w:sz w:val="28"/>
          <w:szCs w:val="28"/>
        </w:rPr>
        <w:t>The  Law  Commission  Report,  when  it  came  to  setting  asi</w:t>
      </w:r>
      <w:r>
        <w:rPr>
          <w:rFonts w:ascii="Arial" w:eastAsia="Arial" w:hAnsi="Arial" w:cs="Arial"/>
          <w:color w:val="00000A"/>
          <w:sz w:val="28"/>
          <w:szCs w:val="28"/>
        </w:rPr>
        <w:t>de  of</w:t>
      </w:r>
    </w:p>
    <w:p w:rsidR="003A471C" w:rsidRDefault="003A471C">
      <w:pPr>
        <w:spacing w:line="322" w:lineRule="exact"/>
        <w:rPr>
          <w:sz w:val="20"/>
          <w:szCs w:val="20"/>
        </w:rPr>
      </w:pPr>
    </w:p>
    <w:p w:rsidR="003A471C" w:rsidRDefault="00290296">
      <w:pPr>
        <w:ind w:left="540"/>
        <w:rPr>
          <w:sz w:val="20"/>
          <w:szCs w:val="20"/>
        </w:rPr>
      </w:pPr>
      <w:r>
        <w:rPr>
          <w:rFonts w:ascii="Arial" w:eastAsia="Arial" w:hAnsi="Arial" w:cs="Arial"/>
          <w:color w:val="00000A"/>
          <w:sz w:val="28"/>
          <w:szCs w:val="28"/>
        </w:rPr>
        <w:t>domestic awards and recognition or enforcement of foreign awards,</w:t>
      </w:r>
    </w:p>
    <w:p w:rsidR="003A471C" w:rsidRDefault="003A471C">
      <w:pPr>
        <w:spacing w:line="322" w:lineRule="exact"/>
        <w:rPr>
          <w:sz w:val="20"/>
          <w:szCs w:val="20"/>
        </w:rPr>
      </w:pPr>
    </w:p>
    <w:p w:rsidR="003A471C" w:rsidRDefault="00290296">
      <w:pPr>
        <w:ind w:left="540"/>
        <w:rPr>
          <w:sz w:val="20"/>
          <w:szCs w:val="20"/>
        </w:rPr>
      </w:pPr>
      <w:r>
        <w:rPr>
          <w:rFonts w:ascii="Arial" w:eastAsia="Arial" w:hAnsi="Arial" w:cs="Arial"/>
          <w:color w:val="00000A"/>
          <w:sz w:val="28"/>
          <w:szCs w:val="28"/>
        </w:rPr>
        <w:t>prescribed certain changes to the 1996 Act as follows:</w:t>
      </w:r>
    </w:p>
    <w:p w:rsidR="003A471C" w:rsidRDefault="003A471C">
      <w:pPr>
        <w:spacing w:line="328" w:lineRule="exact"/>
        <w:rPr>
          <w:sz w:val="20"/>
          <w:szCs w:val="20"/>
        </w:rPr>
      </w:pPr>
    </w:p>
    <w:p w:rsidR="003A471C" w:rsidRDefault="00290296">
      <w:pPr>
        <w:spacing w:line="249" w:lineRule="auto"/>
        <w:ind w:left="1400" w:right="840"/>
        <w:jc w:val="both"/>
        <w:rPr>
          <w:sz w:val="20"/>
          <w:szCs w:val="20"/>
        </w:rPr>
      </w:pPr>
      <w:r>
        <w:rPr>
          <w:rFonts w:ascii="Arial" w:eastAsia="Arial" w:hAnsi="Arial" w:cs="Arial"/>
          <w:color w:val="00000A"/>
          <w:sz w:val="28"/>
          <w:szCs w:val="28"/>
        </w:rPr>
        <w:t>“</w:t>
      </w:r>
      <w:r>
        <w:rPr>
          <w:rFonts w:ascii="Arial" w:eastAsia="Arial" w:hAnsi="Arial" w:cs="Arial"/>
          <w:b/>
          <w:bCs/>
          <w:color w:val="00000A"/>
          <w:sz w:val="28"/>
          <w:szCs w:val="28"/>
        </w:rPr>
        <w:t>SETTING ASIDE OF DOMESTIC AWARDS AND</w:t>
      </w:r>
      <w:r>
        <w:rPr>
          <w:rFonts w:ascii="Arial" w:eastAsia="Arial" w:hAnsi="Arial" w:cs="Arial"/>
          <w:color w:val="00000A"/>
          <w:sz w:val="28"/>
          <w:szCs w:val="28"/>
        </w:rPr>
        <w:t xml:space="preserve"> </w:t>
      </w:r>
      <w:r>
        <w:rPr>
          <w:rFonts w:ascii="Arial" w:eastAsia="Arial" w:hAnsi="Arial" w:cs="Arial"/>
          <w:b/>
          <w:bCs/>
          <w:color w:val="00000A"/>
          <w:sz w:val="28"/>
          <w:szCs w:val="28"/>
        </w:rPr>
        <w:t>RECOGNITION / ENFORCEMENT OF FOREIGN AWARDS</w:t>
      </w:r>
    </w:p>
    <w:p w:rsidR="003A471C" w:rsidRDefault="003A471C">
      <w:pPr>
        <w:spacing w:line="38" w:lineRule="exact"/>
        <w:rPr>
          <w:sz w:val="20"/>
          <w:szCs w:val="20"/>
        </w:rPr>
      </w:pPr>
    </w:p>
    <w:p w:rsidR="003A471C" w:rsidRDefault="00290296">
      <w:pPr>
        <w:numPr>
          <w:ilvl w:val="0"/>
          <w:numId w:val="40"/>
        </w:numPr>
        <w:tabs>
          <w:tab w:val="left" w:pos="1900"/>
        </w:tabs>
        <w:ind w:left="1400" w:right="840" w:hanging="2"/>
        <w:jc w:val="both"/>
        <w:rPr>
          <w:rFonts w:ascii="Arial" w:eastAsia="Arial" w:hAnsi="Arial" w:cs="Arial"/>
          <w:b/>
          <w:bCs/>
          <w:color w:val="00000A"/>
          <w:sz w:val="28"/>
          <w:szCs w:val="28"/>
        </w:rPr>
      </w:pPr>
      <w:r>
        <w:rPr>
          <w:rFonts w:ascii="Arial" w:eastAsia="Arial" w:hAnsi="Arial" w:cs="Arial"/>
          <w:color w:val="00000A"/>
          <w:sz w:val="28"/>
          <w:szCs w:val="28"/>
        </w:rPr>
        <w:t>Once an arbitral award is made, an aggriev</w:t>
      </w:r>
      <w:r>
        <w:rPr>
          <w:rFonts w:ascii="Arial" w:eastAsia="Arial" w:hAnsi="Arial" w:cs="Arial"/>
          <w:color w:val="00000A"/>
          <w:sz w:val="28"/>
          <w:szCs w:val="28"/>
        </w:rPr>
        <w:t xml:space="preserve">ed party may apply for the setting aside of such award. Section 34 of the Act deals with setting aside a domestic award and a domestic award resulting from an international commercial arbitration whereas section 48 deals with conditions for enforcement of </w:t>
      </w:r>
      <w:r>
        <w:rPr>
          <w:rFonts w:ascii="Arial" w:eastAsia="Arial" w:hAnsi="Arial" w:cs="Arial"/>
          <w:color w:val="00000A"/>
          <w:sz w:val="28"/>
          <w:szCs w:val="28"/>
        </w:rPr>
        <w:t xml:space="preserve">foreign awards. As the Act is currently drafted, the grounds for setting aside (under section 34) and conditions for refusal of enforcement (section 48) are in </w:t>
      </w:r>
      <w:r>
        <w:rPr>
          <w:rFonts w:ascii="Arial" w:eastAsia="Arial" w:hAnsi="Arial" w:cs="Arial"/>
          <w:i/>
          <w:iCs/>
          <w:color w:val="00000A"/>
          <w:sz w:val="28"/>
          <w:szCs w:val="28"/>
        </w:rPr>
        <w:t>pari materia</w:t>
      </w:r>
      <w:r>
        <w:rPr>
          <w:rFonts w:ascii="Arial" w:eastAsia="Arial" w:hAnsi="Arial" w:cs="Arial"/>
          <w:color w:val="00000A"/>
          <w:sz w:val="28"/>
          <w:szCs w:val="28"/>
        </w:rPr>
        <w:t>. The Act, as it is presently drafted, therefore, treats all three types of awards –</w:t>
      </w:r>
      <w:r>
        <w:rPr>
          <w:rFonts w:ascii="Arial" w:eastAsia="Arial" w:hAnsi="Arial" w:cs="Arial"/>
          <w:color w:val="00000A"/>
          <w:sz w:val="28"/>
          <w:szCs w:val="28"/>
        </w:rPr>
        <w:t xml:space="preserve"> purely domestic award (i.e. domestic award not resulting from an international commercial arbitration), domestic award in an international commercial arbitration and a foreign award – as the same. The Commission believes that this has caused some problems</w:t>
      </w:r>
      <w:r>
        <w:rPr>
          <w:rFonts w:ascii="Arial" w:eastAsia="Arial" w:hAnsi="Arial" w:cs="Arial"/>
          <w:color w:val="00000A"/>
          <w:sz w:val="28"/>
          <w:szCs w:val="28"/>
        </w:rPr>
        <w:t xml:space="preserve">. </w:t>
      </w:r>
      <w:r>
        <w:rPr>
          <w:rFonts w:ascii="Arial" w:eastAsia="Arial" w:hAnsi="Arial" w:cs="Arial"/>
          <w:color w:val="00000A"/>
          <w:sz w:val="28"/>
          <w:szCs w:val="28"/>
          <w:u w:val="single"/>
        </w:rPr>
        <w:t>The legitimacy of</w:t>
      </w:r>
      <w:r>
        <w:rPr>
          <w:rFonts w:ascii="Arial" w:eastAsia="Arial" w:hAnsi="Arial" w:cs="Arial"/>
          <w:color w:val="00000A"/>
          <w:sz w:val="28"/>
          <w:szCs w:val="28"/>
        </w:rPr>
        <w:t xml:space="preserve"> </w:t>
      </w:r>
      <w:r>
        <w:rPr>
          <w:rFonts w:ascii="Arial" w:eastAsia="Arial" w:hAnsi="Arial" w:cs="Arial"/>
          <w:color w:val="00000A"/>
          <w:sz w:val="28"/>
          <w:szCs w:val="28"/>
          <w:u w:val="single"/>
        </w:rPr>
        <w:t>judicial intervention in the case of a purely domestic award is far more than in cases where a court is examining the correctness of a foreign award or a</w:t>
      </w:r>
    </w:p>
    <w:p w:rsidR="003A471C" w:rsidRDefault="003A471C">
      <w:pPr>
        <w:sectPr w:rsidR="003A471C">
          <w:pgSz w:w="11900" w:h="16840"/>
          <w:pgMar w:top="1440" w:right="1100" w:bottom="568" w:left="1440" w:header="0" w:footer="0" w:gutter="0"/>
          <w:cols w:space="720" w:equalWidth="0">
            <w:col w:w="9360"/>
          </w:cols>
        </w:sectPr>
      </w:pPr>
    </w:p>
    <w:p w:rsidR="003A471C" w:rsidRDefault="003A471C">
      <w:pPr>
        <w:spacing w:line="200" w:lineRule="exact"/>
        <w:rPr>
          <w:sz w:val="20"/>
          <w:szCs w:val="20"/>
        </w:rPr>
      </w:pPr>
    </w:p>
    <w:p w:rsidR="003A471C" w:rsidRDefault="003A471C">
      <w:pPr>
        <w:spacing w:line="200" w:lineRule="exact"/>
        <w:rPr>
          <w:sz w:val="20"/>
          <w:szCs w:val="20"/>
        </w:rPr>
      </w:pPr>
    </w:p>
    <w:p w:rsidR="003A471C" w:rsidRDefault="003A471C">
      <w:pPr>
        <w:spacing w:line="236" w:lineRule="exact"/>
        <w:rPr>
          <w:sz w:val="20"/>
          <w:szCs w:val="20"/>
        </w:rPr>
      </w:pPr>
    </w:p>
    <w:p w:rsidR="003A471C" w:rsidRDefault="00290296">
      <w:pPr>
        <w:ind w:left="9060"/>
        <w:rPr>
          <w:sz w:val="20"/>
          <w:szCs w:val="20"/>
        </w:rPr>
      </w:pPr>
      <w:r>
        <w:rPr>
          <w:rFonts w:ascii="Arial" w:eastAsia="Arial" w:hAnsi="Arial" w:cs="Arial"/>
          <w:color w:val="00000A"/>
        </w:rPr>
        <w:t>26</w:t>
      </w:r>
    </w:p>
    <w:p w:rsidR="003A471C" w:rsidRDefault="003A471C">
      <w:pPr>
        <w:sectPr w:rsidR="003A471C">
          <w:type w:val="continuous"/>
          <w:pgSz w:w="11900" w:h="16840"/>
          <w:pgMar w:top="1440" w:right="1100" w:bottom="568" w:left="1440" w:header="0" w:footer="0" w:gutter="0"/>
          <w:cols w:space="720" w:equalWidth="0">
            <w:col w:w="9360"/>
          </w:cols>
        </w:sectPr>
      </w:pPr>
    </w:p>
    <w:p w:rsidR="003A471C" w:rsidRDefault="003A471C">
      <w:pPr>
        <w:spacing w:line="99" w:lineRule="exact"/>
        <w:rPr>
          <w:sz w:val="20"/>
          <w:szCs w:val="20"/>
        </w:rPr>
      </w:pPr>
      <w:bookmarkStart w:id="26" w:name="page27"/>
      <w:bookmarkEnd w:id="26"/>
    </w:p>
    <w:p w:rsidR="003A471C" w:rsidRDefault="00290296">
      <w:pPr>
        <w:spacing w:line="242" w:lineRule="auto"/>
        <w:ind w:left="1400" w:right="820"/>
        <w:rPr>
          <w:sz w:val="20"/>
          <w:szCs w:val="20"/>
        </w:rPr>
      </w:pPr>
      <w:r>
        <w:rPr>
          <w:rFonts w:ascii="Arial" w:eastAsia="Arial" w:hAnsi="Arial" w:cs="Arial"/>
          <w:color w:val="00000A"/>
          <w:sz w:val="28"/>
          <w:szCs w:val="28"/>
          <w:u w:val="single"/>
        </w:rPr>
        <w:t xml:space="preserve">domestic award in an international </w:t>
      </w:r>
      <w:r>
        <w:rPr>
          <w:rFonts w:ascii="Arial" w:eastAsia="Arial" w:hAnsi="Arial" w:cs="Arial"/>
          <w:color w:val="00000A"/>
          <w:sz w:val="28"/>
          <w:szCs w:val="28"/>
          <w:u w:val="single"/>
        </w:rPr>
        <w:t>commercial arbitration</w:t>
      </w:r>
      <w:r>
        <w:rPr>
          <w:rFonts w:ascii="Arial" w:eastAsia="Arial" w:hAnsi="Arial" w:cs="Arial"/>
          <w:color w:val="00000A"/>
          <w:sz w:val="28"/>
          <w:szCs w:val="28"/>
        </w:rPr>
        <w:t>.</w:t>
      </w:r>
    </w:p>
    <w:p w:rsidR="003A471C" w:rsidRDefault="003A471C">
      <w:pPr>
        <w:spacing w:line="35" w:lineRule="exact"/>
        <w:rPr>
          <w:sz w:val="20"/>
          <w:szCs w:val="20"/>
        </w:rPr>
      </w:pPr>
    </w:p>
    <w:p w:rsidR="003A471C" w:rsidRDefault="00290296">
      <w:pPr>
        <w:numPr>
          <w:ilvl w:val="0"/>
          <w:numId w:val="41"/>
        </w:numPr>
        <w:tabs>
          <w:tab w:val="left" w:pos="2002"/>
        </w:tabs>
        <w:ind w:left="1400" w:right="820" w:hanging="2"/>
        <w:jc w:val="both"/>
        <w:rPr>
          <w:rFonts w:ascii="Arial" w:eastAsia="Arial" w:hAnsi="Arial" w:cs="Arial"/>
          <w:b/>
          <w:bCs/>
          <w:color w:val="00000A"/>
          <w:sz w:val="28"/>
          <w:szCs w:val="28"/>
        </w:rPr>
      </w:pPr>
      <w:r>
        <w:rPr>
          <w:rFonts w:ascii="Arial" w:eastAsia="Arial" w:hAnsi="Arial" w:cs="Arial"/>
          <w:color w:val="00000A"/>
          <w:sz w:val="28"/>
          <w:szCs w:val="28"/>
        </w:rPr>
        <w:t>It is for this reason that the Commission has recommended the addition of section 34 (2A) to deal with purely domestic awards, which may also be set aside by the Court if the Court finds that such award is vitiated by “patent illeg</w:t>
      </w:r>
      <w:r>
        <w:rPr>
          <w:rFonts w:ascii="Arial" w:eastAsia="Arial" w:hAnsi="Arial" w:cs="Arial"/>
          <w:color w:val="00000A"/>
          <w:sz w:val="28"/>
          <w:szCs w:val="28"/>
        </w:rPr>
        <w:t xml:space="preserve">ality appearing on the face of the award.” In order to provide a balance and to avoid excessive intervention, it is clarified in the proposed </w:t>
      </w:r>
      <w:r>
        <w:rPr>
          <w:rFonts w:ascii="Arial" w:eastAsia="Arial" w:hAnsi="Arial" w:cs="Arial"/>
          <w:i/>
          <w:iCs/>
          <w:color w:val="00000A"/>
          <w:sz w:val="28"/>
          <w:szCs w:val="28"/>
        </w:rPr>
        <w:t>proviso</w:t>
      </w:r>
      <w:r>
        <w:rPr>
          <w:rFonts w:ascii="Arial" w:eastAsia="Arial" w:hAnsi="Arial" w:cs="Arial"/>
          <w:color w:val="00000A"/>
          <w:sz w:val="28"/>
          <w:szCs w:val="28"/>
        </w:rPr>
        <w:t xml:space="preserve"> to the proposed section 34 (2A) that such “an award shall not be set aside merely on the ground of an erro</w:t>
      </w:r>
      <w:r>
        <w:rPr>
          <w:rFonts w:ascii="Arial" w:eastAsia="Arial" w:hAnsi="Arial" w:cs="Arial"/>
          <w:color w:val="00000A"/>
          <w:sz w:val="28"/>
          <w:szCs w:val="28"/>
        </w:rPr>
        <w:t xml:space="preserve">neous application of the law or by re-appreciating evidence.” The Commission believes that this will go a long way to assuage the fears of the judiciary as well as the other users of arbitration law who expect, and given the circumstances prevalent in our </w:t>
      </w:r>
      <w:r>
        <w:rPr>
          <w:rFonts w:ascii="Arial" w:eastAsia="Arial" w:hAnsi="Arial" w:cs="Arial"/>
          <w:color w:val="00000A"/>
          <w:sz w:val="28"/>
          <w:szCs w:val="28"/>
        </w:rPr>
        <w:t xml:space="preserve">country, legitimately so, greater redress against purely domestic awards. This would also do away with the unintended consequences of the decision of the Supreme Court in </w:t>
      </w:r>
      <w:r>
        <w:rPr>
          <w:rFonts w:ascii="Arial" w:eastAsia="Arial" w:hAnsi="Arial" w:cs="Arial"/>
          <w:i/>
          <w:iCs/>
          <w:color w:val="00000A"/>
          <w:sz w:val="28"/>
          <w:szCs w:val="28"/>
        </w:rPr>
        <w:t>ONGC vs. Saw</w:t>
      </w:r>
      <w:r>
        <w:rPr>
          <w:rFonts w:ascii="Arial" w:eastAsia="Arial" w:hAnsi="Arial" w:cs="Arial"/>
          <w:color w:val="00000A"/>
          <w:sz w:val="28"/>
          <w:szCs w:val="28"/>
        </w:rPr>
        <w:t xml:space="preserve"> </w:t>
      </w:r>
      <w:r>
        <w:rPr>
          <w:rFonts w:ascii="Arial" w:eastAsia="Arial" w:hAnsi="Arial" w:cs="Arial"/>
          <w:i/>
          <w:iCs/>
          <w:color w:val="00000A"/>
          <w:sz w:val="28"/>
          <w:szCs w:val="28"/>
        </w:rPr>
        <w:t>Pipes Ltd</w:t>
      </w:r>
      <w:r>
        <w:rPr>
          <w:rFonts w:ascii="Arial" w:eastAsia="Arial" w:hAnsi="Arial" w:cs="Arial"/>
          <w:color w:val="00000A"/>
          <w:sz w:val="28"/>
          <w:szCs w:val="28"/>
        </w:rPr>
        <w:t>, (2003) 5 SCC 705, which, although in the</w:t>
      </w:r>
      <w:r>
        <w:rPr>
          <w:rFonts w:ascii="Arial" w:eastAsia="Arial" w:hAnsi="Arial" w:cs="Arial"/>
          <w:i/>
          <w:iCs/>
          <w:color w:val="00000A"/>
          <w:sz w:val="28"/>
          <w:szCs w:val="28"/>
        </w:rPr>
        <w:t xml:space="preserve"> </w:t>
      </w:r>
      <w:r>
        <w:rPr>
          <w:rFonts w:ascii="Arial" w:eastAsia="Arial" w:hAnsi="Arial" w:cs="Arial"/>
          <w:color w:val="00000A"/>
          <w:sz w:val="28"/>
          <w:szCs w:val="28"/>
        </w:rPr>
        <w:t xml:space="preserve">context of a purely domestic award, had the unfortunate effect of being extended to apply equally to both awards arising out of international commercial arbitrations as well as foreign awards, given the statutory language of the Act. </w:t>
      </w:r>
      <w:r>
        <w:rPr>
          <w:rFonts w:ascii="Arial" w:eastAsia="Arial" w:hAnsi="Arial" w:cs="Arial"/>
          <w:color w:val="00000A"/>
          <w:sz w:val="28"/>
          <w:szCs w:val="28"/>
          <w:u w:val="single"/>
        </w:rPr>
        <w:t>The amendment to secti</w:t>
      </w:r>
      <w:r>
        <w:rPr>
          <w:rFonts w:ascii="Arial" w:eastAsia="Arial" w:hAnsi="Arial" w:cs="Arial"/>
          <w:color w:val="00000A"/>
          <w:sz w:val="28"/>
          <w:szCs w:val="28"/>
          <w:u w:val="single"/>
        </w:rPr>
        <w:t>on 28(3) has similarly been</w:t>
      </w:r>
      <w:r>
        <w:rPr>
          <w:rFonts w:ascii="Arial" w:eastAsia="Arial" w:hAnsi="Arial" w:cs="Arial"/>
          <w:color w:val="00000A"/>
          <w:sz w:val="28"/>
          <w:szCs w:val="28"/>
        </w:rPr>
        <w:t xml:space="preserve"> </w:t>
      </w:r>
      <w:r>
        <w:rPr>
          <w:rFonts w:ascii="Arial" w:eastAsia="Arial" w:hAnsi="Arial" w:cs="Arial"/>
          <w:color w:val="00000A"/>
          <w:sz w:val="28"/>
          <w:szCs w:val="28"/>
          <w:u w:val="single"/>
        </w:rPr>
        <w:t xml:space="preserve">proposed solely in order to remove the basis for the decision of the Supreme Court in </w:t>
      </w:r>
      <w:r>
        <w:rPr>
          <w:rFonts w:ascii="Arial" w:eastAsia="Arial" w:hAnsi="Arial" w:cs="Arial"/>
          <w:i/>
          <w:iCs/>
          <w:color w:val="00000A"/>
          <w:sz w:val="28"/>
          <w:szCs w:val="28"/>
          <w:u w:val="single"/>
        </w:rPr>
        <w:t>ONGC vs. Saw Pipes</w:t>
      </w:r>
      <w:r>
        <w:rPr>
          <w:rFonts w:ascii="Arial" w:eastAsia="Arial" w:hAnsi="Arial" w:cs="Arial"/>
          <w:color w:val="00000A"/>
          <w:sz w:val="28"/>
          <w:szCs w:val="28"/>
          <w:u w:val="single"/>
        </w:rPr>
        <w:t xml:space="preserve"> </w:t>
      </w:r>
      <w:r>
        <w:rPr>
          <w:rFonts w:ascii="Arial" w:eastAsia="Arial" w:hAnsi="Arial" w:cs="Arial"/>
          <w:i/>
          <w:iCs/>
          <w:color w:val="00000A"/>
          <w:sz w:val="28"/>
          <w:szCs w:val="28"/>
          <w:u w:val="single"/>
        </w:rPr>
        <w:t>Ltd</w:t>
      </w:r>
      <w:r>
        <w:rPr>
          <w:rFonts w:ascii="Arial" w:eastAsia="Arial" w:hAnsi="Arial" w:cs="Arial"/>
          <w:color w:val="00000A"/>
          <w:sz w:val="28"/>
          <w:szCs w:val="28"/>
          <w:u w:val="single"/>
        </w:rPr>
        <w:t>, (2003) 5 SCC 705 – and in order that any</w:t>
      </w:r>
      <w:r>
        <w:rPr>
          <w:rFonts w:ascii="Arial" w:eastAsia="Arial" w:hAnsi="Arial" w:cs="Arial"/>
          <w:i/>
          <w:iCs/>
          <w:color w:val="00000A"/>
          <w:sz w:val="28"/>
          <w:szCs w:val="28"/>
          <w:u w:val="single"/>
        </w:rPr>
        <w:t xml:space="preserve"> </w:t>
      </w:r>
      <w:r>
        <w:rPr>
          <w:rFonts w:ascii="Arial" w:eastAsia="Arial" w:hAnsi="Arial" w:cs="Arial"/>
          <w:color w:val="00000A"/>
          <w:sz w:val="28"/>
          <w:szCs w:val="28"/>
          <w:u w:val="single"/>
        </w:rPr>
        <w:t xml:space="preserve">contravention of a term of the contract by the tribunal </w:t>
      </w:r>
      <w:r>
        <w:rPr>
          <w:rFonts w:ascii="Arial" w:eastAsia="Arial" w:hAnsi="Arial" w:cs="Arial"/>
          <w:color w:val="00000A"/>
          <w:sz w:val="28"/>
          <w:szCs w:val="28"/>
        </w:rPr>
        <w:t xml:space="preserve">should not </w:t>
      </w:r>
      <w:r>
        <w:rPr>
          <w:rFonts w:ascii="Arial" w:eastAsia="Arial" w:hAnsi="Arial" w:cs="Arial"/>
          <w:i/>
          <w:iCs/>
          <w:color w:val="00000A"/>
          <w:sz w:val="28"/>
          <w:szCs w:val="28"/>
          <w:u w:val="single"/>
        </w:rPr>
        <w:t>ipso jure</w:t>
      </w:r>
      <w:r>
        <w:rPr>
          <w:rFonts w:ascii="Arial" w:eastAsia="Arial" w:hAnsi="Arial" w:cs="Arial"/>
          <w:color w:val="00000A"/>
          <w:sz w:val="28"/>
          <w:szCs w:val="28"/>
        </w:rPr>
        <w:t xml:space="preserve"> </w:t>
      </w:r>
      <w:r>
        <w:rPr>
          <w:rFonts w:ascii="Arial" w:eastAsia="Arial" w:hAnsi="Arial" w:cs="Arial"/>
          <w:color w:val="00000A"/>
          <w:sz w:val="28"/>
          <w:szCs w:val="28"/>
        </w:rPr>
        <w:t xml:space="preserve">result in rendering the award </w:t>
      </w:r>
      <w:r>
        <w:rPr>
          <w:rFonts w:ascii="Arial" w:eastAsia="Arial" w:hAnsi="Arial" w:cs="Arial"/>
          <w:color w:val="00000A"/>
          <w:sz w:val="28"/>
          <w:szCs w:val="28"/>
          <w:u w:val="single"/>
        </w:rPr>
        <w:t>becoming capable of being set aside. The Commission believes no similar amendment is necessary to section</w:t>
      </w:r>
    </w:p>
    <w:p w:rsidR="003A471C" w:rsidRDefault="00290296">
      <w:pPr>
        <w:numPr>
          <w:ilvl w:val="0"/>
          <w:numId w:val="42"/>
        </w:numPr>
        <w:tabs>
          <w:tab w:val="left" w:pos="1839"/>
        </w:tabs>
        <w:spacing w:line="244" w:lineRule="auto"/>
        <w:ind w:left="1400" w:right="820" w:hanging="2"/>
        <w:rPr>
          <w:rFonts w:ascii="Arial" w:eastAsia="Arial" w:hAnsi="Arial" w:cs="Arial"/>
          <w:color w:val="00000A"/>
          <w:sz w:val="28"/>
          <w:szCs w:val="28"/>
          <w:u w:val="single"/>
        </w:rPr>
      </w:pPr>
      <w:r>
        <w:rPr>
          <w:rFonts w:ascii="Arial" w:eastAsia="Arial" w:hAnsi="Arial" w:cs="Arial"/>
          <w:color w:val="00000A"/>
          <w:sz w:val="28"/>
          <w:szCs w:val="28"/>
          <w:u w:val="single"/>
        </w:rPr>
        <w:t>(1) given the express restriction of the public policy ground</w:t>
      </w:r>
      <w:r>
        <w:rPr>
          <w:rFonts w:ascii="Arial" w:eastAsia="Arial" w:hAnsi="Arial" w:cs="Arial"/>
          <w:color w:val="00000A"/>
          <w:sz w:val="28"/>
          <w:szCs w:val="28"/>
        </w:rPr>
        <w:t>.</w:t>
      </w:r>
    </w:p>
    <w:p w:rsidR="003A471C" w:rsidRDefault="00290296">
      <w:pPr>
        <w:numPr>
          <w:ilvl w:val="0"/>
          <w:numId w:val="43"/>
        </w:numPr>
        <w:tabs>
          <w:tab w:val="left" w:pos="1924"/>
        </w:tabs>
        <w:spacing w:line="245" w:lineRule="auto"/>
        <w:ind w:left="1400" w:right="820" w:hanging="2"/>
        <w:jc w:val="both"/>
        <w:rPr>
          <w:rFonts w:ascii="Arial" w:eastAsia="Arial" w:hAnsi="Arial" w:cs="Arial"/>
          <w:b/>
          <w:bCs/>
          <w:color w:val="00000A"/>
          <w:sz w:val="28"/>
          <w:szCs w:val="28"/>
        </w:rPr>
      </w:pPr>
      <w:r>
        <w:rPr>
          <w:rFonts w:ascii="Arial" w:eastAsia="Arial" w:hAnsi="Arial" w:cs="Arial"/>
          <w:color w:val="00000A"/>
          <w:sz w:val="28"/>
          <w:szCs w:val="28"/>
        </w:rPr>
        <w:t xml:space="preserve">Although the Supreme Court has held in </w:t>
      </w:r>
      <w:r>
        <w:rPr>
          <w:rFonts w:ascii="Arial" w:eastAsia="Arial" w:hAnsi="Arial" w:cs="Arial"/>
          <w:i/>
          <w:iCs/>
          <w:color w:val="00000A"/>
          <w:sz w:val="28"/>
          <w:szCs w:val="28"/>
        </w:rPr>
        <w:t>Shri Lal</w:t>
      </w:r>
      <w:r>
        <w:rPr>
          <w:rFonts w:ascii="Arial" w:eastAsia="Arial" w:hAnsi="Arial" w:cs="Arial"/>
          <w:color w:val="00000A"/>
          <w:sz w:val="28"/>
          <w:szCs w:val="28"/>
        </w:rPr>
        <w:t xml:space="preserve"> </w:t>
      </w:r>
      <w:r>
        <w:rPr>
          <w:rFonts w:ascii="Arial" w:eastAsia="Arial" w:hAnsi="Arial" w:cs="Arial"/>
          <w:i/>
          <w:iCs/>
          <w:color w:val="00000A"/>
          <w:sz w:val="28"/>
          <w:szCs w:val="28"/>
        </w:rPr>
        <w:t>Mahal v P</w:t>
      </w:r>
      <w:r>
        <w:rPr>
          <w:rFonts w:ascii="Arial" w:eastAsia="Arial" w:hAnsi="Arial" w:cs="Arial"/>
          <w:i/>
          <w:iCs/>
          <w:color w:val="00000A"/>
          <w:sz w:val="28"/>
          <w:szCs w:val="28"/>
        </w:rPr>
        <w:t>rogetto Grano Spa</w:t>
      </w:r>
      <w:r>
        <w:rPr>
          <w:rFonts w:ascii="Arial" w:eastAsia="Arial" w:hAnsi="Arial" w:cs="Arial"/>
          <w:color w:val="00000A"/>
          <w:sz w:val="28"/>
          <w:szCs w:val="28"/>
        </w:rPr>
        <w:t>, (2014) 2 SCC 433, that the</w:t>
      </w:r>
      <w:r>
        <w:rPr>
          <w:rFonts w:ascii="Arial" w:eastAsia="Arial" w:hAnsi="Arial" w:cs="Arial"/>
          <w:i/>
          <w:iCs/>
          <w:color w:val="00000A"/>
          <w:sz w:val="28"/>
          <w:szCs w:val="28"/>
        </w:rPr>
        <w:t xml:space="preserve"> </w:t>
      </w:r>
      <w:r>
        <w:rPr>
          <w:rFonts w:ascii="Arial" w:eastAsia="Arial" w:hAnsi="Arial" w:cs="Arial"/>
          <w:color w:val="00000A"/>
          <w:sz w:val="28"/>
          <w:szCs w:val="28"/>
        </w:rPr>
        <w:t xml:space="preserve">expansive construction accorded to the term “public policy” in </w:t>
      </w:r>
      <w:r>
        <w:rPr>
          <w:rFonts w:ascii="Arial" w:eastAsia="Arial" w:hAnsi="Arial" w:cs="Arial"/>
          <w:i/>
          <w:iCs/>
          <w:color w:val="00000A"/>
          <w:sz w:val="28"/>
          <w:szCs w:val="28"/>
        </w:rPr>
        <w:t>Saw Pipes</w:t>
      </w:r>
      <w:r>
        <w:rPr>
          <w:rFonts w:ascii="Arial" w:eastAsia="Arial" w:hAnsi="Arial" w:cs="Arial"/>
          <w:color w:val="00000A"/>
          <w:sz w:val="28"/>
          <w:szCs w:val="28"/>
        </w:rPr>
        <w:t xml:space="preserve"> cannot apply to the use of the same term “public policy of India” in section 48(2)(b), the recommendations of the Commission go even furt</w:t>
      </w:r>
      <w:r>
        <w:rPr>
          <w:rFonts w:ascii="Arial" w:eastAsia="Arial" w:hAnsi="Arial" w:cs="Arial"/>
          <w:color w:val="00000A"/>
          <w:sz w:val="28"/>
          <w:szCs w:val="28"/>
        </w:rPr>
        <w:t>her and are intended to ensure that the legitimacy of court</w:t>
      </w:r>
    </w:p>
    <w:p w:rsidR="003A471C" w:rsidRDefault="00290296">
      <w:pPr>
        <w:spacing w:line="20" w:lineRule="exact"/>
        <w:rPr>
          <w:sz w:val="20"/>
          <w:szCs w:val="20"/>
        </w:rPr>
      </w:pPr>
      <w:r>
        <w:rPr>
          <w:noProof/>
          <w:sz w:val="20"/>
          <w:szCs w:val="20"/>
        </w:rPr>
        <w:drawing>
          <wp:anchor distT="0" distB="0" distL="114300" distR="114300" simplePos="0" relativeHeight="251655680" behindDoc="1" locked="0" layoutInCell="0" allowOverlap="1">
            <wp:simplePos x="0" y="0"/>
            <wp:positionH relativeFrom="column">
              <wp:posOffset>886460</wp:posOffset>
            </wp:positionH>
            <wp:positionV relativeFrom="paragraph">
              <wp:posOffset>-2317750</wp:posOffset>
            </wp:positionV>
            <wp:extent cx="4527550" cy="1016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extLst>
                    </a:blip>
                    <a:srcRect/>
                    <a:stretch>
                      <a:fillRect/>
                    </a:stretch>
                  </pic:blipFill>
                  <pic:spPr bwMode="auto">
                    <a:xfrm>
                      <a:off x="0" y="0"/>
                      <a:ext cx="4527550" cy="10160"/>
                    </a:xfrm>
                    <a:prstGeom prst="rect">
                      <a:avLst/>
                    </a:prstGeom>
                    <a:noFill/>
                  </pic:spPr>
                </pic:pic>
              </a:graphicData>
            </a:graphic>
          </wp:anchor>
        </w:drawing>
      </w:r>
    </w:p>
    <w:p w:rsidR="003A471C" w:rsidRDefault="003A471C">
      <w:pPr>
        <w:sectPr w:rsidR="003A471C">
          <w:pgSz w:w="11900" w:h="16840"/>
          <w:pgMar w:top="1440" w:right="1120" w:bottom="568" w:left="1440" w:header="0" w:footer="0" w:gutter="0"/>
          <w:cols w:space="720" w:equalWidth="0">
            <w:col w:w="9340"/>
          </w:cols>
        </w:sectPr>
      </w:pPr>
    </w:p>
    <w:p w:rsidR="003A471C" w:rsidRDefault="003A471C">
      <w:pPr>
        <w:spacing w:line="200" w:lineRule="exact"/>
        <w:rPr>
          <w:sz w:val="20"/>
          <w:szCs w:val="20"/>
        </w:rPr>
      </w:pPr>
    </w:p>
    <w:p w:rsidR="003A471C" w:rsidRDefault="003A471C">
      <w:pPr>
        <w:spacing w:line="200" w:lineRule="exact"/>
        <w:rPr>
          <w:sz w:val="20"/>
          <w:szCs w:val="20"/>
        </w:rPr>
      </w:pPr>
    </w:p>
    <w:p w:rsidR="003A471C" w:rsidRDefault="003A471C">
      <w:pPr>
        <w:spacing w:line="216" w:lineRule="exact"/>
        <w:rPr>
          <w:sz w:val="20"/>
          <w:szCs w:val="20"/>
        </w:rPr>
      </w:pPr>
    </w:p>
    <w:p w:rsidR="003A471C" w:rsidRDefault="00290296">
      <w:pPr>
        <w:ind w:left="9060"/>
        <w:rPr>
          <w:sz w:val="20"/>
          <w:szCs w:val="20"/>
        </w:rPr>
      </w:pPr>
      <w:r>
        <w:rPr>
          <w:rFonts w:ascii="Arial" w:eastAsia="Arial" w:hAnsi="Arial" w:cs="Arial"/>
          <w:color w:val="00000A"/>
        </w:rPr>
        <w:t>27</w:t>
      </w:r>
    </w:p>
    <w:p w:rsidR="003A471C" w:rsidRDefault="003A471C">
      <w:pPr>
        <w:sectPr w:rsidR="003A471C">
          <w:type w:val="continuous"/>
          <w:pgSz w:w="11900" w:h="16840"/>
          <w:pgMar w:top="1440" w:right="1120" w:bottom="568" w:left="1440" w:header="0" w:footer="0" w:gutter="0"/>
          <w:cols w:space="720" w:equalWidth="0">
            <w:col w:w="9340"/>
          </w:cols>
        </w:sectPr>
      </w:pPr>
    </w:p>
    <w:p w:rsidR="003A471C" w:rsidRDefault="003A471C">
      <w:pPr>
        <w:spacing w:line="99" w:lineRule="exact"/>
        <w:rPr>
          <w:sz w:val="20"/>
          <w:szCs w:val="20"/>
        </w:rPr>
      </w:pPr>
      <w:bookmarkStart w:id="27" w:name="page28"/>
      <w:bookmarkEnd w:id="27"/>
    </w:p>
    <w:p w:rsidR="003A471C" w:rsidRDefault="00290296">
      <w:pPr>
        <w:spacing w:line="241" w:lineRule="auto"/>
        <w:ind w:left="1400" w:right="840"/>
        <w:jc w:val="both"/>
        <w:rPr>
          <w:sz w:val="20"/>
          <w:szCs w:val="20"/>
        </w:rPr>
      </w:pPr>
      <w:r>
        <w:rPr>
          <w:rFonts w:ascii="Arial" w:eastAsia="Arial" w:hAnsi="Arial" w:cs="Arial"/>
          <w:color w:val="00000A"/>
          <w:sz w:val="28"/>
          <w:szCs w:val="28"/>
        </w:rPr>
        <w:t xml:space="preserve">intervention to address patent illegalities in purely domestic awards is directly recognised by the addition of section 34 (2A) </w:t>
      </w:r>
      <w:r>
        <w:rPr>
          <w:rFonts w:ascii="Arial" w:eastAsia="Arial" w:hAnsi="Arial" w:cs="Arial"/>
          <w:color w:val="00000A"/>
          <w:sz w:val="28"/>
          <w:szCs w:val="28"/>
          <w:u w:val="single"/>
        </w:rPr>
        <w:t>and not indirectly by</w:t>
      </w:r>
      <w:r>
        <w:rPr>
          <w:rFonts w:ascii="Arial" w:eastAsia="Arial" w:hAnsi="Arial" w:cs="Arial"/>
          <w:color w:val="00000A"/>
          <w:sz w:val="28"/>
          <w:szCs w:val="28"/>
          <w:u w:val="single"/>
        </w:rPr>
        <w:t xml:space="preserve"> according an</w:t>
      </w:r>
      <w:r>
        <w:rPr>
          <w:rFonts w:ascii="Arial" w:eastAsia="Arial" w:hAnsi="Arial" w:cs="Arial"/>
          <w:color w:val="00000A"/>
          <w:sz w:val="28"/>
          <w:szCs w:val="28"/>
        </w:rPr>
        <w:t xml:space="preserve"> </w:t>
      </w:r>
      <w:r>
        <w:rPr>
          <w:rFonts w:ascii="Arial" w:eastAsia="Arial" w:hAnsi="Arial" w:cs="Arial"/>
          <w:color w:val="00000A"/>
          <w:sz w:val="28"/>
          <w:szCs w:val="28"/>
          <w:u w:val="single"/>
        </w:rPr>
        <w:t>expansive definition to the phrase “public policy</w:t>
      </w:r>
      <w:r>
        <w:rPr>
          <w:rFonts w:ascii="Arial" w:eastAsia="Arial" w:hAnsi="Arial" w:cs="Arial"/>
          <w:color w:val="00000A"/>
          <w:sz w:val="28"/>
          <w:szCs w:val="28"/>
        </w:rPr>
        <w:t>”.</w:t>
      </w:r>
    </w:p>
    <w:p w:rsidR="003A471C" w:rsidRDefault="003A471C">
      <w:pPr>
        <w:spacing w:line="35" w:lineRule="exact"/>
        <w:rPr>
          <w:sz w:val="20"/>
          <w:szCs w:val="20"/>
        </w:rPr>
      </w:pPr>
    </w:p>
    <w:p w:rsidR="003A471C" w:rsidRDefault="00290296">
      <w:pPr>
        <w:numPr>
          <w:ilvl w:val="0"/>
          <w:numId w:val="44"/>
        </w:numPr>
        <w:tabs>
          <w:tab w:val="left" w:pos="2062"/>
        </w:tabs>
        <w:ind w:left="1400" w:right="840" w:hanging="2"/>
        <w:jc w:val="both"/>
        <w:rPr>
          <w:rFonts w:ascii="Arial" w:eastAsia="Arial" w:hAnsi="Arial" w:cs="Arial"/>
          <w:b/>
          <w:bCs/>
          <w:color w:val="00000A"/>
          <w:sz w:val="28"/>
          <w:szCs w:val="28"/>
        </w:rPr>
      </w:pPr>
      <w:r>
        <w:rPr>
          <w:rFonts w:ascii="Arial" w:eastAsia="Arial" w:hAnsi="Arial" w:cs="Arial"/>
          <w:color w:val="00000A"/>
          <w:sz w:val="28"/>
          <w:szCs w:val="28"/>
        </w:rPr>
        <w:t>In this context, the Commission has further recommended the restriction of the scope of “public policy” in both sections 34 and 48. This is to bring the definition in line with the definiti</w:t>
      </w:r>
      <w:r>
        <w:rPr>
          <w:rFonts w:ascii="Arial" w:eastAsia="Arial" w:hAnsi="Arial" w:cs="Arial"/>
          <w:color w:val="00000A"/>
          <w:sz w:val="28"/>
          <w:szCs w:val="28"/>
        </w:rPr>
        <w:t xml:space="preserve">on propounded by the Supreme Court in </w:t>
      </w:r>
      <w:r>
        <w:rPr>
          <w:rFonts w:ascii="Arial" w:eastAsia="Arial" w:hAnsi="Arial" w:cs="Arial"/>
          <w:i/>
          <w:iCs/>
          <w:color w:val="00000A"/>
          <w:sz w:val="28"/>
          <w:szCs w:val="28"/>
        </w:rPr>
        <w:t>Renusagar Power Plant Co Ltd v</w:t>
      </w:r>
      <w:r>
        <w:rPr>
          <w:rFonts w:ascii="Arial" w:eastAsia="Arial" w:hAnsi="Arial" w:cs="Arial"/>
          <w:color w:val="00000A"/>
          <w:sz w:val="28"/>
          <w:szCs w:val="28"/>
        </w:rPr>
        <w:t xml:space="preserve"> </w:t>
      </w:r>
      <w:r>
        <w:rPr>
          <w:rFonts w:ascii="Arial" w:eastAsia="Arial" w:hAnsi="Arial" w:cs="Arial"/>
          <w:i/>
          <w:iCs/>
          <w:color w:val="00000A"/>
          <w:sz w:val="28"/>
          <w:szCs w:val="28"/>
        </w:rPr>
        <w:t>General Electric Co</w:t>
      </w:r>
      <w:r>
        <w:rPr>
          <w:rFonts w:ascii="Arial" w:eastAsia="Arial" w:hAnsi="Arial" w:cs="Arial"/>
          <w:color w:val="00000A"/>
          <w:sz w:val="28"/>
          <w:szCs w:val="28"/>
        </w:rPr>
        <w:t>, AIR 1994 SC 860 where the</w:t>
      </w:r>
      <w:r>
        <w:rPr>
          <w:rFonts w:ascii="Arial" w:eastAsia="Arial" w:hAnsi="Arial" w:cs="Arial"/>
          <w:i/>
          <w:iCs/>
          <w:color w:val="00000A"/>
          <w:sz w:val="28"/>
          <w:szCs w:val="28"/>
        </w:rPr>
        <w:t xml:space="preserve"> </w:t>
      </w:r>
      <w:r>
        <w:rPr>
          <w:rFonts w:ascii="Arial" w:eastAsia="Arial" w:hAnsi="Arial" w:cs="Arial"/>
          <w:color w:val="00000A"/>
          <w:sz w:val="28"/>
          <w:szCs w:val="28"/>
        </w:rPr>
        <w:t>Supreme Court while construing the term “public policy” in section 7(1)(b)(ii) of Foreign Awards (Recognition and Enforcement) Act, 1961 hel</w:t>
      </w:r>
      <w:r>
        <w:rPr>
          <w:rFonts w:ascii="Arial" w:eastAsia="Arial" w:hAnsi="Arial" w:cs="Arial"/>
          <w:color w:val="00000A"/>
          <w:sz w:val="28"/>
          <w:szCs w:val="28"/>
        </w:rPr>
        <w:t>d that an award would be contrary to public policy if such enforcement would be contrary to “(i) fundamental policy of Indian law; or (ii) the interests of India; or (iii) justice or morality”. The formulation proposed by the Commission is even tighter and</w:t>
      </w:r>
      <w:r>
        <w:rPr>
          <w:rFonts w:ascii="Arial" w:eastAsia="Arial" w:hAnsi="Arial" w:cs="Arial"/>
          <w:color w:val="00000A"/>
          <w:sz w:val="28"/>
          <w:szCs w:val="28"/>
        </w:rPr>
        <w:t xml:space="preserve"> does not include the reference to “interests of India”, which is vague and is capable of interpretational misuse, especially in the context of challenge to awards arising out of international commercial arbitrations (under S 34) or foreign awards (under S</w:t>
      </w:r>
      <w:r>
        <w:rPr>
          <w:rFonts w:ascii="Arial" w:eastAsia="Arial" w:hAnsi="Arial" w:cs="Arial"/>
          <w:color w:val="00000A"/>
          <w:sz w:val="28"/>
          <w:szCs w:val="28"/>
        </w:rPr>
        <w:t xml:space="preserve"> 48). Under the formulation of the Commission, an award can be set aside on public policy grounds </w:t>
      </w:r>
      <w:r>
        <w:rPr>
          <w:rFonts w:ascii="Arial" w:eastAsia="Arial" w:hAnsi="Arial" w:cs="Arial"/>
          <w:i/>
          <w:iCs/>
          <w:color w:val="00000A"/>
          <w:sz w:val="28"/>
          <w:szCs w:val="28"/>
        </w:rPr>
        <w:t>only</w:t>
      </w:r>
      <w:r>
        <w:rPr>
          <w:rFonts w:ascii="Arial" w:eastAsia="Arial" w:hAnsi="Arial" w:cs="Arial"/>
          <w:color w:val="00000A"/>
          <w:sz w:val="28"/>
          <w:szCs w:val="28"/>
        </w:rPr>
        <w:t xml:space="preserve"> if it is opposed to the “fundamental policy of Indian law” or it is in conflict with “most basic notions of morality or justice”.”</w:t>
      </w:r>
    </w:p>
    <w:p w:rsidR="003A471C" w:rsidRDefault="003A471C">
      <w:pPr>
        <w:spacing w:line="40" w:lineRule="exact"/>
        <w:rPr>
          <w:sz w:val="20"/>
          <w:szCs w:val="20"/>
        </w:rPr>
      </w:pPr>
    </w:p>
    <w:p w:rsidR="003A471C" w:rsidRDefault="00290296">
      <w:pPr>
        <w:ind w:left="6300"/>
        <w:rPr>
          <w:sz w:val="20"/>
          <w:szCs w:val="20"/>
        </w:rPr>
      </w:pPr>
      <w:r>
        <w:rPr>
          <w:rFonts w:ascii="Arial" w:eastAsia="Arial" w:hAnsi="Arial" w:cs="Arial"/>
          <w:color w:val="00000A"/>
          <w:sz w:val="28"/>
          <w:szCs w:val="28"/>
        </w:rPr>
        <w:t>(emphasis supplied)</w:t>
      </w:r>
    </w:p>
    <w:p w:rsidR="003A471C" w:rsidRDefault="003A471C">
      <w:pPr>
        <w:spacing w:line="200" w:lineRule="exact"/>
        <w:rPr>
          <w:sz w:val="20"/>
          <w:szCs w:val="20"/>
        </w:rPr>
      </w:pPr>
    </w:p>
    <w:p w:rsidR="003A471C" w:rsidRDefault="003A471C">
      <w:pPr>
        <w:spacing w:line="282" w:lineRule="exact"/>
        <w:rPr>
          <w:sz w:val="20"/>
          <w:szCs w:val="20"/>
        </w:rPr>
      </w:pPr>
    </w:p>
    <w:p w:rsidR="003A471C" w:rsidRDefault="00290296">
      <w:pPr>
        <w:numPr>
          <w:ilvl w:val="0"/>
          <w:numId w:val="45"/>
        </w:numPr>
        <w:tabs>
          <w:tab w:val="left" w:pos="1260"/>
        </w:tabs>
        <w:ind w:left="1260" w:hanging="712"/>
        <w:rPr>
          <w:rFonts w:ascii="Arial" w:eastAsia="Arial" w:hAnsi="Arial" w:cs="Arial"/>
          <w:color w:val="00000A"/>
          <w:sz w:val="28"/>
          <w:szCs w:val="28"/>
        </w:rPr>
      </w:pPr>
      <w:r>
        <w:rPr>
          <w:rFonts w:ascii="Arial" w:eastAsia="Arial" w:hAnsi="Arial" w:cs="Arial"/>
          <w:color w:val="00000A"/>
          <w:sz w:val="28"/>
          <w:szCs w:val="28"/>
        </w:rPr>
        <w:t>Consequently, changes were suggested in Sections 28, 34, and</w:t>
      </w:r>
    </w:p>
    <w:p w:rsidR="003A471C" w:rsidRDefault="003A471C">
      <w:pPr>
        <w:spacing w:line="322" w:lineRule="exact"/>
        <w:rPr>
          <w:rFonts w:ascii="Arial" w:eastAsia="Arial" w:hAnsi="Arial" w:cs="Arial"/>
          <w:color w:val="00000A"/>
          <w:sz w:val="28"/>
          <w:szCs w:val="28"/>
        </w:rPr>
      </w:pPr>
    </w:p>
    <w:p w:rsidR="003A471C" w:rsidRDefault="00290296">
      <w:pPr>
        <w:numPr>
          <w:ilvl w:val="0"/>
          <w:numId w:val="46"/>
        </w:numPr>
        <w:tabs>
          <w:tab w:val="left" w:pos="963"/>
        </w:tabs>
        <w:spacing w:line="492" w:lineRule="auto"/>
        <w:ind w:left="540" w:firstLine="8"/>
        <w:rPr>
          <w:rFonts w:ascii="Arial" w:eastAsia="Arial" w:hAnsi="Arial" w:cs="Arial"/>
          <w:color w:val="00000A"/>
          <w:sz w:val="28"/>
          <w:szCs w:val="28"/>
        </w:rPr>
      </w:pPr>
      <w:r>
        <w:rPr>
          <w:rFonts w:ascii="Arial" w:eastAsia="Arial" w:hAnsi="Arial" w:cs="Arial"/>
          <w:color w:val="00000A"/>
          <w:sz w:val="28"/>
          <w:szCs w:val="28"/>
        </w:rPr>
        <w:t>of the 1996 Act. The amendment to Section 28 was prescribed in the following terms:</w:t>
      </w:r>
    </w:p>
    <w:p w:rsidR="003A471C" w:rsidRDefault="003A471C">
      <w:pPr>
        <w:spacing w:line="8" w:lineRule="exact"/>
        <w:rPr>
          <w:sz w:val="20"/>
          <w:szCs w:val="20"/>
        </w:rPr>
      </w:pPr>
    </w:p>
    <w:p w:rsidR="003A471C" w:rsidRDefault="00290296">
      <w:pPr>
        <w:ind w:left="1400"/>
        <w:rPr>
          <w:sz w:val="20"/>
          <w:szCs w:val="20"/>
        </w:rPr>
      </w:pPr>
      <w:r>
        <w:rPr>
          <w:rFonts w:ascii="Arial" w:eastAsia="Arial" w:hAnsi="Arial" w:cs="Arial"/>
          <w:color w:val="00000A"/>
          <w:sz w:val="28"/>
          <w:szCs w:val="28"/>
        </w:rPr>
        <w:t>“</w:t>
      </w:r>
      <w:r>
        <w:rPr>
          <w:rFonts w:ascii="Arial" w:eastAsia="Arial" w:hAnsi="Arial" w:cs="Arial"/>
          <w:color w:val="00000A"/>
          <w:sz w:val="28"/>
          <w:szCs w:val="28"/>
          <w:u w:val="single"/>
        </w:rPr>
        <w:t>Amendment of Section 28</w:t>
      </w:r>
    </w:p>
    <w:p w:rsidR="003A471C" w:rsidRDefault="003A471C">
      <w:pPr>
        <w:spacing w:line="40" w:lineRule="exact"/>
        <w:rPr>
          <w:sz w:val="20"/>
          <w:szCs w:val="20"/>
        </w:rPr>
      </w:pPr>
    </w:p>
    <w:p w:rsidR="003A471C" w:rsidRDefault="00290296">
      <w:pPr>
        <w:numPr>
          <w:ilvl w:val="1"/>
          <w:numId w:val="47"/>
        </w:numPr>
        <w:tabs>
          <w:tab w:val="left" w:pos="1938"/>
        </w:tabs>
        <w:spacing w:line="264" w:lineRule="auto"/>
        <w:ind w:left="1960" w:right="5760" w:hanging="484"/>
        <w:rPr>
          <w:rFonts w:ascii="Arial" w:eastAsia="Arial" w:hAnsi="Arial" w:cs="Arial"/>
          <w:b/>
          <w:bCs/>
          <w:color w:val="00000A"/>
          <w:sz w:val="27"/>
          <w:szCs w:val="27"/>
        </w:rPr>
      </w:pPr>
      <w:r>
        <w:rPr>
          <w:rFonts w:ascii="Arial" w:eastAsia="Arial" w:hAnsi="Arial" w:cs="Arial"/>
          <w:color w:val="00000A"/>
          <w:sz w:val="27"/>
          <w:szCs w:val="27"/>
        </w:rPr>
        <w:t>In section 28, xxx xxx xxx</w:t>
      </w:r>
    </w:p>
    <w:p w:rsidR="003A471C" w:rsidRDefault="00290296">
      <w:pPr>
        <w:numPr>
          <w:ilvl w:val="0"/>
          <w:numId w:val="48"/>
        </w:numPr>
        <w:tabs>
          <w:tab w:val="left" w:pos="1960"/>
        </w:tabs>
        <w:spacing w:line="246" w:lineRule="auto"/>
        <w:ind w:left="1960" w:right="840" w:hanging="714"/>
        <w:jc w:val="both"/>
        <w:rPr>
          <w:rFonts w:ascii="Arial" w:eastAsia="Arial" w:hAnsi="Arial" w:cs="Arial"/>
          <w:color w:val="00000A"/>
          <w:sz w:val="28"/>
          <w:szCs w:val="28"/>
        </w:rPr>
      </w:pPr>
      <w:r>
        <w:rPr>
          <w:rFonts w:ascii="Arial" w:eastAsia="Arial" w:hAnsi="Arial" w:cs="Arial"/>
          <w:color w:val="00000A"/>
          <w:sz w:val="28"/>
          <w:szCs w:val="28"/>
        </w:rPr>
        <w:t xml:space="preserve">In sub-section (3), after the words “tribunal shall </w:t>
      </w:r>
      <w:r>
        <w:rPr>
          <w:rFonts w:ascii="Arial" w:eastAsia="Arial" w:hAnsi="Arial" w:cs="Arial"/>
          <w:color w:val="00000A"/>
          <w:sz w:val="28"/>
          <w:szCs w:val="28"/>
        </w:rPr>
        <w:t>decide” delete the words “in accordance with” and add the words “having regard to”</w:t>
      </w:r>
    </w:p>
    <w:p w:rsidR="003A471C" w:rsidRDefault="003A471C">
      <w:pPr>
        <w:sectPr w:rsidR="003A471C">
          <w:pgSz w:w="11900" w:h="16840"/>
          <w:pgMar w:top="1440" w:right="1100" w:bottom="568" w:left="1440" w:header="0" w:footer="0" w:gutter="0"/>
          <w:cols w:space="720" w:equalWidth="0">
            <w:col w:w="9360"/>
          </w:cols>
        </w:sectPr>
      </w:pPr>
    </w:p>
    <w:p w:rsidR="003A471C" w:rsidRDefault="003A471C">
      <w:pPr>
        <w:spacing w:line="200" w:lineRule="exact"/>
        <w:rPr>
          <w:sz w:val="20"/>
          <w:szCs w:val="20"/>
        </w:rPr>
      </w:pPr>
    </w:p>
    <w:p w:rsidR="003A471C" w:rsidRDefault="003A471C">
      <w:pPr>
        <w:spacing w:line="200" w:lineRule="exact"/>
        <w:rPr>
          <w:sz w:val="20"/>
          <w:szCs w:val="20"/>
        </w:rPr>
      </w:pPr>
    </w:p>
    <w:p w:rsidR="003A471C" w:rsidRDefault="003A471C">
      <w:pPr>
        <w:spacing w:line="252" w:lineRule="exact"/>
        <w:rPr>
          <w:sz w:val="20"/>
          <w:szCs w:val="20"/>
        </w:rPr>
      </w:pPr>
    </w:p>
    <w:p w:rsidR="003A471C" w:rsidRDefault="00290296">
      <w:pPr>
        <w:ind w:left="9060"/>
        <w:rPr>
          <w:sz w:val="20"/>
          <w:szCs w:val="20"/>
        </w:rPr>
      </w:pPr>
      <w:r>
        <w:rPr>
          <w:rFonts w:ascii="Arial" w:eastAsia="Arial" w:hAnsi="Arial" w:cs="Arial"/>
          <w:color w:val="00000A"/>
        </w:rPr>
        <w:t>28</w:t>
      </w:r>
    </w:p>
    <w:p w:rsidR="003A471C" w:rsidRDefault="003A471C">
      <w:pPr>
        <w:sectPr w:rsidR="003A471C">
          <w:type w:val="continuous"/>
          <w:pgSz w:w="11900" w:h="16840"/>
          <w:pgMar w:top="1440" w:right="1100" w:bottom="568" w:left="1440" w:header="0" w:footer="0" w:gutter="0"/>
          <w:cols w:space="720" w:equalWidth="0">
            <w:col w:w="9360"/>
          </w:cols>
        </w:sectPr>
      </w:pPr>
    </w:p>
    <w:p w:rsidR="003A471C" w:rsidRDefault="003A471C">
      <w:pPr>
        <w:spacing w:line="65" w:lineRule="exact"/>
        <w:rPr>
          <w:sz w:val="20"/>
          <w:szCs w:val="20"/>
        </w:rPr>
      </w:pPr>
      <w:bookmarkStart w:id="28" w:name="page29"/>
      <w:bookmarkEnd w:id="28"/>
    </w:p>
    <w:p w:rsidR="003A471C" w:rsidRDefault="00290296">
      <w:pPr>
        <w:spacing w:line="262" w:lineRule="auto"/>
        <w:ind w:left="1960" w:right="820"/>
        <w:jc w:val="both"/>
        <w:rPr>
          <w:sz w:val="20"/>
          <w:szCs w:val="20"/>
        </w:rPr>
      </w:pPr>
      <w:r>
        <w:rPr>
          <w:rFonts w:ascii="Arial" w:eastAsia="Arial" w:hAnsi="Arial" w:cs="Arial"/>
          <w:color w:val="00000A"/>
          <w:sz w:val="27"/>
          <w:szCs w:val="27"/>
        </w:rPr>
        <w:t>[</w:t>
      </w:r>
      <w:r>
        <w:rPr>
          <w:rFonts w:ascii="Arial" w:eastAsia="Arial" w:hAnsi="Arial" w:cs="Arial"/>
          <w:b/>
          <w:bCs/>
          <w:color w:val="00000A"/>
          <w:sz w:val="27"/>
          <w:szCs w:val="27"/>
        </w:rPr>
        <w:t>Note</w:t>
      </w:r>
      <w:r>
        <w:rPr>
          <w:rFonts w:ascii="Arial" w:eastAsia="Arial" w:hAnsi="Arial" w:cs="Arial"/>
          <w:color w:val="00000A"/>
          <w:sz w:val="27"/>
          <w:szCs w:val="27"/>
        </w:rPr>
        <w:t xml:space="preserve"> : This amendment is intended to overrule the effect of </w:t>
      </w:r>
      <w:r>
        <w:rPr>
          <w:rFonts w:ascii="Arial" w:eastAsia="Arial" w:hAnsi="Arial" w:cs="Arial"/>
          <w:i/>
          <w:iCs/>
          <w:color w:val="00000A"/>
          <w:sz w:val="27"/>
          <w:szCs w:val="27"/>
        </w:rPr>
        <w:t>ONGC Ltd. v. Saw Pipes Ltd.</w:t>
      </w:r>
      <w:r>
        <w:rPr>
          <w:rFonts w:ascii="Arial" w:eastAsia="Arial" w:hAnsi="Arial" w:cs="Arial"/>
          <w:color w:val="00000A"/>
          <w:sz w:val="27"/>
          <w:szCs w:val="27"/>
        </w:rPr>
        <w:t>, (2003) 5 SCC</w:t>
      </w:r>
    </w:p>
    <w:p w:rsidR="003A471C" w:rsidRDefault="003A471C">
      <w:pPr>
        <w:spacing w:line="1" w:lineRule="exact"/>
        <w:rPr>
          <w:sz w:val="20"/>
          <w:szCs w:val="20"/>
        </w:rPr>
      </w:pPr>
    </w:p>
    <w:p w:rsidR="003A471C" w:rsidRDefault="00290296">
      <w:pPr>
        <w:spacing w:line="244" w:lineRule="auto"/>
        <w:ind w:left="1960" w:right="820"/>
        <w:jc w:val="both"/>
        <w:rPr>
          <w:sz w:val="20"/>
          <w:szCs w:val="20"/>
        </w:rPr>
      </w:pPr>
      <w:r>
        <w:rPr>
          <w:rFonts w:ascii="Arial" w:eastAsia="Arial" w:hAnsi="Arial" w:cs="Arial"/>
          <w:color w:val="00000A"/>
          <w:sz w:val="28"/>
          <w:szCs w:val="28"/>
        </w:rPr>
        <w:t xml:space="preserve">705, where the Hon’ble </w:t>
      </w:r>
      <w:r>
        <w:rPr>
          <w:rFonts w:ascii="Arial" w:eastAsia="Arial" w:hAnsi="Arial" w:cs="Arial"/>
          <w:color w:val="00000A"/>
          <w:sz w:val="28"/>
          <w:szCs w:val="28"/>
        </w:rPr>
        <w:t>Supreme Court held that any contravention of the terms of the contract would result in the award falling foul of Section 28 and consequently being against public policy.]”</w:t>
      </w:r>
    </w:p>
    <w:p w:rsidR="003A471C" w:rsidRDefault="003A471C">
      <w:pPr>
        <w:spacing w:line="381" w:lineRule="exact"/>
        <w:rPr>
          <w:sz w:val="20"/>
          <w:szCs w:val="20"/>
        </w:rPr>
      </w:pPr>
    </w:p>
    <w:p w:rsidR="003A471C" w:rsidRDefault="00290296">
      <w:pPr>
        <w:ind w:left="540"/>
        <w:rPr>
          <w:sz w:val="20"/>
          <w:szCs w:val="20"/>
        </w:rPr>
      </w:pPr>
      <w:r>
        <w:rPr>
          <w:rFonts w:ascii="Arial" w:eastAsia="Arial" w:hAnsi="Arial" w:cs="Arial"/>
          <w:color w:val="00000A"/>
          <w:sz w:val="28"/>
          <w:szCs w:val="28"/>
        </w:rPr>
        <w:t>Similarly, amendment of Section 34 was prescribed as follows:</w:t>
      </w:r>
    </w:p>
    <w:p w:rsidR="003A471C" w:rsidRDefault="003A471C">
      <w:pPr>
        <w:spacing w:line="362" w:lineRule="exact"/>
        <w:rPr>
          <w:sz w:val="20"/>
          <w:szCs w:val="20"/>
        </w:rPr>
      </w:pPr>
    </w:p>
    <w:p w:rsidR="003A471C" w:rsidRDefault="00290296">
      <w:pPr>
        <w:ind w:left="1400"/>
        <w:rPr>
          <w:sz w:val="20"/>
          <w:szCs w:val="20"/>
        </w:rPr>
      </w:pPr>
      <w:r>
        <w:rPr>
          <w:rFonts w:ascii="Arial" w:eastAsia="Arial" w:hAnsi="Arial" w:cs="Arial"/>
          <w:color w:val="00000A"/>
          <w:sz w:val="28"/>
          <w:szCs w:val="28"/>
        </w:rPr>
        <w:t>“</w:t>
      </w:r>
      <w:r>
        <w:rPr>
          <w:rFonts w:ascii="Arial" w:eastAsia="Arial" w:hAnsi="Arial" w:cs="Arial"/>
          <w:color w:val="00000A"/>
          <w:sz w:val="28"/>
          <w:szCs w:val="28"/>
          <w:u w:val="single"/>
        </w:rPr>
        <w:t>Amendment of Sectio</w:t>
      </w:r>
      <w:r>
        <w:rPr>
          <w:rFonts w:ascii="Arial" w:eastAsia="Arial" w:hAnsi="Arial" w:cs="Arial"/>
          <w:color w:val="00000A"/>
          <w:sz w:val="28"/>
          <w:szCs w:val="28"/>
          <w:u w:val="single"/>
        </w:rPr>
        <w:t>n 34</w:t>
      </w:r>
    </w:p>
    <w:p w:rsidR="003A471C" w:rsidRDefault="003A471C">
      <w:pPr>
        <w:spacing w:line="40" w:lineRule="exact"/>
        <w:rPr>
          <w:sz w:val="20"/>
          <w:szCs w:val="20"/>
        </w:rPr>
      </w:pPr>
    </w:p>
    <w:p w:rsidR="003A471C" w:rsidRDefault="00290296">
      <w:pPr>
        <w:numPr>
          <w:ilvl w:val="0"/>
          <w:numId w:val="49"/>
        </w:numPr>
        <w:tabs>
          <w:tab w:val="left" w:pos="1940"/>
        </w:tabs>
        <w:ind w:left="1940" w:hanging="464"/>
        <w:rPr>
          <w:rFonts w:ascii="Arial" w:eastAsia="Arial" w:hAnsi="Arial" w:cs="Arial"/>
          <w:b/>
          <w:bCs/>
          <w:color w:val="00000A"/>
          <w:sz w:val="28"/>
          <w:szCs w:val="28"/>
        </w:rPr>
      </w:pPr>
      <w:r>
        <w:rPr>
          <w:rFonts w:ascii="Arial" w:eastAsia="Arial" w:hAnsi="Arial" w:cs="Arial"/>
          <w:color w:val="00000A"/>
          <w:sz w:val="28"/>
          <w:szCs w:val="28"/>
        </w:rPr>
        <w:t>In section 34,</w:t>
      </w:r>
    </w:p>
    <w:p w:rsidR="003A471C" w:rsidRDefault="003A471C">
      <w:pPr>
        <w:spacing w:line="40" w:lineRule="exact"/>
        <w:rPr>
          <w:sz w:val="20"/>
          <w:szCs w:val="20"/>
        </w:rPr>
      </w:pPr>
    </w:p>
    <w:p w:rsidR="003A471C" w:rsidRDefault="00290296">
      <w:pPr>
        <w:tabs>
          <w:tab w:val="left" w:pos="1940"/>
        </w:tabs>
        <w:spacing w:line="229" w:lineRule="auto"/>
        <w:ind w:left="1960" w:right="820" w:hanging="479"/>
        <w:rPr>
          <w:sz w:val="20"/>
          <w:szCs w:val="20"/>
        </w:rPr>
      </w:pPr>
      <w:r>
        <w:rPr>
          <w:rFonts w:ascii="Arial" w:eastAsia="Arial" w:hAnsi="Arial" w:cs="Arial"/>
          <w:color w:val="00000A"/>
          <w:sz w:val="28"/>
          <w:szCs w:val="28"/>
        </w:rPr>
        <w:t>(i)</w:t>
      </w:r>
      <w:r>
        <w:rPr>
          <w:rFonts w:ascii="Arial" w:eastAsia="Arial" w:hAnsi="Arial" w:cs="Arial"/>
          <w:color w:val="00000A"/>
          <w:sz w:val="28"/>
          <w:szCs w:val="28"/>
        </w:rPr>
        <w:tab/>
        <w:t>In sub-section (1), after the words “sub-section (2)” add the words “, subsection (2A)”.</w:t>
      </w:r>
    </w:p>
    <w:p w:rsidR="003A471C" w:rsidRDefault="00290296">
      <w:pPr>
        <w:numPr>
          <w:ilvl w:val="0"/>
          <w:numId w:val="50"/>
        </w:numPr>
        <w:tabs>
          <w:tab w:val="left" w:pos="1960"/>
        </w:tabs>
        <w:spacing w:line="241" w:lineRule="auto"/>
        <w:ind w:left="1960" w:right="820" w:hanging="510"/>
        <w:jc w:val="both"/>
        <w:rPr>
          <w:rFonts w:ascii="Arial" w:eastAsia="Arial" w:hAnsi="Arial" w:cs="Arial"/>
          <w:color w:val="00000A"/>
          <w:sz w:val="28"/>
          <w:szCs w:val="28"/>
        </w:rPr>
      </w:pPr>
      <w:r>
        <w:rPr>
          <w:rFonts w:ascii="Arial" w:eastAsia="Arial" w:hAnsi="Arial" w:cs="Arial"/>
          <w:color w:val="00000A"/>
          <w:sz w:val="28"/>
          <w:szCs w:val="28"/>
        </w:rPr>
        <w:t>In sub-section (2), after the word “</w:t>
      </w:r>
      <w:r>
        <w:rPr>
          <w:rFonts w:ascii="Arial" w:eastAsia="Arial" w:hAnsi="Arial" w:cs="Arial"/>
          <w:i/>
          <w:iCs/>
          <w:color w:val="00000A"/>
          <w:sz w:val="28"/>
          <w:szCs w:val="28"/>
        </w:rPr>
        <w:t>Explanation</w:t>
      </w:r>
      <w:r>
        <w:rPr>
          <w:rFonts w:ascii="Arial" w:eastAsia="Arial" w:hAnsi="Arial" w:cs="Arial"/>
          <w:color w:val="00000A"/>
          <w:sz w:val="28"/>
          <w:szCs w:val="28"/>
        </w:rPr>
        <w:t xml:space="preserve">.—“ delete the words “Without prejudice to the generality of sub-clause (ii), it is hereby </w:t>
      </w:r>
      <w:r>
        <w:rPr>
          <w:rFonts w:ascii="Arial" w:eastAsia="Arial" w:hAnsi="Arial" w:cs="Arial"/>
          <w:color w:val="00000A"/>
          <w:sz w:val="28"/>
          <w:szCs w:val="28"/>
        </w:rPr>
        <w:t>declared, for” and add the word “For” and after the words “the avoidance of any doubt,” add the words “it is clarified” and after the words “public policy of India” add the word “only” and after the word “if” delete the word “-” and add the word “:” and ad</w:t>
      </w:r>
      <w:r>
        <w:rPr>
          <w:rFonts w:ascii="Arial" w:eastAsia="Arial" w:hAnsi="Arial" w:cs="Arial"/>
          <w:color w:val="00000A"/>
          <w:sz w:val="28"/>
          <w:szCs w:val="28"/>
        </w:rPr>
        <w:t>d the sub-clause “(a)” before the words “the making of the award was induced or affected by fraud or corruption or was in violation of section 75 or section 81” and add the word “; or” after the words “violation of section 75 or section 81” and add sub-cla</w:t>
      </w:r>
      <w:r>
        <w:rPr>
          <w:rFonts w:ascii="Arial" w:eastAsia="Arial" w:hAnsi="Arial" w:cs="Arial"/>
          <w:color w:val="00000A"/>
          <w:sz w:val="28"/>
          <w:szCs w:val="28"/>
        </w:rPr>
        <w:t>use “(b) it is in contravention with the fundamental policy of Indian law; or” and add sub-clause “(c) it is in conflict with the most basic notions of morality or justice.”</w:t>
      </w:r>
    </w:p>
    <w:p w:rsidR="003A471C" w:rsidRDefault="003A471C">
      <w:pPr>
        <w:spacing w:line="7" w:lineRule="exact"/>
        <w:rPr>
          <w:rFonts w:ascii="Arial" w:eastAsia="Arial" w:hAnsi="Arial" w:cs="Arial"/>
          <w:color w:val="00000A"/>
          <w:sz w:val="28"/>
          <w:szCs w:val="28"/>
        </w:rPr>
      </w:pPr>
    </w:p>
    <w:p w:rsidR="003A471C" w:rsidRDefault="00290296">
      <w:pPr>
        <w:spacing w:line="241" w:lineRule="auto"/>
        <w:ind w:left="1960" w:right="820"/>
        <w:jc w:val="both"/>
        <w:rPr>
          <w:rFonts w:ascii="Arial" w:eastAsia="Arial" w:hAnsi="Arial" w:cs="Arial"/>
          <w:color w:val="00000A"/>
          <w:sz w:val="28"/>
          <w:szCs w:val="28"/>
        </w:rPr>
      </w:pPr>
      <w:r>
        <w:rPr>
          <w:rFonts w:ascii="Arial" w:eastAsia="Arial" w:hAnsi="Arial" w:cs="Arial"/>
          <w:color w:val="00000A"/>
          <w:sz w:val="28"/>
          <w:szCs w:val="28"/>
        </w:rPr>
        <w:t>[</w:t>
      </w:r>
      <w:r>
        <w:rPr>
          <w:rFonts w:ascii="Arial" w:eastAsia="Arial" w:hAnsi="Arial" w:cs="Arial"/>
          <w:b/>
          <w:bCs/>
          <w:color w:val="00000A"/>
          <w:sz w:val="28"/>
          <w:szCs w:val="28"/>
        </w:rPr>
        <w:t>NOTE</w:t>
      </w:r>
      <w:r>
        <w:rPr>
          <w:rFonts w:ascii="Arial" w:eastAsia="Arial" w:hAnsi="Arial" w:cs="Arial"/>
          <w:color w:val="00000A"/>
          <w:sz w:val="28"/>
          <w:szCs w:val="28"/>
        </w:rPr>
        <w:t xml:space="preserve">: The proposed Explanation II is required to bring the standard for setting </w:t>
      </w:r>
      <w:r>
        <w:rPr>
          <w:rFonts w:ascii="Arial" w:eastAsia="Arial" w:hAnsi="Arial" w:cs="Arial"/>
          <w:color w:val="00000A"/>
          <w:sz w:val="28"/>
          <w:szCs w:val="28"/>
        </w:rPr>
        <w:t xml:space="preserve">aside an award in conformity with the decision of the Supreme Court in </w:t>
      </w:r>
      <w:r>
        <w:rPr>
          <w:rFonts w:ascii="Arial" w:eastAsia="Arial" w:hAnsi="Arial" w:cs="Arial"/>
          <w:i/>
          <w:iCs/>
          <w:color w:val="00000A"/>
          <w:sz w:val="28"/>
          <w:szCs w:val="28"/>
        </w:rPr>
        <w:t>Renusagar Power Co. Ltd. v. General Electric Co</w:t>
      </w:r>
      <w:r>
        <w:rPr>
          <w:rFonts w:ascii="Arial" w:eastAsia="Arial" w:hAnsi="Arial" w:cs="Arial"/>
          <w:color w:val="00000A"/>
          <w:sz w:val="28"/>
          <w:szCs w:val="28"/>
        </w:rPr>
        <w:t>.,</w:t>
      </w:r>
      <w:r>
        <w:rPr>
          <w:rFonts w:ascii="Arial" w:eastAsia="Arial" w:hAnsi="Arial" w:cs="Arial"/>
          <w:i/>
          <w:iCs/>
          <w:color w:val="00000A"/>
          <w:sz w:val="28"/>
          <w:szCs w:val="28"/>
        </w:rPr>
        <w:t xml:space="preserve"> </w:t>
      </w:r>
      <w:r>
        <w:rPr>
          <w:rFonts w:ascii="Arial" w:eastAsia="Arial" w:hAnsi="Arial" w:cs="Arial"/>
          <w:color w:val="00000A"/>
          <w:sz w:val="28"/>
          <w:szCs w:val="28"/>
        </w:rPr>
        <w:t xml:space="preserve">1994 Supp (1) SCC 644 and </w:t>
      </w:r>
      <w:r>
        <w:rPr>
          <w:rFonts w:ascii="Arial" w:eastAsia="Arial" w:hAnsi="Arial" w:cs="Arial"/>
          <w:i/>
          <w:iCs/>
          <w:color w:val="00000A"/>
          <w:sz w:val="28"/>
          <w:szCs w:val="28"/>
        </w:rPr>
        <w:t>Shri Lal Mahal Ltd. v.</w:t>
      </w:r>
      <w:r>
        <w:rPr>
          <w:rFonts w:ascii="Arial" w:eastAsia="Arial" w:hAnsi="Arial" w:cs="Arial"/>
          <w:color w:val="00000A"/>
          <w:sz w:val="28"/>
          <w:szCs w:val="28"/>
        </w:rPr>
        <w:t xml:space="preserve"> </w:t>
      </w:r>
      <w:r>
        <w:rPr>
          <w:rFonts w:ascii="Arial" w:eastAsia="Arial" w:hAnsi="Arial" w:cs="Arial"/>
          <w:i/>
          <w:iCs/>
          <w:color w:val="00000A"/>
          <w:sz w:val="28"/>
          <w:szCs w:val="28"/>
        </w:rPr>
        <w:t>Progetto Grano Spa</w:t>
      </w:r>
      <w:r>
        <w:rPr>
          <w:rFonts w:ascii="Arial" w:eastAsia="Arial" w:hAnsi="Arial" w:cs="Arial"/>
          <w:color w:val="00000A"/>
          <w:sz w:val="28"/>
          <w:szCs w:val="28"/>
        </w:rPr>
        <w:t>, (2014) 2 SCC 433, for awards</w:t>
      </w:r>
      <w:r>
        <w:rPr>
          <w:rFonts w:ascii="Arial" w:eastAsia="Arial" w:hAnsi="Arial" w:cs="Arial"/>
          <w:i/>
          <w:iCs/>
          <w:color w:val="00000A"/>
          <w:sz w:val="28"/>
          <w:szCs w:val="28"/>
        </w:rPr>
        <w:t xml:space="preserve"> </w:t>
      </w:r>
      <w:r>
        <w:rPr>
          <w:rFonts w:ascii="Arial" w:eastAsia="Arial" w:hAnsi="Arial" w:cs="Arial"/>
          <w:color w:val="00000A"/>
          <w:sz w:val="28"/>
          <w:szCs w:val="28"/>
        </w:rPr>
        <w:t>in both domestic as well as internati</w:t>
      </w:r>
      <w:r>
        <w:rPr>
          <w:rFonts w:ascii="Arial" w:eastAsia="Arial" w:hAnsi="Arial" w:cs="Arial"/>
          <w:color w:val="00000A"/>
          <w:sz w:val="28"/>
          <w:szCs w:val="28"/>
        </w:rPr>
        <w:t xml:space="preserve">onal commercial arbitrations. Ground (c) reflects an internationally recognized formulation. Such a formulation further tightens the </w:t>
      </w:r>
      <w:r>
        <w:rPr>
          <w:rFonts w:ascii="Arial" w:eastAsia="Arial" w:hAnsi="Arial" w:cs="Arial"/>
          <w:i/>
          <w:iCs/>
          <w:color w:val="00000A"/>
          <w:sz w:val="28"/>
          <w:szCs w:val="28"/>
        </w:rPr>
        <w:t>Renusagar</w:t>
      </w:r>
      <w:r>
        <w:rPr>
          <w:rFonts w:ascii="Arial" w:eastAsia="Arial" w:hAnsi="Arial" w:cs="Arial"/>
          <w:color w:val="00000A"/>
          <w:sz w:val="28"/>
          <w:szCs w:val="28"/>
        </w:rPr>
        <w:t xml:space="preserve"> test and ensures that “morality or justice” – terms used in </w:t>
      </w:r>
      <w:r>
        <w:rPr>
          <w:rFonts w:ascii="Arial" w:eastAsia="Arial" w:hAnsi="Arial" w:cs="Arial"/>
          <w:i/>
          <w:iCs/>
          <w:color w:val="00000A"/>
          <w:sz w:val="28"/>
          <w:szCs w:val="28"/>
        </w:rPr>
        <w:t>Renusagar</w:t>
      </w:r>
      <w:r>
        <w:rPr>
          <w:rFonts w:ascii="Arial" w:eastAsia="Arial" w:hAnsi="Arial" w:cs="Arial"/>
          <w:color w:val="00000A"/>
          <w:sz w:val="28"/>
          <w:szCs w:val="28"/>
        </w:rPr>
        <w:t xml:space="preserve"> – cannot be used to widen the test.]</w:t>
      </w:r>
    </w:p>
    <w:p w:rsidR="003A471C" w:rsidRDefault="003A471C">
      <w:pPr>
        <w:sectPr w:rsidR="003A471C">
          <w:pgSz w:w="11900" w:h="16840"/>
          <w:pgMar w:top="1440" w:right="1120" w:bottom="568" w:left="1440" w:header="0" w:footer="0" w:gutter="0"/>
          <w:cols w:space="720" w:equalWidth="0">
            <w:col w:w="9340"/>
          </w:cols>
        </w:sectPr>
      </w:pPr>
    </w:p>
    <w:p w:rsidR="003A471C" w:rsidRDefault="003A471C">
      <w:pPr>
        <w:spacing w:line="200" w:lineRule="exact"/>
        <w:rPr>
          <w:sz w:val="20"/>
          <w:szCs w:val="20"/>
        </w:rPr>
      </w:pPr>
    </w:p>
    <w:p w:rsidR="003A471C" w:rsidRDefault="003A471C">
      <w:pPr>
        <w:spacing w:line="298" w:lineRule="exact"/>
        <w:rPr>
          <w:sz w:val="20"/>
          <w:szCs w:val="20"/>
        </w:rPr>
      </w:pPr>
    </w:p>
    <w:p w:rsidR="003A471C" w:rsidRDefault="00290296">
      <w:pPr>
        <w:ind w:left="9060"/>
        <w:rPr>
          <w:sz w:val="20"/>
          <w:szCs w:val="20"/>
        </w:rPr>
      </w:pPr>
      <w:r>
        <w:rPr>
          <w:rFonts w:ascii="Arial" w:eastAsia="Arial" w:hAnsi="Arial" w:cs="Arial"/>
          <w:color w:val="00000A"/>
        </w:rPr>
        <w:t>29</w:t>
      </w:r>
    </w:p>
    <w:p w:rsidR="003A471C" w:rsidRDefault="003A471C">
      <w:pPr>
        <w:sectPr w:rsidR="003A471C">
          <w:type w:val="continuous"/>
          <w:pgSz w:w="11900" w:h="16840"/>
          <w:pgMar w:top="1440" w:right="1120" w:bottom="568" w:left="1440" w:header="0" w:footer="0" w:gutter="0"/>
          <w:cols w:space="720" w:equalWidth="0">
            <w:col w:w="9340"/>
          </w:cols>
        </w:sectPr>
      </w:pPr>
    </w:p>
    <w:p w:rsidR="003A471C" w:rsidRDefault="003A471C">
      <w:pPr>
        <w:spacing w:line="70" w:lineRule="exact"/>
        <w:rPr>
          <w:sz w:val="20"/>
          <w:szCs w:val="20"/>
        </w:rPr>
      </w:pPr>
      <w:bookmarkStart w:id="29" w:name="page30"/>
      <w:bookmarkEnd w:id="29"/>
    </w:p>
    <w:p w:rsidR="003A471C" w:rsidRDefault="00290296">
      <w:pPr>
        <w:numPr>
          <w:ilvl w:val="0"/>
          <w:numId w:val="51"/>
        </w:numPr>
        <w:tabs>
          <w:tab w:val="left" w:pos="1960"/>
        </w:tabs>
        <w:ind w:left="1960" w:right="840" w:hanging="540"/>
        <w:jc w:val="both"/>
        <w:rPr>
          <w:rFonts w:ascii="Arial" w:eastAsia="Arial" w:hAnsi="Arial" w:cs="Arial"/>
          <w:color w:val="00000A"/>
          <w:sz w:val="28"/>
          <w:szCs w:val="28"/>
        </w:rPr>
      </w:pPr>
      <w:r>
        <w:rPr>
          <w:rFonts w:ascii="Arial" w:eastAsia="Arial" w:hAnsi="Arial" w:cs="Arial"/>
          <w:color w:val="00000A"/>
          <w:sz w:val="28"/>
          <w:szCs w:val="28"/>
        </w:rPr>
        <w:t xml:space="preserve">After the </w:t>
      </w:r>
      <w:r>
        <w:rPr>
          <w:rFonts w:ascii="Arial" w:eastAsia="Arial" w:hAnsi="Arial" w:cs="Arial"/>
          <w:i/>
          <w:iCs/>
          <w:color w:val="00000A"/>
          <w:sz w:val="28"/>
          <w:szCs w:val="28"/>
        </w:rPr>
        <w:t>Explanation</w:t>
      </w:r>
      <w:r>
        <w:rPr>
          <w:rFonts w:ascii="Arial" w:eastAsia="Arial" w:hAnsi="Arial" w:cs="Arial"/>
          <w:color w:val="00000A"/>
          <w:sz w:val="28"/>
          <w:szCs w:val="28"/>
        </w:rPr>
        <w:t xml:space="preserve"> in sub-section (2), insert sub-section “(2A) An arbitral award arising out of arbitrations other than international commercial arbitrations, may also be set aside by the Court if the Court finds that the award is vitiated by patent illegality appearing on</w:t>
      </w:r>
      <w:r>
        <w:rPr>
          <w:rFonts w:ascii="Arial" w:eastAsia="Arial" w:hAnsi="Arial" w:cs="Arial"/>
          <w:color w:val="00000A"/>
          <w:sz w:val="28"/>
          <w:szCs w:val="28"/>
        </w:rPr>
        <w:t xml:space="preserve"> the face of the award.</w:t>
      </w:r>
    </w:p>
    <w:p w:rsidR="003A471C" w:rsidRDefault="00290296">
      <w:pPr>
        <w:spacing w:line="247" w:lineRule="auto"/>
        <w:ind w:left="1980" w:right="840" w:firstLine="720"/>
        <w:jc w:val="both"/>
        <w:rPr>
          <w:rFonts w:ascii="Arial" w:eastAsia="Arial" w:hAnsi="Arial" w:cs="Arial"/>
          <w:color w:val="00000A"/>
          <w:sz w:val="28"/>
          <w:szCs w:val="28"/>
        </w:rPr>
      </w:pPr>
      <w:r>
        <w:rPr>
          <w:rFonts w:ascii="Arial" w:eastAsia="Arial" w:hAnsi="Arial" w:cs="Arial"/>
          <w:i/>
          <w:iCs/>
          <w:color w:val="00000A"/>
          <w:sz w:val="28"/>
          <w:szCs w:val="28"/>
        </w:rPr>
        <w:t xml:space="preserve">Provided </w:t>
      </w:r>
      <w:r>
        <w:rPr>
          <w:rFonts w:ascii="Arial" w:eastAsia="Arial" w:hAnsi="Arial" w:cs="Arial"/>
          <w:color w:val="00000A"/>
          <w:sz w:val="28"/>
          <w:szCs w:val="28"/>
        </w:rPr>
        <w:t>that an award shall not be set aside</w:t>
      </w:r>
      <w:r>
        <w:rPr>
          <w:rFonts w:ascii="Arial" w:eastAsia="Arial" w:hAnsi="Arial" w:cs="Arial"/>
          <w:i/>
          <w:iCs/>
          <w:color w:val="00000A"/>
          <w:sz w:val="28"/>
          <w:szCs w:val="28"/>
        </w:rPr>
        <w:t xml:space="preserve"> </w:t>
      </w:r>
      <w:r>
        <w:rPr>
          <w:rFonts w:ascii="Arial" w:eastAsia="Arial" w:hAnsi="Arial" w:cs="Arial"/>
          <w:color w:val="00000A"/>
          <w:sz w:val="28"/>
          <w:szCs w:val="28"/>
        </w:rPr>
        <w:t>merely on the ground of an erroneous application of the law or by re-appreciating evidence.”</w:t>
      </w:r>
    </w:p>
    <w:p w:rsidR="003A471C" w:rsidRDefault="00290296">
      <w:pPr>
        <w:ind w:left="1960" w:right="840"/>
        <w:jc w:val="both"/>
        <w:rPr>
          <w:rFonts w:ascii="Arial" w:eastAsia="Arial" w:hAnsi="Arial" w:cs="Arial"/>
          <w:color w:val="00000A"/>
          <w:sz w:val="28"/>
          <w:szCs w:val="28"/>
        </w:rPr>
      </w:pPr>
      <w:r>
        <w:rPr>
          <w:rFonts w:ascii="Arial" w:eastAsia="Arial" w:hAnsi="Arial" w:cs="Arial"/>
          <w:color w:val="00000A"/>
          <w:sz w:val="28"/>
          <w:szCs w:val="28"/>
        </w:rPr>
        <w:t>[</w:t>
      </w:r>
      <w:r>
        <w:rPr>
          <w:rFonts w:ascii="Arial" w:eastAsia="Arial" w:hAnsi="Arial" w:cs="Arial"/>
          <w:b/>
          <w:bCs/>
          <w:color w:val="00000A"/>
          <w:sz w:val="28"/>
          <w:szCs w:val="28"/>
        </w:rPr>
        <w:t>NOTE</w:t>
      </w:r>
      <w:r>
        <w:rPr>
          <w:rFonts w:ascii="Arial" w:eastAsia="Arial" w:hAnsi="Arial" w:cs="Arial"/>
          <w:color w:val="00000A"/>
          <w:sz w:val="28"/>
          <w:szCs w:val="28"/>
        </w:rPr>
        <w:t>: The proposed S 34(2A) provides an additional, albeit carefully limited, ground for set</w:t>
      </w:r>
      <w:r>
        <w:rPr>
          <w:rFonts w:ascii="Arial" w:eastAsia="Arial" w:hAnsi="Arial" w:cs="Arial"/>
          <w:color w:val="00000A"/>
          <w:sz w:val="28"/>
          <w:szCs w:val="28"/>
        </w:rPr>
        <w:t xml:space="preserve">ting aside an award arising out of a domestic arbitration (and not an international commercial arbitration). The scope of review is based on the patent illegality standard set out by the Supreme Court in </w:t>
      </w:r>
      <w:r>
        <w:rPr>
          <w:rFonts w:ascii="Arial" w:eastAsia="Arial" w:hAnsi="Arial" w:cs="Arial"/>
          <w:i/>
          <w:iCs/>
          <w:color w:val="00000A"/>
          <w:sz w:val="28"/>
          <w:szCs w:val="28"/>
        </w:rPr>
        <w:t>ONGC</w:t>
      </w:r>
      <w:r>
        <w:rPr>
          <w:rFonts w:ascii="Arial" w:eastAsia="Arial" w:hAnsi="Arial" w:cs="Arial"/>
          <w:color w:val="00000A"/>
          <w:sz w:val="28"/>
          <w:szCs w:val="28"/>
        </w:rPr>
        <w:t xml:space="preserve"> </w:t>
      </w:r>
      <w:r>
        <w:rPr>
          <w:rFonts w:ascii="Arial" w:eastAsia="Arial" w:hAnsi="Arial" w:cs="Arial"/>
          <w:i/>
          <w:iCs/>
          <w:color w:val="00000A"/>
          <w:sz w:val="28"/>
          <w:szCs w:val="28"/>
        </w:rPr>
        <w:t>Ltd. v. Saw Pipes Ltd.</w:t>
      </w:r>
      <w:r>
        <w:rPr>
          <w:rFonts w:ascii="Arial" w:eastAsia="Arial" w:hAnsi="Arial" w:cs="Arial"/>
          <w:color w:val="00000A"/>
          <w:sz w:val="28"/>
          <w:szCs w:val="28"/>
        </w:rPr>
        <w:t>, (2003) 5 SCC 705. The</w:t>
      </w:r>
      <w:r>
        <w:rPr>
          <w:rFonts w:ascii="Arial" w:eastAsia="Arial" w:hAnsi="Arial" w:cs="Arial"/>
          <w:i/>
          <w:iCs/>
          <w:color w:val="00000A"/>
          <w:sz w:val="28"/>
          <w:szCs w:val="28"/>
        </w:rPr>
        <w:t xml:space="preserve"> </w:t>
      </w:r>
      <w:r>
        <w:rPr>
          <w:rFonts w:ascii="Arial" w:eastAsia="Arial" w:hAnsi="Arial" w:cs="Arial"/>
          <w:color w:val="00000A"/>
          <w:sz w:val="28"/>
          <w:szCs w:val="28"/>
        </w:rPr>
        <w:t>p</w:t>
      </w:r>
      <w:r>
        <w:rPr>
          <w:rFonts w:ascii="Arial" w:eastAsia="Arial" w:hAnsi="Arial" w:cs="Arial"/>
          <w:color w:val="00000A"/>
          <w:sz w:val="28"/>
          <w:szCs w:val="28"/>
        </w:rPr>
        <w:t>roviso creates exceptions for erroneous application of the law and re-appreciation of evidence, which cannot be the basis for setting aside awards.]</w:t>
      </w:r>
    </w:p>
    <w:p w:rsidR="003A471C" w:rsidRDefault="00290296">
      <w:pPr>
        <w:ind w:left="1960"/>
        <w:rPr>
          <w:rFonts w:ascii="Arial" w:eastAsia="Arial" w:hAnsi="Arial" w:cs="Arial"/>
          <w:color w:val="00000A"/>
          <w:sz w:val="28"/>
          <w:szCs w:val="28"/>
        </w:rPr>
      </w:pPr>
      <w:r>
        <w:rPr>
          <w:rFonts w:ascii="Arial" w:eastAsia="Arial" w:hAnsi="Arial" w:cs="Arial"/>
          <w:color w:val="00000A"/>
          <w:sz w:val="28"/>
          <w:szCs w:val="28"/>
        </w:rPr>
        <w:t>xxx xxx xxx”</w:t>
      </w:r>
    </w:p>
    <w:p w:rsidR="003A471C" w:rsidRDefault="003A471C">
      <w:pPr>
        <w:spacing w:line="200" w:lineRule="exact"/>
        <w:rPr>
          <w:sz w:val="20"/>
          <w:szCs w:val="20"/>
        </w:rPr>
      </w:pPr>
    </w:p>
    <w:p w:rsidR="003A471C" w:rsidRDefault="003A471C">
      <w:pPr>
        <w:spacing w:line="202" w:lineRule="exact"/>
        <w:rPr>
          <w:sz w:val="20"/>
          <w:szCs w:val="20"/>
        </w:rPr>
      </w:pPr>
    </w:p>
    <w:p w:rsidR="003A471C" w:rsidRDefault="00290296">
      <w:pPr>
        <w:ind w:left="540"/>
        <w:rPr>
          <w:sz w:val="20"/>
          <w:szCs w:val="20"/>
        </w:rPr>
      </w:pPr>
      <w:r>
        <w:rPr>
          <w:rFonts w:ascii="Arial" w:eastAsia="Arial" w:hAnsi="Arial" w:cs="Arial"/>
          <w:color w:val="00000A"/>
          <w:sz w:val="28"/>
          <w:szCs w:val="28"/>
        </w:rPr>
        <w:t>So far as Section 48 is concerned, an amendment was proposed as</w:t>
      </w:r>
    </w:p>
    <w:p w:rsidR="003A471C" w:rsidRDefault="003A471C">
      <w:pPr>
        <w:spacing w:line="322" w:lineRule="exact"/>
        <w:rPr>
          <w:sz w:val="20"/>
          <w:szCs w:val="20"/>
        </w:rPr>
      </w:pPr>
    </w:p>
    <w:p w:rsidR="003A471C" w:rsidRDefault="00290296">
      <w:pPr>
        <w:ind w:left="540"/>
        <w:rPr>
          <w:sz w:val="20"/>
          <w:szCs w:val="20"/>
        </w:rPr>
      </w:pPr>
      <w:r>
        <w:rPr>
          <w:rFonts w:ascii="Arial" w:eastAsia="Arial" w:hAnsi="Arial" w:cs="Arial"/>
          <w:color w:val="00000A"/>
          <w:sz w:val="28"/>
          <w:szCs w:val="28"/>
        </w:rPr>
        <w:t>follows:</w:t>
      </w:r>
    </w:p>
    <w:p w:rsidR="003A471C" w:rsidRDefault="003A471C">
      <w:pPr>
        <w:spacing w:line="362" w:lineRule="exact"/>
        <w:rPr>
          <w:sz w:val="20"/>
          <w:szCs w:val="20"/>
        </w:rPr>
      </w:pPr>
    </w:p>
    <w:p w:rsidR="003A471C" w:rsidRDefault="00290296">
      <w:pPr>
        <w:ind w:left="1400"/>
        <w:rPr>
          <w:sz w:val="20"/>
          <w:szCs w:val="20"/>
        </w:rPr>
      </w:pPr>
      <w:r>
        <w:rPr>
          <w:rFonts w:ascii="Arial" w:eastAsia="Arial" w:hAnsi="Arial" w:cs="Arial"/>
          <w:color w:val="00000A"/>
          <w:sz w:val="28"/>
          <w:szCs w:val="28"/>
        </w:rPr>
        <w:t>“</w:t>
      </w:r>
      <w:r>
        <w:rPr>
          <w:rFonts w:ascii="Arial" w:eastAsia="Arial" w:hAnsi="Arial" w:cs="Arial"/>
          <w:color w:val="00000A"/>
          <w:sz w:val="28"/>
          <w:szCs w:val="28"/>
          <w:u w:val="single"/>
        </w:rPr>
        <w:t xml:space="preserve">Amendment of </w:t>
      </w:r>
      <w:r>
        <w:rPr>
          <w:rFonts w:ascii="Arial" w:eastAsia="Arial" w:hAnsi="Arial" w:cs="Arial"/>
          <w:color w:val="00000A"/>
          <w:sz w:val="28"/>
          <w:szCs w:val="28"/>
          <w:u w:val="single"/>
        </w:rPr>
        <w:t>Section 48</w:t>
      </w:r>
    </w:p>
    <w:p w:rsidR="003A471C" w:rsidRDefault="003A471C">
      <w:pPr>
        <w:spacing w:line="40" w:lineRule="exact"/>
        <w:rPr>
          <w:sz w:val="20"/>
          <w:szCs w:val="20"/>
        </w:rPr>
      </w:pPr>
    </w:p>
    <w:p w:rsidR="003A471C" w:rsidRDefault="00290296">
      <w:pPr>
        <w:numPr>
          <w:ilvl w:val="1"/>
          <w:numId w:val="52"/>
        </w:numPr>
        <w:tabs>
          <w:tab w:val="left" w:pos="1940"/>
        </w:tabs>
        <w:ind w:left="1940" w:hanging="464"/>
        <w:rPr>
          <w:rFonts w:ascii="Arial" w:eastAsia="Arial" w:hAnsi="Arial" w:cs="Arial"/>
          <w:b/>
          <w:bCs/>
          <w:color w:val="00000A"/>
          <w:sz w:val="28"/>
          <w:szCs w:val="28"/>
        </w:rPr>
      </w:pPr>
      <w:r>
        <w:rPr>
          <w:rFonts w:ascii="Arial" w:eastAsia="Arial" w:hAnsi="Arial" w:cs="Arial"/>
          <w:color w:val="00000A"/>
          <w:sz w:val="28"/>
          <w:szCs w:val="28"/>
        </w:rPr>
        <w:t>In section 48,</w:t>
      </w:r>
    </w:p>
    <w:p w:rsidR="003A471C" w:rsidRDefault="003A471C">
      <w:pPr>
        <w:spacing w:line="10" w:lineRule="exact"/>
        <w:rPr>
          <w:rFonts w:ascii="Arial" w:eastAsia="Arial" w:hAnsi="Arial" w:cs="Arial"/>
          <w:b/>
          <w:bCs/>
          <w:color w:val="00000A"/>
          <w:sz w:val="28"/>
          <w:szCs w:val="28"/>
        </w:rPr>
      </w:pPr>
    </w:p>
    <w:p w:rsidR="003A471C" w:rsidRDefault="00290296">
      <w:pPr>
        <w:numPr>
          <w:ilvl w:val="0"/>
          <w:numId w:val="53"/>
        </w:numPr>
        <w:tabs>
          <w:tab w:val="left" w:pos="1960"/>
        </w:tabs>
        <w:spacing w:line="242" w:lineRule="auto"/>
        <w:ind w:left="1960" w:right="840" w:hanging="502"/>
        <w:jc w:val="both"/>
        <w:rPr>
          <w:rFonts w:ascii="Arial" w:eastAsia="Arial" w:hAnsi="Arial" w:cs="Arial"/>
          <w:color w:val="00000A"/>
          <w:sz w:val="28"/>
          <w:szCs w:val="28"/>
        </w:rPr>
      </w:pPr>
      <w:r>
        <w:rPr>
          <w:rFonts w:ascii="Arial" w:eastAsia="Arial" w:hAnsi="Arial" w:cs="Arial"/>
          <w:color w:val="00000A"/>
          <w:sz w:val="28"/>
          <w:szCs w:val="28"/>
        </w:rPr>
        <w:t>In sub-section (2), in the “</w:t>
      </w:r>
      <w:r>
        <w:rPr>
          <w:rFonts w:ascii="Arial" w:eastAsia="Arial" w:hAnsi="Arial" w:cs="Arial"/>
          <w:i/>
          <w:iCs/>
          <w:color w:val="00000A"/>
          <w:sz w:val="28"/>
          <w:szCs w:val="28"/>
        </w:rPr>
        <w:t>Explanation</w:t>
      </w:r>
      <w:r>
        <w:rPr>
          <w:rFonts w:ascii="Arial" w:eastAsia="Arial" w:hAnsi="Arial" w:cs="Arial"/>
          <w:color w:val="00000A"/>
          <w:sz w:val="28"/>
          <w:szCs w:val="28"/>
        </w:rPr>
        <w:t xml:space="preserve">.—”, delete the words “Without prejudice to the generality of clause (b), it is hereby declared, for” and add the word “For” and after the words “avoidance of any doubt,” add the words “it </w:t>
      </w:r>
      <w:r>
        <w:rPr>
          <w:rFonts w:ascii="Arial" w:eastAsia="Arial" w:hAnsi="Arial" w:cs="Arial"/>
          <w:color w:val="00000A"/>
          <w:sz w:val="28"/>
          <w:szCs w:val="28"/>
        </w:rPr>
        <w:t>is clarified” and after the words “the public policy of India” add the word “only” and after the word “if” delete “-” and “;” and insert sub-clause “(a)” before the words “the making of the award” and delete “.” And add “;” after the words “by fraud or cor</w:t>
      </w:r>
      <w:r>
        <w:rPr>
          <w:rFonts w:ascii="Arial" w:eastAsia="Arial" w:hAnsi="Arial" w:cs="Arial"/>
          <w:color w:val="00000A"/>
          <w:sz w:val="28"/>
          <w:szCs w:val="28"/>
        </w:rPr>
        <w:t>ruption” and add sub-clauses “(b) it is in contravention with the fundamental policy of Indian law; (c) it is in conflict with India’s most basic notions of morality or justice.”</w:t>
      </w:r>
    </w:p>
    <w:p w:rsidR="003A471C" w:rsidRDefault="003A471C">
      <w:pPr>
        <w:spacing w:line="2" w:lineRule="exact"/>
        <w:rPr>
          <w:rFonts w:ascii="Arial" w:eastAsia="Arial" w:hAnsi="Arial" w:cs="Arial"/>
          <w:color w:val="00000A"/>
          <w:sz w:val="28"/>
          <w:szCs w:val="28"/>
        </w:rPr>
      </w:pPr>
    </w:p>
    <w:p w:rsidR="003A471C" w:rsidRDefault="00290296">
      <w:pPr>
        <w:ind w:left="1960"/>
        <w:rPr>
          <w:rFonts w:ascii="Arial" w:eastAsia="Arial" w:hAnsi="Arial" w:cs="Arial"/>
          <w:color w:val="00000A"/>
          <w:sz w:val="28"/>
          <w:szCs w:val="28"/>
        </w:rPr>
      </w:pPr>
      <w:r>
        <w:rPr>
          <w:rFonts w:ascii="Arial" w:eastAsia="Arial" w:hAnsi="Arial" w:cs="Arial"/>
          <w:color w:val="00000A"/>
          <w:sz w:val="28"/>
          <w:szCs w:val="28"/>
        </w:rPr>
        <w:t>xxx xxx xxx”</w:t>
      </w:r>
    </w:p>
    <w:p w:rsidR="003A471C" w:rsidRDefault="003A471C">
      <w:pPr>
        <w:sectPr w:rsidR="003A471C">
          <w:pgSz w:w="11900" w:h="16840"/>
          <w:pgMar w:top="1440" w:right="1100" w:bottom="568" w:left="1440" w:header="0" w:footer="0" w:gutter="0"/>
          <w:cols w:space="720" w:equalWidth="0">
            <w:col w:w="9360"/>
          </w:cols>
        </w:sectPr>
      </w:pPr>
    </w:p>
    <w:p w:rsidR="003A471C" w:rsidRDefault="003A471C">
      <w:pPr>
        <w:spacing w:line="200" w:lineRule="exact"/>
        <w:rPr>
          <w:sz w:val="20"/>
          <w:szCs w:val="20"/>
        </w:rPr>
      </w:pPr>
    </w:p>
    <w:p w:rsidR="003A471C" w:rsidRDefault="003A471C">
      <w:pPr>
        <w:spacing w:line="306" w:lineRule="exact"/>
        <w:rPr>
          <w:sz w:val="20"/>
          <w:szCs w:val="20"/>
        </w:rPr>
      </w:pPr>
    </w:p>
    <w:p w:rsidR="003A471C" w:rsidRDefault="00290296">
      <w:pPr>
        <w:ind w:left="9060"/>
        <w:rPr>
          <w:sz w:val="20"/>
          <w:szCs w:val="20"/>
        </w:rPr>
      </w:pPr>
      <w:r>
        <w:rPr>
          <w:rFonts w:ascii="Arial" w:eastAsia="Arial" w:hAnsi="Arial" w:cs="Arial"/>
          <w:color w:val="00000A"/>
        </w:rPr>
        <w:t>30</w:t>
      </w:r>
    </w:p>
    <w:p w:rsidR="003A471C" w:rsidRDefault="003A471C">
      <w:pPr>
        <w:sectPr w:rsidR="003A471C">
          <w:type w:val="continuous"/>
          <w:pgSz w:w="11900" w:h="16840"/>
          <w:pgMar w:top="1440" w:right="1100" w:bottom="568" w:left="1440" w:header="0" w:footer="0" w:gutter="0"/>
          <w:cols w:space="720" w:equalWidth="0">
            <w:col w:w="9360"/>
          </w:cols>
        </w:sectPr>
      </w:pPr>
    </w:p>
    <w:p w:rsidR="003A471C" w:rsidRDefault="003A471C">
      <w:pPr>
        <w:spacing w:line="200" w:lineRule="exact"/>
        <w:rPr>
          <w:sz w:val="20"/>
          <w:szCs w:val="20"/>
        </w:rPr>
      </w:pPr>
      <w:bookmarkStart w:id="30" w:name="page31"/>
      <w:bookmarkEnd w:id="30"/>
    </w:p>
    <w:p w:rsidR="003A471C" w:rsidRDefault="003A471C">
      <w:pPr>
        <w:spacing w:line="307" w:lineRule="exact"/>
        <w:rPr>
          <w:sz w:val="20"/>
          <w:szCs w:val="20"/>
        </w:rPr>
      </w:pPr>
    </w:p>
    <w:p w:rsidR="003A471C" w:rsidRDefault="00290296">
      <w:pPr>
        <w:numPr>
          <w:ilvl w:val="0"/>
          <w:numId w:val="54"/>
        </w:numPr>
        <w:tabs>
          <w:tab w:val="left" w:pos="1260"/>
        </w:tabs>
        <w:spacing w:line="487" w:lineRule="auto"/>
        <w:ind w:left="540" w:firstLine="8"/>
        <w:jc w:val="both"/>
        <w:rPr>
          <w:rFonts w:ascii="Arial" w:eastAsia="Arial" w:hAnsi="Arial" w:cs="Arial"/>
          <w:color w:val="00000A"/>
          <w:sz w:val="28"/>
          <w:szCs w:val="28"/>
        </w:rPr>
      </w:pPr>
      <w:r>
        <w:rPr>
          <w:rFonts w:ascii="Arial" w:eastAsia="Arial" w:hAnsi="Arial" w:cs="Arial"/>
          <w:color w:val="00000A"/>
          <w:sz w:val="28"/>
          <w:szCs w:val="28"/>
        </w:rPr>
        <w:t xml:space="preserve">After </w:t>
      </w:r>
      <w:r>
        <w:rPr>
          <w:rFonts w:ascii="Arial" w:eastAsia="Arial" w:hAnsi="Arial" w:cs="Arial"/>
          <w:b/>
          <w:bCs/>
          <w:color w:val="00000A"/>
          <w:sz w:val="28"/>
          <w:szCs w:val="28"/>
        </w:rPr>
        <w:t>Western Geco</w:t>
      </w:r>
      <w:r>
        <w:rPr>
          <w:rFonts w:ascii="Arial" w:eastAsia="Arial" w:hAnsi="Arial" w:cs="Arial"/>
          <w:color w:val="00000A"/>
          <w:sz w:val="28"/>
          <w:szCs w:val="28"/>
        </w:rPr>
        <w:t xml:space="preserve"> (sup</w:t>
      </w:r>
      <w:r>
        <w:rPr>
          <w:rFonts w:ascii="Arial" w:eastAsia="Arial" w:hAnsi="Arial" w:cs="Arial"/>
          <w:color w:val="00000A"/>
          <w:sz w:val="28"/>
          <w:szCs w:val="28"/>
        </w:rPr>
        <w:t>ra) was delivered by this Court, a Supplementary Report of February 2015 [“</w:t>
      </w:r>
      <w:r>
        <w:rPr>
          <w:rFonts w:ascii="Arial" w:eastAsia="Arial" w:hAnsi="Arial" w:cs="Arial"/>
          <w:b/>
          <w:bCs/>
          <w:color w:val="00000A"/>
          <w:sz w:val="28"/>
          <w:szCs w:val="28"/>
        </w:rPr>
        <w:t>Supplementary Report</w:t>
      </w:r>
      <w:r>
        <w:rPr>
          <w:rFonts w:ascii="Arial" w:eastAsia="Arial" w:hAnsi="Arial" w:cs="Arial"/>
          <w:color w:val="00000A"/>
          <w:sz w:val="28"/>
          <w:szCs w:val="28"/>
        </w:rPr>
        <w:t>”] was made by the Law Commission of India, in which the Law Commission stated:</w:t>
      </w:r>
    </w:p>
    <w:p w:rsidR="003A471C" w:rsidRDefault="003A471C">
      <w:pPr>
        <w:spacing w:line="3" w:lineRule="exact"/>
        <w:rPr>
          <w:sz w:val="20"/>
          <w:szCs w:val="20"/>
        </w:rPr>
      </w:pPr>
    </w:p>
    <w:p w:rsidR="003A471C" w:rsidRDefault="00290296">
      <w:pPr>
        <w:spacing w:line="254" w:lineRule="auto"/>
        <w:ind w:left="1400" w:right="860"/>
        <w:jc w:val="both"/>
        <w:rPr>
          <w:sz w:val="20"/>
          <w:szCs w:val="20"/>
        </w:rPr>
      </w:pPr>
      <w:r>
        <w:rPr>
          <w:rFonts w:ascii="Arial" w:eastAsia="Arial" w:hAnsi="Arial" w:cs="Arial"/>
          <w:color w:val="00000A"/>
          <w:sz w:val="28"/>
          <w:szCs w:val="28"/>
        </w:rPr>
        <w:t>“</w:t>
      </w:r>
      <w:r>
        <w:rPr>
          <w:rFonts w:ascii="Arial" w:eastAsia="Arial" w:hAnsi="Arial" w:cs="Arial"/>
          <w:b/>
          <w:bCs/>
          <w:color w:val="00000A"/>
          <w:sz w:val="28"/>
          <w:szCs w:val="28"/>
        </w:rPr>
        <w:t>10. The 246th Report of the Law Commission and</w:t>
      </w:r>
      <w:r>
        <w:rPr>
          <w:rFonts w:ascii="Arial" w:eastAsia="Arial" w:hAnsi="Arial" w:cs="Arial"/>
          <w:color w:val="00000A"/>
          <w:sz w:val="28"/>
          <w:szCs w:val="28"/>
        </w:rPr>
        <w:t xml:space="preserve"> </w:t>
      </w:r>
      <w:r>
        <w:rPr>
          <w:rFonts w:ascii="Arial" w:eastAsia="Arial" w:hAnsi="Arial" w:cs="Arial"/>
          <w:b/>
          <w:bCs/>
          <w:color w:val="00000A"/>
          <w:sz w:val="28"/>
          <w:szCs w:val="28"/>
        </w:rPr>
        <w:t xml:space="preserve">the decision in </w:t>
      </w:r>
      <w:r>
        <w:rPr>
          <w:rFonts w:ascii="Arial" w:eastAsia="Arial" w:hAnsi="Arial" w:cs="Arial"/>
          <w:b/>
          <w:bCs/>
          <w:i/>
          <w:iCs/>
          <w:color w:val="00000A"/>
          <w:sz w:val="28"/>
          <w:szCs w:val="28"/>
        </w:rPr>
        <w:t>Western Geco</w:t>
      </w:r>
      <w:r>
        <w:rPr>
          <w:rFonts w:ascii="Arial" w:eastAsia="Arial" w:hAnsi="Arial" w:cs="Arial"/>
          <w:b/>
          <w:bCs/>
          <w:color w:val="00000A"/>
          <w:sz w:val="28"/>
          <w:szCs w:val="28"/>
        </w:rPr>
        <w:t>.</w:t>
      </w:r>
    </w:p>
    <w:p w:rsidR="003A471C" w:rsidRDefault="003A471C">
      <w:pPr>
        <w:spacing w:line="2" w:lineRule="exact"/>
        <w:rPr>
          <w:sz w:val="20"/>
          <w:szCs w:val="20"/>
        </w:rPr>
      </w:pPr>
    </w:p>
    <w:p w:rsidR="003A471C" w:rsidRDefault="00290296">
      <w:pPr>
        <w:spacing w:line="244" w:lineRule="auto"/>
        <w:ind w:left="1400" w:right="840"/>
        <w:jc w:val="both"/>
        <w:rPr>
          <w:sz w:val="20"/>
          <w:szCs w:val="20"/>
        </w:rPr>
      </w:pPr>
      <w:r>
        <w:rPr>
          <w:rFonts w:ascii="Arial" w:eastAsia="Arial" w:hAnsi="Arial" w:cs="Arial"/>
          <w:b/>
          <w:bCs/>
          <w:color w:val="00000A"/>
          <w:sz w:val="27"/>
          <w:szCs w:val="27"/>
        </w:rPr>
        <w:t xml:space="preserve">10. 1. </w:t>
      </w:r>
      <w:r>
        <w:rPr>
          <w:rFonts w:ascii="Arial" w:eastAsia="Arial" w:hAnsi="Arial" w:cs="Arial"/>
          <w:color w:val="00000A"/>
          <w:sz w:val="27"/>
          <w:szCs w:val="27"/>
        </w:rPr>
        <w:t>The Law Commission, in the 246</w:t>
      </w:r>
      <w:r>
        <w:rPr>
          <w:rFonts w:ascii="Arial" w:eastAsia="Arial" w:hAnsi="Arial" w:cs="Arial"/>
          <w:color w:val="00000A"/>
          <w:sz w:val="31"/>
          <w:szCs w:val="31"/>
          <w:vertAlign w:val="superscript"/>
        </w:rPr>
        <w:t>th</w:t>
      </w:r>
      <w:r>
        <w:rPr>
          <w:rFonts w:ascii="Arial" w:eastAsia="Arial" w:hAnsi="Arial" w:cs="Arial"/>
          <w:b/>
          <w:bCs/>
          <w:color w:val="00000A"/>
          <w:sz w:val="27"/>
          <w:szCs w:val="27"/>
        </w:rPr>
        <w:t xml:space="preserve"> </w:t>
      </w:r>
      <w:r>
        <w:rPr>
          <w:rFonts w:ascii="Arial" w:eastAsia="Arial" w:hAnsi="Arial" w:cs="Arial"/>
          <w:color w:val="00000A"/>
          <w:sz w:val="27"/>
          <w:szCs w:val="27"/>
        </w:rPr>
        <w:t>Report, provided</w:t>
      </w:r>
      <w:r>
        <w:rPr>
          <w:rFonts w:ascii="Arial" w:eastAsia="Arial" w:hAnsi="Arial" w:cs="Arial"/>
          <w:b/>
          <w:bCs/>
          <w:color w:val="00000A"/>
          <w:sz w:val="27"/>
          <w:szCs w:val="27"/>
        </w:rPr>
        <w:t xml:space="preserve"> </w:t>
      </w:r>
      <w:r>
        <w:rPr>
          <w:rFonts w:ascii="Arial" w:eastAsia="Arial" w:hAnsi="Arial" w:cs="Arial"/>
          <w:color w:val="00000A"/>
          <w:sz w:val="27"/>
          <w:szCs w:val="27"/>
        </w:rPr>
        <w:t xml:space="preserve">for the same narrow standard, namely that a </w:t>
      </w:r>
      <w:r>
        <w:rPr>
          <w:rFonts w:ascii="Arial" w:eastAsia="Arial" w:hAnsi="Arial" w:cs="Arial"/>
          <w:i/>
          <w:iCs/>
          <w:color w:val="00000A"/>
          <w:sz w:val="27"/>
          <w:szCs w:val="27"/>
        </w:rPr>
        <w:t>mere</w:t>
      </w:r>
    </w:p>
    <w:p w:rsidR="003A471C" w:rsidRDefault="00290296">
      <w:pPr>
        <w:ind w:left="1400" w:right="860"/>
        <w:jc w:val="both"/>
        <w:rPr>
          <w:sz w:val="20"/>
          <w:szCs w:val="20"/>
        </w:rPr>
      </w:pPr>
      <w:r>
        <w:rPr>
          <w:rFonts w:ascii="Arial" w:eastAsia="Arial" w:hAnsi="Arial" w:cs="Arial"/>
          <w:color w:val="00000A"/>
          <w:sz w:val="28"/>
          <w:szCs w:val="28"/>
        </w:rPr>
        <w:t xml:space="preserve">violation of law of India would not be a violation of ‘public policy’ in cases of </w:t>
      </w:r>
      <w:r>
        <w:rPr>
          <w:rFonts w:ascii="Arial" w:eastAsia="Arial" w:hAnsi="Arial" w:cs="Arial"/>
          <w:i/>
          <w:iCs/>
          <w:color w:val="00000A"/>
          <w:sz w:val="28"/>
          <w:szCs w:val="28"/>
        </w:rPr>
        <w:t>international commercial arbitrations</w:t>
      </w:r>
      <w:r>
        <w:rPr>
          <w:rFonts w:ascii="Arial" w:eastAsia="Arial" w:hAnsi="Arial" w:cs="Arial"/>
          <w:color w:val="00000A"/>
          <w:sz w:val="28"/>
          <w:szCs w:val="28"/>
        </w:rPr>
        <w:t xml:space="preserve"> </w:t>
      </w:r>
      <w:r>
        <w:rPr>
          <w:rFonts w:ascii="Arial" w:eastAsia="Arial" w:hAnsi="Arial" w:cs="Arial"/>
          <w:i/>
          <w:iCs/>
          <w:color w:val="00000A"/>
          <w:sz w:val="28"/>
          <w:szCs w:val="28"/>
        </w:rPr>
        <w:t>held in India</w:t>
      </w:r>
      <w:r>
        <w:rPr>
          <w:rFonts w:ascii="Arial" w:eastAsia="Arial" w:hAnsi="Arial" w:cs="Arial"/>
          <w:color w:val="00000A"/>
          <w:sz w:val="28"/>
          <w:szCs w:val="28"/>
        </w:rPr>
        <w:t xml:space="preserve">. It suggested </w:t>
      </w:r>
      <w:r>
        <w:rPr>
          <w:rFonts w:ascii="Arial" w:eastAsia="Arial" w:hAnsi="Arial" w:cs="Arial"/>
          <w:color w:val="00000A"/>
          <w:sz w:val="28"/>
          <w:szCs w:val="28"/>
        </w:rPr>
        <w:t>substantial amendments to</w:t>
      </w:r>
    </w:p>
    <w:p w:rsidR="003A471C" w:rsidRDefault="00290296">
      <w:pPr>
        <w:ind w:left="1400" w:right="860"/>
        <w:jc w:val="both"/>
        <w:rPr>
          <w:sz w:val="20"/>
          <w:szCs w:val="20"/>
        </w:rPr>
      </w:pPr>
      <w:r>
        <w:rPr>
          <w:rFonts w:ascii="Arial" w:eastAsia="Arial" w:hAnsi="Arial" w:cs="Arial"/>
          <w:color w:val="00000A"/>
          <w:sz w:val="28"/>
          <w:szCs w:val="28"/>
        </w:rPr>
        <w:t xml:space="preserve">Section 34 of the Act, with an endeavour to ensure that the </w:t>
      </w:r>
      <w:r>
        <w:rPr>
          <w:rFonts w:ascii="Arial" w:eastAsia="Arial" w:hAnsi="Arial" w:cs="Arial"/>
          <w:i/>
          <w:iCs/>
          <w:color w:val="00000A"/>
          <w:sz w:val="28"/>
          <w:szCs w:val="28"/>
        </w:rPr>
        <w:t>Renusagar</w:t>
      </w:r>
      <w:r>
        <w:rPr>
          <w:rFonts w:ascii="Arial" w:eastAsia="Arial" w:hAnsi="Arial" w:cs="Arial"/>
          <w:color w:val="00000A"/>
          <w:sz w:val="28"/>
          <w:szCs w:val="28"/>
        </w:rPr>
        <w:t xml:space="preserve"> position applies to all foreign awards and</w:t>
      </w:r>
    </w:p>
    <w:p w:rsidR="003A471C" w:rsidRDefault="00290296">
      <w:pPr>
        <w:ind w:left="1400" w:right="860"/>
        <w:jc w:val="both"/>
        <w:rPr>
          <w:sz w:val="20"/>
          <w:szCs w:val="20"/>
        </w:rPr>
      </w:pPr>
      <w:r>
        <w:rPr>
          <w:rFonts w:ascii="Arial" w:eastAsia="Arial" w:hAnsi="Arial" w:cs="Arial"/>
          <w:color w:val="00000A"/>
          <w:sz w:val="28"/>
          <w:szCs w:val="28"/>
        </w:rPr>
        <w:t>all awards passed in international commercial arbitrations. With respect to domestic arbitrations, the Commission rec</w:t>
      </w:r>
      <w:r>
        <w:rPr>
          <w:rFonts w:ascii="Arial" w:eastAsia="Arial" w:hAnsi="Arial" w:cs="Arial"/>
          <w:color w:val="00000A"/>
          <w:sz w:val="28"/>
          <w:szCs w:val="28"/>
        </w:rPr>
        <w:t>ommended that the “patent illegality” test</w:t>
      </w:r>
    </w:p>
    <w:p w:rsidR="003A471C" w:rsidRDefault="00290296">
      <w:pPr>
        <w:ind w:left="1400" w:right="860"/>
        <w:jc w:val="both"/>
        <w:rPr>
          <w:sz w:val="20"/>
          <w:szCs w:val="20"/>
        </w:rPr>
      </w:pPr>
      <w:r>
        <w:rPr>
          <w:rFonts w:ascii="Arial" w:eastAsia="Arial" w:hAnsi="Arial" w:cs="Arial"/>
          <w:color w:val="00000A"/>
          <w:sz w:val="28"/>
          <w:szCs w:val="28"/>
        </w:rPr>
        <w:t xml:space="preserve">be retained, although it be construed more narrowly than under the </w:t>
      </w:r>
      <w:r>
        <w:rPr>
          <w:rFonts w:ascii="Arial" w:eastAsia="Arial" w:hAnsi="Arial" w:cs="Arial"/>
          <w:i/>
          <w:iCs/>
          <w:color w:val="00000A"/>
          <w:sz w:val="28"/>
          <w:szCs w:val="28"/>
        </w:rPr>
        <w:t>Saw Pipes</w:t>
      </w:r>
      <w:r>
        <w:rPr>
          <w:rFonts w:ascii="Arial" w:eastAsia="Arial" w:hAnsi="Arial" w:cs="Arial"/>
          <w:color w:val="00000A"/>
          <w:sz w:val="28"/>
          <w:szCs w:val="28"/>
        </w:rPr>
        <w:t xml:space="preserve"> regime. In this regard, the following</w:t>
      </w:r>
    </w:p>
    <w:p w:rsidR="003A471C" w:rsidRDefault="00290296">
      <w:pPr>
        <w:spacing w:line="246" w:lineRule="auto"/>
        <w:ind w:left="1400" w:right="860"/>
        <w:jc w:val="both"/>
        <w:rPr>
          <w:sz w:val="20"/>
          <w:szCs w:val="20"/>
        </w:rPr>
      </w:pPr>
      <w:r>
        <w:rPr>
          <w:rFonts w:ascii="Arial" w:eastAsia="Arial" w:hAnsi="Arial" w:cs="Arial"/>
          <w:color w:val="00000A"/>
          <w:sz w:val="28"/>
          <w:szCs w:val="28"/>
        </w:rPr>
        <w:t xml:space="preserve">provisions were added to Section 34(2)(b)(ii) and a new provision, Section 34(2A) was introduced. </w:t>
      </w:r>
      <w:r>
        <w:rPr>
          <w:rFonts w:ascii="Arial" w:eastAsia="Arial" w:hAnsi="Arial" w:cs="Arial"/>
          <w:color w:val="00000A"/>
          <w:sz w:val="28"/>
          <w:szCs w:val="28"/>
        </w:rPr>
        <w:t>These provisions are stated as follows:</w:t>
      </w:r>
    </w:p>
    <w:p w:rsidR="003A471C" w:rsidRDefault="003A471C">
      <w:pPr>
        <w:spacing w:line="16" w:lineRule="exact"/>
        <w:rPr>
          <w:sz w:val="20"/>
          <w:szCs w:val="20"/>
        </w:rPr>
      </w:pPr>
    </w:p>
    <w:p w:rsidR="003A471C" w:rsidRDefault="00290296">
      <w:pPr>
        <w:spacing w:line="252" w:lineRule="auto"/>
        <w:ind w:left="1960" w:right="1420"/>
        <w:jc w:val="both"/>
        <w:rPr>
          <w:sz w:val="20"/>
          <w:szCs w:val="20"/>
        </w:rPr>
      </w:pPr>
      <w:r>
        <w:rPr>
          <w:rFonts w:ascii="Arial" w:eastAsia="Arial" w:hAnsi="Arial" w:cs="Arial"/>
          <w:color w:val="00000A"/>
          <w:sz w:val="28"/>
          <w:szCs w:val="28"/>
        </w:rPr>
        <w:t>S. 34(2)(b)(ii) the arbitral award is in conflict with the public policy of India.</w:t>
      </w:r>
    </w:p>
    <w:p w:rsidR="003A471C" w:rsidRDefault="003A471C">
      <w:pPr>
        <w:spacing w:line="8" w:lineRule="exact"/>
        <w:rPr>
          <w:sz w:val="20"/>
          <w:szCs w:val="20"/>
        </w:rPr>
      </w:pPr>
    </w:p>
    <w:p w:rsidR="003A471C" w:rsidRDefault="00290296">
      <w:pPr>
        <w:spacing w:line="246" w:lineRule="auto"/>
        <w:ind w:left="1960" w:right="1440"/>
        <w:jc w:val="both"/>
        <w:rPr>
          <w:sz w:val="20"/>
          <w:szCs w:val="20"/>
        </w:rPr>
      </w:pPr>
      <w:r>
        <w:rPr>
          <w:rFonts w:ascii="Arial" w:eastAsia="Arial" w:hAnsi="Arial" w:cs="Arial"/>
          <w:color w:val="00000A"/>
          <w:sz w:val="28"/>
          <w:szCs w:val="28"/>
        </w:rPr>
        <w:t>Explanation.—For the avoidance of any doubt, it is clarified that an award is in conflict with the public policy of India only if:</w:t>
      </w:r>
    </w:p>
    <w:p w:rsidR="003A471C" w:rsidRDefault="003A471C">
      <w:pPr>
        <w:spacing w:line="16" w:lineRule="exact"/>
        <w:rPr>
          <w:sz w:val="20"/>
          <w:szCs w:val="20"/>
        </w:rPr>
      </w:pPr>
    </w:p>
    <w:p w:rsidR="003A471C" w:rsidRDefault="00290296">
      <w:pPr>
        <w:numPr>
          <w:ilvl w:val="0"/>
          <w:numId w:val="55"/>
        </w:numPr>
        <w:tabs>
          <w:tab w:val="left" w:pos="2457"/>
        </w:tabs>
        <w:spacing w:line="246" w:lineRule="auto"/>
        <w:ind w:left="1960" w:right="1420" w:firstLine="6"/>
        <w:jc w:val="both"/>
        <w:rPr>
          <w:rFonts w:ascii="Arial" w:eastAsia="Arial" w:hAnsi="Arial" w:cs="Arial"/>
          <w:color w:val="00000A"/>
          <w:sz w:val="28"/>
          <w:szCs w:val="28"/>
        </w:rPr>
      </w:pPr>
      <w:r>
        <w:rPr>
          <w:rFonts w:ascii="Arial" w:eastAsia="Arial" w:hAnsi="Arial" w:cs="Arial"/>
          <w:color w:val="00000A"/>
          <w:sz w:val="28"/>
          <w:szCs w:val="28"/>
        </w:rPr>
        <w:t>the making of the award was induced or affected by fraud or corruption or was in violation of section 75 or section 81;</w:t>
      </w:r>
    </w:p>
    <w:p w:rsidR="003A471C" w:rsidRDefault="003A471C">
      <w:pPr>
        <w:spacing w:line="15" w:lineRule="exact"/>
        <w:rPr>
          <w:rFonts w:ascii="Arial" w:eastAsia="Arial" w:hAnsi="Arial" w:cs="Arial"/>
          <w:color w:val="00000A"/>
          <w:sz w:val="28"/>
          <w:szCs w:val="28"/>
        </w:rPr>
      </w:pPr>
    </w:p>
    <w:p w:rsidR="003A471C" w:rsidRDefault="00290296">
      <w:pPr>
        <w:numPr>
          <w:ilvl w:val="0"/>
          <w:numId w:val="55"/>
        </w:numPr>
        <w:tabs>
          <w:tab w:val="left" w:pos="2441"/>
        </w:tabs>
        <w:spacing w:line="252" w:lineRule="auto"/>
        <w:ind w:left="1960" w:right="1420" w:firstLine="6"/>
        <w:rPr>
          <w:rFonts w:ascii="Arial" w:eastAsia="Arial" w:hAnsi="Arial" w:cs="Arial"/>
          <w:color w:val="00000A"/>
          <w:sz w:val="28"/>
          <w:szCs w:val="28"/>
        </w:rPr>
      </w:pPr>
      <w:r>
        <w:rPr>
          <w:rFonts w:ascii="Arial" w:eastAsia="Arial" w:hAnsi="Arial" w:cs="Arial"/>
          <w:color w:val="00000A"/>
          <w:sz w:val="28"/>
          <w:szCs w:val="28"/>
        </w:rPr>
        <w:t>it is in contravention with the fundamental policy of Indian law; or</w:t>
      </w:r>
    </w:p>
    <w:p w:rsidR="003A471C" w:rsidRDefault="003A471C">
      <w:pPr>
        <w:spacing w:line="7" w:lineRule="exact"/>
        <w:rPr>
          <w:rFonts w:ascii="Arial" w:eastAsia="Arial" w:hAnsi="Arial" w:cs="Arial"/>
          <w:color w:val="00000A"/>
          <w:sz w:val="28"/>
          <w:szCs w:val="28"/>
        </w:rPr>
      </w:pPr>
    </w:p>
    <w:p w:rsidR="003A471C" w:rsidRDefault="00290296">
      <w:pPr>
        <w:numPr>
          <w:ilvl w:val="0"/>
          <w:numId w:val="55"/>
        </w:numPr>
        <w:tabs>
          <w:tab w:val="left" w:pos="2381"/>
        </w:tabs>
        <w:spacing w:line="252" w:lineRule="auto"/>
        <w:ind w:left="1960" w:right="1420" w:firstLine="6"/>
        <w:rPr>
          <w:rFonts w:ascii="Arial" w:eastAsia="Arial" w:hAnsi="Arial" w:cs="Arial"/>
          <w:color w:val="00000A"/>
          <w:sz w:val="28"/>
          <w:szCs w:val="28"/>
        </w:rPr>
      </w:pPr>
      <w:r>
        <w:rPr>
          <w:rFonts w:ascii="Arial" w:eastAsia="Arial" w:hAnsi="Arial" w:cs="Arial"/>
          <w:color w:val="00000A"/>
          <w:sz w:val="28"/>
          <w:szCs w:val="28"/>
        </w:rPr>
        <w:t xml:space="preserve">it is in conflict with the most basic notions of morality or </w:t>
      </w:r>
      <w:r>
        <w:rPr>
          <w:rFonts w:ascii="Arial" w:eastAsia="Arial" w:hAnsi="Arial" w:cs="Arial"/>
          <w:color w:val="00000A"/>
          <w:sz w:val="28"/>
          <w:szCs w:val="28"/>
        </w:rPr>
        <w:t>justice.</w:t>
      </w:r>
    </w:p>
    <w:p w:rsidR="003A471C" w:rsidRDefault="003A471C">
      <w:pPr>
        <w:spacing w:line="8" w:lineRule="exact"/>
        <w:rPr>
          <w:sz w:val="20"/>
          <w:szCs w:val="20"/>
        </w:rPr>
      </w:pPr>
    </w:p>
    <w:p w:rsidR="003A471C" w:rsidRDefault="00290296">
      <w:pPr>
        <w:spacing w:line="252" w:lineRule="auto"/>
        <w:ind w:left="1960" w:right="1420"/>
        <w:rPr>
          <w:sz w:val="20"/>
          <w:szCs w:val="20"/>
        </w:rPr>
      </w:pPr>
      <w:r>
        <w:rPr>
          <w:rFonts w:ascii="Arial" w:eastAsia="Arial" w:hAnsi="Arial" w:cs="Arial"/>
          <w:color w:val="00000A"/>
          <w:sz w:val="28"/>
          <w:szCs w:val="28"/>
        </w:rPr>
        <w:t>(2A) An arbitral award arising out of arbitrations other than international commercial arbitrations,</w:t>
      </w:r>
    </w:p>
    <w:p w:rsidR="003A471C" w:rsidRDefault="003A471C">
      <w:pPr>
        <w:sectPr w:rsidR="003A471C">
          <w:pgSz w:w="11900" w:h="16840"/>
          <w:pgMar w:top="1440" w:right="1080" w:bottom="568" w:left="1440" w:header="0" w:footer="0" w:gutter="0"/>
          <w:cols w:space="720" w:equalWidth="0">
            <w:col w:w="9380"/>
          </w:cols>
        </w:sectPr>
      </w:pPr>
    </w:p>
    <w:p w:rsidR="003A471C" w:rsidRDefault="003A471C">
      <w:pPr>
        <w:spacing w:line="200" w:lineRule="exact"/>
        <w:rPr>
          <w:sz w:val="20"/>
          <w:szCs w:val="20"/>
        </w:rPr>
      </w:pPr>
    </w:p>
    <w:p w:rsidR="003A471C" w:rsidRDefault="003A471C">
      <w:pPr>
        <w:spacing w:line="364" w:lineRule="exact"/>
        <w:rPr>
          <w:sz w:val="20"/>
          <w:szCs w:val="20"/>
        </w:rPr>
      </w:pPr>
    </w:p>
    <w:p w:rsidR="003A471C" w:rsidRDefault="00290296">
      <w:pPr>
        <w:ind w:left="9060"/>
        <w:rPr>
          <w:sz w:val="20"/>
          <w:szCs w:val="20"/>
        </w:rPr>
      </w:pPr>
      <w:r>
        <w:rPr>
          <w:rFonts w:ascii="Arial" w:eastAsia="Arial" w:hAnsi="Arial" w:cs="Arial"/>
          <w:color w:val="00000A"/>
        </w:rPr>
        <w:t>31</w:t>
      </w:r>
    </w:p>
    <w:p w:rsidR="003A471C" w:rsidRDefault="003A471C">
      <w:pPr>
        <w:sectPr w:rsidR="003A471C">
          <w:type w:val="continuous"/>
          <w:pgSz w:w="11900" w:h="16840"/>
          <w:pgMar w:top="1440" w:right="1080" w:bottom="568" w:left="1440" w:header="0" w:footer="0" w:gutter="0"/>
          <w:cols w:space="720" w:equalWidth="0">
            <w:col w:w="9380"/>
          </w:cols>
        </w:sectPr>
      </w:pPr>
    </w:p>
    <w:p w:rsidR="003A471C" w:rsidRDefault="003A471C">
      <w:pPr>
        <w:spacing w:line="99" w:lineRule="exact"/>
        <w:rPr>
          <w:sz w:val="20"/>
          <w:szCs w:val="20"/>
        </w:rPr>
      </w:pPr>
      <w:bookmarkStart w:id="31" w:name="page32"/>
      <w:bookmarkEnd w:id="31"/>
    </w:p>
    <w:p w:rsidR="003A471C" w:rsidRDefault="00290296">
      <w:pPr>
        <w:spacing w:line="246" w:lineRule="auto"/>
        <w:ind w:left="1960" w:right="1380"/>
        <w:jc w:val="both"/>
        <w:rPr>
          <w:sz w:val="20"/>
          <w:szCs w:val="20"/>
        </w:rPr>
      </w:pPr>
      <w:r>
        <w:rPr>
          <w:rFonts w:ascii="Arial" w:eastAsia="Arial" w:hAnsi="Arial" w:cs="Arial"/>
          <w:color w:val="00000A"/>
          <w:sz w:val="28"/>
          <w:szCs w:val="28"/>
        </w:rPr>
        <w:t>may also be set aside by the Court if the Court finds that the award is vitiated by patent illegality</w:t>
      </w:r>
      <w:r>
        <w:rPr>
          <w:rFonts w:ascii="Arial" w:eastAsia="Arial" w:hAnsi="Arial" w:cs="Arial"/>
          <w:color w:val="00000A"/>
          <w:sz w:val="28"/>
          <w:szCs w:val="28"/>
        </w:rPr>
        <w:t xml:space="preserve"> appearing on the face of the award.</w:t>
      </w:r>
    </w:p>
    <w:p w:rsidR="003A471C" w:rsidRDefault="003A471C">
      <w:pPr>
        <w:spacing w:line="16" w:lineRule="exact"/>
        <w:rPr>
          <w:sz w:val="20"/>
          <w:szCs w:val="20"/>
        </w:rPr>
      </w:pPr>
    </w:p>
    <w:p w:rsidR="003A471C" w:rsidRDefault="00290296">
      <w:pPr>
        <w:spacing w:line="241" w:lineRule="auto"/>
        <w:ind w:left="1960" w:right="1380"/>
        <w:jc w:val="both"/>
        <w:rPr>
          <w:sz w:val="20"/>
          <w:szCs w:val="20"/>
        </w:rPr>
      </w:pPr>
      <w:r>
        <w:rPr>
          <w:rFonts w:ascii="Arial" w:eastAsia="Arial" w:hAnsi="Arial" w:cs="Arial"/>
          <w:color w:val="00000A"/>
          <w:sz w:val="28"/>
          <w:szCs w:val="28"/>
        </w:rPr>
        <w:t>Provided that an award shall not be set aside merely on the ground of an erroneous application of the law or by re-appreciating evidence.</w:t>
      </w:r>
    </w:p>
    <w:p w:rsidR="003A471C" w:rsidRDefault="00290296">
      <w:pPr>
        <w:spacing w:line="247" w:lineRule="auto"/>
        <w:ind w:left="1400" w:right="820"/>
        <w:jc w:val="both"/>
        <w:rPr>
          <w:sz w:val="20"/>
          <w:szCs w:val="20"/>
        </w:rPr>
      </w:pPr>
      <w:r>
        <w:rPr>
          <w:rFonts w:ascii="Arial" w:eastAsia="Arial" w:hAnsi="Arial" w:cs="Arial"/>
          <w:b/>
          <w:bCs/>
          <w:color w:val="00000A"/>
          <w:sz w:val="28"/>
          <w:szCs w:val="28"/>
        </w:rPr>
        <w:t xml:space="preserve">10.2. </w:t>
      </w:r>
      <w:r>
        <w:rPr>
          <w:rFonts w:ascii="Arial" w:eastAsia="Arial" w:hAnsi="Arial" w:cs="Arial"/>
          <w:color w:val="00000A"/>
          <w:sz w:val="28"/>
          <w:szCs w:val="28"/>
        </w:rPr>
        <w:t>The above amendments were suggested on the</w:t>
      </w:r>
      <w:r>
        <w:rPr>
          <w:rFonts w:ascii="Arial" w:eastAsia="Arial" w:hAnsi="Arial" w:cs="Arial"/>
          <w:b/>
          <w:bCs/>
          <w:color w:val="00000A"/>
          <w:sz w:val="28"/>
          <w:szCs w:val="28"/>
        </w:rPr>
        <w:t xml:space="preserve"> </w:t>
      </w:r>
      <w:r>
        <w:rPr>
          <w:rFonts w:ascii="Arial" w:eastAsia="Arial" w:hAnsi="Arial" w:cs="Arial"/>
          <w:color w:val="00000A"/>
          <w:sz w:val="28"/>
          <w:szCs w:val="28"/>
        </w:rPr>
        <w:t>assumption that other terms suc</w:t>
      </w:r>
      <w:r>
        <w:rPr>
          <w:rFonts w:ascii="Arial" w:eastAsia="Arial" w:hAnsi="Arial" w:cs="Arial"/>
          <w:color w:val="00000A"/>
          <w:sz w:val="28"/>
          <w:szCs w:val="28"/>
        </w:rPr>
        <w:t>h as “fundamental policy of Indian law” or conflict with “most basic notions of morality or justice” would not be widely construed.</w:t>
      </w:r>
    </w:p>
    <w:p w:rsidR="003A471C" w:rsidRDefault="003A471C">
      <w:pPr>
        <w:spacing w:line="2" w:lineRule="exact"/>
        <w:rPr>
          <w:sz w:val="20"/>
          <w:szCs w:val="20"/>
        </w:rPr>
      </w:pPr>
    </w:p>
    <w:p w:rsidR="003A471C" w:rsidRDefault="00290296">
      <w:pPr>
        <w:spacing w:line="235" w:lineRule="auto"/>
        <w:ind w:left="1400" w:right="800"/>
        <w:jc w:val="both"/>
        <w:rPr>
          <w:sz w:val="20"/>
          <w:szCs w:val="20"/>
        </w:rPr>
      </w:pPr>
      <w:r>
        <w:rPr>
          <w:rFonts w:ascii="Arial" w:eastAsia="Arial" w:hAnsi="Arial" w:cs="Arial"/>
          <w:b/>
          <w:bCs/>
          <w:color w:val="00000A"/>
          <w:sz w:val="28"/>
          <w:szCs w:val="28"/>
        </w:rPr>
        <w:t xml:space="preserve">10.3. </w:t>
      </w:r>
      <w:r>
        <w:rPr>
          <w:rFonts w:ascii="Arial" w:eastAsia="Arial" w:hAnsi="Arial" w:cs="Arial"/>
          <w:color w:val="00000A"/>
          <w:sz w:val="28"/>
          <w:szCs w:val="28"/>
        </w:rPr>
        <w:t>However, a month after the submission of the 246</w:t>
      </w:r>
      <w:r>
        <w:rPr>
          <w:rFonts w:ascii="Arial" w:eastAsia="Arial" w:hAnsi="Arial" w:cs="Arial"/>
          <w:color w:val="00000A"/>
          <w:sz w:val="32"/>
          <w:szCs w:val="32"/>
          <w:vertAlign w:val="superscript"/>
        </w:rPr>
        <w:t>th</w:t>
      </w:r>
      <w:r>
        <w:rPr>
          <w:rFonts w:ascii="Arial" w:eastAsia="Arial" w:hAnsi="Arial" w:cs="Arial"/>
          <w:b/>
          <w:bCs/>
          <w:color w:val="00000A"/>
          <w:sz w:val="28"/>
          <w:szCs w:val="28"/>
        </w:rPr>
        <w:t xml:space="preserve"> </w:t>
      </w:r>
      <w:r>
        <w:rPr>
          <w:rFonts w:ascii="Arial" w:eastAsia="Arial" w:hAnsi="Arial" w:cs="Arial"/>
          <w:color w:val="00000A"/>
          <w:sz w:val="28"/>
          <w:szCs w:val="28"/>
        </w:rPr>
        <w:t>Report in August 2014, the term “fundamental policy of</w:t>
      </w:r>
    </w:p>
    <w:p w:rsidR="003A471C" w:rsidRDefault="003A471C">
      <w:pPr>
        <w:spacing w:line="3" w:lineRule="exact"/>
        <w:rPr>
          <w:sz w:val="20"/>
          <w:szCs w:val="20"/>
        </w:rPr>
      </w:pPr>
    </w:p>
    <w:p w:rsidR="003A471C" w:rsidRDefault="00290296">
      <w:pPr>
        <w:ind w:left="1400" w:right="820"/>
        <w:jc w:val="both"/>
        <w:rPr>
          <w:sz w:val="20"/>
          <w:szCs w:val="20"/>
        </w:rPr>
      </w:pPr>
      <w:r>
        <w:rPr>
          <w:rFonts w:ascii="Arial" w:eastAsia="Arial" w:hAnsi="Arial" w:cs="Arial"/>
          <w:color w:val="00000A"/>
          <w:sz w:val="28"/>
          <w:szCs w:val="28"/>
        </w:rPr>
        <w:t>India” was</w:t>
      </w:r>
      <w:r>
        <w:rPr>
          <w:rFonts w:ascii="Arial" w:eastAsia="Arial" w:hAnsi="Arial" w:cs="Arial"/>
          <w:color w:val="00000A"/>
          <w:sz w:val="28"/>
          <w:szCs w:val="28"/>
        </w:rPr>
        <w:t xml:space="preserve"> construed widely by a three-judge bench of Supreme Court in </w:t>
      </w:r>
      <w:r>
        <w:rPr>
          <w:rFonts w:ascii="Arial" w:eastAsia="Arial" w:hAnsi="Arial" w:cs="Arial"/>
          <w:i/>
          <w:iCs/>
          <w:color w:val="00000A"/>
          <w:sz w:val="28"/>
          <w:szCs w:val="28"/>
        </w:rPr>
        <w:t>ONGC Ltd. v. Western Geco</w:t>
      </w:r>
      <w:r>
        <w:rPr>
          <w:rFonts w:ascii="Arial" w:eastAsia="Arial" w:hAnsi="Arial" w:cs="Arial"/>
          <w:color w:val="00000A"/>
          <w:sz w:val="28"/>
          <w:szCs w:val="28"/>
        </w:rPr>
        <w:t xml:space="preserve"> </w:t>
      </w:r>
      <w:r>
        <w:rPr>
          <w:rFonts w:ascii="Arial" w:eastAsia="Arial" w:hAnsi="Arial" w:cs="Arial"/>
          <w:i/>
          <w:iCs/>
          <w:color w:val="00000A"/>
          <w:sz w:val="28"/>
          <w:szCs w:val="28"/>
        </w:rPr>
        <w:t>International Ltd.</w:t>
      </w:r>
      <w:r>
        <w:rPr>
          <w:rFonts w:ascii="Arial" w:eastAsia="Arial" w:hAnsi="Arial" w:cs="Arial"/>
          <w:color w:val="00000A"/>
          <w:sz w:val="28"/>
          <w:szCs w:val="28"/>
        </w:rPr>
        <w:t>, (2014) 9 SCC 263 in September to</w:t>
      </w:r>
    </w:p>
    <w:p w:rsidR="003A471C" w:rsidRDefault="00290296">
      <w:pPr>
        <w:ind w:left="1400" w:right="820"/>
        <w:jc w:val="both"/>
        <w:rPr>
          <w:sz w:val="20"/>
          <w:szCs w:val="20"/>
        </w:rPr>
      </w:pPr>
      <w:r>
        <w:rPr>
          <w:rFonts w:ascii="Arial" w:eastAsia="Arial" w:hAnsi="Arial" w:cs="Arial"/>
          <w:color w:val="00000A"/>
          <w:sz w:val="28"/>
          <w:szCs w:val="28"/>
        </w:rPr>
        <w:t>include an award that “no reasonable person would have arrived at”. This permitted the review of an arbitral award o</w:t>
      </w:r>
      <w:r>
        <w:rPr>
          <w:rFonts w:ascii="Arial" w:eastAsia="Arial" w:hAnsi="Arial" w:cs="Arial"/>
          <w:color w:val="00000A"/>
          <w:sz w:val="28"/>
          <w:szCs w:val="28"/>
        </w:rPr>
        <w:t>n merits on the basis of it violating public policy. The</w:t>
      </w:r>
    </w:p>
    <w:p w:rsidR="003A471C" w:rsidRDefault="00290296">
      <w:pPr>
        <w:spacing w:line="243" w:lineRule="auto"/>
        <w:ind w:left="1400" w:right="820"/>
        <w:jc w:val="both"/>
        <w:rPr>
          <w:sz w:val="20"/>
          <w:szCs w:val="20"/>
        </w:rPr>
      </w:pPr>
      <w:r>
        <w:rPr>
          <w:rFonts w:ascii="Arial" w:eastAsia="Arial" w:hAnsi="Arial" w:cs="Arial"/>
          <w:color w:val="00000A"/>
          <w:sz w:val="28"/>
          <w:szCs w:val="28"/>
        </w:rPr>
        <w:t xml:space="preserve">Supreme Court’s decision was followed by a subsequent two-judge bench in </w:t>
      </w:r>
      <w:r>
        <w:rPr>
          <w:rFonts w:ascii="Arial" w:eastAsia="Arial" w:hAnsi="Arial" w:cs="Arial"/>
          <w:i/>
          <w:iCs/>
          <w:color w:val="00000A"/>
          <w:sz w:val="28"/>
          <w:szCs w:val="28"/>
        </w:rPr>
        <w:t>Associate Builders v. Delhi</w:t>
      </w:r>
      <w:r>
        <w:rPr>
          <w:rFonts w:ascii="Arial" w:eastAsia="Arial" w:hAnsi="Arial" w:cs="Arial"/>
          <w:color w:val="00000A"/>
          <w:sz w:val="28"/>
          <w:szCs w:val="28"/>
        </w:rPr>
        <w:t xml:space="preserve"> </w:t>
      </w:r>
      <w:r>
        <w:rPr>
          <w:rFonts w:ascii="Arial" w:eastAsia="Arial" w:hAnsi="Arial" w:cs="Arial"/>
          <w:i/>
          <w:iCs/>
          <w:color w:val="00000A"/>
          <w:sz w:val="28"/>
          <w:szCs w:val="28"/>
        </w:rPr>
        <w:t>Development Authority</w:t>
      </w:r>
      <w:r>
        <w:rPr>
          <w:rFonts w:ascii="Arial" w:eastAsia="Arial" w:hAnsi="Arial" w:cs="Arial"/>
          <w:color w:val="00000A"/>
          <w:sz w:val="28"/>
          <w:szCs w:val="28"/>
        </w:rPr>
        <w:t>,</w:t>
      </w:r>
      <w:r>
        <w:rPr>
          <w:rFonts w:ascii="Arial" w:eastAsia="Arial" w:hAnsi="Arial" w:cs="Arial"/>
          <w:i/>
          <w:iCs/>
          <w:color w:val="00000A"/>
          <w:sz w:val="28"/>
          <w:szCs w:val="28"/>
        </w:rPr>
        <w:t xml:space="preserve"> </w:t>
      </w:r>
      <w:r>
        <w:rPr>
          <w:rFonts w:ascii="Arial" w:eastAsia="Arial" w:hAnsi="Arial" w:cs="Arial"/>
          <w:color w:val="000000"/>
          <w:sz w:val="28"/>
          <w:szCs w:val="28"/>
        </w:rPr>
        <w:t>(2015) 3 SCC 49</w:t>
      </w:r>
      <w:r>
        <w:rPr>
          <w:rFonts w:ascii="Arial" w:eastAsia="Arial" w:hAnsi="Arial" w:cs="Arial"/>
          <w:i/>
          <w:iCs/>
          <w:color w:val="00000A"/>
          <w:sz w:val="28"/>
          <w:szCs w:val="28"/>
        </w:rPr>
        <w:t xml:space="preserve"> </w:t>
      </w:r>
      <w:r>
        <w:rPr>
          <w:rFonts w:ascii="Arial" w:eastAsia="Arial" w:hAnsi="Arial" w:cs="Arial"/>
          <w:color w:val="00000A"/>
          <w:sz w:val="28"/>
          <w:szCs w:val="28"/>
        </w:rPr>
        <w:t>dated</w:t>
      </w:r>
      <w:r>
        <w:rPr>
          <w:rFonts w:ascii="Arial" w:eastAsia="Arial" w:hAnsi="Arial" w:cs="Arial"/>
          <w:i/>
          <w:iCs/>
          <w:color w:val="00000A"/>
          <w:sz w:val="28"/>
          <w:szCs w:val="28"/>
        </w:rPr>
        <w:t xml:space="preserve"> </w:t>
      </w:r>
      <w:r>
        <w:rPr>
          <w:rFonts w:ascii="Arial" w:eastAsia="Arial" w:hAnsi="Arial" w:cs="Arial"/>
          <w:color w:val="00000A"/>
          <w:sz w:val="28"/>
          <w:szCs w:val="28"/>
        </w:rPr>
        <w:t xml:space="preserve">25.11.2014. In the words of Supreme Court in </w:t>
      </w:r>
      <w:r>
        <w:rPr>
          <w:rFonts w:ascii="Arial" w:eastAsia="Arial" w:hAnsi="Arial" w:cs="Arial"/>
          <w:i/>
          <w:iCs/>
          <w:color w:val="00000A"/>
          <w:sz w:val="28"/>
          <w:szCs w:val="28"/>
        </w:rPr>
        <w:t>Western</w:t>
      </w:r>
      <w:r>
        <w:rPr>
          <w:rFonts w:ascii="Arial" w:eastAsia="Arial" w:hAnsi="Arial" w:cs="Arial"/>
          <w:color w:val="00000A"/>
          <w:sz w:val="28"/>
          <w:szCs w:val="28"/>
        </w:rPr>
        <w:t xml:space="preserve"> </w:t>
      </w:r>
      <w:r>
        <w:rPr>
          <w:rFonts w:ascii="Arial" w:eastAsia="Arial" w:hAnsi="Arial" w:cs="Arial"/>
          <w:i/>
          <w:iCs/>
          <w:color w:val="00000A"/>
          <w:sz w:val="28"/>
          <w:szCs w:val="28"/>
        </w:rPr>
        <w:t>Geco</w:t>
      </w:r>
      <w:r>
        <w:rPr>
          <w:rFonts w:ascii="Arial" w:eastAsia="Arial" w:hAnsi="Arial" w:cs="Arial"/>
          <w:color w:val="00000A"/>
          <w:sz w:val="28"/>
          <w:szCs w:val="28"/>
        </w:rPr>
        <w:t>:</w:t>
      </w:r>
    </w:p>
    <w:p w:rsidR="003A471C" w:rsidRDefault="003A471C">
      <w:pPr>
        <w:spacing w:line="20" w:lineRule="exact"/>
        <w:rPr>
          <w:sz w:val="20"/>
          <w:szCs w:val="20"/>
        </w:rPr>
      </w:pPr>
    </w:p>
    <w:p w:rsidR="003A471C" w:rsidRDefault="00290296">
      <w:pPr>
        <w:numPr>
          <w:ilvl w:val="0"/>
          <w:numId w:val="56"/>
        </w:numPr>
        <w:tabs>
          <w:tab w:val="left" w:pos="2765"/>
        </w:tabs>
        <w:spacing w:line="250" w:lineRule="auto"/>
        <w:ind w:left="1960" w:right="1380" w:firstLine="6"/>
        <w:jc w:val="both"/>
        <w:rPr>
          <w:rFonts w:ascii="Arial" w:eastAsia="Arial" w:hAnsi="Arial" w:cs="Arial"/>
          <w:color w:val="00000A"/>
          <w:sz w:val="27"/>
          <w:szCs w:val="27"/>
        </w:rPr>
      </w:pPr>
      <w:r>
        <w:rPr>
          <w:rFonts w:ascii="Arial" w:eastAsia="Arial" w:hAnsi="Arial" w:cs="Arial"/>
          <w:color w:val="00000A"/>
          <w:sz w:val="27"/>
          <w:szCs w:val="27"/>
        </w:rPr>
        <w:t>What then would constitute the “fundamental policy of Indian law” is the question. The decision in ONGC [</w:t>
      </w:r>
      <w:r>
        <w:rPr>
          <w:rFonts w:ascii="Arial" w:eastAsia="Arial" w:hAnsi="Arial" w:cs="Arial"/>
          <w:i/>
          <w:iCs/>
          <w:color w:val="00000A"/>
          <w:sz w:val="27"/>
          <w:szCs w:val="27"/>
        </w:rPr>
        <w:t>ONGC Ltd. v.</w:t>
      </w:r>
      <w:r>
        <w:rPr>
          <w:rFonts w:ascii="Arial" w:eastAsia="Arial" w:hAnsi="Arial" w:cs="Arial"/>
          <w:color w:val="00000A"/>
          <w:sz w:val="27"/>
          <w:szCs w:val="27"/>
        </w:rPr>
        <w:t xml:space="preserve"> </w:t>
      </w:r>
      <w:r>
        <w:rPr>
          <w:rFonts w:ascii="Arial" w:eastAsia="Arial" w:hAnsi="Arial" w:cs="Arial"/>
          <w:i/>
          <w:iCs/>
          <w:color w:val="00000A"/>
          <w:sz w:val="27"/>
          <w:szCs w:val="27"/>
        </w:rPr>
        <w:t>Saw Pipes Ltd.</w:t>
      </w:r>
      <w:r>
        <w:rPr>
          <w:rFonts w:ascii="Arial" w:eastAsia="Arial" w:hAnsi="Arial" w:cs="Arial"/>
          <w:color w:val="00000A"/>
          <w:sz w:val="27"/>
          <w:szCs w:val="27"/>
        </w:rPr>
        <w:t>, (2003) 5 SCC 705] does not</w:t>
      </w:r>
      <w:r>
        <w:rPr>
          <w:rFonts w:ascii="Arial" w:eastAsia="Arial" w:hAnsi="Arial" w:cs="Arial"/>
          <w:i/>
          <w:iCs/>
          <w:color w:val="00000A"/>
          <w:sz w:val="27"/>
          <w:szCs w:val="27"/>
        </w:rPr>
        <w:t xml:space="preserve"> </w:t>
      </w:r>
      <w:r>
        <w:rPr>
          <w:rFonts w:ascii="Arial" w:eastAsia="Arial" w:hAnsi="Arial" w:cs="Arial"/>
          <w:color w:val="00000A"/>
          <w:sz w:val="27"/>
          <w:szCs w:val="27"/>
        </w:rPr>
        <w:t xml:space="preserve">elaborate that aspect. Even so, the expression must, in our opinion, include all such </w:t>
      </w:r>
      <w:r>
        <w:rPr>
          <w:rFonts w:ascii="Arial" w:eastAsia="Arial" w:hAnsi="Arial" w:cs="Arial"/>
          <w:color w:val="00000A"/>
          <w:sz w:val="27"/>
          <w:szCs w:val="27"/>
        </w:rPr>
        <w:t>fundamental principles as providing a basis for administration of justice and enforcement of law in this country. Without meaning to exhaustively enumerate the purport of the expression “fundamental policy of Indian law”, we may refer to three distinct and</w:t>
      </w:r>
      <w:r>
        <w:rPr>
          <w:rFonts w:ascii="Arial" w:eastAsia="Arial" w:hAnsi="Arial" w:cs="Arial"/>
          <w:color w:val="00000A"/>
          <w:sz w:val="27"/>
          <w:szCs w:val="27"/>
        </w:rPr>
        <w:t xml:space="preserve"> fundamental juristic principles that must necessarily be understood as a part and parcel of the fundamental policy of Indian law. The first and foremost is the principle that in every determination whether by a court or other authority that affects the ri</w:t>
      </w:r>
      <w:r>
        <w:rPr>
          <w:rFonts w:ascii="Arial" w:eastAsia="Arial" w:hAnsi="Arial" w:cs="Arial"/>
          <w:color w:val="00000A"/>
          <w:sz w:val="27"/>
          <w:szCs w:val="27"/>
        </w:rPr>
        <w:t>ghts of a</w:t>
      </w:r>
    </w:p>
    <w:p w:rsidR="003A471C" w:rsidRDefault="003A471C">
      <w:pPr>
        <w:sectPr w:rsidR="003A471C">
          <w:pgSz w:w="11900" w:h="16840"/>
          <w:pgMar w:top="1440" w:right="1120" w:bottom="568" w:left="1440" w:header="0" w:footer="0" w:gutter="0"/>
          <w:cols w:space="720" w:equalWidth="0">
            <w:col w:w="9340"/>
          </w:cols>
        </w:sectPr>
      </w:pPr>
    </w:p>
    <w:p w:rsidR="003A471C" w:rsidRDefault="003A471C">
      <w:pPr>
        <w:spacing w:line="200" w:lineRule="exact"/>
        <w:rPr>
          <w:sz w:val="20"/>
          <w:szCs w:val="20"/>
        </w:rPr>
      </w:pPr>
    </w:p>
    <w:p w:rsidR="003A471C" w:rsidRDefault="003A471C">
      <w:pPr>
        <w:spacing w:line="330" w:lineRule="exact"/>
        <w:rPr>
          <w:sz w:val="20"/>
          <w:szCs w:val="20"/>
        </w:rPr>
      </w:pPr>
    </w:p>
    <w:p w:rsidR="003A471C" w:rsidRDefault="00290296">
      <w:pPr>
        <w:ind w:left="9060"/>
        <w:rPr>
          <w:sz w:val="20"/>
          <w:szCs w:val="20"/>
        </w:rPr>
      </w:pPr>
      <w:r>
        <w:rPr>
          <w:rFonts w:ascii="Arial" w:eastAsia="Arial" w:hAnsi="Arial" w:cs="Arial"/>
          <w:color w:val="00000A"/>
        </w:rPr>
        <w:t>32</w:t>
      </w:r>
    </w:p>
    <w:p w:rsidR="003A471C" w:rsidRDefault="003A471C">
      <w:pPr>
        <w:sectPr w:rsidR="003A471C">
          <w:type w:val="continuous"/>
          <w:pgSz w:w="11900" w:h="16840"/>
          <w:pgMar w:top="1440" w:right="1120" w:bottom="568" w:left="1440" w:header="0" w:footer="0" w:gutter="0"/>
          <w:cols w:space="720" w:equalWidth="0">
            <w:col w:w="9340"/>
          </w:cols>
        </w:sectPr>
      </w:pPr>
    </w:p>
    <w:p w:rsidR="003A471C" w:rsidRDefault="003A471C">
      <w:pPr>
        <w:spacing w:line="99" w:lineRule="exact"/>
        <w:rPr>
          <w:sz w:val="20"/>
          <w:szCs w:val="20"/>
        </w:rPr>
      </w:pPr>
      <w:bookmarkStart w:id="32" w:name="page33"/>
      <w:bookmarkEnd w:id="32"/>
    </w:p>
    <w:p w:rsidR="003A471C" w:rsidRDefault="00290296">
      <w:pPr>
        <w:ind w:left="1960" w:right="1380"/>
        <w:jc w:val="both"/>
        <w:rPr>
          <w:sz w:val="20"/>
          <w:szCs w:val="20"/>
        </w:rPr>
      </w:pPr>
      <w:r>
        <w:rPr>
          <w:rFonts w:ascii="Arial" w:eastAsia="Arial" w:hAnsi="Arial" w:cs="Arial"/>
          <w:color w:val="00000A"/>
          <w:sz w:val="28"/>
          <w:szCs w:val="28"/>
        </w:rPr>
        <w:t>citizen or leads to any civil consequences, the court or authority concerned is bound to adopt what is in legal parlance called a “judicial approach” in the matter. The duty to adopt a judicial approach</w:t>
      </w:r>
      <w:r>
        <w:rPr>
          <w:rFonts w:ascii="Arial" w:eastAsia="Arial" w:hAnsi="Arial" w:cs="Arial"/>
          <w:color w:val="00000A"/>
          <w:sz w:val="28"/>
          <w:szCs w:val="28"/>
        </w:rPr>
        <w:t xml:space="preserve"> arises from the very nature of the power exercised by the court or the authority does not have to be separately or additionally enjoined upon the fora concerned. What must be remembered is that the importance of a judicial approach in judicial and quasi- </w:t>
      </w:r>
      <w:r>
        <w:rPr>
          <w:rFonts w:ascii="Arial" w:eastAsia="Arial" w:hAnsi="Arial" w:cs="Arial"/>
          <w:color w:val="00000A"/>
          <w:sz w:val="28"/>
          <w:szCs w:val="28"/>
        </w:rPr>
        <w:t>judicial determination lies in the fact that so long as the court, tribunal or the authority exercising powers that affect the rights or obligations of the parties before them shows fidelity to judicial approach, they cannot act in an arbitrary, capricious</w:t>
      </w:r>
      <w:r>
        <w:rPr>
          <w:rFonts w:ascii="Arial" w:eastAsia="Arial" w:hAnsi="Arial" w:cs="Arial"/>
          <w:color w:val="00000A"/>
          <w:sz w:val="28"/>
          <w:szCs w:val="28"/>
        </w:rPr>
        <w:t xml:space="preserve"> or whimsical manner. Judicial approach ensures that the authority acts bona fide and deals with the subject in a fair, reasonable and objective manner and that its decision is not actuated by any extraneous consideration. Judicial approach in that sense a</w:t>
      </w:r>
      <w:r>
        <w:rPr>
          <w:rFonts w:ascii="Arial" w:eastAsia="Arial" w:hAnsi="Arial" w:cs="Arial"/>
          <w:color w:val="00000A"/>
          <w:sz w:val="28"/>
          <w:szCs w:val="28"/>
        </w:rPr>
        <w:t>cts as a check against flaws and faults that can render the decision of a court, tribunal or authority vulnerable to challenge.</w:t>
      </w:r>
    </w:p>
    <w:p w:rsidR="003A471C" w:rsidRDefault="003A471C">
      <w:pPr>
        <w:spacing w:line="40" w:lineRule="exact"/>
        <w:rPr>
          <w:sz w:val="20"/>
          <w:szCs w:val="20"/>
        </w:rPr>
      </w:pPr>
    </w:p>
    <w:p w:rsidR="003A471C" w:rsidRDefault="00290296">
      <w:pPr>
        <w:numPr>
          <w:ilvl w:val="0"/>
          <w:numId w:val="57"/>
        </w:numPr>
        <w:tabs>
          <w:tab w:val="left" w:pos="2483"/>
        </w:tabs>
        <w:ind w:left="1960" w:right="1380" w:firstLine="6"/>
        <w:jc w:val="both"/>
        <w:rPr>
          <w:rFonts w:ascii="Arial" w:eastAsia="Arial" w:hAnsi="Arial" w:cs="Arial"/>
          <w:color w:val="00000A"/>
          <w:sz w:val="28"/>
          <w:szCs w:val="28"/>
        </w:rPr>
      </w:pPr>
      <w:r>
        <w:rPr>
          <w:rFonts w:ascii="Arial" w:eastAsia="Arial" w:hAnsi="Arial" w:cs="Arial"/>
          <w:color w:val="00000A"/>
          <w:sz w:val="28"/>
          <w:szCs w:val="28"/>
        </w:rPr>
        <w:t>Equally important and indeed fundamental to the policy of Indian law is the principle that a court and so also a quasi-judicial</w:t>
      </w:r>
      <w:r>
        <w:rPr>
          <w:rFonts w:ascii="Arial" w:eastAsia="Arial" w:hAnsi="Arial" w:cs="Arial"/>
          <w:color w:val="00000A"/>
          <w:sz w:val="28"/>
          <w:szCs w:val="28"/>
        </w:rPr>
        <w:t xml:space="preserve"> authority must, while determining the rights and obligations of parties before it, do so in accordance with the principles of natural justice. Besides the celebrated audi alteram partem rule one of the facets of the principles of natural justice is that t</w:t>
      </w:r>
      <w:r>
        <w:rPr>
          <w:rFonts w:ascii="Arial" w:eastAsia="Arial" w:hAnsi="Arial" w:cs="Arial"/>
          <w:color w:val="00000A"/>
          <w:sz w:val="28"/>
          <w:szCs w:val="28"/>
        </w:rPr>
        <w:t>he court/authority deciding the matter must apply its mind to the attendant facts and circumstances while taking a view one way or the other. Non-application of mind is a defect that is fatal to any adjudication. Application of mind is best demonstrated by</w:t>
      </w:r>
      <w:r>
        <w:rPr>
          <w:rFonts w:ascii="Arial" w:eastAsia="Arial" w:hAnsi="Arial" w:cs="Arial"/>
          <w:color w:val="00000A"/>
          <w:sz w:val="28"/>
          <w:szCs w:val="28"/>
        </w:rPr>
        <w:t xml:space="preserve"> disclosure of the mind and disclosure of mind is best done by recording reasons in support of the decision which the court or authority is taking. The requirement that an adjudicatory authority must</w:t>
      </w:r>
    </w:p>
    <w:p w:rsidR="003A471C" w:rsidRDefault="003A471C">
      <w:pPr>
        <w:sectPr w:rsidR="003A471C">
          <w:pgSz w:w="11900" w:h="16840"/>
          <w:pgMar w:top="1440" w:right="1120" w:bottom="568" w:left="1440" w:header="0" w:footer="0" w:gutter="0"/>
          <w:cols w:space="720" w:equalWidth="0">
            <w:col w:w="9340"/>
          </w:cols>
        </w:sectPr>
      </w:pPr>
    </w:p>
    <w:p w:rsidR="003A471C" w:rsidRDefault="003A471C">
      <w:pPr>
        <w:spacing w:line="200" w:lineRule="exact"/>
        <w:rPr>
          <w:sz w:val="20"/>
          <w:szCs w:val="20"/>
        </w:rPr>
      </w:pPr>
    </w:p>
    <w:p w:rsidR="003A471C" w:rsidRDefault="003A471C">
      <w:pPr>
        <w:spacing w:line="200" w:lineRule="exact"/>
        <w:rPr>
          <w:sz w:val="20"/>
          <w:szCs w:val="20"/>
        </w:rPr>
      </w:pPr>
    </w:p>
    <w:p w:rsidR="003A471C" w:rsidRDefault="003A471C">
      <w:pPr>
        <w:spacing w:line="274" w:lineRule="exact"/>
        <w:rPr>
          <w:sz w:val="20"/>
          <w:szCs w:val="20"/>
        </w:rPr>
      </w:pPr>
    </w:p>
    <w:p w:rsidR="003A471C" w:rsidRDefault="00290296">
      <w:pPr>
        <w:ind w:left="9060"/>
        <w:rPr>
          <w:sz w:val="20"/>
          <w:szCs w:val="20"/>
        </w:rPr>
      </w:pPr>
      <w:r>
        <w:rPr>
          <w:rFonts w:ascii="Arial" w:eastAsia="Arial" w:hAnsi="Arial" w:cs="Arial"/>
          <w:color w:val="00000A"/>
        </w:rPr>
        <w:t>33</w:t>
      </w:r>
    </w:p>
    <w:p w:rsidR="003A471C" w:rsidRDefault="003A471C">
      <w:pPr>
        <w:sectPr w:rsidR="003A471C">
          <w:type w:val="continuous"/>
          <w:pgSz w:w="11900" w:h="16840"/>
          <w:pgMar w:top="1440" w:right="1120" w:bottom="568" w:left="1440" w:header="0" w:footer="0" w:gutter="0"/>
          <w:cols w:space="720" w:equalWidth="0">
            <w:col w:w="9340"/>
          </w:cols>
        </w:sectPr>
      </w:pPr>
    </w:p>
    <w:p w:rsidR="003A471C" w:rsidRDefault="003A471C">
      <w:pPr>
        <w:spacing w:line="99" w:lineRule="exact"/>
        <w:rPr>
          <w:sz w:val="20"/>
          <w:szCs w:val="20"/>
        </w:rPr>
      </w:pPr>
      <w:bookmarkStart w:id="33" w:name="page34"/>
      <w:bookmarkEnd w:id="33"/>
    </w:p>
    <w:p w:rsidR="003A471C" w:rsidRDefault="00290296">
      <w:pPr>
        <w:spacing w:line="242" w:lineRule="auto"/>
        <w:ind w:left="1960" w:right="1380"/>
        <w:jc w:val="both"/>
        <w:rPr>
          <w:sz w:val="20"/>
          <w:szCs w:val="20"/>
        </w:rPr>
      </w:pPr>
      <w:r>
        <w:rPr>
          <w:rFonts w:ascii="Arial" w:eastAsia="Arial" w:hAnsi="Arial" w:cs="Arial"/>
          <w:color w:val="00000A"/>
          <w:sz w:val="28"/>
          <w:szCs w:val="28"/>
        </w:rPr>
        <w:t>apply its m</w:t>
      </w:r>
      <w:r>
        <w:rPr>
          <w:rFonts w:ascii="Arial" w:eastAsia="Arial" w:hAnsi="Arial" w:cs="Arial"/>
          <w:color w:val="00000A"/>
          <w:sz w:val="28"/>
          <w:szCs w:val="28"/>
        </w:rPr>
        <w:t>ind is, in that view, so deeply embedded in our jurisprudence that it can be described as a fundamental policy of Indian law.</w:t>
      </w:r>
    </w:p>
    <w:p w:rsidR="003A471C" w:rsidRDefault="003A471C">
      <w:pPr>
        <w:spacing w:line="3" w:lineRule="exact"/>
        <w:rPr>
          <w:sz w:val="20"/>
          <w:szCs w:val="20"/>
        </w:rPr>
      </w:pPr>
    </w:p>
    <w:p w:rsidR="003A471C" w:rsidRDefault="00290296">
      <w:pPr>
        <w:numPr>
          <w:ilvl w:val="0"/>
          <w:numId w:val="58"/>
        </w:numPr>
        <w:tabs>
          <w:tab w:val="left" w:pos="2550"/>
        </w:tabs>
        <w:spacing w:line="242" w:lineRule="auto"/>
        <w:ind w:left="1960" w:right="1380" w:firstLine="6"/>
        <w:jc w:val="both"/>
        <w:rPr>
          <w:rFonts w:ascii="Arial" w:eastAsia="Arial" w:hAnsi="Arial" w:cs="Arial"/>
          <w:color w:val="00000A"/>
          <w:sz w:val="28"/>
          <w:szCs w:val="28"/>
        </w:rPr>
      </w:pPr>
      <w:r>
        <w:rPr>
          <w:rFonts w:ascii="Arial" w:eastAsia="Arial" w:hAnsi="Arial" w:cs="Arial"/>
          <w:i/>
          <w:iCs/>
          <w:color w:val="00000A"/>
          <w:sz w:val="28"/>
          <w:szCs w:val="28"/>
        </w:rPr>
        <w:t xml:space="preserve">No less important is the principle now recognised as a salutary juristic fundamental in administrative law that a decision which </w:t>
      </w:r>
      <w:r>
        <w:rPr>
          <w:rFonts w:ascii="Arial" w:eastAsia="Arial" w:hAnsi="Arial" w:cs="Arial"/>
          <w:i/>
          <w:iCs/>
          <w:color w:val="00000A"/>
          <w:sz w:val="28"/>
          <w:szCs w:val="28"/>
        </w:rPr>
        <w:t>is perverse or so irrational that no reasonable person would have arrived at the same will not be sustained in a court of law</w:t>
      </w:r>
      <w:r>
        <w:rPr>
          <w:rFonts w:ascii="Arial" w:eastAsia="Arial" w:hAnsi="Arial" w:cs="Arial"/>
          <w:color w:val="00000A"/>
          <w:sz w:val="28"/>
          <w:szCs w:val="28"/>
        </w:rPr>
        <w:t>. Perversity or</w:t>
      </w:r>
      <w:r>
        <w:rPr>
          <w:rFonts w:ascii="Arial" w:eastAsia="Arial" w:hAnsi="Arial" w:cs="Arial"/>
          <w:i/>
          <w:iCs/>
          <w:color w:val="00000A"/>
          <w:sz w:val="28"/>
          <w:szCs w:val="28"/>
        </w:rPr>
        <w:t xml:space="preserve"> </w:t>
      </w:r>
      <w:r>
        <w:rPr>
          <w:rFonts w:ascii="Arial" w:eastAsia="Arial" w:hAnsi="Arial" w:cs="Arial"/>
          <w:color w:val="00000A"/>
          <w:sz w:val="28"/>
          <w:szCs w:val="28"/>
        </w:rPr>
        <w:t>irrationality of decisions is tested on the touchstone of Wednesbury principle [</w:t>
      </w:r>
      <w:r>
        <w:rPr>
          <w:rFonts w:ascii="Arial" w:eastAsia="Arial" w:hAnsi="Arial" w:cs="Arial"/>
          <w:i/>
          <w:iCs/>
          <w:color w:val="00000A"/>
          <w:sz w:val="28"/>
          <w:szCs w:val="28"/>
        </w:rPr>
        <w:t>Associated</w:t>
      </w:r>
      <w:r>
        <w:rPr>
          <w:rFonts w:ascii="Arial" w:eastAsia="Arial" w:hAnsi="Arial" w:cs="Arial"/>
          <w:color w:val="00000A"/>
          <w:sz w:val="28"/>
          <w:szCs w:val="28"/>
        </w:rPr>
        <w:t xml:space="preserve"> </w:t>
      </w:r>
      <w:r>
        <w:rPr>
          <w:rFonts w:ascii="Arial" w:eastAsia="Arial" w:hAnsi="Arial" w:cs="Arial"/>
          <w:i/>
          <w:iCs/>
          <w:color w:val="00000A"/>
          <w:sz w:val="28"/>
          <w:szCs w:val="28"/>
        </w:rPr>
        <w:t>Provincial Picture House</w:t>
      </w:r>
      <w:r>
        <w:rPr>
          <w:rFonts w:ascii="Arial" w:eastAsia="Arial" w:hAnsi="Arial" w:cs="Arial"/>
          <w:i/>
          <w:iCs/>
          <w:color w:val="00000A"/>
          <w:sz w:val="28"/>
          <w:szCs w:val="28"/>
        </w:rPr>
        <w:t xml:space="preserve">s Ltd. v. Wednesbury Corporation </w:t>
      </w:r>
      <w:r>
        <w:rPr>
          <w:rFonts w:ascii="Arial" w:eastAsia="Arial" w:hAnsi="Arial" w:cs="Arial"/>
          <w:color w:val="00000A"/>
          <w:sz w:val="28"/>
          <w:szCs w:val="28"/>
        </w:rPr>
        <w:t>(1948) 1 KB 223, (1947) 2 All ER</w:t>
      </w:r>
    </w:p>
    <w:p w:rsidR="003A471C" w:rsidRDefault="003A471C">
      <w:pPr>
        <w:spacing w:line="2" w:lineRule="exact"/>
        <w:rPr>
          <w:rFonts w:ascii="Arial" w:eastAsia="Arial" w:hAnsi="Arial" w:cs="Arial"/>
          <w:color w:val="00000A"/>
          <w:sz w:val="28"/>
          <w:szCs w:val="28"/>
        </w:rPr>
      </w:pPr>
    </w:p>
    <w:p w:rsidR="003A471C" w:rsidRDefault="00290296">
      <w:pPr>
        <w:numPr>
          <w:ilvl w:val="0"/>
          <w:numId w:val="59"/>
        </w:numPr>
        <w:tabs>
          <w:tab w:val="left" w:pos="2517"/>
        </w:tabs>
        <w:spacing w:line="242" w:lineRule="auto"/>
        <w:ind w:left="1960" w:right="1380" w:firstLine="6"/>
        <w:jc w:val="both"/>
        <w:rPr>
          <w:rFonts w:ascii="Arial" w:eastAsia="Arial" w:hAnsi="Arial" w:cs="Arial"/>
          <w:color w:val="00000A"/>
          <w:sz w:val="28"/>
          <w:szCs w:val="28"/>
        </w:rPr>
      </w:pPr>
      <w:r>
        <w:rPr>
          <w:rFonts w:ascii="Arial" w:eastAsia="Arial" w:hAnsi="Arial" w:cs="Arial"/>
          <w:color w:val="00000A"/>
          <w:sz w:val="28"/>
          <w:szCs w:val="28"/>
        </w:rPr>
        <w:t>(CA)] of reasonableness. Decisions that fall short of the standards of reasonableness are open to challenge in a court of law often in writ jurisdiction of the superior courts but no less i</w:t>
      </w:r>
      <w:r>
        <w:rPr>
          <w:rFonts w:ascii="Arial" w:eastAsia="Arial" w:hAnsi="Arial" w:cs="Arial"/>
          <w:color w:val="00000A"/>
          <w:sz w:val="28"/>
          <w:szCs w:val="28"/>
        </w:rPr>
        <w:t>n statutory processes wherever the same are available.</w:t>
      </w:r>
    </w:p>
    <w:p w:rsidR="003A471C" w:rsidRDefault="003A471C">
      <w:pPr>
        <w:spacing w:line="23" w:lineRule="exact"/>
        <w:rPr>
          <w:rFonts w:ascii="Arial" w:eastAsia="Arial" w:hAnsi="Arial" w:cs="Arial"/>
          <w:color w:val="00000A"/>
          <w:sz w:val="28"/>
          <w:szCs w:val="28"/>
        </w:rPr>
      </w:pPr>
    </w:p>
    <w:p w:rsidR="003A471C" w:rsidRDefault="00290296">
      <w:pPr>
        <w:numPr>
          <w:ilvl w:val="0"/>
          <w:numId w:val="60"/>
        </w:numPr>
        <w:tabs>
          <w:tab w:val="left" w:pos="2463"/>
        </w:tabs>
        <w:ind w:left="1960" w:right="1380" w:firstLine="6"/>
        <w:jc w:val="both"/>
        <w:rPr>
          <w:rFonts w:ascii="Arial" w:eastAsia="Arial" w:hAnsi="Arial" w:cs="Arial"/>
          <w:color w:val="00000A"/>
          <w:sz w:val="28"/>
          <w:szCs w:val="28"/>
        </w:rPr>
      </w:pPr>
      <w:r>
        <w:rPr>
          <w:rFonts w:ascii="Arial" w:eastAsia="Arial" w:hAnsi="Arial" w:cs="Arial"/>
          <w:color w:val="00000A"/>
          <w:sz w:val="28"/>
          <w:szCs w:val="28"/>
        </w:rPr>
        <w:t>It is neither necessary nor proper for us to attempt an exhaustive enumeration of what would constitute the fundamental policy of Indian law nor is it possible to place the expression in the straitjac</w:t>
      </w:r>
      <w:r>
        <w:rPr>
          <w:rFonts w:ascii="Arial" w:eastAsia="Arial" w:hAnsi="Arial" w:cs="Arial"/>
          <w:color w:val="00000A"/>
          <w:sz w:val="28"/>
          <w:szCs w:val="28"/>
        </w:rPr>
        <w:t>ket of a definition. What is important in the context of the case at hand is that if on facts proved before them the arbitrators fail to draw an inference which ought to have been drawn or if they have drawn an inference which is on the face of it, untenab</w:t>
      </w:r>
      <w:r>
        <w:rPr>
          <w:rFonts w:ascii="Arial" w:eastAsia="Arial" w:hAnsi="Arial" w:cs="Arial"/>
          <w:color w:val="00000A"/>
          <w:sz w:val="28"/>
          <w:szCs w:val="28"/>
        </w:rPr>
        <w:t xml:space="preserve">le resulting in miscarriage of justice, the adjudication even when made by an Arbitral Tribunal that enjoys considerable latitude and play at the joints in making awards will be open to challenge and may be cast away or modified depending upon whether the </w:t>
      </w:r>
      <w:r>
        <w:rPr>
          <w:rFonts w:ascii="Arial" w:eastAsia="Arial" w:hAnsi="Arial" w:cs="Arial"/>
          <w:color w:val="00000A"/>
          <w:sz w:val="28"/>
          <w:szCs w:val="28"/>
        </w:rPr>
        <w:t>offending part is or is not severable from the rest.</w:t>
      </w:r>
    </w:p>
    <w:p w:rsidR="003A471C" w:rsidRDefault="003A471C">
      <w:pPr>
        <w:spacing w:line="40" w:lineRule="exact"/>
        <w:rPr>
          <w:sz w:val="20"/>
          <w:szCs w:val="20"/>
        </w:rPr>
      </w:pPr>
    </w:p>
    <w:p w:rsidR="003A471C" w:rsidRDefault="00290296">
      <w:pPr>
        <w:ind w:left="5300"/>
        <w:rPr>
          <w:sz w:val="20"/>
          <w:szCs w:val="20"/>
        </w:rPr>
      </w:pPr>
      <w:r>
        <w:rPr>
          <w:rFonts w:ascii="Arial" w:eastAsia="Arial" w:hAnsi="Arial" w:cs="Arial"/>
          <w:color w:val="00000A"/>
          <w:sz w:val="28"/>
          <w:szCs w:val="28"/>
        </w:rPr>
        <w:t>(emphasis in original)</w:t>
      </w:r>
    </w:p>
    <w:p w:rsidR="003A471C" w:rsidRDefault="003A471C">
      <w:pPr>
        <w:spacing w:line="40" w:lineRule="exact"/>
        <w:rPr>
          <w:sz w:val="20"/>
          <w:szCs w:val="20"/>
        </w:rPr>
      </w:pPr>
    </w:p>
    <w:p w:rsidR="003A471C" w:rsidRDefault="00290296">
      <w:pPr>
        <w:spacing w:line="244" w:lineRule="auto"/>
        <w:ind w:left="1400" w:right="820"/>
        <w:jc w:val="both"/>
        <w:rPr>
          <w:sz w:val="20"/>
          <w:szCs w:val="20"/>
        </w:rPr>
      </w:pPr>
      <w:r>
        <w:rPr>
          <w:rFonts w:ascii="Arial" w:eastAsia="Arial" w:hAnsi="Arial" w:cs="Arial"/>
          <w:color w:val="00000A"/>
          <w:sz w:val="28"/>
          <w:szCs w:val="28"/>
        </w:rPr>
        <w:t>Therefore, among others, the Wednesbury principle of reasonableness has now been incorporated into the public policy test under Section 34, as it is deemed to be part of “fundame</w:t>
      </w:r>
      <w:r>
        <w:rPr>
          <w:rFonts w:ascii="Arial" w:eastAsia="Arial" w:hAnsi="Arial" w:cs="Arial"/>
          <w:color w:val="00000A"/>
          <w:sz w:val="28"/>
          <w:szCs w:val="28"/>
        </w:rPr>
        <w:t>ntal policy of Indian law.”</w:t>
      </w:r>
    </w:p>
    <w:p w:rsidR="003A471C" w:rsidRDefault="003A471C">
      <w:pPr>
        <w:sectPr w:rsidR="003A471C">
          <w:pgSz w:w="11900" w:h="16840"/>
          <w:pgMar w:top="1440" w:right="1120" w:bottom="568" w:left="1440" w:header="0" w:footer="0" w:gutter="0"/>
          <w:cols w:space="720" w:equalWidth="0">
            <w:col w:w="9340"/>
          </w:cols>
        </w:sectPr>
      </w:pPr>
    </w:p>
    <w:p w:rsidR="003A471C" w:rsidRDefault="003A471C">
      <w:pPr>
        <w:spacing w:line="200" w:lineRule="exact"/>
        <w:rPr>
          <w:sz w:val="20"/>
          <w:szCs w:val="20"/>
        </w:rPr>
      </w:pPr>
    </w:p>
    <w:p w:rsidR="003A471C" w:rsidRDefault="003A471C">
      <w:pPr>
        <w:spacing w:line="332" w:lineRule="exact"/>
        <w:rPr>
          <w:sz w:val="20"/>
          <w:szCs w:val="20"/>
        </w:rPr>
      </w:pPr>
    </w:p>
    <w:p w:rsidR="003A471C" w:rsidRDefault="00290296">
      <w:pPr>
        <w:ind w:left="9060"/>
        <w:rPr>
          <w:sz w:val="20"/>
          <w:szCs w:val="20"/>
        </w:rPr>
      </w:pPr>
      <w:r>
        <w:rPr>
          <w:rFonts w:ascii="Arial" w:eastAsia="Arial" w:hAnsi="Arial" w:cs="Arial"/>
          <w:color w:val="00000A"/>
        </w:rPr>
        <w:t>34</w:t>
      </w:r>
    </w:p>
    <w:p w:rsidR="003A471C" w:rsidRDefault="003A471C">
      <w:pPr>
        <w:sectPr w:rsidR="003A471C">
          <w:type w:val="continuous"/>
          <w:pgSz w:w="11900" w:h="16840"/>
          <w:pgMar w:top="1440" w:right="1120" w:bottom="568" w:left="1440" w:header="0" w:footer="0" w:gutter="0"/>
          <w:cols w:space="720" w:equalWidth="0">
            <w:col w:w="9340"/>
          </w:cols>
        </w:sectPr>
      </w:pPr>
    </w:p>
    <w:p w:rsidR="003A471C" w:rsidRDefault="003A471C">
      <w:pPr>
        <w:spacing w:line="65" w:lineRule="exact"/>
        <w:rPr>
          <w:sz w:val="20"/>
          <w:szCs w:val="20"/>
        </w:rPr>
      </w:pPr>
      <w:bookmarkStart w:id="34" w:name="page35"/>
      <w:bookmarkEnd w:id="34"/>
    </w:p>
    <w:p w:rsidR="003A471C" w:rsidRDefault="00290296">
      <w:pPr>
        <w:spacing w:line="246" w:lineRule="auto"/>
        <w:ind w:left="1400" w:right="840"/>
        <w:jc w:val="both"/>
        <w:rPr>
          <w:sz w:val="20"/>
          <w:szCs w:val="20"/>
        </w:rPr>
      </w:pPr>
      <w:r>
        <w:rPr>
          <w:rFonts w:ascii="Arial" w:eastAsia="Arial" w:hAnsi="Arial" w:cs="Arial"/>
          <w:b/>
          <w:bCs/>
          <w:color w:val="00000A"/>
          <w:sz w:val="28"/>
          <w:szCs w:val="28"/>
        </w:rPr>
        <w:t xml:space="preserve">10.4. </w:t>
      </w:r>
      <w:r>
        <w:rPr>
          <w:rFonts w:ascii="Arial" w:eastAsia="Arial" w:hAnsi="Arial" w:cs="Arial"/>
          <w:color w:val="00000A"/>
          <w:sz w:val="28"/>
          <w:szCs w:val="28"/>
          <w:u w:val="single"/>
        </w:rPr>
        <w:t>Such a power to review an award on merits is</w:t>
      </w:r>
      <w:r>
        <w:rPr>
          <w:rFonts w:ascii="Arial" w:eastAsia="Arial" w:hAnsi="Arial" w:cs="Arial"/>
          <w:b/>
          <w:bCs/>
          <w:color w:val="00000A"/>
          <w:sz w:val="28"/>
          <w:szCs w:val="28"/>
        </w:rPr>
        <w:t xml:space="preserve"> </w:t>
      </w:r>
      <w:r>
        <w:rPr>
          <w:rFonts w:ascii="Arial" w:eastAsia="Arial" w:hAnsi="Arial" w:cs="Arial"/>
          <w:color w:val="00000A"/>
          <w:sz w:val="28"/>
          <w:szCs w:val="28"/>
          <w:u w:val="single"/>
        </w:rPr>
        <w:t>contrary to the object of the Act and international practice</w:t>
      </w:r>
      <w:r>
        <w:rPr>
          <w:rFonts w:ascii="Arial" w:eastAsia="Arial" w:hAnsi="Arial" w:cs="Arial"/>
          <w:color w:val="00000A"/>
          <w:sz w:val="28"/>
          <w:szCs w:val="28"/>
        </w:rPr>
        <w:t xml:space="preserve">. As stated in the Statement of Objects and Reasons of the 1996 Act </w:t>
      </w:r>
      <w:r>
        <w:rPr>
          <w:rFonts w:ascii="Arial" w:eastAsia="Arial" w:hAnsi="Arial" w:cs="Arial"/>
          <w:color w:val="00000A"/>
          <w:sz w:val="28"/>
          <w:szCs w:val="28"/>
        </w:rPr>
        <w:t>itself, one of the principal objects of that law was “minimization of judicial intervention” [The 1996 Act, Statement of Objects and Reasons, paragraph 4(v)].</w:t>
      </w:r>
    </w:p>
    <w:p w:rsidR="003A471C" w:rsidRDefault="003A471C">
      <w:pPr>
        <w:spacing w:line="18" w:lineRule="exact"/>
        <w:rPr>
          <w:sz w:val="20"/>
          <w:szCs w:val="20"/>
        </w:rPr>
      </w:pPr>
    </w:p>
    <w:p w:rsidR="003A471C" w:rsidRDefault="00290296">
      <w:pPr>
        <w:ind w:left="6020"/>
        <w:rPr>
          <w:sz w:val="20"/>
          <w:szCs w:val="20"/>
        </w:rPr>
      </w:pPr>
      <w:r>
        <w:rPr>
          <w:rFonts w:ascii="Arial" w:eastAsia="Arial" w:hAnsi="Arial" w:cs="Arial"/>
          <w:color w:val="00000A"/>
          <w:sz w:val="28"/>
          <w:szCs w:val="28"/>
        </w:rPr>
        <w:t>(emphasis supplied)</w:t>
      </w:r>
    </w:p>
    <w:p w:rsidR="003A471C" w:rsidRDefault="003A471C">
      <w:pPr>
        <w:spacing w:line="11" w:lineRule="exact"/>
        <w:rPr>
          <w:sz w:val="20"/>
          <w:szCs w:val="20"/>
        </w:rPr>
      </w:pPr>
    </w:p>
    <w:p w:rsidR="003A471C" w:rsidRDefault="00290296">
      <w:pPr>
        <w:ind w:left="1400"/>
        <w:rPr>
          <w:sz w:val="20"/>
          <w:szCs w:val="20"/>
        </w:rPr>
      </w:pPr>
      <w:r>
        <w:rPr>
          <w:rFonts w:ascii="Arial" w:eastAsia="Arial" w:hAnsi="Arial" w:cs="Arial"/>
          <w:b/>
          <w:bCs/>
          <w:color w:val="00000A"/>
          <w:sz w:val="28"/>
          <w:szCs w:val="28"/>
        </w:rPr>
        <w:t xml:space="preserve">10.5. </w:t>
      </w:r>
      <w:r>
        <w:rPr>
          <w:rFonts w:ascii="Arial" w:eastAsia="Arial" w:hAnsi="Arial" w:cs="Arial"/>
          <w:color w:val="00000A"/>
          <w:sz w:val="28"/>
          <w:szCs w:val="28"/>
        </w:rPr>
        <w:t>As the Supreme Court’s judgment in</w:t>
      </w:r>
      <w:r>
        <w:rPr>
          <w:rFonts w:ascii="Arial" w:eastAsia="Arial" w:hAnsi="Arial" w:cs="Arial"/>
          <w:b/>
          <w:bCs/>
          <w:color w:val="00000A"/>
          <w:sz w:val="28"/>
          <w:szCs w:val="28"/>
        </w:rPr>
        <w:t xml:space="preserve"> </w:t>
      </w:r>
      <w:r>
        <w:rPr>
          <w:rFonts w:ascii="Arial" w:eastAsia="Arial" w:hAnsi="Arial" w:cs="Arial"/>
          <w:i/>
          <w:iCs/>
          <w:color w:val="00000A"/>
          <w:sz w:val="28"/>
          <w:szCs w:val="28"/>
        </w:rPr>
        <w:t>Western Geco</w:t>
      </w:r>
    </w:p>
    <w:p w:rsidR="003A471C" w:rsidRDefault="003A471C">
      <w:pPr>
        <w:spacing w:line="29" w:lineRule="exact"/>
        <w:rPr>
          <w:sz w:val="20"/>
          <w:szCs w:val="20"/>
        </w:rPr>
      </w:pPr>
    </w:p>
    <w:p w:rsidR="003A471C" w:rsidRDefault="00290296">
      <w:pPr>
        <w:ind w:left="1400"/>
        <w:rPr>
          <w:sz w:val="20"/>
          <w:szCs w:val="20"/>
        </w:rPr>
      </w:pPr>
      <w:r>
        <w:rPr>
          <w:rFonts w:ascii="Arial" w:eastAsia="Arial" w:hAnsi="Arial" w:cs="Arial"/>
          <w:color w:val="00000A"/>
          <w:sz w:val="28"/>
          <w:szCs w:val="28"/>
        </w:rPr>
        <w:t>(supra) would expand</w:t>
      </w:r>
      <w:r>
        <w:rPr>
          <w:rFonts w:ascii="Arial" w:eastAsia="Arial" w:hAnsi="Arial" w:cs="Arial"/>
          <w:color w:val="00000A"/>
          <w:sz w:val="28"/>
          <w:szCs w:val="28"/>
        </w:rPr>
        <w:t xml:space="preserve"> the Court’s power rather than</w:t>
      </w:r>
    </w:p>
    <w:p w:rsidR="003A471C" w:rsidRDefault="00290296">
      <w:pPr>
        <w:tabs>
          <w:tab w:val="left" w:pos="2720"/>
          <w:tab w:val="left" w:pos="3160"/>
          <w:tab w:val="left" w:pos="3860"/>
          <w:tab w:val="left" w:pos="4760"/>
          <w:tab w:val="left" w:pos="5460"/>
          <w:tab w:val="left" w:pos="5840"/>
          <w:tab w:val="left" w:pos="6280"/>
          <w:tab w:val="left" w:pos="7020"/>
          <w:tab w:val="left" w:pos="8260"/>
        </w:tabs>
        <w:ind w:left="1400"/>
        <w:rPr>
          <w:sz w:val="20"/>
          <w:szCs w:val="20"/>
        </w:rPr>
      </w:pPr>
      <w:r>
        <w:rPr>
          <w:rFonts w:ascii="Arial" w:eastAsia="Arial" w:hAnsi="Arial" w:cs="Arial"/>
          <w:color w:val="00000A"/>
          <w:sz w:val="28"/>
          <w:szCs w:val="28"/>
        </w:rPr>
        <w:t>minimise</w:t>
      </w:r>
      <w:r>
        <w:rPr>
          <w:rFonts w:ascii="Arial" w:eastAsia="Arial" w:hAnsi="Arial" w:cs="Arial"/>
          <w:color w:val="00000A"/>
          <w:sz w:val="28"/>
          <w:szCs w:val="28"/>
        </w:rPr>
        <w:tab/>
        <w:t>it,</w:t>
      </w:r>
      <w:r>
        <w:rPr>
          <w:rFonts w:ascii="Arial" w:eastAsia="Arial" w:hAnsi="Arial" w:cs="Arial"/>
          <w:color w:val="00000A"/>
          <w:sz w:val="28"/>
          <w:szCs w:val="28"/>
        </w:rPr>
        <w:tab/>
        <w:t>and</w:t>
      </w:r>
      <w:r>
        <w:rPr>
          <w:rFonts w:ascii="Arial" w:eastAsia="Arial" w:hAnsi="Arial" w:cs="Arial"/>
          <w:color w:val="00000A"/>
          <w:sz w:val="28"/>
          <w:szCs w:val="28"/>
        </w:rPr>
        <w:tab/>
        <w:t>given</w:t>
      </w:r>
      <w:r>
        <w:rPr>
          <w:rFonts w:ascii="Arial" w:eastAsia="Arial" w:hAnsi="Arial" w:cs="Arial"/>
          <w:color w:val="00000A"/>
          <w:sz w:val="28"/>
          <w:szCs w:val="28"/>
        </w:rPr>
        <w:tab/>
        <w:t>that</w:t>
      </w:r>
      <w:r>
        <w:rPr>
          <w:rFonts w:ascii="Arial" w:eastAsia="Arial" w:hAnsi="Arial" w:cs="Arial"/>
          <w:color w:val="00000A"/>
          <w:sz w:val="28"/>
          <w:szCs w:val="28"/>
        </w:rPr>
        <w:tab/>
        <w:t>it</w:t>
      </w:r>
      <w:r>
        <w:rPr>
          <w:rFonts w:ascii="Arial" w:eastAsia="Arial" w:hAnsi="Arial" w:cs="Arial"/>
          <w:color w:val="00000A"/>
          <w:sz w:val="28"/>
          <w:szCs w:val="28"/>
        </w:rPr>
        <w:tab/>
        <w:t>is</w:t>
      </w:r>
      <w:r>
        <w:rPr>
          <w:rFonts w:ascii="Arial" w:eastAsia="Arial" w:hAnsi="Arial" w:cs="Arial"/>
          <w:color w:val="00000A"/>
          <w:sz w:val="28"/>
          <w:szCs w:val="28"/>
        </w:rPr>
        <w:tab/>
        <w:t>also</w:t>
      </w:r>
      <w:r>
        <w:rPr>
          <w:rFonts w:ascii="Arial" w:eastAsia="Arial" w:hAnsi="Arial" w:cs="Arial"/>
          <w:color w:val="00000A"/>
          <w:sz w:val="28"/>
          <w:szCs w:val="28"/>
        </w:rPr>
        <w:tab/>
        <w:t>contrary</w:t>
      </w:r>
      <w:r>
        <w:rPr>
          <w:rFonts w:ascii="Arial" w:eastAsia="Arial" w:hAnsi="Arial" w:cs="Arial"/>
          <w:color w:val="00000A"/>
          <w:sz w:val="28"/>
          <w:szCs w:val="28"/>
        </w:rPr>
        <w:tab/>
        <w:t>to</w:t>
      </w:r>
    </w:p>
    <w:p w:rsidR="003A471C" w:rsidRDefault="00290296">
      <w:pPr>
        <w:tabs>
          <w:tab w:val="left" w:pos="3180"/>
          <w:tab w:val="left" w:pos="4520"/>
          <w:tab w:val="left" w:pos="4960"/>
          <w:tab w:val="left" w:pos="6640"/>
          <w:tab w:val="left" w:pos="7680"/>
          <w:tab w:val="left" w:pos="8180"/>
        </w:tabs>
        <w:ind w:left="1400"/>
        <w:rPr>
          <w:sz w:val="20"/>
          <w:szCs w:val="20"/>
        </w:rPr>
      </w:pPr>
      <w:r>
        <w:rPr>
          <w:rFonts w:ascii="Arial" w:eastAsia="Arial" w:hAnsi="Arial" w:cs="Arial"/>
          <w:color w:val="00000A"/>
          <w:sz w:val="28"/>
          <w:szCs w:val="28"/>
        </w:rPr>
        <w:t>international</w:t>
      </w:r>
      <w:r>
        <w:rPr>
          <w:rFonts w:ascii="Arial" w:eastAsia="Arial" w:hAnsi="Arial" w:cs="Arial"/>
          <w:color w:val="00000A"/>
          <w:sz w:val="28"/>
          <w:szCs w:val="28"/>
        </w:rPr>
        <w:tab/>
        <w:t>practice,</w:t>
      </w:r>
      <w:r>
        <w:rPr>
          <w:rFonts w:ascii="Arial" w:eastAsia="Arial" w:hAnsi="Arial" w:cs="Arial"/>
          <w:color w:val="00000A"/>
          <w:sz w:val="28"/>
          <w:szCs w:val="28"/>
        </w:rPr>
        <w:tab/>
        <w:t>a</w:t>
      </w:r>
      <w:r>
        <w:rPr>
          <w:rFonts w:ascii="Arial" w:eastAsia="Arial" w:hAnsi="Arial" w:cs="Arial"/>
          <w:color w:val="00000A"/>
          <w:sz w:val="28"/>
          <w:szCs w:val="28"/>
        </w:rPr>
        <w:tab/>
        <w:t>clarification</w:t>
      </w:r>
      <w:r>
        <w:rPr>
          <w:rFonts w:ascii="Arial" w:eastAsia="Arial" w:hAnsi="Arial" w:cs="Arial"/>
          <w:color w:val="00000A"/>
          <w:sz w:val="28"/>
          <w:szCs w:val="28"/>
        </w:rPr>
        <w:tab/>
        <w:t>needs</w:t>
      </w:r>
      <w:r>
        <w:rPr>
          <w:rFonts w:ascii="Arial" w:eastAsia="Arial" w:hAnsi="Arial" w:cs="Arial"/>
          <w:color w:val="00000A"/>
          <w:sz w:val="28"/>
          <w:szCs w:val="28"/>
        </w:rPr>
        <w:tab/>
        <w:t>to</w:t>
      </w:r>
      <w:r>
        <w:rPr>
          <w:rFonts w:ascii="Arial" w:eastAsia="Arial" w:hAnsi="Arial" w:cs="Arial"/>
          <w:color w:val="00000A"/>
          <w:sz w:val="28"/>
          <w:szCs w:val="28"/>
        </w:rPr>
        <w:tab/>
        <w:t>be</w:t>
      </w:r>
    </w:p>
    <w:p w:rsidR="003A471C" w:rsidRDefault="00290296">
      <w:pPr>
        <w:ind w:left="1400"/>
        <w:rPr>
          <w:sz w:val="20"/>
          <w:szCs w:val="20"/>
        </w:rPr>
      </w:pPr>
      <w:r>
        <w:rPr>
          <w:rFonts w:ascii="Arial" w:eastAsia="Arial" w:hAnsi="Arial" w:cs="Arial"/>
          <w:color w:val="00000A"/>
          <w:sz w:val="28"/>
          <w:szCs w:val="28"/>
        </w:rPr>
        <w:t>incorporated to ensure that the term “fundamental policy</w:t>
      </w:r>
    </w:p>
    <w:p w:rsidR="003A471C" w:rsidRDefault="00290296">
      <w:pPr>
        <w:ind w:left="1400"/>
        <w:rPr>
          <w:sz w:val="20"/>
          <w:szCs w:val="20"/>
        </w:rPr>
      </w:pPr>
      <w:r>
        <w:rPr>
          <w:rFonts w:ascii="Arial" w:eastAsia="Arial" w:hAnsi="Arial" w:cs="Arial"/>
          <w:color w:val="00000A"/>
          <w:sz w:val="28"/>
          <w:szCs w:val="28"/>
        </w:rPr>
        <w:t>of  Indian  law”  is  narrowly  construed.  If  not,  all  the</w:t>
      </w:r>
    </w:p>
    <w:p w:rsidR="003A471C" w:rsidRDefault="00290296">
      <w:pPr>
        <w:ind w:left="1400"/>
        <w:rPr>
          <w:sz w:val="20"/>
          <w:szCs w:val="20"/>
        </w:rPr>
      </w:pPr>
      <w:r>
        <w:rPr>
          <w:rFonts w:ascii="Arial" w:eastAsia="Arial" w:hAnsi="Arial" w:cs="Arial"/>
          <w:color w:val="00000A"/>
          <w:sz w:val="28"/>
          <w:szCs w:val="28"/>
        </w:rPr>
        <w:t>am</w:t>
      </w:r>
      <w:r>
        <w:rPr>
          <w:rFonts w:ascii="Arial" w:eastAsia="Arial" w:hAnsi="Arial" w:cs="Arial"/>
          <w:color w:val="00000A"/>
          <w:sz w:val="28"/>
          <w:szCs w:val="28"/>
        </w:rPr>
        <w:t>endments  suggested  by  the  Law  Commission  in</w:t>
      </w:r>
    </w:p>
    <w:p w:rsidR="003A471C" w:rsidRDefault="00290296">
      <w:pPr>
        <w:ind w:left="1400"/>
        <w:rPr>
          <w:sz w:val="20"/>
          <w:szCs w:val="20"/>
        </w:rPr>
      </w:pPr>
      <w:r>
        <w:rPr>
          <w:rFonts w:ascii="Arial" w:eastAsia="Arial" w:hAnsi="Arial" w:cs="Arial"/>
          <w:color w:val="00000A"/>
          <w:sz w:val="28"/>
          <w:szCs w:val="28"/>
        </w:rPr>
        <w:t>relation to construction of the term “public policy” will be</w:t>
      </w:r>
    </w:p>
    <w:p w:rsidR="003A471C" w:rsidRDefault="00290296">
      <w:pPr>
        <w:ind w:left="1400"/>
        <w:rPr>
          <w:sz w:val="20"/>
          <w:szCs w:val="20"/>
        </w:rPr>
      </w:pPr>
      <w:r>
        <w:rPr>
          <w:rFonts w:ascii="Arial" w:eastAsia="Arial" w:hAnsi="Arial" w:cs="Arial"/>
          <w:color w:val="00000A"/>
          <w:sz w:val="28"/>
          <w:szCs w:val="28"/>
        </w:rPr>
        <w:t>rendered nugatory, as the applicability of Wednesbury</w:t>
      </w:r>
    </w:p>
    <w:p w:rsidR="003A471C" w:rsidRDefault="00290296">
      <w:pPr>
        <w:tabs>
          <w:tab w:val="left" w:pos="2820"/>
          <w:tab w:val="left" w:pos="3320"/>
          <w:tab w:val="left" w:pos="4300"/>
          <w:tab w:val="left" w:pos="5280"/>
          <w:tab w:val="left" w:pos="5920"/>
          <w:tab w:val="left" w:pos="7220"/>
          <w:tab w:val="left" w:pos="8100"/>
        </w:tabs>
        <w:ind w:left="1400"/>
        <w:rPr>
          <w:sz w:val="20"/>
          <w:szCs w:val="20"/>
        </w:rPr>
      </w:pPr>
      <w:r>
        <w:rPr>
          <w:rFonts w:ascii="Arial" w:eastAsia="Arial" w:hAnsi="Arial" w:cs="Arial"/>
          <w:color w:val="00000A"/>
          <w:sz w:val="28"/>
          <w:szCs w:val="28"/>
        </w:rPr>
        <w:t>principles</w:t>
      </w:r>
      <w:r>
        <w:rPr>
          <w:rFonts w:ascii="Arial" w:eastAsia="Arial" w:hAnsi="Arial" w:cs="Arial"/>
          <w:color w:val="00000A"/>
          <w:sz w:val="28"/>
          <w:szCs w:val="28"/>
        </w:rPr>
        <w:tab/>
        <w:t>to</w:t>
      </w:r>
      <w:r>
        <w:rPr>
          <w:rFonts w:ascii="Arial" w:eastAsia="Arial" w:hAnsi="Arial" w:cs="Arial"/>
          <w:color w:val="00000A"/>
          <w:sz w:val="28"/>
          <w:szCs w:val="28"/>
        </w:rPr>
        <w:tab/>
        <w:t>public</w:t>
      </w:r>
      <w:r>
        <w:rPr>
          <w:rFonts w:ascii="Arial" w:eastAsia="Arial" w:hAnsi="Arial" w:cs="Arial"/>
          <w:color w:val="00000A"/>
          <w:sz w:val="28"/>
          <w:szCs w:val="28"/>
        </w:rPr>
        <w:tab/>
        <w:t>policy</w:t>
      </w:r>
      <w:r>
        <w:rPr>
          <w:rFonts w:ascii="Arial" w:eastAsia="Arial" w:hAnsi="Arial" w:cs="Arial"/>
          <w:color w:val="00000A"/>
          <w:sz w:val="28"/>
          <w:szCs w:val="28"/>
        </w:rPr>
        <w:tab/>
        <w:t>will</w:t>
      </w:r>
      <w:r>
        <w:rPr>
          <w:rFonts w:ascii="Arial" w:eastAsia="Arial" w:hAnsi="Arial" w:cs="Arial"/>
          <w:color w:val="00000A"/>
          <w:sz w:val="28"/>
          <w:szCs w:val="28"/>
        </w:rPr>
        <w:tab/>
        <w:t>certainly</w:t>
      </w:r>
      <w:r>
        <w:rPr>
          <w:rFonts w:ascii="Arial" w:eastAsia="Arial" w:hAnsi="Arial" w:cs="Arial"/>
          <w:color w:val="00000A"/>
          <w:sz w:val="28"/>
          <w:szCs w:val="28"/>
        </w:rPr>
        <w:tab/>
        <w:t>open</w:t>
      </w:r>
      <w:r>
        <w:rPr>
          <w:rFonts w:ascii="Arial" w:eastAsia="Arial" w:hAnsi="Arial" w:cs="Arial"/>
          <w:color w:val="00000A"/>
          <w:sz w:val="28"/>
          <w:szCs w:val="28"/>
        </w:rPr>
        <w:tab/>
        <w:t>the</w:t>
      </w:r>
    </w:p>
    <w:p w:rsidR="003A471C" w:rsidRDefault="00290296">
      <w:pPr>
        <w:ind w:left="1400"/>
        <w:rPr>
          <w:sz w:val="20"/>
          <w:szCs w:val="20"/>
        </w:rPr>
      </w:pPr>
      <w:r>
        <w:rPr>
          <w:rFonts w:ascii="Arial" w:eastAsia="Arial" w:hAnsi="Arial" w:cs="Arial"/>
          <w:color w:val="00000A"/>
          <w:sz w:val="28"/>
          <w:szCs w:val="28"/>
        </w:rPr>
        <w:t>floodgates.</w:t>
      </w:r>
    </w:p>
    <w:p w:rsidR="003A471C" w:rsidRDefault="003A471C">
      <w:pPr>
        <w:spacing w:line="6" w:lineRule="exact"/>
        <w:rPr>
          <w:sz w:val="20"/>
          <w:szCs w:val="20"/>
        </w:rPr>
      </w:pPr>
    </w:p>
    <w:p w:rsidR="003A471C" w:rsidRDefault="00290296">
      <w:pPr>
        <w:ind w:left="1400"/>
        <w:rPr>
          <w:sz w:val="20"/>
          <w:szCs w:val="20"/>
        </w:rPr>
      </w:pPr>
      <w:r>
        <w:rPr>
          <w:rFonts w:ascii="Arial" w:eastAsia="Arial" w:hAnsi="Arial" w:cs="Arial"/>
          <w:b/>
          <w:bCs/>
          <w:color w:val="00000A"/>
          <w:sz w:val="28"/>
          <w:szCs w:val="28"/>
        </w:rPr>
        <w:t xml:space="preserve">10.6. </w:t>
      </w:r>
      <w:r>
        <w:rPr>
          <w:rFonts w:ascii="Arial" w:eastAsia="Arial" w:hAnsi="Arial" w:cs="Arial"/>
          <w:color w:val="00000A"/>
          <w:sz w:val="28"/>
          <w:szCs w:val="28"/>
        </w:rPr>
        <w:t xml:space="preserve">This will have four </w:t>
      </w:r>
      <w:r>
        <w:rPr>
          <w:rFonts w:ascii="Arial" w:eastAsia="Arial" w:hAnsi="Arial" w:cs="Arial"/>
          <w:color w:val="00000A"/>
          <w:sz w:val="28"/>
          <w:szCs w:val="28"/>
        </w:rPr>
        <w:t>major deleterious effect, being</w:t>
      </w:r>
    </w:p>
    <w:p w:rsidR="003A471C" w:rsidRDefault="003A471C">
      <w:pPr>
        <w:spacing w:line="34" w:lineRule="exact"/>
        <w:rPr>
          <w:sz w:val="20"/>
          <w:szCs w:val="20"/>
        </w:rPr>
      </w:pPr>
    </w:p>
    <w:p w:rsidR="003A471C" w:rsidRDefault="00290296">
      <w:pPr>
        <w:numPr>
          <w:ilvl w:val="0"/>
          <w:numId w:val="61"/>
        </w:numPr>
        <w:tabs>
          <w:tab w:val="left" w:pos="1885"/>
        </w:tabs>
        <w:ind w:left="1400" w:right="840" w:hanging="2"/>
        <w:jc w:val="both"/>
        <w:rPr>
          <w:rFonts w:ascii="Arial" w:eastAsia="Arial" w:hAnsi="Arial" w:cs="Arial"/>
          <w:color w:val="00000A"/>
          <w:sz w:val="28"/>
          <w:szCs w:val="28"/>
        </w:rPr>
      </w:pPr>
      <w:r>
        <w:rPr>
          <w:rFonts w:ascii="Arial" w:eastAsia="Arial" w:hAnsi="Arial" w:cs="Arial"/>
          <w:color w:val="00000A"/>
          <w:sz w:val="28"/>
          <w:szCs w:val="28"/>
        </w:rPr>
        <w:t>a further erosion of faith in arbitration proceedings amongst individuals and businesses in India and abroad;</w:t>
      </w:r>
    </w:p>
    <w:p w:rsidR="003A471C" w:rsidRDefault="00290296">
      <w:pPr>
        <w:numPr>
          <w:ilvl w:val="0"/>
          <w:numId w:val="61"/>
        </w:numPr>
        <w:tabs>
          <w:tab w:val="left" w:pos="1849"/>
        </w:tabs>
        <w:spacing w:line="241" w:lineRule="auto"/>
        <w:ind w:left="1400" w:right="840" w:hanging="2"/>
        <w:jc w:val="both"/>
        <w:rPr>
          <w:rFonts w:ascii="Arial" w:eastAsia="Arial" w:hAnsi="Arial" w:cs="Arial"/>
          <w:color w:val="00000A"/>
          <w:sz w:val="28"/>
          <w:szCs w:val="28"/>
        </w:rPr>
      </w:pPr>
      <w:r>
        <w:rPr>
          <w:rFonts w:ascii="Arial" w:eastAsia="Arial" w:hAnsi="Arial" w:cs="Arial"/>
          <w:color w:val="00000A"/>
          <w:sz w:val="28"/>
          <w:szCs w:val="28"/>
        </w:rPr>
        <w:t>a reduction in popularity of India as a destination for international and domestic commercial arbitration; (c) in</w:t>
      </w:r>
      <w:r>
        <w:rPr>
          <w:rFonts w:ascii="Arial" w:eastAsia="Arial" w:hAnsi="Arial" w:cs="Arial"/>
          <w:color w:val="00000A"/>
          <w:sz w:val="28"/>
          <w:szCs w:val="28"/>
        </w:rPr>
        <w:t>creased investor concern, amongst domestic and foreign investors, about the efficacy and speed of dispute resolution and potential for judicial interference; and, (d) an incidental increase in judicial backlog. In this regard, the following amendment to th</w:t>
      </w:r>
      <w:r>
        <w:rPr>
          <w:rFonts w:ascii="Arial" w:eastAsia="Arial" w:hAnsi="Arial" w:cs="Arial"/>
          <w:color w:val="00000A"/>
          <w:sz w:val="28"/>
          <w:szCs w:val="28"/>
        </w:rPr>
        <w:t>e draft is suggested, by inserting Explanation 2 to Section 34(2)(b)(ii) of the Act:</w:t>
      </w:r>
    </w:p>
    <w:p w:rsidR="003A471C" w:rsidRDefault="003A471C">
      <w:pPr>
        <w:spacing w:line="29" w:lineRule="exact"/>
        <w:rPr>
          <w:sz w:val="20"/>
          <w:szCs w:val="20"/>
        </w:rPr>
      </w:pPr>
    </w:p>
    <w:p w:rsidR="003A471C" w:rsidRDefault="00290296">
      <w:pPr>
        <w:spacing w:line="244" w:lineRule="auto"/>
        <w:ind w:left="1960" w:right="1400"/>
        <w:jc w:val="both"/>
        <w:rPr>
          <w:sz w:val="20"/>
          <w:szCs w:val="20"/>
        </w:rPr>
      </w:pPr>
      <w:r>
        <w:rPr>
          <w:rFonts w:ascii="Arial" w:eastAsia="Arial" w:hAnsi="Arial" w:cs="Arial"/>
          <w:color w:val="00000A"/>
          <w:sz w:val="28"/>
          <w:szCs w:val="28"/>
        </w:rPr>
        <w:t>“For the avoidance of doubt the test as to whether there is a contravention with the fundamental policy of Indian law shall not entail a review on the merits of the dispu</w:t>
      </w:r>
      <w:r>
        <w:rPr>
          <w:rFonts w:ascii="Arial" w:eastAsia="Arial" w:hAnsi="Arial" w:cs="Arial"/>
          <w:color w:val="00000A"/>
          <w:sz w:val="28"/>
          <w:szCs w:val="28"/>
        </w:rPr>
        <w:t>te.”</w:t>
      </w:r>
    </w:p>
    <w:p w:rsidR="003A471C" w:rsidRDefault="003A471C">
      <w:pPr>
        <w:spacing w:line="200" w:lineRule="exact"/>
        <w:rPr>
          <w:sz w:val="20"/>
          <w:szCs w:val="20"/>
        </w:rPr>
      </w:pPr>
    </w:p>
    <w:p w:rsidR="003A471C" w:rsidRDefault="003A471C">
      <w:pPr>
        <w:spacing w:line="261" w:lineRule="exact"/>
        <w:rPr>
          <w:sz w:val="20"/>
          <w:szCs w:val="20"/>
        </w:rPr>
      </w:pPr>
    </w:p>
    <w:p w:rsidR="003A471C" w:rsidRDefault="00290296">
      <w:pPr>
        <w:numPr>
          <w:ilvl w:val="0"/>
          <w:numId w:val="62"/>
        </w:numPr>
        <w:tabs>
          <w:tab w:val="left" w:pos="1260"/>
        </w:tabs>
        <w:spacing w:line="492" w:lineRule="auto"/>
        <w:ind w:left="540" w:firstLine="8"/>
        <w:jc w:val="both"/>
        <w:rPr>
          <w:rFonts w:ascii="Arial" w:eastAsia="Arial" w:hAnsi="Arial" w:cs="Arial"/>
          <w:color w:val="00000A"/>
          <w:sz w:val="28"/>
          <w:szCs w:val="28"/>
        </w:rPr>
      </w:pPr>
      <w:r>
        <w:rPr>
          <w:rFonts w:ascii="Arial" w:eastAsia="Arial" w:hAnsi="Arial" w:cs="Arial"/>
          <w:color w:val="00000A"/>
          <w:sz w:val="28"/>
          <w:szCs w:val="28"/>
        </w:rPr>
        <w:t>Pursuant to the Law Commission Report, the 1996 Act was amended by the Amendment Act, 2015 with effect from 23.10.2015.</w:t>
      </w:r>
    </w:p>
    <w:p w:rsidR="003A471C" w:rsidRDefault="003A471C">
      <w:pPr>
        <w:sectPr w:rsidR="003A471C">
          <w:pgSz w:w="11900" w:h="16840"/>
          <w:pgMar w:top="1440" w:right="1100" w:bottom="568" w:left="1440" w:header="0" w:footer="0" w:gutter="0"/>
          <w:cols w:space="720" w:equalWidth="0">
            <w:col w:w="9360"/>
          </w:cols>
        </w:sectPr>
      </w:pPr>
    </w:p>
    <w:p w:rsidR="003A471C" w:rsidRDefault="003A471C">
      <w:pPr>
        <w:spacing w:line="200" w:lineRule="exact"/>
        <w:rPr>
          <w:sz w:val="20"/>
          <w:szCs w:val="20"/>
        </w:rPr>
      </w:pPr>
    </w:p>
    <w:p w:rsidR="003A471C" w:rsidRDefault="003A471C">
      <w:pPr>
        <w:spacing w:line="200" w:lineRule="exact"/>
        <w:rPr>
          <w:sz w:val="20"/>
          <w:szCs w:val="20"/>
        </w:rPr>
      </w:pPr>
    </w:p>
    <w:p w:rsidR="003A471C" w:rsidRDefault="003A471C">
      <w:pPr>
        <w:spacing w:line="200" w:lineRule="exact"/>
        <w:rPr>
          <w:sz w:val="20"/>
          <w:szCs w:val="20"/>
        </w:rPr>
      </w:pPr>
    </w:p>
    <w:p w:rsidR="003A471C" w:rsidRDefault="003A471C">
      <w:pPr>
        <w:spacing w:line="200" w:lineRule="exact"/>
        <w:rPr>
          <w:sz w:val="20"/>
          <w:szCs w:val="20"/>
        </w:rPr>
      </w:pPr>
    </w:p>
    <w:p w:rsidR="003A471C" w:rsidRDefault="003A471C">
      <w:pPr>
        <w:spacing w:line="206" w:lineRule="exact"/>
        <w:rPr>
          <w:sz w:val="20"/>
          <w:szCs w:val="20"/>
        </w:rPr>
      </w:pPr>
    </w:p>
    <w:p w:rsidR="003A471C" w:rsidRDefault="00290296">
      <w:pPr>
        <w:ind w:left="9060"/>
        <w:rPr>
          <w:sz w:val="20"/>
          <w:szCs w:val="20"/>
        </w:rPr>
      </w:pPr>
      <w:r>
        <w:rPr>
          <w:rFonts w:ascii="Arial" w:eastAsia="Arial" w:hAnsi="Arial" w:cs="Arial"/>
          <w:color w:val="00000A"/>
        </w:rPr>
        <w:t>35</w:t>
      </w:r>
    </w:p>
    <w:p w:rsidR="003A471C" w:rsidRDefault="003A471C">
      <w:pPr>
        <w:sectPr w:rsidR="003A471C">
          <w:type w:val="continuous"/>
          <w:pgSz w:w="11900" w:h="16840"/>
          <w:pgMar w:top="1440" w:right="1100" w:bottom="568" w:left="1440" w:header="0" w:footer="0" w:gutter="0"/>
          <w:cols w:space="720" w:equalWidth="0">
            <w:col w:w="9360"/>
          </w:cols>
        </w:sectPr>
      </w:pPr>
    </w:p>
    <w:p w:rsidR="003A471C" w:rsidRDefault="003A471C">
      <w:pPr>
        <w:spacing w:line="99" w:lineRule="exact"/>
        <w:rPr>
          <w:sz w:val="20"/>
          <w:szCs w:val="20"/>
        </w:rPr>
      </w:pPr>
      <w:bookmarkStart w:id="35" w:name="page36"/>
      <w:bookmarkEnd w:id="35"/>
    </w:p>
    <w:p w:rsidR="003A471C" w:rsidRDefault="00290296">
      <w:pPr>
        <w:ind w:left="540"/>
        <w:rPr>
          <w:sz w:val="20"/>
          <w:szCs w:val="20"/>
        </w:rPr>
      </w:pPr>
      <w:r>
        <w:rPr>
          <w:rFonts w:ascii="Arial" w:eastAsia="Arial" w:hAnsi="Arial" w:cs="Arial"/>
          <w:color w:val="00000A"/>
          <w:sz w:val="28"/>
          <w:szCs w:val="28"/>
        </w:rPr>
        <w:t>The  Statement  of  Objects  and  Reasons  of  the  Arbitration  and</w:t>
      </w:r>
    </w:p>
    <w:p w:rsidR="003A471C" w:rsidRDefault="003A471C">
      <w:pPr>
        <w:spacing w:line="322" w:lineRule="exact"/>
        <w:rPr>
          <w:sz w:val="20"/>
          <w:szCs w:val="20"/>
        </w:rPr>
      </w:pPr>
    </w:p>
    <w:p w:rsidR="003A471C" w:rsidRDefault="00290296">
      <w:pPr>
        <w:ind w:left="540"/>
        <w:rPr>
          <w:sz w:val="20"/>
          <w:szCs w:val="20"/>
        </w:rPr>
      </w:pPr>
      <w:r>
        <w:rPr>
          <w:rFonts w:ascii="Arial" w:eastAsia="Arial" w:hAnsi="Arial" w:cs="Arial"/>
          <w:color w:val="00000A"/>
          <w:sz w:val="28"/>
          <w:szCs w:val="28"/>
        </w:rPr>
        <w:t xml:space="preserve">Conciliation </w:t>
      </w:r>
      <w:r>
        <w:rPr>
          <w:rFonts w:ascii="Arial" w:eastAsia="Arial" w:hAnsi="Arial" w:cs="Arial"/>
          <w:color w:val="00000A"/>
          <w:sz w:val="28"/>
          <w:szCs w:val="28"/>
        </w:rPr>
        <w:t>(Amendment) Bill, 2015 is set out as follows:</w:t>
      </w:r>
    </w:p>
    <w:p w:rsidR="003A471C" w:rsidRDefault="003A471C">
      <w:pPr>
        <w:spacing w:line="322" w:lineRule="exact"/>
        <w:rPr>
          <w:sz w:val="20"/>
          <w:szCs w:val="20"/>
        </w:rPr>
      </w:pPr>
    </w:p>
    <w:p w:rsidR="003A471C" w:rsidRDefault="00290296">
      <w:pPr>
        <w:ind w:left="1400"/>
        <w:rPr>
          <w:sz w:val="20"/>
          <w:szCs w:val="20"/>
        </w:rPr>
      </w:pPr>
      <w:r>
        <w:rPr>
          <w:rFonts w:ascii="Arial" w:eastAsia="Arial" w:hAnsi="Arial" w:cs="Arial"/>
          <w:sz w:val="28"/>
          <w:szCs w:val="28"/>
        </w:rPr>
        <w:t>“xxx xxx xxx</w:t>
      </w:r>
    </w:p>
    <w:p w:rsidR="003A471C" w:rsidRDefault="003A471C">
      <w:pPr>
        <w:spacing w:line="40" w:lineRule="exact"/>
        <w:rPr>
          <w:sz w:val="20"/>
          <w:szCs w:val="20"/>
        </w:rPr>
      </w:pPr>
    </w:p>
    <w:p w:rsidR="003A471C" w:rsidRDefault="00290296">
      <w:pPr>
        <w:numPr>
          <w:ilvl w:val="0"/>
          <w:numId w:val="63"/>
        </w:numPr>
        <w:tabs>
          <w:tab w:val="left" w:pos="1712"/>
        </w:tabs>
        <w:ind w:left="1400" w:right="840" w:hanging="2"/>
        <w:jc w:val="both"/>
        <w:rPr>
          <w:rFonts w:ascii="Arial" w:eastAsia="Arial" w:hAnsi="Arial" w:cs="Arial"/>
          <w:b/>
          <w:bCs/>
          <w:sz w:val="28"/>
          <w:szCs w:val="28"/>
        </w:rPr>
      </w:pPr>
      <w:r>
        <w:rPr>
          <w:rFonts w:ascii="Arial" w:eastAsia="Arial" w:hAnsi="Arial" w:cs="Arial"/>
          <w:sz w:val="28"/>
          <w:szCs w:val="28"/>
        </w:rPr>
        <w:t>The Act was enacted to provide for speedy disposal of cases relating to arbitration with least court intervention. With the passage of time, some difficulties in the applicability of the Act have</w:t>
      </w:r>
      <w:r>
        <w:rPr>
          <w:rFonts w:ascii="Arial" w:eastAsia="Arial" w:hAnsi="Arial" w:cs="Arial"/>
          <w:sz w:val="28"/>
          <w:szCs w:val="28"/>
        </w:rPr>
        <w:t xml:space="preserve"> been noticed. </w:t>
      </w:r>
      <w:r>
        <w:rPr>
          <w:rFonts w:ascii="Arial" w:eastAsia="Arial" w:hAnsi="Arial" w:cs="Arial"/>
          <w:sz w:val="28"/>
          <w:szCs w:val="28"/>
          <w:u w:val="single"/>
        </w:rPr>
        <w:t>Interpretation</w:t>
      </w:r>
      <w:r>
        <w:rPr>
          <w:rFonts w:ascii="Arial" w:eastAsia="Arial" w:hAnsi="Arial" w:cs="Arial"/>
          <w:sz w:val="28"/>
          <w:szCs w:val="28"/>
        </w:rPr>
        <w:t xml:space="preserve"> </w:t>
      </w:r>
      <w:r>
        <w:rPr>
          <w:rFonts w:ascii="Arial" w:eastAsia="Arial" w:hAnsi="Arial" w:cs="Arial"/>
          <w:sz w:val="28"/>
          <w:szCs w:val="28"/>
          <w:u w:val="single"/>
        </w:rPr>
        <w:t>of the provisions of the Act by courts in some cases have resulted in delay of disposal of arbitration proceedings and increase in interference of courts in arbitration matters, which tend to defeat the object of the Act .</w:t>
      </w:r>
      <w:r>
        <w:rPr>
          <w:rFonts w:ascii="Arial" w:eastAsia="Arial" w:hAnsi="Arial" w:cs="Arial"/>
          <w:sz w:val="28"/>
          <w:szCs w:val="28"/>
        </w:rPr>
        <w:t xml:space="preserve"> Wit</w:t>
      </w:r>
      <w:r>
        <w:rPr>
          <w:rFonts w:ascii="Arial" w:eastAsia="Arial" w:hAnsi="Arial" w:cs="Arial"/>
          <w:sz w:val="28"/>
          <w:szCs w:val="28"/>
        </w:rPr>
        <w:t>h a view to overcome the difficulties, the matter was referred to the Law Commission of India, which examined the issue in detail and submitted its 176th Report. On the basis of the said Report, the Arbitration and Conciliation (Amendment) Bill, 2003 was i</w:t>
      </w:r>
      <w:r>
        <w:rPr>
          <w:rFonts w:ascii="Arial" w:eastAsia="Arial" w:hAnsi="Arial" w:cs="Arial"/>
          <w:sz w:val="28"/>
          <w:szCs w:val="28"/>
        </w:rPr>
        <w:t>ntroduced in the Rajya Sabha on 22-12-2003. The said Bill was referred to the Department-related Parliamentary Standing Committee on Personnel, Public Grievances, Law and Justice for examination and report. The said Committee, submitted its Report to Parli</w:t>
      </w:r>
      <w:r>
        <w:rPr>
          <w:rFonts w:ascii="Arial" w:eastAsia="Arial" w:hAnsi="Arial" w:cs="Arial"/>
          <w:sz w:val="28"/>
          <w:szCs w:val="28"/>
        </w:rPr>
        <w:t>ament on 4-8-2005, wherein the Committee recommended that since many provisions of the said Bill were contentious, the Bill may be withdrawn and a fresh legislation may be brought after considering its recommendations. Accordingly, the said Bill was withdr</w:t>
      </w:r>
      <w:r>
        <w:rPr>
          <w:rFonts w:ascii="Arial" w:eastAsia="Arial" w:hAnsi="Arial" w:cs="Arial"/>
          <w:sz w:val="28"/>
          <w:szCs w:val="28"/>
        </w:rPr>
        <w:t>awn from the Rajya Sabha.</w:t>
      </w:r>
    </w:p>
    <w:p w:rsidR="003A471C" w:rsidRDefault="003A471C">
      <w:pPr>
        <w:spacing w:line="40" w:lineRule="exact"/>
        <w:rPr>
          <w:rFonts w:ascii="Arial" w:eastAsia="Arial" w:hAnsi="Arial" w:cs="Arial"/>
          <w:b/>
          <w:bCs/>
          <w:sz w:val="28"/>
          <w:szCs w:val="28"/>
        </w:rPr>
      </w:pPr>
    </w:p>
    <w:p w:rsidR="003A471C" w:rsidRDefault="00290296">
      <w:pPr>
        <w:numPr>
          <w:ilvl w:val="0"/>
          <w:numId w:val="63"/>
        </w:numPr>
        <w:tabs>
          <w:tab w:val="left" w:pos="1712"/>
        </w:tabs>
        <w:spacing w:line="241" w:lineRule="auto"/>
        <w:ind w:left="1400" w:right="840" w:hanging="2"/>
        <w:jc w:val="both"/>
        <w:rPr>
          <w:rFonts w:ascii="Arial" w:eastAsia="Arial" w:hAnsi="Arial" w:cs="Arial"/>
          <w:b/>
          <w:bCs/>
          <w:sz w:val="28"/>
          <w:szCs w:val="28"/>
        </w:rPr>
      </w:pPr>
      <w:r>
        <w:rPr>
          <w:rFonts w:ascii="Arial" w:eastAsia="Arial" w:hAnsi="Arial" w:cs="Arial"/>
          <w:sz w:val="28"/>
          <w:szCs w:val="28"/>
        </w:rPr>
        <w:t>On a reference made again in pursuance of the above, the Law Commission examined and submitted its 246th Report on “Amendments to the Arbitration and Conciliation Act, 1996” in August, 2014 and recommended various amendments in t</w:t>
      </w:r>
      <w:r>
        <w:rPr>
          <w:rFonts w:ascii="Arial" w:eastAsia="Arial" w:hAnsi="Arial" w:cs="Arial"/>
          <w:sz w:val="28"/>
          <w:szCs w:val="28"/>
        </w:rPr>
        <w:t>he Act. The proposed amendments to the Act would facilitate and encourage Alternative Dispute Mechanism, especially arbitration, for settlement of disputes in a more user-friendly, cost effective and expeditious disposal of cases since India is committed t</w:t>
      </w:r>
      <w:r>
        <w:rPr>
          <w:rFonts w:ascii="Arial" w:eastAsia="Arial" w:hAnsi="Arial" w:cs="Arial"/>
          <w:sz w:val="28"/>
          <w:szCs w:val="28"/>
        </w:rPr>
        <w:t>o improve its legal framework to obviate in disposal of cases.</w:t>
      </w:r>
    </w:p>
    <w:p w:rsidR="003A471C" w:rsidRDefault="003A471C">
      <w:pPr>
        <w:spacing w:line="25" w:lineRule="exact"/>
        <w:rPr>
          <w:rFonts w:ascii="Arial" w:eastAsia="Arial" w:hAnsi="Arial" w:cs="Arial"/>
          <w:b/>
          <w:bCs/>
          <w:sz w:val="28"/>
          <w:szCs w:val="28"/>
        </w:rPr>
      </w:pPr>
    </w:p>
    <w:p w:rsidR="003A471C" w:rsidRDefault="00290296">
      <w:pPr>
        <w:numPr>
          <w:ilvl w:val="0"/>
          <w:numId w:val="63"/>
        </w:numPr>
        <w:tabs>
          <w:tab w:val="left" w:pos="1712"/>
        </w:tabs>
        <w:spacing w:line="252" w:lineRule="auto"/>
        <w:ind w:left="1400" w:right="840" w:hanging="2"/>
        <w:jc w:val="both"/>
        <w:rPr>
          <w:rFonts w:ascii="Arial" w:eastAsia="Arial" w:hAnsi="Arial" w:cs="Arial"/>
          <w:b/>
          <w:bCs/>
          <w:sz w:val="28"/>
          <w:szCs w:val="28"/>
        </w:rPr>
      </w:pPr>
      <w:r>
        <w:rPr>
          <w:rFonts w:ascii="Arial" w:eastAsia="Arial" w:hAnsi="Arial" w:cs="Arial"/>
          <w:sz w:val="28"/>
          <w:szCs w:val="28"/>
        </w:rPr>
        <w:t>As India has been ranked at 178 out of 189 nations in the world in contract enforcement, it is high time that</w:t>
      </w:r>
    </w:p>
    <w:p w:rsidR="003A471C" w:rsidRDefault="003A471C">
      <w:pPr>
        <w:sectPr w:rsidR="003A471C">
          <w:pgSz w:w="11900" w:h="16840"/>
          <w:pgMar w:top="1440" w:right="1100" w:bottom="568" w:left="1440" w:header="0" w:footer="0" w:gutter="0"/>
          <w:cols w:space="720" w:equalWidth="0">
            <w:col w:w="9360"/>
          </w:cols>
        </w:sectPr>
      </w:pPr>
    </w:p>
    <w:p w:rsidR="003A471C" w:rsidRDefault="003A471C">
      <w:pPr>
        <w:spacing w:line="200" w:lineRule="exact"/>
        <w:rPr>
          <w:sz w:val="20"/>
          <w:szCs w:val="20"/>
        </w:rPr>
      </w:pPr>
    </w:p>
    <w:p w:rsidR="003A471C" w:rsidRDefault="003A471C">
      <w:pPr>
        <w:spacing w:line="362" w:lineRule="exact"/>
        <w:rPr>
          <w:sz w:val="20"/>
          <w:szCs w:val="20"/>
        </w:rPr>
      </w:pPr>
    </w:p>
    <w:p w:rsidR="003A471C" w:rsidRDefault="00290296">
      <w:pPr>
        <w:ind w:left="9060"/>
        <w:rPr>
          <w:sz w:val="20"/>
          <w:szCs w:val="20"/>
        </w:rPr>
      </w:pPr>
      <w:r>
        <w:rPr>
          <w:rFonts w:ascii="Arial" w:eastAsia="Arial" w:hAnsi="Arial" w:cs="Arial"/>
          <w:color w:val="00000A"/>
        </w:rPr>
        <w:t>36</w:t>
      </w:r>
    </w:p>
    <w:p w:rsidR="003A471C" w:rsidRDefault="003A471C">
      <w:pPr>
        <w:sectPr w:rsidR="003A471C">
          <w:type w:val="continuous"/>
          <w:pgSz w:w="11900" w:h="16840"/>
          <w:pgMar w:top="1440" w:right="1100" w:bottom="568" w:left="1440" w:header="0" w:footer="0" w:gutter="0"/>
          <w:cols w:space="720" w:equalWidth="0">
            <w:col w:w="9360"/>
          </w:cols>
        </w:sectPr>
      </w:pPr>
    </w:p>
    <w:p w:rsidR="003A471C" w:rsidRDefault="003A471C">
      <w:pPr>
        <w:spacing w:line="99" w:lineRule="exact"/>
        <w:rPr>
          <w:sz w:val="20"/>
          <w:szCs w:val="20"/>
        </w:rPr>
      </w:pPr>
      <w:bookmarkStart w:id="36" w:name="page37"/>
      <w:bookmarkEnd w:id="36"/>
    </w:p>
    <w:p w:rsidR="003A471C" w:rsidRDefault="00290296">
      <w:pPr>
        <w:ind w:left="1400" w:right="820"/>
        <w:jc w:val="both"/>
        <w:rPr>
          <w:sz w:val="20"/>
          <w:szCs w:val="20"/>
        </w:rPr>
      </w:pPr>
      <w:r>
        <w:rPr>
          <w:rFonts w:ascii="Arial" w:eastAsia="Arial" w:hAnsi="Arial" w:cs="Arial"/>
          <w:sz w:val="28"/>
          <w:szCs w:val="28"/>
        </w:rPr>
        <w:t xml:space="preserve">urgent steps are taken to facilitate quick </w:t>
      </w:r>
      <w:r>
        <w:rPr>
          <w:rFonts w:ascii="Arial" w:eastAsia="Arial" w:hAnsi="Arial" w:cs="Arial"/>
          <w:sz w:val="28"/>
          <w:szCs w:val="28"/>
        </w:rPr>
        <w:t>enforcement of contracts, easy recovery of monetary claims and award of just compensation for damages suffered and reduce the pendency of cases in courts and hasten the process of dispute resolution through arbitration, so as to encourage investment and ec</w:t>
      </w:r>
      <w:r>
        <w:rPr>
          <w:rFonts w:ascii="Arial" w:eastAsia="Arial" w:hAnsi="Arial" w:cs="Arial"/>
          <w:sz w:val="28"/>
          <w:szCs w:val="28"/>
        </w:rPr>
        <w:t>onomic activity.</w:t>
      </w:r>
    </w:p>
    <w:p w:rsidR="003A471C" w:rsidRDefault="003A471C">
      <w:pPr>
        <w:spacing w:line="40" w:lineRule="exact"/>
        <w:rPr>
          <w:sz w:val="20"/>
          <w:szCs w:val="20"/>
        </w:rPr>
      </w:pPr>
    </w:p>
    <w:p w:rsidR="003A471C" w:rsidRDefault="00290296">
      <w:pPr>
        <w:numPr>
          <w:ilvl w:val="0"/>
          <w:numId w:val="64"/>
        </w:numPr>
        <w:tabs>
          <w:tab w:val="left" w:pos="1712"/>
        </w:tabs>
        <w:spacing w:line="242" w:lineRule="auto"/>
        <w:ind w:left="1400" w:right="820" w:hanging="2"/>
        <w:jc w:val="both"/>
        <w:rPr>
          <w:rFonts w:ascii="Arial" w:eastAsia="Arial" w:hAnsi="Arial" w:cs="Arial"/>
          <w:b/>
          <w:bCs/>
          <w:sz w:val="28"/>
          <w:szCs w:val="28"/>
        </w:rPr>
      </w:pPr>
      <w:r>
        <w:rPr>
          <w:rFonts w:ascii="Arial" w:eastAsia="Arial" w:hAnsi="Arial" w:cs="Arial"/>
          <w:sz w:val="28"/>
          <w:szCs w:val="28"/>
        </w:rPr>
        <w:t>As Parliament was not in session and immediate steps were required to be taken to make necessary amendments to the Arbitration and Conciliation Act, 1996 to attract foreign investment by projecting India as an investor friendly country ha</w:t>
      </w:r>
      <w:r>
        <w:rPr>
          <w:rFonts w:ascii="Arial" w:eastAsia="Arial" w:hAnsi="Arial" w:cs="Arial"/>
          <w:sz w:val="28"/>
          <w:szCs w:val="28"/>
        </w:rPr>
        <w:t>ving a sound legal framework, the President was pleased to promulgate the Arbitration and Conciliation (Amendment) Ordinance, 2015.</w:t>
      </w:r>
    </w:p>
    <w:p w:rsidR="003A471C" w:rsidRDefault="003A471C">
      <w:pPr>
        <w:spacing w:line="21" w:lineRule="exact"/>
        <w:rPr>
          <w:sz w:val="20"/>
          <w:szCs w:val="20"/>
        </w:rPr>
      </w:pPr>
    </w:p>
    <w:p w:rsidR="003A471C" w:rsidRDefault="00290296">
      <w:pPr>
        <w:ind w:left="1400"/>
        <w:rPr>
          <w:sz w:val="20"/>
          <w:szCs w:val="20"/>
        </w:rPr>
      </w:pPr>
      <w:r>
        <w:rPr>
          <w:rFonts w:ascii="Arial" w:eastAsia="Arial" w:hAnsi="Arial" w:cs="Arial"/>
          <w:sz w:val="28"/>
          <w:szCs w:val="28"/>
        </w:rPr>
        <w:t>xxx xxx xxx</w:t>
      </w:r>
      <w:r>
        <w:rPr>
          <w:rFonts w:ascii="Arial" w:eastAsia="Arial" w:hAnsi="Arial" w:cs="Arial"/>
          <w:color w:val="00000A"/>
          <w:sz w:val="28"/>
          <w:szCs w:val="28"/>
        </w:rPr>
        <w:t>”</w:t>
      </w:r>
    </w:p>
    <w:p w:rsidR="003A471C" w:rsidRDefault="00290296">
      <w:pPr>
        <w:ind w:right="820"/>
        <w:jc w:val="right"/>
        <w:rPr>
          <w:sz w:val="20"/>
          <w:szCs w:val="20"/>
        </w:rPr>
      </w:pPr>
      <w:r>
        <w:rPr>
          <w:rFonts w:ascii="Arial" w:eastAsia="Arial" w:hAnsi="Arial" w:cs="Arial"/>
          <w:color w:val="00000A"/>
          <w:sz w:val="28"/>
          <w:szCs w:val="28"/>
        </w:rPr>
        <w:t>(emphasis supplied)</w:t>
      </w:r>
    </w:p>
    <w:p w:rsidR="003A471C" w:rsidRDefault="003A471C">
      <w:pPr>
        <w:spacing w:line="200" w:lineRule="exact"/>
        <w:rPr>
          <w:sz w:val="20"/>
          <w:szCs w:val="20"/>
        </w:rPr>
      </w:pPr>
    </w:p>
    <w:p w:rsidR="003A471C" w:rsidRDefault="003A471C">
      <w:pPr>
        <w:spacing w:line="282" w:lineRule="exact"/>
        <w:rPr>
          <w:sz w:val="20"/>
          <w:szCs w:val="20"/>
        </w:rPr>
      </w:pPr>
    </w:p>
    <w:p w:rsidR="003A471C" w:rsidRDefault="00290296">
      <w:pPr>
        <w:numPr>
          <w:ilvl w:val="0"/>
          <w:numId w:val="65"/>
        </w:numPr>
        <w:tabs>
          <w:tab w:val="left" w:pos="1260"/>
        </w:tabs>
        <w:ind w:left="1260" w:hanging="712"/>
        <w:rPr>
          <w:rFonts w:ascii="Arial" w:eastAsia="Arial" w:hAnsi="Arial" w:cs="Arial"/>
          <w:color w:val="00000A"/>
          <w:sz w:val="28"/>
          <w:szCs w:val="28"/>
        </w:rPr>
      </w:pPr>
      <w:r>
        <w:rPr>
          <w:rFonts w:ascii="Arial" w:eastAsia="Arial" w:hAnsi="Arial" w:cs="Arial"/>
          <w:color w:val="00000A"/>
          <w:sz w:val="28"/>
          <w:szCs w:val="28"/>
        </w:rPr>
        <w:t>Section 28(3), before the Amendment Act, read as follows:</w:t>
      </w:r>
    </w:p>
    <w:p w:rsidR="003A471C" w:rsidRDefault="003A471C">
      <w:pPr>
        <w:spacing w:line="328" w:lineRule="exact"/>
        <w:rPr>
          <w:sz w:val="20"/>
          <w:szCs w:val="20"/>
        </w:rPr>
      </w:pPr>
    </w:p>
    <w:p w:rsidR="003A471C" w:rsidRDefault="00290296">
      <w:pPr>
        <w:spacing w:line="282" w:lineRule="auto"/>
        <w:ind w:left="1400" w:right="1600"/>
        <w:rPr>
          <w:sz w:val="20"/>
          <w:szCs w:val="20"/>
        </w:rPr>
      </w:pPr>
      <w:r>
        <w:rPr>
          <w:rFonts w:ascii="Arial" w:eastAsia="Arial" w:hAnsi="Arial" w:cs="Arial"/>
          <w:color w:val="00000A"/>
          <w:sz w:val="28"/>
          <w:szCs w:val="28"/>
        </w:rPr>
        <w:t>“</w:t>
      </w:r>
      <w:r>
        <w:rPr>
          <w:rFonts w:ascii="Arial" w:eastAsia="Arial" w:hAnsi="Arial" w:cs="Arial"/>
          <w:b/>
          <w:bCs/>
          <w:color w:val="00000A"/>
          <w:sz w:val="28"/>
          <w:szCs w:val="28"/>
        </w:rPr>
        <w:t xml:space="preserve">28. Rules applicable to </w:t>
      </w:r>
      <w:r>
        <w:rPr>
          <w:rFonts w:ascii="Arial" w:eastAsia="Arial" w:hAnsi="Arial" w:cs="Arial"/>
          <w:b/>
          <w:bCs/>
          <w:color w:val="00000A"/>
          <w:sz w:val="28"/>
          <w:szCs w:val="28"/>
        </w:rPr>
        <w:t>substance of dispute</w:t>
      </w:r>
      <w:r>
        <w:rPr>
          <w:rFonts w:ascii="Arial" w:eastAsia="Arial" w:hAnsi="Arial" w:cs="Arial"/>
          <w:color w:val="000000"/>
          <w:sz w:val="28"/>
          <w:szCs w:val="28"/>
        </w:rPr>
        <w:t>.—</w:t>
      </w:r>
      <w:r>
        <w:rPr>
          <w:rFonts w:ascii="Arial" w:eastAsia="Arial" w:hAnsi="Arial" w:cs="Arial"/>
          <w:color w:val="00000A"/>
          <w:sz w:val="28"/>
          <w:szCs w:val="28"/>
        </w:rPr>
        <w:t xml:space="preserve"> xxx xxx xxx</w:t>
      </w:r>
    </w:p>
    <w:p w:rsidR="003A471C" w:rsidRDefault="003A471C">
      <w:pPr>
        <w:spacing w:line="2" w:lineRule="exact"/>
        <w:rPr>
          <w:sz w:val="20"/>
          <w:szCs w:val="20"/>
        </w:rPr>
      </w:pPr>
    </w:p>
    <w:p w:rsidR="003A471C" w:rsidRDefault="00290296">
      <w:pPr>
        <w:numPr>
          <w:ilvl w:val="0"/>
          <w:numId w:val="66"/>
        </w:numPr>
        <w:tabs>
          <w:tab w:val="left" w:pos="1929"/>
        </w:tabs>
        <w:spacing w:line="244" w:lineRule="auto"/>
        <w:ind w:left="1400" w:right="820" w:hanging="2"/>
        <w:jc w:val="both"/>
        <w:rPr>
          <w:rFonts w:ascii="Arial" w:eastAsia="Arial" w:hAnsi="Arial" w:cs="Arial"/>
          <w:color w:val="00000A"/>
          <w:sz w:val="28"/>
          <w:szCs w:val="28"/>
        </w:rPr>
      </w:pPr>
      <w:r>
        <w:rPr>
          <w:rFonts w:ascii="Arial" w:eastAsia="Arial" w:hAnsi="Arial" w:cs="Arial"/>
          <w:color w:val="00000A"/>
          <w:sz w:val="28"/>
          <w:szCs w:val="28"/>
        </w:rPr>
        <w:t>In all cases, the arbitral tribunal shall decide in accordance with the terms of the contract and shall take into account the usages of the trade applicable to the transaction.”</w:t>
      </w:r>
    </w:p>
    <w:p w:rsidR="003A471C" w:rsidRDefault="003A471C">
      <w:pPr>
        <w:spacing w:line="200" w:lineRule="exact"/>
        <w:rPr>
          <w:sz w:val="20"/>
          <w:szCs w:val="20"/>
        </w:rPr>
      </w:pPr>
    </w:p>
    <w:p w:rsidR="003A471C" w:rsidRDefault="003A471C">
      <w:pPr>
        <w:spacing w:line="261" w:lineRule="exact"/>
        <w:rPr>
          <w:sz w:val="20"/>
          <w:szCs w:val="20"/>
        </w:rPr>
      </w:pPr>
    </w:p>
    <w:p w:rsidR="003A471C" w:rsidRDefault="00290296">
      <w:pPr>
        <w:ind w:left="540"/>
        <w:rPr>
          <w:sz w:val="20"/>
          <w:szCs w:val="20"/>
        </w:rPr>
      </w:pPr>
      <w:r>
        <w:rPr>
          <w:rFonts w:ascii="Arial" w:eastAsia="Arial" w:hAnsi="Arial" w:cs="Arial"/>
          <w:color w:val="00000A"/>
          <w:sz w:val="28"/>
          <w:szCs w:val="28"/>
        </w:rPr>
        <w:t>Section 28(3), after amendment, reads as</w:t>
      </w:r>
      <w:r>
        <w:rPr>
          <w:rFonts w:ascii="Arial" w:eastAsia="Arial" w:hAnsi="Arial" w:cs="Arial"/>
          <w:color w:val="00000A"/>
          <w:sz w:val="28"/>
          <w:szCs w:val="28"/>
        </w:rPr>
        <w:t xml:space="preserve"> follows:</w:t>
      </w:r>
    </w:p>
    <w:p w:rsidR="003A471C" w:rsidRDefault="003A471C">
      <w:pPr>
        <w:spacing w:line="328" w:lineRule="exact"/>
        <w:rPr>
          <w:sz w:val="20"/>
          <w:szCs w:val="20"/>
        </w:rPr>
      </w:pPr>
    </w:p>
    <w:p w:rsidR="003A471C" w:rsidRDefault="00290296">
      <w:pPr>
        <w:spacing w:line="282" w:lineRule="auto"/>
        <w:ind w:left="1400" w:right="1600"/>
        <w:rPr>
          <w:sz w:val="20"/>
          <w:szCs w:val="20"/>
        </w:rPr>
      </w:pPr>
      <w:r>
        <w:rPr>
          <w:rFonts w:ascii="Arial" w:eastAsia="Arial" w:hAnsi="Arial" w:cs="Arial"/>
          <w:color w:val="00000A"/>
          <w:sz w:val="28"/>
          <w:szCs w:val="28"/>
        </w:rPr>
        <w:t>“</w:t>
      </w:r>
      <w:r>
        <w:rPr>
          <w:rFonts w:ascii="Arial" w:eastAsia="Arial" w:hAnsi="Arial" w:cs="Arial"/>
          <w:b/>
          <w:bCs/>
          <w:color w:val="000000"/>
          <w:sz w:val="28"/>
          <w:szCs w:val="28"/>
        </w:rPr>
        <w:t>28. Rules applicable to substance of dispute</w:t>
      </w:r>
      <w:r>
        <w:rPr>
          <w:rFonts w:ascii="Arial" w:eastAsia="Arial" w:hAnsi="Arial" w:cs="Arial"/>
          <w:color w:val="000000"/>
          <w:sz w:val="28"/>
          <w:szCs w:val="28"/>
        </w:rPr>
        <w:t>.—</w:t>
      </w:r>
      <w:r>
        <w:rPr>
          <w:rFonts w:ascii="Arial" w:eastAsia="Arial" w:hAnsi="Arial" w:cs="Arial"/>
          <w:color w:val="00000A"/>
          <w:sz w:val="28"/>
          <w:szCs w:val="28"/>
        </w:rPr>
        <w:t xml:space="preserve"> </w:t>
      </w:r>
      <w:r>
        <w:rPr>
          <w:rFonts w:ascii="Arial" w:eastAsia="Arial" w:hAnsi="Arial" w:cs="Arial"/>
          <w:color w:val="000000"/>
          <w:sz w:val="28"/>
          <w:szCs w:val="28"/>
        </w:rPr>
        <w:t>xxx xxx xxx</w:t>
      </w:r>
    </w:p>
    <w:p w:rsidR="003A471C" w:rsidRDefault="003A471C">
      <w:pPr>
        <w:spacing w:line="2" w:lineRule="exact"/>
        <w:rPr>
          <w:sz w:val="20"/>
          <w:szCs w:val="20"/>
        </w:rPr>
      </w:pPr>
    </w:p>
    <w:p w:rsidR="003A471C" w:rsidRDefault="00290296">
      <w:pPr>
        <w:numPr>
          <w:ilvl w:val="0"/>
          <w:numId w:val="67"/>
        </w:numPr>
        <w:tabs>
          <w:tab w:val="left" w:pos="1901"/>
        </w:tabs>
        <w:spacing w:line="244" w:lineRule="auto"/>
        <w:ind w:left="1400" w:right="820" w:hanging="2"/>
        <w:jc w:val="both"/>
        <w:rPr>
          <w:rFonts w:ascii="Arial" w:eastAsia="Arial" w:hAnsi="Arial" w:cs="Arial"/>
          <w:sz w:val="28"/>
          <w:szCs w:val="28"/>
        </w:rPr>
      </w:pPr>
      <w:r>
        <w:rPr>
          <w:rFonts w:ascii="Arial" w:eastAsia="Arial" w:hAnsi="Arial" w:cs="Arial"/>
          <w:sz w:val="28"/>
          <w:szCs w:val="28"/>
        </w:rPr>
        <w:t>While deciding and making an award, the arbitral tribunal shall, in all cases, take into account the terms of the contract and trade usages applicable to the transaction.”</w:t>
      </w:r>
    </w:p>
    <w:p w:rsidR="003A471C" w:rsidRDefault="003A471C">
      <w:pPr>
        <w:spacing w:line="200" w:lineRule="exact"/>
        <w:rPr>
          <w:sz w:val="20"/>
          <w:szCs w:val="20"/>
        </w:rPr>
      </w:pPr>
    </w:p>
    <w:p w:rsidR="003A471C" w:rsidRDefault="003A471C">
      <w:pPr>
        <w:spacing w:line="221" w:lineRule="exact"/>
        <w:rPr>
          <w:sz w:val="20"/>
          <w:szCs w:val="20"/>
        </w:rPr>
      </w:pPr>
    </w:p>
    <w:p w:rsidR="003A471C" w:rsidRDefault="00290296">
      <w:pPr>
        <w:ind w:left="540"/>
        <w:rPr>
          <w:sz w:val="20"/>
          <w:szCs w:val="20"/>
        </w:rPr>
      </w:pPr>
      <w:r>
        <w:rPr>
          <w:rFonts w:ascii="Arial" w:eastAsia="Arial" w:hAnsi="Arial" w:cs="Arial"/>
          <w:color w:val="00000A"/>
          <w:sz w:val="28"/>
          <w:szCs w:val="28"/>
        </w:rPr>
        <w:t>Section 34</w:t>
      </w:r>
      <w:r>
        <w:rPr>
          <w:rFonts w:ascii="Arial" w:eastAsia="Arial" w:hAnsi="Arial" w:cs="Arial"/>
          <w:color w:val="00000A"/>
          <w:sz w:val="28"/>
          <w:szCs w:val="28"/>
        </w:rPr>
        <w:t>(2)(b)(ii), after amendment, reads as follows:</w:t>
      </w:r>
    </w:p>
    <w:p w:rsidR="003A471C" w:rsidRDefault="003A471C">
      <w:pPr>
        <w:spacing w:line="328" w:lineRule="exact"/>
        <w:rPr>
          <w:sz w:val="20"/>
          <w:szCs w:val="20"/>
        </w:rPr>
      </w:pPr>
    </w:p>
    <w:p w:rsidR="003A471C" w:rsidRDefault="00290296">
      <w:pPr>
        <w:spacing w:line="308" w:lineRule="auto"/>
        <w:ind w:left="1400" w:right="1360"/>
        <w:rPr>
          <w:sz w:val="20"/>
          <w:szCs w:val="20"/>
        </w:rPr>
      </w:pPr>
      <w:r>
        <w:rPr>
          <w:rFonts w:ascii="Arial" w:eastAsia="Arial" w:hAnsi="Arial" w:cs="Arial"/>
          <w:color w:val="00000A"/>
          <w:sz w:val="28"/>
          <w:szCs w:val="28"/>
        </w:rPr>
        <w:t>“</w:t>
      </w:r>
      <w:r>
        <w:rPr>
          <w:rFonts w:ascii="Arial" w:eastAsia="Arial" w:hAnsi="Arial" w:cs="Arial"/>
          <w:b/>
          <w:bCs/>
          <w:color w:val="000000"/>
          <w:sz w:val="28"/>
          <w:szCs w:val="28"/>
        </w:rPr>
        <w:t>34. Application for setting aside arbitral award</w:t>
      </w:r>
      <w:r>
        <w:rPr>
          <w:rFonts w:ascii="Arial" w:eastAsia="Arial" w:hAnsi="Arial" w:cs="Arial"/>
          <w:color w:val="000000"/>
          <w:sz w:val="28"/>
          <w:szCs w:val="28"/>
        </w:rPr>
        <w:t>.—</w:t>
      </w:r>
      <w:r>
        <w:rPr>
          <w:rFonts w:ascii="Arial" w:eastAsia="Arial" w:hAnsi="Arial" w:cs="Arial"/>
          <w:color w:val="00000A"/>
          <w:sz w:val="28"/>
          <w:szCs w:val="28"/>
        </w:rPr>
        <w:t xml:space="preserve"> </w:t>
      </w:r>
      <w:r>
        <w:rPr>
          <w:rFonts w:ascii="Arial" w:eastAsia="Arial" w:hAnsi="Arial" w:cs="Arial"/>
          <w:color w:val="000000"/>
          <w:sz w:val="28"/>
          <w:szCs w:val="28"/>
        </w:rPr>
        <w:t>xxx xxx xxx</w:t>
      </w:r>
    </w:p>
    <w:p w:rsidR="003A471C" w:rsidRDefault="003A471C">
      <w:pPr>
        <w:sectPr w:rsidR="003A471C">
          <w:pgSz w:w="11900" w:h="16840"/>
          <w:pgMar w:top="1440" w:right="1120" w:bottom="568" w:left="1440" w:header="0" w:footer="0" w:gutter="0"/>
          <w:cols w:space="720" w:equalWidth="0">
            <w:col w:w="9340"/>
          </w:cols>
        </w:sectPr>
      </w:pPr>
    </w:p>
    <w:p w:rsidR="003A471C" w:rsidRDefault="003A471C">
      <w:pPr>
        <w:spacing w:line="200" w:lineRule="exact"/>
        <w:rPr>
          <w:sz w:val="20"/>
          <w:szCs w:val="20"/>
        </w:rPr>
      </w:pPr>
    </w:p>
    <w:p w:rsidR="003A471C" w:rsidRDefault="003A471C">
      <w:pPr>
        <w:spacing w:line="200" w:lineRule="exact"/>
        <w:rPr>
          <w:sz w:val="20"/>
          <w:szCs w:val="20"/>
        </w:rPr>
      </w:pPr>
    </w:p>
    <w:p w:rsidR="003A471C" w:rsidRDefault="003A471C">
      <w:pPr>
        <w:spacing w:line="332" w:lineRule="exact"/>
        <w:rPr>
          <w:sz w:val="20"/>
          <w:szCs w:val="20"/>
        </w:rPr>
      </w:pPr>
    </w:p>
    <w:p w:rsidR="003A471C" w:rsidRDefault="00290296">
      <w:pPr>
        <w:ind w:left="9060"/>
        <w:rPr>
          <w:sz w:val="20"/>
          <w:szCs w:val="20"/>
        </w:rPr>
      </w:pPr>
      <w:r>
        <w:rPr>
          <w:rFonts w:ascii="Arial" w:eastAsia="Arial" w:hAnsi="Arial" w:cs="Arial"/>
          <w:color w:val="00000A"/>
        </w:rPr>
        <w:t>37</w:t>
      </w:r>
    </w:p>
    <w:p w:rsidR="003A471C" w:rsidRDefault="003A471C">
      <w:pPr>
        <w:sectPr w:rsidR="003A471C">
          <w:type w:val="continuous"/>
          <w:pgSz w:w="11900" w:h="16840"/>
          <w:pgMar w:top="1440" w:right="1120" w:bottom="568" w:left="1440" w:header="0" w:footer="0" w:gutter="0"/>
          <w:cols w:space="720" w:equalWidth="0">
            <w:col w:w="9340"/>
          </w:cols>
        </w:sectPr>
      </w:pPr>
    </w:p>
    <w:p w:rsidR="003A471C" w:rsidRDefault="003A471C">
      <w:pPr>
        <w:spacing w:line="99" w:lineRule="exact"/>
        <w:rPr>
          <w:sz w:val="20"/>
          <w:szCs w:val="20"/>
        </w:rPr>
      </w:pPr>
      <w:bookmarkStart w:id="37" w:name="page38"/>
      <w:bookmarkEnd w:id="37"/>
    </w:p>
    <w:p w:rsidR="003A471C" w:rsidRDefault="00290296">
      <w:pPr>
        <w:numPr>
          <w:ilvl w:val="0"/>
          <w:numId w:val="68"/>
        </w:numPr>
        <w:tabs>
          <w:tab w:val="left" w:pos="1800"/>
        </w:tabs>
        <w:ind w:left="1800" w:hanging="402"/>
        <w:rPr>
          <w:rFonts w:ascii="Arial" w:eastAsia="Arial" w:hAnsi="Arial" w:cs="Arial"/>
          <w:sz w:val="28"/>
          <w:szCs w:val="28"/>
        </w:rPr>
      </w:pPr>
      <w:r>
        <w:rPr>
          <w:rFonts w:ascii="Arial" w:eastAsia="Arial" w:hAnsi="Arial" w:cs="Arial"/>
          <w:sz w:val="28"/>
          <w:szCs w:val="28"/>
        </w:rPr>
        <w:t>An arbitral award may be set aside by the Court only if</w:t>
      </w:r>
    </w:p>
    <w:p w:rsidR="003A471C" w:rsidRDefault="00290296">
      <w:pPr>
        <w:ind w:left="1400"/>
        <w:rPr>
          <w:rFonts w:ascii="Arial" w:eastAsia="Arial" w:hAnsi="Arial" w:cs="Arial"/>
          <w:sz w:val="28"/>
          <w:szCs w:val="28"/>
        </w:rPr>
      </w:pPr>
      <w:r>
        <w:rPr>
          <w:rFonts w:ascii="Arial" w:eastAsia="Arial" w:hAnsi="Arial" w:cs="Arial"/>
          <w:sz w:val="28"/>
          <w:szCs w:val="28"/>
        </w:rPr>
        <w:t>—</w:t>
      </w:r>
    </w:p>
    <w:p w:rsidR="003A471C" w:rsidRDefault="003A471C">
      <w:pPr>
        <w:spacing w:line="40" w:lineRule="exact"/>
        <w:rPr>
          <w:sz w:val="20"/>
          <w:szCs w:val="20"/>
        </w:rPr>
      </w:pPr>
    </w:p>
    <w:p w:rsidR="003A471C" w:rsidRDefault="00290296">
      <w:pPr>
        <w:ind w:left="1960"/>
        <w:rPr>
          <w:sz w:val="20"/>
          <w:szCs w:val="20"/>
        </w:rPr>
      </w:pPr>
      <w:r>
        <w:rPr>
          <w:rFonts w:ascii="Arial" w:eastAsia="Arial" w:hAnsi="Arial" w:cs="Arial"/>
          <w:sz w:val="28"/>
          <w:szCs w:val="28"/>
        </w:rPr>
        <w:t>xxx xxx xxx</w:t>
      </w:r>
    </w:p>
    <w:p w:rsidR="003A471C" w:rsidRDefault="003A471C">
      <w:pPr>
        <w:spacing w:line="11" w:lineRule="exact"/>
        <w:rPr>
          <w:sz w:val="20"/>
          <w:szCs w:val="20"/>
        </w:rPr>
      </w:pPr>
    </w:p>
    <w:p w:rsidR="003A471C" w:rsidRDefault="00290296">
      <w:pPr>
        <w:ind w:left="1960"/>
        <w:rPr>
          <w:sz w:val="20"/>
          <w:szCs w:val="20"/>
        </w:rPr>
      </w:pPr>
      <w:r>
        <w:rPr>
          <w:rFonts w:ascii="Arial" w:eastAsia="Arial" w:hAnsi="Arial" w:cs="Arial"/>
          <w:sz w:val="28"/>
          <w:szCs w:val="28"/>
        </w:rPr>
        <w:t>(</w:t>
      </w:r>
      <w:r>
        <w:rPr>
          <w:rFonts w:ascii="Arial" w:eastAsia="Arial" w:hAnsi="Arial" w:cs="Arial"/>
          <w:i/>
          <w:iCs/>
          <w:sz w:val="28"/>
          <w:szCs w:val="28"/>
        </w:rPr>
        <w:t>b</w:t>
      </w:r>
      <w:r>
        <w:rPr>
          <w:rFonts w:ascii="Arial" w:eastAsia="Arial" w:hAnsi="Arial" w:cs="Arial"/>
          <w:sz w:val="28"/>
          <w:szCs w:val="28"/>
        </w:rPr>
        <w:t>) the Court finds that—</w:t>
      </w:r>
    </w:p>
    <w:p w:rsidR="003A471C" w:rsidRDefault="003A471C">
      <w:pPr>
        <w:spacing w:line="69" w:lineRule="exact"/>
        <w:rPr>
          <w:sz w:val="20"/>
          <w:szCs w:val="20"/>
        </w:rPr>
      </w:pPr>
    </w:p>
    <w:p w:rsidR="003A471C" w:rsidRDefault="00290296">
      <w:pPr>
        <w:ind w:left="2540"/>
        <w:rPr>
          <w:sz w:val="20"/>
          <w:szCs w:val="20"/>
        </w:rPr>
      </w:pPr>
      <w:r>
        <w:rPr>
          <w:rFonts w:ascii="Arial" w:eastAsia="Arial" w:hAnsi="Arial" w:cs="Arial"/>
          <w:sz w:val="28"/>
          <w:szCs w:val="28"/>
        </w:rPr>
        <w:t>xxx xxx xxx</w:t>
      </w:r>
    </w:p>
    <w:p w:rsidR="003A471C" w:rsidRDefault="003A471C">
      <w:pPr>
        <w:spacing w:line="11" w:lineRule="exact"/>
        <w:rPr>
          <w:sz w:val="20"/>
          <w:szCs w:val="20"/>
        </w:rPr>
      </w:pPr>
    </w:p>
    <w:p w:rsidR="003A471C" w:rsidRDefault="00290296">
      <w:pPr>
        <w:spacing w:line="254" w:lineRule="auto"/>
        <w:ind w:left="2540" w:right="1980"/>
        <w:jc w:val="both"/>
        <w:rPr>
          <w:sz w:val="20"/>
          <w:szCs w:val="20"/>
        </w:rPr>
      </w:pPr>
      <w:r>
        <w:rPr>
          <w:rFonts w:ascii="Arial" w:eastAsia="Arial" w:hAnsi="Arial" w:cs="Arial"/>
          <w:sz w:val="28"/>
          <w:szCs w:val="28"/>
        </w:rPr>
        <w:t>(</w:t>
      </w:r>
      <w:r>
        <w:rPr>
          <w:rFonts w:ascii="Arial" w:eastAsia="Arial" w:hAnsi="Arial" w:cs="Arial"/>
          <w:i/>
          <w:iCs/>
          <w:sz w:val="28"/>
          <w:szCs w:val="28"/>
        </w:rPr>
        <w:t>ii</w:t>
      </w:r>
      <w:r>
        <w:rPr>
          <w:rFonts w:ascii="Arial" w:eastAsia="Arial" w:hAnsi="Arial" w:cs="Arial"/>
          <w:sz w:val="28"/>
          <w:szCs w:val="28"/>
        </w:rPr>
        <w:t>) the arbitral award is in conflict with the public policy of India.</w:t>
      </w:r>
    </w:p>
    <w:p w:rsidR="003A471C" w:rsidRDefault="003A471C">
      <w:pPr>
        <w:spacing w:line="2" w:lineRule="exact"/>
        <w:rPr>
          <w:sz w:val="20"/>
          <w:szCs w:val="20"/>
        </w:rPr>
      </w:pPr>
    </w:p>
    <w:p w:rsidR="003A471C" w:rsidRDefault="00290296">
      <w:pPr>
        <w:spacing w:line="247" w:lineRule="auto"/>
        <w:ind w:left="2540" w:right="1960"/>
        <w:jc w:val="both"/>
        <w:rPr>
          <w:sz w:val="20"/>
          <w:szCs w:val="20"/>
        </w:rPr>
      </w:pPr>
      <w:r>
        <w:rPr>
          <w:rFonts w:ascii="Arial" w:eastAsia="Arial" w:hAnsi="Arial" w:cs="Arial"/>
          <w:i/>
          <w:iCs/>
          <w:sz w:val="28"/>
          <w:szCs w:val="28"/>
        </w:rPr>
        <w:t>Explanation 1</w:t>
      </w:r>
      <w:r>
        <w:rPr>
          <w:rFonts w:ascii="Arial" w:eastAsia="Arial" w:hAnsi="Arial" w:cs="Arial"/>
          <w:sz w:val="28"/>
          <w:szCs w:val="28"/>
        </w:rPr>
        <w:t>.—For the avoidance of</w:t>
      </w:r>
      <w:r>
        <w:rPr>
          <w:rFonts w:ascii="Arial" w:eastAsia="Arial" w:hAnsi="Arial" w:cs="Arial"/>
          <w:i/>
          <w:iCs/>
          <w:sz w:val="28"/>
          <w:szCs w:val="28"/>
        </w:rPr>
        <w:t xml:space="preserve"> </w:t>
      </w:r>
      <w:r>
        <w:rPr>
          <w:rFonts w:ascii="Arial" w:eastAsia="Arial" w:hAnsi="Arial" w:cs="Arial"/>
          <w:sz w:val="28"/>
          <w:szCs w:val="28"/>
        </w:rPr>
        <w:t>any doubt, it is clarified that an award is in conflict with the public policy of India, only if,—</w:t>
      </w:r>
    </w:p>
    <w:p w:rsidR="003A471C" w:rsidRDefault="003A471C">
      <w:pPr>
        <w:spacing w:line="2" w:lineRule="exact"/>
        <w:rPr>
          <w:sz w:val="20"/>
          <w:szCs w:val="20"/>
        </w:rPr>
      </w:pPr>
    </w:p>
    <w:p w:rsidR="003A471C" w:rsidRDefault="00290296">
      <w:pPr>
        <w:spacing w:line="247" w:lineRule="auto"/>
        <w:ind w:left="2540" w:right="1980"/>
        <w:jc w:val="both"/>
        <w:rPr>
          <w:sz w:val="20"/>
          <w:szCs w:val="20"/>
        </w:rPr>
      </w:pPr>
      <w:r>
        <w:rPr>
          <w:rFonts w:ascii="Arial" w:eastAsia="Arial" w:hAnsi="Arial" w:cs="Arial"/>
          <w:sz w:val="28"/>
          <w:szCs w:val="28"/>
        </w:rPr>
        <w:t>(</w:t>
      </w:r>
      <w:r>
        <w:rPr>
          <w:rFonts w:ascii="Arial" w:eastAsia="Arial" w:hAnsi="Arial" w:cs="Arial"/>
          <w:i/>
          <w:iCs/>
          <w:sz w:val="28"/>
          <w:szCs w:val="28"/>
        </w:rPr>
        <w:t>i</w:t>
      </w:r>
      <w:r>
        <w:rPr>
          <w:rFonts w:ascii="Arial" w:eastAsia="Arial" w:hAnsi="Arial" w:cs="Arial"/>
          <w:sz w:val="28"/>
          <w:szCs w:val="28"/>
        </w:rPr>
        <w:t xml:space="preserve">) the making of the award was </w:t>
      </w:r>
      <w:r>
        <w:rPr>
          <w:rFonts w:ascii="Arial" w:eastAsia="Arial" w:hAnsi="Arial" w:cs="Arial"/>
          <w:sz w:val="28"/>
          <w:szCs w:val="28"/>
        </w:rPr>
        <w:t>induced or affected by fraud or corruption or was in violation of Section 75 or Section 81; or</w:t>
      </w:r>
    </w:p>
    <w:p w:rsidR="003A471C" w:rsidRDefault="003A471C">
      <w:pPr>
        <w:spacing w:line="2" w:lineRule="exact"/>
        <w:rPr>
          <w:sz w:val="20"/>
          <w:szCs w:val="20"/>
        </w:rPr>
      </w:pPr>
    </w:p>
    <w:p w:rsidR="003A471C" w:rsidRDefault="00290296">
      <w:pPr>
        <w:spacing w:line="254" w:lineRule="auto"/>
        <w:ind w:left="2540" w:right="1960"/>
        <w:jc w:val="both"/>
        <w:rPr>
          <w:sz w:val="20"/>
          <w:szCs w:val="20"/>
        </w:rPr>
      </w:pPr>
      <w:r>
        <w:rPr>
          <w:rFonts w:ascii="Arial" w:eastAsia="Arial" w:hAnsi="Arial" w:cs="Arial"/>
          <w:sz w:val="28"/>
          <w:szCs w:val="28"/>
        </w:rPr>
        <w:t>(</w:t>
      </w:r>
      <w:r>
        <w:rPr>
          <w:rFonts w:ascii="Arial" w:eastAsia="Arial" w:hAnsi="Arial" w:cs="Arial"/>
          <w:i/>
          <w:iCs/>
          <w:sz w:val="28"/>
          <w:szCs w:val="28"/>
        </w:rPr>
        <w:t>ii</w:t>
      </w:r>
      <w:r>
        <w:rPr>
          <w:rFonts w:ascii="Arial" w:eastAsia="Arial" w:hAnsi="Arial" w:cs="Arial"/>
          <w:sz w:val="28"/>
          <w:szCs w:val="28"/>
        </w:rPr>
        <w:t>) it is in contravention with the fundamental policy of Indian law; or</w:t>
      </w:r>
    </w:p>
    <w:p w:rsidR="003A471C" w:rsidRDefault="003A471C">
      <w:pPr>
        <w:spacing w:line="2" w:lineRule="exact"/>
        <w:rPr>
          <w:sz w:val="20"/>
          <w:szCs w:val="20"/>
        </w:rPr>
      </w:pPr>
    </w:p>
    <w:p w:rsidR="003A471C" w:rsidRDefault="00290296">
      <w:pPr>
        <w:spacing w:line="250" w:lineRule="auto"/>
        <w:ind w:left="2540" w:right="1960"/>
        <w:rPr>
          <w:sz w:val="20"/>
          <w:szCs w:val="20"/>
        </w:rPr>
      </w:pPr>
      <w:r>
        <w:rPr>
          <w:rFonts w:ascii="Arial" w:eastAsia="Arial" w:hAnsi="Arial" w:cs="Arial"/>
          <w:sz w:val="28"/>
          <w:szCs w:val="28"/>
        </w:rPr>
        <w:t>(</w:t>
      </w:r>
      <w:r>
        <w:rPr>
          <w:rFonts w:ascii="Arial" w:eastAsia="Arial" w:hAnsi="Arial" w:cs="Arial"/>
          <w:i/>
          <w:iCs/>
          <w:sz w:val="28"/>
          <w:szCs w:val="28"/>
        </w:rPr>
        <w:t>iii</w:t>
      </w:r>
      <w:r>
        <w:rPr>
          <w:rFonts w:ascii="Arial" w:eastAsia="Arial" w:hAnsi="Arial" w:cs="Arial"/>
          <w:sz w:val="28"/>
          <w:szCs w:val="28"/>
        </w:rPr>
        <w:t xml:space="preserve">) it is in conflict with the most basic notions of morality or justice. </w:t>
      </w:r>
      <w:r>
        <w:rPr>
          <w:rFonts w:ascii="Arial" w:eastAsia="Arial" w:hAnsi="Arial" w:cs="Arial"/>
          <w:i/>
          <w:iCs/>
          <w:sz w:val="28"/>
          <w:szCs w:val="28"/>
        </w:rPr>
        <w:t>Explanati</w:t>
      </w:r>
      <w:r>
        <w:rPr>
          <w:rFonts w:ascii="Arial" w:eastAsia="Arial" w:hAnsi="Arial" w:cs="Arial"/>
          <w:i/>
          <w:iCs/>
          <w:sz w:val="28"/>
          <w:szCs w:val="28"/>
        </w:rPr>
        <w:t>on 2</w:t>
      </w:r>
      <w:r>
        <w:rPr>
          <w:rFonts w:ascii="Arial" w:eastAsia="Arial" w:hAnsi="Arial" w:cs="Arial"/>
          <w:sz w:val="28"/>
          <w:szCs w:val="28"/>
        </w:rPr>
        <w:t>.—For the avoidance of</w:t>
      </w:r>
      <w:r>
        <w:rPr>
          <w:rFonts w:ascii="Arial" w:eastAsia="Arial" w:hAnsi="Arial" w:cs="Arial"/>
          <w:i/>
          <w:iCs/>
          <w:sz w:val="28"/>
          <w:szCs w:val="28"/>
        </w:rPr>
        <w:t xml:space="preserve"> </w:t>
      </w:r>
      <w:r>
        <w:rPr>
          <w:rFonts w:ascii="Arial" w:eastAsia="Arial" w:hAnsi="Arial" w:cs="Arial"/>
          <w:sz w:val="28"/>
          <w:szCs w:val="28"/>
        </w:rPr>
        <w:t>doubt, the test as to whether there is a contravention with the fundamental policy of Indian law shall not entail a review on the merits of the dispute.</w:t>
      </w:r>
    </w:p>
    <w:p w:rsidR="003A471C" w:rsidRDefault="003A471C">
      <w:pPr>
        <w:spacing w:line="15" w:lineRule="exact"/>
        <w:rPr>
          <w:sz w:val="20"/>
          <w:szCs w:val="20"/>
        </w:rPr>
      </w:pPr>
    </w:p>
    <w:p w:rsidR="003A471C" w:rsidRDefault="00290296">
      <w:pPr>
        <w:ind w:left="2540"/>
        <w:rPr>
          <w:sz w:val="20"/>
          <w:szCs w:val="20"/>
        </w:rPr>
      </w:pPr>
      <w:r>
        <w:rPr>
          <w:rFonts w:ascii="Arial" w:eastAsia="Arial" w:hAnsi="Arial" w:cs="Arial"/>
          <w:sz w:val="28"/>
          <w:szCs w:val="28"/>
        </w:rPr>
        <w:t>xxx xxx xxx”</w:t>
      </w:r>
    </w:p>
    <w:p w:rsidR="003A471C" w:rsidRDefault="003A471C">
      <w:pPr>
        <w:spacing w:line="200" w:lineRule="exact"/>
        <w:rPr>
          <w:sz w:val="20"/>
          <w:szCs w:val="20"/>
        </w:rPr>
      </w:pPr>
    </w:p>
    <w:p w:rsidR="003A471C" w:rsidRDefault="003A471C">
      <w:pPr>
        <w:spacing w:line="282" w:lineRule="exact"/>
        <w:rPr>
          <w:sz w:val="20"/>
          <w:szCs w:val="20"/>
        </w:rPr>
      </w:pPr>
    </w:p>
    <w:p w:rsidR="003A471C" w:rsidRDefault="00290296">
      <w:pPr>
        <w:ind w:left="540"/>
        <w:rPr>
          <w:sz w:val="20"/>
          <w:szCs w:val="20"/>
        </w:rPr>
      </w:pPr>
      <w:r>
        <w:rPr>
          <w:rFonts w:ascii="Arial" w:eastAsia="Arial" w:hAnsi="Arial" w:cs="Arial"/>
          <w:color w:val="00000A"/>
          <w:sz w:val="28"/>
          <w:szCs w:val="28"/>
        </w:rPr>
        <w:t>Sub-section (2A) of Section 34 was also added, which reads a</w:t>
      </w:r>
      <w:r>
        <w:rPr>
          <w:rFonts w:ascii="Arial" w:eastAsia="Arial" w:hAnsi="Arial" w:cs="Arial"/>
          <w:color w:val="00000A"/>
          <w:sz w:val="28"/>
          <w:szCs w:val="28"/>
        </w:rPr>
        <w:t>s</w:t>
      </w:r>
    </w:p>
    <w:p w:rsidR="003A471C" w:rsidRDefault="003A471C">
      <w:pPr>
        <w:spacing w:line="322" w:lineRule="exact"/>
        <w:rPr>
          <w:sz w:val="20"/>
          <w:szCs w:val="20"/>
        </w:rPr>
      </w:pPr>
    </w:p>
    <w:p w:rsidR="003A471C" w:rsidRDefault="00290296">
      <w:pPr>
        <w:ind w:left="540"/>
        <w:rPr>
          <w:sz w:val="20"/>
          <w:szCs w:val="20"/>
        </w:rPr>
      </w:pPr>
      <w:r>
        <w:rPr>
          <w:rFonts w:ascii="Arial" w:eastAsia="Arial" w:hAnsi="Arial" w:cs="Arial"/>
          <w:color w:val="00000A"/>
          <w:sz w:val="28"/>
          <w:szCs w:val="28"/>
        </w:rPr>
        <w:t>follows:</w:t>
      </w:r>
    </w:p>
    <w:p w:rsidR="003A471C" w:rsidRDefault="003A471C">
      <w:pPr>
        <w:spacing w:line="328" w:lineRule="exact"/>
        <w:rPr>
          <w:sz w:val="20"/>
          <w:szCs w:val="20"/>
        </w:rPr>
      </w:pPr>
    </w:p>
    <w:p w:rsidR="003A471C" w:rsidRDefault="00290296">
      <w:pPr>
        <w:spacing w:line="282" w:lineRule="auto"/>
        <w:ind w:left="1400" w:right="1380"/>
        <w:rPr>
          <w:sz w:val="20"/>
          <w:szCs w:val="20"/>
        </w:rPr>
      </w:pPr>
      <w:r>
        <w:rPr>
          <w:rFonts w:ascii="Arial" w:eastAsia="Arial" w:hAnsi="Arial" w:cs="Arial"/>
          <w:color w:val="00000A"/>
          <w:sz w:val="28"/>
          <w:szCs w:val="28"/>
        </w:rPr>
        <w:t>“</w:t>
      </w:r>
      <w:r>
        <w:rPr>
          <w:rFonts w:ascii="Arial" w:eastAsia="Arial" w:hAnsi="Arial" w:cs="Arial"/>
          <w:b/>
          <w:bCs/>
          <w:color w:val="000000"/>
          <w:sz w:val="28"/>
          <w:szCs w:val="28"/>
        </w:rPr>
        <w:t>34. Application for setting aside arbitral award</w:t>
      </w:r>
      <w:r>
        <w:rPr>
          <w:rFonts w:ascii="Arial" w:eastAsia="Arial" w:hAnsi="Arial" w:cs="Arial"/>
          <w:color w:val="000000"/>
          <w:sz w:val="28"/>
          <w:szCs w:val="28"/>
        </w:rPr>
        <w:t>.—</w:t>
      </w:r>
      <w:r>
        <w:rPr>
          <w:rFonts w:ascii="Arial" w:eastAsia="Arial" w:hAnsi="Arial" w:cs="Arial"/>
          <w:color w:val="00000A"/>
          <w:sz w:val="28"/>
          <w:szCs w:val="28"/>
        </w:rPr>
        <w:t xml:space="preserve"> </w:t>
      </w:r>
      <w:r>
        <w:rPr>
          <w:rFonts w:ascii="Arial" w:eastAsia="Arial" w:hAnsi="Arial" w:cs="Arial"/>
          <w:color w:val="000000"/>
          <w:sz w:val="28"/>
          <w:szCs w:val="28"/>
        </w:rPr>
        <w:t>xxx xxx xxx</w:t>
      </w:r>
    </w:p>
    <w:p w:rsidR="003A471C" w:rsidRDefault="003A471C">
      <w:pPr>
        <w:spacing w:line="2" w:lineRule="exact"/>
        <w:rPr>
          <w:sz w:val="20"/>
          <w:szCs w:val="20"/>
        </w:rPr>
      </w:pPr>
    </w:p>
    <w:p w:rsidR="003A471C" w:rsidRDefault="00290296">
      <w:pPr>
        <w:spacing w:line="243" w:lineRule="auto"/>
        <w:ind w:left="1400" w:right="840"/>
        <w:jc w:val="both"/>
        <w:rPr>
          <w:sz w:val="20"/>
          <w:szCs w:val="20"/>
        </w:rPr>
      </w:pPr>
      <w:r>
        <w:rPr>
          <w:rFonts w:ascii="Arial" w:eastAsia="Arial" w:hAnsi="Arial" w:cs="Arial"/>
          <w:sz w:val="28"/>
          <w:szCs w:val="28"/>
        </w:rPr>
        <w:t xml:space="preserve">(2A) An arbitral award arising out of arbitrations other than international commercial arbitrations, may also be set aside by the Court, if the Court finds that the award is </w:t>
      </w:r>
      <w:r>
        <w:rPr>
          <w:rFonts w:ascii="Arial" w:eastAsia="Arial" w:hAnsi="Arial" w:cs="Arial"/>
          <w:sz w:val="28"/>
          <w:szCs w:val="28"/>
        </w:rPr>
        <w:t>vitiated by patent illegality appearing on the face of the award:</w:t>
      </w:r>
    </w:p>
    <w:p w:rsidR="003A471C" w:rsidRDefault="003A471C">
      <w:pPr>
        <w:sectPr w:rsidR="003A471C">
          <w:pgSz w:w="11900" w:h="16840"/>
          <w:pgMar w:top="1440" w:right="1100" w:bottom="568" w:left="1440" w:header="0" w:footer="0" w:gutter="0"/>
          <w:cols w:space="720" w:equalWidth="0">
            <w:col w:w="9360"/>
          </w:cols>
        </w:sectPr>
      </w:pPr>
    </w:p>
    <w:p w:rsidR="003A471C" w:rsidRDefault="003A471C">
      <w:pPr>
        <w:spacing w:line="200" w:lineRule="exact"/>
        <w:rPr>
          <w:sz w:val="20"/>
          <w:szCs w:val="20"/>
        </w:rPr>
      </w:pPr>
    </w:p>
    <w:p w:rsidR="003A471C" w:rsidRDefault="003A471C">
      <w:pPr>
        <w:spacing w:line="200" w:lineRule="exact"/>
        <w:rPr>
          <w:sz w:val="20"/>
          <w:szCs w:val="20"/>
        </w:rPr>
      </w:pPr>
    </w:p>
    <w:p w:rsidR="003A471C" w:rsidRDefault="003A471C">
      <w:pPr>
        <w:spacing w:line="200" w:lineRule="exact"/>
        <w:rPr>
          <w:sz w:val="20"/>
          <w:szCs w:val="20"/>
        </w:rPr>
      </w:pPr>
    </w:p>
    <w:p w:rsidR="003A471C" w:rsidRDefault="003A471C">
      <w:pPr>
        <w:spacing w:line="200" w:lineRule="exact"/>
        <w:rPr>
          <w:sz w:val="20"/>
          <w:szCs w:val="20"/>
        </w:rPr>
      </w:pPr>
    </w:p>
    <w:p w:rsidR="003A471C" w:rsidRDefault="003A471C">
      <w:pPr>
        <w:spacing w:line="200" w:lineRule="exact"/>
        <w:rPr>
          <w:sz w:val="20"/>
          <w:szCs w:val="20"/>
        </w:rPr>
      </w:pPr>
    </w:p>
    <w:p w:rsidR="003A471C" w:rsidRDefault="003A471C">
      <w:pPr>
        <w:spacing w:line="302" w:lineRule="exact"/>
        <w:rPr>
          <w:sz w:val="20"/>
          <w:szCs w:val="20"/>
        </w:rPr>
      </w:pPr>
    </w:p>
    <w:p w:rsidR="003A471C" w:rsidRDefault="00290296">
      <w:pPr>
        <w:ind w:left="9060"/>
        <w:rPr>
          <w:sz w:val="20"/>
          <w:szCs w:val="20"/>
        </w:rPr>
      </w:pPr>
      <w:r>
        <w:rPr>
          <w:rFonts w:ascii="Arial" w:eastAsia="Arial" w:hAnsi="Arial" w:cs="Arial"/>
          <w:color w:val="00000A"/>
        </w:rPr>
        <w:t>38</w:t>
      </w:r>
    </w:p>
    <w:p w:rsidR="003A471C" w:rsidRDefault="003A471C">
      <w:pPr>
        <w:sectPr w:rsidR="003A471C">
          <w:type w:val="continuous"/>
          <w:pgSz w:w="11900" w:h="16840"/>
          <w:pgMar w:top="1440" w:right="1100" w:bottom="568" w:left="1440" w:header="0" w:footer="0" w:gutter="0"/>
          <w:cols w:space="720" w:equalWidth="0">
            <w:col w:w="9360"/>
          </w:cols>
        </w:sectPr>
      </w:pPr>
    </w:p>
    <w:p w:rsidR="003A471C" w:rsidRDefault="003A471C">
      <w:pPr>
        <w:spacing w:line="99" w:lineRule="exact"/>
        <w:rPr>
          <w:sz w:val="20"/>
          <w:szCs w:val="20"/>
        </w:rPr>
      </w:pPr>
      <w:bookmarkStart w:id="38" w:name="page39"/>
      <w:bookmarkEnd w:id="38"/>
    </w:p>
    <w:p w:rsidR="003A471C" w:rsidRDefault="00290296">
      <w:pPr>
        <w:spacing w:line="246" w:lineRule="auto"/>
        <w:ind w:left="1400" w:right="840" w:firstLine="360"/>
        <w:jc w:val="both"/>
        <w:rPr>
          <w:sz w:val="20"/>
          <w:szCs w:val="20"/>
        </w:rPr>
      </w:pPr>
      <w:r>
        <w:rPr>
          <w:rFonts w:ascii="Arial" w:eastAsia="Arial" w:hAnsi="Arial" w:cs="Arial"/>
          <w:sz w:val="28"/>
          <w:szCs w:val="28"/>
        </w:rPr>
        <w:t>Provided that an award shall not be set aside merely on the ground of an erroneous application of the law or by reappreciation of evidence.</w:t>
      </w:r>
    </w:p>
    <w:p w:rsidR="003A471C" w:rsidRDefault="003A471C">
      <w:pPr>
        <w:spacing w:line="16" w:lineRule="exact"/>
        <w:rPr>
          <w:sz w:val="20"/>
          <w:szCs w:val="20"/>
        </w:rPr>
      </w:pPr>
    </w:p>
    <w:p w:rsidR="003A471C" w:rsidRDefault="00290296">
      <w:pPr>
        <w:ind w:left="1400"/>
        <w:rPr>
          <w:sz w:val="20"/>
          <w:szCs w:val="20"/>
        </w:rPr>
      </w:pPr>
      <w:r>
        <w:rPr>
          <w:rFonts w:ascii="Arial" w:eastAsia="Arial" w:hAnsi="Arial" w:cs="Arial"/>
          <w:sz w:val="28"/>
          <w:szCs w:val="28"/>
        </w:rPr>
        <w:t>xxx xx</w:t>
      </w:r>
      <w:r>
        <w:rPr>
          <w:rFonts w:ascii="Arial" w:eastAsia="Arial" w:hAnsi="Arial" w:cs="Arial"/>
          <w:sz w:val="28"/>
          <w:szCs w:val="28"/>
        </w:rPr>
        <w:t>x xxx</w:t>
      </w:r>
      <w:r>
        <w:rPr>
          <w:rFonts w:ascii="Arial" w:eastAsia="Arial" w:hAnsi="Arial" w:cs="Arial"/>
          <w:color w:val="00000A"/>
          <w:sz w:val="28"/>
          <w:szCs w:val="28"/>
        </w:rPr>
        <w:t>”</w:t>
      </w:r>
    </w:p>
    <w:p w:rsidR="003A471C" w:rsidRDefault="003A471C">
      <w:pPr>
        <w:spacing w:line="200" w:lineRule="exact"/>
        <w:rPr>
          <w:sz w:val="20"/>
          <w:szCs w:val="20"/>
        </w:rPr>
      </w:pPr>
    </w:p>
    <w:p w:rsidR="003A471C" w:rsidRDefault="003A471C">
      <w:pPr>
        <w:spacing w:line="236" w:lineRule="exact"/>
        <w:rPr>
          <w:sz w:val="20"/>
          <w:szCs w:val="20"/>
        </w:rPr>
      </w:pPr>
    </w:p>
    <w:p w:rsidR="003A471C" w:rsidRDefault="00290296">
      <w:pPr>
        <w:tabs>
          <w:tab w:val="left" w:pos="2880"/>
          <w:tab w:val="left" w:pos="4060"/>
          <w:tab w:val="left" w:pos="4640"/>
          <w:tab w:val="left" w:pos="5400"/>
          <w:tab w:val="left" w:pos="6160"/>
          <w:tab w:val="left" w:pos="7580"/>
          <w:tab w:val="left" w:pos="8080"/>
          <w:tab w:val="left" w:pos="8960"/>
        </w:tabs>
        <w:ind w:left="540"/>
        <w:rPr>
          <w:sz w:val="20"/>
          <w:szCs w:val="20"/>
        </w:rPr>
      </w:pPr>
      <w:r>
        <w:rPr>
          <w:rFonts w:ascii="Arial" w:eastAsia="Arial" w:hAnsi="Arial" w:cs="Arial"/>
          <w:color w:val="00000A"/>
          <w:sz w:val="28"/>
          <w:szCs w:val="28"/>
        </w:rPr>
        <w:t>Correspondingly,</w:t>
      </w:r>
      <w:r>
        <w:rPr>
          <w:rFonts w:ascii="Arial" w:eastAsia="Arial" w:hAnsi="Arial" w:cs="Arial"/>
          <w:color w:val="00000A"/>
          <w:sz w:val="28"/>
          <w:szCs w:val="28"/>
        </w:rPr>
        <w:tab/>
        <w:t>Section</w:t>
      </w:r>
      <w:r>
        <w:rPr>
          <w:rFonts w:ascii="Arial" w:eastAsia="Arial" w:hAnsi="Arial" w:cs="Arial"/>
          <w:color w:val="00000A"/>
          <w:sz w:val="28"/>
          <w:szCs w:val="28"/>
        </w:rPr>
        <w:tab/>
        <w:t>48</w:t>
      </w:r>
      <w:r>
        <w:rPr>
          <w:rFonts w:ascii="Arial" w:eastAsia="Arial" w:hAnsi="Arial" w:cs="Arial"/>
          <w:color w:val="00000A"/>
          <w:sz w:val="28"/>
          <w:szCs w:val="28"/>
        </w:rPr>
        <w:tab/>
        <w:t>was</w:t>
      </w:r>
      <w:r>
        <w:rPr>
          <w:rFonts w:ascii="Arial" w:eastAsia="Arial" w:hAnsi="Arial" w:cs="Arial"/>
          <w:color w:val="00000A"/>
          <w:sz w:val="28"/>
          <w:szCs w:val="28"/>
        </w:rPr>
        <w:tab/>
        <w:t>also</w:t>
      </w:r>
      <w:r>
        <w:rPr>
          <w:rFonts w:ascii="Arial" w:eastAsia="Arial" w:hAnsi="Arial" w:cs="Arial"/>
          <w:color w:val="00000A"/>
          <w:sz w:val="28"/>
          <w:szCs w:val="28"/>
        </w:rPr>
        <w:tab/>
        <w:t>amended</w:t>
      </w:r>
      <w:r>
        <w:rPr>
          <w:rFonts w:ascii="Arial" w:eastAsia="Arial" w:hAnsi="Arial" w:cs="Arial"/>
          <w:color w:val="00000A"/>
          <w:sz w:val="28"/>
          <w:szCs w:val="28"/>
        </w:rPr>
        <w:tab/>
        <w:t>to</w:t>
      </w:r>
      <w:r>
        <w:rPr>
          <w:rFonts w:ascii="Arial" w:eastAsia="Arial" w:hAnsi="Arial" w:cs="Arial"/>
          <w:color w:val="00000A"/>
          <w:sz w:val="28"/>
          <w:szCs w:val="28"/>
        </w:rPr>
        <w:tab/>
        <w:t>bring</w:t>
      </w:r>
      <w:r>
        <w:rPr>
          <w:sz w:val="20"/>
          <w:szCs w:val="20"/>
        </w:rPr>
        <w:tab/>
      </w:r>
      <w:r>
        <w:rPr>
          <w:rFonts w:ascii="Arial" w:eastAsia="Arial" w:hAnsi="Arial" w:cs="Arial"/>
          <w:color w:val="00000A"/>
          <w:sz w:val="27"/>
          <w:szCs w:val="27"/>
        </w:rPr>
        <w:t>the</w:t>
      </w:r>
    </w:p>
    <w:p w:rsidR="003A471C" w:rsidRDefault="003A471C">
      <w:pPr>
        <w:spacing w:line="322" w:lineRule="exact"/>
        <w:rPr>
          <w:sz w:val="20"/>
          <w:szCs w:val="20"/>
        </w:rPr>
      </w:pPr>
    </w:p>
    <w:p w:rsidR="003A471C" w:rsidRDefault="00290296">
      <w:pPr>
        <w:ind w:left="540"/>
        <w:rPr>
          <w:sz w:val="20"/>
          <w:szCs w:val="20"/>
        </w:rPr>
      </w:pPr>
      <w:r>
        <w:rPr>
          <w:rFonts w:ascii="Arial" w:eastAsia="Arial" w:hAnsi="Arial" w:cs="Arial"/>
          <w:color w:val="00000A"/>
          <w:sz w:val="28"/>
          <w:szCs w:val="28"/>
        </w:rPr>
        <w:t>unamended Section 48 in line with the amendments made in Section</w:t>
      </w:r>
    </w:p>
    <w:p w:rsidR="003A471C" w:rsidRDefault="003A471C">
      <w:pPr>
        <w:spacing w:line="322" w:lineRule="exact"/>
        <w:rPr>
          <w:sz w:val="20"/>
          <w:szCs w:val="20"/>
        </w:rPr>
      </w:pPr>
    </w:p>
    <w:p w:rsidR="003A471C" w:rsidRDefault="00290296">
      <w:pPr>
        <w:ind w:left="540"/>
        <w:rPr>
          <w:sz w:val="20"/>
          <w:szCs w:val="20"/>
        </w:rPr>
      </w:pPr>
      <w:r>
        <w:rPr>
          <w:rFonts w:ascii="Arial" w:eastAsia="Arial" w:hAnsi="Arial" w:cs="Arial"/>
          <w:color w:val="00000A"/>
          <w:sz w:val="28"/>
          <w:szCs w:val="28"/>
        </w:rPr>
        <w:t>34, except that sub-section (2A) of Section 34 is missing in Section 48</w:t>
      </w:r>
    </w:p>
    <w:p w:rsidR="003A471C" w:rsidRDefault="003A471C">
      <w:pPr>
        <w:spacing w:line="322" w:lineRule="exact"/>
        <w:rPr>
          <w:sz w:val="20"/>
          <w:szCs w:val="20"/>
        </w:rPr>
      </w:pPr>
    </w:p>
    <w:p w:rsidR="003A471C" w:rsidRDefault="00290296">
      <w:pPr>
        <w:ind w:left="540"/>
        <w:rPr>
          <w:sz w:val="20"/>
          <w:szCs w:val="20"/>
        </w:rPr>
      </w:pPr>
      <w:r>
        <w:rPr>
          <w:rFonts w:ascii="Arial" w:eastAsia="Arial" w:hAnsi="Arial" w:cs="Arial"/>
          <w:color w:val="00000A"/>
          <w:sz w:val="28"/>
          <w:szCs w:val="28"/>
        </w:rPr>
        <w:t xml:space="preserve">as the said Section deals with recognition and </w:t>
      </w:r>
      <w:r>
        <w:rPr>
          <w:rFonts w:ascii="Arial" w:eastAsia="Arial" w:hAnsi="Arial" w:cs="Arial"/>
          <w:color w:val="00000A"/>
          <w:sz w:val="28"/>
          <w:szCs w:val="28"/>
        </w:rPr>
        <w:t>enforcement of foreign</w:t>
      </w:r>
    </w:p>
    <w:p w:rsidR="003A471C" w:rsidRDefault="003A471C">
      <w:pPr>
        <w:spacing w:line="322" w:lineRule="exact"/>
        <w:rPr>
          <w:sz w:val="20"/>
          <w:szCs w:val="20"/>
        </w:rPr>
      </w:pPr>
    </w:p>
    <w:p w:rsidR="003A471C" w:rsidRDefault="00290296">
      <w:pPr>
        <w:ind w:left="540"/>
        <w:rPr>
          <w:sz w:val="20"/>
          <w:szCs w:val="20"/>
        </w:rPr>
      </w:pPr>
      <w:r>
        <w:rPr>
          <w:rFonts w:ascii="Arial" w:eastAsia="Arial" w:hAnsi="Arial" w:cs="Arial"/>
          <w:color w:val="00000A"/>
          <w:sz w:val="28"/>
          <w:szCs w:val="28"/>
        </w:rPr>
        <w:t>awards. Section 48, post amendment, reads as follows:</w:t>
      </w:r>
    </w:p>
    <w:p w:rsidR="003A471C" w:rsidRDefault="003A471C">
      <w:pPr>
        <w:spacing w:line="328" w:lineRule="exact"/>
        <w:rPr>
          <w:sz w:val="20"/>
          <w:szCs w:val="20"/>
        </w:rPr>
      </w:pPr>
    </w:p>
    <w:p w:rsidR="003A471C" w:rsidRDefault="00290296">
      <w:pPr>
        <w:spacing w:line="282" w:lineRule="auto"/>
        <w:ind w:left="1400" w:right="960"/>
        <w:rPr>
          <w:sz w:val="20"/>
          <w:szCs w:val="20"/>
        </w:rPr>
      </w:pPr>
      <w:r>
        <w:rPr>
          <w:rFonts w:ascii="Arial" w:eastAsia="Arial" w:hAnsi="Arial" w:cs="Arial"/>
          <w:color w:val="00000A"/>
          <w:sz w:val="28"/>
          <w:szCs w:val="28"/>
        </w:rPr>
        <w:t>“</w:t>
      </w:r>
      <w:r>
        <w:rPr>
          <w:rFonts w:ascii="Arial" w:eastAsia="Arial" w:hAnsi="Arial" w:cs="Arial"/>
          <w:b/>
          <w:bCs/>
          <w:color w:val="000000"/>
          <w:sz w:val="28"/>
          <w:szCs w:val="28"/>
        </w:rPr>
        <w:t>48. Conditions for enforcement of foreign awards</w:t>
      </w:r>
      <w:r>
        <w:rPr>
          <w:rFonts w:ascii="Arial" w:eastAsia="Arial" w:hAnsi="Arial" w:cs="Arial"/>
          <w:color w:val="000000"/>
          <w:sz w:val="28"/>
          <w:szCs w:val="28"/>
        </w:rPr>
        <w:t>.—</w:t>
      </w:r>
      <w:r>
        <w:rPr>
          <w:rFonts w:ascii="Arial" w:eastAsia="Arial" w:hAnsi="Arial" w:cs="Arial"/>
          <w:color w:val="00000A"/>
          <w:sz w:val="28"/>
          <w:szCs w:val="28"/>
        </w:rPr>
        <w:t xml:space="preserve"> </w:t>
      </w:r>
      <w:r>
        <w:rPr>
          <w:rFonts w:ascii="Arial" w:eastAsia="Arial" w:hAnsi="Arial" w:cs="Arial"/>
          <w:color w:val="000000"/>
          <w:sz w:val="28"/>
          <w:szCs w:val="28"/>
        </w:rPr>
        <w:t>xxx xxx xxx</w:t>
      </w:r>
    </w:p>
    <w:p w:rsidR="003A471C" w:rsidRDefault="003A471C">
      <w:pPr>
        <w:spacing w:line="2" w:lineRule="exact"/>
        <w:rPr>
          <w:sz w:val="20"/>
          <w:szCs w:val="20"/>
        </w:rPr>
      </w:pPr>
    </w:p>
    <w:p w:rsidR="003A471C" w:rsidRDefault="00290296">
      <w:pPr>
        <w:numPr>
          <w:ilvl w:val="0"/>
          <w:numId w:val="69"/>
        </w:numPr>
        <w:tabs>
          <w:tab w:val="left" w:pos="1825"/>
        </w:tabs>
        <w:spacing w:line="252" w:lineRule="auto"/>
        <w:ind w:left="1400" w:right="840" w:hanging="2"/>
        <w:rPr>
          <w:rFonts w:ascii="Arial" w:eastAsia="Arial" w:hAnsi="Arial" w:cs="Arial"/>
          <w:sz w:val="28"/>
          <w:szCs w:val="28"/>
        </w:rPr>
      </w:pPr>
      <w:r>
        <w:rPr>
          <w:rFonts w:ascii="Arial" w:eastAsia="Arial" w:hAnsi="Arial" w:cs="Arial"/>
          <w:sz w:val="28"/>
          <w:szCs w:val="28"/>
        </w:rPr>
        <w:t>Enforcement of an arbitral award may also be refused if the Court finds that—</w:t>
      </w:r>
    </w:p>
    <w:p w:rsidR="003A471C" w:rsidRDefault="003A471C">
      <w:pPr>
        <w:spacing w:line="7" w:lineRule="exact"/>
        <w:rPr>
          <w:rFonts w:ascii="Arial" w:eastAsia="Arial" w:hAnsi="Arial" w:cs="Arial"/>
          <w:sz w:val="28"/>
          <w:szCs w:val="28"/>
        </w:rPr>
      </w:pPr>
    </w:p>
    <w:p w:rsidR="003A471C" w:rsidRDefault="00290296">
      <w:pPr>
        <w:numPr>
          <w:ilvl w:val="1"/>
          <w:numId w:val="69"/>
        </w:numPr>
        <w:tabs>
          <w:tab w:val="left" w:pos="2460"/>
        </w:tabs>
        <w:ind w:left="2460" w:hanging="494"/>
        <w:rPr>
          <w:rFonts w:ascii="Arial" w:eastAsia="Arial" w:hAnsi="Arial" w:cs="Arial"/>
          <w:sz w:val="28"/>
          <w:szCs w:val="28"/>
        </w:rPr>
      </w:pPr>
      <w:r>
        <w:rPr>
          <w:rFonts w:ascii="Arial" w:eastAsia="Arial" w:hAnsi="Arial" w:cs="Arial"/>
          <w:sz w:val="28"/>
          <w:szCs w:val="28"/>
        </w:rPr>
        <w:t>xxx xxx</w:t>
      </w:r>
    </w:p>
    <w:p w:rsidR="003A471C" w:rsidRDefault="003A471C">
      <w:pPr>
        <w:spacing w:line="11" w:lineRule="exact"/>
        <w:rPr>
          <w:sz w:val="20"/>
          <w:szCs w:val="20"/>
        </w:rPr>
      </w:pPr>
    </w:p>
    <w:p w:rsidR="003A471C" w:rsidRDefault="00290296">
      <w:pPr>
        <w:spacing w:line="251" w:lineRule="auto"/>
        <w:ind w:left="1960" w:right="1400"/>
        <w:rPr>
          <w:sz w:val="20"/>
          <w:szCs w:val="20"/>
        </w:rPr>
      </w:pPr>
      <w:r>
        <w:rPr>
          <w:rFonts w:ascii="Arial" w:eastAsia="Arial" w:hAnsi="Arial" w:cs="Arial"/>
          <w:sz w:val="28"/>
          <w:szCs w:val="28"/>
        </w:rPr>
        <w:t>(</w:t>
      </w:r>
      <w:r>
        <w:rPr>
          <w:rFonts w:ascii="Arial" w:eastAsia="Arial" w:hAnsi="Arial" w:cs="Arial"/>
          <w:i/>
          <w:iCs/>
          <w:sz w:val="28"/>
          <w:szCs w:val="28"/>
        </w:rPr>
        <w:t>b</w:t>
      </w:r>
      <w:r>
        <w:rPr>
          <w:rFonts w:ascii="Arial" w:eastAsia="Arial" w:hAnsi="Arial" w:cs="Arial"/>
          <w:sz w:val="28"/>
          <w:szCs w:val="28"/>
        </w:rPr>
        <w:t>) the enforcement of t</w:t>
      </w:r>
      <w:r>
        <w:rPr>
          <w:rFonts w:ascii="Arial" w:eastAsia="Arial" w:hAnsi="Arial" w:cs="Arial"/>
          <w:sz w:val="28"/>
          <w:szCs w:val="28"/>
        </w:rPr>
        <w:t xml:space="preserve">he award would be contrary to the public policy of India. </w:t>
      </w:r>
      <w:r>
        <w:rPr>
          <w:rFonts w:ascii="Arial" w:eastAsia="Arial" w:hAnsi="Arial" w:cs="Arial"/>
          <w:i/>
          <w:iCs/>
          <w:sz w:val="28"/>
          <w:szCs w:val="28"/>
        </w:rPr>
        <w:t>Explanation 1</w:t>
      </w:r>
      <w:r>
        <w:rPr>
          <w:rFonts w:ascii="Arial" w:eastAsia="Arial" w:hAnsi="Arial" w:cs="Arial"/>
          <w:sz w:val="28"/>
          <w:szCs w:val="28"/>
        </w:rPr>
        <w:t>.—For the avoidance of any doubt,</w:t>
      </w:r>
      <w:r>
        <w:rPr>
          <w:rFonts w:ascii="Arial" w:eastAsia="Arial" w:hAnsi="Arial" w:cs="Arial"/>
          <w:i/>
          <w:iCs/>
          <w:sz w:val="28"/>
          <w:szCs w:val="28"/>
        </w:rPr>
        <w:t xml:space="preserve"> </w:t>
      </w:r>
      <w:r>
        <w:rPr>
          <w:rFonts w:ascii="Arial" w:eastAsia="Arial" w:hAnsi="Arial" w:cs="Arial"/>
          <w:sz w:val="28"/>
          <w:szCs w:val="28"/>
        </w:rPr>
        <w:t>it is clarified that an award is in conflict with the public policy of India, only if,—</w:t>
      </w:r>
    </w:p>
    <w:p w:rsidR="003A471C" w:rsidRDefault="003A471C">
      <w:pPr>
        <w:spacing w:line="6" w:lineRule="exact"/>
        <w:rPr>
          <w:sz w:val="20"/>
          <w:szCs w:val="20"/>
        </w:rPr>
      </w:pPr>
    </w:p>
    <w:p w:rsidR="003A471C" w:rsidRDefault="00290296">
      <w:pPr>
        <w:spacing w:line="249" w:lineRule="auto"/>
        <w:ind w:left="2540" w:right="1400"/>
        <w:jc w:val="both"/>
        <w:rPr>
          <w:sz w:val="20"/>
          <w:szCs w:val="20"/>
        </w:rPr>
      </w:pPr>
      <w:r>
        <w:rPr>
          <w:rFonts w:ascii="Arial" w:eastAsia="Arial" w:hAnsi="Arial" w:cs="Arial"/>
          <w:sz w:val="28"/>
          <w:szCs w:val="28"/>
        </w:rPr>
        <w:t>(</w:t>
      </w:r>
      <w:r>
        <w:rPr>
          <w:rFonts w:ascii="Arial" w:eastAsia="Arial" w:hAnsi="Arial" w:cs="Arial"/>
          <w:i/>
          <w:iCs/>
          <w:sz w:val="28"/>
          <w:szCs w:val="28"/>
        </w:rPr>
        <w:t>i</w:t>
      </w:r>
      <w:r>
        <w:rPr>
          <w:rFonts w:ascii="Arial" w:eastAsia="Arial" w:hAnsi="Arial" w:cs="Arial"/>
          <w:sz w:val="28"/>
          <w:szCs w:val="28"/>
        </w:rPr>
        <w:t xml:space="preserve">) the making of the award was induced or affected by fraud </w:t>
      </w:r>
      <w:r>
        <w:rPr>
          <w:rFonts w:ascii="Arial" w:eastAsia="Arial" w:hAnsi="Arial" w:cs="Arial"/>
          <w:sz w:val="28"/>
          <w:szCs w:val="28"/>
        </w:rPr>
        <w:t>or corruption or was in violation of Section 75 or Section 81; or</w:t>
      </w:r>
    </w:p>
    <w:p w:rsidR="003A471C" w:rsidRDefault="003A471C">
      <w:pPr>
        <w:spacing w:line="4" w:lineRule="exact"/>
        <w:rPr>
          <w:sz w:val="20"/>
          <w:szCs w:val="20"/>
        </w:rPr>
      </w:pPr>
    </w:p>
    <w:p w:rsidR="003A471C" w:rsidRDefault="00290296">
      <w:pPr>
        <w:spacing w:line="254" w:lineRule="auto"/>
        <w:ind w:left="2540" w:right="1400"/>
        <w:jc w:val="both"/>
        <w:rPr>
          <w:sz w:val="20"/>
          <w:szCs w:val="20"/>
        </w:rPr>
      </w:pPr>
      <w:r>
        <w:rPr>
          <w:rFonts w:ascii="Arial" w:eastAsia="Arial" w:hAnsi="Arial" w:cs="Arial"/>
          <w:sz w:val="28"/>
          <w:szCs w:val="28"/>
        </w:rPr>
        <w:t>(</w:t>
      </w:r>
      <w:r>
        <w:rPr>
          <w:rFonts w:ascii="Arial" w:eastAsia="Arial" w:hAnsi="Arial" w:cs="Arial"/>
          <w:i/>
          <w:iCs/>
          <w:sz w:val="28"/>
          <w:szCs w:val="28"/>
        </w:rPr>
        <w:t>ii</w:t>
      </w:r>
      <w:r>
        <w:rPr>
          <w:rFonts w:ascii="Arial" w:eastAsia="Arial" w:hAnsi="Arial" w:cs="Arial"/>
          <w:sz w:val="28"/>
          <w:szCs w:val="28"/>
        </w:rPr>
        <w:t>) it is in contravention with the fundamental policy of Indian law; or</w:t>
      </w:r>
    </w:p>
    <w:p w:rsidR="003A471C" w:rsidRDefault="003A471C">
      <w:pPr>
        <w:spacing w:line="2" w:lineRule="exact"/>
        <w:rPr>
          <w:sz w:val="20"/>
          <w:szCs w:val="20"/>
        </w:rPr>
      </w:pPr>
    </w:p>
    <w:p w:rsidR="003A471C" w:rsidRDefault="00290296">
      <w:pPr>
        <w:spacing w:line="254" w:lineRule="auto"/>
        <w:ind w:left="2540" w:right="1400"/>
        <w:jc w:val="both"/>
        <w:rPr>
          <w:sz w:val="20"/>
          <w:szCs w:val="20"/>
        </w:rPr>
      </w:pPr>
      <w:r>
        <w:rPr>
          <w:rFonts w:ascii="Arial" w:eastAsia="Arial" w:hAnsi="Arial" w:cs="Arial"/>
          <w:sz w:val="28"/>
          <w:szCs w:val="28"/>
        </w:rPr>
        <w:t>(</w:t>
      </w:r>
      <w:r>
        <w:rPr>
          <w:rFonts w:ascii="Arial" w:eastAsia="Arial" w:hAnsi="Arial" w:cs="Arial"/>
          <w:i/>
          <w:iCs/>
          <w:sz w:val="28"/>
          <w:szCs w:val="28"/>
        </w:rPr>
        <w:t>iii</w:t>
      </w:r>
      <w:r>
        <w:rPr>
          <w:rFonts w:ascii="Arial" w:eastAsia="Arial" w:hAnsi="Arial" w:cs="Arial"/>
          <w:sz w:val="28"/>
          <w:szCs w:val="28"/>
        </w:rPr>
        <w:t>) it is in conflict with the most basic notions of morality or justice.</w:t>
      </w:r>
    </w:p>
    <w:p w:rsidR="003A471C" w:rsidRDefault="003A471C">
      <w:pPr>
        <w:spacing w:line="2" w:lineRule="exact"/>
        <w:rPr>
          <w:sz w:val="20"/>
          <w:szCs w:val="20"/>
        </w:rPr>
      </w:pPr>
    </w:p>
    <w:p w:rsidR="003A471C" w:rsidRDefault="00290296">
      <w:pPr>
        <w:spacing w:line="251" w:lineRule="auto"/>
        <w:ind w:left="1960" w:right="1400"/>
        <w:jc w:val="both"/>
        <w:rPr>
          <w:sz w:val="20"/>
          <w:szCs w:val="20"/>
        </w:rPr>
      </w:pPr>
      <w:r>
        <w:rPr>
          <w:rFonts w:ascii="Arial" w:eastAsia="Arial" w:hAnsi="Arial" w:cs="Arial"/>
          <w:i/>
          <w:iCs/>
          <w:sz w:val="28"/>
          <w:szCs w:val="28"/>
        </w:rPr>
        <w:t>Explanation 2</w:t>
      </w:r>
      <w:r>
        <w:rPr>
          <w:rFonts w:ascii="Arial" w:eastAsia="Arial" w:hAnsi="Arial" w:cs="Arial"/>
          <w:sz w:val="28"/>
          <w:szCs w:val="28"/>
        </w:rPr>
        <w:t>.—For the avoidance of d</w:t>
      </w:r>
      <w:r>
        <w:rPr>
          <w:rFonts w:ascii="Arial" w:eastAsia="Arial" w:hAnsi="Arial" w:cs="Arial"/>
          <w:sz w:val="28"/>
          <w:szCs w:val="28"/>
        </w:rPr>
        <w:t>oubt, the</w:t>
      </w:r>
      <w:r>
        <w:rPr>
          <w:rFonts w:ascii="Arial" w:eastAsia="Arial" w:hAnsi="Arial" w:cs="Arial"/>
          <w:i/>
          <w:iCs/>
          <w:sz w:val="28"/>
          <w:szCs w:val="28"/>
        </w:rPr>
        <w:t xml:space="preserve"> </w:t>
      </w:r>
      <w:r>
        <w:rPr>
          <w:rFonts w:ascii="Arial" w:eastAsia="Arial" w:hAnsi="Arial" w:cs="Arial"/>
          <w:sz w:val="28"/>
          <w:szCs w:val="28"/>
        </w:rPr>
        <w:t>test as to whether there is a contravention with the fundamental policy of Indian law shall not entail a review on the merits of the dispute.</w:t>
      </w:r>
    </w:p>
    <w:p w:rsidR="003A471C" w:rsidRDefault="003A471C">
      <w:pPr>
        <w:spacing w:line="10" w:lineRule="exact"/>
        <w:rPr>
          <w:sz w:val="20"/>
          <w:szCs w:val="20"/>
        </w:rPr>
      </w:pPr>
    </w:p>
    <w:p w:rsidR="003A471C" w:rsidRDefault="00290296">
      <w:pPr>
        <w:ind w:left="1960"/>
        <w:rPr>
          <w:sz w:val="20"/>
          <w:szCs w:val="20"/>
        </w:rPr>
      </w:pPr>
      <w:r>
        <w:rPr>
          <w:rFonts w:ascii="Arial" w:eastAsia="Arial" w:hAnsi="Arial" w:cs="Arial"/>
          <w:color w:val="00000A"/>
          <w:sz w:val="28"/>
          <w:szCs w:val="28"/>
        </w:rPr>
        <w:t>xxx xxx xxx”</w:t>
      </w:r>
    </w:p>
    <w:p w:rsidR="003A471C" w:rsidRDefault="003A471C">
      <w:pPr>
        <w:sectPr w:rsidR="003A471C">
          <w:pgSz w:w="11900" w:h="16840"/>
          <w:pgMar w:top="1440" w:right="1100" w:bottom="568" w:left="1440" w:header="0" w:footer="0" w:gutter="0"/>
          <w:cols w:space="720" w:equalWidth="0">
            <w:col w:w="9360"/>
          </w:cols>
        </w:sectPr>
      </w:pPr>
    </w:p>
    <w:p w:rsidR="003A471C" w:rsidRDefault="003A471C">
      <w:pPr>
        <w:spacing w:line="200" w:lineRule="exact"/>
        <w:rPr>
          <w:sz w:val="20"/>
          <w:szCs w:val="20"/>
        </w:rPr>
      </w:pPr>
    </w:p>
    <w:p w:rsidR="003A471C" w:rsidRDefault="003A471C">
      <w:pPr>
        <w:spacing w:line="200" w:lineRule="exact"/>
        <w:rPr>
          <w:sz w:val="20"/>
          <w:szCs w:val="20"/>
        </w:rPr>
      </w:pPr>
    </w:p>
    <w:p w:rsidR="003A471C" w:rsidRDefault="003A471C">
      <w:pPr>
        <w:spacing w:line="200" w:lineRule="exact"/>
        <w:rPr>
          <w:sz w:val="20"/>
          <w:szCs w:val="20"/>
        </w:rPr>
      </w:pPr>
    </w:p>
    <w:p w:rsidR="003A471C" w:rsidRDefault="003A471C">
      <w:pPr>
        <w:spacing w:line="200" w:lineRule="exact"/>
        <w:rPr>
          <w:sz w:val="20"/>
          <w:szCs w:val="20"/>
        </w:rPr>
      </w:pPr>
    </w:p>
    <w:p w:rsidR="003A471C" w:rsidRDefault="003A471C">
      <w:pPr>
        <w:spacing w:line="200" w:lineRule="exact"/>
        <w:rPr>
          <w:sz w:val="20"/>
          <w:szCs w:val="20"/>
        </w:rPr>
      </w:pPr>
    </w:p>
    <w:p w:rsidR="003A471C" w:rsidRDefault="003A471C">
      <w:pPr>
        <w:spacing w:line="200" w:lineRule="exact"/>
        <w:rPr>
          <w:sz w:val="20"/>
          <w:szCs w:val="20"/>
        </w:rPr>
      </w:pPr>
    </w:p>
    <w:p w:rsidR="003A471C" w:rsidRDefault="003A471C">
      <w:pPr>
        <w:spacing w:line="208" w:lineRule="exact"/>
        <w:rPr>
          <w:sz w:val="20"/>
          <w:szCs w:val="20"/>
        </w:rPr>
      </w:pPr>
    </w:p>
    <w:p w:rsidR="003A471C" w:rsidRDefault="00290296">
      <w:pPr>
        <w:ind w:left="9060"/>
        <w:rPr>
          <w:sz w:val="20"/>
          <w:szCs w:val="20"/>
        </w:rPr>
      </w:pPr>
      <w:r>
        <w:rPr>
          <w:rFonts w:ascii="Arial" w:eastAsia="Arial" w:hAnsi="Arial" w:cs="Arial"/>
          <w:color w:val="00000A"/>
        </w:rPr>
        <w:t>39</w:t>
      </w:r>
    </w:p>
    <w:p w:rsidR="003A471C" w:rsidRDefault="003A471C">
      <w:pPr>
        <w:sectPr w:rsidR="003A471C">
          <w:type w:val="continuous"/>
          <w:pgSz w:w="11900" w:h="16840"/>
          <w:pgMar w:top="1440" w:right="1100" w:bottom="568" w:left="1440" w:header="0" w:footer="0" w:gutter="0"/>
          <w:cols w:space="720" w:equalWidth="0">
            <w:col w:w="9360"/>
          </w:cols>
        </w:sectPr>
      </w:pPr>
    </w:p>
    <w:p w:rsidR="003A471C" w:rsidRDefault="003A471C">
      <w:pPr>
        <w:spacing w:line="99" w:lineRule="exact"/>
        <w:rPr>
          <w:sz w:val="20"/>
          <w:szCs w:val="20"/>
        </w:rPr>
      </w:pPr>
      <w:bookmarkStart w:id="39" w:name="page40"/>
      <w:bookmarkEnd w:id="39"/>
    </w:p>
    <w:p w:rsidR="003A471C" w:rsidRDefault="00290296">
      <w:pPr>
        <w:numPr>
          <w:ilvl w:val="0"/>
          <w:numId w:val="70"/>
        </w:numPr>
        <w:tabs>
          <w:tab w:val="left" w:pos="1260"/>
        </w:tabs>
        <w:spacing w:line="480" w:lineRule="auto"/>
        <w:ind w:left="540" w:right="20" w:firstLine="8"/>
        <w:jc w:val="both"/>
        <w:rPr>
          <w:rFonts w:ascii="Arial" w:eastAsia="Arial" w:hAnsi="Arial" w:cs="Arial"/>
          <w:color w:val="00000A"/>
          <w:sz w:val="28"/>
          <w:szCs w:val="28"/>
        </w:rPr>
      </w:pPr>
      <w:r>
        <w:rPr>
          <w:rFonts w:ascii="Arial" w:eastAsia="Arial" w:hAnsi="Arial" w:cs="Arial"/>
          <w:color w:val="00000A"/>
          <w:sz w:val="28"/>
          <w:szCs w:val="28"/>
        </w:rPr>
        <w:t xml:space="preserve">What is clear, therefore, is that the </w:t>
      </w:r>
      <w:r>
        <w:rPr>
          <w:rFonts w:ascii="Arial" w:eastAsia="Arial" w:hAnsi="Arial" w:cs="Arial"/>
          <w:color w:val="00000A"/>
          <w:sz w:val="28"/>
          <w:szCs w:val="28"/>
        </w:rPr>
        <w:t>expression “public policy of India”, whether contained in Section 34 or in Section 48, would now</w:t>
      </w:r>
    </w:p>
    <w:p w:rsidR="003A471C" w:rsidRDefault="00290296">
      <w:pPr>
        <w:spacing w:line="480" w:lineRule="auto"/>
        <w:ind w:left="540"/>
        <w:jc w:val="both"/>
        <w:rPr>
          <w:sz w:val="20"/>
          <w:szCs w:val="20"/>
        </w:rPr>
      </w:pPr>
      <w:r>
        <w:rPr>
          <w:rFonts w:ascii="Arial" w:eastAsia="Arial" w:hAnsi="Arial" w:cs="Arial"/>
          <w:color w:val="00000A"/>
          <w:sz w:val="28"/>
          <w:szCs w:val="28"/>
        </w:rPr>
        <w:t xml:space="preserve">mean the “fundamental policy of Indian law” as explained in paragraphs 18 and 27 of </w:t>
      </w:r>
      <w:r>
        <w:rPr>
          <w:rFonts w:ascii="Arial" w:eastAsia="Arial" w:hAnsi="Arial" w:cs="Arial"/>
          <w:b/>
          <w:bCs/>
          <w:color w:val="00000A"/>
          <w:sz w:val="28"/>
          <w:szCs w:val="28"/>
        </w:rPr>
        <w:t>Associate Builders</w:t>
      </w:r>
      <w:r>
        <w:rPr>
          <w:rFonts w:ascii="Arial" w:eastAsia="Arial" w:hAnsi="Arial" w:cs="Arial"/>
          <w:color w:val="00000A"/>
          <w:sz w:val="28"/>
          <w:szCs w:val="28"/>
        </w:rPr>
        <w:t xml:space="preserve"> (supra), i.e., the fundamental policy of Indian law woul</w:t>
      </w:r>
      <w:r>
        <w:rPr>
          <w:rFonts w:ascii="Arial" w:eastAsia="Arial" w:hAnsi="Arial" w:cs="Arial"/>
          <w:color w:val="00000A"/>
          <w:sz w:val="28"/>
          <w:szCs w:val="28"/>
        </w:rPr>
        <w:t>d be relegated to the “</w:t>
      </w:r>
      <w:r>
        <w:rPr>
          <w:rFonts w:ascii="Arial" w:eastAsia="Arial" w:hAnsi="Arial" w:cs="Arial"/>
          <w:color w:val="000000"/>
          <w:sz w:val="28"/>
          <w:szCs w:val="28"/>
        </w:rPr>
        <w:t>Renusagar” understanding of this expression. This would necessarily</w:t>
      </w:r>
      <w:r>
        <w:rPr>
          <w:rFonts w:ascii="Arial" w:eastAsia="Arial" w:hAnsi="Arial" w:cs="Arial"/>
          <w:color w:val="00000A"/>
          <w:sz w:val="28"/>
          <w:szCs w:val="28"/>
        </w:rPr>
        <w:t xml:space="preserve"> </w:t>
      </w:r>
      <w:r>
        <w:rPr>
          <w:rFonts w:ascii="Arial" w:eastAsia="Arial" w:hAnsi="Arial" w:cs="Arial"/>
          <w:color w:val="000000"/>
          <w:sz w:val="28"/>
          <w:szCs w:val="28"/>
        </w:rPr>
        <w:t xml:space="preserve">mean that the </w:t>
      </w:r>
      <w:r>
        <w:rPr>
          <w:rFonts w:ascii="Arial" w:eastAsia="Arial" w:hAnsi="Arial" w:cs="Arial"/>
          <w:b/>
          <w:bCs/>
          <w:color w:val="00000A"/>
          <w:sz w:val="28"/>
          <w:szCs w:val="28"/>
        </w:rPr>
        <w:t>Western Geco</w:t>
      </w:r>
      <w:r>
        <w:rPr>
          <w:rFonts w:ascii="Arial" w:eastAsia="Arial" w:hAnsi="Arial" w:cs="Arial"/>
          <w:color w:val="000000"/>
          <w:sz w:val="28"/>
          <w:szCs w:val="28"/>
        </w:rPr>
        <w:t xml:space="preserve"> </w:t>
      </w:r>
      <w:r>
        <w:rPr>
          <w:rFonts w:ascii="Arial" w:eastAsia="Arial" w:hAnsi="Arial" w:cs="Arial"/>
          <w:color w:val="00000A"/>
          <w:sz w:val="28"/>
          <w:szCs w:val="28"/>
        </w:rPr>
        <w:t>(supra) expansion has been done away</w:t>
      </w:r>
      <w:r>
        <w:rPr>
          <w:rFonts w:ascii="Arial" w:eastAsia="Arial" w:hAnsi="Arial" w:cs="Arial"/>
          <w:color w:val="000000"/>
          <w:sz w:val="28"/>
          <w:szCs w:val="28"/>
        </w:rPr>
        <w:t xml:space="preserve"> </w:t>
      </w:r>
      <w:r>
        <w:rPr>
          <w:rFonts w:ascii="Arial" w:eastAsia="Arial" w:hAnsi="Arial" w:cs="Arial"/>
          <w:color w:val="00000A"/>
          <w:sz w:val="28"/>
          <w:szCs w:val="28"/>
        </w:rPr>
        <w:t xml:space="preserve">with. In short, </w:t>
      </w:r>
      <w:r>
        <w:rPr>
          <w:rFonts w:ascii="Arial" w:eastAsia="Arial" w:hAnsi="Arial" w:cs="Arial"/>
          <w:b/>
          <w:bCs/>
          <w:color w:val="00000A"/>
          <w:sz w:val="28"/>
          <w:szCs w:val="28"/>
        </w:rPr>
        <w:t>Western Geco</w:t>
      </w:r>
      <w:r>
        <w:rPr>
          <w:rFonts w:ascii="Arial" w:eastAsia="Arial" w:hAnsi="Arial" w:cs="Arial"/>
          <w:color w:val="00000A"/>
          <w:sz w:val="28"/>
          <w:szCs w:val="28"/>
        </w:rPr>
        <w:t xml:space="preserve"> (supra), as explained in paragraphs 28 and 29 of </w:t>
      </w:r>
      <w:r>
        <w:rPr>
          <w:rFonts w:ascii="Arial" w:eastAsia="Arial" w:hAnsi="Arial" w:cs="Arial"/>
          <w:b/>
          <w:bCs/>
          <w:color w:val="00000A"/>
          <w:sz w:val="28"/>
          <w:szCs w:val="28"/>
        </w:rPr>
        <w:t>Associate Builders</w:t>
      </w:r>
      <w:r>
        <w:rPr>
          <w:rFonts w:ascii="Arial" w:eastAsia="Arial" w:hAnsi="Arial" w:cs="Arial"/>
          <w:color w:val="00000A"/>
          <w:sz w:val="28"/>
          <w:szCs w:val="28"/>
        </w:rPr>
        <w:t xml:space="preserve"> (sup</w:t>
      </w:r>
      <w:r>
        <w:rPr>
          <w:rFonts w:ascii="Arial" w:eastAsia="Arial" w:hAnsi="Arial" w:cs="Arial"/>
          <w:color w:val="00000A"/>
          <w:sz w:val="28"/>
          <w:szCs w:val="28"/>
        </w:rPr>
        <w:t>ra), would no longer obtain, as under the guise of interfering with an award on the ground that the arbitrator has not adopted a judicial approach, the Court’s intervention would be on the merits of the award, which cannot be permitted post amendment. Howe</w:t>
      </w:r>
      <w:r>
        <w:rPr>
          <w:rFonts w:ascii="Arial" w:eastAsia="Arial" w:hAnsi="Arial" w:cs="Arial"/>
          <w:color w:val="00000A"/>
          <w:sz w:val="28"/>
          <w:szCs w:val="28"/>
        </w:rPr>
        <w:t xml:space="preserve">ver, insofar as principles of natural justice are concerned, as contained in Sections 18 and 34(2)(a)(iii) of the 1996 Act, these continue to be grounds of challenge of an award, as is contained in paragraph 30 of </w:t>
      </w:r>
      <w:r>
        <w:rPr>
          <w:rFonts w:ascii="Arial" w:eastAsia="Arial" w:hAnsi="Arial" w:cs="Arial"/>
          <w:b/>
          <w:bCs/>
          <w:color w:val="00000A"/>
          <w:sz w:val="28"/>
          <w:szCs w:val="28"/>
        </w:rPr>
        <w:t>Associate Builders</w:t>
      </w:r>
      <w:r>
        <w:rPr>
          <w:rFonts w:ascii="Arial" w:eastAsia="Arial" w:hAnsi="Arial" w:cs="Arial"/>
          <w:color w:val="00000A"/>
          <w:sz w:val="28"/>
          <w:szCs w:val="28"/>
        </w:rPr>
        <w:t xml:space="preserve"> (supra).</w:t>
      </w:r>
    </w:p>
    <w:p w:rsidR="003A471C" w:rsidRDefault="003A471C">
      <w:pPr>
        <w:spacing w:line="240" w:lineRule="exact"/>
        <w:rPr>
          <w:sz w:val="20"/>
          <w:szCs w:val="20"/>
        </w:rPr>
      </w:pPr>
    </w:p>
    <w:p w:rsidR="003A471C" w:rsidRDefault="00290296">
      <w:pPr>
        <w:numPr>
          <w:ilvl w:val="0"/>
          <w:numId w:val="71"/>
        </w:numPr>
        <w:tabs>
          <w:tab w:val="left" w:pos="1260"/>
        </w:tabs>
        <w:spacing w:line="483" w:lineRule="auto"/>
        <w:ind w:left="540" w:right="20" w:firstLine="8"/>
        <w:jc w:val="both"/>
        <w:rPr>
          <w:rFonts w:ascii="Arial" w:eastAsia="Arial" w:hAnsi="Arial" w:cs="Arial"/>
          <w:color w:val="00000A"/>
          <w:sz w:val="28"/>
          <w:szCs w:val="28"/>
        </w:rPr>
      </w:pPr>
      <w:r>
        <w:rPr>
          <w:rFonts w:ascii="Arial" w:eastAsia="Arial" w:hAnsi="Arial" w:cs="Arial"/>
          <w:color w:val="00000A"/>
          <w:sz w:val="28"/>
          <w:szCs w:val="28"/>
        </w:rPr>
        <w:t>It is importa</w:t>
      </w:r>
      <w:r>
        <w:rPr>
          <w:rFonts w:ascii="Arial" w:eastAsia="Arial" w:hAnsi="Arial" w:cs="Arial"/>
          <w:color w:val="00000A"/>
          <w:sz w:val="28"/>
          <w:szCs w:val="28"/>
        </w:rPr>
        <w:t>nt to notice that the ground for interference insofar as it concerns “interest of India” has since been deleted, and therefore, no longer obtains. Equally, the ground for interference on the basis that the award is in conflict with justice or morality is n</w:t>
      </w:r>
      <w:r>
        <w:rPr>
          <w:rFonts w:ascii="Arial" w:eastAsia="Arial" w:hAnsi="Arial" w:cs="Arial"/>
          <w:color w:val="00000A"/>
          <w:sz w:val="28"/>
          <w:szCs w:val="28"/>
        </w:rPr>
        <w:t>ow to be understood as a conflict with the “most basic notions of morality or justice”. This</w:t>
      </w:r>
    </w:p>
    <w:p w:rsidR="003A471C" w:rsidRDefault="003A471C">
      <w:pPr>
        <w:sectPr w:rsidR="003A471C">
          <w:pgSz w:w="11900" w:h="16840"/>
          <w:pgMar w:top="1440" w:right="1120" w:bottom="568" w:left="1440" w:header="0" w:footer="0" w:gutter="0"/>
          <w:cols w:space="720" w:equalWidth="0">
            <w:col w:w="9340"/>
          </w:cols>
        </w:sectPr>
      </w:pPr>
    </w:p>
    <w:p w:rsidR="003A471C" w:rsidRDefault="003A471C">
      <w:pPr>
        <w:spacing w:line="132" w:lineRule="exact"/>
        <w:rPr>
          <w:sz w:val="20"/>
          <w:szCs w:val="20"/>
        </w:rPr>
      </w:pPr>
    </w:p>
    <w:p w:rsidR="003A471C" w:rsidRDefault="00290296">
      <w:pPr>
        <w:ind w:left="9060"/>
        <w:rPr>
          <w:sz w:val="20"/>
          <w:szCs w:val="20"/>
        </w:rPr>
      </w:pPr>
      <w:r>
        <w:rPr>
          <w:rFonts w:ascii="Arial" w:eastAsia="Arial" w:hAnsi="Arial" w:cs="Arial"/>
          <w:color w:val="00000A"/>
        </w:rPr>
        <w:t>40</w:t>
      </w:r>
    </w:p>
    <w:p w:rsidR="003A471C" w:rsidRDefault="003A471C">
      <w:pPr>
        <w:sectPr w:rsidR="003A471C">
          <w:type w:val="continuous"/>
          <w:pgSz w:w="11900" w:h="16840"/>
          <w:pgMar w:top="1440" w:right="1120" w:bottom="568" w:left="1440" w:header="0" w:footer="0" w:gutter="0"/>
          <w:cols w:space="720" w:equalWidth="0">
            <w:col w:w="9340"/>
          </w:cols>
        </w:sectPr>
      </w:pPr>
    </w:p>
    <w:p w:rsidR="003A471C" w:rsidRDefault="003A471C">
      <w:pPr>
        <w:spacing w:line="65" w:lineRule="exact"/>
        <w:rPr>
          <w:sz w:val="20"/>
          <w:szCs w:val="20"/>
        </w:rPr>
      </w:pPr>
      <w:bookmarkStart w:id="40" w:name="page41"/>
      <w:bookmarkEnd w:id="40"/>
    </w:p>
    <w:p w:rsidR="003A471C" w:rsidRDefault="00290296">
      <w:pPr>
        <w:spacing w:line="499" w:lineRule="auto"/>
        <w:ind w:left="540" w:right="40"/>
        <w:jc w:val="both"/>
        <w:rPr>
          <w:sz w:val="20"/>
          <w:szCs w:val="20"/>
        </w:rPr>
      </w:pPr>
      <w:r>
        <w:rPr>
          <w:rFonts w:ascii="Arial" w:eastAsia="Arial" w:hAnsi="Arial" w:cs="Arial"/>
          <w:color w:val="00000A"/>
          <w:sz w:val="28"/>
          <w:szCs w:val="28"/>
        </w:rPr>
        <w:t xml:space="preserve">again would be in line with paragraphs 36 to 39 of </w:t>
      </w:r>
      <w:r>
        <w:rPr>
          <w:rFonts w:ascii="Arial" w:eastAsia="Arial" w:hAnsi="Arial" w:cs="Arial"/>
          <w:b/>
          <w:bCs/>
          <w:color w:val="00000A"/>
          <w:sz w:val="28"/>
          <w:szCs w:val="28"/>
        </w:rPr>
        <w:t>Associate Builders</w:t>
      </w:r>
      <w:r>
        <w:rPr>
          <w:rFonts w:ascii="Arial" w:eastAsia="Arial" w:hAnsi="Arial" w:cs="Arial"/>
          <w:color w:val="00000A"/>
          <w:sz w:val="28"/>
          <w:szCs w:val="28"/>
        </w:rPr>
        <w:t xml:space="preserve"> (supra), as it is only such arbitral awards that s</w:t>
      </w:r>
      <w:r>
        <w:rPr>
          <w:rFonts w:ascii="Arial" w:eastAsia="Arial" w:hAnsi="Arial" w:cs="Arial"/>
          <w:color w:val="00000A"/>
          <w:sz w:val="28"/>
          <w:szCs w:val="28"/>
        </w:rPr>
        <w:t>hock the conscience of the court that can be set aside on this ground.</w:t>
      </w:r>
    </w:p>
    <w:p w:rsidR="003A471C" w:rsidRDefault="003A471C">
      <w:pPr>
        <w:spacing w:line="198" w:lineRule="exact"/>
        <w:rPr>
          <w:sz w:val="20"/>
          <w:szCs w:val="20"/>
        </w:rPr>
      </w:pPr>
    </w:p>
    <w:p w:rsidR="003A471C" w:rsidRDefault="00290296">
      <w:pPr>
        <w:numPr>
          <w:ilvl w:val="0"/>
          <w:numId w:val="72"/>
        </w:numPr>
        <w:tabs>
          <w:tab w:val="left" w:pos="1260"/>
        </w:tabs>
        <w:spacing w:line="480" w:lineRule="auto"/>
        <w:ind w:left="540" w:right="20" w:firstLine="8"/>
        <w:jc w:val="both"/>
        <w:rPr>
          <w:rFonts w:ascii="Arial" w:eastAsia="Arial" w:hAnsi="Arial" w:cs="Arial"/>
          <w:color w:val="00000A"/>
          <w:sz w:val="28"/>
          <w:szCs w:val="28"/>
        </w:rPr>
      </w:pPr>
      <w:r>
        <w:rPr>
          <w:rFonts w:ascii="Arial" w:eastAsia="Arial" w:hAnsi="Arial" w:cs="Arial"/>
          <w:color w:val="00000A"/>
          <w:sz w:val="28"/>
          <w:szCs w:val="28"/>
        </w:rPr>
        <w:t>Thus, it is clear that public policy of India is now constricted to mean firstly, that a domestic award is contrary to the fundamental</w:t>
      </w:r>
    </w:p>
    <w:p w:rsidR="003A471C" w:rsidRDefault="00290296">
      <w:pPr>
        <w:spacing w:line="481" w:lineRule="auto"/>
        <w:ind w:left="540"/>
        <w:jc w:val="both"/>
        <w:rPr>
          <w:sz w:val="20"/>
          <w:szCs w:val="20"/>
        </w:rPr>
      </w:pPr>
      <w:r>
        <w:rPr>
          <w:rFonts w:ascii="Arial" w:eastAsia="Arial" w:hAnsi="Arial" w:cs="Arial"/>
          <w:color w:val="00000A"/>
          <w:sz w:val="28"/>
          <w:szCs w:val="28"/>
        </w:rPr>
        <w:t xml:space="preserve">policy of Indian law, as understood in paragraphs 18 and 27 of </w:t>
      </w:r>
      <w:r>
        <w:rPr>
          <w:rFonts w:ascii="Arial" w:eastAsia="Arial" w:hAnsi="Arial" w:cs="Arial"/>
          <w:b/>
          <w:bCs/>
          <w:color w:val="00000A"/>
          <w:sz w:val="28"/>
          <w:szCs w:val="28"/>
        </w:rPr>
        <w:t xml:space="preserve">Associate Builders </w:t>
      </w:r>
      <w:r>
        <w:rPr>
          <w:rFonts w:ascii="Arial" w:eastAsia="Arial" w:hAnsi="Arial" w:cs="Arial"/>
          <w:color w:val="00000A"/>
          <w:sz w:val="28"/>
          <w:szCs w:val="28"/>
        </w:rPr>
        <w:t>(supra), or secondly, that such award is against</w:t>
      </w:r>
      <w:r>
        <w:rPr>
          <w:rFonts w:ascii="Arial" w:eastAsia="Arial" w:hAnsi="Arial" w:cs="Arial"/>
          <w:b/>
          <w:bCs/>
          <w:color w:val="00000A"/>
          <w:sz w:val="28"/>
          <w:szCs w:val="28"/>
        </w:rPr>
        <w:t xml:space="preserve"> </w:t>
      </w:r>
      <w:r>
        <w:rPr>
          <w:rFonts w:ascii="Arial" w:eastAsia="Arial" w:hAnsi="Arial" w:cs="Arial"/>
          <w:color w:val="00000A"/>
          <w:sz w:val="28"/>
          <w:szCs w:val="28"/>
        </w:rPr>
        <w:t xml:space="preserve">basic notions of justice or morality as understood in paragraphs 36 to 39 of </w:t>
      </w:r>
      <w:r>
        <w:rPr>
          <w:rFonts w:ascii="Arial" w:eastAsia="Arial" w:hAnsi="Arial" w:cs="Arial"/>
          <w:b/>
          <w:bCs/>
          <w:color w:val="00000A"/>
          <w:sz w:val="28"/>
          <w:szCs w:val="28"/>
        </w:rPr>
        <w:t>Associate Builders</w:t>
      </w:r>
      <w:r>
        <w:rPr>
          <w:rFonts w:ascii="Arial" w:eastAsia="Arial" w:hAnsi="Arial" w:cs="Arial"/>
          <w:color w:val="00000A"/>
          <w:sz w:val="28"/>
          <w:szCs w:val="28"/>
        </w:rPr>
        <w:t xml:space="preserve"> (supra). Explanation 2 to Section 34(2)(b)(ii) and Explanation 2 to Section 48(2)(b)(ii) was added by the Amendment Act only so that </w:t>
      </w:r>
      <w:r>
        <w:rPr>
          <w:rFonts w:ascii="Arial" w:eastAsia="Arial" w:hAnsi="Arial" w:cs="Arial"/>
          <w:b/>
          <w:bCs/>
          <w:color w:val="00000A"/>
          <w:sz w:val="28"/>
          <w:szCs w:val="28"/>
        </w:rPr>
        <w:t>Western Geco</w:t>
      </w:r>
      <w:r>
        <w:rPr>
          <w:rFonts w:ascii="Arial" w:eastAsia="Arial" w:hAnsi="Arial" w:cs="Arial"/>
          <w:color w:val="00000A"/>
          <w:sz w:val="28"/>
          <w:szCs w:val="28"/>
        </w:rPr>
        <w:t xml:space="preserve"> (supra), as understood in </w:t>
      </w:r>
      <w:r>
        <w:rPr>
          <w:rFonts w:ascii="Arial" w:eastAsia="Arial" w:hAnsi="Arial" w:cs="Arial"/>
          <w:b/>
          <w:bCs/>
          <w:color w:val="00000A"/>
          <w:sz w:val="28"/>
          <w:szCs w:val="28"/>
        </w:rPr>
        <w:t>Associate</w:t>
      </w:r>
      <w:r>
        <w:rPr>
          <w:rFonts w:ascii="Arial" w:eastAsia="Arial" w:hAnsi="Arial" w:cs="Arial"/>
          <w:color w:val="00000A"/>
          <w:sz w:val="28"/>
          <w:szCs w:val="28"/>
        </w:rPr>
        <w:t xml:space="preserve"> </w:t>
      </w:r>
      <w:r>
        <w:rPr>
          <w:rFonts w:ascii="Arial" w:eastAsia="Arial" w:hAnsi="Arial" w:cs="Arial"/>
          <w:b/>
          <w:bCs/>
          <w:color w:val="00000A"/>
          <w:sz w:val="28"/>
          <w:szCs w:val="28"/>
        </w:rPr>
        <w:t xml:space="preserve">Builders </w:t>
      </w:r>
      <w:r>
        <w:rPr>
          <w:rFonts w:ascii="Arial" w:eastAsia="Arial" w:hAnsi="Arial" w:cs="Arial"/>
          <w:color w:val="00000A"/>
          <w:sz w:val="28"/>
          <w:szCs w:val="28"/>
        </w:rPr>
        <w:t>(supra), and paragraphs 28 and 29 in particular, is now done</w:t>
      </w:r>
      <w:r>
        <w:rPr>
          <w:rFonts w:ascii="Arial" w:eastAsia="Arial" w:hAnsi="Arial" w:cs="Arial"/>
          <w:b/>
          <w:bCs/>
          <w:color w:val="00000A"/>
          <w:sz w:val="28"/>
          <w:szCs w:val="28"/>
        </w:rPr>
        <w:t xml:space="preserve"> </w:t>
      </w:r>
      <w:r>
        <w:rPr>
          <w:rFonts w:ascii="Arial" w:eastAsia="Arial" w:hAnsi="Arial" w:cs="Arial"/>
          <w:color w:val="00000A"/>
          <w:sz w:val="28"/>
          <w:szCs w:val="28"/>
        </w:rPr>
        <w:t>awa</w:t>
      </w:r>
      <w:r>
        <w:rPr>
          <w:rFonts w:ascii="Arial" w:eastAsia="Arial" w:hAnsi="Arial" w:cs="Arial"/>
          <w:color w:val="00000A"/>
          <w:sz w:val="28"/>
          <w:szCs w:val="28"/>
        </w:rPr>
        <w:t>y with.</w:t>
      </w:r>
    </w:p>
    <w:p w:rsidR="003A471C" w:rsidRDefault="003A471C">
      <w:pPr>
        <w:spacing w:line="229" w:lineRule="exact"/>
        <w:rPr>
          <w:sz w:val="20"/>
          <w:szCs w:val="20"/>
        </w:rPr>
      </w:pPr>
    </w:p>
    <w:p w:rsidR="003A471C" w:rsidRDefault="00290296">
      <w:pPr>
        <w:numPr>
          <w:ilvl w:val="0"/>
          <w:numId w:val="73"/>
        </w:numPr>
        <w:tabs>
          <w:tab w:val="left" w:pos="1260"/>
        </w:tabs>
        <w:spacing w:line="482" w:lineRule="auto"/>
        <w:ind w:left="540" w:right="20" w:firstLine="8"/>
        <w:jc w:val="both"/>
        <w:rPr>
          <w:rFonts w:ascii="Arial" w:eastAsia="Arial" w:hAnsi="Arial" w:cs="Arial"/>
          <w:color w:val="00000A"/>
          <w:sz w:val="28"/>
          <w:szCs w:val="28"/>
        </w:rPr>
      </w:pPr>
      <w:r>
        <w:rPr>
          <w:rFonts w:ascii="Arial" w:eastAsia="Arial" w:hAnsi="Arial" w:cs="Arial"/>
          <w:color w:val="00000A"/>
          <w:sz w:val="28"/>
          <w:szCs w:val="28"/>
        </w:rPr>
        <w:t xml:space="preserve">Insofar as domestic awards made in India are concerned, an additional ground is now available under sub-section (2A), added by the Amendment Act, 2015, to Section 34. Here, there must be patent illegality appearing on the face of the award, which </w:t>
      </w:r>
      <w:r>
        <w:rPr>
          <w:rFonts w:ascii="Arial" w:eastAsia="Arial" w:hAnsi="Arial" w:cs="Arial"/>
          <w:color w:val="00000A"/>
          <w:sz w:val="28"/>
          <w:szCs w:val="28"/>
        </w:rPr>
        <w:t>refers to such illegality as goes to the root of the matter but which does not amount to mere erroneous application of the law. In short, what is not subsumed within “the fundamental policy of Indian law”, namely, the contravention</w:t>
      </w:r>
    </w:p>
    <w:p w:rsidR="003A471C" w:rsidRDefault="003A471C">
      <w:pPr>
        <w:sectPr w:rsidR="003A471C">
          <w:pgSz w:w="11900" w:h="16840"/>
          <w:pgMar w:top="1440" w:right="1080" w:bottom="568" w:left="1440" w:header="0" w:footer="0" w:gutter="0"/>
          <w:cols w:space="720" w:equalWidth="0">
            <w:col w:w="9380"/>
          </w:cols>
        </w:sectPr>
      </w:pPr>
    </w:p>
    <w:p w:rsidR="003A471C" w:rsidRDefault="003A471C">
      <w:pPr>
        <w:spacing w:line="200" w:lineRule="exact"/>
        <w:rPr>
          <w:sz w:val="20"/>
          <w:szCs w:val="20"/>
        </w:rPr>
      </w:pPr>
    </w:p>
    <w:p w:rsidR="003A471C" w:rsidRDefault="003A471C">
      <w:pPr>
        <w:spacing w:line="337" w:lineRule="exact"/>
        <w:rPr>
          <w:sz w:val="20"/>
          <w:szCs w:val="20"/>
        </w:rPr>
      </w:pPr>
    </w:p>
    <w:p w:rsidR="003A471C" w:rsidRDefault="00290296">
      <w:pPr>
        <w:ind w:left="9060"/>
        <w:rPr>
          <w:sz w:val="20"/>
          <w:szCs w:val="20"/>
        </w:rPr>
      </w:pPr>
      <w:r>
        <w:rPr>
          <w:rFonts w:ascii="Arial" w:eastAsia="Arial" w:hAnsi="Arial" w:cs="Arial"/>
          <w:color w:val="00000A"/>
        </w:rPr>
        <w:t>41</w:t>
      </w:r>
    </w:p>
    <w:p w:rsidR="003A471C" w:rsidRDefault="003A471C">
      <w:pPr>
        <w:sectPr w:rsidR="003A471C">
          <w:type w:val="continuous"/>
          <w:pgSz w:w="11900" w:h="16840"/>
          <w:pgMar w:top="1440" w:right="1080" w:bottom="568" w:left="1440" w:header="0" w:footer="0" w:gutter="0"/>
          <w:cols w:space="720" w:equalWidth="0">
            <w:col w:w="9380"/>
          </w:cols>
        </w:sectPr>
      </w:pPr>
    </w:p>
    <w:p w:rsidR="003A471C" w:rsidRDefault="003A471C">
      <w:pPr>
        <w:spacing w:line="99" w:lineRule="exact"/>
        <w:rPr>
          <w:sz w:val="20"/>
          <w:szCs w:val="20"/>
        </w:rPr>
      </w:pPr>
      <w:bookmarkStart w:id="41" w:name="page42"/>
      <w:bookmarkEnd w:id="41"/>
    </w:p>
    <w:p w:rsidR="003A471C" w:rsidRDefault="00290296">
      <w:pPr>
        <w:spacing w:line="486" w:lineRule="auto"/>
        <w:ind w:left="540"/>
        <w:jc w:val="both"/>
        <w:rPr>
          <w:sz w:val="20"/>
          <w:szCs w:val="20"/>
        </w:rPr>
      </w:pPr>
      <w:r>
        <w:rPr>
          <w:rFonts w:ascii="Arial" w:eastAsia="Arial" w:hAnsi="Arial" w:cs="Arial"/>
          <w:color w:val="00000A"/>
          <w:sz w:val="28"/>
          <w:szCs w:val="28"/>
        </w:rPr>
        <w:t>of a statute not linked to public policy or public interest, cannot be brought in by the backdoor when it comes to setting aside an award on the ground of patent illegality.</w:t>
      </w:r>
    </w:p>
    <w:p w:rsidR="003A471C" w:rsidRDefault="003A471C">
      <w:pPr>
        <w:spacing w:line="216" w:lineRule="exact"/>
        <w:rPr>
          <w:sz w:val="20"/>
          <w:szCs w:val="20"/>
        </w:rPr>
      </w:pPr>
    </w:p>
    <w:p w:rsidR="003A471C" w:rsidRDefault="00290296">
      <w:pPr>
        <w:numPr>
          <w:ilvl w:val="0"/>
          <w:numId w:val="74"/>
        </w:numPr>
        <w:tabs>
          <w:tab w:val="left" w:pos="1260"/>
        </w:tabs>
        <w:spacing w:line="484" w:lineRule="auto"/>
        <w:ind w:left="540" w:right="40" w:firstLine="8"/>
        <w:jc w:val="both"/>
        <w:rPr>
          <w:rFonts w:ascii="Arial" w:eastAsia="Arial" w:hAnsi="Arial" w:cs="Arial"/>
          <w:color w:val="00000A"/>
          <w:sz w:val="28"/>
          <w:szCs w:val="28"/>
        </w:rPr>
      </w:pPr>
      <w:r>
        <w:rPr>
          <w:rFonts w:ascii="Arial" w:eastAsia="Arial" w:hAnsi="Arial" w:cs="Arial"/>
          <w:color w:val="00000A"/>
          <w:sz w:val="28"/>
          <w:szCs w:val="28"/>
        </w:rPr>
        <w:t>Secondly, it is also made clear that re-appreciation of evi</w:t>
      </w:r>
      <w:r>
        <w:rPr>
          <w:rFonts w:ascii="Arial" w:eastAsia="Arial" w:hAnsi="Arial" w:cs="Arial"/>
          <w:color w:val="00000A"/>
          <w:sz w:val="28"/>
          <w:szCs w:val="28"/>
        </w:rPr>
        <w:t>dence, which is what an appellate court is permitted to do, cannot be permitted under the ground of patent illegality appearing on the face of the award.</w:t>
      </w:r>
    </w:p>
    <w:p w:rsidR="003A471C" w:rsidRDefault="003A471C">
      <w:pPr>
        <w:spacing w:line="184" w:lineRule="exact"/>
        <w:rPr>
          <w:rFonts w:ascii="Arial" w:eastAsia="Arial" w:hAnsi="Arial" w:cs="Arial"/>
          <w:color w:val="00000A"/>
          <w:sz w:val="28"/>
          <w:szCs w:val="28"/>
        </w:rPr>
      </w:pPr>
    </w:p>
    <w:p w:rsidR="003A471C" w:rsidRDefault="00290296">
      <w:pPr>
        <w:numPr>
          <w:ilvl w:val="0"/>
          <w:numId w:val="74"/>
        </w:numPr>
        <w:tabs>
          <w:tab w:val="left" w:pos="1260"/>
        </w:tabs>
        <w:spacing w:line="492" w:lineRule="auto"/>
        <w:ind w:left="540" w:right="20" w:firstLine="8"/>
        <w:jc w:val="both"/>
        <w:rPr>
          <w:rFonts w:ascii="Arial" w:eastAsia="Arial" w:hAnsi="Arial" w:cs="Arial"/>
          <w:color w:val="00000A"/>
          <w:sz w:val="28"/>
          <w:szCs w:val="28"/>
        </w:rPr>
      </w:pPr>
      <w:r>
        <w:rPr>
          <w:rFonts w:ascii="Arial" w:eastAsia="Arial" w:hAnsi="Arial" w:cs="Arial"/>
          <w:color w:val="00000A"/>
          <w:sz w:val="28"/>
          <w:szCs w:val="28"/>
        </w:rPr>
        <w:t xml:space="preserve">To elucidate, paragraph 42.1 of </w:t>
      </w:r>
      <w:r>
        <w:rPr>
          <w:rFonts w:ascii="Arial" w:eastAsia="Arial" w:hAnsi="Arial" w:cs="Arial"/>
          <w:b/>
          <w:bCs/>
          <w:color w:val="00000A"/>
          <w:sz w:val="28"/>
          <w:szCs w:val="28"/>
        </w:rPr>
        <w:t>Associate Builders</w:t>
      </w:r>
      <w:r>
        <w:rPr>
          <w:rFonts w:ascii="Arial" w:eastAsia="Arial" w:hAnsi="Arial" w:cs="Arial"/>
          <w:color w:val="00000A"/>
          <w:sz w:val="28"/>
          <w:szCs w:val="28"/>
        </w:rPr>
        <w:t xml:space="preserve"> (supra), namely, a mere contravention of the substantive law of India, by itself,</w:t>
      </w:r>
    </w:p>
    <w:p w:rsidR="003A471C" w:rsidRDefault="003A471C">
      <w:pPr>
        <w:spacing w:line="2" w:lineRule="exact"/>
        <w:rPr>
          <w:sz w:val="20"/>
          <w:szCs w:val="20"/>
        </w:rPr>
      </w:pPr>
    </w:p>
    <w:p w:rsidR="003A471C" w:rsidRDefault="00290296">
      <w:pPr>
        <w:spacing w:line="483" w:lineRule="auto"/>
        <w:ind w:left="540" w:right="40"/>
        <w:jc w:val="both"/>
        <w:rPr>
          <w:sz w:val="20"/>
          <w:szCs w:val="20"/>
        </w:rPr>
      </w:pPr>
      <w:r>
        <w:rPr>
          <w:rFonts w:ascii="Arial" w:eastAsia="Arial" w:hAnsi="Arial" w:cs="Arial"/>
          <w:color w:val="00000A"/>
          <w:sz w:val="28"/>
          <w:szCs w:val="28"/>
        </w:rPr>
        <w:t xml:space="preserve">is no longer a ground available to set aside an arbitral award. Paragraph 42.2 of </w:t>
      </w:r>
      <w:r>
        <w:rPr>
          <w:rFonts w:ascii="Arial" w:eastAsia="Arial" w:hAnsi="Arial" w:cs="Arial"/>
          <w:b/>
          <w:bCs/>
          <w:color w:val="00000A"/>
          <w:sz w:val="28"/>
          <w:szCs w:val="28"/>
        </w:rPr>
        <w:t>Associate Builders</w:t>
      </w:r>
      <w:r>
        <w:rPr>
          <w:rFonts w:ascii="Arial" w:eastAsia="Arial" w:hAnsi="Arial" w:cs="Arial"/>
          <w:color w:val="00000A"/>
          <w:sz w:val="28"/>
          <w:szCs w:val="28"/>
        </w:rPr>
        <w:t xml:space="preserve"> (supra), however, would remain, for if an arbitrator gives no reasons f</w:t>
      </w:r>
      <w:r>
        <w:rPr>
          <w:rFonts w:ascii="Arial" w:eastAsia="Arial" w:hAnsi="Arial" w:cs="Arial"/>
          <w:color w:val="00000A"/>
          <w:sz w:val="28"/>
          <w:szCs w:val="28"/>
        </w:rPr>
        <w:t>or an award and contravenes Section 31(3) of the 1996 Act, that would certainly amount to a patent illegality on the face of the award.</w:t>
      </w:r>
    </w:p>
    <w:p w:rsidR="003A471C" w:rsidRDefault="003A471C">
      <w:pPr>
        <w:spacing w:line="220" w:lineRule="exact"/>
        <w:rPr>
          <w:sz w:val="20"/>
          <w:szCs w:val="20"/>
        </w:rPr>
      </w:pPr>
    </w:p>
    <w:p w:rsidR="003A471C" w:rsidRDefault="00290296">
      <w:pPr>
        <w:numPr>
          <w:ilvl w:val="0"/>
          <w:numId w:val="75"/>
        </w:numPr>
        <w:tabs>
          <w:tab w:val="left" w:pos="1260"/>
        </w:tabs>
        <w:spacing w:line="480" w:lineRule="auto"/>
        <w:ind w:left="540" w:right="20" w:firstLine="8"/>
        <w:jc w:val="both"/>
        <w:rPr>
          <w:rFonts w:ascii="Arial" w:eastAsia="Arial" w:hAnsi="Arial" w:cs="Arial"/>
          <w:color w:val="00000A"/>
          <w:sz w:val="28"/>
          <w:szCs w:val="28"/>
        </w:rPr>
      </w:pPr>
      <w:r>
        <w:rPr>
          <w:rFonts w:ascii="Arial" w:eastAsia="Arial" w:hAnsi="Arial" w:cs="Arial"/>
          <w:color w:val="00000A"/>
          <w:sz w:val="28"/>
          <w:szCs w:val="28"/>
        </w:rPr>
        <w:t xml:space="preserve">The change made in Section 28(3) by the Amendment Act really follows what is stated in paragraphs 42.3 to 45 in </w:t>
      </w:r>
      <w:r>
        <w:rPr>
          <w:rFonts w:ascii="Arial" w:eastAsia="Arial" w:hAnsi="Arial" w:cs="Arial"/>
          <w:b/>
          <w:bCs/>
          <w:color w:val="00000A"/>
          <w:sz w:val="28"/>
          <w:szCs w:val="28"/>
        </w:rPr>
        <w:t>Associa</w:t>
      </w:r>
      <w:r>
        <w:rPr>
          <w:rFonts w:ascii="Arial" w:eastAsia="Arial" w:hAnsi="Arial" w:cs="Arial"/>
          <w:b/>
          <w:bCs/>
          <w:color w:val="00000A"/>
          <w:sz w:val="28"/>
          <w:szCs w:val="28"/>
        </w:rPr>
        <w:t>te Builders</w:t>
      </w:r>
    </w:p>
    <w:p w:rsidR="003A471C" w:rsidRDefault="00290296">
      <w:pPr>
        <w:spacing w:line="484" w:lineRule="auto"/>
        <w:ind w:left="540" w:right="40"/>
        <w:jc w:val="both"/>
        <w:rPr>
          <w:sz w:val="20"/>
          <w:szCs w:val="20"/>
        </w:rPr>
      </w:pPr>
      <w:r>
        <w:rPr>
          <w:rFonts w:ascii="Arial" w:eastAsia="Arial" w:hAnsi="Arial" w:cs="Arial"/>
          <w:color w:val="00000A"/>
          <w:sz w:val="28"/>
          <w:szCs w:val="28"/>
        </w:rPr>
        <w:t>(supra), namely, that the construction of the terms of a contract is primarily for an arbitrator to decide, unless the arbitrator construes the contract in a manner that no fair-minded or reasonable person would; in short, that the arbitrator’s</w:t>
      </w:r>
      <w:r>
        <w:rPr>
          <w:rFonts w:ascii="Arial" w:eastAsia="Arial" w:hAnsi="Arial" w:cs="Arial"/>
          <w:color w:val="00000A"/>
          <w:sz w:val="28"/>
          <w:szCs w:val="28"/>
        </w:rPr>
        <w:t xml:space="preserve"> view is not even a possible view to take.</w:t>
      </w:r>
    </w:p>
    <w:p w:rsidR="003A471C" w:rsidRDefault="003A471C">
      <w:pPr>
        <w:sectPr w:rsidR="003A471C">
          <w:pgSz w:w="11900" w:h="16840"/>
          <w:pgMar w:top="1440" w:right="1100" w:bottom="568" w:left="1440" w:header="0" w:footer="0" w:gutter="0"/>
          <w:cols w:space="720" w:equalWidth="0">
            <w:col w:w="9360"/>
          </w:cols>
        </w:sectPr>
      </w:pPr>
    </w:p>
    <w:p w:rsidR="003A471C" w:rsidRDefault="003A471C">
      <w:pPr>
        <w:spacing w:line="294" w:lineRule="exact"/>
        <w:rPr>
          <w:sz w:val="20"/>
          <w:szCs w:val="20"/>
        </w:rPr>
      </w:pPr>
    </w:p>
    <w:p w:rsidR="003A471C" w:rsidRDefault="00290296">
      <w:pPr>
        <w:ind w:left="9060"/>
        <w:rPr>
          <w:sz w:val="20"/>
          <w:szCs w:val="20"/>
        </w:rPr>
      </w:pPr>
      <w:r>
        <w:rPr>
          <w:rFonts w:ascii="Arial" w:eastAsia="Arial" w:hAnsi="Arial" w:cs="Arial"/>
          <w:color w:val="00000A"/>
        </w:rPr>
        <w:t>42</w:t>
      </w:r>
    </w:p>
    <w:p w:rsidR="003A471C" w:rsidRDefault="003A471C">
      <w:pPr>
        <w:sectPr w:rsidR="003A471C">
          <w:type w:val="continuous"/>
          <w:pgSz w:w="11900" w:h="16840"/>
          <w:pgMar w:top="1440" w:right="1100" w:bottom="568" w:left="1440" w:header="0" w:footer="0" w:gutter="0"/>
          <w:cols w:space="720" w:equalWidth="0">
            <w:col w:w="9360"/>
          </w:cols>
        </w:sectPr>
      </w:pPr>
    </w:p>
    <w:p w:rsidR="003A471C" w:rsidRDefault="003A471C">
      <w:pPr>
        <w:spacing w:line="99" w:lineRule="exact"/>
        <w:rPr>
          <w:sz w:val="20"/>
          <w:szCs w:val="20"/>
        </w:rPr>
      </w:pPr>
      <w:bookmarkStart w:id="42" w:name="page43"/>
      <w:bookmarkEnd w:id="42"/>
    </w:p>
    <w:p w:rsidR="003A471C" w:rsidRDefault="00290296">
      <w:pPr>
        <w:spacing w:line="484" w:lineRule="auto"/>
        <w:ind w:left="540" w:right="20"/>
        <w:jc w:val="both"/>
        <w:rPr>
          <w:sz w:val="20"/>
          <w:szCs w:val="20"/>
        </w:rPr>
      </w:pPr>
      <w:r>
        <w:rPr>
          <w:rFonts w:ascii="Arial" w:eastAsia="Arial" w:hAnsi="Arial" w:cs="Arial"/>
          <w:color w:val="00000A"/>
          <w:sz w:val="28"/>
          <w:szCs w:val="28"/>
        </w:rPr>
        <w:t>Also, if the arbitrator wanders outside the contract and deals with matters not allotted to him, he commits an error of jurisdiction. This ground of challenge will now fall wi</w:t>
      </w:r>
      <w:r>
        <w:rPr>
          <w:rFonts w:ascii="Arial" w:eastAsia="Arial" w:hAnsi="Arial" w:cs="Arial"/>
          <w:color w:val="00000A"/>
          <w:sz w:val="28"/>
          <w:szCs w:val="28"/>
        </w:rPr>
        <w:t>thin the new ground added under Section 34(2A).</w:t>
      </w:r>
    </w:p>
    <w:p w:rsidR="003A471C" w:rsidRDefault="003A471C">
      <w:pPr>
        <w:spacing w:line="219" w:lineRule="exact"/>
        <w:rPr>
          <w:sz w:val="20"/>
          <w:szCs w:val="20"/>
        </w:rPr>
      </w:pPr>
    </w:p>
    <w:p w:rsidR="003A471C" w:rsidRDefault="00290296">
      <w:pPr>
        <w:numPr>
          <w:ilvl w:val="0"/>
          <w:numId w:val="76"/>
        </w:numPr>
        <w:tabs>
          <w:tab w:val="left" w:pos="1260"/>
        </w:tabs>
        <w:spacing w:line="481" w:lineRule="auto"/>
        <w:ind w:left="540" w:firstLine="8"/>
        <w:jc w:val="both"/>
        <w:rPr>
          <w:rFonts w:ascii="Arial" w:eastAsia="Arial" w:hAnsi="Arial" w:cs="Arial"/>
          <w:color w:val="00000A"/>
          <w:sz w:val="28"/>
          <w:szCs w:val="28"/>
        </w:rPr>
      </w:pPr>
      <w:r>
        <w:rPr>
          <w:rFonts w:ascii="Arial" w:eastAsia="Arial" w:hAnsi="Arial" w:cs="Arial"/>
          <w:color w:val="00000A"/>
          <w:sz w:val="28"/>
          <w:szCs w:val="28"/>
        </w:rPr>
        <w:t xml:space="preserve">What is important to note is that a decision which is perverse, as understood in paragraphs 31 and 32 of </w:t>
      </w:r>
      <w:r>
        <w:rPr>
          <w:rFonts w:ascii="Arial" w:eastAsia="Arial" w:hAnsi="Arial" w:cs="Arial"/>
          <w:b/>
          <w:bCs/>
          <w:color w:val="00000A"/>
          <w:sz w:val="28"/>
          <w:szCs w:val="28"/>
        </w:rPr>
        <w:t>Associate Builders</w:t>
      </w:r>
      <w:r>
        <w:rPr>
          <w:rFonts w:ascii="Arial" w:eastAsia="Arial" w:hAnsi="Arial" w:cs="Arial"/>
          <w:color w:val="00000A"/>
          <w:sz w:val="28"/>
          <w:szCs w:val="28"/>
        </w:rPr>
        <w:t xml:space="preserve"> (supra), while no longer being a ground for challenge under “public policy of India”, would certainly amount to a patent illegality appearing on the face of the award. Thus, a finding based on no evidence at all or an award which ignores vital evidence in</w:t>
      </w:r>
      <w:r>
        <w:rPr>
          <w:rFonts w:ascii="Arial" w:eastAsia="Arial" w:hAnsi="Arial" w:cs="Arial"/>
          <w:color w:val="00000A"/>
          <w:sz w:val="28"/>
          <w:szCs w:val="28"/>
        </w:rPr>
        <w:t xml:space="preserve"> arriving at its decision would be perverse and liable to be set aside on the ground of patent illegality. Additionally, a finding based on documents taken behind the back of the parties by the arbitrator would also qualify as a decision based on no eviden</w:t>
      </w:r>
      <w:r>
        <w:rPr>
          <w:rFonts w:ascii="Arial" w:eastAsia="Arial" w:hAnsi="Arial" w:cs="Arial"/>
          <w:color w:val="00000A"/>
          <w:sz w:val="28"/>
          <w:szCs w:val="28"/>
        </w:rPr>
        <w:t>ce inasmuch as such decision is not based on evidence led by the parties, and therefore, would also have to be characterised as perverse.</w:t>
      </w:r>
    </w:p>
    <w:p w:rsidR="003A471C" w:rsidRDefault="003A471C">
      <w:pPr>
        <w:spacing w:line="224" w:lineRule="exact"/>
        <w:rPr>
          <w:rFonts w:ascii="Arial" w:eastAsia="Arial" w:hAnsi="Arial" w:cs="Arial"/>
          <w:color w:val="00000A"/>
          <w:sz w:val="28"/>
          <w:szCs w:val="28"/>
        </w:rPr>
      </w:pPr>
    </w:p>
    <w:p w:rsidR="003A471C" w:rsidRDefault="00290296">
      <w:pPr>
        <w:numPr>
          <w:ilvl w:val="0"/>
          <w:numId w:val="76"/>
        </w:numPr>
        <w:tabs>
          <w:tab w:val="left" w:pos="1260"/>
        </w:tabs>
        <w:spacing w:line="486" w:lineRule="auto"/>
        <w:ind w:left="540" w:right="20" w:firstLine="8"/>
        <w:jc w:val="both"/>
        <w:rPr>
          <w:rFonts w:ascii="Arial" w:eastAsia="Arial" w:hAnsi="Arial" w:cs="Arial"/>
          <w:sz w:val="28"/>
          <w:szCs w:val="28"/>
        </w:rPr>
      </w:pPr>
      <w:r>
        <w:rPr>
          <w:rFonts w:ascii="Arial" w:eastAsia="Arial" w:hAnsi="Arial" w:cs="Arial"/>
          <w:sz w:val="28"/>
          <w:szCs w:val="28"/>
        </w:rPr>
        <w:t>Given the fact that the amended Act will now apply, and that the “patent illegality” ground for setting aside arbitra</w:t>
      </w:r>
      <w:r>
        <w:rPr>
          <w:rFonts w:ascii="Arial" w:eastAsia="Arial" w:hAnsi="Arial" w:cs="Arial"/>
          <w:sz w:val="28"/>
          <w:szCs w:val="28"/>
        </w:rPr>
        <w:t>l awards in international commercial arbitrations will not apply, it is necessary to</w:t>
      </w:r>
    </w:p>
    <w:p w:rsidR="003A471C" w:rsidRDefault="003A471C">
      <w:pPr>
        <w:sectPr w:rsidR="003A471C">
          <w:pgSz w:w="11900" w:h="16840"/>
          <w:pgMar w:top="1440" w:right="1120" w:bottom="568" w:left="1440" w:header="0" w:footer="0" w:gutter="0"/>
          <w:cols w:space="720" w:equalWidth="0">
            <w:col w:w="9340"/>
          </w:cols>
        </w:sectPr>
      </w:pPr>
    </w:p>
    <w:p w:rsidR="003A471C" w:rsidRDefault="003A471C">
      <w:pPr>
        <w:spacing w:line="200" w:lineRule="exact"/>
        <w:rPr>
          <w:sz w:val="20"/>
          <w:szCs w:val="20"/>
        </w:rPr>
      </w:pPr>
    </w:p>
    <w:p w:rsidR="003A471C" w:rsidRDefault="003A471C">
      <w:pPr>
        <w:spacing w:line="200" w:lineRule="exact"/>
        <w:rPr>
          <w:sz w:val="20"/>
          <w:szCs w:val="20"/>
        </w:rPr>
      </w:pPr>
    </w:p>
    <w:p w:rsidR="003A471C" w:rsidRDefault="003A471C">
      <w:pPr>
        <w:spacing w:line="200" w:lineRule="exact"/>
        <w:rPr>
          <w:sz w:val="20"/>
          <w:szCs w:val="20"/>
        </w:rPr>
      </w:pPr>
    </w:p>
    <w:p w:rsidR="003A471C" w:rsidRDefault="003A471C">
      <w:pPr>
        <w:spacing w:line="200" w:lineRule="exact"/>
        <w:rPr>
          <w:sz w:val="20"/>
          <w:szCs w:val="20"/>
        </w:rPr>
      </w:pPr>
    </w:p>
    <w:p w:rsidR="003A471C" w:rsidRDefault="003A471C">
      <w:pPr>
        <w:spacing w:line="376" w:lineRule="exact"/>
        <w:rPr>
          <w:sz w:val="20"/>
          <w:szCs w:val="20"/>
        </w:rPr>
      </w:pPr>
    </w:p>
    <w:p w:rsidR="003A471C" w:rsidRDefault="00290296">
      <w:pPr>
        <w:ind w:left="9060"/>
        <w:rPr>
          <w:sz w:val="20"/>
          <w:szCs w:val="20"/>
        </w:rPr>
      </w:pPr>
      <w:r>
        <w:rPr>
          <w:rFonts w:ascii="Arial" w:eastAsia="Arial" w:hAnsi="Arial" w:cs="Arial"/>
          <w:color w:val="00000A"/>
        </w:rPr>
        <w:t>43</w:t>
      </w:r>
    </w:p>
    <w:p w:rsidR="003A471C" w:rsidRDefault="003A471C">
      <w:pPr>
        <w:sectPr w:rsidR="003A471C">
          <w:type w:val="continuous"/>
          <w:pgSz w:w="11900" w:h="16840"/>
          <w:pgMar w:top="1440" w:right="1120" w:bottom="568" w:left="1440" w:header="0" w:footer="0" w:gutter="0"/>
          <w:cols w:space="720" w:equalWidth="0">
            <w:col w:w="9340"/>
          </w:cols>
        </w:sectPr>
      </w:pPr>
    </w:p>
    <w:p w:rsidR="003A471C" w:rsidRDefault="003A471C">
      <w:pPr>
        <w:spacing w:line="99" w:lineRule="exact"/>
        <w:rPr>
          <w:sz w:val="20"/>
          <w:szCs w:val="20"/>
        </w:rPr>
      </w:pPr>
      <w:bookmarkStart w:id="43" w:name="page44"/>
      <w:bookmarkEnd w:id="43"/>
    </w:p>
    <w:p w:rsidR="003A471C" w:rsidRDefault="00290296">
      <w:pPr>
        <w:ind w:left="540"/>
        <w:rPr>
          <w:sz w:val="20"/>
          <w:szCs w:val="20"/>
        </w:rPr>
      </w:pPr>
      <w:r>
        <w:rPr>
          <w:rFonts w:ascii="Arial" w:eastAsia="Arial" w:hAnsi="Arial" w:cs="Arial"/>
          <w:sz w:val="28"/>
          <w:szCs w:val="28"/>
        </w:rPr>
        <w:t>advert to the grounds contained in Section 34(2)(a)(iii) and (iv) as</w:t>
      </w:r>
    </w:p>
    <w:p w:rsidR="003A471C" w:rsidRDefault="003A471C">
      <w:pPr>
        <w:spacing w:line="322" w:lineRule="exact"/>
        <w:rPr>
          <w:sz w:val="20"/>
          <w:szCs w:val="20"/>
        </w:rPr>
      </w:pPr>
    </w:p>
    <w:p w:rsidR="003A471C" w:rsidRDefault="00290296">
      <w:pPr>
        <w:ind w:left="540"/>
        <w:rPr>
          <w:sz w:val="20"/>
          <w:szCs w:val="20"/>
        </w:rPr>
      </w:pPr>
      <w:r>
        <w:rPr>
          <w:rFonts w:ascii="Arial" w:eastAsia="Arial" w:hAnsi="Arial" w:cs="Arial"/>
          <w:sz w:val="28"/>
          <w:szCs w:val="28"/>
        </w:rPr>
        <w:t>applicable to the facts of the present case.</w:t>
      </w:r>
    </w:p>
    <w:p w:rsidR="003A471C" w:rsidRDefault="003A471C">
      <w:pPr>
        <w:spacing w:line="200" w:lineRule="exact"/>
        <w:rPr>
          <w:sz w:val="20"/>
          <w:szCs w:val="20"/>
        </w:rPr>
      </w:pPr>
    </w:p>
    <w:p w:rsidR="003A471C" w:rsidRDefault="003A471C">
      <w:pPr>
        <w:spacing w:line="328" w:lineRule="exact"/>
        <w:rPr>
          <w:sz w:val="20"/>
          <w:szCs w:val="20"/>
        </w:rPr>
      </w:pPr>
    </w:p>
    <w:p w:rsidR="003A471C" w:rsidRDefault="00290296">
      <w:pPr>
        <w:spacing w:line="398" w:lineRule="auto"/>
        <w:ind w:left="540" w:right="20"/>
        <w:rPr>
          <w:sz w:val="20"/>
          <w:szCs w:val="20"/>
        </w:rPr>
      </w:pPr>
      <w:r>
        <w:rPr>
          <w:rFonts w:ascii="Arial" w:eastAsia="Arial" w:hAnsi="Arial" w:cs="Arial"/>
          <w:b/>
          <w:bCs/>
          <w:sz w:val="28"/>
          <w:szCs w:val="28"/>
          <w:u w:val="single"/>
        </w:rPr>
        <w:t>Section</w:t>
      </w:r>
      <w:r>
        <w:rPr>
          <w:rFonts w:ascii="Arial" w:eastAsia="Arial" w:hAnsi="Arial" w:cs="Arial"/>
          <w:b/>
          <w:bCs/>
          <w:sz w:val="28"/>
          <w:szCs w:val="28"/>
          <w:u w:val="single"/>
        </w:rPr>
        <w:t xml:space="preserve"> 34(2)(a) Does Not Entail a Challenge to an Arbitral Award on Merits</w:t>
      </w:r>
    </w:p>
    <w:p w:rsidR="003A471C" w:rsidRDefault="003A471C">
      <w:pPr>
        <w:spacing w:line="173" w:lineRule="exact"/>
        <w:rPr>
          <w:sz w:val="20"/>
          <w:szCs w:val="20"/>
        </w:rPr>
      </w:pPr>
    </w:p>
    <w:p w:rsidR="003A471C" w:rsidRDefault="00290296">
      <w:pPr>
        <w:numPr>
          <w:ilvl w:val="0"/>
          <w:numId w:val="77"/>
        </w:numPr>
        <w:tabs>
          <w:tab w:val="left" w:pos="1260"/>
        </w:tabs>
        <w:ind w:left="1260" w:hanging="712"/>
        <w:rPr>
          <w:rFonts w:ascii="Arial" w:eastAsia="Arial" w:hAnsi="Arial" w:cs="Arial"/>
          <w:sz w:val="28"/>
          <w:szCs w:val="28"/>
        </w:rPr>
      </w:pPr>
      <w:r>
        <w:rPr>
          <w:rFonts w:ascii="Arial" w:eastAsia="Arial" w:hAnsi="Arial" w:cs="Arial"/>
          <w:sz w:val="28"/>
          <w:szCs w:val="28"/>
        </w:rPr>
        <w:t>Section 34(2)(a)(iii) and (iv) state as under:</w:t>
      </w:r>
    </w:p>
    <w:p w:rsidR="003A471C" w:rsidRDefault="003A471C">
      <w:pPr>
        <w:spacing w:line="328" w:lineRule="exact"/>
        <w:rPr>
          <w:sz w:val="20"/>
          <w:szCs w:val="20"/>
        </w:rPr>
      </w:pPr>
    </w:p>
    <w:p w:rsidR="003A471C" w:rsidRDefault="00290296">
      <w:pPr>
        <w:spacing w:line="282" w:lineRule="auto"/>
        <w:ind w:left="1400" w:right="1360"/>
        <w:rPr>
          <w:sz w:val="20"/>
          <w:szCs w:val="20"/>
        </w:rPr>
      </w:pPr>
      <w:r>
        <w:rPr>
          <w:rFonts w:ascii="Arial" w:eastAsia="Arial" w:hAnsi="Arial" w:cs="Arial"/>
          <w:color w:val="00000A"/>
          <w:sz w:val="28"/>
          <w:szCs w:val="28"/>
        </w:rPr>
        <w:t>“</w:t>
      </w:r>
      <w:r>
        <w:rPr>
          <w:rFonts w:ascii="Arial" w:eastAsia="Arial" w:hAnsi="Arial" w:cs="Arial"/>
          <w:b/>
          <w:bCs/>
          <w:color w:val="000000"/>
          <w:sz w:val="28"/>
          <w:szCs w:val="28"/>
        </w:rPr>
        <w:t>34. Application for setting aside arbitral award</w:t>
      </w:r>
      <w:r>
        <w:rPr>
          <w:rFonts w:ascii="Arial" w:eastAsia="Arial" w:hAnsi="Arial" w:cs="Arial"/>
          <w:color w:val="000000"/>
          <w:sz w:val="28"/>
          <w:szCs w:val="28"/>
        </w:rPr>
        <w:t>.—</w:t>
      </w:r>
      <w:r>
        <w:rPr>
          <w:rFonts w:ascii="Arial" w:eastAsia="Arial" w:hAnsi="Arial" w:cs="Arial"/>
          <w:color w:val="00000A"/>
          <w:sz w:val="28"/>
          <w:szCs w:val="28"/>
        </w:rPr>
        <w:t xml:space="preserve"> </w:t>
      </w:r>
      <w:r>
        <w:rPr>
          <w:rFonts w:ascii="Arial" w:eastAsia="Arial" w:hAnsi="Arial" w:cs="Arial"/>
          <w:color w:val="000000"/>
          <w:sz w:val="28"/>
          <w:szCs w:val="28"/>
        </w:rPr>
        <w:t>xxx xxx xxx</w:t>
      </w:r>
    </w:p>
    <w:p w:rsidR="003A471C" w:rsidRDefault="003A471C">
      <w:pPr>
        <w:spacing w:line="2" w:lineRule="exact"/>
        <w:rPr>
          <w:sz w:val="20"/>
          <w:szCs w:val="20"/>
        </w:rPr>
      </w:pPr>
    </w:p>
    <w:p w:rsidR="003A471C" w:rsidRDefault="00290296">
      <w:pPr>
        <w:numPr>
          <w:ilvl w:val="0"/>
          <w:numId w:val="78"/>
        </w:numPr>
        <w:tabs>
          <w:tab w:val="left" w:pos="1819"/>
        </w:tabs>
        <w:spacing w:line="244" w:lineRule="auto"/>
        <w:ind w:left="1400" w:right="860" w:hanging="2"/>
        <w:rPr>
          <w:rFonts w:ascii="Arial" w:eastAsia="Arial" w:hAnsi="Arial" w:cs="Arial"/>
          <w:sz w:val="28"/>
          <w:szCs w:val="28"/>
        </w:rPr>
      </w:pPr>
      <w:r>
        <w:rPr>
          <w:rFonts w:ascii="Arial" w:eastAsia="Arial" w:hAnsi="Arial" w:cs="Arial"/>
          <w:sz w:val="28"/>
          <w:szCs w:val="28"/>
        </w:rPr>
        <w:t>An arbitral award may be set aside by the Court only if—</w:t>
      </w:r>
    </w:p>
    <w:p w:rsidR="003A471C" w:rsidRDefault="00290296">
      <w:pPr>
        <w:spacing w:line="265" w:lineRule="auto"/>
        <w:ind w:left="2400" w:right="860" w:hanging="423"/>
        <w:rPr>
          <w:sz w:val="20"/>
          <w:szCs w:val="20"/>
        </w:rPr>
      </w:pPr>
      <w:r>
        <w:rPr>
          <w:rFonts w:ascii="Arial" w:eastAsia="Arial" w:hAnsi="Arial" w:cs="Arial"/>
          <w:sz w:val="28"/>
          <w:szCs w:val="28"/>
        </w:rPr>
        <w:t>(</w:t>
      </w:r>
      <w:r>
        <w:rPr>
          <w:rFonts w:ascii="Arial" w:eastAsia="Arial" w:hAnsi="Arial" w:cs="Arial"/>
          <w:i/>
          <w:iCs/>
          <w:sz w:val="28"/>
          <w:szCs w:val="28"/>
        </w:rPr>
        <w:t>a</w:t>
      </w:r>
      <w:r>
        <w:rPr>
          <w:rFonts w:ascii="Arial" w:eastAsia="Arial" w:hAnsi="Arial" w:cs="Arial"/>
          <w:sz w:val="28"/>
          <w:szCs w:val="28"/>
        </w:rPr>
        <w:t>) the party ma</w:t>
      </w:r>
      <w:r>
        <w:rPr>
          <w:rFonts w:ascii="Arial" w:eastAsia="Arial" w:hAnsi="Arial" w:cs="Arial"/>
          <w:sz w:val="28"/>
          <w:szCs w:val="28"/>
        </w:rPr>
        <w:t>king the application furnishes proof that—</w:t>
      </w:r>
    </w:p>
    <w:p w:rsidR="003A471C" w:rsidRDefault="003A471C">
      <w:pPr>
        <w:spacing w:line="2" w:lineRule="exact"/>
        <w:rPr>
          <w:sz w:val="20"/>
          <w:szCs w:val="20"/>
        </w:rPr>
      </w:pPr>
    </w:p>
    <w:p w:rsidR="003A471C" w:rsidRDefault="00290296">
      <w:pPr>
        <w:ind w:left="2100"/>
        <w:rPr>
          <w:sz w:val="20"/>
          <w:szCs w:val="20"/>
        </w:rPr>
      </w:pPr>
      <w:r>
        <w:rPr>
          <w:rFonts w:ascii="Arial" w:eastAsia="Arial" w:hAnsi="Arial" w:cs="Arial"/>
          <w:sz w:val="28"/>
          <w:szCs w:val="28"/>
        </w:rPr>
        <w:t>xxx xxx xxx</w:t>
      </w:r>
    </w:p>
    <w:p w:rsidR="003A471C" w:rsidRDefault="003A471C">
      <w:pPr>
        <w:spacing w:line="11" w:lineRule="exact"/>
        <w:rPr>
          <w:sz w:val="20"/>
          <w:szCs w:val="20"/>
        </w:rPr>
      </w:pPr>
    </w:p>
    <w:p w:rsidR="003A471C" w:rsidRDefault="00290296">
      <w:pPr>
        <w:spacing w:line="245" w:lineRule="auto"/>
        <w:ind w:left="2680" w:right="1420" w:hanging="565"/>
        <w:jc w:val="both"/>
        <w:rPr>
          <w:sz w:val="20"/>
          <w:szCs w:val="20"/>
        </w:rPr>
      </w:pPr>
      <w:r>
        <w:rPr>
          <w:rFonts w:ascii="Arial" w:eastAsia="Arial" w:hAnsi="Arial" w:cs="Arial"/>
          <w:sz w:val="28"/>
          <w:szCs w:val="28"/>
        </w:rPr>
        <w:t>(</w:t>
      </w:r>
      <w:r>
        <w:rPr>
          <w:rFonts w:ascii="Arial" w:eastAsia="Arial" w:hAnsi="Arial" w:cs="Arial"/>
          <w:i/>
          <w:iCs/>
          <w:sz w:val="28"/>
          <w:szCs w:val="28"/>
        </w:rPr>
        <w:t>iii</w:t>
      </w:r>
      <w:r>
        <w:rPr>
          <w:rFonts w:ascii="Arial" w:eastAsia="Arial" w:hAnsi="Arial" w:cs="Arial"/>
          <w:sz w:val="28"/>
          <w:szCs w:val="28"/>
        </w:rPr>
        <w:t>) the party making the application was not given proper notice of the appointment of an arbitrator or of the arbitral proceedings or was otherwise unable to present his case; or</w:t>
      </w:r>
    </w:p>
    <w:p w:rsidR="003A471C" w:rsidRDefault="003A471C">
      <w:pPr>
        <w:spacing w:line="7" w:lineRule="exact"/>
        <w:rPr>
          <w:sz w:val="20"/>
          <w:szCs w:val="20"/>
        </w:rPr>
      </w:pPr>
    </w:p>
    <w:p w:rsidR="003A471C" w:rsidRDefault="00290296">
      <w:pPr>
        <w:spacing w:line="248" w:lineRule="auto"/>
        <w:ind w:left="2680" w:right="1440" w:hanging="565"/>
        <w:jc w:val="both"/>
        <w:rPr>
          <w:sz w:val="20"/>
          <w:szCs w:val="20"/>
        </w:rPr>
      </w:pPr>
      <w:r>
        <w:rPr>
          <w:rFonts w:ascii="Arial" w:eastAsia="Arial" w:hAnsi="Arial" w:cs="Arial"/>
          <w:sz w:val="28"/>
          <w:szCs w:val="28"/>
        </w:rPr>
        <w:t>(</w:t>
      </w:r>
      <w:r>
        <w:rPr>
          <w:rFonts w:ascii="Arial" w:eastAsia="Arial" w:hAnsi="Arial" w:cs="Arial"/>
          <w:i/>
          <w:iCs/>
          <w:sz w:val="28"/>
          <w:szCs w:val="28"/>
        </w:rPr>
        <w:t>iv</w:t>
      </w:r>
      <w:r>
        <w:rPr>
          <w:rFonts w:ascii="Arial" w:eastAsia="Arial" w:hAnsi="Arial" w:cs="Arial"/>
          <w:sz w:val="28"/>
          <w:szCs w:val="28"/>
        </w:rPr>
        <w:t xml:space="preserve">) the </w:t>
      </w:r>
      <w:r>
        <w:rPr>
          <w:rFonts w:ascii="Arial" w:eastAsia="Arial" w:hAnsi="Arial" w:cs="Arial"/>
          <w:sz w:val="28"/>
          <w:szCs w:val="28"/>
        </w:rPr>
        <w:t>arbitral award deals with a dispute not contemplated by or not falling within the terms of the submission to arbitration, or it contains decisions on matters beyond the scope of the submission to arbitration:</w:t>
      </w:r>
    </w:p>
    <w:p w:rsidR="003A471C" w:rsidRDefault="003A471C">
      <w:pPr>
        <w:spacing w:line="16" w:lineRule="exact"/>
        <w:rPr>
          <w:sz w:val="20"/>
          <w:szCs w:val="20"/>
        </w:rPr>
      </w:pPr>
    </w:p>
    <w:p w:rsidR="003A471C" w:rsidRDefault="00290296">
      <w:pPr>
        <w:spacing w:line="242" w:lineRule="auto"/>
        <w:ind w:left="2700" w:right="1420" w:firstLine="720"/>
        <w:jc w:val="both"/>
        <w:rPr>
          <w:sz w:val="20"/>
          <w:szCs w:val="20"/>
        </w:rPr>
      </w:pPr>
      <w:r>
        <w:rPr>
          <w:rFonts w:ascii="Arial" w:eastAsia="Arial" w:hAnsi="Arial" w:cs="Arial"/>
          <w:sz w:val="28"/>
          <w:szCs w:val="28"/>
        </w:rPr>
        <w:t xml:space="preserve">Provided that, if the decisions on matters </w:t>
      </w:r>
      <w:r>
        <w:rPr>
          <w:rFonts w:ascii="Arial" w:eastAsia="Arial" w:hAnsi="Arial" w:cs="Arial"/>
          <w:sz w:val="28"/>
          <w:szCs w:val="28"/>
        </w:rPr>
        <w:t>submitted to arbitration can be separated from those not so submitted, only that part of the arbitral award which contains decisions on matters not submitted to arbitration may be set aside; or</w:t>
      </w:r>
    </w:p>
    <w:p w:rsidR="003A471C" w:rsidRDefault="003A471C">
      <w:pPr>
        <w:spacing w:line="21" w:lineRule="exact"/>
        <w:rPr>
          <w:sz w:val="20"/>
          <w:szCs w:val="20"/>
        </w:rPr>
      </w:pPr>
    </w:p>
    <w:p w:rsidR="003A471C" w:rsidRDefault="00290296">
      <w:pPr>
        <w:numPr>
          <w:ilvl w:val="1"/>
          <w:numId w:val="79"/>
        </w:numPr>
        <w:tabs>
          <w:tab w:val="left" w:pos="3180"/>
        </w:tabs>
        <w:ind w:left="3180" w:hanging="506"/>
        <w:rPr>
          <w:rFonts w:ascii="Arial" w:eastAsia="Arial" w:hAnsi="Arial" w:cs="Arial"/>
          <w:sz w:val="28"/>
          <w:szCs w:val="28"/>
        </w:rPr>
      </w:pPr>
      <w:r>
        <w:rPr>
          <w:rFonts w:ascii="Arial" w:eastAsia="Arial" w:hAnsi="Arial" w:cs="Arial"/>
          <w:sz w:val="28"/>
          <w:szCs w:val="28"/>
        </w:rPr>
        <w:t>xxx xxx</w:t>
      </w:r>
      <w:r>
        <w:rPr>
          <w:rFonts w:ascii="Arial" w:eastAsia="Arial" w:hAnsi="Arial" w:cs="Arial"/>
          <w:color w:val="00000A"/>
          <w:sz w:val="28"/>
          <w:szCs w:val="28"/>
        </w:rPr>
        <w:t>”</w:t>
      </w:r>
    </w:p>
    <w:p w:rsidR="003A471C" w:rsidRDefault="003A471C">
      <w:pPr>
        <w:spacing w:line="200" w:lineRule="exact"/>
        <w:rPr>
          <w:rFonts w:ascii="Arial" w:eastAsia="Arial" w:hAnsi="Arial" w:cs="Arial"/>
          <w:sz w:val="28"/>
          <w:szCs w:val="28"/>
        </w:rPr>
      </w:pPr>
    </w:p>
    <w:p w:rsidR="003A471C" w:rsidRDefault="003A471C">
      <w:pPr>
        <w:spacing w:line="200" w:lineRule="exact"/>
        <w:rPr>
          <w:rFonts w:ascii="Arial" w:eastAsia="Arial" w:hAnsi="Arial" w:cs="Arial"/>
          <w:sz w:val="28"/>
          <w:szCs w:val="28"/>
        </w:rPr>
      </w:pPr>
    </w:p>
    <w:p w:rsidR="003A471C" w:rsidRDefault="003A471C">
      <w:pPr>
        <w:spacing w:line="209" w:lineRule="exact"/>
        <w:rPr>
          <w:rFonts w:ascii="Arial" w:eastAsia="Arial" w:hAnsi="Arial" w:cs="Arial"/>
          <w:sz w:val="28"/>
          <w:szCs w:val="28"/>
        </w:rPr>
      </w:pPr>
    </w:p>
    <w:p w:rsidR="003A471C" w:rsidRDefault="00290296">
      <w:pPr>
        <w:numPr>
          <w:ilvl w:val="0"/>
          <w:numId w:val="80"/>
        </w:numPr>
        <w:tabs>
          <w:tab w:val="left" w:pos="1260"/>
        </w:tabs>
        <w:spacing w:line="518" w:lineRule="auto"/>
        <w:ind w:left="540" w:right="20" w:firstLine="8"/>
        <w:jc w:val="both"/>
        <w:rPr>
          <w:rFonts w:ascii="Arial" w:eastAsia="Arial" w:hAnsi="Arial" w:cs="Arial"/>
          <w:sz w:val="28"/>
          <w:szCs w:val="28"/>
        </w:rPr>
      </w:pPr>
      <w:r>
        <w:rPr>
          <w:rFonts w:ascii="Arial" w:eastAsia="Arial" w:hAnsi="Arial" w:cs="Arial"/>
          <w:sz w:val="28"/>
          <w:szCs w:val="28"/>
        </w:rPr>
        <w:t xml:space="preserve">In </w:t>
      </w:r>
      <w:r>
        <w:rPr>
          <w:rFonts w:ascii="Arial" w:eastAsia="Arial" w:hAnsi="Arial" w:cs="Arial"/>
          <w:b/>
          <w:bCs/>
          <w:sz w:val="28"/>
          <w:szCs w:val="28"/>
        </w:rPr>
        <w:t>Renusagar</w:t>
      </w:r>
      <w:r>
        <w:rPr>
          <w:rFonts w:ascii="Arial" w:eastAsia="Arial" w:hAnsi="Arial" w:cs="Arial"/>
          <w:sz w:val="28"/>
          <w:szCs w:val="28"/>
        </w:rPr>
        <w:t xml:space="preserve"> (supra), this Court dealt with a cha</w:t>
      </w:r>
      <w:r>
        <w:rPr>
          <w:rFonts w:ascii="Arial" w:eastAsia="Arial" w:hAnsi="Arial" w:cs="Arial"/>
          <w:sz w:val="28"/>
          <w:szCs w:val="28"/>
        </w:rPr>
        <w:t>llenge to a foreign award under Section 7 of the Foreign Awards (Recognition and</w:t>
      </w:r>
    </w:p>
    <w:p w:rsidR="003A471C" w:rsidRDefault="003A471C">
      <w:pPr>
        <w:sectPr w:rsidR="003A471C">
          <w:pgSz w:w="11900" w:h="16840"/>
          <w:pgMar w:top="1440" w:right="1120" w:bottom="568" w:left="1440" w:header="0" w:footer="0" w:gutter="0"/>
          <w:cols w:space="720" w:equalWidth="0">
            <w:col w:w="9340"/>
          </w:cols>
        </w:sectPr>
      </w:pPr>
    </w:p>
    <w:p w:rsidR="003A471C" w:rsidRDefault="003A471C">
      <w:pPr>
        <w:spacing w:line="128" w:lineRule="exact"/>
        <w:rPr>
          <w:sz w:val="20"/>
          <w:szCs w:val="20"/>
        </w:rPr>
      </w:pPr>
    </w:p>
    <w:p w:rsidR="003A471C" w:rsidRDefault="00290296">
      <w:pPr>
        <w:ind w:left="9060"/>
        <w:rPr>
          <w:sz w:val="20"/>
          <w:szCs w:val="20"/>
        </w:rPr>
      </w:pPr>
      <w:r>
        <w:rPr>
          <w:rFonts w:ascii="Arial" w:eastAsia="Arial" w:hAnsi="Arial" w:cs="Arial"/>
          <w:color w:val="00000A"/>
        </w:rPr>
        <w:t>44</w:t>
      </w:r>
    </w:p>
    <w:p w:rsidR="003A471C" w:rsidRDefault="003A471C">
      <w:pPr>
        <w:sectPr w:rsidR="003A471C">
          <w:type w:val="continuous"/>
          <w:pgSz w:w="11900" w:h="16840"/>
          <w:pgMar w:top="1440" w:right="1120" w:bottom="568" w:left="1440" w:header="0" w:footer="0" w:gutter="0"/>
          <w:cols w:space="720" w:equalWidth="0">
            <w:col w:w="9340"/>
          </w:cols>
        </w:sectPr>
      </w:pPr>
    </w:p>
    <w:p w:rsidR="003A471C" w:rsidRDefault="003A471C">
      <w:pPr>
        <w:spacing w:line="65" w:lineRule="exact"/>
        <w:rPr>
          <w:sz w:val="20"/>
          <w:szCs w:val="20"/>
        </w:rPr>
      </w:pPr>
      <w:bookmarkStart w:id="44" w:name="page45"/>
      <w:bookmarkEnd w:id="44"/>
    </w:p>
    <w:p w:rsidR="003A471C" w:rsidRDefault="00290296">
      <w:pPr>
        <w:ind w:left="540"/>
        <w:rPr>
          <w:sz w:val="20"/>
          <w:szCs w:val="20"/>
        </w:rPr>
      </w:pPr>
      <w:r>
        <w:rPr>
          <w:rFonts w:ascii="Arial" w:eastAsia="Arial" w:hAnsi="Arial" w:cs="Arial"/>
          <w:sz w:val="28"/>
          <w:szCs w:val="28"/>
        </w:rPr>
        <w:t>Enforcement) Act, 1961 [“</w:t>
      </w:r>
      <w:r>
        <w:rPr>
          <w:rFonts w:ascii="Arial" w:eastAsia="Arial" w:hAnsi="Arial" w:cs="Arial"/>
          <w:b/>
          <w:bCs/>
          <w:sz w:val="28"/>
          <w:szCs w:val="28"/>
        </w:rPr>
        <w:t>Foreign Awards Act</w:t>
      </w:r>
      <w:r>
        <w:rPr>
          <w:rFonts w:ascii="Arial" w:eastAsia="Arial" w:hAnsi="Arial" w:cs="Arial"/>
          <w:sz w:val="28"/>
          <w:szCs w:val="28"/>
        </w:rPr>
        <w:t>”]. The Foreign Awards</w:t>
      </w:r>
    </w:p>
    <w:p w:rsidR="003A471C" w:rsidRDefault="003A471C">
      <w:pPr>
        <w:spacing w:line="356" w:lineRule="exact"/>
        <w:rPr>
          <w:sz w:val="20"/>
          <w:szCs w:val="20"/>
        </w:rPr>
      </w:pPr>
    </w:p>
    <w:p w:rsidR="003A471C" w:rsidRDefault="00290296">
      <w:pPr>
        <w:ind w:left="540"/>
        <w:rPr>
          <w:sz w:val="20"/>
          <w:szCs w:val="20"/>
        </w:rPr>
      </w:pPr>
      <w:r>
        <w:rPr>
          <w:rFonts w:ascii="Arial" w:eastAsia="Arial" w:hAnsi="Arial" w:cs="Arial"/>
          <w:sz w:val="28"/>
          <w:szCs w:val="28"/>
        </w:rPr>
        <w:t>Act has since been repealed by the 1996 Act. However, considering</w:t>
      </w:r>
    </w:p>
    <w:p w:rsidR="003A471C" w:rsidRDefault="003A471C">
      <w:pPr>
        <w:spacing w:line="322" w:lineRule="exact"/>
        <w:rPr>
          <w:sz w:val="20"/>
          <w:szCs w:val="20"/>
        </w:rPr>
      </w:pPr>
    </w:p>
    <w:p w:rsidR="003A471C" w:rsidRDefault="00290296">
      <w:pPr>
        <w:ind w:left="540"/>
        <w:rPr>
          <w:sz w:val="20"/>
          <w:szCs w:val="20"/>
        </w:rPr>
      </w:pPr>
      <w:r>
        <w:rPr>
          <w:rFonts w:ascii="Arial" w:eastAsia="Arial" w:hAnsi="Arial" w:cs="Arial"/>
          <w:sz w:val="28"/>
          <w:szCs w:val="28"/>
        </w:rPr>
        <w:t>that Section 7 of the Foreign Awards Act contained grounds which</w:t>
      </w:r>
    </w:p>
    <w:p w:rsidR="003A471C" w:rsidRDefault="003A471C">
      <w:pPr>
        <w:spacing w:line="322" w:lineRule="exact"/>
        <w:rPr>
          <w:sz w:val="20"/>
          <w:szCs w:val="20"/>
        </w:rPr>
      </w:pPr>
    </w:p>
    <w:p w:rsidR="003A471C" w:rsidRDefault="00290296">
      <w:pPr>
        <w:ind w:left="540"/>
        <w:rPr>
          <w:sz w:val="20"/>
          <w:szCs w:val="20"/>
        </w:rPr>
      </w:pPr>
      <w:r>
        <w:rPr>
          <w:rFonts w:ascii="Arial" w:eastAsia="Arial" w:hAnsi="Arial" w:cs="Arial"/>
          <w:sz w:val="28"/>
          <w:szCs w:val="28"/>
        </w:rPr>
        <w:t>were borrowed from Article V of the Convention on the Recognition</w:t>
      </w:r>
    </w:p>
    <w:p w:rsidR="003A471C" w:rsidRDefault="003A471C">
      <w:pPr>
        <w:spacing w:line="288" w:lineRule="exact"/>
        <w:rPr>
          <w:sz w:val="20"/>
          <w:szCs w:val="20"/>
        </w:rPr>
      </w:pPr>
    </w:p>
    <w:p w:rsidR="003A471C" w:rsidRDefault="00290296">
      <w:pPr>
        <w:ind w:left="540"/>
        <w:rPr>
          <w:sz w:val="20"/>
          <w:szCs w:val="20"/>
        </w:rPr>
      </w:pPr>
      <w:r>
        <w:rPr>
          <w:rFonts w:ascii="Arial" w:eastAsia="Arial" w:hAnsi="Arial" w:cs="Arial"/>
          <w:sz w:val="28"/>
          <w:szCs w:val="28"/>
        </w:rPr>
        <w:t>and  Enforcement  of  Foreign  Arbitral  Awards,  1958  [“</w:t>
      </w:r>
      <w:r>
        <w:rPr>
          <w:rFonts w:ascii="Arial" w:eastAsia="Arial" w:hAnsi="Arial" w:cs="Arial"/>
          <w:b/>
          <w:bCs/>
          <w:sz w:val="28"/>
          <w:szCs w:val="28"/>
        </w:rPr>
        <w:t>New  York</w:t>
      </w:r>
    </w:p>
    <w:p w:rsidR="003A471C" w:rsidRDefault="003A471C">
      <w:pPr>
        <w:spacing w:line="322" w:lineRule="exact"/>
        <w:rPr>
          <w:sz w:val="20"/>
          <w:szCs w:val="20"/>
        </w:rPr>
      </w:pPr>
    </w:p>
    <w:p w:rsidR="003A471C" w:rsidRDefault="00290296">
      <w:pPr>
        <w:ind w:left="540"/>
        <w:rPr>
          <w:sz w:val="20"/>
          <w:szCs w:val="20"/>
        </w:rPr>
      </w:pPr>
      <w:r>
        <w:rPr>
          <w:rFonts w:ascii="Arial" w:eastAsia="Arial" w:hAnsi="Arial" w:cs="Arial"/>
          <w:b/>
          <w:bCs/>
          <w:sz w:val="28"/>
          <w:szCs w:val="28"/>
        </w:rPr>
        <w:t>Convention</w:t>
      </w:r>
      <w:r>
        <w:rPr>
          <w:rFonts w:ascii="Arial" w:eastAsia="Arial" w:hAnsi="Arial" w:cs="Arial"/>
          <w:sz w:val="28"/>
          <w:szCs w:val="28"/>
        </w:rPr>
        <w:t>”], which is almost in the same terms as S</w:t>
      </w:r>
      <w:r>
        <w:rPr>
          <w:rFonts w:ascii="Arial" w:eastAsia="Arial" w:hAnsi="Arial" w:cs="Arial"/>
          <w:sz w:val="28"/>
          <w:szCs w:val="28"/>
        </w:rPr>
        <w:t>ections 34 and</w:t>
      </w:r>
    </w:p>
    <w:p w:rsidR="003A471C" w:rsidRDefault="003A471C">
      <w:pPr>
        <w:spacing w:line="356" w:lineRule="exact"/>
        <w:rPr>
          <w:sz w:val="20"/>
          <w:szCs w:val="20"/>
        </w:rPr>
      </w:pPr>
    </w:p>
    <w:p w:rsidR="003A471C" w:rsidRDefault="00290296">
      <w:pPr>
        <w:ind w:left="540"/>
        <w:rPr>
          <w:sz w:val="20"/>
          <w:szCs w:val="20"/>
        </w:rPr>
      </w:pPr>
      <w:r>
        <w:rPr>
          <w:rFonts w:ascii="Arial" w:eastAsia="Arial" w:hAnsi="Arial" w:cs="Arial"/>
          <w:sz w:val="28"/>
          <w:szCs w:val="28"/>
        </w:rPr>
        <w:t>48 of the 1996 Act, the said judgment is of great importance in</w:t>
      </w:r>
    </w:p>
    <w:p w:rsidR="003A471C" w:rsidRDefault="003A471C">
      <w:pPr>
        <w:spacing w:line="322" w:lineRule="exact"/>
        <w:rPr>
          <w:sz w:val="20"/>
          <w:szCs w:val="20"/>
        </w:rPr>
      </w:pPr>
    </w:p>
    <w:p w:rsidR="003A471C" w:rsidRDefault="00290296">
      <w:pPr>
        <w:ind w:left="540"/>
        <w:rPr>
          <w:sz w:val="20"/>
          <w:szCs w:val="20"/>
        </w:rPr>
      </w:pPr>
      <w:r>
        <w:rPr>
          <w:rFonts w:ascii="Arial" w:eastAsia="Arial" w:hAnsi="Arial" w:cs="Arial"/>
          <w:sz w:val="28"/>
          <w:szCs w:val="28"/>
        </w:rPr>
        <w:t>understanding the parameters of judicial review when it comes to</w:t>
      </w:r>
    </w:p>
    <w:p w:rsidR="003A471C" w:rsidRDefault="003A471C">
      <w:pPr>
        <w:spacing w:line="322" w:lineRule="exact"/>
        <w:rPr>
          <w:sz w:val="20"/>
          <w:szCs w:val="20"/>
        </w:rPr>
      </w:pPr>
    </w:p>
    <w:p w:rsidR="003A471C" w:rsidRDefault="00290296">
      <w:pPr>
        <w:ind w:left="540"/>
        <w:rPr>
          <w:sz w:val="20"/>
          <w:szCs w:val="20"/>
        </w:rPr>
      </w:pPr>
      <w:r>
        <w:rPr>
          <w:rFonts w:ascii="Arial" w:eastAsia="Arial" w:hAnsi="Arial" w:cs="Arial"/>
          <w:sz w:val="28"/>
          <w:szCs w:val="28"/>
        </w:rPr>
        <w:t>either foreign awards or international commercial arbitrations being</w:t>
      </w:r>
    </w:p>
    <w:p w:rsidR="003A471C" w:rsidRDefault="003A471C">
      <w:pPr>
        <w:spacing w:line="322" w:lineRule="exact"/>
        <w:rPr>
          <w:sz w:val="20"/>
          <w:szCs w:val="20"/>
        </w:rPr>
      </w:pPr>
    </w:p>
    <w:p w:rsidR="003A471C" w:rsidRDefault="00290296">
      <w:pPr>
        <w:ind w:left="540"/>
        <w:rPr>
          <w:sz w:val="20"/>
          <w:szCs w:val="20"/>
        </w:rPr>
      </w:pPr>
      <w:r>
        <w:rPr>
          <w:rFonts w:ascii="Arial" w:eastAsia="Arial" w:hAnsi="Arial" w:cs="Arial"/>
          <w:sz w:val="28"/>
          <w:szCs w:val="28"/>
        </w:rPr>
        <w:t>held in India, the grounds for challeng</w:t>
      </w:r>
      <w:r>
        <w:rPr>
          <w:rFonts w:ascii="Arial" w:eastAsia="Arial" w:hAnsi="Arial" w:cs="Arial"/>
          <w:sz w:val="28"/>
          <w:szCs w:val="28"/>
        </w:rPr>
        <w:t>e/refusal of enforcement under</w:t>
      </w:r>
    </w:p>
    <w:p w:rsidR="003A471C" w:rsidRDefault="003A471C">
      <w:pPr>
        <w:spacing w:line="322" w:lineRule="exact"/>
        <w:rPr>
          <w:sz w:val="20"/>
          <w:szCs w:val="20"/>
        </w:rPr>
      </w:pPr>
    </w:p>
    <w:p w:rsidR="003A471C" w:rsidRDefault="00290296">
      <w:pPr>
        <w:ind w:left="540"/>
        <w:rPr>
          <w:sz w:val="20"/>
          <w:szCs w:val="20"/>
        </w:rPr>
      </w:pPr>
      <w:r>
        <w:rPr>
          <w:rFonts w:ascii="Arial" w:eastAsia="Arial" w:hAnsi="Arial" w:cs="Arial"/>
          <w:sz w:val="28"/>
          <w:szCs w:val="28"/>
        </w:rPr>
        <w:t>Sections 34 and 48, respectively, being the same. After referring to the</w:t>
      </w:r>
    </w:p>
    <w:p w:rsidR="003A471C" w:rsidRDefault="003A471C">
      <w:pPr>
        <w:spacing w:line="322" w:lineRule="exact"/>
        <w:rPr>
          <w:sz w:val="20"/>
          <w:szCs w:val="20"/>
        </w:rPr>
      </w:pPr>
    </w:p>
    <w:p w:rsidR="003A471C" w:rsidRDefault="00290296">
      <w:pPr>
        <w:ind w:left="540"/>
        <w:rPr>
          <w:sz w:val="20"/>
          <w:szCs w:val="20"/>
        </w:rPr>
      </w:pPr>
      <w:r>
        <w:rPr>
          <w:rFonts w:ascii="Arial" w:eastAsia="Arial" w:hAnsi="Arial" w:cs="Arial"/>
          <w:sz w:val="28"/>
          <w:szCs w:val="28"/>
        </w:rPr>
        <w:t>New York Convention, this Court delineated the scope of enquiry of</w:t>
      </w:r>
    </w:p>
    <w:p w:rsidR="003A471C" w:rsidRDefault="003A471C">
      <w:pPr>
        <w:spacing w:line="322" w:lineRule="exact"/>
        <w:rPr>
          <w:sz w:val="20"/>
          <w:szCs w:val="20"/>
        </w:rPr>
      </w:pPr>
    </w:p>
    <w:p w:rsidR="003A471C" w:rsidRDefault="00290296">
      <w:pPr>
        <w:ind w:left="540"/>
        <w:rPr>
          <w:sz w:val="20"/>
          <w:szCs w:val="20"/>
        </w:rPr>
      </w:pPr>
      <w:r>
        <w:rPr>
          <w:rFonts w:ascii="Arial" w:eastAsia="Arial" w:hAnsi="Arial" w:cs="Arial"/>
          <w:sz w:val="28"/>
          <w:szCs w:val="28"/>
        </w:rPr>
        <w:t>grounds  under  Sections  34/48  (equivalent  to  the  grounds  under</w:t>
      </w:r>
    </w:p>
    <w:p w:rsidR="003A471C" w:rsidRDefault="003A471C">
      <w:pPr>
        <w:spacing w:line="322" w:lineRule="exact"/>
        <w:rPr>
          <w:sz w:val="20"/>
          <w:szCs w:val="20"/>
        </w:rPr>
      </w:pPr>
    </w:p>
    <w:p w:rsidR="003A471C" w:rsidRDefault="00290296">
      <w:pPr>
        <w:ind w:left="540"/>
        <w:rPr>
          <w:sz w:val="20"/>
          <w:szCs w:val="20"/>
        </w:rPr>
      </w:pPr>
      <w:r>
        <w:rPr>
          <w:rFonts w:ascii="Arial" w:eastAsia="Arial" w:hAnsi="Arial" w:cs="Arial"/>
          <w:sz w:val="28"/>
          <w:szCs w:val="28"/>
        </w:rPr>
        <w:t>Section 7 o</w:t>
      </w:r>
      <w:r>
        <w:rPr>
          <w:rFonts w:ascii="Arial" w:eastAsia="Arial" w:hAnsi="Arial" w:cs="Arial"/>
          <w:sz w:val="28"/>
          <w:szCs w:val="28"/>
        </w:rPr>
        <w:t>f the Foreign Awards Act, which was considered by the</w:t>
      </w:r>
    </w:p>
    <w:p w:rsidR="003A471C" w:rsidRDefault="003A471C">
      <w:pPr>
        <w:spacing w:line="322" w:lineRule="exact"/>
        <w:rPr>
          <w:sz w:val="20"/>
          <w:szCs w:val="20"/>
        </w:rPr>
      </w:pPr>
    </w:p>
    <w:p w:rsidR="003A471C" w:rsidRDefault="00290296">
      <w:pPr>
        <w:ind w:left="540"/>
        <w:rPr>
          <w:sz w:val="20"/>
          <w:szCs w:val="20"/>
        </w:rPr>
      </w:pPr>
      <w:r>
        <w:rPr>
          <w:rFonts w:ascii="Arial" w:eastAsia="Arial" w:hAnsi="Arial" w:cs="Arial"/>
          <w:sz w:val="28"/>
          <w:szCs w:val="28"/>
        </w:rPr>
        <w:t>Court), and held:</w:t>
      </w:r>
    </w:p>
    <w:p w:rsidR="003A471C" w:rsidRDefault="003A471C">
      <w:pPr>
        <w:spacing w:line="328" w:lineRule="exact"/>
        <w:rPr>
          <w:sz w:val="20"/>
          <w:szCs w:val="20"/>
        </w:rPr>
      </w:pPr>
    </w:p>
    <w:p w:rsidR="003A471C" w:rsidRDefault="00290296">
      <w:pPr>
        <w:spacing w:line="243" w:lineRule="auto"/>
        <w:ind w:left="1400" w:right="860"/>
        <w:jc w:val="both"/>
        <w:rPr>
          <w:sz w:val="20"/>
          <w:szCs w:val="20"/>
        </w:rPr>
      </w:pPr>
      <w:r>
        <w:rPr>
          <w:rFonts w:ascii="Arial" w:eastAsia="Arial" w:hAnsi="Arial" w:cs="Arial"/>
          <w:sz w:val="28"/>
          <w:szCs w:val="28"/>
        </w:rPr>
        <w:t>“</w:t>
      </w:r>
      <w:r>
        <w:rPr>
          <w:rFonts w:ascii="Arial" w:eastAsia="Arial" w:hAnsi="Arial" w:cs="Arial"/>
          <w:b/>
          <w:bCs/>
          <w:sz w:val="28"/>
          <w:szCs w:val="28"/>
        </w:rPr>
        <w:t>34.</w:t>
      </w:r>
      <w:r>
        <w:rPr>
          <w:rFonts w:ascii="Arial" w:eastAsia="Arial" w:hAnsi="Arial" w:cs="Arial"/>
          <w:sz w:val="28"/>
          <w:szCs w:val="28"/>
        </w:rPr>
        <w:t xml:space="preserve"> Under the Geneva Convention of 1927, in order to obtain recognition or enforcement of a foreign arbitral award, the requirements of clauses (</w:t>
      </w:r>
      <w:r>
        <w:rPr>
          <w:rFonts w:ascii="Arial" w:eastAsia="Arial" w:hAnsi="Arial" w:cs="Arial"/>
          <w:i/>
          <w:iCs/>
          <w:sz w:val="28"/>
          <w:szCs w:val="28"/>
        </w:rPr>
        <w:t>a</w:t>
      </w:r>
      <w:r>
        <w:rPr>
          <w:rFonts w:ascii="Arial" w:eastAsia="Arial" w:hAnsi="Arial" w:cs="Arial"/>
          <w:sz w:val="28"/>
          <w:szCs w:val="28"/>
        </w:rPr>
        <w:t>) to (</w:t>
      </w:r>
      <w:r>
        <w:rPr>
          <w:rFonts w:ascii="Arial" w:eastAsia="Arial" w:hAnsi="Arial" w:cs="Arial"/>
          <w:i/>
          <w:iCs/>
          <w:sz w:val="28"/>
          <w:szCs w:val="28"/>
        </w:rPr>
        <w:t>e</w:t>
      </w:r>
      <w:r>
        <w:rPr>
          <w:rFonts w:ascii="Arial" w:eastAsia="Arial" w:hAnsi="Arial" w:cs="Arial"/>
          <w:sz w:val="28"/>
          <w:szCs w:val="28"/>
        </w:rPr>
        <w:t xml:space="preserve">) of Article I had to be </w:t>
      </w:r>
      <w:r>
        <w:rPr>
          <w:rFonts w:ascii="Arial" w:eastAsia="Arial" w:hAnsi="Arial" w:cs="Arial"/>
          <w:sz w:val="28"/>
          <w:szCs w:val="28"/>
        </w:rPr>
        <w:t>fulfilled and in Article II, it was prescribed that even if the conditions laid down in Article I were fulfilled recognition and enforcement of the award would be refused if the Court was satisfied in respect of matters mentioned in clauses (</w:t>
      </w:r>
      <w:r>
        <w:rPr>
          <w:rFonts w:ascii="Arial" w:eastAsia="Arial" w:hAnsi="Arial" w:cs="Arial"/>
          <w:i/>
          <w:iCs/>
          <w:sz w:val="28"/>
          <w:szCs w:val="28"/>
        </w:rPr>
        <w:t>a</w:t>
      </w:r>
      <w:r>
        <w:rPr>
          <w:rFonts w:ascii="Arial" w:eastAsia="Arial" w:hAnsi="Arial" w:cs="Arial"/>
          <w:sz w:val="28"/>
          <w:szCs w:val="28"/>
        </w:rPr>
        <w:t>), (</w:t>
      </w:r>
      <w:r>
        <w:rPr>
          <w:rFonts w:ascii="Arial" w:eastAsia="Arial" w:hAnsi="Arial" w:cs="Arial"/>
          <w:i/>
          <w:iCs/>
          <w:sz w:val="28"/>
          <w:szCs w:val="28"/>
        </w:rPr>
        <w:t>b</w:t>
      </w:r>
      <w:r>
        <w:rPr>
          <w:rFonts w:ascii="Arial" w:eastAsia="Arial" w:hAnsi="Arial" w:cs="Arial"/>
          <w:sz w:val="28"/>
          <w:szCs w:val="28"/>
        </w:rPr>
        <w:t>) and (</w:t>
      </w:r>
      <w:r>
        <w:rPr>
          <w:rFonts w:ascii="Arial" w:eastAsia="Arial" w:hAnsi="Arial" w:cs="Arial"/>
          <w:i/>
          <w:iCs/>
          <w:sz w:val="28"/>
          <w:szCs w:val="28"/>
        </w:rPr>
        <w:t>c</w:t>
      </w:r>
      <w:r>
        <w:rPr>
          <w:rFonts w:ascii="Arial" w:eastAsia="Arial" w:hAnsi="Arial" w:cs="Arial"/>
          <w:sz w:val="28"/>
          <w:szCs w:val="28"/>
        </w:rPr>
        <w:t>). The principles which apply to recognition and enforcement of foreign awards are in substance, similar to those adopted by the English courts at common law. (</w:t>
      </w:r>
      <w:r>
        <w:rPr>
          <w:rFonts w:ascii="Arial" w:eastAsia="Arial" w:hAnsi="Arial" w:cs="Arial"/>
          <w:i/>
          <w:iCs/>
          <w:sz w:val="28"/>
          <w:szCs w:val="28"/>
        </w:rPr>
        <w:t>See</w:t>
      </w:r>
      <w:r>
        <w:rPr>
          <w:rFonts w:ascii="Arial" w:eastAsia="Arial" w:hAnsi="Arial" w:cs="Arial"/>
          <w:sz w:val="28"/>
          <w:szCs w:val="28"/>
        </w:rPr>
        <w:t>: Dicey &amp;</w:t>
      </w:r>
    </w:p>
    <w:p w:rsidR="003A471C" w:rsidRDefault="003A471C">
      <w:pPr>
        <w:sectPr w:rsidR="003A471C">
          <w:pgSz w:w="11900" w:h="16840"/>
          <w:pgMar w:top="1440" w:right="1120" w:bottom="568" w:left="1440" w:header="0" w:footer="0" w:gutter="0"/>
          <w:cols w:space="720" w:equalWidth="0">
            <w:col w:w="9340"/>
          </w:cols>
        </w:sectPr>
      </w:pPr>
    </w:p>
    <w:p w:rsidR="003A471C" w:rsidRDefault="003A471C">
      <w:pPr>
        <w:spacing w:line="200" w:lineRule="exact"/>
        <w:rPr>
          <w:sz w:val="20"/>
          <w:szCs w:val="20"/>
        </w:rPr>
      </w:pPr>
    </w:p>
    <w:p w:rsidR="003A471C" w:rsidRDefault="003A471C">
      <w:pPr>
        <w:spacing w:line="200" w:lineRule="exact"/>
        <w:rPr>
          <w:sz w:val="20"/>
          <w:szCs w:val="20"/>
        </w:rPr>
      </w:pPr>
    </w:p>
    <w:p w:rsidR="003A471C" w:rsidRDefault="003A471C">
      <w:pPr>
        <w:spacing w:line="264" w:lineRule="exact"/>
        <w:rPr>
          <w:sz w:val="20"/>
          <w:szCs w:val="20"/>
        </w:rPr>
      </w:pPr>
    </w:p>
    <w:p w:rsidR="003A471C" w:rsidRDefault="00290296">
      <w:pPr>
        <w:ind w:left="9060"/>
        <w:rPr>
          <w:sz w:val="20"/>
          <w:szCs w:val="20"/>
        </w:rPr>
      </w:pPr>
      <w:r>
        <w:rPr>
          <w:rFonts w:ascii="Arial" w:eastAsia="Arial" w:hAnsi="Arial" w:cs="Arial"/>
          <w:color w:val="00000A"/>
        </w:rPr>
        <w:t>45</w:t>
      </w:r>
    </w:p>
    <w:p w:rsidR="003A471C" w:rsidRDefault="003A471C">
      <w:pPr>
        <w:sectPr w:rsidR="003A471C">
          <w:type w:val="continuous"/>
          <w:pgSz w:w="11900" w:h="16840"/>
          <w:pgMar w:top="1440" w:right="1120" w:bottom="568" w:left="1440" w:header="0" w:footer="0" w:gutter="0"/>
          <w:cols w:space="720" w:equalWidth="0">
            <w:col w:w="9340"/>
          </w:cols>
        </w:sectPr>
      </w:pPr>
    </w:p>
    <w:p w:rsidR="003A471C" w:rsidRDefault="003A471C">
      <w:pPr>
        <w:spacing w:line="70" w:lineRule="exact"/>
        <w:rPr>
          <w:sz w:val="20"/>
          <w:szCs w:val="20"/>
        </w:rPr>
      </w:pPr>
      <w:bookmarkStart w:id="45" w:name="page46"/>
      <w:bookmarkEnd w:id="45"/>
    </w:p>
    <w:p w:rsidR="003A471C" w:rsidRDefault="00290296">
      <w:pPr>
        <w:spacing w:line="241" w:lineRule="auto"/>
        <w:ind w:left="1400" w:right="860"/>
        <w:jc w:val="both"/>
        <w:rPr>
          <w:sz w:val="20"/>
          <w:szCs w:val="20"/>
        </w:rPr>
      </w:pPr>
      <w:r>
        <w:rPr>
          <w:rFonts w:ascii="Arial" w:eastAsia="Arial" w:hAnsi="Arial" w:cs="Arial"/>
          <w:sz w:val="28"/>
          <w:szCs w:val="28"/>
        </w:rPr>
        <w:t xml:space="preserve">Morris, </w:t>
      </w:r>
      <w:r>
        <w:rPr>
          <w:rFonts w:ascii="Arial" w:eastAsia="Arial" w:hAnsi="Arial" w:cs="Arial"/>
          <w:i/>
          <w:iCs/>
          <w:sz w:val="28"/>
          <w:szCs w:val="28"/>
        </w:rPr>
        <w:t>The Conflict of Laws</w:t>
      </w:r>
      <w:r>
        <w:rPr>
          <w:rFonts w:ascii="Arial" w:eastAsia="Arial" w:hAnsi="Arial" w:cs="Arial"/>
          <w:sz w:val="28"/>
          <w:szCs w:val="28"/>
        </w:rPr>
        <w:t>, 11th Edn</w:t>
      </w:r>
      <w:r>
        <w:rPr>
          <w:rFonts w:ascii="Arial" w:eastAsia="Arial" w:hAnsi="Arial" w:cs="Arial"/>
          <w:sz w:val="28"/>
          <w:szCs w:val="28"/>
        </w:rPr>
        <w:t>., Vol. I, p. 578). It was, however, felt that the Geneva Convention suffered from certain defects which hampered the speedy settlement of disputes through arbitration. The New York Convention seeks to remedy the said defects by providing for a much more s</w:t>
      </w:r>
      <w:r>
        <w:rPr>
          <w:rFonts w:ascii="Arial" w:eastAsia="Arial" w:hAnsi="Arial" w:cs="Arial"/>
          <w:sz w:val="28"/>
          <w:szCs w:val="28"/>
        </w:rPr>
        <w:t>imple and effective method of obtaining recognition and enforcement of foreign awards. Under the New York Convention the party against whom the award is sought to be enforced can object to recognition and enforcement of the foreign award on grounds set out</w:t>
      </w:r>
      <w:r>
        <w:rPr>
          <w:rFonts w:ascii="Arial" w:eastAsia="Arial" w:hAnsi="Arial" w:cs="Arial"/>
          <w:sz w:val="28"/>
          <w:szCs w:val="28"/>
        </w:rPr>
        <w:t xml:space="preserve"> in sub-clauses ( </w:t>
      </w:r>
      <w:r>
        <w:rPr>
          <w:rFonts w:ascii="Arial" w:eastAsia="Arial" w:hAnsi="Arial" w:cs="Arial"/>
          <w:i/>
          <w:iCs/>
          <w:sz w:val="28"/>
          <w:szCs w:val="28"/>
        </w:rPr>
        <w:t>a</w:t>
      </w:r>
      <w:r>
        <w:rPr>
          <w:rFonts w:ascii="Arial" w:eastAsia="Arial" w:hAnsi="Arial" w:cs="Arial"/>
          <w:sz w:val="28"/>
          <w:szCs w:val="28"/>
        </w:rPr>
        <w:t xml:space="preserve">) to ( </w:t>
      </w:r>
      <w:r>
        <w:rPr>
          <w:rFonts w:ascii="Arial" w:eastAsia="Arial" w:hAnsi="Arial" w:cs="Arial"/>
          <w:i/>
          <w:iCs/>
          <w:sz w:val="28"/>
          <w:szCs w:val="28"/>
        </w:rPr>
        <w:t>e</w:t>
      </w:r>
      <w:r>
        <w:rPr>
          <w:rFonts w:ascii="Arial" w:eastAsia="Arial" w:hAnsi="Arial" w:cs="Arial"/>
          <w:sz w:val="28"/>
          <w:szCs w:val="28"/>
        </w:rPr>
        <w:t>) of clause (1) of Article V and the court can, on its own motion, refuse recognition and enforcement of a foreign award for two additional reasons set out in sub-clauses (</w:t>
      </w:r>
      <w:r>
        <w:rPr>
          <w:rFonts w:ascii="Arial" w:eastAsia="Arial" w:hAnsi="Arial" w:cs="Arial"/>
          <w:i/>
          <w:iCs/>
          <w:sz w:val="28"/>
          <w:szCs w:val="28"/>
        </w:rPr>
        <w:t>a</w:t>
      </w:r>
      <w:r>
        <w:rPr>
          <w:rFonts w:ascii="Arial" w:eastAsia="Arial" w:hAnsi="Arial" w:cs="Arial"/>
          <w:sz w:val="28"/>
          <w:szCs w:val="28"/>
        </w:rPr>
        <w:t>) and (</w:t>
      </w:r>
      <w:r>
        <w:rPr>
          <w:rFonts w:ascii="Arial" w:eastAsia="Arial" w:hAnsi="Arial" w:cs="Arial"/>
          <w:i/>
          <w:iCs/>
          <w:sz w:val="28"/>
          <w:szCs w:val="28"/>
        </w:rPr>
        <w:t>b</w:t>
      </w:r>
      <w:r>
        <w:rPr>
          <w:rFonts w:ascii="Arial" w:eastAsia="Arial" w:hAnsi="Arial" w:cs="Arial"/>
          <w:sz w:val="28"/>
          <w:szCs w:val="28"/>
        </w:rPr>
        <w:t xml:space="preserve">) of clause (2) of Article V. </w:t>
      </w:r>
      <w:r>
        <w:rPr>
          <w:rFonts w:ascii="Arial" w:eastAsia="Arial" w:hAnsi="Arial" w:cs="Arial"/>
          <w:sz w:val="28"/>
          <w:szCs w:val="28"/>
          <w:u w:val="single"/>
        </w:rPr>
        <w:t>None of the ground</w:t>
      </w:r>
      <w:r>
        <w:rPr>
          <w:rFonts w:ascii="Arial" w:eastAsia="Arial" w:hAnsi="Arial" w:cs="Arial"/>
          <w:sz w:val="28"/>
          <w:szCs w:val="28"/>
          <w:u w:val="single"/>
        </w:rPr>
        <w:t>s</w:t>
      </w:r>
      <w:r>
        <w:rPr>
          <w:rFonts w:ascii="Arial" w:eastAsia="Arial" w:hAnsi="Arial" w:cs="Arial"/>
          <w:sz w:val="28"/>
          <w:szCs w:val="28"/>
        </w:rPr>
        <w:t xml:space="preserve"> set out in sub-clauses ( </w:t>
      </w:r>
      <w:r>
        <w:rPr>
          <w:rFonts w:ascii="Arial" w:eastAsia="Arial" w:hAnsi="Arial" w:cs="Arial"/>
          <w:i/>
          <w:iCs/>
          <w:sz w:val="28"/>
          <w:szCs w:val="28"/>
        </w:rPr>
        <w:t>a</w:t>
      </w:r>
      <w:r>
        <w:rPr>
          <w:rFonts w:ascii="Arial" w:eastAsia="Arial" w:hAnsi="Arial" w:cs="Arial"/>
          <w:sz w:val="28"/>
          <w:szCs w:val="28"/>
        </w:rPr>
        <w:t xml:space="preserve"> ) to (</w:t>
      </w:r>
      <w:r>
        <w:rPr>
          <w:rFonts w:ascii="Arial" w:eastAsia="Arial" w:hAnsi="Arial" w:cs="Arial"/>
          <w:i/>
          <w:iCs/>
          <w:sz w:val="28"/>
          <w:szCs w:val="28"/>
        </w:rPr>
        <w:t>e</w:t>
      </w:r>
      <w:r>
        <w:rPr>
          <w:rFonts w:ascii="Arial" w:eastAsia="Arial" w:hAnsi="Arial" w:cs="Arial"/>
          <w:sz w:val="28"/>
          <w:szCs w:val="28"/>
          <w:u w:val="single"/>
        </w:rPr>
        <w:t>) of clause (1) and sub-</w:t>
      </w:r>
      <w:r>
        <w:rPr>
          <w:rFonts w:ascii="Arial" w:eastAsia="Arial" w:hAnsi="Arial" w:cs="Arial"/>
          <w:sz w:val="28"/>
          <w:szCs w:val="28"/>
        </w:rPr>
        <w:t>clauses (</w:t>
      </w:r>
      <w:r>
        <w:rPr>
          <w:rFonts w:ascii="Arial" w:eastAsia="Arial" w:hAnsi="Arial" w:cs="Arial"/>
          <w:i/>
          <w:iCs/>
          <w:sz w:val="28"/>
          <w:szCs w:val="28"/>
        </w:rPr>
        <w:t>a</w:t>
      </w:r>
      <w:r>
        <w:rPr>
          <w:rFonts w:ascii="Arial" w:eastAsia="Arial" w:hAnsi="Arial" w:cs="Arial"/>
          <w:sz w:val="28"/>
          <w:szCs w:val="28"/>
        </w:rPr>
        <w:t xml:space="preserve"> ) and (</w:t>
      </w:r>
      <w:r>
        <w:rPr>
          <w:rFonts w:ascii="Arial" w:eastAsia="Arial" w:hAnsi="Arial" w:cs="Arial"/>
          <w:i/>
          <w:iCs/>
          <w:sz w:val="28"/>
          <w:szCs w:val="28"/>
        </w:rPr>
        <w:t>b</w:t>
      </w:r>
      <w:r>
        <w:rPr>
          <w:rFonts w:ascii="Arial" w:eastAsia="Arial" w:hAnsi="Arial" w:cs="Arial"/>
          <w:sz w:val="28"/>
          <w:szCs w:val="28"/>
          <w:u w:val="single"/>
        </w:rPr>
        <w:t>) of clause (2) of Article V postulates a</w:t>
      </w:r>
      <w:r>
        <w:rPr>
          <w:rFonts w:ascii="Arial" w:eastAsia="Arial" w:hAnsi="Arial" w:cs="Arial"/>
          <w:sz w:val="28"/>
          <w:szCs w:val="28"/>
        </w:rPr>
        <w:t xml:space="preserve"> </w:t>
      </w:r>
      <w:r>
        <w:rPr>
          <w:rFonts w:ascii="Arial" w:eastAsia="Arial" w:hAnsi="Arial" w:cs="Arial"/>
          <w:sz w:val="28"/>
          <w:szCs w:val="28"/>
          <w:u w:val="single"/>
        </w:rPr>
        <w:t>challenge to the award on merits.</w:t>
      </w:r>
    </w:p>
    <w:p w:rsidR="003A471C" w:rsidRDefault="00290296">
      <w:pPr>
        <w:spacing w:line="20" w:lineRule="exact"/>
        <w:rPr>
          <w:sz w:val="20"/>
          <w:szCs w:val="20"/>
        </w:rPr>
      </w:pPr>
      <w:r>
        <w:rPr>
          <w:noProof/>
          <w:sz w:val="20"/>
          <w:szCs w:val="20"/>
        </w:rPr>
        <w:drawing>
          <wp:anchor distT="0" distB="0" distL="114300" distR="114300" simplePos="0" relativeHeight="251656704" behindDoc="1" locked="0" layoutInCell="0" allowOverlap="1">
            <wp:simplePos x="0" y="0"/>
            <wp:positionH relativeFrom="column">
              <wp:posOffset>886460</wp:posOffset>
            </wp:positionH>
            <wp:positionV relativeFrom="paragraph">
              <wp:posOffset>-437515</wp:posOffset>
            </wp:positionV>
            <wp:extent cx="2545080" cy="101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extLst>
                    </a:blip>
                    <a:srcRect/>
                    <a:stretch>
                      <a:fillRect/>
                    </a:stretch>
                  </pic:blipFill>
                  <pic:spPr bwMode="auto">
                    <a:xfrm>
                      <a:off x="0" y="0"/>
                      <a:ext cx="2545080" cy="10160"/>
                    </a:xfrm>
                    <a:prstGeom prst="rect">
                      <a:avLst/>
                    </a:prstGeom>
                    <a:noFill/>
                  </pic:spPr>
                </pic:pic>
              </a:graphicData>
            </a:graphic>
          </wp:anchor>
        </w:drawing>
      </w:r>
      <w:r>
        <w:rPr>
          <w:noProof/>
          <w:sz w:val="20"/>
          <w:szCs w:val="20"/>
        </w:rPr>
        <w:drawing>
          <wp:anchor distT="0" distB="0" distL="114300" distR="114300" simplePos="0" relativeHeight="251657728" behindDoc="1" locked="0" layoutInCell="0" allowOverlap="1">
            <wp:simplePos x="0" y="0"/>
            <wp:positionH relativeFrom="column">
              <wp:posOffset>886460</wp:posOffset>
            </wp:positionH>
            <wp:positionV relativeFrom="paragraph">
              <wp:posOffset>-233045</wp:posOffset>
            </wp:positionV>
            <wp:extent cx="1446530" cy="1016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extLst>
                    </a:blip>
                    <a:srcRect/>
                    <a:stretch>
                      <a:fillRect/>
                    </a:stretch>
                  </pic:blipFill>
                  <pic:spPr bwMode="auto">
                    <a:xfrm>
                      <a:off x="0" y="0"/>
                      <a:ext cx="1446530" cy="10160"/>
                    </a:xfrm>
                    <a:prstGeom prst="rect">
                      <a:avLst/>
                    </a:prstGeom>
                    <a:noFill/>
                  </pic:spPr>
                </pic:pic>
              </a:graphicData>
            </a:graphic>
          </wp:anchor>
        </w:drawing>
      </w:r>
    </w:p>
    <w:p w:rsidR="003A471C" w:rsidRDefault="00290296">
      <w:pPr>
        <w:numPr>
          <w:ilvl w:val="0"/>
          <w:numId w:val="81"/>
        </w:numPr>
        <w:tabs>
          <w:tab w:val="left" w:pos="1868"/>
        </w:tabs>
        <w:spacing w:line="257" w:lineRule="auto"/>
        <w:ind w:left="1400" w:right="880" w:hanging="2"/>
        <w:jc w:val="both"/>
        <w:rPr>
          <w:rFonts w:ascii="Arial" w:eastAsia="Arial" w:hAnsi="Arial" w:cs="Arial"/>
          <w:b/>
          <w:bCs/>
          <w:sz w:val="28"/>
          <w:szCs w:val="28"/>
        </w:rPr>
      </w:pPr>
      <w:r>
        <w:rPr>
          <w:rFonts w:ascii="Arial" w:eastAsia="Arial" w:hAnsi="Arial" w:cs="Arial"/>
          <w:sz w:val="28"/>
          <w:szCs w:val="28"/>
        </w:rPr>
        <w:t xml:space="preserve">Albert Jan van den Berg in his treatise </w:t>
      </w:r>
      <w:r>
        <w:rPr>
          <w:rFonts w:ascii="Arial" w:eastAsia="Arial" w:hAnsi="Arial" w:cs="Arial"/>
          <w:i/>
          <w:iCs/>
          <w:sz w:val="28"/>
          <w:szCs w:val="28"/>
        </w:rPr>
        <w:t>The New York</w:t>
      </w:r>
      <w:r>
        <w:rPr>
          <w:rFonts w:ascii="Arial" w:eastAsia="Arial" w:hAnsi="Arial" w:cs="Arial"/>
          <w:sz w:val="28"/>
          <w:szCs w:val="28"/>
        </w:rPr>
        <w:t xml:space="preserve"> </w:t>
      </w:r>
      <w:r>
        <w:rPr>
          <w:rFonts w:ascii="Arial" w:eastAsia="Arial" w:hAnsi="Arial" w:cs="Arial"/>
          <w:i/>
          <w:iCs/>
          <w:sz w:val="28"/>
          <w:szCs w:val="28"/>
        </w:rPr>
        <w:t>Arbitration Convention of 1958 : Towards a Un</w:t>
      </w:r>
      <w:r>
        <w:rPr>
          <w:rFonts w:ascii="Arial" w:eastAsia="Arial" w:hAnsi="Arial" w:cs="Arial"/>
          <w:i/>
          <w:iCs/>
          <w:sz w:val="28"/>
          <w:szCs w:val="28"/>
        </w:rPr>
        <w:t>iform Judicial Interpretation</w:t>
      </w:r>
      <w:r>
        <w:rPr>
          <w:rFonts w:ascii="Arial" w:eastAsia="Arial" w:hAnsi="Arial" w:cs="Arial"/>
          <w:sz w:val="28"/>
          <w:szCs w:val="28"/>
        </w:rPr>
        <w:t>, has expressed the view:</w:t>
      </w:r>
    </w:p>
    <w:p w:rsidR="003A471C" w:rsidRDefault="003A471C">
      <w:pPr>
        <w:spacing w:line="1" w:lineRule="exact"/>
        <w:rPr>
          <w:sz w:val="20"/>
          <w:szCs w:val="20"/>
        </w:rPr>
      </w:pPr>
    </w:p>
    <w:p w:rsidR="003A471C" w:rsidRDefault="00290296">
      <w:pPr>
        <w:ind w:left="1960" w:right="1420" w:firstLine="360"/>
        <w:jc w:val="both"/>
        <w:rPr>
          <w:sz w:val="20"/>
          <w:szCs w:val="20"/>
        </w:rPr>
      </w:pPr>
      <w:r>
        <w:rPr>
          <w:rFonts w:ascii="Arial" w:eastAsia="Arial" w:hAnsi="Arial" w:cs="Arial"/>
          <w:sz w:val="28"/>
          <w:szCs w:val="28"/>
        </w:rPr>
        <w:t>“</w:t>
      </w:r>
      <w:r>
        <w:rPr>
          <w:rFonts w:ascii="Arial" w:eastAsia="Arial" w:hAnsi="Arial" w:cs="Arial"/>
          <w:sz w:val="28"/>
          <w:szCs w:val="28"/>
          <w:u w:val="single"/>
        </w:rPr>
        <w:t>It is a generally accepted interpretation of</w:t>
      </w:r>
      <w:r>
        <w:rPr>
          <w:rFonts w:ascii="Arial" w:eastAsia="Arial" w:hAnsi="Arial" w:cs="Arial"/>
          <w:sz w:val="28"/>
          <w:szCs w:val="28"/>
        </w:rPr>
        <w:t xml:space="preserve"> </w:t>
      </w:r>
      <w:r>
        <w:rPr>
          <w:rFonts w:ascii="Arial" w:eastAsia="Arial" w:hAnsi="Arial" w:cs="Arial"/>
          <w:sz w:val="28"/>
          <w:szCs w:val="28"/>
          <w:u w:val="single"/>
        </w:rPr>
        <w:t xml:space="preserve">the Convention that the court before which the enforcement of the foreign award is sought may not review the merits of the award. The main reason is that </w:t>
      </w:r>
      <w:r>
        <w:rPr>
          <w:rFonts w:ascii="Arial" w:eastAsia="Arial" w:hAnsi="Arial" w:cs="Arial"/>
          <w:sz w:val="28"/>
          <w:szCs w:val="28"/>
          <w:u w:val="single"/>
        </w:rPr>
        <w:t>the exhaustive list of grounds for refusal of enforcement enumerated in Article V does not include a mistake in fact or law by the arbitrator.</w:t>
      </w:r>
      <w:r>
        <w:rPr>
          <w:rFonts w:ascii="Arial" w:eastAsia="Arial" w:hAnsi="Arial" w:cs="Arial"/>
          <w:sz w:val="28"/>
          <w:szCs w:val="28"/>
        </w:rPr>
        <w:t xml:space="preserve"> Furthermore, under the Convention the task of the enforcement judge is a limited one. The control exercised by hi</w:t>
      </w:r>
      <w:r>
        <w:rPr>
          <w:rFonts w:ascii="Arial" w:eastAsia="Arial" w:hAnsi="Arial" w:cs="Arial"/>
          <w:sz w:val="28"/>
          <w:szCs w:val="28"/>
        </w:rPr>
        <w:t xml:space="preserve">m is limited to verifying whether an objection of a respondent on the basis of the grounds for refusal of Article V(1) is justified and whether the enforcement of the award would violate the public policy of the law of his country. This limitation must be </w:t>
      </w:r>
      <w:r>
        <w:rPr>
          <w:rFonts w:ascii="Arial" w:eastAsia="Arial" w:hAnsi="Arial" w:cs="Arial"/>
          <w:sz w:val="28"/>
          <w:szCs w:val="28"/>
        </w:rPr>
        <w:t>seen in the light of the principle of international commercial arbitration that a national court should not interfere with the substance of the arbitration.” (p. 269)</w:t>
      </w:r>
    </w:p>
    <w:p w:rsidR="003A471C" w:rsidRDefault="003A471C">
      <w:pPr>
        <w:spacing w:line="40" w:lineRule="exact"/>
        <w:rPr>
          <w:sz w:val="20"/>
          <w:szCs w:val="20"/>
        </w:rPr>
      </w:pPr>
    </w:p>
    <w:p w:rsidR="003A471C" w:rsidRDefault="00290296">
      <w:pPr>
        <w:numPr>
          <w:ilvl w:val="0"/>
          <w:numId w:val="82"/>
        </w:numPr>
        <w:tabs>
          <w:tab w:val="left" w:pos="1860"/>
        </w:tabs>
        <w:ind w:left="1860" w:hanging="462"/>
        <w:rPr>
          <w:rFonts w:ascii="Arial" w:eastAsia="Arial" w:hAnsi="Arial" w:cs="Arial"/>
          <w:b/>
          <w:bCs/>
          <w:sz w:val="28"/>
          <w:szCs w:val="28"/>
        </w:rPr>
      </w:pPr>
      <w:r>
        <w:rPr>
          <w:rFonts w:ascii="Arial" w:eastAsia="Arial" w:hAnsi="Arial" w:cs="Arial"/>
          <w:sz w:val="28"/>
          <w:szCs w:val="28"/>
        </w:rPr>
        <w:t>Similarly Alan Redfern and Martin Hunter have said:</w:t>
      </w:r>
    </w:p>
    <w:p w:rsidR="003A471C" w:rsidRDefault="003A471C">
      <w:pPr>
        <w:sectPr w:rsidR="003A471C">
          <w:pgSz w:w="11900" w:h="16840"/>
          <w:pgMar w:top="1440" w:right="1120" w:bottom="568" w:left="1440" w:header="0" w:footer="0" w:gutter="0"/>
          <w:cols w:space="720" w:equalWidth="0">
            <w:col w:w="9340"/>
          </w:cols>
        </w:sectPr>
      </w:pPr>
    </w:p>
    <w:p w:rsidR="003A471C" w:rsidRDefault="003A471C">
      <w:pPr>
        <w:spacing w:line="200" w:lineRule="exact"/>
        <w:rPr>
          <w:sz w:val="20"/>
          <w:szCs w:val="20"/>
        </w:rPr>
      </w:pPr>
    </w:p>
    <w:p w:rsidR="003A471C" w:rsidRDefault="003A471C">
      <w:pPr>
        <w:spacing w:line="394" w:lineRule="exact"/>
        <w:rPr>
          <w:sz w:val="20"/>
          <w:szCs w:val="20"/>
        </w:rPr>
      </w:pPr>
    </w:p>
    <w:p w:rsidR="003A471C" w:rsidRDefault="00290296">
      <w:pPr>
        <w:ind w:left="9060"/>
        <w:rPr>
          <w:sz w:val="20"/>
          <w:szCs w:val="20"/>
        </w:rPr>
      </w:pPr>
      <w:r>
        <w:rPr>
          <w:rFonts w:ascii="Arial" w:eastAsia="Arial" w:hAnsi="Arial" w:cs="Arial"/>
          <w:color w:val="00000A"/>
        </w:rPr>
        <w:t>46</w:t>
      </w:r>
    </w:p>
    <w:p w:rsidR="003A471C" w:rsidRDefault="003A471C">
      <w:pPr>
        <w:sectPr w:rsidR="003A471C">
          <w:type w:val="continuous"/>
          <w:pgSz w:w="11900" w:h="16840"/>
          <w:pgMar w:top="1440" w:right="1120" w:bottom="568" w:left="1440" w:header="0" w:footer="0" w:gutter="0"/>
          <w:cols w:space="720" w:equalWidth="0">
            <w:col w:w="9340"/>
          </w:cols>
        </w:sectPr>
      </w:pPr>
    </w:p>
    <w:p w:rsidR="003A471C" w:rsidRDefault="003A471C">
      <w:pPr>
        <w:spacing w:line="99" w:lineRule="exact"/>
        <w:rPr>
          <w:sz w:val="20"/>
          <w:szCs w:val="20"/>
        </w:rPr>
      </w:pPr>
      <w:bookmarkStart w:id="46" w:name="page47"/>
      <w:bookmarkEnd w:id="46"/>
    </w:p>
    <w:p w:rsidR="003A471C" w:rsidRDefault="00290296">
      <w:pPr>
        <w:ind w:left="1960" w:right="1420" w:firstLine="360"/>
        <w:jc w:val="both"/>
        <w:rPr>
          <w:sz w:val="20"/>
          <w:szCs w:val="20"/>
        </w:rPr>
      </w:pPr>
      <w:r>
        <w:rPr>
          <w:rFonts w:ascii="Arial" w:eastAsia="Arial" w:hAnsi="Arial" w:cs="Arial"/>
          <w:sz w:val="28"/>
          <w:szCs w:val="28"/>
        </w:rPr>
        <w:t>“The New York Convention does not permit any review on the merits of an award to which the Convention applies and, in this respect, therefore, differs from the provisions of some systems of national law governing the challenge of an a</w:t>
      </w:r>
      <w:r>
        <w:rPr>
          <w:rFonts w:ascii="Arial" w:eastAsia="Arial" w:hAnsi="Arial" w:cs="Arial"/>
          <w:sz w:val="28"/>
          <w:szCs w:val="28"/>
        </w:rPr>
        <w:t>ward, where an appeal to the courts on</w:t>
      </w:r>
    </w:p>
    <w:p w:rsidR="003A471C" w:rsidRDefault="00290296">
      <w:pPr>
        <w:spacing w:line="241" w:lineRule="auto"/>
        <w:ind w:left="1960" w:right="1440"/>
        <w:jc w:val="both"/>
        <w:rPr>
          <w:sz w:val="20"/>
          <w:szCs w:val="20"/>
        </w:rPr>
      </w:pPr>
      <w:r>
        <w:rPr>
          <w:rFonts w:ascii="Arial" w:eastAsia="Arial" w:hAnsi="Arial" w:cs="Arial"/>
          <w:sz w:val="28"/>
          <w:szCs w:val="28"/>
        </w:rPr>
        <w:t xml:space="preserve">points of law may be permitted.” (Redfern &amp; Hunter, </w:t>
      </w:r>
      <w:r>
        <w:rPr>
          <w:rFonts w:ascii="Arial" w:eastAsia="Arial" w:hAnsi="Arial" w:cs="Arial"/>
          <w:i/>
          <w:iCs/>
          <w:sz w:val="28"/>
          <w:szCs w:val="28"/>
        </w:rPr>
        <w:t>Law and Practice of International</w:t>
      </w:r>
      <w:r>
        <w:rPr>
          <w:rFonts w:ascii="Arial" w:eastAsia="Arial" w:hAnsi="Arial" w:cs="Arial"/>
          <w:sz w:val="28"/>
          <w:szCs w:val="28"/>
        </w:rPr>
        <w:t xml:space="preserve"> </w:t>
      </w:r>
      <w:r>
        <w:rPr>
          <w:rFonts w:ascii="Arial" w:eastAsia="Arial" w:hAnsi="Arial" w:cs="Arial"/>
          <w:i/>
          <w:iCs/>
          <w:sz w:val="28"/>
          <w:szCs w:val="28"/>
        </w:rPr>
        <w:t>Commercial Arbitration</w:t>
      </w:r>
      <w:r>
        <w:rPr>
          <w:rFonts w:ascii="Arial" w:eastAsia="Arial" w:hAnsi="Arial" w:cs="Arial"/>
          <w:sz w:val="28"/>
          <w:szCs w:val="28"/>
        </w:rPr>
        <w:t>, 2nd Edn., p. 461.)</w:t>
      </w:r>
    </w:p>
    <w:p w:rsidR="003A471C" w:rsidRDefault="003A471C">
      <w:pPr>
        <w:spacing w:line="36" w:lineRule="exact"/>
        <w:rPr>
          <w:sz w:val="20"/>
          <w:szCs w:val="20"/>
        </w:rPr>
      </w:pPr>
    </w:p>
    <w:p w:rsidR="003A471C" w:rsidRDefault="00290296">
      <w:pPr>
        <w:numPr>
          <w:ilvl w:val="0"/>
          <w:numId w:val="83"/>
        </w:numPr>
        <w:tabs>
          <w:tab w:val="left" w:pos="1868"/>
        </w:tabs>
        <w:spacing w:line="242" w:lineRule="auto"/>
        <w:ind w:left="1400" w:right="860" w:hanging="2"/>
        <w:jc w:val="both"/>
        <w:rPr>
          <w:rFonts w:ascii="Arial" w:eastAsia="Arial" w:hAnsi="Arial" w:cs="Arial"/>
          <w:b/>
          <w:bCs/>
          <w:sz w:val="28"/>
          <w:szCs w:val="28"/>
        </w:rPr>
      </w:pPr>
      <w:r>
        <w:rPr>
          <w:rFonts w:ascii="Arial" w:eastAsia="Arial" w:hAnsi="Arial" w:cs="Arial"/>
          <w:sz w:val="28"/>
          <w:szCs w:val="28"/>
        </w:rPr>
        <w:t xml:space="preserve">In our opinion, therefore, in proceedings for enforcement of a foreign award under the </w:t>
      </w:r>
      <w:r>
        <w:rPr>
          <w:rFonts w:ascii="Arial" w:eastAsia="Arial" w:hAnsi="Arial" w:cs="Arial"/>
          <w:sz w:val="28"/>
          <w:szCs w:val="28"/>
        </w:rPr>
        <w:t>Foreign Awards Act, 1961, the scope of enquiry before the court in which award is sought to be enforced is limited to grounds mentioned in Section 7 of the Act and does not enable a party to the said proceedings to impeach the award on merits.</w:t>
      </w:r>
    </w:p>
    <w:p w:rsidR="003A471C" w:rsidRDefault="003A471C">
      <w:pPr>
        <w:spacing w:line="21" w:lineRule="exact"/>
        <w:rPr>
          <w:rFonts w:ascii="Arial" w:eastAsia="Arial" w:hAnsi="Arial" w:cs="Arial"/>
          <w:b/>
          <w:bCs/>
          <w:sz w:val="28"/>
          <w:szCs w:val="28"/>
        </w:rPr>
      </w:pPr>
    </w:p>
    <w:p w:rsidR="003A471C" w:rsidRDefault="00290296">
      <w:pPr>
        <w:ind w:left="1400"/>
        <w:rPr>
          <w:rFonts w:ascii="Arial" w:eastAsia="Arial" w:hAnsi="Arial" w:cs="Arial"/>
          <w:b/>
          <w:bCs/>
          <w:sz w:val="28"/>
          <w:szCs w:val="28"/>
        </w:rPr>
      </w:pPr>
      <w:r>
        <w:rPr>
          <w:rFonts w:ascii="Arial" w:eastAsia="Arial" w:hAnsi="Arial" w:cs="Arial"/>
          <w:sz w:val="28"/>
          <w:szCs w:val="28"/>
        </w:rPr>
        <w:t>xxx xxx xxx</w:t>
      </w:r>
    </w:p>
    <w:p w:rsidR="003A471C" w:rsidRDefault="003A471C">
      <w:pPr>
        <w:spacing w:line="40" w:lineRule="exact"/>
        <w:rPr>
          <w:sz w:val="20"/>
          <w:szCs w:val="20"/>
        </w:rPr>
      </w:pPr>
    </w:p>
    <w:p w:rsidR="003A471C" w:rsidRDefault="00290296">
      <w:pPr>
        <w:numPr>
          <w:ilvl w:val="0"/>
          <w:numId w:val="84"/>
        </w:numPr>
        <w:tabs>
          <w:tab w:val="left" w:pos="1868"/>
        </w:tabs>
        <w:ind w:left="1400" w:right="860" w:hanging="2"/>
        <w:jc w:val="both"/>
        <w:rPr>
          <w:rFonts w:ascii="Arial" w:eastAsia="Arial" w:hAnsi="Arial" w:cs="Arial"/>
          <w:b/>
          <w:bCs/>
          <w:sz w:val="28"/>
          <w:szCs w:val="28"/>
        </w:rPr>
      </w:pPr>
      <w:r>
        <w:rPr>
          <w:rFonts w:ascii="Arial" w:eastAsia="Arial" w:hAnsi="Arial" w:cs="Arial"/>
          <w:sz w:val="28"/>
          <w:szCs w:val="28"/>
          <w:u w:val="single"/>
        </w:rPr>
        <w:t xml:space="preserve">This would imply that the defence of public policy which is permissible under Section 7(1)( </w:t>
      </w:r>
      <w:r>
        <w:rPr>
          <w:rFonts w:ascii="Arial" w:eastAsia="Arial" w:hAnsi="Arial" w:cs="Arial"/>
          <w:i/>
          <w:iCs/>
          <w:sz w:val="28"/>
          <w:szCs w:val="28"/>
          <w:u w:val="single"/>
        </w:rPr>
        <w:t>b</w:t>
      </w:r>
      <w:r>
        <w:rPr>
          <w:rFonts w:ascii="Arial" w:eastAsia="Arial" w:hAnsi="Arial" w:cs="Arial"/>
          <w:sz w:val="28"/>
          <w:szCs w:val="28"/>
          <w:u w:val="single"/>
        </w:rPr>
        <w:t>)(</w:t>
      </w:r>
      <w:r>
        <w:rPr>
          <w:rFonts w:ascii="Arial" w:eastAsia="Arial" w:hAnsi="Arial" w:cs="Arial"/>
          <w:i/>
          <w:iCs/>
          <w:sz w:val="28"/>
          <w:szCs w:val="28"/>
          <w:u w:val="single"/>
        </w:rPr>
        <w:t>ii</w:t>
      </w:r>
      <w:r>
        <w:rPr>
          <w:rFonts w:ascii="Arial" w:eastAsia="Arial" w:hAnsi="Arial" w:cs="Arial"/>
          <w:sz w:val="28"/>
          <w:szCs w:val="28"/>
          <w:u w:val="single"/>
        </w:rPr>
        <w:t>) should be construed narrowly.</w:t>
      </w:r>
      <w:r>
        <w:rPr>
          <w:rFonts w:ascii="Arial" w:eastAsia="Arial" w:hAnsi="Arial" w:cs="Arial"/>
          <w:sz w:val="28"/>
          <w:szCs w:val="28"/>
        </w:rPr>
        <w:t xml:space="preserve"> In this context, it would also be of relevance to mention that under Article I(</w:t>
      </w:r>
      <w:r>
        <w:rPr>
          <w:rFonts w:ascii="Arial" w:eastAsia="Arial" w:hAnsi="Arial" w:cs="Arial"/>
          <w:i/>
          <w:iCs/>
          <w:sz w:val="28"/>
          <w:szCs w:val="28"/>
        </w:rPr>
        <w:t>e</w:t>
      </w:r>
      <w:r>
        <w:rPr>
          <w:rFonts w:ascii="Arial" w:eastAsia="Arial" w:hAnsi="Arial" w:cs="Arial"/>
          <w:sz w:val="28"/>
          <w:szCs w:val="28"/>
        </w:rPr>
        <w:t>) of the Geneva Convention Act of 1927, it is</w:t>
      </w:r>
      <w:r>
        <w:rPr>
          <w:rFonts w:ascii="Arial" w:eastAsia="Arial" w:hAnsi="Arial" w:cs="Arial"/>
          <w:sz w:val="28"/>
          <w:szCs w:val="28"/>
        </w:rPr>
        <w:t xml:space="preserve"> permissible to raise objection to the enforcement of arbitral award on the ground that the recognition or enforcement of the award is contrary to the public policy or to the principles of the law of the country in which it is sought to be relied upon. To </w:t>
      </w:r>
      <w:r>
        <w:rPr>
          <w:rFonts w:ascii="Arial" w:eastAsia="Arial" w:hAnsi="Arial" w:cs="Arial"/>
          <w:sz w:val="28"/>
          <w:szCs w:val="28"/>
        </w:rPr>
        <w:t>the same effect is the provision in Section 7(1) of the Protocol &amp; Convention Act of 1837 which requires that the enforcement of the foreign award must not be contrary to the public policy or the law of India. Since the expression “public policy” covers th</w:t>
      </w:r>
      <w:r>
        <w:rPr>
          <w:rFonts w:ascii="Arial" w:eastAsia="Arial" w:hAnsi="Arial" w:cs="Arial"/>
          <w:sz w:val="28"/>
          <w:szCs w:val="28"/>
        </w:rPr>
        <w:t>e field not covered by the words “and the law of India” which follow the said expression, contravention of law alone will not attract the bar of public policy and something more than contravention of law is required.</w:t>
      </w:r>
    </w:p>
    <w:p w:rsidR="003A471C" w:rsidRDefault="003A471C">
      <w:pPr>
        <w:spacing w:line="17" w:lineRule="exact"/>
        <w:rPr>
          <w:rFonts w:ascii="Arial" w:eastAsia="Arial" w:hAnsi="Arial" w:cs="Arial"/>
          <w:b/>
          <w:bCs/>
          <w:sz w:val="28"/>
          <w:szCs w:val="28"/>
        </w:rPr>
      </w:pPr>
    </w:p>
    <w:p w:rsidR="003A471C" w:rsidRDefault="00290296">
      <w:pPr>
        <w:numPr>
          <w:ilvl w:val="0"/>
          <w:numId w:val="84"/>
        </w:numPr>
        <w:tabs>
          <w:tab w:val="left" w:pos="1868"/>
        </w:tabs>
        <w:spacing w:line="245" w:lineRule="auto"/>
        <w:ind w:left="1400" w:right="860" w:hanging="2"/>
        <w:jc w:val="both"/>
        <w:rPr>
          <w:rFonts w:ascii="Arial" w:eastAsia="Arial" w:hAnsi="Arial" w:cs="Arial"/>
          <w:b/>
          <w:bCs/>
          <w:sz w:val="28"/>
          <w:szCs w:val="28"/>
        </w:rPr>
      </w:pPr>
      <w:r>
        <w:rPr>
          <w:rFonts w:ascii="Arial" w:eastAsia="Arial" w:hAnsi="Arial" w:cs="Arial"/>
          <w:sz w:val="28"/>
          <w:szCs w:val="28"/>
        </w:rPr>
        <w:t>Article V(2)(</w:t>
      </w:r>
      <w:r>
        <w:rPr>
          <w:rFonts w:ascii="Arial" w:eastAsia="Arial" w:hAnsi="Arial" w:cs="Arial"/>
          <w:i/>
          <w:iCs/>
          <w:sz w:val="28"/>
          <w:szCs w:val="28"/>
        </w:rPr>
        <w:t>b</w:t>
      </w:r>
      <w:r>
        <w:rPr>
          <w:rFonts w:ascii="Arial" w:eastAsia="Arial" w:hAnsi="Arial" w:cs="Arial"/>
          <w:sz w:val="28"/>
          <w:szCs w:val="28"/>
        </w:rPr>
        <w:t>) of the New York Conven</w:t>
      </w:r>
      <w:r>
        <w:rPr>
          <w:rFonts w:ascii="Arial" w:eastAsia="Arial" w:hAnsi="Arial" w:cs="Arial"/>
          <w:sz w:val="28"/>
          <w:szCs w:val="28"/>
        </w:rPr>
        <w:t>tion of 1958 and Section 7(1)(</w:t>
      </w:r>
      <w:r>
        <w:rPr>
          <w:rFonts w:ascii="Arial" w:eastAsia="Arial" w:hAnsi="Arial" w:cs="Arial"/>
          <w:i/>
          <w:iCs/>
          <w:sz w:val="28"/>
          <w:szCs w:val="28"/>
        </w:rPr>
        <w:t>b</w:t>
      </w:r>
      <w:r>
        <w:rPr>
          <w:rFonts w:ascii="Arial" w:eastAsia="Arial" w:hAnsi="Arial" w:cs="Arial"/>
          <w:sz w:val="28"/>
          <w:szCs w:val="28"/>
        </w:rPr>
        <w:t>)(</w:t>
      </w:r>
      <w:r>
        <w:rPr>
          <w:rFonts w:ascii="Arial" w:eastAsia="Arial" w:hAnsi="Arial" w:cs="Arial"/>
          <w:i/>
          <w:iCs/>
          <w:sz w:val="28"/>
          <w:szCs w:val="28"/>
        </w:rPr>
        <w:t>ii</w:t>
      </w:r>
      <w:r>
        <w:rPr>
          <w:rFonts w:ascii="Arial" w:eastAsia="Arial" w:hAnsi="Arial" w:cs="Arial"/>
          <w:sz w:val="28"/>
          <w:szCs w:val="28"/>
        </w:rPr>
        <w:t xml:space="preserve">) of the Foreign Awards Act do not postulate refusal of recognition and enforcement of a foreign award on the ground that it is contrary to the law of the country of enforcement and the ground of challenge is confined to </w:t>
      </w:r>
      <w:r>
        <w:rPr>
          <w:rFonts w:ascii="Arial" w:eastAsia="Arial" w:hAnsi="Arial" w:cs="Arial"/>
          <w:sz w:val="28"/>
          <w:szCs w:val="28"/>
        </w:rPr>
        <w:t>the recognition and enforcement</w:t>
      </w:r>
    </w:p>
    <w:p w:rsidR="003A471C" w:rsidRDefault="003A471C">
      <w:pPr>
        <w:sectPr w:rsidR="003A471C">
          <w:pgSz w:w="11900" w:h="16840"/>
          <w:pgMar w:top="1440" w:right="1120" w:bottom="568" w:left="1440" w:header="0" w:footer="0" w:gutter="0"/>
          <w:cols w:space="720" w:equalWidth="0">
            <w:col w:w="9340"/>
          </w:cols>
        </w:sectPr>
      </w:pPr>
    </w:p>
    <w:p w:rsidR="003A471C" w:rsidRDefault="003A471C">
      <w:pPr>
        <w:spacing w:line="200" w:lineRule="exact"/>
        <w:rPr>
          <w:sz w:val="20"/>
          <w:szCs w:val="20"/>
        </w:rPr>
      </w:pPr>
    </w:p>
    <w:p w:rsidR="003A471C" w:rsidRDefault="003A471C">
      <w:pPr>
        <w:spacing w:line="337" w:lineRule="exact"/>
        <w:rPr>
          <w:sz w:val="20"/>
          <w:szCs w:val="20"/>
        </w:rPr>
      </w:pPr>
    </w:p>
    <w:p w:rsidR="003A471C" w:rsidRDefault="00290296">
      <w:pPr>
        <w:ind w:left="9060"/>
        <w:rPr>
          <w:sz w:val="20"/>
          <w:szCs w:val="20"/>
        </w:rPr>
      </w:pPr>
      <w:r>
        <w:rPr>
          <w:rFonts w:ascii="Arial" w:eastAsia="Arial" w:hAnsi="Arial" w:cs="Arial"/>
          <w:color w:val="00000A"/>
        </w:rPr>
        <w:t>47</w:t>
      </w:r>
    </w:p>
    <w:p w:rsidR="003A471C" w:rsidRDefault="003A471C">
      <w:pPr>
        <w:sectPr w:rsidR="003A471C">
          <w:type w:val="continuous"/>
          <w:pgSz w:w="11900" w:h="16840"/>
          <w:pgMar w:top="1440" w:right="1120" w:bottom="568" w:left="1440" w:header="0" w:footer="0" w:gutter="0"/>
          <w:cols w:space="720" w:equalWidth="0">
            <w:col w:w="9340"/>
          </w:cols>
        </w:sectPr>
      </w:pPr>
    </w:p>
    <w:p w:rsidR="003A471C" w:rsidRDefault="003A471C">
      <w:pPr>
        <w:spacing w:line="99" w:lineRule="exact"/>
        <w:rPr>
          <w:sz w:val="20"/>
          <w:szCs w:val="20"/>
        </w:rPr>
      </w:pPr>
      <w:bookmarkStart w:id="47" w:name="page48"/>
      <w:bookmarkEnd w:id="47"/>
    </w:p>
    <w:p w:rsidR="003A471C" w:rsidRDefault="00290296">
      <w:pPr>
        <w:ind w:left="1400" w:right="860"/>
        <w:jc w:val="both"/>
        <w:rPr>
          <w:sz w:val="20"/>
          <w:szCs w:val="20"/>
        </w:rPr>
      </w:pPr>
      <w:r>
        <w:rPr>
          <w:rFonts w:ascii="Arial" w:eastAsia="Arial" w:hAnsi="Arial" w:cs="Arial"/>
          <w:sz w:val="28"/>
          <w:szCs w:val="28"/>
        </w:rPr>
        <w:t>being contrary to the public policy of the country in which the award is set to be enforced. There is nothing to indicate that the expression “public policy” in Article V(2) (</w:t>
      </w:r>
      <w:r>
        <w:rPr>
          <w:rFonts w:ascii="Arial" w:eastAsia="Arial" w:hAnsi="Arial" w:cs="Arial"/>
          <w:i/>
          <w:iCs/>
          <w:sz w:val="28"/>
          <w:szCs w:val="28"/>
        </w:rPr>
        <w:t>b</w:t>
      </w:r>
      <w:r>
        <w:rPr>
          <w:rFonts w:ascii="Arial" w:eastAsia="Arial" w:hAnsi="Arial" w:cs="Arial"/>
          <w:sz w:val="28"/>
          <w:szCs w:val="28"/>
        </w:rPr>
        <w:t>) of</w:t>
      </w:r>
      <w:r>
        <w:rPr>
          <w:rFonts w:ascii="Arial" w:eastAsia="Arial" w:hAnsi="Arial" w:cs="Arial"/>
          <w:sz w:val="28"/>
          <w:szCs w:val="28"/>
        </w:rPr>
        <w:t xml:space="preserve"> the New York Convention and Section 7(1)(</w:t>
      </w:r>
      <w:r>
        <w:rPr>
          <w:rFonts w:ascii="Arial" w:eastAsia="Arial" w:hAnsi="Arial" w:cs="Arial"/>
          <w:i/>
          <w:iCs/>
          <w:sz w:val="28"/>
          <w:szCs w:val="28"/>
        </w:rPr>
        <w:t>b</w:t>
      </w:r>
      <w:r>
        <w:rPr>
          <w:rFonts w:ascii="Arial" w:eastAsia="Arial" w:hAnsi="Arial" w:cs="Arial"/>
          <w:sz w:val="28"/>
          <w:szCs w:val="28"/>
        </w:rPr>
        <w:t>)(</w:t>
      </w:r>
      <w:r>
        <w:rPr>
          <w:rFonts w:ascii="Arial" w:eastAsia="Arial" w:hAnsi="Arial" w:cs="Arial"/>
          <w:i/>
          <w:iCs/>
          <w:sz w:val="28"/>
          <w:szCs w:val="28"/>
        </w:rPr>
        <w:t>ii</w:t>
      </w:r>
      <w:r>
        <w:rPr>
          <w:rFonts w:ascii="Arial" w:eastAsia="Arial" w:hAnsi="Arial" w:cs="Arial"/>
          <w:sz w:val="28"/>
          <w:szCs w:val="28"/>
        </w:rPr>
        <w:t>) of the Foreign Awards Act is not used in the same sense in which it was used in Article I(</w:t>
      </w:r>
      <w:r>
        <w:rPr>
          <w:rFonts w:ascii="Arial" w:eastAsia="Arial" w:hAnsi="Arial" w:cs="Arial"/>
          <w:i/>
          <w:iCs/>
          <w:sz w:val="28"/>
          <w:szCs w:val="28"/>
        </w:rPr>
        <w:t>c</w:t>
      </w:r>
      <w:r>
        <w:rPr>
          <w:rFonts w:ascii="Arial" w:eastAsia="Arial" w:hAnsi="Arial" w:cs="Arial"/>
          <w:sz w:val="28"/>
          <w:szCs w:val="28"/>
        </w:rPr>
        <w:t>) of the Geneva Convention of 1927 and Section 7(1) of the Protocol and Convention Act of 1937. This would mean that</w:t>
      </w:r>
      <w:r>
        <w:rPr>
          <w:rFonts w:ascii="Arial" w:eastAsia="Arial" w:hAnsi="Arial" w:cs="Arial"/>
          <w:sz w:val="28"/>
          <w:szCs w:val="28"/>
        </w:rPr>
        <w:t xml:space="preserve"> “public policy” in Section 7(1)(</w:t>
      </w:r>
      <w:r>
        <w:rPr>
          <w:rFonts w:ascii="Arial" w:eastAsia="Arial" w:hAnsi="Arial" w:cs="Arial"/>
          <w:i/>
          <w:iCs/>
          <w:sz w:val="28"/>
          <w:szCs w:val="28"/>
        </w:rPr>
        <w:t>b</w:t>
      </w:r>
      <w:r>
        <w:rPr>
          <w:rFonts w:ascii="Arial" w:eastAsia="Arial" w:hAnsi="Arial" w:cs="Arial"/>
          <w:sz w:val="28"/>
          <w:szCs w:val="28"/>
        </w:rPr>
        <w:t>)(</w:t>
      </w:r>
      <w:r>
        <w:rPr>
          <w:rFonts w:ascii="Arial" w:eastAsia="Arial" w:hAnsi="Arial" w:cs="Arial"/>
          <w:i/>
          <w:iCs/>
          <w:sz w:val="28"/>
          <w:szCs w:val="28"/>
        </w:rPr>
        <w:t>ii</w:t>
      </w:r>
      <w:r>
        <w:rPr>
          <w:rFonts w:ascii="Arial" w:eastAsia="Arial" w:hAnsi="Arial" w:cs="Arial"/>
          <w:sz w:val="28"/>
          <w:szCs w:val="28"/>
        </w:rPr>
        <w:t>) has been used in a narrower sense and in order to attract the bar of public policy the enforcement of the award must invoke something more than the violation of the law of India. Since the Foreign Awards Act is conce</w:t>
      </w:r>
      <w:r>
        <w:rPr>
          <w:rFonts w:ascii="Arial" w:eastAsia="Arial" w:hAnsi="Arial" w:cs="Arial"/>
          <w:sz w:val="28"/>
          <w:szCs w:val="28"/>
        </w:rPr>
        <w:t>rned with recognition and enforcement of foreign awards which are governed by the principles of private international law, the expression “public policy” in Section 7(1)(</w:t>
      </w:r>
      <w:r>
        <w:rPr>
          <w:rFonts w:ascii="Arial" w:eastAsia="Arial" w:hAnsi="Arial" w:cs="Arial"/>
          <w:i/>
          <w:iCs/>
          <w:sz w:val="28"/>
          <w:szCs w:val="28"/>
        </w:rPr>
        <w:t>b</w:t>
      </w:r>
      <w:r>
        <w:rPr>
          <w:rFonts w:ascii="Arial" w:eastAsia="Arial" w:hAnsi="Arial" w:cs="Arial"/>
          <w:sz w:val="28"/>
          <w:szCs w:val="28"/>
        </w:rPr>
        <w:t>)(</w:t>
      </w:r>
      <w:r>
        <w:rPr>
          <w:rFonts w:ascii="Arial" w:eastAsia="Arial" w:hAnsi="Arial" w:cs="Arial"/>
          <w:i/>
          <w:iCs/>
          <w:sz w:val="28"/>
          <w:szCs w:val="28"/>
        </w:rPr>
        <w:t>ii</w:t>
      </w:r>
      <w:r>
        <w:rPr>
          <w:rFonts w:ascii="Arial" w:eastAsia="Arial" w:hAnsi="Arial" w:cs="Arial"/>
          <w:sz w:val="28"/>
          <w:szCs w:val="28"/>
        </w:rPr>
        <w:t>) of the Foreign Awards Act must necessarily be construed in the sense the doctri</w:t>
      </w:r>
      <w:r>
        <w:rPr>
          <w:rFonts w:ascii="Arial" w:eastAsia="Arial" w:hAnsi="Arial" w:cs="Arial"/>
          <w:sz w:val="28"/>
          <w:szCs w:val="28"/>
        </w:rPr>
        <w:t>ne of public policy is applied in the field of private international law. Applying the said criteria, it must be held that the enforcement of a foreign award would be refused on the ground that it is contrary to public policy if such enforcement would be c</w:t>
      </w:r>
      <w:r>
        <w:rPr>
          <w:rFonts w:ascii="Arial" w:eastAsia="Arial" w:hAnsi="Arial" w:cs="Arial"/>
          <w:sz w:val="28"/>
          <w:szCs w:val="28"/>
        </w:rPr>
        <w:t>ontrary to (</w:t>
      </w:r>
      <w:r>
        <w:rPr>
          <w:rFonts w:ascii="Arial" w:eastAsia="Arial" w:hAnsi="Arial" w:cs="Arial"/>
          <w:i/>
          <w:iCs/>
          <w:sz w:val="28"/>
          <w:szCs w:val="28"/>
        </w:rPr>
        <w:t>i</w:t>
      </w:r>
      <w:r>
        <w:rPr>
          <w:rFonts w:ascii="Arial" w:eastAsia="Arial" w:hAnsi="Arial" w:cs="Arial"/>
          <w:sz w:val="28"/>
          <w:szCs w:val="28"/>
        </w:rPr>
        <w:t>) fundamental policy of Indian law; or (</w:t>
      </w:r>
      <w:r>
        <w:rPr>
          <w:rFonts w:ascii="Arial" w:eastAsia="Arial" w:hAnsi="Arial" w:cs="Arial"/>
          <w:i/>
          <w:iCs/>
          <w:sz w:val="28"/>
          <w:szCs w:val="28"/>
        </w:rPr>
        <w:t>ii</w:t>
      </w:r>
      <w:r>
        <w:rPr>
          <w:rFonts w:ascii="Arial" w:eastAsia="Arial" w:hAnsi="Arial" w:cs="Arial"/>
          <w:sz w:val="28"/>
          <w:szCs w:val="28"/>
        </w:rPr>
        <w:t>) the interests of India; or (</w:t>
      </w:r>
      <w:r>
        <w:rPr>
          <w:rFonts w:ascii="Arial" w:eastAsia="Arial" w:hAnsi="Arial" w:cs="Arial"/>
          <w:i/>
          <w:iCs/>
          <w:sz w:val="28"/>
          <w:szCs w:val="28"/>
        </w:rPr>
        <w:t>iii</w:t>
      </w:r>
      <w:r>
        <w:rPr>
          <w:rFonts w:ascii="Arial" w:eastAsia="Arial" w:hAnsi="Arial" w:cs="Arial"/>
          <w:sz w:val="28"/>
          <w:szCs w:val="28"/>
        </w:rPr>
        <w:t>) justice or morality.</w:t>
      </w:r>
      <w:r>
        <w:rPr>
          <w:rFonts w:ascii="Arial" w:eastAsia="Arial" w:hAnsi="Arial" w:cs="Arial"/>
          <w:color w:val="00000A"/>
          <w:sz w:val="28"/>
          <w:szCs w:val="28"/>
        </w:rPr>
        <w:t>”</w:t>
      </w:r>
    </w:p>
    <w:p w:rsidR="003A471C" w:rsidRDefault="00290296">
      <w:pPr>
        <w:ind w:left="5980"/>
        <w:rPr>
          <w:sz w:val="20"/>
          <w:szCs w:val="20"/>
        </w:rPr>
      </w:pPr>
      <w:r>
        <w:rPr>
          <w:rFonts w:ascii="Arial" w:eastAsia="Arial" w:hAnsi="Arial" w:cs="Arial"/>
          <w:sz w:val="28"/>
          <w:szCs w:val="28"/>
        </w:rPr>
        <w:t>(emphasis supplied)</w:t>
      </w:r>
    </w:p>
    <w:p w:rsidR="003A471C" w:rsidRDefault="003A471C">
      <w:pPr>
        <w:spacing w:line="200" w:lineRule="exact"/>
        <w:rPr>
          <w:sz w:val="20"/>
          <w:szCs w:val="20"/>
        </w:rPr>
      </w:pPr>
    </w:p>
    <w:p w:rsidR="003A471C" w:rsidRDefault="003A471C">
      <w:pPr>
        <w:spacing w:line="213" w:lineRule="exact"/>
        <w:rPr>
          <w:sz w:val="20"/>
          <w:szCs w:val="20"/>
        </w:rPr>
      </w:pPr>
    </w:p>
    <w:p w:rsidR="003A471C" w:rsidRDefault="00290296">
      <w:pPr>
        <w:ind w:left="540"/>
        <w:rPr>
          <w:sz w:val="20"/>
          <w:szCs w:val="20"/>
        </w:rPr>
      </w:pPr>
      <w:r>
        <w:rPr>
          <w:rFonts w:ascii="Arial" w:eastAsia="Arial" w:hAnsi="Arial" w:cs="Arial"/>
          <w:sz w:val="28"/>
          <w:szCs w:val="28"/>
        </w:rPr>
        <w:t xml:space="preserve">This judgment was cited with approval in </w:t>
      </w:r>
      <w:r>
        <w:rPr>
          <w:rFonts w:ascii="Arial" w:eastAsia="Arial" w:hAnsi="Arial" w:cs="Arial"/>
          <w:i/>
          <w:iCs/>
          <w:sz w:val="28"/>
          <w:szCs w:val="28"/>
        </w:rPr>
        <w:t>Redfern and Hunter on</w:t>
      </w:r>
    </w:p>
    <w:p w:rsidR="003A471C" w:rsidRDefault="003A471C">
      <w:pPr>
        <w:spacing w:line="322" w:lineRule="exact"/>
        <w:rPr>
          <w:sz w:val="20"/>
          <w:szCs w:val="20"/>
        </w:rPr>
      </w:pPr>
    </w:p>
    <w:p w:rsidR="003A471C" w:rsidRDefault="00290296">
      <w:pPr>
        <w:ind w:left="540"/>
        <w:rPr>
          <w:sz w:val="20"/>
          <w:szCs w:val="20"/>
        </w:rPr>
      </w:pPr>
      <w:r>
        <w:rPr>
          <w:rFonts w:ascii="Arial" w:eastAsia="Arial" w:hAnsi="Arial" w:cs="Arial"/>
          <w:i/>
          <w:iCs/>
          <w:sz w:val="28"/>
          <w:szCs w:val="28"/>
        </w:rPr>
        <w:t xml:space="preserve">International Arbitration </w:t>
      </w:r>
      <w:r>
        <w:rPr>
          <w:rFonts w:ascii="Arial" w:eastAsia="Arial" w:hAnsi="Arial" w:cs="Arial"/>
          <w:sz w:val="28"/>
          <w:szCs w:val="28"/>
        </w:rPr>
        <w:t xml:space="preserve">by Nigel Blackaby, Constantine </w:t>
      </w:r>
      <w:r>
        <w:rPr>
          <w:rFonts w:ascii="Arial" w:eastAsia="Arial" w:hAnsi="Arial" w:cs="Arial"/>
          <w:sz w:val="28"/>
          <w:szCs w:val="28"/>
        </w:rPr>
        <w:t>Partasides,</w:t>
      </w:r>
    </w:p>
    <w:p w:rsidR="003A471C" w:rsidRDefault="003A471C">
      <w:pPr>
        <w:spacing w:line="351" w:lineRule="exact"/>
        <w:rPr>
          <w:sz w:val="20"/>
          <w:szCs w:val="20"/>
        </w:rPr>
      </w:pPr>
    </w:p>
    <w:p w:rsidR="003A471C" w:rsidRDefault="00290296">
      <w:pPr>
        <w:spacing w:line="467" w:lineRule="auto"/>
        <w:ind w:left="540" w:right="20"/>
        <w:rPr>
          <w:sz w:val="20"/>
          <w:szCs w:val="20"/>
        </w:rPr>
      </w:pPr>
      <w:r>
        <w:rPr>
          <w:rFonts w:ascii="Arial" w:eastAsia="Arial" w:hAnsi="Arial" w:cs="Arial"/>
          <w:sz w:val="28"/>
          <w:szCs w:val="28"/>
        </w:rPr>
        <w:t>Alan Redfern, and Martin Hunter (Oxford University Press, Fifth Ed., 2009) [“</w:t>
      </w:r>
      <w:r>
        <w:rPr>
          <w:rFonts w:ascii="Arial" w:eastAsia="Arial" w:hAnsi="Arial" w:cs="Arial"/>
          <w:b/>
          <w:bCs/>
          <w:sz w:val="28"/>
          <w:szCs w:val="28"/>
        </w:rPr>
        <w:t>Redfern and Hunter</w:t>
      </w:r>
      <w:r>
        <w:rPr>
          <w:rFonts w:ascii="Arial" w:eastAsia="Arial" w:hAnsi="Arial" w:cs="Arial"/>
          <w:sz w:val="28"/>
          <w:szCs w:val="28"/>
        </w:rPr>
        <w:t>”] as follows:</w:t>
      </w:r>
    </w:p>
    <w:p w:rsidR="003A471C" w:rsidRDefault="00290296">
      <w:pPr>
        <w:spacing w:line="248" w:lineRule="auto"/>
        <w:ind w:left="1400" w:right="860"/>
        <w:jc w:val="both"/>
        <w:rPr>
          <w:sz w:val="20"/>
          <w:szCs w:val="20"/>
        </w:rPr>
      </w:pPr>
      <w:r>
        <w:rPr>
          <w:rFonts w:ascii="Arial" w:eastAsia="Arial" w:hAnsi="Arial" w:cs="Arial"/>
          <w:color w:val="00000A"/>
          <w:sz w:val="28"/>
          <w:szCs w:val="28"/>
        </w:rPr>
        <w:t>“</w:t>
      </w:r>
      <w:r>
        <w:rPr>
          <w:rFonts w:ascii="Arial" w:eastAsia="Arial" w:hAnsi="Arial" w:cs="Arial"/>
          <w:b/>
          <w:bCs/>
          <w:color w:val="00000A"/>
          <w:sz w:val="28"/>
          <w:szCs w:val="28"/>
        </w:rPr>
        <w:t>11.56.</w:t>
      </w:r>
      <w:r>
        <w:rPr>
          <w:rFonts w:ascii="Arial" w:eastAsia="Arial" w:hAnsi="Arial" w:cs="Arial"/>
          <w:color w:val="00000A"/>
          <w:sz w:val="28"/>
          <w:szCs w:val="28"/>
        </w:rPr>
        <w:t xml:space="preserve"> First, the New York Convention does not permit any review on the merits of an award to which the Convention applies. [This st</w:t>
      </w:r>
      <w:r>
        <w:rPr>
          <w:rFonts w:ascii="Arial" w:eastAsia="Arial" w:hAnsi="Arial" w:cs="Arial"/>
          <w:color w:val="00000A"/>
          <w:sz w:val="28"/>
          <w:szCs w:val="28"/>
        </w:rPr>
        <w:t>atement, which was made in</w:t>
      </w:r>
    </w:p>
    <w:p w:rsidR="003A471C" w:rsidRDefault="003A471C">
      <w:pPr>
        <w:spacing w:line="2" w:lineRule="exact"/>
        <w:rPr>
          <w:sz w:val="20"/>
          <w:szCs w:val="20"/>
        </w:rPr>
      </w:pPr>
    </w:p>
    <w:p w:rsidR="003A471C" w:rsidRDefault="00290296">
      <w:pPr>
        <w:ind w:left="1400" w:right="860"/>
        <w:jc w:val="both"/>
        <w:rPr>
          <w:sz w:val="20"/>
          <w:szCs w:val="20"/>
        </w:rPr>
      </w:pPr>
      <w:r>
        <w:rPr>
          <w:rFonts w:ascii="Arial" w:eastAsia="Arial" w:hAnsi="Arial" w:cs="Arial"/>
          <w:color w:val="00000A"/>
          <w:sz w:val="28"/>
          <w:szCs w:val="28"/>
        </w:rPr>
        <w:t xml:space="preserve">an earlier edition of this book, has since been cited with approval by the Supreme Court of India in </w:t>
      </w:r>
      <w:r>
        <w:rPr>
          <w:rFonts w:ascii="Arial" w:eastAsia="Arial" w:hAnsi="Arial" w:cs="Arial"/>
          <w:i/>
          <w:iCs/>
          <w:color w:val="00000A"/>
          <w:sz w:val="28"/>
          <w:szCs w:val="28"/>
        </w:rPr>
        <w:t>Renusagar</w:t>
      </w:r>
      <w:r>
        <w:rPr>
          <w:rFonts w:ascii="Arial" w:eastAsia="Arial" w:hAnsi="Arial" w:cs="Arial"/>
          <w:color w:val="00000A"/>
          <w:sz w:val="28"/>
          <w:szCs w:val="28"/>
        </w:rPr>
        <w:t xml:space="preserve"> </w:t>
      </w:r>
      <w:r>
        <w:rPr>
          <w:rFonts w:ascii="Arial" w:eastAsia="Arial" w:hAnsi="Arial" w:cs="Arial"/>
          <w:i/>
          <w:iCs/>
          <w:color w:val="00000A"/>
          <w:sz w:val="28"/>
          <w:szCs w:val="28"/>
        </w:rPr>
        <w:t xml:space="preserve">Power Co. Ltd. v. General Electric Co. </w:t>
      </w:r>
      <w:r>
        <w:rPr>
          <w:rFonts w:ascii="Arial" w:eastAsia="Arial" w:hAnsi="Arial" w:cs="Arial"/>
          <w:color w:val="00000A"/>
          <w:sz w:val="28"/>
          <w:szCs w:val="28"/>
        </w:rPr>
        <w:t>The court added</w:t>
      </w:r>
    </w:p>
    <w:p w:rsidR="003A471C" w:rsidRDefault="00290296">
      <w:pPr>
        <w:ind w:left="1400"/>
        <w:rPr>
          <w:sz w:val="20"/>
          <w:szCs w:val="20"/>
        </w:rPr>
      </w:pPr>
      <w:r>
        <w:rPr>
          <w:rFonts w:ascii="Arial" w:eastAsia="Arial" w:hAnsi="Arial" w:cs="Arial"/>
          <w:color w:val="00000A"/>
          <w:sz w:val="28"/>
          <w:szCs w:val="28"/>
        </w:rPr>
        <w:t>that in its opinion ‘the scope of enquiry before the court</w:t>
      </w:r>
    </w:p>
    <w:p w:rsidR="003A471C" w:rsidRDefault="003A471C">
      <w:pPr>
        <w:sectPr w:rsidR="003A471C">
          <w:pgSz w:w="11900" w:h="16840"/>
          <w:pgMar w:top="1440" w:right="1120" w:bottom="568" w:left="1440" w:header="0" w:footer="0" w:gutter="0"/>
          <w:cols w:space="720" w:equalWidth="0">
            <w:col w:w="9340"/>
          </w:cols>
        </w:sectPr>
      </w:pPr>
    </w:p>
    <w:p w:rsidR="003A471C" w:rsidRDefault="003A471C">
      <w:pPr>
        <w:spacing w:line="200" w:lineRule="exact"/>
        <w:rPr>
          <w:sz w:val="20"/>
          <w:szCs w:val="20"/>
        </w:rPr>
      </w:pPr>
    </w:p>
    <w:p w:rsidR="003A471C" w:rsidRDefault="003A471C">
      <w:pPr>
        <w:spacing w:line="394" w:lineRule="exact"/>
        <w:rPr>
          <w:sz w:val="20"/>
          <w:szCs w:val="20"/>
        </w:rPr>
      </w:pPr>
    </w:p>
    <w:p w:rsidR="003A471C" w:rsidRDefault="00290296">
      <w:pPr>
        <w:ind w:left="9060"/>
        <w:rPr>
          <w:sz w:val="20"/>
          <w:szCs w:val="20"/>
        </w:rPr>
      </w:pPr>
      <w:r>
        <w:rPr>
          <w:rFonts w:ascii="Arial" w:eastAsia="Arial" w:hAnsi="Arial" w:cs="Arial"/>
          <w:color w:val="00000A"/>
        </w:rPr>
        <w:t>48</w:t>
      </w:r>
    </w:p>
    <w:p w:rsidR="003A471C" w:rsidRDefault="003A471C">
      <w:pPr>
        <w:sectPr w:rsidR="003A471C">
          <w:type w:val="continuous"/>
          <w:pgSz w:w="11900" w:h="16840"/>
          <w:pgMar w:top="1440" w:right="1120" w:bottom="568" w:left="1440" w:header="0" w:footer="0" w:gutter="0"/>
          <w:cols w:space="720" w:equalWidth="0">
            <w:col w:w="9340"/>
          </w:cols>
        </w:sectPr>
      </w:pPr>
    </w:p>
    <w:p w:rsidR="003A471C" w:rsidRDefault="003A471C">
      <w:pPr>
        <w:spacing w:line="99" w:lineRule="exact"/>
        <w:rPr>
          <w:sz w:val="20"/>
          <w:szCs w:val="20"/>
        </w:rPr>
      </w:pPr>
      <w:bookmarkStart w:id="48" w:name="page49"/>
      <w:bookmarkEnd w:id="48"/>
    </w:p>
    <w:p w:rsidR="003A471C" w:rsidRDefault="00290296">
      <w:pPr>
        <w:spacing w:line="244" w:lineRule="auto"/>
        <w:ind w:left="1400" w:right="860"/>
        <w:jc w:val="both"/>
        <w:rPr>
          <w:sz w:val="20"/>
          <w:szCs w:val="20"/>
        </w:rPr>
      </w:pPr>
      <w:r>
        <w:rPr>
          <w:rFonts w:ascii="Arial" w:eastAsia="Arial" w:hAnsi="Arial" w:cs="Arial"/>
          <w:color w:val="00000A"/>
          <w:sz w:val="28"/>
          <w:szCs w:val="28"/>
        </w:rPr>
        <w:t>in which the award is sought to be enforced is limited [to the grounds mentioned in the Act] and does not enable a party to the said proceedings to impeach the Award on merits’]. Nor does the Model Law.”</w:t>
      </w:r>
    </w:p>
    <w:p w:rsidR="003A471C" w:rsidRDefault="003A471C">
      <w:pPr>
        <w:spacing w:line="200" w:lineRule="exact"/>
        <w:rPr>
          <w:sz w:val="20"/>
          <w:szCs w:val="20"/>
        </w:rPr>
      </w:pPr>
    </w:p>
    <w:p w:rsidR="003A471C" w:rsidRDefault="003A471C">
      <w:pPr>
        <w:spacing w:line="261" w:lineRule="exact"/>
        <w:rPr>
          <w:sz w:val="20"/>
          <w:szCs w:val="20"/>
        </w:rPr>
      </w:pPr>
    </w:p>
    <w:p w:rsidR="003A471C" w:rsidRDefault="00290296">
      <w:pPr>
        <w:ind w:left="540"/>
        <w:rPr>
          <w:sz w:val="20"/>
          <w:szCs w:val="20"/>
        </w:rPr>
      </w:pPr>
      <w:r>
        <w:rPr>
          <w:rFonts w:ascii="Arial" w:eastAsia="Arial" w:hAnsi="Arial" w:cs="Arial"/>
          <w:sz w:val="28"/>
          <w:szCs w:val="28"/>
        </w:rPr>
        <w:t xml:space="preserve">The </w:t>
      </w:r>
      <w:r>
        <w:rPr>
          <w:rFonts w:ascii="Arial" w:eastAsia="Arial" w:hAnsi="Arial" w:cs="Arial"/>
          <w:sz w:val="28"/>
          <w:szCs w:val="28"/>
        </w:rPr>
        <w:t>same theme is echoed in standard textbooks on international</w:t>
      </w:r>
    </w:p>
    <w:p w:rsidR="003A471C" w:rsidRDefault="003A471C">
      <w:pPr>
        <w:spacing w:line="293" w:lineRule="exact"/>
        <w:rPr>
          <w:sz w:val="20"/>
          <w:szCs w:val="20"/>
        </w:rPr>
      </w:pPr>
    </w:p>
    <w:p w:rsidR="003A471C" w:rsidRDefault="00290296">
      <w:pPr>
        <w:ind w:left="540"/>
        <w:rPr>
          <w:sz w:val="20"/>
          <w:szCs w:val="20"/>
        </w:rPr>
      </w:pPr>
      <w:r>
        <w:rPr>
          <w:rFonts w:ascii="Arial" w:eastAsia="Arial" w:hAnsi="Arial" w:cs="Arial"/>
          <w:sz w:val="28"/>
          <w:szCs w:val="28"/>
        </w:rPr>
        <w:t xml:space="preserve">arbitration. Thus, in </w:t>
      </w:r>
      <w:r>
        <w:rPr>
          <w:rFonts w:ascii="Arial" w:eastAsia="Arial" w:hAnsi="Arial" w:cs="Arial"/>
          <w:i/>
          <w:iCs/>
          <w:sz w:val="28"/>
          <w:szCs w:val="28"/>
        </w:rPr>
        <w:t>International Commercial Arbitration</w:t>
      </w:r>
      <w:r>
        <w:rPr>
          <w:rFonts w:ascii="Arial" w:eastAsia="Arial" w:hAnsi="Arial" w:cs="Arial"/>
          <w:sz w:val="28"/>
          <w:szCs w:val="28"/>
        </w:rPr>
        <w:t xml:space="preserve"> by Gary B.</w:t>
      </w:r>
    </w:p>
    <w:p w:rsidR="003A471C" w:rsidRDefault="003A471C">
      <w:pPr>
        <w:spacing w:line="317" w:lineRule="exact"/>
        <w:rPr>
          <w:sz w:val="20"/>
          <w:szCs w:val="20"/>
        </w:rPr>
      </w:pPr>
    </w:p>
    <w:p w:rsidR="003A471C" w:rsidRDefault="00290296">
      <w:pPr>
        <w:ind w:left="540"/>
        <w:rPr>
          <w:sz w:val="20"/>
          <w:szCs w:val="20"/>
        </w:rPr>
      </w:pPr>
      <w:r>
        <w:rPr>
          <w:rFonts w:ascii="Arial" w:eastAsia="Arial" w:hAnsi="Arial" w:cs="Arial"/>
          <w:sz w:val="28"/>
          <w:szCs w:val="28"/>
        </w:rPr>
        <w:t>Born (Wolters Kluwer, Second Ed., 2014) [“</w:t>
      </w:r>
      <w:r>
        <w:rPr>
          <w:rFonts w:ascii="Arial" w:eastAsia="Arial" w:hAnsi="Arial" w:cs="Arial"/>
          <w:b/>
          <w:bCs/>
          <w:sz w:val="28"/>
          <w:szCs w:val="28"/>
        </w:rPr>
        <w:t>Gary Born</w:t>
      </w:r>
      <w:r>
        <w:rPr>
          <w:rFonts w:ascii="Arial" w:eastAsia="Arial" w:hAnsi="Arial" w:cs="Arial"/>
          <w:sz w:val="28"/>
          <w:szCs w:val="28"/>
        </w:rPr>
        <w:t>”], the learned</w:t>
      </w:r>
    </w:p>
    <w:p w:rsidR="003A471C" w:rsidRDefault="003A471C">
      <w:pPr>
        <w:spacing w:line="356" w:lineRule="exact"/>
        <w:rPr>
          <w:sz w:val="20"/>
          <w:szCs w:val="20"/>
        </w:rPr>
      </w:pPr>
    </w:p>
    <w:p w:rsidR="003A471C" w:rsidRDefault="00290296">
      <w:pPr>
        <w:ind w:left="540"/>
        <w:rPr>
          <w:sz w:val="20"/>
          <w:szCs w:val="20"/>
        </w:rPr>
      </w:pPr>
      <w:r>
        <w:rPr>
          <w:rFonts w:ascii="Arial" w:eastAsia="Arial" w:hAnsi="Arial" w:cs="Arial"/>
          <w:sz w:val="28"/>
          <w:szCs w:val="28"/>
        </w:rPr>
        <w:t>author deals with this aspect of the matter as follows:</w:t>
      </w:r>
    </w:p>
    <w:p w:rsidR="003A471C" w:rsidRDefault="003A471C">
      <w:pPr>
        <w:spacing w:line="328" w:lineRule="exact"/>
        <w:rPr>
          <w:sz w:val="20"/>
          <w:szCs w:val="20"/>
        </w:rPr>
      </w:pPr>
    </w:p>
    <w:p w:rsidR="003A471C" w:rsidRDefault="00290296">
      <w:pPr>
        <w:spacing w:line="267" w:lineRule="auto"/>
        <w:ind w:left="1400" w:right="860"/>
        <w:rPr>
          <w:sz w:val="20"/>
          <w:szCs w:val="20"/>
        </w:rPr>
      </w:pPr>
      <w:r>
        <w:rPr>
          <w:rFonts w:ascii="Arial" w:eastAsia="Arial" w:hAnsi="Arial" w:cs="Arial"/>
          <w:color w:val="00000A"/>
          <w:sz w:val="28"/>
          <w:szCs w:val="28"/>
        </w:rPr>
        <w:t>“</w:t>
      </w:r>
      <w:r>
        <w:rPr>
          <w:rFonts w:ascii="Arial" w:eastAsia="Arial" w:hAnsi="Arial" w:cs="Arial"/>
          <w:b/>
          <w:bCs/>
          <w:color w:val="00000A"/>
          <w:sz w:val="28"/>
          <w:szCs w:val="28"/>
        </w:rPr>
        <w:t>[12] No Judicial Review of Merits of Foreign or Non-Domestic Awards in Recognition Actions</w:t>
      </w:r>
    </w:p>
    <w:p w:rsidR="003A471C" w:rsidRDefault="003A471C">
      <w:pPr>
        <w:spacing w:line="2" w:lineRule="exact"/>
        <w:rPr>
          <w:sz w:val="20"/>
          <w:szCs w:val="20"/>
        </w:rPr>
      </w:pPr>
    </w:p>
    <w:p w:rsidR="003A471C" w:rsidRDefault="00290296">
      <w:pPr>
        <w:spacing w:line="241" w:lineRule="auto"/>
        <w:ind w:left="1400" w:right="860" w:firstLine="284"/>
        <w:jc w:val="both"/>
        <w:rPr>
          <w:sz w:val="20"/>
          <w:szCs w:val="20"/>
        </w:rPr>
      </w:pPr>
      <w:r>
        <w:rPr>
          <w:rFonts w:ascii="Arial" w:eastAsia="Arial" w:hAnsi="Arial" w:cs="Arial"/>
          <w:color w:val="00000A"/>
          <w:sz w:val="28"/>
          <w:szCs w:val="28"/>
        </w:rPr>
        <w:t>It is an almost sacrosanct principle of international arbitration that courts will not review the substance of arbitrators’ decisions contained in foreign or nond</w:t>
      </w:r>
      <w:r>
        <w:rPr>
          <w:rFonts w:ascii="Arial" w:eastAsia="Arial" w:hAnsi="Arial" w:cs="Arial"/>
          <w:color w:val="00000A"/>
          <w:sz w:val="28"/>
          <w:szCs w:val="28"/>
        </w:rPr>
        <w:t>omestic arbitral awards in recognition proceedings. Virtually every authority acknowledges this rule and virtually nobody suggests that this principle should be abandoned. When national courts do review the merits of awards, they labour to categorize their</w:t>
      </w:r>
      <w:r>
        <w:rPr>
          <w:rFonts w:ascii="Arial" w:eastAsia="Arial" w:hAnsi="Arial" w:cs="Arial"/>
          <w:color w:val="00000A"/>
          <w:sz w:val="28"/>
          <w:szCs w:val="28"/>
        </w:rPr>
        <w:t xml:space="preserve"> action as an application of public policy, excess of authority, or some other Article V exception, rather than purporting to justify a review of the merits.</w:t>
      </w:r>
    </w:p>
    <w:p w:rsidR="003A471C" w:rsidRDefault="003A471C">
      <w:pPr>
        <w:spacing w:line="71" w:lineRule="exact"/>
        <w:rPr>
          <w:sz w:val="20"/>
          <w:szCs w:val="20"/>
        </w:rPr>
      </w:pPr>
    </w:p>
    <w:p w:rsidR="003A471C" w:rsidRDefault="00290296">
      <w:pPr>
        <w:numPr>
          <w:ilvl w:val="0"/>
          <w:numId w:val="85"/>
        </w:numPr>
        <w:tabs>
          <w:tab w:val="left" w:pos="1856"/>
        </w:tabs>
        <w:spacing w:line="267" w:lineRule="auto"/>
        <w:ind w:left="1400" w:right="860" w:hanging="2"/>
        <w:rPr>
          <w:rFonts w:ascii="Arial" w:eastAsia="Arial" w:hAnsi="Arial" w:cs="Arial"/>
          <w:color w:val="00000A"/>
          <w:sz w:val="28"/>
          <w:szCs w:val="28"/>
        </w:rPr>
      </w:pPr>
      <w:r>
        <w:rPr>
          <w:rFonts w:ascii="Arial" w:eastAsia="Arial" w:hAnsi="Arial" w:cs="Arial"/>
          <w:b/>
          <w:bCs/>
          <w:color w:val="00000A"/>
          <w:sz w:val="28"/>
          <w:szCs w:val="28"/>
        </w:rPr>
        <w:t>No Judicial Review of Awards Under New York and Inter-American Conventions</w:t>
      </w:r>
    </w:p>
    <w:p w:rsidR="003A471C" w:rsidRDefault="003A471C">
      <w:pPr>
        <w:spacing w:line="2" w:lineRule="exact"/>
        <w:rPr>
          <w:sz w:val="20"/>
          <w:szCs w:val="20"/>
        </w:rPr>
      </w:pPr>
    </w:p>
    <w:p w:rsidR="003A471C" w:rsidRDefault="00290296">
      <w:pPr>
        <w:spacing w:line="241" w:lineRule="auto"/>
        <w:ind w:left="1400" w:right="860" w:firstLine="284"/>
        <w:jc w:val="both"/>
        <w:rPr>
          <w:sz w:val="20"/>
          <w:szCs w:val="20"/>
        </w:rPr>
      </w:pPr>
      <w:r>
        <w:rPr>
          <w:rFonts w:ascii="Arial" w:eastAsia="Arial" w:hAnsi="Arial" w:cs="Arial"/>
          <w:color w:val="00000A"/>
          <w:sz w:val="28"/>
          <w:szCs w:val="28"/>
          <w:u w:val="single"/>
        </w:rPr>
        <w:t xml:space="preserve">Neither the New York </w:t>
      </w:r>
      <w:r>
        <w:rPr>
          <w:rFonts w:ascii="Arial" w:eastAsia="Arial" w:hAnsi="Arial" w:cs="Arial"/>
          <w:color w:val="00000A"/>
          <w:sz w:val="28"/>
          <w:szCs w:val="28"/>
          <w:u w:val="single"/>
        </w:rPr>
        <w:t>Convention nor the Inter-American Convention contains any exception permitting non-enforcement of an award simply because the arbitrators got their decision on the substance of the parties’ dispute wrong, or even badly wrong.</w:t>
      </w:r>
      <w:r>
        <w:rPr>
          <w:rFonts w:ascii="Arial" w:eastAsia="Arial" w:hAnsi="Arial" w:cs="Arial"/>
          <w:color w:val="00000A"/>
          <w:sz w:val="28"/>
          <w:szCs w:val="28"/>
        </w:rPr>
        <w:t xml:space="preserve"> This is reasonably clear from </w:t>
      </w:r>
      <w:r>
        <w:rPr>
          <w:rFonts w:ascii="Arial" w:eastAsia="Arial" w:hAnsi="Arial" w:cs="Arial"/>
          <w:color w:val="00000A"/>
          <w:sz w:val="28"/>
          <w:szCs w:val="28"/>
        </w:rPr>
        <w:t>the language of the Convention, which makes no reference to the possibility of a review of the merits in Article V’s exhaustive list of the exclusive grounds for denying recognition of foreign and nondomestic awards. There is also no hint in the New York C</w:t>
      </w:r>
      <w:r>
        <w:rPr>
          <w:rFonts w:ascii="Arial" w:eastAsia="Arial" w:hAnsi="Arial" w:cs="Arial"/>
          <w:color w:val="00000A"/>
          <w:sz w:val="28"/>
          <w:szCs w:val="28"/>
        </w:rPr>
        <w:t>onvention’s drafting history of any authority to</w:t>
      </w:r>
    </w:p>
    <w:p w:rsidR="003A471C" w:rsidRDefault="003A471C">
      <w:pPr>
        <w:sectPr w:rsidR="003A471C">
          <w:pgSz w:w="11900" w:h="16840"/>
          <w:pgMar w:top="1440" w:right="1120" w:bottom="568" w:left="1440" w:header="0" w:footer="0" w:gutter="0"/>
          <w:cols w:space="720" w:equalWidth="0">
            <w:col w:w="9340"/>
          </w:cols>
        </w:sectPr>
      </w:pPr>
    </w:p>
    <w:p w:rsidR="003A471C" w:rsidRDefault="003A471C">
      <w:pPr>
        <w:spacing w:line="200" w:lineRule="exact"/>
        <w:rPr>
          <w:sz w:val="20"/>
          <w:szCs w:val="20"/>
        </w:rPr>
      </w:pPr>
    </w:p>
    <w:p w:rsidR="003A471C" w:rsidRDefault="003A471C">
      <w:pPr>
        <w:spacing w:line="200" w:lineRule="exact"/>
        <w:rPr>
          <w:sz w:val="20"/>
          <w:szCs w:val="20"/>
        </w:rPr>
      </w:pPr>
    </w:p>
    <w:p w:rsidR="003A471C" w:rsidRDefault="003A471C">
      <w:pPr>
        <w:spacing w:line="200" w:lineRule="exact"/>
        <w:rPr>
          <w:sz w:val="20"/>
          <w:szCs w:val="20"/>
        </w:rPr>
      </w:pPr>
    </w:p>
    <w:p w:rsidR="003A471C" w:rsidRDefault="003A471C">
      <w:pPr>
        <w:spacing w:line="343" w:lineRule="exact"/>
        <w:rPr>
          <w:sz w:val="20"/>
          <w:szCs w:val="20"/>
        </w:rPr>
      </w:pPr>
    </w:p>
    <w:p w:rsidR="003A471C" w:rsidRDefault="00290296">
      <w:pPr>
        <w:ind w:left="9060"/>
        <w:rPr>
          <w:sz w:val="20"/>
          <w:szCs w:val="20"/>
        </w:rPr>
      </w:pPr>
      <w:r>
        <w:rPr>
          <w:rFonts w:ascii="Arial" w:eastAsia="Arial" w:hAnsi="Arial" w:cs="Arial"/>
          <w:color w:val="00000A"/>
        </w:rPr>
        <w:t>49</w:t>
      </w:r>
    </w:p>
    <w:p w:rsidR="003A471C" w:rsidRDefault="003A471C">
      <w:pPr>
        <w:sectPr w:rsidR="003A471C">
          <w:type w:val="continuous"/>
          <w:pgSz w:w="11900" w:h="16840"/>
          <w:pgMar w:top="1440" w:right="1120" w:bottom="568" w:left="1440" w:header="0" w:footer="0" w:gutter="0"/>
          <w:cols w:space="720" w:equalWidth="0">
            <w:col w:w="9340"/>
          </w:cols>
        </w:sectPr>
      </w:pPr>
    </w:p>
    <w:p w:rsidR="003A471C" w:rsidRDefault="003A471C">
      <w:pPr>
        <w:spacing w:line="99" w:lineRule="exact"/>
        <w:rPr>
          <w:sz w:val="20"/>
          <w:szCs w:val="20"/>
        </w:rPr>
      </w:pPr>
      <w:bookmarkStart w:id="49" w:name="page50"/>
      <w:bookmarkEnd w:id="49"/>
    </w:p>
    <w:p w:rsidR="003A471C" w:rsidRDefault="00290296">
      <w:pPr>
        <w:spacing w:line="252" w:lineRule="auto"/>
        <w:ind w:left="1400" w:right="860"/>
        <w:jc w:val="both"/>
        <w:rPr>
          <w:sz w:val="20"/>
          <w:szCs w:val="20"/>
        </w:rPr>
      </w:pPr>
      <w:r>
        <w:rPr>
          <w:rFonts w:ascii="Arial" w:eastAsia="Arial" w:hAnsi="Arial" w:cs="Arial"/>
          <w:color w:val="00000A"/>
          <w:sz w:val="28"/>
          <w:szCs w:val="28"/>
        </w:rPr>
        <w:t>reconsider the merits of an arbitral award in recognition proceedings.</w:t>
      </w:r>
    </w:p>
    <w:p w:rsidR="003A471C" w:rsidRDefault="003A471C">
      <w:pPr>
        <w:spacing w:line="8" w:lineRule="exact"/>
        <w:rPr>
          <w:sz w:val="20"/>
          <w:szCs w:val="20"/>
        </w:rPr>
      </w:pPr>
    </w:p>
    <w:p w:rsidR="003A471C" w:rsidRDefault="00290296">
      <w:pPr>
        <w:ind w:left="1400" w:right="860" w:firstLine="284"/>
        <w:jc w:val="both"/>
        <w:rPr>
          <w:sz w:val="20"/>
          <w:szCs w:val="20"/>
        </w:rPr>
      </w:pPr>
      <w:r>
        <w:rPr>
          <w:rFonts w:ascii="Arial" w:eastAsia="Arial" w:hAnsi="Arial" w:cs="Arial"/>
          <w:color w:val="00000A"/>
          <w:sz w:val="28"/>
          <w:szCs w:val="28"/>
        </w:rPr>
        <w:t>Likewise, the prohibition against review of the merits of the arbitrator’s decision is one of the most fundamental pillars of national court authority interpreting the Convention. This prohibition has repeatedly and uniformly been affirmed by national cour</w:t>
      </w:r>
      <w:r>
        <w:rPr>
          <w:rFonts w:ascii="Arial" w:eastAsia="Arial" w:hAnsi="Arial" w:cs="Arial"/>
          <w:color w:val="00000A"/>
          <w:sz w:val="28"/>
          <w:szCs w:val="28"/>
        </w:rPr>
        <w:t xml:space="preserve">ts, in both common law and civil law jurisdictions. </w:t>
      </w:r>
      <w:r>
        <w:rPr>
          <w:rFonts w:ascii="Arial" w:eastAsia="Arial" w:hAnsi="Arial" w:cs="Arial"/>
          <w:color w:val="00000A"/>
          <w:sz w:val="28"/>
          <w:szCs w:val="28"/>
          <w:u w:val="single"/>
        </w:rPr>
        <w:t>Simply put: “the</w:t>
      </w:r>
      <w:r>
        <w:rPr>
          <w:rFonts w:ascii="Arial" w:eastAsia="Arial" w:hAnsi="Arial" w:cs="Arial"/>
          <w:color w:val="00000A"/>
          <w:sz w:val="28"/>
          <w:szCs w:val="28"/>
        </w:rPr>
        <w:t xml:space="preserve"> </w:t>
      </w:r>
      <w:r>
        <w:rPr>
          <w:rFonts w:ascii="Arial" w:eastAsia="Arial" w:hAnsi="Arial" w:cs="Arial"/>
          <w:color w:val="00000A"/>
          <w:sz w:val="28"/>
          <w:szCs w:val="28"/>
          <w:u w:val="single"/>
        </w:rPr>
        <w:t>court may not refuse to enforce an arbitral award solely</w:t>
      </w:r>
    </w:p>
    <w:p w:rsidR="003A471C" w:rsidRDefault="00290296">
      <w:pPr>
        <w:ind w:left="1400" w:right="860"/>
        <w:jc w:val="both"/>
        <w:rPr>
          <w:sz w:val="20"/>
          <w:szCs w:val="20"/>
        </w:rPr>
      </w:pPr>
      <w:r>
        <w:rPr>
          <w:rFonts w:ascii="Arial" w:eastAsia="Arial" w:hAnsi="Arial" w:cs="Arial"/>
          <w:color w:val="00000A"/>
          <w:sz w:val="28"/>
          <w:szCs w:val="28"/>
          <w:u w:val="single"/>
        </w:rPr>
        <w:t>on the ground that the arbitrator may have made a mistake of law or fact</w:t>
      </w:r>
      <w:r>
        <w:rPr>
          <w:rFonts w:ascii="Arial" w:eastAsia="Arial" w:hAnsi="Arial" w:cs="Arial"/>
          <w:color w:val="00000A"/>
          <w:sz w:val="28"/>
          <w:szCs w:val="28"/>
        </w:rPr>
        <w:t>” [</w:t>
      </w:r>
      <w:r>
        <w:rPr>
          <w:rFonts w:ascii="Arial" w:eastAsia="Arial" w:hAnsi="Arial" w:cs="Arial"/>
          <w:i/>
          <w:iCs/>
          <w:color w:val="00000A"/>
          <w:sz w:val="28"/>
          <w:szCs w:val="28"/>
        </w:rPr>
        <w:t>Karaha Bodas Co. LLC v.</w:t>
      </w:r>
      <w:r>
        <w:rPr>
          <w:rFonts w:ascii="Arial" w:eastAsia="Arial" w:hAnsi="Arial" w:cs="Arial"/>
          <w:color w:val="00000A"/>
          <w:sz w:val="28"/>
          <w:szCs w:val="28"/>
        </w:rPr>
        <w:t xml:space="preserve"> </w:t>
      </w:r>
      <w:r>
        <w:rPr>
          <w:rFonts w:ascii="Arial" w:eastAsia="Arial" w:hAnsi="Arial" w:cs="Arial"/>
          <w:i/>
          <w:iCs/>
          <w:color w:val="00000A"/>
          <w:sz w:val="28"/>
          <w:szCs w:val="28"/>
        </w:rPr>
        <w:t xml:space="preserve">Perusahaan Pertambangan Minyak Dan Gas Bumi Negara, </w:t>
      </w:r>
      <w:r>
        <w:rPr>
          <w:rFonts w:ascii="Arial" w:eastAsia="Arial" w:hAnsi="Arial" w:cs="Arial"/>
          <w:color w:val="00000A"/>
          <w:sz w:val="28"/>
          <w:szCs w:val="28"/>
        </w:rPr>
        <w:t>364 F.3d 274, 287-88 (5th Cir. 2004)]. Thus, in</w:t>
      </w:r>
      <w:r>
        <w:rPr>
          <w:rFonts w:ascii="Arial" w:eastAsia="Arial" w:hAnsi="Arial" w:cs="Arial"/>
          <w:i/>
          <w:iCs/>
          <w:color w:val="00000A"/>
          <w:sz w:val="28"/>
          <w:szCs w:val="28"/>
        </w:rPr>
        <w:t xml:space="preserve"> </w:t>
      </w:r>
      <w:r>
        <w:rPr>
          <w:rFonts w:ascii="Arial" w:eastAsia="Arial" w:hAnsi="Arial" w:cs="Arial"/>
          <w:color w:val="00000A"/>
          <w:sz w:val="28"/>
          <w:szCs w:val="28"/>
        </w:rPr>
        <w:t xml:space="preserve">the words of the Luxembourg Supreme Court [ </w:t>
      </w:r>
      <w:r>
        <w:rPr>
          <w:rFonts w:ascii="Arial" w:eastAsia="Arial" w:hAnsi="Arial" w:cs="Arial"/>
          <w:i/>
          <w:iCs/>
          <w:color w:val="00000A"/>
          <w:sz w:val="28"/>
          <w:szCs w:val="28"/>
        </w:rPr>
        <w:t>Judgment</w:t>
      </w:r>
      <w:r>
        <w:rPr>
          <w:rFonts w:ascii="Arial" w:eastAsia="Arial" w:hAnsi="Arial" w:cs="Arial"/>
          <w:color w:val="00000A"/>
          <w:sz w:val="28"/>
          <w:szCs w:val="28"/>
        </w:rPr>
        <w:t xml:space="preserve"> </w:t>
      </w:r>
      <w:r>
        <w:rPr>
          <w:rFonts w:ascii="Arial" w:eastAsia="Arial" w:hAnsi="Arial" w:cs="Arial"/>
          <w:i/>
          <w:iCs/>
          <w:color w:val="00000A"/>
          <w:sz w:val="28"/>
          <w:szCs w:val="28"/>
        </w:rPr>
        <w:t>of 24 November 1993</w:t>
      </w:r>
      <w:r>
        <w:rPr>
          <w:rFonts w:ascii="Arial" w:eastAsia="Arial" w:hAnsi="Arial" w:cs="Arial"/>
          <w:color w:val="00000A"/>
          <w:sz w:val="28"/>
          <w:szCs w:val="28"/>
        </w:rPr>
        <w:t>, XXI Y.B. Comm. Arb. 617, 623</w:t>
      </w:r>
    </w:p>
    <w:p w:rsidR="003A471C" w:rsidRDefault="00290296">
      <w:pPr>
        <w:ind w:left="1400"/>
        <w:rPr>
          <w:sz w:val="20"/>
          <w:szCs w:val="20"/>
        </w:rPr>
      </w:pPr>
      <w:r>
        <w:rPr>
          <w:rFonts w:ascii="Arial" w:eastAsia="Arial" w:hAnsi="Arial" w:cs="Arial"/>
          <w:color w:val="00000A"/>
          <w:sz w:val="28"/>
          <w:szCs w:val="28"/>
        </w:rPr>
        <w:t>(Luxembourg Cour Supérieure de Justice) (1996)]:</w:t>
      </w:r>
    </w:p>
    <w:p w:rsidR="003A471C" w:rsidRDefault="003A471C">
      <w:pPr>
        <w:spacing w:line="40" w:lineRule="exact"/>
        <w:rPr>
          <w:sz w:val="20"/>
          <w:szCs w:val="20"/>
        </w:rPr>
      </w:pPr>
    </w:p>
    <w:p w:rsidR="003A471C" w:rsidRDefault="00290296">
      <w:pPr>
        <w:spacing w:line="252" w:lineRule="auto"/>
        <w:ind w:left="1960" w:right="1440"/>
        <w:jc w:val="both"/>
        <w:rPr>
          <w:sz w:val="20"/>
          <w:szCs w:val="20"/>
        </w:rPr>
      </w:pPr>
      <w:r>
        <w:rPr>
          <w:rFonts w:ascii="Arial" w:eastAsia="Arial" w:hAnsi="Arial" w:cs="Arial"/>
          <w:color w:val="00000A"/>
          <w:sz w:val="27"/>
          <w:szCs w:val="27"/>
        </w:rPr>
        <w:t>“Th</w:t>
      </w:r>
      <w:r>
        <w:rPr>
          <w:rFonts w:ascii="Arial" w:eastAsia="Arial" w:hAnsi="Arial" w:cs="Arial"/>
          <w:color w:val="00000A"/>
          <w:sz w:val="27"/>
          <w:szCs w:val="27"/>
        </w:rPr>
        <w:t>e New York Convention does not provide for any control on the manner in which the arbitrators decide on the merits, with as the only reservation, the respect of international public policy. Even if blatant, a mistake of fact or law, if made by the arbitral</w:t>
      </w:r>
      <w:r>
        <w:rPr>
          <w:rFonts w:ascii="Arial" w:eastAsia="Arial" w:hAnsi="Arial" w:cs="Arial"/>
          <w:color w:val="00000A"/>
          <w:sz w:val="27"/>
          <w:szCs w:val="27"/>
        </w:rPr>
        <w:t xml:space="preserve"> tribunal, is not a ground for refusal of enforcement of the tribunal’s award.”</w:t>
      </w:r>
    </w:p>
    <w:p w:rsidR="003A471C" w:rsidRDefault="003A471C">
      <w:pPr>
        <w:spacing w:line="12" w:lineRule="exact"/>
        <w:rPr>
          <w:sz w:val="20"/>
          <w:szCs w:val="20"/>
        </w:rPr>
      </w:pPr>
    </w:p>
    <w:p w:rsidR="003A471C" w:rsidRDefault="00290296">
      <w:pPr>
        <w:ind w:left="1400" w:right="860" w:firstLine="284"/>
        <w:jc w:val="both"/>
        <w:rPr>
          <w:sz w:val="20"/>
          <w:szCs w:val="20"/>
        </w:rPr>
      </w:pPr>
      <w:r>
        <w:rPr>
          <w:rFonts w:ascii="Arial" w:eastAsia="Arial" w:hAnsi="Arial" w:cs="Arial"/>
          <w:color w:val="00000A"/>
          <w:sz w:val="28"/>
          <w:szCs w:val="28"/>
        </w:rPr>
        <w:t>Or, as a Brazilian recognition decision under the Convention held [</w:t>
      </w:r>
      <w:r>
        <w:rPr>
          <w:rFonts w:ascii="Arial" w:eastAsia="Arial" w:hAnsi="Arial" w:cs="Arial"/>
          <w:i/>
          <w:iCs/>
          <w:color w:val="00000A"/>
          <w:sz w:val="28"/>
          <w:szCs w:val="28"/>
        </w:rPr>
        <w:t>Judgment of 19 August 2009, Atecs</w:t>
      </w:r>
      <w:r>
        <w:rPr>
          <w:rFonts w:ascii="Arial" w:eastAsia="Arial" w:hAnsi="Arial" w:cs="Arial"/>
          <w:color w:val="00000A"/>
          <w:sz w:val="28"/>
          <w:szCs w:val="28"/>
        </w:rPr>
        <w:t xml:space="preserve"> </w:t>
      </w:r>
      <w:r>
        <w:rPr>
          <w:rFonts w:ascii="Arial" w:eastAsia="Arial" w:hAnsi="Arial" w:cs="Arial"/>
          <w:i/>
          <w:iCs/>
          <w:color w:val="00000A"/>
          <w:sz w:val="28"/>
          <w:szCs w:val="28"/>
        </w:rPr>
        <w:t>Mannesmann GmbH v. Rodrimar S/A Transportes Equipamentos Industriais e Arm</w:t>
      </w:r>
      <w:r>
        <w:rPr>
          <w:rFonts w:ascii="Arial" w:eastAsia="Arial" w:hAnsi="Arial" w:cs="Arial"/>
          <w:i/>
          <w:iCs/>
          <w:color w:val="00000A"/>
          <w:sz w:val="28"/>
          <w:szCs w:val="28"/>
        </w:rPr>
        <w:t>azes Gerais</w:t>
      </w:r>
      <w:r>
        <w:rPr>
          <w:rFonts w:ascii="Arial" w:eastAsia="Arial" w:hAnsi="Arial" w:cs="Arial"/>
          <w:color w:val="00000A"/>
          <w:sz w:val="28"/>
          <w:szCs w:val="28"/>
        </w:rPr>
        <w:t>, XXXV Y.B.</w:t>
      </w:r>
    </w:p>
    <w:p w:rsidR="003A471C" w:rsidRDefault="00290296">
      <w:pPr>
        <w:ind w:left="1400"/>
        <w:rPr>
          <w:sz w:val="20"/>
          <w:szCs w:val="20"/>
        </w:rPr>
      </w:pPr>
      <w:r>
        <w:rPr>
          <w:rFonts w:ascii="Arial" w:eastAsia="Arial" w:hAnsi="Arial" w:cs="Arial"/>
          <w:color w:val="00000A"/>
          <w:sz w:val="28"/>
          <w:szCs w:val="28"/>
        </w:rPr>
        <w:t>Comm. Arb. 330, 331 (Brazilian Tribunal de Justiça)</w:t>
      </w:r>
    </w:p>
    <w:p w:rsidR="003A471C" w:rsidRDefault="00290296">
      <w:pPr>
        <w:ind w:left="1400"/>
        <w:rPr>
          <w:sz w:val="20"/>
          <w:szCs w:val="20"/>
        </w:rPr>
      </w:pPr>
      <w:r>
        <w:rPr>
          <w:rFonts w:ascii="Arial" w:eastAsia="Arial" w:hAnsi="Arial" w:cs="Arial"/>
          <w:color w:val="00000A"/>
          <w:sz w:val="28"/>
          <w:szCs w:val="28"/>
        </w:rPr>
        <w:t>(2010)]:</w:t>
      </w:r>
    </w:p>
    <w:p w:rsidR="003A471C" w:rsidRDefault="003A471C">
      <w:pPr>
        <w:spacing w:line="40" w:lineRule="exact"/>
        <w:rPr>
          <w:sz w:val="20"/>
          <w:szCs w:val="20"/>
        </w:rPr>
      </w:pPr>
    </w:p>
    <w:p w:rsidR="003A471C" w:rsidRDefault="00290296">
      <w:pPr>
        <w:spacing w:line="242" w:lineRule="auto"/>
        <w:ind w:left="1960" w:right="1420"/>
        <w:jc w:val="both"/>
        <w:rPr>
          <w:sz w:val="20"/>
          <w:szCs w:val="20"/>
        </w:rPr>
      </w:pPr>
      <w:r>
        <w:rPr>
          <w:rFonts w:ascii="Arial" w:eastAsia="Arial" w:hAnsi="Arial" w:cs="Arial"/>
          <w:color w:val="00000A"/>
          <w:sz w:val="28"/>
          <w:szCs w:val="28"/>
        </w:rPr>
        <w:t xml:space="preserve">“these questions pertain to the merits of the arbitral award that, according to precedents from the Federal Supreme Court and of this Superior Court of Justice, cannot be </w:t>
      </w:r>
      <w:r>
        <w:rPr>
          <w:rFonts w:ascii="Arial" w:eastAsia="Arial" w:hAnsi="Arial" w:cs="Arial"/>
          <w:color w:val="00000A"/>
          <w:sz w:val="28"/>
          <w:szCs w:val="28"/>
        </w:rPr>
        <w:t>reviewed by this Court since recognition and enforcement of a foreign award is limited to an analysis of the formal requirements of the award.”</w:t>
      </w:r>
    </w:p>
    <w:p w:rsidR="003A471C" w:rsidRDefault="003A471C">
      <w:pPr>
        <w:spacing w:line="21" w:lineRule="exact"/>
        <w:rPr>
          <w:sz w:val="20"/>
          <w:szCs w:val="20"/>
        </w:rPr>
      </w:pPr>
    </w:p>
    <w:p w:rsidR="003A471C" w:rsidRDefault="00290296">
      <w:pPr>
        <w:ind w:left="1400" w:right="860" w:firstLine="284"/>
        <w:jc w:val="both"/>
        <w:rPr>
          <w:sz w:val="20"/>
          <w:szCs w:val="20"/>
        </w:rPr>
      </w:pPr>
      <w:r>
        <w:rPr>
          <w:rFonts w:ascii="Arial" w:eastAsia="Arial" w:hAnsi="Arial" w:cs="Arial"/>
          <w:color w:val="00000A"/>
          <w:sz w:val="28"/>
          <w:szCs w:val="28"/>
        </w:rPr>
        <w:t>Commentators have uniformly adopted the same view of the Convention [</w:t>
      </w:r>
      <w:r>
        <w:rPr>
          <w:rFonts w:ascii="Arial" w:eastAsia="Arial" w:hAnsi="Arial" w:cs="Arial"/>
          <w:i/>
          <w:iCs/>
          <w:color w:val="00000A"/>
          <w:sz w:val="28"/>
          <w:szCs w:val="28"/>
        </w:rPr>
        <w:t>See, for e.g</w:t>
      </w:r>
      <w:r>
        <w:rPr>
          <w:rFonts w:ascii="Arial" w:eastAsia="Arial" w:hAnsi="Arial" w:cs="Arial"/>
          <w:color w:val="00000A"/>
          <w:sz w:val="28"/>
          <w:szCs w:val="28"/>
        </w:rPr>
        <w:t>., K.-H. Böckstiegel, S. Kröll</w:t>
      </w:r>
      <w:r>
        <w:rPr>
          <w:rFonts w:ascii="Arial" w:eastAsia="Arial" w:hAnsi="Arial" w:cs="Arial"/>
          <w:color w:val="00000A"/>
          <w:sz w:val="28"/>
          <w:szCs w:val="28"/>
        </w:rPr>
        <w:t xml:space="preserve"> &amp; P. Nacimiento, </w:t>
      </w:r>
      <w:r>
        <w:rPr>
          <w:rFonts w:ascii="Arial" w:eastAsia="Arial" w:hAnsi="Arial" w:cs="Arial"/>
          <w:i/>
          <w:iCs/>
          <w:color w:val="00000A"/>
          <w:sz w:val="28"/>
          <w:szCs w:val="28"/>
        </w:rPr>
        <w:t>Arbitration in Germany</w:t>
      </w:r>
      <w:r>
        <w:rPr>
          <w:rFonts w:ascii="Arial" w:eastAsia="Arial" w:hAnsi="Arial" w:cs="Arial"/>
          <w:color w:val="00000A"/>
          <w:sz w:val="28"/>
          <w:szCs w:val="28"/>
        </w:rPr>
        <w:t xml:space="preserve"> 452</w:t>
      </w:r>
    </w:p>
    <w:p w:rsidR="003A471C" w:rsidRDefault="00290296">
      <w:pPr>
        <w:ind w:left="1400"/>
        <w:rPr>
          <w:sz w:val="20"/>
          <w:szCs w:val="20"/>
        </w:rPr>
      </w:pPr>
      <w:r>
        <w:rPr>
          <w:rFonts w:ascii="Arial" w:eastAsia="Arial" w:hAnsi="Arial" w:cs="Arial"/>
          <w:color w:val="00000A"/>
          <w:sz w:val="28"/>
          <w:szCs w:val="28"/>
        </w:rPr>
        <w:t>(2007)].”</w:t>
      </w:r>
    </w:p>
    <w:p w:rsidR="003A471C" w:rsidRDefault="00290296">
      <w:pPr>
        <w:ind w:left="6180"/>
        <w:rPr>
          <w:sz w:val="20"/>
          <w:szCs w:val="20"/>
        </w:rPr>
      </w:pPr>
      <w:r>
        <w:rPr>
          <w:rFonts w:ascii="Arial" w:eastAsia="Arial" w:hAnsi="Arial" w:cs="Arial"/>
          <w:color w:val="00000A"/>
          <w:sz w:val="27"/>
          <w:szCs w:val="27"/>
        </w:rPr>
        <w:t>(at pp. 3707-3710)</w:t>
      </w:r>
    </w:p>
    <w:p w:rsidR="003A471C" w:rsidRDefault="003A471C">
      <w:pPr>
        <w:sectPr w:rsidR="003A471C">
          <w:pgSz w:w="11900" w:h="16840"/>
          <w:pgMar w:top="1440" w:right="1120" w:bottom="568" w:left="1440" w:header="0" w:footer="0" w:gutter="0"/>
          <w:cols w:space="720" w:equalWidth="0">
            <w:col w:w="9340"/>
          </w:cols>
        </w:sectPr>
      </w:pPr>
    </w:p>
    <w:p w:rsidR="003A471C" w:rsidRDefault="003A471C">
      <w:pPr>
        <w:spacing w:line="200" w:lineRule="exact"/>
        <w:rPr>
          <w:sz w:val="20"/>
          <w:szCs w:val="20"/>
        </w:rPr>
      </w:pPr>
    </w:p>
    <w:p w:rsidR="003A471C" w:rsidRDefault="003A471C">
      <w:pPr>
        <w:spacing w:line="325" w:lineRule="exact"/>
        <w:rPr>
          <w:sz w:val="20"/>
          <w:szCs w:val="20"/>
        </w:rPr>
      </w:pPr>
    </w:p>
    <w:p w:rsidR="003A471C" w:rsidRDefault="00290296">
      <w:pPr>
        <w:ind w:left="9060"/>
        <w:rPr>
          <w:sz w:val="20"/>
          <w:szCs w:val="20"/>
        </w:rPr>
      </w:pPr>
      <w:r>
        <w:rPr>
          <w:rFonts w:ascii="Arial" w:eastAsia="Arial" w:hAnsi="Arial" w:cs="Arial"/>
          <w:color w:val="00000A"/>
        </w:rPr>
        <w:t>50</w:t>
      </w:r>
    </w:p>
    <w:p w:rsidR="003A471C" w:rsidRDefault="003A471C">
      <w:pPr>
        <w:sectPr w:rsidR="003A471C">
          <w:type w:val="continuous"/>
          <w:pgSz w:w="11900" w:h="16840"/>
          <w:pgMar w:top="1440" w:right="1120" w:bottom="568" w:left="1440" w:header="0" w:footer="0" w:gutter="0"/>
          <w:cols w:space="720" w:equalWidth="0">
            <w:col w:w="9340"/>
          </w:cols>
        </w:sectPr>
      </w:pPr>
    </w:p>
    <w:p w:rsidR="003A471C" w:rsidRDefault="003A471C">
      <w:pPr>
        <w:spacing w:line="99" w:lineRule="exact"/>
        <w:rPr>
          <w:sz w:val="20"/>
          <w:szCs w:val="20"/>
        </w:rPr>
      </w:pPr>
      <w:bookmarkStart w:id="50" w:name="page51"/>
      <w:bookmarkEnd w:id="50"/>
    </w:p>
    <w:p w:rsidR="003A471C" w:rsidRDefault="00290296">
      <w:pPr>
        <w:ind w:left="5980"/>
        <w:rPr>
          <w:sz w:val="20"/>
          <w:szCs w:val="20"/>
        </w:rPr>
      </w:pPr>
      <w:r>
        <w:rPr>
          <w:rFonts w:ascii="Arial" w:eastAsia="Arial" w:hAnsi="Arial" w:cs="Arial"/>
          <w:sz w:val="28"/>
          <w:szCs w:val="28"/>
        </w:rPr>
        <w:t>(emphasis supplied)</w:t>
      </w:r>
    </w:p>
    <w:p w:rsidR="003A471C" w:rsidRDefault="003A471C">
      <w:pPr>
        <w:spacing w:line="200" w:lineRule="exact"/>
        <w:rPr>
          <w:sz w:val="20"/>
          <w:szCs w:val="20"/>
        </w:rPr>
      </w:pPr>
    </w:p>
    <w:p w:rsidR="003A471C" w:rsidRDefault="003A471C">
      <w:pPr>
        <w:spacing w:line="282" w:lineRule="exact"/>
        <w:rPr>
          <w:sz w:val="20"/>
          <w:szCs w:val="20"/>
        </w:rPr>
      </w:pPr>
    </w:p>
    <w:p w:rsidR="003A471C" w:rsidRDefault="00290296">
      <w:pPr>
        <w:ind w:left="540"/>
        <w:rPr>
          <w:sz w:val="20"/>
          <w:szCs w:val="20"/>
        </w:rPr>
      </w:pPr>
      <w:r>
        <w:rPr>
          <w:rFonts w:ascii="Arial" w:eastAsia="Arial" w:hAnsi="Arial" w:cs="Arial"/>
          <w:sz w:val="28"/>
          <w:szCs w:val="28"/>
        </w:rPr>
        <w:t>Likewise, the UNCITRAL Secretariat Guide on the Convention on the</w:t>
      </w:r>
    </w:p>
    <w:p w:rsidR="003A471C" w:rsidRDefault="003A471C">
      <w:pPr>
        <w:spacing w:line="322" w:lineRule="exact"/>
        <w:rPr>
          <w:sz w:val="20"/>
          <w:szCs w:val="20"/>
        </w:rPr>
      </w:pPr>
    </w:p>
    <w:p w:rsidR="003A471C" w:rsidRDefault="00290296">
      <w:pPr>
        <w:ind w:left="540"/>
        <w:rPr>
          <w:sz w:val="20"/>
          <w:szCs w:val="20"/>
        </w:rPr>
      </w:pPr>
      <w:r>
        <w:rPr>
          <w:rFonts w:ascii="Arial" w:eastAsia="Arial" w:hAnsi="Arial" w:cs="Arial"/>
          <w:sz w:val="28"/>
          <w:szCs w:val="28"/>
        </w:rPr>
        <w:t xml:space="preserve">Recognition and Enforcement of Foreign Arbitral </w:t>
      </w:r>
      <w:r>
        <w:rPr>
          <w:rFonts w:ascii="Arial" w:eastAsia="Arial" w:hAnsi="Arial" w:cs="Arial"/>
          <w:sz w:val="28"/>
          <w:szCs w:val="28"/>
        </w:rPr>
        <w:t>Awards (New York,</w:t>
      </w:r>
    </w:p>
    <w:p w:rsidR="003A471C" w:rsidRDefault="003A471C">
      <w:pPr>
        <w:spacing w:line="288" w:lineRule="exact"/>
        <w:rPr>
          <w:sz w:val="20"/>
          <w:szCs w:val="20"/>
        </w:rPr>
      </w:pPr>
    </w:p>
    <w:p w:rsidR="003A471C" w:rsidRDefault="00290296">
      <w:pPr>
        <w:ind w:left="540"/>
        <w:rPr>
          <w:sz w:val="20"/>
          <w:szCs w:val="20"/>
        </w:rPr>
      </w:pPr>
      <w:r>
        <w:rPr>
          <w:rFonts w:ascii="Arial" w:eastAsia="Arial" w:hAnsi="Arial" w:cs="Arial"/>
          <w:sz w:val="28"/>
          <w:szCs w:val="28"/>
        </w:rPr>
        <w:t>1958) (2016 Ed.) [“</w:t>
      </w:r>
      <w:r>
        <w:rPr>
          <w:rFonts w:ascii="Arial" w:eastAsia="Arial" w:hAnsi="Arial" w:cs="Arial"/>
          <w:b/>
          <w:bCs/>
          <w:sz w:val="28"/>
          <w:szCs w:val="28"/>
        </w:rPr>
        <w:t>UNCITRAL Guide on the New York Convention</w:t>
      </w:r>
      <w:r>
        <w:rPr>
          <w:rFonts w:ascii="Arial" w:eastAsia="Arial" w:hAnsi="Arial" w:cs="Arial"/>
          <w:sz w:val="28"/>
          <w:szCs w:val="28"/>
        </w:rPr>
        <w:t>”]</w:t>
      </w:r>
    </w:p>
    <w:p w:rsidR="003A471C" w:rsidRDefault="003A471C">
      <w:pPr>
        <w:spacing w:line="356" w:lineRule="exact"/>
        <w:rPr>
          <w:sz w:val="20"/>
          <w:szCs w:val="20"/>
        </w:rPr>
      </w:pPr>
    </w:p>
    <w:p w:rsidR="003A471C" w:rsidRDefault="00290296">
      <w:pPr>
        <w:ind w:left="540"/>
        <w:rPr>
          <w:sz w:val="20"/>
          <w:szCs w:val="20"/>
        </w:rPr>
      </w:pPr>
      <w:r>
        <w:rPr>
          <w:rFonts w:ascii="Arial" w:eastAsia="Arial" w:hAnsi="Arial" w:cs="Arial"/>
          <w:sz w:val="28"/>
          <w:szCs w:val="28"/>
        </w:rPr>
        <w:t>also states:</w:t>
      </w:r>
    </w:p>
    <w:p w:rsidR="003A471C" w:rsidRDefault="003A471C">
      <w:pPr>
        <w:spacing w:line="322" w:lineRule="exact"/>
        <w:rPr>
          <w:sz w:val="20"/>
          <w:szCs w:val="20"/>
        </w:rPr>
      </w:pPr>
    </w:p>
    <w:p w:rsidR="003A471C" w:rsidRDefault="00290296">
      <w:pPr>
        <w:spacing w:line="242" w:lineRule="auto"/>
        <w:ind w:left="1400" w:right="860"/>
        <w:jc w:val="both"/>
        <w:rPr>
          <w:sz w:val="20"/>
          <w:szCs w:val="20"/>
        </w:rPr>
      </w:pPr>
      <w:r>
        <w:rPr>
          <w:rFonts w:ascii="Arial" w:eastAsia="Arial" w:hAnsi="Arial" w:cs="Arial"/>
          <w:sz w:val="28"/>
          <w:szCs w:val="28"/>
        </w:rPr>
        <w:t>“9. The grounds for refusal under article V do not include an erroneous decision in law or in fact by the arbitral tribunal. A court seized with an application</w:t>
      </w:r>
      <w:r>
        <w:rPr>
          <w:rFonts w:ascii="Arial" w:eastAsia="Arial" w:hAnsi="Arial" w:cs="Arial"/>
          <w:sz w:val="28"/>
          <w:szCs w:val="28"/>
        </w:rPr>
        <w:t xml:space="preserve"> for recognition and enforcement under the Convention may not review the merits of the arbitral tribunal’s decision. This principle is unanimously confirmed in the case law and commentary on the New York Convention.”</w:t>
      </w:r>
    </w:p>
    <w:p w:rsidR="003A471C" w:rsidRDefault="003A471C">
      <w:pPr>
        <w:spacing w:line="200" w:lineRule="exact"/>
        <w:rPr>
          <w:sz w:val="20"/>
          <w:szCs w:val="20"/>
        </w:rPr>
      </w:pPr>
    </w:p>
    <w:p w:rsidR="003A471C" w:rsidRDefault="003A471C">
      <w:pPr>
        <w:spacing w:line="349" w:lineRule="exact"/>
        <w:rPr>
          <w:sz w:val="20"/>
          <w:szCs w:val="20"/>
        </w:rPr>
      </w:pPr>
    </w:p>
    <w:p w:rsidR="003A471C" w:rsidRDefault="00290296">
      <w:pPr>
        <w:ind w:left="540"/>
        <w:rPr>
          <w:sz w:val="20"/>
          <w:szCs w:val="20"/>
        </w:rPr>
      </w:pPr>
      <w:r>
        <w:rPr>
          <w:rFonts w:ascii="Arial" w:eastAsia="Arial" w:hAnsi="Arial" w:cs="Arial"/>
          <w:b/>
          <w:bCs/>
          <w:sz w:val="28"/>
          <w:szCs w:val="28"/>
          <w:u w:val="single"/>
        </w:rPr>
        <w:t>The Ground of Challenge under Section</w:t>
      </w:r>
      <w:r>
        <w:rPr>
          <w:rFonts w:ascii="Arial" w:eastAsia="Arial" w:hAnsi="Arial" w:cs="Arial"/>
          <w:b/>
          <w:bCs/>
          <w:sz w:val="28"/>
          <w:szCs w:val="28"/>
          <w:u w:val="single"/>
        </w:rPr>
        <w:t xml:space="preserve"> 34(2)(a)(iii)</w:t>
      </w:r>
    </w:p>
    <w:p w:rsidR="003A471C" w:rsidRDefault="003A471C">
      <w:pPr>
        <w:spacing w:line="200" w:lineRule="exact"/>
        <w:rPr>
          <w:sz w:val="20"/>
          <w:szCs w:val="20"/>
        </w:rPr>
      </w:pPr>
    </w:p>
    <w:p w:rsidR="003A471C" w:rsidRDefault="003A471C">
      <w:pPr>
        <w:spacing w:line="396" w:lineRule="exact"/>
        <w:rPr>
          <w:sz w:val="20"/>
          <w:szCs w:val="20"/>
        </w:rPr>
      </w:pPr>
    </w:p>
    <w:p w:rsidR="003A471C" w:rsidRDefault="00290296">
      <w:pPr>
        <w:numPr>
          <w:ilvl w:val="0"/>
          <w:numId w:val="86"/>
        </w:numPr>
        <w:tabs>
          <w:tab w:val="left" w:pos="1260"/>
        </w:tabs>
        <w:spacing w:line="480" w:lineRule="auto"/>
        <w:ind w:left="540" w:right="20" w:firstLine="8"/>
        <w:jc w:val="both"/>
        <w:rPr>
          <w:rFonts w:ascii="Arial" w:eastAsia="Arial" w:hAnsi="Arial" w:cs="Arial"/>
          <w:sz w:val="28"/>
          <w:szCs w:val="28"/>
        </w:rPr>
      </w:pPr>
      <w:r>
        <w:rPr>
          <w:rFonts w:ascii="Arial" w:eastAsia="Arial" w:hAnsi="Arial" w:cs="Arial"/>
          <w:color w:val="00000A"/>
          <w:sz w:val="28"/>
          <w:szCs w:val="28"/>
        </w:rPr>
        <w:t>Under Section 34(2)(a)(iii), one of the grounds of challenge of an arbitral award is that a party is unable to present its case. In order to understand the import of Section 34(2)(a)(iii), Section 18 of the 1996</w:t>
      </w:r>
    </w:p>
    <w:p w:rsidR="003A471C" w:rsidRDefault="00290296">
      <w:pPr>
        <w:ind w:left="540"/>
        <w:rPr>
          <w:sz w:val="20"/>
          <w:szCs w:val="20"/>
        </w:rPr>
      </w:pPr>
      <w:r>
        <w:rPr>
          <w:rFonts w:ascii="Arial" w:eastAsia="Arial" w:hAnsi="Arial" w:cs="Arial"/>
          <w:color w:val="00000A"/>
          <w:sz w:val="28"/>
          <w:szCs w:val="28"/>
        </w:rPr>
        <w:t>Act should also be seen. Se</w:t>
      </w:r>
      <w:r>
        <w:rPr>
          <w:rFonts w:ascii="Arial" w:eastAsia="Arial" w:hAnsi="Arial" w:cs="Arial"/>
          <w:color w:val="00000A"/>
          <w:sz w:val="28"/>
          <w:szCs w:val="28"/>
        </w:rPr>
        <w:t>ction 18 reads as follows:</w:t>
      </w:r>
    </w:p>
    <w:p w:rsidR="003A471C" w:rsidRDefault="003A471C">
      <w:pPr>
        <w:spacing w:line="288" w:lineRule="exact"/>
        <w:rPr>
          <w:sz w:val="20"/>
          <w:szCs w:val="20"/>
        </w:rPr>
      </w:pPr>
    </w:p>
    <w:p w:rsidR="003A471C" w:rsidRDefault="00290296">
      <w:pPr>
        <w:spacing w:line="248" w:lineRule="auto"/>
        <w:ind w:left="1400" w:right="860"/>
        <w:jc w:val="both"/>
        <w:rPr>
          <w:sz w:val="20"/>
          <w:szCs w:val="20"/>
        </w:rPr>
      </w:pPr>
      <w:r>
        <w:rPr>
          <w:rFonts w:ascii="Arial" w:eastAsia="Arial" w:hAnsi="Arial" w:cs="Arial"/>
          <w:color w:val="00000A"/>
          <w:sz w:val="28"/>
          <w:szCs w:val="28"/>
        </w:rPr>
        <w:t>“</w:t>
      </w:r>
      <w:r>
        <w:rPr>
          <w:rFonts w:ascii="Arial" w:eastAsia="Arial" w:hAnsi="Arial" w:cs="Arial"/>
          <w:b/>
          <w:bCs/>
          <w:color w:val="00000A"/>
          <w:sz w:val="28"/>
          <w:szCs w:val="28"/>
        </w:rPr>
        <w:t>18. Equal treatment of parties.—</w:t>
      </w:r>
      <w:r>
        <w:rPr>
          <w:rFonts w:ascii="Arial" w:eastAsia="Arial" w:hAnsi="Arial" w:cs="Arial"/>
          <w:color w:val="00000A"/>
          <w:sz w:val="28"/>
          <w:szCs w:val="28"/>
        </w:rPr>
        <w:t xml:space="preserve"> The parties shall be treated with equality and each party shall be given a </w:t>
      </w:r>
      <w:r>
        <w:rPr>
          <w:rFonts w:ascii="Arial" w:eastAsia="Arial" w:hAnsi="Arial" w:cs="Arial"/>
          <w:color w:val="00000A"/>
          <w:sz w:val="28"/>
          <w:szCs w:val="28"/>
          <w:u w:val="single"/>
        </w:rPr>
        <w:t>full</w:t>
      </w:r>
      <w:r>
        <w:rPr>
          <w:rFonts w:ascii="Arial" w:eastAsia="Arial" w:hAnsi="Arial" w:cs="Arial"/>
          <w:color w:val="00000A"/>
          <w:sz w:val="28"/>
          <w:szCs w:val="28"/>
        </w:rPr>
        <w:t xml:space="preserve"> opportunity to present his case.”</w:t>
      </w:r>
    </w:p>
    <w:p w:rsidR="003A471C" w:rsidRDefault="003A471C">
      <w:pPr>
        <w:spacing w:line="2" w:lineRule="exact"/>
        <w:rPr>
          <w:sz w:val="20"/>
          <w:szCs w:val="20"/>
        </w:rPr>
      </w:pPr>
    </w:p>
    <w:p w:rsidR="003A471C" w:rsidRDefault="00290296">
      <w:pPr>
        <w:ind w:left="5980"/>
        <w:rPr>
          <w:sz w:val="20"/>
          <w:szCs w:val="20"/>
        </w:rPr>
      </w:pPr>
      <w:r>
        <w:rPr>
          <w:rFonts w:ascii="Arial" w:eastAsia="Arial" w:hAnsi="Arial" w:cs="Arial"/>
          <w:color w:val="00000A"/>
          <w:sz w:val="28"/>
          <w:szCs w:val="28"/>
        </w:rPr>
        <w:t>(emphasis supplied)</w:t>
      </w:r>
    </w:p>
    <w:p w:rsidR="003A471C" w:rsidRDefault="003A471C">
      <w:pPr>
        <w:spacing w:line="200" w:lineRule="exact"/>
        <w:rPr>
          <w:sz w:val="20"/>
          <w:szCs w:val="20"/>
        </w:rPr>
      </w:pPr>
    </w:p>
    <w:p w:rsidR="003A471C" w:rsidRDefault="003A471C">
      <w:pPr>
        <w:spacing w:line="362" w:lineRule="exact"/>
        <w:rPr>
          <w:sz w:val="20"/>
          <w:szCs w:val="20"/>
        </w:rPr>
      </w:pPr>
    </w:p>
    <w:p w:rsidR="003A471C" w:rsidRDefault="00290296">
      <w:pPr>
        <w:ind w:left="540"/>
        <w:rPr>
          <w:sz w:val="20"/>
          <w:szCs w:val="20"/>
        </w:rPr>
      </w:pPr>
      <w:r>
        <w:rPr>
          <w:rFonts w:ascii="Arial" w:eastAsia="Arial" w:hAnsi="Arial" w:cs="Arial"/>
          <w:color w:val="00000A"/>
          <w:sz w:val="28"/>
          <w:szCs w:val="28"/>
        </w:rPr>
        <w:t>Section 24(3) also states as follows:</w:t>
      </w:r>
    </w:p>
    <w:p w:rsidR="003A471C" w:rsidRDefault="003A471C">
      <w:pPr>
        <w:spacing w:line="288" w:lineRule="exact"/>
        <w:rPr>
          <w:sz w:val="20"/>
          <w:szCs w:val="20"/>
        </w:rPr>
      </w:pPr>
    </w:p>
    <w:p w:rsidR="003A471C" w:rsidRDefault="00290296">
      <w:pPr>
        <w:spacing w:line="308" w:lineRule="auto"/>
        <w:ind w:left="1400" w:right="2520"/>
        <w:rPr>
          <w:sz w:val="20"/>
          <w:szCs w:val="20"/>
        </w:rPr>
      </w:pPr>
      <w:r>
        <w:rPr>
          <w:rFonts w:ascii="Arial" w:eastAsia="Arial" w:hAnsi="Arial" w:cs="Arial"/>
          <w:color w:val="00000A"/>
          <w:sz w:val="28"/>
          <w:szCs w:val="28"/>
        </w:rPr>
        <w:t>“</w:t>
      </w:r>
      <w:r>
        <w:rPr>
          <w:rFonts w:ascii="Arial" w:eastAsia="Arial" w:hAnsi="Arial" w:cs="Arial"/>
          <w:b/>
          <w:bCs/>
          <w:color w:val="00000A"/>
          <w:sz w:val="28"/>
          <w:szCs w:val="28"/>
        </w:rPr>
        <w:t xml:space="preserve">24. Hearings and </w:t>
      </w:r>
      <w:r>
        <w:rPr>
          <w:rFonts w:ascii="Arial" w:eastAsia="Arial" w:hAnsi="Arial" w:cs="Arial"/>
          <w:b/>
          <w:bCs/>
          <w:color w:val="00000A"/>
          <w:sz w:val="28"/>
          <w:szCs w:val="28"/>
        </w:rPr>
        <w:t>written proceedings.—</w:t>
      </w:r>
      <w:r>
        <w:rPr>
          <w:rFonts w:ascii="Arial" w:eastAsia="Arial" w:hAnsi="Arial" w:cs="Arial"/>
          <w:color w:val="00000A"/>
          <w:sz w:val="28"/>
          <w:szCs w:val="28"/>
        </w:rPr>
        <w:t xml:space="preserve"> xxx xxx xxx</w:t>
      </w:r>
    </w:p>
    <w:p w:rsidR="003A471C" w:rsidRDefault="003A471C">
      <w:pPr>
        <w:sectPr w:rsidR="003A471C">
          <w:pgSz w:w="11900" w:h="16840"/>
          <w:pgMar w:top="1440" w:right="1120" w:bottom="568" w:left="1440" w:header="0" w:footer="0" w:gutter="0"/>
          <w:cols w:space="720" w:equalWidth="0">
            <w:col w:w="9340"/>
          </w:cols>
        </w:sectPr>
      </w:pPr>
    </w:p>
    <w:p w:rsidR="003A471C" w:rsidRDefault="003A471C">
      <w:pPr>
        <w:spacing w:line="200" w:lineRule="exact"/>
        <w:rPr>
          <w:sz w:val="20"/>
          <w:szCs w:val="20"/>
        </w:rPr>
      </w:pPr>
    </w:p>
    <w:p w:rsidR="003A471C" w:rsidRDefault="003A471C">
      <w:pPr>
        <w:spacing w:line="200" w:lineRule="exact"/>
        <w:rPr>
          <w:sz w:val="20"/>
          <w:szCs w:val="20"/>
        </w:rPr>
      </w:pPr>
    </w:p>
    <w:p w:rsidR="003A471C" w:rsidRDefault="003A471C">
      <w:pPr>
        <w:spacing w:line="200" w:lineRule="exact"/>
        <w:rPr>
          <w:sz w:val="20"/>
          <w:szCs w:val="20"/>
        </w:rPr>
      </w:pPr>
    </w:p>
    <w:p w:rsidR="003A471C" w:rsidRDefault="003A471C">
      <w:pPr>
        <w:spacing w:line="334" w:lineRule="exact"/>
        <w:rPr>
          <w:sz w:val="20"/>
          <w:szCs w:val="20"/>
        </w:rPr>
      </w:pPr>
    </w:p>
    <w:p w:rsidR="003A471C" w:rsidRDefault="00290296">
      <w:pPr>
        <w:ind w:left="9060"/>
        <w:rPr>
          <w:sz w:val="20"/>
          <w:szCs w:val="20"/>
        </w:rPr>
      </w:pPr>
      <w:r>
        <w:rPr>
          <w:rFonts w:ascii="Arial" w:eastAsia="Arial" w:hAnsi="Arial" w:cs="Arial"/>
          <w:color w:val="00000A"/>
        </w:rPr>
        <w:t>51</w:t>
      </w:r>
    </w:p>
    <w:p w:rsidR="003A471C" w:rsidRDefault="003A471C">
      <w:pPr>
        <w:sectPr w:rsidR="003A471C">
          <w:type w:val="continuous"/>
          <w:pgSz w:w="11900" w:h="16840"/>
          <w:pgMar w:top="1440" w:right="1120" w:bottom="568" w:left="1440" w:header="0" w:footer="0" w:gutter="0"/>
          <w:cols w:space="720" w:equalWidth="0">
            <w:col w:w="9340"/>
          </w:cols>
        </w:sectPr>
      </w:pPr>
    </w:p>
    <w:p w:rsidR="003A471C" w:rsidRDefault="003A471C">
      <w:pPr>
        <w:spacing w:line="99" w:lineRule="exact"/>
        <w:rPr>
          <w:sz w:val="20"/>
          <w:szCs w:val="20"/>
        </w:rPr>
      </w:pPr>
      <w:bookmarkStart w:id="51" w:name="page52"/>
      <w:bookmarkEnd w:id="51"/>
    </w:p>
    <w:p w:rsidR="003A471C" w:rsidRDefault="00290296">
      <w:pPr>
        <w:numPr>
          <w:ilvl w:val="0"/>
          <w:numId w:val="87"/>
        </w:numPr>
        <w:tabs>
          <w:tab w:val="left" w:pos="1953"/>
        </w:tabs>
        <w:spacing w:line="242" w:lineRule="auto"/>
        <w:ind w:left="1400" w:right="860" w:hanging="2"/>
        <w:jc w:val="both"/>
        <w:rPr>
          <w:rFonts w:ascii="Arial" w:eastAsia="Arial" w:hAnsi="Arial" w:cs="Arial"/>
          <w:color w:val="00000A"/>
          <w:sz w:val="28"/>
          <w:szCs w:val="28"/>
        </w:rPr>
      </w:pPr>
      <w:r>
        <w:rPr>
          <w:rFonts w:ascii="Arial" w:eastAsia="Arial" w:hAnsi="Arial" w:cs="Arial"/>
          <w:color w:val="00000A"/>
          <w:sz w:val="28"/>
          <w:szCs w:val="28"/>
        </w:rPr>
        <w:t xml:space="preserve">All statements, documents or other information supplied to, or applications made to the arbitral tribunal by one party shall be communicated to the other party, and any expert </w:t>
      </w:r>
      <w:r>
        <w:rPr>
          <w:rFonts w:ascii="Arial" w:eastAsia="Arial" w:hAnsi="Arial" w:cs="Arial"/>
          <w:color w:val="00000A"/>
          <w:sz w:val="28"/>
          <w:szCs w:val="28"/>
        </w:rPr>
        <w:t>report or evidentiary document on which the arbitral tribunal may rely in making its decision shall be communicated to the parties.”</w:t>
      </w:r>
    </w:p>
    <w:p w:rsidR="003A471C" w:rsidRDefault="003A471C">
      <w:pPr>
        <w:spacing w:line="200" w:lineRule="exact"/>
        <w:rPr>
          <w:sz w:val="20"/>
          <w:szCs w:val="20"/>
        </w:rPr>
      </w:pPr>
    </w:p>
    <w:p w:rsidR="003A471C" w:rsidRDefault="003A471C">
      <w:pPr>
        <w:spacing w:line="346" w:lineRule="exact"/>
        <w:rPr>
          <w:sz w:val="20"/>
          <w:szCs w:val="20"/>
        </w:rPr>
      </w:pPr>
    </w:p>
    <w:p w:rsidR="003A471C" w:rsidRDefault="00290296">
      <w:pPr>
        <w:ind w:left="540"/>
        <w:rPr>
          <w:sz w:val="20"/>
          <w:szCs w:val="20"/>
        </w:rPr>
      </w:pPr>
      <w:r>
        <w:rPr>
          <w:rFonts w:ascii="Arial" w:eastAsia="Arial" w:hAnsi="Arial" w:cs="Arial"/>
          <w:color w:val="00000A"/>
          <w:sz w:val="28"/>
          <w:szCs w:val="28"/>
        </w:rPr>
        <w:t>Section 26 of the 1996 Act is also important and states as follows:</w:t>
      </w:r>
    </w:p>
    <w:p w:rsidR="003A471C" w:rsidRDefault="003A471C">
      <w:pPr>
        <w:spacing w:line="288" w:lineRule="exact"/>
        <w:rPr>
          <w:sz w:val="20"/>
          <w:szCs w:val="20"/>
        </w:rPr>
      </w:pPr>
    </w:p>
    <w:p w:rsidR="003A471C" w:rsidRDefault="00290296">
      <w:pPr>
        <w:spacing w:line="251" w:lineRule="auto"/>
        <w:ind w:left="1400" w:right="1100"/>
        <w:jc w:val="both"/>
        <w:rPr>
          <w:sz w:val="20"/>
          <w:szCs w:val="20"/>
        </w:rPr>
      </w:pPr>
      <w:r>
        <w:rPr>
          <w:rFonts w:ascii="Arial" w:eastAsia="Arial" w:hAnsi="Arial" w:cs="Arial"/>
          <w:color w:val="00000A"/>
          <w:sz w:val="28"/>
          <w:szCs w:val="28"/>
        </w:rPr>
        <w:t>“</w:t>
      </w:r>
      <w:r>
        <w:rPr>
          <w:rFonts w:ascii="Arial" w:eastAsia="Arial" w:hAnsi="Arial" w:cs="Arial"/>
          <w:b/>
          <w:bCs/>
          <w:color w:val="000000"/>
          <w:sz w:val="28"/>
          <w:szCs w:val="28"/>
        </w:rPr>
        <w:t>26. Expert appointed by arbitral tribunal</w:t>
      </w:r>
      <w:r>
        <w:rPr>
          <w:rFonts w:ascii="Arial" w:eastAsia="Arial" w:hAnsi="Arial" w:cs="Arial"/>
          <w:color w:val="000000"/>
          <w:sz w:val="28"/>
          <w:szCs w:val="28"/>
        </w:rPr>
        <w:t>.—(1)</w:t>
      </w:r>
      <w:r>
        <w:rPr>
          <w:rFonts w:ascii="Arial" w:eastAsia="Arial" w:hAnsi="Arial" w:cs="Arial"/>
          <w:color w:val="00000A"/>
          <w:sz w:val="28"/>
          <w:szCs w:val="28"/>
        </w:rPr>
        <w:t xml:space="preserve"> </w:t>
      </w:r>
      <w:r>
        <w:rPr>
          <w:rFonts w:ascii="Arial" w:eastAsia="Arial" w:hAnsi="Arial" w:cs="Arial"/>
          <w:color w:val="000000"/>
          <w:sz w:val="28"/>
          <w:szCs w:val="28"/>
        </w:rPr>
        <w:t>Unless otherwise agreed by the parties, the arbitral tribunal may—</w:t>
      </w:r>
    </w:p>
    <w:p w:rsidR="003A471C" w:rsidRDefault="003A471C">
      <w:pPr>
        <w:spacing w:line="1" w:lineRule="exact"/>
        <w:rPr>
          <w:sz w:val="20"/>
          <w:szCs w:val="20"/>
        </w:rPr>
      </w:pPr>
    </w:p>
    <w:p w:rsidR="003A471C" w:rsidRDefault="00290296">
      <w:pPr>
        <w:spacing w:line="249" w:lineRule="auto"/>
        <w:ind w:left="1960" w:right="1680"/>
        <w:jc w:val="both"/>
        <w:rPr>
          <w:sz w:val="20"/>
          <w:szCs w:val="20"/>
        </w:rPr>
      </w:pPr>
      <w:r>
        <w:rPr>
          <w:rFonts w:ascii="Arial" w:eastAsia="Arial" w:hAnsi="Arial" w:cs="Arial"/>
          <w:sz w:val="28"/>
          <w:szCs w:val="28"/>
        </w:rPr>
        <w:t>(</w:t>
      </w:r>
      <w:r>
        <w:rPr>
          <w:rFonts w:ascii="Arial" w:eastAsia="Arial" w:hAnsi="Arial" w:cs="Arial"/>
          <w:i/>
          <w:iCs/>
          <w:sz w:val="28"/>
          <w:szCs w:val="28"/>
        </w:rPr>
        <w:t>a</w:t>
      </w:r>
      <w:r>
        <w:rPr>
          <w:rFonts w:ascii="Arial" w:eastAsia="Arial" w:hAnsi="Arial" w:cs="Arial"/>
          <w:sz w:val="28"/>
          <w:szCs w:val="28"/>
        </w:rPr>
        <w:t>) appoint one or more experts to report to it on specific issues to be determined by the arbitral tribunal; and</w:t>
      </w:r>
    </w:p>
    <w:p w:rsidR="003A471C" w:rsidRDefault="003A471C">
      <w:pPr>
        <w:spacing w:line="4" w:lineRule="exact"/>
        <w:rPr>
          <w:sz w:val="20"/>
          <w:szCs w:val="20"/>
        </w:rPr>
      </w:pPr>
    </w:p>
    <w:p w:rsidR="003A471C" w:rsidRDefault="00290296">
      <w:pPr>
        <w:spacing w:line="251" w:lineRule="auto"/>
        <w:ind w:left="1960" w:right="1660"/>
        <w:jc w:val="both"/>
        <w:rPr>
          <w:sz w:val="20"/>
          <w:szCs w:val="20"/>
        </w:rPr>
      </w:pPr>
      <w:r>
        <w:rPr>
          <w:rFonts w:ascii="Arial" w:eastAsia="Arial" w:hAnsi="Arial" w:cs="Arial"/>
          <w:sz w:val="28"/>
          <w:szCs w:val="28"/>
        </w:rPr>
        <w:t>(</w:t>
      </w:r>
      <w:r>
        <w:rPr>
          <w:rFonts w:ascii="Arial" w:eastAsia="Arial" w:hAnsi="Arial" w:cs="Arial"/>
          <w:i/>
          <w:iCs/>
          <w:sz w:val="28"/>
          <w:szCs w:val="28"/>
        </w:rPr>
        <w:t>b</w:t>
      </w:r>
      <w:r>
        <w:rPr>
          <w:rFonts w:ascii="Arial" w:eastAsia="Arial" w:hAnsi="Arial" w:cs="Arial"/>
          <w:sz w:val="28"/>
          <w:szCs w:val="28"/>
        </w:rPr>
        <w:t>) require a party to give the expert any relevant information or to pro</w:t>
      </w:r>
      <w:r>
        <w:rPr>
          <w:rFonts w:ascii="Arial" w:eastAsia="Arial" w:hAnsi="Arial" w:cs="Arial"/>
          <w:sz w:val="28"/>
          <w:szCs w:val="28"/>
        </w:rPr>
        <w:t>duce, or to provide access to, any relevant documents, goods or other property for his inspection.</w:t>
      </w:r>
    </w:p>
    <w:p w:rsidR="003A471C" w:rsidRDefault="003A471C">
      <w:pPr>
        <w:spacing w:line="10" w:lineRule="exact"/>
        <w:rPr>
          <w:sz w:val="20"/>
          <w:szCs w:val="20"/>
        </w:rPr>
      </w:pPr>
    </w:p>
    <w:p w:rsidR="003A471C" w:rsidRDefault="00290296">
      <w:pPr>
        <w:numPr>
          <w:ilvl w:val="1"/>
          <w:numId w:val="88"/>
        </w:numPr>
        <w:tabs>
          <w:tab w:val="left" w:pos="1859"/>
        </w:tabs>
        <w:spacing w:line="242" w:lineRule="auto"/>
        <w:ind w:left="1400" w:right="1100" w:hanging="2"/>
        <w:jc w:val="both"/>
        <w:rPr>
          <w:rFonts w:ascii="Arial" w:eastAsia="Arial" w:hAnsi="Arial" w:cs="Arial"/>
          <w:sz w:val="28"/>
          <w:szCs w:val="28"/>
        </w:rPr>
      </w:pPr>
      <w:r>
        <w:rPr>
          <w:rFonts w:ascii="Arial" w:eastAsia="Arial" w:hAnsi="Arial" w:cs="Arial"/>
          <w:sz w:val="28"/>
          <w:szCs w:val="28"/>
        </w:rPr>
        <w:t>Unless otherwise agreed by the parties, if a party so requests or if the arbitral tribunal considers it necessary, the expert shall, after delivery of his w</w:t>
      </w:r>
      <w:r>
        <w:rPr>
          <w:rFonts w:ascii="Arial" w:eastAsia="Arial" w:hAnsi="Arial" w:cs="Arial"/>
          <w:sz w:val="28"/>
          <w:szCs w:val="28"/>
        </w:rPr>
        <w:t>ritten or oral report, participate in an oral hearing where the parties have the opportunity to put questions to him and to present expert witnesses in order to testify on the points at issue.</w:t>
      </w:r>
    </w:p>
    <w:p w:rsidR="003A471C" w:rsidRDefault="003A471C">
      <w:pPr>
        <w:spacing w:line="21" w:lineRule="exact"/>
        <w:rPr>
          <w:rFonts w:ascii="Arial" w:eastAsia="Arial" w:hAnsi="Arial" w:cs="Arial"/>
          <w:sz w:val="28"/>
          <w:szCs w:val="28"/>
        </w:rPr>
      </w:pPr>
    </w:p>
    <w:p w:rsidR="003A471C" w:rsidRDefault="00290296">
      <w:pPr>
        <w:numPr>
          <w:ilvl w:val="1"/>
          <w:numId w:val="88"/>
        </w:numPr>
        <w:tabs>
          <w:tab w:val="left" w:pos="1843"/>
        </w:tabs>
        <w:spacing w:line="243" w:lineRule="auto"/>
        <w:ind w:left="1400" w:right="1100" w:hanging="2"/>
        <w:jc w:val="both"/>
        <w:rPr>
          <w:rFonts w:ascii="Arial" w:eastAsia="Arial" w:hAnsi="Arial" w:cs="Arial"/>
          <w:sz w:val="28"/>
          <w:szCs w:val="28"/>
        </w:rPr>
      </w:pPr>
      <w:r>
        <w:rPr>
          <w:rFonts w:ascii="Arial" w:eastAsia="Arial" w:hAnsi="Arial" w:cs="Arial"/>
          <w:sz w:val="28"/>
          <w:szCs w:val="28"/>
        </w:rPr>
        <w:t>Unless otherwise agreed by the parties, the expert shall, on t</w:t>
      </w:r>
      <w:r>
        <w:rPr>
          <w:rFonts w:ascii="Arial" w:eastAsia="Arial" w:hAnsi="Arial" w:cs="Arial"/>
          <w:sz w:val="28"/>
          <w:szCs w:val="28"/>
        </w:rPr>
        <w:t>he request of a party, make available to that party for examination all documents, goods or other property in the possession of the expert with which he was provided in order to prepare his report.</w:t>
      </w:r>
      <w:r>
        <w:rPr>
          <w:rFonts w:ascii="Arial" w:eastAsia="Arial" w:hAnsi="Arial" w:cs="Arial"/>
          <w:color w:val="00000A"/>
          <w:sz w:val="28"/>
          <w:szCs w:val="28"/>
        </w:rPr>
        <w:t>”</w:t>
      </w:r>
    </w:p>
    <w:p w:rsidR="003A471C" w:rsidRDefault="003A471C">
      <w:pPr>
        <w:spacing w:line="200" w:lineRule="exact"/>
        <w:rPr>
          <w:rFonts w:ascii="Arial" w:eastAsia="Arial" w:hAnsi="Arial" w:cs="Arial"/>
          <w:sz w:val="28"/>
          <w:szCs w:val="28"/>
        </w:rPr>
      </w:pPr>
    </w:p>
    <w:p w:rsidR="003A471C" w:rsidRDefault="003A471C">
      <w:pPr>
        <w:spacing w:line="261" w:lineRule="exact"/>
        <w:rPr>
          <w:rFonts w:ascii="Arial" w:eastAsia="Arial" w:hAnsi="Arial" w:cs="Arial"/>
          <w:sz w:val="28"/>
          <w:szCs w:val="28"/>
        </w:rPr>
      </w:pPr>
    </w:p>
    <w:p w:rsidR="003A471C" w:rsidRDefault="00290296">
      <w:pPr>
        <w:numPr>
          <w:ilvl w:val="0"/>
          <w:numId w:val="89"/>
        </w:numPr>
        <w:tabs>
          <w:tab w:val="left" w:pos="1260"/>
        </w:tabs>
        <w:ind w:left="1260" w:hanging="712"/>
        <w:rPr>
          <w:rFonts w:ascii="Arial" w:eastAsia="Arial" w:hAnsi="Arial" w:cs="Arial"/>
          <w:color w:val="00000A"/>
          <w:sz w:val="28"/>
          <w:szCs w:val="28"/>
        </w:rPr>
      </w:pPr>
      <w:r>
        <w:rPr>
          <w:rFonts w:ascii="Arial" w:eastAsia="Arial" w:hAnsi="Arial" w:cs="Arial"/>
          <w:color w:val="00000A"/>
          <w:sz w:val="28"/>
          <w:szCs w:val="28"/>
        </w:rPr>
        <w:t>Section 24(3) is a verbatim reproduction of Article 24(</w:t>
      </w:r>
      <w:r>
        <w:rPr>
          <w:rFonts w:ascii="Arial" w:eastAsia="Arial" w:hAnsi="Arial" w:cs="Arial"/>
          <w:color w:val="00000A"/>
          <w:sz w:val="28"/>
          <w:szCs w:val="28"/>
        </w:rPr>
        <w:t>3) of the</w:t>
      </w:r>
    </w:p>
    <w:p w:rsidR="003A471C" w:rsidRDefault="003A471C">
      <w:pPr>
        <w:spacing w:line="322" w:lineRule="exact"/>
        <w:rPr>
          <w:sz w:val="20"/>
          <w:szCs w:val="20"/>
        </w:rPr>
      </w:pPr>
    </w:p>
    <w:p w:rsidR="003A471C" w:rsidRDefault="00290296">
      <w:pPr>
        <w:tabs>
          <w:tab w:val="left" w:pos="2160"/>
          <w:tab w:val="left" w:pos="3180"/>
          <w:tab w:val="left" w:pos="3940"/>
          <w:tab w:val="left" w:pos="4520"/>
          <w:tab w:val="left" w:pos="6300"/>
          <w:tab w:val="left" w:pos="8040"/>
        </w:tabs>
        <w:ind w:left="540"/>
        <w:rPr>
          <w:sz w:val="20"/>
          <w:szCs w:val="20"/>
        </w:rPr>
      </w:pPr>
      <w:r>
        <w:rPr>
          <w:rFonts w:ascii="Arial" w:eastAsia="Arial" w:hAnsi="Arial" w:cs="Arial"/>
          <w:color w:val="00000A"/>
          <w:sz w:val="28"/>
          <w:szCs w:val="28"/>
        </w:rPr>
        <w:t>UNCITRAL</w:t>
      </w:r>
      <w:r>
        <w:rPr>
          <w:rFonts w:ascii="Arial" w:eastAsia="Arial" w:hAnsi="Arial" w:cs="Arial"/>
          <w:color w:val="00000A"/>
          <w:sz w:val="28"/>
          <w:szCs w:val="28"/>
        </w:rPr>
        <w:tab/>
        <w:t>Model</w:t>
      </w:r>
      <w:r>
        <w:rPr>
          <w:rFonts w:ascii="Arial" w:eastAsia="Arial" w:hAnsi="Arial" w:cs="Arial"/>
          <w:color w:val="00000A"/>
          <w:sz w:val="28"/>
          <w:szCs w:val="28"/>
        </w:rPr>
        <w:tab/>
        <w:t>Law</w:t>
      </w:r>
      <w:r>
        <w:rPr>
          <w:rFonts w:ascii="Arial" w:eastAsia="Arial" w:hAnsi="Arial" w:cs="Arial"/>
          <w:color w:val="00000A"/>
          <w:sz w:val="28"/>
          <w:szCs w:val="28"/>
        </w:rPr>
        <w:tab/>
        <w:t>on</w:t>
      </w:r>
      <w:r>
        <w:rPr>
          <w:rFonts w:ascii="Arial" w:eastAsia="Arial" w:hAnsi="Arial" w:cs="Arial"/>
          <w:color w:val="00000A"/>
          <w:sz w:val="28"/>
          <w:szCs w:val="28"/>
        </w:rPr>
        <w:tab/>
        <w:t>International</w:t>
      </w:r>
      <w:r>
        <w:rPr>
          <w:rFonts w:ascii="Arial" w:eastAsia="Arial" w:hAnsi="Arial" w:cs="Arial"/>
          <w:color w:val="00000A"/>
          <w:sz w:val="28"/>
          <w:szCs w:val="28"/>
        </w:rPr>
        <w:tab/>
        <w:t>Commercial</w:t>
      </w:r>
      <w:r>
        <w:rPr>
          <w:sz w:val="20"/>
          <w:szCs w:val="20"/>
        </w:rPr>
        <w:tab/>
      </w:r>
      <w:r>
        <w:rPr>
          <w:rFonts w:ascii="Arial" w:eastAsia="Arial" w:hAnsi="Arial" w:cs="Arial"/>
          <w:color w:val="00000A"/>
          <w:sz w:val="27"/>
          <w:szCs w:val="27"/>
        </w:rPr>
        <w:t>Arbitration</w:t>
      </w:r>
    </w:p>
    <w:p w:rsidR="003A471C" w:rsidRDefault="003A471C">
      <w:pPr>
        <w:spacing w:line="288" w:lineRule="exact"/>
        <w:rPr>
          <w:sz w:val="20"/>
          <w:szCs w:val="20"/>
        </w:rPr>
      </w:pPr>
    </w:p>
    <w:p w:rsidR="003A471C" w:rsidRDefault="00290296">
      <w:pPr>
        <w:ind w:left="540"/>
        <w:rPr>
          <w:sz w:val="20"/>
          <w:szCs w:val="20"/>
        </w:rPr>
      </w:pPr>
      <w:r>
        <w:rPr>
          <w:rFonts w:ascii="Arial" w:eastAsia="Arial" w:hAnsi="Arial" w:cs="Arial"/>
          <w:color w:val="00000A"/>
          <w:sz w:val="28"/>
          <w:szCs w:val="28"/>
        </w:rPr>
        <w:t>[“</w:t>
      </w:r>
      <w:r>
        <w:rPr>
          <w:rFonts w:ascii="Arial" w:eastAsia="Arial" w:hAnsi="Arial" w:cs="Arial"/>
          <w:b/>
          <w:bCs/>
          <w:color w:val="00000A"/>
          <w:sz w:val="28"/>
          <w:szCs w:val="28"/>
        </w:rPr>
        <w:t>UNCITRAL Model Law</w:t>
      </w:r>
      <w:r>
        <w:rPr>
          <w:rFonts w:ascii="Arial" w:eastAsia="Arial" w:hAnsi="Arial" w:cs="Arial"/>
          <w:color w:val="00000A"/>
          <w:sz w:val="28"/>
          <w:szCs w:val="28"/>
        </w:rPr>
        <w:t>”].  Similarly,  Section  26(1)  and  (2)  is  a</w:t>
      </w:r>
    </w:p>
    <w:p w:rsidR="003A471C" w:rsidRDefault="003A471C">
      <w:pPr>
        <w:spacing w:line="356" w:lineRule="exact"/>
        <w:rPr>
          <w:sz w:val="20"/>
          <w:szCs w:val="20"/>
        </w:rPr>
      </w:pPr>
    </w:p>
    <w:p w:rsidR="003A471C" w:rsidRDefault="00290296">
      <w:pPr>
        <w:ind w:left="540"/>
        <w:rPr>
          <w:sz w:val="20"/>
          <w:szCs w:val="20"/>
        </w:rPr>
      </w:pPr>
      <w:r>
        <w:rPr>
          <w:rFonts w:ascii="Arial" w:eastAsia="Arial" w:hAnsi="Arial" w:cs="Arial"/>
          <w:color w:val="00000A"/>
          <w:sz w:val="28"/>
          <w:szCs w:val="28"/>
        </w:rPr>
        <w:t>verbatim reproduction of Article 26 of the UNCITRAL Model Law. Sub-</w:t>
      </w:r>
    </w:p>
    <w:p w:rsidR="003A471C" w:rsidRDefault="003A471C">
      <w:pPr>
        <w:sectPr w:rsidR="003A471C">
          <w:pgSz w:w="11900" w:h="16840"/>
          <w:pgMar w:top="1440" w:right="1120" w:bottom="568" w:left="1440" w:header="0" w:footer="0" w:gutter="0"/>
          <w:cols w:space="720" w:equalWidth="0">
            <w:col w:w="9340"/>
          </w:cols>
        </w:sectPr>
      </w:pPr>
    </w:p>
    <w:p w:rsidR="003A471C" w:rsidRDefault="003A471C">
      <w:pPr>
        <w:spacing w:line="200" w:lineRule="exact"/>
        <w:rPr>
          <w:sz w:val="20"/>
          <w:szCs w:val="20"/>
        </w:rPr>
      </w:pPr>
    </w:p>
    <w:p w:rsidR="003A471C" w:rsidRDefault="003A471C">
      <w:pPr>
        <w:spacing w:line="200" w:lineRule="exact"/>
        <w:rPr>
          <w:sz w:val="20"/>
          <w:szCs w:val="20"/>
        </w:rPr>
      </w:pPr>
    </w:p>
    <w:p w:rsidR="003A471C" w:rsidRDefault="003A471C">
      <w:pPr>
        <w:spacing w:line="398" w:lineRule="exact"/>
        <w:rPr>
          <w:sz w:val="20"/>
          <w:szCs w:val="20"/>
        </w:rPr>
      </w:pPr>
    </w:p>
    <w:p w:rsidR="003A471C" w:rsidRDefault="00290296">
      <w:pPr>
        <w:ind w:left="9060"/>
        <w:rPr>
          <w:sz w:val="20"/>
          <w:szCs w:val="20"/>
        </w:rPr>
      </w:pPr>
      <w:r>
        <w:rPr>
          <w:rFonts w:ascii="Arial" w:eastAsia="Arial" w:hAnsi="Arial" w:cs="Arial"/>
          <w:color w:val="00000A"/>
        </w:rPr>
        <w:t>52</w:t>
      </w:r>
    </w:p>
    <w:p w:rsidR="003A471C" w:rsidRDefault="003A471C">
      <w:pPr>
        <w:sectPr w:rsidR="003A471C">
          <w:type w:val="continuous"/>
          <w:pgSz w:w="11900" w:h="16840"/>
          <w:pgMar w:top="1440" w:right="1120" w:bottom="568" w:left="1440" w:header="0" w:footer="0" w:gutter="0"/>
          <w:cols w:space="720" w:equalWidth="0">
            <w:col w:w="9340"/>
          </w:cols>
        </w:sectPr>
      </w:pPr>
    </w:p>
    <w:p w:rsidR="003A471C" w:rsidRDefault="003A471C">
      <w:pPr>
        <w:spacing w:line="99" w:lineRule="exact"/>
        <w:rPr>
          <w:sz w:val="20"/>
          <w:szCs w:val="20"/>
        </w:rPr>
      </w:pPr>
      <w:bookmarkStart w:id="52" w:name="page53"/>
      <w:bookmarkEnd w:id="52"/>
    </w:p>
    <w:p w:rsidR="003A471C" w:rsidRDefault="00290296">
      <w:pPr>
        <w:spacing w:line="492" w:lineRule="auto"/>
        <w:ind w:left="540" w:right="20"/>
        <w:rPr>
          <w:sz w:val="20"/>
          <w:szCs w:val="20"/>
        </w:rPr>
      </w:pPr>
      <w:r>
        <w:rPr>
          <w:rFonts w:ascii="Arial" w:eastAsia="Arial" w:hAnsi="Arial" w:cs="Arial"/>
          <w:color w:val="00000A"/>
          <w:sz w:val="28"/>
          <w:szCs w:val="28"/>
        </w:rPr>
        <w:t>section (3) of Section 26 has been added by the Indian Parliament in enacting the 1996 Act.</w:t>
      </w:r>
    </w:p>
    <w:p w:rsidR="003A471C" w:rsidRDefault="003A471C">
      <w:pPr>
        <w:spacing w:line="208" w:lineRule="exact"/>
        <w:rPr>
          <w:sz w:val="20"/>
          <w:szCs w:val="20"/>
        </w:rPr>
      </w:pPr>
    </w:p>
    <w:p w:rsidR="003A471C" w:rsidRDefault="00290296">
      <w:pPr>
        <w:numPr>
          <w:ilvl w:val="0"/>
          <w:numId w:val="90"/>
        </w:numPr>
        <w:tabs>
          <w:tab w:val="left" w:pos="1260"/>
        </w:tabs>
        <w:spacing w:line="480" w:lineRule="auto"/>
        <w:ind w:left="540" w:firstLine="8"/>
        <w:jc w:val="both"/>
        <w:rPr>
          <w:rFonts w:ascii="Arial" w:eastAsia="Arial" w:hAnsi="Arial" w:cs="Arial"/>
          <w:color w:val="00000A"/>
          <w:sz w:val="28"/>
          <w:szCs w:val="28"/>
        </w:rPr>
      </w:pPr>
      <w:r>
        <w:rPr>
          <w:rFonts w:ascii="Arial" w:eastAsia="Arial" w:hAnsi="Arial" w:cs="Arial"/>
          <w:color w:val="00000A"/>
          <w:sz w:val="28"/>
          <w:szCs w:val="28"/>
        </w:rPr>
        <w:t xml:space="preserve">Sections 18, 24(3), and 26 are important pointers to what is contained in the ground of challenge mentioned in Section 34(2)(a)(iii). Under Section 18, each party </w:t>
      </w:r>
      <w:r>
        <w:rPr>
          <w:rFonts w:ascii="Arial" w:eastAsia="Arial" w:hAnsi="Arial" w:cs="Arial"/>
          <w:color w:val="00000A"/>
          <w:sz w:val="28"/>
          <w:szCs w:val="28"/>
        </w:rPr>
        <w:t xml:space="preserve">is to be given a </w:t>
      </w:r>
      <w:r>
        <w:rPr>
          <w:rFonts w:ascii="Arial" w:eastAsia="Arial" w:hAnsi="Arial" w:cs="Arial"/>
          <w:color w:val="00000A"/>
          <w:sz w:val="28"/>
          <w:szCs w:val="28"/>
          <w:u w:val="single"/>
        </w:rPr>
        <w:t>full</w:t>
      </w:r>
      <w:r>
        <w:rPr>
          <w:rFonts w:ascii="Arial" w:eastAsia="Arial" w:hAnsi="Arial" w:cs="Arial"/>
          <w:color w:val="00000A"/>
          <w:sz w:val="28"/>
          <w:szCs w:val="28"/>
        </w:rPr>
        <w:t xml:space="preserve"> opportunity to present its case. Under Section 24(3), all statements, documents, or other information supplied by one party to the arbitral tribunal shall be communicated to the other party, and any expert report or document on which </w:t>
      </w:r>
      <w:r>
        <w:rPr>
          <w:rFonts w:ascii="Arial" w:eastAsia="Arial" w:hAnsi="Arial" w:cs="Arial"/>
          <w:color w:val="00000A"/>
          <w:sz w:val="28"/>
          <w:szCs w:val="28"/>
        </w:rPr>
        <w:t>the arbitral tribunal relies in making its decision shall be communicated to the parties. Section 26 is an important pointer to the fact that when an expert’s report is relied upon by an arbitral tribunal, the said report, and all documents, goods, or othe</w:t>
      </w:r>
      <w:r>
        <w:rPr>
          <w:rFonts w:ascii="Arial" w:eastAsia="Arial" w:hAnsi="Arial" w:cs="Arial"/>
          <w:color w:val="00000A"/>
          <w:sz w:val="28"/>
          <w:szCs w:val="28"/>
        </w:rPr>
        <w:t xml:space="preserve">r property in the possession of the expert, with which he was provided in order to prepare his report, must first be made available to any party who requests for these things. Secondly, once the report is arrived at, if requested, parties have to be given </w:t>
      </w:r>
      <w:r>
        <w:rPr>
          <w:rFonts w:ascii="Arial" w:eastAsia="Arial" w:hAnsi="Arial" w:cs="Arial"/>
          <w:color w:val="00000A"/>
          <w:sz w:val="28"/>
          <w:szCs w:val="28"/>
        </w:rPr>
        <w:t>an opportunity to put questions to him and to present their own expert witnesses in order to testify on the points at issue.</w:t>
      </w:r>
    </w:p>
    <w:p w:rsidR="003A471C" w:rsidRDefault="003A471C">
      <w:pPr>
        <w:spacing w:line="240" w:lineRule="exact"/>
        <w:rPr>
          <w:rFonts w:ascii="Arial" w:eastAsia="Arial" w:hAnsi="Arial" w:cs="Arial"/>
          <w:color w:val="00000A"/>
          <w:sz w:val="28"/>
          <w:szCs w:val="28"/>
        </w:rPr>
      </w:pPr>
    </w:p>
    <w:p w:rsidR="003A471C" w:rsidRDefault="00290296">
      <w:pPr>
        <w:numPr>
          <w:ilvl w:val="0"/>
          <w:numId w:val="90"/>
        </w:numPr>
        <w:tabs>
          <w:tab w:val="left" w:pos="1260"/>
        </w:tabs>
        <w:spacing w:line="492" w:lineRule="auto"/>
        <w:ind w:left="540" w:right="20" w:firstLine="8"/>
        <w:jc w:val="both"/>
        <w:rPr>
          <w:rFonts w:ascii="Arial" w:eastAsia="Arial" w:hAnsi="Arial" w:cs="Arial"/>
          <w:sz w:val="28"/>
          <w:szCs w:val="28"/>
        </w:rPr>
      </w:pPr>
      <w:r>
        <w:rPr>
          <w:rFonts w:ascii="Arial" w:eastAsia="Arial" w:hAnsi="Arial" w:cs="Arial"/>
          <w:sz w:val="28"/>
          <w:szCs w:val="28"/>
        </w:rPr>
        <w:t xml:space="preserve">Under the rubric of a party being otherwise unable to present its case, the standard textbooks on the subject have stated that </w:t>
      </w:r>
      <w:r>
        <w:rPr>
          <w:rFonts w:ascii="Arial" w:eastAsia="Arial" w:hAnsi="Arial" w:cs="Arial"/>
          <w:sz w:val="28"/>
          <w:szCs w:val="28"/>
        </w:rPr>
        <w:t>where</w:t>
      </w:r>
    </w:p>
    <w:p w:rsidR="003A471C" w:rsidRDefault="003A471C">
      <w:pPr>
        <w:sectPr w:rsidR="003A471C">
          <w:pgSz w:w="11900" w:h="16840"/>
          <w:pgMar w:top="1440" w:right="1120" w:bottom="568" w:left="1440" w:header="0" w:footer="0" w:gutter="0"/>
          <w:cols w:space="720" w:equalWidth="0">
            <w:col w:w="9340"/>
          </w:cols>
        </w:sectPr>
      </w:pPr>
    </w:p>
    <w:p w:rsidR="003A471C" w:rsidRDefault="003A471C">
      <w:pPr>
        <w:spacing w:line="200" w:lineRule="exact"/>
        <w:rPr>
          <w:sz w:val="20"/>
          <w:szCs w:val="20"/>
        </w:rPr>
      </w:pPr>
    </w:p>
    <w:p w:rsidR="003A471C" w:rsidRDefault="003A471C">
      <w:pPr>
        <w:spacing w:line="324" w:lineRule="exact"/>
        <w:rPr>
          <w:sz w:val="20"/>
          <w:szCs w:val="20"/>
        </w:rPr>
      </w:pPr>
    </w:p>
    <w:p w:rsidR="003A471C" w:rsidRDefault="00290296">
      <w:pPr>
        <w:ind w:left="9060"/>
        <w:rPr>
          <w:sz w:val="20"/>
          <w:szCs w:val="20"/>
        </w:rPr>
      </w:pPr>
      <w:r>
        <w:rPr>
          <w:rFonts w:ascii="Arial" w:eastAsia="Arial" w:hAnsi="Arial" w:cs="Arial"/>
          <w:color w:val="00000A"/>
        </w:rPr>
        <w:t>53</w:t>
      </w:r>
    </w:p>
    <w:p w:rsidR="003A471C" w:rsidRDefault="003A471C">
      <w:pPr>
        <w:sectPr w:rsidR="003A471C">
          <w:type w:val="continuous"/>
          <w:pgSz w:w="11900" w:h="16840"/>
          <w:pgMar w:top="1440" w:right="1120" w:bottom="568" w:left="1440" w:header="0" w:footer="0" w:gutter="0"/>
          <w:cols w:space="720" w:equalWidth="0">
            <w:col w:w="9340"/>
          </w:cols>
        </w:sectPr>
      </w:pPr>
    </w:p>
    <w:p w:rsidR="003A471C" w:rsidRDefault="003A471C">
      <w:pPr>
        <w:spacing w:line="99" w:lineRule="exact"/>
        <w:rPr>
          <w:sz w:val="20"/>
          <w:szCs w:val="20"/>
        </w:rPr>
      </w:pPr>
      <w:bookmarkStart w:id="53" w:name="page54"/>
      <w:bookmarkEnd w:id="53"/>
    </w:p>
    <w:p w:rsidR="003A471C" w:rsidRDefault="00290296">
      <w:pPr>
        <w:ind w:left="540"/>
        <w:rPr>
          <w:sz w:val="20"/>
          <w:szCs w:val="20"/>
        </w:rPr>
      </w:pPr>
      <w:r>
        <w:rPr>
          <w:rFonts w:ascii="Arial" w:eastAsia="Arial" w:hAnsi="Arial" w:cs="Arial"/>
          <w:sz w:val="28"/>
          <w:szCs w:val="28"/>
        </w:rPr>
        <w:t>materials are taken behind the back of the parties by the Tribunal, on</w:t>
      </w:r>
    </w:p>
    <w:p w:rsidR="003A471C" w:rsidRDefault="003A471C">
      <w:pPr>
        <w:spacing w:line="322" w:lineRule="exact"/>
        <w:rPr>
          <w:sz w:val="20"/>
          <w:szCs w:val="20"/>
        </w:rPr>
      </w:pPr>
    </w:p>
    <w:p w:rsidR="003A471C" w:rsidRDefault="00290296">
      <w:pPr>
        <w:ind w:left="540"/>
        <w:rPr>
          <w:sz w:val="20"/>
          <w:szCs w:val="20"/>
        </w:rPr>
      </w:pPr>
      <w:r>
        <w:rPr>
          <w:rFonts w:ascii="Arial" w:eastAsia="Arial" w:hAnsi="Arial" w:cs="Arial"/>
          <w:sz w:val="28"/>
          <w:szCs w:val="28"/>
        </w:rPr>
        <w:t>which the parties have had no opportunity to comment, the ground</w:t>
      </w:r>
    </w:p>
    <w:p w:rsidR="003A471C" w:rsidRDefault="003A471C">
      <w:pPr>
        <w:spacing w:line="293" w:lineRule="exact"/>
        <w:rPr>
          <w:sz w:val="20"/>
          <w:szCs w:val="20"/>
        </w:rPr>
      </w:pPr>
    </w:p>
    <w:p w:rsidR="003A471C" w:rsidRDefault="00290296">
      <w:pPr>
        <w:tabs>
          <w:tab w:val="left" w:pos="1480"/>
          <w:tab w:val="left" w:pos="2660"/>
          <w:tab w:val="left" w:pos="4260"/>
          <w:tab w:val="left" w:pos="5240"/>
          <w:tab w:val="left" w:pos="5800"/>
          <w:tab w:val="left" w:pos="6740"/>
          <w:tab w:val="left" w:pos="7440"/>
          <w:tab w:val="left" w:pos="7940"/>
          <w:tab w:val="left" w:pos="8720"/>
        </w:tabs>
        <w:ind w:left="540"/>
        <w:rPr>
          <w:sz w:val="20"/>
          <w:szCs w:val="20"/>
        </w:rPr>
      </w:pPr>
      <w:r>
        <w:rPr>
          <w:rFonts w:ascii="Arial" w:eastAsia="Arial" w:hAnsi="Arial" w:cs="Arial"/>
          <w:sz w:val="28"/>
          <w:szCs w:val="28"/>
        </w:rPr>
        <w:t>under</w:t>
      </w:r>
      <w:r>
        <w:rPr>
          <w:rFonts w:ascii="Arial" w:eastAsia="Arial" w:hAnsi="Arial" w:cs="Arial"/>
          <w:sz w:val="28"/>
          <w:szCs w:val="28"/>
        </w:rPr>
        <w:tab/>
        <w:t>Section</w:t>
      </w:r>
      <w:r>
        <w:rPr>
          <w:rFonts w:ascii="Arial" w:eastAsia="Arial" w:hAnsi="Arial" w:cs="Arial"/>
          <w:sz w:val="28"/>
          <w:szCs w:val="28"/>
        </w:rPr>
        <w:tab/>
        <w:t>34(2)(a)(iii)</w:t>
      </w:r>
      <w:r>
        <w:rPr>
          <w:rFonts w:ascii="Arial" w:eastAsia="Arial" w:hAnsi="Arial" w:cs="Arial"/>
          <w:sz w:val="28"/>
          <w:szCs w:val="28"/>
        </w:rPr>
        <w:tab/>
        <w:t>would</w:t>
      </w:r>
      <w:r>
        <w:rPr>
          <w:rFonts w:ascii="Arial" w:eastAsia="Arial" w:hAnsi="Arial" w:cs="Arial"/>
          <w:sz w:val="28"/>
          <w:szCs w:val="28"/>
        </w:rPr>
        <w:tab/>
        <w:t>be</w:t>
      </w:r>
      <w:r>
        <w:rPr>
          <w:rFonts w:ascii="Arial" w:eastAsia="Arial" w:hAnsi="Arial" w:cs="Arial"/>
          <w:sz w:val="28"/>
          <w:szCs w:val="28"/>
        </w:rPr>
        <w:tab/>
        <w:t>made</w:t>
      </w:r>
      <w:r>
        <w:rPr>
          <w:rFonts w:ascii="Arial" w:eastAsia="Arial" w:hAnsi="Arial" w:cs="Arial"/>
          <w:sz w:val="28"/>
          <w:szCs w:val="28"/>
        </w:rPr>
        <w:tab/>
        <w:t>out.</w:t>
      </w:r>
      <w:r>
        <w:rPr>
          <w:rFonts w:ascii="Arial" w:eastAsia="Arial" w:hAnsi="Arial" w:cs="Arial"/>
          <w:sz w:val="28"/>
          <w:szCs w:val="28"/>
        </w:rPr>
        <w:tab/>
        <w:t>In</w:t>
      </w:r>
      <w:r>
        <w:rPr>
          <w:sz w:val="20"/>
          <w:szCs w:val="20"/>
        </w:rPr>
        <w:tab/>
      </w:r>
      <w:r>
        <w:rPr>
          <w:rFonts w:ascii="Arial" w:eastAsia="Arial" w:hAnsi="Arial" w:cs="Arial"/>
          <w:i/>
          <w:iCs/>
          <w:sz w:val="28"/>
          <w:szCs w:val="28"/>
        </w:rPr>
        <w:t>New</w:t>
      </w:r>
      <w:r>
        <w:rPr>
          <w:sz w:val="20"/>
          <w:szCs w:val="20"/>
        </w:rPr>
        <w:tab/>
      </w:r>
      <w:r>
        <w:rPr>
          <w:rFonts w:ascii="Arial" w:eastAsia="Arial" w:hAnsi="Arial" w:cs="Arial"/>
          <w:i/>
          <w:iCs/>
          <w:sz w:val="27"/>
          <w:szCs w:val="27"/>
        </w:rPr>
        <w:t>York</w:t>
      </w:r>
    </w:p>
    <w:p w:rsidR="003A471C" w:rsidRDefault="003A471C">
      <w:pPr>
        <w:spacing w:line="322" w:lineRule="exact"/>
        <w:rPr>
          <w:sz w:val="20"/>
          <w:szCs w:val="20"/>
        </w:rPr>
      </w:pPr>
    </w:p>
    <w:p w:rsidR="003A471C" w:rsidRDefault="00290296">
      <w:pPr>
        <w:ind w:left="540"/>
        <w:rPr>
          <w:sz w:val="20"/>
          <w:szCs w:val="20"/>
        </w:rPr>
      </w:pPr>
      <w:r>
        <w:rPr>
          <w:rFonts w:ascii="Arial" w:eastAsia="Arial" w:hAnsi="Arial" w:cs="Arial"/>
          <w:i/>
          <w:iCs/>
          <w:sz w:val="28"/>
          <w:szCs w:val="28"/>
        </w:rPr>
        <w:t>Convention on the Recognition and Enforcement of Foreign Arbitral</w:t>
      </w:r>
    </w:p>
    <w:p w:rsidR="003A471C" w:rsidRDefault="003A471C">
      <w:pPr>
        <w:spacing w:line="322" w:lineRule="exact"/>
        <w:rPr>
          <w:sz w:val="20"/>
          <w:szCs w:val="20"/>
        </w:rPr>
      </w:pPr>
    </w:p>
    <w:p w:rsidR="003A471C" w:rsidRDefault="00290296">
      <w:pPr>
        <w:ind w:left="540"/>
        <w:rPr>
          <w:sz w:val="20"/>
          <w:szCs w:val="20"/>
        </w:rPr>
      </w:pPr>
      <w:r>
        <w:rPr>
          <w:rFonts w:ascii="Arial" w:eastAsia="Arial" w:hAnsi="Arial" w:cs="Arial"/>
          <w:i/>
          <w:iCs/>
          <w:sz w:val="28"/>
          <w:szCs w:val="28"/>
        </w:rPr>
        <w:t>Awards – Commentary</w:t>
      </w:r>
      <w:r>
        <w:rPr>
          <w:rFonts w:ascii="Arial" w:eastAsia="Arial" w:hAnsi="Arial" w:cs="Arial"/>
          <w:sz w:val="28"/>
          <w:szCs w:val="28"/>
        </w:rPr>
        <w:t>, edited by Dr. Reinmar Wolff (C.H. Beck, Hart,</w:t>
      </w:r>
    </w:p>
    <w:p w:rsidR="003A471C" w:rsidRDefault="003A471C">
      <w:pPr>
        <w:spacing w:line="351" w:lineRule="exact"/>
        <w:rPr>
          <w:sz w:val="20"/>
          <w:szCs w:val="20"/>
        </w:rPr>
      </w:pPr>
    </w:p>
    <w:p w:rsidR="003A471C" w:rsidRDefault="00290296">
      <w:pPr>
        <w:ind w:right="3640"/>
        <w:jc w:val="center"/>
        <w:rPr>
          <w:sz w:val="20"/>
          <w:szCs w:val="20"/>
        </w:rPr>
      </w:pPr>
      <w:r>
        <w:rPr>
          <w:rFonts w:ascii="Arial" w:eastAsia="Arial" w:hAnsi="Arial" w:cs="Arial"/>
          <w:sz w:val="27"/>
          <w:szCs w:val="27"/>
        </w:rPr>
        <w:t>Nomos Publishing, 2012), it is stated:</w:t>
      </w:r>
    </w:p>
    <w:p w:rsidR="003A471C" w:rsidRDefault="003A471C">
      <w:pPr>
        <w:spacing w:line="299" w:lineRule="exact"/>
        <w:rPr>
          <w:sz w:val="20"/>
          <w:szCs w:val="20"/>
        </w:rPr>
      </w:pPr>
    </w:p>
    <w:p w:rsidR="003A471C" w:rsidRDefault="00290296">
      <w:pPr>
        <w:ind w:left="1400"/>
        <w:rPr>
          <w:sz w:val="20"/>
          <w:szCs w:val="20"/>
        </w:rPr>
      </w:pPr>
      <w:r>
        <w:rPr>
          <w:rFonts w:ascii="Arial" w:eastAsia="Arial" w:hAnsi="Arial" w:cs="Arial"/>
          <w:color w:val="00000A"/>
          <w:sz w:val="28"/>
          <w:szCs w:val="28"/>
        </w:rPr>
        <w:t>“</w:t>
      </w:r>
      <w:r>
        <w:rPr>
          <w:rFonts w:ascii="Arial" w:eastAsia="Arial" w:hAnsi="Arial" w:cs="Arial"/>
          <w:b/>
          <w:bCs/>
          <w:color w:val="00000A"/>
          <w:sz w:val="28"/>
          <w:szCs w:val="28"/>
        </w:rPr>
        <w:t>4. Right to Comment</w:t>
      </w:r>
    </w:p>
    <w:p w:rsidR="003A471C" w:rsidRDefault="003A471C">
      <w:pPr>
        <w:spacing w:line="74" w:lineRule="exact"/>
        <w:rPr>
          <w:sz w:val="20"/>
          <w:szCs w:val="20"/>
        </w:rPr>
      </w:pPr>
    </w:p>
    <w:p w:rsidR="003A471C" w:rsidRDefault="00290296">
      <w:pPr>
        <w:spacing w:line="244" w:lineRule="auto"/>
        <w:ind w:left="1400" w:right="860" w:firstLine="590"/>
        <w:jc w:val="both"/>
        <w:rPr>
          <w:sz w:val="20"/>
          <w:szCs w:val="20"/>
        </w:rPr>
      </w:pPr>
      <w:r>
        <w:rPr>
          <w:rFonts w:ascii="Arial" w:eastAsia="Arial" w:hAnsi="Arial" w:cs="Arial"/>
          <w:color w:val="00000A"/>
          <w:sz w:val="28"/>
          <w:szCs w:val="28"/>
        </w:rPr>
        <w:t xml:space="preserve">According to the principle of due process, the tribunal </w:t>
      </w:r>
      <w:r>
        <w:rPr>
          <w:rFonts w:ascii="Arial" w:eastAsia="Arial" w:hAnsi="Arial" w:cs="Arial"/>
          <w:color w:val="00000A"/>
          <w:sz w:val="28"/>
          <w:szCs w:val="28"/>
        </w:rPr>
        <w:t>must grant the parties an opportunity to comment on all factual and legal circumstances that may be relevant to the arbitrators’ decision-making.</w:t>
      </w:r>
    </w:p>
    <w:p w:rsidR="003A471C" w:rsidRDefault="003A471C">
      <w:pPr>
        <w:spacing w:line="64" w:lineRule="exact"/>
        <w:rPr>
          <w:sz w:val="20"/>
          <w:szCs w:val="20"/>
        </w:rPr>
      </w:pPr>
    </w:p>
    <w:p w:rsidR="003A471C" w:rsidRDefault="00290296">
      <w:pPr>
        <w:numPr>
          <w:ilvl w:val="0"/>
          <w:numId w:val="91"/>
        </w:numPr>
        <w:tabs>
          <w:tab w:val="left" w:pos="1795"/>
        </w:tabs>
        <w:spacing w:line="267" w:lineRule="auto"/>
        <w:ind w:left="1400" w:right="860" w:hanging="2"/>
        <w:rPr>
          <w:rFonts w:ascii="Arial" w:eastAsia="Arial" w:hAnsi="Arial" w:cs="Arial"/>
          <w:b/>
          <w:bCs/>
          <w:color w:val="00000A"/>
          <w:sz w:val="28"/>
          <w:szCs w:val="28"/>
        </w:rPr>
      </w:pPr>
      <w:r>
        <w:rPr>
          <w:rFonts w:ascii="Arial" w:eastAsia="Arial" w:hAnsi="Arial" w:cs="Arial"/>
          <w:b/>
          <w:bCs/>
          <w:color w:val="00000A"/>
          <w:sz w:val="28"/>
          <w:szCs w:val="28"/>
        </w:rPr>
        <w:t>Right to Comment on Evidence and Arguments Submitted by the Other Party</w:t>
      </w:r>
    </w:p>
    <w:p w:rsidR="003A471C" w:rsidRDefault="003A471C">
      <w:pPr>
        <w:spacing w:line="2" w:lineRule="exact"/>
        <w:rPr>
          <w:sz w:val="20"/>
          <w:szCs w:val="20"/>
        </w:rPr>
      </w:pPr>
    </w:p>
    <w:p w:rsidR="003A471C" w:rsidRDefault="00290296">
      <w:pPr>
        <w:spacing w:line="241" w:lineRule="auto"/>
        <w:ind w:left="1400" w:right="860" w:firstLine="720"/>
        <w:jc w:val="both"/>
        <w:rPr>
          <w:sz w:val="20"/>
          <w:szCs w:val="20"/>
        </w:rPr>
      </w:pPr>
      <w:r>
        <w:rPr>
          <w:rFonts w:ascii="Arial" w:eastAsia="Arial" w:hAnsi="Arial" w:cs="Arial"/>
          <w:color w:val="00000A"/>
          <w:sz w:val="28"/>
          <w:szCs w:val="28"/>
        </w:rPr>
        <w:t>As part of their right to comment, t</w:t>
      </w:r>
      <w:r>
        <w:rPr>
          <w:rFonts w:ascii="Arial" w:eastAsia="Arial" w:hAnsi="Arial" w:cs="Arial"/>
          <w:color w:val="00000A"/>
          <w:sz w:val="28"/>
          <w:szCs w:val="28"/>
        </w:rPr>
        <w:t xml:space="preserve">he parties must be given an opportunity to opine on the evidence and arguments introduced in the proceedings by the other party. The right to comment on the counterparty’s submissions is regarded as a fundamental tenet of adversarial proceedings. However, </w:t>
      </w:r>
      <w:r>
        <w:rPr>
          <w:rFonts w:ascii="Arial" w:eastAsia="Arial" w:hAnsi="Arial" w:cs="Arial"/>
          <w:color w:val="00000A"/>
          <w:sz w:val="28"/>
          <w:szCs w:val="28"/>
        </w:rPr>
        <w:t>in accordance with the general requirement of causality, the denial of an opportunity to comment on a particular piece of evidence or argument is not prejudicial, unless the tribunal relied on this piece of evidence or argument in making its decision.</w:t>
      </w:r>
    </w:p>
    <w:p w:rsidR="003A471C" w:rsidRDefault="003A471C">
      <w:pPr>
        <w:spacing w:line="25" w:lineRule="exact"/>
        <w:rPr>
          <w:sz w:val="20"/>
          <w:szCs w:val="20"/>
        </w:rPr>
      </w:pPr>
    </w:p>
    <w:p w:rsidR="003A471C" w:rsidRDefault="00290296">
      <w:pPr>
        <w:ind w:left="1980"/>
        <w:rPr>
          <w:sz w:val="20"/>
          <w:szCs w:val="20"/>
        </w:rPr>
      </w:pPr>
      <w:r>
        <w:rPr>
          <w:rFonts w:ascii="Arial" w:eastAsia="Arial" w:hAnsi="Arial" w:cs="Arial"/>
          <w:color w:val="00000A"/>
          <w:sz w:val="28"/>
          <w:szCs w:val="28"/>
        </w:rPr>
        <w:t xml:space="preserve">In </w:t>
      </w:r>
      <w:r>
        <w:rPr>
          <w:rFonts w:ascii="Arial" w:eastAsia="Arial" w:hAnsi="Arial" w:cs="Arial"/>
          <w:color w:val="00000A"/>
          <w:sz w:val="28"/>
          <w:szCs w:val="28"/>
        </w:rPr>
        <w:t>order to ensure that the parties can exercise their</w:t>
      </w:r>
    </w:p>
    <w:p w:rsidR="003A471C" w:rsidRDefault="00290296">
      <w:pPr>
        <w:ind w:left="1400" w:right="860"/>
        <w:jc w:val="both"/>
        <w:rPr>
          <w:sz w:val="20"/>
          <w:szCs w:val="20"/>
        </w:rPr>
      </w:pPr>
      <w:r>
        <w:rPr>
          <w:rFonts w:ascii="Arial" w:eastAsia="Arial" w:hAnsi="Arial" w:cs="Arial"/>
          <w:color w:val="00000A"/>
          <w:sz w:val="28"/>
          <w:szCs w:val="28"/>
        </w:rPr>
        <w:t xml:space="preserve">right to comment effectively, the arbitral tribunal must grant them </w:t>
      </w:r>
      <w:r>
        <w:rPr>
          <w:rFonts w:ascii="Arial" w:eastAsia="Arial" w:hAnsi="Arial" w:cs="Arial"/>
          <w:b/>
          <w:bCs/>
          <w:color w:val="00000A"/>
          <w:sz w:val="28"/>
          <w:szCs w:val="28"/>
        </w:rPr>
        <w:t>access to the evidence and arguments</w:t>
      </w:r>
      <w:r>
        <w:rPr>
          <w:rFonts w:ascii="Arial" w:eastAsia="Arial" w:hAnsi="Arial" w:cs="Arial"/>
          <w:color w:val="00000A"/>
          <w:sz w:val="28"/>
          <w:szCs w:val="28"/>
        </w:rPr>
        <w:t xml:space="preserve"> </w:t>
      </w:r>
      <w:r>
        <w:rPr>
          <w:rFonts w:ascii="Arial" w:eastAsia="Arial" w:hAnsi="Arial" w:cs="Arial"/>
          <w:b/>
          <w:bCs/>
          <w:color w:val="00000A"/>
          <w:sz w:val="28"/>
          <w:szCs w:val="28"/>
        </w:rPr>
        <w:t>submitted by the other side</w:t>
      </w:r>
      <w:r>
        <w:rPr>
          <w:rFonts w:ascii="Arial" w:eastAsia="Arial" w:hAnsi="Arial" w:cs="Arial"/>
          <w:color w:val="00000A"/>
          <w:sz w:val="28"/>
          <w:szCs w:val="28"/>
        </w:rPr>
        <w:t>. Affording a party the</w:t>
      </w:r>
    </w:p>
    <w:p w:rsidR="003A471C" w:rsidRDefault="00290296">
      <w:pPr>
        <w:spacing w:line="242" w:lineRule="auto"/>
        <w:ind w:left="1400" w:right="860"/>
        <w:jc w:val="both"/>
        <w:rPr>
          <w:sz w:val="20"/>
          <w:szCs w:val="20"/>
        </w:rPr>
      </w:pPr>
      <w:r>
        <w:rPr>
          <w:rFonts w:ascii="Arial" w:eastAsia="Arial" w:hAnsi="Arial" w:cs="Arial"/>
          <w:color w:val="00000A"/>
          <w:sz w:val="28"/>
          <w:szCs w:val="28"/>
        </w:rPr>
        <w:t>opportunity to make submissions or to give its v</w:t>
      </w:r>
      <w:r>
        <w:rPr>
          <w:rFonts w:ascii="Arial" w:eastAsia="Arial" w:hAnsi="Arial" w:cs="Arial"/>
          <w:color w:val="00000A"/>
          <w:sz w:val="28"/>
          <w:szCs w:val="28"/>
        </w:rPr>
        <w:t>iew without also informing it of the opposing side’s claims and arguments typically constitutes a violation of due process, unless specific non-disclosure rules apply (</w:t>
      </w:r>
      <w:r>
        <w:rPr>
          <w:rFonts w:ascii="Arial" w:eastAsia="Arial" w:hAnsi="Arial" w:cs="Arial"/>
          <w:i/>
          <w:iCs/>
          <w:color w:val="00000A"/>
          <w:sz w:val="28"/>
          <w:szCs w:val="28"/>
        </w:rPr>
        <w:t>e.g</w:t>
      </w:r>
      <w:r>
        <w:rPr>
          <w:rFonts w:ascii="Arial" w:eastAsia="Arial" w:hAnsi="Arial" w:cs="Arial"/>
          <w:color w:val="00000A"/>
          <w:sz w:val="28"/>
          <w:szCs w:val="28"/>
        </w:rPr>
        <w:t xml:space="preserve">., such disclosure would constitute a violation of trade secrets or applicable legal </w:t>
      </w:r>
      <w:r>
        <w:rPr>
          <w:rFonts w:ascii="Arial" w:eastAsia="Arial" w:hAnsi="Arial" w:cs="Arial"/>
          <w:color w:val="00000A"/>
          <w:sz w:val="28"/>
          <w:szCs w:val="28"/>
        </w:rPr>
        <w:t>privileges).</w:t>
      </w:r>
    </w:p>
    <w:p w:rsidR="003A471C" w:rsidRDefault="003A471C">
      <w:pPr>
        <w:sectPr w:rsidR="003A471C">
          <w:pgSz w:w="11900" w:h="16840"/>
          <w:pgMar w:top="1440" w:right="1120" w:bottom="568" w:left="1440" w:header="0" w:footer="0" w:gutter="0"/>
          <w:cols w:space="720" w:equalWidth="0">
            <w:col w:w="9340"/>
          </w:cols>
        </w:sectPr>
      </w:pPr>
    </w:p>
    <w:p w:rsidR="003A471C" w:rsidRDefault="003A471C">
      <w:pPr>
        <w:spacing w:line="200" w:lineRule="exact"/>
        <w:rPr>
          <w:sz w:val="20"/>
          <w:szCs w:val="20"/>
        </w:rPr>
      </w:pPr>
    </w:p>
    <w:p w:rsidR="003A471C" w:rsidRDefault="003A471C">
      <w:pPr>
        <w:spacing w:line="200" w:lineRule="exact"/>
        <w:rPr>
          <w:sz w:val="20"/>
          <w:szCs w:val="20"/>
        </w:rPr>
      </w:pPr>
    </w:p>
    <w:p w:rsidR="003A471C" w:rsidRDefault="003A471C">
      <w:pPr>
        <w:spacing w:line="380" w:lineRule="exact"/>
        <w:rPr>
          <w:sz w:val="20"/>
          <w:szCs w:val="20"/>
        </w:rPr>
      </w:pPr>
    </w:p>
    <w:p w:rsidR="003A471C" w:rsidRDefault="00290296">
      <w:pPr>
        <w:ind w:left="9060"/>
        <w:rPr>
          <w:sz w:val="20"/>
          <w:szCs w:val="20"/>
        </w:rPr>
      </w:pPr>
      <w:r>
        <w:rPr>
          <w:rFonts w:ascii="Arial" w:eastAsia="Arial" w:hAnsi="Arial" w:cs="Arial"/>
          <w:color w:val="00000A"/>
        </w:rPr>
        <w:t>54</w:t>
      </w:r>
    </w:p>
    <w:p w:rsidR="003A471C" w:rsidRDefault="003A471C">
      <w:pPr>
        <w:sectPr w:rsidR="003A471C">
          <w:type w:val="continuous"/>
          <w:pgSz w:w="11900" w:h="16840"/>
          <w:pgMar w:top="1440" w:right="1120" w:bottom="568" w:left="1440" w:header="0" w:footer="0" w:gutter="0"/>
          <w:cols w:space="720" w:equalWidth="0">
            <w:col w:w="9340"/>
          </w:cols>
        </w:sectPr>
      </w:pPr>
    </w:p>
    <w:p w:rsidR="003A471C" w:rsidRDefault="003A471C">
      <w:pPr>
        <w:spacing w:line="65" w:lineRule="exact"/>
        <w:rPr>
          <w:sz w:val="20"/>
          <w:szCs w:val="20"/>
        </w:rPr>
      </w:pPr>
      <w:bookmarkStart w:id="54" w:name="page55"/>
      <w:bookmarkEnd w:id="54"/>
    </w:p>
    <w:p w:rsidR="003A471C" w:rsidRDefault="00290296">
      <w:pPr>
        <w:spacing w:line="248" w:lineRule="auto"/>
        <w:ind w:left="1400" w:right="860" w:firstLine="590"/>
        <w:jc w:val="both"/>
        <w:rPr>
          <w:sz w:val="20"/>
          <w:szCs w:val="20"/>
        </w:rPr>
      </w:pPr>
      <w:r>
        <w:rPr>
          <w:rFonts w:ascii="Arial" w:eastAsia="Arial" w:hAnsi="Arial" w:cs="Arial"/>
          <w:color w:val="00000A"/>
          <w:sz w:val="28"/>
          <w:szCs w:val="28"/>
        </w:rPr>
        <w:t xml:space="preserve">In practice, national courts have </w:t>
      </w:r>
      <w:r>
        <w:rPr>
          <w:rFonts w:ascii="Arial" w:eastAsia="Arial" w:hAnsi="Arial" w:cs="Arial"/>
          <w:b/>
          <w:bCs/>
          <w:color w:val="00000A"/>
          <w:sz w:val="28"/>
          <w:szCs w:val="28"/>
        </w:rPr>
        <w:t>afforded arbitral</w:t>
      </w:r>
      <w:r>
        <w:rPr>
          <w:rFonts w:ascii="Arial" w:eastAsia="Arial" w:hAnsi="Arial" w:cs="Arial"/>
          <w:color w:val="00000A"/>
          <w:sz w:val="28"/>
          <w:szCs w:val="28"/>
        </w:rPr>
        <w:t xml:space="preserve"> </w:t>
      </w:r>
      <w:r>
        <w:rPr>
          <w:rFonts w:ascii="Arial" w:eastAsia="Arial" w:hAnsi="Arial" w:cs="Arial"/>
          <w:b/>
          <w:bCs/>
          <w:color w:val="00000A"/>
          <w:sz w:val="28"/>
          <w:szCs w:val="28"/>
        </w:rPr>
        <w:t xml:space="preserve">tribunals considerable leeway in setting and adjusting the procedures </w:t>
      </w:r>
      <w:r>
        <w:rPr>
          <w:rFonts w:ascii="Arial" w:eastAsia="Arial" w:hAnsi="Arial" w:cs="Arial"/>
          <w:color w:val="00000A"/>
          <w:sz w:val="28"/>
          <w:szCs w:val="28"/>
        </w:rPr>
        <w:t>by which parties respond to</w:t>
      </w:r>
    </w:p>
    <w:p w:rsidR="003A471C" w:rsidRDefault="003A471C">
      <w:pPr>
        <w:spacing w:line="2" w:lineRule="exact"/>
        <w:rPr>
          <w:sz w:val="20"/>
          <w:szCs w:val="20"/>
        </w:rPr>
      </w:pPr>
    </w:p>
    <w:p w:rsidR="003A471C" w:rsidRDefault="00290296">
      <w:pPr>
        <w:spacing w:line="242" w:lineRule="auto"/>
        <w:ind w:left="1400" w:right="860"/>
        <w:jc w:val="both"/>
        <w:rPr>
          <w:sz w:val="20"/>
          <w:szCs w:val="20"/>
        </w:rPr>
      </w:pPr>
      <w:r>
        <w:rPr>
          <w:rFonts w:ascii="Arial" w:eastAsia="Arial" w:hAnsi="Arial" w:cs="Arial"/>
          <w:color w:val="00000A"/>
          <w:sz w:val="28"/>
          <w:szCs w:val="28"/>
        </w:rPr>
        <w:t xml:space="preserve">one another’s submissions and evidence, </w:t>
      </w:r>
      <w:r>
        <w:rPr>
          <w:rFonts w:ascii="Arial" w:eastAsia="Arial" w:hAnsi="Arial" w:cs="Arial"/>
          <w:color w:val="00000A"/>
          <w:sz w:val="28"/>
          <w:szCs w:val="28"/>
        </w:rPr>
        <w:t>reasoning that there were “several ways of conducting arbitral proceedings.” Accordingly, absent any specific agreement by the parties, the arbitral tribunal has wide discretion in arranging the parties’ right to comment, permitting or excluding the introd</w:t>
      </w:r>
      <w:r>
        <w:rPr>
          <w:rFonts w:ascii="Arial" w:eastAsia="Arial" w:hAnsi="Arial" w:cs="Arial"/>
          <w:color w:val="00000A"/>
          <w:sz w:val="28"/>
          <w:szCs w:val="28"/>
        </w:rPr>
        <w:t>uction of new claims, and determining which party may have the final word.</w:t>
      </w:r>
    </w:p>
    <w:p w:rsidR="003A471C" w:rsidRDefault="003A471C">
      <w:pPr>
        <w:spacing w:line="67" w:lineRule="exact"/>
        <w:rPr>
          <w:sz w:val="20"/>
          <w:szCs w:val="20"/>
        </w:rPr>
      </w:pPr>
    </w:p>
    <w:p w:rsidR="003A471C" w:rsidRDefault="00290296">
      <w:pPr>
        <w:numPr>
          <w:ilvl w:val="0"/>
          <w:numId w:val="92"/>
        </w:numPr>
        <w:tabs>
          <w:tab w:val="left" w:pos="1851"/>
        </w:tabs>
        <w:spacing w:line="267" w:lineRule="auto"/>
        <w:ind w:left="1400" w:right="860" w:hanging="2"/>
        <w:rPr>
          <w:rFonts w:ascii="Arial" w:eastAsia="Arial" w:hAnsi="Arial" w:cs="Arial"/>
          <w:b/>
          <w:bCs/>
          <w:color w:val="00000A"/>
          <w:sz w:val="28"/>
          <w:szCs w:val="28"/>
        </w:rPr>
      </w:pPr>
      <w:r>
        <w:rPr>
          <w:rFonts w:ascii="Arial" w:eastAsia="Arial" w:hAnsi="Arial" w:cs="Arial"/>
          <w:b/>
          <w:bCs/>
          <w:color w:val="00000A"/>
          <w:sz w:val="28"/>
          <w:szCs w:val="28"/>
        </w:rPr>
        <w:t>Right to Comment on Evidence Known to or Determined by the Tribunal</w:t>
      </w:r>
    </w:p>
    <w:p w:rsidR="003A471C" w:rsidRDefault="003A471C">
      <w:pPr>
        <w:spacing w:line="2" w:lineRule="exact"/>
        <w:rPr>
          <w:sz w:val="20"/>
          <w:szCs w:val="20"/>
        </w:rPr>
      </w:pPr>
    </w:p>
    <w:p w:rsidR="003A471C" w:rsidRDefault="00290296">
      <w:pPr>
        <w:ind w:left="2120"/>
        <w:rPr>
          <w:sz w:val="20"/>
          <w:szCs w:val="20"/>
        </w:rPr>
      </w:pPr>
      <w:r>
        <w:rPr>
          <w:rFonts w:ascii="Arial" w:eastAsia="Arial" w:hAnsi="Arial" w:cs="Arial"/>
          <w:color w:val="00000A"/>
          <w:sz w:val="28"/>
          <w:szCs w:val="28"/>
        </w:rPr>
        <w:t>The parties’ right to comment also extends to facts</w:t>
      </w:r>
    </w:p>
    <w:p w:rsidR="003A471C" w:rsidRDefault="00290296">
      <w:pPr>
        <w:ind w:left="1400" w:right="860"/>
        <w:jc w:val="both"/>
        <w:rPr>
          <w:sz w:val="20"/>
          <w:szCs w:val="20"/>
        </w:rPr>
      </w:pPr>
      <w:r>
        <w:rPr>
          <w:rFonts w:ascii="Arial" w:eastAsia="Arial" w:hAnsi="Arial" w:cs="Arial"/>
          <w:color w:val="00000A"/>
          <w:sz w:val="28"/>
          <w:szCs w:val="28"/>
        </w:rPr>
        <w:t>that have not been introduced in the proceedings by the par</w:t>
      </w:r>
      <w:r>
        <w:rPr>
          <w:rFonts w:ascii="Arial" w:eastAsia="Arial" w:hAnsi="Arial" w:cs="Arial"/>
          <w:color w:val="00000A"/>
          <w:sz w:val="28"/>
          <w:szCs w:val="28"/>
        </w:rPr>
        <w:t xml:space="preserve">ties, but that the tribunal has raised </w:t>
      </w:r>
      <w:r>
        <w:rPr>
          <w:rFonts w:ascii="Arial" w:eastAsia="Arial" w:hAnsi="Arial" w:cs="Arial"/>
          <w:i/>
          <w:iCs/>
          <w:color w:val="00000A"/>
          <w:sz w:val="28"/>
          <w:szCs w:val="28"/>
        </w:rPr>
        <w:t>sua sponte</w:t>
      </w:r>
      <w:r>
        <w:rPr>
          <w:rFonts w:ascii="Arial" w:eastAsia="Arial" w:hAnsi="Arial" w:cs="Arial"/>
          <w:color w:val="00000A"/>
          <w:sz w:val="28"/>
          <w:szCs w:val="28"/>
        </w:rPr>
        <w:t>,</w:t>
      </w:r>
    </w:p>
    <w:p w:rsidR="003A471C" w:rsidRDefault="00290296">
      <w:pPr>
        <w:spacing w:line="229" w:lineRule="auto"/>
        <w:ind w:left="1400" w:right="860"/>
        <w:jc w:val="both"/>
        <w:rPr>
          <w:sz w:val="20"/>
          <w:szCs w:val="20"/>
        </w:rPr>
      </w:pPr>
      <w:r>
        <w:rPr>
          <w:rFonts w:ascii="Arial" w:eastAsia="Arial" w:hAnsi="Arial" w:cs="Arial"/>
          <w:color w:val="00000A"/>
          <w:sz w:val="28"/>
          <w:szCs w:val="28"/>
        </w:rPr>
        <w:t>provided it was entitled to do so. For instance, if the tribunal gained “</w:t>
      </w:r>
      <w:r>
        <w:rPr>
          <w:rFonts w:ascii="Arial" w:eastAsia="Arial" w:hAnsi="Arial" w:cs="Arial"/>
          <w:b/>
          <w:bCs/>
          <w:color w:val="00000A"/>
          <w:sz w:val="28"/>
          <w:szCs w:val="28"/>
        </w:rPr>
        <w:t>out of court knowledge</w:t>
      </w:r>
      <w:r>
        <w:rPr>
          <w:rFonts w:ascii="Arial" w:eastAsia="Arial" w:hAnsi="Arial" w:cs="Arial"/>
          <w:color w:val="00000A"/>
          <w:sz w:val="28"/>
          <w:szCs w:val="28"/>
        </w:rPr>
        <w:t>” of</w:t>
      </w:r>
    </w:p>
    <w:p w:rsidR="003A471C" w:rsidRDefault="00290296">
      <w:pPr>
        <w:spacing w:line="245" w:lineRule="auto"/>
        <w:ind w:left="1400" w:right="860"/>
        <w:jc w:val="both"/>
        <w:rPr>
          <w:sz w:val="20"/>
          <w:szCs w:val="20"/>
        </w:rPr>
      </w:pPr>
      <w:r>
        <w:rPr>
          <w:rFonts w:ascii="Arial" w:eastAsia="Arial" w:hAnsi="Arial" w:cs="Arial"/>
          <w:color w:val="00000A"/>
          <w:sz w:val="28"/>
          <w:szCs w:val="28"/>
        </w:rPr>
        <w:t>circumstances (</w:t>
      </w:r>
      <w:r>
        <w:rPr>
          <w:rFonts w:ascii="Arial" w:eastAsia="Arial" w:hAnsi="Arial" w:cs="Arial"/>
          <w:i/>
          <w:iCs/>
          <w:color w:val="00000A"/>
          <w:sz w:val="28"/>
          <w:szCs w:val="28"/>
        </w:rPr>
        <w:t>e.g</w:t>
      </w:r>
      <w:r>
        <w:rPr>
          <w:rFonts w:ascii="Arial" w:eastAsia="Arial" w:hAnsi="Arial" w:cs="Arial"/>
          <w:color w:val="00000A"/>
          <w:sz w:val="28"/>
          <w:szCs w:val="28"/>
        </w:rPr>
        <w:t xml:space="preserve">., through its own investigations), it may only rest its decision on those </w:t>
      </w:r>
      <w:r>
        <w:rPr>
          <w:rFonts w:ascii="Arial" w:eastAsia="Arial" w:hAnsi="Arial" w:cs="Arial"/>
          <w:color w:val="00000A"/>
          <w:sz w:val="28"/>
          <w:szCs w:val="28"/>
        </w:rPr>
        <w:t>circumstances if it informed both parties in advance and afforded them the opportunity to comment thereon. The same rule applies</w:t>
      </w:r>
    </w:p>
    <w:p w:rsidR="003A471C" w:rsidRDefault="003A471C">
      <w:pPr>
        <w:spacing w:line="2" w:lineRule="exact"/>
        <w:rPr>
          <w:sz w:val="20"/>
          <w:szCs w:val="20"/>
        </w:rPr>
      </w:pPr>
    </w:p>
    <w:p w:rsidR="003A471C" w:rsidRDefault="00290296">
      <w:pPr>
        <w:ind w:left="1400" w:right="860"/>
        <w:jc w:val="both"/>
        <w:rPr>
          <w:sz w:val="20"/>
          <w:szCs w:val="20"/>
        </w:rPr>
      </w:pPr>
      <w:r>
        <w:rPr>
          <w:rFonts w:ascii="Arial" w:eastAsia="Arial" w:hAnsi="Arial" w:cs="Arial"/>
          <w:color w:val="00000A"/>
          <w:sz w:val="28"/>
          <w:szCs w:val="28"/>
        </w:rPr>
        <w:t xml:space="preserve">to cases where an arbitrator intends to base the award on his or her own </w:t>
      </w:r>
      <w:r>
        <w:rPr>
          <w:rFonts w:ascii="Arial" w:eastAsia="Arial" w:hAnsi="Arial" w:cs="Arial"/>
          <w:b/>
          <w:bCs/>
          <w:color w:val="00000A"/>
          <w:sz w:val="28"/>
          <w:szCs w:val="28"/>
        </w:rPr>
        <w:t>expert knowledge</w:t>
      </w:r>
      <w:r>
        <w:rPr>
          <w:rFonts w:ascii="Arial" w:eastAsia="Arial" w:hAnsi="Arial" w:cs="Arial"/>
          <w:color w:val="00000A"/>
          <w:sz w:val="28"/>
          <w:szCs w:val="28"/>
        </w:rPr>
        <w:t>, unless the</w:t>
      </w:r>
    </w:p>
    <w:p w:rsidR="003A471C" w:rsidRDefault="00290296">
      <w:pPr>
        <w:ind w:left="1400" w:right="860"/>
        <w:jc w:val="both"/>
        <w:rPr>
          <w:sz w:val="20"/>
          <w:szCs w:val="20"/>
        </w:rPr>
      </w:pPr>
      <w:r>
        <w:rPr>
          <w:rFonts w:ascii="Arial" w:eastAsia="Arial" w:hAnsi="Arial" w:cs="Arial"/>
          <w:color w:val="00000A"/>
          <w:sz w:val="28"/>
          <w:szCs w:val="28"/>
        </w:rPr>
        <w:t>arbitrator was appointed</w:t>
      </w:r>
      <w:r>
        <w:rPr>
          <w:rFonts w:ascii="Arial" w:eastAsia="Arial" w:hAnsi="Arial" w:cs="Arial"/>
          <w:color w:val="00000A"/>
          <w:sz w:val="28"/>
          <w:szCs w:val="28"/>
        </w:rPr>
        <w:t xml:space="preserve"> for his or her special expertise or knowledge (</w:t>
      </w:r>
      <w:r>
        <w:rPr>
          <w:rFonts w:ascii="Arial" w:eastAsia="Arial" w:hAnsi="Arial" w:cs="Arial"/>
          <w:i/>
          <w:iCs/>
          <w:color w:val="00000A"/>
          <w:sz w:val="28"/>
          <w:szCs w:val="28"/>
        </w:rPr>
        <w:t>e.g</w:t>
      </w:r>
      <w:r>
        <w:rPr>
          <w:rFonts w:ascii="Arial" w:eastAsia="Arial" w:hAnsi="Arial" w:cs="Arial"/>
          <w:color w:val="00000A"/>
          <w:sz w:val="28"/>
          <w:szCs w:val="28"/>
        </w:rPr>
        <w:t>., in quality arbitration). Similarly, a</w:t>
      </w:r>
    </w:p>
    <w:p w:rsidR="003A471C" w:rsidRDefault="00290296">
      <w:pPr>
        <w:ind w:left="1400" w:right="860"/>
        <w:jc w:val="both"/>
        <w:rPr>
          <w:sz w:val="20"/>
          <w:szCs w:val="20"/>
        </w:rPr>
      </w:pPr>
      <w:r>
        <w:rPr>
          <w:rFonts w:ascii="Arial" w:eastAsia="Arial" w:hAnsi="Arial" w:cs="Arial"/>
          <w:color w:val="00000A"/>
          <w:sz w:val="28"/>
          <w:szCs w:val="28"/>
        </w:rPr>
        <w:t xml:space="preserve">tribunal must give the parties an opportunity to comment on </w:t>
      </w:r>
      <w:r>
        <w:rPr>
          <w:rFonts w:ascii="Arial" w:eastAsia="Arial" w:hAnsi="Arial" w:cs="Arial"/>
          <w:b/>
          <w:bCs/>
          <w:color w:val="00000A"/>
          <w:sz w:val="28"/>
          <w:szCs w:val="28"/>
        </w:rPr>
        <w:t>facts of common knowledge</w:t>
      </w:r>
      <w:r>
        <w:rPr>
          <w:rFonts w:ascii="Arial" w:eastAsia="Arial" w:hAnsi="Arial" w:cs="Arial"/>
          <w:color w:val="00000A"/>
          <w:sz w:val="28"/>
          <w:szCs w:val="28"/>
        </w:rPr>
        <w:t xml:space="preserve"> if it intends to base its</w:t>
      </w:r>
    </w:p>
    <w:p w:rsidR="003A471C" w:rsidRDefault="00290296">
      <w:pPr>
        <w:ind w:left="1400" w:right="860"/>
        <w:jc w:val="both"/>
        <w:rPr>
          <w:sz w:val="20"/>
          <w:szCs w:val="20"/>
        </w:rPr>
      </w:pPr>
      <w:r>
        <w:rPr>
          <w:rFonts w:ascii="Arial" w:eastAsia="Arial" w:hAnsi="Arial" w:cs="Arial"/>
          <w:color w:val="00000A"/>
          <w:sz w:val="28"/>
          <w:szCs w:val="28"/>
        </w:rPr>
        <w:t>decision on those facts, unless the parties should h</w:t>
      </w:r>
      <w:r>
        <w:rPr>
          <w:rFonts w:ascii="Arial" w:eastAsia="Arial" w:hAnsi="Arial" w:cs="Arial"/>
          <w:color w:val="00000A"/>
          <w:sz w:val="28"/>
          <w:szCs w:val="28"/>
        </w:rPr>
        <w:t>ave known that those facts could be decisive for the final award.”</w:t>
      </w:r>
    </w:p>
    <w:p w:rsidR="003A471C" w:rsidRDefault="00290296">
      <w:pPr>
        <w:ind w:left="5820"/>
        <w:rPr>
          <w:sz w:val="20"/>
          <w:szCs w:val="20"/>
        </w:rPr>
      </w:pPr>
      <w:r>
        <w:rPr>
          <w:rFonts w:ascii="Arial" w:eastAsia="Arial" w:hAnsi="Arial" w:cs="Arial"/>
          <w:color w:val="00000A"/>
          <w:sz w:val="28"/>
          <w:szCs w:val="28"/>
        </w:rPr>
        <w:t>(emphasis in original)</w:t>
      </w:r>
    </w:p>
    <w:p w:rsidR="003A471C" w:rsidRDefault="003A471C">
      <w:pPr>
        <w:spacing w:line="200" w:lineRule="exact"/>
        <w:rPr>
          <w:sz w:val="20"/>
          <w:szCs w:val="20"/>
        </w:rPr>
      </w:pPr>
    </w:p>
    <w:p w:rsidR="003A471C" w:rsidRDefault="003A471C">
      <w:pPr>
        <w:spacing w:line="253" w:lineRule="exact"/>
        <w:rPr>
          <w:sz w:val="20"/>
          <w:szCs w:val="20"/>
        </w:rPr>
      </w:pPr>
    </w:p>
    <w:p w:rsidR="003A471C" w:rsidRDefault="00290296">
      <w:pPr>
        <w:spacing w:line="490" w:lineRule="auto"/>
        <w:ind w:left="540" w:right="40"/>
        <w:rPr>
          <w:sz w:val="20"/>
          <w:szCs w:val="20"/>
        </w:rPr>
      </w:pPr>
      <w:r>
        <w:rPr>
          <w:rFonts w:ascii="Arial" w:eastAsia="Arial" w:hAnsi="Arial" w:cs="Arial"/>
          <w:sz w:val="28"/>
          <w:szCs w:val="28"/>
        </w:rPr>
        <w:t xml:space="preserve">In </w:t>
      </w:r>
      <w:r>
        <w:rPr>
          <w:rFonts w:ascii="Arial" w:eastAsia="Arial" w:hAnsi="Arial" w:cs="Arial"/>
          <w:i/>
          <w:iCs/>
          <w:sz w:val="28"/>
          <w:szCs w:val="28"/>
        </w:rPr>
        <w:t>Fouchard, Gaillard, Goldman on International Commercial</w:t>
      </w:r>
      <w:r>
        <w:rPr>
          <w:rFonts w:ascii="Arial" w:eastAsia="Arial" w:hAnsi="Arial" w:cs="Arial"/>
          <w:sz w:val="28"/>
          <w:szCs w:val="28"/>
        </w:rPr>
        <w:t xml:space="preserve"> </w:t>
      </w:r>
      <w:r>
        <w:rPr>
          <w:rFonts w:ascii="Arial" w:eastAsia="Arial" w:hAnsi="Arial" w:cs="Arial"/>
          <w:i/>
          <w:iCs/>
          <w:sz w:val="28"/>
          <w:szCs w:val="28"/>
        </w:rPr>
        <w:t xml:space="preserve">Arbitration </w:t>
      </w:r>
      <w:r>
        <w:rPr>
          <w:rFonts w:ascii="Arial" w:eastAsia="Arial" w:hAnsi="Arial" w:cs="Arial"/>
          <w:sz w:val="28"/>
          <w:szCs w:val="28"/>
        </w:rPr>
        <w:t>(Kluwer Law International, 1999) [“</w:t>
      </w:r>
      <w:r>
        <w:rPr>
          <w:rFonts w:ascii="Arial" w:eastAsia="Arial" w:hAnsi="Arial" w:cs="Arial"/>
          <w:b/>
          <w:bCs/>
          <w:sz w:val="28"/>
          <w:szCs w:val="28"/>
        </w:rPr>
        <w:t>Fouchard</w:t>
      </w:r>
      <w:r>
        <w:rPr>
          <w:rFonts w:ascii="Arial" w:eastAsia="Arial" w:hAnsi="Arial" w:cs="Arial"/>
          <w:sz w:val="28"/>
          <w:szCs w:val="28"/>
        </w:rPr>
        <w:t>”] it is stated:</w:t>
      </w:r>
    </w:p>
    <w:p w:rsidR="003A471C" w:rsidRDefault="003A471C">
      <w:pPr>
        <w:spacing w:line="2" w:lineRule="exact"/>
        <w:rPr>
          <w:sz w:val="20"/>
          <w:szCs w:val="20"/>
        </w:rPr>
      </w:pPr>
    </w:p>
    <w:p w:rsidR="003A471C" w:rsidRDefault="00290296">
      <w:pPr>
        <w:spacing w:line="244" w:lineRule="auto"/>
        <w:ind w:left="1400" w:right="860" w:firstLine="590"/>
        <w:jc w:val="both"/>
        <w:rPr>
          <w:sz w:val="20"/>
          <w:szCs w:val="20"/>
        </w:rPr>
      </w:pPr>
      <w:r>
        <w:rPr>
          <w:rFonts w:ascii="Arial" w:eastAsia="Arial" w:hAnsi="Arial" w:cs="Arial"/>
          <w:sz w:val="28"/>
          <w:szCs w:val="28"/>
        </w:rPr>
        <w:t>“In some rare cases, recognition</w:t>
      </w:r>
      <w:r>
        <w:rPr>
          <w:rFonts w:ascii="Arial" w:eastAsia="Arial" w:hAnsi="Arial" w:cs="Arial"/>
          <w:sz w:val="28"/>
          <w:szCs w:val="28"/>
        </w:rPr>
        <w:t xml:space="preserve"> or enforcement of an award has been refused on the grounds of a breach of due process. One example is the award made in a quality arbitration where the defendant was never</w:t>
      </w:r>
    </w:p>
    <w:p w:rsidR="003A471C" w:rsidRDefault="003A471C">
      <w:pPr>
        <w:sectPr w:rsidR="003A471C">
          <w:pgSz w:w="11900" w:h="16840"/>
          <w:pgMar w:top="1440" w:right="1120" w:bottom="568" w:left="1440" w:header="0" w:footer="0" w:gutter="0"/>
          <w:cols w:space="720" w:equalWidth="0">
            <w:col w:w="9340"/>
          </w:cols>
        </w:sectPr>
      </w:pPr>
    </w:p>
    <w:p w:rsidR="003A471C" w:rsidRDefault="003A471C">
      <w:pPr>
        <w:spacing w:line="200" w:lineRule="exact"/>
        <w:rPr>
          <w:sz w:val="20"/>
          <w:szCs w:val="20"/>
        </w:rPr>
      </w:pPr>
    </w:p>
    <w:p w:rsidR="003A471C" w:rsidRDefault="003A471C">
      <w:pPr>
        <w:spacing w:line="200" w:lineRule="exact"/>
        <w:rPr>
          <w:sz w:val="20"/>
          <w:szCs w:val="20"/>
        </w:rPr>
      </w:pPr>
    </w:p>
    <w:p w:rsidR="003A471C" w:rsidRDefault="003A471C">
      <w:pPr>
        <w:spacing w:line="294" w:lineRule="exact"/>
        <w:rPr>
          <w:sz w:val="20"/>
          <w:szCs w:val="20"/>
        </w:rPr>
      </w:pPr>
    </w:p>
    <w:p w:rsidR="003A471C" w:rsidRDefault="00290296">
      <w:pPr>
        <w:ind w:left="9060"/>
        <w:rPr>
          <w:sz w:val="20"/>
          <w:szCs w:val="20"/>
        </w:rPr>
      </w:pPr>
      <w:r>
        <w:rPr>
          <w:rFonts w:ascii="Arial" w:eastAsia="Arial" w:hAnsi="Arial" w:cs="Arial"/>
          <w:color w:val="00000A"/>
        </w:rPr>
        <w:t>55</w:t>
      </w:r>
    </w:p>
    <w:p w:rsidR="003A471C" w:rsidRDefault="003A471C">
      <w:pPr>
        <w:sectPr w:rsidR="003A471C">
          <w:type w:val="continuous"/>
          <w:pgSz w:w="11900" w:h="16840"/>
          <w:pgMar w:top="1440" w:right="1120" w:bottom="568" w:left="1440" w:header="0" w:footer="0" w:gutter="0"/>
          <w:cols w:space="720" w:equalWidth="0">
            <w:col w:w="9340"/>
          </w:cols>
        </w:sectPr>
      </w:pPr>
    </w:p>
    <w:p w:rsidR="003A471C" w:rsidRDefault="003A471C">
      <w:pPr>
        <w:spacing w:line="99" w:lineRule="exact"/>
        <w:rPr>
          <w:sz w:val="20"/>
          <w:szCs w:val="20"/>
        </w:rPr>
      </w:pPr>
      <w:bookmarkStart w:id="55" w:name="page56"/>
      <w:bookmarkEnd w:id="55"/>
    </w:p>
    <w:p w:rsidR="003A471C" w:rsidRDefault="00290296">
      <w:pPr>
        <w:ind w:left="1400" w:right="860"/>
        <w:jc w:val="both"/>
        <w:rPr>
          <w:sz w:val="20"/>
          <w:szCs w:val="20"/>
        </w:rPr>
      </w:pPr>
      <w:r>
        <w:rPr>
          <w:rFonts w:ascii="Arial" w:eastAsia="Arial" w:hAnsi="Arial" w:cs="Arial"/>
          <w:sz w:val="28"/>
          <w:szCs w:val="28"/>
        </w:rPr>
        <w:t xml:space="preserve">informed of the identity of the </w:t>
      </w:r>
      <w:r>
        <w:rPr>
          <w:rFonts w:ascii="Arial" w:eastAsia="Arial" w:hAnsi="Arial" w:cs="Arial"/>
          <w:sz w:val="28"/>
          <w:szCs w:val="28"/>
        </w:rPr>
        <w:t>arbitrators hearing the dispute [</w:t>
      </w:r>
      <w:r>
        <w:rPr>
          <w:rFonts w:ascii="Arial" w:eastAsia="Arial" w:hAnsi="Arial" w:cs="Arial"/>
          <w:i/>
          <w:iCs/>
          <w:sz w:val="28"/>
          <w:szCs w:val="28"/>
        </w:rPr>
        <w:t>Danish buyer v German (F.R.) seller</w:t>
      </w:r>
      <w:r>
        <w:rPr>
          <w:rFonts w:ascii="Arial" w:eastAsia="Arial" w:hAnsi="Arial" w:cs="Arial"/>
          <w:sz w:val="28"/>
          <w:szCs w:val="28"/>
        </w:rPr>
        <w:t>, IV Y.B.</w:t>
      </w:r>
    </w:p>
    <w:p w:rsidR="003A471C" w:rsidRDefault="00290296">
      <w:pPr>
        <w:ind w:left="1400" w:right="860"/>
        <w:jc w:val="both"/>
        <w:rPr>
          <w:sz w:val="20"/>
          <w:szCs w:val="20"/>
        </w:rPr>
      </w:pPr>
      <w:r>
        <w:rPr>
          <w:rFonts w:ascii="Arial" w:eastAsia="Arial" w:hAnsi="Arial" w:cs="Arial"/>
          <w:sz w:val="28"/>
          <w:szCs w:val="28"/>
        </w:rPr>
        <w:t>Comm. Arb. 258 (1979) (Oberlandesgericht Cologne)]. It also occurred in a case where various documents were</w:t>
      </w:r>
    </w:p>
    <w:p w:rsidR="003A471C" w:rsidRDefault="00290296">
      <w:pPr>
        <w:ind w:left="1400" w:right="860"/>
        <w:jc w:val="both"/>
        <w:rPr>
          <w:sz w:val="20"/>
          <w:szCs w:val="20"/>
        </w:rPr>
      </w:pPr>
      <w:r>
        <w:rPr>
          <w:rFonts w:ascii="Arial" w:eastAsia="Arial" w:hAnsi="Arial" w:cs="Arial"/>
          <w:sz w:val="28"/>
          <w:szCs w:val="28"/>
        </w:rPr>
        <w:t>submitted by one party to the arbitral tribunal but not to the other p</w:t>
      </w:r>
      <w:r>
        <w:rPr>
          <w:rFonts w:ascii="Arial" w:eastAsia="Arial" w:hAnsi="Arial" w:cs="Arial"/>
          <w:sz w:val="28"/>
          <w:szCs w:val="28"/>
        </w:rPr>
        <w:t>arty [</w:t>
      </w:r>
      <w:r>
        <w:rPr>
          <w:rFonts w:ascii="Arial" w:eastAsia="Arial" w:hAnsi="Arial" w:cs="Arial"/>
          <w:i/>
          <w:iCs/>
          <w:sz w:val="28"/>
          <w:szCs w:val="28"/>
        </w:rPr>
        <w:t>G.W.I. Kersten &amp; Co. B.V. v. Société</w:t>
      </w:r>
      <w:r>
        <w:rPr>
          <w:rFonts w:ascii="Arial" w:eastAsia="Arial" w:hAnsi="Arial" w:cs="Arial"/>
          <w:sz w:val="28"/>
          <w:szCs w:val="28"/>
        </w:rPr>
        <w:t xml:space="preserve"> </w:t>
      </w:r>
      <w:r>
        <w:rPr>
          <w:rFonts w:ascii="Arial" w:eastAsia="Arial" w:hAnsi="Arial" w:cs="Arial"/>
          <w:i/>
          <w:iCs/>
          <w:sz w:val="28"/>
          <w:szCs w:val="28"/>
        </w:rPr>
        <w:t>Commerciale Raoul Duval et Co.</w:t>
      </w:r>
      <w:r>
        <w:rPr>
          <w:rFonts w:ascii="Arial" w:eastAsia="Arial" w:hAnsi="Arial" w:cs="Arial"/>
          <w:sz w:val="28"/>
          <w:szCs w:val="28"/>
        </w:rPr>
        <w:t>, XIX Y.B. Comm. Arb.</w:t>
      </w:r>
    </w:p>
    <w:p w:rsidR="003A471C" w:rsidRDefault="00290296">
      <w:pPr>
        <w:ind w:left="1400" w:right="860"/>
        <w:jc w:val="both"/>
        <w:rPr>
          <w:sz w:val="20"/>
          <w:szCs w:val="20"/>
        </w:rPr>
      </w:pPr>
      <w:r>
        <w:rPr>
          <w:rFonts w:ascii="Arial" w:eastAsia="Arial" w:hAnsi="Arial" w:cs="Arial"/>
          <w:sz w:val="28"/>
          <w:szCs w:val="28"/>
        </w:rPr>
        <w:t>708 (Amsterdam Court of Appeals) (1992)], in another case where the defendant was not given the opportunity</w:t>
      </w:r>
    </w:p>
    <w:p w:rsidR="003A471C" w:rsidRDefault="00290296">
      <w:pPr>
        <w:ind w:left="1400" w:right="860"/>
        <w:jc w:val="both"/>
        <w:rPr>
          <w:sz w:val="20"/>
          <w:szCs w:val="20"/>
        </w:rPr>
      </w:pPr>
      <w:r>
        <w:rPr>
          <w:rFonts w:ascii="Arial" w:eastAsia="Arial" w:hAnsi="Arial" w:cs="Arial"/>
          <w:sz w:val="28"/>
          <w:szCs w:val="28"/>
        </w:rPr>
        <w:t>to comment on the report produced by the expert appoi</w:t>
      </w:r>
      <w:r>
        <w:rPr>
          <w:rFonts w:ascii="Arial" w:eastAsia="Arial" w:hAnsi="Arial" w:cs="Arial"/>
          <w:sz w:val="28"/>
          <w:szCs w:val="28"/>
        </w:rPr>
        <w:t>nted by the tribunal [</w:t>
      </w:r>
      <w:r>
        <w:rPr>
          <w:rFonts w:ascii="Arial" w:eastAsia="Arial" w:hAnsi="Arial" w:cs="Arial"/>
          <w:i/>
          <w:iCs/>
          <w:sz w:val="28"/>
          <w:szCs w:val="28"/>
        </w:rPr>
        <w:t>Paklito Inv. Ltd. v. Klockner</w:t>
      </w:r>
      <w:r>
        <w:rPr>
          <w:rFonts w:ascii="Arial" w:eastAsia="Arial" w:hAnsi="Arial" w:cs="Arial"/>
          <w:sz w:val="28"/>
          <w:szCs w:val="28"/>
        </w:rPr>
        <w:t xml:space="preserve"> </w:t>
      </w:r>
      <w:r>
        <w:rPr>
          <w:rFonts w:ascii="Arial" w:eastAsia="Arial" w:hAnsi="Arial" w:cs="Arial"/>
          <w:i/>
          <w:iCs/>
          <w:sz w:val="28"/>
          <w:szCs w:val="28"/>
        </w:rPr>
        <w:t>East Asia Ltd.</w:t>
      </w:r>
      <w:r>
        <w:rPr>
          <w:rFonts w:ascii="Arial" w:eastAsia="Arial" w:hAnsi="Arial" w:cs="Arial"/>
          <w:sz w:val="28"/>
          <w:szCs w:val="28"/>
        </w:rPr>
        <w:t>, XIX Y.B. Comm. Arb. 664, 671 (Supreme</w:t>
      </w:r>
    </w:p>
    <w:p w:rsidR="003A471C" w:rsidRDefault="00290296">
      <w:pPr>
        <w:ind w:left="1400" w:right="860"/>
        <w:jc w:val="both"/>
        <w:rPr>
          <w:sz w:val="20"/>
          <w:szCs w:val="20"/>
        </w:rPr>
      </w:pPr>
      <w:r>
        <w:rPr>
          <w:rFonts w:ascii="Arial" w:eastAsia="Arial" w:hAnsi="Arial" w:cs="Arial"/>
          <w:sz w:val="28"/>
          <w:szCs w:val="28"/>
        </w:rPr>
        <w:t>Court of Hong Kong) (1994)], and again where the arbitral tribunal criticized a party for having employed a</w:t>
      </w:r>
    </w:p>
    <w:p w:rsidR="003A471C" w:rsidRDefault="00290296">
      <w:pPr>
        <w:ind w:left="1400" w:right="860"/>
        <w:jc w:val="both"/>
        <w:rPr>
          <w:sz w:val="20"/>
          <w:szCs w:val="20"/>
        </w:rPr>
      </w:pPr>
      <w:r>
        <w:rPr>
          <w:rFonts w:ascii="Arial" w:eastAsia="Arial" w:hAnsi="Arial" w:cs="Arial"/>
          <w:sz w:val="28"/>
          <w:szCs w:val="28"/>
        </w:rPr>
        <w:t>method of presenting evidence which the tr</w:t>
      </w:r>
      <w:r>
        <w:rPr>
          <w:rFonts w:ascii="Arial" w:eastAsia="Arial" w:hAnsi="Arial" w:cs="Arial"/>
          <w:sz w:val="28"/>
          <w:szCs w:val="28"/>
        </w:rPr>
        <w:t>ibunal itself had suggested [</w:t>
      </w:r>
      <w:r>
        <w:rPr>
          <w:rFonts w:ascii="Arial" w:eastAsia="Arial" w:hAnsi="Arial" w:cs="Arial"/>
          <w:i/>
          <w:iCs/>
          <w:color w:val="00000A"/>
          <w:sz w:val="28"/>
          <w:szCs w:val="28"/>
        </w:rPr>
        <w:t>Iran Aircraft Indus. v Avco Corp</w:t>
      </w:r>
      <w:r>
        <w:rPr>
          <w:rFonts w:ascii="Arial" w:eastAsia="Arial" w:hAnsi="Arial" w:cs="Arial"/>
          <w:color w:val="00000A"/>
          <w:sz w:val="28"/>
          <w:szCs w:val="28"/>
        </w:rPr>
        <w:t>., 980</w:t>
      </w:r>
    </w:p>
    <w:p w:rsidR="003A471C" w:rsidRDefault="00290296">
      <w:pPr>
        <w:ind w:left="1400"/>
        <w:rPr>
          <w:sz w:val="20"/>
          <w:szCs w:val="20"/>
        </w:rPr>
      </w:pPr>
      <w:r>
        <w:rPr>
          <w:rFonts w:ascii="Arial" w:eastAsia="Arial" w:hAnsi="Arial" w:cs="Arial"/>
          <w:color w:val="00000A"/>
          <w:sz w:val="28"/>
          <w:szCs w:val="28"/>
        </w:rPr>
        <w:t>F.2d 141 (2nd Cir. 1992)</w:t>
      </w:r>
      <w:r>
        <w:rPr>
          <w:rFonts w:ascii="Arial" w:eastAsia="Arial" w:hAnsi="Arial" w:cs="Arial"/>
          <w:color w:val="000000"/>
          <w:sz w:val="28"/>
          <w:szCs w:val="28"/>
        </w:rPr>
        <w:t>].”</w:t>
      </w:r>
    </w:p>
    <w:p w:rsidR="003A471C" w:rsidRDefault="00290296">
      <w:pPr>
        <w:ind w:left="7220"/>
        <w:rPr>
          <w:sz w:val="20"/>
          <w:szCs w:val="20"/>
        </w:rPr>
      </w:pPr>
      <w:r>
        <w:rPr>
          <w:rFonts w:ascii="Arial" w:eastAsia="Arial" w:hAnsi="Arial" w:cs="Arial"/>
          <w:sz w:val="27"/>
          <w:szCs w:val="27"/>
        </w:rPr>
        <w:t>(at p. 987)</w:t>
      </w:r>
    </w:p>
    <w:p w:rsidR="003A471C" w:rsidRDefault="003A471C">
      <w:pPr>
        <w:spacing w:line="200" w:lineRule="exact"/>
        <w:rPr>
          <w:sz w:val="20"/>
          <w:szCs w:val="20"/>
        </w:rPr>
      </w:pPr>
    </w:p>
    <w:p w:rsidR="003A471C" w:rsidRDefault="003A471C">
      <w:pPr>
        <w:spacing w:line="224" w:lineRule="exact"/>
        <w:rPr>
          <w:sz w:val="20"/>
          <w:szCs w:val="20"/>
        </w:rPr>
      </w:pPr>
    </w:p>
    <w:p w:rsidR="003A471C" w:rsidRDefault="00290296">
      <w:pPr>
        <w:ind w:left="540"/>
        <w:rPr>
          <w:sz w:val="20"/>
          <w:szCs w:val="20"/>
        </w:rPr>
      </w:pPr>
      <w:r>
        <w:rPr>
          <w:rFonts w:ascii="Arial" w:eastAsia="Arial" w:hAnsi="Arial" w:cs="Arial"/>
          <w:i/>
          <w:iCs/>
          <w:sz w:val="28"/>
          <w:szCs w:val="28"/>
        </w:rPr>
        <w:t xml:space="preserve">Gary Born </w:t>
      </w:r>
      <w:r>
        <w:rPr>
          <w:rFonts w:ascii="Arial" w:eastAsia="Arial" w:hAnsi="Arial" w:cs="Arial"/>
          <w:sz w:val="28"/>
          <w:szCs w:val="28"/>
        </w:rPr>
        <w:t>(supra) states:</w:t>
      </w:r>
    </w:p>
    <w:p w:rsidR="003A471C" w:rsidRDefault="003A471C">
      <w:pPr>
        <w:spacing w:line="351" w:lineRule="exact"/>
        <w:rPr>
          <w:sz w:val="20"/>
          <w:szCs w:val="20"/>
        </w:rPr>
      </w:pPr>
    </w:p>
    <w:p w:rsidR="003A471C" w:rsidRDefault="00290296">
      <w:pPr>
        <w:spacing w:line="238" w:lineRule="auto"/>
        <w:ind w:left="1400" w:right="860"/>
        <w:jc w:val="both"/>
        <w:rPr>
          <w:sz w:val="20"/>
          <w:szCs w:val="20"/>
        </w:rPr>
      </w:pPr>
      <w:r>
        <w:rPr>
          <w:rFonts w:ascii="Arial" w:eastAsia="Arial" w:hAnsi="Arial" w:cs="Arial"/>
          <w:color w:val="00000A"/>
          <w:sz w:val="28"/>
          <w:szCs w:val="28"/>
        </w:rPr>
        <w:t xml:space="preserve">“German courts have adopted similar reasoning, holding that the right to be heard entails two related sets of rights: </w:t>
      </w:r>
      <w:r>
        <w:rPr>
          <w:rFonts w:ascii="Arial" w:eastAsia="Arial" w:hAnsi="Arial" w:cs="Arial"/>
          <w:color w:val="00000A"/>
          <w:sz w:val="28"/>
          <w:szCs w:val="28"/>
        </w:rPr>
        <w:t>(a) a party is entitled to present its position on disputed issues of fact and law, to be informed about the position of the other parties and to a decision based on evidence or materials known to the parties [</w:t>
      </w:r>
      <w:r>
        <w:rPr>
          <w:rFonts w:ascii="Arial" w:eastAsia="Arial" w:hAnsi="Arial" w:cs="Arial"/>
          <w:i/>
          <w:iCs/>
          <w:color w:val="00000A"/>
          <w:sz w:val="28"/>
          <w:szCs w:val="28"/>
        </w:rPr>
        <w:t>See, e.g.,</w:t>
      </w:r>
      <w:r>
        <w:rPr>
          <w:rFonts w:ascii="Arial" w:eastAsia="Arial" w:hAnsi="Arial" w:cs="Arial"/>
          <w:color w:val="00000A"/>
          <w:sz w:val="28"/>
          <w:szCs w:val="28"/>
        </w:rPr>
        <w:t xml:space="preserve"> Judgment of 5 July 2011, 34 SCH 09/</w:t>
      </w:r>
      <w:r>
        <w:rPr>
          <w:rFonts w:ascii="Arial" w:eastAsia="Arial" w:hAnsi="Arial" w:cs="Arial"/>
          <w:color w:val="00000A"/>
          <w:sz w:val="28"/>
          <w:szCs w:val="28"/>
        </w:rPr>
        <w:t>11, II(5)(c)(bb) (Oberlandesgericht Munchen)]; and (b) a party is entitled to a decision by the arbitral tribunal that takes its position into account insofar as relevant [</w:t>
      </w:r>
      <w:r>
        <w:rPr>
          <w:rFonts w:ascii="Arial" w:eastAsia="Arial" w:hAnsi="Arial" w:cs="Arial"/>
          <w:i/>
          <w:iCs/>
          <w:color w:val="00000A"/>
          <w:sz w:val="28"/>
          <w:szCs w:val="28"/>
        </w:rPr>
        <w:t>See, e.g</w:t>
      </w:r>
      <w:r>
        <w:rPr>
          <w:rFonts w:ascii="Arial" w:eastAsia="Arial" w:hAnsi="Arial" w:cs="Arial"/>
          <w:color w:val="00000A"/>
          <w:sz w:val="28"/>
          <w:szCs w:val="28"/>
        </w:rPr>
        <w:t>., Judgment of 5 October 2009, 34 Sch 12/09 (Oberlandesgericht Munchen)]. Ot</w:t>
      </w:r>
      <w:r>
        <w:rPr>
          <w:rFonts w:ascii="Arial" w:eastAsia="Arial" w:hAnsi="Arial" w:cs="Arial"/>
          <w:color w:val="00000A"/>
          <w:sz w:val="28"/>
          <w:szCs w:val="28"/>
        </w:rPr>
        <w:t>her authorities provide comparable</w:t>
      </w:r>
    </w:p>
    <w:p w:rsidR="003A471C" w:rsidRDefault="003A471C">
      <w:pPr>
        <w:spacing w:line="3" w:lineRule="exact"/>
        <w:rPr>
          <w:sz w:val="20"/>
          <w:szCs w:val="20"/>
        </w:rPr>
      </w:pPr>
    </w:p>
    <w:p w:rsidR="003A471C" w:rsidRDefault="00290296">
      <w:pPr>
        <w:spacing w:line="260" w:lineRule="auto"/>
        <w:ind w:left="1400" w:right="860"/>
        <w:jc w:val="both"/>
        <w:rPr>
          <w:sz w:val="20"/>
          <w:szCs w:val="20"/>
        </w:rPr>
      </w:pPr>
      <w:r>
        <w:rPr>
          <w:rFonts w:ascii="Arial" w:eastAsia="Arial" w:hAnsi="Arial" w:cs="Arial"/>
          <w:color w:val="00000A"/>
          <w:sz w:val="27"/>
          <w:szCs w:val="27"/>
        </w:rPr>
        <w:t xml:space="preserve">formulations of the content of the right to be heard [ </w:t>
      </w:r>
      <w:r>
        <w:rPr>
          <w:rFonts w:ascii="Arial" w:eastAsia="Arial" w:hAnsi="Arial" w:cs="Arial"/>
          <w:i/>
          <w:iCs/>
          <w:color w:val="00000A"/>
          <w:sz w:val="27"/>
          <w:szCs w:val="27"/>
        </w:rPr>
        <w:t>See,</w:t>
      </w:r>
      <w:r>
        <w:rPr>
          <w:rFonts w:ascii="Arial" w:eastAsia="Arial" w:hAnsi="Arial" w:cs="Arial"/>
          <w:color w:val="00000A"/>
          <w:sz w:val="27"/>
          <w:szCs w:val="27"/>
        </w:rPr>
        <w:t xml:space="preserve"> </w:t>
      </w:r>
      <w:r>
        <w:rPr>
          <w:rFonts w:ascii="Arial" w:eastAsia="Arial" w:hAnsi="Arial" w:cs="Arial"/>
          <w:i/>
          <w:iCs/>
          <w:color w:val="00000A"/>
          <w:sz w:val="27"/>
          <w:szCs w:val="27"/>
        </w:rPr>
        <w:t>e.g.</w:t>
      </w:r>
      <w:r>
        <w:rPr>
          <w:rFonts w:ascii="Arial" w:eastAsia="Arial" w:hAnsi="Arial" w:cs="Arial"/>
          <w:color w:val="00000A"/>
          <w:sz w:val="27"/>
          <w:szCs w:val="27"/>
        </w:rPr>
        <w:t>,</w:t>
      </w:r>
      <w:r>
        <w:rPr>
          <w:rFonts w:ascii="Arial" w:eastAsia="Arial" w:hAnsi="Arial" w:cs="Arial"/>
          <w:i/>
          <w:iCs/>
          <w:color w:val="00000A"/>
          <w:sz w:val="27"/>
          <w:szCs w:val="27"/>
        </w:rPr>
        <w:t xml:space="preserve"> Slaney v. Int’l Amateur Athletic Foundation</w:t>
      </w:r>
      <w:r>
        <w:rPr>
          <w:rFonts w:ascii="Arial" w:eastAsia="Arial" w:hAnsi="Arial" w:cs="Arial"/>
          <w:color w:val="00000A"/>
          <w:sz w:val="27"/>
          <w:szCs w:val="27"/>
        </w:rPr>
        <w:t>, 244 F.3d</w:t>
      </w:r>
    </w:p>
    <w:p w:rsidR="003A471C" w:rsidRDefault="00290296">
      <w:pPr>
        <w:ind w:left="1400"/>
        <w:rPr>
          <w:sz w:val="20"/>
          <w:szCs w:val="20"/>
        </w:rPr>
      </w:pPr>
      <w:r>
        <w:rPr>
          <w:rFonts w:ascii="Arial" w:eastAsia="Arial" w:hAnsi="Arial" w:cs="Arial"/>
          <w:color w:val="00000A"/>
          <w:sz w:val="28"/>
          <w:szCs w:val="28"/>
        </w:rPr>
        <w:t>580, 592 (7th Cir. 2001)].”</w:t>
      </w:r>
    </w:p>
    <w:p w:rsidR="003A471C" w:rsidRDefault="00290296">
      <w:pPr>
        <w:ind w:left="7060"/>
        <w:rPr>
          <w:sz w:val="20"/>
          <w:szCs w:val="20"/>
        </w:rPr>
      </w:pPr>
      <w:r>
        <w:rPr>
          <w:rFonts w:ascii="Arial" w:eastAsia="Arial" w:hAnsi="Arial" w:cs="Arial"/>
          <w:color w:val="00000A"/>
          <w:sz w:val="27"/>
          <w:szCs w:val="27"/>
        </w:rPr>
        <w:t>(at p. 3225)</w:t>
      </w:r>
    </w:p>
    <w:p w:rsidR="003A471C" w:rsidRDefault="003A471C">
      <w:pPr>
        <w:sectPr w:rsidR="003A471C">
          <w:pgSz w:w="11900" w:h="16840"/>
          <w:pgMar w:top="1440" w:right="1120" w:bottom="568" w:left="1440" w:header="0" w:footer="0" w:gutter="0"/>
          <w:cols w:space="720" w:equalWidth="0">
            <w:col w:w="9340"/>
          </w:cols>
        </w:sectPr>
      </w:pPr>
    </w:p>
    <w:p w:rsidR="003A471C" w:rsidRDefault="003A471C">
      <w:pPr>
        <w:spacing w:line="200" w:lineRule="exact"/>
        <w:rPr>
          <w:sz w:val="20"/>
          <w:szCs w:val="20"/>
        </w:rPr>
      </w:pPr>
    </w:p>
    <w:p w:rsidR="003A471C" w:rsidRDefault="003A471C">
      <w:pPr>
        <w:spacing w:line="200" w:lineRule="exact"/>
        <w:rPr>
          <w:sz w:val="20"/>
          <w:szCs w:val="20"/>
        </w:rPr>
      </w:pPr>
    </w:p>
    <w:p w:rsidR="003A471C" w:rsidRDefault="003A471C">
      <w:pPr>
        <w:spacing w:line="200" w:lineRule="exact"/>
        <w:rPr>
          <w:sz w:val="20"/>
          <w:szCs w:val="20"/>
        </w:rPr>
      </w:pPr>
    </w:p>
    <w:p w:rsidR="003A471C" w:rsidRDefault="003A471C">
      <w:pPr>
        <w:spacing w:line="200" w:lineRule="exact"/>
        <w:rPr>
          <w:sz w:val="20"/>
          <w:szCs w:val="20"/>
        </w:rPr>
      </w:pPr>
    </w:p>
    <w:p w:rsidR="003A471C" w:rsidRDefault="003A471C">
      <w:pPr>
        <w:spacing w:line="200" w:lineRule="exact"/>
        <w:rPr>
          <w:sz w:val="20"/>
          <w:szCs w:val="20"/>
        </w:rPr>
      </w:pPr>
    </w:p>
    <w:p w:rsidR="003A471C" w:rsidRDefault="003A471C">
      <w:pPr>
        <w:spacing w:line="200" w:lineRule="exact"/>
        <w:rPr>
          <w:sz w:val="20"/>
          <w:szCs w:val="20"/>
        </w:rPr>
      </w:pPr>
    </w:p>
    <w:p w:rsidR="003A471C" w:rsidRDefault="003A471C">
      <w:pPr>
        <w:spacing w:line="200" w:lineRule="exact"/>
        <w:rPr>
          <w:sz w:val="20"/>
          <w:szCs w:val="20"/>
        </w:rPr>
      </w:pPr>
    </w:p>
    <w:p w:rsidR="003A471C" w:rsidRDefault="003A471C">
      <w:pPr>
        <w:spacing w:line="200" w:lineRule="exact"/>
        <w:rPr>
          <w:sz w:val="20"/>
          <w:szCs w:val="20"/>
        </w:rPr>
      </w:pPr>
    </w:p>
    <w:p w:rsidR="003A471C" w:rsidRDefault="003A471C">
      <w:pPr>
        <w:spacing w:line="293" w:lineRule="exact"/>
        <w:rPr>
          <w:sz w:val="20"/>
          <w:szCs w:val="20"/>
        </w:rPr>
      </w:pPr>
    </w:p>
    <w:p w:rsidR="003A471C" w:rsidRDefault="00290296">
      <w:pPr>
        <w:ind w:left="9060"/>
        <w:rPr>
          <w:sz w:val="20"/>
          <w:szCs w:val="20"/>
        </w:rPr>
      </w:pPr>
      <w:r>
        <w:rPr>
          <w:rFonts w:ascii="Arial" w:eastAsia="Arial" w:hAnsi="Arial" w:cs="Arial"/>
          <w:color w:val="00000A"/>
        </w:rPr>
        <w:t>56</w:t>
      </w:r>
    </w:p>
    <w:p w:rsidR="003A471C" w:rsidRDefault="003A471C">
      <w:pPr>
        <w:sectPr w:rsidR="003A471C">
          <w:type w:val="continuous"/>
          <w:pgSz w:w="11900" w:h="16840"/>
          <w:pgMar w:top="1440" w:right="1120" w:bottom="568" w:left="1440" w:header="0" w:footer="0" w:gutter="0"/>
          <w:cols w:space="720" w:equalWidth="0">
            <w:col w:w="9340"/>
          </w:cols>
        </w:sectPr>
      </w:pPr>
    </w:p>
    <w:p w:rsidR="003A471C" w:rsidRDefault="003A471C">
      <w:pPr>
        <w:spacing w:line="70" w:lineRule="exact"/>
        <w:rPr>
          <w:sz w:val="20"/>
          <w:szCs w:val="20"/>
        </w:rPr>
      </w:pPr>
      <w:bookmarkStart w:id="56" w:name="page57"/>
      <w:bookmarkEnd w:id="56"/>
    </w:p>
    <w:p w:rsidR="003A471C" w:rsidRDefault="00290296">
      <w:pPr>
        <w:ind w:left="540"/>
        <w:rPr>
          <w:sz w:val="20"/>
          <w:szCs w:val="20"/>
        </w:rPr>
      </w:pPr>
      <w:r>
        <w:rPr>
          <w:rFonts w:ascii="Arial" w:eastAsia="Arial" w:hAnsi="Arial" w:cs="Arial"/>
          <w:sz w:val="28"/>
          <w:szCs w:val="28"/>
        </w:rPr>
        <w:t xml:space="preserve">Similarly, in </w:t>
      </w:r>
      <w:r>
        <w:rPr>
          <w:rFonts w:ascii="Arial" w:eastAsia="Arial" w:hAnsi="Arial" w:cs="Arial"/>
          <w:i/>
          <w:iCs/>
          <w:sz w:val="28"/>
          <w:szCs w:val="28"/>
        </w:rPr>
        <w:t>Redfern and Hunter</w:t>
      </w:r>
      <w:r>
        <w:rPr>
          <w:rFonts w:ascii="Arial" w:eastAsia="Arial" w:hAnsi="Arial" w:cs="Arial"/>
          <w:sz w:val="28"/>
          <w:szCs w:val="28"/>
        </w:rPr>
        <w:t xml:space="preserve"> (supra):</w:t>
      </w:r>
    </w:p>
    <w:p w:rsidR="003A471C" w:rsidRDefault="003A471C">
      <w:pPr>
        <w:spacing w:line="357" w:lineRule="exact"/>
        <w:rPr>
          <w:sz w:val="20"/>
          <w:szCs w:val="20"/>
        </w:rPr>
      </w:pPr>
    </w:p>
    <w:p w:rsidR="003A471C" w:rsidRDefault="00290296">
      <w:pPr>
        <w:spacing w:line="242" w:lineRule="auto"/>
        <w:ind w:left="1400" w:right="860"/>
        <w:jc w:val="both"/>
        <w:rPr>
          <w:sz w:val="20"/>
          <w:szCs w:val="20"/>
        </w:rPr>
      </w:pPr>
      <w:r>
        <w:rPr>
          <w:rFonts w:ascii="Arial" w:eastAsia="Arial" w:hAnsi="Arial" w:cs="Arial"/>
          <w:color w:val="00000A"/>
          <w:sz w:val="28"/>
          <w:szCs w:val="28"/>
        </w:rPr>
        <w:t>“</w:t>
      </w:r>
      <w:r>
        <w:rPr>
          <w:rFonts w:ascii="Arial" w:eastAsia="Arial" w:hAnsi="Arial" w:cs="Arial"/>
          <w:b/>
          <w:bCs/>
          <w:color w:val="00000A"/>
          <w:sz w:val="28"/>
          <w:szCs w:val="28"/>
        </w:rPr>
        <w:t>11.73.</w:t>
      </w:r>
      <w:r>
        <w:rPr>
          <w:rFonts w:ascii="Arial" w:eastAsia="Arial" w:hAnsi="Arial" w:cs="Arial"/>
          <w:color w:val="00000A"/>
          <w:sz w:val="28"/>
          <w:szCs w:val="28"/>
        </w:rPr>
        <w:t xml:space="preserve"> The national court at the place of enforcement thus has a limited role. Its function is </w:t>
      </w:r>
      <w:r>
        <w:rPr>
          <w:rFonts w:ascii="Arial" w:eastAsia="Arial" w:hAnsi="Arial" w:cs="Arial"/>
          <w:i/>
          <w:iCs/>
          <w:color w:val="00000A"/>
          <w:sz w:val="28"/>
          <w:szCs w:val="28"/>
        </w:rPr>
        <w:t>not</w:t>
      </w:r>
      <w:r>
        <w:rPr>
          <w:rFonts w:ascii="Arial" w:eastAsia="Arial" w:hAnsi="Arial" w:cs="Arial"/>
          <w:color w:val="00000A"/>
          <w:sz w:val="28"/>
          <w:szCs w:val="28"/>
        </w:rPr>
        <w:t xml:space="preserve"> to decide whether or not the award is correct, as a matter of fact and law. Its function is simply to decide whether there has been a fair hearing. One mistake in the course of the proceedings may be sufficient to lead the court to conclude that there was</w:t>
      </w:r>
      <w:r>
        <w:rPr>
          <w:rFonts w:ascii="Arial" w:eastAsia="Arial" w:hAnsi="Arial" w:cs="Arial"/>
          <w:color w:val="00000A"/>
          <w:sz w:val="28"/>
          <w:szCs w:val="28"/>
        </w:rPr>
        <w:t xml:space="preserve"> a denial of justice. For example, in a case to which reference has already been made, a US corporation, which had been told that there </w:t>
      </w:r>
      <w:r>
        <w:rPr>
          <w:rFonts w:ascii="Arial" w:eastAsia="Arial" w:hAnsi="Arial" w:cs="Arial"/>
          <w:i/>
          <w:iCs/>
          <w:color w:val="00000A"/>
          <w:sz w:val="28"/>
          <w:szCs w:val="28"/>
        </w:rPr>
        <w:t>was</w:t>
      </w:r>
      <w:r>
        <w:rPr>
          <w:rFonts w:ascii="Arial" w:eastAsia="Arial" w:hAnsi="Arial" w:cs="Arial"/>
          <w:color w:val="00000A"/>
          <w:sz w:val="28"/>
          <w:szCs w:val="28"/>
        </w:rPr>
        <w:t xml:space="preserve"> no need to submit detailed invoices, had its claim rejected by the Iran-US Claims Tribunal, for failure to submit de</w:t>
      </w:r>
      <w:r>
        <w:rPr>
          <w:rFonts w:ascii="Arial" w:eastAsia="Arial" w:hAnsi="Arial" w:cs="Arial"/>
          <w:color w:val="00000A"/>
          <w:sz w:val="28"/>
          <w:szCs w:val="28"/>
        </w:rPr>
        <w:t>tailed invoices! The US court, rightly it is suggested,</w:t>
      </w:r>
    </w:p>
    <w:p w:rsidR="003A471C" w:rsidRDefault="003A471C">
      <w:pPr>
        <w:spacing w:line="2" w:lineRule="exact"/>
        <w:rPr>
          <w:sz w:val="20"/>
          <w:szCs w:val="20"/>
        </w:rPr>
      </w:pPr>
    </w:p>
    <w:p w:rsidR="003A471C" w:rsidRDefault="00290296">
      <w:pPr>
        <w:ind w:left="1400" w:right="860"/>
        <w:jc w:val="both"/>
        <w:rPr>
          <w:sz w:val="20"/>
          <w:szCs w:val="20"/>
        </w:rPr>
      </w:pPr>
      <w:r>
        <w:rPr>
          <w:rFonts w:ascii="Arial" w:eastAsia="Arial" w:hAnsi="Arial" w:cs="Arial"/>
          <w:color w:val="00000A"/>
          <w:sz w:val="28"/>
          <w:szCs w:val="28"/>
        </w:rPr>
        <w:t>refused to enforce the award against the US company [</w:t>
      </w:r>
      <w:r>
        <w:rPr>
          <w:rFonts w:ascii="Arial" w:eastAsia="Arial" w:hAnsi="Arial" w:cs="Arial"/>
          <w:i/>
          <w:iCs/>
          <w:color w:val="00000A"/>
          <w:sz w:val="28"/>
          <w:szCs w:val="28"/>
        </w:rPr>
        <w:t>Iran Aircraft Ind v Avco Corp.</w:t>
      </w:r>
      <w:r>
        <w:rPr>
          <w:rFonts w:ascii="Arial" w:eastAsia="Arial" w:hAnsi="Arial" w:cs="Arial"/>
          <w:color w:val="00000A"/>
          <w:sz w:val="28"/>
          <w:szCs w:val="28"/>
        </w:rPr>
        <w:t xml:space="preserve"> 980 F.2d. 141 (2nd Cir.</w:t>
      </w:r>
    </w:p>
    <w:p w:rsidR="003A471C" w:rsidRDefault="00290296">
      <w:pPr>
        <w:ind w:left="1400" w:right="860"/>
        <w:jc w:val="both"/>
        <w:rPr>
          <w:sz w:val="20"/>
          <w:szCs w:val="20"/>
        </w:rPr>
      </w:pPr>
      <w:r>
        <w:rPr>
          <w:rFonts w:ascii="Arial" w:eastAsia="Arial" w:hAnsi="Arial" w:cs="Arial"/>
          <w:color w:val="00000A"/>
          <w:sz w:val="28"/>
          <w:szCs w:val="28"/>
        </w:rPr>
        <w:t>1992)]. In different circumstances, a German court held that an award that was motivated by</w:t>
      </w:r>
      <w:r>
        <w:rPr>
          <w:rFonts w:ascii="Arial" w:eastAsia="Arial" w:hAnsi="Arial" w:cs="Arial"/>
          <w:color w:val="00000A"/>
          <w:sz w:val="28"/>
          <w:szCs w:val="28"/>
        </w:rPr>
        <w:t xml:space="preserve"> arguments that had not been raised by the parties or the tribunal during the arbitral proceedings, and thus on which the parties had not had an opportunity to comment, violated due process and the right to be heard [</w:t>
      </w:r>
      <w:r>
        <w:rPr>
          <w:rFonts w:ascii="Arial" w:eastAsia="Arial" w:hAnsi="Arial" w:cs="Arial"/>
          <w:i/>
          <w:iCs/>
          <w:color w:val="00000A"/>
          <w:sz w:val="28"/>
          <w:szCs w:val="28"/>
        </w:rPr>
        <w:t>See</w:t>
      </w:r>
      <w:r>
        <w:rPr>
          <w:rFonts w:ascii="Arial" w:eastAsia="Arial" w:hAnsi="Arial" w:cs="Arial"/>
          <w:color w:val="00000A"/>
          <w:sz w:val="28"/>
          <w:szCs w:val="28"/>
        </w:rPr>
        <w:t xml:space="preserve"> the decision of the</w:t>
      </w:r>
    </w:p>
    <w:p w:rsidR="003A471C" w:rsidRDefault="00290296">
      <w:pPr>
        <w:ind w:left="1400" w:right="860"/>
        <w:jc w:val="both"/>
        <w:rPr>
          <w:sz w:val="20"/>
          <w:szCs w:val="20"/>
        </w:rPr>
      </w:pPr>
      <w:r>
        <w:rPr>
          <w:rFonts w:ascii="Arial" w:eastAsia="Arial" w:hAnsi="Arial" w:cs="Arial"/>
          <w:color w:val="00000A"/>
          <w:sz w:val="28"/>
          <w:szCs w:val="28"/>
        </w:rPr>
        <w:t>Stuttgart Court</w:t>
      </w:r>
      <w:r>
        <w:rPr>
          <w:rFonts w:ascii="Arial" w:eastAsia="Arial" w:hAnsi="Arial" w:cs="Arial"/>
          <w:color w:val="00000A"/>
          <w:sz w:val="28"/>
          <w:szCs w:val="28"/>
        </w:rPr>
        <w:t xml:space="preserve"> of Appeal dated 6 October 2001 referred to in Liebscher, </w:t>
      </w:r>
      <w:r>
        <w:rPr>
          <w:rFonts w:ascii="Arial" w:eastAsia="Arial" w:hAnsi="Arial" w:cs="Arial"/>
          <w:i/>
          <w:iCs/>
          <w:color w:val="00000A"/>
          <w:sz w:val="28"/>
          <w:szCs w:val="28"/>
        </w:rPr>
        <w:t>The Healthy Award, Challenge in</w:t>
      </w:r>
      <w:r>
        <w:rPr>
          <w:rFonts w:ascii="Arial" w:eastAsia="Arial" w:hAnsi="Arial" w:cs="Arial"/>
          <w:color w:val="00000A"/>
          <w:sz w:val="28"/>
          <w:szCs w:val="28"/>
        </w:rPr>
        <w:t xml:space="preserve"> </w:t>
      </w:r>
      <w:r>
        <w:rPr>
          <w:rFonts w:ascii="Arial" w:eastAsia="Arial" w:hAnsi="Arial" w:cs="Arial"/>
          <w:i/>
          <w:iCs/>
          <w:color w:val="00000A"/>
          <w:sz w:val="28"/>
          <w:szCs w:val="28"/>
        </w:rPr>
        <w:t xml:space="preserve">International Commercial Arbitration </w:t>
      </w:r>
      <w:r>
        <w:rPr>
          <w:rFonts w:ascii="Arial" w:eastAsia="Arial" w:hAnsi="Arial" w:cs="Arial"/>
          <w:color w:val="00000A"/>
          <w:sz w:val="28"/>
          <w:szCs w:val="28"/>
        </w:rPr>
        <w:t>(Kluwer law</w:t>
      </w:r>
      <w:r>
        <w:rPr>
          <w:rFonts w:ascii="Arial" w:eastAsia="Arial" w:hAnsi="Arial" w:cs="Arial"/>
          <w:i/>
          <w:iCs/>
          <w:color w:val="00000A"/>
          <w:sz w:val="28"/>
          <w:szCs w:val="28"/>
        </w:rPr>
        <w:t xml:space="preserve"> </w:t>
      </w:r>
      <w:r>
        <w:rPr>
          <w:rFonts w:ascii="Arial" w:eastAsia="Arial" w:hAnsi="Arial" w:cs="Arial"/>
          <w:color w:val="00000A"/>
          <w:sz w:val="28"/>
          <w:szCs w:val="28"/>
        </w:rPr>
        <w:t xml:space="preserve">International, 2003), 406]. Similarly, in </w:t>
      </w:r>
      <w:r>
        <w:rPr>
          <w:rFonts w:ascii="Arial" w:eastAsia="Arial" w:hAnsi="Arial" w:cs="Arial"/>
          <w:i/>
          <w:iCs/>
          <w:color w:val="00000A"/>
          <w:sz w:val="28"/>
          <w:szCs w:val="28"/>
        </w:rPr>
        <w:t>Kanoria v</w:t>
      </w:r>
      <w:r>
        <w:rPr>
          <w:rFonts w:ascii="Arial" w:eastAsia="Arial" w:hAnsi="Arial" w:cs="Arial"/>
          <w:color w:val="00000A"/>
          <w:sz w:val="28"/>
          <w:szCs w:val="28"/>
        </w:rPr>
        <w:t xml:space="preserve"> </w:t>
      </w:r>
      <w:r>
        <w:rPr>
          <w:rFonts w:ascii="Arial" w:eastAsia="Arial" w:hAnsi="Arial" w:cs="Arial"/>
          <w:i/>
          <w:iCs/>
          <w:color w:val="00000A"/>
          <w:sz w:val="28"/>
          <w:szCs w:val="28"/>
        </w:rPr>
        <w:t>Guinness</w:t>
      </w:r>
      <w:r>
        <w:rPr>
          <w:rFonts w:ascii="Arial" w:eastAsia="Arial" w:hAnsi="Arial" w:cs="Arial"/>
          <w:color w:val="00000A"/>
          <w:sz w:val="28"/>
          <w:szCs w:val="28"/>
        </w:rPr>
        <w:t>, [2006] EWCA Civ. 222, the English Court of</w:t>
      </w:r>
    </w:p>
    <w:p w:rsidR="003A471C" w:rsidRDefault="00290296">
      <w:pPr>
        <w:ind w:left="1400" w:right="860"/>
        <w:jc w:val="both"/>
        <w:rPr>
          <w:sz w:val="20"/>
          <w:szCs w:val="20"/>
        </w:rPr>
      </w:pPr>
      <w:r>
        <w:rPr>
          <w:rFonts w:ascii="Arial" w:eastAsia="Arial" w:hAnsi="Arial" w:cs="Arial"/>
          <w:color w:val="00000A"/>
          <w:sz w:val="28"/>
          <w:szCs w:val="28"/>
        </w:rPr>
        <w:t>Appeal decid</w:t>
      </w:r>
      <w:r>
        <w:rPr>
          <w:rFonts w:ascii="Arial" w:eastAsia="Arial" w:hAnsi="Arial" w:cs="Arial"/>
          <w:color w:val="00000A"/>
          <w:sz w:val="28"/>
          <w:szCs w:val="28"/>
        </w:rPr>
        <w:t>ed that the respondent had not been afforded the chance to present its case when critical legal arguments were made by the claimant at the hearing, which the respondent could not attend due to a serious illness. In the circumstances, the court decided that</w:t>
      </w:r>
      <w:r>
        <w:rPr>
          <w:rFonts w:ascii="Arial" w:eastAsia="Arial" w:hAnsi="Arial" w:cs="Arial"/>
          <w:color w:val="00000A"/>
          <w:sz w:val="28"/>
          <w:szCs w:val="28"/>
        </w:rPr>
        <w:t xml:space="preserve"> ‘this is an extreme case of potential injustice’ and resolved not to enforce the arbitral award.</w:t>
      </w:r>
    </w:p>
    <w:p w:rsidR="003A471C" w:rsidRDefault="003A471C">
      <w:pPr>
        <w:spacing w:line="6" w:lineRule="exact"/>
        <w:rPr>
          <w:sz w:val="20"/>
          <w:szCs w:val="20"/>
        </w:rPr>
      </w:pPr>
    </w:p>
    <w:p w:rsidR="003A471C" w:rsidRDefault="00290296">
      <w:pPr>
        <w:ind w:left="1400"/>
        <w:rPr>
          <w:sz w:val="20"/>
          <w:szCs w:val="20"/>
        </w:rPr>
      </w:pPr>
      <w:r>
        <w:rPr>
          <w:rFonts w:ascii="Arial" w:eastAsia="Arial" w:hAnsi="Arial" w:cs="Arial"/>
          <w:b/>
          <w:bCs/>
          <w:color w:val="00000A"/>
          <w:sz w:val="28"/>
          <w:szCs w:val="28"/>
        </w:rPr>
        <w:t xml:space="preserve">11.74. </w:t>
      </w:r>
      <w:r>
        <w:rPr>
          <w:rFonts w:ascii="Arial" w:eastAsia="Arial" w:hAnsi="Arial" w:cs="Arial"/>
          <w:color w:val="00000A"/>
          <w:sz w:val="28"/>
          <w:szCs w:val="28"/>
        </w:rPr>
        <w:t>Examples of unsuccessful ‘due process’ defences</w:t>
      </w:r>
    </w:p>
    <w:p w:rsidR="003A471C" w:rsidRDefault="003A471C">
      <w:pPr>
        <w:spacing w:line="34" w:lineRule="exact"/>
        <w:rPr>
          <w:sz w:val="20"/>
          <w:szCs w:val="20"/>
        </w:rPr>
      </w:pPr>
    </w:p>
    <w:p w:rsidR="003A471C" w:rsidRDefault="00290296">
      <w:pPr>
        <w:ind w:left="1400" w:right="860"/>
        <w:jc w:val="both"/>
        <w:rPr>
          <w:sz w:val="20"/>
          <w:szCs w:val="20"/>
        </w:rPr>
      </w:pPr>
      <w:r>
        <w:rPr>
          <w:rFonts w:ascii="Arial" w:eastAsia="Arial" w:hAnsi="Arial" w:cs="Arial"/>
          <w:color w:val="00000A"/>
          <w:sz w:val="28"/>
          <w:szCs w:val="28"/>
        </w:rPr>
        <w:t xml:space="preserve">to enforcement are, however, more numerous. In </w:t>
      </w:r>
      <w:r>
        <w:rPr>
          <w:rFonts w:ascii="Arial" w:eastAsia="Arial" w:hAnsi="Arial" w:cs="Arial"/>
          <w:i/>
          <w:iCs/>
          <w:color w:val="00000A"/>
          <w:sz w:val="28"/>
          <w:szCs w:val="28"/>
        </w:rPr>
        <w:t xml:space="preserve">Minmetals Germany v Ferco Steel, </w:t>
      </w:r>
      <w:r>
        <w:rPr>
          <w:rFonts w:ascii="Arial" w:eastAsia="Arial" w:hAnsi="Arial" w:cs="Arial"/>
          <w:color w:val="00000A"/>
          <w:sz w:val="28"/>
          <w:szCs w:val="28"/>
        </w:rPr>
        <w:t>[1999] CLC 647, the</w:t>
      </w:r>
    </w:p>
    <w:p w:rsidR="003A471C" w:rsidRDefault="00290296">
      <w:pPr>
        <w:spacing w:line="244" w:lineRule="auto"/>
        <w:ind w:left="1400" w:right="860"/>
        <w:jc w:val="both"/>
        <w:rPr>
          <w:sz w:val="20"/>
          <w:szCs w:val="20"/>
        </w:rPr>
      </w:pPr>
      <w:r>
        <w:rPr>
          <w:rFonts w:ascii="Arial" w:eastAsia="Arial" w:hAnsi="Arial" w:cs="Arial"/>
          <w:color w:val="00000A"/>
          <w:sz w:val="28"/>
          <w:szCs w:val="28"/>
        </w:rPr>
        <w:t>l</w:t>
      </w:r>
      <w:r>
        <w:rPr>
          <w:rFonts w:ascii="Arial" w:eastAsia="Arial" w:hAnsi="Arial" w:cs="Arial"/>
          <w:color w:val="00000A"/>
          <w:sz w:val="28"/>
          <w:szCs w:val="28"/>
        </w:rPr>
        <w:t>osing respondent in an arbitration in China opposed enforcement in England on the grounds that the award was founded on evidence that the arbitral tribunal had obtained through its own investigation. An English court</w:t>
      </w:r>
    </w:p>
    <w:p w:rsidR="003A471C" w:rsidRDefault="003A471C">
      <w:pPr>
        <w:sectPr w:rsidR="003A471C">
          <w:pgSz w:w="11900" w:h="16840"/>
          <w:pgMar w:top="1440" w:right="1120" w:bottom="568" w:left="1440" w:header="0" w:footer="0" w:gutter="0"/>
          <w:cols w:space="720" w:equalWidth="0">
            <w:col w:w="9340"/>
          </w:cols>
        </w:sectPr>
      </w:pPr>
    </w:p>
    <w:p w:rsidR="003A471C" w:rsidRDefault="003A471C">
      <w:pPr>
        <w:spacing w:line="200" w:lineRule="exact"/>
        <w:rPr>
          <w:sz w:val="20"/>
          <w:szCs w:val="20"/>
        </w:rPr>
      </w:pPr>
    </w:p>
    <w:p w:rsidR="003A471C" w:rsidRDefault="003A471C">
      <w:pPr>
        <w:spacing w:line="200" w:lineRule="exact"/>
        <w:rPr>
          <w:sz w:val="20"/>
          <w:szCs w:val="20"/>
        </w:rPr>
      </w:pPr>
    </w:p>
    <w:p w:rsidR="003A471C" w:rsidRDefault="003A471C">
      <w:pPr>
        <w:spacing w:line="212" w:lineRule="exact"/>
        <w:rPr>
          <w:sz w:val="20"/>
          <w:szCs w:val="20"/>
        </w:rPr>
      </w:pPr>
    </w:p>
    <w:p w:rsidR="003A471C" w:rsidRDefault="00290296">
      <w:pPr>
        <w:ind w:left="9060"/>
        <w:rPr>
          <w:sz w:val="20"/>
          <w:szCs w:val="20"/>
        </w:rPr>
      </w:pPr>
      <w:r>
        <w:rPr>
          <w:rFonts w:ascii="Arial" w:eastAsia="Arial" w:hAnsi="Arial" w:cs="Arial"/>
          <w:color w:val="00000A"/>
        </w:rPr>
        <w:t>57</w:t>
      </w:r>
    </w:p>
    <w:p w:rsidR="003A471C" w:rsidRDefault="003A471C">
      <w:pPr>
        <w:sectPr w:rsidR="003A471C">
          <w:type w:val="continuous"/>
          <w:pgSz w:w="11900" w:h="16840"/>
          <w:pgMar w:top="1440" w:right="1120" w:bottom="568" w:left="1440" w:header="0" w:footer="0" w:gutter="0"/>
          <w:cols w:space="720" w:equalWidth="0">
            <w:col w:w="9340"/>
          </w:cols>
        </w:sectPr>
      </w:pPr>
    </w:p>
    <w:p w:rsidR="003A471C" w:rsidRDefault="003A471C">
      <w:pPr>
        <w:spacing w:line="99" w:lineRule="exact"/>
        <w:rPr>
          <w:sz w:val="20"/>
          <w:szCs w:val="20"/>
        </w:rPr>
      </w:pPr>
      <w:bookmarkStart w:id="57" w:name="page58"/>
      <w:bookmarkEnd w:id="57"/>
    </w:p>
    <w:p w:rsidR="003A471C" w:rsidRDefault="00290296">
      <w:pPr>
        <w:spacing w:line="242" w:lineRule="auto"/>
        <w:ind w:left="1400" w:right="860"/>
        <w:jc w:val="both"/>
        <w:rPr>
          <w:sz w:val="20"/>
          <w:szCs w:val="20"/>
        </w:rPr>
      </w:pPr>
      <w:r>
        <w:rPr>
          <w:rFonts w:ascii="Arial" w:eastAsia="Arial" w:hAnsi="Arial" w:cs="Arial"/>
          <w:color w:val="00000A"/>
          <w:sz w:val="28"/>
          <w:szCs w:val="28"/>
        </w:rPr>
        <w:t>rejected this defence on the basis that the respondent was eventually given an opportunity to ask for the disclosure of evidence at issue and comment on it, but declined to do so. The court held that the due process defence to enforce</w:t>
      </w:r>
      <w:r>
        <w:rPr>
          <w:rFonts w:ascii="Arial" w:eastAsia="Arial" w:hAnsi="Arial" w:cs="Arial"/>
          <w:color w:val="00000A"/>
          <w:sz w:val="28"/>
          <w:szCs w:val="28"/>
        </w:rPr>
        <w:t>ment was not intended to accommodate circumstances in which a party had failed to take advantage of an opportunity duly accorded to it.”</w:t>
      </w:r>
    </w:p>
    <w:p w:rsidR="003A471C" w:rsidRDefault="003A471C">
      <w:pPr>
        <w:spacing w:line="200" w:lineRule="exact"/>
        <w:rPr>
          <w:sz w:val="20"/>
          <w:szCs w:val="20"/>
        </w:rPr>
      </w:pPr>
    </w:p>
    <w:p w:rsidR="003A471C" w:rsidRDefault="003A471C">
      <w:pPr>
        <w:spacing w:line="349" w:lineRule="exact"/>
        <w:rPr>
          <w:sz w:val="20"/>
          <w:szCs w:val="20"/>
        </w:rPr>
      </w:pPr>
    </w:p>
    <w:p w:rsidR="003A471C" w:rsidRDefault="00290296">
      <w:pPr>
        <w:numPr>
          <w:ilvl w:val="0"/>
          <w:numId w:val="93"/>
        </w:numPr>
        <w:tabs>
          <w:tab w:val="left" w:pos="1260"/>
        </w:tabs>
        <w:spacing w:line="492" w:lineRule="auto"/>
        <w:ind w:left="540" w:firstLine="8"/>
        <w:jc w:val="both"/>
        <w:rPr>
          <w:rFonts w:ascii="Arial" w:eastAsia="Arial" w:hAnsi="Arial" w:cs="Arial"/>
          <w:sz w:val="28"/>
          <w:szCs w:val="28"/>
        </w:rPr>
      </w:pPr>
      <w:r>
        <w:rPr>
          <w:rFonts w:ascii="Arial" w:eastAsia="Arial" w:hAnsi="Arial" w:cs="Arial"/>
          <w:sz w:val="28"/>
          <w:szCs w:val="28"/>
        </w:rPr>
        <w:t xml:space="preserve">In </w:t>
      </w:r>
      <w:r>
        <w:rPr>
          <w:rFonts w:ascii="Arial" w:eastAsia="Arial" w:hAnsi="Arial" w:cs="Arial"/>
          <w:b/>
          <w:bCs/>
          <w:sz w:val="28"/>
          <w:szCs w:val="28"/>
        </w:rPr>
        <w:t>Minmetals Germany GmbH v. Ferco Steel Ltd.</w:t>
      </w:r>
      <w:r>
        <w:rPr>
          <w:rFonts w:ascii="Arial" w:eastAsia="Arial" w:hAnsi="Arial" w:cs="Arial"/>
          <w:sz w:val="28"/>
          <w:szCs w:val="28"/>
        </w:rPr>
        <w:t xml:space="preserve">, [1999] CLC 647, the Queen’s Bench Division referred to this ground </w:t>
      </w:r>
      <w:r>
        <w:rPr>
          <w:rFonts w:ascii="Arial" w:eastAsia="Arial" w:hAnsi="Arial" w:cs="Arial"/>
          <w:sz w:val="28"/>
          <w:szCs w:val="28"/>
        </w:rPr>
        <w:t>under the New</w:t>
      </w:r>
    </w:p>
    <w:p w:rsidR="003A471C" w:rsidRDefault="003A471C">
      <w:pPr>
        <w:spacing w:line="2" w:lineRule="exact"/>
        <w:rPr>
          <w:sz w:val="20"/>
          <w:szCs w:val="20"/>
        </w:rPr>
      </w:pPr>
    </w:p>
    <w:p w:rsidR="003A471C" w:rsidRDefault="00290296">
      <w:pPr>
        <w:ind w:left="540"/>
        <w:rPr>
          <w:sz w:val="20"/>
          <w:szCs w:val="20"/>
        </w:rPr>
      </w:pPr>
      <w:r>
        <w:rPr>
          <w:rFonts w:ascii="Arial" w:eastAsia="Arial" w:hAnsi="Arial" w:cs="Arial"/>
          <w:sz w:val="28"/>
          <w:szCs w:val="28"/>
        </w:rPr>
        <w:t>York Convention, and held as follows:</w:t>
      </w:r>
    </w:p>
    <w:p w:rsidR="003A471C" w:rsidRDefault="003A471C">
      <w:pPr>
        <w:spacing w:line="288" w:lineRule="exact"/>
        <w:rPr>
          <w:sz w:val="20"/>
          <w:szCs w:val="20"/>
        </w:rPr>
      </w:pPr>
    </w:p>
    <w:p w:rsidR="003A471C" w:rsidRDefault="00290296">
      <w:pPr>
        <w:ind w:left="1400"/>
        <w:rPr>
          <w:sz w:val="20"/>
          <w:szCs w:val="20"/>
        </w:rPr>
      </w:pPr>
      <w:r>
        <w:rPr>
          <w:rFonts w:ascii="Arial" w:eastAsia="Arial" w:hAnsi="Arial" w:cs="Arial"/>
          <w:color w:val="00000A"/>
          <w:sz w:val="28"/>
          <w:szCs w:val="28"/>
        </w:rPr>
        <w:t>“</w:t>
      </w:r>
      <w:r>
        <w:rPr>
          <w:rFonts w:ascii="Arial" w:eastAsia="Arial" w:hAnsi="Arial" w:cs="Arial"/>
          <w:b/>
          <w:bCs/>
          <w:color w:val="00000A"/>
          <w:sz w:val="28"/>
          <w:szCs w:val="28"/>
        </w:rPr>
        <w:t>The inability to present a case issue</w:t>
      </w:r>
    </w:p>
    <w:p w:rsidR="003A471C" w:rsidRDefault="003A471C">
      <w:pPr>
        <w:spacing w:line="74" w:lineRule="exact"/>
        <w:rPr>
          <w:sz w:val="20"/>
          <w:szCs w:val="20"/>
        </w:rPr>
      </w:pPr>
    </w:p>
    <w:p w:rsidR="003A471C" w:rsidRDefault="00290296">
      <w:pPr>
        <w:ind w:left="1400" w:right="860" w:firstLine="720"/>
        <w:jc w:val="both"/>
        <w:rPr>
          <w:sz w:val="20"/>
          <w:szCs w:val="20"/>
        </w:rPr>
      </w:pPr>
      <w:r>
        <w:rPr>
          <w:rFonts w:ascii="Arial" w:eastAsia="Arial" w:hAnsi="Arial" w:cs="Arial"/>
          <w:color w:val="00000A"/>
          <w:sz w:val="28"/>
          <w:szCs w:val="28"/>
        </w:rPr>
        <w:t>Although many of those states who are parties to the New York Convention are civil law jurisdictions or are those which like China derive the whole or part of the</w:t>
      </w:r>
      <w:r>
        <w:rPr>
          <w:rFonts w:ascii="Arial" w:eastAsia="Arial" w:hAnsi="Arial" w:cs="Arial"/>
          <w:color w:val="00000A"/>
          <w:sz w:val="28"/>
          <w:szCs w:val="28"/>
        </w:rPr>
        <w:t>ir procedural rules from the civil law and therefore have essentially an inquisitorial system, art. V of the</w:t>
      </w:r>
    </w:p>
    <w:p w:rsidR="003A471C" w:rsidRDefault="00290296">
      <w:pPr>
        <w:ind w:left="1400" w:right="860"/>
        <w:jc w:val="both"/>
        <w:rPr>
          <w:sz w:val="20"/>
          <w:szCs w:val="20"/>
        </w:rPr>
      </w:pPr>
      <w:r>
        <w:rPr>
          <w:rFonts w:ascii="Arial" w:eastAsia="Arial" w:hAnsi="Arial" w:cs="Arial"/>
          <w:color w:val="00000A"/>
          <w:sz w:val="28"/>
          <w:szCs w:val="28"/>
        </w:rPr>
        <w:t xml:space="preserve">Convention protects the requirements of natural justice reflected in the </w:t>
      </w:r>
      <w:r>
        <w:rPr>
          <w:rFonts w:ascii="Arial" w:eastAsia="Arial" w:hAnsi="Arial" w:cs="Arial"/>
          <w:i/>
          <w:iCs/>
          <w:color w:val="00000A"/>
          <w:sz w:val="28"/>
          <w:szCs w:val="28"/>
        </w:rPr>
        <w:t>audi alteram partem</w:t>
      </w:r>
      <w:r>
        <w:rPr>
          <w:rFonts w:ascii="Arial" w:eastAsia="Arial" w:hAnsi="Arial" w:cs="Arial"/>
          <w:color w:val="00000A"/>
          <w:sz w:val="28"/>
          <w:szCs w:val="28"/>
        </w:rPr>
        <w:t xml:space="preserve"> rule. Therefore,</w:t>
      </w:r>
    </w:p>
    <w:p w:rsidR="003A471C" w:rsidRDefault="00290296">
      <w:pPr>
        <w:spacing w:line="241" w:lineRule="auto"/>
        <w:ind w:left="1400" w:right="860"/>
        <w:jc w:val="both"/>
        <w:rPr>
          <w:sz w:val="20"/>
          <w:szCs w:val="20"/>
        </w:rPr>
      </w:pPr>
      <w:r>
        <w:rPr>
          <w:rFonts w:ascii="Arial" w:eastAsia="Arial" w:hAnsi="Arial" w:cs="Arial"/>
          <w:color w:val="00000A"/>
          <w:sz w:val="28"/>
          <w:szCs w:val="28"/>
        </w:rPr>
        <w:t>where the tribunal is procedurally en</w:t>
      </w:r>
      <w:r>
        <w:rPr>
          <w:rFonts w:ascii="Arial" w:eastAsia="Arial" w:hAnsi="Arial" w:cs="Arial"/>
          <w:color w:val="00000A"/>
          <w:sz w:val="28"/>
          <w:szCs w:val="28"/>
        </w:rPr>
        <w:t>titled to conduct its own investigations into the facts, the effect of this provision will be to avoid enforcement of an award based on findings of fact derived from such investigations if the enforcee has not been given any reasonable opportunity to prese</w:t>
      </w:r>
      <w:r>
        <w:rPr>
          <w:rFonts w:ascii="Arial" w:eastAsia="Arial" w:hAnsi="Arial" w:cs="Arial"/>
          <w:color w:val="00000A"/>
          <w:sz w:val="28"/>
          <w:szCs w:val="28"/>
        </w:rPr>
        <w:t>nt its case in relation to the results of such investigations. Article 26 of the CIETAC rules by reference to which the parties had agreed to arbitrate provided:</w:t>
      </w:r>
    </w:p>
    <w:p w:rsidR="003A471C" w:rsidRDefault="003A471C">
      <w:pPr>
        <w:spacing w:line="28" w:lineRule="exact"/>
        <w:rPr>
          <w:sz w:val="20"/>
          <w:szCs w:val="20"/>
        </w:rPr>
      </w:pPr>
    </w:p>
    <w:p w:rsidR="003A471C" w:rsidRDefault="00290296">
      <w:pPr>
        <w:spacing w:line="243" w:lineRule="auto"/>
        <w:ind w:left="2100" w:right="1440"/>
        <w:jc w:val="both"/>
        <w:rPr>
          <w:sz w:val="20"/>
          <w:szCs w:val="20"/>
        </w:rPr>
      </w:pPr>
      <w:r>
        <w:rPr>
          <w:rFonts w:ascii="Arial" w:eastAsia="Arial" w:hAnsi="Arial" w:cs="Arial"/>
          <w:color w:val="00000A"/>
          <w:sz w:val="28"/>
          <w:szCs w:val="28"/>
        </w:rPr>
        <w:t>‘Article 26 – The parties shall give evidence for the facts on which their claim or defence i</w:t>
      </w:r>
      <w:r>
        <w:rPr>
          <w:rFonts w:ascii="Arial" w:eastAsia="Arial" w:hAnsi="Arial" w:cs="Arial"/>
          <w:color w:val="00000A"/>
          <w:sz w:val="28"/>
          <w:szCs w:val="28"/>
        </w:rPr>
        <w:t>s based. The arbitration tribunal may, if it deems it necessary, make investigations and collect evidence on its own initiative.’</w:t>
      </w:r>
    </w:p>
    <w:p w:rsidR="003A471C" w:rsidRDefault="003A471C">
      <w:pPr>
        <w:spacing w:line="20" w:lineRule="exact"/>
        <w:rPr>
          <w:sz w:val="20"/>
          <w:szCs w:val="20"/>
        </w:rPr>
      </w:pPr>
    </w:p>
    <w:p w:rsidR="003A471C" w:rsidRDefault="00290296">
      <w:pPr>
        <w:spacing w:line="244" w:lineRule="auto"/>
        <w:ind w:left="1400" w:right="860" w:firstLine="720"/>
        <w:jc w:val="both"/>
        <w:rPr>
          <w:sz w:val="20"/>
          <w:szCs w:val="20"/>
        </w:rPr>
      </w:pPr>
      <w:r>
        <w:rPr>
          <w:rFonts w:ascii="Arial" w:eastAsia="Arial" w:hAnsi="Arial" w:cs="Arial"/>
          <w:color w:val="00000A"/>
          <w:sz w:val="28"/>
          <w:szCs w:val="28"/>
        </w:rPr>
        <w:t>That, however, was not treated by the Beijing court as permitting the tribunal to reach its conclusions and make an award wit</w:t>
      </w:r>
      <w:r>
        <w:rPr>
          <w:rFonts w:ascii="Arial" w:eastAsia="Arial" w:hAnsi="Arial" w:cs="Arial"/>
          <w:color w:val="00000A"/>
          <w:sz w:val="28"/>
          <w:szCs w:val="28"/>
        </w:rPr>
        <w:t>hout first disclosing to both parties the materials which it had derived from its own</w:t>
      </w:r>
    </w:p>
    <w:p w:rsidR="003A471C" w:rsidRDefault="003A471C">
      <w:pPr>
        <w:sectPr w:rsidR="003A471C">
          <w:pgSz w:w="11900" w:h="16840"/>
          <w:pgMar w:top="1440" w:right="1120" w:bottom="568" w:left="1440" w:header="0" w:footer="0" w:gutter="0"/>
          <w:cols w:space="720" w:equalWidth="0">
            <w:col w:w="9340"/>
          </w:cols>
        </w:sectPr>
      </w:pPr>
    </w:p>
    <w:p w:rsidR="003A471C" w:rsidRDefault="003A471C">
      <w:pPr>
        <w:spacing w:line="200" w:lineRule="exact"/>
        <w:rPr>
          <w:sz w:val="20"/>
          <w:szCs w:val="20"/>
        </w:rPr>
      </w:pPr>
    </w:p>
    <w:p w:rsidR="003A471C" w:rsidRDefault="003A471C">
      <w:pPr>
        <w:spacing w:line="200" w:lineRule="exact"/>
        <w:rPr>
          <w:sz w:val="20"/>
          <w:szCs w:val="20"/>
        </w:rPr>
      </w:pPr>
    </w:p>
    <w:p w:rsidR="003A471C" w:rsidRDefault="003A471C">
      <w:pPr>
        <w:spacing w:line="214" w:lineRule="exact"/>
        <w:rPr>
          <w:sz w:val="20"/>
          <w:szCs w:val="20"/>
        </w:rPr>
      </w:pPr>
    </w:p>
    <w:p w:rsidR="003A471C" w:rsidRDefault="00290296">
      <w:pPr>
        <w:ind w:left="9060"/>
        <w:rPr>
          <w:sz w:val="20"/>
          <w:szCs w:val="20"/>
        </w:rPr>
      </w:pPr>
      <w:r>
        <w:rPr>
          <w:rFonts w:ascii="Arial" w:eastAsia="Arial" w:hAnsi="Arial" w:cs="Arial"/>
          <w:color w:val="00000A"/>
        </w:rPr>
        <w:t>58</w:t>
      </w:r>
    </w:p>
    <w:p w:rsidR="003A471C" w:rsidRDefault="003A471C">
      <w:pPr>
        <w:sectPr w:rsidR="003A471C">
          <w:type w:val="continuous"/>
          <w:pgSz w:w="11900" w:h="16840"/>
          <w:pgMar w:top="1440" w:right="1120" w:bottom="568" w:left="1440" w:header="0" w:footer="0" w:gutter="0"/>
          <w:cols w:space="720" w:equalWidth="0">
            <w:col w:w="9340"/>
          </w:cols>
        </w:sectPr>
      </w:pPr>
    </w:p>
    <w:p w:rsidR="003A471C" w:rsidRDefault="003A471C">
      <w:pPr>
        <w:spacing w:line="99" w:lineRule="exact"/>
        <w:rPr>
          <w:sz w:val="20"/>
          <w:szCs w:val="20"/>
        </w:rPr>
      </w:pPr>
      <w:bookmarkStart w:id="58" w:name="page59"/>
      <w:bookmarkEnd w:id="58"/>
    </w:p>
    <w:p w:rsidR="003A471C" w:rsidRDefault="00290296">
      <w:pPr>
        <w:ind w:left="1400" w:right="860"/>
        <w:jc w:val="both"/>
        <w:rPr>
          <w:sz w:val="20"/>
          <w:szCs w:val="20"/>
        </w:rPr>
      </w:pPr>
      <w:r>
        <w:rPr>
          <w:rFonts w:ascii="Arial" w:eastAsia="Arial" w:hAnsi="Arial" w:cs="Arial"/>
          <w:color w:val="00000A"/>
          <w:sz w:val="28"/>
          <w:szCs w:val="28"/>
        </w:rPr>
        <w:t xml:space="preserve">investigations. That quite distinctly appears from the grounds of the court’s decision – that Ferco was, for reasons for </w:t>
      </w:r>
      <w:r>
        <w:rPr>
          <w:rFonts w:ascii="Arial" w:eastAsia="Arial" w:hAnsi="Arial" w:cs="Arial"/>
          <w:color w:val="00000A"/>
          <w:sz w:val="28"/>
          <w:szCs w:val="28"/>
        </w:rPr>
        <w:t>which it was not responsible, unable ‘to state its view’. Those reasons could only have been its lack of prior access to the sub-sale award and the evidence which underlay it. I conclude that it was to give Ferco’s lawyer an opportunity to refute this mate</w:t>
      </w:r>
      <w:r>
        <w:rPr>
          <w:rFonts w:ascii="Arial" w:eastAsia="Arial" w:hAnsi="Arial" w:cs="Arial"/>
          <w:color w:val="00000A"/>
          <w:sz w:val="28"/>
          <w:szCs w:val="28"/>
        </w:rPr>
        <w:t>rial that the Beijing court ordered a ‘resumed’ arbitration.</w:t>
      </w:r>
      <w:r>
        <w:rPr>
          <w:rFonts w:ascii="Arial" w:eastAsia="Arial" w:hAnsi="Arial" w:cs="Arial"/>
          <w:color w:val="000000"/>
          <w:sz w:val="28"/>
          <w:szCs w:val="28"/>
        </w:rPr>
        <w:t>”</w:t>
      </w:r>
    </w:p>
    <w:p w:rsidR="003A471C" w:rsidRDefault="00290296">
      <w:pPr>
        <w:ind w:left="6500"/>
        <w:rPr>
          <w:sz w:val="20"/>
          <w:szCs w:val="20"/>
        </w:rPr>
      </w:pPr>
      <w:r>
        <w:rPr>
          <w:rFonts w:ascii="Arial" w:eastAsia="Arial" w:hAnsi="Arial" w:cs="Arial"/>
          <w:sz w:val="28"/>
          <w:szCs w:val="28"/>
        </w:rPr>
        <w:t>(at pp. 656-657)</w:t>
      </w:r>
    </w:p>
    <w:p w:rsidR="003A471C" w:rsidRDefault="003A471C">
      <w:pPr>
        <w:spacing w:line="200" w:lineRule="exact"/>
        <w:rPr>
          <w:sz w:val="20"/>
          <w:szCs w:val="20"/>
        </w:rPr>
      </w:pPr>
    </w:p>
    <w:p w:rsidR="003A471C" w:rsidRDefault="003A471C">
      <w:pPr>
        <w:spacing w:line="368" w:lineRule="exact"/>
        <w:rPr>
          <w:sz w:val="20"/>
          <w:szCs w:val="20"/>
        </w:rPr>
      </w:pPr>
    </w:p>
    <w:p w:rsidR="003A471C" w:rsidRDefault="00290296">
      <w:pPr>
        <w:ind w:left="540"/>
        <w:rPr>
          <w:sz w:val="20"/>
          <w:szCs w:val="20"/>
        </w:rPr>
      </w:pPr>
      <w:r>
        <w:rPr>
          <w:rFonts w:ascii="Arial" w:eastAsia="Arial" w:hAnsi="Arial" w:cs="Arial"/>
          <w:b/>
          <w:bCs/>
          <w:sz w:val="28"/>
          <w:szCs w:val="28"/>
          <w:u w:val="single"/>
        </w:rPr>
        <w:t>The Ground of Challenge under Section 34(2)(a)(iv)</w:t>
      </w:r>
    </w:p>
    <w:p w:rsidR="003A471C" w:rsidRDefault="003A471C">
      <w:pPr>
        <w:spacing w:line="200" w:lineRule="exact"/>
        <w:rPr>
          <w:sz w:val="20"/>
          <w:szCs w:val="20"/>
        </w:rPr>
      </w:pPr>
    </w:p>
    <w:p w:rsidR="003A471C" w:rsidRDefault="003A471C">
      <w:pPr>
        <w:spacing w:line="396" w:lineRule="exact"/>
        <w:rPr>
          <w:sz w:val="20"/>
          <w:szCs w:val="20"/>
        </w:rPr>
      </w:pPr>
    </w:p>
    <w:p w:rsidR="003A471C" w:rsidRDefault="00290296">
      <w:pPr>
        <w:numPr>
          <w:ilvl w:val="0"/>
          <w:numId w:val="94"/>
        </w:numPr>
        <w:tabs>
          <w:tab w:val="left" w:pos="1260"/>
        </w:tabs>
        <w:spacing w:line="480" w:lineRule="auto"/>
        <w:ind w:left="540" w:firstLine="8"/>
        <w:jc w:val="both"/>
        <w:rPr>
          <w:rFonts w:ascii="Arial" w:eastAsia="Arial" w:hAnsi="Arial" w:cs="Arial"/>
          <w:sz w:val="28"/>
          <w:szCs w:val="28"/>
        </w:rPr>
      </w:pPr>
      <w:r>
        <w:rPr>
          <w:rFonts w:ascii="Arial" w:eastAsia="Arial" w:hAnsi="Arial" w:cs="Arial"/>
          <w:sz w:val="28"/>
          <w:szCs w:val="28"/>
        </w:rPr>
        <w:t>So far as this defence is concerned, standard textbooks on the subject have held that the expression “submission to arbitration” either refers to the arbitration agreement itself, or to disputes submitted to arbitration, and that so long as disputes raised</w:t>
      </w:r>
      <w:r>
        <w:rPr>
          <w:rFonts w:ascii="Arial" w:eastAsia="Arial" w:hAnsi="Arial" w:cs="Arial"/>
          <w:sz w:val="28"/>
          <w:szCs w:val="28"/>
        </w:rPr>
        <w:t xml:space="preserve"> are within the ken of the arbitration agreement or the disputes submitted to arbitration, they cannot be said to be disputes which are either not contemplated by or which fall outside the arbitration agreement. </w:t>
      </w:r>
      <w:r>
        <w:rPr>
          <w:rFonts w:ascii="Arial" w:eastAsia="Arial" w:hAnsi="Arial" w:cs="Arial"/>
          <w:color w:val="00000A"/>
          <w:sz w:val="28"/>
          <w:szCs w:val="28"/>
        </w:rPr>
        <w:t>The expression</w:t>
      </w:r>
      <w:r>
        <w:rPr>
          <w:rFonts w:ascii="Arial" w:eastAsia="Arial" w:hAnsi="Arial" w:cs="Arial"/>
          <w:sz w:val="28"/>
          <w:szCs w:val="28"/>
        </w:rPr>
        <w:t xml:space="preserve"> </w:t>
      </w:r>
      <w:r>
        <w:rPr>
          <w:rFonts w:ascii="Arial" w:eastAsia="Arial" w:hAnsi="Arial" w:cs="Arial"/>
          <w:color w:val="00000A"/>
          <w:sz w:val="28"/>
          <w:szCs w:val="28"/>
        </w:rPr>
        <w:t>“submission to arbitration” o</w:t>
      </w:r>
      <w:r>
        <w:rPr>
          <w:rFonts w:ascii="Arial" w:eastAsia="Arial" w:hAnsi="Arial" w:cs="Arial"/>
          <w:color w:val="00000A"/>
          <w:sz w:val="28"/>
          <w:szCs w:val="28"/>
        </w:rPr>
        <w:t>ccurs in various provisions of the 1996 Act. Thus, under Section 28(1)(a), an arbitral tribunal “… shall decide the dispute submitted to arbitration …”. Section 43(3) of the 1996 Act refers to “… an arbitration agreement to submit future disputes to arbitr</w:t>
      </w:r>
      <w:r>
        <w:rPr>
          <w:rFonts w:ascii="Arial" w:eastAsia="Arial" w:hAnsi="Arial" w:cs="Arial"/>
          <w:color w:val="00000A"/>
          <w:sz w:val="28"/>
          <w:szCs w:val="28"/>
        </w:rPr>
        <w:t xml:space="preserve">ation ….”. </w:t>
      </w:r>
      <w:r>
        <w:rPr>
          <w:rFonts w:ascii="Arial" w:eastAsia="Arial" w:hAnsi="Arial" w:cs="Arial"/>
          <w:color w:val="000000"/>
          <w:sz w:val="28"/>
          <w:szCs w:val="28"/>
        </w:rPr>
        <w:t>Also, it has been stated that where matters, though not</w:t>
      </w:r>
      <w:r>
        <w:rPr>
          <w:rFonts w:ascii="Arial" w:eastAsia="Arial" w:hAnsi="Arial" w:cs="Arial"/>
          <w:color w:val="00000A"/>
          <w:sz w:val="28"/>
          <w:szCs w:val="28"/>
        </w:rPr>
        <w:t xml:space="preserve"> </w:t>
      </w:r>
      <w:r>
        <w:rPr>
          <w:rFonts w:ascii="Arial" w:eastAsia="Arial" w:hAnsi="Arial" w:cs="Arial"/>
          <w:color w:val="000000"/>
          <w:sz w:val="28"/>
          <w:szCs w:val="28"/>
        </w:rPr>
        <w:t>strictly in issue, are connected with matters in issue, they would not readily be held to be matters that could be considered to be outside or</w:t>
      </w:r>
    </w:p>
    <w:p w:rsidR="003A471C" w:rsidRDefault="003A471C">
      <w:pPr>
        <w:sectPr w:rsidR="003A471C">
          <w:pgSz w:w="11900" w:h="16840"/>
          <w:pgMar w:top="1440" w:right="1120" w:bottom="568" w:left="1440" w:header="0" w:footer="0" w:gutter="0"/>
          <w:cols w:space="720" w:equalWidth="0">
            <w:col w:w="9340"/>
          </w:cols>
        </w:sectPr>
      </w:pPr>
    </w:p>
    <w:p w:rsidR="003A471C" w:rsidRDefault="003A471C">
      <w:pPr>
        <w:spacing w:line="200" w:lineRule="exact"/>
        <w:rPr>
          <w:sz w:val="20"/>
          <w:szCs w:val="20"/>
        </w:rPr>
      </w:pPr>
    </w:p>
    <w:p w:rsidR="003A471C" w:rsidRDefault="003A471C">
      <w:pPr>
        <w:spacing w:line="316" w:lineRule="exact"/>
        <w:rPr>
          <w:sz w:val="20"/>
          <w:szCs w:val="20"/>
        </w:rPr>
      </w:pPr>
    </w:p>
    <w:p w:rsidR="003A471C" w:rsidRDefault="00290296">
      <w:pPr>
        <w:ind w:left="9060"/>
        <w:rPr>
          <w:sz w:val="20"/>
          <w:szCs w:val="20"/>
        </w:rPr>
      </w:pPr>
      <w:r>
        <w:rPr>
          <w:rFonts w:ascii="Arial" w:eastAsia="Arial" w:hAnsi="Arial" w:cs="Arial"/>
          <w:color w:val="00000A"/>
        </w:rPr>
        <w:t>59</w:t>
      </w:r>
    </w:p>
    <w:p w:rsidR="003A471C" w:rsidRDefault="003A471C">
      <w:pPr>
        <w:sectPr w:rsidR="003A471C">
          <w:type w:val="continuous"/>
          <w:pgSz w:w="11900" w:h="16840"/>
          <w:pgMar w:top="1440" w:right="1120" w:bottom="568" w:left="1440" w:header="0" w:footer="0" w:gutter="0"/>
          <w:cols w:space="720" w:equalWidth="0">
            <w:col w:w="9340"/>
          </w:cols>
        </w:sectPr>
      </w:pPr>
    </w:p>
    <w:p w:rsidR="003A471C" w:rsidRDefault="003A471C">
      <w:pPr>
        <w:spacing w:line="70" w:lineRule="exact"/>
        <w:rPr>
          <w:sz w:val="20"/>
          <w:szCs w:val="20"/>
        </w:rPr>
      </w:pPr>
      <w:bookmarkStart w:id="59" w:name="page60"/>
      <w:bookmarkEnd w:id="59"/>
    </w:p>
    <w:p w:rsidR="003A471C" w:rsidRDefault="00290296">
      <w:pPr>
        <w:ind w:left="540"/>
        <w:rPr>
          <w:sz w:val="20"/>
          <w:szCs w:val="20"/>
        </w:rPr>
      </w:pPr>
      <w:r>
        <w:rPr>
          <w:rFonts w:ascii="Arial" w:eastAsia="Arial" w:hAnsi="Arial" w:cs="Arial"/>
          <w:sz w:val="28"/>
          <w:szCs w:val="28"/>
        </w:rPr>
        <w:t xml:space="preserve">beyond the scope of submission to arbitration. Thus, in </w:t>
      </w:r>
      <w:r>
        <w:rPr>
          <w:rFonts w:ascii="Arial" w:eastAsia="Arial" w:hAnsi="Arial" w:cs="Arial"/>
          <w:i/>
          <w:iCs/>
          <w:sz w:val="28"/>
          <w:szCs w:val="28"/>
        </w:rPr>
        <w:t>Fouchard</w:t>
      </w:r>
    </w:p>
    <w:p w:rsidR="003A471C" w:rsidRDefault="003A471C">
      <w:pPr>
        <w:spacing w:line="351" w:lineRule="exact"/>
        <w:rPr>
          <w:sz w:val="20"/>
          <w:szCs w:val="20"/>
        </w:rPr>
      </w:pPr>
    </w:p>
    <w:p w:rsidR="003A471C" w:rsidRDefault="00290296">
      <w:pPr>
        <w:ind w:left="540"/>
        <w:rPr>
          <w:sz w:val="20"/>
          <w:szCs w:val="20"/>
        </w:rPr>
      </w:pPr>
      <w:r>
        <w:rPr>
          <w:rFonts w:ascii="Arial" w:eastAsia="Arial" w:hAnsi="Arial" w:cs="Arial"/>
          <w:sz w:val="28"/>
          <w:szCs w:val="28"/>
        </w:rPr>
        <w:t>(supra), it is stated:</w:t>
      </w:r>
    </w:p>
    <w:p w:rsidR="003A471C" w:rsidRDefault="003A471C">
      <w:pPr>
        <w:spacing w:line="322" w:lineRule="exact"/>
        <w:rPr>
          <w:sz w:val="20"/>
          <w:szCs w:val="20"/>
        </w:rPr>
      </w:pPr>
    </w:p>
    <w:p w:rsidR="003A471C" w:rsidRDefault="00290296">
      <w:pPr>
        <w:spacing w:line="237" w:lineRule="auto"/>
        <w:ind w:left="1400" w:right="860" w:firstLine="590"/>
        <w:jc w:val="both"/>
        <w:rPr>
          <w:sz w:val="20"/>
          <w:szCs w:val="20"/>
        </w:rPr>
      </w:pPr>
      <w:r>
        <w:rPr>
          <w:rFonts w:ascii="Arial" w:eastAsia="Arial" w:hAnsi="Arial" w:cs="Arial"/>
          <w:sz w:val="28"/>
          <w:szCs w:val="28"/>
        </w:rPr>
        <w:t>“This provision applies where the arbitrators have gone beyond the terms of the arbitration agreement. It complements Article V, paragraph 1(a), which concerns invali</w:t>
      </w:r>
      <w:r>
        <w:rPr>
          <w:rFonts w:ascii="Arial" w:eastAsia="Arial" w:hAnsi="Arial" w:cs="Arial"/>
          <w:sz w:val="28"/>
          <w:szCs w:val="28"/>
        </w:rPr>
        <w:t>d arbitration agreements. The two grounds are similar in nature: in both cases, the arbitrator will have ruled in the absence of an arbitration agreement, either because the agreement is void (as in subsection (a)) or because it does not cover the subject-</w:t>
      </w:r>
      <w:r>
        <w:rPr>
          <w:rFonts w:ascii="Arial" w:eastAsia="Arial" w:hAnsi="Arial" w:cs="Arial"/>
          <w:sz w:val="28"/>
          <w:szCs w:val="28"/>
        </w:rPr>
        <w:t>matter on which the arbitrator reached a decision (as in subsection (c)). For that reason, more recent arbitration statutes often either treat the two grounds as one, as in Article 1502 1</w:t>
      </w:r>
      <w:r>
        <w:rPr>
          <w:rFonts w:ascii="Arial" w:eastAsia="Arial" w:hAnsi="Arial" w:cs="Arial"/>
          <w:sz w:val="32"/>
          <w:szCs w:val="32"/>
          <w:vertAlign w:val="superscript"/>
        </w:rPr>
        <w:t>o</w:t>
      </w:r>
      <w:r>
        <w:rPr>
          <w:rFonts w:ascii="Arial" w:eastAsia="Arial" w:hAnsi="Arial" w:cs="Arial"/>
          <w:sz w:val="28"/>
          <w:szCs w:val="28"/>
        </w:rPr>
        <w:t xml:space="preserve"> of the French New Code of Civil Procedure, or refer generally to th</w:t>
      </w:r>
      <w:r>
        <w:rPr>
          <w:rFonts w:ascii="Arial" w:eastAsia="Arial" w:hAnsi="Arial" w:cs="Arial"/>
          <w:sz w:val="28"/>
          <w:szCs w:val="28"/>
        </w:rPr>
        <w:t>e “absence of a valid arbitration agreement,” as in Article 1065 of the Netherlands Code of Civil Procedure.</w:t>
      </w:r>
    </w:p>
    <w:p w:rsidR="003A471C" w:rsidRDefault="003A471C">
      <w:pPr>
        <w:spacing w:line="15" w:lineRule="exact"/>
        <w:rPr>
          <w:sz w:val="20"/>
          <w:szCs w:val="20"/>
        </w:rPr>
      </w:pPr>
    </w:p>
    <w:p w:rsidR="003A471C" w:rsidRDefault="00290296">
      <w:pPr>
        <w:spacing w:line="233" w:lineRule="auto"/>
        <w:ind w:left="1400" w:right="860" w:firstLine="590"/>
        <w:jc w:val="both"/>
        <w:rPr>
          <w:sz w:val="20"/>
          <w:szCs w:val="20"/>
        </w:rPr>
      </w:pPr>
      <w:r>
        <w:rPr>
          <w:rFonts w:ascii="Arial" w:eastAsia="Arial" w:hAnsi="Arial" w:cs="Arial"/>
          <w:sz w:val="28"/>
          <w:szCs w:val="28"/>
        </w:rPr>
        <w:t>However, Article V, paragraph 1(c) does not cover all the cases listed in Article 1502 3</w:t>
      </w:r>
      <w:r>
        <w:rPr>
          <w:rFonts w:ascii="Arial" w:eastAsia="Arial" w:hAnsi="Arial" w:cs="Arial"/>
          <w:sz w:val="32"/>
          <w:szCs w:val="32"/>
          <w:vertAlign w:val="superscript"/>
        </w:rPr>
        <w:t>o</w:t>
      </w:r>
      <w:r>
        <w:rPr>
          <w:rFonts w:ascii="Arial" w:eastAsia="Arial" w:hAnsi="Arial" w:cs="Arial"/>
          <w:sz w:val="28"/>
          <w:szCs w:val="28"/>
        </w:rPr>
        <w:t xml:space="preserve"> of the French New Code of Civil Procedure, which provide</w:t>
      </w:r>
      <w:r>
        <w:rPr>
          <w:rFonts w:ascii="Arial" w:eastAsia="Arial" w:hAnsi="Arial" w:cs="Arial"/>
          <w:sz w:val="28"/>
          <w:szCs w:val="28"/>
        </w:rPr>
        <w:t>s that recognition or enforcement can be refused where “the arbitrator ruled without complying with the mission conferred upon</w:t>
      </w:r>
    </w:p>
    <w:p w:rsidR="003A471C" w:rsidRDefault="003A471C">
      <w:pPr>
        <w:spacing w:line="2" w:lineRule="exact"/>
        <w:rPr>
          <w:sz w:val="20"/>
          <w:szCs w:val="20"/>
        </w:rPr>
      </w:pPr>
    </w:p>
    <w:p w:rsidR="003A471C" w:rsidRDefault="00290296">
      <w:pPr>
        <w:ind w:left="1400" w:right="860"/>
        <w:jc w:val="both"/>
        <w:rPr>
          <w:sz w:val="20"/>
          <w:szCs w:val="20"/>
        </w:rPr>
      </w:pPr>
      <w:r>
        <w:rPr>
          <w:rFonts w:ascii="Arial" w:eastAsia="Arial" w:hAnsi="Arial" w:cs="Arial"/>
          <w:sz w:val="28"/>
          <w:szCs w:val="28"/>
        </w:rPr>
        <w:t xml:space="preserve">him or her.” That extends to decisions that are either </w:t>
      </w:r>
      <w:r>
        <w:rPr>
          <w:rFonts w:ascii="Arial" w:eastAsia="Arial" w:hAnsi="Arial" w:cs="Arial"/>
          <w:i/>
          <w:iCs/>
          <w:sz w:val="28"/>
          <w:szCs w:val="28"/>
        </w:rPr>
        <w:t xml:space="preserve">infra petita </w:t>
      </w:r>
      <w:r>
        <w:rPr>
          <w:rFonts w:ascii="Arial" w:eastAsia="Arial" w:hAnsi="Arial" w:cs="Arial"/>
          <w:sz w:val="28"/>
          <w:szCs w:val="28"/>
        </w:rPr>
        <w:t>and</w:t>
      </w:r>
      <w:r>
        <w:rPr>
          <w:rFonts w:ascii="Arial" w:eastAsia="Arial" w:hAnsi="Arial" w:cs="Arial"/>
          <w:i/>
          <w:iCs/>
          <w:sz w:val="28"/>
          <w:szCs w:val="28"/>
        </w:rPr>
        <w:t xml:space="preserve"> ultra petita, </w:t>
      </w:r>
      <w:r>
        <w:rPr>
          <w:rFonts w:ascii="Arial" w:eastAsia="Arial" w:hAnsi="Arial" w:cs="Arial"/>
          <w:sz w:val="28"/>
          <w:szCs w:val="28"/>
        </w:rPr>
        <w:t>as well as to situations where</w:t>
      </w:r>
    </w:p>
    <w:p w:rsidR="003A471C" w:rsidRDefault="00290296">
      <w:pPr>
        <w:ind w:left="1400"/>
        <w:rPr>
          <w:sz w:val="20"/>
          <w:szCs w:val="20"/>
        </w:rPr>
      </w:pPr>
      <w:r>
        <w:rPr>
          <w:rFonts w:ascii="Arial" w:eastAsia="Arial" w:hAnsi="Arial" w:cs="Arial"/>
          <w:sz w:val="28"/>
          <w:szCs w:val="28"/>
        </w:rPr>
        <w:t>the  arbitr</w:t>
      </w:r>
      <w:r>
        <w:rPr>
          <w:rFonts w:ascii="Arial" w:eastAsia="Arial" w:hAnsi="Arial" w:cs="Arial"/>
          <w:sz w:val="28"/>
          <w:szCs w:val="28"/>
        </w:rPr>
        <w:t>ators  have  exceeded  their  powers  in  the</w:t>
      </w:r>
    </w:p>
    <w:p w:rsidR="003A471C" w:rsidRDefault="00290296">
      <w:pPr>
        <w:ind w:left="1400" w:right="860"/>
        <w:jc w:val="both"/>
        <w:rPr>
          <w:sz w:val="20"/>
          <w:szCs w:val="20"/>
        </w:rPr>
      </w:pPr>
      <w:r>
        <w:rPr>
          <w:rFonts w:ascii="Arial" w:eastAsia="Arial" w:hAnsi="Arial" w:cs="Arial"/>
          <w:sz w:val="28"/>
          <w:szCs w:val="28"/>
        </w:rPr>
        <w:t xml:space="preserve">examination of the merits of the case (for example, by acting as </w:t>
      </w:r>
      <w:r>
        <w:rPr>
          <w:rFonts w:ascii="Arial" w:eastAsia="Arial" w:hAnsi="Arial" w:cs="Arial"/>
          <w:i/>
          <w:iCs/>
          <w:sz w:val="28"/>
          <w:szCs w:val="28"/>
        </w:rPr>
        <w:t>amiable compositeurs</w:t>
      </w:r>
      <w:r>
        <w:rPr>
          <w:rFonts w:ascii="Arial" w:eastAsia="Arial" w:hAnsi="Arial" w:cs="Arial"/>
          <w:sz w:val="28"/>
          <w:szCs w:val="28"/>
        </w:rPr>
        <w:t xml:space="preserve"> when that was not</w:t>
      </w:r>
    </w:p>
    <w:p w:rsidR="003A471C" w:rsidRDefault="00290296">
      <w:pPr>
        <w:ind w:left="1400" w:right="860"/>
        <w:jc w:val="both"/>
        <w:rPr>
          <w:sz w:val="20"/>
          <w:szCs w:val="20"/>
        </w:rPr>
      </w:pPr>
      <w:r>
        <w:rPr>
          <w:rFonts w:ascii="Arial" w:eastAsia="Arial" w:hAnsi="Arial" w:cs="Arial"/>
          <w:sz w:val="28"/>
          <w:szCs w:val="28"/>
        </w:rPr>
        <w:t>agreed by the parties, or by failing to apply the rules of law chosen by the parties). Generally speaking,</w:t>
      </w:r>
      <w:r>
        <w:rPr>
          <w:rFonts w:ascii="Arial" w:eastAsia="Arial" w:hAnsi="Arial" w:cs="Arial"/>
          <w:sz w:val="28"/>
          <w:szCs w:val="28"/>
        </w:rPr>
        <w:t xml:space="preserve"> such situations cannot be said to be outside the terms of the arbitration agreement within the meaning of the New York Convention. In practice, it is only where the terms of reference – which, provided that they have been accepted by the parties, can cons</w:t>
      </w:r>
      <w:r>
        <w:rPr>
          <w:rFonts w:ascii="Arial" w:eastAsia="Arial" w:hAnsi="Arial" w:cs="Arial"/>
          <w:sz w:val="28"/>
          <w:szCs w:val="28"/>
        </w:rPr>
        <w:t>titute a form of arbitration agreement – set out the parties’ claims in detail that arbitrators who have decided issues other</w:t>
      </w:r>
    </w:p>
    <w:p w:rsidR="003A471C" w:rsidRDefault="00290296">
      <w:pPr>
        <w:spacing w:line="248" w:lineRule="auto"/>
        <w:ind w:left="1400" w:right="860"/>
        <w:jc w:val="both"/>
        <w:rPr>
          <w:sz w:val="20"/>
          <w:szCs w:val="20"/>
        </w:rPr>
      </w:pPr>
      <w:r>
        <w:rPr>
          <w:rFonts w:ascii="Arial" w:eastAsia="Arial" w:hAnsi="Arial" w:cs="Arial"/>
          <w:sz w:val="27"/>
          <w:szCs w:val="27"/>
        </w:rPr>
        <w:t xml:space="preserve">than those raised in such claims can be said both to have ruled </w:t>
      </w:r>
      <w:r>
        <w:rPr>
          <w:rFonts w:ascii="Arial" w:eastAsia="Arial" w:hAnsi="Arial" w:cs="Arial"/>
          <w:i/>
          <w:iCs/>
          <w:sz w:val="27"/>
          <w:szCs w:val="27"/>
        </w:rPr>
        <w:t>ultra petita</w:t>
      </w:r>
      <w:r>
        <w:rPr>
          <w:rFonts w:ascii="Arial" w:eastAsia="Arial" w:hAnsi="Arial" w:cs="Arial"/>
          <w:sz w:val="27"/>
          <w:szCs w:val="27"/>
        </w:rPr>
        <w:t xml:space="preserve"> and to have exceeded the terms of</w:t>
      </w:r>
    </w:p>
    <w:p w:rsidR="003A471C" w:rsidRDefault="003A471C">
      <w:pPr>
        <w:spacing w:line="2" w:lineRule="exact"/>
        <w:rPr>
          <w:sz w:val="20"/>
          <w:szCs w:val="20"/>
        </w:rPr>
      </w:pPr>
    </w:p>
    <w:p w:rsidR="003A471C" w:rsidRDefault="00290296">
      <w:pPr>
        <w:ind w:left="1400"/>
        <w:rPr>
          <w:sz w:val="20"/>
          <w:szCs w:val="20"/>
        </w:rPr>
      </w:pPr>
      <w:r>
        <w:rPr>
          <w:rFonts w:ascii="Arial" w:eastAsia="Arial" w:hAnsi="Arial" w:cs="Arial"/>
          <w:sz w:val="28"/>
          <w:szCs w:val="28"/>
        </w:rPr>
        <w:t xml:space="preserve">the arbitration </w:t>
      </w:r>
      <w:r>
        <w:rPr>
          <w:rFonts w:ascii="Arial" w:eastAsia="Arial" w:hAnsi="Arial" w:cs="Arial"/>
          <w:sz w:val="28"/>
          <w:szCs w:val="28"/>
        </w:rPr>
        <w:t>agreement. If, on the other hand, the</w:t>
      </w:r>
    </w:p>
    <w:p w:rsidR="003A471C" w:rsidRDefault="003A471C">
      <w:pPr>
        <w:sectPr w:rsidR="003A471C">
          <w:pgSz w:w="11900" w:h="16840"/>
          <w:pgMar w:top="1440" w:right="1120" w:bottom="568" w:left="1440" w:header="0" w:footer="0" w:gutter="0"/>
          <w:cols w:space="720" w:equalWidth="0">
            <w:col w:w="9340"/>
          </w:cols>
        </w:sectPr>
      </w:pPr>
    </w:p>
    <w:p w:rsidR="003A471C" w:rsidRDefault="003A471C">
      <w:pPr>
        <w:spacing w:line="200" w:lineRule="exact"/>
        <w:rPr>
          <w:sz w:val="20"/>
          <w:szCs w:val="20"/>
        </w:rPr>
      </w:pPr>
    </w:p>
    <w:p w:rsidR="003A471C" w:rsidRDefault="003A471C">
      <w:pPr>
        <w:spacing w:line="200" w:lineRule="exact"/>
        <w:rPr>
          <w:sz w:val="20"/>
          <w:szCs w:val="20"/>
        </w:rPr>
      </w:pPr>
    </w:p>
    <w:p w:rsidR="003A471C" w:rsidRDefault="003A471C">
      <w:pPr>
        <w:spacing w:line="314" w:lineRule="exact"/>
        <w:rPr>
          <w:sz w:val="20"/>
          <w:szCs w:val="20"/>
        </w:rPr>
      </w:pPr>
    </w:p>
    <w:p w:rsidR="003A471C" w:rsidRDefault="00290296">
      <w:pPr>
        <w:ind w:left="9060"/>
        <w:rPr>
          <w:sz w:val="20"/>
          <w:szCs w:val="20"/>
        </w:rPr>
      </w:pPr>
      <w:r>
        <w:rPr>
          <w:rFonts w:ascii="Arial" w:eastAsia="Arial" w:hAnsi="Arial" w:cs="Arial"/>
          <w:color w:val="00000A"/>
        </w:rPr>
        <w:t>60</w:t>
      </w:r>
    </w:p>
    <w:p w:rsidR="003A471C" w:rsidRDefault="003A471C">
      <w:pPr>
        <w:sectPr w:rsidR="003A471C">
          <w:type w:val="continuous"/>
          <w:pgSz w:w="11900" w:h="16840"/>
          <w:pgMar w:top="1440" w:right="1120" w:bottom="568" w:left="1440" w:header="0" w:footer="0" w:gutter="0"/>
          <w:cols w:space="720" w:equalWidth="0">
            <w:col w:w="9340"/>
          </w:cols>
        </w:sectPr>
      </w:pPr>
    </w:p>
    <w:p w:rsidR="003A471C" w:rsidRDefault="003A471C">
      <w:pPr>
        <w:spacing w:line="99" w:lineRule="exact"/>
        <w:rPr>
          <w:sz w:val="20"/>
          <w:szCs w:val="20"/>
        </w:rPr>
      </w:pPr>
      <w:bookmarkStart w:id="60" w:name="page61"/>
      <w:bookmarkEnd w:id="60"/>
    </w:p>
    <w:p w:rsidR="003A471C" w:rsidRDefault="00290296">
      <w:pPr>
        <w:ind w:left="1400" w:right="860"/>
        <w:jc w:val="both"/>
        <w:rPr>
          <w:sz w:val="20"/>
          <w:szCs w:val="20"/>
        </w:rPr>
      </w:pPr>
      <w:r>
        <w:rPr>
          <w:rFonts w:ascii="Arial" w:eastAsia="Arial" w:hAnsi="Arial" w:cs="Arial"/>
          <w:sz w:val="28"/>
          <w:szCs w:val="28"/>
        </w:rPr>
        <w:t>arbitration agreement is drafted in general terms and the claims are not presented in a way that contractually</w:t>
      </w:r>
    </w:p>
    <w:p w:rsidR="003A471C" w:rsidRDefault="00290296">
      <w:pPr>
        <w:ind w:left="1400" w:right="860"/>
        <w:jc w:val="both"/>
        <w:rPr>
          <w:sz w:val="20"/>
          <w:szCs w:val="20"/>
        </w:rPr>
      </w:pPr>
      <w:r>
        <w:rPr>
          <w:rFonts w:ascii="Arial" w:eastAsia="Arial" w:hAnsi="Arial" w:cs="Arial"/>
          <w:sz w:val="28"/>
          <w:szCs w:val="28"/>
        </w:rPr>
        <w:t xml:space="preserve">determines the issues to be resolved by the arbitrators, a decision that is rendered </w:t>
      </w:r>
      <w:r>
        <w:rPr>
          <w:rFonts w:ascii="Arial" w:eastAsia="Arial" w:hAnsi="Arial" w:cs="Arial"/>
          <w:i/>
          <w:iCs/>
          <w:sz w:val="28"/>
          <w:szCs w:val="28"/>
        </w:rPr>
        <w:t>ultra petita</w:t>
      </w:r>
      <w:r>
        <w:rPr>
          <w:rFonts w:ascii="Arial" w:eastAsia="Arial" w:hAnsi="Arial" w:cs="Arial"/>
          <w:sz w:val="28"/>
          <w:szCs w:val="28"/>
        </w:rPr>
        <w:t xml:space="preserve"> would not</w:t>
      </w:r>
    </w:p>
    <w:p w:rsidR="003A471C" w:rsidRDefault="00290296">
      <w:pPr>
        <w:ind w:left="1400"/>
        <w:rPr>
          <w:sz w:val="20"/>
          <w:szCs w:val="20"/>
        </w:rPr>
      </w:pPr>
      <w:r>
        <w:rPr>
          <w:rFonts w:ascii="Arial" w:eastAsia="Arial" w:hAnsi="Arial" w:cs="Arial"/>
          <w:sz w:val="28"/>
          <w:szCs w:val="28"/>
        </w:rPr>
        <w:t>contravene Article V, paragraph 1(c).</w:t>
      </w:r>
    </w:p>
    <w:p w:rsidR="003A471C" w:rsidRDefault="00290296">
      <w:pPr>
        <w:ind w:left="1400" w:right="860" w:firstLine="590"/>
        <w:jc w:val="both"/>
        <w:rPr>
          <w:sz w:val="20"/>
          <w:szCs w:val="20"/>
        </w:rPr>
      </w:pPr>
      <w:r>
        <w:rPr>
          <w:rFonts w:ascii="Arial" w:eastAsia="Arial" w:hAnsi="Arial" w:cs="Arial"/>
          <w:sz w:val="28"/>
          <w:szCs w:val="28"/>
        </w:rPr>
        <w:t>It is important to note that the Convention provides that the refusal of recognition or enforcement can be con</w:t>
      </w:r>
      <w:r>
        <w:rPr>
          <w:rFonts w:ascii="Arial" w:eastAsia="Arial" w:hAnsi="Arial" w:cs="Arial"/>
          <w:sz w:val="28"/>
          <w:szCs w:val="28"/>
        </w:rPr>
        <w:t>fined to aspects of the award which fail to comply with the terms of the arbitration agreement, provided that those aspects can be separated from the rest of the award (Art. V(1)(c)).</w:t>
      </w:r>
    </w:p>
    <w:p w:rsidR="003A471C" w:rsidRDefault="00290296">
      <w:pPr>
        <w:spacing w:line="20" w:lineRule="exact"/>
        <w:rPr>
          <w:sz w:val="20"/>
          <w:szCs w:val="20"/>
        </w:rPr>
      </w:pPr>
      <w:r>
        <w:rPr>
          <w:noProof/>
          <w:sz w:val="20"/>
          <w:szCs w:val="20"/>
        </w:rPr>
        <w:drawing>
          <wp:anchor distT="0" distB="0" distL="114300" distR="114300" simplePos="0" relativeHeight="251658752" behindDoc="1" locked="0" layoutInCell="0" allowOverlap="1">
            <wp:simplePos x="0" y="0"/>
            <wp:positionH relativeFrom="column">
              <wp:posOffset>2458720</wp:posOffset>
            </wp:positionH>
            <wp:positionV relativeFrom="paragraph">
              <wp:posOffset>-31750</wp:posOffset>
            </wp:positionV>
            <wp:extent cx="49530" cy="1016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extLst>
                    </a:blip>
                    <a:srcRect/>
                    <a:stretch>
                      <a:fillRect/>
                    </a:stretch>
                  </pic:blipFill>
                  <pic:spPr bwMode="auto">
                    <a:xfrm>
                      <a:off x="0" y="0"/>
                      <a:ext cx="49530" cy="10160"/>
                    </a:xfrm>
                    <a:prstGeom prst="rect">
                      <a:avLst/>
                    </a:prstGeom>
                    <a:noFill/>
                  </pic:spPr>
                </pic:pic>
              </a:graphicData>
            </a:graphic>
          </wp:anchor>
        </w:drawing>
      </w:r>
    </w:p>
    <w:p w:rsidR="003A471C" w:rsidRDefault="00290296">
      <w:pPr>
        <w:ind w:left="1400" w:right="860" w:firstLine="590"/>
        <w:jc w:val="both"/>
        <w:rPr>
          <w:sz w:val="20"/>
          <w:szCs w:val="20"/>
        </w:rPr>
      </w:pPr>
      <w:r>
        <w:rPr>
          <w:rFonts w:ascii="Arial" w:eastAsia="Arial" w:hAnsi="Arial" w:cs="Arial"/>
          <w:sz w:val="28"/>
          <w:szCs w:val="28"/>
        </w:rPr>
        <w:t>Once again, the courts have taken a very restrictive view of the appli</w:t>
      </w:r>
      <w:r>
        <w:rPr>
          <w:rFonts w:ascii="Arial" w:eastAsia="Arial" w:hAnsi="Arial" w:cs="Arial"/>
          <w:sz w:val="28"/>
          <w:szCs w:val="28"/>
        </w:rPr>
        <w:t>cation of this ground.”</w:t>
      </w:r>
    </w:p>
    <w:p w:rsidR="003A471C" w:rsidRDefault="00290296">
      <w:pPr>
        <w:ind w:left="7220"/>
        <w:rPr>
          <w:sz w:val="20"/>
          <w:szCs w:val="20"/>
        </w:rPr>
      </w:pPr>
      <w:r>
        <w:rPr>
          <w:rFonts w:ascii="Arial" w:eastAsia="Arial" w:hAnsi="Arial" w:cs="Arial"/>
          <w:sz w:val="27"/>
          <w:szCs w:val="27"/>
        </w:rPr>
        <w:t>(at p. 988)</w:t>
      </w:r>
    </w:p>
    <w:p w:rsidR="003A471C" w:rsidRDefault="003A471C">
      <w:pPr>
        <w:spacing w:line="102" w:lineRule="exact"/>
        <w:rPr>
          <w:sz w:val="20"/>
          <w:szCs w:val="20"/>
        </w:rPr>
      </w:pPr>
    </w:p>
    <w:p w:rsidR="003A471C" w:rsidRDefault="00290296">
      <w:pPr>
        <w:ind w:left="540"/>
        <w:rPr>
          <w:sz w:val="20"/>
          <w:szCs w:val="20"/>
        </w:rPr>
      </w:pPr>
      <w:r>
        <w:rPr>
          <w:rFonts w:ascii="Arial" w:eastAsia="Arial" w:hAnsi="Arial" w:cs="Arial"/>
          <w:sz w:val="28"/>
          <w:szCs w:val="28"/>
        </w:rPr>
        <w:t xml:space="preserve">Similarly, </w:t>
      </w:r>
      <w:r>
        <w:rPr>
          <w:rFonts w:ascii="Arial" w:eastAsia="Arial" w:hAnsi="Arial" w:cs="Arial"/>
          <w:i/>
          <w:iCs/>
          <w:sz w:val="28"/>
          <w:szCs w:val="28"/>
        </w:rPr>
        <w:t>Gary Born</w:t>
      </w:r>
      <w:r>
        <w:rPr>
          <w:rFonts w:ascii="Arial" w:eastAsia="Arial" w:hAnsi="Arial" w:cs="Arial"/>
          <w:sz w:val="28"/>
          <w:szCs w:val="28"/>
        </w:rPr>
        <w:t xml:space="preserve"> (supra) states:</w:t>
      </w:r>
    </w:p>
    <w:p w:rsidR="003A471C" w:rsidRDefault="003A471C">
      <w:pPr>
        <w:spacing w:line="351" w:lineRule="exact"/>
        <w:rPr>
          <w:sz w:val="20"/>
          <w:szCs w:val="20"/>
        </w:rPr>
      </w:pPr>
    </w:p>
    <w:p w:rsidR="003A471C" w:rsidRDefault="00290296">
      <w:pPr>
        <w:spacing w:line="229" w:lineRule="auto"/>
        <w:ind w:left="1400" w:right="860" w:firstLine="590"/>
        <w:jc w:val="both"/>
        <w:rPr>
          <w:sz w:val="20"/>
          <w:szCs w:val="20"/>
        </w:rPr>
      </w:pPr>
      <w:r>
        <w:rPr>
          <w:rFonts w:ascii="Arial" w:eastAsia="Arial" w:hAnsi="Arial" w:cs="Arial"/>
          <w:color w:val="00000A"/>
          <w:sz w:val="28"/>
          <w:szCs w:val="28"/>
        </w:rPr>
        <w:t>“There are a number of recurrent grounds for claiming that an arbitral tribunal has exceeded its</w:t>
      </w:r>
    </w:p>
    <w:p w:rsidR="003A471C" w:rsidRDefault="00290296">
      <w:pPr>
        <w:spacing w:line="247" w:lineRule="auto"/>
        <w:ind w:left="1400" w:right="860"/>
        <w:jc w:val="both"/>
        <w:rPr>
          <w:sz w:val="20"/>
          <w:szCs w:val="20"/>
        </w:rPr>
      </w:pPr>
      <w:r>
        <w:rPr>
          <w:rFonts w:ascii="Arial" w:eastAsia="Arial" w:hAnsi="Arial" w:cs="Arial"/>
          <w:color w:val="00000A"/>
          <w:sz w:val="28"/>
          <w:szCs w:val="28"/>
        </w:rPr>
        <w:t xml:space="preserve">authority. These generally involve claims of either </w:t>
      </w:r>
      <w:r>
        <w:rPr>
          <w:rFonts w:ascii="Arial" w:eastAsia="Arial" w:hAnsi="Arial" w:cs="Arial"/>
          <w:i/>
          <w:iCs/>
          <w:color w:val="00000A"/>
          <w:sz w:val="28"/>
          <w:szCs w:val="28"/>
        </w:rPr>
        <w:t>extra</w:t>
      </w:r>
      <w:r>
        <w:rPr>
          <w:rFonts w:ascii="Arial" w:eastAsia="Arial" w:hAnsi="Arial" w:cs="Arial"/>
          <w:color w:val="00000A"/>
          <w:sz w:val="28"/>
          <w:szCs w:val="28"/>
        </w:rPr>
        <w:t xml:space="preserve"> </w:t>
      </w:r>
      <w:r>
        <w:rPr>
          <w:rFonts w:ascii="Arial" w:eastAsia="Arial" w:hAnsi="Arial" w:cs="Arial"/>
          <w:i/>
          <w:iCs/>
          <w:color w:val="00000A"/>
          <w:sz w:val="28"/>
          <w:szCs w:val="28"/>
        </w:rPr>
        <w:t xml:space="preserve">petita </w:t>
      </w:r>
      <w:r>
        <w:rPr>
          <w:rFonts w:ascii="Arial" w:eastAsia="Arial" w:hAnsi="Arial" w:cs="Arial"/>
          <w:color w:val="00000A"/>
          <w:sz w:val="28"/>
          <w:szCs w:val="28"/>
        </w:rPr>
        <w:t xml:space="preserve">(the tribunal went </w:t>
      </w:r>
      <w:r>
        <w:rPr>
          <w:rFonts w:ascii="Arial" w:eastAsia="Arial" w:hAnsi="Arial" w:cs="Arial"/>
          <w:color w:val="00000A"/>
          <w:sz w:val="28"/>
          <w:szCs w:val="28"/>
        </w:rPr>
        <w:t>beyond the limits of its authority)</w:t>
      </w:r>
      <w:r>
        <w:rPr>
          <w:rFonts w:ascii="Arial" w:eastAsia="Arial" w:hAnsi="Arial" w:cs="Arial"/>
          <w:i/>
          <w:iCs/>
          <w:color w:val="00000A"/>
          <w:sz w:val="28"/>
          <w:szCs w:val="28"/>
        </w:rPr>
        <w:t xml:space="preserve"> </w:t>
      </w:r>
      <w:r>
        <w:rPr>
          <w:rFonts w:ascii="Arial" w:eastAsia="Arial" w:hAnsi="Arial" w:cs="Arial"/>
          <w:color w:val="00000A"/>
          <w:sz w:val="28"/>
          <w:szCs w:val="28"/>
        </w:rPr>
        <w:t xml:space="preserve">or </w:t>
      </w:r>
      <w:r>
        <w:rPr>
          <w:rFonts w:ascii="Arial" w:eastAsia="Arial" w:hAnsi="Arial" w:cs="Arial"/>
          <w:i/>
          <w:iCs/>
          <w:color w:val="00000A"/>
          <w:sz w:val="28"/>
          <w:szCs w:val="28"/>
        </w:rPr>
        <w:t>infra petita</w:t>
      </w:r>
      <w:r>
        <w:rPr>
          <w:rFonts w:ascii="Arial" w:eastAsia="Arial" w:hAnsi="Arial" w:cs="Arial"/>
          <w:color w:val="00000A"/>
          <w:sz w:val="28"/>
          <w:szCs w:val="28"/>
        </w:rPr>
        <w:t xml:space="preserve"> (the tribunal failed to fulfil its mandate by</w:t>
      </w:r>
    </w:p>
    <w:p w:rsidR="003A471C" w:rsidRDefault="003A471C">
      <w:pPr>
        <w:spacing w:line="1" w:lineRule="exact"/>
        <w:rPr>
          <w:sz w:val="20"/>
          <w:szCs w:val="20"/>
        </w:rPr>
      </w:pPr>
    </w:p>
    <w:p w:rsidR="003A471C" w:rsidRDefault="00290296">
      <w:pPr>
        <w:ind w:left="1400"/>
        <w:rPr>
          <w:sz w:val="20"/>
          <w:szCs w:val="20"/>
        </w:rPr>
      </w:pPr>
      <w:r>
        <w:rPr>
          <w:rFonts w:ascii="Arial" w:eastAsia="Arial" w:hAnsi="Arial" w:cs="Arial"/>
          <w:color w:val="00000A"/>
          <w:sz w:val="28"/>
          <w:szCs w:val="28"/>
        </w:rPr>
        <w:t>not exercising authority it was granted).</w:t>
      </w:r>
    </w:p>
    <w:p w:rsidR="003A471C" w:rsidRDefault="003A471C">
      <w:pPr>
        <w:spacing w:line="86" w:lineRule="exact"/>
        <w:rPr>
          <w:sz w:val="20"/>
          <w:szCs w:val="20"/>
        </w:rPr>
      </w:pPr>
    </w:p>
    <w:p w:rsidR="003A471C" w:rsidRDefault="00290296">
      <w:pPr>
        <w:numPr>
          <w:ilvl w:val="0"/>
          <w:numId w:val="95"/>
        </w:numPr>
        <w:tabs>
          <w:tab w:val="left" w:pos="1990"/>
        </w:tabs>
        <w:spacing w:line="267" w:lineRule="auto"/>
        <w:ind w:left="1400" w:right="860" w:hanging="2"/>
        <w:rPr>
          <w:rFonts w:ascii="Arial" w:eastAsia="Arial" w:hAnsi="Arial" w:cs="Arial"/>
          <w:b/>
          <w:bCs/>
          <w:color w:val="00000A"/>
          <w:sz w:val="28"/>
          <w:szCs w:val="28"/>
        </w:rPr>
      </w:pPr>
      <w:r>
        <w:rPr>
          <w:rFonts w:ascii="Arial" w:eastAsia="Arial" w:hAnsi="Arial" w:cs="Arial"/>
          <w:b/>
          <w:bCs/>
          <w:color w:val="00000A"/>
          <w:sz w:val="28"/>
          <w:szCs w:val="28"/>
        </w:rPr>
        <w:t>Awards Ruling on Matters Outside Scope of Parties’ Submissions</w:t>
      </w:r>
    </w:p>
    <w:p w:rsidR="003A471C" w:rsidRDefault="003A471C">
      <w:pPr>
        <w:spacing w:line="2" w:lineRule="exact"/>
        <w:rPr>
          <w:sz w:val="20"/>
          <w:szCs w:val="20"/>
        </w:rPr>
      </w:pPr>
    </w:p>
    <w:p w:rsidR="003A471C" w:rsidRDefault="00290296">
      <w:pPr>
        <w:ind w:left="1980"/>
        <w:rPr>
          <w:sz w:val="20"/>
          <w:szCs w:val="20"/>
        </w:rPr>
      </w:pPr>
      <w:r>
        <w:rPr>
          <w:rFonts w:ascii="Arial" w:eastAsia="Arial" w:hAnsi="Arial" w:cs="Arial"/>
          <w:color w:val="00000A"/>
          <w:sz w:val="28"/>
          <w:szCs w:val="28"/>
        </w:rPr>
        <w:t xml:space="preserve">Article  34(2)(a)(iii)  permits  annulment  of  </w:t>
      </w:r>
      <w:r>
        <w:rPr>
          <w:rFonts w:ascii="Arial" w:eastAsia="Arial" w:hAnsi="Arial" w:cs="Arial"/>
          <w:color w:val="00000A"/>
          <w:sz w:val="28"/>
          <w:szCs w:val="28"/>
        </w:rPr>
        <w:t>awards</w:t>
      </w:r>
    </w:p>
    <w:p w:rsidR="003A471C" w:rsidRDefault="00290296">
      <w:pPr>
        <w:ind w:left="1400" w:right="860"/>
        <w:jc w:val="both"/>
        <w:rPr>
          <w:sz w:val="20"/>
          <w:szCs w:val="20"/>
        </w:rPr>
      </w:pPr>
      <w:r>
        <w:rPr>
          <w:rFonts w:ascii="Arial" w:eastAsia="Arial" w:hAnsi="Arial" w:cs="Arial"/>
          <w:color w:val="00000A"/>
          <w:sz w:val="28"/>
          <w:szCs w:val="28"/>
        </w:rPr>
        <w:t xml:space="preserve">where the arbitrators “rule (d) on issues not presented to [them] by the parties” – so-called “extra </w:t>
      </w:r>
      <w:r>
        <w:rPr>
          <w:rFonts w:ascii="Arial" w:eastAsia="Arial" w:hAnsi="Arial" w:cs="Arial"/>
          <w:i/>
          <w:iCs/>
          <w:color w:val="00000A"/>
          <w:sz w:val="28"/>
          <w:szCs w:val="28"/>
        </w:rPr>
        <w:t>petita”</w:t>
      </w:r>
      <w:r>
        <w:rPr>
          <w:rFonts w:ascii="Arial" w:eastAsia="Arial" w:hAnsi="Arial" w:cs="Arial"/>
          <w:color w:val="00000A"/>
          <w:sz w:val="28"/>
          <w:szCs w:val="28"/>
        </w:rPr>
        <w:t xml:space="preserve"> or “</w:t>
      </w:r>
      <w:r>
        <w:rPr>
          <w:rFonts w:ascii="Arial" w:eastAsia="Arial" w:hAnsi="Arial" w:cs="Arial"/>
          <w:i/>
          <w:iCs/>
          <w:color w:val="00000A"/>
          <w:sz w:val="28"/>
          <w:szCs w:val="28"/>
        </w:rPr>
        <w:t>ultra</w:t>
      </w:r>
      <w:r>
        <w:rPr>
          <w:rFonts w:ascii="Arial" w:eastAsia="Arial" w:hAnsi="Arial" w:cs="Arial"/>
          <w:color w:val="00000A"/>
          <w:sz w:val="28"/>
          <w:szCs w:val="28"/>
        </w:rPr>
        <w:t xml:space="preserve"> </w:t>
      </w:r>
      <w:r>
        <w:rPr>
          <w:rFonts w:ascii="Arial" w:eastAsia="Arial" w:hAnsi="Arial" w:cs="Arial"/>
          <w:i/>
          <w:iCs/>
          <w:color w:val="00000A"/>
          <w:sz w:val="28"/>
          <w:szCs w:val="28"/>
        </w:rPr>
        <w:t xml:space="preserve">petita” </w:t>
      </w:r>
      <w:r>
        <w:rPr>
          <w:rFonts w:ascii="Arial" w:eastAsia="Arial" w:hAnsi="Arial" w:cs="Arial"/>
          <w:color w:val="00000A"/>
          <w:sz w:val="28"/>
          <w:szCs w:val="28"/>
        </w:rPr>
        <w:t>[</w:t>
      </w:r>
      <w:r>
        <w:rPr>
          <w:rFonts w:ascii="Arial" w:eastAsia="Arial" w:hAnsi="Arial" w:cs="Arial"/>
          <w:i/>
          <w:iCs/>
          <w:color w:val="00000A"/>
          <w:sz w:val="28"/>
          <w:szCs w:val="28"/>
        </w:rPr>
        <w:t xml:space="preserve">Allen v. Hounga </w:t>
      </w:r>
      <w:r>
        <w:rPr>
          <w:rFonts w:ascii="Arial" w:eastAsia="Arial" w:hAnsi="Arial" w:cs="Arial"/>
          <w:color w:val="00000A"/>
          <w:sz w:val="28"/>
          <w:szCs w:val="28"/>
        </w:rPr>
        <w:t>[2012] EWCA Civ 609 (English</w:t>
      </w:r>
    </w:p>
    <w:p w:rsidR="003A471C" w:rsidRDefault="00290296">
      <w:pPr>
        <w:spacing w:line="229" w:lineRule="auto"/>
        <w:ind w:left="1400" w:right="860"/>
        <w:jc w:val="both"/>
        <w:rPr>
          <w:sz w:val="20"/>
          <w:szCs w:val="20"/>
        </w:rPr>
      </w:pPr>
      <w:r>
        <w:rPr>
          <w:rFonts w:ascii="Arial" w:eastAsia="Arial" w:hAnsi="Arial" w:cs="Arial"/>
          <w:color w:val="00000A"/>
          <w:sz w:val="28"/>
          <w:szCs w:val="28"/>
        </w:rPr>
        <w:t>Ct. App.)] As with other grounds for annulment, most courts are reluctant to</w:t>
      </w:r>
      <w:r>
        <w:rPr>
          <w:rFonts w:ascii="Arial" w:eastAsia="Arial" w:hAnsi="Arial" w:cs="Arial"/>
          <w:color w:val="00000A"/>
          <w:sz w:val="28"/>
          <w:szCs w:val="28"/>
        </w:rPr>
        <w:t xml:space="preserve"> accept claims that the arbitrators</w:t>
      </w:r>
    </w:p>
    <w:p w:rsidR="003A471C" w:rsidRDefault="00290296">
      <w:pPr>
        <w:spacing w:line="260" w:lineRule="auto"/>
        <w:ind w:left="1400" w:right="860"/>
        <w:jc w:val="both"/>
        <w:rPr>
          <w:sz w:val="20"/>
          <w:szCs w:val="20"/>
        </w:rPr>
      </w:pPr>
      <w:r>
        <w:rPr>
          <w:rFonts w:ascii="Arial" w:eastAsia="Arial" w:hAnsi="Arial" w:cs="Arial"/>
          <w:color w:val="00000A"/>
          <w:sz w:val="27"/>
          <w:szCs w:val="27"/>
        </w:rPr>
        <w:t>exceeded the scope of the parties’ submissions [</w:t>
      </w:r>
      <w:r>
        <w:rPr>
          <w:rFonts w:ascii="Arial" w:eastAsia="Arial" w:hAnsi="Arial" w:cs="Arial"/>
          <w:i/>
          <w:iCs/>
          <w:color w:val="00000A"/>
          <w:sz w:val="27"/>
          <w:szCs w:val="27"/>
        </w:rPr>
        <w:t>See,</w:t>
      </w:r>
      <w:r>
        <w:rPr>
          <w:rFonts w:ascii="Arial" w:eastAsia="Arial" w:hAnsi="Arial" w:cs="Arial"/>
          <w:color w:val="00000A"/>
          <w:sz w:val="27"/>
          <w:szCs w:val="27"/>
        </w:rPr>
        <w:t xml:space="preserve"> </w:t>
      </w:r>
      <w:r>
        <w:rPr>
          <w:rFonts w:ascii="Arial" w:eastAsia="Arial" w:hAnsi="Arial" w:cs="Arial"/>
          <w:i/>
          <w:iCs/>
          <w:color w:val="00000A"/>
          <w:sz w:val="27"/>
          <w:szCs w:val="27"/>
        </w:rPr>
        <w:t xml:space="preserve">e.g., Stark v. Sandberg, Phoenix &amp; von Gontard, PC, </w:t>
      </w:r>
      <w:r>
        <w:rPr>
          <w:rFonts w:ascii="Arial" w:eastAsia="Arial" w:hAnsi="Arial" w:cs="Arial"/>
          <w:color w:val="00000A"/>
          <w:sz w:val="27"/>
          <w:szCs w:val="27"/>
        </w:rPr>
        <w:t>381</w:t>
      </w:r>
    </w:p>
    <w:p w:rsidR="003A471C" w:rsidRDefault="00290296">
      <w:pPr>
        <w:ind w:left="1400"/>
        <w:rPr>
          <w:sz w:val="20"/>
          <w:szCs w:val="20"/>
        </w:rPr>
      </w:pPr>
      <w:r>
        <w:rPr>
          <w:rFonts w:ascii="Arial" w:eastAsia="Arial" w:hAnsi="Arial" w:cs="Arial"/>
          <w:color w:val="00000A"/>
          <w:sz w:val="28"/>
          <w:szCs w:val="28"/>
        </w:rPr>
        <w:t>F.3d 793, 800 (8th Cir. 2004)].</w:t>
      </w:r>
    </w:p>
    <w:p w:rsidR="003A471C" w:rsidRDefault="003A471C">
      <w:pPr>
        <w:spacing w:line="40" w:lineRule="exact"/>
        <w:rPr>
          <w:sz w:val="20"/>
          <w:szCs w:val="20"/>
        </w:rPr>
      </w:pPr>
    </w:p>
    <w:p w:rsidR="003A471C" w:rsidRDefault="00290296">
      <w:pPr>
        <w:spacing w:line="242" w:lineRule="auto"/>
        <w:ind w:left="1400" w:right="860" w:firstLine="568"/>
        <w:jc w:val="both"/>
        <w:rPr>
          <w:sz w:val="20"/>
          <w:szCs w:val="20"/>
        </w:rPr>
      </w:pPr>
      <w:r>
        <w:rPr>
          <w:rFonts w:ascii="Arial" w:eastAsia="Arial" w:hAnsi="Arial" w:cs="Arial"/>
          <w:color w:val="00000A"/>
          <w:sz w:val="28"/>
          <w:szCs w:val="28"/>
        </w:rPr>
        <w:t xml:space="preserve">One of the clearest examples of an excess of authority under Article </w:t>
      </w:r>
      <w:r>
        <w:rPr>
          <w:rFonts w:ascii="Arial" w:eastAsia="Arial" w:hAnsi="Arial" w:cs="Arial"/>
          <w:color w:val="00000A"/>
          <w:sz w:val="28"/>
          <w:szCs w:val="28"/>
        </w:rPr>
        <w:t>34(2)(a)(iii) and parallel provisions of other national arbitration legislation is a tribunal’s award of relief that neither party requested. A French appellate decision explained the rationale for these limits on the arbitrators’ authority (which, in this</w:t>
      </w:r>
      <w:r>
        <w:rPr>
          <w:rFonts w:ascii="Arial" w:eastAsia="Arial" w:hAnsi="Arial" w:cs="Arial"/>
          <w:color w:val="00000A"/>
          <w:sz w:val="28"/>
          <w:szCs w:val="28"/>
        </w:rPr>
        <w:t xml:space="preserve"> respect, are more rigorous under French law than some other</w:t>
      </w:r>
    </w:p>
    <w:p w:rsidR="003A471C" w:rsidRDefault="003A471C">
      <w:pPr>
        <w:sectPr w:rsidR="003A471C">
          <w:pgSz w:w="11900" w:h="16840"/>
          <w:pgMar w:top="1440" w:right="1120" w:bottom="568" w:left="1440" w:header="0" w:footer="0" w:gutter="0"/>
          <w:cols w:space="720" w:equalWidth="0">
            <w:col w:w="9340"/>
          </w:cols>
        </w:sectPr>
      </w:pPr>
    </w:p>
    <w:p w:rsidR="003A471C" w:rsidRDefault="003A471C">
      <w:pPr>
        <w:spacing w:line="200" w:lineRule="exact"/>
        <w:rPr>
          <w:sz w:val="20"/>
          <w:szCs w:val="20"/>
        </w:rPr>
      </w:pPr>
    </w:p>
    <w:p w:rsidR="003A471C" w:rsidRDefault="003A471C">
      <w:pPr>
        <w:spacing w:line="200" w:lineRule="exact"/>
        <w:rPr>
          <w:sz w:val="20"/>
          <w:szCs w:val="20"/>
        </w:rPr>
      </w:pPr>
    </w:p>
    <w:p w:rsidR="003A471C" w:rsidRDefault="003A471C">
      <w:pPr>
        <w:spacing w:line="297" w:lineRule="exact"/>
        <w:rPr>
          <w:sz w:val="20"/>
          <w:szCs w:val="20"/>
        </w:rPr>
      </w:pPr>
    </w:p>
    <w:p w:rsidR="003A471C" w:rsidRDefault="00290296">
      <w:pPr>
        <w:ind w:left="9060"/>
        <w:rPr>
          <w:sz w:val="20"/>
          <w:szCs w:val="20"/>
        </w:rPr>
      </w:pPr>
      <w:r>
        <w:rPr>
          <w:rFonts w:ascii="Arial" w:eastAsia="Arial" w:hAnsi="Arial" w:cs="Arial"/>
          <w:color w:val="00000A"/>
        </w:rPr>
        <w:t>61</w:t>
      </w:r>
    </w:p>
    <w:p w:rsidR="003A471C" w:rsidRDefault="003A471C">
      <w:pPr>
        <w:sectPr w:rsidR="003A471C">
          <w:type w:val="continuous"/>
          <w:pgSz w:w="11900" w:h="16840"/>
          <w:pgMar w:top="1440" w:right="1120" w:bottom="568" w:left="1440" w:header="0" w:footer="0" w:gutter="0"/>
          <w:cols w:space="720" w:equalWidth="0">
            <w:col w:w="9340"/>
          </w:cols>
        </w:sectPr>
      </w:pPr>
    </w:p>
    <w:p w:rsidR="003A471C" w:rsidRDefault="003A471C">
      <w:pPr>
        <w:spacing w:line="99" w:lineRule="exact"/>
        <w:rPr>
          <w:sz w:val="20"/>
          <w:szCs w:val="20"/>
        </w:rPr>
      </w:pPr>
      <w:bookmarkStart w:id="61" w:name="page62"/>
      <w:bookmarkEnd w:id="61"/>
    </w:p>
    <w:p w:rsidR="003A471C" w:rsidRDefault="00290296">
      <w:pPr>
        <w:ind w:left="1400" w:right="860"/>
        <w:rPr>
          <w:sz w:val="20"/>
          <w:szCs w:val="20"/>
        </w:rPr>
      </w:pPr>
      <w:r>
        <w:rPr>
          <w:rFonts w:ascii="Arial" w:eastAsia="Arial" w:hAnsi="Arial" w:cs="Arial"/>
          <w:color w:val="00000A"/>
          <w:sz w:val="28"/>
          <w:szCs w:val="28"/>
        </w:rPr>
        <w:t xml:space="preserve">national arbitration regimes) as follows [Judgment of 30 June 2005, </w:t>
      </w:r>
      <w:r>
        <w:rPr>
          <w:rFonts w:ascii="Arial" w:eastAsia="Arial" w:hAnsi="Arial" w:cs="Arial"/>
          <w:i/>
          <w:iCs/>
          <w:color w:val="00000A"/>
          <w:sz w:val="28"/>
          <w:szCs w:val="28"/>
        </w:rPr>
        <w:t>Pilliod v. Econosto</w:t>
      </w:r>
      <w:r>
        <w:rPr>
          <w:rFonts w:ascii="Arial" w:eastAsia="Arial" w:hAnsi="Arial" w:cs="Arial"/>
          <w:color w:val="00000A"/>
          <w:sz w:val="28"/>
          <w:szCs w:val="28"/>
        </w:rPr>
        <w:t>, 2006 Rev. arb. 687, 688</w:t>
      </w:r>
    </w:p>
    <w:p w:rsidR="003A471C" w:rsidRDefault="00290296">
      <w:pPr>
        <w:ind w:left="1400"/>
        <w:rPr>
          <w:sz w:val="20"/>
          <w:szCs w:val="20"/>
        </w:rPr>
      </w:pPr>
      <w:r>
        <w:rPr>
          <w:rFonts w:ascii="Arial" w:eastAsia="Arial" w:hAnsi="Arial" w:cs="Arial"/>
          <w:color w:val="00000A"/>
          <w:sz w:val="28"/>
          <w:szCs w:val="28"/>
        </w:rPr>
        <w:t>(Paris Cour d’appel)]:</w:t>
      </w:r>
    </w:p>
    <w:p w:rsidR="003A471C" w:rsidRDefault="003A471C">
      <w:pPr>
        <w:spacing w:line="40" w:lineRule="exact"/>
        <w:rPr>
          <w:sz w:val="20"/>
          <w:szCs w:val="20"/>
        </w:rPr>
      </w:pPr>
    </w:p>
    <w:p w:rsidR="003A471C" w:rsidRDefault="00290296">
      <w:pPr>
        <w:spacing w:line="241" w:lineRule="auto"/>
        <w:ind w:left="1960" w:right="1420"/>
        <w:jc w:val="both"/>
        <w:rPr>
          <w:sz w:val="20"/>
          <w:szCs w:val="20"/>
        </w:rPr>
      </w:pPr>
      <w:r>
        <w:rPr>
          <w:rFonts w:ascii="Arial" w:eastAsia="Arial" w:hAnsi="Arial" w:cs="Arial"/>
          <w:color w:val="00000A"/>
          <w:sz w:val="28"/>
          <w:szCs w:val="28"/>
        </w:rPr>
        <w:t>“The fact tha</w:t>
      </w:r>
      <w:r>
        <w:rPr>
          <w:rFonts w:ascii="Arial" w:eastAsia="Arial" w:hAnsi="Arial" w:cs="Arial"/>
          <w:color w:val="00000A"/>
          <w:sz w:val="28"/>
          <w:szCs w:val="28"/>
        </w:rPr>
        <w:t xml:space="preserve">t the contract was governed by French law does not allow the arbitrators to award interest pursuant to Art.1153 (1) of the Civil Code on the sole ground that this is permitted under that provision, even in the absence of a request of the parties. There is </w:t>
      </w:r>
      <w:r>
        <w:rPr>
          <w:rFonts w:ascii="Arial" w:eastAsia="Arial" w:hAnsi="Arial" w:cs="Arial"/>
          <w:color w:val="00000A"/>
          <w:sz w:val="28"/>
          <w:szCs w:val="28"/>
        </w:rPr>
        <w:t>a difference between the role of a state court and that of an arbitrator, whose jurisdiction is based on the parties’ consent and who must therefore preserve the consensual character of the proceedings by consulting the parties on their intention as to the</w:t>
      </w:r>
      <w:r>
        <w:rPr>
          <w:rFonts w:ascii="Arial" w:eastAsia="Arial" w:hAnsi="Arial" w:cs="Arial"/>
          <w:color w:val="00000A"/>
          <w:sz w:val="28"/>
          <w:szCs w:val="28"/>
        </w:rPr>
        <w:t xml:space="preserve"> mission of the tribunal.”</w:t>
      </w:r>
    </w:p>
    <w:p w:rsidR="003A471C" w:rsidRDefault="003A471C">
      <w:pPr>
        <w:spacing w:line="24" w:lineRule="exact"/>
        <w:rPr>
          <w:sz w:val="20"/>
          <w:szCs w:val="20"/>
        </w:rPr>
      </w:pPr>
    </w:p>
    <w:p w:rsidR="003A471C" w:rsidRDefault="00290296">
      <w:pPr>
        <w:ind w:left="1400" w:right="860" w:firstLine="568"/>
        <w:jc w:val="both"/>
        <w:rPr>
          <w:sz w:val="20"/>
          <w:szCs w:val="20"/>
        </w:rPr>
      </w:pPr>
      <w:r>
        <w:rPr>
          <w:rFonts w:ascii="Arial" w:eastAsia="Arial" w:hAnsi="Arial" w:cs="Arial"/>
          <w:color w:val="00000A"/>
          <w:sz w:val="28"/>
          <w:szCs w:val="28"/>
        </w:rPr>
        <w:t>Similarly, another court annulled an award on the grounds that the relief ordered by the tribunal “exceeded the arbitrators’ powers because it was not sought by either party, and was completely irrational because it</w:t>
      </w:r>
    </w:p>
    <w:p w:rsidR="003A471C" w:rsidRDefault="00290296">
      <w:pPr>
        <w:spacing w:line="246" w:lineRule="auto"/>
        <w:ind w:left="1400" w:right="860"/>
        <w:jc w:val="both"/>
        <w:rPr>
          <w:sz w:val="20"/>
          <w:szCs w:val="20"/>
        </w:rPr>
      </w:pPr>
      <w:r>
        <w:rPr>
          <w:rFonts w:ascii="Arial" w:eastAsia="Arial" w:hAnsi="Arial" w:cs="Arial"/>
          <w:color w:val="00000A"/>
          <w:sz w:val="28"/>
          <w:szCs w:val="28"/>
        </w:rPr>
        <w:t xml:space="preserve">wrote </w:t>
      </w:r>
      <w:r>
        <w:rPr>
          <w:rFonts w:ascii="Arial" w:eastAsia="Arial" w:hAnsi="Arial" w:cs="Arial"/>
          <w:color w:val="00000A"/>
          <w:sz w:val="28"/>
          <w:szCs w:val="28"/>
        </w:rPr>
        <w:t>material terms of the contract out of existence” [</w:t>
      </w:r>
      <w:r>
        <w:rPr>
          <w:rFonts w:ascii="Arial" w:eastAsia="Arial" w:hAnsi="Arial" w:cs="Arial"/>
          <w:i/>
          <w:iCs/>
          <w:color w:val="00000A"/>
          <w:sz w:val="28"/>
          <w:szCs w:val="28"/>
        </w:rPr>
        <w:t>PMA Capital Inc. Co. v. Platinum Underwriters</w:t>
      </w:r>
      <w:r>
        <w:rPr>
          <w:rFonts w:ascii="Arial" w:eastAsia="Arial" w:hAnsi="Arial" w:cs="Arial"/>
          <w:color w:val="00000A"/>
          <w:sz w:val="28"/>
          <w:szCs w:val="28"/>
        </w:rPr>
        <w:t xml:space="preserve"> </w:t>
      </w:r>
      <w:r>
        <w:rPr>
          <w:rFonts w:ascii="Arial" w:eastAsia="Arial" w:hAnsi="Arial" w:cs="Arial"/>
          <w:i/>
          <w:iCs/>
          <w:color w:val="00000A"/>
          <w:sz w:val="28"/>
          <w:szCs w:val="28"/>
        </w:rPr>
        <w:t xml:space="preserve">Bermuda, Ltd., </w:t>
      </w:r>
      <w:r>
        <w:rPr>
          <w:rFonts w:ascii="Arial" w:eastAsia="Arial" w:hAnsi="Arial" w:cs="Arial"/>
          <w:color w:val="00000A"/>
          <w:sz w:val="28"/>
          <w:szCs w:val="28"/>
        </w:rPr>
        <w:t>400 F. Appx. 654 (3d Cir. 2010)].</w:t>
      </w:r>
    </w:p>
    <w:p w:rsidR="003A471C" w:rsidRDefault="003A471C">
      <w:pPr>
        <w:spacing w:line="16" w:lineRule="exact"/>
        <w:rPr>
          <w:sz w:val="20"/>
          <w:szCs w:val="20"/>
        </w:rPr>
      </w:pPr>
    </w:p>
    <w:p w:rsidR="003A471C" w:rsidRDefault="00290296">
      <w:pPr>
        <w:ind w:left="1400" w:right="860" w:firstLine="568"/>
        <w:jc w:val="both"/>
        <w:rPr>
          <w:sz w:val="20"/>
          <w:szCs w:val="20"/>
        </w:rPr>
      </w:pPr>
      <w:r>
        <w:rPr>
          <w:rFonts w:ascii="Arial" w:eastAsia="Arial" w:hAnsi="Arial" w:cs="Arial"/>
          <w:color w:val="00000A"/>
          <w:sz w:val="28"/>
          <w:szCs w:val="28"/>
        </w:rPr>
        <w:t xml:space="preserve">Nonetheless, an award will not be subject to annulment where the arbitrators grant relief that, while </w:t>
      </w:r>
      <w:r>
        <w:rPr>
          <w:rFonts w:ascii="Arial" w:eastAsia="Arial" w:hAnsi="Arial" w:cs="Arial"/>
          <w:color w:val="00000A"/>
          <w:sz w:val="28"/>
          <w:szCs w:val="28"/>
        </w:rPr>
        <w:t xml:space="preserve">different from what a party requested, is subsumed within relief that the party requested (most obviously, a lower quantum of damages than that requested by the claimant). More generally, courts also accord arbitrators substantial discretion in fashioning </w:t>
      </w:r>
      <w:r>
        <w:rPr>
          <w:rFonts w:ascii="Arial" w:eastAsia="Arial" w:hAnsi="Arial" w:cs="Arial"/>
          <w:color w:val="00000A"/>
          <w:sz w:val="28"/>
          <w:szCs w:val="28"/>
        </w:rPr>
        <w:t>remedies, including</w:t>
      </w:r>
    </w:p>
    <w:p w:rsidR="003A471C" w:rsidRDefault="00290296">
      <w:pPr>
        <w:ind w:left="1400" w:right="860"/>
        <w:jc w:val="both"/>
        <w:rPr>
          <w:sz w:val="20"/>
          <w:szCs w:val="20"/>
        </w:rPr>
      </w:pPr>
      <w:r>
        <w:rPr>
          <w:rFonts w:ascii="Arial" w:eastAsia="Arial" w:hAnsi="Arial" w:cs="Arial"/>
          <w:color w:val="00000A"/>
          <w:sz w:val="28"/>
          <w:szCs w:val="28"/>
        </w:rPr>
        <w:t>granting relief that neither party has expressly requested [</w:t>
      </w:r>
      <w:r>
        <w:rPr>
          <w:rFonts w:ascii="Arial" w:eastAsia="Arial" w:hAnsi="Arial" w:cs="Arial"/>
          <w:i/>
          <w:iCs/>
          <w:color w:val="00000A"/>
          <w:sz w:val="28"/>
          <w:szCs w:val="28"/>
        </w:rPr>
        <w:t>See, e.g., Harper Ins. Ltd. v. Century Indem. Co.,</w:t>
      </w:r>
      <w:r>
        <w:rPr>
          <w:rFonts w:ascii="Arial" w:eastAsia="Arial" w:hAnsi="Arial" w:cs="Arial"/>
          <w:color w:val="00000A"/>
          <w:sz w:val="28"/>
          <w:szCs w:val="28"/>
        </w:rPr>
        <w:t xml:space="preserve"> 819 F.</w:t>
      </w:r>
    </w:p>
    <w:p w:rsidR="003A471C" w:rsidRDefault="00290296">
      <w:pPr>
        <w:spacing w:line="243" w:lineRule="auto"/>
        <w:ind w:left="1400" w:right="860"/>
        <w:jc w:val="both"/>
        <w:rPr>
          <w:sz w:val="20"/>
          <w:szCs w:val="20"/>
        </w:rPr>
      </w:pPr>
      <w:r>
        <w:rPr>
          <w:rFonts w:ascii="Arial" w:eastAsia="Arial" w:hAnsi="Arial" w:cs="Arial"/>
          <w:color w:val="00000A"/>
          <w:sz w:val="28"/>
          <w:szCs w:val="28"/>
        </w:rPr>
        <w:t xml:space="preserve">Supp. 2d 270, 277 (S.D.N.Y 2011)]. </w:t>
      </w:r>
      <w:r>
        <w:rPr>
          <w:rFonts w:ascii="Arial" w:eastAsia="Arial" w:hAnsi="Arial" w:cs="Arial"/>
          <w:color w:val="00000A"/>
          <w:sz w:val="28"/>
          <w:szCs w:val="28"/>
          <w:u w:val="single"/>
        </w:rPr>
        <w:t>Although categorical</w:t>
      </w:r>
      <w:r>
        <w:rPr>
          <w:rFonts w:ascii="Arial" w:eastAsia="Arial" w:hAnsi="Arial" w:cs="Arial"/>
          <w:color w:val="00000A"/>
          <w:sz w:val="28"/>
          <w:szCs w:val="28"/>
        </w:rPr>
        <w:t xml:space="preserve"> </w:t>
      </w:r>
      <w:r>
        <w:rPr>
          <w:rFonts w:ascii="Arial" w:eastAsia="Arial" w:hAnsi="Arial" w:cs="Arial"/>
          <w:color w:val="00000A"/>
          <w:sz w:val="28"/>
          <w:szCs w:val="28"/>
          <w:u w:val="single"/>
        </w:rPr>
        <w:t xml:space="preserve">rules are impossible to formulate, the decisive issue appears </w:t>
      </w:r>
      <w:r>
        <w:rPr>
          <w:rFonts w:ascii="Arial" w:eastAsia="Arial" w:hAnsi="Arial" w:cs="Arial"/>
          <w:color w:val="00000A"/>
          <w:sz w:val="28"/>
          <w:szCs w:val="28"/>
          <w:u w:val="single"/>
        </w:rPr>
        <w:t>to be whether the relief granted by the arbitrators was subsumed within or reasonably related to that requested by the parties.</w:t>
      </w:r>
    </w:p>
    <w:p w:rsidR="003A471C" w:rsidRDefault="003A471C">
      <w:pPr>
        <w:spacing w:line="20" w:lineRule="exact"/>
        <w:rPr>
          <w:sz w:val="20"/>
          <w:szCs w:val="20"/>
        </w:rPr>
      </w:pPr>
    </w:p>
    <w:p w:rsidR="003A471C" w:rsidRDefault="00290296">
      <w:pPr>
        <w:ind w:left="1400" w:right="860" w:firstLine="568"/>
        <w:jc w:val="both"/>
        <w:rPr>
          <w:sz w:val="20"/>
          <w:szCs w:val="20"/>
        </w:rPr>
      </w:pPr>
      <w:r>
        <w:rPr>
          <w:rFonts w:ascii="Arial" w:eastAsia="Arial" w:hAnsi="Arial" w:cs="Arial"/>
          <w:color w:val="00000A"/>
          <w:sz w:val="28"/>
          <w:szCs w:val="28"/>
        </w:rPr>
        <w:t>Another example of an excess of authority under Article 34(2)(a)(iii) and parallel provisions of other arbitration statues invo</w:t>
      </w:r>
      <w:r>
        <w:rPr>
          <w:rFonts w:ascii="Arial" w:eastAsia="Arial" w:hAnsi="Arial" w:cs="Arial"/>
          <w:color w:val="00000A"/>
          <w:sz w:val="28"/>
          <w:szCs w:val="28"/>
        </w:rPr>
        <w:t>lves awards deciding issues or</w:t>
      </w:r>
    </w:p>
    <w:p w:rsidR="003A471C" w:rsidRDefault="00290296">
      <w:pPr>
        <w:spacing w:line="252" w:lineRule="auto"/>
        <w:ind w:left="1400" w:right="880"/>
        <w:jc w:val="both"/>
        <w:rPr>
          <w:sz w:val="20"/>
          <w:szCs w:val="20"/>
        </w:rPr>
      </w:pPr>
      <w:r>
        <w:rPr>
          <w:rFonts w:ascii="Arial" w:eastAsia="Arial" w:hAnsi="Arial" w:cs="Arial"/>
          <w:color w:val="00000A"/>
          <w:sz w:val="28"/>
          <w:szCs w:val="28"/>
        </w:rPr>
        <w:t>disputes that the parties have not submitted to the arbitral tribunal [</w:t>
      </w:r>
      <w:r>
        <w:rPr>
          <w:rFonts w:ascii="Arial" w:eastAsia="Arial" w:hAnsi="Arial" w:cs="Arial"/>
          <w:i/>
          <w:iCs/>
          <w:color w:val="00000A"/>
          <w:sz w:val="28"/>
          <w:szCs w:val="28"/>
        </w:rPr>
        <w:t>See, e.g., Emilio v. Sprint Spectrum LP,</w:t>
      </w:r>
    </w:p>
    <w:p w:rsidR="003A471C" w:rsidRDefault="003A471C">
      <w:pPr>
        <w:sectPr w:rsidR="003A471C">
          <w:pgSz w:w="11900" w:h="16840"/>
          <w:pgMar w:top="1440" w:right="1120" w:bottom="568" w:left="1440" w:header="0" w:footer="0" w:gutter="0"/>
          <w:cols w:space="720" w:equalWidth="0">
            <w:col w:w="9340"/>
          </w:cols>
        </w:sectPr>
      </w:pPr>
    </w:p>
    <w:p w:rsidR="003A471C" w:rsidRDefault="003A471C">
      <w:pPr>
        <w:spacing w:line="200" w:lineRule="exact"/>
        <w:rPr>
          <w:sz w:val="20"/>
          <w:szCs w:val="20"/>
        </w:rPr>
      </w:pPr>
    </w:p>
    <w:p w:rsidR="003A471C" w:rsidRDefault="003A471C">
      <w:pPr>
        <w:spacing w:line="322" w:lineRule="exact"/>
        <w:rPr>
          <w:sz w:val="20"/>
          <w:szCs w:val="20"/>
        </w:rPr>
      </w:pPr>
    </w:p>
    <w:p w:rsidR="003A471C" w:rsidRDefault="00290296">
      <w:pPr>
        <w:ind w:left="9060"/>
        <w:rPr>
          <w:sz w:val="20"/>
          <w:szCs w:val="20"/>
        </w:rPr>
      </w:pPr>
      <w:r>
        <w:rPr>
          <w:rFonts w:ascii="Arial" w:eastAsia="Arial" w:hAnsi="Arial" w:cs="Arial"/>
          <w:color w:val="00000A"/>
        </w:rPr>
        <w:t>62</w:t>
      </w:r>
    </w:p>
    <w:p w:rsidR="003A471C" w:rsidRDefault="003A471C">
      <w:pPr>
        <w:sectPr w:rsidR="003A471C">
          <w:type w:val="continuous"/>
          <w:pgSz w:w="11900" w:h="16840"/>
          <w:pgMar w:top="1440" w:right="1120" w:bottom="568" w:left="1440" w:header="0" w:footer="0" w:gutter="0"/>
          <w:cols w:space="720" w:equalWidth="0">
            <w:col w:w="9340"/>
          </w:cols>
        </w:sectPr>
      </w:pPr>
    </w:p>
    <w:p w:rsidR="003A471C" w:rsidRDefault="003A471C">
      <w:pPr>
        <w:spacing w:line="99" w:lineRule="exact"/>
        <w:rPr>
          <w:sz w:val="20"/>
          <w:szCs w:val="20"/>
        </w:rPr>
      </w:pPr>
      <w:bookmarkStart w:id="62" w:name="page63"/>
      <w:bookmarkEnd w:id="62"/>
    </w:p>
    <w:p w:rsidR="003A471C" w:rsidRDefault="00290296">
      <w:pPr>
        <w:ind w:left="1400" w:right="860"/>
        <w:jc w:val="both"/>
        <w:rPr>
          <w:sz w:val="20"/>
          <w:szCs w:val="20"/>
        </w:rPr>
      </w:pPr>
      <w:r>
        <w:rPr>
          <w:rFonts w:ascii="Arial" w:eastAsia="Arial" w:hAnsi="Arial" w:cs="Arial"/>
          <w:color w:val="00000A"/>
          <w:sz w:val="28"/>
          <w:szCs w:val="28"/>
        </w:rPr>
        <w:t>2013 WL 203361 (2d Cir.)]. A tribunal exceeds its authority by ruling</w:t>
      </w:r>
      <w:r>
        <w:rPr>
          <w:rFonts w:ascii="Arial" w:eastAsia="Arial" w:hAnsi="Arial" w:cs="Arial"/>
          <w:color w:val="00000A"/>
          <w:sz w:val="28"/>
          <w:szCs w:val="28"/>
        </w:rPr>
        <w:t xml:space="preserve"> on an issue not presented by the parties in the arbitration even if the issue or dispute that it addresses is within the scope of the parties’ arbitration agreement. As one court explained: “Arbitrators have the</w:t>
      </w:r>
    </w:p>
    <w:p w:rsidR="003A471C" w:rsidRDefault="00290296">
      <w:pPr>
        <w:spacing w:line="248" w:lineRule="auto"/>
        <w:ind w:left="1400" w:right="860"/>
        <w:jc w:val="both"/>
        <w:rPr>
          <w:sz w:val="20"/>
          <w:szCs w:val="20"/>
        </w:rPr>
      </w:pPr>
      <w:r>
        <w:rPr>
          <w:rFonts w:ascii="Arial" w:eastAsia="Arial" w:hAnsi="Arial" w:cs="Arial"/>
          <w:color w:val="00000A"/>
          <w:sz w:val="27"/>
          <w:szCs w:val="27"/>
        </w:rPr>
        <w:t>authority to decide only those issues actua</w:t>
      </w:r>
      <w:r>
        <w:rPr>
          <w:rFonts w:ascii="Arial" w:eastAsia="Arial" w:hAnsi="Arial" w:cs="Arial"/>
          <w:color w:val="00000A"/>
          <w:sz w:val="27"/>
          <w:szCs w:val="27"/>
        </w:rPr>
        <w:t>lly submitted by the parties” [</w:t>
      </w:r>
      <w:r>
        <w:rPr>
          <w:rFonts w:ascii="Arial" w:eastAsia="Arial" w:hAnsi="Arial" w:cs="Arial"/>
          <w:i/>
          <w:iCs/>
          <w:color w:val="00000A"/>
          <w:sz w:val="27"/>
          <w:szCs w:val="27"/>
        </w:rPr>
        <w:t>AGCO Corp. v. Anglin,</w:t>
      </w:r>
      <w:r>
        <w:rPr>
          <w:rFonts w:ascii="Arial" w:eastAsia="Arial" w:hAnsi="Arial" w:cs="Arial"/>
          <w:color w:val="00000A"/>
          <w:sz w:val="27"/>
          <w:szCs w:val="27"/>
        </w:rPr>
        <w:t xml:space="preserve"> 216 F.3d 589, 593</w:t>
      </w:r>
    </w:p>
    <w:p w:rsidR="003A471C" w:rsidRDefault="003A471C">
      <w:pPr>
        <w:spacing w:line="2" w:lineRule="exact"/>
        <w:rPr>
          <w:sz w:val="20"/>
          <w:szCs w:val="20"/>
        </w:rPr>
      </w:pPr>
    </w:p>
    <w:p w:rsidR="003A471C" w:rsidRDefault="00290296">
      <w:pPr>
        <w:ind w:left="1400"/>
        <w:rPr>
          <w:sz w:val="20"/>
          <w:szCs w:val="20"/>
        </w:rPr>
      </w:pPr>
      <w:r>
        <w:rPr>
          <w:rFonts w:ascii="Arial" w:eastAsia="Arial" w:hAnsi="Arial" w:cs="Arial"/>
          <w:color w:val="00000A"/>
          <w:sz w:val="28"/>
          <w:szCs w:val="28"/>
        </w:rPr>
        <w:t>(7th Cir. 2000)].</w:t>
      </w:r>
    </w:p>
    <w:p w:rsidR="003A471C" w:rsidRDefault="003A471C">
      <w:pPr>
        <w:spacing w:line="40" w:lineRule="exact"/>
        <w:rPr>
          <w:sz w:val="20"/>
          <w:szCs w:val="20"/>
        </w:rPr>
      </w:pPr>
    </w:p>
    <w:p w:rsidR="003A471C" w:rsidRDefault="00290296">
      <w:pPr>
        <w:spacing w:line="235" w:lineRule="auto"/>
        <w:ind w:left="1400" w:right="860" w:firstLine="568"/>
        <w:jc w:val="both"/>
        <w:rPr>
          <w:sz w:val="20"/>
          <w:szCs w:val="20"/>
        </w:rPr>
      </w:pPr>
      <w:r>
        <w:rPr>
          <w:rFonts w:ascii="Arial" w:eastAsia="Arial" w:hAnsi="Arial" w:cs="Arial"/>
          <w:color w:val="00000A"/>
          <w:sz w:val="28"/>
          <w:szCs w:val="28"/>
        </w:rPr>
        <w:t xml:space="preserve">Doubts about the scope of the parties’ submissions are resolved in most legal systems in favour of encompassing matters decided by the arbitrators. </w:t>
      </w:r>
      <w:r>
        <w:rPr>
          <w:rFonts w:ascii="Arial" w:eastAsia="Arial" w:hAnsi="Arial" w:cs="Arial"/>
          <w:color w:val="00000A"/>
          <w:sz w:val="28"/>
          <w:szCs w:val="28"/>
          <w:u w:val="single"/>
        </w:rPr>
        <w:t>Put</w:t>
      </w:r>
      <w:r>
        <w:rPr>
          <w:rFonts w:ascii="Arial" w:eastAsia="Arial" w:hAnsi="Arial" w:cs="Arial"/>
          <w:color w:val="00000A"/>
          <w:sz w:val="28"/>
          <w:szCs w:val="28"/>
        </w:rPr>
        <w:t xml:space="preserve"> </w:t>
      </w:r>
      <w:r>
        <w:rPr>
          <w:rFonts w:ascii="Arial" w:eastAsia="Arial" w:hAnsi="Arial" w:cs="Arial"/>
          <w:color w:val="00000A"/>
          <w:sz w:val="28"/>
          <w:szCs w:val="28"/>
          <w:u w:val="single"/>
        </w:rPr>
        <w:t xml:space="preserve">differently, </w:t>
      </w:r>
      <w:r>
        <w:rPr>
          <w:rFonts w:ascii="Arial" w:eastAsia="Arial" w:hAnsi="Arial" w:cs="Arial"/>
          <w:color w:val="00000A"/>
          <w:sz w:val="28"/>
          <w:szCs w:val="28"/>
          <w:u w:val="single"/>
        </w:rPr>
        <w:t>a considerable measure of judicial deference is accorded to the arbitrators’ interpretation of the scope</w:t>
      </w:r>
    </w:p>
    <w:p w:rsidR="003A471C" w:rsidRDefault="003A471C">
      <w:pPr>
        <w:spacing w:line="4" w:lineRule="exact"/>
        <w:rPr>
          <w:sz w:val="20"/>
          <w:szCs w:val="20"/>
        </w:rPr>
      </w:pPr>
    </w:p>
    <w:p w:rsidR="003A471C" w:rsidRDefault="00290296">
      <w:pPr>
        <w:spacing w:line="250" w:lineRule="auto"/>
        <w:ind w:left="1400" w:right="860"/>
        <w:jc w:val="both"/>
        <w:rPr>
          <w:sz w:val="20"/>
          <w:szCs w:val="20"/>
        </w:rPr>
      </w:pPr>
      <w:r>
        <w:rPr>
          <w:rFonts w:ascii="Arial" w:eastAsia="Arial" w:hAnsi="Arial" w:cs="Arial"/>
          <w:color w:val="00000A"/>
          <w:sz w:val="28"/>
          <w:szCs w:val="28"/>
          <w:u w:val="single"/>
        </w:rPr>
        <w:t>of their mandate under the parties’ submissions</w:t>
      </w:r>
      <w:r>
        <w:rPr>
          <w:rFonts w:ascii="Arial" w:eastAsia="Arial" w:hAnsi="Arial" w:cs="Arial"/>
          <w:color w:val="00000A"/>
          <w:sz w:val="28"/>
          <w:szCs w:val="28"/>
        </w:rPr>
        <w:t xml:space="preserve"> [</w:t>
      </w:r>
      <w:r>
        <w:rPr>
          <w:rFonts w:ascii="Arial" w:eastAsia="Arial" w:hAnsi="Arial" w:cs="Arial"/>
          <w:i/>
          <w:iCs/>
          <w:color w:val="00000A"/>
          <w:sz w:val="28"/>
          <w:szCs w:val="28"/>
        </w:rPr>
        <w:t>See,</w:t>
      </w:r>
      <w:r>
        <w:rPr>
          <w:rFonts w:ascii="Arial" w:eastAsia="Arial" w:hAnsi="Arial" w:cs="Arial"/>
          <w:color w:val="00000A"/>
          <w:sz w:val="28"/>
          <w:szCs w:val="28"/>
        </w:rPr>
        <w:t xml:space="preserve"> </w:t>
      </w:r>
      <w:r>
        <w:rPr>
          <w:rFonts w:ascii="Arial" w:eastAsia="Arial" w:hAnsi="Arial" w:cs="Arial"/>
          <w:i/>
          <w:iCs/>
          <w:color w:val="00000A"/>
          <w:sz w:val="28"/>
          <w:szCs w:val="28"/>
        </w:rPr>
        <w:t xml:space="preserve">e.g., Downer v. Siegel, </w:t>
      </w:r>
      <w:r>
        <w:rPr>
          <w:rFonts w:ascii="Arial" w:eastAsia="Arial" w:hAnsi="Arial" w:cs="Arial"/>
          <w:color w:val="00000A"/>
          <w:sz w:val="28"/>
          <w:szCs w:val="28"/>
        </w:rPr>
        <w:t>489 F.3d 623, 627 (5th Cir.</w:t>
      </w:r>
    </w:p>
    <w:p w:rsidR="003A471C" w:rsidRDefault="003A471C">
      <w:pPr>
        <w:spacing w:line="2" w:lineRule="exact"/>
        <w:rPr>
          <w:sz w:val="20"/>
          <w:szCs w:val="20"/>
        </w:rPr>
      </w:pPr>
    </w:p>
    <w:p w:rsidR="003A471C" w:rsidRDefault="00290296">
      <w:pPr>
        <w:ind w:left="1400" w:right="860"/>
        <w:jc w:val="both"/>
        <w:rPr>
          <w:sz w:val="20"/>
          <w:szCs w:val="20"/>
        </w:rPr>
      </w:pPr>
      <w:r>
        <w:rPr>
          <w:rFonts w:ascii="Arial" w:eastAsia="Arial" w:hAnsi="Arial" w:cs="Arial"/>
          <w:color w:val="00000A"/>
          <w:sz w:val="28"/>
          <w:szCs w:val="28"/>
        </w:rPr>
        <w:t>2007)]. In the words of one court, “[w]e wi</w:t>
      </w:r>
      <w:r>
        <w:rPr>
          <w:rFonts w:ascii="Arial" w:eastAsia="Arial" w:hAnsi="Arial" w:cs="Arial"/>
          <w:color w:val="00000A"/>
          <w:sz w:val="28"/>
          <w:szCs w:val="28"/>
        </w:rPr>
        <w:t>ll not over-scrutinize the panel’s language and leap to the</w:t>
      </w:r>
    </w:p>
    <w:p w:rsidR="003A471C" w:rsidRDefault="00290296">
      <w:pPr>
        <w:ind w:left="1400" w:right="860"/>
        <w:jc w:val="both"/>
        <w:rPr>
          <w:sz w:val="20"/>
          <w:szCs w:val="20"/>
        </w:rPr>
      </w:pPr>
      <w:r>
        <w:rPr>
          <w:rFonts w:ascii="Arial" w:eastAsia="Arial" w:hAnsi="Arial" w:cs="Arial"/>
          <w:color w:val="00000A"/>
          <w:sz w:val="28"/>
          <w:szCs w:val="28"/>
        </w:rPr>
        <w:t>conclusion that it exceeded its power in formulating the award” [</w:t>
      </w:r>
      <w:r>
        <w:rPr>
          <w:rFonts w:ascii="Arial" w:eastAsia="Arial" w:hAnsi="Arial" w:cs="Arial"/>
          <w:i/>
          <w:iCs/>
          <w:color w:val="00000A"/>
          <w:sz w:val="28"/>
          <w:szCs w:val="28"/>
        </w:rPr>
        <w:t>Certain Underwriters at Lloyd’s v. BCS Ins. Co.,</w:t>
      </w:r>
    </w:p>
    <w:p w:rsidR="003A471C" w:rsidRDefault="00290296">
      <w:pPr>
        <w:ind w:left="1400"/>
        <w:rPr>
          <w:sz w:val="20"/>
          <w:szCs w:val="20"/>
        </w:rPr>
      </w:pPr>
      <w:r>
        <w:rPr>
          <w:rFonts w:ascii="Arial" w:eastAsia="Arial" w:hAnsi="Arial" w:cs="Arial"/>
          <w:color w:val="00000A"/>
          <w:sz w:val="28"/>
          <w:szCs w:val="28"/>
        </w:rPr>
        <w:t>239 F. Supp. 2d 812,817 (N.D. III. 2003)].</w:t>
      </w:r>
    </w:p>
    <w:p w:rsidR="003A471C" w:rsidRDefault="003A471C">
      <w:pPr>
        <w:spacing w:line="40" w:lineRule="exact"/>
        <w:rPr>
          <w:sz w:val="20"/>
          <w:szCs w:val="20"/>
        </w:rPr>
      </w:pPr>
    </w:p>
    <w:p w:rsidR="003A471C" w:rsidRDefault="00290296">
      <w:pPr>
        <w:ind w:left="1400" w:right="860" w:firstLine="568"/>
        <w:jc w:val="both"/>
        <w:rPr>
          <w:sz w:val="20"/>
          <w:szCs w:val="20"/>
        </w:rPr>
      </w:pPr>
      <w:r>
        <w:rPr>
          <w:rFonts w:ascii="Arial" w:eastAsia="Arial" w:hAnsi="Arial" w:cs="Arial"/>
          <w:color w:val="00000A"/>
          <w:sz w:val="28"/>
          <w:szCs w:val="28"/>
        </w:rPr>
        <w:t xml:space="preserve">Some annulment courts have adopted </w:t>
      </w:r>
      <w:r>
        <w:rPr>
          <w:rFonts w:ascii="Arial" w:eastAsia="Arial" w:hAnsi="Arial" w:cs="Arial"/>
          <w:color w:val="00000A"/>
          <w:sz w:val="28"/>
          <w:szCs w:val="28"/>
        </w:rPr>
        <w:t>unduly formalistic approaches to the question whether a particular issue or argument was submitted to the tribunal. For example, one recent Singaporean decision held that issues not raised in the parties’ “pleadings” had not been submitted to the tribunal,</w:t>
      </w:r>
      <w:r>
        <w:rPr>
          <w:rFonts w:ascii="Arial" w:eastAsia="Arial" w:hAnsi="Arial" w:cs="Arial"/>
          <w:color w:val="00000A"/>
          <w:sz w:val="28"/>
          <w:szCs w:val="28"/>
        </w:rPr>
        <w:t xml:space="preserve"> notwithstanding the</w:t>
      </w:r>
    </w:p>
    <w:p w:rsidR="003A471C" w:rsidRDefault="00290296">
      <w:pPr>
        <w:ind w:left="1400" w:right="860"/>
        <w:jc w:val="both"/>
        <w:rPr>
          <w:sz w:val="20"/>
          <w:szCs w:val="20"/>
        </w:rPr>
      </w:pPr>
      <w:r>
        <w:rPr>
          <w:rFonts w:ascii="Arial" w:eastAsia="Arial" w:hAnsi="Arial" w:cs="Arial"/>
          <w:color w:val="00000A"/>
          <w:sz w:val="28"/>
          <w:szCs w:val="28"/>
        </w:rPr>
        <w:t>fact that these issues had been raised in argument during the arbitration [</w:t>
      </w:r>
      <w:r>
        <w:rPr>
          <w:rFonts w:ascii="Arial" w:eastAsia="Arial" w:hAnsi="Arial" w:cs="Arial"/>
          <w:i/>
          <w:iCs/>
          <w:color w:val="00000A"/>
          <w:sz w:val="28"/>
          <w:szCs w:val="28"/>
        </w:rPr>
        <w:t>See PT Prima Int’l Dev. v.</w:t>
      </w:r>
      <w:r>
        <w:rPr>
          <w:rFonts w:ascii="Arial" w:eastAsia="Arial" w:hAnsi="Arial" w:cs="Arial"/>
          <w:color w:val="00000A"/>
          <w:sz w:val="28"/>
          <w:szCs w:val="28"/>
        </w:rPr>
        <w:t xml:space="preserve"> </w:t>
      </w:r>
      <w:r>
        <w:rPr>
          <w:rFonts w:ascii="Arial" w:eastAsia="Arial" w:hAnsi="Arial" w:cs="Arial"/>
          <w:i/>
          <w:iCs/>
          <w:color w:val="00000A"/>
          <w:sz w:val="28"/>
          <w:szCs w:val="28"/>
        </w:rPr>
        <w:t xml:space="preserve">Kempinski Hotels SA, </w:t>
      </w:r>
      <w:r>
        <w:rPr>
          <w:rFonts w:ascii="Arial" w:eastAsia="Arial" w:hAnsi="Arial" w:cs="Arial"/>
          <w:color w:val="00000A"/>
          <w:sz w:val="28"/>
          <w:szCs w:val="28"/>
        </w:rPr>
        <w:t>[2012] SGCA 35]. The better view</w:t>
      </w:r>
    </w:p>
    <w:p w:rsidR="003A471C" w:rsidRDefault="00290296">
      <w:pPr>
        <w:ind w:left="1400" w:right="860"/>
        <w:jc w:val="both"/>
        <w:rPr>
          <w:sz w:val="20"/>
          <w:szCs w:val="20"/>
        </w:rPr>
      </w:pPr>
      <w:r>
        <w:rPr>
          <w:rFonts w:ascii="Arial" w:eastAsia="Arial" w:hAnsi="Arial" w:cs="Arial"/>
          <w:color w:val="00000A"/>
          <w:sz w:val="28"/>
          <w:szCs w:val="28"/>
        </w:rPr>
        <w:t>is not to look to local rules of civil procedure or litigation practices in det</w:t>
      </w:r>
      <w:r>
        <w:rPr>
          <w:rFonts w:ascii="Arial" w:eastAsia="Arial" w:hAnsi="Arial" w:cs="Arial"/>
          <w:color w:val="00000A"/>
          <w:sz w:val="28"/>
          <w:szCs w:val="28"/>
        </w:rPr>
        <w:t>ermining whether an issue was presented to the arbitrators; the proper inquiry is instead a pragmatic one into whether the parties and tribunal had an opportunity to consider and submit evidence and argument on a particular issue.”</w:t>
      </w:r>
    </w:p>
    <w:p w:rsidR="003A471C" w:rsidRDefault="00290296">
      <w:pPr>
        <w:ind w:left="6180"/>
        <w:rPr>
          <w:sz w:val="20"/>
          <w:szCs w:val="20"/>
        </w:rPr>
      </w:pPr>
      <w:r>
        <w:rPr>
          <w:rFonts w:ascii="Arial" w:eastAsia="Arial" w:hAnsi="Arial" w:cs="Arial"/>
          <w:color w:val="00000A"/>
          <w:sz w:val="27"/>
          <w:szCs w:val="27"/>
        </w:rPr>
        <w:t>(at pp. 3289-3293)</w:t>
      </w:r>
    </w:p>
    <w:p w:rsidR="003A471C" w:rsidRDefault="003A471C">
      <w:pPr>
        <w:spacing w:line="12" w:lineRule="exact"/>
        <w:rPr>
          <w:sz w:val="20"/>
          <w:szCs w:val="20"/>
        </w:rPr>
      </w:pPr>
    </w:p>
    <w:p w:rsidR="003A471C" w:rsidRDefault="00290296">
      <w:pPr>
        <w:ind w:left="5980"/>
        <w:rPr>
          <w:sz w:val="20"/>
          <w:szCs w:val="20"/>
        </w:rPr>
      </w:pPr>
      <w:r>
        <w:rPr>
          <w:rFonts w:ascii="Arial" w:eastAsia="Arial" w:hAnsi="Arial" w:cs="Arial"/>
          <w:color w:val="00000A"/>
          <w:sz w:val="27"/>
          <w:szCs w:val="27"/>
        </w:rPr>
        <w:t>(emp</w:t>
      </w:r>
      <w:r>
        <w:rPr>
          <w:rFonts w:ascii="Arial" w:eastAsia="Arial" w:hAnsi="Arial" w:cs="Arial"/>
          <w:color w:val="00000A"/>
          <w:sz w:val="27"/>
          <w:szCs w:val="27"/>
        </w:rPr>
        <w:t>hasis supplied)</w:t>
      </w:r>
    </w:p>
    <w:p w:rsidR="003A471C" w:rsidRDefault="003A471C">
      <w:pPr>
        <w:spacing w:line="200" w:lineRule="exact"/>
        <w:rPr>
          <w:sz w:val="20"/>
          <w:szCs w:val="20"/>
        </w:rPr>
      </w:pPr>
    </w:p>
    <w:p w:rsidR="003A471C" w:rsidRDefault="003A471C">
      <w:pPr>
        <w:spacing w:line="264" w:lineRule="exact"/>
        <w:rPr>
          <w:sz w:val="20"/>
          <w:szCs w:val="20"/>
        </w:rPr>
      </w:pPr>
    </w:p>
    <w:p w:rsidR="003A471C" w:rsidRDefault="00290296">
      <w:pPr>
        <w:ind w:left="620"/>
        <w:rPr>
          <w:sz w:val="20"/>
          <w:szCs w:val="20"/>
        </w:rPr>
      </w:pPr>
      <w:r>
        <w:rPr>
          <w:rFonts w:ascii="Arial" w:eastAsia="Arial" w:hAnsi="Arial" w:cs="Arial"/>
          <w:i/>
          <w:iCs/>
          <w:sz w:val="28"/>
          <w:szCs w:val="28"/>
        </w:rPr>
        <w:t xml:space="preserve">Redfern and Hunter </w:t>
      </w:r>
      <w:r>
        <w:rPr>
          <w:rFonts w:ascii="Arial" w:eastAsia="Arial" w:hAnsi="Arial" w:cs="Arial"/>
          <w:sz w:val="28"/>
          <w:szCs w:val="28"/>
        </w:rPr>
        <w:t>(supra) states as follows:</w:t>
      </w:r>
    </w:p>
    <w:p w:rsidR="003A471C" w:rsidRDefault="003A471C">
      <w:pPr>
        <w:sectPr w:rsidR="003A471C">
          <w:pgSz w:w="11900" w:h="16840"/>
          <w:pgMar w:top="1440" w:right="1120" w:bottom="568" w:left="1440" w:header="0" w:footer="0" w:gutter="0"/>
          <w:cols w:space="720" w:equalWidth="0">
            <w:col w:w="9340"/>
          </w:cols>
        </w:sectPr>
      </w:pPr>
    </w:p>
    <w:p w:rsidR="003A471C" w:rsidRDefault="003A471C">
      <w:pPr>
        <w:spacing w:line="200" w:lineRule="exact"/>
        <w:rPr>
          <w:sz w:val="20"/>
          <w:szCs w:val="20"/>
        </w:rPr>
      </w:pPr>
    </w:p>
    <w:p w:rsidR="003A471C" w:rsidRDefault="003A471C">
      <w:pPr>
        <w:spacing w:line="200" w:lineRule="exact"/>
        <w:rPr>
          <w:sz w:val="20"/>
          <w:szCs w:val="20"/>
        </w:rPr>
      </w:pPr>
    </w:p>
    <w:p w:rsidR="003A471C" w:rsidRDefault="003A471C">
      <w:pPr>
        <w:spacing w:line="200" w:lineRule="exact"/>
        <w:rPr>
          <w:sz w:val="20"/>
          <w:szCs w:val="20"/>
        </w:rPr>
      </w:pPr>
    </w:p>
    <w:p w:rsidR="003A471C" w:rsidRDefault="003A471C">
      <w:pPr>
        <w:spacing w:line="200" w:lineRule="exact"/>
        <w:rPr>
          <w:sz w:val="20"/>
          <w:szCs w:val="20"/>
        </w:rPr>
      </w:pPr>
    </w:p>
    <w:p w:rsidR="003A471C" w:rsidRDefault="003A471C">
      <w:pPr>
        <w:spacing w:line="347" w:lineRule="exact"/>
        <w:rPr>
          <w:sz w:val="20"/>
          <w:szCs w:val="20"/>
        </w:rPr>
      </w:pPr>
    </w:p>
    <w:p w:rsidR="003A471C" w:rsidRDefault="00290296">
      <w:pPr>
        <w:ind w:left="9060"/>
        <w:rPr>
          <w:sz w:val="20"/>
          <w:szCs w:val="20"/>
        </w:rPr>
      </w:pPr>
      <w:r>
        <w:rPr>
          <w:rFonts w:ascii="Arial" w:eastAsia="Arial" w:hAnsi="Arial" w:cs="Arial"/>
          <w:color w:val="00000A"/>
        </w:rPr>
        <w:t>63</w:t>
      </w:r>
    </w:p>
    <w:p w:rsidR="003A471C" w:rsidRDefault="003A471C">
      <w:pPr>
        <w:sectPr w:rsidR="003A471C">
          <w:type w:val="continuous"/>
          <w:pgSz w:w="11900" w:h="16840"/>
          <w:pgMar w:top="1440" w:right="1120" w:bottom="568" w:left="1440" w:header="0" w:footer="0" w:gutter="0"/>
          <w:cols w:space="720" w:equalWidth="0">
            <w:col w:w="9340"/>
          </w:cols>
        </w:sectPr>
      </w:pPr>
    </w:p>
    <w:p w:rsidR="003A471C" w:rsidRDefault="003A471C">
      <w:pPr>
        <w:spacing w:line="65" w:lineRule="exact"/>
        <w:rPr>
          <w:sz w:val="20"/>
          <w:szCs w:val="20"/>
        </w:rPr>
      </w:pPr>
      <w:bookmarkStart w:id="63" w:name="page64"/>
      <w:bookmarkEnd w:id="63"/>
    </w:p>
    <w:p w:rsidR="003A471C" w:rsidRDefault="00290296">
      <w:pPr>
        <w:spacing w:line="241" w:lineRule="auto"/>
        <w:ind w:left="1400" w:right="860"/>
        <w:jc w:val="both"/>
        <w:rPr>
          <w:sz w:val="20"/>
          <w:szCs w:val="20"/>
        </w:rPr>
      </w:pPr>
      <w:r>
        <w:rPr>
          <w:rFonts w:ascii="Arial" w:eastAsia="Arial" w:hAnsi="Arial" w:cs="Arial"/>
          <w:color w:val="00000A"/>
          <w:sz w:val="28"/>
          <w:szCs w:val="28"/>
        </w:rPr>
        <w:t>“</w:t>
      </w:r>
      <w:r>
        <w:rPr>
          <w:rFonts w:ascii="Arial" w:eastAsia="Arial" w:hAnsi="Arial" w:cs="Arial"/>
          <w:b/>
          <w:bCs/>
          <w:color w:val="00000A"/>
          <w:sz w:val="28"/>
          <w:szCs w:val="28"/>
        </w:rPr>
        <w:t>11.77.</w:t>
      </w:r>
      <w:r>
        <w:rPr>
          <w:rFonts w:ascii="Arial" w:eastAsia="Arial" w:hAnsi="Arial" w:cs="Arial"/>
          <w:color w:val="00000A"/>
          <w:sz w:val="28"/>
          <w:szCs w:val="28"/>
        </w:rPr>
        <w:t xml:space="preserve"> The first part of this ground for refusal of enforcement under the Convention (and under the Model Law) envisages a situation in which the arbitral tribunal is</w:t>
      </w:r>
    </w:p>
    <w:p w:rsidR="003A471C" w:rsidRDefault="003A471C">
      <w:pPr>
        <w:spacing w:line="1" w:lineRule="exact"/>
        <w:rPr>
          <w:sz w:val="20"/>
          <w:szCs w:val="20"/>
        </w:rPr>
      </w:pPr>
    </w:p>
    <w:p w:rsidR="003A471C" w:rsidRDefault="00290296">
      <w:pPr>
        <w:spacing w:line="250" w:lineRule="auto"/>
        <w:ind w:left="1400" w:right="860"/>
        <w:jc w:val="both"/>
        <w:rPr>
          <w:sz w:val="20"/>
          <w:szCs w:val="20"/>
        </w:rPr>
      </w:pPr>
      <w:r>
        <w:rPr>
          <w:rFonts w:ascii="Arial" w:eastAsia="Arial" w:hAnsi="Arial" w:cs="Arial"/>
          <w:color w:val="00000A"/>
          <w:sz w:val="28"/>
          <w:szCs w:val="28"/>
        </w:rPr>
        <w:t xml:space="preserve">alleged to have acted in excess of its authority, ie </w:t>
      </w:r>
      <w:r>
        <w:rPr>
          <w:rFonts w:ascii="Arial" w:eastAsia="Arial" w:hAnsi="Arial" w:cs="Arial"/>
          <w:i/>
          <w:iCs/>
          <w:color w:val="00000A"/>
          <w:sz w:val="28"/>
          <w:szCs w:val="28"/>
        </w:rPr>
        <w:t>ultra</w:t>
      </w:r>
      <w:r>
        <w:rPr>
          <w:rFonts w:ascii="Arial" w:eastAsia="Arial" w:hAnsi="Arial" w:cs="Arial"/>
          <w:color w:val="00000A"/>
          <w:sz w:val="28"/>
          <w:szCs w:val="28"/>
        </w:rPr>
        <w:t xml:space="preserve"> </w:t>
      </w:r>
      <w:r>
        <w:rPr>
          <w:rFonts w:ascii="Arial" w:eastAsia="Arial" w:hAnsi="Arial" w:cs="Arial"/>
          <w:i/>
          <w:iCs/>
          <w:color w:val="00000A"/>
          <w:sz w:val="28"/>
          <w:szCs w:val="28"/>
        </w:rPr>
        <w:t xml:space="preserve">petita, </w:t>
      </w:r>
      <w:r>
        <w:rPr>
          <w:rFonts w:ascii="Arial" w:eastAsia="Arial" w:hAnsi="Arial" w:cs="Arial"/>
          <w:color w:val="00000A"/>
          <w:sz w:val="28"/>
          <w:szCs w:val="28"/>
        </w:rPr>
        <w:t>and to have dealt with a di</w:t>
      </w:r>
      <w:r>
        <w:rPr>
          <w:rFonts w:ascii="Arial" w:eastAsia="Arial" w:hAnsi="Arial" w:cs="Arial"/>
          <w:color w:val="00000A"/>
          <w:sz w:val="28"/>
          <w:szCs w:val="28"/>
        </w:rPr>
        <w:t>spute that was not</w:t>
      </w:r>
    </w:p>
    <w:p w:rsidR="003A471C" w:rsidRDefault="003A471C">
      <w:pPr>
        <w:spacing w:line="2" w:lineRule="exact"/>
        <w:rPr>
          <w:sz w:val="20"/>
          <w:szCs w:val="20"/>
        </w:rPr>
      </w:pPr>
    </w:p>
    <w:p w:rsidR="003A471C" w:rsidRDefault="00290296">
      <w:pPr>
        <w:ind w:left="1400"/>
        <w:rPr>
          <w:sz w:val="20"/>
          <w:szCs w:val="20"/>
        </w:rPr>
      </w:pPr>
      <w:r>
        <w:rPr>
          <w:rFonts w:ascii="Arial" w:eastAsia="Arial" w:hAnsi="Arial" w:cs="Arial"/>
          <w:color w:val="00000A"/>
          <w:sz w:val="28"/>
          <w:szCs w:val="28"/>
        </w:rPr>
        <w:t>submitted to it. According to a leading authority on the</w:t>
      </w:r>
    </w:p>
    <w:p w:rsidR="003A471C" w:rsidRDefault="00290296">
      <w:pPr>
        <w:ind w:left="1400" w:right="860"/>
        <w:jc w:val="both"/>
        <w:rPr>
          <w:sz w:val="20"/>
          <w:szCs w:val="20"/>
        </w:rPr>
      </w:pPr>
      <w:r>
        <w:rPr>
          <w:rFonts w:ascii="Arial" w:eastAsia="Arial" w:hAnsi="Arial" w:cs="Arial"/>
          <w:color w:val="00000A"/>
          <w:sz w:val="28"/>
          <w:szCs w:val="28"/>
        </w:rPr>
        <w:t>Convention, the courts almost invariably reject this defence [</w:t>
      </w:r>
      <w:r>
        <w:rPr>
          <w:rFonts w:ascii="Arial" w:eastAsia="Arial" w:hAnsi="Arial" w:cs="Arial"/>
          <w:i/>
          <w:iCs/>
          <w:color w:val="00000A"/>
          <w:sz w:val="28"/>
          <w:szCs w:val="28"/>
        </w:rPr>
        <w:t>See</w:t>
      </w:r>
      <w:r>
        <w:rPr>
          <w:rFonts w:ascii="Arial" w:eastAsia="Arial" w:hAnsi="Arial" w:cs="Arial"/>
          <w:color w:val="00000A"/>
          <w:sz w:val="28"/>
          <w:szCs w:val="28"/>
        </w:rPr>
        <w:t xml:space="preserve"> Albert Jan van den Berg, ‘</w:t>
      </w:r>
      <w:r>
        <w:rPr>
          <w:rFonts w:ascii="Arial" w:eastAsia="Arial" w:hAnsi="Arial" w:cs="Arial"/>
          <w:i/>
          <w:iCs/>
          <w:color w:val="00000A"/>
          <w:sz w:val="28"/>
          <w:szCs w:val="28"/>
        </w:rPr>
        <w:t>Court Decisions</w:t>
      </w:r>
      <w:r>
        <w:rPr>
          <w:rFonts w:ascii="Arial" w:eastAsia="Arial" w:hAnsi="Arial" w:cs="Arial"/>
          <w:color w:val="00000A"/>
          <w:sz w:val="28"/>
          <w:szCs w:val="28"/>
        </w:rPr>
        <w:t xml:space="preserve"> </w:t>
      </w:r>
      <w:r>
        <w:rPr>
          <w:rFonts w:ascii="Arial" w:eastAsia="Arial" w:hAnsi="Arial" w:cs="Arial"/>
          <w:i/>
          <w:iCs/>
          <w:color w:val="00000A"/>
          <w:sz w:val="28"/>
          <w:szCs w:val="28"/>
        </w:rPr>
        <w:t>on the New York Convention</w:t>
      </w:r>
      <w:r>
        <w:rPr>
          <w:rFonts w:ascii="Arial" w:eastAsia="Arial" w:hAnsi="Arial" w:cs="Arial"/>
          <w:color w:val="00000A"/>
          <w:sz w:val="28"/>
          <w:szCs w:val="28"/>
        </w:rPr>
        <w:t>’, Swiss Arbitration</w:t>
      </w:r>
    </w:p>
    <w:p w:rsidR="003A471C" w:rsidRDefault="00290296">
      <w:pPr>
        <w:spacing w:line="229" w:lineRule="auto"/>
        <w:ind w:left="1400" w:right="860"/>
        <w:jc w:val="both"/>
        <w:rPr>
          <w:sz w:val="20"/>
          <w:szCs w:val="20"/>
        </w:rPr>
      </w:pPr>
      <w:r>
        <w:rPr>
          <w:rFonts w:ascii="Arial" w:eastAsia="Arial" w:hAnsi="Arial" w:cs="Arial"/>
          <w:color w:val="00000A"/>
          <w:sz w:val="28"/>
          <w:szCs w:val="28"/>
        </w:rPr>
        <w:t xml:space="preserve">Association Conference, </w:t>
      </w:r>
      <w:r>
        <w:rPr>
          <w:rFonts w:ascii="Arial" w:eastAsia="Arial" w:hAnsi="Arial" w:cs="Arial"/>
          <w:color w:val="00000A"/>
          <w:sz w:val="28"/>
          <w:szCs w:val="28"/>
        </w:rPr>
        <w:t>February 1996, Collected Reports, 86]. By way of example, the German courts</w:t>
      </w:r>
    </w:p>
    <w:p w:rsidR="003A471C" w:rsidRDefault="00290296">
      <w:pPr>
        <w:spacing w:line="250" w:lineRule="auto"/>
        <w:ind w:left="1400" w:right="860"/>
        <w:jc w:val="both"/>
        <w:rPr>
          <w:sz w:val="20"/>
          <w:szCs w:val="20"/>
        </w:rPr>
      </w:pPr>
      <w:r>
        <w:rPr>
          <w:rFonts w:ascii="Arial" w:eastAsia="Arial" w:hAnsi="Arial" w:cs="Arial"/>
          <w:color w:val="00000A"/>
          <w:sz w:val="28"/>
          <w:szCs w:val="28"/>
        </w:rPr>
        <w:t xml:space="preserve">have rejected </w:t>
      </w:r>
      <w:r>
        <w:rPr>
          <w:rFonts w:ascii="Arial" w:eastAsia="Arial" w:hAnsi="Arial" w:cs="Arial"/>
          <w:i/>
          <w:iCs/>
          <w:color w:val="00000A"/>
          <w:sz w:val="28"/>
          <w:szCs w:val="28"/>
        </w:rPr>
        <w:t>ultra petita</w:t>
      </w:r>
      <w:r>
        <w:rPr>
          <w:rFonts w:ascii="Arial" w:eastAsia="Arial" w:hAnsi="Arial" w:cs="Arial"/>
          <w:color w:val="00000A"/>
          <w:sz w:val="28"/>
          <w:szCs w:val="28"/>
        </w:rPr>
        <w:t xml:space="preserve"> defences raised in complaint of an arbitral tribunal’s application of </w:t>
      </w:r>
      <w:r>
        <w:rPr>
          <w:rFonts w:ascii="Arial" w:eastAsia="Arial" w:hAnsi="Arial" w:cs="Arial"/>
          <w:i/>
          <w:iCs/>
          <w:color w:val="00000A"/>
          <w:sz w:val="28"/>
          <w:szCs w:val="28"/>
        </w:rPr>
        <w:t>lex mercatoria,</w:t>
      </w:r>
      <w:r>
        <w:rPr>
          <w:rFonts w:ascii="Arial" w:eastAsia="Arial" w:hAnsi="Arial" w:cs="Arial"/>
          <w:color w:val="00000A"/>
          <w:sz w:val="28"/>
          <w:szCs w:val="28"/>
        </w:rPr>
        <w:t xml:space="preserve"> [</w:t>
      </w:r>
      <w:r>
        <w:rPr>
          <w:rFonts w:ascii="Arial" w:eastAsia="Arial" w:hAnsi="Arial" w:cs="Arial"/>
          <w:i/>
          <w:iCs/>
          <w:color w:val="00000A"/>
          <w:sz w:val="28"/>
          <w:szCs w:val="28"/>
        </w:rPr>
        <w:t>see</w:t>
      </w:r>
    </w:p>
    <w:p w:rsidR="003A471C" w:rsidRDefault="003A471C">
      <w:pPr>
        <w:spacing w:line="2" w:lineRule="exact"/>
        <w:rPr>
          <w:sz w:val="20"/>
          <w:szCs w:val="20"/>
        </w:rPr>
      </w:pPr>
    </w:p>
    <w:p w:rsidR="003A471C" w:rsidRDefault="00290296">
      <w:pPr>
        <w:ind w:left="1400" w:right="860"/>
        <w:jc w:val="both"/>
        <w:rPr>
          <w:sz w:val="20"/>
          <w:szCs w:val="20"/>
        </w:rPr>
      </w:pPr>
      <w:r>
        <w:rPr>
          <w:rFonts w:ascii="Arial" w:eastAsia="Arial" w:hAnsi="Arial" w:cs="Arial"/>
          <w:color w:val="00000A"/>
          <w:sz w:val="28"/>
          <w:szCs w:val="28"/>
        </w:rPr>
        <w:t>the decision of the regional court of Hamburg of 18 September</w:t>
      </w:r>
      <w:r>
        <w:rPr>
          <w:rFonts w:ascii="Arial" w:eastAsia="Arial" w:hAnsi="Arial" w:cs="Arial"/>
          <w:color w:val="00000A"/>
          <w:sz w:val="28"/>
          <w:szCs w:val="28"/>
        </w:rPr>
        <w:t xml:space="preserve"> 1997, (2000) XXV Y.B. Comm. Arb. 710] and an arbitral tribunal’s award of more interest than was claimed [ </w:t>
      </w:r>
      <w:r>
        <w:rPr>
          <w:rFonts w:ascii="Arial" w:eastAsia="Arial" w:hAnsi="Arial" w:cs="Arial"/>
          <w:i/>
          <w:iCs/>
          <w:color w:val="00000A"/>
          <w:sz w:val="28"/>
          <w:szCs w:val="28"/>
        </w:rPr>
        <w:t>see</w:t>
      </w:r>
      <w:r>
        <w:rPr>
          <w:rFonts w:ascii="Arial" w:eastAsia="Arial" w:hAnsi="Arial" w:cs="Arial"/>
          <w:color w:val="00000A"/>
          <w:sz w:val="28"/>
          <w:szCs w:val="28"/>
        </w:rPr>
        <w:t xml:space="preserve"> the decision of the Court of Appeal of Hamburg of 30 July 1998, (2000) XXV Y.B. Comm. Arb. 714]. A further robust rejection of such a defence co</w:t>
      </w:r>
      <w:r>
        <w:rPr>
          <w:rFonts w:ascii="Arial" w:eastAsia="Arial" w:hAnsi="Arial" w:cs="Arial"/>
          <w:color w:val="00000A"/>
          <w:sz w:val="28"/>
          <w:szCs w:val="28"/>
        </w:rPr>
        <w:t>mes from the US Court of Appeals for the District of Columbia, in a case in which it was pleaded that the arbitral tribunal had awarded a considerable sum of damages for consequential loss, when the contract</w:t>
      </w:r>
    </w:p>
    <w:p w:rsidR="003A471C" w:rsidRDefault="00290296">
      <w:pPr>
        <w:spacing w:line="248" w:lineRule="auto"/>
        <w:ind w:left="1400" w:right="860"/>
        <w:jc w:val="both"/>
        <w:rPr>
          <w:sz w:val="20"/>
          <w:szCs w:val="20"/>
        </w:rPr>
      </w:pPr>
      <w:r>
        <w:rPr>
          <w:rFonts w:ascii="Arial" w:eastAsia="Arial" w:hAnsi="Arial" w:cs="Arial"/>
          <w:color w:val="00000A"/>
          <w:sz w:val="27"/>
          <w:szCs w:val="27"/>
        </w:rPr>
        <w:t>between the parties clearly excluded this head o</w:t>
      </w:r>
      <w:r>
        <w:rPr>
          <w:rFonts w:ascii="Arial" w:eastAsia="Arial" w:hAnsi="Arial" w:cs="Arial"/>
          <w:color w:val="00000A"/>
          <w:sz w:val="27"/>
          <w:szCs w:val="27"/>
        </w:rPr>
        <w:t>f damage [</w:t>
      </w:r>
      <w:r>
        <w:rPr>
          <w:rFonts w:ascii="Arial" w:eastAsia="Arial" w:hAnsi="Arial" w:cs="Arial"/>
          <w:i/>
          <w:iCs/>
          <w:color w:val="00000A"/>
          <w:sz w:val="27"/>
          <w:szCs w:val="27"/>
        </w:rPr>
        <w:t>Libyan American Oil Company (Liamco) v</w:t>
      </w:r>
      <w:r>
        <w:rPr>
          <w:rFonts w:ascii="Arial" w:eastAsia="Arial" w:hAnsi="Arial" w:cs="Arial"/>
          <w:color w:val="00000A"/>
          <w:sz w:val="27"/>
          <w:szCs w:val="27"/>
        </w:rPr>
        <w:t xml:space="preserve"> </w:t>
      </w:r>
      <w:r>
        <w:rPr>
          <w:rFonts w:ascii="Arial" w:eastAsia="Arial" w:hAnsi="Arial" w:cs="Arial"/>
          <w:i/>
          <w:iCs/>
          <w:color w:val="00000A"/>
          <w:sz w:val="27"/>
          <w:szCs w:val="27"/>
        </w:rPr>
        <w:t>Socialist Peoples Libyan Arab Yamahirya</w:t>
      </w:r>
      <w:r>
        <w:rPr>
          <w:rFonts w:ascii="Arial" w:eastAsia="Arial" w:hAnsi="Arial" w:cs="Arial"/>
          <w:color w:val="00000A"/>
          <w:sz w:val="27"/>
          <w:szCs w:val="27"/>
        </w:rPr>
        <w:t>, (1982) VII Y.B.</w:t>
      </w:r>
    </w:p>
    <w:p w:rsidR="003A471C" w:rsidRDefault="003A471C">
      <w:pPr>
        <w:spacing w:line="4" w:lineRule="exact"/>
        <w:rPr>
          <w:sz w:val="20"/>
          <w:szCs w:val="20"/>
        </w:rPr>
      </w:pPr>
    </w:p>
    <w:p w:rsidR="003A471C" w:rsidRDefault="00290296">
      <w:pPr>
        <w:ind w:left="1400" w:right="860"/>
        <w:jc w:val="both"/>
        <w:rPr>
          <w:sz w:val="20"/>
          <w:szCs w:val="20"/>
        </w:rPr>
      </w:pPr>
      <w:r>
        <w:rPr>
          <w:rFonts w:ascii="Arial" w:eastAsia="Arial" w:hAnsi="Arial" w:cs="Arial"/>
          <w:color w:val="00000A"/>
          <w:sz w:val="28"/>
          <w:szCs w:val="28"/>
        </w:rPr>
        <w:t>Comm. Arb. 382]. The court stated that, without an in-depth review of the law of contract, the court could not state whether a breach of contract wou</w:t>
      </w:r>
      <w:r>
        <w:rPr>
          <w:rFonts w:ascii="Arial" w:eastAsia="Arial" w:hAnsi="Arial" w:cs="Arial"/>
          <w:color w:val="00000A"/>
          <w:sz w:val="28"/>
          <w:szCs w:val="28"/>
        </w:rPr>
        <w:t>ld abrogate a clause which excluded consequential damages. However, ‘the standard of review of an arbitration award by an American Court is extremely narrow’, and</w:t>
      </w:r>
    </w:p>
    <w:p w:rsidR="003A471C" w:rsidRDefault="00290296">
      <w:pPr>
        <w:spacing w:line="232" w:lineRule="auto"/>
        <w:ind w:left="1400" w:right="860"/>
        <w:jc w:val="both"/>
        <w:rPr>
          <w:sz w:val="20"/>
          <w:szCs w:val="20"/>
        </w:rPr>
      </w:pPr>
      <w:r>
        <w:rPr>
          <w:rFonts w:ascii="Arial" w:eastAsia="Arial" w:hAnsi="Arial" w:cs="Arial"/>
          <w:color w:val="00000A"/>
          <w:sz w:val="28"/>
          <w:szCs w:val="28"/>
        </w:rPr>
        <w:t xml:space="preserve">(adopting the words of the US Court of Appeals in the well-known case of </w:t>
      </w:r>
      <w:r>
        <w:rPr>
          <w:rFonts w:ascii="Arial" w:eastAsia="Arial" w:hAnsi="Arial" w:cs="Arial"/>
          <w:i/>
          <w:iCs/>
          <w:color w:val="00000A"/>
          <w:sz w:val="28"/>
          <w:szCs w:val="28"/>
        </w:rPr>
        <w:t>Parsons Whittemore O</w:t>
      </w:r>
      <w:r>
        <w:rPr>
          <w:rFonts w:ascii="Arial" w:eastAsia="Arial" w:hAnsi="Arial" w:cs="Arial"/>
          <w:i/>
          <w:iCs/>
          <w:color w:val="00000A"/>
          <w:sz w:val="28"/>
          <w:szCs w:val="28"/>
        </w:rPr>
        <w:t>verseas Co</w:t>
      </w:r>
      <w:r>
        <w:rPr>
          <w:rFonts w:ascii="Arial" w:eastAsia="Arial" w:hAnsi="Arial" w:cs="Arial"/>
          <w:color w:val="00000A"/>
          <w:sz w:val="28"/>
          <w:szCs w:val="28"/>
        </w:rPr>
        <w:t xml:space="preserve"> </w:t>
      </w:r>
      <w:r>
        <w:rPr>
          <w:rFonts w:ascii="Arial" w:eastAsia="Arial" w:hAnsi="Arial" w:cs="Arial"/>
          <w:i/>
          <w:iCs/>
          <w:color w:val="00000A"/>
          <w:sz w:val="28"/>
          <w:szCs w:val="28"/>
        </w:rPr>
        <w:t>Inc v Societe Generale de l’Industrie du Papier (RAKTA)</w:t>
      </w:r>
      <w:r>
        <w:rPr>
          <w:rFonts w:ascii="Arial" w:eastAsia="Arial" w:hAnsi="Arial" w:cs="Arial"/>
          <w:color w:val="00000A"/>
          <w:sz w:val="28"/>
          <w:szCs w:val="28"/>
        </w:rPr>
        <w:t>,</w:t>
      </w:r>
    </w:p>
    <w:p w:rsidR="003A471C" w:rsidRDefault="003A471C">
      <w:pPr>
        <w:spacing w:line="3" w:lineRule="exact"/>
        <w:rPr>
          <w:sz w:val="20"/>
          <w:szCs w:val="20"/>
        </w:rPr>
      </w:pPr>
    </w:p>
    <w:p w:rsidR="003A471C" w:rsidRDefault="00290296">
      <w:pPr>
        <w:spacing w:line="250" w:lineRule="auto"/>
        <w:ind w:left="1400" w:right="860"/>
        <w:jc w:val="both"/>
        <w:rPr>
          <w:sz w:val="20"/>
          <w:szCs w:val="20"/>
        </w:rPr>
      </w:pPr>
      <w:r>
        <w:rPr>
          <w:rFonts w:ascii="Arial" w:eastAsia="Arial" w:hAnsi="Arial" w:cs="Arial"/>
          <w:color w:val="00000A"/>
          <w:sz w:val="28"/>
          <w:szCs w:val="28"/>
        </w:rPr>
        <w:t>508 F.2d 969 (2nd Cir. 1974)</w:t>
      </w:r>
      <w:r>
        <w:rPr>
          <w:rFonts w:ascii="Arial" w:eastAsia="Arial" w:hAnsi="Arial" w:cs="Arial"/>
          <w:i/>
          <w:iCs/>
          <w:color w:val="00000A"/>
          <w:sz w:val="28"/>
          <w:szCs w:val="28"/>
        </w:rPr>
        <w:t>)</w:t>
      </w:r>
      <w:r>
        <w:rPr>
          <w:rFonts w:ascii="Arial" w:eastAsia="Arial" w:hAnsi="Arial" w:cs="Arial"/>
          <w:color w:val="00000A"/>
          <w:sz w:val="28"/>
          <w:szCs w:val="28"/>
        </w:rPr>
        <w:t xml:space="preserve"> the Convention did not sanction ‘second-guessing the arbitrators’ construction of</w:t>
      </w:r>
    </w:p>
    <w:p w:rsidR="003A471C" w:rsidRDefault="003A471C">
      <w:pPr>
        <w:spacing w:line="2" w:lineRule="exact"/>
        <w:rPr>
          <w:sz w:val="20"/>
          <w:szCs w:val="20"/>
        </w:rPr>
      </w:pPr>
    </w:p>
    <w:p w:rsidR="003A471C" w:rsidRDefault="00290296">
      <w:pPr>
        <w:spacing w:line="246" w:lineRule="auto"/>
        <w:ind w:left="1400" w:right="860"/>
        <w:jc w:val="both"/>
        <w:rPr>
          <w:sz w:val="20"/>
          <w:szCs w:val="20"/>
        </w:rPr>
      </w:pPr>
      <w:r>
        <w:rPr>
          <w:rFonts w:ascii="Arial" w:eastAsia="Arial" w:hAnsi="Arial" w:cs="Arial"/>
          <w:color w:val="00000A"/>
          <w:sz w:val="28"/>
          <w:szCs w:val="28"/>
        </w:rPr>
        <w:t>the parties’ agreement’. Nor would it be proper for the court to ‘usurp th</w:t>
      </w:r>
      <w:r>
        <w:rPr>
          <w:rFonts w:ascii="Arial" w:eastAsia="Arial" w:hAnsi="Arial" w:cs="Arial"/>
          <w:color w:val="00000A"/>
          <w:sz w:val="28"/>
          <w:szCs w:val="28"/>
        </w:rPr>
        <w:t>e arbitrators’ role’ [</w:t>
      </w:r>
      <w:r>
        <w:rPr>
          <w:rFonts w:ascii="Arial" w:eastAsia="Arial" w:hAnsi="Arial" w:cs="Arial"/>
          <w:i/>
          <w:iCs/>
          <w:color w:val="00000A"/>
          <w:sz w:val="28"/>
          <w:szCs w:val="28"/>
        </w:rPr>
        <w:t>Libyan American Oil</w:t>
      </w:r>
      <w:r>
        <w:rPr>
          <w:rFonts w:ascii="Arial" w:eastAsia="Arial" w:hAnsi="Arial" w:cs="Arial"/>
          <w:color w:val="00000A"/>
          <w:sz w:val="28"/>
          <w:szCs w:val="28"/>
        </w:rPr>
        <w:t xml:space="preserve"> </w:t>
      </w:r>
      <w:r>
        <w:rPr>
          <w:rFonts w:ascii="Arial" w:eastAsia="Arial" w:hAnsi="Arial" w:cs="Arial"/>
          <w:i/>
          <w:iCs/>
          <w:color w:val="00000A"/>
          <w:sz w:val="28"/>
          <w:szCs w:val="28"/>
        </w:rPr>
        <w:t>Company (Liamco) v Socialist Peoples Libyan Arab</w:t>
      </w:r>
    </w:p>
    <w:p w:rsidR="003A471C" w:rsidRDefault="003A471C">
      <w:pPr>
        <w:sectPr w:rsidR="003A471C">
          <w:pgSz w:w="11900" w:h="16840"/>
          <w:pgMar w:top="1440" w:right="1120" w:bottom="568" w:left="1440" w:header="0" w:footer="0" w:gutter="0"/>
          <w:cols w:space="720" w:equalWidth="0">
            <w:col w:w="9340"/>
          </w:cols>
        </w:sectPr>
      </w:pPr>
    </w:p>
    <w:p w:rsidR="003A471C" w:rsidRDefault="003A471C">
      <w:pPr>
        <w:spacing w:line="200" w:lineRule="exact"/>
        <w:rPr>
          <w:sz w:val="20"/>
          <w:szCs w:val="20"/>
        </w:rPr>
      </w:pPr>
    </w:p>
    <w:p w:rsidR="003A471C" w:rsidRDefault="003A471C">
      <w:pPr>
        <w:spacing w:line="200" w:lineRule="exact"/>
        <w:rPr>
          <w:sz w:val="20"/>
          <w:szCs w:val="20"/>
        </w:rPr>
      </w:pPr>
    </w:p>
    <w:p w:rsidR="003A471C" w:rsidRDefault="003A471C">
      <w:pPr>
        <w:spacing w:line="200" w:lineRule="exact"/>
        <w:rPr>
          <w:sz w:val="20"/>
          <w:szCs w:val="20"/>
        </w:rPr>
      </w:pPr>
    </w:p>
    <w:p w:rsidR="003A471C" w:rsidRDefault="003A471C">
      <w:pPr>
        <w:spacing w:line="200" w:lineRule="exact"/>
        <w:rPr>
          <w:sz w:val="20"/>
          <w:szCs w:val="20"/>
        </w:rPr>
      </w:pPr>
    </w:p>
    <w:p w:rsidR="003A471C" w:rsidRDefault="003A471C">
      <w:pPr>
        <w:spacing w:line="212" w:lineRule="exact"/>
        <w:rPr>
          <w:sz w:val="20"/>
          <w:szCs w:val="20"/>
        </w:rPr>
      </w:pPr>
    </w:p>
    <w:p w:rsidR="003A471C" w:rsidRDefault="00290296">
      <w:pPr>
        <w:ind w:left="9060"/>
        <w:rPr>
          <w:sz w:val="20"/>
          <w:szCs w:val="20"/>
        </w:rPr>
      </w:pPr>
      <w:r>
        <w:rPr>
          <w:rFonts w:ascii="Arial" w:eastAsia="Arial" w:hAnsi="Arial" w:cs="Arial"/>
          <w:color w:val="00000A"/>
        </w:rPr>
        <w:t>64</w:t>
      </w:r>
    </w:p>
    <w:p w:rsidR="003A471C" w:rsidRDefault="003A471C">
      <w:pPr>
        <w:sectPr w:rsidR="003A471C">
          <w:type w:val="continuous"/>
          <w:pgSz w:w="11900" w:h="16840"/>
          <w:pgMar w:top="1440" w:right="1120" w:bottom="568" w:left="1440" w:header="0" w:footer="0" w:gutter="0"/>
          <w:cols w:space="720" w:equalWidth="0">
            <w:col w:w="9340"/>
          </w:cols>
        </w:sectPr>
      </w:pPr>
    </w:p>
    <w:p w:rsidR="003A471C" w:rsidRDefault="003A471C">
      <w:pPr>
        <w:spacing w:line="70" w:lineRule="exact"/>
        <w:rPr>
          <w:sz w:val="20"/>
          <w:szCs w:val="20"/>
        </w:rPr>
      </w:pPr>
      <w:bookmarkStart w:id="64" w:name="page65"/>
      <w:bookmarkEnd w:id="64"/>
    </w:p>
    <w:p w:rsidR="003A471C" w:rsidRDefault="00290296">
      <w:pPr>
        <w:ind w:left="1400"/>
        <w:rPr>
          <w:sz w:val="20"/>
          <w:szCs w:val="20"/>
        </w:rPr>
      </w:pPr>
      <w:r>
        <w:rPr>
          <w:rFonts w:ascii="Arial" w:eastAsia="Arial" w:hAnsi="Arial" w:cs="Arial"/>
          <w:i/>
          <w:iCs/>
          <w:color w:val="00000A"/>
          <w:sz w:val="28"/>
          <w:szCs w:val="28"/>
        </w:rPr>
        <w:t>Yamahirya</w:t>
      </w:r>
      <w:r>
        <w:rPr>
          <w:rFonts w:ascii="Arial" w:eastAsia="Arial" w:hAnsi="Arial" w:cs="Arial"/>
          <w:color w:val="00000A"/>
          <w:sz w:val="28"/>
          <w:szCs w:val="28"/>
        </w:rPr>
        <w:t>, (1982) VII Y.B. Comm. Arb., 382 at 388].</w:t>
      </w:r>
    </w:p>
    <w:p w:rsidR="003A471C" w:rsidRDefault="003A471C">
      <w:pPr>
        <w:spacing w:line="29" w:lineRule="exact"/>
        <w:rPr>
          <w:sz w:val="20"/>
          <w:szCs w:val="20"/>
        </w:rPr>
      </w:pPr>
    </w:p>
    <w:p w:rsidR="003A471C" w:rsidRDefault="00290296">
      <w:pPr>
        <w:ind w:left="1400"/>
        <w:rPr>
          <w:sz w:val="20"/>
          <w:szCs w:val="20"/>
        </w:rPr>
      </w:pPr>
      <w:r>
        <w:rPr>
          <w:rFonts w:ascii="Arial" w:eastAsia="Arial" w:hAnsi="Arial" w:cs="Arial"/>
          <w:color w:val="00000A"/>
          <w:sz w:val="28"/>
          <w:szCs w:val="28"/>
        </w:rPr>
        <w:t>Accordingly, enforcement was ordered.”</w:t>
      </w:r>
    </w:p>
    <w:p w:rsidR="003A471C" w:rsidRDefault="003A471C">
      <w:pPr>
        <w:spacing w:line="200" w:lineRule="exact"/>
        <w:rPr>
          <w:sz w:val="20"/>
          <w:szCs w:val="20"/>
        </w:rPr>
      </w:pPr>
    </w:p>
    <w:p w:rsidR="003A471C" w:rsidRDefault="003A471C">
      <w:pPr>
        <w:spacing w:line="368" w:lineRule="exact"/>
        <w:rPr>
          <w:sz w:val="20"/>
          <w:szCs w:val="20"/>
        </w:rPr>
      </w:pPr>
    </w:p>
    <w:p w:rsidR="003A471C" w:rsidRDefault="00290296">
      <w:pPr>
        <w:numPr>
          <w:ilvl w:val="0"/>
          <w:numId w:val="96"/>
        </w:numPr>
        <w:tabs>
          <w:tab w:val="left" w:pos="1260"/>
        </w:tabs>
        <w:spacing w:line="480" w:lineRule="auto"/>
        <w:ind w:left="540" w:firstLine="8"/>
        <w:jc w:val="both"/>
        <w:rPr>
          <w:rFonts w:ascii="Arial" w:eastAsia="Arial" w:hAnsi="Arial" w:cs="Arial"/>
          <w:sz w:val="28"/>
          <w:szCs w:val="28"/>
        </w:rPr>
      </w:pPr>
      <w:r>
        <w:rPr>
          <w:rFonts w:ascii="Arial" w:eastAsia="Arial" w:hAnsi="Arial" w:cs="Arial"/>
          <w:sz w:val="28"/>
          <w:szCs w:val="28"/>
        </w:rPr>
        <w:t xml:space="preserve">The Court of Appeal of Singapore, in </w:t>
      </w:r>
      <w:r>
        <w:rPr>
          <w:rFonts w:ascii="Arial" w:eastAsia="Arial" w:hAnsi="Arial" w:cs="Arial"/>
          <w:b/>
          <w:bCs/>
          <w:sz w:val="28"/>
          <w:szCs w:val="28"/>
        </w:rPr>
        <w:t>CRW Joint Operation v.</w:t>
      </w:r>
      <w:r>
        <w:rPr>
          <w:rFonts w:ascii="Arial" w:eastAsia="Arial" w:hAnsi="Arial" w:cs="Arial"/>
          <w:sz w:val="28"/>
          <w:szCs w:val="28"/>
        </w:rPr>
        <w:t xml:space="preserve"> </w:t>
      </w:r>
      <w:r>
        <w:rPr>
          <w:rFonts w:ascii="Arial" w:eastAsia="Arial" w:hAnsi="Arial" w:cs="Arial"/>
          <w:b/>
          <w:bCs/>
          <w:sz w:val="28"/>
          <w:szCs w:val="28"/>
        </w:rPr>
        <w:t>PT Perusahaan Gas Negara (Persero) TBK</w:t>
      </w:r>
      <w:r>
        <w:rPr>
          <w:rFonts w:ascii="Arial" w:eastAsia="Arial" w:hAnsi="Arial" w:cs="Arial"/>
          <w:sz w:val="28"/>
          <w:szCs w:val="28"/>
        </w:rPr>
        <w:t>, [2011] SGCA 33, held</w:t>
      </w:r>
      <w:r>
        <w:rPr>
          <w:rFonts w:ascii="Arial" w:eastAsia="Arial" w:hAnsi="Arial" w:cs="Arial"/>
          <w:b/>
          <w:bCs/>
          <w:sz w:val="28"/>
          <w:szCs w:val="28"/>
        </w:rPr>
        <w:t xml:space="preserve"> </w:t>
      </w:r>
      <w:r>
        <w:rPr>
          <w:rFonts w:ascii="Arial" w:eastAsia="Arial" w:hAnsi="Arial" w:cs="Arial"/>
          <w:sz w:val="28"/>
          <w:szCs w:val="28"/>
        </w:rPr>
        <w:t>as follows:</w:t>
      </w:r>
    </w:p>
    <w:p w:rsidR="003A471C" w:rsidRDefault="00290296">
      <w:pPr>
        <w:spacing w:line="252" w:lineRule="auto"/>
        <w:ind w:left="1400" w:right="860"/>
        <w:jc w:val="both"/>
        <w:rPr>
          <w:sz w:val="20"/>
          <w:szCs w:val="20"/>
        </w:rPr>
      </w:pPr>
      <w:r>
        <w:rPr>
          <w:rFonts w:ascii="Arial" w:eastAsia="Arial" w:hAnsi="Arial" w:cs="Arial"/>
          <w:color w:val="00000A"/>
          <w:sz w:val="28"/>
          <w:szCs w:val="28"/>
        </w:rPr>
        <w:t>“</w:t>
      </w:r>
      <w:r>
        <w:rPr>
          <w:rFonts w:ascii="Arial" w:eastAsia="Arial" w:hAnsi="Arial" w:cs="Arial"/>
          <w:b/>
          <w:bCs/>
          <w:color w:val="00000A"/>
          <w:sz w:val="28"/>
          <w:szCs w:val="28"/>
        </w:rPr>
        <w:t>25.</w:t>
      </w:r>
      <w:r>
        <w:rPr>
          <w:rFonts w:ascii="Arial" w:eastAsia="Arial" w:hAnsi="Arial" w:cs="Arial"/>
          <w:color w:val="00000A"/>
          <w:sz w:val="28"/>
          <w:szCs w:val="28"/>
        </w:rPr>
        <w:t xml:space="preserve"> The court’s power to set aside an arbitral award is limited to setting aside based on the grounds provided</w:t>
      </w:r>
    </w:p>
    <w:p w:rsidR="003A471C" w:rsidRDefault="003A471C">
      <w:pPr>
        <w:spacing w:line="2" w:lineRule="exact"/>
        <w:rPr>
          <w:sz w:val="20"/>
          <w:szCs w:val="20"/>
        </w:rPr>
      </w:pPr>
    </w:p>
    <w:p w:rsidR="003A471C" w:rsidRDefault="00290296">
      <w:pPr>
        <w:ind w:left="1400" w:right="860"/>
        <w:jc w:val="both"/>
        <w:rPr>
          <w:sz w:val="20"/>
          <w:szCs w:val="20"/>
        </w:rPr>
      </w:pPr>
      <w:r>
        <w:rPr>
          <w:rFonts w:ascii="Arial" w:eastAsia="Arial" w:hAnsi="Arial" w:cs="Arial"/>
          <w:color w:val="00000A"/>
          <w:sz w:val="28"/>
          <w:szCs w:val="28"/>
        </w:rPr>
        <w:t xml:space="preserve">under Art 34 of the Model Law and s 24 of the IAA. As declared by this court in </w:t>
      </w:r>
      <w:r>
        <w:rPr>
          <w:rFonts w:ascii="Arial" w:eastAsia="Arial" w:hAnsi="Arial" w:cs="Arial"/>
          <w:i/>
          <w:iCs/>
          <w:color w:val="00000A"/>
          <w:sz w:val="28"/>
          <w:szCs w:val="28"/>
        </w:rPr>
        <w:t>Soh Beng Tee &amp; Co Pte Ltd v</w:t>
      </w:r>
      <w:r>
        <w:rPr>
          <w:rFonts w:ascii="Arial" w:eastAsia="Arial" w:hAnsi="Arial" w:cs="Arial"/>
          <w:color w:val="00000A"/>
          <w:sz w:val="28"/>
          <w:szCs w:val="28"/>
        </w:rPr>
        <w:t xml:space="preserve"> </w:t>
      </w:r>
      <w:r>
        <w:rPr>
          <w:rFonts w:ascii="Arial" w:eastAsia="Arial" w:hAnsi="Arial" w:cs="Arial"/>
          <w:i/>
          <w:iCs/>
          <w:color w:val="00000A"/>
          <w:sz w:val="28"/>
          <w:szCs w:val="28"/>
        </w:rPr>
        <w:t xml:space="preserve">Fairmount Development Pte Ltd </w:t>
      </w:r>
      <w:r>
        <w:rPr>
          <w:rFonts w:ascii="Arial" w:eastAsia="Arial" w:hAnsi="Arial" w:cs="Arial"/>
          <w:color w:val="00000A"/>
          <w:sz w:val="28"/>
          <w:szCs w:val="28"/>
        </w:rPr>
        <w:t>[2007] 3 SLR(R) 86</w:t>
      </w:r>
      <w:r>
        <w:rPr>
          <w:rFonts w:ascii="Arial" w:eastAsia="Arial" w:hAnsi="Arial" w:cs="Arial"/>
          <w:i/>
          <w:iCs/>
          <w:color w:val="00000A"/>
          <w:sz w:val="28"/>
          <w:szCs w:val="28"/>
        </w:rPr>
        <w:t xml:space="preserve"> </w:t>
      </w:r>
      <w:r>
        <w:rPr>
          <w:rFonts w:ascii="Arial" w:eastAsia="Arial" w:hAnsi="Arial" w:cs="Arial"/>
          <w:color w:val="00000A"/>
          <w:sz w:val="28"/>
          <w:szCs w:val="28"/>
        </w:rPr>
        <w:t>(“</w:t>
      </w:r>
      <w:r>
        <w:rPr>
          <w:rFonts w:ascii="Arial" w:eastAsia="Arial" w:hAnsi="Arial" w:cs="Arial"/>
          <w:i/>
          <w:iCs/>
          <w:color w:val="00000A"/>
          <w:sz w:val="28"/>
          <w:szCs w:val="28"/>
        </w:rPr>
        <w:t>Soh Beng Tee</w:t>
      </w:r>
      <w:r>
        <w:rPr>
          <w:rFonts w:ascii="Arial" w:eastAsia="Arial" w:hAnsi="Arial" w:cs="Arial"/>
          <w:color w:val="00000A"/>
          <w:sz w:val="28"/>
          <w:szCs w:val="28"/>
        </w:rPr>
        <w:t>”) at [59], the current legal framework</w:t>
      </w:r>
    </w:p>
    <w:p w:rsidR="003A471C" w:rsidRDefault="00290296">
      <w:pPr>
        <w:ind w:left="1400" w:right="860"/>
        <w:jc w:val="both"/>
        <w:rPr>
          <w:sz w:val="20"/>
          <w:szCs w:val="20"/>
        </w:rPr>
      </w:pPr>
      <w:r>
        <w:rPr>
          <w:rFonts w:ascii="Arial" w:eastAsia="Arial" w:hAnsi="Arial" w:cs="Arial"/>
          <w:color w:val="00000A"/>
          <w:sz w:val="28"/>
          <w:szCs w:val="28"/>
        </w:rPr>
        <w:t>prescribes that the courts should not without</w:t>
      </w:r>
      <w:r>
        <w:rPr>
          <w:rFonts w:ascii="Arial" w:eastAsia="Arial" w:hAnsi="Arial" w:cs="Arial"/>
          <w:color w:val="00000A"/>
          <w:sz w:val="28"/>
          <w:szCs w:val="28"/>
        </w:rPr>
        <w:t xml:space="preserve"> good reason interfere in the arbitral process. This policy of minimal curial intervention by respecting finality in the arbitral process acknowledges the primacy which ought to be given to the dispute resolution mechanism that the parties have expressly c</w:t>
      </w:r>
      <w:r>
        <w:rPr>
          <w:rFonts w:ascii="Arial" w:eastAsia="Arial" w:hAnsi="Arial" w:cs="Arial"/>
          <w:color w:val="00000A"/>
          <w:sz w:val="28"/>
          <w:szCs w:val="28"/>
        </w:rPr>
        <w:t>hosen.</w:t>
      </w:r>
    </w:p>
    <w:p w:rsidR="003A471C" w:rsidRDefault="003A471C">
      <w:pPr>
        <w:spacing w:line="40" w:lineRule="exact"/>
        <w:rPr>
          <w:sz w:val="20"/>
          <w:szCs w:val="20"/>
        </w:rPr>
      </w:pPr>
    </w:p>
    <w:p w:rsidR="003A471C" w:rsidRDefault="00290296">
      <w:pPr>
        <w:numPr>
          <w:ilvl w:val="0"/>
          <w:numId w:val="97"/>
        </w:numPr>
        <w:tabs>
          <w:tab w:val="left" w:pos="1930"/>
        </w:tabs>
        <w:spacing w:line="241" w:lineRule="auto"/>
        <w:ind w:left="1400" w:right="860" w:hanging="2"/>
        <w:jc w:val="both"/>
        <w:rPr>
          <w:rFonts w:ascii="Arial" w:eastAsia="Arial" w:hAnsi="Arial" w:cs="Arial"/>
          <w:b/>
          <w:bCs/>
          <w:color w:val="00000A"/>
          <w:sz w:val="28"/>
          <w:szCs w:val="28"/>
        </w:rPr>
      </w:pPr>
      <w:r>
        <w:rPr>
          <w:rFonts w:ascii="Arial" w:eastAsia="Arial" w:hAnsi="Arial" w:cs="Arial"/>
          <w:color w:val="00000A"/>
          <w:sz w:val="28"/>
          <w:szCs w:val="28"/>
        </w:rPr>
        <w:t xml:space="preserve">However, it has also been said (correctly) that no State will permit a binding arbitral award to be given or enforced within its territory without being able to review the award, or, at least, without allowing the parties an opportunity to address </w:t>
      </w:r>
      <w:r>
        <w:rPr>
          <w:rFonts w:ascii="Arial" w:eastAsia="Arial" w:hAnsi="Arial" w:cs="Arial"/>
          <w:color w:val="00000A"/>
          <w:sz w:val="28"/>
          <w:szCs w:val="28"/>
        </w:rPr>
        <w:t>the court if there has been a violation of due process or other irregularities in the arbitral proceedings (</w:t>
      </w:r>
      <w:r>
        <w:rPr>
          <w:rFonts w:ascii="Arial" w:eastAsia="Arial" w:hAnsi="Arial" w:cs="Arial"/>
          <w:i/>
          <w:iCs/>
          <w:color w:val="00000A"/>
          <w:sz w:val="28"/>
          <w:szCs w:val="28"/>
        </w:rPr>
        <w:t>see</w:t>
      </w:r>
      <w:r>
        <w:rPr>
          <w:rFonts w:ascii="Arial" w:eastAsia="Arial" w:hAnsi="Arial" w:cs="Arial"/>
          <w:color w:val="00000A"/>
          <w:sz w:val="28"/>
          <w:szCs w:val="28"/>
        </w:rPr>
        <w:t xml:space="preserve"> Peter Binder, </w:t>
      </w:r>
      <w:r>
        <w:rPr>
          <w:rFonts w:ascii="Arial" w:eastAsia="Arial" w:hAnsi="Arial" w:cs="Arial"/>
          <w:i/>
          <w:iCs/>
          <w:color w:val="00000A"/>
          <w:sz w:val="28"/>
          <w:szCs w:val="28"/>
        </w:rPr>
        <w:t>International</w:t>
      </w:r>
      <w:r>
        <w:rPr>
          <w:rFonts w:ascii="Arial" w:eastAsia="Arial" w:hAnsi="Arial" w:cs="Arial"/>
          <w:color w:val="00000A"/>
          <w:sz w:val="28"/>
          <w:szCs w:val="28"/>
        </w:rPr>
        <w:t xml:space="preserve"> </w:t>
      </w:r>
      <w:r>
        <w:rPr>
          <w:rFonts w:ascii="Arial" w:eastAsia="Arial" w:hAnsi="Arial" w:cs="Arial"/>
          <w:i/>
          <w:iCs/>
          <w:color w:val="00000A"/>
          <w:sz w:val="28"/>
          <w:szCs w:val="28"/>
        </w:rPr>
        <w:t xml:space="preserve">Commercial Arbitration and Conciliation in UNCITRAL Model Law Jurisdictions </w:t>
      </w:r>
      <w:r>
        <w:rPr>
          <w:rFonts w:ascii="Arial" w:eastAsia="Arial" w:hAnsi="Arial" w:cs="Arial"/>
          <w:color w:val="00000A"/>
          <w:sz w:val="28"/>
          <w:szCs w:val="28"/>
        </w:rPr>
        <w:t>(Sweet &amp; Maxwell, 3rd Ed,</w:t>
      </w:r>
      <w:r>
        <w:rPr>
          <w:rFonts w:ascii="Arial" w:eastAsia="Arial" w:hAnsi="Arial" w:cs="Arial"/>
          <w:i/>
          <w:iCs/>
          <w:color w:val="00000A"/>
          <w:sz w:val="28"/>
          <w:szCs w:val="28"/>
        </w:rPr>
        <w:t xml:space="preserve"> </w:t>
      </w:r>
      <w:r>
        <w:rPr>
          <w:rFonts w:ascii="Arial" w:eastAsia="Arial" w:hAnsi="Arial" w:cs="Arial"/>
          <w:color w:val="00000A"/>
          <w:sz w:val="28"/>
          <w:szCs w:val="28"/>
        </w:rPr>
        <w:t xml:space="preserve">2010) at para </w:t>
      </w:r>
      <w:r>
        <w:rPr>
          <w:rFonts w:ascii="Arial" w:eastAsia="Arial" w:hAnsi="Arial" w:cs="Arial"/>
          <w:color w:val="00000A"/>
          <w:sz w:val="28"/>
          <w:szCs w:val="28"/>
        </w:rPr>
        <w:t>7-001).</w:t>
      </w:r>
    </w:p>
    <w:p w:rsidR="003A471C" w:rsidRDefault="003A471C">
      <w:pPr>
        <w:spacing w:line="26" w:lineRule="exact"/>
        <w:rPr>
          <w:rFonts w:ascii="Arial" w:eastAsia="Arial" w:hAnsi="Arial" w:cs="Arial"/>
          <w:b/>
          <w:bCs/>
          <w:color w:val="00000A"/>
          <w:sz w:val="28"/>
          <w:szCs w:val="28"/>
        </w:rPr>
      </w:pPr>
    </w:p>
    <w:p w:rsidR="003A471C" w:rsidRDefault="00290296">
      <w:pPr>
        <w:numPr>
          <w:ilvl w:val="0"/>
          <w:numId w:val="97"/>
        </w:numPr>
        <w:tabs>
          <w:tab w:val="left" w:pos="1970"/>
        </w:tabs>
        <w:spacing w:line="241" w:lineRule="auto"/>
        <w:ind w:left="1400" w:right="860" w:hanging="2"/>
        <w:jc w:val="both"/>
        <w:rPr>
          <w:rFonts w:ascii="Arial" w:eastAsia="Arial" w:hAnsi="Arial" w:cs="Arial"/>
          <w:b/>
          <w:bCs/>
          <w:color w:val="00000A"/>
          <w:sz w:val="28"/>
          <w:szCs w:val="28"/>
        </w:rPr>
      </w:pPr>
      <w:r>
        <w:rPr>
          <w:rFonts w:ascii="Arial" w:eastAsia="Arial" w:hAnsi="Arial" w:cs="Arial"/>
          <w:color w:val="00000A"/>
          <w:sz w:val="28"/>
          <w:szCs w:val="28"/>
        </w:rPr>
        <w:t>While the Singapore courts infrequently exercise their power to set aside arbitral awards, they will unhesitatingly do so if a statutorily prescribed ground for setting aside an arbitral award is clearly established. The relevant grounds in this r</w:t>
      </w:r>
      <w:r>
        <w:rPr>
          <w:rFonts w:ascii="Arial" w:eastAsia="Arial" w:hAnsi="Arial" w:cs="Arial"/>
          <w:color w:val="00000A"/>
          <w:sz w:val="28"/>
          <w:szCs w:val="28"/>
        </w:rPr>
        <w:t>egard can be classified into three broad categories (</w:t>
      </w:r>
      <w:r>
        <w:rPr>
          <w:rFonts w:ascii="Arial" w:eastAsia="Arial" w:hAnsi="Arial" w:cs="Arial"/>
          <w:i/>
          <w:iCs/>
          <w:color w:val="00000A"/>
          <w:sz w:val="28"/>
          <w:szCs w:val="28"/>
        </w:rPr>
        <w:t>see</w:t>
      </w:r>
      <w:r>
        <w:rPr>
          <w:rFonts w:ascii="Arial" w:eastAsia="Arial" w:hAnsi="Arial" w:cs="Arial"/>
          <w:color w:val="00000A"/>
          <w:sz w:val="28"/>
          <w:szCs w:val="28"/>
        </w:rPr>
        <w:t xml:space="preserve"> generally Nigel Blackaby </w:t>
      </w:r>
      <w:r>
        <w:rPr>
          <w:rFonts w:ascii="Arial" w:eastAsia="Arial" w:hAnsi="Arial" w:cs="Arial"/>
          <w:i/>
          <w:iCs/>
          <w:color w:val="00000A"/>
          <w:sz w:val="28"/>
          <w:szCs w:val="28"/>
        </w:rPr>
        <w:t>et</w:t>
      </w:r>
      <w:r>
        <w:rPr>
          <w:rFonts w:ascii="Arial" w:eastAsia="Arial" w:hAnsi="Arial" w:cs="Arial"/>
          <w:color w:val="00000A"/>
          <w:sz w:val="28"/>
          <w:szCs w:val="28"/>
        </w:rPr>
        <w:t xml:space="preserve"> </w:t>
      </w:r>
      <w:r>
        <w:rPr>
          <w:rFonts w:ascii="Arial" w:eastAsia="Arial" w:hAnsi="Arial" w:cs="Arial"/>
          <w:i/>
          <w:iCs/>
          <w:color w:val="00000A"/>
          <w:sz w:val="28"/>
          <w:szCs w:val="28"/>
        </w:rPr>
        <w:t xml:space="preserve">al, Redfern and Hunter on International Arbitration </w:t>
      </w:r>
      <w:r>
        <w:rPr>
          <w:rFonts w:ascii="Arial" w:eastAsia="Arial" w:hAnsi="Arial" w:cs="Arial"/>
          <w:color w:val="00000A"/>
          <w:sz w:val="28"/>
          <w:szCs w:val="28"/>
        </w:rPr>
        <w:t>(Oxford University Press, 5th Ed, 2009) (“</w:t>
      </w:r>
      <w:r>
        <w:rPr>
          <w:rFonts w:ascii="Arial" w:eastAsia="Arial" w:hAnsi="Arial" w:cs="Arial"/>
          <w:i/>
          <w:iCs/>
          <w:color w:val="00000A"/>
          <w:sz w:val="28"/>
          <w:szCs w:val="28"/>
        </w:rPr>
        <w:t>Redfern and</w:t>
      </w:r>
      <w:r>
        <w:rPr>
          <w:rFonts w:ascii="Arial" w:eastAsia="Arial" w:hAnsi="Arial" w:cs="Arial"/>
          <w:color w:val="00000A"/>
          <w:sz w:val="28"/>
          <w:szCs w:val="28"/>
        </w:rPr>
        <w:t xml:space="preserve"> </w:t>
      </w:r>
      <w:r>
        <w:rPr>
          <w:rFonts w:ascii="Arial" w:eastAsia="Arial" w:hAnsi="Arial" w:cs="Arial"/>
          <w:i/>
          <w:iCs/>
          <w:color w:val="00000A"/>
          <w:sz w:val="28"/>
          <w:szCs w:val="28"/>
        </w:rPr>
        <w:t>Hunter</w:t>
      </w:r>
      <w:r>
        <w:rPr>
          <w:rFonts w:ascii="Arial" w:eastAsia="Arial" w:hAnsi="Arial" w:cs="Arial"/>
          <w:color w:val="00000A"/>
          <w:sz w:val="28"/>
          <w:szCs w:val="28"/>
        </w:rPr>
        <w:t>”) at paras 10.30–10.86). First, an award may be</w:t>
      </w:r>
    </w:p>
    <w:p w:rsidR="003A471C" w:rsidRDefault="003A471C">
      <w:pPr>
        <w:sectPr w:rsidR="003A471C">
          <w:pgSz w:w="11900" w:h="16840"/>
          <w:pgMar w:top="1440" w:right="1120" w:bottom="568" w:left="1440" w:header="0" w:footer="0" w:gutter="0"/>
          <w:cols w:space="720" w:equalWidth="0">
            <w:col w:w="9340"/>
          </w:cols>
        </w:sectPr>
      </w:pPr>
    </w:p>
    <w:p w:rsidR="003A471C" w:rsidRDefault="003A471C">
      <w:pPr>
        <w:spacing w:line="200" w:lineRule="exact"/>
        <w:rPr>
          <w:sz w:val="20"/>
          <w:szCs w:val="20"/>
        </w:rPr>
      </w:pPr>
    </w:p>
    <w:p w:rsidR="003A471C" w:rsidRDefault="003A471C">
      <w:pPr>
        <w:spacing w:line="200" w:lineRule="exact"/>
        <w:rPr>
          <w:sz w:val="20"/>
          <w:szCs w:val="20"/>
        </w:rPr>
      </w:pPr>
    </w:p>
    <w:p w:rsidR="003A471C" w:rsidRDefault="003A471C">
      <w:pPr>
        <w:spacing w:line="264" w:lineRule="exact"/>
        <w:rPr>
          <w:sz w:val="20"/>
          <w:szCs w:val="20"/>
        </w:rPr>
      </w:pPr>
    </w:p>
    <w:p w:rsidR="003A471C" w:rsidRDefault="00290296">
      <w:pPr>
        <w:ind w:left="9060"/>
        <w:rPr>
          <w:sz w:val="20"/>
          <w:szCs w:val="20"/>
        </w:rPr>
      </w:pPr>
      <w:r>
        <w:rPr>
          <w:rFonts w:ascii="Arial" w:eastAsia="Arial" w:hAnsi="Arial" w:cs="Arial"/>
          <w:color w:val="00000A"/>
        </w:rPr>
        <w:t>65</w:t>
      </w:r>
    </w:p>
    <w:p w:rsidR="003A471C" w:rsidRDefault="003A471C">
      <w:pPr>
        <w:sectPr w:rsidR="003A471C">
          <w:type w:val="continuous"/>
          <w:pgSz w:w="11900" w:h="16840"/>
          <w:pgMar w:top="1440" w:right="1120" w:bottom="568" w:left="1440" w:header="0" w:footer="0" w:gutter="0"/>
          <w:cols w:space="720" w:equalWidth="0">
            <w:col w:w="9340"/>
          </w:cols>
        </w:sectPr>
      </w:pPr>
    </w:p>
    <w:p w:rsidR="003A471C" w:rsidRDefault="003A471C">
      <w:pPr>
        <w:spacing w:line="70" w:lineRule="exact"/>
        <w:rPr>
          <w:sz w:val="20"/>
          <w:szCs w:val="20"/>
        </w:rPr>
      </w:pPr>
      <w:bookmarkStart w:id="65" w:name="page66"/>
      <w:bookmarkEnd w:id="65"/>
    </w:p>
    <w:p w:rsidR="003A471C" w:rsidRDefault="00290296">
      <w:pPr>
        <w:spacing w:line="244" w:lineRule="auto"/>
        <w:ind w:left="1400" w:right="860"/>
        <w:jc w:val="both"/>
        <w:rPr>
          <w:sz w:val="20"/>
          <w:szCs w:val="20"/>
        </w:rPr>
      </w:pPr>
      <w:r>
        <w:rPr>
          <w:rFonts w:ascii="Arial" w:eastAsia="Arial" w:hAnsi="Arial" w:cs="Arial"/>
          <w:color w:val="00000A"/>
          <w:sz w:val="28"/>
          <w:szCs w:val="28"/>
        </w:rPr>
        <w:t>challenged on jurisdictional grounds (</w:t>
      </w:r>
      <w:r>
        <w:rPr>
          <w:rFonts w:ascii="Arial" w:eastAsia="Arial" w:hAnsi="Arial" w:cs="Arial"/>
          <w:i/>
          <w:iCs/>
          <w:color w:val="00000A"/>
          <w:sz w:val="28"/>
          <w:szCs w:val="28"/>
        </w:rPr>
        <w:t>ie</w:t>
      </w:r>
      <w:r>
        <w:rPr>
          <w:rFonts w:ascii="Arial" w:eastAsia="Arial" w:hAnsi="Arial" w:cs="Arial"/>
          <w:color w:val="00000A"/>
          <w:sz w:val="28"/>
          <w:szCs w:val="28"/>
        </w:rPr>
        <w:t xml:space="preserve">, the non-existence of a valid and binding arbitration clause, or other grounds that go to the adjudicability of the claim determined by the arbitral tribunal). Second, </w:t>
      </w:r>
      <w:r>
        <w:rPr>
          <w:rFonts w:ascii="Arial" w:eastAsia="Arial" w:hAnsi="Arial" w:cs="Arial"/>
          <w:color w:val="00000A"/>
          <w:sz w:val="28"/>
          <w:szCs w:val="28"/>
        </w:rPr>
        <w:t>an award may be challenged on procedural grounds (</w:t>
      </w:r>
      <w:r>
        <w:rPr>
          <w:rFonts w:ascii="Arial" w:eastAsia="Arial" w:hAnsi="Arial" w:cs="Arial"/>
          <w:i/>
          <w:iCs/>
          <w:color w:val="00000A"/>
          <w:sz w:val="28"/>
          <w:szCs w:val="28"/>
        </w:rPr>
        <w:t>eg</w:t>
      </w:r>
      <w:r>
        <w:rPr>
          <w:rFonts w:ascii="Arial" w:eastAsia="Arial" w:hAnsi="Arial" w:cs="Arial"/>
          <w:color w:val="00000A"/>
          <w:sz w:val="28"/>
          <w:szCs w:val="28"/>
        </w:rPr>
        <w:t>, failure to give proper notice of the appointment of an arbitrator), and, third, the award may be challenged on substantive grounds (</w:t>
      </w:r>
      <w:r>
        <w:rPr>
          <w:rFonts w:ascii="Arial" w:eastAsia="Arial" w:hAnsi="Arial" w:cs="Arial"/>
          <w:i/>
          <w:iCs/>
          <w:color w:val="00000A"/>
          <w:sz w:val="28"/>
          <w:szCs w:val="28"/>
        </w:rPr>
        <w:t>eg</w:t>
      </w:r>
      <w:r>
        <w:rPr>
          <w:rFonts w:ascii="Arial" w:eastAsia="Arial" w:hAnsi="Arial" w:cs="Arial"/>
          <w:color w:val="00000A"/>
          <w:sz w:val="28"/>
          <w:szCs w:val="28"/>
        </w:rPr>
        <w:t>, breach of the public policy of the place of arbitration).”</w:t>
      </w:r>
    </w:p>
    <w:p w:rsidR="003A471C" w:rsidRDefault="003A471C">
      <w:pPr>
        <w:spacing w:line="21" w:lineRule="exact"/>
        <w:rPr>
          <w:sz w:val="20"/>
          <w:szCs w:val="20"/>
        </w:rPr>
      </w:pPr>
    </w:p>
    <w:p w:rsidR="003A471C" w:rsidRDefault="00290296">
      <w:pPr>
        <w:ind w:left="1400"/>
        <w:rPr>
          <w:sz w:val="20"/>
          <w:szCs w:val="20"/>
        </w:rPr>
      </w:pPr>
      <w:r>
        <w:rPr>
          <w:rFonts w:ascii="Arial" w:eastAsia="Arial" w:hAnsi="Arial" w:cs="Arial"/>
          <w:color w:val="00000A"/>
          <w:sz w:val="28"/>
          <w:szCs w:val="28"/>
        </w:rPr>
        <w:t>xxx xx</w:t>
      </w:r>
      <w:r>
        <w:rPr>
          <w:rFonts w:ascii="Arial" w:eastAsia="Arial" w:hAnsi="Arial" w:cs="Arial"/>
          <w:color w:val="00000A"/>
          <w:sz w:val="28"/>
          <w:szCs w:val="28"/>
        </w:rPr>
        <w:t>x xxx</w:t>
      </w:r>
    </w:p>
    <w:p w:rsidR="003A471C" w:rsidRDefault="003A471C">
      <w:pPr>
        <w:spacing w:line="40" w:lineRule="exact"/>
        <w:rPr>
          <w:sz w:val="20"/>
          <w:szCs w:val="20"/>
        </w:rPr>
      </w:pPr>
    </w:p>
    <w:p w:rsidR="003A471C" w:rsidRDefault="00290296">
      <w:pPr>
        <w:numPr>
          <w:ilvl w:val="0"/>
          <w:numId w:val="98"/>
        </w:numPr>
        <w:tabs>
          <w:tab w:val="left" w:pos="1912"/>
        </w:tabs>
        <w:ind w:left="1400" w:right="860" w:hanging="2"/>
        <w:jc w:val="both"/>
        <w:rPr>
          <w:rFonts w:ascii="Arial" w:eastAsia="Arial" w:hAnsi="Arial" w:cs="Arial"/>
          <w:b/>
          <w:bCs/>
          <w:color w:val="00000A"/>
          <w:sz w:val="28"/>
          <w:szCs w:val="28"/>
        </w:rPr>
      </w:pPr>
      <w:r>
        <w:rPr>
          <w:rFonts w:ascii="Arial" w:eastAsia="Arial" w:hAnsi="Arial" w:cs="Arial"/>
          <w:color w:val="00000A"/>
          <w:sz w:val="28"/>
          <w:szCs w:val="28"/>
        </w:rPr>
        <w:t xml:space="preserve">It is useful, at this juncture, to set out some of the legal principles underlying the application of Art 34(2)(a) (iii) of the Model Law. First, Art 34(2)(a)(iii) is not concerned with the situation where an arbitral tribunal did not have jurisdiction to </w:t>
      </w:r>
      <w:r>
        <w:rPr>
          <w:rFonts w:ascii="Arial" w:eastAsia="Arial" w:hAnsi="Arial" w:cs="Arial"/>
          <w:color w:val="00000A"/>
          <w:sz w:val="28"/>
          <w:szCs w:val="28"/>
        </w:rPr>
        <w:t xml:space="preserve">deal with the dispute which it purported to determine. </w:t>
      </w:r>
      <w:r>
        <w:rPr>
          <w:rFonts w:ascii="Arial" w:eastAsia="Arial" w:hAnsi="Arial" w:cs="Arial"/>
          <w:color w:val="00000A"/>
          <w:sz w:val="28"/>
          <w:szCs w:val="28"/>
          <w:u w:val="single"/>
        </w:rPr>
        <w:t>Rather, it applies where the</w:t>
      </w:r>
      <w:r>
        <w:rPr>
          <w:rFonts w:ascii="Arial" w:eastAsia="Arial" w:hAnsi="Arial" w:cs="Arial"/>
          <w:color w:val="00000A"/>
          <w:sz w:val="28"/>
          <w:szCs w:val="28"/>
        </w:rPr>
        <w:t xml:space="preserve"> </w:t>
      </w:r>
      <w:r>
        <w:rPr>
          <w:rFonts w:ascii="Arial" w:eastAsia="Arial" w:hAnsi="Arial" w:cs="Arial"/>
          <w:color w:val="00000A"/>
          <w:sz w:val="28"/>
          <w:szCs w:val="28"/>
          <w:u w:val="single"/>
        </w:rPr>
        <w:t>arbitral tribunal improperly decided matters that had not been submitted to it or failed to decide matters that had been submitted to it.</w:t>
      </w:r>
      <w:r>
        <w:rPr>
          <w:rFonts w:ascii="Arial" w:eastAsia="Arial" w:hAnsi="Arial" w:cs="Arial"/>
          <w:color w:val="00000A"/>
          <w:sz w:val="28"/>
          <w:szCs w:val="28"/>
        </w:rPr>
        <w:t xml:space="preserve"> In other words, Art 34(2)(a)(iii) </w:t>
      </w:r>
      <w:r>
        <w:rPr>
          <w:rFonts w:ascii="Arial" w:eastAsia="Arial" w:hAnsi="Arial" w:cs="Arial"/>
          <w:color w:val="00000A"/>
          <w:sz w:val="28"/>
          <w:szCs w:val="28"/>
        </w:rPr>
        <w:t>addresses the situation where the arbitral tribunal exceeded (or failed to exercise) the authority that the parties granted to it (</w:t>
      </w:r>
      <w:r>
        <w:rPr>
          <w:rFonts w:ascii="Arial" w:eastAsia="Arial" w:hAnsi="Arial" w:cs="Arial"/>
          <w:i/>
          <w:iCs/>
          <w:color w:val="00000A"/>
          <w:sz w:val="28"/>
          <w:szCs w:val="28"/>
        </w:rPr>
        <w:t>see</w:t>
      </w:r>
      <w:r>
        <w:rPr>
          <w:rFonts w:ascii="Arial" w:eastAsia="Arial" w:hAnsi="Arial" w:cs="Arial"/>
          <w:color w:val="00000A"/>
          <w:sz w:val="28"/>
          <w:szCs w:val="28"/>
        </w:rPr>
        <w:t xml:space="preserve"> Gary B Born, </w:t>
      </w:r>
      <w:r>
        <w:rPr>
          <w:rFonts w:ascii="Arial" w:eastAsia="Arial" w:hAnsi="Arial" w:cs="Arial"/>
          <w:i/>
          <w:iCs/>
          <w:color w:val="00000A"/>
          <w:sz w:val="28"/>
          <w:szCs w:val="28"/>
        </w:rPr>
        <w:t>International</w:t>
      </w:r>
      <w:r>
        <w:rPr>
          <w:rFonts w:ascii="Arial" w:eastAsia="Arial" w:hAnsi="Arial" w:cs="Arial"/>
          <w:color w:val="00000A"/>
          <w:sz w:val="28"/>
          <w:szCs w:val="28"/>
        </w:rPr>
        <w:t xml:space="preserve"> </w:t>
      </w:r>
      <w:r>
        <w:rPr>
          <w:rFonts w:ascii="Arial" w:eastAsia="Arial" w:hAnsi="Arial" w:cs="Arial"/>
          <w:i/>
          <w:iCs/>
          <w:color w:val="00000A"/>
          <w:sz w:val="28"/>
          <w:szCs w:val="28"/>
        </w:rPr>
        <w:t xml:space="preserve">Commercial Arbitration </w:t>
      </w:r>
      <w:r>
        <w:rPr>
          <w:rFonts w:ascii="Arial" w:eastAsia="Arial" w:hAnsi="Arial" w:cs="Arial"/>
          <w:color w:val="00000A"/>
          <w:sz w:val="28"/>
          <w:szCs w:val="28"/>
        </w:rPr>
        <w:t>(Wolters Kluwer, 2009) at vol 2,</w:t>
      </w:r>
      <w:r>
        <w:rPr>
          <w:rFonts w:ascii="Arial" w:eastAsia="Arial" w:hAnsi="Arial" w:cs="Arial"/>
          <w:i/>
          <w:iCs/>
          <w:color w:val="00000A"/>
          <w:sz w:val="28"/>
          <w:szCs w:val="28"/>
        </w:rPr>
        <w:t xml:space="preserve"> </w:t>
      </w:r>
      <w:r>
        <w:rPr>
          <w:rFonts w:ascii="Arial" w:eastAsia="Arial" w:hAnsi="Arial" w:cs="Arial"/>
          <w:color w:val="00000A"/>
          <w:sz w:val="28"/>
          <w:szCs w:val="28"/>
        </w:rPr>
        <w:t>pp 2606–2607 and 2798–2799). This grou</w:t>
      </w:r>
      <w:r>
        <w:rPr>
          <w:rFonts w:ascii="Arial" w:eastAsia="Arial" w:hAnsi="Arial" w:cs="Arial"/>
          <w:color w:val="00000A"/>
          <w:sz w:val="28"/>
          <w:szCs w:val="28"/>
        </w:rPr>
        <w:t>nd for setting aside an arbitral award covers only an arbitral tribunal’s substantive jurisdiction and does not extend to procedural matters (</w:t>
      </w:r>
      <w:r>
        <w:rPr>
          <w:rFonts w:ascii="Arial" w:eastAsia="Arial" w:hAnsi="Arial" w:cs="Arial"/>
          <w:i/>
          <w:iCs/>
          <w:color w:val="00000A"/>
          <w:sz w:val="28"/>
          <w:szCs w:val="28"/>
        </w:rPr>
        <w:t>see</w:t>
      </w:r>
      <w:r>
        <w:rPr>
          <w:rFonts w:ascii="Arial" w:eastAsia="Arial" w:hAnsi="Arial" w:cs="Arial"/>
          <w:color w:val="00000A"/>
          <w:sz w:val="28"/>
          <w:szCs w:val="28"/>
        </w:rPr>
        <w:t xml:space="preserve"> Robert Merkin &amp; Johanna Hjalmarsson, </w:t>
      </w:r>
      <w:r>
        <w:rPr>
          <w:rFonts w:ascii="Arial" w:eastAsia="Arial" w:hAnsi="Arial" w:cs="Arial"/>
          <w:i/>
          <w:iCs/>
          <w:color w:val="00000A"/>
          <w:sz w:val="28"/>
          <w:szCs w:val="28"/>
        </w:rPr>
        <w:t>Singapore Arbitration Legislation</w:t>
      </w:r>
      <w:r>
        <w:rPr>
          <w:rFonts w:ascii="Arial" w:eastAsia="Arial" w:hAnsi="Arial" w:cs="Arial"/>
          <w:color w:val="00000A"/>
          <w:sz w:val="28"/>
          <w:szCs w:val="28"/>
        </w:rPr>
        <w:t xml:space="preserve"> </w:t>
      </w:r>
      <w:r>
        <w:rPr>
          <w:rFonts w:ascii="Arial" w:eastAsia="Arial" w:hAnsi="Arial" w:cs="Arial"/>
          <w:i/>
          <w:iCs/>
          <w:color w:val="00000A"/>
          <w:sz w:val="28"/>
          <w:szCs w:val="28"/>
        </w:rPr>
        <w:t xml:space="preserve">Annotated </w:t>
      </w:r>
      <w:r>
        <w:rPr>
          <w:rFonts w:ascii="Arial" w:eastAsia="Arial" w:hAnsi="Arial" w:cs="Arial"/>
          <w:color w:val="00000A"/>
          <w:sz w:val="28"/>
          <w:szCs w:val="28"/>
        </w:rPr>
        <w:t>(Informa, 2009) (“</w:t>
      </w:r>
      <w:r>
        <w:rPr>
          <w:rFonts w:ascii="Arial" w:eastAsia="Arial" w:hAnsi="Arial" w:cs="Arial"/>
          <w:i/>
          <w:iCs/>
          <w:color w:val="00000A"/>
          <w:sz w:val="28"/>
          <w:szCs w:val="28"/>
        </w:rPr>
        <w:t>Singapore A</w:t>
      </w:r>
      <w:r>
        <w:rPr>
          <w:rFonts w:ascii="Arial" w:eastAsia="Arial" w:hAnsi="Arial" w:cs="Arial"/>
          <w:i/>
          <w:iCs/>
          <w:color w:val="00000A"/>
          <w:sz w:val="28"/>
          <w:szCs w:val="28"/>
        </w:rPr>
        <w:t>rbitration Legislation</w:t>
      </w:r>
      <w:r>
        <w:rPr>
          <w:rFonts w:ascii="Arial" w:eastAsia="Arial" w:hAnsi="Arial" w:cs="Arial"/>
          <w:color w:val="00000A"/>
          <w:sz w:val="28"/>
          <w:szCs w:val="28"/>
        </w:rPr>
        <w:t>”) at p 117).</w:t>
      </w:r>
    </w:p>
    <w:p w:rsidR="003A471C" w:rsidRDefault="003A471C">
      <w:pPr>
        <w:spacing w:line="40" w:lineRule="exact"/>
        <w:rPr>
          <w:rFonts w:ascii="Arial" w:eastAsia="Arial" w:hAnsi="Arial" w:cs="Arial"/>
          <w:b/>
          <w:bCs/>
          <w:color w:val="00000A"/>
          <w:sz w:val="28"/>
          <w:szCs w:val="28"/>
        </w:rPr>
      </w:pPr>
    </w:p>
    <w:p w:rsidR="003A471C" w:rsidRDefault="00290296">
      <w:pPr>
        <w:numPr>
          <w:ilvl w:val="0"/>
          <w:numId w:val="98"/>
        </w:numPr>
        <w:tabs>
          <w:tab w:val="left" w:pos="1886"/>
        </w:tabs>
        <w:ind w:left="1400" w:right="860" w:hanging="2"/>
        <w:jc w:val="both"/>
        <w:rPr>
          <w:rFonts w:ascii="Arial" w:eastAsia="Arial" w:hAnsi="Arial" w:cs="Arial"/>
          <w:b/>
          <w:bCs/>
          <w:color w:val="00000A"/>
          <w:sz w:val="28"/>
          <w:szCs w:val="28"/>
        </w:rPr>
      </w:pPr>
      <w:r>
        <w:rPr>
          <w:rFonts w:ascii="Arial" w:eastAsia="Arial" w:hAnsi="Arial" w:cs="Arial"/>
          <w:color w:val="00000A"/>
          <w:sz w:val="28"/>
          <w:szCs w:val="28"/>
        </w:rPr>
        <w:t xml:space="preserve">Second, it must be noted that a failure by an arbitral tribunal to deal with </w:t>
      </w:r>
      <w:r>
        <w:rPr>
          <w:rFonts w:ascii="Arial" w:eastAsia="Arial" w:hAnsi="Arial" w:cs="Arial"/>
          <w:i/>
          <w:iCs/>
          <w:color w:val="00000A"/>
          <w:sz w:val="28"/>
          <w:szCs w:val="28"/>
        </w:rPr>
        <w:t>every</w:t>
      </w:r>
      <w:r>
        <w:rPr>
          <w:rFonts w:ascii="Arial" w:eastAsia="Arial" w:hAnsi="Arial" w:cs="Arial"/>
          <w:color w:val="00000A"/>
          <w:sz w:val="28"/>
          <w:szCs w:val="28"/>
        </w:rPr>
        <w:t xml:space="preserve"> issue referred to it will </w:t>
      </w:r>
      <w:r>
        <w:rPr>
          <w:rFonts w:ascii="Arial" w:eastAsia="Arial" w:hAnsi="Arial" w:cs="Arial"/>
          <w:i/>
          <w:iCs/>
          <w:color w:val="00000A"/>
          <w:sz w:val="28"/>
          <w:szCs w:val="28"/>
        </w:rPr>
        <w:t>not</w:t>
      </w:r>
      <w:r>
        <w:rPr>
          <w:rFonts w:ascii="Arial" w:eastAsia="Arial" w:hAnsi="Arial" w:cs="Arial"/>
          <w:color w:val="00000A"/>
          <w:sz w:val="28"/>
          <w:szCs w:val="28"/>
        </w:rPr>
        <w:t xml:space="preserve"> ordinarily render its arbitral award liable to be set aside. The crucial question in every case is whether</w:t>
      </w:r>
      <w:r>
        <w:rPr>
          <w:rFonts w:ascii="Arial" w:eastAsia="Arial" w:hAnsi="Arial" w:cs="Arial"/>
          <w:color w:val="00000A"/>
          <w:sz w:val="28"/>
          <w:szCs w:val="28"/>
        </w:rPr>
        <w:t xml:space="preserve"> there has been real or actual prejudice to either (or both) of the parties to the dispute. In this regard, the following passage in </w:t>
      </w:r>
      <w:r>
        <w:rPr>
          <w:rFonts w:ascii="Arial" w:eastAsia="Arial" w:hAnsi="Arial" w:cs="Arial"/>
          <w:i/>
          <w:iCs/>
          <w:color w:val="00000A"/>
          <w:sz w:val="28"/>
          <w:szCs w:val="28"/>
        </w:rPr>
        <w:t>Redfern and Hunter</w:t>
      </w:r>
      <w:r>
        <w:rPr>
          <w:rFonts w:ascii="Arial" w:eastAsia="Arial" w:hAnsi="Arial" w:cs="Arial"/>
          <w:color w:val="00000A"/>
          <w:sz w:val="28"/>
          <w:szCs w:val="28"/>
        </w:rPr>
        <w:t xml:space="preserve"> ([27] </w:t>
      </w:r>
      <w:r>
        <w:rPr>
          <w:rFonts w:ascii="Arial" w:eastAsia="Arial" w:hAnsi="Arial" w:cs="Arial"/>
          <w:i/>
          <w:iCs/>
          <w:color w:val="00000A"/>
          <w:sz w:val="28"/>
          <w:szCs w:val="28"/>
        </w:rPr>
        <w:t>supra</w:t>
      </w:r>
      <w:r>
        <w:rPr>
          <w:rFonts w:ascii="Arial" w:eastAsia="Arial" w:hAnsi="Arial" w:cs="Arial"/>
          <w:color w:val="00000A"/>
          <w:sz w:val="28"/>
          <w:szCs w:val="28"/>
        </w:rPr>
        <w:t xml:space="preserve"> at para</w:t>
      </w:r>
    </w:p>
    <w:p w:rsidR="003A471C" w:rsidRDefault="00290296">
      <w:pPr>
        <w:numPr>
          <w:ilvl w:val="0"/>
          <w:numId w:val="99"/>
        </w:numPr>
        <w:tabs>
          <w:tab w:val="left" w:pos="1780"/>
        </w:tabs>
        <w:ind w:left="1780" w:hanging="382"/>
        <w:rPr>
          <w:rFonts w:ascii="Arial" w:eastAsia="Arial" w:hAnsi="Arial" w:cs="Arial"/>
          <w:color w:val="00000A"/>
          <w:sz w:val="27"/>
          <w:szCs w:val="27"/>
        </w:rPr>
      </w:pPr>
      <w:r>
        <w:rPr>
          <w:rFonts w:ascii="Arial" w:eastAsia="Arial" w:hAnsi="Arial" w:cs="Arial"/>
          <w:color w:val="00000A"/>
          <w:sz w:val="27"/>
          <w:szCs w:val="27"/>
        </w:rPr>
        <w:t>40) correctly summarises the position:</w:t>
      </w:r>
    </w:p>
    <w:p w:rsidR="003A471C" w:rsidRDefault="003A471C">
      <w:pPr>
        <w:spacing w:line="52" w:lineRule="exact"/>
        <w:rPr>
          <w:sz w:val="20"/>
          <w:szCs w:val="20"/>
        </w:rPr>
      </w:pPr>
    </w:p>
    <w:p w:rsidR="003A471C" w:rsidRDefault="00290296">
      <w:pPr>
        <w:spacing w:line="246" w:lineRule="auto"/>
        <w:ind w:left="1960" w:right="1440"/>
        <w:jc w:val="both"/>
        <w:rPr>
          <w:sz w:val="20"/>
          <w:szCs w:val="20"/>
        </w:rPr>
      </w:pPr>
      <w:r>
        <w:rPr>
          <w:rFonts w:ascii="Arial" w:eastAsia="Arial" w:hAnsi="Arial" w:cs="Arial"/>
          <w:color w:val="00000A"/>
          <w:sz w:val="28"/>
          <w:szCs w:val="28"/>
        </w:rPr>
        <w:t>The significance of the issues that were not</w:t>
      </w:r>
      <w:r>
        <w:rPr>
          <w:rFonts w:ascii="Arial" w:eastAsia="Arial" w:hAnsi="Arial" w:cs="Arial"/>
          <w:color w:val="00000A"/>
          <w:sz w:val="28"/>
          <w:szCs w:val="28"/>
        </w:rPr>
        <w:t xml:space="preserve"> dealt with has to be considered in relation to the award as a whole. For example, it is not difficult</w:t>
      </w:r>
    </w:p>
    <w:p w:rsidR="003A471C" w:rsidRDefault="003A471C">
      <w:pPr>
        <w:sectPr w:rsidR="003A471C">
          <w:pgSz w:w="11900" w:h="16840"/>
          <w:pgMar w:top="1440" w:right="1120" w:bottom="568" w:left="1440" w:header="0" w:footer="0" w:gutter="0"/>
          <w:cols w:space="720" w:equalWidth="0">
            <w:col w:w="9340"/>
          </w:cols>
        </w:sectPr>
      </w:pPr>
    </w:p>
    <w:p w:rsidR="003A471C" w:rsidRDefault="003A471C">
      <w:pPr>
        <w:spacing w:line="200" w:lineRule="exact"/>
        <w:rPr>
          <w:sz w:val="20"/>
          <w:szCs w:val="20"/>
        </w:rPr>
      </w:pPr>
    </w:p>
    <w:p w:rsidR="003A471C" w:rsidRDefault="003A471C">
      <w:pPr>
        <w:spacing w:line="330" w:lineRule="exact"/>
        <w:rPr>
          <w:sz w:val="20"/>
          <w:szCs w:val="20"/>
        </w:rPr>
      </w:pPr>
    </w:p>
    <w:p w:rsidR="003A471C" w:rsidRDefault="00290296">
      <w:pPr>
        <w:ind w:left="9060"/>
        <w:rPr>
          <w:sz w:val="20"/>
          <w:szCs w:val="20"/>
        </w:rPr>
      </w:pPr>
      <w:r>
        <w:rPr>
          <w:rFonts w:ascii="Arial" w:eastAsia="Arial" w:hAnsi="Arial" w:cs="Arial"/>
          <w:color w:val="00000A"/>
        </w:rPr>
        <w:t>66</w:t>
      </w:r>
    </w:p>
    <w:p w:rsidR="003A471C" w:rsidRDefault="003A471C">
      <w:pPr>
        <w:sectPr w:rsidR="003A471C">
          <w:type w:val="continuous"/>
          <w:pgSz w:w="11900" w:h="16840"/>
          <w:pgMar w:top="1440" w:right="1120" w:bottom="568" w:left="1440" w:header="0" w:footer="0" w:gutter="0"/>
          <w:cols w:space="720" w:equalWidth="0">
            <w:col w:w="9340"/>
          </w:cols>
        </w:sectPr>
      </w:pPr>
    </w:p>
    <w:p w:rsidR="003A471C" w:rsidRDefault="003A471C">
      <w:pPr>
        <w:spacing w:line="99" w:lineRule="exact"/>
        <w:rPr>
          <w:sz w:val="20"/>
          <w:szCs w:val="20"/>
        </w:rPr>
      </w:pPr>
      <w:bookmarkStart w:id="66" w:name="page67"/>
      <w:bookmarkEnd w:id="66"/>
    </w:p>
    <w:p w:rsidR="003A471C" w:rsidRDefault="00290296">
      <w:pPr>
        <w:ind w:left="1960" w:right="1420"/>
        <w:jc w:val="both"/>
        <w:rPr>
          <w:sz w:val="20"/>
          <w:szCs w:val="20"/>
        </w:rPr>
      </w:pPr>
      <w:r>
        <w:rPr>
          <w:rFonts w:ascii="Arial" w:eastAsia="Arial" w:hAnsi="Arial" w:cs="Arial"/>
          <w:color w:val="00000A"/>
          <w:sz w:val="28"/>
          <w:szCs w:val="28"/>
        </w:rPr>
        <w:t>to envisage a situation in which the issues that were overlooked were of such importance that, if they had be</w:t>
      </w:r>
      <w:r>
        <w:rPr>
          <w:rFonts w:ascii="Arial" w:eastAsia="Arial" w:hAnsi="Arial" w:cs="Arial"/>
          <w:color w:val="00000A"/>
          <w:sz w:val="28"/>
          <w:szCs w:val="28"/>
        </w:rPr>
        <w:t>en dealt with, the whole balance of the award would have been altered and its effect would have been different. [emphasis added]</w:t>
      </w:r>
    </w:p>
    <w:p w:rsidR="003A471C" w:rsidRDefault="003A471C">
      <w:pPr>
        <w:spacing w:line="40" w:lineRule="exact"/>
        <w:rPr>
          <w:sz w:val="20"/>
          <w:szCs w:val="20"/>
        </w:rPr>
      </w:pPr>
    </w:p>
    <w:p w:rsidR="003A471C" w:rsidRDefault="00290296">
      <w:pPr>
        <w:numPr>
          <w:ilvl w:val="0"/>
          <w:numId w:val="100"/>
        </w:numPr>
        <w:tabs>
          <w:tab w:val="left" w:pos="1904"/>
        </w:tabs>
        <w:ind w:left="1400" w:right="860" w:hanging="2"/>
        <w:jc w:val="both"/>
        <w:rPr>
          <w:rFonts w:ascii="Arial" w:eastAsia="Arial" w:hAnsi="Arial" w:cs="Arial"/>
          <w:b/>
          <w:bCs/>
          <w:color w:val="00000A"/>
          <w:sz w:val="28"/>
          <w:szCs w:val="28"/>
        </w:rPr>
      </w:pPr>
      <w:r>
        <w:rPr>
          <w:rFonts w:ascii="Arial" w:eastAsia="Arial" w:hAnsi="Arial" w:cs="Arial"/>
          <w:color w:val="00000A"/>
          <w:sz w:val="28"/>
          <w:szCs w:val="28"/>
        </w:rPr>
        <w:t xml:space="preserve">Third, it is trite that mere errors of law or even fact are not sufficient to warrant setting aside an arbitral award under </w:t>
      </w:r>
      <w:r>
        <w:rPr>
          <w:rFonts w:ascii="Arial" w:eastAsia="Arial" w:hAnsi="Arial" w:cs="Arial"/>
          <w:color w:val="00000A"/>
          <w:sz w:val="28"/>
          <w:szCs w:val="28"/>
        </w:rPr>
        <w:t>Art 34(2)(a)(iii) of the Model Law (</w:t>
      </w:r>
      <w:r>
        <w:rPr>
          <w:rFonts w:ascii="Arial" w:eastAsia="Arial" w:hAnsi="Arial" w:cs="Arial"/>
          <w:i/>
          <w:iCs/>
          <w:color w:val="00000A"/>
          <w:sz w:val="28"/>
          <w:szCs w:val="28"/>
        </w:rPr>
        <w:t>see Sui</w:t>
      </w:r>
      <w:r>
        <w:rPr>
          <w:rFonts w:ascii="Arial" w:eastAsia="Arial" w:hAnsi="Arial" w:cs="Arial"/>
          <w:color w:val="00000A"/>
          <w:sz w:val="28"/>
          <w:szCs w:val="28"/>
        </w:rPr>
        <w:t xml:space="preserve"> </w:t>
      </w:r>
      <w:r>
        <w:rPr>
          <w:rFonts w:ascii="Arial" w:eastAsia="Arial" w:hAnsi="Arial" w:cs="Arial"/>
          <w:i/>
          <w:iCs/>
          <w:color w:val="00000A"/>
          <w:sz w:val="28"/>
          <w:szCs w:val="28"/>
        </w:rPr>
        <w:t xml:space="preserve">Southern Gas Co Ltd v Habibullah Coastal Power Co (Pte) Ltd </w:t>
      </w:r>
      <w:r>
        <w:rPr>
          <w:rFonts w:ascii="Arial" w:eastAsia="Arial" w:hAnsi="Arial" w:cs="Arial"/>
          <w:color w:val="00000A"/>
          <w:sz w:val="28"/>
          <w:szCs w:val="28"/>
        </w:rPr>
        <w:t>[2010] 3 SLR 1 at [19]–[22]). In the House of</w:t>
      </w:r>
      <w:r>
        <w:rPr>
          <w:rFonts w:ascii="Arial" w:eastAsia="Arial" w:hAnsi="Arial" w:cs="Arial"/>
          <w:i/>
          <w:iCs/>
          <w:color w:val="00000A"/>
          <w:sz w:val="28"/>
          <w:szCs w:val="28"/>
        </w:rPr>
        <w:t xml:space="preserve"> </w:t>
      </w:r>
      <w:r>
        <w:rPr>
          <w:rFonts w:ascii="Arial" w:eastAsia="Arial" w:hAnsi="Arial" w:cs="Arial"/>
          <w:color w:val="00000A"/>
          <w:sz w:val="28"/>
          <w:szCs w:val="28"/>
        </w:rPr>
        <w:t xml:space="preserve">Lords decision of </w:t>
      </w:r>
      <w:r>
        <w:rPr>
          <w:rFonts w:ascii="Arial" w:eastAsia="Arial" w:hAnsi="Arial" w:cs="Arial"/>
          <w:i/>
          <w:iCs/>
          <w:color w:val="00000A"/>
          <w:sz w:val="28"/>
          <w:szCs w:val="28"/>
        </w:rPr>
        <w:t>Lesotho Highlands Development</w:t>
      </w:r>
      <w:r>
        <w:rPr>
          <w:rFonts w:ascii="Arial" w:eastAsia="Arial" w:hAnsi="Arial" w:cs="Arial"/>
          <w:color w:val="00000A"/>
          <w:sz w:val="28"/>
          <w:szCs w:val="28"/>
        </w:rPr>
        <w:t xml:space="preserve"> </w:t>
      </w:r>
      <w:r>
        <w:rPr>
          <w:rFonts w:ascii="Arial" w:eastAsia="Arial" w:hAnsi="Arial" w:cs="Arial"/>
          <w:i/>
          <w:iCs/>
          <w:color w:val="00000A"/>
          <w:sz w:val="28"/>
          <w:szCs w:val="28"/>
        </w:rPr>
        <w:t xml:space="preserve">Authority v Impregilo SpA </w:t>
      </w:r>
      <w:r>
        <w:rPr>
          <w:rFonts w:ascii="Arial" w:eastAsia="Arial" w:hAnsi="Arial" w:cs="Arial"/>
          <w:color w:val="00000A"/>
          <w:sz w:val="28"/>
          <w:szCs w:val="28"/>
        </w:rPr>
        <w:t>[2006] 1 AC 221, which</w:t>
      </w:r>
      <w:r>
        <w:rPr>
          <w:rFonts w:ascii="Arial" w:eastAsia="Arial" w:hAnsi="Arial" w:cs="Arial"/>
          <w:i/>
          <w:iCs/>
          <w:color w:val="00000A"/>
          <w:sz w:val="28"/>
          <w:szCs w:val="28"/>
        </w:rPr>
        <w:t xml:space="preserve"> </w:t>
      </w:r>
      <w:r>
        <w:rPr>
          <w:rFonts w:ascii="Arial" w:eastAsia="Arial" w:hAnsi="Arial" w:cs="Arial"/>
          <w:color w:val="00000A"/>
          <w:sz w:val="28"/>
          <w:szCs w:val="28"/>
        </w:rPr>
        <w:t>concerned</w:t>
      </w:r>
      <w:r>
        <w:rPr>
          <w:rFonts w:ascii="Arial" w:eastAsia="Arial" w:hAnsi="Arial" w:cs="Arial"/>
          <w:color w:val="00000A"/>
          <w:sz w:val="28"/>
          <w:szCs w:val="28"/>
        </w:rPr>
        <w:t xml:space="preserve"> an application to set aside an arbitral award on the ground of the arbitral tribunal’s “exceeding its powers” (</w:t>
      </w:r>
      <w:r>
        <w:rPr>
          <w:rFonts w:ascii="Arial" w:eastAsia="Arial" w:hAnsi="Arial" w:cs="Arial"/>
          <w:i/>
          <w:iCs/>
          <w:color w:val="00000A"/>
          <w:sz w:val="28"/>
          <w:szCs w:val="28"/>
        </w:rPr>
        <w:t>see</w:t>
      </w:r>
      <w:r>
        <w:rPr>
          <w:rFonts w:ascii="Arial" w:eastAsia="Arial" w:hAnsi="Arial" w:cs="Arial"/>
          <w:color w:val="00000A"/>
          <w:sz w:val="28"/>
          <w:szCs w:val="28"/>
        </w:rPr>
        <w:t xml:space="preserve"> s 68(2)(b) of the Arbitration Act 1996 (c 23) (UK) (“the UK Arbitration Act”)), Lord Steyn made clear (at [24]–[25]) the vital distinction b</w:t>
      </w:r>
      <w:r>
        <w:rPr>
          <w:rFonts w:ascii="Arial" w:eastAsia="Arial" w:hAnsi="Arial" w:cs="Arial"/>
          <w:color w:val="00000A"/>
          <w:sz w:val="28"/>
          <w:szCs w:val="28"/>
        </w:rPr>
        <w:t>etween the erroneous exercise by an arbitral tribunal of an available power vested in it (which would amount to no more than a mere error of law) and the purported exercise by the arbitral tribunal of a power which it did not possess. Only in the latter si</w:t>
      </w:r>
      <w:r>
        <w:rPr>
          <w:rFonts w:ascii="Arial" w:eastAsia="Arial" w:hAnsi="Arial" w:cs="Arial"/>
          <w:color w:val="00000A"/>
          <w:sz w:val="28"/>
          <w:szCs w:val="28"/>
        </w:rPr>
        <w:t>tuation, his Lordship stated, would an arbitral award be liable to be set aside under s 68(2)(b) of the UK Arbitration Act on the ground that the arbitral tribunal had exceeded its powers. In a similar vein, Art 34(2)(a) (iii) of the Model Law applies wher</w:t>
      </w:r>
      <w:r>
        <w:rPr>
          <w:rFonts w:ascii="Arial" w:eastAsia="Arial" w:hAnsi="Arial" w:cs="Arial"/>
          <w:color w:val="00000A"/>
          <w:sz w:val="28"/>
          <w:szCs w:val="28"/>
        </w:rPr>
        <w:t>e an arbitral tribunal exceeds its authority by deciding matters beyond its ambit of reference or fails to exercise the authority conferred on it by failing to decide the matters submitted to it, which in turn prejudices either or both of the parties to th</w:t>
      </w:r>
      <w:r>
        <w:rPr>
          <w:rFonts w:ascii="Arial" w:eastAsia="Arial" w:hAnsi="Arial" w:cs="Arial"/>
          <w:color w:val="00000A"/>
          <w:sz w:val="28"/>
          <w:szCs w:val="28"/>
        </w:rPr>
        <w:t>e dispute (</w:t>
      </w:r>
      <w:r>
        <w:rPr>
          <w:rFonts w:ascii="Arial" w:eastAsia="Arial" w:hAnsi="Arial" w:cs="Arial"/>
          <w:i/>
          <w:iCs/>
          <w:color w:val="00000A"/>
          <w:sz w:val="28"/>
          <w:szCs w:val="28"/>
        </w:rPr>
        <w:t>see</w:t>
      </w:r>
      <w:r>
        <w:rPr>
          <w:rFonts w:ascii="Arial" w:eastAsia="Arial" w:hAnsi="Arial" w:cs="Arial"/>
          <w:color w:val="00000A"/>
          <w:sz w:val="28"/>
          <w:szCs w:val="28"/>
        </w:rPr>
        <w:t xml:space="preserve"> above at [31]).”</w:t>
      </w:r>
    </w:p>
    <w:p w:rsidR="003A471C" w:rsidRDefault="003A471C">
      <w:pPr>
        <w:spacing w:line="40" w:lineRule="exact"/>
        <w:rPr>
          <w:sz w:val="20"/>
          <w:szCs w:val="20"/>
        </w:rPr>
      </w:pPr>
    </w:p>
    <w:p w:rsidR="003A471C" w:rsidRDefault="00290296">
      <w:pPr>
        <w:ind w:left="5980"/>
        <w:rPr>
          <w:sz w:val="20"/>
          <w:szCs w:val="20"/>
        </w:rPr>
      </w:pPr>
      <w:r>
        <w:rPr>
          <w:rFonts w:ascii="Arial" w:eastAsia="Arial" w:hAnsi="Arial" w:cs="Arial"/>
          <w:color w:val="00000A"/>
          <w:sz w:val="28"/>
          <w:szCs w:val="28"/>
        </w:rPr>
        <w:t>(emphasis supplied)</w:t>
      </w:r>
    </w:p>
    <w:p w:rsidR="003A471C" w:rsidRDefault="003A471C">
      <w:pPr>
        <w:spacing w:line="200" w:lineRule="exact"/>
        <w:rPr>
          <w:sz w:val="20"/>
          <w:szCs w:val="20"/>
        </w:rPr>
      </w:pPr>
    </w:p>
    <w:p w:rsidR="003A471C" w:rsidRDefault="003A471C">
      <w:pPr>
        <w:spacing w:line="200" w:lineRule="exact"/>
        <w:rPr>
          <w:sz w:val="20"/>
          <w:szCs w:val="20"/>
        </w:rPr>
      </w:pPr>
    </w:p>
    <w:p w:rsidR="003A471C" w:rsidRDefault="003A471C">
      <w:pPr>
        <w:spacing w:line="200" w:lineRule="exact"/>
        <w:rPr>
          <w:sz w:val="20"/>
          <w:szCs w:val="20"/>
        </w:rPr>
      </w:pPr>
    </w:p>
    <w:p w:rsidR="003A471C" w:rsidRDefault="003A471C">
      <w:pPr>
        <w:spacing w:line="215" w:lineRule="exact"/>
        <w:rPr>
          <w:sz w:val="20"/>
          <w:szCs w:val="20"/>
        </w:rPr>
      </w:pPr>
    </w:p>
    <w:p w:rsidR="003A471C" w:rsidRDefault="00290296">
      <w:pPr>
        <w:ind w:right="-19"/>
        <w:jc w:val="center"/>
        <w:rPr>
          <w:sz w:val="20"/>
          <w:szCs w:val="20"/>
        </w:rPr>
      </w:pPr>
      <w:r>
        <w:rPr>
          <w:rFonts w:ascii="Arial" w:eastAsia="Arial" w:hAnsi="Arial" w:cs="Arial"/>
          <w:sz w:val="27"/>
          <w:szCs w:val="27"/>
        </w:rPr>
        <w:t xml:space="preserve">The </w:t>
      </w:r>
      <w:r>
        <w:rPr>
          <w:rFonts w:ascii="Arial" w:eastAsia="Arial" w:hAnsi="Arial" w:cs="Arial"/>
          <w:i/>
          <w:iCs/>
          <w:sz w:val="27"/>
          <w:szCs w:val="27"/>
        </w:rPr>
        <w:t>UNCITRAL Guide on the New York Convention</w:t>
      </w:r>
      <w:r>
        <w:rPr>
          <w:rFonts w:ascii="Arial" w:eastAsia="Arial" w:hAnsi="Arial" w:cs="Arial"/>
          <w:sz w:val="27"/>
          <w:szCs w:val="27"/>
        </w:rPr>
        <w:t xml:space="preserve"> (supra) states:</w:t>
      </w:r>
    </w:p>
    <w:p w:rsidR="003A471C" w:rsidRDefault="003A471C">
      <w:pPr>
        <w:spacing w:line="374" w:lineRule="exact"/>
        <w:rPr>
          <w:sz w:val="20"/>
          <w:szCs w:val="20"/>
        </w:rPr>
      </w:pPr>
    </w:p>
    <w:p w:rsidR="003A471C" w:rsidRDefault="00290296">
      <w:pPr>
        <w:spacing w:line="257" w:lineRule="auto"/>
        <w:ind w:left="1400" w:right="860"/>
        <w:jc w:val="both"/>
        <w:rPr>
          <w:sz w:val="20"/>
          <w:szCs w:val="20"/>
        </w:rPr>
      </w:pPr>
      <w:r>
        <w:rPr>
          <w:rFonts w:ascii="Arial" w:eastAsia="Arial" w:hAnsi="Arial" w:cs="Arial"/>
          <w:sz w:val="28"/>
          <w:szCs w:val="28"/>
        </w:rPr>
        <w:t>“2. Article V (1)(</w:t>
      </w:r>
      <w:r>
        <w:rPr>
          <w:rFonts w:ascii="Arial" w:eastAsia="Arial" w:hAnsi="Arial" w:cs="Arial"/>
          <w:i/>
          <w:iCs/>
          <w:sz w:val="28"/>
          <w:szCs w:val="28"/>
        </w:rPr>
        <w:t>c</w:t>
      </w:r>
      <w:r>
        <w:rPr>
          <w:rFonts w:ascii="Arial" w:eastAsia="Arial" w:hAnsi="Arial" w:cs="Arial"/>
          <w:sz w:val="28"/>
          <w:szCs w:val="28"/>
        </w:rPr>
        <w:t>) finds its roots in article 2(</w:t>
      </w:r>
      <w:r>
        <w:rPr>
          <w:rFonts w:ascii="Arial" w:eastAsia="Arial" w:hAnsi="Arial" w:cs="Arial"/>
          <w:i/>
          <w:iCs/>
          <w:sz w:val="28"/>
          <w:szCs w:val="28"/>
        </w:rPr>
        <w:t>c</w:t>
      </w:r>
      <w:r>
        <w:rPr>
          <w:rFonts w:ascii="Arial" w:eastAsia="Arial" w:hAnsi="Arial" w:cs="Arial"/>
          <w:sz w:val="28"/>
          <w:szCs w:val="28"/>
        </w:rPr>
        <w:t>) of the 1927 Geneva Convention. The language at the outset of article V (1)(</w:t>
      </w:r>
      <w:r>
        <w:rPr>
          <w:rFonts w:ascii="Arial" w:eastAsia="Arial" w:hAnsi="Arial" w:cs="Arial"/>
          <w:i/>
          <w:iCs/>
          <w:sz w:val="28"/>
          <w:szCs w:val="28"/>
        </w:rPr>
        <w:t>c</w:t>
      </w:r>
      <w:r>
        <w:rPr>
          <w:rFonts w:ascii="Arial" w:eastAsia="Arial" w:hAnsi="Arial" w:cs="Arial"/>
          <w:sz w:val="28"/>
          <w:szCs w:val="28"/>
        </w:rPr>
        <w:t xml:space="preserve">), </w:t>
      </w:r>
      <w:r>
        <w:rPr>
          <w:rFonts w:ascii="Arial" w:eastAsia="Arial" w:hAnsi="Arial" w:cs="Arial"/>
          <w:sz w:val="28"/>
          <w:szCs w:val="28"/>
        </w:rPr>
        <w:t>providing a ground for refusal of</w:t>
      </w:r>
    </w:p>
    <w:p w:rsidR="003A471C" w:rsidRDefault="003A471C">
      <w:pPr>
        <w:sectPr w:rsidR="003A471C">
          <w:pgSz w:w="11900" w:h="16840"/>
          <w:pgMar w:top="1440" w:right="1120" w:bottom="568" w:left="1440" w:header="0" w:footer="0" w:gutter="0"/>
          <w:cols w:space="720" w:equalWidth="0">
            <w:col w:w="9340"/>
          </w:cols>
        </w:sectPr>
      </w:pPr>
    </w:p>
    <w:p w:rsidR="003A471C" w:rsidRDefault="003A471C">
      <w:pPr>
        <w:spacing w:line="200" w:lineRule="exact"/>
        <w:rPr>
          <w:sz w:val="20"/>
          <w:szCs w:val="20"/>
        </w:rPr>
      </w:pPr>
    </w:p>
    <w:p w:rsidR="003A471C" w:rsidRDefault="003A471C">
      <w:pPr>
        <w:spacing w:line="200" w:lineRule="exact"/>
        <w:rPr>
          <w:sz w:val="20"/>
          <w:szCs w:val="20"/>
        </w:rPr>
      </w:pPr>
    </w:p>
    <w:p w:rsidR="003A471C" w:rsidRDefault="003A471C">
      <w:pPr>
        <w:spacing w:line="276" w:lineRule="exact"/>
        <w:rPr>
          <w:sz w:val="20"/>
          <w:szCs w:val="20"/>
        </w:rPr>
      </w:pPr>
    </w:p>
    <w:p w:rsidR="003A471C" w:rsidRDefault="00290296">
      <w:pPr>
        <w:ind w:left="9060"/>
        <w:rPr>
          <w:sz w:val="20"/>
          <w:szCs w:val="20"/>
        </w:rPr>
      </w:pPr>
      <w:r>
        <w:rPr>
          <w:rFonts w:ascii="Arial" w:eastAsia="Arial" w:hAnsi="Arial" w:cs="Arial"/>
          <w:color w:val="00000A"/>
        </w:rPr>
        <w:t>67</w:t>
      </w:r>
    </w:p>
    <w:p w:rsidR="003A471C" w:rsidRDefault="003A471C">
      <w:pPr>
        <w:sectPr w:rsidR="003A471C">
          <w:type w:val="continuous"/>
          <w:pgSz w:w="11900" w:h="16840"/>
          <w:pgMar w:top="1440" w:right="1120" w:bottom="568" w:left="1440" w:header="0" w:footer="0" w:gutter="0"/>
          <w:cols w:space="720" w:equalWidth="0">
            <w:col w:w="9340"/>
          </w:cols>
        </w:sectPr>
      </w:pPr>
    </w:p>
    <w:p w:rsidR="003A471C" w:rsidRDefault="003A471C">
      <w:pPr>
        <w:spacing w:line="99" w:lineRule="exact"/>
        <w:rPr>
          <w:sz w:val="20"/>
          <w:szCs w:val="20"/>
        </w:rPr>
      </w:pPr>
      <w:bookmarkStart w:id="67" w:name="page68"/>
      <w:bookmarkEnd w:id="67"/>
    </w:p>
    <w:p w:rsidR="003A471C" w:rsidRDefault="00290296">
      <w:pPr>
        <w:spacing w:line="241" w:lineRule="auto"/>
        <w:ind w:left="1400" w:right="860"/>
        <w:jc w:val="both"/>
        <w:rPr>
          <w:sz w:val="20"/>
          <w:szCs w:val="20"/>
        </w:rPr>
      </w:pPr>
      <w:r>
        <w:rPr>
          <w:rFonts w:ascii="Arial" w:eastAsia="Arial" w:hAnsi="Arial" w:cs="Arial"/>
          <w:sz w:val="28"/>
          <w:szCs w:val="28"/>
        </w:rPr>
        <w:t xml:space="preserve">recognition or enforcement of awards exceeding the scope of the arbitration agreement, is largely unchanged from its counterpart in the 1927 Geneva Convention. The New York </w:t>
      </w:r>
      <w:r>
        <w:rPr>
          <w:rFonts w:ascii="Arial" w:eastAsia="Arial" w:hAnsi="Arial" w:cs="Arial"/>
          <w:sz w:val="28"/>
          <w:szCs w:val="28"/>
        </w:rPr>
        <w:t>Convention, however, limits the scope of article V (1)(</w:t>
      </w:r>
      <w:r>
        <w:rPr>
          <w:rFonts w:ascii="Arial" w:eastAsia="Arial" w:hAnsi="Arial" w:cs="Arial"/>
          <w:i/>
          <w:iCs/>
          <w:sz w:val="28"/>
          <w:szCs w:val="28"/>
        </w:rPr>
        <w:t>c</w:t>
      </w:r>
      <w:r>
        <w:rPr>
          <w:rFonts w:ascii="Arial" w:eastAsia="Arial" w:hAnsi="Arial" w:cs="Arial"/>
          <w:sz w:val="28"/>
          <w:szCs w:val="28"/>
        </w:rPr>
        <w:t xml:space="preserve">) by omitting language found in article 2 of the 1927 Geneva Convention which permitted enforcing authorities to delay, or create conditions in relation to, the enforcement of awards, where the award </w:t>
      </w:r>
      <w:r>
        <w:rPr>
          <w:rFonts w:ascii="Arial" w:eastAsia="Arial" w:hAnsi="Arial" w:cs="Arial"/>
          <w:sz w:val="28"/>
          <w:szCs w:val="28"/>
        </w:rPr>
        <w:t>did not cover all the questions submitted to the arbitral tribunal.</w:t>
      </w:r>
    </w:p>
    <w:p w:rsidR="003A471C" w:rsidRDefault="003A471C">
      <w:pPr>
        <w:spacing w:line="28" w:lineRule="exact"/>
        <w:rPr>
          <w:sz w:val="20"/>
          <w:szCs w:val="20"/>
        </w:rPr>
      </w:pPr>
    </w:p>
    <w:p w:rsidR="003A471C" w:rsidRDefault="00290296">
      <w:pPr>
        <w:numPr>
          <w:ilvl w:val="0"/>
          <w:numId w:val="101"/>
        </w:numPr>
        <w:tabs>
          <w:tab w:val="left" w:pos="1735"/>
        </w:tabs>
        <w:ind w:left="1400" w:right="860" w:hanging="2"/>
        <w:jc w:val="both"/>
        <w:rPr>
          <w:rFonts w:ascii="Arial" w:eastAsia="Arial" w:hAnsi="Arial" w:cs="Arial"/>
          <w:sz w:val="28"/>
          <w:szCs w:val="28"/>
        </w:rPr>
      </w:pPr>
      <w:r>
        <w:rPr>
          <w:rFonts w:ascii="Arial" w:eastAsia="Arial" w:hAnsi="Arial" w:cs="Arial"/>
          <w:sz w:val="28"/>
          <w:szCs w:val="28"/>
        </w:rPr>
        <w:t>The drafters of the New York Convention further built on the 1927 Geneva Convention by explicitly allowing for severability of the part of the award dealing with a difference not contempl</w:t>
      </w:r>
      <w:r>
        <w:rPr>
          <w:rFonts w:ascii="Arial" w:eastAsia="Arial" w:hAnsi="Arial" w:cs="Arial"/>
          <w:sz w:val="28"/>
          <w:szCs w:val="28"/>
        </w:rPr>
        <w:t xml:space="preserve">ated by or not falling within the terms of the submission to arbitration, or containing decisions on matters beyond the scope of the submission to arbitration, in order to permit recognition and enforcement of the part of the award containing decisions on </w:t>
      </w:r>
      <w:r>
        <w:rPr>
          <w:rFonts w:ascii="Arial" w:eastAsia="Arial" w:hAnsi="Arial" w:cs="Arial"/>
          <w:sz w:val="28"/>
          <w:szCs w:val="28"/>
        </w:rPr>
        <w:t>matters submitted to arbitration. Although there is generally little discussion of article V (1)(</w:t>
      </w:r>
      <w:r>
        <w:rPr>
          <w:rFonts w:ascii="Arial" w:eastAsia="Arial" w:hAnsi="Arial" w:cs="Arial"/>
          <w:i/>
          <w:iCs/>
          <w:sz w:val="28"/>
          <w:szCs w:val="28"/>
        </w:rPr>
        <w:t>c</w:t>
      </w:r>
      <w:r>
        <w:rPr>
          <w:rFonts w:ascii="Arial" w:eastAsia="Arial" w:hAnsi="Arial" w:cs="Arial"/>
          <w:sz w:val="28"/>
          <w:szCs w:val="28"/>
        </w:rPr>
        <w:t xml:space="preserve">) in the </w:t>
      </w:r>
      <w:r>
        <w:rPr>
          <w:rFonts w:ascii="Arial" w:eastAsia="Arial" w:hAnsi="Arial" w:cs="Arial"/>
          <w:i/>
          <w:iCs/>
          <w:sz w:val="28"/>
          <w:szCs w:val="28"/>
        </w:rPr>
        <w:t>travaux préparatoires</w:t>
      </w:r>
      <w:r>
        <w:rPr>
          <w:rFonts w:ascii="Arial" w:eastAsia="Arial" w:hAnsi="Arial" w:cs="Arial"/>
          <w:sz w:val="28"/>
          <w:szCs w:val="28"/>
        </w:rPr>
        <w:t>, the inclusion of the provision</w:t>
      </w:r>
      <w:r>
        <w:rPr>
          <w:rFonts w:ascii="Arial" w:eastAsia="Arial" w:hAnsi="Arial" w:cs="Arial"/>
          <w:i/>
          <w:iCs/>
          <w:sz w:val="28"/>
          <w:szCs w:val="28"/>
        </w:rPr>
        <w:t xml:space="preserve"> </w:t>
      </w:r>
      <w:r>
        <w:rPr>
          <w:rFonts w:ascii="Arial" w:eastAsia="Arial" w:hAnsi="Arial" w:cs="Arial"/>
          <w:sz w:val="28"/>
          <w:szCs w:val="28"/>
        </w:rPr>
        <w:t xml:space="preserve">allowing for partial recognition and enforcement was the subject of some debate. The </w:t>
      </w:r>
      <w:r>
        <w:rPr>
          <w:rFonts w:ascii="Arial" w:eastAsia="Arial" w:hAnsi="Arial" w:cs="Arial"/>
          <w:i/>
          <w:iCs/>
          <w:sz w:val="28"/>
          <w:szCs w:val="28"/>
        </w:rPr>
        <w:t>travaux pr</w:t>
      </w:r>
      <w:r>
        <w:rPr>
          <w:rFonts w:ascii="Arial" w:eastAsia="Arial" w:hAnsi="Arial" w:cs="Arial"/>
          <w:i/>
          <w:iCs/>
          <w:sz w:val="28"/>
          <w:szCs w:val="28"/>
        </w:rPr>
        <w:t>éparatoires</w:t>
      </w:r>
      <w:r>
        <w:rPr>
          <w:rFonts w:ascii="Arial" w:eastAsia="Arial" w:hAnsi="Arial" w:cs="Arial"/>
          <w:sz w:val="28"/>
          <w:szCs w:val="28"/>
        </w:rPr>
        <w:t xml:space="preserve"> show that various concerns were raised over the form and substance of this principle, including concerns that severability of arbitral awards would in practice “open the door to a review as to substance”, which the drafters of the New York Conv</w:t>
      </w:r>
      <w:r>
        <w:rPr>
          <w:rFonts w:ascii="Arial" w:eastAsia="Arial" w:hAnsi="Arial" w:cs="Arial"/>
          <w:sz w:val="28"/>
          <w:szCs w:val="28"/>
        </w:rPr>
        <w:t>ention sought to prevent. Courts have since uncompromisingly asserted that article V (1)(</w:t>
      </w:r>
      <w:r>
        <w:rPr>
          <w:rFonts w:ascii="Arial" w:eastAsia="Arial" w:hAnsi="Arial" w:cs="Arial"/>
          <w:i/>
          <w:iCs/>
          <w:sz w:val="28"/>
          <w:szCs w:val="28"/>
        </w:rPr>
        <w:t>c</w:t>
      </w:r>
      <w:r>
        <w:rPr>
          <w:rFonts w:ascii="Arial" w:eastAsia="Arial" w:hAnsi="Arial" w:cs="Arial"/>
          <w:sz w:val="28"/>
          <w:szCs w:val="28"/>
        </w:rPr>
        <w:t>) does not permit an enforcing authority to reconsider the merits of a dispute.</w:t>
      </w:r>
    </w:p>
    <w:p w:rsidR="003A471C" w:rsidRDefault="003A471C">
      <w:pPr>
        <w:spacing w:line="40" w:lineRule="exact"/>
        <w:rPr>
          <w:rFonts w:ascii="Arial" w:eastAsia="Arial" w:hAnsi="Arial" w:cs="Arial"/>
          <w:sz w:val="28"/>
          <w:szCs w:val="28"/>
        </w:rPr>
      </w:pPr>
    </w:p>
    <w:p w:rsidR="003A471C" w:rsidRDefault="00290296">
      <w:pPr>
        <w:ind w:left="1400"/>
        <w:rPr>
          <w:rFonts w:ascii="Arial" w:eastAsia="Arial" w:hAnsi="Arial" w:cs="Arial"/>
          <w:sz w:val="28"/>
          <w:szCs w:val="28"/>
        </w:rPr>
      </w:pPr>
      <w:r>
        <w:rPr>
          <w:rFonts w:ascii="Arial" w:eastAsia="Arial" w:hAnsi="Arial" w:cs="Arial"/>
          <w:sz w:val="28"/>
          <w:szCs w:val="28"/>
        </w:rPr>
        <w:t>xxx xxx xxx</w:t>
      </w:r>
    </w:p>
    <w:p w:rsidR="003A471C" w:rsidRDefault="003A471C">
      <w:pPr>
        <w:spacing w:line="40" w:lineRule="exact"/>
        <w:rPr>
          <w:sz w:val="20"/>
          <w:szCs w:val="20"/>
        </w:rPr>
      </w:pPr>
    </w:p>
    <w:p w:rsidR="003A471C" w:rsidRDefault="00290296">
      <w:pPr>
        <w:numPr>
          <w:ilvl w:val="0"/>
          <w:numId w:val="102"/>
        </w:numPr>
        <w:tabs>
          <w:tab w:val="left" w:pos="1784"/>
        </w:tabs>
        <w:spacing w:line="242" w:lineRule="auto"/>
        <w:ind w:left="1400" w:right="860" w:hanging="2"/>
        <w:jc w:val="both"/>
        <w:rPr>
          <w:rFonts w:ascii="Arial" w:eastAsia="Arial" w:hAnsi="Arial" w:cs="Arial"/>
          <w:sz w:val="28"/>
          <w:szCs w:val="28"/>
        </w:rPr>
      </w:pPr>
      <w:r>
        <w:rPr>
          <w:rFonts w:ascii="Arial" w:eastAsia="Arial" w:hAnsi="Arial" w:cs="Arial"/>
          <w:sz w:val="28"/>
          <w:szCs w:val="28"/>
          <w:u w:val="single"/>
        </w:rPr>
        <w:t xml:space="preserve">Courts and commentators agree that an arbitration agreement constitutes </w:t>
      </w:r>
      <w:r>
        <w:rPr>
          <w:rFonts w:ascii="Arial" w:eastAsia="Arial" w:hAnsi="Arial" w:cs="Arial"/>
          <w:sz w:val="28"/>
          <w:szCs w:val="28"/>
          <w:u w:val="single"/>
        </w:rPr>
        <w:t xml:space="preserve">a “submission to arbitration” within the meaning of article V (1)( </w:t>
      </w:r>
      <w:r>
        <w:rPr>
          <w:rFonts w:ascii="Arial" w:eastAsia="Arial" w:hAnsi="Arial" w:cs="Arial"/>
          <w:i/>
          <w:iCs/>
          <w:sz w:val="28"/>
          <w:szCs w:val="28"/>
          <w:u w:val="single"/>
        </w:rPr>
        <w:t>c</w:t>
      </w:r>
      <w:r>
        <w:rPr>
          <w:rFonts w:ascii="Arial" w:eastAsia="Arial" w:hAnsi="Arial" w:cs="Arial"/>
          <w:sz w:val="28"/>
          <w:szCs w:val="28"/>
          <w:u w:val="single"/>
        </w:rPr>
        <w:t>). Consequently, where an arbitral tribunal has rendered an award which decides matters beyond the scope of the arbitration agreement, there is a ground for refusing to enforce an award un</w:t>
      </w:r>
      <w:r>
        <w:rPr>
          <w:rFonts w:ascii="Arial" w:eastAsia="Arial" w:hAnsi="Arial" w:cs="Arial"/>
          <w:sz w:val="28"/>
          <w:szCs w:val="28"/>
          <w:u w:val="single"/>
        </w:rPr>
        <w:t xml:space="preserve">der </w:t>
      </w:r>
      <w:r>
        <w:rPr>
          <w:rFonts w:ascii="Arial" w:eastAsia="Arial" w:hAnsi="Arial" w:cs="Arial"/>
          <w:sz w:val="28"/>
          <w:szCs w:val="28"/>
        </w:rPr>
        <w:t>article V (1)(</w:t>
      </w:r>
      <w:r>
        <w:rPr>
          <w:rFonts w:ascii="Arial" w:eastAsia="Arial" w:hAnsi="Arial" w:cs="Arial"/>
          <w:i/>
          <w:iCs/>
          <w:sz w:val="28"/>
          <w:szCs w:val="28"/>
        </w:rPr>
        <w:t>c</w:t>
      </w:r>
      <w:r>
        <w:rPr>
          <w:rFonts w:ascii="Arial" w:eastAsia="Arial" w:hAnsi="Arial" w:cs="Arial"/>
          <w:sz w:val="28"/>
          <w:szCs w:val="28"/>
          <w:u w:val="single"/>
        </w:rPr>
        <w:t>).</w:t>
      </w:r>
    </w:p>
    <w:p w:rsidR="003A471C" w:rsidRDefault="003A471C">
      <w:pPr>
        <w:spacing w:line="21" w:lineRule="exact"/>
        <w:rPr>
          <w:rFonts w:ascii="Arial" w:eastAsia="Arial" w:hAnsi="Arial" w:cs="Arial"/>
          <w:sz w:val="28"/>
          <w:szCs w:val="28"/>
        </w:rPr>
      </w:pPr>
    </w:p>
    <w:p w:rsidR="003A471C" w:rsidRDefault="00290296">
      <w:pPr>
        <w:numPr>
          <w:ilvl w:val="0"/>
          <w:numId w:val="102"/>
        </w:numPr>
        <w:tabs>
          <w:tab w:val="left" w:pos="1769"/>
        </w:tabs>
        <w:spacing w:line="246" w:lineRule="auto"/>
        <w:ind w:left="1400" w:right="860" w:hanging="2"/>
        <w:jc w:val="both"/>
        <w:rPr>
          <w:rFonts w:ascii="Arial" w:eastAsia="Arial" w:hAnsi="Arial" w:cs="Arial"/>
          <w:sz w:val="28"/>
          <w:szCs w:val="28"/>
        </w:rPr>
      </w:pPr>
      <w:r>
        <w:rPr>
          <w:rFonts w:ascii="Arial" w:eastAsia="Arial" w:hAnsi="Arial" w:cs="Arial"/>
          <w:sz w:val="28"/>
          <w:szCs w:val="28"/>
        </w:rPr>
        <w:t>Courts have also held that the term “submission to arbitration” can include an arbitration agreement modified, amended or supplemented by an arbitral</w:t>
      </w:r>
    </w:p>
    <w:p w:rsidR="003A471C" w:rsidRDefault="00290296">
      <w:pPr>
        <w:spacing w:line="20" w:lineRule="exact"/>
        <w:rPr>
          <w:sz w:val="20"/>
          <w:szCs w:val="20"/>
        </w:rPr>
      </w:pPr>
      <w:r>
        <w:rPr>
          <w:noProof/>
          <w:sz w:val="20"/>
          <w:szCs w:val="20"/>
        </w:rPr>
        <w:drawing>
          <wp:anchor distT="0" distB="0" distL="114300" distR="114300" simplePos="0" relativeHeight="251659776" behindDoc="1" locked="0" layoutInCell="0" allowOverlap="1">
            <wp:simplePos x="0" y="0"/>
            <wp:positionH relativeFrom="column">
              <wp:posOffset>886460</wp:posOffset>
            </wp:positionH>
            <wp:positionV relativeFrom="paragraph">
              <wp:posOffset>-685800</wp:posOffset>
            </wp:positionV>
            <wp:extent cx="1056640" cy="1016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extLst>
                    </a:blip>
                    <a:srcRect/>
                    <a:stretch>
                      <a:fillRect/>
                    </a:stretch>
                  </pic:blipFill>
                  <pic:spPr bwMode="auto">
                    <a:xfrm>
                      <a:off x="0" y="0"/>
                      <a:ext cx="1056640" cy="10160"/>
                    </a:xfrm>
                    <a:prstGeom prst="rect">
                      <a:avLst/>
                    </a:prstGeom>
                    <a:noFill/>
                  </pic:spPr>
                </pic:pic>
              </a:graphicData>
            </a:graphic>
          </wp:anchor>
        </w:drawing>
      </w:r>
    </w:p>
    <w:p w:rsidR="003A471C" w:rsidRDefault="003A471C">
      <w:pPr>
        <w:sectPr w:rsidR="003A471C">
          <w:pgSz w:w="11900" w:h="16840"/>
          <w:pgMar w:top="1440" w:right="1120" w:bottom="568" w:left="1440" w:header="0" w:footer="0" w:gutter="0"/>
          <w:cols w:space="720" w:equalWidth="0">
            <w:col w:w="9340"/>
          </w:cols>
        </w:sectPr>
      </w:pPr>
    </w:p>
    <w:p w:rsidR="003A471C" w:rsidRDefault="003A471C">
      <w:pPr>
        <w:spacing w:line="200" w:lineRule="exact"/>
        <w:rPr>
          <w:sz w:val="20"/>
          <w:szCs w:val="20"/>
        </w:rPr>
      </w:pPr>
    </w:p>
    <w:p w:rsidR="003A471C" w:rsidRDefault="003A471C">
      <w:pPr>
        <w:spacing w:line="330" w:lineRule="exact"/>
        <w:rPr>
          <w:sz w:val="20"/>
          <w:szCs w:val="20"/>
        </w:rPr>
      </w:pPr>
    </w:p>
    <w:p w:rsidR="003A471C" w:rsidRDefault="00290296">
      <w:pPr>
        <w:ind w:left="9060"/>
        <w:rPr>
          <w:sz w:val="20"/>
          <w:szCs w:val="20"/>
        </w:rPr>
      </w:pPr>
      <w:r>
        <w:rPr>
          <w:rFonts w:ascii="Arial" w:eastAsia="Arial" w:hAnsi="Arial" w:cs="Arial"/>
          <w:color w:val="00000A"/>
        </w:rPr>
        <w:t>68</w:t>
      </w:r>
    </w:p>
    <w:p w:rsidR="003A471C" w:rsidRDefault="003A471C">
      <w:pPr>
        <w:sectPr w:rsidR="003A471C">
          <w:type w:val="continuous"/>
          <w:pgSz w:w="11900" w:h="16840"/>
          <w:pgMar w:top="1440" w:right="1120" w:bottom="568" w:left="1440" w:header="0" w:footer="0" w:gutter="0"/>
          <w:cols w:space="720" w:equalWidth="0">
            <w:col w:w="9340"/>
          </w:cols>
        </w:sectPr>
      </w:pPr>
    </w:p>
    <w:p w:rsidR="003A471C" w:rsidRDefault="003A471C">
      <w:pPr>
        <w:spacing w:line="99" w:lineRule="exact"/>
        <w:rPr>
          <w:sz w:val="20"/>
          <w:szCs w:val="20"/>
        </w:rPr>
      </w:pPr>
      <w:bookmarkStart w:id="68" w:name="page69"/>
      <w:bookmarkEnd w:id="68"/>
    </w:p>
    <w:p w:rsidR="003A471C" w:rsidRDefault="00290296">
      <w:pPr>
        <w:spacing w:line="241" w:lineRule="auto"/>
        <w:ind w:left="1400" w:right="860"/>
        <w:jc w:val="both"/>
        <w:rPr>
          <w:sz w:val="20"/>
          <w:szCs w:val="20"/>
        </w:rPr>
      </w:pPr>
      <w:r>
        <w:rPr>
          <w:rFonts w:ascii="Arial" w:eastAsia="Arial" w:hAnsi="Arial" w:cs="Arial"/>
          <w:sz w:val="28"/>
          <w:szCs w:val="28"/>
        </w:rPr>
        <w:t xml:space="preserve">institution’s terms of reference </w:t>
      </w:r>
      <w:r>
        <w:rPr>
          <w:rFonts w:ascii="Arial" w:eastAsia="Arial" w:hAnsi="Arial" w:cs="Arial"/>
          <w:sz w:val="28"/>
          <w:szCs w:val="28"/>
        </w:rPr>
        <w:t xml:space="preserve">agreed to by the arbitrators and disputing parties. Terms of reference may indeed supplement or modify the arbitration agreement. For example, a German court of appeal held that the parties had concluded a new arbitration agreement by signing ICC Terms of </w:t>
      </w:r>
      <w:r>
        <w:rPr>
          <w:rFonts w:ascii="Arial" w:eastAsia="Arial" w:hAnsi="Arial" w:cs="Arial"/>
          <w:sz w:val="28"/>
          <w:szCs w:val="28"/>
        </w:rPr>
        <w:t>Reference. Similarly, a decision by the English House of Lords stated that “[i]n the present case one is dealing with an ICC arbitration agreement. In such a case the terms of reference which under article 18 of the ICC rules are invariably settled may, of</w:t>
      </w:r>
      <w:r>
        <w:rPr>
          <w:rFonts w:ascii="Arial" w:eastAsia="Arial" w:hAnsi="Arial" w:cs="Arial"/>
          <w:sz w:val="28"/>
          <w:szCs w:val="28"/>
        </w:rPr>
        <w:t xml:space="preserve"> course, amend or supplement the terms of the arbitration agreement.”</w:t>
      </w:r>
    </w:p>
    <w:p w:rsidR="003A471C" w:rsidRDefault="003A471C">
      <w:pPr>
        <w:spacing w:line="24" w:lineRule="exact"/>
        <w:rPr>
          <w:sz w:val="20"/>
          <w:szCs w:val="20"/>
        </w:rPr>
      </w:pPr>
    </w:p>
    <w:p w:rsidR="003A471C" w:rsidRDefault="00290296">
      <w:pPr>
        <w:numPr>
          <w:ilvl w:val="0"/>
          <w:numId w:val="103"/>
        </w:numPr>
        <w:tabs>
          <w:tab w:val="left" w:pos="1787"/>
        </w:tabs>
        <w:ind w:left="1400" w:right="860" w:hanging="2"/>
        <w:jc w:val="both"/>
        <w:rPr>
          <w:rFonts w:ascii="Arial" w:eastAsia="Arial" w:hAnsi="Arial" w:cs="Arial"/>
          <w:sz w:val="28"/>
          <w:szCs w:val="28"/>
        </w:rPr>
      </w:pPr>
      <w:r>
        <w:rPr>
          <w:rFonts w:ascii="Arial" w:eastAsia="Arial" w:hAnsi="Arial" w:cs="Arial"/>
          <w:sz w:val="28"/>
          <w:szCs w:val="28"/>
        </w:rPr>
        <w:t>Authors and courts have also considered whether article V (1)(</w:t>
      </w:r>
      <w:r>
        <w:rPr>
          <w:rFonts w:ascii="Arial" w:eastAsia="Arial" w:hAnsi="Arial" w:cs="Arial"/>
          <w:i/>
          <w:iCs/>
          <w:sz w:val="28"/>
          <w:szCs w:val="28"/>
        </w:rPr>
        <w:t>c</w:t>
      </w:r>
      <w:r>
        <w:rPr>
          <w:rFonts w:ascii="Arial" w:eastAsia="Arial" w:hAnsi="Arial" w:cs="Arial"/>
          <w:sz w:val="28"/>
          <w:szCs w:val="28"/>
        </w:rPr>
        <w:t>) provides grounds for refusing to recognize or enforce where the arbitrator’s decision goes beyond the parties’ pleadings</w:t>
      </w:r>
      <w:r>
        <w:rPr>
          <w:rFonts w:ascii="Arial" w:eastAsia="Arial" w:hAnsi="Arial" w:cs="Arial"/>
          <w:sz w:val="28"/>
          <w:szCs w:val="28"/>
        </w:rPr>
        <w:t xml:space="preserve"> or prayers for relief to render an award </w:t>
      </w:r>
      <w:r>
        <w:rPr>
          <w:rFonts w:ascii="Arial" w:eastAsia="Arial" w:hAnsi="Arial" w:cs="Arial"/>
          <w:i/>
          <w:iCs/>
          <w:sz w:val="28"/>
          <w:szCs w:val="28"/>
        </w:rPr>
        <w:t>ultra petita</w:t>
      </w:r>
      <w:r>
        <w:rPr>
          <w:rFonts w:ascii="Arial" w:eastAsia="Arial" w:hAnsi="Arial" w:cs="Arial"/>
          <w:sz w:val="28"/>
          <w:szCs w:val="28"/>
        </w:rPr>
        <w:t>. Though some authors have argued that article V (1)(</w:t>
      </w:r>
      <w:r>
        <w:rPr>
          <w:rFonts w:ascii="Arial" w:eastAsia="Arial" w:hAnsi="Arial" w:cs="Arial"/>
          <w:i/>
          <w:iCs/>
          <w:sz w:val="28"/>
          <w:szCs w:val="28"/>
        </w:rPr>
        <w:t>c</w:t>
      </w:r>
      <w:r>
        <w:rPr>
          <w:rFonts w:ascii="Arial" w:eastAsia="Arial" w:hAnsi="Arial" w:cs="Arial"/>
          <w:sz w:val="28"/>
          <w:szCs w:val="28"/>
        </w:rPr>
        <w:t xml:space="preserve">) provides a second, separate ground for refusal to enforce an award rendered </w:t>
      </w:r>
      <w:r>
        <w:rPr>
          <w:rFonts w:ascii="Arial" w:eastAsia="Arial" w:hAnsi="Arial" w:cs="Arial"/>
          <w:i/>
          <w:iCs/>
          <w:sz w:val="28"/>
          <w:szCs w:val="28"/>
        </w:rPr>
        <w:t>ultra petita</w:t>
      </w:r>
      <w:r>
        <w:rPr>
          <w:rFonts w:ascii="Arial" w:eastAsia="Arial" w:hAnsi="Arial" w:cs="Arial"/>
          <w:sz w:val="28"/>
          <w:szCs w:val="28"/>
        </w:rPr>
        <w:t>, courts have rejected challenges to recognition or enforc</w:t>
      </w:r>
      <w:r>
        <w:rPr>
          <w:rFonts w:ascii="Arial" w:eastAsia="Arial" w:hAnsi="Arial" w:cs="Arial"/>
          <w:sz w:val="28"/>
          <w:szCs w:val="28"/>
        </w:rPr>
        <w:t>ement under article V (1)(c) based on the fact that the arbitrators had exceeded their authority by deciding on issues or granting forms of relief beyond those pleaded by the parties. As one United States court observed, “[u]nder the New York Convention, w</w:t>
      </w:r>
      <w:r>
        <w:rPr>
          <w:rFonts w:ascii="Arial" w:eastAsia="Arial" w:hAnsi="Arial" w:cs="Arial"/>
          <w:sz w:val="28"/>
          <w:szCs w:val="28"/>
        </w:rPr>
        <w:t>e examine whether the award exceeds the scope of the [arbitration agreement], not whether the award exceeds the scope of the parties’ pleadings”. This interpretation of article V (1)(</w:t>
      </w:r>
      <w:r>
        <w:rPr>
          <w:rFonts w:ascii="Arial" w:eastAsia="Arial" w:hAnsi="Arial" w:cs="Arial"/>
          <w:i/>
          <w:iCs/>
          <w:sz w:val="28"/>
          <w:szCs w:val="28"/>
        </w:rPr>
        <w:t>c</w:t>
      </w:r>
      <w:r>
        <w:rPr>
          <w:rFonts w:ascii="Arial" w:eastAsia="Arial" w:hAnsi="Arial" w:cs="Arial"/>
          <w:sz w:val="28"/>
          <w:szCs w:val="28"/>
        </w:rPr>
        <w:t xml:space="preserve">) which distinguishes the parties’ pleadings or prayers for relief from </w:t>
      </w:r>
      <w:r>
        <w:rPr>
          <w:rFonts w:ascii="Arial" w:eastAsia="Arial" w:hAnsi="Arial" w:cs="Arial"/>
          <w:sz w:val="28"/>
          <w:szCs w:val="28"/>
        </w:rPr>
        <w:t>the “submission to arbitration” referred to in article V (1)(</w:t>
      </w:r>
      <w:r>
        <w:rPr>
          <w:rFonts w:ascii="Arial" w:eastAsia="Arial" w:hAnsi="Arial" w:cs="Arial"/>
          <w:i/>
          <w:iCs/>
          <w:sz w:val="28"/>
          <w:szCs w:val="28"/>
        </w:rPr>
        <w:t>c</w:t>
      </w:r>
      <w:r>
        <w:rPr>
          <w:rFonts w:ascii="Arial" w:eastAsia="Arial" w:hAnsi="Arial" w:cs="Arial"/>
          <w:sz w:val="28"/>
          <w:szCs w:val="28"/>
        </w:rPr>
        <w:t>), is consistent with a narrow interpretation of the grounds for refusal to recognize or enforce an award.”</w:t>
      </w:r>
    </w:p>
    <w:p w:rsidR="003A471C" w:rsidRDefault="003A471C">
      <w:pPr>
        <w:spacing w:line="40" w:lineRule="exact"/>
        <w:rPr>
          <w:sz w:val="20"/>
          <w:szCs w:val="20"/>
        </w:rPr>
      </w:pPr>
    </w:p>
    <w:p w:rsidR="003A471C" w:rsidRDefault="00290296">
      <w:pPr>
        <w:ind w:left="5980"/>
        <w:rPr>
          <w:sz w:val="20"/>
          <w:szCs w:val="20"/>
        </w:rPr>
      </w:pPr>
      <w:r>
        <w:rPr>
          <w:rFonts w:ascii="Arial" w:eastAsia="Arial" w:hAnsi="Arial" w:cs="Arial"/>
          <w:color w:val="00000A"/>
          <w:sz w:val="28"/>
          <w:szCs w:val="28"/>
        </w:rPr>
        <w:t>(emphasis supplied)</w:t>
      </w:r>
    </w:p>
    <w:p w:rsidR="003A471C" w:rsidRDefault="003A471C">
      <w:pPr>
        <w:spacing w:line="200" w:lineRule="exact"/>
        <w:rPr>
          <w:sz w:val="20"/>
          <w:szCs w:val="20"/>
        </w:rPr>
      </w:pPr>
    </w:p>
    <w:p w:rsidR="003A471C" w:rsidRDefault="003A471C">
      <w:pPr>
        <w:spacing w:line="368" w:lineRule="exact"/>
        <w:rPr>
          <w:sz w:val="20"/>
          <w:szCs w:val="20"/>
        </w:rPr>
      </w:pPr>
    </w:p>
    <w:p w:rsidR="003A471C" w:rsidRDefault="00290296">
      <w:pPr>
        <w:numPr>
          <w:ilvl w:val="0"/>
          <w:numId w:val="104"/>
        </w:numPr>
        <w:tabs>
          <w:tab w:val="left" w:pos="1260"/>
        </w:tabs>
        <w:ind w:left="1260" w:hanging="712"/>
        <w:rPr>
          <w:rFonts w:ascii="Arial" w:eastAsia="Arial" w:hAnsi="Arial" w:cs="Arial"/>
          <w:sz w:val="28"/>
          <w:szCs w:val="28"/>
        </w:rPr>
      </w:pPr>
      <w:r>
        <w:rPr>
          <w:rFonts w:ascii="Arial" w:eastAsia="Arial" w:hAnsi="Arial" w:cs="Arial"/>
          <w:sz w:val="28"/>
          <w:szCs w:val="28"/>
        </w:rPr>
        <w:t xml:space="preserve">In  an  early  U.S.  judgment,  </w:t>
      </w:r>
      <w:r>
        <w:rPr>
          <w:rFonts w:ascii="Arial" w:eastAsia="Arial" w:hAnsi="Arial" w:cs="Arial"/>
          <w:i/>
          <w:iCs/>
          <w:sz w:val="28"/>
          <w:szCs w:val="28"/>
        </w:rPr>
        <w:t>viz</w:t>
      </w:r>
      <w:r>
        <w:rPr>
          <w:rFonts w:ascii="Arial" w:eastAsia="Arial" w:hAnsi="Arial" w:cs="Arial"/>
          <w:sz w:val="28"/>
          <w:szCs w:val="28"/>
        </w:rPr>
        <w:t xml:space="preserve">.,  </w:t>
      </w:r>
      <w:r>
        <w:rPr>
          <w:rFonts w:ascii="Arial" w:eastAsia="Arial" w:hAnsi="Arial" w:cs="Arial"/>
          <w:b/>
          <w:bCs/>
          <w:sz w:val="28"/>
          <w:szCs w:val="28"/>
        </w:rPr>
        <w:t>Parsons  &amp;  Whittemore</w:t>
      </w:r>
    </w:p>
    <w:p w:rsidR="003A471C" w:rsidRDefault="003A471C">
      <w:pPr>
        <w:spacing w:line="322" w:lineRule="exact"/>
        <w:rPr>
          <w:rFonts w:ascii="Arial" w:eastAsia="Arial" w:hAnsi="Arial" w:cs="Arial"/>
          <w:sz w:val="28"/>
          <w:szCs w:val="28"/>
        </w:rPr>
      </w:pPr>
    </w:p>
    <w:p w:rsidR="003A471C" w:rsidRDefault="00290296">
      <w:pPr>
        <w:ind w:left="540"/>
        <w:rPr>
          <w:rFonts w:ascii="Arial" w:eastAsia="Arial" w:hAnsi="Arial" w:cs="Arial"/>
          <w:sz w:val="28"/>
          <w:szCs w:val="28"/>
        </w:rPr>
      </w:pPr>
      <w:r>
        <w:rPr>
          <w:rFonts w:ascii="Arial" w:eastAsia="Arial" w:hAnsi="Arial" w:cs="Arial"/>
          <w:b/>
          <w:bCs/>
          <w:sz w:val="28"/>
          <w:szCs w:val="28"/>
        </w:rPr>
        <w:t>Overseas Co., Inc., v. Societe Generale De L’industrie Du Papier</w:t>
      </w:r>
    </w:p>
    <w:p w:rsidR="003A471C" w:rsidRDefault="003A471C">
      <w:pPr>
        <w:sectPr w:rsidR="003A471C">
          <w:pgSz w:w="11900" w:h="16840"/>
          <w:pgMar w:top="1440" w:right="1120" w:bottom="568" w:left="1440" w:header="0" w:footer="0" w:gutter="0"/>
          <w:cols w:space="720" w:equalWidth="0">
            <w:col w:w="9340"/>
          </w:cols>
        </w:sectPr>
      </w:pPr>
    </w:p>
    <w:p w:rsidR="003A471C" w:rsidRDefault="003A471C">
      <w:pPr>
        <w:spacing w:line="200" w:lineRule="exact"/>
        <w:rPr>
          <w:sz w:val="20"/>
          <w:szCs w:val="20"/>
        </w:rPr>
      </w:pPr>
    </w:p>
    <w:p w:rsidR="003A471C" w:rsidRDefault="003A471C">
      <w:pPr>
        <w:spacing w:line="200" w:lineRule="exact"/>
        <w:rPr>
          <w:sz w:val="20"/>
          <w:szCs w:val="20"/>
        </w:rPr>
      </w:pPr>
    </w:p>
    <w:p w:rsidR="003A471C" w:rsidRDefault="003A471C">
      <w:pPr>
        <w:spacing w:line="200" w:lineRule="exact"/>
        <w:rPr>
          <w:sz w:val="20"/>
          <w:szCs w:val="20"/>
        </w:rPr>
      </w:pPr>
    </w:p>
    <w:p w:rsidR="003A471C" w:rsidRDefault="003A471C">
      <w:pPr>
        <w:spacing w:line="200" w:lineRule="exact"/>
        <w:rPr>
          <w:sz w:val="20"/>
          <w:szCs w:val="20"/>
        </w:rPr>
      </w:pPr>
    </w:p>
    <w:p w:rsidR="003A471C" w:rsidRDefault="003A471C">
      <w:pPr>
        <w:spacing w:line="200" w:lineRule="exact"/>
        <w:rPr>
          <w:sz w:val="20"/>
          <w:szCs w:val="20"/>
        </w:rPr>
      </w:pPr>
    </w:p>
    <w:p w:rsidR="003A471C" w:rsidRDefault="003A471C">
      <w:pPr>
        <w:spacing w:line="354" w:lineRule="exact"/>
        <w:rPr>
          <w:sz w:val="20"/>
          <w:szCs w:val="20"/>
        </w:rPr>
      </w:pPr>
    </w:p>
    <w:p w:rsidR="003A471C" w:rsidRDefault="00290296">
      <w:pPr>
        <w:ind w:left="9060"/>
        <w:rPr>
          <w:sz w:val="20"/>
          <w:szCs w:val="20"/>
        </w:rPr>
      </w:pPr>
      <w:r>
        <w:rPr>
          <w:rFonts w:ascii="Arial" w:eastAsia="Arial" w:hAnsi="Arial" w:cs="Arial"/>
          <w:color w:val="00000A"/>
        </w:rPr>
        <w:t>69</w:t>
      </w:r>
    </w:p>
    <w:p w:rsidR="003A471C" w:rsidRDefault="003A471C">
      <w:pPr>
        <w:sectPr w:rsidR="003A471C">
          <w:type w:val="continuous"/>
          <w:pgSz w:w="11900" w:h="16840"/>
          <w:pgMar w:top="1440" w:right="1120" w:bottom="568" w:left="1440" w:header="0" w:footer="0" w:gutter="0"/>
          <w:cols w:space="720" w:equalWidth="0">
            <w:col w:w="9340"/>
          </w:cols>
        </w:sectPr>
      </w:pPr>
    </w:p>
    <w:p w:rsidR="003A471C" w:rsidRDefault="003A471C">
      <w:pPr>
        <w:spacing w:line="65" w:lineRule="exact"/>
        <w:rPr>
          <w:sz w:val="20"/>
          <w:szCs w:val="20"/>
        </w:rPr>
      </w:pPr>
      <w:bookmarkStart w:id="69" w:name="page70"/>
      <w:bookmarkEnd w:id="69"/>
    </w:p>
    <w:p w:rsidR="003A471C" w:rsidRDefault="00290296">
      <w:pPr>
        <w:spacing w:line="480" w:lineRule="auto"/>
        <w:ind w:left="540" w:right="20"/>
        <w:rPr>
          <w:sz w:val="20"/>
          <w:szCs w:val="20"/>
        </w:rPr>
      </w:pPr>
      <w:r>
        <w:rPr>
          <w:rFonts w:ascii="Arial" w:eastAsia="Arial" w:hAnsi="Arial" w:cs="Arial"/>
          <w:b/>
          <w:bCs/>
          <w:sz w:val="28"/>
          <w:szCs w:val="28"/>
        </w:rPr>
        <w:t>(RAKTA)</w:t>
      </w:r>
      <w:r>
        <w:rPr>
          <w:rFonts w:ascii="Arial" w:eastAsia="Arial" w:hAnsi="Arial" w:cs="Arial"/>
          <w:sz w:val="28"/>
          <w:szCs w:val="28"/>
        </w:rPr>
        <w:t>, 508 F.2d 969 (United States Court of Appeals, Second</w:t>
      </w:r>
      <w:r>
        <w:rPr>
          <w:rFonts w:ascii="Arial" w:eastAsia="Arial" w:hAnsi="Arial" w:cs="Arial"/>
          <w:b/>
          <w:bCs/>
          <w:sz w:val="28"/>
          <w:szCs w:val="28"/>
        </w:rPr>
        <w:t xml:space="preserve"> </w:t>
      </w:r>
      <w:r>
        <w:rPr>
          <w:rFonts w:ascii="Arial" w:eastAsia="Arial" w:hAnsi="Arial" w:cs="Arial"/>
          <w:sz w:val="28"/>
          <w:szCs w:val="28"/>
        </w:rPr>
        <w:t>Circuit, 1974) [“</w:t>
      </w:r>
      <w:r>
        <w:rPr>
          <w:rFonts w:ascii="Arial" w:eastAsia="Arial" w:hAnsi="Arial" w:cs="Arial"/>
          <w:b/>
          <w:bCs/>
          <w:sz w:val="28"/>
          <w:szCs w:val="28"/>
        </w:rPr>
        <w:t>Parsons</w:t>
      </w:r>
      <w:r>
        <w:rPr>
          <w:rFonts w:ascii="Arial" w:eastAsia="Arial" w:hAnsi="Arial" w:cs="Arial"/>
          <w:sz w:val="28"/>
          <w:szCs w:val="28"/>
        </w:rPr>
        <w:t>”], it was held:</w:t>
      </w:r>
    </w:p>
    <w:p w:rsidR="003A471C" w:rsidRDefault="00290296">
      <w:pPr>
        <w:spacing w:line="249" w:lineRule="auto"/>
        <w:ind w:left="1400" w:right="860"/>
        <w:jc w:val="both"/>
        <w:rPr>
          <w:sz w:val="20"/>
          <w:szCs w:val="20"/>
        </w:rPr>
      </w:pPr>
      <w:r>
        <w:rPr>
          <w:rFonts w:ascii="Arial" w:eastAsia="Arial" w:hAnsi="Arial" w:cs="Arial"/>
          <w:color w:val="00000A"/>
          <w:sz w:val="28"/>
          <w:szCs w:val="28"/>
        </w:rPr>
        <w:t>“</w:t>
      </w:r>
      <w:r>
        <w:rPr>
          <w:rFonts w:ascii="Arial" w:eastAsia="Arial" w:hAnsi="Arial" w:cs="Arial"/>
          <w:b/>
          <w:bCs/>
          <w:color w:val="00000A"/>
          <w:sz w:val="28"/>
          <w:szCs w:val="28"/>
        </w:rPr>
        <w:t>19.</w:t>
      </w:r>
      <w:r>
        <w:rPr>
          <w:rFonts w:ascii="Arial" w:eastAsia="Arial" w:hAnsi="Arial" w:cs="Arial"/>
          <w:color w:val="00000A"/>
          <w:sz w:val="28"/>
          <w:szCs w:val="28"/>
        </w:rPr>
        <w:t xml:space="preserve"> Under Article V(1)(c), one defending against enforcement of an arbitral award may prevail by proving that:</w:t>
      </w:r>
    </w:p>
    <w:p w:rsidR="003A471C" w:rsidRDefault="003A471C">
      <w:pPr>
        <w:spacing w:line="38" w:lineRule="exact"/>
        <w:rPr>
          <w:sz w:val="20"/>
          <w:szCs w:val="20"/>
        </w:rPr>
      </w:pPr>
    </w:p>
    <w:p w:rsidR="003A471C" w:rsidRDefault="00290296">
      <w:pPr>
        <w:numPr>
          <w:ilvl w:val="0"/>
          <w:numId w:val="105"/>
        </w:numPr>
        <w:tabs>
          <w:tab w:val="left" w:pos="1890"/>
        </w:tabs>
        <w:spacing w:line="243" w:lineRule="auto"/>
        <w:ind w:left="1400" w:right="860" w:hanging="2"/>
        <w:jc w:val="both"/>
        <w:rPr>
          <w:rFonts w:ascii="Arial" w:eastAsia="Arial" w:hAnsi="Arial" w:cs="Arial"/>
          <w:b/>
          <w:bCs/>
          <w:color w:val="00000A"/>
          <w:sz w:val="28"/>
          <w:szCs w:val="28"/>
        </w:rPr>
      </w:pPr>
      <w:r>
        <w:rPr>
          <w:rFonts w:ascii="Arial" w:eastAsia="Arial" w:hAnsi="Arial" w:cs="Arial"/>
          <w:color w:val="00000A"/>
          <w:sz w:val="28"/>
          <w:szCs w:val="28"/>
        </w:rPr>
        <w:t>The award deals with a difference not contemplated by or not falling within the terms of the submission to arbitration, or it contains decisions on</w:t>
      </w:r>
      <w:r>
        <w:rPr>
          <w:rFonts w:ascii="Arial" w:eastAsia="Arial" w:hAnsi="Arial" w:cs="Arial"/>
          <w:color w:val="00000A"/>
          <w:sz w:val="28"/>
          <w:szCs w:val="28"/>
        </w:rPr>
        <w:t xml:space="preserve"> matters beyond the scope of the submission to arbitration.</w:t>
      </w:r>
    </w:p>
    <w:p w:rsidR="003A471C" w:rsidRDefault="003A471C">
      <w:pPr>
        <w:spacing w:line="23" w:lineRule="exact"/>
        <w:rPr>
          <w:rFonts w:ascii="Arial" w:eastAsia="Arial" w:hAnsi="Arial" w:cs="Arial"/>
          <w:b/>
          <w:bCs/>
          <w:color w:val="00000A"/>
          <w:sz w:val="28"/>
          <w:szCs w:val="28"/>
        </w:rPr>
      </w:pPr>
    </w:p>
    <w:p w:rsidR="003A471C" w:rsidRDefault="00290296">
      <w:pPr>
        <w:numPr>
          <w:ilvl w:val="0"/>
          <w:numId w:val="105"/>
        </w:numPr>
        <w:tabs>
          <w:tab w:val="left" w:pos="1898"/>
        </w:tabs>
        <w:ind w:left="1400" w:right="860" w:hanging="2"/>
        <w:jc w:val="both"/>
        <w:rPr>
          <w:rFonts w:ascii="Arial" w:eastAsia="Arial" w:hAnsi="Arial" w:cs="Arial"/>
          <w:b/>
          <w:bCs/>
          <w:color w:val="00000A"/>
          <w:sz w:val="28"/>
          <w:szCs w:val="28"/>
        </w:rPr>
      </w:pPr>
      <w:r>
        <w:rPr>
          <w:rFonts w:ascii="Arial" w:eastAsia="Arial" w:hAnsi="Arial" w:cs="Arial"/>
          <w:color w:val="00000A"/>
          <w:sz w:val="28"/>
          <w:szCs w:val="28"/>
        </w:rPr>
        <w:t>This provision tracks in more detailed form 10(d) of the Federal Arbitration Act, 9 U.S.C. 10(d), which authorizes vacating an award ‘where the arbitrators exceeded their powers.’ Both provisions</w:t>
      </w:r>
      <w:r>
        <w:rPr>
          <w:rFonts w:ascii="Arial" w:eastAsia="Arial" w:hAnsi="Arial" w:cs="Arial"/>
          <w:color w:val="00000A"/>
          <w:sz w:val="28"/>
          <w:szCs w:val="28"/>
        </w:rPr>
        <w:t xml:space="preserve"> basically allow a party to attack an award predicated upon arbitration of a subject matter not within the agreement to submit to arbitration. </w:t>
      </w:r>
      <w:r>
        <w:rPr>
          <w:rFonts w:ascii="Arial" w:eastAsia="Arial" w:hAnsi="Arial" w:cs="Arial"/>
          <w:color w:val="00000A"/>
          <w:sz w:val="28"/>
          <w:szCs w:val="28"/>
          <w:u w:val="single"/>
        </w:rPr>
        <w:t>This defense to enforcement of a foreign</w:t>
      </w:r>
      <w:r>
        <w:rPr>
          <w:rFonts w:ascii="Arial" w:eastAsia="Arial" w:hAnsi="Arial" w:cs="Arial"/>
          <w:color w:val="00000A"/>
          <w:sz w:val="28"/>
          <w:szCs w:val="28"/>
        </w:rPr>
        <w:t xml:space="preserve"> </w:t>
      </w:r>
      <w:r>
        <w:rPr>
          <w:rFonts w:ascii="Arial" w:eastAsia="Arial" w:hAnsi="Arial" w:cs="Arial"/>
          <w:color w:val="00000A"/>
          <w:sz w:val="28"/>
          <w:szCs w:val="28"/>
          <w:u w:val="single"/>
        </w:rPr>
        <w:t>award, like the others already discussed, should be construed narrowly.</w:t>
      </w:r>
      <w:r>
        <w:rPr>
          <w:rFonts w:ascii="Arial" w:eastAsia="Arial" w:hAnsi="Arial" w:cs="Arial"/>
          <w:color w:val="00000A"/>
          <w:sz w:val="28"/>
          <w:szCs w:val="28"/>
        </w:rPr>
        <w:t xml:space="preserve"> </w:t>
      </w:r>
      <w:r>
        <w:rPr>
          <w:rFonts w:ascii="Arial" w:eastAsia="Arial" w:hAnsi="Arial" w:cs="Arial"/>
          <w:color w:val="00000A"/>
          <w:sz w:val="28"/>
          <w:szCs w:val="28"/>
        </w:rPr>
        <w:t>Once again, a narrow construction would comport with the enforcement-facilitating thrust of the Convention. In addition, the case law under the similar provision of the Federal Arbitration Act strongly supports a strict reading. See, e.g., United Steelwork</w:t>
      </w:r>
      <w:r>
        <w:rPr>
          <w:rFonts w:ascii="Arial" w:eastAsia="Arial" w:hAnsi="Arial" w:cs="Arial"/>
          <w:color w:val="00000A"/>
          <w:sz w:val="28"/>
          <w:szCs w:val="28"/>
        </w:rPr>
        <w:t>ers of America v. Enterprise Wheel &amp; Car Corp., 363 U.S. 593, 80 S.Ct. 1358, 4 L.Ed.2d 1424 (1960); Coenen v. R. W. Pressprich &amp; Co., 453 F.2d 1209 (2d Cir.), cert. denied, 406 U.S. 949, 92 S.Ct. 2045, 32 L.Ed.2d 337 (1972).</w:t>
      </w:r>
    </w:p>
    <w:p w:rsidR="003A471C" w:rsidRDefault="003A471C">
      <w:pPr>
        <w:spacing w:line="40" w:lineRule="exact"/>
        <w:rPr>
          <w:rFonts w:ascii="Arial" w:eastAsia="Arial" w:hAnsi="Arial" w:cs="Arial"/>
          <w:b/>
          <w:bCs/>
          <w:color w:val="00000A"/>
          <w:sz w:val="28"/>
          <w:szCs w:val="28"/>
        </w:rPr>
      </w:pPr>
    </w:p>
    <w:p w:rsidR="003A471C" w:rsidRDefault="00290296">
      <w:pPr>
        <w:numPr>
          <w:ilvl w:val="0"/>
          <w:numId w:val="105"/>
        </w:numPr>
        <w:tabs>
          <w:tab w:val="left" w:pos="1870"/>
        </w:tabs>
        <w:spacing w:line="250" w:lineRule="auto"/>
        <w:ind w:left="1400" w:right="860" w:hanging="2"/>
        <w:jc w:val="both"/>
        <w:rPr>
          <w:rFonts w:ascii="Arial" w:eastAsia="Arial" w:hAnsi="Arial" w:cs="Arial"/>
          <w:b/>
          <w:bCs/>
          <w:color w:val="00000A"/>
          <w:sz w:val="27"/>
          <w:szCs w:val="27"/>
        </w:rPr>
      </w:pPr>
      <w:r>
        <w:rPr>
          <w:rFonts w:ascii="Arial" w:eastAsia="Arial" w:hAnsi="Arial" w:cs="Arial"/>
          <w:color w:val="00000A"/>
          <w:sz w:val="27"/>
          <w:szCs w:val="27"/>
        </w:rPr>
        <w:t xml:space="preserve">In making this defense as to </w:t>
      </w:r>
      <w:r>
        <w:rPr>
          <w:rFonts w:ascii="Arial" w:eastAsia="Arial" w:hAnsi="Arial" w:cs="Arial"/>
          <w:color w:val="00000A"/>
          <w:sz w:val="27"/>
          <w:szCs w:val="27"/>
        </w:rPr>
        <w:t>three components of the award, Overseas must therefore overcome a powerful presumption that the arbitral body acted within its powers. Overseas principally directs its challenge at the $185,000 awarded for loss of production. Its jurisdictional claim focus</w:t>
      </w:r>
      <w:r>
        <w:rPr>
          <w:rFonts w:ascii="Arial" w:eastAsia="Arial" w:hAnsi="Arial" w:cs="Arial"/>
          <w:color w:val="00000A"/>
          <w:sz w:val="27"/>
          <w:szCs w:val="27"/>
        </w:rPr>
        <w:t>es on the provision of the contract reciting that ‘neither party shall have any liability for loss of production.’ The tribunal cannot properly be charged, however, with simply ignoring this alleged limitation on the subject matter over which its decision-</w:t>
      </w:r>
      <w:r>
        <w:rPr>
          <w:rFonts w:ascii="Arial" w:eastAsia="Arial" w:hAnsi="Arial" w:cs="Arial"/>
          <w:color w:val="00000A"/>
          <w:sz w:val="27"/>
          <w:szCs w:val="27"/>
        </w:rPr>
        <w:t>making powers extended. Rather, the arbitration court interpreted the provision not to preclude jurisdiction on this matter. As in</w:t>
      </w:r>
    </w:p>
    <w:p w:rsidR="003A471C" w:rsidRDefault="003A471C">
      <w:pPr>
        <w:sectPr w:rsidR="003A471C">
          <w:pgSz w:w="11900" w:h="16840"/>
          <w:pgMar w:top="1440" w:right="1120" w:bottom="568" w:left="1440" w:header="0" w:footer="0" w:gutter="0"/>
          <w:cols w:space="720" w:equalWidth="0">
            <w:col w:w="9340"/>
          </w:cols>
        </w:sectPr>
      </w:pPr>
    </w:p>
    <w:p w:rsidR="003A471C" w:rsidRDefault="003A471C">
      <w:pPr>
        <w:spacing w:line="200" w:lineRule="exact"/>
        <w:rPr>
          <w:sz w:val="20"/>
          <w:szCs w:val="20"/>
        </w:rPr>
      </w:pPr>
    </w:p>
    <w:p w:rsidR="003A471C" w:rsidRDefault="003A471C">
      <w:pPr>
        <w:spacing w:line="377" w:lineRule="exact"/>
        <w:rPr>
          <w:sz w:val="20"/>
          <w:szCs w:val="20"/>
        </w:rPr>
      </w:pPr>
    </w:p>
    <w:p w:rsidR="003A471C" w:rsidRDefault="00290296">
      <w:pPr>
        <w:ind w:left="9060"/>
        <w:rPr>
          <w:sz w:val="20"/>
          <w:szCs w:val="20"/>
        </w:rPr>
      </w:pPr>
      <w:r>
        <w:rPr>
          <w:rFonts w:ascii="Arial" w:eastAsia="Arial" w:hAnsi="Arial" w:cs="Arial"/>
          <w:color w:val="00000A"/>
        </w:rPr>
        <w:t>70</w:t>
      </w:r>
    </w:p>
    <w:p w:rsidR="003A471C" w:rsidRDefault="003A471C">
      <w:pPr>
        <w:sectPr w:rsidR="003A471C">
          <w:type w:val="continuous"/>
          <w:pgSz w:w="11900" w:h="16840"/>
          <w:pgMar w:top="1440" w:right="1120" w:bottom="568" w:left="1440" w:header="0" w:footer="0" w:gutter="0"/>
          <w:cols w:space="720" w:equalWidth="0">
            <w:col w:w="9340"/>
          </w:cols>
        </w:sectPr>
      </w:pPr>
    </w:p>
    <w:p w:rsidR="003A471C" w:rsidRDefault="003A471C">
      <w:pPr>
        <w:spacing w:line="99" w:lineRule="exact"/>
        <w:rPr>
          <w:sz w:val="20"/>
          <w:szCs w:val="20"/>
        </w:rPr>
      </w:pPr>
      <w:bookmarkStart w:id="70" w:name="page71"/>
      <w:bookmarkEnd w:id="70"/>
    </w:p>
    <w:p w:rsidR="003A471C" w:rsidRDefault="00290296">
      <w:pPr>
        <w:spacing w:line="242" w:lineRule="auto"/>
        <w:ind w:left="1400" w:right="860"/>
        <w:jc w:val="both"/>
        <w:rPr>
          <w:sz w:val="20"/>
          <w:szCs w:val="20"/>
        </w:rPr>
      </w:pPr>
      <w:r>
        <w:rPr>
          <w:rFonts w:ascii="Arial" w:eastAsia="Arial" w:hAnsi="Arial" w:cs="Arial"/>
          <w:color w:val="00000A"/>
          <w:sz w:val="28"/>
          <w:szCs w:val="28"/>
        </w:rPr>
        <w:t xml:space="preserve">United Steelworkers of America v. Enterprise Wheel &amp; Car Corp., supra, the court </w:t>
      </w:r>
      <w:r>
        <w:rPr>
          <w:rFonts w:ascii="Arial" w:eastAsia="Arial" w:hAnsi="Arial" w:cs="Arial"/>
          <w:color w:val="00000A"/>
          <w:sz w:val="28"/>
          <w:szCs w:val="28"/>
        </w:rPr>
        <w:t>may be satisfied that the arbitrator premised the award on a construction of the contract and that it is ‘not apparent,’ 363 U.S. 593 at 598, 80 S.Ct. 1358, that the scope of the submission to arbitration has been exceeded.”</w:t>
      </w:r>
    </w:p>
    <w:p w:rsidR="003A471C" w:rsidRDefault="003A471C">
      <w:pPr>
        <w:spacing w:line="24" w:lineRule="exact"/>
        <w:rPr>
          <w:sz w:val="20"/>
          <w:szCs w:val="20"/>
        </w:rPr>
      </w:pPr>
    </w:p>
    <w:p w:rsidR="003A471C" w:rsidRDefault="00290296">
      <w:pPr>
        <w:ind w:left="1400"/>
        <w:rPr>
          <w:sz w:val="20"/>
          <w:szCs w:val="20"/>
        </w:rPr>
      </w:pPr>
      <w:r>
        <w:rPr>
          <w:rFonts w:ascii="Arial" w:eastAsia="Arial" w:hAnsi="Arial" w:cs="Arial"/>
          <w:color w:val="00000A"/>
          <w:sz w:val="28"/>
          <w:szCs w:val="28"/>
        </w:rPr>
        <w:t>xxx xxx xxx</w:t>
      </w:r>
    </w:p>
    <w:p w:rsidR="003A471C" w:rsidRDefault="003A471C">
      <w:pPr>
        <w:spacing w:line="6" w:lineRule="exact"/>
        <w:rPr>
          <w:sz w:val="20"/>
          <w:szCs w:val="20"/>
        </w:rPr>
      </w:pPr>
    </w:p>
    <w:p w:rsidR="003A471C" w:rsidRDefault="00290296">
      <w:pPr>
        <w:spacing w:line="244" w:lineRule="auto"/>
        <w:ind w:left="1400" w:right="860"/>
        <w:jc w:val="both"/>
        <w:rPr>
          <w:sz w:val="20"/>
          <w:szCs w:val="20"/>
        </w:rPr>
      </w:pPr>
      <w:r>
        <w:rPr>
          <w:rFonts w:ascii="Arial" w:eastAsia="Arial" w:hAnsi="Arial" w:cs="Arial"/>
          <w:sz w:val="28"/>
          <w:szCs w:val="28"/>
        </w:rPr>
        <w:t>“</w:t>
      </w:r>
      <w:r>
        <w:rPr>
          <w:rFonts w:ascii="Arial" w:eastAsia="Arial" w:hAnsi="Arial" w:cs="Arial"/>
          <w:b/>
          <w:bCs/>
          <w:sz w:val="28"/>
          <w:szCs w:val="28"/>
        </w:rPr>
        <w:t>24.</w:t>
      </w:r>
      <w:r>
        <w:rPr>
          <w:rFonts w:ascii="Arial" w:eastAsia="Arial" w:hAnsi="Arial" w:cs="Arial"/>
          <w:sz w:val="28"/>
          <w:szCs w:val="28"/>
        </w:rPr>
        <w:t xml:space="preserve"> Although the</w:t>
      </w:r>
      <w:r>
        <w:rPr>
          <w:rFonts w:ascii="Arial" w:eastAsia="Arial" w:hAnsi="Arial" w:cs="Arial"/>
          <w:sz w:val="28"/>
          <w:szCs w:val="28"/>
        </w:rPr>
        <w:t xml:space="preserve"> Convention recognizes that an award may not be enforced where predicated on a subject matter outside the arbitrator’s jurisdiction, it does not sanction second-guessing the arbitrator’s construction of the parties’ agreement. The appellant’s attempt to in</w:t>
      </w:r>
      <w:r>
        <w:rPr>
          <w:rFonts w:ascii="Arial" w:eastAsia="Arial" w:hAnsi="Arial" w:cs="Arial"/>
          <w:sz w:val="28"/>
          <w:szCs w:val="28"/>
        </w:rPr>
        <w:t>voke this defense, however, calls upon the court to ignore this limitation on its decision-making powers and usurp the arbitrator’s role. The district court took a proper view of its own jurisdiction in refusing to grant relief on this ground.”</w:t>
      </w:r>
    </w:p>
    <w:p w:rsidR="003A471C" w:rsidRDefault="003A471C">
      <w:pPr>
        <w:spacing w:line="21" w:lineRule="exact"/>
        <w:rPr>
          <w:sz w:val="20"/>
          <w:szCs w:val="20"/>
        </w:rPr>
      </w:pPr>
    </w:p>
    <w:p w:rsidR="003A471C" w:rsidRDefault="00290296">
      <w:pPr>
        <w:ind w:left="5980"/>
        <w:rPr>
          <w:sz w:val="20"/>
          <w:szCs w:val="20"/>
        </w:rPr>
      </w:pPr>
      <w:r>
        <w:rPr>
          <w:rFonts w:ascii="Arial" w:eastAsia="Arial" w:hAnsi="Arial" w:cs="Arial"/>
          <w:color w:val="00000A"/>
          <w:sz w:val="28"/>
          <w:szCs w:val="28"/>
        </w:rPr>
        <w:t xml:space="preserve">(emphasis </w:t>
      </w:r>
      <w:r>
        <w:rPr>
          <w:rFonts w:ascii="Arial" w:eastAsia="Arial" w:hAnsi="Arial" w:cs="Arial"/>
          <w:color w:val="00000A"/>
          <w:sz w:val="28"/>
          <w:szCs w:val="28"/>
        </w:rPr>
        <w:t>supplied)</w:t>
      </w:r>
    </w:p>
    <w:p w:rsidR="003A471C" w:rsidRDefault="003A471C">
      <w:pPr>
        <w:spacing w:line="200" w:lineRule="exact"/>
        <w:rPr>
          <w:sz w:val="20"/>
          <w:szCs w:val="20"/>
        </w:rPr>
      </w:pPr>
    </w:p>
    <w:p w:rsidR="003A471C" w:rsidRDefault="003A471C">
      <w:pPr>
        <w:spacing w:line="368" w:lineRule="exact"/>
        <w:rPr>
          <w:sz w:val="20"/>
          <w:szCs w:val="20"/>
        </w:rPr>
      </w:pPr>
    </w:p>
    <w:p w:rsidR="003A471C" w:rsidRDefault="00290296">
      <w:pPr>
        <w:ind w:left="540"/>
        <w:rPr>
          <w:sz w:val="20"/>
          <w:szCs w:val="20"/>
        </w:rPr>
      </w:pPr>
      <w:r>
        <w:rPr>
          <w:rFonts w:ascii="Arial" w:eastAsia="Arial" w:hAnsi="Arial" w:cs="Arial"/>
          <w:sz w:val="28"/>
          <w:szCs w:val="28"/>
        </w:rPr>
        <w:t xml:space="preserve">In </w:t>
      </w:r>
      <w:r>
        <w:rPr>
          <w:rFonts w:ascii="Arial" w:eastAsia="Arial" w:hAnsi="Arial" w:cs="Arial"/>
          <w:b/>
          <w:bCs/>
          <w:sz w:val="28"/>
          <w:szCs w:val="28"/>
        </w:rPr>
        <w:t>Lesotho Highlands Development Authority v. Impregilo SpA</w:t>
      </w:r>
    </w:p>
    <w:p w:rsidR="003A471C" w:rsidRDefault="003A471C">
      <w:pPr>
        <w:spacing w:line="322" w:lineRule="exact"/>
        <w:rPr>
          <w:sz w:val="20"/>
          <w:szCs w:val="20"/>
        </w:rPr>
      </w:pPr>
    </w:p>
    <w:p w:rsidR="003A471C" w:rsidRDefault="00290296">
      <w:pPr>
        <w:ind w:left="540"/>
        <w:rPr>
          <w:sz w:val="20"/>
          <w:szCs w:val="20"/>
        </w:rPr>
      </w:pPr>
      <w:r>
        <w:rPr>
          <w:rFonts w:ascii="Arial" w:eastAsia="Arial" w:hAnsi="Arial" w:cs="Arial"/>
          <w:b/>
          <w:bCs/>
          <w:sz w:val="28"/>
          <w:szCs w:val="28"/>
        </w:rPr>
        <w:t>and Ors.</w:t>
      </w:r>
      <w:r>
        <w:rPr>
          <w:rFonts w:ascii="Arial" w:eastAsia="Arial" w:hAnsi="Arial" w:cs="Arial"/>
          <w:sz w:val="28"/>
          <w:szCs w:val="28"/>
        </w:rPr>
        <w:t>, [2005] 3 All ER 789 [HL], after setting out the English</w:t>
      </w:r>
    </w:p>
    <w:p w:rsidR="003A471C" w:rsidRDefault="003A471C">
      <w:pPr>
        <w:spacing w:line="356" w:lineRule="exact"/>
        <w:rPr>
          <w:sz w:val="20"/>
          <w:szCs w:val="20"/>
        </w:rPr>
      </w:pPr>
    </w:p>
    <w:p w:rsidR="003A471C" w:rsidRDefault="00290296">
      <w:pPr>
        <w:ind w:left="540"/>
        <w:rPr>
          <w:sz w:val="20"/>
          <w:szCs w:val="20"/>
        </w:rPr>
      </w:pPr>
      <w:r>
        <w:rPr>
          <w:rFonts w:ascii="Arial" w:eastAsia="Arial" w:hAnsi="Arial" w:cs="Arial"/>
          <w:sz w:val="28"/>
          <w:szCs w:val="28"/>
        </w:rPr>
        <w:t>statutory provision, the precise question which faced the Court was</w:t>
      </w:r>
    </w:p>
    <w:p w:rsidR="003A471C" w:rsidRDefault="003A471C">
      <w:pPr>
        <w:spacing w:line="322" w:lineRule="exact"/>
        <w:rPr>
          <w:sz w:val="20"/>
          <w:szCs w:val="20"/>
        </w:rPr>
      </w:pPr>
    </w:p>
    <w:p w:rsidR="003A471C" w:rsidRDefault="00290296">
      <w:pPr>
        <w:ind w:left="540"/>
        <w:rPr>
          <w:sz w:val="20"/>
          <w:szCs w:val="20"/>
        </w:rPr>
      </w:pPr>
      <w:r>
        <w:rPr>
          <w:rFonts w:ascii="Arial" w:eastAsia="Arial" w:hAnsi="Arial" w:cs="Arial"/>
          <w:sz w:val="28"/>
          <w:szCs w:val="28"/>
        </w:rPr>
        <w:t>stated thus:</w:t>
      </w:r>
    </w:p>
    <w:p w:rsidR="003A471C" w:rsidRDefault="003A471C">
      <w:pPr>
        <w:spacing w:line="288" w:lineRule="exact"/>
        <w:rPr>
          <w:sz w:val="20"/>
          <w:szCs w:val="20"/>
        </w:rPr>
      </w:pPr>
    </w:p>
    <w:p w:rsidR="003A471C" w:rsidRDefault="00290296">
      <w:pPr>
        <w:ind w:left="1400"/>
        <w:rPr>
          <w:sz w:val="20"/>
          <w:szCs w:val="20"/>
        </w:rPr>
      </w:pPr>
      <w:r>
        <w:rPr>
          <w:rFonts w:ascii="Arial" w:eastAsia="Arial" w:hAnsi="Arial" w:cs="Arial"/>
          <w:sz w:val="28"/>
          <w:szCs w:val="28"/>
        </w:rPr>
        <w:t>“[</w:t>
      </w:r>
      <w:r>
        <w:rPr>
          <w:rFonts w:ascii="Arial" w:eastAsia="Arial" w:hAnsi="Arial" w:cs="Arial"/>
          <w:b/>
          <w:bCs/>
          <w:sz w:val="28"/>
          <w:szCs w:val="28"/>
        </w:rPr>
        <w:t>3</w:t>
      </w:r>
      <w:r>
        <w:rPr>
          <w:rFonts w:ascii="Arial" w:eastAsia="Arial" w:hAnsi="Arial" w:cs="Arial"/>
          <w:sz w:val="28"/>
          <w:szCs w:val="28"/>
        </w:rPr>
        <w:t xml:space="preserve">] …… Section 68, so far as </w:t>
      </w:r>
      <w:r>
        <w:rPr>
          <w:rFonts w:ascii="Arial" w:eastAsia="Arial" w:hAnsi="Arial" w:cs="Arial"/>
          <w:sz w:val="28"/>
          <w:szCs w:val="28"/>
        </w:rPr>
        <w:t>material, reads as follows:</w:t>
      </w:r>
    </w:p>
    <w:p w:rsidR="003A471C" w:rsidRDefault="003A471C">
      <w:pPr>
        <w:spacing w:line="74" w:lineRule="exact"/>
        <w:rPr>
          <w:sz w:val="20"/>
          <w:szCs w:val="20"/>
        </w:rPr>
      </w:pPr>
    </w:p>
    <w:p w:rsidR="003A471C" w:rsidRDefault="00290296">
      <w:pPr>
        <w:spacing w:line="242" w:lineRule="auto"/>
        <w:ind w:left="1960" w:right="1420"/>
        <w:jc w:val="both"/>
        <w:rPr>
          <w:sz w:val="20"/>
          <w:szCs w:val="20"/>
        </w:rPr>
      </w:pPr>
      <w:r>
        <w:rPr>
          <w:rFonts w:ascii="Arial" w:eastAsia="Arial" w:hAnsi="Arial" w:cs="Arial"/>
          <w:sz w:val="28"/>
          <w:szCs w:val="28"/>
        </w:rPr>
        <w:t>“(1) A party to arbitral proceedings may (upon notice to the other parties and to the tribunal) apply to the court challenging an award in the proceedings on the ground of serious irregularity affecting the tribunal, the procee</w:t>
      </w:r>
      <w:r>
        <w:rPr>
          <w:rFonts w:ascii="Arial" w:eastAsia="Arial" w:hAnsi="Arial" w:cs="Arial"/>
          <w:sz w:val="28"/>
          <w:szCs w:val="28"/>
        </w:rPr>
        <w:t>dings or the award …</w:t>
      </w:r>
    </w:p>
    <w:p w:rsidR="003A471C" w:rsidRDefault="003A471C">
      <w:pPr>
        <w:spacing w:line="24" w:lineRule="exact"/>
        <w:rPr>
          <w:sz w:val="20"/>
          <w:szCs w:val="20"/>
        </w:rPr>
      </w:pPr>
    </w:p>
    <w:p w:rsidR="003A471C" w:rsidRDefault="00290296">
      <w:pPr>
        <w:numPr>
          <w:ilvl w:val="0"/>
          <w:numId w:val="106"/>
        </w:numPr>
        <w:tabs>
          <w:tab w:val="left" w:pos="2491"/>
        </w:tabs>
        <w:spacing w:line="244" w:lineRule="auto"/>
        <w:ind w:left="1960" w:right="1440" w:firstLine="6"/>
        <w:jc w:val="both"/>
        <w:rPr>
          <w:rFonts w:ascii="Arial" w:eastAsia="Arial" w:hAnsi="Arial" w:cs="Arial"/>
          <w:sz w:val="28"/>
          <w:szCs w:val="28"/>
        </w:rPr>
      </w:pPr>
      <w:r>
        <w:rPr>
          <w:rFonts w:ascii="Arial" w:eastAsia="Arial" w:hAnsi="Arial" w:cs="Arial"/>
          <w:sz w:val="28"/>
          <w:szCs w:val="28"/>
        </w:rPr>
        <w:t>Serious irregularity means an irregularity of one or more of the following kinds which the court considers has caused or will cause substantial injustice to the applicant –</w:t>
      </w:r>
    </w:p>
    <w:p w:rsidR="003A471C" w:rsidRDefault="003A471C">
      <w:pPr>
        <w:spacing w:line="18" w:lineRule="exact"/>
        <w:rPr>
          <w:rFonts w:ascii="Arial" w:eastAsia="Arial" w:hAnsi="Arial" w:cs="Arial"/>
          <w:sz w:val="28"/>
          <w:szCs w:val="28"/>
        </w:rPr>
      </w:pPr>
    </w:p>
    <w:p w:rsidR="003A471C" w:rsidRDefault="00290296">
      <w:pPr>
        <w:numPr>
          <w:ilvl w:val="1"/>
          <w:numId w:val="106"/>
        </w:numPr>
        <w:tabs>
          <w:tab w:val="left" w:pos="3088"/>
        </w:tabs>
        <w:spacing w:line="252" w:lineRule="auto"/>
        <w:ind w:left="2540" w:right="2000" w:hanging="8"/>
        <w:jc w:val="both"/>
        <w:rPr>
          <w:rFonts w:ascii="Arial" w:eastAsia="Arial" w:hAnsi="Arial" w:cs="Arial"/>
          <w:sz w:val="28"/>
          <w:szCs w:val="28"/>
        </w:rPr>
      </w:pPr>
      <w:r>
        <w:rPr>
          <w:rFonts w:ascii="Arial" w:eastAsia="Arial" w:hAnsi="Arial" w:cs="Arial"/>
          <w:sz w:val="28"/>
          <w:szCs w:val="28"/>
        </w:rPr>
        <w:t>(b) the tribunal exceeding its powers (otherwise than by exc</w:t>
      </w:r>
      <w:r>
        <w:rPr>
          <w:rFonts w:ascii="Arial" w:eastAsia="Arial" w:hAnsi="Arial" w:cs="Arial"/>
          <w:sz w:val="28"/>
          <w:szCs w:val="28"/>
        </w:rPr>
        <w:t>eeding</w:t>
      </w:r>
    </w:p>
    <w:p w:rsidR="003A471C" w:rsidRDefault="003A471C">
      <w:pPr>
        <w:sectPr w:rsidR="003A471C">
          <w:pgSz w:w="11900" w:h="16840"/>
          <w:pgMar w:top="1440" w:right="1120" w:bottom="568" w:left="1440" w:header="0" w:footer="0" w:gutter="0"/>
          <w:cols w:space="720" w:equalWidth="0">
            <w:col w:w="9340"/>
          </w:cols>
        </w:sectPr>
      </w:pPr>
    </w:p>
    <w:p w:rsidR="003A471C" w:rsidRDefault="003A471C">
      <w:pPr>
        <w:spacing w:line="200" w:lineRule="exact"/>
        <w:rPr>
          <w:sz w:val="20"/>
          <w:szCs w:val="20"/>
        </w:rPr>
      </w:pPr>
    </w:p>
    <w:p w:rsidR="003A471C" w:rsidRDefault="003A471C">
      <w:pPr>
        <w:spacing w:line="284" w:lineRule="exact"/>
        <w:rPr>
          <w:sz w:val="20"/>
          <w:szCs w:val="20"/>
        </w:rPr>
      </w:pPr>
    </w:p>
    <w:p w:rsidR="003A471C" w:rsidRDefault="00290296">
      <w:pPr>
        <w:ind w:left="9060"/>
        <w:rPr>
          <w:sz w:val="20"/>
          <w:szCs w:val="20"/>
        </w:rPr>
      </w:pPr>
      <w:r>
        <w:rPr>
          <w:rFonts w:ascii="Arial" w:eastAsia="Arial" w:hAnsi="Arial" w:cs="Arial"/>
          <w:color w:val="00000A"/>
        </w:rPr>
        <w:t>71</w:t>
      </w:r>
    </w:p>
    <w:p w:rsidR="003A471C" w:rsidRDefault="003A471C">
      <w:pPr>
        <w:sectPr w:rsidR="003A471C">
          <w:type w:val="continuous"/>
          <w:pgSz w:w="11900" w:h="16840"/>
          <w:pgMar w:top="1440" w:right="1120" w:bottom="568" w:left="1440" w:header="0" w:footer="0" w:gutter="0"/>
          <w:cols w:space="720" w:equalWidth="0">
            <w:col w:w="9340"/>
          </w:cols>
        </w:sectPr>
      </w:pPr>
    </w:p>
    <w:p w:rsidR="003A471C" w:rsidRDefault="003A471C">
      <w:pPr>
        <w:spacing w:line="70" w:lineRule="exact"/>
        <w:rPr>
          <w:sz w:val="20"/>
          <w:szCs w:val="20"/>
        </w:rPr>
      </w:pPr>
      <w:bookmarkStart w:id="71" w:name="page72"/>
      <w:bookmarkEnd w:id="71"/>
    </w:p>
    <w:p w:rsidR="003A471C" w:rsidRDefault="00290296">
      <w:pPr>
        <w:spacing w:line="265" w:lineRule="auto"/>
        <w:ind w:left="2540" w:right="1980"/>
        <w:rPr>
          <w:sz w:val="20"/>
          <w:szCs w:val="20"/>
        </w:rPr>
      </w:pPr>
      <w:r>
        <w:rPr>
          <w:rFonts w:ascii="Arial" w:eastAsia="Arial" w:hAnsi="Arial" w:cs="Arial"/>
          <w:sz w:val="28"/>
          <w:szCs w:val="28"/>
        </w:rPr>
        <w:t xml:space="preserve">its substantive jurisdiction: </w:t>
      </w:r>
      <w:r>
        <w:rPr>
          <w:rFonts w:ascii="Arial" w:eastAsia="Arial" w:hAnsi="Arial" w:cs="Arial"/>
          <w:i/>
          <w:iCs/>
          <w:sz w:val="28"/>
          <w:szCs w:val="28"/>
        </w:rPr>
        <w:t>see</w:t>
      </w:r>
      <w:r>
        <w:rPr>
          <w:rFonts w:ascii="Arial" w:eastAsia="Arial" w:hAnsi="Arial" w:cs="Arial"/>
          <w:sz w:val="28"/>
          <w:szCs w:val="28"/>
        </w:rPr>
        <w:t xml:space="preserve"> section 67)”</w:t>
      </w:r>
    </w:p>
    <w:p w:rsidR="003A471C" w:rsidRDefault="003A471C">
      <w:pPr>
        <w:spacing w:line="2" w:lineRule="exact"/>
        <w:rPr>
          <w:sz w:val="20"/>
          <w:szCs w:val="20"/>
        </w:rPr>
      </w:pPr>
    </w:p>
    <w:p w:rsidR="003A471C" w:rsidRDefault="00290296">
      <w:pPr>
        <w:spacing w:line="241" w:lineRule="auto"/>
        <w:ind w:left="1400" w:right="860"/>
        <w:jc w:val="both"/>
        <w:rPr>
          <w:sz w:val="20"/>
          <w:szCs w:val="20"/>
        </w:rPr>
      </w:pPr>
      <w:r>
        <w:rPr>
          <w:rFonts w:ascii="Arial" w:eastAsia="Arial" w:hAnsi="Arial" w:cs="Arial"/>
          <w:sz w:val="28"/>
          <w:szCs w:val="28"/>
        </w:rPr>
        <w:t xml:space="preserve">The question arises how section 68(2)(b) and section 69, so far as the latter excludes a right of appeal on a question of law, are to operate. Specifically, </w:t>
      </w:r>
      <w:r>
        <w:rPr>
          <w:rFonts w:ascii="Arial" w:eastAsia="Arial" w:hAnsi="Arial" w:cs="Arial"/>
          <w:sz w:val="28"/>
          <w:szCs w:val="28"/>
        </w:rPr>
        <w:t>can an alleged error of arbitrators in interpreting the underlying or principal contract be an excess of power under section 68(2)(b), so as to give the court the power to intervene, rather than an error of law, which can only be challenged under section 6</w:t>
      </w:r>
      <w:r>
        <w:rPr>
          <w:rFonts w:ascii="Arial" w:eastAsia="Arial" w:hAnsi="Arial" w:cs="Arial"/>
          <w:sz w:val="28"/>
          <w:szCs w:val="28"/>
        </w:rPr>
        <w:t>9 if the right of appeal has not been excluded?”</w:t>
      </w:r>
    </w:p>
    <w:p w:rsidR="003A471C" w:rsidRDefault="003A471C">
      <w:pPr>
        <w:spacing w:line="200" w:lineRule="exact"/>
        <w:rPr>
          <w:sz w:val="20"/>
          <w:szCs w:val="20"/>
        </w:rPr>
      </w:pPr>
    </w:p>
    <w:p w:rsidR="003A471C" w:rsidRDefault="003A471C">
      <w:pPr>
        <w:spacing w:line="270" w:lineRule="exact"/>
        <w:rPr>
          <w:sz w:val="20"/>
          <w:szCs w:val="20"/>
        </w:rPr>
      </w:pPr>
    </w:p>
    <w:p w:rsidR="003A471C" w:rsidRDefault="00290296">
      <w:pPr>
        <w:ind w:left="540"/>
        <w:rPr>
          <w:sz w:val="20"/>
          <w:szCs w:val="20"/>
        </w:rPr>
      </w:pPr>
      <w:r>
        <w:rPr>
          <w:rFonts w:ascii="Arial" w:eastAsia="Arial" w:hAnsi="Arial" w:cs="Arial"/>
          <w:sz w:val="28"/>
          <w:szCs w:val="28"/>
        </w:rPr>
        <w:t>This was answered by the Court, thus:</w:t>
      </w:r>
    </w:p>
    <w:p w:rsidR="003A471C" w:rsidRDefault="003A471C">
      <w:pPr>
        <w:spacing w:line="328" w:lineRule="exact"/>
        <w:rPr>
          <w:sz w:val="20"/>
          <w:szCs w:val="20"/>
        </w:rPr>
      </w:pPr>
    </w:p>
    <w:p w:rsidR="003A471C" w:rsidRDefault="00290296">
      <w:pPr>
        <w:spacing w:line="243" w:lineRule="auto"/>
        <w:ind w:left="1400" w:right="860"/>
        <w:jc w:val="both"/>
        <w:rPr>
          <w:sz w:val="20"/>
          <w:szCs w:val="20"/>
        </w:rPr>
      </w:pPr>
      <w:r>
        <w:rPr>
          <w:rFonts w:ascii="Arial" w:eastAsia="Arial" w:hAnsi="Arial" w:cs="Arial"/>
          <w:sz w:val="28"/>
          <w:szCs w:val="28"/>
        </w:rPr>
        <w:t>“[</w:t>
      </w:r>
      <w:r>
        <w:rPr>
          <w:rFonts w:ascii="Arial" w:eastAsia="Arial" w:hAnsi="Arial" w:cs="Arial"/>
          <w:b/>
          <w:bCs/>
          <w:sz w:val="28"/>
          <w:szCs w:val="28"/>
        </w:rPr>
        <w:t>23</w:t>
      </w:r>
      <w:r>
        <w:rPr>
          <w:rFonts w:ascii="Arial" w:eastAsia="Arial" w:hAnsi="Arial" w:cs="Arial"/>
          <w:sz w:val="28"/>
          <w:szCs w:val="28"/>
        </w:rPr>
        <w:t>] Contrary to the view I have expressed, I will now assume that the tribunal committed an error of law. That error of law could have taken more than one form. The</w:t>
      </w:r>
      <w:r>
        <w:rPr>
          <w:rFonts w:ascii="Arial" w:eastAsia="Arial" w:hAnsi="Arial" w:cs="Arial"/>
          <w:sz w:val="28"/>
          <w:szCs w:val="28"/>
        </w:rPr>
        <w:t xml:space="preserve"> judge (para 25) and the Court of Appeal (para 35) approached the matter on the basis that the tribunal erred in the interpretation of the underlying contract. Another possibility is that the tribunal misinterpreted its powers, under section 48(4) to expre</w:t>
      </w:r>
      <w:r>
        <w:rPr>
          <w:rFonts w:ascii="Arial" w:eastAsia="Arial" w:hAnsi="Arial" w:cs="Arial"/>
          <w:sz w:val="28"/>
          <w:szCs w:val="28"/>
        </w:rPr>
        <w:t>ss the award in any currency. Let me approach the matter on the basis that there was a mistake by the tribunal in one of these forms. Whichever is the case, the highest the case can be put is that the tribunal committed an error of law.”</w:t>
      </w:r>
    </w:p>
    <w:p w:rsidR="003A471C" w:rsidRDefault="003A471C">
      <w:pPr>
        <w:spacing w:line="26" w:lineRule="exact"/>
        <w:rPr>
          <w:sz w:val="20"/>
          <w:szCs w:val="20"/>
        </w:rPr>
      </w:pPr>
    </w:p>
    <w:p w:rsidR="003A471C" w:rsidRDefault="00290296">
      <w:pPr>
        <w:ind w:left="1400"/>
        <w:rPr>
          <w:sz w:val="20"/>
          <w:szCs w:val="20"/>
        </w:rPr>
      </w:pPr>
      <w:r>
        <w:rPr>
          <w:rFonts w:ascii="Arial" w:eastAsia="Arial" w:hAnsi="Arial" w:cs="Arial"/>
          <w:sz w:val="28"/>
          <w:szCs w:val="28"/>
        </w:rPr>
        <w:t>xxx xxx xxx</w:t>
      </w:r>
    </w:p>
    <w:p w:rsidR="003A471C" w:rsidRDefault="003A471C">
      <w:pPr>
        <w:spacing w:line="6" w:lineRule="exact"/>
        <w:rPr>
          <w:sz w:val="20"/>
          <w:szCs w:val="20"/>
        </w:rPr>
      </w:pPr>
    </w:p>
    <w:p w:rsidR="003A471C" w:rsidRDefault="00290296">
      <w:pPr>
        <w:spacing w:line="243" w:lineRule="auto"/>
        <w:ind w:left="1400" w:right="860"/>
        <w:jc w:val="both"/>
        <w:rPr>
          <w:sz w:val="20"/>
          <w:szCs w:val="20"/>
        </w:rPr>
      </w:pPr>
      <w:r>
        <w:rPr>
          <w:rFonts w:ascii="Arial" w:eastAsia="Arial" w:hAnsi="Arial" w:cs="Arial"/>
          <w:sz w:val="28"/>
          <w:szCs w:val="28"/>
        </w:rPr>
        <w:t>“[</w:t>
      </w:r>
      <w:r>
        <w:rPr>
          <w:rFonts w:ascii="Arial" w:eastAsia="Arial" w:hAnsi="Arial" w:cs="Arial"/>
          <w:b/>
          <w:bCs/>
          <w:sz w:val="28"/>
          <w:szCs w:val="28"/>
        </w:rPr>
        <w:t>30</w:t>
      </w:r>
      <w:r>
        <w:rPr>
          <w:rFonts w:ascii="Arial" w:eastAsia="Arial" w:hAnsi="Arial" w:cs="Arial"/>
          <w:sz w:val="28"/>
          <w:szCs w:val="28"/>
        </w:rPr>
        <w:t xml:space="preserve">] The New York Convention on the recognition and enforcement of Foreign arbitral awards 1958 and article 34 of the UNCITRAL Model Law on International Commercial Arbitration were in part a provenance of section 68: </w:t>
      </w:r>
      <w:r>
        <w:rPr>
          <w:rFonts w:ascii="Arial" w:eastAsia="Arial" w:hAnsi="Arial" w:cs="Arial"/>
          <w:i/>
          <w:iCs/>
          <w:sz w:val="28"/>
          <w:szCs w:val="28"/>
        </w:rPr>
        <w:t>see</w:t>
      </w:r>
      <w:r>
        <w:rPr>
          <w:rFonts w:ascii="Arial" w:eastAsia="Arial" w:hAnsi="Arial" w:cs="Arial"/>
          <w:sz w:val="28"/>
          <w:szCs w:val="28"/>
        </w:rPr>
        <w:t xml:space="preserve"> General Note to section 68 of the Arb</w:t>
      </w:r>
      <w:r>
        <w:rPr>
          <w:rFonts w:ascii="Arial" w:eastAsia="Arial" w:hAnsi="Arial" w:cs="Arial"/>
          <w:sz w:val="28"/>
          <w:szCs w:val="28"/>
        </w:rPr>
        <w:t>itration Act 1996 as published in Current Law Statutes 1996, p 23-46. Specifically, it is likely that the inspiration of the words “the tribunal exceeding its powers (otherwise than by exceeding its substantive jurisdiction)” in section 68 are the terms of</w:t>
      </w:r>
      <w:r>
        <w:rPr>
          <w:rFonts w:ascii="Arial" w:eastAsia="Arial" w:hAnsi="Arial" w:cs="Arial"/>
          <w:sz w:val="28"/>
          <w:szCs w:val="28"/>
        </w:rPr>
        <w:t xml:space="preserve"> article V(1)(c) of the New York Convention and the jurisprudence on it. The context is that article V(1)(a) stipulates that the invalidity of the arbitration agreement is a ground for</w:t>
      </w:r>
    </w:p>
    <w:p w:rsidR="003A471C" w:rsidRDefault="003A471C">
      <w:pPr>
        <w:sectPr w:rsidR="003A471C">
          <w:pgSz w:w="11900" w:h="16840"/>
          <w:pgMar w:top="1440" w:right="1120" w:bottom="568" w:left="1440" w:header="0" w:footer="0" w:gutter="0"/>
          <w:cols w:space="720" w:equalWidth="0">
            <w:col w:w="9340"/>
          </w:cols>
        </w:sectPr>
      </w:pPr>
    </w:p>
    <w:p w:rsidR="003A471C" w:rsidRDefault="003A471C">
      <w:pPr>
        <w:spacing w:line="200" w:lineRule="exact"/>
        <w:rPr>
          <w:sz w:val="20"/>
          <w:szCs w:val="20"/>
        </w:rPr>
      </w:pPr>
    </w:p>
    <w:p w:rsidR="003A471C" w:rsidRDefault="003A471C">
      <w:pPr>
        <w:spacing w:line="200" w:lineRule="exact"/>
        <w:rPr>
          <w:sz w:val="20"/>
          <w:szCs w:val="20"/>
        </w:rPr>
      </w:pPr>
    </w:p>
    <w:p w:rsidR="003A471C" w:rsidRDefault="003A471C">
      <w:pPr>
        <w:spacing w:line="298" w:lineRule="exact"/>
        <w:rPr>
          <w:sz w:val="20"/>
          <w:szCs w:val="20"/>
        </w:rPr>
      </w:pPr>
    </w:p>
    <w:p w:rsidR="003A471C" w:rsidRDefault="00290296">
      <w:pPr>
        <w:ind w:left="9060"/>
        <w:rPr>
          <w:sz w:val="20"/>
          <w:szCs w:val="20"/>
        </w:rPr>
      </w:pPr>
      <w:r>
        <w:rPr>
          <w:rFonts w:ascii="Arial" w:eastAsia="Arial" w:hAnsi="Arial" w:cs="Arial"/>
          <w:color w:val="00000A"/>
        </w:rPr>
        <w:t>72</w:t>
      </w:r>
    </w:p>
    <w:p w:rsidR="003A471C" w:rsidRDefault="003A471C">
      <w:pPr>
        <w:sectPr w:rsidR="003A471C">
          <w:type w:val="continuous"/>
          <w:pgSz w:w="11900" w:h="16840"/>
          <w:pgMar w:top="1440" w:right="1120" w:bottom="568" w:left="1440" w:header="0" w:footer="0" w:gutter="0"/>
          <w:cols w:space="720" w:equalWidth="0">
            <w:col w:w="9340"/>
          </w:cols>
        </w:sectPr>
      </w:pPr>
    </w:p>
    <w:p w:rsidR="003A471C" w:rsidRDefault="003A471C">
      <w:pPr>
        <w:spacing w:line="99" w:lineRule="exact"/>
        <w:rPr>
          <w:sz w:val="20"/>
          <w:szCs w:val="20"/>
        </w:rPr>
      </w:pPr>
      <w:bookmarkStart w:id="72" w:name="page73"/>
      <w:bookmarkEnd w:id="72"/>
    </w:p>
    <w:p w:rsidR="003A471C" w:rsidRDefault="00290296">
      <w:pPr>
        <w:ind w:left="1400" w:right="860"/>
        <w:jc w:val="both"/>
        <w:rPr>
          <w:sz w:val="20"/>
          <w:szCs w:val="20"/>
        </w:rPr>
      </w:pPr>
      <w:r>
        <w:rPr>
          <w:rFonts w:ascii="Arial" w:eastAsia="Arial" w:hAnsi="Arial" w:cs="Arial"/>
          <w:sz w:val="28"/>
          <w:szCs w:val="28"/>
        </w:rPr>
        <w:t xml:space="preserve">non-enforcement of an award: it involves the competence of the arbitrator. Article V(1)(c) relates to matters beyond the scope of the submission to arbitration. It deals with cases of excess of power or authority of the arbitrator. </w:t>
      </w:r>
      <w:r>
        <w:rPr>
          <w:rFonts w:ascii="Arial" w:eastAsia="Arial" w:hAnsi="Arial" w:cs="Arial"/>
          <w:sz w:val="28"/>
          <w:szCs w:val="28"/>
          <w:u w:val="single"/>
        </w:rPr>
        <w:t>It is well established t</w:t>
      </w:r>
      <w:r>
        <w:rPr>
          <w:rFonts w:ascii="Arial" w:eastAsia="Arial" w:hAnsi="Arial" w:cs="Arial"/>
          <w:sz w:val="28"/>
          <w:szCs w:val="28"/>
          <w:u w:val="single"/>
        </w:rPr>
        <w:t>hat article</w:t>
      </w:r>
      <w:r>
        <w:rPr>
          <w:rFonts w:ascii="Arial" w:eastAsia="Arial" w:hAnsi="Arial" w:cs="Arial"/>
          <w:sz w:val="28"/>
          <w:szCs w:val="28"/>
        </w:rPr>
        <w:t xml:space="preserve"> </w:t>
      </w:r>
      <w:r>
        <w:rPr>
          <w:rFonts w:ascii="Arial" w:eastAsia="Arial" w:hAnsi="Arial" w:cs="Arial"/>
          <w:sz w:val="28"/>
          <w:szCs w:val="28"/>
          <w:u w:val="single"/>
        </w:rPr>
        <w:t>V(1)(c) must be construed narrowly and should never</w:t>
      </w:r>
    </w:p>
    <w:p w:rsidR="003A471C" w:rsidRDefault="00290296">
      <w:pPr>
        <w:spacing w:line="232" w:lineRule="auto"/>
        <w:ind w:left="1400" w:right="860"/>
        <w:jc w:val="both"/>
        <w:rPr>
          <w:sz w:val="20"/>
          <w:szCs w:val="20"/>
        </w:rPr>
      </w:pPr>
      <w:r>
        <w:rPr>
          <w:rFonts w:ascii="Arial" w:eastAsia="Arial" w:hAnsi="Arial" w:cs="Arial"/>
          <w:sz w:val="28"/>
          <w:szCs w:val="28"/>
          <w:u w:val="single"/>
        </w:rPr>
        <w:t>lead to a re-examination of the merits of the award</w:t>
      </w:r>
      <w:r>
        <w:rPr>
          <w:rFonts w:ascii="Arial" w:eastAsia="Arial" w:hAnsi="Arial" w:cs="Arial"/>
          <w:sz w:val="28"/>
          <w:szCs w:val="28"/>
        </w:rPr>
        <w:t xml:space="preserve">: </w:t>
      </w:r>
      <w:r>
        <w:rPr>
          <w:rFonts w:ascii="Arial" w:eastAsia="Arial" w:hAnsi="Arial" w:cs="Arial"/>
          <w:i/>
          <w:iCs/>
          <w:sz w:val="28"/>
          <w:szCs w:val="28"/>
        </w:rPr>
        <w:t>Parsons &amp; Whittemore Overseas Co Inc v</w:t>
      </w:r>
      <w:r>
        <w:rPr>
          <w:rFonts w:ascii="Arial" w:eastAsia="Arial" w:hAnsi="Arial" w:cs="Arial"/>
          <w:sz w:val="28"/>
          <w:szCs w:val="28"/>
        </w:rPr>
        <w:t xml:space="preserve"> </w:t>
      </w:r>
      <w:r>
        <w:rPr>
          <w:rFonts w:ascii="Arial" w:eastAsia="Arial" w:hAnsi="Arial" w:cs="Arial"/>
          <w:i/>
          <w:iCs/>
          <w:sz w:val="28"/>
          <w:szCs w:val="28"/>
        </w:rPr>
        <w:t xml:space="preserve">Sociéte Générale de l’Industrie du Papier (RAKTA) </w:t>
      </w:r>
      <w:r>
        <w:rPr>
          <w:rFonts w:ascii="Arial" w:eastAsia="Arial" w:hAnsi="Arial" w:cs="Arial"/>
          <w:sz w:val="28"/>
          <w:szCs w:val="28"/>
        </w:rPr>
        <w:t>508 F</w:t>
      </w:r>
    </w:p>
    <w:p w:rsidR="003A471C" w:rsidRDefault="003A471C">
      <w:pPr>
        <w:spacing w:line="3" w:lineRule="exact"/>
        <w:rPr>
          <w:sz w:val="20"/>
          <w:szCs w:val="20"/>
        </w:rPr>
      </w:pPr>
    </w:p>
    <w:p w:rsidR="003A471C" w:rsidRDefault="00290296">
      <w:pPr>
        <w:ind w:left="1400" w:right="860"/>
        <w:jc w:val="both"/>
        <w:rPr>
          <w:sz w:val="20"/>
          <w:szCs w:val="20"/>
        </w:rPr>
      </w:pPr>
      <w:r>
        <w:rPr>
          <w:rFonts w:ascii="Arial" w:eastAsia="Arial" w:hAnsi="Arial" w:cs="Arial"/>
          <w:sz w:val="28"/>
          <w:szCs w:val="28"/>
        </w:rPr>
        <w:t xml:space="preserve">2d 969 (2nd Cir 1974); Albert Jan van den Berg, </w:t>
      </w:r>
      <w:r>
        <w:rPr>
          <w:rFonts w:ascii="Arial" w:eastAsia="Arial" w:hAnsi="Arial" w:cs="Arial"/>
          <w:i/>
          <w:iCs/>
          <w:sz w:val="28"/>
          <w:szCs w:val="28"/>
        </w:rPr>
        <w:t>The</w:t>
      </w:r>
      <w:r>
        <w:rPr>
          <w:rFonts w:ascii="Arial" w:eastAsia="Arial" w:hAnsi="Arial" w:cs="Arial"/>
          <w:sz w:val="28"/>
          <w:szCs w:val="28"/>
        </w:rPr>
        <w:t xml:space="preserve"> </w:t>
      </w:r>
      <w:r>
        <w:rPr>
          <w:rFonts w:ascii="Arial" w:eastAsia="Arial" w:hAnsi="Arial" w:cs="Arial"/>
          <w:i/>
          <w:iCs/>
          <w:sz w:val="28"/>
          <w:szCs w:val="28"/>
        </w:rPr>
        <w:t xml:space="preserve">New York Arbitration Convention of 1958 </w:t>
      </w:r>
      <w:r>
        <w:rPr>
          <w:rFonts w:ascii="Arial" w:eastAsia="Arial" w:hAnsi="Arial" w:cs="Arial"/>
          <w:sz w:val="28"/>
          <w:szCs w:val="28"/>
        </w:rPr>
        <w:t xml:space="preserve">(1981), pp 311-318; Domenico Di Pietro and Martin Platte, </w:t>
      </w:r>
      <w:r>
        <w:rPr>
          <w:rFonts w:ascii="Arial" w:eastAsia="Arial" w:hAnsi="Arial" w:cs="Arial"/>
          <w:i/>
          <w:iCs/>
          <w:sz w:val="28"/>
          <w:szCs w:val="28"/>
        </w:rPr>
        <w:t>Enforcement</w:t>
      </w:r>
      <w:r>
        <w:rPr>
          <w:rFonts w:ascii="Arial" w:eastAsia="Arial" w:hAnsi="Arial" w:cs="Arial"/>
          <w:sz w:val="28"/>
          <w:szCs w:val="28"/>
        </w:rPr>
        <w:t xml:space="preserve"> </w:t>
      </w:r>
      <w:r>
        <w:rPr>
          <w:rFonts w:ascii="Arial" w:eastAsia="Arial" w:hAnsi="Arial" w:cs="Arial"/>
          <w:i/>
          <w:iCs/>
          <w:sz w:val="28"/>
          <w:szCs w:val="28"/>
        </w:rPr>
        <w:t xml:space="preserve">of International Arbitration Awards: The New York Convention of 1958 </w:t>
      </w:r>
      <w:r>
        <w:rPr>
          <w:rFonts w:ascii="Arial" w:eastAsia="Arial" w:hAnsi="Arial" w:cs="Arial"/>
          <w:sz w:val="28"/>
          <w:szCs w:val="28"/>
        </w:rPr>
        <w:t>(2001), pp 158-162. By ci</w:t>
      </w:r>
      <w:r>
        <w:rPr>
          <w:rFonts w:ascii="Arial" w:eastAsia="Arial" w:hAnsi="Arial" w:cs="Arial"/>
          <w:sz w:val="28"/>
          <w:szCs w:val="28"/>
        </w:rPr>
        <w:t>ting</w:t>
      </w:r>
    </w:p>
    <w:p w:rsidR="003A471C" w:rsidRDefault="00290296">
      <w:pPr>
        <w:spacing w:line="245" w:lineRule="auto"/>
        <w:ind w:left="1400" w:right="860"/>
        <w:jc w:val="both"/>
        <w:rPr>
          <w:sz w:val="20"/>
          <w:szCs w:val="20"/>
        </w:rPr>
      </w:pPr>
      <w:r>
        <w:rPr>
          <w:rFonts w:ascii="Arial" w:eastAsia="Arial" w:hAnsi="Arial" w:cs="Arial"/>
          <w:sz w:val="28"/>
          <w:szCs w:val="28"/>
        </w:rPr>
        <w:t xml:space="preserve">the </w:t>
      </w:r>
      <w:r>
        <w:rPr>
          <w:rFonts w:ascii="Arial" w:eastAsia="Arial" w:hAnsi="Arial" w:cs="Arial"/>
          <w:i/>
          <w:iCs/>
          <w:sz w:val="28"/>
          <w:szCs w:val="28"/>
        </w:rPr>
        <w:t>Parsons</w:t>
      </w:r>
      <w:r>
        <w:rPr>
          <w:rFonts w:ascii="Arial" w:eastAsia="Arial" w:hAnsi="Arial" w:cs="Arial"/>
          <w:sz w:val="28"/>
          <w:szCs w:val="28"/>
        </w:rPr>
        <w:t xml:space="preserve"> decision counsel for the contractors alerted the House to this analogy. It points to a narrow interpretation of section 68(2)(b). The policy underlying section 68(2)(b) as set out in the DAC report similarly points to a restrictive interpr</w:t>
      </w:r>
      <w:r>
        <w:rPr>
          <w:rFonts w:ascii="Arial" w:eastAsia="Arial" w:hAnsi="Arial" w:cs="Arial"/>
          <w:sz w:val="28"/>
          <w:szCs w:val="28"/>
        </w:rPr>
        <w:t>etation.</w:t>
      </w:r>
    </w:p>
    <w:p w:rsidR="003A471C" w:rsidRDefault="003A471C">
      <w:pPr>
        <w:spacing w:line="1" w:lineRule="exact"/>
        <w:rPr>
          <w:sz w:val="20"/>
          <w:szCs w:val="20"/>
        </w:rPr>
      </w:pPr>
    </w:p>
    <w:p w:rsidR="003A471C" w:rsidRDefault="00290296">
      <w:pPr>
        <w:ind w:left="1400"/>
        <w:rPr>
          <w:sz w:val="20"/>
          <w:szCs w:val="20"/>
        </w:rPr>
      </w:pPr>
      <w:r>
        <w:rPr>
          <w:rFonts w:ascii="Arial" w:eastAsia="Arial" w:hAnsi="Arial" w:cs="Arial"/>
          <w:sz w:val="28"/>
          <w:szCs w:val="28"/>
        </w:rPr>
        <w:t>[</w:t>
      </w:r>
      <w:r>
        <w:rPr>
          <w:rFonts w:ascii="Arial" w:eastAsia="Arial" w:hAnsi="Arial" w:cs="Arial"/>
          <w:b/>
          <w:bCs/>
          <w:sz w:val="28"/>
          <w:szCs w:val="28"/>
        </w:rPr>
        <w:t>31</w:t>
      </w:r>
      <w:r>
        <w:rPr>
          <w:rFonts w:ascii="Arial" w:eastAsia="Arial" w:hAnsi="Arial" w:cs="Arial"/>
          <w:sz w:val="28"/>
          <w:szCs w:val="28"/>
        </w:rPr>
        <w:t>] By its very terms section 68(2)(b) assumes that the</w:t>
      </w:r>
    </w:p>
    <w:p w:rsidR="003A471C" w:rsidRDefault="003A471C">
      <w:pPr>
        <w:spacing w:line="34" w:lineRule="exact"/>
        <w:rPr>
          <w:sz w:val="20"/>
          <w:szCs w:val="20"/>
        </w:rPr>
      </w:pPr>
    </w:p>
    <w:p w:rsidR="003A471C" w:rsidRDefault="00290296">
      <w:pPr>
        <w:ind w:left="1400" w:right="860"/>
        <w:jc w:val="both"/>
        <w:rPr>
          <w:sz w:val="20"/>
          <w:szCs w:val="20"/>
        </w:rPr>
      </w:pPr>
      <w:r>
        <w:rPr>
          <w:rFonts w:ascii="Arial" w:eastAsia="Arial" w:hAnsi="Arial" w:cs="Arial"/>
          <w:sz w:val="28"/>
          <w:szCs w:val="28"/>
        </w:rPr>
        <w:t xml:space="preserve">tribunal acted within its substantive jurisdiction. It is aimed at the tribunal </w:t>
      </w:r>
      <w:r>
        <w:rPr>
          <w:rFonts w:ascii="Arial" w:eastAsia="Arial" w:hAnsi="Arial" w:cs="Arial"/>
          <w:i/>
          <w:iCs/>
          <w:sz w:val="28"/>
          <w:szCs w:val="28"/>
        </w:rPr>
        <w:t>exceeding its powers</w:t>
      </w:r>
      <w:r>
        <w:rPr>
          <w:rFonts w:ascii="Arial" w:eastAsia="Arial" w:hAnsi="Arial" w:cs="Arial"/>
          <w:sz w:val="28"/>
          <w:szCs w:val="28"/>
        </w:rPr>
        <w:t xml:space="preserve"> under the</w:t>
      </w:r>
    </w:p>
    <w:p w:rsidR="003A471C" w:rsidRDefault="00290296">
      <w:pPr>
        <w:ind w:left="1400" w:right="860"/>
        <w:jc w:val="both"/>
        <w:rPr>
          <w:sz w:val="20"/>
          <w:szCs w:val="20"/>
        </w:rPr>
      </w:pPr>
      <w:r>
        <w:rPr>
          <w:rFonts w:ascii="Arial" w:eastAsia="Arial" w:hAnsi="Arial" w:cs="Arial"/>
          <w:sz w:val="28"/>
          <w:szCs w:val="28"/>
        </w:rPr>
        <w:t>arbitration agreement, terms of reference or the 1996 Act. Section 68(2)(b) d</w:t>
      </w:r>
      <w:r>
        <w:rPr>
          <w:rFonts w:ascii="Arial" w:eastAsia="Arial" w:hAnsi="Arial" w:cs="Arial"/>
          <w:sz w:val="28"/>
          <w:szCs w:val="28"/>
        </w:rPr>
        <w:t>oes not permit a challenge on the ground that the tribunal arrived at a wrong conclusion as a matter of law or fact. It is not apt to cover a mere error of law. This view is reinforced if one takes into account that a mistake in interpreting the contract i</w:t>
      </w:r>
      <w:r>
        <w:rPr>
          <w:rFonts w:ascii="Arial" w:eastAsia="Arial" w:hAnsi="Arial" w:cs="Arial"/>
          <w:sz w:val="28"/>
          <w:szCs w:val="28"/>
        </w:rPr>
        <w:t>s the paradigm of a “question of law” which may in the circumstances specified in section 69 be appealed unless the parties have excluded that right by agreement. In cases where the right of appeal has by agreement, sanctioned by the Act, been excluded, it</w:t>
      </w:r>
      <w:r>
        <w:rPr>
          <w:rFonts w:ascii="Arial" w:eastAsia="Arial" w:hAnsi="Arial" w:cs="Arial"/>
          <w:sz w:val="28"/>
          <w:szCs w:val="28"/>
        </w:rPr>
        <w:t xml:space="preserve"> would be curious to allow a challenge under section 68(2)(b) to be based on a mistaken interpretation of the underlying contract. Moreover, it would be strange where there is no exclusion agreement, to allow parallel challenges under section 68(2)(b) and </w:t>
      </w:r>
      <w:r>
        <w:rPr>
          <w:rFonts w:ascii="Arial" w:eastAsia="Arial" w:hAnsi="Arial" w:cs="Arial"/>
          <w:sz w:val="28"/>
          <w:szCs w:val="28"/>
        </w:rPr>
        <w:t>section 69.</w:t>
      </w:r>
    </w:p>
    <w:p w:rsidR="003A471C" w:rsidRDefault="003A471C">
      <w:pPr>
        <w:spacing w:line="6" w:lineRule="exact"/>
        <w:rPr>
          <w:sz w:val="20"/>
          <w:szCs w:val="20"/>
        </w:rPr>
      </w:pPr>
    </w:p>
    <w:p w:rsidR="003A471C" w:rsidRDefault="00290296">
      <w:pPr>
        <w:spacing w:line="259" w:lineRule="auto"/>
        <w:ind w:left="1400" w:right="860"/>
        <w:jc w:val="both"/>
        <w:rPr>
          <w:sz w:val="20"/>
          <w:szCs w:val="20"/>
        </w:rPr>
      </w:pPr>
      <w:r>
        <w:rPr>
          <w:rFonts w:ascii="Arial" w:eastAsia="Arial" w:hAnsi="Arial" w:cs="Arial"/>
          <w:sz w:val="28"/>
          <w:szCs w:val="28"/>
        </w:rPr>
        <w:t>[</w:t>
      </w:r>
      <w:r>
        <w:rPr>
          <w:rFonts w:ascii="Arial" w:eastAsia="Arial" w:hAnsi="Arial" w:cs="Arial"/>
          <w:b/>
          <w:bCs/>
          <w:sz w:val="28"/>
          <w:szCs w:val="28"/>
        </w:rPr>
        <w:t>32</w:t>
      </w:r>
      <w:r>
        <w:rPr>
          <w:rFonts w:ascii="Arial" w:eastAsia="Arial" w:hAnsi="Arial" w:cs="Arial"/>
          <w:sz w:val="28"/>
          <w:szCs w:val="28"/>
        </w:rPr>
        <w:t>] In order to decide whether section 68(2)(b) is engaged it will be necessary to focus intensely on the particular power under an arbitration agreement, the</w:t>
      </w:r>
    </w:p>
    <w:p w:rsidR="003A471C" w:rsidRDefault="003A471C">
      <w:pPr>
        <w:sectPr w:rsidR="003A471C">
          <w:pgSz w:w="11900" w:h="16840"/>
          <w:pgMar w:top="1440" w:right="1120" w:bottom="568" w:left="1440" w:header="0" w:footer="0" w:gutter="0"/>
          <w:cols w:space="720" w:equalWidth="0">
            <w:col w:w="9340"/>
          </w:cols>
        </w:sectPr>
      </w:pPr>
    </w:p>
    <w:p w:rsidR="003A471C" w:rsidRDefault="003A471C">
      <w:pPr>
        <w:spacing w:line="200" w:lineRule="exact"/>
        <w:rPr>
          <w:sz w:val="20"/>
          <w:szCs w:val="20"/>
        </w:rPr>
      </w:pPr>
    </w:p>
    <w:p w:rsidR="003A471C" w:rsidRDefault="003A471C">
      <w:pPr>
        <w:spacing w:line="392" w:lineRule="exact"/>
        <w:rPr>
          <w:sz w:val="20"/>
          <w:szCs w:val="20"/>
        </w:rPr>
      </w:pPr>
    </w:p>
    <w:p w:rsidR="003A471C" w:rsidRDefault="00290296">
      <w:pPr>
        <w:ind w:left="9060"/>
        <w:rPr>
          <w:sz w:val="20"/>
          <w:szCs w:val="20"/>
        </w:rPr>
      </w:pPr>
      <w:r>
        <w:rPr>
          <w:rFonts w:ascii="Arial" w:eastAsia="Arial" w:hAnsi="Arial" w:cs="Arial"/>
          <w:color w:val="00000A"/>
        </w:rPr>
        <w:t>73</w:t>
      </w:r>
    </w:p>
    <w:p w:rsidR="003A471C" w:rsidRDefault="003A471C">
      <w:pPr>
        <w:sectPr w:rsidR="003A471C">
          <w:type w:val="continuous"/>
          <w:pgSz w:w="11900" w:h="16840"/>
          <w:pgMar w:top="1440" w:right="1120" w:bottom="568" w:left="1440" w:header="0" w:footer="0" w:gutter="0"/>
          <w:cols w:space="720" w:equalWidth="0">
            <w:col w:w="9340"/>
          </w:cols>
        </w:sectPr>
      </w:pPr>
    </w:p>
    <w:p w:rsidR="003A471C" w:rsidRDefault="003A471C">
      <w:pPr>
        <w:spacing w:line="99" w:lineRule="exact"/>
        <w:rPr>
          <w:sz w:val="20"/>
          <w:szCs w:val="20"/>
        </w:rPr>
      </w:pPr>
      <w:bookmarkStart w:id="73" w:name="page74"/>
      <w:bookmarkEnd w:id="73"/>
    </w:p>
    <w:p w:rsidR="003A471C" w:rsidRDefault="00290296">
      <w:pPr>
        <w:ind w:left="1400" w:right="860"/>
        <w:jc w:val="both"/>
        <w:rPr>
          <w:sz w:val="20"/>
          <w:szCs w:val="20"/>
        </w:rPr>
      </w:pPr>
      <w:r>
        <w:rPr>
          <w:rFonts w:ascii="Arial" w:eastAsia="Arial" w:hAnsi="Arial" w:cs="Arial"/>
          <w:sz w:val="28"/>
          <w:szCs w:val="28"/>
        </w:rPr>
        <w:t xml:space="preserve">terms of reference, or the 1996 Act </w:t>
      </w:r>
      <w:r>
        <w:rPr>
          <w:rFonts w:ascii="Arial" w:eastAsia="Arial" w:hAnsi="Arial" w:cs="Arial"/>
          <w:sz w:val="28"/>
          <w:szCs w:val="28"/>
        </w:rPr>
        <w:t>which is involved, judged in all the circumstances of the case. In making this general observation it must always be borne in mind that the erroneous exercise of an available power cannot by itself amount to an excess of power. A mere error of law will not</w:t>
      </w:r>
      <w:r>
        <w:rPr>
          <w:rFonts w:ascii="Arial" w:eastAsia="Arial" w:hAnsi="Arial" w:cs="Arial"/>
          <w:sz w:val="28"/>
          <w:szCs w:val="28"/>
        </w:rPr>
        <w:t xml:space="preserve"> amount to an excess of power under section 68(2)(b).</w:t>
      </w:r>
    </w:p>
    <w:p w:rsidR="003A471C" w:rsidRDefault="003A471C">
      <w:pPr>
        <w:spacing w:line="6" w:lineRule="exact"/>
        <w:rPr>
          <w:sz w:val="20"/>
          <w:szCs w:val="20"/>
        </w:rPr>
      </w:pPr>
    </w:p>
    <w:p w:rsidR="003A471C" w:rsidRDefault="00290296">
      <w:pPr>
        <w:spacing w:line="247" w:lineRule="auto"/>
        <w:ind w:left="1400" w:right="860"/>
        <w:jc w:val="both"/>
        <w:rPr>
          <w:sz w:val="20"/>
          <w:szCs w:val="20"/>
        </w:rPr>
      </w:pPr>
      <w:r>
        <w:rPr>
          <w:rFonts w:ascii="Arial" w:eastAsia="Arial" w:hAnsi="Arial" w:cs="Arial"/>
          <w:sz w:val="28"/>
          <w:szCs w:val="28"/>
        </w:rPr>
        <w:t>[</w:t>
      </w:r>
      <w:r>
        <w:rPr>
          <w:rFonts w:ascii="Arial" w:eastAsia="Arial" w:hAnsi="Arial" w:cs="Arial"/>
          <w:b/>
          <w:bCs/>
          <w:sz w:val="28"/>
          <w:szCs w:val="28"/>
        </w:rPr>
        <w:t>33</w:t>
      </w:r>
      <w:r>
        <w:rPr>
          <w:rFonts w:ascii="Arial" w:eastAsia="Arial" w:hAnsi="Arial" w:cs="Arial"/>
          <w:sz w:val="28"/>
          <w:szCs w:val="28"/>
        </w:rPr>
        <w:t>] For these reasons the Court of Appeal erred in concluding that the tribunal exceeded its powers on the currency point. If the tribunal erred in any way, it was an error within its power.</w:t>
      </w:r>
    </w:p>
    <w:p w:rsidR="003A471C" w:rsidRDefault="003A471C">
      <w:pPr>
        <w:spacing w:line="2" w:lineRule="exact"/>
        <w:rPr>
          <w:sz w:val="20"/>
          <w:szCs w:val="20"/>
        </w:rPr>
      </w:pPr>
    </w:p>
    <w:p w:rsidR="003A471C" w:rsidRDefault="00290296">
      <w:pPr>
        <w:spacing w:line="242" w:lineRule="auto"/>
        <w:ind w:left="1400" w:right="860"/>
        <w:jc w:val="both"/>
        <w:rPr>
          <w:sz w:val="20"/>
          <w:szCs w:val="20"/>
        </w:rPr>
      </w:pPr>
      <w:r>
        <w:rPr>
          <w:rFonts w:ascii="Arial" w:eastAsia="Arial" w:hAnsi="Arial" w:cs="Arial"/>
          <w:sz w:val="28"/>
          <w:szCs w:val="28"/>
        </w:rPr>
        <w:t>[</w:t>
      </w:r>
      <w:r>
        <w:rPr>
          <w:rFonts w:ascii="Arial" w:eastAsia="Arial" w:hAnsi="Arial" w:cs="Arial"/>
          <w:b/>
          <w:bCs/>
          <w:sz w:val="28"/>
          <w:szCs w:val="28"/>
        </w:rPr>
        <w:t>34</w:t>
      </w:r>
      <w:r>
        <w:rPr>
          <w:rFonts w:ascii="Arial" w:eastAsia="Arial" w:hAnsi="Arial" w:cs="Arial"/>
          <w:sz w:val="28"/>
          <w:szCs w:val="28"/>
        </w:rPr>
        <w:t>] I a</w:t>
      </w:r>
      <w:r>
        <w:rPr>
          <w:rFonts w:ascii="Arial" w:eastAsia="Arial" w:hAnsi="Arial" w:cs="Arial"/>
          <w:sz w:val="28"/>
          <w:szCs w:val="28"/>
        </w:rPr>
        <w:t>m glad to have arrived at this conclusion. It is consistent with the legislative purpose of the 1996 Act, which is intended to promote one-stop adjudication. If the contrary view of the Court of Appeal had prevailed, it would have opened up many opportunit</w:t>
      </w:r>
      <w:r>
        <w:rPr>
          <w:rFonts w:ascii="Arial" w:eastAsia="Arial" w:hAnsi="Arial" w:cs="Arial"/>
          <w:sz w:val="28"/>
          <w:szCs w:val="28"/>
        </w:rPr>
        <w:t>ies for challenging awards on the basis that the tribunal exceeded its powers in ruling on the currency of the award. Such decisions are an everyday occurrence in the arbitral world. If the view of the Court of Appeal had been upheld, a very serious defect</w:t>
      </w:r>
      <w:r>
        <w:rPr>
          <w:rFonts w:ascii="Arial" w:eastAsia="Arial" w:hAnsi="Arial" w:cs="Arial"/>
          <w:sz w:val="28"/>
          <w:szCs w:val="28"/>
        </w:rPr>
        <w:t xml:space="preserve"> in the machinery of the 1996 Act would have been revealed. The fact that this case has been before courts at three levels and that enforcement of the award has been delayed for more than three years reinforces the importance of the point.”</w:t>
      </w:r>
    </w:p>
    <w:p w:rsidR="003A471C" w:rsidRDefault="003A471C">
      <w:pPr>
        <w:spacing w:line="37" w:lineRule="exact"/>
        <w:rPr>
          <w:sz w:val="20"/>
          <w:szCs w:val="20"/>
        </w:rPr>
      </w:pPr>
    </w:p>
    <w:p w:rsidR="003A471C" w:rsidRDefault="00290296">
      <w:pPr>
        <w:ind w:left="5980"/>
        <w:rPr>
          <w:sz w:val="20"/>
          <w:szCs w:val="20"/>
        </w:rPr>
      </w:pPr>
      <w:r>
        <w:rPr>
          <w:rFonts w:ascii="Arial" w:eastAsia="Arial" w:hAnsi="Arial" w:cs="Arial"/>
          <w:color w:val="00000A"/>
          <w:sz w:val="28"/>
          <w:szCs w:val="28"/>
        </w:rPr>
        <w:t>(emphasis supp</w:t>
      </w:r>
      <w:r>
        <w:rPr>
          <w:rFonts w:ascii="Arial" w:eastAsia="Arial" w:hAnsi="Arial" w:cs="Arial"/>
          <w:color w:val="00000A"/>
          <w:sz w:val="28"/>
          <w:szCs w:val="28"/>
        </w:rPr>
        <w:t>lied)</w:t>
      </w:r>
    </w:p>
    <w:p w:rsidR="003A471C" w:rsidRDefault="003A471C">
      <w:pPr>
        <w:spacing w:line="200" w:lineRule="exact"/>
        <w:rPr>
          <w:sz w:val="20"/>
          <w:szCs w:val="20"/>
        </w:rPr>
      </w:pPr>
    </w:p>
    <w:p w:rsidR="003A471C" w:rsidRDefault="003A471C">
      <w:pPr>
        <w:spacing w:line="368" w:lineRule="exact"/>
        <w:rPr>
          <w:sz w:val="20"/>
          <w:szCs w:val="20"/>
        </w:rPr>
      </w:pPr>
    </w:p>
    <w:p w:rsidR="003A471C" w:rsidRDefault="00290296">
      <w:pPr>
        <w:ind w:left="540"/>
        <w:rPr>
          <w:sz w:val="20"/>
          <w:szCs w:val="20"/>
        </w:rPr>
      </w:pPr>
      <w:r>
        <w:rPr>
          <w:rFonts w:ascii="Arial" w:eastAsia="Arial" w:hAnsi="Arial" w:cs="Arial"/>
          <w:sz w:val="28"/>
          <w:szCs w:val="28"/>
        </w:rPr>
        <w:t xml:space="preserve">The High Court of Ireland, in </w:t>
      </w:r>
      <w:r>
        <w:rPr>
          <w:rFonts w:ascii="Arial" w:eastAsia="Arial" w:hAnsi="Arial" w:cs="Arial"/>
          <w:b/>
          <w:bCs/>
          <w:sz w:val="28"/>
          <w:szCs w:val="28"/>
        </w:rPr>
        <w:t>Patrick Ryan &amp; Ann Ryan and Kevin</w:t>
      </w:r>
    </w:p>
    <w:p w:rsidR="003A471C" w:rsidRDefault="003A471C">
      <w:pPr>
        <w:spacing w:line="322" w:lineRule="exact"/>
        <w:rPr>
          <w:sz w:val="20"/>
          <w:szCs w:val="20"/>
        </w:rPr>
      </w:pPr>
    </w:p>
    <w:p w:rsidR="003A471C" w:rsidRDefault="00290296">
      <w:pPr>
        <w:ind w:left="540"/>
        <w:rPr>
          <w:sz w:val="20"/>
          <w:szCs w:val="20"/>
        </w:rPr>
      </w:pPr>
      <w:r>
        <w:rPr>
          <w:rFonts w:ascii="Arial" w:eastAsia="Arial" w:hAnsi="Arial" w:cs="Arial"/>
          <w:b/>
          <w:bCs/>
          <w:sz w:val="28"/>
          <w:szCs w:val="28"/>
        </w:rPr>
        <w:t>O’Leary (Clonmel) Ltd. &amp; General Motors</w:t>
      </w:r>
      <w:r>
        <w:rPr>
          <w:rFonts w:ascii="Arial" w:eastAsia="Arial" w:hAnsi="Arial" w:cs="Arial"/>
          <w:sz w:val="28"/>
          <w:szCs w:val="28"/>
        </w:rPr>
        <w:t>, [2018] IEHC 660 (High</w:t>
      </w:r>
    </w:p>
    <w:p w:rsidR="003A471C" w:rsidRDefault="003A471C">
      <w:pPr>
        <w:spacing w:line="356" w:lineRule="exact"/>
        <w:rPr>
          <w:sz w:val="20"/>
          <w:szCs w:val="20"/>
        </w:rPr>
      </w:pPr>
    </w:p>
    <w:p w:rsidR="003A471C" w:rsidRDefault="00290296">
      <w:pPr>
        <w:ind w:left="540"/>
        <w:rPr>
          <w:sz w:val="20"/>
          <w:szCs w:val="20"/>
        </w:rPr>
      </w:pPr>
      <w:r>
        <w:rPr>
          <w:rFonts w:ascii="Arial" w:eastAsia="Arial" w:hAnsi="Arial" w:cs="Arial"/>
          <w:sz w:val="28"/>
          <w:szCs w:val="28"/>
        </w:rPr>
        <w:t>Court of Ireland, 2018), put it thus:</w:t>
      </w:r>
    </w:p>
    <w:p w:rsidR="003A471C" w:rsidRDefault="003A471C">
      <w:pPr>
        <w:spacing w:line="288" w:lineRule="exact"/>
        <w:rPr>
          <w:sz w:val="20"/>
          <w:szCs w:val="20"/>
        </w:rPr>
      </w:pPr>
    </w:p>
    <w:p w:rsidR="003A471C" w:rsidRDefault="00290296">
      <w:pPr>
        <w:spacing w:line="254" w:lineRule="auto"/>
        <w:ind w:left="1400" w:right="860"/>
        <w:jc w:val="both"/>
        <w:rPr>
          <w:sz w:val="20"/>
          <w:szCs w:val="20"/>
        </w:rPr>
      </w:pPr>
      <w:r>
        <w:rPr>
          <w:rFonts w:ascii="Arial" w:eastAsia="Arial" w:hAnsi="Arial" w:cs="Arial"/>
          <w:sz w:val="27"/>
          <w:szCs w:val="27"/>
        </w:rPr>
        <w:t>“</w:t>
      </w:r>
      <w:r>
        <w:rPr>
          <w:rFonts w:ascii="Arial" w:eastAsia="Arial" w:hAnsi="Arial" w:cs="Arial"/>
          <w:b/>
          <w:bCs/>
          <w:sz w:val="27"/>
          <w:szCs w:val="27"/>
        </w:rPr>
        <w:t>24.</w:t>
      </w:r>
      <w:r>
        <w:rPr>
          <w:rFonts w:ascii="Arial" w:eastAsia="Arial" w:hAnsi="Arial" w:cs="Arial"/>
          <w:sz w:val="27"/>
          <w:szCs w:val="27"/>
        </w:rPr>
        <w:t xml:space="preserve"> As regards the second principle which emerges from the case law, namely, that an application to set aside is not an appeal from the decision of the arbitrator and does not confer upon the court the opportunity of second-guessing the arbitrator’s decision </w:t>
      </w:r>
      <w:r>
        <w:rPr>
          <w:rFonts w:ascii="Arial" w:eastAsia="Arial" w:hAnsi="Arial" w:cs="Arial"/>
          <w:sz w:val="27"/>
          <w:szCs w:val="27"/>
        </w:rPr>
        <w:t>on the merits, it</w:t>
      </w:r>
    </w:p>
    <w:p w:rsidR="003A471C" w:rsidRDefault="003A471C">
      <w:pPr>
        <w:spacing w:line="2" w:lineRule="exact"/>
        <w:rPr>
          <w:sz w:val="20"/>
          <w:szCs w:val="20"/>
        </w:rPr>
      </w:pPr>
    </w:p>
    <w:p w:rsidR="003A471C" w:rsidRDefault="00290296">
      <w:pPr>
        <w:spacing w:line="252" w:lineRule="auto"/>
        <w:ind w:left="1400" w:right="860"/>
        <w:jc w:val="both"/>
        <w:rPr>
          <w:sz w:val="20"/>
          <w:szCs w:val="20"/>
        </w:rPr>
      </w:pPr>
      <w:r>
        <w:rPr>
          <w:rFonts w:ascii="Arial" w:eastAsia="Arial" w:hAnsi="Arial" w:cs="Arial"/>
          <w:sz w:val="28"/>
          <w:szCs w:val="28"/>
        </w:rPr>
        <w:t xml:space="preserve">is sufficient to refer to a small number of the Irish cases and the observations made in those cases. In </w:t>
      </w:r>
      <w:r>
        <w:rPr>
          <w:rFonts w:ascii="Arial" w:eastAsia="Arial" w:hAnsi="Arial" w:cs="Arial"/>
          <w:i/>
          <w:iCs/>
          <w:sz w:val="28"/>
          <w:szCs w:val="28"/>
        </w:rPr>
        <w:t>Snoddy</w:t>
      </w:r>
    </w:p>
    <w:p w:rsidR="003A471C" w:rsidRDefault="003A471C">
      <w:pPr>
        <w:sectPr w:rsidR="003A471C">
          <w:pgSz w:w="11900" w:h="16840"/>
          <w:pgMar w:top="1440" w:right="1120" w:bottom="568" w:left="1440" w:header="0" w:footer="0" w:gutter="0"/>
          <w:cols w:space="720" w:equalWidth="0">
            <w:col w:w="9340"/>
          </w:cols>
        </w:sectPr>
      </w:pPr>
    </w:p>
    <w:p w:rsidR="003A471C" w:rsidRDefault="003A471C">
      <w:pPr>
        <w:spacing w:line="200" w:lineRule="exact"/>
        <w:rPr>
          <w:sz w:val="20"/>
          <w:szCs w:val="20"/>
        </w:rPr>
      </w:pPr>
    </w:p>
    <w:p w:rsidR="003A471C" w:rsidRDefault="003A471C">
      <w:pPr>
        <w:spacing w:line="200" w:lineRule="exact"/>
        <w:rPr>
          <w:sz w:val="20"/>
          <w:szCs w:val="20"/>
        </w:rPr>
      </w:pPr>
    </w:p>
    <w:p w:rsidR="003A471C" w:rsidRDefault="003A471C">
      <w:pPr>
        <w:spacing w:line="204" w:lineRule="exact"/>
        <w:rPr>
          <w:sz w:val="20"/>
          <w:szCs w:val="20"/>
        </w:rPr>
      </w:pPr>
    </w:p>
    <w:p w:rsidR="003A471C" w:rsidRDefault="00290296">
      <w:pPr>
        <w:ind w:left="9060"/>
        <w:rPr>
          <w:sz w:val="20"/>
          <w:szCs w:val="20"/>
        </w:rPr>
      </w:pPr>
      <w:r>
        <w:rPr>
          <w:rFonts w:ascii="Arial" w:eastAsia="Arial" w:hAnsi="Arial" w:cs="Arial"/>
          <w:color w:val="00000A"/>
        </w:rPr>
        <w:t>74</w:t>
      </w:r>
    </w:p>
    <w:p w:rsidR="003A471C" w:rsidRDefault="003A471C">
      <w:pPr>
        <w:sectPr w:rsidR="003A471C">
          <w:type w:val="continuous"/>
          <w:pgSz w:w="11900" w:h="16840"/>
          <w:pgMar w:top="1440" w:right="1120" w:bottom="568" w:left="1440" w:header="0" w:footer="0" w:gutter="0"/>
          <w:cols w:space="720" w:equalWidth="0">
            <w:col w:w="9340"/>
          </w:cols>
        </w:sectPr>
      </w:pPr>
    </w:p>
    <w:p w:rsidR="003A471C" w:rsidRDefault="003A471C">
      <w:pPr>
        <w:spacing w:line="70" w:lineRule="exact"/>
        <w:rPr>
          <w:sz w:val="20"/>
          <w:szCs w:val="20"/>
        </w:rPr>
      </w:pPr>
      <w:bookmarkStart w:id="74" w:name="page75"/>
      <w:bookmarkEnd w:id="74"/>
    </w:p>
    <w:p w:rsidR="003A471C" w:rsidRDefault="00290296">
      <w:pPr>
        <w:spacing w:line="244" w:lineRule="auto"/>
        <w:ind w:left="1400" w:right="860"/>
        <w:jc w:val="both"/>
        <w:rPr>
          <w:sz w:val="20"/>
          <w:szCs w:val="20"/>
        </w:rPr>
      </w:pPr>
      <w:r>
        <w:rPr>
          <w:rFonts w:ascii="Arial" w:eastAsia="Arial" w:hAnsi="Arial" w:cs="Arial"/>
          <w:sz w:val="28"/>
          <w:szCs w:val="28"/>
        </w:rPr>
        <w:t>(</w:t>
      </w:r>
      <w:r>
        <w:rPr>
          <w:rFonts w:ascii="Arial" w:eastAsia="Arial" w:hAnsi="Arial" w:cs="Arial"/>
          <w:i/>
          <w:iCs/>
          <w:sz w:val="28"/>
          <w:szCs w:val="28"/>
        </w:rPr>
        <w:t>Snoddy</w:t>
      </w:r>
      <w:r>
        <w:rPr>
          <w:rFonts w:ascii="Arial" w:eastAsia="Arial" w:hAnsi="Arial" w:cs="Arial"/>
          <w:sz w:val="28"/>
          <w:szCs w:val="28"/>
        </w:rPr>
        <w:t xml:space="preserve"> v. </w:t>
      </w:r>
      <w:r>
        <w:rPr>
          <w:rFonts w:ascii="Arial" w:eastAsia="Arial" w:hAnsi="Arial" w:cs="Arial"/>
          <w:i/>
          <w:iCs/>
          <w:sz w:val="28"/>
          <w:szCs w:val="28"/>
        </w:rPr>
        <w:t>Mavroudis</w:t>
      </w:r>
      <w:r>
        <w:rPr>
          <w:rFonts w:ascii="Arial" w:eastAsia="Arial" w:hAnsi="Arial" w:cs="Arial"/>
          <w:sz w:val="28"/>
          <w:szCs w:val="28"/>
        </w:rPr>
        <w:t xml:space="preserve"> [2013] IEHC 285), Laffoy J. made it very clear that it was </w:t>
      </w:r>
      <w:r>
        <w:rPr>
          <w:rFonts w:ascii="Arial" w:eastAsia="Arial" w:hAnsi="Arial" w:cs="Arial"/>
          <w:sz w:val="28"/>
          <w:szCs w:val="28"/>
        </w:rPr>
        <w:t>not open to the court to second-guess the construction of the relevant contractual issue in that case by the arbitrator by way of a set aside application. Laffoy J. stated that if the court were to do</w:t>
      </w:r>
    </w:p>
    <w:p w:rsidR="003A471C" w:rsidRDefault="003A471C">
      <w:pPr>
        <w:spacing w:line="2" w:lineRule="exact"/>
        <w:rPr>
          <w:sz w:val="20"/>
          <w:szCs w:val="20"/>
        </w:rPr>
      </w:pPr>
    </w:p>
    <w:p w:rsidR="003A471C" w:rsidRDefault="00290296">
      <w:pPr>
        <w:ind w:left="1400" w:right="860"/>
        <w:jc w:val="both"/>
        <w:rPr>
          <w:sz w:val="20"/>
          <w:szCs w:val="20"/>
        </w:rPr>
      </w:pPr>
      <w:r>
        <w:rPr>
          <w:rFonts w:ascii="Arial" w:eastAsia="Arial" w:hAnsi="Arial" w:cs="Arial"/>
          <w:sz w:val="28"/>
          <w:szCs w:val="28"/>
        </w:rPr>
        <w:t xml:space="preserve">so, it would be usurping the arbitrator’s role (para. 34, p. 16). In </w:t>
      </w:r>
      <w:r>
        <w:rPr>
          <w:rFonts w:ascii="Arial" w:eastAsia="Arial" w:hAnsi="Arial" w:cs="Arial"/>
          <w:i/>
          <w:iCs/>
          <w:sz w:val="28"/>
          <w:szCs w:val="28"/>
        </w:rPr>
        <w:t>Delargy</w:t>
      </w:r>
      <w:r>
        <w:rPr>
          <w:rFonts w:ascii="Arial" w:eastAsia="Arial" w:hAnsi="Arial" w:cs="Arial"/>
          <w:sz w:val="28"/>
          <w:szCs w:val="28"/>
        </w:rPr>
        <w:t xml:space="preserve"> (</w:t>
      </w:r>
      <w:r>
        <w:rPr>
          <w:rFonts w:ascii="Arial" w:eastAsia="Arial" w:hAnsi="Arial" w:cs="Arial"/>
          <w:i/>
          <w:iCs/>
          <w:sz w:val="28"/>
          <w:szCs w:val="28"/>
        </w:rPr>
        <w:t>Delargy</w:t>
      </w:r>
      <w:r>
        <w:rPr>
          <w:rFonts w:ascii="Arial" w:eastAsia="Arial" w:hAnsi="Arial" w:cs="Arial"/>
          <w:sz w:val="28"/>
          <w:szCs w:val="28"/>
        </w:rPr>
        <w:t xml:space="preserve"> v. </w:t>
      </w:r>
      <w:r>
        <w:rPr>
          <w:rFonts w:ascii="Arial" w:eastAsia="Arial" w:hAnsi="Arial" w:cs="Arial"/>
          <w:i/>
          <w:iCs/>
          <w:sz w:val="28"/>
          <w:szCs w:val="28"/>
        </w:rPr>
        <w:t>Hickey</w:t>
      </w:r>
      <w:r>
        <w:rPr>
          <w:rFonts w:ascii="Arial" w:eastAsia="Arial" w:hAnsi="Arial" w:cs="Arial"/>
          <w:sz w:val="28"/>
          <w:szCs w:val="28"/>
        </w:rPr>
        <w:t xml:space="preserve"> [2015] IEHC 436),</w:t>
      </w:r>
    </w:p>
    <w:p w:rsidR="003A471C" w:rsidRDefault="00290296">
      <w:pPr>
        <w:ind w:left="1400"/>
        <w:rPr>
          <w:sz w:val="20"/>
          <w:szCs w:val="20"/>
        </w:rPr>
      </w:pPr>
      <w:r>
        <w:rPr>
          <w:rFonts w:ascii="Arial" w:eastAsia="Arial" w:hAnsi="Arial" w:cs="Arial"/>
          <w:sz w:val="28"/>
          <w:szCs w:val="28"/>
        </w:rPr>
        <w:t>Gilligan J. stated:</w:t>
      </w:r>
    </w:p>
    <w:p w:rsidR="003A471C" w:rsidRDefault="003A471C">
      <w:pPr>
        <w:spacing w:line="11" w:lineRule="exact"/>
        <w:rPr>
          <w:sz w:val="20"/>
          <w:szCs w:val="20"/>
        </w:rPr>
      </w:pPr>
    </w:p>
    <w:p w:rsidR="003A471C" w:rsidRDefault="00290296">
      <w:pPr>
        <w:spacing w:line="251" w:lineRule="auto"/>
        <w:ind w:left="1960" w:right="1460"/>
        <w:jc w:val="both"/>
        <w:rPr>
          <w:sz w:val="20"/>
          <w:szCs w:val="20"/>
        </w:rPr>
      </w:pPr>
      <w:r>
        <w:rPr>
          <w:rFonts w:ascii="Arial" w:eastAsia="Arial" w:hAnsi="Arial" w:cs="Arial"/>
          <w:i/>
          <w:iCs/>
          <w:sz w:val="28"/>
          <w:szCs w:val="28"/>
        </w:rPr>
        <w:t>“It is no function of this Court to attempt in any way to second guess the decision as arrived at by the arbitrator and t</w:t>
      </w:r>
      <w:r>
        <w:rPr>
          <w:rFonts w:ascii="Arial" w:eastAsia="Arial" w:hAnsi="Arial" w:cs="Arial"/>
          <w:i/>
          <w:iCs/>
          <w:sz w:val="28"/>
          <w:szCs w:val="28"/>
        </w:rPr>
        <w:t xml:space="preserve">his Court does not propose to do so.” </w:t>
      </w:r>
      <w:r>
        <w:rPr>
          <w:rFonts w:ascii="Arial" w:eastAsia="Arial" w:hAnsi="Arial" w:cs="Arial"/>
          <w:sz w:val="28"/>
          <w:szCs w:val="28"/>
        </w:rPr>
        <w:t>(para. 74, p. 37).</w:t>
      </w:r>
    </w:p>
    <w:p w:rsidR="003A471C" w:rsidRDefault="003A471C">
      <w:pPr>
        <w:spacing w:line="10" w:lineRule="exact"/>
        <w:rPr>
          <w:sz w:val="20"/>
          <w:szCs w:val="20"/>
        </w:rPr>
      </w:pPr>
    </w:p>
    <w:p w:rsidR="003A471C" w:rsidRDefault="00290296">
      <w:pPr>
        <w:ind w:left="1400"/>
        <w:rPr>
          <w:sz w:val="20"/>
          <w:szCs w:val="20"/>
        </w:rPr>
      </w:pPr>
      <w:r>
        <w:rPr>
          <w:rFonts w:ascii="Arial" w:eastAsia="Arial" w:hAnsi="Arial" w:cs="Arial"/>
          <w:sz w:val="28"/>
          <w:szCs w:val="28"/>
        </w:rPr>
        <w:t>Later in his judgment, Gilligan J. stated that:</w:t>
      </w:r>
    </w:p>
    <w:p w:rsidR="003A471C" w:rsidRDefault="003A471C">
      <w:pPr>
        <w:spacing w:line="11" w:lineRule="exact"/>
        <w:rPr>
          <w:sz w:val="20"/>
          <w:szCs w:val="20"/>
        </w:rPr>
      </w:pPr>
    </w:p>
    <w:p w:rsidR="003A471C" w:rsidRDefault="00290296">
      <w:pPr>
        <w:spacing w:line="248" w:lineRule="auto"/>
        <w:ind w:left="1960" w:right="1460"/>
        <w:jc w:val="both"/>
        <w:rPr>
          <w:sz w:val="20"/>
          <w:szCs w:val="20"/>
        </w:rPr>
      </w:pPr>
      <w:r>
        <w:rPr>
          <w:rFonts w:ascii="Arial" w:eastAsia="Arial" w:hAnsi="Arial" w:cs="Arial"/>
          <w:i/>
          <w:iCs/>
          <w:sz w:val="28"/>
          <w:szCs w:val="28"/>
        </w:rPr>
        <w:t xml:space="preserve">“This Court does not consider that it is appropriate to revisit the merits of the arbitrator’s award.” </w:t>
      </w:r>
      <w:r>
        <w:rPr>
          <w:rFonts w:ascii="Arial" w:eastAsia="Arial" w:hAnsi="Arial" w:cs="Arial"/>
          <w:sz w:val="28"/>
          <w:szCs w:val="28"/>
        </w:rPr>
        <w:t>(para. 78, p. 39).</w:t>
      </w:r>
    </w:p>
    <w:p w:rsidR="003A471C" w:rsidRDefault="003A471C">
      <w:pPr>
        <w:spacing w:line="8" w:lineRule="exact"/>
        <w:rPr>
          <w:sz w:val="20"/>
          <w:szCs w:val="20"/>
        </w:rPr>
      </w:pPr>
    </w:p>
    <w:p w:rsidR="003A471C" w:rsidRDefault="00290296">
      <w:pPr>
        <w:numPr>
          <w:ilvl w:val="0"/>
          <w:numId w:val="107"/>
        </w:numPr>
        <w:tabs>
          <w:tab w:val="left" w:pos="1872"/>
        </w:tabs>
        <w:spacing w:line="243" w:lineRule="auto"/>
        <w:ind w:left="1400" w:right="860" w:hanging="2"/>
        <w:jc w:val="both"/>
        <w:rPr>
          <w:rFonts w:ascii="Arial" w:eastAsia="Arial" w:hAnsi="Arial" w:cs="Arial"/>
          <w:b/>
          <w:bCs/>
          <w:sz w:val="28"/>
          <w:szCs w:val="28"/>
        </w:rPr>
      </w:pPr>
      <w:r>
        <w:rPr>
          <w:rFonts w:ascii="Arial" w:eastAsia="Arial" w:hAnsi="Arial" w:cs="Arial"/>
          <w:sz w:val="28"/>
          <w:szCs w:val="28"/>
        </w:rPr>
        <w:t xml:space="preserve">In </w:t>
      </w:r>
      <w:r>
        <w:rPr>
          <w:rFonts w:ascii="Arial" w:eastAsia="Arial" w:hAnsi="Arial" w:cs="Arial"/>
          <w:i/>
          <w:iCs/>
          <w:sz w:val="28"/>
          <w:szCs w:val="28"/>
        </w:rPr>
        <w:t>O’Leary Lissarda</w:t>
      </w:r>
      <w:r>
        <w:rPr>
          <w:rFonts w:ascii="Arial" w:eastAsia="Arial" w:hAnsi="Arial" w:cs="Arial"/>
          <w:sz w:val="28"/>
          <w:szCs w:val="28"/>
        </w:rPr>
        <w:t xml:space="preserve"> (</w:t>
      </w:r>
      <w:r>
        <w:rPr>
          <w:rFonts w:ascii="Arial" w:eastAsia="Arial" w:hAnsi="Arial" w:cs="Arial"/>
          <w:i/>
          <w:iCs/>
          <w:sz w:val="28"/>
          <w:szCs w:val="28"/>
        </w:rPr>
        <w:t>O’Lea</w:t>
      </w:r>
      <w:r>
        <w:rPr>
          <w:rFonts w:ascii="Arial" w:eastAsia="Arial" w:hAnsi="Arial" w:cs="Arial"/>
          <w:i/>
          <w:iCs/>
          <w:sz w:val="28"/>
          <w:szCs w:val="28"/>
        </w:rPr>
        <w:t>ry Lissarda</w:t>
      </w:r>
      <w:r>
        <w:rPr>
          <w:rFonts w:ascii="Arial" w:eastAsia="Arial" w:hAnsi="Arial" w:cs="Arial"/>
          <w:sz w:val="28"/>
          <w:szCs w:val="28"/>
        </w:rPr>
        <w:t xml:space="preserve"> v. </w:t>
      </w:r>
      <w:r>
        <w:rPr>
          <w:rFonts w:ascii="Arial" w:eastAsia="Arial" w:hAnsi="Arial" w:cs="Arial"/>
          <w:i/>
          <w:iCs/>
          <w:sz w:val="28"/>
          <w:szCs w:val="28"/>
        </w:rPr>
        <w:t>Ryan</w:t>
      </w:r>
      <w:r>
        <w:rPr>
          <w:rFonts w:ascii="Arial" w:eastAsia="Arial" w:hAnsi="Arial" w:cs="Arial"/>
          <w:sz w:val="28"/>
          <w:szCs w:val="28"/>
        </w:rPr>
        <w:t xml:space="preserve"> [2015] IEHC 820), McGovern J. noted the acknowledgment of the applicant that an application to set aside an award “</w:t>
      </w:r>
      <w:r>
        <w:rPr>
          <w:rFonts w:ascii="Arial" w:eastAsia="Arial" w:hAnsi="Arial" w:cs="Arial"/>
          <w:i/>
          <w:iCs/>
          <w:sz w:val="28"/>
          <w:szCs w:val="28"/>
        </w:rPr>
        <w:t>…is not a proceeding in the nature of an appeal against</w:t>
      </w:r>
      <w:r>
        <w:rPr>
          <w:rFonts w:ascii="Arial" w:eastAsia="Arial" w:hAnsi="Arial" w:cs="Arial"/>
          <w:sz w:val="28"/>
          <w:szCs w:val="28"/>
        </w:rPr>
        <w:t xml:space="preserve"> </w:t>
      </w:r>
      <w:r>
        <w:rPr>
          <w:rFonts w:ascii="Arial" w:eastAsia="Arial" w:hAnsi="Arial" w:cs="Arial"/>
          <w:i/>
          <w:iCs/>
          <w:sz w:val="28"/>
          <w:szCs w:val="28"/>
        </w:rPr>
        <w:t>the arbitral award on the merits</w:t>
      </w:r>
      <w:r>
        <w:rPr>
          <w:rFonts w:ascii="Arial" w:eastAsia="Arial" w:hAnsi="Arial" w:cs="Arial"/>
          <w:sz w:val="28"/>
          <w:szCs w:val="28"/>
        </w:rPr>
        <w:t>.” (para. 5, p. 2). He</w:t>
      </w:r>
      <w:r>
        <w:rPr>
          <w:rFonts w:ascii="Arial" w:eastAsia="Arial" w:hAnsi="Arial" w:cs="Arial"/>
          <w:i/>
          <w:iCs/>
          <w:sz w:val="28"/>
          <w:szCs w:val="28"/>
        </w:rPr>
        <w:t xml:space="preserve"> </w:t>
      </w:r>
      <w:r>
        <w:rPr>
          <w:rFonts w:ascii="Arial" w:eastAsia="Arial" w:hAnsi="Arial" w:cs="Arial"/>
          <w:sz w:val="28"/>
          <w:szCs w:val="28"/>
        </w:rPr>
        <w:t>rejected o</w:t>
      </w:r>
      <w:r>
        <w:rPr>
          <w:rFonts w:ascii="Arial" w:eastAsia="Arial" w:hAnsi="Arial" w:cs="Arial"/>
          <w:sz w:val="28"/>
          <w:szCs w:val="28"/>
        </w:rPr>
        <w:t xml:space="preserve">ne of the grounds on which it was sought to set aside the award in that case on the basis that it “… </w:t>
      </w:r>
      <w:r>
        <w:rPr>
          <w:rFonts w:ascii="Arial" w:eastAsia="Arial" w:hAnsi="Arial" w:cs="Arial"/>
          <w:i/>
          <w:iCs/>
          <w:sz w:val="28"/>
          <w:szCs w:val="28"/>
        </w:rPr>
        <w:t>effectively amounts to an attempt to appeal the arbitrator’s decision which is not permissible.</w:t>
      </w:r>
      <w:r>
        <w:rPr>
          <w:rFonts w:ascii="Arial" w:eastAsia="Arial" w:hAnsi="Arial" w:cs="Arial"/>
          <w:sz w:val="28"/>
          <w:szCs w:val="28"/>
        </w:rPr>
        <w:t>” (para. 11,</w:t>
      </w:r>
      <w:r>
        <w:rPr>
          <w:rFonts w:ascii="Arial" w:eastAsia="Arial" w:hAnsi="Arial" w:cs="Arial"/>
          <w:i/>
          <w:iCs/>
          <w:sz w:val="28"/>
          <w:szCs w:val="28"/>
        </w:rPr>
        <w:t xml:space="preserve"> </w:t>
      </w:r>
      <w:r>
        <w:rPr>
          <w:rFonts w:ascii="Arial" w:eastAsia="Arial" w:hAnsi="Arial" w:cs="Arial"/>
          <w:sz w:val="28"/>
          <w:szCs w:val="28"/>
        </w:rPr>
        <w:t>p. 4).</w:t>
      </w:r>
    </w:p>
    <w:p w:rsidR="003A471C" w:rsidRDefault="003A471C">
      <w:pPr>
        <w:spacing w:line="29" w:lineRule="exact"/>
        <w:rPr>
          <w:rFonts w:ascii="Arial" w:eastAsia="Arial" w:hAnsi="Arial" w:cs="Arial"/>
          <w:b/>
          <w:bCs/>
          <w:sz w:val="28"/>
          <w:szCs w:val="28"/>
        </w:rPr>
      </w:pPr>
    </w:p>
    <w:p w:rsidR="003A471C" w:rsidRDefault="00290296">
      <w:pPr>
        <w:ind w:left="1400"/>
        <w:rPr>
          <w:rFonts w:ascii="Arial" w:eastAsia="Arial" w:hAnsi="Arial" w:cs="Arial"/>
          <w:b/>
          <w:bCs/>
          <w:sz w:val="28"/>
          <w:szCs w:val="28"/>
        </w:rPr>
      </w:pPr>
      <w:r>
        <w:rPr>
          <w:rFonts w:ascii="Arial" w:eastAsia="Arial" w:hAnsi="Arial" w:cs="Arial"/>
          <w:sz w:val="28"/>
          <w:szCs w:val="28"/>
        </w:rPr>
        <w:t>xxx xxx xxx</w:t>
      </w:r>
    </w:p>
    <w:p w:rsidR="003A471C" w:rsidRDefault="003A471C">
      <w:pPr>
        <w:spacing w:line="6" w:lineRule="exact"/>
        <w:rPr>
          <w:sz w:val="20"/>
          <w:szCs w:val="20"/>
        </w:rPr>
      </w:pPr>
    </w:p>
    <w:p w:rsidR="003A471C" w:rsidRDefault="00290296">
      <w:pPr>
        <w:spacing w:line="246" w:lineRule="auto"/>
        <w:ind w:left="1400" w:right="860"/>
        <w:jc w:val="both"/>
        <w:rPr>
          <w:sz w:val="20"/>
          <w:szCs w:val="20"/>
        </w:rPr>
      </w:pPr>
      <w:r>
        <w:rPr>
          <w:rFonts w:ascii="Arial" w:eastAsia="Arial" w:hAnsi="Arial" w:cs="Arial"/>
          <w:sz w:val="28"/>
          <w:szCs w:val="28"/>
        </w:rPr>
        <w:t>“</w:t>
      </w:r>
      <w:r>
        <w:rPr>
          <w:rFonts w:ascii="Arial" w:eastAsia="Arial" w:hAnsi="Arial" w:cs="Arial"/>
          <w:b/>
          <w:bCs/>
          <w:sz w:val="28"/>
          <w:szCs w:val="28"/>
        </w:rPr>
        <w:t>39.</w:t>
      </w:r>
      <w:r>
        <w:rPr>
          <w:rFonts w:ascii="Arial" w:eastAsia="Arial" w:hAnsi="Arial" w:cs="Arial"/>
          <w:sz w:val="28"/>
          <w:szCs w:val="28"/>
        </w:rPr>
        <w:t xml:space="preserve"> The Irish courts have had the opportunity of considering the proper approach to be taken in considering a challenge to an award based on Article 34(2)(a)(iii) where it is suggested that an arbitrator has</w:t>
      </w:r>
    </w:p>
    <w:p w:rsidR="003A471C" w:rsidRDefault="003A471C">
      <w:pPr>
        <w:spacing w:line="2" w:lineRule="exact"/>
        <w:rPr>
          <w:sz w:val="20"/>
          <w:szCs w:val="20"/>
        </w:rPr>
      </w:pPr>
    </w:p>
    <w:p w:rsidR="003A471C" w:rsidRDefault="00290296">
      <w:pPr>
        <w:ind w:left="1400" w:right="860"/>
        <w:jc w:val="both"/>
        <w:rPr>
          <w:sz w:val="20"/>
          <w:szCs w:val="20"/>
        </w:rPr>
      </w:pPr>
      <w:r>
        <w:rPr>
          <w:rFonts w:ascii="Arial" w:eastAsia="Arial" w:hAnsi="Arial" w:cs="Arial"/>
          <w:sz w:val="28"/>
          <w:szCs w:val="28"/>
        </w:rPr>
        <w:t xml:space="preserve">exceeded his or her authority or acted outside his or her mandate. The leading Irish case on this point is </w:t>
      </w:r>
      <w:r>
        <w:rPr>
          <w:rFonts w:ascii="Arial" w:eastAsia="Arial" w:hAnsi="Arial" w:cs="Arial"/>
          <w:i/>
          <w:iCs/>
          <w:sz w:val="28"/>
          <w:szCs w:val="28"/>
        </w:rPr>
        <w:t>Snoddy</w:t>
      </w:r>
      <w:r>
        <w:rPr>
          <w:rFonts w:ascii="Arial" w:eastAsia="Arial" w:hAnsi="Arial" w:cs="Arial"/>
          <w:sz w:val="28"/>
          <w:szCs w:val="28"/>
        </w:rPr>
        <w:t xml:space="preserve"> (</w:t>
      </w:r>
      <w:r>
        <w:rPr>
          <w:rFonts w:ascii="Arial" w:eastAsia="Arial" w:hAnsi="Arial" w:cs="Arial"/>
          <w:i/>
          <w:iCs/>
          <w:sz w:val="28"/>
          <w:szCs w:val="28"/>
        </w:rPr>
        <w:t>Snoddy</w:t>
      </w:r>
      <w:r>
        <w:rPr>
          <w:rFonts w:ascii="Arial" w:eastAsia="Arial" w:hAnsi="Arial" w:cs="Arial"/>
          <w:sz w:val="28"/>
          <w:szCs w:val="28"/>
        </w:rPr>
        <w:t xml:space="preserve"> v. </w:t>
      </w:r>
      <w:r>
        <w:rPr>
          <w:rFonts w:ascii="Arial" w:eastAsia="Arial" w:hAnsi="Arial" w:cs="Arial"/>
          <w:i/>
          <w:iCs/>
          <w:sz w:val="28"/>
          <w:szCs w:val="28"/>
        </w:rPr>
        <w:t>Mavroudis</w:t>
      </w:r>
      <w:r>
        <w:rPr>
          <w:rFonts w:ascii="Arial" w:eastAsia="Arial" w:hAnsi="Arial" w:cs="Arial"/>
          <w:sz w:val="28"/>
          <w:szCs w:val="28"/>
        </w:rPr>
        <w:t xml:space="preserve"> [2013] IEHC 285). In </w:t>
      </w:r>
      <w:r>
        <w:rPr>
          <w:rFonts w:ascii="Arial" w:eastAsia="Arial" w:hAnsi="Arial" w:cs="Arial"/>
          <w:i/>
          <w:iCs/>
          <w:sz w:val="28"/>
          <w:szCs w:val="28"/>
        </w:rPr>
        <w:t>Snoddy</w:t>
      </w:r>
      <w:r>
        <w:rPr>
          <w:rFonts w:ascii="Arial" w:eastAsia="Arial" w:hAnsi="Arial" w:cs="Arial"/>
          <w:sz w:val="28"/>
          <w:szCs w:val="28"/>
        </w:rPr>
        <w:t>, (</w:t>
      </w:r>
      <w:r>
        <w:rPr>
          <w:rFonts w:ascii="Arial" w:eastAsia="Arial" w:hAnsi="Arial" w:cs="Arial"/>
          <w:i/>
          <w:iCs/>
          <w:sz w:val="28"/>
          <w:szCs w:val="28"/>
        </w:rPr>
        <w:t>Snoddy</w:t>
      </w:r>
      <w:r>
        <w:rPr>
          <w:rFonts w:ascii="Arial" w:eastAsia="Arial" w:hAnsi="Arial" w:cs="Arial"/>
          <w:sz w:val="28"/>
          <w:szCs w:val="28"/>
        </w:rPr>
        <w:t xml:space="preserve"> v. </w:t>
      </w:r>
      <w:r>
        <w:rPr>
          <w:rFonts w:ascii="Arial" w:eastAsia="Arial" w:hAnsi="Arial" w:cs="Arial"/>
          <w:i/>
          <w:iCs/>
          <w:sz w:val="28"/>
          <w:szCs w:val="28"/>
        </w:rPr>
        <w:t>Mavroudis</w:t>
      </w:r>
      <w:r>
        <w:rPr>
          <w:rFonts w:ascii="Arial" w:eastAsia="Arial" w:hAnsi="Arial" w:cs="Arial"/>
          <w:sz w:val="28"/>
          <w:szCs w:val="28"/>
        </w:rPr>
        <w:t xml:space="preserve"> [2013] IEHC 285) Laffoy J. quoted</w:t>
      </w:r>
    </w:p>
    <w:p w:rsidR="003A471C" w:rsidRDefault="00290296">
      <w:pPr>
        <w:spacing w:line="244" w:lineRule="auto"/>
        <w:ind w:left="1400" w:right="880"/>
        <w:jc w:val="both"/>
        <w:rPr>
          <w:sz w:val="20"/>
          <w:szCs w:val="20"/>
        </w:rPr>
      </w:pPr>
      <w:r>
        <w:rPr>
          <w:rFonts w:ascii="Arial" w:eastAsia="Arial" w:hAnsi="Arial" w:cs="Arial"/>
          <w:sz w:val="28"/>
          <w:szCs w:val="28"/>
        </w:rPr>
        <w:t>with approval the commentary containe</w:t>
      </w:r>
      <w:r>
        <w:rPr>
          <w:rFonts w:ascii="Arial" w:eastAsia="Arial" w:hAnsi="Arial" w:cs="Arial"/>
          <w:sz w:val="28"/>
          <w:szCs w:val="28"/>
        </w:rPr>
        <w:t>d in Mansfield in relation to Article 34(2)(a)(iii). She stated as follows:</w:t>
      </w:r>
    </w:p>
    <w:p w:rsidR="003A471C" w:rsidRDefault="00290296">
      <w:pPr>
        <w:spacing w:line="274" w:lineRule="auto"/>
        <w:ind w:left="1680" w:right="1140"/>
        <w:rPr>
          <w:sz w:val="20"/>
          <w:szCs w:val="20"/>
        </w:rPr>
      </w:pPr>
      <w:r>
        <w:rPr>
          <w:rFonts w:ascii="Arial" w:eastAsia="Arial" w:hAnsi="Arial" w:cs="Arial"/>
          <w:sz w:val="28"/>
          <w:szCs w:val="28"/>
        </w:rPr>
        <w:t>“</w:t>
      </w:r>
      <w:r>
        <w:rPr>
          <w:rFonts w:ascii="Arial" w:eastAsia="Arial" w:hAnsi="Arial" w:cs="Arial"/>
          <w:i/>
          <w:iCs/>
          <w:sz w:val="28"/>
          <w:szCs w:val="28"/>
        </w:rPr>
        <w:t>Mansfield’s</w:t>
      </w:r>
      <w:r>
        <w:rPr>
          <w:rFonts w:ascii="Arial" w:eastAsia="Arial" w:hAnsi="Arial" w:cs="Arial"/>
          <w:sz w:val="28"/>
          <w:szCs w:val="28"/>
        </w:rPr>
        <w:t xml:space="preserve"> commentary on that provision is that it is a ground –</w:t>
      </w:r>
    </w:p>
    <w:p w:rsidR="003A471C" w:rsidRDefault="003A471C">
      <w:pPr>
        <w:sectPr w:rsidR="003A471C">
          <w:pgSz w:w="11900" w:h="16840"/>
          <w:pgMar w:top="1440" w:right="1120" w:bottom="568" w:left="1440" w:header="0" w:footer="0" w:gutter="0"/>
          <w:cols w:space="720" w:equalWidth="0">
            <w:col w:w="9340"/>
          </w:cols>
        </w:sectPr>
      </w:pPr>
    </w:p>
    <w:p w:rsidR="003A471C" w:rsidRDefault="003A471C">
      <w:pPr>
        <w:spacing w:line="200" w:lineRule="exact"/>
        <w:rPr>
          <w:sz w:val="20"/>
          <w:szCs w:val="20"/>
        </w:rPr>
      </w:pPr>
    </w:p>
    <w:p w:rsidR="003A471C" w:rsidRDefault="003A471C">
      <w:pPr>
        <w:spacing w:line="200" w:lineRule="exact"/>
        <w:rPr>
          <w:sz w:val="20"/>
          <w:szCs w:val="20"/>
        </w:rPr>
      </w:pPr>
    </w:p>
    <w:p w:rsidR="003A471C" w:rsidRDefault="003A471C">
      <w:pPr>
        <w:spacing w:line="200" w:lineRule="exact"/>
        <w:rPr>
          <w:sz w:val="20"/>
          <w:szCs w:val="20"/>
        </w:rPr>
      </w:pPr>
    </w:p>
    <w:p w:rsidR="003A471C" w:rsidRDefault="003A471C">
      <w:pPr>
        <w:spacing w:line="200" w:lineRule="exact"/>
        <w:rPr>
          <w:sz w:val="20"/>
          <w:szCs w:val="20"/>
        </w:rPr>
      </w:pPr>
    </w:p>
    <w:p w:rsidR="003A471C" w:rsidRDefault="003A471C">
      <w:pPr>
        <w:spacing w:line="216" w:lineRule="exact"/>
        <w:rPr>
          <w:sz w:val="20"/>
          <w:szCs w:val="20"/>
        </w:rPr>
      </w:pPr>
    </w:p>
    <w:p w:rsidR="003A471C" w:rsidRDefault="00290296">
      <w:pPr>
        <w:ind w:left="9060"/>
        <w:rPr>
          <w:sz w:val="20"/>
          <w:szCs w:val="20"/>
        </w:rPr>
      </w:pPr>
      <w:r>
        <w:rPr>
          <w:rFonts w:ascii="Arial" w:eastAsia="Arial" w:hAnsi="Arial" w:cs="Arial"/>
          <w:color w:val="00000A"/>
        </w:rPr>
        <w:t>75</w:t>
      </w:r>
    </w:p>
    <w:p w:rsidR="003A471C" w:rsidRDefault="003A471C">
      <w:pPr>
        <w:sectPr w:rsidR="003A471C">
          <w:type w:val="continuous"/>
          <w:pgSz w:w="11900" w:h="16840"/>
          <w:pgMar w:top="1440" w:right="1120" w:bottom="568" w:left="1440" w:header="0" w:footer="0" w:gutter="0"/>
          <w:cols w:space="720" w:equalWidth="0">
            <w:col w:w="9340"/>
          </w:cols>
        </w:sectPr>
      </w:pPr>
    </w:p>
    <w:p w:rsidR="003A471C" w:rsidRDefault="003A471C">
      <w:pPr>
        <w:spacing w:line="99" w:lineRule="exact"/>
        <w:rPr>
          <w:sz w:val="20"/>
          <w:szCs w:val="20"/>
        </w:rPr>
      </w:pPr>
      <w:bookmarkStart w:id="75" w:name="page76"/>
      <w:bookmarkEnd w:id="75"/>
    </w:p>
    <w:p w:rsidR="003A471C" w:rsidRDefault="00290296">
      <w:pPr>
        <w:spacing w:line="241" w:lineRule="auto"/>
        <w:ind w:left="2540" w:right="1720"/>
        <w:jc w:val="both"/>
        <w:rPr>
          <w:sz w:val="20"/>
          <w:szCs w:val="20"/>
        </w:rPr>
      </w:pPr>
      <w:r>
        <w:rPr>
          <w:rFonts w:ascii="Arial" w:eastAsia="Arial" w:hAnsi="Arial" w:cs="Arial"/>
          <w:sz w:val="28"/>
          <w:szCs w:val="28"/>
        </w:rPr>
        <w:t xml:space="preserve">‘[t]hat the award deals with a dispute not contemplated by or not </w:t>
      </w:r>
      <w:r>
        <w:rPr>
          <w:rFonts w:ascii="Arial" w:eastAsia="Arial" w:hAnsi="Arial" w:cs="Arial"/>
          <w:sz w:val="28"/>
          <w:szCs w:val="28"/>
        </w:rPr>
        <w:t>falling within the terms of the submission to arbitration, or contains decisions on matters beyond the scope of the submission to arbitration. Commentators have noted that ‘this ground is infrequently invoked and it is even less frequently accepted by nati</w:t>
      </w:r>
      <w:r>
        <w:rPr>
          <w:rFonts w:ascii="Arial" w:eastAsia="Arial" w:hAnsi="Arial" w:cs="Arial"/>
          <w:sz w:val="28"/>
          <w:szCs w:val="28"/>
        </w:rPr>
        <w:t>onal courts to set an award aside’ and international case- law decided under the Model Law has held that this ground is to be narrowly construed.’</w:t>
      </w:r>
    </w:p>
    <w:p w:rsidR="003A471C" w:rsidRDefault="003A471C">
      <w:pPr>
        <w:spacing w:line="24" w:lineRule="exact"/>
        <w:rPr>
          <w:sz w:val="20"/>
          <w:szCs w:val="20"/>
        </w:rPr>
      </w:pPr>
    </w:p>
    <w:p w:rsidR="003A471C" w:rsidRDefault="00290296">
      <w:pPr>
        <w:ind w:left="1960" w:right="1140"/>
        <w:jc w:val="both"/>
        <w:rPr>
          <w:sz w:val="20"/>
          <w:szCs w:val="20"/>
        </w:rPr>
      </w:pPr>
      <w:r>
        <w:rPr>
          <w:rFonts w:ascii="Arial" w:eastAsia="Arial" w:hAnsi="Arial" w:cs="Arial"/>
          <w:sz w:val="28"/>
          <w:szCs w:val="28"/>
        </w:rPr>
        <w:t>The commentators cited in that passage are Brekoulakis and Shore in Mistelis on Concise International Arbitr</w:t>
      </w:r>
      <w:r>
        <w:rPr>
          <w:rFonts w:ascii="Arial" w:eastAsia="Arial" w:hAnsi="Arial" w:cs="Arial"/>
          <w:sz w:val="28"/>
          <w:szCs w:val="28"/>
        </w:rPr>
        <w:t>ation (1st Ed., Kluwer, 2010). In that text, the commentators also state (at p. 647) that ‘a strong presumption should exist that a tribunal acts within its mandate’.” (per Laffoy J. at para. 32, pp. 14 - 14).</w:t>
      </w:r>
    </w:p>
    <w:p w:rsidR="003A471C" w:rsidRDefault="003A471C">
      <w:pPr>
        <w:spacing w:line="11" w:lineRule="exact"/>
        <w:rPr>
          <w:sz w:val="20"/>
          <w:szCs w:val="20"/>
        </w:rPr>
      </w:pPr>
    </w:p>
    <w:p w:rsidR="003A471C" w:rsidRDefault="00290296">
      <w:pPr>
        <w:numPr>
          <w:ilvl w:val="0"/>
          <w:numId w:val="108"/>
        </w:numPr>
        <w:tabs>
          <w:tab w:val="left" w:pos="1946"/>
        </w:tabs>
        <w:spacing w:line="244" w:lineRule="auto"/>
        <w:ind w:left="1400" w:right="860" w:hanging="2"/>
        <w:jc w:val="both"/>
        <w:rPr>
          <w:rFonts w:ascii="Arial" w:eastAsia="Arial" w:hAnsi="Arial" w:cs="Arial"/>
          <w:b/>
          <w:bCs/>
          <w:sz w:val="28"/>
          <w:szCs w:val="28"/>
        </w:rPr>
      </w:pPr>
      <w:r>
        <w:rPr>
          <w:rFonts w:ascii="Arial" w:eastAsia="Arial" w:hAnsi="Arial" w:cs="Arial"/>
          <w:sz w:val="28"/>
          <w:szCs w:val="28"/>
        </w:rPr>
        <w:t xml:space="preserve">Laffoy J. in </w:t>
      </w:r>
      <w:r>
        <w:rPr>
          <w:rFonts w:ascii="Arial" w:eastAsia="Arial" w:hAnsi="Arial" w:cs="Arial"/>
          <w:i/>
          <w:iCs/>
          <w:sz w:val="28"/>
          <w:szCs w:val="28"/>
        </w:rPr>
        <w:t>Snoddy</w:t>
      </w:r>
      <w:r>
        <w:rPr>
          <w:rFonts w:ascii="Arial" w:eastAsia="Arial" w:hAnsi="Arial" w:cs="Arial"/>
          <w:sz w:val="28"/>
          <w:szCs w:val="28"/>
        </w:rPr>
        <w:t xml:space="preserve"> (</w:t>
      </w:r>
      <w:r>
        <w:rPr>
          <w:rFonts w:ascii="Arial" w:eastAsia="Arial" w:hAnsi="Arial" w:cs="Arial"/>
          <w:i/>
          <w:iCs/>
          <w:sz w:val="28"/>
          <w:szCs w:val="28"/>
        </w:rPr>
        <w:t>Snoddy</w:t>
      </w:r>
      <w:r>
        <w:rPr>
          <w:rFonts w:ascii="Arial" w:eastAsia="Arial" w:hAnsi="Arial" w:cs="Arial"/>
          <w:sz w:val="28"/>
          <w:szCs w:val="28"/>
        </w:rPr>
        <w:t xml:space="preserve"> v. </w:t>
      </w:r>
      <w:r>
        <w:rPr>
          <w:rFonts w:ascii="Arial" w:eastAsia="Arial" w:hAnsi="Arial" w:cs="Arial"/>
          <w:i/>
          <w:iCs/>
          <w:sz w:val="28"/>
          <w:szCs w:val="28"/>
        </w:rPr>
        <w:t>Mavroudis</w:t>
      </w:r>
      <w:r>
        <w:rPr>
          <w:rFonts w:ascii="Arial" w:eastAsia="Arial" w:hAnsi="Arial" w:cs="Arial"/>
          <w:sz w:val="28"/>
          <w:szCs w:val="28"/>
        </w:rPr>
        <w:t xml:space="preserve"> [2013] IEHC 285) went on to observe that Article 34(2)(a)(iii) of the Model Law was based on a corresponding provision contained in the New York Convention (the Convention on the Recognition and Enforcement of Foreign Arbitral Awards, done at New York on </w:t>
      </w:r>
      <w:r>
        <w:rPr>
          <w:rFonts w:ascii="Arial" w:eastAsia="Arial" w:hAnsi="Arial" w:cs="Arial"/>
          <w:sz w:val="28"/>
          <w:szCs w:val="28"/>
        </w:rPr>
        <w:t>10th June, 1958), which was Article V(1)(c). Laffoy J. continued:</w:t>
      </w:r>
    </w:p>
    <w:p w:rsidR="003A471C" w:rsidRDefault="003A471C">
      <w:pPr>
        <w:spacing w:line="3" w:lineRule="exact"/>
        <w:rPr>
          <w:sz w:val="20"/>
          <w:szCs w:val="20"/>
        </w:rPr>
      </w:pPr>
    </w:p>
    <w:p w:rsidR="003A471C" w:rsidRDefault="00290296">
      <w:pPr>
        <w:spacing w:line="250" w:lineRule="auto"/>
        <w:ind w:left="1680" w:right="1140"/>
        <w:jc w:val="both"/>
        <w:rPr>
          <w:sz w:val="20"/>
          <w:szCs w:val="20"/>
        </w:rPr>
      </w:pPr>
      <w:r>
        <w:rPr>
          <w:rFonts w:ascii="Arial" w:eastAsia="Arial" w:hAnsi="Arial" w:cs="Arial"/>
          <w:sz w:val="28"/>
          <w:szCs w:val="28"/>
        </w:rPr>
        <w:t xml:space="preserve">“As was pointed out by Lord Steyn in </w:t>
      </w:r>
      <w:r>
        <w:rPr>
          <w:rFonts w:ascii="Arial" w:eastAsia="Arial" w:hAnsi="Arial" w:cs="Arial"/>
          <w:i/>
          <w:iCs/>
          <w:sz w:val="28"/>
          <w:szCs w:val="28"/>
        </w:rPr>
        <w:t>Lesotho</w:t>
      </w:r>
      <w:r>
        <w:rPr>
          <w:rFonts w:ascii="Arial" w:eastAsia="Arial" w:hAnsi="Arial" w:cs="Arial"/>
          <w:sz w:val="28"/>
          <w:szCs w:val="28"/>
        </w:rPr>
        <w:t xml:space="preserve"> </w:t>
      </w:r>
      <w:r>
        <w:rPr>
          <w:rFonts w:ascii="Arial" w:eastAsia="Arial" w:hAnsi="Arial" w:cs="Arial"/>
          <w:i/>
          <w:iCs/>
          <w:sz w:val="28"/>
          <w:szCs w:val="28"/>
        </w:rPr>
        <w:t xml:space="preserve">Highlands Development v. Impregilo SpA </w:t>
      </w:r>
      <w:r>
        <w:rPr>
          <w:rFonts w:ascii="Arial" w:eastAsia="Arial" w:hAnsi="Arial" w:cs="Arial"/>
          <w:sz w:val="28"/>
          <w:szCs w:val="28"/>
        </w:rPr>
        <w:t>[2006] 1</w:t>
      </w:r>
    </w:p>
    <w:p w:rsidR="003A471C" w:rsidRDefault="003A471C">
      <w:pPr>
        <w:spacing w:line="2" w:lineRule="exact"/>
        <w:rPr>
          <w:sz w:val="20"/>
          <w:szCs w:val="20"/>
        </w:rPr>
      </w:pPr>
    </w:p>
    <w:p w:rsidR="003A471C" w:rsidRDefault="00290296">
      <w:pPr>
        <w:ind w:left="1680" w:right="1140"/>
        <w:jc w:val="both"/>
        <w:rPr>
          <w:sz w:val="20"/>
          <w:szCs w:val="20"/>
        </w:rPr>
      </w:pPr>
      <w:r>
        <w:rPr>
          <w:rFonts w:ascii="Arial" w:eastAsia="Arial" w:hAnsi="Arial" w:cs="Arial"/>
          <w:sz w:val="28"/>
          <w:szCs w:val="28"/>
        </w:rPr>
        <w:t>AC 221, s. 68 of the UK Arbitration Act 1996 was modelled on the New York Convention and on the</w:t>
      </w:r>
      <w:r>
        <w:rPr>
          <w:rFonts w:ascii="Arial" w:eastAsia="Arial" w:hAnsi="Arial" w:cs="Arial"/>
          <w:sz w:val="28"/>
          <w:szCs w:val="28"/>
        </w:rPr>
        <w:t xml:space="preserve"> Model Law. In considering the application of that statutory provision, Lord Steyn considered Article V(1)(c) of the New York Convention stating (at p.</w:t>
      </w:r>
    </w:p>
    <w:p w:rsidR="003A471C" w:rsidRDefault="00290296">
      <w:pPr>
        <w:ind w:left="1680"/>
        <w:rPr>
          <w:sz w:val="20"/>
          <w:szCs w:val="20"/>
        </w:rPr>
      </w:pPr>
      <w:r>
        <w:rPr>
          <w:rFonts w:ascii="Arial" w:eastAsia="Arial" w:hAnsi="Arial" w:cs="Arial"/>
          <w:sz w:val="28"/>
          <w:szCs w:val="28"/>
        </w:rPr>
        <w:t>236):</w:t>
      </w:r>
    </w:p>
    <w:p w:rsidR="003A471C" w:rsidRDefault="003A471C">
      <w:pPr>
        <w:spacing w:line="40" w:lineRule="exact"/>
        <w:rPr>
          <w:sz w:val="20"/>
          <w:szCs w:val="20"/>
        </w:rPr>
      </w:pPr>
    </w:p>
    <w:p w:rsidR="003A471C" w:rsidRDefault="00290296">
      <w:pPr>
        <w:spacing w:line="243" w:lineRule="auto"/>
        <w:ind w:left="1960" w:right="1440"/>
        <w:jc w:val="both"/>
        <w:rPr>
          <w:sz w:val="20"/>
          <w:szCs w:val="20"/>
        </w:rPr>
      </w:pPr>
      <w:r>
        <w:rPr>
          <w:rFonts w:ascii="Arial" w:eastAsia="Arial" w:hAnsi="Arial" w:cs="Arial"/>
          <w:sz w:val="28"/>
          <w:szCs w:val="28"/>
        </w:rPr>
        <w:t>‘It deals with cases of excess of power or authority of the arbitrator. It is well established th</w:t>
      </w:r>
      <w:r>
        <w:rPr>
          <w:rFonts w:ascii="Arial" w:eastAsia="Arial" w:hAnsi="Arial" w:cs="Arial"/>
          <w:sz w:val="28"/>
          <w:szCs w:val="28"/>
        </w:rPr>
        <w:t>at article V(1)(c) must be construed narrowly and should never lead to a re-examination of the merits of the award.’</w:t>
      </w:r>
    </w:p>
    <w:p w:rsidR="003A471C" w:rsidRDefault="003A471C">
      <w:pPr>
        <w:spacing w:line="20" w:lineRule="exact"/>
        <w:rPr>
          <w:sz w:val="20"/>
          <w:szCs w:val="20"/>
        </w:rPr>
      </w:pPr>
    </w:p>
    <w:p w:rsidR="003A471C" w:rsidRDefault="00290296">
      <w:pPr>
        <w:spacing w:line="252" w:lineRule="auto"/>
        <w:ind w:left="1680" w:right="1140"/>
        <w:rPr>
          <w:sz w:val="20"/>
          <w:szCs w:val="20"/>
        </w:rPr>
      </w:pPr>
      <w:r>
        <w:rPr>
          <w:rFonts w:ascii="Arial" w:eastAsia="Arial" w:hAnsi="Arial" w:cs="Arial"/>
          <w:sz w:val="28"/>
          <w:szCs w:val="28"/>
        </w:rPr>
        <w:t xml:space="preserve">Lord Steyn cited a decision of the US Federal Courts as authority for that last proposition: </w:t>
      </w:r>
      <w:r>
        <w:rPr>
          <w:rFonts w:ascii="Arial" w:eastAsia="Arial" w:hAnsi="Arial" w:cs="Arial"/>
          <w:i/>
          <w:iCs/>
          <w:sz w:val="28"/>
          <w:szCs w:val="28"/>
        </w:rPr>
        <w:t>Parsons</w:t>
      </w:r>
    </w:p>
    <w:p w:rsidR="003A471C" w:rsidRDefault="003A471C">
      <w:pPr>
        <w:sectPr w:rsidR="003A471C">
          <w:pgSz w:w="11900" w:h="16840"/>
          <w:pgMar w:top="1440" w:right="1120" w:bottom="568" w:left="1440" w:header="0" w:footer="0" w:gutter="0"/>
          <w:cols w:space="720" w:equalWidth="0">
            <w:col w:w="9340"/>
          </w:cols>
        </w:sectPr>
      </w:pPr>
    </w:p>
    <w:p w:rsidR="003A471C" w:rsidRDefault="003A471C">
      <w:pPr>
        <w:spacing w:line="200" w:lineRule="exact"/>
        <w:rPr>
          <w:sz w:val="20"/>
          <w:szCs w:val="20"/>
        </w:rPr>
      </w:pPr>
    </w:p>
    <w:p w:rsidR="003A471C" w:rsidRDefault="003A471C">
      <w:pPr>
        <w:spacing w:line="282" w:lineRule="exact"/>
        <w:rPr>
          <w:sz w:val="20"/>
          <w:szCs w:val="20"/>
        </w:rPr>
      </w:pPr>
    </w:p>
    <w:p w:rsidR="003A471C" w:rsidRDefault="00290296">
      <w:pPr>
        <w:ind w:left="9060"/>
        <w:rPr>
          <w:sz w:val="20"/>
          <w:szCs w:val="20"/>
        </w:rPr>
      </w:pPr>
      <w:r>
        <w:rPr>
          <w:rFonts w:ascii="Arial" w:eastAsia="Arial" w:hAnsi="Arial" w:cs="Arial"/>
          <w:color w:val="00000A"/>
        </w:rPr>
        <w:t>76</w:t>
      </w:r>
    </w:p>
    <w:p w:rsidR="003A471C" w:rsidRDefault="003A471C">
      <w:pPr>
        <w:sectPr w:rsidR="003A471C">
          <w:type w:val="continuous"/>
          <w:pgSz w:w="11900" w:h="16840"/>
          <w:pgMar w:top="1440" w:right="1120" w:bottom="568" w:left="1440" w:header="0" w:footer="0" w:gutter="0"/>
          <w:cols w:space="720" w:equalWidth="0">
            <w:col w:w="9340"/>
          </w:cols>
        </w:sectPr>
      </w:pPr>
    </w:p>
    <w:p w:rsidR="003A471C" w:rsidRDefault="003A471C">
      <w:pPr>
        <w:spacing w:line="70" w:lineRule="exact"/>
        <w:rPr>
          <w:sz w:val="20"/>
          <w:szCs w:val="20"/>
        </w:rPr>
      </w:pPr>
      <w:bookmarkStart w:id="76" w:name="page77"/>
      <w:bookmarkEnd w:id="76"/>
    </w:p>
    <w:p w:rsidR="003A471C" w:rsidRDefault="00290296">
      <w:pPr>
        <w:numPr>
          <w:ilvl w:val="0"/>
          <w:numId w:val="109"/>
        </w:numPr>
        <w:tabs>
          <w:tab w:val="left" w:pos="1970"/>
        </w:tabs>
        <w:spacing w:line="245" w:lineRule="auto"/>
        <w:ind w:left="1680" w:right="1140" w:firstLine="2"/>
        <w:jc w:val="both"/>
        <w:rPr>
          <w:rFonts w:ascii="Arial" w:eastAsia="Arial" w:hAnsi="Arial" w:cs="Arial"/>
          <w:i/>
          <w:iCs/>
          <w:sz w:val="28"/>
          <w:szCs w:val="28"/>
        </w:rPr>
      </w:pPr>
      <w:r>
        <w:rPr>
          <w:rFonts w:ascii="Arial" w:eastAsia="Arial" w:hAnsi="Arial" w:cs="Arial"/>
          <w:i/>
          <w:iCs/>
          <w:sz w:val="28"/>
          <w:szCs w:val="28"/>
        </w:rPr>
        <w:t>Whittemore Overseas Co Inc v Sociéte Générale de l’Industrie du Papier</w:t>
      </w:r>
      <w:r>
        <w:rPr>
          <w:rFonts w:ascii="Arial" w:eastAsia="Arial" w:hAnsi="Arial" w:cs="Arial"/>
          <w:sz w:val="28"/>
          <w:szCs w:val="28"/>
        </w:rPr>
        <w:t>, (1974) 508 F. 2d 969 (2nd</w:t>
      </w:r>
      <w:r>
        <w:rPr>
          <w:rFonts w:ascii="Arial" w:eastAsia="Arial" w:hAnsi="Arial" w:cs="Arial"/>
          <w:i/>
          <w:iCs/>
          <w:sz w:val="28"/>
          <w:szCs w:val="28"/>
        </w:rPr>
        <w:t xml:space="preserve"> </w:t>
      </w:r>
      <w:r>
        <w:rPr>
          <w:rFonts w:ascii="Arial" w:eastAsia="Arial" w:hAnsi="Arial" w:cs="Arial"/>
          <w:sz w:val="28"/>
          <w:szCs w:val="28"/>
        </w:rPr>
        <w:t xml:space="preserve">Circuit). The limits on the excess of jurisdiction ground for setting aside an arbitration are, in my view, clearly brought home by the following passage from the opinion of Judge Smith in the </w:t>
      </w:r>
      <w:r>
        <w:rPr>
          <w:rFonts w:ascii="Arial" w:eastAsia="Arial" w:hAnsi="Arial" w:cs="Arial"/>
          <w:i/>
          <w:iCs/>
          <w:sz w:val="28"/>
          <w:szCs w:val="28"/>
        </w:rPr>
        <w:t>Parsons</w:t>
      </w:r>
      <w:r>
        <w:rPr>
          <w:rFonts w:ascii="Arial" w:eastAsia="Arial" w:hAnsi="Arial" w:cs="Arial"/>
          <w:sz w:val="28"/>
          <w:szCs w:val="28"/>
        </w:rPr>
        <w:t xml:space="preserve"> case where he stated:</w:t>
      </w:r>
    </w:p>
    <w:p w:rsidR="003A471C" w:rsidRDefault="003A471C">
      <w:pPr>
        <w:spacing w:line="22" w:lineRule="exact"/>
        <w:rPr>
          <w:sz w:val="20"/>
          <w:szCs w:val="20"/>
        </w:rPr>
      </w:pPr>
    </w:p>
    <w:p w:rsidR="003A471C" w:rsidRDefault="00290296">
      <w:pPr>
        <w:ind w:left="1960" w:right="1420"/>
        <w:jc w:val="both"/>
        <w:rPr>
          <w:sz w:val="20"/>
          <w:szCs w:val="20"/>
        </w:rPr>
      </w:pPr>
      <w:r>
        <w:rPr>
          <w:rFonts w:ascii="Arial" w:eastAsia="Arial" w:hAnsi="Arial" w:cs="Arial"/>
          <w:sz w:val="28"/>
          <w:szCs w:val="28"/>
        </w:rPr>
        <w:t>‘Although the Convention recogni</w:t>
      </w:r>
      <w:r>
        <w:rPr>
          <w:rFonts w:ascii="Arial" w:eastAsia="Arial" w:hAnsi="Arial" w:cs="Arial"/>
          <w:sz w:val="28"/>
          <w:szCs w:val="28"/>
        </w:rPr>
        <w:t xml:space="preserve">ses that an award may not be enforced where predicated on a subject matter outside the arbitrator’s jurisdiction, it does not sanction second-guessing the arbitrator’s construction of the parties’ agreement. The appellant’s attempt to invoke this defense, </w:t>
      </w:r>
      <w:r>
        <w:rPr>
          <w:rFonts w:ascii="Arial" w:eastAsia="Arial" w:hAnsi="Arial" w:cs="Arial"/>
          <w:sz w:val="28"/>
          <w:szCs w:val="28"/>
        </w:rPr>
        <w:t>however, calls upon the Court to ignore this limitation on its decision-making powers and usurp the arbitrator’s role.’” (per Laffoy J. at para. 33, pp. 15 - 16).”</w:t>
      </w:r>
    </w:p>
    <w:p w:rsidR="003A471C" w:rsidRDefault="003A471C">
      <w:pPr>
        <w:spacing w:line="11" w:lineRule="exact"/>
        <w:rPr>
          <w:sz w:val="20"/>
          <w:szCs w:val="20"/>
        </w:rPr>
      </w:pPr>
    </w:p>
    <w:p w:rsidR="003A471C" w:rsidRDefault="00290296">
      <w:pPr>
        <w:numPr>
          <w:ilvl w:val="0"/>
          <w:numId w:val="110"/>
        </w:numPr>
        <w:tabs>
          <w:tab w:val="left" w:pos="1976"/>
        </w:tabs>
        <w:spacing w:line="242" w:lineRule="auto"/>
        <w:ind w:left="1400" w:right="860" w:hanging="2"/>
        <w:jc w:val="both"/>
        <w:rPr>
          <w:rFonts w:ascii="Arial" w:eastAsia="Arial" w:hAnsi="Arial" w:cs="Arial"/>
          <w:b/>
          <w:bCs/>
          <w:sz w:val="28"/>
          <w:szCs w:val="28"/>
        </w:rPr>
      </w:pPr>
      <w:r>
        <w:rPr>
          <w:rFonts w:ascii="Arial" w:eastAsia="Arial" w:hAnsi="Arial" w:cs="Arial"/>
          <w:sz w:val="28"/>
          <w:szCs w:val="28"/>
        </w:rPr>
        <w:t xml:space="preserve">These dicta of Laffoy J. in </w:t>
      </w:r>
      <w:r>
        <w:rPr>
          <w:rFonts w:ascii="Arial" w:eastAsia="Arial" w:hAnsi="Arial" w:cs="Arial"/>
          <w:i/>
          <w:iCs/>
          <w:sz w:val="28"/>
          <w:szCs w:val="28"/>
        </w:rPr>
        <w:t>Snoddy</w:t>
      </w:r>
      <w:r>
        <w:rPr>
          <w:rFonts w:ascii="Arial" w:eastAsia="Arial" w:hAnsi="Arial" w:cs="Arial"/>
          <w:sz w:val="28"/>
          <w:szCs w:val="28"/>
        </w:rPr>
        <w:t xml:space="preserve"> (</w:t>
      </w:r>
      <w:r>
        <w:rPr>
          <w:rFonts w:ascii="Arial" w:eastAsia="Arial" w:hAnsi="Arial" w:cs="Arial"/>
          <w:i/>
          <w:iCs/>
          <w:sz w:val="28"/>
          <w:szCs w:val="28"/>
        </w:rPr>
        <w:t>Snoddy</w:t>
      </w:r>
      <w:r>
        <w:rPr>
          <w:rFonts w:ascii="Arial" w:eastAsia="Arial" w:hAnsi="Arial" w:cs="Arial"/>
          <w:sz w:val="28"/>
          <w:szCs w:val="28"/>
        </w:rPr>
        <w:t xml:space="preserve"> v. </w:t>
      </w:r>
      <w:r>
        <w:rPr>
          <w:rFonts w:ascii="Arial" w:eastAsia="Arial" w:hAnsi="Arial" w:cs="Arial"/>
          <w:i/>
          <w:iCs/>
          <w:sz w:val="28"/>
          <w:szCs w:val="28"/>
        </w:rPr>
        <w:t xml:space="preserve">Mavroudis </w:t>
      </w:r>
      <w:r>
        <w:rPr>
          <w:rFonts w:ascii="Arial" w:eastAsia="Arial" w:hAnsi="Arial" w:cs="Arial"/>
          <w:sz w:val="28"/>
          <w:szCs w:val="28"/>
        </w:rPr>
        <w:t>[2013] IEHC 285) were cited with ap</w:t>
      </w:r>
      <w:r>
        <w:rPr>
          <w:rFonts w:ascii="Arial" w:eastAsia="Arial" w:hAnsi="Arial" w:cs="Arial"/>
          <w:sz w:val="28"/>
          <w:szCs w:val="28"/>
        </w:rPr>
        <w:t>proval</w:t>
      </w:r>
      <w:r>
        <w:rPr>
          <w:rFonts w:ascii="Arial" w:eastAsia="Arial" w:hAnsi="Arial" w:cs="Arial"/>
          <w:i/>
          <w:iCs/>
          <w:sz w:val="28"/>
          <w:szCs w:val="28"/>
        </w:rPr>
        <w:t xml:space="preserve"> </w:t>
      </w:r>
      <w:r>
        <w:rPr>
          <w:rFonts w:ascii="Arial" w:eastAsia="Arial" w:hAnsi="Arial" w:cs="Arial"/>
          <w:sz w:val="28"/>
          <w:szCs w:val="28"/>
        </w:rPr>
        <w:t xml:space="preserve">and followed by Galligan J. in </w:t>
      </w:r>
      <w:r>
        <w:rPr>
          <w:rFonts w:ascii="Arial" w:eastAsia="Arial" w:hAnsi="Arial" w:cs="Arial"/>
          <w:i/>
          <w:iCs/>
          <w:sz w:val="28"/>
          <w:szCs w:val="28"/>
        </w:rPr>
        <w:t>Delargy</w:t>
      </w:r>
      <w:r>
        <w:rPr>
          <w:rFonts w:ascii="Arial" w:eastAsia="Arial" w:hAnsi="Arial" w:cs="Arial"/>
          <w:sz w:val="28"/>
          <w:szCs w:val="28"/>
        </w:rPr>
        <w:t xml:space="preserve"> (</w:t>
      </w:r>
      <w:r>
        <w:rPr>
          <w:rFonts w:ascii="Arial" w:eastAsia="Arial" w:hAnsi="Arial" w:cs="Arial"/>
          <w:i/>
          <w:iCs/>
          <w:sz w:val="28"/>
          <w:szCs w:val="28"/>
        </w:rPr>
        <w:t>Delargy</w:t>
      </w:r>
      <w:r>
        <w:rPr>
          <w:rFonts w:ascii="Arial" w:eastAsia="Arial" w:hAnsi="Arial" w:cs="Arial"/>
          <w:sz w:val="28"/>
          <w:szCs w:val="28"/>
        </w:rPr>
        <w:t xml:space="preserve"> v. </w:t>
      </w:r>
      <w:r>
        <w:rPr>
          <w:rFonts w:ascii="Arial" w:eastAsia="Arial" w:hAnsi="Arial" w:cs="Arial"/>
          <w:i/>
          <w:iCs/>
          <w:sz w:val="28"/>
          <w:szCs w:val="28"/>
        </w:rPr>
        <w:t>Hickey</w:t>
      </w:r>
      <w:r>
        <w:rPr>
          <w:rFonts w:ascii="Arial" w:eastAsia="Arial" w:hAnsi="Arial" w:cs="Arial"/>
          <w:sz w:val="28"/>
          <w:szCs w:val="28"/>
        </w:rPr>
        <w:t xml:space="preserve"> [2015] IEHC 436) (at para. 31, pp. 13 - 14 and para. 65, pp. 33 - 34). The cases make clear that there is a presumption that the arbitral tribunal has acted within its mandate and the onus of</w:t>
      </w:r>
      <w:r>
        <w:rPr>
          <w:rFonts w:ascii="Arial" w:eastAsia="Arial" w:hAnsi="Arial" w:cs="Arial"/>
          <w:sz w:val="28"/>
          <w:szCs w:val="28"/>
        </w:rPr>
        <w:t xml:space="preserve"> establishing otherwise rests with the party seeking to set aside the award on this ground.”</w:t>
      </w:r>
    </w:p>
    <w:p w:rsidR="003A471C" w:rsidRDefault="003A471C">
      <w:pPr>
        <w:spacing w:line="5" w:lineRule="exact"/>
        <w:rPr>
          <w:sz w:val="20"/>
          <w:szCs w:val="20"/>
        </w:rPr>
      </w:pPr>
    </w:p>
    <w:p w:rsidR="003A471C" w:rsidRDefault="00290296">
      <w:pPr>
        <w:ind w:left="5820"/>
        <w:rPr>
          <w:sz w:val="20"/>
          <w:szCs w:val="20"/>
        </w:rPr>
      </w:pPr>
      <w:r>
        <w:rPr>
          <w:rFonts w:ascii="Arial" w:eastAsia="Arial" w:hAnsi="Arial" w:cs="Arial"/>
          <w:sz w:val="28"/>
          <w:szCs w:val="28"/>
        </w:rPr>
        <w:t>(emphasis in original)</w:t>
      </w:r>
    </w:p>
    <w:p w:rsidR="003A471C" w:rsidRDefault="003A471C">
      <w:pPr>
        <w:spacing w:line="200" w:lineRule="exact"/>
        <w:rPr>
          <w:sz w:val="20"/>
          <w:szCs w:val="20"/>
        </w:rPr>
      </w:pPr>
    </w:p>
    <w:p w:rsidR="003A471C" w:rsidRDefault="003A471C">
      <w:pPr>
        <w:spacing w:line="248" w:lineRule="exact"/>
        <w:rPr>
          <w:sz w:val="20"/>
          <w:szCs w:val="20"/>
        </w:rPr>
      </w:pPr>
    </w:p>
    <w:p w:rsidR="003A471C" w:rsidRDefault="00290296">
      <w:pPr>
        <w:ind w:left="540"/>
        <w:rPr>
          <w:sz w:val="20"/>
          <w:szCs w:val="20"/>
        </w:rPr>
      </w:pPr>
      <w:r>
        <w:rPr>
          <w:rFonts w:ascii="Arial" w:eastAsia="Arial" w:hAnsi="Arial" w:cs="Arial"/>
          <w:sz w:val="28"/>
          <w:szCs w:val="28"/>
        </w:rPr>
        <w:t xml:space="preserve">In  </w:t>
      </w:r>
      <w:r>
        <w:rPr>
          <w:rFonts w:ascii="Arial" w:eastAsia="Arial" w:hAnsi="Arial" w:cs="Arial"/>
          <w:b/>
          <w:bCs/>
          <w:sz w:val="28"/>
          <w:szCs w:val="28"/>
        </w:rPr>
        <w:t>State of Goa v. Praveen Enterprises</w:t>
      </w:r>
      <w:r>
        <w:rPr>
          <w:rFonts w:ascii="Arial" w:eastAsia="Arial" w:hAnsi="Arial" w:cs="Arial"/>
          <w:sz w:val="28"/>
          <w:szCs w:val="28"/>
        </w:rPr>
        <w:t>,  (2012)  12  SCC  581</w:t>
      </w:r>
    </w:p>
    <w:p w:rsidR="003A471C" w:rsidRDefault="003A471C">
      <w:pPr>
        <w:spacing w:line="322" w:lineRule="exact"/>
        <w:rPr>
          <w:sz w:val="20"/>
          <w:szCs w:val="20"/>
        </w:rPr>
      </w:pPr>
    </w:p>
    <w:p w:rsidR="003A471C" w:rsidRDefault="00290296">
      <w:pPr>
        <w:ind w:left="540"/>
        <w:rPr>
          <w:sz w:val="20"/>
          <w:szCs w:val="20"/>
        </w:rPr>
      </w:pPr>
      <w:r>
        <w:rPr>
          <w:rFonts w:ascii="Arial" w:eastAsia="Arial" w:hAnsi="Arial" w:cs="Arial"/>
          <w:sz w:val="28"/>
          <w:szCs w:val="28"/>
        </w:rPr>
        <w:t>[“</w:t>
      </w:r>
      <w:r>
        <w:rPr>
          <w:rFonts w:ascii="Arial" w:eastAsia="Arial" w:hAnsi="Arial" w:cs="Arial"/>
          <w:b/>
          <w:bCs/>
          <w:sz w:val="28"/>
          <w:szCs w:val="28"/>
        </w:rPr>
        <w:t>Praveen  Enterprises</w:t>
      </w:r>
      <w:r>
        <w:rPr>
          <w:rFonts w:ascii="Arial" w:eastAsia="Arial" w:hAnsi="Arial" w:cs="Arial"/>
          <w:sz w:val="28"/>
          <w:szCs w:val="28"/>
        </w:rPr>
        <w:t>”],  this  Court  set  out  what  is  meant  by</w:t>
      </w:r>
    </w:p>
    <w:p w:rsidR="003A471C" w:rsidRDefault="003A471C">
      <w:pPr>
        <w:spacing w:line="356" w:lineRule="exact"/>
        <w:rPr>
          <w:sz w:val="20"/>
          <w:szCs w:val="20"/>
        </w:rPr>
      </w:pPr>
    </w:p>
    <w:p w:rsidR="003A471C" w:rsidRDefault="00290296">
      <w:pPr>
        <w:ind w:left="540"/>
        <w:rPr>
          <w:sz w:val="20"/>
          <w:szCs w:val="20"/>
        </w:rPr>
      </w:pPr>
      <w:r>
        <w:rPr>
          <w:rFonts w:ascii="Arial" w:eastAsia="Arial" w:hAnsi="Arial" w:cs="Arial"/>
          <w:sz w:val="28"/>
          <w:szCs w:val="28"/>
        </w:rPr>
        <w:t>“reference to arbitration” as follows:</w:t>
      </w:r>
    </w:p>
    <w:p w:rsidR="003A471C" w:rsidRDefault="003A471C">
      <w:pPr>
        <w:spacing w:line="328" w:lineRule="exact"/>
        <w:rPr>
          <w:sz w:val="20"/>
          <w:szCs w:val="20"/>
        </w:rPr>
      </w:pPr>
    </w:p>
    <w:p w:rsidR="003A471C" w:rsidRDefault="00290296">
      <w:pPr>
        <w:spacing w:line="249" w:lineRule="auto"/>
        <w:ind w:left="1400" w:right="860"/>
        <w:jc w:val="both"/>
        <w:rPr>
          <w:sz w:val="20"/>
          <w:szCs w:val="20"/>
        </w:rPr>
      </w:pPr>
      <w:r>
        <w:rPr>
          <w:rFonts w:ascii="Arial" w:eastAsia="Arial" w:hAnsi="Arial" w:cs="Arial"/>
          <w:sz w:val="28"/>
          <w:szCs w:val="28"/>
        </w:rPr>
        <w:t>“</w:t>
      </w:r>
      <w:r>
        <w:rPr>
          <w:rFonts w:ascii="Arial" w:eastAsia="Arial" w:hAnsi="Arial" w:cs="Arial"/>
          <w:b/>
          <w:bCs/>
          <w:sz w:val="28"/>
          <w:szCs w:val="28"/>
        </w:rPr>
        <w:t>10.</w:t>
      </w:r>
      <w:r>
        <w:rPr>
          <w:rFonts w:ascii="Arial" w:eastAsia="Arial" w:hAnsi="Arial" w:cs="Arial"/>
          <w:sz w:val="28"/>
          <w:szCs w:val="28"/>
        </w:rPr>
        <w:t xml:space="preserve"> “Reference to arbitration” describes various acts. Reference to arbitration can be by parties themselves or by an appointing authority named in the arbitration agreement or by a court on an application by a part</w:t>
      </w:r>
      <w:r>
        <w:rPr>
          <w:rFonts w:ascii="Arial" w:eastAsia="Arial" w:hAnsi="Arial" w:cs="Arial"/>
          <w:sz w:val="28"/>
          <w:szCs w:val="28"/>
        </w:rPr>
        <w:t>y to the arbitration agreement. We may elaborate:</w:t>
      </w:r>
    </w:p>
    <w:p w:rsidR="003A471C" w:rsidRDefault="003A471C">
      <w:pPr>
        <w:sectPr w:rsidR="003A471C">
          <w:pgSz w:w="11900" w:h="16840"/>
          <w:pgMar w:top="1440" w:right="1120" w:bottom="568" w:left="1440" w:header="0" w:footer="0" w:gutter="0"/>
          <w:cols w:space="720" w:equalWidth="0">
            <w:col w:w="9340"/>
          </w:cols>
        </w:sectPr>
      </w:pPr>
    </w:p>
    <w:p w:rsidR="003A471C" w:rsidRDefault="003A471C">
      <w:pPr>
        <w:spacing w:line="200" w:lineRule="exact"/>
        <w:rPr>
          <w:sz w:val="20"/>
          <w:szCs w:val="20"/>
        </w:rPr>
      </w:pPr>
    </w:p>
    <w:p w:rsidR="003A471C" w:rsidRDefault="003A471C">
      <w:pPr>
        <w:spacing w:line="200" w:lineRule="exact"/>
        <w:rPr>
          <w:sz w:val="20"/>
          <w:szCs w:val="20"/>
        </w:rPr>
      </w:pPr>
    </w:p>
    <w:p w:rsidR="003A471C" w:rsidRDefault="003A471C">
      <w:pPr>
        <w:spacing w:line="200" w:lineRule="exact"/>
        <w:rPr>
          <w:sz w:val="20"/>
          <w:szCs w:val="20"/>
        </w:rPr>
      </w:pPr>
    </w:p>
    <w:p w:rsidR="003A471C" w:rsidRDefault="003A471C">
      <w:pPr>
        <w:spacing w:line="200" w:lineRule="exact"/>
        <w:rPr>
          <w:sz w:val="20"/>
          <w:szCs w:val="20"/>
        </w:rPr>
      </w:pPr>
    </w:p>
    <w:p w:rsidR="003A471C" w:rsidRDefault="003A471C">
      <w:pPr>
        <w:spacing w:line="252" w:lineRule="exact"/>
        <w:rPr>
          <w:sz w:val="20"/>
          <w:szCs w:val="20"/>
        </w:rPr>
      </w:pPr>
    </w:p>
    <w:p w:rsidR="003A471C" w:rsidRDefault="00290296">
      <w:pPr>
        <w:ind w:left="9060"/>
        <w:rPr>
          <w:sz w:val="20"/>
          <w:szCs w:val="20"/>
        </w:rPr>
      </w:pPr>
      <w:r>
        <w:rPr>
          <w:rFonts w:ascii="Arial" w:eastAsia="Arial" w:hAnsi="Arial" w:cs="Arial"/>
          <w:color w:val="00000A"/>
        </w:rPr>
        <w:t>77</w:t>
      </w:r>
    </w:p>
    <w:p w:rsidR="003A471C" w:rsidRDefault="003A471C">
      <w:pPr>
        <w:sectPr w:rsidR="003A471C">
          <w:type w:val="continuous"/>
          <w:pgSz w:w="11900" w:h="16840"/>
          <w:pgMar w:top="1440" w:right="1120" w:bottom="568" w:left="1440" w:header="0" w:footer="0" w:gutter="0"/>
          <w:cols w:space="720" w:equalWidth="0">
            <w:col w:w="9340"/>
          </w:cols>
        </w:sectPr>
      </w:pPr>
    </w:p>
    <w:p w:rsidR="003A471C" w:rsidRDefault="003A471C">
      <w:pPr>
        <w:spacing w:line="70" w:lineRule="exact"/>
        <w:rPr>
          <w:sz w:val="20"/>
          <w:szCs w:val="20"/>
        </w:rPr>
      </w:pPr>
      <w:bookmarkStart w:id="77" w:name="page78"/>
      <w:bookmarkEnd w:id="77"/>
    </w:p>
    <w:p w:rsidR="003A471C" w:rsidRDefault="00290296">
      <w:pPr>
        <w:spacing w:line="243" w:lineRule="auto"/>
        <w:ind w:left="1960" w:right="1420" w:firstLine="360"/>
        <w:jc w:val="both"/>
        <w:rPr>
          <w:sz w:val="20"/>
          <w:szCs w:val="20"/>
        </w:rPr>
      </w:pPr>
      <w:r>
        <w:rPr>
          <w:rFonts w:ascii="Arial" w:eastAsia="Arial" w:hAnsi="Arial" w:cs="Arial"/>
          <w:sz w:val="28"/>
          <w:szCs w:val="28"/>
        </w:rPr>
        <w:t>(</w:t>
      </w:r>
      <w:r>
        <w:rPr>
          <w:rFonts w:ascii="Arial" w:eastAsia="Arial" w:hAnsi="Arial" w:cs="Arial"/>
          <w:i/>
          <w:iCs/>
          <w:sz w:val="28"/>
          <w:szCs w:val="28"/>
        </w:rPr>
        <w:t>a</w:t>
      </w:r>
      <w:r>
        <w:rPr>
          <w:rFonts w:ascii="Arial" w:eastAsia="Arial" w:hAnsi="Arial" w:cs="Arial"/>
          <w:sz w:val="28"/>
          <w:szCs w:val="28"/>
        </w:rPr>
        <w:t>) If an arbitration agreement provides that all disputes between the parties relating to the contract (some agreements may refer to some exceptions) shall be</w:t>
      </w:r>
      <w:r>
        <w:rPr>
          <w:rFonts w:ascii="Arial" w:eastAsia="Arial" w:hAnsi="Arial" w:cs="Arial"/>
          <w:sz w:val="28"/>
          <w:szCs w:val="28"/>
        </w:rPr>
        <w:t xml:space="preserve"> referred to arbitration and that the decision of the arbitrator shall be final and binding, the “reference” contemplated is the act of parties to the arbitration agreement, referring their disputes to an agreed arbitrator to settle the disputes.</w:t>
      </w:r>
    </w:p>
    <w:p w:rsidR="003A471C" w:rsidRDefault="003A471C">
      <w:pPr>
        <w:spacing w:line="4" w:lineRule="exact"/>
        <w:rPr>
          <w:sz w:val="20"/>
          <w:szCs w:val="20"/>
        </w:rPr>
      </w:pPr>
    </w:p>
    <w:p w:rsidR="003A471C" w:rsidRDefault="00290296">
      <w:pPr>
        <w:spacing w:line="243" w:lineRule="auto"/>
        <w:ind w:left="1960" w:right="1420" w:firstLine="360"/>
        <w:jc w:val="both"/>
        <w:rPr>
          <w:sz w:val="20"/>
          <w:szCs w:val="20"/>
        </w:rPr>
      </w:pPr>
      <w:r>
        <w:rPr>
          <w:rFonts w:ascii="Arial" w:eastAsia="Arial" w:hAnsi="Arial" w:cs="Arial"/>
          <w:sz w:val="28"/>
          <w:szCs w:val="28"/>
        </w:rPr>
        <w:t>(</w:t>
      </w:r>
      <w:r>
        <w:rPr>
          <w:rFonts w:ascii="Arial" w:eastAsia="Arial" w:hAnsi="Arial" w:cs="Arial"/>
          <w:i/>
          <w:iCs/>
          <w:sz w:val="28"/>
          <w:szCs w:val="28"/>
        </w:rPr>
        <w:t>b</w:t>
      </w:r>
      <w:r>
        <w:rPr>
          <w:rFonts w:ascii="Arial" w:eastAsia="Arial" w:hAnsi="Arial" w:cs="Arial"/>
          <w:sz w:val="28"/>
          <w:szCs w:val="28"/>
        </w:rPr>
        <w:t>) If a</w:t>
      </w:r>
      <w:r>
        <w:rPr>
          <w:rFonts w:ascii="Arial" w:eastAsia="Arial" w:hAnsi="Arial" w:cs="Arial"/>
          <w:sz w:val="28"/>
          <w:szCs w:val="28"/>
        </w:rPr>
        <w:t>n arbitration agreement provides that in the event of any dispute between the parties, an authority named therein shall nominate the arbitrator and refer the disputes which required to be settled by arbitration, the “reference” contemplated is an act of th</w:t>
      </w:r>
      <w:r>
        <w:rPr>
          <w:rFonts w:ascii="Arial" w:eastAsia="Arial" w:hAnsi="Arial" w:cs="Arial"/>
          <w:sz w:val="28"/>
          <w:szCs w:val="28"/>
        </w:rPr>
        <w:t>e appointing authority referring the disputes to the arbitrator appointed by him.</w:t>
      </w:r>
    </w:p>
    <w:p w:rsidR="003A471C" w:rsidRDefault="003A471C">
      <w:pPr>
        <w:spacing w:line="8" w:lineRule="exact"/>
        <w:rPr>
          <w:sz w:val="20"/>
          <w:szCs w:val="20"/>
        </w:rPr>
      </w:pPr>
    </w:p>
    <w:p w:rsidR="003A471C" w:rsidRDefault="00290296">
      <w:pPr>
        <w:spacing w:line="242" w:lineRule="auto"/>
        <w:ind w:left="1960" w:right="1420" w:firstLine="360"/>
        <w:jc w:val="both"/>
        <w:rPr>
          <w:sz w:val="20"/>
          <w:szCs w:val="20"/>
        </w:rPr>
      </w:pPr>
      <w:r>
        <w:rPr>
          <w:rFonts w:ascii="Arial" w:eastAsia="Arial" w:hAnsi="Arial" w:cs="Arial"/>
          <w:sz w:val="28"/>
          <w:szCs w:val="28"/>
        </w:rPr>
        <w:t>(</w:t>
      </w:r>
      <w:r>
        <w:rPr>
          <w:rFonts w:ascii="Arial" w:eastAsia="Arial" w:hAnsi="Arial" w:cs="Arial"/>
          <w:i/>
          <w:iCs/>
          <w:sz w:val="28"/>
          <w:szCs w:val="28"/>
        </w:rPr>
        <w:t>c</w:t>
      </w:r>
      <w:r>
        <w:rPr>
          <w:rFonts w:ascii="Arial" w:eastAsia="Arial" w:hAnsi="Arial" w:cs="Arial"/>
          <w:sz w:val="28"/>
          <w:szCs w:val="28"/>
        </w:rPr>
        <w:t>) Where the parties fail to concur in the appointment of the arbitrator(s) as required by the arbitration agreement, or the authority named in the arbitration agreement fa</w:t>
      </w:r>
      <w:r>
        <w:rPr>
          <w:rFonts w:ascii="Arial" w:eastAsia="Arial" w:hAnsi="Arial" w:cs="Arial"/>
          <w:sz w:val="28"/>
          <w:szCs w:val="28"/>
        </w:rPr>
        <w:t xml:space="preserve">iling to nominate the arbitrator and refer the disputes raised to arbitration as required by the arbitration agreement, on an application by an aggrieved party, the court can appoint the arbitrator and on such appointment, the disputes between the parties </w:t>
      </w:r>
      <w:r>
        <w:rPr>
          <w:rFonts w:ascii="Arial" w:eastAsia="Arial" w:hAnsi="Arial" w:cs="Arial"/>
          <w:sz w:val="28"/>
          <w:szCs w:val="28"/>
        </w:rPr>
        <w:t>stand referred to such arbitrator in terms of the arbitration agreement.</w:t>
      </w:r>
    </w:p>
    <w:p w:rsidR="003A471C" w:rsidRDefault="003A471C">
      <w:pPr>
        <w:spacing w:line="37" w:lineRule="exact"/>
        <w:rPr>
          <w:sz w:val="20"/>
          <w:szCs w:val="20"/>
        </w:rPr>
      </w:pPr>
    </w:p>
    <w:p w:rsidR="003A471C" w:rsidRDefault="00290296">
      <w:pPr>
        <w:numPr>
          <w:ilvl w:val="0"/>
          <w:numId w:val="111"/>
        </w:numPr>
        <w:tabs>
          <w:tab w:val="left" w:pos="1868"/>
        </w:tabs>
        <w:spacing w:line="250" w:lineRule="auto"/>
        <w:ind w:left="1400" w:right="860" w:hanging="2"/>
        <w:jc w:val="both"/>
        <w:rPr>
          <w:rFonts w:ascii="Arial" w:eastAsia="Arial" w:hAnsi="Arial" w:cs="Arial"/>
          <w:b/>
          <w:bCs/>
          <w:sz w:val="27"/>
          <w:szCs w:val="27"/>
        </w:rPr>
      </w:pPr>
      <w:r>
        <w:rPr>
          <w:rFonts w:ascii="Arial" w:eastAsia="Arial" w:hAnsi="Arial" w:cs="Arial"/>
          <w:sz w:val="27"/>
          <w:szCs w:val="27"/>
        </w:rPr>
        <w:t xml:space="preserve">Reference to arbitration can be in respect of all disputes between the parties or all disputes regarding a contract or in respect of specific enumerated disputes. Where “all </w:t>
      </w:r>
      <w:r>
        <w:rPr>
          <w:rFonts w:ascii="Arial" w:eastAsia="Arial" w:hAnsi="Arial" w:cs="Arial"/>
          <w:sz w:val="27"/>
          <w:szCs w:val="27"/>
        </w:rPr>
        <w:t>disputes” are referred, the arbitrator has the jurisdiction to decide all disputes raised in the pleadings (both claims and counterclaims) subject to any limitations placed by the arbitration agreement. Where the arbitration agreement provides that all dis</w:t>
      </w:r>
      <w:r>
        <w:rPr>
          <w:rFonts w:ascii="Arial" w:eastAsia="Arial" w:hAnsi="Arial" w:cs="Arial"/>
          <w:sz w:val="27"/>
          <w:szCs w:val="27"/>
        </w:rPr>
        <w:t>putes shall be settled by arbitration but excludes certain matters from arbitration, then, the arbitrator will exclude the excepted matter and decide only those disputes which are arbitrable. But where the reference to the arbitrator is to</w:t>
      </w:r>
    </w:p>
    <w:p w:rsidR="003A471C" w:rsidRDefault="003A471C">
      <w:pPr>
        <w:sectPr w:rsidR="003A471C">
          <w:pgSz w:w="11900" w:h="16840"/>
          <w:pgMar w:top="1440" w:right="1120" w:bottom="568" w:left="1440" w:header="0" w:footer="0" w:gutter="0"/>
          <w:cols w:space="720" w:equalWidth="0">
            <w:col w:w="9340"/>
          </w:cols>
        </w:sectPr>
      </w:pPr>
    </w:p>
    <w:p w:rsidR="003A471C" w:rsidRDefault="003A471C">
      <w:pPr>
        <w:spacing w:line="200" w:lineRule="exact"/>
        <w:rPr>
          <w:sz w:val="20"/>
          <w:szCs w:val="20"/>
        </w:rPr>
      </w:pPr>
    </w:p>
    <w:p w:rsidR="003A471C" w:rsidRDefault="003A471C">
      <w:pPr>
        <w:spacing w:line="377" w:lineRule="exact"/>
        <w:rPr>
          <w:sz w:val="20"/>
          <w:szCs w:val="20"/>
        </w:rPr>
      </w:pPr>
    </w:p>
    <w:p w:rsidR="003A471C" w:rsidRDefault="00290296">
      <w:pPr>
        <w:ind w:left="9060"/>
        <w:rPr>
          <w:sz w:val="20"/>
          <w:szCs w:val="20"/>
        </w:rPr>
      </w:pPr>
      <w:r>
        <w:rPr>
          <w:rFonts w:ascii="Arial" w:eastAsia="Arial" w:hAnsi="Arial" w:cs="Arial"/>
          <w:color w:val="00000A"/>
        </w:rPr>
        <w:t>78</w:t>
      </w:r>
    </w:p>
    <w:p w:rsidR="003A471C" w:rsidRDefault="003A471C">
      <w:pPr>
        <w:sectPr w:rsidR="003A471C">
          <w:type w:val="continuous"/>
          <w:pgSz w:w="11900" w:h="16840"/>
          <w:pgMar w:top="1440" w:right="1120" w:bottom="568" w:left="1440" w:header="0" w:footer="0" w:gutter="0"/>
          <w:cols w:space="720" w:equalWidth="0">
            <w:col w:w="9340"/>
          </w:cols>
        </w:sectPr>
      </w:pPr>
    </w:p>
    <w:p w:rsidR="003A471C" w:rsidRDefault="003A471C">
      <w:pPr>
        <w:spacing w:line="99" w:lineRule="exact"/>
        <w:rPr>
          <w:sz w:val="20"/>
          <w:szCs w:val="20"/>
        </w:rPr>
      </w:pPr>
      <w:bookmarkStart w:id="78" w:name="page79"/>
      <w:bookmarkEnd w:id="78"/>
    </w:p>
    <w:p w:rsidR="003A471C" w:rsidRDefault="00290296">
      <w:pPr>
        <w:spacing w:line="244" w:lineRule="auto"/>
        <w:ind w:left="1400" w:right="860"/>
        <w:jc w:val="both"/>
        <w:rPr>
          <w:sz w:val="20"/>
          <w:szCs w:val="20"/>
        </w:rPr>
      </w:pPr>
      <w:r>
        <w:rPr>
          <w:rFonts w:ascii="Arial" w:eastAsia="Arial" w:hAnsi="Arial" w:cs="Arial"/>
          <w:sz w:val="28"/>
          <w:szCs w:val="28"/>
        </w:rPr>
        <w:t>decide specific disputes enumerated by the parties/court/appointing authority, the arbitrator’s jurisdiction is circumscribed by the specific reference and the arbitrator can decide only those specific disputes.”</w:t>
      </w:r>
    </w:p>
    <w:p w:rsidR="003A471C" w:rsidRDefault="003A471C">
      <w:pPr>
        <w:spacing w:line="200" w:lineRule="exact"/>
        <w:rPr>
          <w:sz w:val="20"/>
          <w:szCs w:val="20"/>
        </w:rPr>
      </w:pPr>
    </w:p>
    <w:p w:rsidR="003A471C" w:rsidRDefault="003A471C">
      <w:pPr>
        <w:spacing w:line="381" w:lineRule="exact"/>
        <w:rPr>
          <w:sz w:val="20"/>
          <w:szCs w:val="20"/>
        </w:rPr>
      </w:pPr>
    </w:p>
    <w:p w:rsidR="003A471C" w:rsidRDefault="00290296">
      <w:pPr>
        <w:numPr>
          <w:ilvl w:val="0"/>
          <w:numId w:val="112"/>
        </w:numPr>
        <w:tabs>
          <w:tab w:val="left" w:pos="1260"/>
        </w:tabs>
        <w:spacing w:line="480" w:lineRule="auto"/>
        <w:ind w:left="540" w:right="20" w:firstLine="8"/>
        <w:jc w:val="both"/>
        <w:rPr>
          <w:rFonts w:ascii="Arial" w:eastAsia="Arial" w:hAnsi="Arial" w:cs="Arial"/>
          <w:sz w:val="28"/>
          <w:szCs w:val="28"/>
        </w:rPr>
      </w:pPr>
      <w:r>
        <w:rPr>
          <w:rFonts w:ascii="Arial" w:eastAsia="Arial" w:hAnsi="Arial" w:cs="Arial"/>
          <w:color w:val="00000A"/>
          <w:sz w:val="28"/>
          <w:szCs w:val="28"/>
        </w:rPr>
        <w:t xml:space="preserve">A conspectus </w:t>
      </w:r>
      <w:r>
        <w:rPr>
          <w:rFonts w:ascii="Arial" w:eastAsia="Arial" w:hAnsi="Arial" w:cs="Arial"/>
          <w:color w:val="00000A"/>
          <w:sz w:val="28"/>
          <w:szCs w:val="28"/>
        </w:rPr>
        <w:t>of the above authorities would show that where an arbitral tribunal has rendered an award which decides matters either</w:t>
      </w:r>
    </w:p>
    <w:p w:rsidR="003A471C" w:rsidRDefault="00290296">
      <w:pPr>
        <w:spacing w:line="484" w:lineRule="auto"/>
        <w:ind w:left="540"/>
        <w:jc w:val="both"/>
        <w:rPr>
          <w:sz w:val="20"/>
          <w:szCs w:val="20"/>
        </w:rPr>
      </w:pPr>
      <w:r>
        <w:rPr>
          <w:rFonts w:ascii="Arial" w:eastAsia="Arial" w:hAnsi="Arial" w:cs="Arial"/>
          <w:color w:val="00000A"/>
          <w:sz w:val="28"/>
          <w:szCs w:val="28"/>
        </w:rPr>
        <w:t xml:space="preserve">beyond the scope of the arbitration agreement or beyond the disputes referred to the arbitral tribunal, as understood in </w:t>
      </w:r>
      <w:r>
        <w:rPr>
          <w:rFonts w:ascii="Arial" w:eastAsia="Arial" w:hAnsi="Arial" w:cs="Arial"/>
          <w:b/>
          <w:bCs/>
          <w:color w:val="000000"/>
          <w:sz w:val="28"/>
          <w:szCs w:val="28"/>
        </w:rPr>
        <w:t>Praveen Enterpri</w:t>
      </w:r>
      <w:r>
        <w:rPr>
          <w:rFonts w:ascii="Arial" w:eastAsia="Arial" w:hAnsi="Arial" w:cs="Arial"/>
          <w:b/>
          <w:bCs/>
          <w:color w:val="000000"/>
          <w:sz w:val="28"/>
          <w:szCs w:val="28"/>
        </w:rPr>
        <w:t>ses</w:t>
      </w:r>
      <w:r>
        <w:rPr>
          <w:rFonts w:ascii="Arial" w:eastAsia="Arial" w:hAnsi="Arial" w:cs="Arial"/>
          <w:color w:val="00000A"/>
          <w:sz w:val="28"/>
          <w:szCs w:val="28"/>
        </w:rPr>
        <w:t xml:space="preserve"> (supra), the arbitral award could be said to have dealt with decisions on matters beyond the scope of submission to arbitration.</w:t>
      </w:r>
    </w:p>
    <w:p w:rsidR="003A471C" w:rsidRDefault="003A471C">
      <w:pPr>
        <w:spacing w:line="219" w:lineRule="exact"/>
        <w:rPr>
          <w:sz w:val="20"/>
          <w:szCs w:val="20"/>
        </w:rPr>
      </w:pPr>
    </w:p>
    <w:p w:rsidR="003A471C" w:rsidRDefault="00290296">
      <w:pPr>
        <w:numPr>
          <w:ilvl w:val="0"/>
          <w:numId w:val="113"/>
        </w:numPr>
        <w:tabs>
          <w:tab w:val="left" w:pos="1260"/>
        </w:tabs>
        <w:spacing w:line="481" w:lineRule="auto"/>
        <w:ind w:left="540" w:right="20" w:firstLine="8"/>
        <w:jc w:val="both"/>
        <w:rPr>
          <w:rFonts w:ascii="Arial" w:eastAsia="Arial" w:hAnsi="Arial" w:cs="Arial"/>
          <w:sz w:val="28"/>
          <w:szCs w:val="28"/>
        </w:rPr>
      </w:pPr>
      <w:r>
        <w:rPr>
          <w:rFonts w:ascii="Arial" w:eastAsia="Arial" w:hAnsi="Arial" w:cs="Arial"/>
          <w:sz w:val="28"/>
          <w:szCs w:val="28"/>
        </w:rPr>
        <w:t>We therefore hold, following the aforesaid authorities, that in the guise of misinterpretation of the contract, and consequent “errors of jurisdiction”, it is not possible to state that the arbitral award would be beyond the scope of submission to arbitrat</w:t>
      </w:r>
      <w:r>
        <w:rPr>
          <w:rFonts w:ascii="Arial" w:eastAsia="Arial" w:hAnsi="Arial" w:cs="Arial"/>
          <w:sz w:val="28"/>
          <w:szCs w:val="28"/>
        </w:rPr>
        <w:t>ion if otherwise the aforesaid misinterpretation (which would include going beyond the terms of the contract), could be said to have been fairly comprehended as “disputes” within the arbitration agreement, or which were referred to the decision of the arbi</w:t>
      </w:r>
      <w:r>
        <w:rPr>
          <w:rFonts w:ascii="Arial" w:eastAsia="Arial" w:hAnsi="Arial" w:cs="Arial"/>
          <w:sz w:val="28"/>
          <w:szCs w:val="28"/>
        </w:rPr>
        <w:t xml:space="preserve">trators as understood by the authorities above. </w:t>
      </w:r>
      <w:r>
        <w:rPr>
          <w:rFonts w:ascii="Arial" w:eastAsia="Arial" w:hAnsi="Arial" w:cs="Arial"/>
          <w:color w:val="00000A"/>
          <w:sz w:val="28"/>
          <w:szCs w:val="28"/>
        </w:rPr>
        <w:t>If an arbitrator is alleged to have wandered outside the contract</w:t>
      </w:r>
      <w:r>
        <w:rPr>
          <w:rFonts w:ascii="Arial" w:eastAsia="Arial" w:hAnsi="Arial" w:cs="Arial"/>
          <w:sz w:val="28"/>
          <w:szCs w:val="28"/>
        </w:rPr>
        <w:t xml:space="preserve"> </w:t>
      </w:r>
      <w:r>
        <w:rPr>
          <w:rFonts w:ascii="Arial" w:eastAsia="Arial" w:hAnsi="Arial" w:cs="Arial"/>
          <w:color w:val="00000A"/>
          <w:sz w:val="28"/>
          <w:szCs w:val="28"/>
        </w:rPr>
        <w:t>and dealt with matters not allotted to him, this would be a jurisdictional error which could be corrected on the ground of “patent illegality”</w:t>
      </w:r>
      <w:r>
        <w:rPr>
          <w:rFonts w:ascii="Arial" w:eastAsia="Arial" w:hAnsi="Arial" w:cs="Arial"/>
          <w:color w:val="00000A"/>
          <w:sz w:val="28"/>
          <w:szCs w:val="28"/>
        </w:rPr>
        <w:t>, which, as we have seen, would not apply to international commercial</w:t>
      </w:r>
    </w:p>
    <w:p w:rsidR="003A471C" w:rsidRDefault="003A471C">
      <w:pPr>
        <w:sectPr w:rsidR="003A471C">
          <w:pgSz w:w="11900" w:h="16840"/>
          <w:pgMar w:top="1440" w:right="1120" w:bottom="568" w:left="1440" w:header="0" w:footer="0" w:gutter="0"/>
          <w:cols w:space="720" w:equalWidth="0">
            <w:col w:w="9340"/>
          </w:cols>
        </w:sectPr>
      </w:pPr>
    </w:p>
    <w:p w:rsidR="003A471C" w:rsidRDefault="003A471C">
      <w:pPr>
        <w:spacing w:line="178" w:lineRule="exact"/>
        <w:rPr>
          <w:sz w:val="20"/>
          <w:szCs w:val="20"/>
        </w:rPr>
      </w:pPr>
    </w:p>
    <w:p w:rsidR="003A471C" w:rsidRDefault="00290296">
      <w:pPr>
        <w:ind w:left="9060"/>
        <w:rPr>
          <w:sz w:val="20"/>
          <w:szCs w:val="20"/>
        </w:rPr>
      </w:pPr>
      <w:r>
        <w:rPr>
          <w:rFonts w:ascii="Arial" w:eastAsia="Arial" w:hAnsi="Arial" w:cs="Arial"/>
          <w:color w:val="00000A"/>
        </w:rPr>
        <w:t>79</w:t>
      </w:r>
    </w:p>
    <w:p w:rsidR="003A471C" w:rsidRDefault="003A471C">
      <w:pPr>
        <w:sectPr w:rsidR="003A471C">
          <w:type w:val="continuous"/>
          <w:pgSz w:w="11900" w:h="16840"/>
          <w:pgMar w:top="1440" w:right="1120" w:bottom="568" w:left="1440" w:header="0" w:footer="0" w:gutter="0"/>
          <w:cols w:space="720" w:equalWidth="0">
            <w:col w:w="9340"/>
          </w:cols>
        </w:sectPr>
      </w:pPr>
    </w:p>
    <w:p w:rsidR="003A471C" w:rsidRDefault="003A471C">
      <w:pPr>
        <w:spacing w:line="99" w:lineRule="exact"/>
        <w:rPr>
          <w:sz w:val="20"/>
          <w:szCs w:val="20"/>
        </w:rPr>
      </w:pPr>
      <w:bookmarkStart w:id="79" w:name="page80"/>
      <w:bookmarkEnd w:id="79"/>
    </w:p>
    <w:p w:rsidR="003A471C" w:rsidRDefault="00290296">
      <w:pPr>
        <w:ind w:left="540"/>
        <w:rPr>
          <w:sz w:val="20"/>
          <w:szCs w:val="20"/>
        </w:rPr>
      </w:pPr>
      <w:r>
        <w:rPr>
          <w:rFonts w:ascii="Arial" w:eastAsia="Arial" w:hAnsi="Arial" w:cs="Arial"/>
          <w:color w:val="00000A"/>
          <w:sz w:val="28"/>
          <w:szCs w:val="28"/>
        </w:rPr>
        <w:t>arbitrations that are decided under Part II of the 1996 Act. To bring in</w:t>
      </w:r>
    </w:p>
    <w:p w:rsidR="003A471C" w:rsidRDefault="003A471C">
      <w:pPr>
        <w:spacing w:line="322" w:lineRule="exact"/>
        <w:rPr>
          <w:sz w:val="20"/>
          <w:szCs w:val="20"/>
        </w:rPr>
      </w:pPr>
    </w:p>
    <w:p w:rsidR="003A471C" w:rsidRDefault="00290296">
      <w:pPr>
        <w:ind w:left="540"/>
        <w:rPr>
          <w:sz w:val="20"/>
          <w:szCs w:val="20"/>
        </w:rPr>
      </w:pPr>
      <w:r>
        <w:rPr>
          <w:rFonts w:ascii="Arial" w:eastAsia="Arial" w:hAnsi="Arial" w:cs="Arial"/>
          <w:color w:val="00000A"/>
          <w:sz w:val="28"/>
          <w:szCs w:val="28"/>
        </w:rPr>
        <w:t>by the backdoor grounds relatable to Section 28(3) of the 1996 Act to</w:t>
      </w:r>
    </w:p>
    <w:p w:rsidR="003A471C" w:rsidRDefault="003A471C">
      <w:pPr>
        <w:spacing w:line="322" w:lineRule="exact"/>
        <w:rPr>
          <w:sz w:val="20"/>
          <w:szCs w:val="20"/>
        </w:rPr>
      </w:pPr>
    </w:p>
    <w:p w:rsidR="003A471C" w:rsidRDefault="00290296">
      <w:pPr>
        <w:ind w:left="540"/>
        <w:rPr>
          <w:sz w:val="20"/>
          <w:szCs w:val="20"/>
        </w:rPr>
      </w:pPr>
      <w:r>
        <w:rPr>
          <w:rFonts w:ascii="Arial" w:eastAsia="Arial" w:hAnsi="Arial" w:cs="Arial"/>
          <w:color w:val="00000A"/>
          <w:sz w:val="28"/>
          <w:szCs w:val="28"/>
        </w:rPr>
        <w:t>be matters beyond the scope of submission to arbitration under</w:t>
      </w:r>
    </w:p>
    <w:p w:rsidR="003A471C" w:rsidRDefault="003A471C">
      <w:pPr>
        <w:spacing w:line="322" w:lineRule="exact"/>
        <w:rPr>
          <w:sz w:val="20"/>
          <w:szCs w:val="20"/>
        </w:rPr>
      </w:pPr>
    </w:p>
    <w:p w:rsidR="003A471C" w:rsidRDefault="00290296">
      <w:pPr>
        <w:ind w:left="540"/>
        <w:rPr>
          <w:sz w:val="20"/>
          <w:szCs w:val="20"/>
        </w:rPr>
      </w:pPr>
      <w:r>
        <w:rPr>
          <w:rFonts w:ascii="Arial" w:eastAsia="Arial" w:hAnsi="Arial" w:cs="Arial"/>
          <w:color w:val="00000A"/>
          <w:sz w:val="28"/>
          <w:szCs w:val="28"/>
        </w:rPr>
        <w:t>Section 34(2)(a)(iv) would not be permissible as this ground must be</w:t>
      </w:r>
    </w:p>
    <w:p w:rsidR="003A471C" w:rsidRDefault="003A471C">
      <w:pPr>
        <w:spacing w:line="322" w:lineRule="exact"/>
        <w:rPr>
          <w:sz w:val="20"/>
          <w:szCs w:val="20"/>
        </w:rPr>
      </w:pPr>
    </w:p>
    <w:p w:rsidR="003A471C" w:rsidRDefault="00290296">
      <w:pPr>
        <w:ind w:left="540"/>
        <w:rPr>
          <w:sz w:val="20"/>
          <w:szCs w:val="20"/>
        </w:rPr>
      </w:pPr>
      <w:r>
        <w:rPr>
          <w:rFonts w:ascii="Arial" w:eastAsia="Arial" w:hAnsi="Arial" w:cs="Arial"/>
          <w:color w:val="00000A"/>
          <w:sz w:val="28"/>
          <w:szCs w:val="28"/>
        </w:rPr>
        <w:t>construed narrowly and so construed, must refer only to matters which</w:t>
      </w:r>
    </w:p>
    <w:p w:rsidR="003A471C" w:rsidRDefault="003A471C">
      <w:pPr>
        <w:spacing w:line="322" w:lineRule="exact"/>
        <w:rPr>
          <w:sz w:val="20"/>
          <w:szCs w:val="20"/>
        </w:rPr>
      </w:pPr>
    </w:p>
    <w:p w:rsidR="003A471C" w:rsidRDefault="00290296">
      <w:pPr>
        <w:ind w:left="540"/>
        <w:rPr>
          <w:sz w:val="20"/>
          <w:szCs w:val="20"/>
        </w:rPr>
      </w:pPr>
      <w:r>
        <w:rPr>
          <w:rFonts w:ascii="Arial" w:eastAsia="Arial" w:hAnsi="Arial" w:cs="Arial"/>
          <w:color w:val="00000A"/>
          <w:sz w:val="28"/>
          <w:szCs w:val="28"/>
        </w:rPr>
        <w:t>are beyond the arbitration agreement or beyond th</w:t>
      </w:r>
      <w:r>
        <w:rPr>
          <w:rFonts w:ascii="Arial" w:eastAsia="Arial" w:hAnsi="Arial" w:cs="Arial"/>
          <w:color w:val="00000A"/>
          <w:sz w:val="28"/>
          <w:szCs w:val="28"/>
        </w:rPr>
        <w:t>e reference to the</w:t>
      </w:r>
    </w:p>
    <w:p w:rsidR="003A471C" w:rsidRDefault="003A471C">
      <w:pPr>
        <w:spacing w:line="322" w:lineRule="exact"/>
        <w:rPr>
          <w:sz w:val="20"/>
          <w:szCs w:val="20"/>
        </w:rPr>
      </w:pPr>
    </w:p>
    <w:p w:rsidR="003A471C" w:rsidRDefault="00290296">
      <w:pPr>
        <w:ind w:left="540"/>
        <w:rPr>
          <w:sz w:val="20"/>
          <w:szCs w:val="20"/>
        </w:rPr>
      </w:pPr>
      <w:r>
        <w:rPr>
          <w:rFonts w:ascii="Arial" w:eastAsia="Arial" w:hAnsi="Arial" w:cs="Arial"/>
          <w:color w:val="00000A"/>
          <w:sz w:val="28"/>
          <w:szCs w:val="28"/>
        </w:rPr>
        <w:t>arbitral tribunal.</w:t>
      </w:r>
    </w:p>
    <w:p w:rsidR="003A471C" w:rsidRDefault="003A471C">
      <w:pPr>
        <w:spacing w:line="200" w:lineRule="exact"/>
        <w:rPr>
          <w:sz w:val="20"/>
          <w:szCs w:val="20"/>
        </w:rPr>
      </w:pPr>
    </w:p>
    <w:p w:rsidR="003A471C" w:rsidRDefault="003A471C">
      <w:pPr>
        <w:spacing w:line="328" w:lineRule="exact"/>
        <w:rPr>
          <w:sz w:val="20"/>
          <w:szCs w:val="20"/>
        </w:rPr>
      </w:pPr>
    </w:p>
    <w:p w:rsidR="003A471C" w:rsidRDefault="00290296">
      <w:pPr>
        <w:ind w:left="540"/>
        <w:rPr>
          <w:sz w:val="20"/>
          <w:szCs w:val="20"/>
        </w:rPr>
      </w:pPr>
      <w:r>
        <w:rPr>
          <w:rFonts w:ascii="Arial" w:eastAsia="Arial" w:hAnsi="Arial" w:cs="Arial"/>
          <w:b/>
          <w:bCs/>
          <w:sz w:val="28"/>
          <w:szCs w:val="28"/>
          <w:u w:val="single"/>
        </w:rPr>
        <w:t>Most Basic Notions of Justice</w:t>
      </w:r>
    </w:p>
    <w:p w:rsidR="003A471C" w:rsidRDefault="003A471C">
      <w:pPr>
        <w:spacing w:line="200" w:lineRule="exact"/>
        <w:rPr>
          <w:sz w:val="20"/>
          <w:szCs w:val="20"/>
        </w:rPr>
      </w:pPr>
    </w:p>
    <w:p w:rsidR="003A471C" w:rsidRDefault="003A471C">
      <w:pPr>
        <w:spacing w:line="396" w:lineRule="exact"/>
        <w:rPr>
          <w:sz w:val="20"/>
          <w:szCs w:val="20"/>
        </w:rPr>
      </w:pPr>
    </w:p>
    <w:p w:rsidR="003A471C" w:rsidRDefault="00290296">
      <w:pPr>
        <w:numPr>
          <w:ilvl w:val="0"/>
          <w:numId w:val="114"/>
        </w:numPr>
        <w:tabs>
          <w:tab w:val="left" w:pos="1260"/>
        </w:tabs>
        <w:spacing w:line="480" w:lineRule="auto"/>
        <w:ind w:left="540" w:right="20" w:firstLine="8"/>
        <w:jc w:val="both"/>
        <w:rPr>
          <w:rFonts w:ascii="Arial" w:eastAsia="Arial" w:hAnsi="Arial" w:cs="Arial"/>
          <w:sz w:val="28"/>
          <w:szCs w:val="28"/>
        </w:rPr>
      </w:pPr>
      <w:r>
        <w:rPr>
          <w:rFonts w:ascii="Arial" w:eastAsia="Arial" w:hAnsi="Arial" w:cs="Arial"/>
          <w:sz w:val="28"/>
          <w:szCs w:val="28"/>
        </w:rPr>
        <w:t xml:space="preserve">The expression “most basic notions of … justice” finds mention in Explanation 1 to sub-clause (iii) to Section 34(2)(b). Here again, what is referred to is, substantively or </w:t>
      </w:r>
      <w:r>
        <w:rPr>
          <w:rFonts w:ascii="Arial" w:eastAsia="Arial" w:hAnsi="Arial" w:cs="Arial"/>
          <w:sz w:val="28"/>
          <w:szCs w:val="28"/>
        </w:rPr>
        <w:t>procedurally, some fundamental</w:t>
      </w:r>
    </w:p>
    <w:p w:rsidR="003A471C" w:rsidRDefault="00290296">
      <w:pPr>
        <w:spacing w:line="482" w:lineRule="auto"/>
        <w:ind w:left="540" w:right="20"/>
        <w:rPr>
          <w:sz w:val="20"/>
          <w:szCs w:val="20"/>
        </w:rPr>
      </w:pPr>
      <w:r>
        <w:rPr>
          <w:rFonts w:ascii="Arial" w:eastAsia="Arial" w:hAnsi="Arial" w:cs="Arial"/>
          <w:sz w:val="28"/>
          <w:szCs w:val="28"/>
        </w:rPr>
        <w:t xml:space="preserve">principle of justice which has been breached, and which shocks the conscience of the Court. Thus, in </w:t>
      </w:r>
      <w:r>
        <w:rPr>
          <w:rFonts w:ascii="Arial" w:eastAsia="Arial" w:hAnsi="Arial" w:cs="Arial"/>
          <w:b/>
          <w:bCs/>
          <w:sz w:val="28"/>
          <w:szCs w:val="28"/>
        </w:rPr>
        <w:t>Parsons</w:t>
      </w:r>
      <w:r>
        <w:rPr>
          <w:rFonts w:ascii="Arial" w:eastAsia="Arial" w:hAnsi="Arial" w:cs="Arial"/>
          <w:sz w:val="28"/>
          <w:szCs w:val="28"/>
        </w:rPr>
        <w:t xml:space="preserve"> (supra), it was held:</w:t>
      </w:r>
    </w:p>
    <w:p w:rsidR="003A471C" w:rsidRDefault="00290296">
      <w:pPr>
        <w:spacing w:line="241" w:lineRule="auto"/>
        <w:ind w:left="1400" w:right="860"/>
        <w:jc w:val="both"/>
        <w:rPr>
          <w:sz w:val="20"/>
          <w:szCs w:val="20"/>
        </w:rPr>
      </w:pPr>
      <w:r>
        <w:rPr>
          <w:rFonts w:ascii="Arial" w:eastAsia="Arial" w:hAnsi="Arial" w:cs="Arial"/>
          <w:sz w:val="28"/>
          <w:szCs w:val="28"/>
        </w:rPr>
        <w:t>“</w:t>
      </w:r>
      <w:r>
        <w:rPr>
          <w:rFonts w:ascii="Arial" w:eastAsia="Arial" w:hAnsi="Arial" w:cs="Arial"/>
          <w:b/>
          <w:bCs/>
          <w:sz w:val="28"/>
          <w:szCs w:val="28"/>
        </w:rPr>
        <w:t>7.</w:t>
      </w:r>
      <w:r>
        <w:rPr>
          <w:rFonts w:ascii="Arial" w:eastAsia="Arial" w:hAnsi="Arial" w:cs="Arial"/>
          <w:sz w:val="28"/>
          <w:szCs w:val="28"/>
        </w:rPr>
        <w:t xml:space="preserve"> Article V(2)(b) of the Convention allows the court in which enforcement of a foreign arbit</w:t>
      </w:r>
      <w:r>
        <w:rPr>
          <w:rFonts w:ascii="Arial" w:eastAsia="Arial" w:hAnsi="Arial" w:cs="Arial"/>
          <w:sz w:val="28"/>
          <w:szCs w:val="28"/>
        </w:rPr>
        <w:t>ral award is sought</w:t>
      </w:r>
    </w:p>
    <w:p w:rsidR="003A471C" w:rsidRDefault="003A471C">
      <w:pPr>
        <w:spacing w:line="3" w:lineRule="exact"/>
        <w:rPr>
          <w:sz w:val="20"/>
          <w:szCs w:val="20"/>
        </w:rPr>
      </w:pPr>
    </w:p>
    <w:p w:rsidR="003A471C" w:rsidRDefault="00290296">
      <w:pPr>
        <w:spacing w:line="250" w:lineRule="auto"/>
        <w:ind w:left="1400" w:right="860"/>
        <w:jc w:val="both"/>
        <w:rPr>
          <w:sz w:val="20"/>
          <w:szCs w:val="20"/>
        </w:rPr>
      </w:pPr>
      <w:r>
        <w:rPr>
          <w:rFonts w:ascii="Arial" w:eastAsia="Arial" w:hAnsi="Arial" w:cs="Arial"/>
          <w:sz w:val="28"/>
          <w:szCs w:val="28"/>
        </w:rPr>
        <w:t xml:space="preserve">to refuse enforcement, on the defendant’s motion or </w:t>
      </w:r>
      <w:r>
        <w:rPr>
          <w:rFonts w:ascii="Arial" w:eastAsia="Arial" w:hAnsi="Arial" w:cs="Arial"/>
          <w:i/>
          <w:iCs/>
          <w:sz w:val="28"/>
          <w:szCs w:val="28"/>
        </w:rPr>
        <w:t>sua</w:t>
      </w:r>
      <w:r>
        <w:rPr>
          <w:rFonts w:ascii="Arial" w:eastAsia="Arial" w:hAnsi="Arial" w:cs="Arial"/>
          <w:sz w:val="28"/>
          <w:szCs w:val="28"/>
        </w:rPr>
        <w:t xml:space="preserve"> </w:t>
      </w:r>
      <w:r>
        <w:rPr>
          <w:rFonts w:ascii="Arial" w:eastAsia="Arial" w:hAnsi="Arial" w:cs="Arial"/>
          <w:i/>
          <w:iCs/>
          <w:sz w:val="28"/>
          <w:szCs w:val="28"/>
        </w:rPr>
        <w:t>sponte</w:t>
      </w:r>
      <w:r>
        <w:rPr>
          <w:rFonts w:ascii="Arial" w:eastAsia="Arial" w:hAnsi="Arial" w:cs="Arial"/>
          <w:sz w:val="28"/>
          <w:szCs w:val="28"/>
        </w:rPr>
        <w:t>, if ‘enforcement of the award would be contrary to</w:t>
      </w:r>
    </w:p>
    <w:p w:rsidR="003A471C" w:rsidRDefault="003A471C">
      <w:pPr>
        <w:spacing w:line="2" w:lineRule="exact"/>
        <w:rPr>
          <w:sz w:val="20"/>
          <w:szCs w:val="20"/>
        </w:rPr>
      </w:pPr>
    </w:p>
    <w:p w:rsidR="003A471C" w:rsidRDefault="00290296">
      <w:pPr>
        <w:spacing w:line="241" w:lineRule="auto"/>
        <w:ind w:left="1400" w:right="860"/>
        <w:jc w:val="both"/>
        <w:rPr>
          <w:sz w:val="20"/>
          <w:szCs w:val="20"/>
        </w:rPr>
      </w:pPr>
      <w:r>
        <w:rPr>
          <w:rFonts w:ascii="Arial" w:eastAsia="Arial" w:hAnsi="Arial" w:cs="Arial"/>
          <w:sz w:val="28"/>
          <w:szCs w:val="28"/>
        </w:rPr>
        <w:t xml:space="preserve">the public policy of (the forum) country.’ The legislative history of the provision offers no certain guidelines to its </w:t>
      </w:r>
      <w:r>
        <w:rPr>
          <w:rFonts w:ascii="Arial" w:eastAsia="Arial" w:hAnsi="Arial" w:cs="Arial"/>
          <w:sz w:val="28"/>
          <w:szCs w:val="28"/>
        </w:rPr>
        <w:t xml:space="preserve">construction. Its precursors in the Geneva Convention and the 1958 Convention’s ad hoc committee draft extended the public policy exception to, respectively, awards contrary to ‘principles of the law’ and awards violative of ‘fundamental principles of the </w:t>
      </w:r>
      <w:r>
        <w:rPr>
          <w:rFonts w:ascii="Arial" w:eastAsia="Arial" w:hAnsi="Arial" w:cs="Arial"/>
          <w:sz w:val="28"/>
          <w:szCs w:val="28"/>
        </w:rPr>
        <w:t>law.’ In one commentator’s view, the Convention’s failure to include similar language signifies a narrowing of the defense [Contini, International Commercial Arbitration, 8</w:t>
      </w:r>
    </w:p>
    <w:p w:rsidR="003A471C" w:rsidRDefault="003A471C">
      <w:pPr>
        <w:sectPr w:rsidR="003A471C">
          <w:pgSz w:w="11900" w:h="16840"/>
          <w:pgMar w:top="1440" w:right="1120" w:bottom="568" w:left="1440" w:header="0" w:footer="0" w:gutter="0"/>
          <w:cols w:space="720" w:equalWidth="0">
            <w:col w:w="9340"/>
          </w:cols>
        </w:sectPr>
      </w:pPr>
    </w:p>
    <w:p w:rsidR="003A471C" w:rsidRDefault="003A471C">
      <w:pPr>
        <w:spacing w:line="200" w:lineRule="exact"/>
        <w:rPr>
          <w:sz w:val="20"/>
          <w:szCs w:val="20"/>
        </w:rPr>
      </w:pPr>
    </w:p>
    <w:p w:rsidR="003A471C" w:rsidRDefault="003A471C">
      <w:pPr>
        <w:spacing w:line="302" w:lineRule="exact"/>
        <w:rPr>
          <w:sz w:val="20"/>
          <w:szCs w:val="20"/>
        </w:rPr>
      </w:pPr>
    </w:p>
    <w:p w:rsidR="003A471C" w:rsidRDefault="00290296">
      <w:pPr>
        <w:ind w:left="9060"/>
        <w:rPr>
          <w:sz w:val="20"/>
          <w:szCs w:val="20"/>
        </w:rPr>
      </w:pPr>
      <w:r>
        <w:rPr>
          <w:rFonts w:ascii="Arial" w:eastAsia="Arial" w:hAnsi="Arial" w:cs="Arial"/>
          <w:color w:val="00000A"/>
        </w:rPr>
        <w:t>80</w:t>
      </w:r>
    </w:p>
    <w:p w:rsidR="003A471C" w:rsidRDefault="003A471C">
      <w:pPr>
        <w:sectPr w:rsidR="003A471C">
          <w:type w:val="continuous"/>
          <w:pgSz w:w="11900" w:h="16840"/>
          <w:pgMar w:top="1440" w:right="1120" w:bottom="568" w:left="1440" w:header="0" w:footer="0" w:gutter="0"/>
          <w:cols w:space="720" w:equalWidth="0">
            <w:col w:w="9340"/>
          </w:cols>
        </w:sectPr>
      </w:pPr>
    </w:p>
    <w:p w:rsidR="003A471C" w:rsidRDefault="003A471C">
      <w:pPr>
        <w:spacing w:line="99" w:lineRule="exact"/>
        <w:rPr>
          <w:sz w:val="20"/>
          <w:szCs w:val="20"/>
        </w:rPr>
      </w:pPr>
      <w:bookmarkStart w:id="80" w:name="page81"/>
      <w:bookmarkEnd w:id="80"/>
    </w:p>
    <w:p w:rsidR="003A471C" w:rsidRDefault="00290296">
      <w:pPr>
        <w:ind w:left="1400" w:right="860"/>
        <w:jc w:val="both"/>
        <w:rPr>
          <w:sz w:val="20"/>
          <w:szCs w:val="20"/>
        </w:rPr>
      </w:pPr>
      <w:r>
        <w:rPr>
          <w:rFonts w:ascii="Arial" w:eastAsia="Arial" w:hAnsi="Arial" w:cs="Arial"/>
          <w:sz w:val="28"/>
          <w:szCs w:val="28"/>
        </w:rPr>
        <w:t xml:space="preserve">Am.J.Comp.L. 283, 304]. On the other </w:t>
      </w:r>
      <w:r>
        <w:rPr>
          <w:rFonts w:ascii="Arial" w:eastAsia="Arial" w:hAnsi="Arial" w:cs="Arial"/>
          <w:sz w:val="28"/>
          <w:szCs w:val="28"/>
        </w:rPr>
        <w:t>hand, another noted authority in the field has seized upon this omission as indicative of an intention to broaden the defense [Quigley, Accession by the United States to the United Nations Convention on the Recognition and Enforcement of Foreign Arbitral A</w:t>
      </w:r>
      <w:r>
        <w:rPr>
          <w:rFonts w:ascii="Arial" w:eastAsia="Arial" w:hAnsi="Arial" w:cs="Arial"/>
          <w:sz w:val="28"/>
          <w:szCs w:val="28"/>
        </w:rPr>
        <w:t>wards, 70 Yale L.J. 1049, 1070-71 (1961)].</w:t>
      </w:r>
    </w:p>
    <w:p w:rsidR="003A471C" w:rsidRDefault="003A471C">
      <w:pPr>
        <w:spacing w:line="40" w:lineRule="exact"/>
        <w:rPr>
          <w:sz w:val="20"/>
          <w:szCs w:val="20"/>
        </w:rPr>
      </w:pPr>
    </w:p>
    <w:p w:rsidR="003A471C" w:rsidRDefault="00290296">
      <w:pPr>
        <w:numPr>
          <w:ilvl w:val="0"/>
          <w:numId w:val="115"/>
        </w:numPr>
        <w:tabs>
          <w:tab w:val="left" w:pos="1740"/>
        </w:tabs>
        <w:ind w:left="1400" w:right="860" w:hanging="2"/>
        <w:jc w:val="both"/>
        <w:rPr>
          <w:rFonts w:ascii="Arial" w:eastAsia="Arial" w:hAnsi="Arial" w:cs="Arial"/>
          <w:b/>
          <w:bCs/>
          <w:sz w:val="28"/>
          <w:szCs w:val="28"/>
        </w:rPr>
      </w:pPr>
      <w:r>
        <w:rPr>
          <w:rFonts w:ascii="Arial" w:eastAsia="Arial" w:hAnsi="Arial" w:cs="Arial"/>
          <w:sz w:val="28"/>
          <w:szCs w:val="28"/>
        </w:rPr>
        <w:t xml:space="preserve">Perhaps more probative, however, are the inferences to be drawn from the history of the Convention as a whole. The general pro-enforcement bias informing the Convention and explaining its supersession of the </w:t>
      </w:r>
      <w:r>
        <w:rPr>
          <w:rFonts w:ascii="Arial" w:eastAsia="Arial" w:hAnsi="Arial" w:cs="Arial"/>
          <w:sz w:val="28"/>
          <w:szCs w:val="28"/>
        </w:rPr>
        <w:t>Geneva Convention points toward a narrow reading of the public policy defense. An expansive construction of this defense would vitiate the Convention’s basic effort to remove preexisting obstacles to enforcement. [</w:t>
      </w:r>
      <w:r>
        <w:rPr>
          <w:rFonts w:ascii="Arial" w:eastAsia="Arial" w:hAnsi="Arial" w:cs="Arial"/>
          <w:i/>
          <w:iCs/>
          <w:sz w:val="28"/>
          <w:szCs w:val="28"/>
        </w:rPr>
        <w:t>See</w:t>
      </w:r>
      <w:r>
        <w:rPr>
          <w:rFonts w:ascii="Arial" w:eastAsia="Arial" w:hAnsi="Arial" w:cs="Arial"/>
          <w:sz w:val="28"/>
          <w:szCs w:val="28"/>
        </w:rPr>
        <w:t xml:space="preserve"> Straus, Arbitration of Disputes betwee</w:t>
      </w:r>
      <w:r>
        <w:rPr>
          <w:rFonts w:ascii="Arial" w:eastAsia="Arial" w:hAnsi="Arial" w:cs="Arial"/>
          <w:sz w:val="28"/>
          <w:szCs w:val="28"/>
        </w:rPr>
        <w:t>n Multinational Corporations, in New Strategies for Peaceful Resolution of International Business Disputes 114-15 (1971); Digest of Proceedings of International Business Disputes Conference, April 14, 1971, at 191 (remarks of Professor W. Reese)]. Addition</w:t>
      </w:r>
      <w:r>
        <w:rPr>
          <w:rFonts w:ascii="Arial" w:eastAsia="Arial" w:hAnsi="Arial" w:cs="Arial"/>
          <w:sz w:val="28"/>
          <w:szCs w:val="28"/>
        </w:rPr>
        <w:t>ally, considerations of reciprocity – considerations given express recognition in the Convention itself – counsel courts to invoke the public policy defense with caution lest foreign courts frequently accept it as a defense to enforcement of arbitral award</w:t>
      </w:r>
      <w:r>
        <w:rPr>
          <w:rFonts w:ascii="Arial" w:eastAsia="Arial" w:hAnsi="Arial" w:cs="Arial"/>
          <w:sz w:val="28"/>
          <w:szCs w:val="28"/>
        </w:rPr>
        <w:t>s rendered in the United States.</w:t>
      </w:r>
    </w:p>
    <w:p w:rsidR="003A471C" w:rsidRDefault="003A471C">
      <w:pPr>
        <w:spacing w:line="40" w:lineRule="exact"/>
        <w:rPr>
          <w:rFonts w:ascii="Arial" w:eastAsia="Arial" w:hAnsi="Arial" w:cs="Arial"/>
          <w:b/>
          <w:bCs/>
          <w:sz w:val="28"/>
          <w:szCs w:val="28"/>
        </w:rPr>
      </w:pPr>
    </w:p>
    <w:p w:rsidR="003A471C" w:rsidRDefault="00290296">
      <w:pPr>
        <w:numPr>
          <w:ilvl w:val="0"/>
          <w:numId w:val="115"/>
        </w:numPr>
        <w:tabs>
          <w:tab w:val="left" w:pos="1754"/>
        </w:tabs>
        <w:ind w:left="1400" w:right="860" w:hanging="2"/>
        <w:jc w:val="both"/>
        <w:rPr>
          <w:rFonts w:ascii="Arial" w:eastAsia="Arial" w:hAnsi="Arial" w:cs="Arial"/>
          <w:b/>
          <w:bCs/>
          <w:sz w:val="28"/>
          <w:szCs w:val="28"/>
        </w:rPr>
      </w:pPr>
      <w:r>
        <w:rPr>
          <w:rFonts w:ascii="Arial" w:eastAsia="Arial" w:hAnsi="Arial" w:cs="Arial"/>
          <w:sz w:val="28"/>
          <w:szCs w:val="28"/>
        </w:rPr>
        <w:t>We conclude, therefore, that the Convention’s public policy defense should be construed narrowly. Enforcement of foreign arbitral awards may be denied on this basis only where enforcement would violate the forum state’s mo</w:t>
      </w:r>
      <w:r>
        <w:rPr>
          <w:rFonts w:ascii="Arial" w:eastAsia="Arial" w:hAnsi="Arial" w:cs="Arial"/>
          <w:sz w:val="28"/>
          <w:szCs w:val="28"/>
        </w:rPr>
        <w:t>st basic notions of morality and justice. [Restatement Second of the Conflict of Laws 117, comment c, at 340 (1971); Loucks v. Standard Oil Co.,</w:t>
      </w:r>
    </w:p>
    <w:p w:rsidR="003A471C" w:rsidRDefault="00290296">
      <w:pPr>
        <w:numPr>
          <w:ilvl w:val="0"/>
          <w:numId w:val="116"/>
        </w:numPr>
        <w:tabs>
          <w:tab w:val="left" w:pos="1940"/>
        </w:tabs>
        <w:ind w:left="1940" w:hanging="542"/>
        <w:rPr>
          <w:rFonts w:ascii="Arial" w:eastAsia="Arial" w:hAnsi="Arial" w:cs="Arial"/>
          <w:sz w:val="28"/>
          <w:szCs w:val="28"/>
        </w:rPr>
      </w:pPr>
      <w:r>
        <w:rPr>
          <w:rFonts w:ascii="Arial" w:eastAsia="Arial" w:hAnsi="Arial" w:cs="Arial"/>
          <w:sz w:val="28"/>
          <w:szCs w:val="28"/>
        </w:rPr>
        <w:t>N.Y. 99, 111, 120 N.E. 198 (1918)].”</w:t>
      </w:r>
    </w:p>
    <w:p w:rsidR="003A471C" w:rsidRDefault="003A471C">
      <w:pPr>
        <w:spacing w:line="200" w:lineRule="exact"/>
        <w:rPr>
          <w:sz w:val="20"/>
          <w:szCs w:val="20"/>
        </w:rPr>
      </w:pPr>
    </w:p>
    <w:p w:rsidR="003A471C" w:rsidRDefault="003A471C">
      <w:pPr>
        <w:spacing w:line="368" w:lineRule="exact"/>
        <w:rPr>
          <w:sz w:val="20"/>
          <w:szCs w:val="20"/>
        </w:rPr>
      </w:pPr>
    </w:p>
    <w:p w:rsidR="003A471C" w:rsidRDefault="00290296">
      <w:pPr>
        <w:ind w:left="540"/>
        <w:rPr>
          <w:sz w:val="20"/>
          <w:szCs w:val="20"/>
        </w:rPr>
      </w:pPr>
      <w:r>
        <w:rPr>
          <w:rFonts w:ascii="Arial" w:eastAsia="Arial" w:hAnsi="Arial" w:cs="Arial"/>
          <w:sz w:val="28"/>
          <w:szCs w:val="28"/>
        </w:rPr>
        <w:t xml:space="preserve">In </w:t>
      </w:r>
      <w:r>
        <w:rPr>
          <w:rFonts w:ascii="Arial" w:eastAsia="Arial" w:hAnsi="Arial" w:cs="Arial"/>
          <w:b/>
          <w:bCs/>
          <w:sz w:val="28"/>
          <w:szCs w:val="28"/>
        </w:rPr>
        <w:t>Dongwoo Mann+hummel Co. Ltd. v. Mann+hummel Gmbh</w:t>
      </w:r>
      <w:r>
        <w:rPr>
          <w:rFonts w:ascii="Arial" w:eastAsia="Arial" w:hAnsi="Arial" w:cs="Arial"/>
          <w:sz w:val="28"/>
          <w:szCs w:val="28"/>
        </w:rPr>
        <w:t>,</w:t>
      </w:r>
    </w:p>
    <w:p w:rsidR="003A471C" w:rsidRDefault="003A471C">
      <w:pPr>
        <w:spacing w:line="356" w:lineRule="exact"/>
        <w:rPr>
          <w:sz w:val="20"/>
          <w:szCs w:val="20"/>
        </w:rPr>
      </w:pPr>
    </w:p>
    <w:p w:rsidR="003A471C" w:rsidRDefault="00290296">
      <w:pPr>
        <w:ind w:left="540"/>
        <w:rPr>
          <w:sz w:val="20"/>
          <w:szCs w:val="20"/>
        </w:rPr>
      </w:pPr>
      <w:r>
        <w:rPr>
          <w:rFonts w:ascii="Arial" w:eastAsia="Arial" w:hAnsi="Arial" w:cs="Arial"/>
          <w:sz w:val="28"/>
          <w:szCs w:val="28"/>
        </w:rPr>
        <w:t>[2008] SGHC 67, th</w:t>
      </w:r>
      <w:r>
        <w:rPr>
          <w:rFonts w:ascii="Arial" w:eastAsia="Arial" w:hAnsi="Arial" w:cs="Arial"/>
          <w:sz w:val="28"/>
          <w:szCs w:val="28"/>
        </w:rPr>
        <w:t>e High Court of Singapore held:</w:t>
      </w:r>
    </w:p>
    <w:p w:rsidR="003A471C" w:rsidRDefault="003A471C">
      <w:pPr>
        <w:sectPr w:rsidR="003A471C">
          <w:pgSz w:w="11900" w:h="16840"/>
          <w:pgMar w:top="1440" w:right="1120" w:bottom="568" w:left="1440" w:header="0" w:footer="0" w:gutter="0"/>
          <w:cols w:space="720" w:equalWidth="0">
            <w:col w:w="9340"/>
          </w:cols>
        </w:sectPr>
      </w:pPr>
    </w:p>
    <w:p w:rsidR="003A471C" w:rsidRDefault="003A471C">
      <w:pPr>
        <w:spacing w:line="200" w:lineRule="exact"/>
        <w:rPr>
          <w:sz w:val="20"/>
          <w:szCs w:val="20"/>
        </w:rPr>
      </w:pPr>
    </w:p>
    <w:p w:rsidR="003A471C" w:rsidRDefault="003A471C">
      <w:pPr>
        <w:spacing w:line="200" w:lineRule="exact"/>
        <w:rPr>
          <w:sz w:val="20"/>
          <w:szCs w:val="20"/>
        </w:rPr>
      </w:pPr>
    </w:p>
    <w:p w:rsidR="003A471C" w:rsidRDefault="003A471C">
      <w:pPr>
        <w:spacing w:line="200" w:lineRule="exact"/>
        <w:rPr>
          <w:sz w:val="20"/>
          <w:szCs w:val="20"/>
        </w:rPr>
      </w:pPr>
    </w:p>
    <w:p w:rsidR="003A471C" w:rsidRDefault="003A471C">
      <w:pPr>
        <w:spacing w:line="200" w:lineRule="exact"/>
        <w:rPr>
          <w:sz w:val="20"/>
          <w:szCs w:val="20"/>
        </w:rPr>
      </w:pPr>
    </w:p>
    <w:p w:rsidR="003A471C" w:rsidRDefault="003A471C">
      <w:pPr>
        <w:spacing w:line="200" w:lineRule="exact"/>
        <w:rPr>
          <w:sz w:val="20"/>
          <w:szCs w:val="20"/>
        </w:rPr>
      </w:pPr>
    </w:p>
    <w:p w:rsidR="003A471C" w:rsidRDefault="003A471C">
      <w:pPr>
        <w:spacing w:line="320" w:lineRule="exact"/>
        <w:rPr>
          <w:sz w:val="20"/>
          <w:szCs w:val="20"/>
        </w:rPr>
      </w:pPr>
    </w:p>
    <w:p w:rsidR="003A471C" w:rsidRDefault="00290296">
      <w:pPr>
        <w:ind w:left="9060"/>
        <w:rPr>
          <w:sz w:val="20"/>
          <w:szCs w:val="20"/>
        </w:rPr>
      </w:pPr>
      <w:r>
        <w:rPr>
          <w:rFonts w:ascii="Arial" w:eastAsia="Arial" w:hAnsi="Arial" w:cs="Arial"/>
          <w:color w:val="00000A"/>
        </w:rPr>
        <w:t>81</w:t>
      </w:r>
    </w:p>
    <w:p w:rsidR="003A471C" w:rsidRDefault="003A471C">
      <w:pPr>
        <w:sectPr w:rsidR="003A471C">
          <w:type w:val="continuous"/>
          <w:pgSz w:w="11900" w:h="16840"/>
          <w:pgMar w:top="1440" w:right="1120" w:bottom="568" w:left="1440" w:header="0" w:footer="0" w:gutter="0"/>
          <w:cols w:space="720" w:equalWidth="0">
            <w:col w:w="9340"/>
          </w:cols>
        </w:sectPr>
      </w:pPr>
    </w:p>
    <w:p w:rsidR="003A471C" w:rsidRDefault="003A471C">
      <w:pPr>
        <w:spacing w:line="65" w:lineRule="exact"/>
        <w:rPr>
          <w:sz w:val="20"/>
          <w:szCs w:val="20"/>
        </w:rPr>
      </w:pPr>
      <w:bookmarkStart w:id="81" w:name="page82"/>
      <w:bookmarkEnd w:id="81"/>
    </w:p>
    <w:p w:rsidR="003A471C" w:rsidRDefault="00290296">
      <w:pPr>
        <w:spacing w:line="248" w:lineRule="auto"/>
        <w:ind w:left="1400" w:right="860"/>
        <w:jc w:val="both"/>
        <w:rPr>
          <w:sz w:val="20"/>
          <w:szCs w:val="20"/>
        </w:rPr>
      </w:pPr>
      <w:r>
        <w:rPr>
          <w:rFonts w:ascii="Arial" w:eastAsia="Arial" w:hAnsi="Arial" w:cs="Arial"/>
          <w:color w:val="00000A"/>
          <w:sz w:val="28"/>
          <w:szCs w:val="28"/>
        </w:rPr>
        <w:t>“</w:t>
      </w:r>
      <w:r>
        <w:rPr>
          <w:rFonts w:ascii="Arial" w:eastAsia="Arial" w:hAnsi="Arial" w:cs="Arial"/>
          <w:b/>
          <w:bCs/>
          <w:color w:val="00000A"/>
          <w:sz w:val="28"/>
          <w:szCs w:val="28"/>
        </w:rPr>
        <w:t>131.</w:t>
      </w:r>
      <w:r>
        <w:rPr>
          <w:rFonts w:ascii="Arial" w:eastAsia="Arial" w:hAnsi="Arial" w:cs="Arial"/>
          <w:color w:val="00000A"/>
          <w:sz w:val="28"/>
          <w:szCs w:val="28"/>
        </w:rPr>
        <w:t xml:space="preserve"> In </w:t>
      </w:r>
      <w:r>
        <w:rPr>
          <w:rFonts w:ascii="Arial" w:eastAsia="Arial" w:hAnsi="Arial" w:cs="Arial"/>
          <w:i/>
          <w:iCs/>
          <w:color w:val="00000A"/>
          <w:sz w:val="28"/>
          <w:szCs w:val="28"/>
        </w:rPr>
        <w:t>PT Asuransi Jasa Indonesia (Persero) v Dexia</w:t>
      </w:r>
      <w:r>
        <w:rPr>
          <w:rFonts w:ascii="Arial" w:eastAsia="Arial" w:hAnsi="Arial" w:cs="Arial"/>
          <w:color w:val="00000A"/>
          <w:sz w:val="28"/>
          <w:szCs w:val="28"/>
        </w:rPr>
        <w:t xml:space="preserve"> </w:t>
      </w:r>
      <w:r>
        <w:rPr>
          <w:rFonts w:ascii="Arial" w:eastAsia="Arial" w:hAnsi="Arial" w:cs="Arial"/>
          <w:i/>
          <w:iCs/>
          <w:color w:val="00000A"/>
          <w:sz w:val="28"/>
          <w:szCs w:val="28"/>
        </w:rPr>
        <w:t xml:space="preserve">Bank SA </w:t>
      </w:r>
      <w:r>
        <w:rPr>
          <w:rFonts w:ascii="Arial" w:eastAsia="Arial" w:hAnsi="Arial" w:cs="Arial"/>
          <w:color w:val="00000A"/>
          <w:sz w:val="28"/>
          <w:szCs w:val="28"/>
        </w:rPr>
        <w:t>[2007] 1 SLR 597 (“</w:t>
      </w:r>
      <w:r>
        <w:rPr>
          <w:rFonts w:ascii="Arial" w:eastAsia="Arial" w:hAnsi="Arial" w:cs="Arial"/>
          <w:i/>
          <w:iCs/>
          <w:color w:val="00000A"/>
          <w:sz w:val="28"/>
          <w:szCs w:val="28"/>
        </w:rPr>
        <w:t>PT Asuransi Jasa Indonesia (Persero)</w:t>
      </w:r>
      <w:r>
        <w:rPr>
          <w:rFonts w:ascii="Arial" w:eastAsia="Arial" w:hAnsi="Arial" w:cs="Arial"/>
          <w:color w:val="00000A"/>
          <w:sz w:val="28"/>
          <w:szCs w:val="28"/>
        </w:rPr>
        <w:t>”), the Court of Appeal explained</w:t>
      </w:r>
    </w:p>
    <w:p w:rsidR="003A471C" w:rsidRDefault="003A471C">
      <w:pPr>
        <w:spacing w:line="2" w:lineRule="exact"/>
        <w:rPr>
          <w:sz w:val="20"/>
          <w:szCs w:val="20"/>
        </w:rPr>
      </w:pPr>
    </w:p>
    <w:p w:rsidR="003A471C" w:rsidRDefault="00290296">
      <w:pPr>
        <w:spacing w:line="244" w:lineRule="auto"/>
        <w:ind w:left="1400" w:right="860"/>
        <w:jc w:val="both"/>
        <w:rPr>
          <w:sz w:val="20"/>
          <w:szCs w:val="20"/>
        </w:rPr>
      </w:pPr>
      <w:r>
        <w:rPr>
          <w:rFonts w:ascii="Arial" w:eastAsia="Arial" w:hAnsi="Arial" w:cs="Arial"/>
          <w:color w:val="00000A"/>
          <w:sz w:val="28"/>
          <w:szCs w:val="28"/>
        </w:rPr>
        <w:t xml:space="preserve">what would constitute a </w:t>
      </w:r>
      <w:r>
        <w:rPr>
          <w:rFonts w:ascii="Arial" w:eastAsia="Arial" w:hAnsi="Arial" w:cs="Arial"/>
          <w:color w:val="00000A"/>
          <w:sz w:val="28"/>
          <w:szCs w:val="28"/>
        </w:rPr>
        <w:t>conflict with public policy (at [57] and [59]):</w:t>
      </w:r>
    </w:p>
    <w:p w:rsidR="003A471C" w:rsidRDefault="003A471C">
      <w:pPr>
        <w:spacing w:line="29" w:lineRule="exact"/>
        <w:rPr>
          <w:sz w:val="20"/>
          <w:szCs w:val="20"/>
        </w:rPr>
      </w:pPr>
    </w:p>
    <w:p w:rsidR="003A471C" w:rsidRDefault="00290296">
      <w:pPr>
        <w:numPr>
          <w:ilvl w:val="0"/>
          <w:numId w:val="117"/>
        </w:numPr>
        <w:tabs>
          <w:tab w:val="left" w:pos="2452"/>
        </w:tabs>
        <w:spacing w:line="241" w:lineRule="auto"/>
        <w:ind w:left="1960" w:right="1420" w:firstLine="6"/>
        <w:jc w:val="both"/>
        <w:rPr>
          <w:rFonts w:ascii="Arial" w:eastAsia="Arial" w:hAnsi="Arial" w:cs="Arial"/>
          <w:i/>
          <w:iCs/>
          <w:color w:val="00000A"/>
          <w:sz w:val="28"/>
          <w:szCs w:val="28"/>
        </w:rPr>
      </w:pPr>
      <w:r>
        <w:rPr>
          <w:rFonts w:ascii="Arial" w:eastAsia="Arial" w:hAnsi="Arial" w:cs="Arial"/>
          <w:color w:val="00000A"/>
          <w:sz w:val="28"/>
          <w:szCs w:val="28"/>
        </w:rPr>
        <w:t xml:space="preserve">… The legislative policy under the Act is to minimise curial intervention in international arbitrations. Errors of law or fact made in an arbitral decision, </w:t>
      </w:r>
      <w:r>
        <w:rPr>
          <w:rFonts w:ascii="Arial" w:eastAsia="Arial" w:hAnsi="Arial" w:cs="Arial"/>
          <w:i/>
          <w:iCs/>
          <w:color w:val="00000A"/>
          <w:sz w:val="28"/>
          <w:szCs w:val="28"/>
        </w:rPr>
        <w:t>per se</w:t>
      </w:r>
      <w:r>
        <w:rPr>
          <w:rFonts w:ascii="Arial" w:eastAsia="Arial" w:hAnsi="Arial" w:cs="Arial"/>
          <w:color w:val="00000A"/>
          <w:sz w:val="28"/>
          <w:szCs w:val="28"/>
        </w:rPr>
        <w:t xml:space="preserve">, are final and binding on the parties and may not be appealed against or set aside by a court except in the situations prescribed under s 24 of the Act and Art 34 of the Model Law. … In the present context, errors of law or fact, </w:t>
      </w:r>
      <w:r>
        <w:rPr>
          <w:rFonts w:ascii="Arial" w:eastAsia="Arial" w:hAnsi="Arial" w:cs="Arial"/>
          <w:i/>
          <w:iCs/>
          <w:color w:val="00000A"/>
          <w:sz w:val="28"/>
          <w:szCs w:val="28"/>
        </w:rPr>
        <w:t>per se</w:t>
      </w:r>
      <w:r>
        <w:rPr>
          <w:rFonts w:ascii="Arial" w:eastAsia="Arial" w:hAnsi="Arial" w:cs="Arial"/>
          <w:color w:val="00000A"/>
          <w:sz w:val="28"/>
          <w:szCs w:val="28"/>
        </w:rPr>
        <w:t>, do not engage the</w:t>
      </w:r>
      <w:r>
        <w:rPr>
          <w:rFonts w:ascii="Arial" w:eastAsia="Arial" w:hAnsi="Arial" w:cs="Arial"/>
          <w:color w:val="00000A"/>
          <w:sz w:val="28"/>
          <w:szCs w:val="28"/>
        </w:rPr>
        <w:t xml:space="preserve"> public policy of Singapore under Art 34(2)(b) (ii) of the Model Law when they cannot be set aside under Art 34(2)(a) (iii) of the Model Law.</w:t>
      </w:r>
    </w:p>
    <w:p w:rsidR="003A471C" w:rsidRDefault="003A471C">
      <w:pPr>
        <w:spacing w:line="24" w:lineRule="exact"/>
        <w:rPr>
          <w:rFonts w:ascii="Arial" w:eastAsia="Arial" w:hAnsi="Arial" w:cs="Arial"/>
          <w:i/>
          <w:iCs/>
          <w:color w:val="00000A"/>
          <w:sz w:val="28"/>
          <w:szCs w:val="28"/>
        </w:rPr>
      </w:pPr>
    </w:p>
    <w:p w:rsidR="003A471C" w:rsidRDefault="00290296">
      <w:pPr>
        <w:ind w:left="1960"/>
        <w:rPr>
          <w:rFonts w:ascii="Arial" w:eastAsia="Arial" w:hAnsi="Arial" w:cs="Arial"/>
          <w:i/>
          <w:iCs/>
          <w:color w:val="00000A"/>
          <w:sz w:val="28"/>
          <w:szCs w:val="28"/>
        </w:rPr>
      </w:pPr>
      <w:r>
        <w:rPr>
          <w:rFonts w:ascii="Arial" w:eastAsia="Arial" w:hAnsi="Arial" w:cs="Arial"/>
          <w:color w:val="00000A"/>
          <w:sz w:val="28"/>
          <w:szCs w:val="28"/>
        </w:rPr>
        <w:t>xxx xxx xxx</w:t>
      </w:r>
    </w:p>
    <w:p w:rsidR="003A471C" w:rsidRDefault="003A471C">
      <w:pPr>
        <w:spacing w:line="11" w:lineRule="exact"/>
        <w:rPr>
          <w:sz w:val="20"/>
          <w:szCs w:val="20"/>
        </w:rPr>
      </w:pPr>
    </w:p>
    <w:p w:rsidR="003A471C" w:rsidRDefault="00290296">
      <w:pPr>
        <w:spacing w:line="256" w:lineRule="auto"/>
        <w:ind w:left="1960" w:right="1440"/>
        <w:jc w:val="both"/>
        <w:rPr>
          <w:sz w:val="20"/>
          <w:szCs w:val="20"/>
        </w:rPr>
      </w:pPr>
      <w:r>
        <w:rPr>
          <w:rFonts w:ascii="Arial" w:eastAsia="Arial" w:hAnsi="Arial" w:cs="Arial"/>
          <w:i/>
          <w:iCs/>
          <w:color w:val="00000A"/>
          <w:sz w:val="27"/>
          <w:szCs w:val="27"/>
        </w:rPr>
        <w:t>59</w:t>
      </w:r>
      <w:r>
        <w:rPr>
          <w:rFonts w:ascii="Arial" w:eastAsia="Arial" w:hAnsi="Arial" w:cs="Arial"/>
          <w:color w:val="00000A"/>
          <w:sz w:val="27"/>
          <w:szCs w:val="27"/>
        </w:rPr>
        <w:t>. Although the concept of public policy of the</w:t>
      </w:r>
      <w:r>
        <w:rPr>
          <w:rFonts w:ascii="Arial" w:eastAsia="Arial" w:hAnsi="Arial" w:cs="Arial"/>
          <w:i/>
          <w:iCs/>
          <w:color w:val="00000A"/>
          <w:sz w:val="27"/>
          <w:szCs w:val="27"/>
        </w:rPr>
        <w:t xml:space="preserve"> </w:t>
      </w:r>
      <w:r>
        <w:rPr>
          <w:rFonts w:ascii="Arial" w:eastAsia="Arial" w:hAnsi="Arial" w:cs="Arial"/>
          <w:color w:val="00000A"/>
          <w:sz w:val="27"/>
          <w:szCs w:val="27"/>
        </w:rPr>
        <w:t>State is not defined in the Act or the Model Law, t</w:t>
      </w:r>
      <w:r>
        <w:rPr>
          <w:rFonts w:ascii="Arial" w:eastAsia="Arial" w:hAnsi="Arial" w:cs="Arial"/>
          <w:color w:val="00000A"/>
          <w:sz w:val="27"/>
          <w:szCs w:val="27"/>
        </w:rPr>
        <w:t>he general consensus of judicial and expert</w:t>
      </w:r>
    </w:p>
    <w:p w:rsidR="003A471C" w:rsidRDefault="003A471C">
      <w:pPr>
        <w:spacing w:line="2" w:lineRule="exact"/>
        <w:rPr>
          <w:sz w:val="20"/>
          <w:szCs w:val="20"/>
        </w:rPr>
      </w:pPr>
    </w:p>
    <w:p w:rsidR="003A471C" w:rsidRDefault="00290296">
      <w:pPr>
        <w:ind w:left="1960" w:right="1420"/>
        <w:jc w:val="both"/>
        <w:rPr>
          <w:sz w:val="20"/>
          <w:szCs w:val="20"/>
        </w:rPr>
      </w:pPr>
      <w:r>
        <w:rPr>
          <w:rFonts w:ascii="Arial" w:eastAsia="Arial" w:hAnsi="Arial" w:cs="Arial"/>
          <w:color w:val="00000A"/>
          <w:sz w:val="28"/>
          <w:szCs w:val="28"/>
        </w:rPr>
        <w:t xml:space="preserve">opinion is that public policy under the Act encompasses </w:t>
      </w:r>
      <w:r>
        <w:rPr>
          <w:rFonts w:ascii="Arial" w:eastAsia="Arial" w:hAnsi="Arial" w:cs="Arial"/>
          <w:i/>
          <w:iCs/>
          <w:color w:val="00000A"/>
          <w:sz w:val="28"/>
          <w:szCs w:val="28"/>
        </w:rPr>
        <w:t>a narrow scope</w:t>
      </w:r>
      <w:r>
        <w:rPr>
          <w:rFonts w:ascii="Arial" w:eastAsia="Arial" w:hAnsi="Arial" w:cs="Arial"/>
          <w:color w:val="00000A"/>
          <w:sz w:val="28"/>
          <w:szCs w:val="28"/>
        </w:rPr>
        <w:t>. In our view, it</w:t>
      </w:r>
    </w:p>
    <w:p w:rsidR="003A471C" w:rsidRDefault="00290296">
      <w:pPr>
        <w:ind w:left="1960" w:right="1420"/>
        <w:jc w:val="both"/>
        <w:rPr>
          <w:sz w:val="20"/>
          <w:szCs w:val="20"/>
        </w:rPr>
      </w:pPr>
      <w:r>
        <w:rPr>
          <w:rFonts w:ascii="Arial" w:eastAsia="Arial" w:hAnsi="Arial" w:cs="Arial"/>
          <w:color w:val="00000A"/>
          <w:sz w:val="28"/>
          <w:szCs w:val="28"/>
        </w:rPr>
        <w:t>should only operate in instances where the upholding of an arbitral award would “</w:t>
      </w:r>
      <w:r>
        <w:rPr>
          <w:rFonts w:ascii="Arial" w:eastAsia="Arial" w:hAnsi="Arial" w:cs="Arial"/>
          <w:i/>
          <w:iCs/>
          <w:color w:val="00000A"/>
          <w:sz w:val="28"/>
          <w:szCs w:val="28"/>
        </w:rPr>
        <w:t>shock the</w:t>
      </w:r>
      <w:r>
        <w:rPr>
          <w:rFonts w:ascii="Arial" w:eastAsia="Arial" w:hAnsi="Arial" w:cs="Arial"/>
          <w:color w:val="00000A"/>
          <w:sz w:val="28"/>
          <w:szCs w:val="28"/>
        </w:rPr>
        <w:t xml:space="preserve"> </w:t>
      </w:r>
      <w:r>
        <w:rPr>
          <w:rFonts w:ascii="Arial" w:eastAsia="Arial" w:hAnsi="Arial" w:cs="Arial"/>
          <w:i/>
          <w:iCs/>
          <w:color w:val="00000A"/>
          <w:sz w:val="28"/>
          <w:szCs w:val="28"/>
        </w:rPr>
        <w:t>conscience</w:t>
      </w:r>
      <w:r>
        <w:rPr>
          <w:rFonts w:ascii="Arial" w:eastAsia="Arial" w:hAnsi="Arial" w:cs="Arial"/>
          <w:color w:val="00000A"/>
          <w:sz w:val="28"/>
          <w:szCs w:val="28"/>
        </w:rPr>
        <w:t>” (</w:t>
      </w:r>
      <w:r>
        <w:rPr>
          <w:rFonts w:ascii="Arial" w:eastAsia="Arial" w:hAnsi="Arial" w:cs="Arial"/>
          <w:i/>
          <w:iCs/>
          <w:color w:val="00000A"/>
          <w:sz w:val="28"/>
          <w:szCs w:val="28"/>
        </w:rPr>
        <w:t xml:space="preserve">see Downer Connect </w:t>
      </w:r>
      <w:r>
        <w:rPr>
          <w:rFonts w:ascii="Arial" w:eastAsia="Arial" w:hAnsi="Arial" w:cs="Arial"/>
          <w:color w:val="00000A"/>
          <w:sz w:val="28"/>
          <w:szCs w:val="28"/>
        </w:rPr>
        <w:t>([58]</w:t>
      </w:r>
      <w:r>
        <w:rPr>
          <w:rFonts w:ascii="Arial" w:eastAsia="Arial" w:hAnsi="Arial" w:cs="Arial"/>
          <w:i/>
          <w:iCs/>
          <w:color w:val="00000A"/>
          <w:sz w:val="28"/>
          <w:szCs w:val="28"/>
        </w:rPr>
        <w:t xml:space="preserve"> supra</w:t>
      </w:r>
      <w:r>
        <w:rPr>
          <w:rFonts w:ascii="Arial" w:eastAsia="Arial" w:hAnsi="Arial" w:cs="Arial"/>
          <w:color w:val="00000A"/>
          <w:sz w:val="28"/>
          <w:szCs w:val="28"/>
        </w:rPr>
        <w:t>)</w:t>
      </w:r>
      <w:r>
        <w:rPr>
          <w:rFonts w:ascii="Arial" w:eastAsia="Arial" w:hAnsi="Arial" w:cs="Arial"/>
          <w:i/>
          <w:iCs/>
          <w:color w:val="00000A"/>
          <w:sz w:val="28"/>
          <w:szCs w:val="28"/>
        </w:rPr>
        <w:t xml:space="preserve"> </w:t>
      </w:r>
      <w:r>
        <w:rPr>
          <w:rFonts w:ascii="Arial" w:eastAsia="Arial" w:hAnsi="Arial" w:cs="Arial"/>
          <w:color w:val="00000A"/>
          <w:sz w:val="28"/>
          <w:szCs w:val="28"/>
        </w:rPr>
        <w:t>at [136]), or is “</w:t>
      </w:r>
      <w:r>
        <w:rPr>
          <w:rFonts w:ascii="Arial" w:eastAsia="Arial" w:hAnsi="Arial" w:cs="Arial"/>
          <w:i/>
          <w:iCs/>
          <w:color w:val="00000A"/>
          <w:sz w:val="28"/>
          <w:szCs w:val="28"/>
        </w:rPr>
        <w:t>clearly injurious to the public</w:t>
      </w:r>
      <w:r>
        <w:rPr>
          <w:rFonts w:ascii="Arial" w:eastAsia="Arial" w:hAnsi="Arial" w:cs="Arial"/>
          <w:color w:val="00000A"/>
          <w:sz w:val="28"/>
          <w:szCs w:val="28"/>
        </w:rPr>
        <w:t xml:space="preserve"> </w:t>
      </w:r>
      <w:r>
        <w:rPr>
          <w:rFonts w:ascii="Arial" w:eastAsia="Arial" w:hAnsi="Arial" w:cs="Arial"/>
          <w:i/>
          <w:iCs/>
          <w:color w:val="00000A"/>
          <w:sz w:val="28"/>
          <w:szCs w:val="28"/>
        </w:rPr>
        <w:t>good or … wholly offensive to the ordinary reasonable and fully informed member of the public</w:t>
      </w:r>
      <w:r>
        <w:rPr>
          <w:rFonts w:ascii="Arial" w:eastAsia="Arial" w:hAnsi="Arial" w:cs="Arial"/>
          <w:color w:val="00000A"/>
          <w:sz w:val="28"/>
          <w:szCs w:val="28"/>
        </w:rPr>
        <w:t>” (</w:t>
      </w:r>
      <w:r>
        <w:rPr>
          <w:rFonts w:ascii="Arial" w:eastAsia="Arial" w:hAnsi="Arial" w:cs="Arial"/>
          <w:i/>
          <w:iCs/>
          <w:color w:val="00000A"/>
          <w:sz w:val="28"/>
          <w:szCs w:val="28"/>
        </w:rPr>
        <w:t xml:space="preserve">see Deutsche Schachbau v Shell International Petroleum Co Ltd </w:t>
      </w:r>
      <w:r>
        <w:rPr>
          <w:rFonts w:ascii="Arial" w:eastAsia="Arial" w:hAnsi="Arial" w:cs="Arial"/>
          <w:color w:val="00000A"/>
          <w:sz w:val="28"/>
          <w:szCs w:val="28"/>
        </w:rPr>
        <w:t>[1987] 2 Lloyds’</w:t>
      </w:r>
    </w:p>
    <w:p w:rsidR="003A471C" w:rsidRDefault="00290296">
      <w:pPr>
        <w:ind w:left="1960" w:right="1420"/>
        <w:jc w:val="both"/>
        <w:rPr>
          <w:sz w:val="20"/>
          <w:szCs w:val="20"/>
        </w:rPr>
      </w:pPr>
      <w:r>
        <w:rPr>
          <w:rFonts w:ascii="Arial" w:eastAsia="Arial" w:hAnsi="Arial" w:cs="Arial"/>
          <w:color w:val="00000A"/>
          <w:sz w:val="28"/>
          <w:szCs w:val="28"/>
        </w:rPr>
        <w:t>Rep 246 at 254, pe</w:t>
      </w:r>
      <w:r>
        <w:rPr>
          <w:rFonts w:ascii="Arial" w:eastAsia="Arial" w:hAnsi="Arial" w:cs="Arial"/>
          <w:color w:val="00000A"/>
          <w:sz w:val="28"/>
          <w:szCs w:val="28"/>
        </w:rPr>
        <w:t xml:space="preserve">r Sir John Donaldson MR), or </w:t>
      </w:r>
      <w:r>
        <w:rPr>
          <w:rFonts w:ascii="Arial" w:eastAsia="Arial" w:hAnsi="Arial" w:cs="Arial"/>
          <w:i/>
          <w:iCs/>
          <w:color w:val="00000A"/>
          <w:sz w:val="28"/>
          <w:szCs w:val="28"/>
        </w:rPr>
        <w:t>where it violates the forum’s most basic</w:t>
      </w:r>
      <w:r>
        <w:rPr>
          <w:rFonts w:ascii="Arial" w:eastAsia="Arial" w:hAnsi="Arial" w:cs="Arial"/>
          <w:color w:val="00000A"/>
          <w:sz w:val="28"/>
          <w:szCs w:val="28"/>
        </w:rPr>
        <w:t xml:space="preserve"> </w:t>
      </w:r>
      <w:r>
        <w:rPr>
          <w:rFonts w:ascii="Arial" w:eastAsia="Arial" w:hAnsi="Arial" w:cs="Arial"/>
          <w:i/>
          <w:iCs/>
          <w:color w:val="00000A"/>
          <w:sz w:val="28"/>
          <w:szCs w:val="28"/>
        </w:rPr>
        <w:t>notion of morality and justice</w:t>
      </w:r>
      <w:r>
        <w:rPr>
          <w:rFonts w:ascii="Arial" w:eastAsia="Arial" w:hAnsi="Arial" w:cs="Arial"/>
          <w:color w:val="00000A"/>
          <w:sz w:val="28"/>
          <w:szCs w:val="28"/>
        </w:rPr>
        <w:t>:</w:t>
      </w:r>
      <w:r>
        <w:rPr>
          <w:rFonts w:ascii="Arial" w:eastAsia="Arial" w:hAnsi="Arial" w:cs="Arial"/>
          <w:i/>
          <w:iCs/>
          <w:color w:val="00000A"/>
          <w:sz w:val="28"/>
          <w:szCs w:val="28"/>
        </w:rPr>
        <w:t xml:space="preserve"> see Parsons &amp; Whittemore Overseas Co Inc v Societe Generale de L’Industrie du Papier (RAKTA) </w:t>
      </w:r>
      <w:r>
        <w:rPr>
          <w:rFonts w:ascii="Arial" w:eastAsia="Arial" w:hAnsi="Arial" w:cs="Arial"/>
          <w:color w:val="00000A"/>
          <w:sz w:val="28"/>
          <w:szCs w:val="28"/>
        </w:rPr>
        <w:t>508</w:t>
      </w:r>
    </w:p>
    <w:p w:rsidR="003A471C" w:rsidRDefault="00290296">
      <w:pPr>
        <w:spacing w:line="243" w:lineRule="auto"/>
        <w:ind w:left="1960" w:right="1420"/>
        <w:jc w:val="both"/>
        <w:rPr>
          <w:sz w:val="20"/>
          <w:szCs w:val="20"/>
        </w:rPr>
      </w:pPr>
      <w:r>
        <w:rPr>
          <w:rFonts w:ascii="Arial" w:eastAsia="Arial" w:hAnsi="Arial" w:cs="Arial"/>
          <w:color w:val="00000A"/>
          <w:sz w:val="28"/>
          <w:szCs w:val="28"/>
        </w:rPr>
        <w:t>F 2d, 969 (2nd Cir, 1974) at 974. This would be consisten</w:t>
      </w:r>
      <w:r>
        <w:rPr>
          <w:rFonts w:ascii="Arial" w:eastAsia="Arial" w:hAnsi="Arial" w:cs="Arial"/>
          <w:color w:val="00000A"/>
          <w:sz w:val="28"/>
          <w:szCs w:val="28"/>
        </w:rPr>
        <w:t>t with the concept of public policy that can be ascertained from the preparatory materials to the Model Law. As was highlighted in the Commission Report (A/40/17), at para</w:t>
      </w:r>
    </w:p>
    <w:p w:rsidR="003A471C" w:rsidRDefault="003A471C">
      <w:pPr>
        <w:sectPr w:rsidR="003A471C">
          <w:pgSz w:w="11900" w:h="16840"/>
          <w:pgMar w:top="1440" w:right="1120" w:bottom="568" w:left="1440" w:header="0" w:footer="0" w:gutter="0"/>
          <w:cols w:space="720" w:equalWidth="0">
            <w:col w:w="9340"/>
          </w:cols>
        </w:sectPr>
      </w:pPr>
    </w:p>
    <w:p w:rsidR="003A471C" w:rsidRDefault="003A471C">
      <w:pPr>
        <w:spacing w:line="200" w:lineRule="exact"/>
        <w:rPr>
          <w:sz w:val="20"/>
          <w:szCs w:val="20"/>
        </w:rPr>
      </w:pPr>
    </w:p>
    <w:p w:rsidR="003A471C" w:rsidRDefault="003A471C">
      <w:pPr>
        <w:spacing w:line="374" w:lineRule="exact"/>
        <w:rPr>
          <w:sz w:val="20"/>
          <w:szCs w:val="20"/>
        </w:rPr>
      </w:pPr>
    </w:p>
    <w:p w:rsidR="003A471C" w:rsidRDefault="00290296">
      <w:pPr>
        <w:ind w:left="9060"/>
        <w:rPr>
          <w:sz w:val="20"/>
          <w:szCs w:val="20"/>
        </w:rPr>
      </w:pPr>
      <w:r>
        <w:rPr>
          <w:rFonts w:ascii="Arial" w:eastAsia="Arial" w:hAnsi="Arial" w:cs="Arial"/>
          <w:color w:val="00000A"/>
        </w:rPr>
        <w:t>82</w:t>
      </w:r>
    </w:p>
    <w:p w:rsidR="003A471C" w:rsidRDefault="003A471C">
      <w:pPr>
        <w:sectPr w:rsidR="003A471C">
          <w:type w:val="continuous"/>
          <w:pgSz w:w="11900" w:h="16840"/>
          <w:pgMar w:top="1440" w:right="1120" w:bottom="568" w:left="1440" w:header="0" w:footer="0" w:gutter="0"/>
          <w:cols w:space="720" w:equalWidth="0">
            <w:col w:w="9340"/>
          </w:cols>
        </w:sectPr>
      </w:pPr>
    </w:p>
    <w:p w:rsidR="003A471C" w:rsidRDefault="003A471C">
      <w:pPr>
        <w:spacing w:line="70" w:lineRule="exact"/>
        <w:rPr>
          <w:sz w:val="20"/>
          <w:szCs w:val="20"/>
        </w:rPr>
      </w:pPr>
      <w:bookmarkStart w:id="82" w:name="page83"/>
      <w:bookmarkEnd w:id="82"/>
    </w:p>
    <w:p w:rsidR="003A471C" w:rsidRDefault="00290296">
      <w:pPr>
        <w:ind w:left="1960" w:right="1460"/>
        <w:rPr>
          <w:sz w:val="20"/>
          <w:szCs w:val="20"/>
        </w:rPr>
      </w:pPr>
      <w:r>
        <w:rPr>
          <w:rFonts w:ascii="Arial" w:eastAsia="Arial" w:hAnsi="Arial" w:cs="Arial"/>
          <w:color w:val="00000A"/>
          <w:sz w:val="28"/>
          <w:szCs w:val="28"/>
        </w:rPr>
        <w:t xml:space="preserve">297 (referred to in </w:t>
      </w:r>
      <w:r>
        <w:rPr>
          <w:rFonts w:ascii="Arial" w:eastAsia="Arial" w:hAnsi="Arial" w:cs="Arial"/>
          <w:i/>
          <w:iCs/>
          <w:color w:val="00000A"/>
          <w:sz w:val="28"/>
          <w:szCs w:val="28"/>
        </w:rPr>
        <w:t xml:space="preserve">A Guide to the </w:t>
      </w:r>
      <w:r>
        <w:rPr>
          <w:rFonts w:ascii="Arial" w:eastAsia="Arial" w:hAnsi="Arial" w:cs="Arial"/>
          <w:i/>
          <w:iCs/>
          <w:color w:val="00000A"/>
          <w:sz w:val="28"/>
          <w:szCs w:val="28"/>
        </w:rPr>
        <w:t>UNCITRAL</w:t>
      </w:r>
      <w:r>
        <w:rPr>
          <w:rFonts w:ascii="Arial" w:eastAsia="Arial" w:hAnsi="Arial" w:cs="Arial"/>
          <w:color w:val="00000A"/>
          <w:sz w:val="28"/>
          <w:szCs w:val="28"/>
        </w:rPr>
        <w:t xml:space="preserve"> </w:t>
      </w:r>
      <w:r>
        <w:rPr>
          <w:rFonts w:ascii="Arial" w:eastAsia="Arial" w:hAnsi="Arial" w:cs="Arial"/>
          <w:i/>
          <w:iCs/>
          <w:color w:val="00000A"/>
          <w:sz w:val="28"/>
          <w:szCs w:val="28"/>
        </w:rPr>
        <w:t>Model Law on International Commercial</w:t>
      </w:r>
    </w:p>
    <w:p w:rsidR="003A471C" w:rsidRDefault="00290296">
      <w:pPr>
        <w:spacing w:line="250" w:lineRule="auto"/>
        <w:ind w:left="1960" w:right="1440"/>
        <w:rPr>
          <w:sz w:val="20"/>
          <w:szCs w:val="20"/>
        </w:rPr>
      </w:pPr>
      <w:r>
        <w:rPr>
          <w:rFonts w:ascii="Arial" w:eastAsia="Arial" w:hAnsi="Arial" w:cs="Arial"/>
          <w:i/>
          <w:iCs/>
          <w:color w:val="00000A"/>
          <w:sz w:val="28"/>
          <w:szCs w:val="28"/>
        </w:rPr>
        <w:t xml:space="preserve">Arbitration: Legislative History and Commentary </w:t>
      </w:r>
      <w:r>
        <w:rPr>
          <w:rFonts w:ascii="Arial" w:eastAsia="Arial" w:hAnsi="Arial" w:cs="Arial"/>
          <w:color w:val="00000A"/>
          <w:sz w:val="28"/>
          <w:szCs w:val="28"/>
        </w:rPr>
        <w:t>by Howard M Holtzmann and</w:t>
      </w:r>
    </w:p>
    <w:p w:rsidR="003A471C" w:rsidRDefault="003A471C">
      <w:pPr>
        <w:spacing w:line="2" w:lineRule="exact"/>
        <w:rPr>
          <w:sz w:val="20"/>
          <w:szCs w:val="20"/>
        </w:rPr>
      </w:pPr>
    </w:p>
    <w:p w:rsidR="003A471C" w:rsidRDefault="00290296">
      <w:pPr>
        <w:ind w:right="140"/>
        <w:jc w:val="center"/>
        <w:rPr>
          <w:sz w:val="20"/>
          <w:szCs w:val="20"/>
        </w:rPr>
      </w:pPr>
      <w:r>
        <w:rPr>
          <w:rFonts w:ascii="Arial" w:eastAsia="Arial" w:hAnsi="Arial" w:cs="Arial"/>
          <w:color w:val="00000A"/>
          <w:sz w:val="28"/>
          <w:szCs w:val="28"/>
        </w:rPr>
        <w:t>Joseph E Neuhaus (Kluwer, 1989) at 914):</w:t>
      </w:r>
    </w:p>
    <w:p w:rsidR="003A471C" w:rsidRDefault="003A471C">
      <w:pPr>
        <w:spacing w:line="40" w:lineRule="exact"/>
        <w:rPr>
          <w:sz w:val="20"/>
          <w:szCs w:val="20"/>
        </w:rPr>
      </w:pPr>
    </w:p>
    <w:p w:rsidR="003A471C" w:rsidRDefault="00290296">
      <w:pPr>
        <w:ind w:left="2540" w:right="2000"/>
        <w:jc w:val="both"/>
        <w:rPr>
          <w:sz w:val="20"/>
          <w:szCs w:val="20"/>
        </w:rPr>
      </w:pPr>
      <w:r>
        <w:rPr>
          <w:rFonts w:ascii="Arial" w:eastAsia="Arial" w:hAnsi="Arial" w:cs="Arial"/>
          <w:color w:val="00000A"/>
          <w:sz w:val="28"/>
          <w:szCs w:val="28"/>
        </w:rPr>
        <w:t xml:space="preserve">In discussing the term ‘public policy’, it was understood that it was not equivalent to the </w:t>
      </w:r>
      <w:r>
        <w:rPr>
          <w:rFonts w:ascii="Arial" w:eastAsia="Arial" w:hAnsi="Arial" w:cs="Arial"/>
          <w:color w:val="00000A"/>
          <w:sz w:val="28"/>
          <w:szCs w:val="28"/>
        </w:rPr>
        <w:t>political stance or</w:t>
      </w:r>
    </w:p>
    <w:p w:rsidR="003A471C" w:rsidRDefault="00290296">
      <w:pPr>
        <w:ind w:left="2540" w:right="1980"/>
        <w:jc w:val="both"/>
        <w:rPr>
          <w:sz w:val="20"/>
          <w:szCs w:val="20"/>
        </w:rPr>
      </w:pPr>
      <w:r>
        <w:rPr>
          <w:rFonts w:ascii="Arial" w:eastAsia="Arial" w:hAnsi="Arial" w:cs="Arial"/>
          <w:color w:val="00000A"/>
          <w:sz w:val="28"/>
          <w:szCs w:val="28"/>
        </w:rPr>
        <w:t xml:space="preserve">international policies of a State but comprised the </w:t>
      </w:r>
      <w:r>
        <w:rPr>
          <w:rFonts w:ascii="Arial" w:eastAsia="Arial" w:hAnsi="Arial" w:cs="Arial"/>
          <w:i/>
          <w:iCs/>
          <w:color w:val="00000A"/>
          <w:sz w:val="28"/>
          <w:szCs w:val="28"/>
        </w:rPr>
        <w:t>fundamental notions</w:t>
      </w:r>
      <w:r>
        <w:rPr>
          <w:rFonts w:ascii="Arial" w:eastAsia="Arial" w:hAnsi="Arial" w:cs="Arial"/>
          <w:color w:val="00000A"/>
          <w:sz w:val="28"/>
          <w:szCs w:val="28"/>
        </w:rPr>
        <w:t xml:space="preserve"> </w:t>
      </w:r>
      <w:r>
        <w:rPr>
          <w:rFonts w:ascii="Arial" w:eastAsia="Arial" w:hAnsi="Arial" w:cs="Arial"/>
          <w:i/>
          <w:iCs/>
          <w:color w:val="00000A"/>
          <w:sz w:val="28"/>
          <w:szCs w:val="28"/>
        </w:rPr>
        <w:t>and principles of justice</w:t>
      </w:r>
      <w:r>
        <w:rPr>
          <w:rFonts w:ascii="Arial" w:eastAsia="Arial" w:hAnsi="Arial" w:cs="Arial"/>
          <w:color w:val="00000A"/>
          <w:sz w:val="28"/>
          <w:szCs w:val="28"/>
        </w:rPr>
        <w:t>… It was</w:t>
      </w:r>
    </w:p>
    <w:p w:rsidR="003A471C" w:rsidRDefault="00290296">
      <w:pPr>
        <w:ind w:left="2540" w:right="2000"/>
        <w:jc w:val="both"/>
        <w:rPr>
          <w:sz w:val="20"/>
          <w:szCs w:val="20"/>
        </w:rPr>
      </w:pPr>
      <w:r>
        <w:rPr>
          <w:rFonts w:ascii="Arial" w:eastAsia="Arial" w:hAnsi="Arial" w:cs="Arial"/>
          <w:color w:val="00000A"/>
          <w:sz w:val="28"/>
          <w:szCs w:val="28"/>
        </w:rPr>
        <w:t>understood that the term ‘public policy’, which was used in the 1958 New York Convention and many other</w:t>
      </w:r>
    </w:p>
    <w:p w:rsidR="003A471C" w:rsidRDefault="00290296">
      <w:pPr>
        <w:ind w:left="2540" w:right="2000"/>
        <w:jc w:val="both"/>
        <w:rPr>
          <w:sz w:val="20"/>
          <w:szCs w:val="20"/>
        </w:rPr>
      </w:pPr>
      <w:r>
        <w:rPr>
          <w:rFonts w:ascii="Arial" w:eastAsia="Arial" w:hAnsi="Arial" w:cs="Arial"/>
          <w:color w:val="00000A"/>
          <w:sz w:val="28"/>
          <w:szCs w:val="28"/>
        </w:rPr>
        <w:t xml:space="preserve">treaties, covered </w:t>
      </w:r>
      <w:r>
        <w:rPr>
          <w:rFonts w:ascii="Arial" w:eastAsia="Arial" w:hAnsi="Arial" w:cs="Arial"/>
          <w:color w:val="00000A"/>
          <w:sz w:val="28"/>
          <w:szCs w:val="28"/>
        </w:rPr>
        <w:t>fundamental principles of law and justice in</w:t>
      </w:r>
    </w:p>
    <w:p w:rsidR="003A471C" w:rsidRDefault="00290296">
      <w:pPr>
        <w:ind w:left="2540" w:right="2000"/>
        <w:jc w:val="both"/>
        <w:rPr>
          <w:sz w:val="20"/>
          <w:szCs w:val="20"/>
        </w:rPr>
      </w:pPr>
      <w:r>
        <w:rPr>
          <w:rFonts w:ascii="Arial" w:eastAsia="Arial" w:hAnsi="Arial" w:cs="Arial"/>
          <w:color w:val="00000A"/>
          <w:sz w:val="28"/>
          <w:szCs w:val="28"/>
        </w:rPr>
        <w:t xml:space="preserve">substantive as well as procedural respects. Thus, </w:t>
      </w:r>
      <w:r>
        <w:rPr>
          <w:rFonts w:ascii="Arial" w:eastAsia="Arial" w:hAnsi="Arial" w:cs="Arial"/>
          <w:i/>
          <w:iCs/>
          <w:color w:val="00000A"/>
          <w:sz w:val="28"/>
          <w:szCs w:val="28"/>
        </w:rPr>
        <w:t>instances such as</w:t>
      </w:r>
      <w:r>
        <w:rPr>
          <w:rFonts w:ascii="Arial" w:eastAsia="Arial" w:hAnsi="Arial" w:cs="Arial"/>
          <w:color w:val="00000A"/>
          <w:sz w:val="28"/>
          <w:szCs w:val="28"/>
        </w:rPr>
        <w:t xml:space="preserve"> </w:t>
      </w:r>
      <w:r>
        <w:rPr>
          <w:rFonts w:ascii="Arial" w:eastAsia="Arial" w:hAnsi="Arial" w:cs="Arial"/>
          <w:i/>
          <w:iCs/>
          <w:color w:val="00000A"/>
          <w:sz w:val="28"/>
          <w:szCs w:val="28"/>
        </w:rPr>
        <w:t>corruption, bribery or fraud and similar serious cases would constitute a ground for setting aside.”</w:t>
      </w:r>
    </w:p>
    <w:p w:rsidR="003A471C" w:rsidRDefault="00290296">
      <w:pPr>
        <w:ind w:left="4700"/>
        <w:rPr>
          <w:sz w:val="20"/>
          <w:szCs w:val="20"/>
        </w:rPr>
      </w:pPr>
      <w:r>
        <w:rPr>
          <w:rFonts w:ascii="Arial" w:eastAsia="Arial" w:hAnsi="Arial" w:cs="Arial"/>
          <w:color w:val="00000A"/>
          <w:sz w:val="28"/>
          <w:szCs w:val="28"/>
        </w:rPr>
        <w:t>(emphasis in original)</w:t>
      </w:r>
    </w:p>
    <w:p w:rsidR="003A471C" w:rsidRDefault="003A471C">
      <w:pPr>
        <w:spacing w:line="11" w:lineRule="exact"/>
        <w:rPr>
          <w:sz w:val="20"/>
          <w:szCs w:val="20"/>
        </w:rPr>
      </w:pPr>
    </w:p>
    <w:p w:rsidR="003A471C" w:rsidRDefault="00290296">
      <w:pPr>
        <w:numPr>
          <w:ilvl w:val="0"/>
          <w:numId w:val="118"/>
        </w:numPr>
        <w:tabs>
          <w:tab w:val="left" w:pos="2056"/>
        </w:tabs>
        <w:spacing w:line="244" w:lineRule="auto"/>
        <w:ind w:left="1400" w:right="860" w:hanging="2"/>
        <w:jc w:val="both"/>
        <w:rPr>
          <w:rFonts w:ascii="Arial" w:eastAsia="Arial" w:hAnsi="Arial" w:cs="Arial"/>
          <w:b/>
          <w:bCs/>
          <w:color w:val="00000A"/>
          <w:sz w:val="28"/>
          <w:szCs w:val="28"/>
        </w:rPr>
      </w:pPr>
      <w:r>
        <w:rPr>
          <w:rFonts w:ascii="Arial" w:eastAsia="Arial" w:hAnsi="Arial" w:cs="Arial"/>
          <w:color w:val="00000A"/>
          <w:sz w:val="28"/>
          <w:szCs w:val="28"/>
        </w:rPr>
        <w:t xml:space="preserve">In </w:t>
      </w:r>
      <w:r>
        <w:rPr>
          <w:rFonts w:ascii="Arial" w:eastAsia="Arial" w:hAnsi="Arial" w:cs="Arial"/>
          <w:i/>
          <w:iCs/>
          <w:color w:val="00000A"/>
          <w:sz w:val="28"/>
          <w:szCs w:val="28"/>
        </w:rPr>
        <w:t>Profilati Itali</w:t>
      </w:r>
      <w:r>
        <w:rPr>
          <w:rFonts w:ascii="Arial" w:eastAsia="Arial" w:hAnsi="Arial" w:cs="Arial"/>
          <w:i/>
          <w:iCs/>
          <w:color w:val="00000A"/>
          <w:sz w:val="28"/>
          <w:szCs w:val="28"/>
        </w:rPr>
        <w:t>a SRL v Paine Webber Inc</w:t>
      </w:r>
      <w:r>
        <w:rPr>
          <w:rFonts w:ascii="Arial" w:eastAsia="Arial" w:hAnsi="Arial" w:cs="Arial"/>
          <w:color w:val="00000A"/>
          <w:sz w:val="28"/>
          <w:szCs w:val="28"/>
        </w:rPr>
        <w:t xml:space="preserve"> [2001] 1 Lloyd’s Rep 715 (“</w:t>
      </w:r>
      <w:r>
        <w:rPr>
          <w:rFonts w:ascii="Arial" w:eastAsia="Arial" w:hAnsi="Arial" w:cs="Arial"/>
          <w:i/>
          <w:iCs/>
          <w:color w:val="00000A"/>
          <w:sz w:val="28"/>
          <w:szCs w:val="28"/>
        </w:rPr>
        <w:t>Profilati</w:t>
      </w:r>
      <w:r>
        <w:rPr>
          <w:rFonts w:ascii="Arial" w:eastAsia="Arial" w:hAnsi="Arial" w:cs="Arial"/>
          <w:color w:val="00000A"/>
          <w:sz w:val="28"/>
          <w:szCs w:val="28"/>
        </w:rPr>
        <w:t xml:space="preserve">”), Moore-Bick J made the following observations in relation to the argument that non-disclosure of material documents constituted a breach of public policy in the context of s 68 of the English </w:t>
      </w:r>
      <w:r>
        <w:rPr>
          <w:rFonts w:ascii="Arial" w:eastAsia="Arial" w:hAnsi="Arial" w:cs="Arial"/>
          <w:color w:val="00000A"/>
          <w:sz w:val="28"/>
          <w:szCs w:val="28"/>
        </w:rPr>
        <w:t>Arbitration Act 1996 (at [17], [19] and [26]):</w:t>
      </w:r>
    </w:p>
    <w:p w:rsidR="003A471C" w:rsidRDefault="003A471C">
      <w:pPr>
        <w:spacing w:line="8" w:lineRule="exact"/>
        <w:rPr>
          <w:sz w:val="20"/>
          <w:szCs w:val="20"/>
        </w:rPr>
      </w:pPr>
    </w:p>
    <w:p w:rsidR="003A471C" w:rsidRDefault="00290296">
      <w:pPr>
        <w:spacing w:line="242" w:lineRule="auto"/>
        <w:ind w:left="1960" w:right="1420"/>
        <w:jc w:val="both"/>
        <w:rPr>
          <w:sz w:val="20"/>
          <w:szCs w:val="20"/>
        </w:rPr>
      </w:pPr>
      <w:r>
        <w:rPr>
          <w:rFonts w:ascii="Arial" w:eastAsia="Arial" w:hAnsi="Arial" w:cs="Arial"/>
          <w:i/>
          <w:iCs/>
          <w:color w:val="00000A"/>
          <w:sz w:val="28"/>
          <w:szCs w:val="28"/>
        </w:rPr>
        <w:t>17</w:t>
      </w:r>
      <w:r>
        <w:rPr>
          <w:rFonts w:ascii="Arial" w:eastAsia="Arial" w:hAnsi="Arial" w:cs="Arial"/>
          <w:color w:val="00000A"/>
          <w:sz w:val="28"/>
          <w:szCs w:val="28"/>
        </w:rPr>
        <w:t>. … Where the successful party is said to</w:t>
      </w:r>
      <w:r>
        <w:rPr>
          <w:rFonts w:ascii="Arial" w:eastAsia="Arial" w:hAnsi="Arial" w:cs="Arial"/>
          <w:i/>
          <w:iCs/>
          <w:color w:val="00000A"/>
          <w:sz w:val="28"/>
          <w:szCs w:val="28"/>
        </w:rPr>
        <w:t xml:space="preserve"> </w:t>
      </w:r>
      <w:r>
        <w:rPr>
          <w:rFonts w:ascii="Arial" w:eastAsia="Arial" w:hAnsi="Arial" w:cs="Arial"/>
          <w:color w:val="00000A"/>
          <w:sz w:val="28"/>
          <w:szCs w:val="28"/>
        </w:rPr>
        <w:t>have procured the award in a way which is contrary to public policy it will normally be necessary to satisfy the Court that some form of reprehensible or unconscion</w:t>
      </w:r>
      <w:r>
        <w:rPr>
          <w:rFonts w:ascii="Arial" w:eastAsia="Arial" w:hAnsi="Arial" w:cs="Arial"/>
          <w:color w:val="00000A"/>
          <w:sz w:val="28"/>
          <w:szCs w:val="28"/>
        </w:rPr>
        <w:t>able conduct on his part has contributed in a substantial way to obtaining an award in his favour. Moreover, I do not think that the Court should be quick to interfere under this section [</w:t>
      </w:r>
      <w:r>
        <w:rPr>
          <w:rFonts w:ascii="Arial" w:eastAsia="Arial" w:hAnsi="Arial" w:cs="Arial"/>
          <w:i/>
          <w:iCs/>
          <w:color w:val="00000A"/>
          <w:sz w:val="28"/>
          <w:szCs w:val="28"/>
        </w:rPr>
        <w:t>ie</w:t>
      </w:r>
      <w:r>
        <w:rPr>
          <w:rFonts w:ascii="Arial" w:eastAsia="Arial" w:hAnsi="Arial" w:cs="Arial"/>
          <w:color w:val="00000A"/>
          <w:sz w:val="28"/>
          <w:szCs w:val="28"/>
        </w:rPr>
        <w:t xml:space="preserve"> , s 68(2)(g) of the Arbitration Act 1996]. In those cases in whic</w:t>
      </w:r>
      <w:r>
        <w:rPr>
          <w:rFonts w:ascii="Arial" w:eastAsia="Arial" w:hAnsi="Arial" w:cs="Arial"/>
          <w:color w:val="00000A"/>
          <w:sz w:val="28"/>
          <w:szCs w:val="28"/>
        </w:rPr>
        <w:t>h s. 68 has so far been considered the Court has emphasized that it is intended to operate only in extreme cases...</w:t>
      </w:r>
    </w:p>
    <w:p w:rsidR="003A471C" w:rsidRDefault="003A471C">
      <w:pPr>
        <w:sectPr w:rsidR="003A471C">
          <w:pgSz w:w="11900" w:h="16840"/>
          <w:pgMar w:top="1440" w:right="1120" w:bottom="568" w:left="1440" w:header="0" w:footer="0" w:gutter="0"/>
          <w:cols w:space="720" w:equalWidth="0">
            <w:col w:w="9340"/>
          </w:cols>
        </w:sectPr>
      </w:pPr>
    </w:p>
    <w:p w:rsidR="003A471C" w:rsidRDefault="003A471C">
      <w:pPr>
        <w:spacing w:line="200" w:lineRule="exact"/>
        <w:rPr>
          <w:sz w:val="20"/>
          <w:szCs w:val="20"/>
        </w:rPr>
      </w:pPr>
    </w:p>
    <w:p w:rsidR="003A471C" w:rsidRDefault="003A471C">
      <w:pPr>
        <w:spacing w:line="388" w:lineRule="exact"/>
        <w:rPr>
          <w:sz w:val="20"/>
          <w:szCs w:val="20"/>
        </w:rPr>
      </w:pPr>
    </w:p>
    <w:p w:rsidR="003A471C" w:rsidRDefault="00290296">
      <w:pPr>
        <w:ind w:left="9060"/>
        <w:rPr>
          <w:sz w:val="20"/>
          <w:szCs w:val="20"/>
        </w:rPr>
      </w:pPr>
      <w:r>
        <w:rPr>
          <w:rFonts w:ascii="Arial" w:eastAsia="Arial" w:hAnsi="Arial" w:cs="Arial"/>
          <w:color w:val="00000A"/>
        </w:rPr>
        <w:t>83</w:t>
      </w:r>
    </w:p>
    <w:p w:rsidR="003A471C" w:rsidRDefault="003A471C">
      <w:pPr>
        <w:sectPr w:rsidR="003A471C">
          <w:type w:val="continuous"/>
          <w:pgSz w:w="11900" w:h="16840"/>
          <w:pgMar w:top="1440" w:right="1120" w:bottom="568" w:left="1440" w:header="0" w:footer="0" w:gutter="0"/>
          <w:cols w:space="720" w:equalWidth="0">
            <w:col w:w="9340"/>
          </w:cols>
        </w:sectPr>
      </w:pPr>
    </w:p>
    <w:p w:rsidR="003A471C" w:rsidRDefault="003A471C">
      <w:pPr>
        <w:spacing w:line="99" w:lineRule="exact"/>
        <w:rPr>
          <w:sz w:val="20"/>
          <w:szCs w:val="20"/>
        </w:rPr>
      </w:pPr>
      <w:bookmarkStart w:id="83" w:name="page84"/>
      <w:bookmarkEnd w:id="83"/>
    </w:p>
    <w:p w:rsidR="003A471C" w:rsidRDefault="00290296">
      <w:pPr>
        <w:ind w:left="1960"/>
        <w:rPr>
          <w:sz w:val="20"/>
          <w:szCs w:val="20"/>
        </w:rPr>
      </w:pPr>
      <w:r>
        <w:rPr>
          <w:rFonts w:ascii="Arial" w:eastAsia="Arial" w:hAnsi="Arial" w:cs="Arial"/>
          <w:color w:val="00000A"/>
          <w:sz w:val="28"/>
          <w:szCs w:val="28"/>
        </w:rPr>
        <w:t>xxx xxx xxx</w:t>
      </w:r>
    </w:p>
    <w:p w:rsidR="003A471C" w:rsidRDefault="003A471C">
      <w:pPr>
        <w:spacing w:line="40" w:lineRule="exact"/>
        <w:rPr>
          <w:sz w:val="20"/>
          <w:szCs w:val="20"/>
        </w:rPr>
      </w:pPr>
    </w:p>
    <w:p w:rsidR="003A471C" w:rsidRDefault="00290296">
      <w:pPr>
        <w:numPr>
          <w:ilvl w:val="0"/>
          <w:numId w:val="119"/>
        </w:numPr>
        <w:tabs>
          <w:tab w:val="left" w:pos="2452"/>
        </w:tabs>
        <w:spacing w:line="242" w:lineRule="auto"/>
        <w:ind w:left="1960" w:right="1420" w:firstLine="6"/>
        <w:jc w:val="both"/>
        <w:rPr>
          <w:rFonts w:ascii="Arial" w:eastAsia="Arial" w:hAnsi="Arial" w:cs="Arial"/>
          <w:i/>
          <w:iCs/>
          <w:color w:val="00000A"/>
          <w:sz w:val="28"/>
          <w:szCs w:val="28"/>
        </w:rPr>
      </w:pPr>
      <w:r>
        <w:rPr>
          <w:rFonts w:ascii="Arial" w:eastAsia="Arial" w:hAnsi="Arial" w:cs="Arial"/>
          <w:color w:val="00000A"/>
          <w:sz w:val="28"/>
          <w:szCs w:val="28"/>
        </w:rPr>
        <w:t xml:space="preserve">Where an important document which ought to have been disclosed is deliberately </w:t>
      </w:r>
      <w:r>
        <w:rPr>
          <w:rFonts w:ascii="Arial" w:eastAsia="Arial" w:hAnsi="Arial" w:cs="Arial"/>
          <w:color w:val="00000A"/>
          <w:sz w:val="28"/>
          <w:szCs w:val="28"/>
        </w:rPr>
        <w:t>withheld and as a result the party withholding it has obtained an award in his favour the Court may well consider that he procured that award in a manner contrary to public policy. After all, such conduct is not far removed from fraud…</w:t>
      </w:r>
    </w:p>
    <w:p w:rsidR="003A471C" w:rsidRDefault="003A471C">
      <w:pPr>
        <w:spacing w:line="21" w:lineRule="exact"/>
        <w:rPr>
          <w:rFonts w:ascii="Arial" w:eastAsia="Arial" w:hAnsi="Arial" w:cs="Arial"/>
          <w:i/>
          <w:iCs/>
          <w:color w:val="00000A"/>
          <w:sz w:val="28"/>
          <w:szCs w:val="28"/>
        </w:rPr>
      </w:pPr>
    </w:p>
    <w:p w:rsidR="003A471C" w:rsidRDefault="00290296">
      <w:pPr>
        <w:ind w:left="1960"/>
        <w:rPr>
          <w:rFonts w:ascii="Arial" w:eastAsia="Arial" w:hAnsi="Arial" w:cs="Arial"/>
          <w:i/>
          <w:iCs/>
          <w:color w:val="00000A"/>
          <w:sz w:val="28"/>
          <w:szCs w:val="28"/>
        </w:rPr>
      </w:pPr>
      <w:r>
        <w:rPr>
          <w:rFonts w:ascii="Arial" w:eastAsia="Arial" w:hAnsi="Arial" w:cs="Arial"/>
          <w:color w:val="00000A"/>
          <w:sz w:val="28"/>
          <w:szCs w:val="28"/>
        </w:rPr>
        <w:t>xxx xxx xxx</w:t>
      </w:r>
    </w:p>
    <w:p w:rsidR="003A471C" w:rsidRDefault="003A471C">
      <w:pPr>
        <w:spacing w:line="11" w:lineRule="exact"/>
        <w:rPr>
          <w:sz w:val="20"/>
          <w:szCs w:val="20"/>
        </w:rPr>
      </w:pPr>
    </w:p>
    <w:p w:rsidR="003A471C" w:rsidRDefault="00290296">
      <w:pPr>
        <w:spacing w:line="248" w:lineRule="auto"/>
        <w:ind w:left="1960" w:right="1420"/>
        <w:jc w:val="both"/>
        <w:rPr>
          <w:sz w:val="20"/>
          <w:szCs w:val="20"/>
        </w:rPr>
      </w:pPr>
      <w:r>
        <w:rPr>
          <w:rFonts w:ascii="Arial" w:eastAsia="Arial" w:hAnsi="Arial" w:cs="Arial"/>
          <w:i/>
          <w:iCs/>
          <w:color w:val="00000A"/>
          <w:sz w:val="28"/>
          <w:szCs w:val="28"/>
        </w:rPr>
        <w:t xml:space="preserve">26 </w:t>
      </w:r>
      <w:r>
        <w:rPr>
          <w:rFonts w:ascii="Arial" w:eastAsia="Arial" w:hAnsi="Arial" w:cs="Arial"/>
          <w:color w:val="00000A"/>
          <w:sz w:val="28"/>
          <w:szCs w:val="28"/>
        </w:rPr>
        <w:t>. E</w:t>
      </w:r>
      <w:r>
        <w:rPr>
          <w:rFonts w:ascii="Arial" w:eastAsia="Arial" w:hAnsi="Arial" w:cs="Arial"/>
          <w:color w:val="00000A"/>
          <w:sz w:val="28"/>
          <w:szCs w:val="28"/>
        </w:rPr>
        <w:t>ven if there had been a deliberate failure</w:t>
      </w:r>
      <w:r>
        <w:rPr>
          <w:rFonts w:ascii="Arial" w:eastAsia="Arial" w:hAnsi="Arial" w:cs="Arial"/>
          <w:i/>
          <w:iCs/>
          <w:color w:val="00000A"/>
          <w:sz w:val="28"/>
          <w:szCs w:val="28"/>
        </w:rPr>
        <w:t xml:space="preserve"> </w:t>
      </w:r>
      <w:r>
        <w:rPr>
          <w:rFonts w:ascii="Arial" w:eastAsia="Arial" w:hAnsi="Arial" w:cs="Arial"/>
          <w:color w:val="00000A"/>
          <w:sz w:val="28"/>
          <w:szCs w:val="28"/>
        </w:rPr>
        <w:t>to give disclosure of the two documents in question it would still be necessary for Profilati to satisfy the Court that it had suffered substantial injustice as a result.”</w:t>
      </w:r>
    </w:p>
    <w:p w:rsidR="003A471C" w:rsidRDefault="003A471C">
      <w:pPr>
        <w:spacing w:line="200" w:lineRule="exact"/>
        <w:rPr>
          <w:sz w:val="20"/>
          <w:szCs w:val="20"/>
        </w:rPr>
      </w:pPr>
    </w:p>
    <w:p w:rsidR="003A471C" w:rsidRDefault="003A471C">
      <w:pPr>
        <w:spacing w:line="223" w:lineRule="exact"/>
        <w:rPr>
          <w:sz w:val="20"/>
          <w:szCs w:val="20"/>
        </w:rPr>
      </w:pPr>
    </w:p>
    <w:p w:rsidR="003A471C" w:rsidRDefault="00290296">
      <w:pPr>
        <w:ind w:left="540"/>
        <w:rPr>
          <w:sz w:val="20"/>
          <w:szCs w:val="20"/>
        </w:rPr>
      </w:pPr>
      <w:r>
        <w:rPr>
          <w:rFonts w:ascii="Arial" w:eastAsia="Arial" w:hAnsi="Arial" w:cs="Arial"/>
          <w:sz w:val="28"/>
          <w:szCs w:val="28"/>
        </w:rPr>
        <w:t xml:space="preserve">And finally, in </w:t>
      </w:r>
      <w:r>
        <w:rPr>
          <w:rFonts w:ascii="Arial" w:eastAsia="Arial" w:hAnsi="Arial" w:cs="Arial"/>
          <w:b/>
          <w:bCs/>
          <w:sz w:val="28"/>
          <w:szCs w:val="28"/>
        </w:rPr>
        <w:t>BAZ v. BBA and Ors.</w:t>
      </w:r>
      <w:r>
        <w:rPr>
          <w:rFonts w:ascii="Arial" w:eastAsia="Arial" w:hAnsi="Arial" w:cs="Arial"/>
          <w:sz w:val="28"/>
          <w:szCs w:val="28"/>
        </w:rPr>
        <w:t xml:space="preserve">, </w:t>
      </w:r>
      <w:r>
        <w:rPr>
          <w:rFonts w:ascii="Arial" w:eastAsia="Arial" w:hAnsi="Arial" w:cs="Arial"/>
          <w:sz w:val="28"/>
          <w:szCs w:val="28"/>
        </w:rPr>
        <w:t>[2018] SGHC 275, the High</w:t>
      </w:r>
    </w:p>
    <w:p w:rsidR="003A471C" w:rsidRDefault="003A471C">
      <w:pPr>
        <w:spacing w:line="356" w:lineRule="exact"/>
        <w:rPr>
          <w:sz w:val="20"/>
          <w:szCs w:val="20"/>
        </w:rPr>
      </w:pPr>
    </w:p>
    <w:p w:rsidR="003A471C" w:rsidRDefault="00290296">
      <w:pPr>
        <w:ind w:left="540"/>
        <w:rPr>
          <w:sz w:val="20"/>
          <w:szCs w:val="20"/>
        </w:rPr>
      </w:pPr>
      <w:r>
        <w:rPr>
          <w:rFonts w:ascii="Arial" w:eastAsia="Arial" w:hAnsi="Arial" w:cs="Arial"/>
          <w:sz w:val="28"/>
          <w:szCs w:val="28"/>
        </w:rPr>
        <w:t>Court of Singapore stated:</w:t>
      </w:r>
    </w:p>
    <w:p w:rsidR="003A471C" w:rsidRDefault="003A471C">
      <w:pPr>
        <w:spacing w:line="288" w:lineRule="exact"/>
        <w:rPr>
          <w:sz w:val="20"/>
          <w:szCs w:val="20"/>
        </w:rPr>
      </w:pPr>
    </w:p>
    <w:p w:rsidR="003A471C" w:rsidRDefault="00290296">
      <w:pPr>
        <w:spacing w:line="243" w:lineRule="auto"/>
        <w:ind w:left="1400" w:right="860"/>
        <w:jc w:val="both"/>
        <w:rPr>
          <w:sz w:val="20"/>
          <w:szCs w:val="20"/>
        </w:rPr>
      </w:pPr>
      <w:r>
        <w:rPr>
          <w:rFonts w:ascii="Arial" w:eastAsia="Arial" w:hAnsi="Arial" w:cs="Arial"/>
          <w:color w:val="00000A"/>
          <w:sz w:val="28"/>
          <w:szCs w:val="28"/>
        </w:rPr>
        <w:t>“</w:t>
      </w:r>
      <w:r>
        <w:rPr>
          <w:rFonts w:ascii="Arial" w:eastAsia="Arial" w:hAnsi="Arial" w:cs="Arial"/>
          <w:b/>
          <w:bCs/>
          <w:color w:val="00000A"/>
          <w:sz w:val="28"/>
          <w:szCs w:val="28"/>
        </w:rPr>
        <w:t>156.</w:t>
      </w:r>
      <w:r>
        <w:rPr>
          <w:rFonts w:ascii="Arial" w:eastAsia="Arial" w:hAnsi="Arial" w:cs="Arial"/>
          <w:color w:val="00000A"/>
          <w:sz w:val="28"/>
          <w:szCs w:val="28"/>
        </w:rPr>
        <w:t xml:space="preserve"> From the outset, it is important to reiterate that the public policy ground for setting aside or refusal of recognition/enforcement is very narrow in scope. The Court of Appeal has held that the </w:t>
      </w:r>
      <w:r>
        <w:rPr>
          <w:rFonts w:ascii="Arial" w:eastAsia="Arial" w:hAnsi="Arial" w:cs="Arial"/>
          <w:color w:val="00000A"/>
          <w:sz w:val="28"/>
          <w:szCs w:val="28"/>
        </w:rPr>
        <w:t>ground should only succeed in cases where upholding or enforcing the arbitral award would “shock the conscience”, or be “clearly injurious to the public good or … wholly offensive to the ordinary reasonable and fully informed member of</w:t>
      </w:r>
    </w:p>
    <w:p w:rsidR="003A471C" w:rsidRDefault="003A471C">
      <w:pPr>
        <w:spacing w:line="2" w:lineRule="exact"/>
        <w:rPr>
          <w:sz w:val="20"/>
          <w:szCs w:val="20"/>
        </w:rPr>
      </w:pPr>
    </w:p>
    <w:p w:rsidR="003A471C" w:rsidRDefault="00290296">
      <w:pPr>
        <w:ind w:left="1400" w:right="860"/>
        <w:jc w:val="both"/>
        <w:rPr>
          <w:sz w:val="20"/>
          <w:szCs w:val="20"/>
        </w:rPr>
      </w:pPr>
      <w:r>
        <w:rPr>
          <w:rFonts w:ascii="Arial" w:eastAsia="Arial" w:hAnsi="Arial" w:cs="Arial"/>
          <w:color w:val="00000A"/>
          <w:sz w:val="28"/>
          <w:szCs w:val="28"/>
        </w:rPr>
        <w:t>the public”, or vio</w:t>
      </w:r>
      <w:r>
        <w:rPr>
          <w:rFonts w:ascii="Arial" w:eastAsia="Arial" w:hAnsi="Arial" w:cs="Arial"/>
          <w:color w:val="00000A"/>
          <w:sz w:val="28"/>
          <w:szCs w:val="28"/>
        </w:rPr>
        <w:t xml:space="preserve">late “the forum’s most basic notion of morality and justice” ( </w:t>
      </w:r>
      <w:r>
        <w:rPr>
          <w:rFonts w:ascii="Arial" w:eastAsia="Arial" w:hAnsi="Arial" w:cs="Arial"/>
          <w:i/>
          <w:iCs/>
          <w:color w:val="00000A"/>
          <w:sz w:val="28"/>
          <w:szCs w:val="28"/>
        </w:rPr>
        <w:t>PT Asuransi Jasa Indonesia</w:t>
      </w:r>
      <w:r>
        <w:rPr>
          <w:rFonts w:ascii="Arial" w:eastAsia="Arial" w:hAnsi="Arial" w:cs="Arial"/>
          <w:color w:val="00000A"/>
          <w:sz w:val="28"/>
          <w:szCs w:val="28"/>
        </w:rPr>
        <w:t xml:space="preserve"> </w:t>
      </w:r>
      <w:r>
        <w:rPr>
          <w:rFonts w:ascii="Arial" w:eastAsia="Arial" w:hAnsi="Arial" w:cs="Arial"/>
          <w:i/>
          <w:iCs/>
          <w:color w:val="00000A"/>
          <w:sz w:val="28"/>
          <w:szCs w:val="28"/>
        </w:rPr>
        <w:t xml:space="preserve">(Persero) v Dexia Bank SA </w:t>
      </w:r>
      <w:r>
        <w:rPr>
          <w:rFonts w:ascii="Arial" w:eastAsia="Arial" w:hAnsi="Arial" w:cs="Arial"/>
          <w:color w:val="00000A"/>
          <w:sz w:val="28"/>
          <w:szCs w:val="28"/>
        </w:rPr>
        <w:t>[2007] 1 SLR(R) 597 (“</w:t>
      </w:r>
      <w:r>
        <w:rPr>
          <w:rFonts w:ascii="Arial" w:eastAsia="Arial" w:hAnsi="Arial" w:cs="Arial"/>
          <w:i/>
          <w:iCs/>
          <w:color w:val="00000A"/>
          <w:sz w:val="28"/>
          <w:szCs w:val="28"/>
        </w:rPr>
        <w:t>PT Asuransi</w:t>
      </w:r>
      <w:r>
        <w:rPr>
          <w:rFonts w:ascii="Arial" w:eastAsia="Arial" w:hAnsi="Arial" w:cs="Arial"/>
          <w:color w:val="00000A"/>
          <w:sz w:val="28"/>
          <w:szCs w:val="28"/>
        </w:rPr>
        <w:t>”) at [59]) . In</w:t>
      </w:r>
      <w:r>
        <w:rPr>
          <w:rFonts w:ascii="Arial" w:eastAsia="Arial" w:hAnsi="Arial" w:cs="Arial"/>
          <w:i/>
          <w:iCs/>
          <w:color w:val="00000A"/>
          <w:sz w:val="28"/>
          <w:szCs w:val="28"/>
        </w:rPr>
        <w:t xml:space="preserve"> Sui Southern Gas Co Ltd v Habibullah Coastal Power Co (Pte) Ltd </w:t>
      </w:r>
      <w:r>
        <w:rPr>
          <w:rFonts w:ascii="Arial" w:eastAsia="Arial" w:hAnsi="Arial" w:cs="Arial"/>
          <w:color w:val="00000A"/>
          <w:sz w:val="28"/>
          <w:szCs w:val="28"/>
        </w:rPr>
        <w:t>[2010] 3 SLR 1</w:t>
      </w:r>
      <w:r>
        <w:rPr>
          <w:rFonts w:ascii="Arial" w:eastAsia="Arial" w:hAnsi="Arial" w:cs="Arial"/>
          <w:i/>
          <w:iCs/>
          <w:color w:val="00000A"/>
          <w:sz w:val="28"/>
          <w:szCs w:val="28"/>
        </w:rPr>
        <w:t xml:space="preserve"> </w:t>
      </w:r>
      <w:r>
        <w:rPr>
          <w:rFonts w:ascii="Arial" w:eastAsia="Arial" w:hAnsi="Arial" w:cs="Arial"/>
          <w:color w:val="00000A"/>
          <w:sz w:val="28"/>
          <w:szCs w:val="28"/>
        </w:rPr>
        <w:t>(“</w:t>
      </w:r>
      <w:r>
        <w:rPr>
          <w:rFonts w:ascii="Arial" w:eastAsia="Arial" w:hAnsi="Arial" w:cs="Arial"/>
          <w:i/>
          <w:iCs/>
          <w:color w:val="00000A"/>
          <w:sz w:val="28"/>
          <w:szCs w:val="28"/>
        </w:rPr>
        <w:t>Sui South</w:t>
      </w:r>
      <w:r>
        <w:rPr>
          <w:rFonts w:ascii="Arial" w:eastAsia="Arial" w:hAnsi="Arial" w:cs="Arial"/>
          <w:i/>
          <w:iCs/>
          <w:color w:val="00000A"/>
          <w:sz w:val="28"/>
          <w:szCs w:val="28"/>
        </w:rPr>
        <w:t>ern Gas</w:t>
      </w:r>
      <w:r>
        <w:rPr>
          <w:rFonts w:ascii="Arial" w:eastAsia="Arial" w:hAnsi="Arial" w:cs="Arial"/>
          <w:color w:val="00000A"/>
          <w:sz w:val="28"/>
          <w:szCs w:val="28"/>
        </w:rPr>
        <w:t>”), the High Court stated that to</w:t>
      </w:r>
    </w:p>
    <w:p w:rsidR="003A471C" w:rsidRDefault="00290296">
      <w:pPr>
        <w:spacing w:line="248" w:lineRule="auto"/>
        <w:ind w:left="1400" w:right="860"/>
        <w:jc w:val="both"/>
        <w:rPr>
          <w:sz w:val="20"/>
          <w:szCs w:val="20"/>
        </w:rPr>
      </w:pPr>
      <w:r>
        <w:rPr>
          <w:rFonts w:ascii="Arial" w:eastAsia="Arial" w:hAnsi="Arial" w:cs="Arial"/>
          <w:color w:val="00000A"/>
          <w:sz w:val="27"/>
          <w:szCs w:val="27"/>
        </w:rPr>
        <w:t>succeed on a public policy argument, the party “had to cross a very high threshold and demonstrate egregious circumstances such as corruption, bribery or fraud, which</w:t>
      </w:r>
    </w:p>
    <w:p w:rsidR="003A471C" w:rsidRDefault="003A471C">
      <w:pPr>
        <w:spacing w:line="4" w:lineRule="exact"/>
        <w:rPr>
          <w:sz w:val="20"/>
          <w:szCs w:val="20"/>
        </w:rPr>
      </w:pPr>
    </w:p>
    <w:p w:rsidR="003A471C" w:rsidRDefault="00290296">
      <w:pPr>
        <w:ind w:left="1400" w:right="860"/>
        <w:jc w:val="both"/>
        <w:rPr>
          <w:sz w:val="20"/>
          <w:szCs w:val="20"/>
        </w:rPr>
      </w:pPr>
      <w:r>
        <w:rPr>
          <w:rFonts w:ascii="Arial" w:eastAsia="Arial" w:hAnsi="Arial" w:cs="Arial"/>
          <w:color w:val="00000A"/>
          <w:sz w:val="28"/>
          <w:szCs w:val="28"/>
        </w:rPr>
        <w:t xml:space="preserve">would violate the most basic notions of morality and justice” (at [48]). The </w:t>
      </w:r>
      <w:r>
        <w:rPr>
          <w:rFonts w:ascii="Arial" w:eastAsia="Arial" w:hAnsi="Arial" w:cs="Arial"/>
          <w:i/>
          <w:iCs/>
          <w:color w:val="00000A"/>
          <w:sz w:val="28"/>
          <w:szCs w:val="28"/>
          <w:u w:val="single"/>
        </w:rPr>
        <w:t>1985 UN Commission Report</w:t>
      </w:r>
    </w:p>
    <w:p w:rsidR="003A471C" w:rsidRDefault="00290296">
      <w:pPr>
        <w:spacing w:line="20" w:lineRule="exact"/>
        <w:rPr>
          <w:sz w:val="20"/>
          <w:szCs w:val="20"/>
        </w:rPr>
      </w:pPr>
      <w:r>
        <w:rPr>
          <w:noProof/>
          <w:sz w:val="20"/>
          <w:szCs w:val="20"/>
        </w:rPr>
        <w:drawing>
          <wp:anchor distT="0" distB="0" distL="114300" distR="114300" simplePos="0" relativeHeight="251660800" behindDoc="1" locked="0" layoutInCell="0" allowOverlap="1">
            <wp:simplePos x="0" y="0"/>
            <wp:positionH relativeFrom="column">
              <wp:posOffset>2428240</wp:posOffset>
            </wp:positionH>
            <wp:positionV relativeFrom="paragraph">
              <wp:posOffset>-31750</wp:posOffset>
            </wp:positionV>
            <wp:extent cx="427990" cy="1016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extLst>
                    </a:blip>
                    <a:srcRect/>
                    <a:stretch>
                      <a:fillRect/>
                    </a:stretch>
                  </pic:blipFill>
                  <pic:spPr bwMode="auto">
                    <a:xfrm>
                      <a:off x="0" y="0"/>
                      <a:ext cx="427990" cy="10160"/>
                    </a:xfrm>
                    <a:prstGeom prst="rect">
                      <a:avLst/>
                    </a:prstGeom>
                    <a:noFill/>
                  </pic:spPr>
                </pic:pic>
              </a:graphicData>
            </a:graphic>
          </wp:anchor>
        </w:drawing>
      </w:r>
    </w:p>
    <w:p w:rsidR="003A471C" w:rsidRDefault="00290296">
      <w:pPr>
        <w:spacing w:line="246" w:lineRule="auto"/>
        <w:ind w:left="1400" w:right="860"/>
        <w:jc w:val="both"/>
        <w:rPr>
          <w:sz w:val="20"/>
          <w:szCs w:val="20"/>
        </w:rPr>
      </w:pPr>
      <w:r>
        <w:rPr>
          <w:rFonts w:ascii="Arial" w:eastAsia="Arial" w:hAnsi="Arial" w:cs="Arial"/>
          <w:color w:val="00000A"/>
          <w:sz w:val="28"/>
          <w:szCs w:val="28"/>
          <w:u w:val="single"/>
        </w:rPr>
        <w:t>states at para 297 that the term public policy “comprised the fundamental notions and principles of justice”, and it was understood that the term “cove</w:t>
      </w:r>
      <w:r>
        <w:rPr>
          <w:rFonts w:ascii="Arial" w:eastAsia="Arial" w:hAnsi="Arial" w:cs="Arial"/>
          <w:color w:val="00000A"/>
          <w:sz w:val="28"/>
          <w:szCs w:val="28"/>
          <w:u w:val="single"/>
        </w:rPr>
        <w:t>red fundamental</w:t>
      </w:r>
    </w:p>
    <w:p w:rsidR="003A471C" w:rsidRDefault="003A471C">
      <w:pPr>
        <w:sectPr w:rsidR="003A471C">
          <w:pgSz w:w="11900" w:h="16840"/>
          <w:pgMar w:top="1440" w:right="1120" w:bottom="568" w:left="1440" w:header="0" w:footer="0" w:gutter="0"/>
          <w:cols w:space="720" w:equalWidth="0">
            <w:col w:w="9340"/>
          </w:cols>
        </w:sectPr>
      </w:pPr>
    </w:p>
    <w:p w:rsidR="003A471C" w:rsidRDefault="003A471C">
      <w:pPr>
        <w:spacing w:line="200" w:lineRule="exact"/>
        <w:rPr>
          <w:sz w:val="20"/>
          <w:szCs w:val="20"/>
        </w:rPr>
      </w:pPr>
    </w:p>
    <w:p w:rsidR="003A471C" w:rsidRDefault="003A471C">
      <w:pPr>
        <w:spacing w:line="210" w:lineRule="exact"/>
        <w:rPr>
          <w:sz w:val="20"/>
          <w:szCs w:val="20"/>
        </w:rPr>
      </w:pPr>
    </w:p>
    <w:p w:rsidR="003A471C" w:rsidRDefault="00290296">
      <w:pPr>
        <w:ind w:left="9060"/>
        <w:rPr>
          <w:sz w:val="20"/>
          <w:szCs w:val="20"/>
        </w:rPr>
      </w:pPr>
      <w:r>
        <w:rPr>
          <w:rFonts w:ascii="Arial" w:eastAsia="Arial" w:hAnsi="Arial" w:cs="Arial"/>
          <w:color w:val="00000A"/>
        </w:rPr>
        <w:t>84</w:t>
      </w:r>
    </w:p>
    <w:p w:rsidR="003A471C" w:rsidRDefault="003A471C">
      <w:pPr>
        <w:sectPr w:rsidR="003A471C">
          <w:type w:val="continuous"/>
          <w:pgSz w:w="11900" w:h="16840"/>
          <w:pgMar w:top="1440" w:right="1120" w:bottom="568" w:left="1440" w:header="0" w:footer="0" w:gutter="0"/>
          <w:cols w:space="720" w:equalWidth="0">
            <w:col w:w="9340"/>
          </w:cols>
        </w:sectPr>
      </w:pPr>
    </w:p>
    <w:p w:rsidR="003A471C" w:rsidRDefault="003A471C">
      <w:pPr>
        <w:spacing w:line="99" w:lineRule="exact"/>
        <w:rPr>
          <w:sz w:val="20"/>
          <w:szCs w:val="20"/>
        </w:rPr>
      </w:pPr>
      <w:bookmarkStart w:id="84" w:name="page85"/>
      <w:bookmarkEnd w:id="84"/>
    </w:p>
    <w:p w:rsidR="003A471C" w:rsidRDefault="00290296">
      <w:pPr>
        <w:ind w:left="1400" w:right="860"/>
        <w:jc w:val="both"/>
        <w:rPr>
          <w:sz w:val="20"/>
          <w:szCs w:val="20"/>
        </w:rPr>
      </w:pPr>
      <w:r>
        <w:rPr>
          <w:rFonts w:ascii="Arial" w:eastAsia="Arial" w:hAnsi="Arial" w:cs="Arial"/>
          <w:color w:val="00000A"/>
          <w:sz w:val="28"/>
          <w:szCs w:val="28"/>
          <w:u w:val="single"/>
        </w:rPr>
        <w:t>principles of law and justice in substantive as well as procedural respects”.</w:t>
      </w:r>
      <w:r>
        <w:rPr>
          <w:rFonts w:ascii="Arial" w:eastAsia="Arial" w:hAnsi="Arial" w:cs="Arial"/>
          <w:color w:val="00000A"/>
          <w:sz w:val="28"/>
          <w:szCs w:val="28"/>
        </w:rPr>
        <w:t xml:space="preserve"> The </w:t>
      </w:r>
      <w:r>
        <w:rPr>
          <w:rFonts w:ascii="Arial" w:eastAsia="Arial" w:hAnsi="Arial" w:cs="Arial"/>
          <w:i/>
          <w:iCs/>
          <w:color w:val="00000A"/>
          <w:sz w:val="28"/>
          <w:szCs w:val="28"/>
        </w:rPr>
        <w:t>1985 UN Commission Report</w:t>
      </w:r>
    </w:p>
    <w:p w:rsidR="003A471C" w:rsidRDefault="00290296">
      <w:pPr>
        <w:spacing w:line="241" w:lineRule="auto"/>
        <w:ind w:left="1400" w:right="860"/>
        <w:jc w:val="both"/>
        <w:rPr>
          <w:sz w:val="20"/>
          <w:szCs w:val="20"/>
        </w:rPr>
      </w:pPr>
      <w:r>
        <w:rPr>
          <w:rFonts w:ascii="Arial" w:eastAsia="Arial" w:hAnsi="Arial" w:cs="Arial"/>
          <w:color w:val="00000A"/>
          <w:sz w:val="28"/>
          <w:szCs w:val="28"/>
        </w:rPr>
        <w:t xml:space="preserve">further explains that Art 34(2)(b)(ii) of the Model Law “was not to be interpreted as </w:t>
      </w:r>
      <w:r>
        <w:rPr>
          <w:rFonts w:ascii="Arial" w:eastAsia="Arial" w:hAnsi="Arial" w:cs="Arial"/>
          <w:color w:val="00000A"/>
          <w:sz w:val="28"/>
          <w:szCs w:val="28"/>
        </w:rPr>
        <w:t>excluding instances or events relating to the manner in which an award was arrived at”.</w:t>
      </w:r>
    </w:p>
    <w:p w:rsidR="003A471C" w:rsidRDefault="003A471C">
      <w:pPr>
        <w:spacing w:line="6" w:lineRule="exact"/>
        <w:rPr>
          <w:sz w:val="20"/>
          <w:szCs w:val="20"/>
        </w:rPr>
      </w:pPr>
    </w:p>
    <w:p w:rsidR="003A471C" w:rsidRDefault="00290296">
      <w:pPr>
        <w:numPr>
          <w:ilvl w:val="0"/>
          <w:numId w:val="120"/>
        </w:numPr>
        <w:tabs>
          <w:tab w:val="left" w:pos="2058"/>
        </w:tabs>
        <w:spacing w:line="244" w:lineRule="auto"/>
        <w:ind w:left="1400" w:right="860" w:hanging="2"/>
        <w:jc w:val="both"/>
        <w:rPr>
          <w:rFonts w:ascii="Arial" w:eastAsia="Arial" w:hAnsi="Arial" w:cs="Arial"/>
          <w:b/>
          <w:bCs/>
          <w:color w:val="00000A"/>
          <w:sz w:val="28"/>
          <w:szCs w:val="28"/>
        </w:rPr>
      </w:pPr>
      <w:r>
        <w:rPr>
          <w:rFonts w:ascii="Arial" w:eastAsia="Arial" w:hAnsi="Arial" w:cs="Arial"/>
          <w:color w:val="00000A"/>
          <w:sz w:val="28"/>
          <w:szCs w:val="28"/>
        </w:rPr>
        <w:t xml:space="preserve">It is clear that errors of law or fact, </w:t>
      </w:r>
      <w:r>
        <w:rPr>
          <w:rFonts w:ascii="Arial" w:eastAsia="Arial" w:hAnsi="Arial" w:cs="Arial"/>
          <w:i/>
          <w:iCs/>
          <w:color w:val="00000A"/>
          <w:sz w:val="28"/>
          <w:szCs w:val="28"/>
        </w:rPr>
        <w:t>per se</w:t>
      </w:r>
      <w:r>
        <w:rPr>
          <w:rFonts w:ascii="Arial" w:eastAsia="Arial" w:hAnsi="Arial" w:cs="Arial"/>
          <w:color w:val="00000A"/>
          <w:sz w:val="28"/>
          <w:szCs w:val="28"/>
        </w:rPr>
        <w:t xml:space="preserve">, do not engage the public policy of Singapore under Art 34(2)(b) (ii) of the Model Law when they cannot be set aside </w:t>
      </w:r>
      <w:r>
        <w:rPr>
          <w:rFonts w:ascii="Arial" w:eastAsia="Arial" w:hAnsi="Arial" w:cs="Arial"/>
          <w:color w:val="00000A"/>
          <w:sz w:val="28"/>
          <w:szCs w:val="28"/>
        </w:rPr>
        <w:t>under Art 34(2)(a)(iii) of the Model Law (</w:t>
      </w:r>
      <w:r>
        <w:rPr>
          <w:rFonts w:ascii="Arial" w:eastAsia="Arial" w:hAnsi="Arial" w:cs="Arial"/>
          <w:i/>
          <w:iCs/>
          <w:color w:val="00000A"/>
          <w:sz w:val="28"/>
          <w:szCs w:val="28"/>
        </w:rPr>
        <w:t>PT Asuransi</w:t>
      </w:r>
      <w:r>
        <w:rPr>
          <w:rFonts w:ascii="Arial" w:eastAsia="Arial" w:hAnsi="Arial" w:cs="Arial"/>
          <w:color w:val="00000A"/>
          <w:sz w:val="28"/>
          <w:szCs w:val="28"/>
        </w:rPr>
        <w:t xml:space="preserve"> at [57]), with the exception that the court’s judicial power to decide what the public policy of Singapore is cannot be abrogated (</w:t>
      </w:r>
      <w:r>
        <w:rPr>
          <w:rFonts w:ascii="Arial" w:eastAsia="Arial" w:hAnsi="Arial" w:cs="Arial"/>
          <w:i/>
          <w:iCs/>
          <w:color w:val="00000A"/>
          <w:sz w:val="28"/>
          <w:szCs w:val="28"/>
        </w:rPr>
        <w:t>AJU v AJT</w:t>
      </w:r>
      <w:r>
        <w:rPr>
          <w:rFonts w:ascii="Arial" w:eastAsia="Arial" w:hAnsi="Arial" w:cs="Arial"/>
          <w:color w:val="00000A"/>
          <w:sz w:val="28"/>
          <w:szCs w:val="28"/>
        </w:rPr>
        <w:t xml:space="preserve"> [2011] 4 SLR 739 (“</w:t>
      </w:r>
      <w:r>
        <w:rPr>
          <w:rFonts w:ascii="Arial" w:eastAsia="Arial" w:hAnsi="Arial" w:cs="Arial"/>
          <w:i/>
          <w:iCs/>
          <w:color w:val="00000A"/>
          <w:sz w:val="28"/>
          <w:szCs w:val="28"/>
        </w:rPr>
        <w:t>AJU v AJT</w:t>
      </w:r>
      <w:r>
        <w:rPr>
          <w:rFonts w:ascii="Arial" w:eastAsia="Arial" w:hAnsi="Arial" w:cs="Arial"/>
          <w:color w:val="00000A"/>
          <w:sz w:val="28"/>
          <w:szCs w:val="28"/>
        </w:rPr>
        <w:t>”) at [62]). ……</w:t>
      </w:r>
    </w:p>
    <w:p w:rsidR="003A471C" w:rsidRDefault="003A471C">
      <w:pPr>
        <w:spacing w:line="26" w:lineRule="exact"/>
        <w:rPr>
          <w:rFonts w:ascii="Arial" w:eastAsia="Arial" w:hAnsi="Arial" w:cs="Arial"/>
          <w:b/>
          <w:bCs/>
          <w:color w:val="00000A"/>
          <w:sz w:val="28"/>
          <w:szCs w:val="28"/>
        </w:rPr>
      </w:pPr>
    </w:p>
    <w:p w:rsidR="003A471C" w:rsidRDefault="00290296">
      <w:pPr>
        <w:ind w:left="1400"/>
        <w:rPr>
          <w:rFonts w:ascii="Arial" w:eastAsia="Arial" w:hAnsi="Arial" w:cs="Arial"/>
          <w:b/>
          <w:bCs/>
          <w:color w:val="00000A"/>
          <w:sz w:val="28"/>
          <w:szCs w:val="28"/>
        </w:rPr>
      </w:pPr>
      <w:r>
        <w:rPr>
          <w:rFonts w:ascii="Arial" w:eastAsia="Arial" w:hAnsi="Arial" w:cs="Arial"/>
          <w:color w:val="00000A"/>
          <w:sz w:val="28"/>
          <w:szCs w:val="28"/>
        </w:rPr>
        <w:t>xxx xxx xxx</w:t>
      </w:r>
    </w:p>
    <w:p w:rsidR="003A471C" w:rsidRDefault="003A471C">
      <w:pPr>
        <w:spacing w:line="120" w:lineRule="exact"/>
        <w:rPr>
          <w:sz w:val="20"/>
          <w:szCs w:val="20"/>
        </w:rPr>
      </w:pPr>
    </w:p>
    <w:p w:rsidR="003A471C" w:rsidRDefault="00290296">
      <w:pPr>
        <w:numPr>
          <w:ilvl w:val="0"/>
          <w:numId w:val="121"/>
        </w:numPr>
        <w:tabs>
          <w:tab w:val="left" w:pos="2026"/>
        </w:tabs>
        <w:ind w:left="1400" w:right="860" w:hanging="2"/>
        <w:jc w:val="both"/>
        <w:rPr>
          <w:rFonts w:ascii="Arial" w:eastAsia="Arial" w:hAnsi="Arial" w:cs="Arial"/>
          <w:b/>
          <w:bCs/>
          <w:color w:val="00000A"/>
          <w:sz w:val="28"/>
          <w:szCs w:val="28"/>
        </w:rPr>
      </w:pPr>
      <w:r>
        <w:rPr>
          <w:rFonts w:ascii="Arial" w:eastAsia="Arial" w:hAnsi="Arial" w:cs="Arial"/>
          <w:color w:val="00000A"/>
          <w:sz w:val="28"/>
          <w:szCs w:val="28"/>
        </w:rPr>
        <w:t xml:space="preserve">…… </w:t>
      </w:r>
      <w:r>
        <w:rPr>
          <w:rFonts w:ascii="Arial" w:eastAsia="Arial" w:hAnsi="Arial" w:cs="Arial"/>
          <w:color w:val="00000A"/>
          <w:sz w:val="28"/>
          <w:szCs w:val="28"/>
        </w:rPr>
        <w:t>This balance is generally in favour of the policy of enforcing arbitral awards, and only tilts in favour of the countervailing public policy where the violation of that policy would “shock the conscience” or would be contrary to “the forum’s most basic not</w:t>
      </w:r>
      <w:r>
        <w:rPr>
          <w:rFonts w:ascii="Arial" w:eastAsia="Arial" w:hAnsi="Arial" w:cs="Arial"/>
          <w:color w:val="00000A"/>
          <w:sz w:val="28"/>
          <w:szCs w:val="28"/>
        </w:rPr>
        <w:t>ion of morality and justice”. In determining whether the balance tilts towards the countervailing public policy, it is important to consider both the subject nature of the public policy, the degree of violation of that public policy and the consequences of</w:t>
      </w:r>
      <w:r>
        <w:rPr>
          <w:rFonts w:ascii="Arial" w:eastAsia="Arial" w:hAnsi="Arial" w:cs="Arial"/>
          <w:color w:val="00000A"/>
          <w:sz w:val="28"/>
          <w:szCs w:val="28"/>
        </w:rPr>
        <w:t xml:space="preserve"> the violation.”</w:t>
      </w:r>
    </w:p>
    <w:p w:rsidR="003A471C" w:rsidRDefault="00290296">
      <w:pPr>
        <w:ind w:left="5980"/>
        <w:rPr>
          <w:sz w:val="20"/>
          <w:szCs w:val="20"/>
        </w:rPr>
      </w:pPr>
      <w:r>
        <w:rPr>
          <w:rFonts w:ascii="Arial" w:eastAsia="Arial" w:hAnsi="Arial" w:cs="Arial"/>
          <w:color w:val="00000A"/>
          <w:sz w:val="28"/>
          <w:szCs w:val="28"/>
        </w:rPr>
        <w:t>(emphasis supplied)</w:t>
      </w:r>
    </w:p>
    <w:p w:rsidR="003A471C" w:rsidRDefault="003A471C">
      <w:pPr>
        <w:spacing w:line="200" w:lineRule="exact"/>
        <w:rPr>
          <w:sz w:val="20"/>
          <w:szCs w:val="20"/>
        </w:rPr>
      </w:pPr>
    </w:p>
    <w:p w:rsidR="003A471C" w:rsidRDefault="003A471C">
      <w:pPr>
        <w:spacing w:line="362" w:lineRule="exact"/>
        <w:rPr>
          <w:sz w:val="20"/>
          <w:szCs w:val="20"/>
        </w:rPr>
      </w:pPr>
    </w:p>
    <w:p w:rsidR="003A471C" w:rsidRDefault="00290296">
      <w:pPr>
        <w:numPr>
          <w:ilvl w:val="0"/>
          <w:numId w:val="122"/>
        </w:numPr>
        <w:tabs>
          <w:tab w:val="left" w:pos="1260"/>
        </w:tabs>
        <w:spacing w:line="482" w:lineRule="auto"/>
        <w:ind w:left="540" w:right="20" w:firstLine="8"/>
        <w:jc w:val="both"/>
        <w:rPr>
          <w:rFonts w:ascii="Arial" w:eastAsia="Arial" w:hAnsi="Arial" w:cs="Arial"/>
          <w:sz w:val="28"/>
          <w:szCs w:val="28"/>
        </w:rPr>
      </w:pPr>
      <w:r>
        <w:rPr>
          <w:rFonts w:ascii="Arial" w:eastAsia="Arial" w:hAnsi="Arial" w:cs="Arial"/>
          <w:sz w:val="28"/>
          <w:szCs w:val="28"/>
        </w:rPr>
        <w:t xml:space="preserve">Given these parameters of challenge, let us now examine the arguments of learned counsel on behalf of the appellant. There can be no doubt that the government guidelines that were referred to and strongly relied upon </w:t>
      </w:r>
      <w:r>
        <w:rPr>
          <w:rFonts w:ascii="Arial" w:eastAsia="Arial" w:hAnsi="Arial" w:cs="Arial"/>
          <w:sz w:val="28"/>
          <w:szCs w:val="28"/>
        </w:rPr>
        <w:t>by the majority award to arrive at the linking factor were never in evidence before the Tribunal. In fact, the Tribunal relies upon the said guidelines by itself and states that they are to be found</w:t>
      </w:r>
    </w:p>
    <w:p w:rsidR="003A471C" w:rsidRDefault="003A471C">
      <w:pPr>
        <w:sectPr w:rsidR="003A471C">
          <w:pgSz w:w="11900" w:h="16840"/>
          <w:pgMar w:top="1440" w:right="1120" w:bottom="568" w:left="1440" w:header="0" w:footer="0" w:gutter="0"/>
          <w:cols w:space="720" w:equalWidth="0">
            <w:col w:w="9340"/>
          </w:cols>
        </w:sectPr>
      </w:pPr>
    </w:p>
    <w:p w:rsidR="003A471C" w:rsidRDefault="003A471C">
      <w:pPr>
        <w:spacing w:line="200" w:lineRule="exact"/>
        <w:rPr>
          <w:sz w:val="20"/>
          <w:szCs w:val="20"/>
        </w:rPr>
      </w:pPr>
    </w:p>
    <w:p w:rsidR="003A471C" w:rsidRDefault="003A471C">
      <w:pPr>
        <w:spacing w:line="200" w:lineRule="exact"/>
        <w:rPr>
          <w:sz w:val="20"/>
          <w:szCs w:val="20"/>
        </w:rPr>
      </w:pPr>
    </w:p>
    <w:p w:rsidR="003A471C" w:rsidRDefault="003A471C">
      <w:pPr>
        <w:spacing w:line="200" w:lineRule="exact"/>
        <w:rPr>
          <w:sz w:val="20"/>
          <w:szCs w:val="20"/>
        </w:rPr>
      </w:pPr>
    </w:p>
    <w:p w:rsidR="003A471C" w:rsidRDefault="003A471C">
      <w:pPr>
        <w:spacing w:line="302" w:lineRule="exact"/>
        <w:rPr>
          <w:sz w:val="20"/>
          <w:szCs w:val="20"/>
        </w:rPr>
      </w:pPr>
    </w:p>
    <w:p w:rsidR="003A471C" w:rsidRDefault="00290296">
      <w:pPr>
        <w:ind w:left="9060"/>
        <w:rPr>
          <w:sz w:val="20"/>
          <w:szCs w:val="20"/>
        </w:rPr>
      </w:pPr>
      <w:r>
        <w:rPr>
          <w:rFonts w:ascii="Arial" w:eastAsia="Arial" w:hAnsi="Arial" w:cs="Arial"/>
          <w:color w:val="00000A"/>
        </w:rPr>
        <w:t>85</w:t>
      </w:r>
    </w:p>
    <w:p w:rsidR="003A471C" w:rsidRDefault="003A471C">
      <w:pPr>
        <w:sectPr w:rsidR="003A471C">
          <w:type w:val="continuous"/>
          <w:pgSz w:w="11900" w:h="16840"/>
          <w:pgMar w:top="1440" w:right="1120" w:bottom="568" w:left="1440" w:header="0" w:footer="0" w:gutter="0"/>
          <w:cols w:space="720" w:equalWidth="0">
            <w:col w:w="9340"/>
          </w:cols>
        </w:sectPr>
      </w:pPr>
    </w:p>
    <w:p w:rsidR="003A471C" w:rsidRDefault="003A471C">
      <w:pPr>
        <w:spacing w:line="99" w:lineRule="exact"/>
        <w:rPr>
          <w:sz w:val="20"/>
          <w:szCs w:val="20"/>
        </w:rPr>
      </w:pPr>
      <w:bookmarkStart w:id="85" w:name="page86"/>
      <w:bookmarkEnd w:id="85"/>
    </w:p>
    <w:p w:rsidR="003A471C" w:rsidRDefault="00290296">
      <w:pPr>
        <w:ind w:left="540"/>
        <w:rPr>
          <w:sz w:val="20"/>
          <w:szCs w:val="20"/>
        </w:rPr>
      </w:pPr>
      <w:r>
        <w:rPr>
          <w:rFonts w:ascii="Arial" w:eastAsia="Arial" w:hAnsi="Arial" w:cs="Arial"/>
          <w:sz w:val="28"/>
          <w:szCs w:val="28"/>
        </w:rPr>
        <w:t xml:space="preserve">on a </w:t>
      </w:r>
      <w:r>
        <w:rPr>
          <w:rFonts w:ascii="Arial" w:eastAsia="Arial" w:hAnsi="Arial" w:cs="Arial"/>
          <w:sz w:val="28"/>
          <w:szCs w:val="28"/>
        </w:rPr>
        <w:t>certain website. The ground that is expressly taken in the Section</w:t>
      </w:r>
    </w:p>
    <w:p w:rsidR="003A471C" w:rsidRDefault="003A471C">
      <w:pPr>
        <w:spacing w:line="322" w:lineRule="exact"/>
        <w:rPr>
          <w:sz w:val="20"/>
          <w:szCs w:val="20"/>
        </w:rPr>
      </w:pPr>
    </w:p>
    <w:p w:rsidR="003A471C" w:rsidRDefault="00290296">
      <w:pPr>
        <w:ind w:left="540"/>
        <w:rPr>
          <w:sz w:val="20"/>
          <w:szCs w:val="20"/>
        </w:rPr>
      </w:pPr>
      <w:r>
        <w:rPr>
          <w:rFonts w:ascii="Arial" w:eastAsia="Arial" w:hAnsi="Arial" w:cs="Arial"/>
          <w:sz w:val="28"/>
          <w:szCs w:val="28"/>
        </w:rPr>
        <w:t>34 petition by the appellant is as follows:</w:t>
      </w:r>
    </w:p>
    <w:p w:rsidR="003A471C" w:rsidRDefault="003A471C">
      <w:pPr>
        <w:spacing w:line="322" w:lineRule="exact"/>
        <w:rPr>
          <w:sz w:val="20"/>
          <w:szCs w:val="20"/>
        </w:rPr>
      </w:pPr>
    </w:p>
    <w:p w:rsidR="003A471C" w:rsidRDefault="00290296">
      <w:pPr>
        <w:spacing w:line="242" w:lineRule="auto"/>
        <w:ind w:left="1400" w:right="860"/>
        <w:jc w:val="both"/>
        <w:rPr>
          <w:sz w:val="20"/>
          <w:szCs w:val="20"/>
        </w:rPr>
      </w:pPr>
      <w:r>
        <w:rPr>
          <w:rFonts w:ascii="Arial" w:eastAsia="Arial" w:hAnsi="Arial" w:cs="Arial"/>
          <w:color w:val="00000A"/>
          <w:sz w:val="28"/>
          <w:szCs w:val="28"/>
        </w:rPr>
        <w:t>“It is pertinent to mention here that no such guidelines of the Ministry of Industrial Development had been filed on record by either of the pa</w:t>
      </w:r>
      <w:r>
        <w:rPr>
          <w:rFonts w:ascii="Arial" w:eastAsia="Arial" w:hAnsi="Arial" w:cs="Arial"/>
          <w:color w:val="00000A"/>
          <w:sz w:val="28"/>
          <w:szCs w:val="28"/>
        </w:rPr>
        <w:t>rties and therefore, the Tribunal had no jurisdiction to rely upon the same while deciding the issue before it. Accordingly, the impugned Award is liable to be set aside.”</w:t>
      </w:r>
    </w:p>
    <w:p w:rsidR="003A471C" w:rsidRDefault="003A471C">
      <w:pPr>
        <w:spacing w:line="200" w:lineRule="exact"/>
        <w:rPr>
          <w:sz w:val="20"/>
          <w:szCs w:val="20"/>
        </w:rPr>
      </w:pPr>
    </w:p>
    <w:p w:rsidR="003A471C" w:rsidRDefault="003A471C">
      <w:pPr>
        <w:spacing w:line="386" w:lineRule="exact"/>
        <w:rPr>
          <w:sz w:val="20"/>
          <w:szCs w:val="20"/>
        </w:rPr>
      </w:pPr>
    </w:p>
    <w:p w:rsidR="003A471C" w:rsidRDefault="00290296">
      <w:pPr>
        <w:numPr>
          <w:ilvl w:val="0"/>
          <w:numId w:val="123"/>
        </w:numPr>
        <w:tabs>
          <w:tab w:val="left" w:pos="1260"/>
        </w:tabs>
        <w:spacing w:line="481" w:lineRule="auto"/>
        <w:ind w:left="540" w:right="20" w:firstLine="8"/>
        <w:jc w:val="both"/>
        <w:rPr>
          <w:rFonts w:ascii="Arial" w:eastAsia="Arial" w:hAnsi="Arial" w:cs="Arial"/>
          <w:sz w:val="28"/>
          <w:szCs w:val="28"/>
        </w:rPr>
      </w:pPr>
      <w:r>
        <w:rPr>
          <w:rFonts w:ascii="Arial" w:eastAsia="Arial" w:hAnsi="Arial" w:cs="Arial"/>
          <w:sz w:val="28"/>
          <w:szCs w:val="28"/>
        </w:rPr>
        <w:t>Learned counsel for the respondent also agreed that these guidelines were never, i</w:t>
      </w:r>
      <w:r>
        <w:rPr>
          <w:rFonts w:ascii="Arial" w:eastAsia="Arial" w:hAnsi="Arial" w:cs="Arial"/>
          <w:sz w:val="28"/>
          <w:szCs w:val="28"/>
        </w:rPr>
        <w:t xml:space="preserve">n fact, disclosed in the arbitration proceedings. This being the case, and given the authorities cited hereinabove, it is clear that the appellant would be directly affected as it would otherwise be unable to present its case, not being allowed to comment </w:t>
      </w:r>
      <w:r>
        <w:rPr>
          <w:rFonts w:ascii="Arial" w:eastAsia="Arial" w:hAnsi="Arial" w:cs="Arial"/>
          <w:sz w:val="28"/>
          <w:szCs w:val="28"/>
        </w:rPr>
        <w:t xml:space="preserve">on the applicability or interpretation of those guidelines. For example, the appellant could have argued, without prejudice to the argument that linking is </w:t>
      </w:r>
      <w:r>
        <w:rPr>
          <w:rFonts w:ascii="Arial" w:eastAsia="Arial" w:hAnsi="Arial" w:cs="Arial"/>
          <w:i/>
          <w:iCs/>
          <w:sz w:val="28"/>
          <w:szCs w:val="28"/>
        </w:rPr>
        <w:t>de hors</w:t>
      </w:r>
      <w:r>
        <w:rPr>
          <w:rFonts w:ascii="Arial" w:eastAsia="Arial" w:hAnsi="Arial" w:cs="Arial"/>
          <w:sz w:val="28"/>
          <w:szCs w:val="28"/>
        </w:rPr>
        <w:t xml:space="preserve"> the contract, that of the three methods for linking the New Series with the Old Series, either the second or the third method would be preferable to the first method, which the majority award has applied on its own. For this reason, the majority award nee</w:t>
      </w:r>
      <w:r>
        <w:rPr>
          <w:rFonts w:ascii="Arial" w:eastAsia="Arial" w:hAnsi="Arial" w:cs="Arial"/>
          <w:sz w:val="28"/>
          <w:szCs w:val="28"/>
        </w:rPr>
        <w:t>ds to be set aside under Section 34(2)(a)(iii).</w:t>
      </w:r>
    </w:p>
    <w:p w:rsidR="003A471C" w:rsidRDefault="003A471C">
      <w:pPr>
        <w:spacing w:line="224" w:lineRule="exact"/>
        <w:rPr>
          <w:rFonts w:ascii="Arial" w:eastAsia="Arial" w:hAnsi="Arial" w:cs="Arial"/>
          <w:sz w:val="28"/>
          <w:szCs w:val="28"/>
        </w:rPr>
      </w:pPr>
    </w:p>
    <w:p w:rsidR="003A471C" w:rsidRDefault="00290296">
      <w:pPr>
        <w:numPr>
          <w:ilvl w:val="0"/>
          <w:numId w:val="123"/>
        </w:numPr>
        <w:tabs>
          <w:tab w:val="left" w:pos="1260"/>
        </w:tabs>
        <w:spacing w:line="486" w:lineRule="auto"/>
        <w:ind w:left="540" w:right="20" w:firstLine="8"/>
        <w:jc w:val="both"/>
        <w:rPr>
          <w:rFonts w:ascii="Arial" w:eastAsia="Arial" w:hAnsi="Arial" w:cs="Arial"/>
          <w:sz w:val="28"/>
          <w:szCs w:val="28"/>
        </w:rPr>
      </w:pPr>
      <w:r>
        <w:rPr>
          <w:rFonts w:ascii="Arial" w:eastAsia="Arial" w:hAnsi="Arial" w:cs="Arial"/>
          <w:sz w:val="28"/>
          <w:szCs w:val="28"/>
        </w:rPr>
        <w:t>Insofar as the argument that a new contract had been made by the majority award for the parties, without the consent of the appellant, by applying a formula outside the agreement, as per the Circular dated</w:t>
      </w:r>
    </w:p>
    <w:p w:rsidR="003A471C" w:rsidRDefault="003A471C">
      <w:pPr>
        <w:sectPr w:rsidR="003A471C">
          <w:pgSz w:w="11900" w:h="16840"/>
          <w:pgMar w:top="1440" w:right="1120" w:bottom="568" w:left="1440" w:header="0" w:footer="0" w:gutter="0"/>
          <w:cols w:space="720" w:equalWidth="0">
            <w:col w:w="9340"/>
          </w:cols>
        </w:sectPr>
      </w:pPr>
    </w:p>
    <w:p w:rsidR="003A471C" w:rsidRDefault="003A471C">
      <w:pPr>
        <w:spacing w:line="170" w:lineRule="exact"/>
        <w:rPr>
          <w:sz w:val="20"/>
          <w:szCs w:val="20"/>
        </w:rPr>
      </w:pPr>
    </w:p>
    <w:p w:rsidR="003A471C" w:rsidRDefault="00290296">
      <w:pPr>
        <w:ind w:left="9060"/>
        <w:rPr>
          <w:sz w:val="20"/>
          <w:szCs w:val="20"/>
        </w:rPr>
      </w:pPr>
      <w:r>
        <w:rPr>
          <w:rFonts w:ascii="Arial" w:eastAsia="Arial" w:hAnsi="Arial" w:cs="Arial"/>
          <w:color w:val="00000A"/>
        </w:rPr>
        <w:t>86</w:t>
      </w:r>
    </w:p>
    <w:p w:rsidR="003A471C" w:rsidRDefault="003A471C">
      <w:pPr>
        <w:sectPr w:rsidR="003A471C">
          <w:type w:val="continuous"/>
          <w:pgSz w:w="11900" w:h="16840"/>
          <w:pgMar w:top="1440" w:right="1120" w:bottom="568" w:left="1440" w:header="0" w:footer="0" w:gutter="0"/>
          <w:cols w:space="720" w:equalWidth="0">
            <w:col w:w="9340"/>
          </w:cols>
        </w:sectPr>
      </w:pPr>
    </w:p>
    <w:p w:rsidR="003A471C" w:rsidRDefault="003A471C">
      <w:pPr>
        <w:spacing w:line="99" w:lineRule="exact"/>
        <w:rPr>
          <w:sz w:val="20"/>
          <w:szCs w:val="20"/>
        </w:rPr>
      </w:pPr>
      <w:bookmarkStart w:id="86" w:name="page87"/>
      <w:bookmarkEnd w:id="86"/>
    </w:p>
    <w:p w:rsidR="003A471C" w:rsidRDefault="00290296">
      <w:pPr>
        <w:spacing w:line="480" w:lineRule="auto"/>
        <w:ind w:left="540" w:right="20"/>
        <w:jc w:val="both"/>
        <w:rPr>
          <w:sz w:val="20"/>
          <w:szCs w:val="20"/>
        </w:rPr>
      </w:pPr>
      <w:r>
        <w:rPr>
          <w:rFonts w:ascii="Arial" w:eastAsia="Arial" w:hAnsi="Arial" w:cs="Arial"/>
          <w:sz w:val="28"/>
          <w:szCs w:val="28"/>
        </w:rPr>
        <w:t xml:space="preserve">15.02.2013, which itself could not be applied without the appellant’s consent, we are of the view that this ground under Section 34(2)(a)(iv) would not be available, given the authorities discussed in detail by </w:t>
      </w:r>
      <w:r>
        <w:rPr>
          <w:rFonts w:ascii="Arial" w:eastAsia="Arial" w:hAnsi="Arial" w:cs="Arial"/>
          <w:sz w:val="28"/>
          <w:szCs w:val="28"/>
        </w:rPr>
        <w:t>us. It is enough to state that the appellant argued before the arbitral tribunal that a new contract was being made by applying the formula outside what was prescribed, which was answered by the respondent, stating that it would not be possible to apply th</w:t>
      </w:r>
      <w:r>
        <w:rPr>
          <w:rFonts w:ascii="Arial" w:eastAsia="Arial" w:hAnsi="Arial" w:cs="Arial"/>
          <w:sz w:val="28"/>
          <w:szCs w:val="28"/>
        </w:rPr>
        <w:t>e old formula without a linking factor which would have to be introduced. Considering that the parties were at issue on this, the dispute as to whether the linking factor applied, thanks to the Circular dated 15.02.2013, is clearly something raised and arg</w:t>
      </w:r>
      <w:r>
        <w:rPr>
          <w:rFonts w:ascii="Arial" w:eastAsia="Arial" w:hAnsi="Arial" w:cs="Arial"/>
          <w:sz w:val="28"/>
          <w:szCs w:val="28"/>
        </w:rPr>
        <w:t xml:space="preserve">ued by the parties, and is certainly something which would fall within the arbitration clause or the reference to arbitration that governs the parties. This being the case, this argument would not obtain and Section 34(2)(a)(iv), as a result, would not be </w:t>
      </w:r>
      <w:r>
        <w:rPr>
          <w:rFonts w:ascii="Arial" w:eastAsia="Arial" w:hAnsi="Arial" w:cs="Arial"/>
          <w:sz w:val="28"/>
          <w:szCs w:val="28"/>
        </w:rPr>
        <w:t>attracted.</w:t>
      </w:r>
    </w:p>
    <w:p w:rsidR="003A471C" w:rsidRDefault="003A471C">
      <w:pPr>
        <w:spacing w:line="240" w:lineRule="exact"/>
        <w:rPr>
          <w:sz w:val="20"/>
          <w:szCs w:val="20"/>
        </w:rPr>
      </w:pPr>
    </w:p>
    <w:p w:rsidR="003A471C" w:rsidRDefault="00290296">
      <w:pPr>
        <w:numPr>
          <w:ilvl w:val="0"/>
          <w:numId w:val="124"/>
        </w:numPr>
        <w:tabs>
          <w:tab w:val="left" w:pos="1260"/>
        </w:tabs>
        <w:spacing w:line="482" w:lineRule="auto"/>
        <w:ind w:left="540" w:right="20" w:firstLine="8"/>
        <w:jc w:val="both"/>
        <w:rPr>
          <w:rFonts w:ascii="Arial" w:eastAsia="Arial" w:hAnsi="Arial" w:cs="Arial"/>
          <w:sz w:val="28"/>
          <w:szCs w:val="28"/>
        </w:rPr>
      </w:pPr>
      <w:r>
        <w:rPr>
          <w:rFonts w:ascii="Arial" w:eastAsia="Arial" w:hAnsi="Arial" w:cs="Arial"/>
          <w:sz w:val="28"/>
          <w:szCs w:val="28"/>
        </w:rPr>
        <w:t>However, when it comes to the public policy of India argument based upon “most basic notions of justice”, it is clear that this ground can be attracted only in very exceptional circumstances when the conscience of the Court is shocked by infrac</w:t>
      </w:r>
      <w:r>
        <w:rPr>
          <w:rFonts w:ascii="Arial" w:eastAsia="Arial" w:hAnsi="Arial" w:cs="Arial"/>
          <w:sz w:val="28"/>
          <w:szCs w:val="28"/>
        </w:rPr>
        <w:t>tion of fundamental notions or principles of justice. It can be seen that the formula that was applied by the agreement continued to be applied till February, 2013 –</w:t>
      </w:r>
    </w:p>
    <w:p w:rsidR="003A471C" w:rsidRDefault="003A471C">
      <w:pPr>
        <w:sectPr w:rsidR="003A471C">
          <w:pgSz w:w="11900" w:h="16840"/>
          <w:pgMar w:top="1440" w:right="1120" w:bottom="568" w:left="1440" w:header="0" w:footer="0" w:gutter="0"/>
          <w:cols w:space="720" w:equalWidth="0">
            <w:col w:w="9340"/>
          </w:cols>
        </w:sectPr>
      </w:pPr>
    </w:p>
    <w:p w:rsidR="003A471C" w:rsidRDefault="003A471C">
      <w:pPr>
        <w:spacing w:line="136" w:lineRule="exact"/>
        <w:rPr>
          <w:sz w:val="20"/>
          <w:szCs w:val="20"/>
        </w:rPr>
      </w:pPr>
    </w:p>
    <w:p w:rsidR="003A471C" w:rsidRDefault="00290296">
      <w:pPr>
        <w:ind w:left="9060"/>
        <w:rPr>
          <w:sz w:val="20"/>
          <w:szCs w:val="20"/>
        </w:rPr>
      </w:pPr>
      <w:r>
        <w:rPr>
          <w:rFonts w:ascii="Arial" w:eastAsia="Arial" w:hAnsi="Arial" w:cs="Arial"/>
          <w:color w:val="00000A"/>
        </w:rPr>
        <w:t>87</w:t>
      </w:r>
    </w:p>
    <w:p w:rsidR="003A471C" w:rsidRDefault="003A471C">
      <w:pPr>
        <w:sectPr w:rsidR="003A471C">
          <w:type w:val="continuous"/>
          <w:pgSz w:w="11900" w:h="16840"/>
          <w:pgMar w:top="1440" w:right="1120" w:bottom="568" w:left="1440" w:header="0" w:footer="0" w:gutter="0"/>
          <w:cols w:space="720" w:equalWidth="0">
            <w:col w:w="9340"/>
          </w:cols>
        </w:sectPr>
      </w:pPr>
    </w:p>
    <w:p w:rsidR="003A471C" w:rsidRDefault="003A471C">
      <w:pPr>
        <w:spacing w:line="99" w:lineRule="exact"/>
        <w:rPr>
          <w:sz w:val="20"/>
          <w:szCs w:val="20"/>
        </w:rPr>
      </w:pPr>
      <w:bookmarkStart w:id="87" w:name="page88"/>
      <w:bookmarkEnd w:id="87"/>
    </w:p>
    <w:p w:rsidR="003A471C" w:rsidRDefault="00290296">
      <w:pPr>
        <w:spacing w:line="480" w:lineRule="auto"/>
        <w:ind w:left="540" w:right="20"/>
        <w:jc w:val="both"/>
        <w:rPr>
          <w:sz w:val="20"/>
          <w:szCs w:val="20"/>
        </w:rPr>
      </w:pPr>
      <w:r>
        <w:rPr>
          <w:rFonts w:ascii="Arial" w:eastAsia="Arial" w:hAnsi="Arial" w:cs="Arial"/>
          <w:sz w:val="28"/>
          <w:szCs w:val="28"/>
        </w:rPr>
        <w:t>in short, it is not correct to say that the for</w:t>
      </w:r>
      <w:r>
        <w:rPr>
          <w:rFonts w:ascii="Arial" w:eastAsia="Arial" w:hAnsi="Arial" w:cs="Arial"/>
          <w:sz w:val="28"/>
          <w:szCs w:val="28"/>
        </w:rPr>
        <w:t>mula under the agreement could not be applied in view of the Ministry’s change in the base indices from 1993-94 to 2004-05. Further, in order to apply a linking factor, a Circular, unilaterally issued by one party, cannot possibly bind the other party to t</w:t>
      </w:r>
      <w:r>
        <w:rPr>
          <w:rFonts w:ascii="Arial" w:eastAsia="Arial" w:hAnsi="Arial" w:cs="Arial"/>
          <w:sz w:val="28"/>
          <w:szCs w:val="28"/>
        </w:rPr>
        <w:t xml:space="preserve">he agreement without that other party’s consent. Indeed, the Circular itself expressly stipulates that it cannot apply unless the contractors furnish an undertaking/affidavit that the price adjustment under the Circular is acceptable to them. We have seen </w:t>
      </w:r>
      <w:r>
        <w:rPr>
          <w:rFonts w:ascii="Arial" w:eastAsia="Arial" w:hAnsi="Arial" w:cs="Arial"/>
          <w:sz w:val="28"/>
          <w:szCs w:val="28"/>
        </w:rPr>
        <w:t>how the appellant gave such undertaking only conditionally and without prejudice to its argument that the Circular does not and cannot apply. This being the case, it is clear that the majority award has created a new contract for the parties by applying th</w:t>
      </w:r>
      <w:r>
        <w:rPr>
          <w:rFonts w:ascii="Arial" w:eastAsia="Arial" w:hAnsi="Arial" w:cs="Arial"/>
          <w:sz w:val="28"/>
          <w:szCs w:val="28"/>
        </w:rPr>
        <w:t xml:space="preserve">e said unilateral Circular and by substituting a workable formula under the agreement by another formula </w:t>
      </w:r>
      <w:r>
        <w:rPr>
          <w:rFonts w:ascii="Arial" w:eastAsia="Arial" w:hAnsi="Arial" w:cs="Arial"/>
          <w:i/>
          <w:iCs/>
          <w:sz w:val="28"/>
          <w:szCs w:val="28"/>
        </w:rPr>
        <w:t>de hors</w:t>
      </w:r>
      <w:r>
        <w:rPr>
          <w:rFonts w:ascii="Arial" w:eastAsia="Arial" w:hAnsi="Arial" w:cs="Arial"/>
          <w:sz w:val="28"/>
          <w:szCs w:val="28"/>
        </w:rPr>
        <w:t xml:space="preserve"> the agreement. This being the case, a fundamental principle of justice has been breached, namely, that a unilateral addition or alteration of a</w:t>
      </w:r>
      <w:r>
        <w:rPr>
          <w:rFonts w:ascii="Arial" w:eastAsia="Arial" w:hAnsi="Arial" w:cs="Arial"/>
          <w:sz w:val="28"/>
          <w:szCs w:val="28"/>
        </w:rPr>
        <w:t xml:space="preserve"> contract can never be foisted upon an unwilling party, nor can a party to the agreement be liable to perform a bargain not entered into with the other party. Clearly, such a course of conduct would be contrary to fundamental principles of justice as follo</w:t>
      </w:r>
      <w:r>
        <w:rPr>
          <w:rFonts w:ascii="Arial" w:eastAsia="Arial" w:hAnsi="Arial" w:cs="Arial"/>
          <w:sz w:val="28"/>
          <w:szCs w:val="28"/>
        </w:rPr>
        <w:t>wed in this country, and shocks the conscience of this Court. However, we repeat that this ground is available only in very</w:t>
      </w:r>
    </w:p>
    <w:p w:rsidR="003A471C" w:rsidRDefault="003A471C">
      <w:pPr>
        <w:sectPr w:rsidR="003A471C">
          <w:pgSz w:w="11900" w:h="16840"/>
          <w:pgMar w:top="1440" w:right="1120" w:bottom="568" w:left="1440" w:header="0" w:footer="0" w:gutter="0"/>
          <w:cols w:space="720" w:equalWidth="0">
            <w:col w:w="9340"/>
          </w:cols>
        </w:sectPr>
      </w:pPr>
    </w:p>
    <w:p w:rsidR="003A471C" w:rsidRDefault="003A471C">
      <w:pPr>
        <w:spacing w:line="392" w:lineRule="exact"/>
        <w:rPr>
          <w:sz w:val="20"/>
          <w:szCs w:val="20"/>
        </w:rPr>
      </w:pPr>
    </w:p>
    <w:p w:rsidR="003A471C" w:rsidRDefault="00290296">
      <w:pPr>
        <w:ind w:left="9060"/>
        <w:rPr>
          <w:sz w:val="20"/>
          <w:szCs w:val="20"/>
        </w:rPr>
      </w:pPr>
      <w:r>
        <w:rPr>
          <w:rFonts w:ascii="Arial" w:eastAsia="Arial" w:hAnsi="Arial" w:cs="Arial"/>
          <w:color w:val="00000A"/>
        </w:rPr>
        <w:t>88</w:t>
      </w:r>
    </w:p>
    <w:p w:rsidR="003A471C" w:rsidRDefault="003A471C">
      <w:pPr>
        <w:sectPr w:rsidR="003A471C">
          <w:type w:val="continuous"/>
          <w:pgSz w:w="11900" w:h="16840"/>
          <w:pgMar w:top="1440" w:right="1120" w:bottom="568" w:left="1440" w:header="0" w:footer="0" w:gutter="0"/>
          <w:cols w:space="720" w:equalWidth="0">
            <w:col w:w="9340"/>
          </w:cols>
        </w:sectPr>
      </w:pPr>
    </w:p>
    <w:p w:rsidR="003A471C" w:rsidRDefault="003A471C">
      <w:pPr>
        <w:spacing w:line="99" w:lineRule="exact"/>
        <w:rPr>
          <w:sz w:val="20"/>
          <w:szCs w:val="20"/>
        </w:rPr>
      </w:pPr>
      <w:bookmarkStart w:id="88" w:name="page89"/>
      <w:bookmarkEnd w:id="88"/>
    </w:p>
    <w:p w:rsidR="003A471C" w:rsidRDefault="00290296">
      <w:pPr>
        <w:spacing w:line="482" w:lineRule="auto"/>
        <w:ind w:left="540" w:right="20"/>
        <w:jc w:val="both"/>
        <w:rPr>
          <w:sz w:val="20"/>
          <w:szCs w:val="20"/>
        </w:rPr>
      </w:pPr>
      <w:r>
        <w:rPr>
          <w:rFonts w:ascii="Arial" w:eastAsia="Arial" w:hAnsi="Arial" w:cs="Arial"/>
          <w:sz w:val="28"/>
          <w:szCs w:val="28"/>
        </w:rPr>
        <w:t>exceptional circumstances, such as the fact situation in the present case. Under no circu</w:t>
      </w:r>
      <w:r>
        <w:rPr>
          <w:rFonts w:ascii="Arial" w:eastAsia="Arial" w:hAnsi="Arial" w:cs="Arial"/>
          <w:sz w:val="28"/>
          <w:szCs w:val="28"/>
        </w:rPr>
        <w:t>mstance can any Court interfere with an arbitral award on the ground that justice has not been done in the opinion of the Court. That would be an entry into the merits of the dispute which, as we have seen, is contrary to the ethos of Section 34 of the 199</w:t>
      </w:r>
      <w:r>
        <w:rPr>
          <w:rFonts w:ascii="Arial" w:eastAsia="Arial" w:hAnsi="Arial" w:cs="Arial"/>
          <w:sz w:val="28"/>
          <w:szCs w:val="28"/>
        </w:rPr>
        <w:t>6 Act, as has been noted earlier in this judgment.</w:t>
      </w:r>
    </w:p>
    <w:p w:rsidR="003A471C" w:rsidRDefault="003A471C">
      <w:pPr>
        <w:spacing w:line="224" w:lineRule="exact"/>
        <w:rPr>
          <w:sz w:val="20"/>
          <w:szCs w:val="20"/>
        </w:rPr>
      </w:pPr>
    </w:p>
    <w:p w:rsidR="003A471C" w:rsidRDefault="00290296">
      <w:pPr>
        <w:numPr>
          <w:ilvl w:val="0"/>
          <w:numId w:val="125"/>
        </w:numPr>
        <w:tabs>
          <w:tab w:val="left" w:pos="1260"/>
        </w:tabs>
        <w:spacing w:line="480" w:lineRule="auto"/>
        <w:ind w:left="540" w:right="20" w:firstLine="8"/>
        <w:jc w:val="both"/>
        <w:rPr>
          <w:rFonts w:ascii="Arial" w:eastAsia="Arial" w:hAnsi="Arial" w:cs="Arial"/>
          <w:sz w:val="28"/>
          <w:szCs w:val="28"/>
        </w:rPr>
      </w:pPr>
      <w:r>
        <w:rPr>
          <w:rFonts w:ascii="Arial" w:eastAsia="Arial" w:hAnsi="Arial" w:cs="Arial"/>
          <w:sz w:val="28"/>
          <w:szCs w:val="28"/>
        </w:rPr>
        <w:t xml:space="preserve">The judgments of the Single Judge and of the Division Bench of the Delhi High Court are set aside. Consequently, the majority award is also set aside. Under the Scheme of Section 34 of the 1996 Act, the </w:t>
      </w:r>
      <w:r>
        <w:rPr>
          <w:rFonts w:ascii="Arial" w:eastAsia="Arial" w:hAnsi="Arial" w:cs="Arial"/>
          <w:sz w:val="28"/>
          <w:szCs w:val="28"/>
        </w:rPr>
        <w:t>disputes that were decided by the majority award would have to be referred afresh to another arbitration. This would cause considerable delay and be contrary to one of the important objectives of the 1996 Act, namely, speedy resolution of disputes by the a</w:t>
      </w:r>
      <w:r>
        <w:rPr>
          <w:rFonts w:ascii="Arial" w:eastAsia="Arial" w:hAnsi="Arial" w:cs="Arial"/>
          <w:sz w:val="28"/>
          <w:szCs w:val="28"/>
        </w:rPr>
        <w:t>rbitral process under the Act. Therefore, in order to do complete justice between the parties, invoking our power under Article 142 of the Constitution of India, and given the fact that there is a minority award which awards the appellant its claim based u</w:t>
      </w:r>
      <w:r>
        <w:rPr>
          <w:rFonts w:ascii="Arial" w:eastAsia="Arial" w:hAnsi="Arial" w:cs="Arial"/>
          <w:sz w:val="28"/>
          <w:szCs w:val="28"/>
        </w:rPr>
        <w:t>pon the formula mentioned in the agreement between the parties, we uphold the minority award, and state that it is this award, together with interest, that will now be executed between the parties. The minority award, in paragraphs 11 and 12, states as fol</w:t>
      </w:r>
      <w:r>
        <w:rPr>
          <w:rFonts w:ascii="Arial" w:eastAsia="Arial" w:hAnsi="Arial" w:cs="Arial"/>
          <w:sz w:val="28"/>
          <w:szCs w:val="28"/>
        </w:rPr>
        <w:t>lows:</w:t>
      </w:r>
    </w:p>
    <w:p w:rsidR="003A471C" w:rsidRDefault="003A471C">
      <w:pPr>
        <w:sectPr w:rsidR="003A471C">
          <w:pgSz w:w="11900" w:h="16840"/>
          <w:pgMar w:top="1440" w:right="1120" w:bottom="568" w:left="1440" w:header="0" w:footer="0" w:gutter="0"/>
          <w:cols w:space="720" w:equalWidth="0">
            <w:col w:w="9340"/>
          </w:cols>
        </w:sectPr>
      </w:pPr>
    </w:p>
    <w:p w:rsidR="003A471C" w:rsidRDefault="003A471C">
      <w:pPr>
        <w:spacing w:line="152" w:lineRule="exact"/>
        <w:rPr>
          <w:sz w:val="20"/>
          <w:szCs w:val="20"/>
        </w:rPr>
      </w:pPr>
    </w:p>
    <w:p w:rsidR="003A471C" w:rsidRDefault="00290296">
      <w:pPr>
        <w:ind w:left="9060"/>
        <w:rPr>
          <w:sz w:val="20"/>
          <w:szCs w:val="20"/>
        </w:rPr>
      </w:pPr>
      <w:r>
        <w:rPr>
          <w:rFonts w:ascii="Arial" w:eastAsia="Arial" w:hAnsi="Arial" w:cs="Arial"/>
          <w:color w:val="00000A"/>
        </w:rPr>
        <w:t>89</w:t>
      </w:r>
    </w:p>
    <w:p w:rsidR="003A471C" w:rsidRDefault="003A471C">
      <w:pPr>
        <w:sectPr w:rsidR="003A471C">
          <w:type w:val="continuous"/>
          <w:pgSz w:w="11900" w:h="16840"/>
          <w:pgMar w:top="1440" w:right="1120" w:bottom="568" w:left="1440" w:header="0" w:footer="0" w:gutter="0"/>
          <w:cols w:space="720" w:equalWidth="0">
            <w:col w:w="9340"/>
          </w:cols>
        </w:sectPr>
      </w:pPr>
    </w:p>
    <w:p w:rsidR="003A471C" w:rsidRDefault="003A471C">
      <w:pPr>
        <w:spacing w:line="99" w:lineRule="exact"/>
        <w:rPr>
          <w:sz w:val="20"/>
          <w:szCs w:val="20"/>
        </w:rPr>
      </w:pPr>
      <w:bookmarkStart w:id="89" w:name="page90"/>
      <w:bookmarkEnd w:id="89"/>
    </w:p>
    <w:p w:rsidR="003A471C" w:rsidRDefault="00290296">
      <w:pPr>
        <w:ind w:right="-119"/>
        <w:jc w:val="center"/>
        <w:rPr>
          <w:sz w:val="20"/>
          <w:szCs w:val="20"/>
        </w:rPr>
      </w:pPr>
      <w:r>
        <w:rPr>
          <w:rFonts w:ascii="Arial" w:eastAsia="Arial" w:hAnsi="Arial" w:cs="Arial"/>
          <w:sz w:val="28"/>
          <w:szCs w:val="28"/>
        </w:rPr>
        <w:t>“11. I therefore award the claim of the Claimant in full.</w:t>
      </w:r>
    </w:p>
    <w:p w:rsidR="003A471C" w:rsidRDefault="003A471C">
      <w:pPr>
        <w:spacing w:line="40" w:lineRule="exact"/>
        <w:rPr>
          <w:sz w:val="20"/>
          <w:szCs w:val="20"/>
        </w:rPr>
      </w:pPr>
    </w:p>
    <w:p w:rsidR="003A471C" w:rsidRDefault="00290296">
      <w:pPr>
        <w:numPr>
          <w:ilvl w:val="0"/>
          <w:numId w:val="126"/>
        </w:numPr>
        <w:tabs>
          <w:tab w:val="left" w:pos="1990"/>
        </w:tabs>
        <w:spacing w:line="252" w:lineRule="auto"/>
        <w:ind w:left="1400" w:right="860" w:hanging="2"/>
        <w:rPr>
          <w:rFonts w:ascii="Arial" w:eastAsia="Arial" w:hAnsi="Arial" w:cs="Arial"/>
          <w:sz w:val="28"/>
          <w:szCs w:val="28"/>
        </w:rPr>
      </w:pPr>
      <w:r>
        <w:rPr>
          <w:rFonts w:ascii="Arial" w:eastAsia="Arial" w:hAnsi="Arial" w:cs="Arial"/>
          <w:sz w:val="28"/>
          <w:szCs w:val="28"/>
        </w:rPr>
        <w:t>Costs – no amount is awarded to the parties. Each party shall bear its own cost.”</w:t>
      </w:r>
    </w:p>
    <w:p w:rsidR="003A471C" w:rsidRDefault="003A471C">
      <w:pPr>
        <w:spacing w:line="200" w:lineRule="exact"/>
        <w:rPr>
          <w:sz w:val="20"/>
          <w:szCs w:val="20"/>
        </w:rPr>
      </w:pPr>
    </w:p>
    <w:p w:rsidR="003A471C" w:rsidRDefault="003A471C">
      <w:pPr>
        <w:spacing w:line="250" w:lineRule="exact"/>
        <w:rPr>
          <w:sz w:val="20"/>
          <w:szCs w:val="20"/>
        </w:rPr>
      </w:pPr>
    </w:p>
    <w:p w:rsidR="003A471C" w:rsidRDefault="00290296">
      <w:pPr>
        <w:spacing w:line="481" w:lineRule="auto"/>
        <w:ind w:left="540" w:right="20"/>
        <w:jc w:val="both"/>
        <w:rPr>
          <w:sz w:val="20"/>
          <w:szCs w:val="20"/>
        </w:rPr>
      </w:pPr>
      <w:r>
        <w:rPr>
          <w:rFonts w:ascii="Arial" w:eastAsia="Arial" w:hAnsi="Arial" w:cs="Arial"/>
          <w:sz w:val="28"/>
          <w:szCs w:val="28"/>
        </w:rPr>
        <w:t>Given the reliefs claimed by the appellant in their statement of</w:t>
      </w:r>
      <w:r>
        <w:rPr>
          <w:rFonts w:ascii="Arial" w:eastAsia="Arial" w:hAnsi="Arial" w:cs="Arial"/>
          <w:sz w:val="28"/>
          <w:szCs w:val="28"/>
        </w:rPr>
        <w:t xml:space="preserve"> claim before the learned arbitrators, what is awarded to the appellant is the principal </w:t>
      </w:r>
      <w:r>
        <w:rPr>
          <w:rFonts w:ascii="Arial" w:eastAsia="Arial" w:hAnsi="Arial" w:cs="Arial"/>
          <w:color w:val="00000A"/>
          <w:sz w:val="28"/>
          <w:szCs w:val="28"/>
        </w:rPr>
        <w:t>sum of INR 2,01,42,827/- towards price adjustment payable</w:t>
      </w:r>
      <w:r>
        <w:rPr>
          <w:rFonts w:ascii="Arial" w:eastAsia="Arial" w:hAnsi="Arial" w:cs="Arial"/>
          <w:sz w:val="28"/>
          <w:szCs w:val="28"/>
        </w:rPr>
        <w:t xml:space="preserve"> </w:t>
      </w:r>
      <w:r>
        <w:rPr>
          <w:rFonts w:ascii="Arial" w:eastAsia="Arial" w:hAnsi="Arial" w:cs="Arial"/>
          <w:color w:val="00000A"/>
          <w:sz w:val="28"/>
          <w:szCs w:val="28"/>
        </w:rPr>
        <w:t xml:space="preserve">under sub-clause 70.3 of the contract, for the work done under the contract from September 2010 to May 2014, </w:t>
      </w:r>
      <w:r>
        <w:rPr>
          <w:rFonts w:ascii="Arial" w:eastAsia="Arial" w:hAnsi="Arial" w:cs="Arial"/>
          <w:color w:val="00000A"/>
          <w:sz w:val="28"/>
          <w:szCs w:val="28"/>
        </w:rPr>
        <w:t>as well as interest at the rate of 10%, compounded monthly from the due date of payment to the date of the award, i.e., 02.05.2016, plus future interest at the rate of 12% per annum (simple) till the date of payment.</w:t>
      </w:r>
    </w:p>
    <w:p w:rsidR="003A471C" w:rsidRDefault="003A471C">
      <w:pPr>
        <w:spacing w:line="229" w:lineRule="exact"/>
        <w:rPr>
          <w:sz w:val="20"/>
          <w:szCs w:val="20"/>
        </w:rPr>
      </w:pPr>
    </w:p>
    <w:p w:rsidR="003A471C" w:rsidRDefault="00290296">
      <w:pPr>
        <w:numPr>
          <w:ilvl w:val="0"/>
          <w:numId w:val="127"/>
        </w:numPr>
        <w:tabs>
          <w:tab w:val="left" w:pos="1260"/>
        </w:tabs>
        <w:ind w:left="1260" w:hanging="712"/>
        <w:rPr>
          <w:rFonts w:ascii="Arial" w:eastAsia="Arial" w:hAnsi="Arial" w:cs="Arial"/>
          <w:sz w:val="28"/>
          <w:szCs w:val="28"/>
        </w:rPr>
      </w:pPr>
      <w:r>
        <w:rPr>
          <w:rFonts w:ascii="Arial" w:eastAsia="Arial" w:hAnsi="Arial" w:cs="Arial"/>
          <w:sz w:val="28"/>
          <w:szCs w:val="28"/>
        </w:rPr>
        <w:t>The appeal is allowed in the aforesaid</w:t>
      </w:r>
      <w:r>
        <w:rPr>
          <w:rFonts w:ascii="Arial" w:eastAsia="Arial" w:hAnsi="Arial" w:cs="Arial"/>
          <w:sz w:val="28"/>
          <w:szCs w:val="28"/>
        </w:rPr>
        <w:t xml:space="preserve"> terms.</w:t>
      </w:r>
    </w:p>
    <w:p w:rsidR="003A471C" w:rsidRDefault="003A471C">
      <w:pPr>
        <w:spacing w:line="200" w:lineRule="exact"/>
        <w:rPr>
          <w:sz w:val="20"/>
          <w:szCs w:val="20"/>
        </w:rPr>
      </w:pPr>
    </w:p>
    <w:p w:rsidR="003A471C" w:rsidRDefault="003A471C">
      <w:pPr>
        <w:spacing w:line="200" w:lineRule="exact"/>
        <w:rPr>
          <w:sz w:val="20"/>
          <w:szCs w:val="20"/>
        </w:rPr>
      </w:pPr>
    </w:p>
    <w:p w:rsidR="003A471C" w:rsidRDefault="003A471C">
      <w:pPr>
        <w:spacing w:line="200" w:lineRule="exact"/>
        <w:rPr>
          <w:sz w:val="20"/>
          <w:szCs w:val="20"/>
        </w:rPr>
      </w:pPr>
    </w:p>
    <w:p w:rsidR="003A471C" w:rsidRDefault="003A471C">
      <w:pPr>
        <w:spacing w:line="200" w:lineRule="exact"/>
        <w:rPr>
          <w:sz w:val="20"/>
          <w:szCs w:val="20"/>
        </w:rPr>
      </w:pPr>
    </w:p>
    <w:p w:rsidR="003A471C" w:rsidRDefault="003A471C">
      <w:pPr>
        <w:spacing w:line="200" w:lineRule="exact"/>
        <w:rPr>
          <w:sz w:val="20"/>
          <w:szCs w:val="20"/>
        </w:rPr>
      </w:pPr>
    </w:p>
    <w:p w:rsidR="003A471C" w:rsidRDefault="003A471C">
      <w:pPr>
        <w:spacing w:line="200" w:lineRule="exact"/>
        <w:rPr>
          <w:sz w:val="20"/>
          <w:szCs w:val="20"/>
        </w:rPr>
      </w:pPr>
    </w:p>
    <w:p w:rsidR="003A471C" w:rsidRDefault="003A471C">
      <w:pPr>
        <w:spacing w:line="212" w:lineRule="exact"/>
        <w:rPr>
          <w:sz w:val="20"/>
          <w:szCs w:val="20"/>
        </w:rPr>
      </w:pPr>
    </w:p>
    <w:p w:rsidR="003A471C" w:rsidRDefault="00290296">
      <w:pPr>
        <w:ind w:left="5580"/>
        <w:rPr>
          <w:sz w:val="20"/>
          <w:szCs w:val="20"/>
        </w:rPr>
      </w:pPr>
      <w:r>
        <w:rPr>
          <w:rFonts w:ascii="Arial" w:eastAsia="Arial" w:hAnsi="Arial" w:cs="Arial"/>
          <w:b/>
          <w:bCs/>
          <w:sz w:val="28"/>
          <w:szCs w:val="28"/>
        </w:rPr>
        <w:t>…………………………J.</w:t>
      </w:r>
    </w:p>
    <w:p w:rsidR="003A471C" w:rsidRDefault="00290296">
      <w:pPr>
        <w:ind w:left="5580"/>
        <w:rPr>
          <w:sz w:val="20"/>
          <w:szCs w:val="20"/>
        </w:rPr>
      </w:pPr>
      <w:r>
        <w:rPr>
          <w:rFonts w:ascii="Arial" w:eastAsia="Arial" w:hAnsi="Arial" w:cs="Arial"/>
          <w:b/>
          <w:bCs/>
          <w:sz w:val="28"/>
          <w:szCs w:val="28"/>
        </w:rPr>
        <w:t>(R.F. Nariman)</w:t>
      </w:r>
    </w:p>
    <w:p w:rsidR="003A471C" w:rsidRDefault="003A471C">
      <w:pPr>
        <w:spacing w:line="200" w:lineRule="exact"/>
        <w:rPr>
          <w:sz w:val="20"/>
          <w:szCs w:val="20"/>
        </w:rPr>
      </w:pPr>
    </w:p>
    <w:p w:rsidR="003A471C" w:rsidRDefault="003A471C">
      <w:pPr>
        <w:spacing w:line="200" w:lineRule="exact"/>
        <w:rPr>
          <w:sz w:val="20"/>
          <w:szCs w:val="20"/>
        </w:rPr>
      </w:pPr>
    </w:p>
    <w:p w:rsidR="003A471C" w:rsidRDefault="003A471C">
      <w:pPr>
        <w:spacing w:line="200" w:lineRule="exact"/>
        <w:rPr>
          <w:sz w:val="20"/>
          <w:szCs w:val="20"/>
        </w:rPr>
      </w:pPr>
    </w:p>
    <w:p w:rsidR="003A471C" w:rsidRDefault="003A471C">
      <w:pPr>
        <w:spacing w:line="366" w:lineRule="exact"/>
        <w:rPr>
          <w:sz w:val="20"/>
          <w:szCs w:val="20"/>
        </w:rPr>
      </w:pPr>
    </w:p>
    <w:p w:rsidR="003A471C" w:rsidRDefault="00290296">
      <w:pPr>
        <w:ind w:left="5580"/>
        <w:rPr>
          <w:sz w:val="20"/>
          <w:szCs w:val="20"/>
        </w:rPr>
      </w:pPr>
      <w:r>
        <w:rPr>
          <w:rFonts w:ascii="Arial" w:eastAsia="Arial" w:hAnsi="Arial" w:cs="Arial"/>
          <w:b/>
          <w:bCs/>
          <w:sz w:val="28"/>
          <w:szCs w:val="28"/>
        </w:rPr>
        <w:t>…………………………J.</w:t>
      </w:r>
    </w:p>
    <w:p w:rsidR="003A471C" w:rsidRDefault="00290296">
      <w:pPr>
        <w:tabs>
          <w:tab w:val="left" w:pos="5560"/>
        </w:tabs>
        <w:ind w:left="540"/>
        <w:rPr>
          <w:sz w:val="20"/>
          <w:szCs w:val="20"/>
        </w:rPr>
      </w:pPr>
      <w:r>
        <w:rPr>
          <w:rFonts w:ascii="Arial" w:eastAsia="Arial" w:hAnsi="Arial" w:cs="Arial"/>
          <w:b/>
          <w:bCs/>
          <w:sz w:val="28"/>
          <w:szCs w:val="28"/>
        </w:rPr>
        <w:t>New Delhi</w:t>
      </w:r>
      <w:r>
        <w:rPr>
          <w:sz w:val="20"/>
          <w:szCs w:val="20"/>
        </w:rPr>
        <w:tab/>
      </w:r>
      <w:r>
        <w:rPr>
          <w:rFonts w:ascii="Arial" w:eastAsia="Arial" w:hAnsi="Arial" w:cs="Arial"/>
          <w:b/>
          <w:bCs/>
          <w:sz w:val="27"/>
          <w:szCs w:val="27"/>
        </w:rPr>
        <w:t>(Vineet Saran)</w:t>
      </w:r>
    </w:p>
    <w:p w:rsidR="003A471C" w:rsidRDefault="00290296">
      <w:pPr>
        <w:ind w:left="540"/>
        <w:rPr>
          <w:sz w:val="20"/>
          <w:szCs w:val="20"/>
        </w:rPr>
      </w:pPr>
      <w:r>
        <w:rPr>
          <w:rFonts w:ascii="Arial" w:eastAsia="Arial" w:hAnsi="Arial" w:cs="Arial"/>
          <w:b/>
          <w:bCs/>
          <w:sz w:val="28"/>
          <w:szCs w:val="28"/>
        </w:rPr>
        <w:t>May 08, 2019.</w:t>
      </w:r>
    </w:p>
    <w:p w:rsidR="003A471C" w:rsidRDefault="003A471C">
      <w:pPr>
        <w:sectPr w:rsidR="003A471C">
          <w:pgSz w:w="11900" w:h="16840"/>
          <w:pgMar w:top="1440" w:right="1120" w:bottom="568" w:left="1440" w:header="0" w:footer="0" w:gutter="0"/>
          <w:cols w:space="720" w:equalWidth="0">
            <w:col w:w="9340"/>
          </w:cols>
        </w:sectPr>
      </w:pPr>
    </w:p>
    <w:p w:rsidR="003A471C" w:rsidRDefault="003A471C">
      <w:pPr>
        <w:spacing w:line="200" w:lineRule="exact"/>
        <w:rPr>
          <w:sz w:val="20"/>
          <w:szCs w:val="20"/>
        </w:rPr>
      </w:pPr>
    </w:p>
    <w:p w:rsidR="003A471C" w:rsidRDefault="003A471C">
      <w:pPr>
        <w:spacing w:line="200" w:lineRule="exact"/>
        <w:rPr>
          <w:sz w:val="20"/>
          <w:szCs w:val="20"/>
        </w:rPr>
      </w:pPr>
    </w:p>
    <w:p w:rsidR="003A471C" w:rsidRDefault="003A471C">
      <w:pPr>
        <w:spacing w:line="200" w:lineRule="exact"/>
        <w:rPr>
          <w:sz w:val="20"/>
          <w:szCs w:val="20"/>
        </w:rPr>
      </w:pPr>
    </w:p>
    <w:p w:rsidR="003A471C" w:rsidRDefault="003A471C">
      <w:pPr>
        <w:spacing w:line="200" w:lineRule="exact"/>
        <w:rPr>
          <w:sz w:val="20"/>
          <w:szCs w:val="20"/>
        </w:rPr>
      </w:pPr>
    </w:p>
    <w:p w:rsidR="003A471C" w:rsidRDefault="003A471C">
      <w:pPr>
        <w:spacing w:line="200" w:lineRule="exact"/>
        <w:rPr>
          <w:sz w:val="20"/>
          <w:szCs w:val="20"/>
        </w:rPr>
      </w:pPr>
    </w:p>
    <w:p w:rsidR="003A471C" w:rsidRDefault="003A471C">
      <w:pPr>
        <w:spacing w:line="200" w:lineRule="exact"/>
        <w:rPr>
          <w:sz w:val="20"/>
          <w:szCs w:val="20"/>
        </w:rPr>
      </w:pPr>
    </w:p>
    <w:p w:rsidR="003A471C" w:rsidRDefault="003A471C">
      <w:pPr>
        <w:spacing w:line="200" w:lineRule="exact"/>
        <w:rPr>
          <w:sz w:val="20"/>
          <w:szCs w:val="20"/>
        </w:rPr>
      </w:pPr>
    </w:p>
    <w:p w:rsidR="003A471C" w:rsidRDefault="003A471C">
      <w:pPr>
        <w:spacing w:line="200" w:lineRule="exact"/>
        <w:rPr>
          <w:sz w:val="20"/>
          <w:szCs w:val="20"/>
        </w:rPr>
      </w:pPr>
    </w:p>
    <w:p w:rsidR="003A471C" w:rsidRDefault="003A471C">
      <w:pPr>
        <w:spacing w:line="200" w:lineRule="exact"/>
        <w:rPr>
          <w:sz w:val="20"/>
          <w:szCs w:val="20"/>
        </w:rPr>
      </w:pPr>
    </w:p>
    <w:p w:rsidR="003A471C" w:rsidRDefault="003A471C">
      <w:pPr>
        <w:spacing w:line="200" w:lineRule="exact"/>
        <w:rPr>
          <w:sz w:val="20"/>
          <w:szCs w:val="20"/>
        </w:rPr>
      </w:pPr>
    </w:p>
    <w:p w:rsidR="003A471C" w:rsidRDefault="003A471C">
      <w:pPr>
        <w:spacing w:line="200" w:lineRule="exact"/>
        <w:rPr>
          <w:sz w:val="20"/>
          <w:szCs w:val="20"/>
        </w:rPr>
      </w:pPr>
    </w:p>
    <w:p w:rsidR="003A471C" w:rsidRDefault="003A471C">
      <w:pPr>
        <w:spacing w:line="200" w:lineRule="exact"/>
        <w:rPr>
          <w:sz w:val="20"/>
          <w:szCs w:val="20"/>
        </w:rPr>
      </w:pPr>
    </w:p>
    <w:p w:rsidR="003A471C" w:rsidRDefault="003A471C">
      <w:pPr>
        <w:spacing w:line="326" w:lineRule="exact"/>
        <w:rPr>
          <w:sz w:val="20"/>
          <w:szCs w:val="20"/>
        </w:rPr>
      </w:pPr>
    </w:p>
    <w:p w:rsidR="003A471C" w:rsidRDefault="00290296">
      <w:pPr>
        <w:ind w:left="9060"/>
        <w:rPr>
          <w:sz w:val="20"/>
          <w:szCs w:val="20"/>
        </w:rPr>
      </w:pPr>
      <w:r>
        <w:rPr>
          <w:rFonts w:ascii="Arial" w:eastAsia="Arial" w:hAnsi="Arial" w:cs="Arial"/>
          <w:color w:val="00000A"/>
        </w:rPr>
        <w:t>90</w:t>
      </w:r>
    </w:p>
    <w:sectPr w:rsidR="003A471C" w:rsidSect="003A471C">
      <w:type w:val="continuous"/>
      <w:pgSz w:w="11900" w:h="16840"/>
      <w:pgMar w:top="1440" w:right="1120" w:bottom="568" w:left="1440" w:header="0" w:footer="0" w:gutter="0"/>
      <w:cols w:space="720" w:equalWidth="0">
        <w:col w:w="9340"/>
      </w:cols>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9E373"/>
    <w:multiLevelType w:val="hybridMultilevel"/>
    <w:tmpl w:val="956E3154"/>
    <w:lvl w:ilvl="0" w:tplc="D6B0B446">
      <w:start w:val="1"/>
      <w:numFmt w:val="bullet"/>
      <w:lvlText w:val="&amp;"/>
      <w:lvlJc w:val="left"/>
    </w:lvl>
    <w:lvl w:ilvl="1" w:tplc="7E866608">
      <w:numFmt w:val="decimal"/>
      <w:lvlText w:val=""/>
      <w:lvlJc w:val="left"/>
    </w:lvl>
    <w:lvl w:ilvl="2" w:tplc="959AB6E4">
      <w:numFmt w:val="decimal"/>
      <w:lvlText w:val=""/>
      <w:lvlJc w:val="left"/>
    </w:lvl>
    <w:lvl w:ilvl="3" w:tplc="D7D6D7DA">
      <w:numFmt w:val="decimal"/>
      <w:lvlText w:val=""/>
      <w:lvlJc w:val="left"/>
    </w:lvl>
    <w:lvl w:ilvl="4" w:tplc="54D28044">
      <w:numFmt w:val="decimal"/>
      <w:lvlText w:val=""/>
      <w:lvlJc w:val="left"/>
    </w:lvl>
    <w:lvl w:ilvl="5" w:tplc="3BD4B534">
      <w:numFmt w:val="decimal"/>
      <w:lvlText w:val=""/>
      <w:lvlJc w:val="left"/>
    </w:lvl>
    <w:lvl w:ilvl="6" w:tplc="3842CB2C">
      <w:numFmt w:val="decimal"/>
      <w:lvlText w:val=""/>
      <w:lvlJc w:val="left"/>
    </w:lvl>
    <w:lvl w:ilvl="7" w:tplc="CF8E198E">
      <w:numFmt w:val="decimal"/>
      <w:lvlText w:val=""/>
      <w:lvlJc w:val="left"/>
    </w:lvl>
    <w:lvl w:ilvl="8" w:tplc="C188EFE0">
      <w:numFmt w:val="decimal"/>
      <w:lvlText w:val=""/>
      <w:lvlJc w:val="left"/>
    </w:lvl>
  </w:abstractNum>
  <w:abstractNum w:abstractNumId="1">
    <w:nsid w:val="00885E1B"/>
    <w:multiLevelType w:val="hybridMultilevel"/>
    <w:tmpl w:val="0C42A732"/>
    <w:lvl w:ilvl="0" w:tplc="91EEBEB2">
      <w:start w:val="48"/>
      <w:numFmt w:val="decimal"/>
      <w:lvlText w:val="%1"/>
      <w:lvlJc w:val="left"/>
    </w:lvl>
    <w:lvl w:ilvl="1" w:tplc="5FE64F36">
      <w:numFmt w:val="decimal"/>
      <w:lvlText w:val=""/>
      <w:lvlJc w:val="left"/>
    </w:lvl>
    <w:lvl w:ilvl="2" w:tplc="54F218E6">
      <w:numFmt w:val="decimal"/>
      <w:lvlText w:val=""/>
      <w:lvlJc w:val="left"/>
    </w:lvl>
    <w:lvl w:ilvl="3" w:tplc="99A26204">
      <w:numFmt w:val="decimal"/>
      <w:lvlText w:val=""/>
      <w:lvlJc w:val="left"/>
    </w:lvl>
    <w:lvl w:ilvl="4" w:tplc="C100AAFE">
      <w:numFmt w:val="decimal"/>
      <w:lvlText w:val=""/>
      <w:lvlJc w:val="left"/>
    </w:lvl>
    <w:lvl w:ilvl="5" w:tplc="3DB2690E">
      <w:numFmt w:val="decimal"/>
      <w:lvlText w:val=""/>
      <w:lvlJc w:val="left"/>
    </w:lvl>
    <w:lvl w:ilvl="6" w:tplc="9856863E">
      <w:numFmt w:val="decimal"/>
      <w:lvlText w:val=""/>
      <w:lvlJc w:val="left"/>
    </w:lvl>
    <w:lvl w:ilvl="7" w:tplc="712C336C">
      <w:numFmt w:val="decimal"/>
      <w:lvlText w:val=""/>
      <w:lvlJc w:val="left"/>
    </w:lvl>
    <w:lvl w:ilvl="8" w:tplc="36F24676">
      <w:numFmt w:val="decimal"/>
      <w:lvlText w:val=""/>
      <w:lvlJc w:val="left"/>
    </w:lvl>
  </w:abstractNum>
  <w:abstractNum w:abstractNumId="2">
    <w:nsid w:val="0488AC1A"/>
    <w:multiLevelType w:val="hybridMultilevel"/>
    <w:tmpl w:val="2EB8CA04"/>
    <w:lvl w:ilvl="0" w:tplc="A23C59C6">
      <w:start w:val="2"/>
      <w:numFmt w:val="decimal"/>
      <w:lvlText w:val="(%1)"/>
      <w:lvlJc w:val="left"/>
    </w:lvl>
    <w:lvl w:ilvl="1" w:tplc="5D6EAB94">
      <w:numFmt w:val="decimal"/>
      <w:lvlText w:val=""/>
      <w:lvlJc w:val="left"/>
    </w:lvl>
    <w:lvl w:ilvl="2" w:tplc="FFDC607C">
      <w:numFmt w:val="decimal"/>
      <w:lvlText w:val=""/>
      <w:lvlJc w:val="left"/>
    </w:lvl>
    <w:lvl w:ilvl="3" w:tplc="0FC413A2">
      <w:numFmt w:val="decimal"/>
      <w:lvlText w:val=""/>
      <w:lvlJc w:val="left"/>
    </w:lvl>
    <w:lvl w:ilvl="4" w:tplc="B1C20C0E">
      <w:numFmt w:val="decimal"/>
      <w:lvlText w:val=""/>
      <w:lvlJc w:val="left"/>
    </w:lvl>
    <w:lvl w:ilvl="5" w:tplc="BF26C354">
      <w:numFmt w:val="decimal"/>
      <w:lvlText w:val=""/>
      <w:lvlJc w:val="left"/>
    </w:lvl>
    <w:lvl w:ilvl="6" w:tplc="026C6190">
      <w:numFmt w:val="decimal"/>
      <w:lvlText w:val=""/>
      <w:lvlJc w:val="left"/>
    </w:lvl>
    <w:lvl w:ilvl="7" w:tplc="6128BB06">
      <w:numFmt w:val="decimal"/>
      <w:lvlText w:val=""/>
      <w:lvlJc w:val="left"/>
    </w:lvl>
    <w:lvl w:ilvl="8" w:tplc="6B10D2CC">
      <w:numFmt w:val="decimal"/>
      <w:lvlText w:val=""/>
      <w:lvlJc w:val="left"/>
    </w:lvl>
  </w:abstractNum>
  <w:abstractNum w:abstractNumId="3">
    <w:nsid w:val="053B0A9E"/>
    <w:multiLevelType w:val="hybridMultilevel"/>
    <w:tmpl w:val="88D0F71E"/>
    <w:lvl w:ilvl="0" w:tplc="EC82E7C6">
      <w:start w:val="159"/>
      <w:numFmt w:val="decimal"/>
      <w:lvlText w:val="%1."/>
      <w:lvlJc w:val="left"/>
    </w:lvl>
    <w:lvl w:ilvl="1" w:tplc="3A10F1DC">
      <w:numFmt w:val="decimal"/>
      <w:lvlText w:val=""/>
      <w:lvlJc w:val="left"/>
    </w:lvl>
    <w:lvl w:ilvl="2" w:tplc="487C28CC">
      <w:numFmt w:val="decimal"/>
      <w:lvlText w:val=""/>
      <w:lvlJc w:val="left"/>
    </w:lvl>
    <w:lvl w:ilvl="3" w:tplc="84AAF256">
      <w:numFmt w:val="decimal"/>
      <w:lvlText w:val=""/>
      <w:lvlJc w:val="left"/>
    </w:lvl>
    <w:lvl w:ilvl="4" w:tplc="5ACA68C4">
      <w:numFmt w:val="decimal"/>
      <w:lvlText w:val=""/>
      <w:lvlJc w:val="left"/>
    </w:lvl>
    <w:lvl w:ilvl="5" w:tplc="8A766670">
      <w:numFmt w:val="decimal"/>
      <w:lvlText w:val=""/>
      <w:lvlJc w:val="left"/>
    </w:lvl>
    <w:lvl w:ilvl="6" w:tplc="7360A46E">
      <w:numFmt w:val="decimal"/>
      <w:lvlText w:val=""/>
      <w:lvlJc w:val="left"/>
    </w:lvl>
    <w:lvl w:ilvl="7" w:tplc="8B5E0EFA">
      <w:numFmt w:val="decimal"/>
      <w:lvlText w:val=""/>
      <w:lvlJc w:val="left"/>
    </w:lvl>
    <w:lvl w:ilvl="8" w:tplc="E25C6668">
      <w:numFmt w:val="decimal"/>
      <w:lvlText w:val=""/>
      <w:lvlJc w:val="left"/>
    </w:lvl>
  </w:abstractNum>
  <w:abstractNum w:abstractNumId="4">
    <w:nsid w:val="06A5EE64"/>
    <w:multiLevelType w:val="hybridMultilevel"/>
    <w:tmpl w:val="D49A962A"/>
    <w:lvl w:ilvl="0" w:tplc="6BA8A316">
      <w:start w:val="32"/>
      <w:numFmt w:val="decimal"/>
      <w:lvlText w:val="%1."/>
      <w:lvlJc w:val="left"/>
    </w:lvl>
    <w:lvl w:ilvl="1" w:tplc="0A6408C2">
      <w:numFmt w:val="decimal"/>
      <w:lvlText w:val=""/>
      <w:lvlJc w:val="left"/>
    </w:lvl>
    <w:lvl w:ilvl="2" w:tplc="720CA01E">
      <w:numFmt w:val="decimal"/>
      <w:lvlText w:val=""/>
      <w:lvlJc w:val="left"/>
    </w:lvl>
    <w:lvl w:ilvl="3" w:tplc="46EC3CD6">
      <w:numFmt w:val="decimal"/>
      <w:lvlText w:val=""/>
      <w:lvlJc w:val="left"/>
    </w:lvl>
    <w:lvl w:ilvl="4" w:tplc="3620E2D8">
      <w:numFmt w:val="decimal"/>
      <w:lvlText w:val=""/>
      <w:lvlJc w:val="left"/>
    </w:lvl>
    <w:lvl w:ilvl="5" w:tplc="3976E3D0">
      <w:numFmt w:val="decimal"/>
      <w:lvlText w:val=""/>
      <w:lvlJc w:val="left"/>
    </w:lvl>
    <w:lvl w:ilvl="6" w:tplc="3EE2F6B0">
      <w:numFmt w:val="decimal"/>
      <w:lvlText w:val=""/>
      <w:lvlJc w:val="left"/>
    </w:lvl>
    <w:lvl w:ilvl="7" w:tplc="52CCC3F8">
      <w:numFmt w:val="decimal"/>
      <w:lvlText w:val=""/>
      <w:lvlJc w:val="left"/>
    </w:lvl>
    <w:lvl w:ilvl="8" w:tplc="85964D2C">
      <w:numFmt w:val="decimal"/>
      <w:lvlText w:val=""/>
      <w:lvlJc w:val="left"/>
    </w:lvl>
  </w:abstractNum>
  <w:abstractNum w:abstractNumId="5">
    <w:nsid w:val="06B94764"/>
    <w:multiLevelType w:val="hybridMultilevel"/>
    <w:tmpl w:val="8C4229FA"/>
    <w:lvl w:ilvl="0" w:tplc="A086B74C">
      <w:start w:val="2"/>
      <w:numFmt w:val="decimal"/>
      <w:lvlText w:val="(%1)"/>
      <w:lvlJc w:val="left"/>
    </w:lvl>
    <w:lvl w:ilvl="1" w:tplc="6B806AE8">
      <w:start w:val="30"/>
      <w:numFmt w:val="lowerRoman"/>
      <w:lvlText w:val="%2"/>
      <w:lvlJc w:val="left"/>
    </w:lvl>
    <w:lvl w:ilvl="2" w:tplc="A4667188">
      <w:numFmt w:val="decimal"/>
      <w:lvlText w:val=""/>
      <w:lvlJc w:val="left"/>
    </w:lvl>
    <w:lvl w:ilvl="3" w:tplc="CFFC9514">
      <w:numFmt w:val="decimal"/>
      <w:lvlText w:val=""/>
      <w:lvlJc w:val="left"/>
    </w:lvl>
    <w:lvl w:ilvl="4" w:tplc="C77EBE0E">
      <w:numFmt w:val="decimal"/>
      <w:lvlText w:val=""/>
      <w:lvlJc w:val="left"/>
    </w:lvl>
    <w:lvl w:ilvl="5" w:tplc="B6F45D5A">
      <w:numFmt w:val="decimal"/>
      <w:lvlText w:val=""/>
      <w:lvlJc w:val="left"/>
    </w:lvl>
    <w:lvl w:ilvl="6" w:tplc="AF2257C4">
      <w:numFmt w:val="decimal"/>
      <w:lvlText w:val=""/>
      <w:lvlJc w:val="left"/>
    </w:lvl>
    <w:lvl w:ilvl="7" w:tplc="81B45DB4">
      <w:numFmt w:val="decimal"/>
      <w:lvlText w:val=""/>
      <w:lvlJc w:val="left"/>
    </w:lvl>
    <w:lvl w:ilvl="8" w:tplc="466AB798">
      <w:numFmt w:val="decimal"/>
      <w:lvlText w:val=""/>
      <w:lvlJc w:val="left"/>
    </w:lvl>
  </w:abstractNum>
  <w:abstractNum w:abstractNumId="6">
    <w:nsid w:val="06EB5BD4"/>
    <w:multiLevelType w:val="hybridMultilevel"/>
    <w:tmpl w:val="A57880D8"/>
    <w:lvl w:ilvl="0" w:tplc="587E5BD8">
      <w:start w:val="36"/>
      <w:numFmt w:val="decimal"/>
      <w:lvlText w:val="%1."/>
      <w:lvlJc w:val="left"/>
    </w:lvl>
    <w:lvl w:ilvl="1" w:tplc="F7FE8868">
      <w:numFmt w:val="decimal"/>
      <w:lvlText w:val=""/>
      <w:lvlJc w:val="left"/>
    </w:lvl>
    <w:lvl w:ilvl="2" w:tplc="9176CDC6">
      <w:numFmt w:val="decimal"/>
      <w:lvlText w:val=""/>
      <w:lvlJc w:val="left"/>
    </w:lvl>
    <w:lvl w:ilvl="3" w:tplc="E4C60DE0">
      <w:numFmt w:val="decimal"/>
      <w:lvlText w:val=""/>
      <w:lvlJc w:val="left"/>
    </w:lvl>
    <w:lvl w:ilvl="4" w:tplc="C2B4EF0A">
      <w:numFmt w:val="decimal"/>
      <w:lvlText w:val=""/>
      <w:lvlJc w:val="left"/>
    </w:lvl>
    <w:lvl w:ilvl="5" w:tplc="11C04356">
      <w:numFmt w:val="decimal"/>
      <w:lvlText w:val=""/>
      <w:lvlJc w:val="left"/>
    </w:lvl>
    <w:lvl w:ilvl="6" w:tplc="D11CCD16">
      <w:numFmt w:val="decimal"/>
      <w:lvlText w:val=""/>
      <w:lvlJc w:val="left"/>
    </w:lvl>
    <w:lvl w:ilvl="7" w:tplc="76F4EE90">
      <w:numFmt w:val="decimal"/>
      <w:lvlText w:val=""/>
      <w:lvlJc w:val="left"/>
    </w:lvl>
    <w:lvl w:ilvl="8" w:tplc="BECAFB78">
      <w:numFmt w:val="decimal"/>
      <w:lvlText w:val=""/>
      <w:lvlJc w:val="left"/>
    </w:lvl>
  </w:abstractNum>
  <w:abstractNum w:abstractNumId="7">
    <w:nsid w:val="08F2B15E"/>
    <w:multiLevelType w:val="hybridMultilevel"/>
    <w:tmpl w:val="FAA8BAE2"/>
    <w:lvl w:ilvl="0" w:tplc="E9B6ABA8">
      <w:start w:val="30"/>
      <w:numFmt w:val="decimal"/>
      <w:lvlText w:val="%1."/>
      <w:lvlJc w:val="left"/>
    </w:lvl>
    <w:lvl w:ilvl="1" w:tplc="EF4CD7BC">
      <w:numFmt w:val="decimal"/>
      <w:lvlText w:val=""/>
      <w:lvlJc w:val="left"/>
    </w:lvl>
    <w:lvl w:ilvl="2" w:tplc="C0588B88">
      <w:numFmt w:val="decimal"/>
      <w:lvlText w:val=""/>
      <w:lvlJc w:val="left"/>
    </w:lvl>
    <w:lvl w:ilvl="3" w:tplc="521A20B2">
      <w:numFmt w:val="decimal"/>
      <w:lvlText w:val=""/>
      <w:lvlJc w:val="left"/>
    </w:lvl>
    <w:lvl w:ilvl="4" w:tplc="D0A014AC">
      <w:numFmt w:val="decimal"/>
      <w:lvlText w:val=""/>
      <w:lvlJc w:val="left"/>
    </w:lvl>
    <w:lvl w:ilvl="5" w:tplc="7F660ED2">
      <w:numFmt w:val="decimal"/>
      <w:lvlText w:val=""/>
      <w:lvlJc w:val="left"/>
    </w:lvl>
    <w:lvl w:ilvl="6" w:tplc="DAB620AA">
      <w:numFmt w:val="decimal"/>
      <w:lvlText w:val=""/>
      <w:lvlJc w:val="left"/>
    </w:lvl>
    <w:lvl w:ilvl="7" w:tplc="88FCBF70">
      <w:numFmt w:val="decimal"/>
      <w:lvlText w:val=""/>
      <w:lvlJc w:val="left"/>
    </w:lvl>
    <w:lvl w:ilvl="8" w:tplc="D6CAAF04">
      <w:numFmt w:val="decimal"/>
      <w:lvlText w:val=""/>
      <w:lvlJc w:val="left"/>
    </w:lvl>
  </w:abstractNum>
  <w:abstractNum w:abstractNumId="8">
    <w:nsid w:val="094211F2"/>
    <w:multiLevelType w:val="hybridMultilevel"/>
    <w:tmpl w:val="6E2CF5A8"/>
    <w:lvl w:ilvl="0" w:tplc="BCA82684">
      <w:start w:val="19"/>
      <w:numFmt w:val="decimal"/>
      <w:lvlText w:val="%1."/>
      <w:lvlJc w:val="left"/>
    </w:lvl>
    <w:lvl w:ilvl="1" w:tplc="D9728A28">
      <w:numFmt w:val="decimal"/>
      <w:lvlText w:val=""/>
      <w:lvlJc w:val="left"/>
    </w:lvl>
    <w:lvl w:ilvl="2" w:tplc="CA1E58B6">
      <w:numFmt w:val="decimal"/>
      <w:lvlText w:val=""/>
      <w:lvlJc w:val="left"/>
    </w:lvl>
    <w:lvl w:ilvl="3" w:tplc="AB986104">
      <w:numFmt w:val="decimal"/>
      <w:lvlText w:val=""/>
      <w:lvlJc w:val="left"/>
    </w:lvl>
    <w:lvl w:ilvl="4" w:tplc="6996F982">
      <w:numFmt w:val="decimal"/>
      <w:lvlText w:val=""/>
      <w:lvlJc w:val="left"/>
    </w:lvl>
    <w:lvl w:ilvl="5" w:tplc="91EEE712">
      <w:numFmt w:val="decimal"/>
      <w:lvlText w:val=""/>
      <w:lvlJc w:val="left"/>
    </w:lvl>
    <w:lvl w:ilvl="6" w:tplc="1DC2E23C">
      <w:numFmt w:val="decimal"/>
      <w:lvlText w:val=""/>
      <w:lvlJc w:val="left"/>
    </w:lvl>
    <w:lvl w:ilvl="7" w:tplc="B52A8C9A">
      <w:numFmt w:val="decimal"/>
      <w:lvlText w:val=""/>
      <w:lvlJc w:val="left"/>
    </w:lvl>
    <w:lvl w:ilvl="8" w:tplc="68307B98">
      <w:numFmt w:val="decimal"/>
      <w:lvlText w:val=""/>
      <w:lvlJc w:val="left"/>
    </w:lvl>
  </w:abstractNum>
  <w:abstractNum w:abstractNumId="9">
    <w:nsid w:val="097E1B4E"/>
    <w:multiLevelType w:val="hybridMultilevel"/>
    <w:tmpl w:val="07C0C394"/>
    <w:lvl w:ilvl="0" w:tplc="8E7246DC">
      <w:start w:val="2"/>
      <w:numFmt w:val="lowerLetter"/>
      <w:lvlText w:val="%1)"/>
      <w:lvlJc w:val="left"/>
    </w:lvl>
    <w:lvl w:ilvl="1" w:tplc="E982DD3A">
      <w:numFmt w:val="decimal"/>
      <w:lvlText w:val=""/>
      <w:lvlJc w:val="left"/>
    </w:lvl>
    <w:lvl w:ilvl="2" w:tplc="927E662A">
      <w:numFmt w:val="decimal"/>
      <w:lvlText w:val=""/>
      <w:lvlJc w:val="left"/>
    </w:lvl>
    <w:lvl w:ilvl="3" w:tplc="E98EB51C">
      <w:numFmt w:val="decimal"/>
      <w:lvlText w:val=""/>
      <w:lvlJc w:val="left"/>
    </w:lvl>
    <w:lvl w:ilvl="4" w:tplc="A2540940">
      <w:numFmt w:val="decimal"/>
      <w:lvlText w:val=""/>
      <w:lvlJc w:val="left"/>
    </w:lvl>
    <w:lvl w:ilvl="5" w:tplc="401E430C">
      <w:numFmt w:val="decimal"/>
      <w:lvlText w:val=""/>
      <w:lvlJc w:val="left"/>
    </w:lvl>
    <w:lvl w:ilvl="6" w:tplc="B78C2CB2">
      <w:numFmt w:val="decimal"/>
      <w:lvlText w:val=""/>
      <w:lvlJc w:val="left"/>
    </w:lvl>
    <w:lvl w:ilvl="7" w:tplc="095EAA76">
      <w:numFmt w:val="decimal"/>
      <w:lvlText w:val=""/>
      <w:lvlJc w:val="left"/>
    </w:lvl>
    <w:lvl w:ilvl="8" w:tplc="EF52CB96">
      <w:numFmt w:val="decimal"/>
      <w:lvlText w:val=""/>
      <w:lvlJc w:val="left"/>
    </w:lvl>
  </w:abstractNum>
  <w:abstractNum w:abstractNumId="10">
    <w:nsid w:val="098A3148"/>
    <w:multiLevelType w:val="hybridMultilevel"/>
    <w:tmpl w:val="8ECEE87A"/>
    <w:lvl w:ilvl="0" w:tplc="51BCFAA6">
      <w:start w:val="13"/>
      <w:numFmt w:val="decimal"/>
      <w:lvlText w:val="%1."/>
      <w:lvlJc w:val="left"/>
    </w:lvl>
    <w:lvl w:ilvl="1" w:tplc="3A36B8E6">
      <w:numFmt w:val="decimal"/>
      <w:lvlText w:val=""/>
      <w:lvlJc w:val="left"/>
    </w:lvl>
    <w:lvl w:ilvl="2" w:tplc="C5BC3B1C">
      <w:numFmt w:val="decimal"/>
      <w:lvlText w:val=""/>
      <w:lvlJc w:val="left"/>
    </w:lvl>
    <w:lvl w:ilvl="3" w:tplc="24D69214">
      <w:numFmt w:val="decimal"/>
      <w:lvlText w:val=""/>
      <w:lvlJc w:val="left"/>
    </w:lvl>
    <w:lvl w:ilvl="4" w:tplc="92B2568A">
      <w:numFmt w:val="decimal"/>
      <w:lvlText w:val=""/>
      <w:lvlJc w:val="left"/>
    </w:lvl>
    <w:lvl w:ilvl="5" w:tplc="66B0F64C">
      <w:numFmt w:val="decimal"/>
      <w:lvlText w:val=""/>
      <w:lvlJc w:val="left"/>
    </w:lvl>
    <w:lvl w:ilvl="6" w:tplc="68341BA8">
      <w:numFmt w:val="decimal"/>
      <w:lvlText w:val=""/>
      <w:lvlJc w:val="left"/>
    </w:lvl>
    <w:lvl w:ilvl="7" w:tplc="6D608082">
      <w:numFmt w:val="decimal"/>
      <w:lvlText w:val=""/>
      <w:lvlJc w:val="left"/>
    </w:lvl>
    <w:lvl w:ilvl="8" w:tplc="6AC459BA">
      <w:numFmt w:val="decimal"/>
      <w:lvlText w:val=""/>
      <w:lvlJc w:val="left"/>
    </w:lvl>
  </w:abstractNum>
  <w:abstractNum w:abstractNumId="11">
    <w:nsid w:val="09DAF632"/>
    <w:multiLevelType w:val="hybridMultilevel"/>
    <w:tmpl w:val="CE9E1AA0"/>
    <w:lvl w:ilvl="0" w:tplc="AC7C9854">
      <w:start w:val="37"/>
      <w:numFmt w:val="decimal"/>
      <w:lvlText w:val="%1."/>
      <w:lvlJc w:val="left"/>
    </w:lvl>
    <w:lvl w:ilvl="1" w:tplc="724C699A">
      <w:numFmt w:val="decimal"/>
      <w:lvlText w:val=""/>
      <w:lvlJc w:val="left"/>
    </w:lvl>
    <w:lvl w:ilvl="2" w:tplc="A48E498E">
      <w:numFmt w:val="decimal"/>
      <w:lvlText w:val=""/>
      <w:lvlJc w:val="left"/>
    </w:lvl>
    <w:lvl w:ilvl="3" w:tplc="208AC558">
      <w:numFmt w:val="decimal"/>
      <w:lvlText w:val=""/>
      <w:lvlJc w:val="left"/>
    </w:lvl>
    <w:lvl w:ilvl="4" w:tplc="5694033E">
      <w:numFmt w:val="decimal"/>
      <w:lvlText w:val=""/>
      <w:lvlJc w:val="left"/>
    </w:lvl>
    <w:lvl w:ilvl="5" w:tplc="E4B0BC66">
      <w:numFmt w:val="decimal"/>
      <w:lvlText w:val=""/>
      <w:lvlJc w:val="left"/>
    </w:lvl>
    <w:lvl w:ilvl="6" w:tplc="24B48C76">
      <w:numFmt w:val="decimal"/>
      <w:lvlText w:val=""/>
      <w:lvlJc w:val="left"/>
    </w:lvl>
    <w:lvl w:ilvl="7" w:tplc="EFFE8386">
      <w:numFmt w:val="decimal"/>
      <w:lvlText w:val=""/>
      <w:lvlJc w:val="left"/>
    </w:lvl>
    <w:lvl w:ilvl="8" w:tplc="3E8AA7D2">
      <w:numFmt w:val="decimal"/>
      <w:lvlText w:val=""/>
      <w:lvlJc w:val="left"/>
    </w:lvl>
  </w:abstractNum>
  <w:abstractNum w:abstractNumId="12">
    <w:nsid w:val="0A0382C5"/>
    <w:multiLevelType w:val="hybridMultilevel"/>
    <w:tmpl w:val="153AA718"/>
    <w:lvl w:ilvl="0" w:tplc="D5A6D220">
      <w:start w:val="29"/>
      <w:numFmt w:val="decimal"/>
      <w:lvlText w:val="%1."/>
      <w:lvlJc w:val="left"/>
    </w:lvl>
    <w:lvl w:ilvl="1" w:tplc="BCBAE32E">
      <w:numFmt w:val="decimal"/>
      <w:lvlText w:val=""/>
      <w:lvlJc w:val="left"/>
    </w:lvl>
    <w:lvl w:ilvl="2" w:tplc="D71A781E">
      <w:numFmt w:val="decimal"/>
      <w:lvlText w:val=""/>
      <w:lvlJc w:val="left"/>
    </w:lvl>
    <w:lvl w:ilvl="3" w:tplc="9C7234AE">
      <w:numFmt w:val="decimal"/>
      <w:lvlText w:val=""/>
      <w:lvlJc w:val="left"/>
    </w:lvl>
    <w:lvl w:ilvl="4" w:tplc="4770F67E">
      <w:numFmt w:val="decimal"/>
      <w:lvlText w:val=""/>
      <w:lvlJc w:val="left"/>
    </w:lvl>
    <w:lvl w:ilvl="5" w:tplc="DFA6767A">
      <w:numFmt w:val="decimal"/>
      <w:lvlText w:val=""/>
      <w:lvlJc w:val="left"/>
    </w:lvl>
    <w:lvl w:ilvl="6" w:tplc="843A0FC2">
      <w:numFmt w:val="decimal"/>
      <w:lvlText w:val=""/>
      <w:lvlJc w:val="left"/>
    </w:lvl>
    <w:lvl w:ilvl="7" w:tplc="F3DCEBB6">
      <w:numFmt w:val="decimal"/>
      <w:lvlText w:val=""/>
      <w:lvlJc w:val="left"/>
    </w:lvl>
    <w:lvl w:ilvl="8" w:tplc="6AE07E18">
      <w:numFmt w:val="decimal"/>
      <w:lvlText w:val=""/>
      <w:lvlJc w:val="left"/>
    </w:lvl>
  </w:abstractNum>
  <w:abstractNum w:abstractNumId="13">
    <w:nsid w:val="0BF72B14"/>
    <w:multiLevelType w:val="hybridMultilevel"/>
    <w:tmpl w:val="4AFE5EA8"/>
    <w:lvl w:ilvl="0" w:tplc="D24C4D4E">
      <w:start w:val="5"/>
      <w:numFmt w:val="lowerRoman"/>
      <w:lvlText w:val="(%1)"/>
      <w:lvlJc w:val="left"/>
    </w:lvl>
    <w:lvl w:ilvl="1" w:tplc="2F52C3D6">
      <w:numFmt w:val="decimal"/>
      <w:lvlText w:val=""/>
      <w:lvlJc w:val="left"/>
    </w:lvl>
    <w:lvl w:ilvl="2" w:tplc="A1FE30D6">
      <w:numFmt w:val="decimal"/>
      <w:lvlText w:val=""/>
      <w:lvlJc w:val="left"/>
    </w:lvl>
    <w:lvl w:ilvl="3" w:tplc="0D8ACE4E">
      <w:numFmt w:val="decimal"/>
      <w:lvlText w:val=""/>
      <w:lvlJc w:val="left"/>
    </w:lvl>
    <w:lvl w:ilvl="4" w:tplc="0E3EB6EC">
      <w:numFmt w:val="decimal"/>
      <w:lvlText w:val=""/>
      <w:lvlJc w:val="left"/>
    </w:lvl>
    <w:lvl w:ilvl="5" w:tplc="EA8CA1FE">
      <w:numFmt w:val="decimal"/>
      <w:lvlText w:val=""/>
      <w:lvlJc w:val="left"/>
    </w:lvl>
    <w:lvl w:ilvl="6" w:tplc="3F46EB5C">
      <w:numFmt w:val="decimal"/>
      <w:lvlText w:val=""/>
      <w:lvlJc w:val="left"/>
    </w:lvl>
    <w:lvl w:ilvl="7" w:tplc="B658EFDC">
      <w:numFmt w:val="decimal"/>
      <w:lvlText w:val=""/>
      <w:lvlJc w:val="left"/>
    </w:lvl>
    <w:lvl w:ilvl="8" w:tplc="4FA83F4C">
      <w:numFmt w:val="decimal"/>
      <w:lvlText w:val=""/>
      <w:lvlJc w:val="left"/>
    </w:lvl>
  </w:abstractNum>
  <w:abstractNum w:abstractNumId="14">
    <w:nsid w:val="0CC1016F"/>
    <w:multiLevelType w:val="hybridMultilevel"/>
    <w:tmpl w:val="C78E0764"/>
    <w:lvl w:ilvl="0" w:tplc="C1E607F2">
      <w:start w:val="680"/>
      <w:numFmt w:val="decimal"/>
      <w:lvlText w:val="%1"/>
      <w:lvlJc w:val="left"/>
    </w:lvl>
    <w:lvl w:ilvl="1" w:tplc="157EED56">
      <w:numFmt w:val="decimal"/>
      <w:lvlText w:val=""/>
      <w:lvlJc w:val="left"/>
    </w:lvl>
    <w:lvl w:ilvl="2" w:tplc="96BADA54">
      <w:numFmt w:val="decimal"/>
      <w:lvlText w:val=""/>
      <w:lvlJc w:val="left"/>
    </w:lvl>
    <w:lvl w:ilvl="3" w:tplc="6E9CAEAA">
      <w:numFmt w:val="decimal"/>
      <w:lvlText w:val=""/>
      <w:lvlJc w:val="left"/>
    </w:lvl>
    <w:lvl w:ilvl="4" w:tplc="5F44113E">
      <w:numFmt w:val="decimal"/>
      <w:lvlText w:val=""/>
      <w:lvlJc w:val="left"/>
    </w:lvl>
    <w:lvl w:ilvl="5" w:tplc="CB0AB7FE">
      <w:numFmt w:val="decimal"/>
      <w:lvlText w:val=""/>
      <w:lvlJc w:val="left"/>
    </w:lvl>
    <w:lvl w:ilvl="6" w:tplc="15F470AE">
      <w:numFmt w:val="decimal"/>
      <w:lvlText w:val=""/>
      <w:lvlJc w:val="left"/>
    </w:lvl>
    <w:lvl w:ilvl="7" w:tplc="3F3C5088">
      <w:numFmt w:val="decimal"/>
      <w:lvlText w:val=""/>
      <w:lvlJc w:val="left"/>
    </w:lvl>
    <w:lvl w:ilvl="8" w:tplc="D06AF740">
      <w:numFmt w:val="decimal"/>
      <w:lvlText w:val=""/>
      <w:lvlJc w:val="left"/>
    </w:lvl>
  </w:abstractNum>
  <w:abstractNum w:abstractNumId="15">
    <w:nsid w:val="0E7FFA2B"/>
    <w:multiLevelType w:val="hybridMultilevel"/>
    <w:tmpl w:val="699CE34C"/>
    <w:lvl w:ilvl="0" w:tplc="846A4BE0">
      <w:start w:val="3"/>
      <w:numFmt w:val="decimal"/>
      <w:lvlText w:val="%1."/>
      <w:lvlJc w:val="left"/>
    </w:lvl>
    <w:lvl w:ilvl="1" w:tplc="4F4CA236">
      <w:numFmt w:val="decimal"/>
      <w:lvlText w:val=""/>
      <w:lvlJc w:val="left"/>
    </w:lvl>
    <w:lvl w:ilvl="2" w:tplc="9F8E7094">
      <w:numFmt w:val="decimal"/>
      <w:lvlText w:val=""/>
      <w:lvlJc w:val="left"/>
    </w:lvl>
    <w:lvl w:ilvl="3" w:tplc="69A8DB1C">
      <w:numFmt w:val="decimal"/>
      <w:lvlText w:val=""/>
      <w:lvlJc w:val="left"/>
    </w:lvl>
    <w:lvl w:ilvl="4" w:tplc="416E80CC">
      <w:numFmt w:val="decimal"/>
      <w:lvlText w:val=""/>
      <w:lvlJc w:val="left"/>
    </w:lvl>
    <w:lvl w:ilvl="5" w:tplc="B922EDCE">
      <w:numFmt w:val="decimal"/>
      <w:lvlText w:val=""/>
      <w:lvlJc w:val="left"/>
    </w:lvl>
    <w:lvl w:ilvl="6" w:tplc="925C602C">
      <w:numFmt w:val="decimal"/>
      <w:lvlText w:val=""/>
      <w:lvlJc w:val="left"/>
    </w:lvl>
    <w:lvl w:ilvl="7" w:tplc="0214FF6C">
      <w:numFmt w:val="decimal"/>
      <w:lvlText w:val=""/>
      <w:lvlJc w:val="left"/>
    </w:lvl>
    <w:lvl w:ilvl="8" w:tplc="6478C86C">
      <w:numFmt w:val="decimal"/>
      <w:lvlText w:val=""/>
      <w:lvlJc w:val="left"/>
    </w:lvl>
  </w:abstractNum>
  <w:abstractNum w:abstractNumId="16">
    <w:nsid w:val="100F59DC"/>
    <w:multiLevelType w:val="hybridMultilevel"/>
    <w:tmpl w:val="B7CA2FFC"/>
    <w:lvl w:ilvl="0" w:tplc="43768340">
      <w:start w:val="35"/>
      <w:numFmt w:val="decimal"/>
      <w:lvlText w:val="%1."/>
      <w:lvlJc w:val="left"/>
    </w:lvl>
    <w:lvl w:ilvl="1" w:tplc="D1C07298">
      <w:numFmt w:val="decimal"/>
      <w:lvlText w:val=""/>
      <w:lvlJc w:val="left"/>
    </w:lvl>
    <w:lvl w:ilvl="2" w:tplc="BFAEF73C">
      <w:numFmt w:val="decimal"/>
      <w:lvlText w:val=""/>
      <w:lvlJc w:val="left"/>
    </w:lvl>
    <w:lvl w:ilvl="3" w:tplc="5BDC8918">
      <w:numFmt w:val="decimal"/>
      <w:lvlText w:val=""/>
      <w:lvlJc w:val="left"/>
    </w:lvl>
    <w:lvl w:ilvl="4" w:tplc="C92644E2">
      <w:numFmt w:val="decimal"/>
      <w:lvlText w:val=""/>
      <w:lvlJc w:val="left"/>
    </w:lvl>
    <w:lvl w:ilvl="5" w:tplc="E42E3F60">
      <w:numFmt w:val="decimal"/>
      <w:lvlText w:val=""/>
      <w:lvlJc w:val="left"/>
    </w:lvl>
    <w:lvl w:ilvl="6" w:tplc="D324B08A">
      <w:numFmt w:val="decimal"/>
      <w:lvlText w:val=""/>
      <w:lvlJc w:val="left"/>
    </w:lvl>
    <w:lvl w:ilvl="7" w:tplc="1D26B8D8">
      <w:numFmt w:val="decimal"/>
      <w:lvlText w:val=""/>
      <w:lvlJc w:val="left"/>
    </w:lvl>
    <w:lvl w:ilvl="8" w:tplc="A86CDAC4">
      <w:numFmt w:val="decimal"/>
      <w:lvlText w:val=""/>
      <w:lvlJc w:val="left"/>
    </w:lvl>
  </w:abstractNum>
  <w:abstractNum w:abstractNumId="17">
    <w:nsid w:val="100F8FCA"/>
    <w:multiLevelType w:val="hybridMultilevel"/>
    <w:tmpl w:val="0C6AC472"/>
    <w:lvl w:ilvl="0" w:tplc="DDEE9652">
      <w:start w:val="10"/>
      <w:numFmt w:val="decimal"/>
      <w:lvlText w:val="%1."/>
      <w:lvlJc w:val="left"/>
    </w:lvl>
    <w:lvl w:ilvl="1" w:tplc="71F2D752">
      <w:numFmt w:val="decimal"/>
      <w:lvlText w:val=""/>
      <w:lvlJc w:val="left"/>
    </w:lvl>
    <w:lvl w:ilvl="2" w:tplc="192867AC">
      <w:numFmt w:val="decimal"/>
      <w:lvlText w:val=""/>
      <w:lvlJc w:val="left"/>
    </w:lvl>
    <w:lvl w:ilvl="3" w:tplc="998868E6">
      <w:numFmt w:val="decimal"/>
      <w:lvlText w:val=""/>
      <w:lvlJc w:val="left"/>
    </w:lvl>
    <w:lvl w:ilvl="4" w:tplc="DC8A5E82">
      <w:numFmt w:val="decimal"/>
      <w:lvlText w:val=""/>
      <w:lvlJc w:val="left"/>
    </w:lvl>
    <w:lvl w:ilvl="5" w:tplc="1CC283F6">
      <w:numFmt w:val="decimal"/>
      <w:lvlText w:val=""/>
      <w:lvlJc w:val="left"/>
    </w:lvl>
    <w:lvl w:ilvl="6" w:tplc="FE92D8BC">
      <w:numFmt w:val="decimal"/>
      <w:lvlText w:val=""/>
      <w:lvlJc w:val="left"/>
    </w:lvl>
    <w:lvl w:ilvl="7" w:tplc="269220E6">
      <w:numFmt w:val="decimal"/>
      <w:lvlText w:val=""/>
      <w:lvlJc w:val="left"/>
    </w:lvl>
    <w:lvl w:ilvl="8" w:tplc="8C24A2D4">
      <w:numFmt w:val="decimal"/>
      <w:lvlText w:val=""/>
      <w:lvlJc w:val="left"/>
    </w:lvl>
  </w:abstractNum>
  <w:abstractNum w:abstractNumId="18">
    <w:nsid w:val="11447B73"/>
    <w:multiLevelType w:val="hybridMultilevel"/>
    <w:tmpl w:val="9CDABCE4"/>
    <w:lvl w:ilvl="0" w:tplc="1A0ECC46">
      <w:start w:val="1"/>
      <w:numFmt w:val="lowerLetter"/>
      <w:lvlText w:val="(%1)"/>
      <w:lvlJc w:val="left"/>
    </w:lvl>
    <w:lvl w:ilvl="1" w:tplc="1F0083AC">
      <w:numFmt w:val="decimal"/>
      <w:lvlText w:val=""/>
      <w:lvlJc w:val="left"/>
    </w:lvl>
    <w:lvl w:ilvl="2" w:tplc="C76AD0F0">
      <w:numFmt w:val="decimal"/>
      <w:lvlText w:val=""/>
      <w:lvlJc w:val="left"/>
    </w:lvl>
    <w:lvl w:ilvl="3" w:tplc="457E7352">
      <w:numFmt w:val="decimal"/>
      <w:lvlText w:val=""/>
      <w:lvlJc w:val="left"/>
    </w:lvl>
    <w:lvl w:ilvl="4" w:tplc="71E871B0">
      <w:numFmt w:val="decimal"/>
      <w:lvlText w:val=""/>
      <w:lvlJc w:val="left"/>
    </w:lvl>
    <w:lvl w:ilvl="5" w:tplc="042EA68A">
      <w:numFmt w:val="decimal"/>
      <w:lvlText w:val=""/>
      <w:lvlJc w:val="left"/>
    </w:lvl>
    <w:lvl w:ilvl="6" w:tplc="8CA05788">
      <w:numFmt w:val="decimal"/>
      <w:lvlText w:val=""/>
      <w:lvlJc w:val="left"/>
    </w:lvl>
    <w:lvl w:ilvl="7" w:tplc="8842F08A">
      <w:numFmt w:val="decimal"/>
      <w:lvlText w:val=""/>
      <w:lvlJc w:val="left"/>
    </w:lvl>
    <w:lvl w:ilvl="8" w:tplc="7C0E98E8">
      <w:numFmt w:val="decimal"/>
      <w:lvlText w:val=""/>
      <w:lvlJc w:val="left"/>
    </w:lvl>
  </w:abstractNum>
  <w:abstractNum w:abstractNumId="19">
    <w:nsid w:val="1381823A"/>
    <w:multiLevelType w:val="hybridMultilevel"/>
    <w:tmpl w:val="43C68E92"/>
    <w:lvl w:ilvl="0" w:tplc="03788BAC">
      <w:start w:val="8"/>
      <w:numFmt w:val="decimal"/>
      <w:lvlText w:val="%1."/>
      <w:lvlJc w:val="left"/>
    </w:lvl>
    <w:lvl w:ilvl="1" w:tplc="D0922348">
      <w:numFmt w:val="decimal"/>
      <w:lvlText w:val=""/>
      <w:lvlJc w:val="left"/>
    </w:lvl>
    <w:lvl w:ilvl="2" w:tplc="E0268B36">
      <w:numFmt w:val="decimal"/>
      <w:lvlText w:val=""/>
      <w:lvlJc w:val="left"/>
    </w:lvl>
    <w:lvl w:ilvl="3" w:tplc="22346D70">
      <w:numFmt w:val="decimal"/>
      <w:lvlText w:val=""/>
      <w:lvlJc w:val="left"/>
    </w:lvl>
    <w:lvl w:ilvl="4" w:tplc="D98A140C">
      <w:numFmt w:val="decimal"/>
      <w:lvlText w:val=""/>
      <w:lvlJc w:val="left"/>
    </w:lvl>
    <w:lvl w:ilvl="5" w:tplc="8728912C">
      <w:numFmt w:val="decimal"/>
      <w:lvlText w:val=""/>
      <w:lvlJc w:val="left"/>
    </w:lvl>
    <w:lvl w:ilvl="6" w:tplc="B9523188">
      <w:numFmt w:val="decimal"/>
      <w:lvlText w:val=""/>
      <w:lvlJc w:val="left"/>
    </w:lvl>
    <w:lvl w:ilvl="7" w:tplc="7A021F9E">
      <w:numFmt w:val="decimal"/>
      <w:lvlText w:val=""/>
      <w:lvlJc w:val="left"/>
    </w:lvl>
    <w:lvl w:ilvl="8" w:tplc="4C304B68">
      <w:numFmt w:val="decimal"/>
      <w:lvlText w:val=""/>
      <w:lvlJc w:val="left"/>
    </w:lvl>
  </w:abstractNum>
  <w:abstractNum w:abstractNumId="20">
    <w:nsid w:val="14330624"/>
    <w:multiLevelType w:val="hybridMultilevel"/>
    <w:tmpl w:val="0C2E9F74"/>
    <w:lvl w:ilvl="0" w:tplc="C46AA278">
      <w:start w:val="33"/>
      <w:numFmt w:val="decimal"/>
      <w:lvlText w:val="%1."/>
      <w:lvlJc w:val="left"/>
    </w:lvl>
    <w:lvl w:ilvl="1" w:tplc="7B80462C">
      <w:numFmt w:val="decimal"/>
      <w:lvlText w:val=""/>
      <w:lvlJc w:val="left"/>
    </w:lvl>
    <w:lvl w:ilvl="2" w:tplc="6C824600">
      <w:numFmt w:val="decimal"/>
      <w:lvlText w:val=""/>
      <w:lvlJc w:val="left"/>
    </w:lvl>
    <w:lvl w:ilvl="3" w:tplc="CC4E6EBA">
      <w:numFmt w:val="decimal"/>
      <w:lvlText w:val=""/>
      <w:lvlJc w:val="left"/>
    </w:lvl>
    <w:lvl w:ilvl="4" w:tplc="3828E054">
      <w:numFmt w:val="decimal"/>
      <w:lvlText w:val=""/>
      <w:lvlJc w:val="left"/>
    </w:lvl>
    <w:lvl w:ilvl="5" w:tplc="7C381850">
      <w:numFmt w:val="decimal"/>
      <w:lvlText w:val=""/>
      <w:lvlJc w:val="left"/>
    </w:lvl>
    <w:lvl w:ilvl="6" w:tplc="2578E93A">
      <w:numFmt w:val="decimal"/>
      <w:lvlText w:val=""/>
      <w:lvlJc w:val="left"/>
    </w:lvl>
    <w:lvl w:ilvl="7" w:tplc="02F00664">
      <w:numFmt w:val="decimal"/>
      <w:lvlText w:val=""/>
      <w:lvlJc w:val="left"/>
    </w:lvl>
    <w:lvl w:ilvl="8" w:tplc="96B296D4">
      <w:numFmt w:val="decimal"/>
      <w:lvlText w:val=""/>
      <w:lvlJc w:val="left"/>
    </w:lvl>
  </w:abstractNum>
  <w:abstractNum w:abstractNumId="21">
    <w:nsid w:val="14E17E33"/>
    <w:multiLevelType w:val="hybridMultilevel"/>
    <w:tmpl w:val="788AA76C"/>
    <w:lvl w:ilvl="0" w:tplc="544EAFFE">
      <w:start w:val="2"/>
      <w:numFmt w:val="lowerRoman"/>
      <w:lvlText w:val="(%1)"/>
      <w:lvlJc w:val="left"/>
    </w:lvl>
    <w:lvl w:ilvl="1" w:tplc="30BE6AC6">
      <w:numFmt w:val="decimal"/>
      <w:lvlText w:val=""/>
      <w:lvlJc w:val="left"/>
    </w:lvl>
    <w:lvl w:ilvl="2" w:tplc="B8D4478A">
      <w:numFmt w:val="decimal"/>
      <w:lvlText w:val=""/>
      <w:lvlJc w:val="left"/>
    </w:lvl>
    <w:lvl w:ilvl="3" w:tplc="EBE20076">
      <w:numFmt w:val="decimal"/>
      <w:lvlText w:val=""/>
      <w:lvlJc w:val="left"/>
    </w:lvl>
    <w:lvl w:ilvl="4" w:tplc="E78A18D4">
      <w:numFmt w:val="decimal"/>
      <w:lvlText w:val=""/>
      <w:lvlJc w:val="left"/>
    </w:lvl>
    <w:lvl w:ilvl="5" w:tplc="BB28828C">
      <w:numFmt w:val="decimal"/>
      <w:lvlText w:val=""/>
      <w:lvlJc w:val="left"/>
    </w:lvl>
    <w:lvl w:ilvl="6" w:tplc="C55E1D76">
      <w:numFmt w:val="decimal"/>
      <w:lvlText w:val=""/>
      <w:lvlJc w:val="left"/>
    </w:lvl>
    <w:lvl w:ilvl="7" w:tplc="90883498">
      <w:numFmt w:val="decimal"/>
      <w:lvlText w:val=""/>
      <w:lvlJc w:val="left"/>
    </w:lvl>
    <w:lvl w:ilvl="8" w:tplc="FA4847AC">
      <w:numFmt w:val="decimal"/>
      <w:lvlText w:val=""/>
      <w:lvlJc w:val="left"/>
    </w:lvl>
  </w:abstractNum>
  <w:abstractNum w:abstractNumId="22">
    <w:nsid w:val="14FCE74E"/>
    <w:multiLevelType w:val="hybridMultilevel"/>
    <w:tmpl w:val="93522D90"/>
    <w:lvl w:ilvl="0" w:tplc="6186B6BA">
      <w:start w:val="33"/>
      <w:numFmt w:val="decimal"/>
      <w:lvlText w:val="%1."/>
      <w:lvlJc w:val="left"/>
    </w:lvl>
    <w:lvl w:ilvl="1" w:tplc="95045D46">
      <w:start w:val="1"/>
      <w:numFmt w:val="lowerRoman"/>
      <w:lvlText w:val="%2"/>
      <w:lvlJc w:val="left"/>
    </w:lvl>
    <w:lvl w:ilvl="2" w:tplc="9A7C1C22">
      <w:numFmt w:val="decimal"/>
      <w:lvlText w:val=""/>
      <w:lvlJc w:val="left"/>
    </w:lvl>
    <w:lvl w:ilvl="3" w:tplc="BE58DA1E">
      <w:numFmt w:val="decimal"/>
      <w:lvlText w:val=""/>
      <w:lvlJc w:val="left"/>
    </w:lvl>
    <w:lvl w:ilvl="4" w:tplc="29340C9E">
      <w:numFmt w:val="decimal"/>
      <w:lvlText w:val=""/>
      <w:lvlJc w:val="left"/>
    </w:lvl>
    <w:lvl w:ilvl="5" w:tplc="8EDE5DF8">
      <w:numFmt w:val="decimal"/>
      <w:lvlText w:val=""/>
      <w:lvlJc w:val="left"/>
    </w:lvl>
    <w:lvl w:ilvl="6" w:tplc="5852C996">
      <w:numFmt w:val="decimal"/>
      <w:lvlText w:val=""/>
      <w:lvlJc w:val="left"/>
    </w:lvl>
    <w:lvl w:ilvl="7" w:tplc="248C6268">
      <w:numFmt w:val="decimal"/>
      <w:lvlText w:val=""/>
      <w:lvlJc w:val="left"/>
    </w:lvl>
    <w:lvl w:ilvl="8" w:tplc="B1D2651E">
      <w:numFmt w:val="decimal"/>
      <w:lvlText w:val=""/>
      <w:lvlJc w:val="left"/>
    </w:lvl>
  </w:abstractNum>
  <w:abstractNum w:abstractNumId="23">
    <w:nsid w:val="15014ACB"/>
    <w:multiLevelType w:val="hybridMultilevel"/>
    <w:tmpl w:val="95D44E10"/>
    <w:lvl w:ilvl="0" w:tplc="2AD47A10">
      <w:start w:val="11"/>
      <w:numFmt w:val="decimal"/>
      <w:lvlText w:val="%1."/>
      <w:lvlJc w:val="left"/>
    </w:lvl>
    <w:lvl w:ilvl="1" w:tplc="26C23104">
      <w:numFmt w:val="decimal"/>
      <w:lvlText w:val=""/>
      <w:lvlJc w:val="left"/>
    </w:lvl>
    <w:lvl w:ilvl="2" w:tplc="DA02382E">
      <w:numFmt w:val="decimal"/>
      <w:lvlText w:val=""/>
      <w:lvlJc w:val="left"/>
    </w:lvl>
    <w:lvl w:ilvl="3" w:tplc="B450E25E">
      <w:numFmt w:val="decimal"/>
      <w:lvlText w:val=""/>
      <w:lvlJc w:val="left"/>
    </w:lvl>
    <w:lvl w:ilvl="4" w:tplc="E6D88F0C">
      <w:numFmt w:val="decimal"/>
      <w:lvlText w:val=""/>
      <w:lvlJc w:val="left"/>
    </w:lvl>
    <w:lvl w:ilvl="5" w:tplc="6B983D08">
      <w:numFmt w:val="decimal"/>
      <w:lvlText w:val=""/>
      <w:lvlJc w:val="left"/>
    </w:lvl>
    <w:lvl w:ilvl="6" w:tplc="D7F806AA">
      <w:numFmt w:val="decimal"/>
      <w:lvlText w:val=""/>
      <w:lvlJc w:val="left"/>
    </w:lvl>
    <w:lvl w:ilvl="7" w:tplc="EC3A122A">
      <w:numFmt w:val="decimal"/>
      <w:lvlText w:val=""/>
      <w:lvlJc w:val="left"/>
    </w:lvl>
    <w:lvl w:ilvl="8" w:tplc="3288F99A">
      <w:numFmt w:val="decimal"/>
      <w:lvlText w:val=""/>
      <w:lvlJc w:val="left"/>
    </w:lvl>
  </w:abstractNum>
  <w:abstractNum w:abstractNumId="24">
    <w:nsid w:val="168E121F"/>
    <w:multiLevelType w:val="hybridMultilevel"/>
    <w:tmpl w:val="2E80349E"/>
    <w:lvl w:ilvl="0" w:tplc="1444CD0E">
      <w:start w:val="2"/>
      <w:numFmt w:val="lowerRoman"/>
      <w:lvlText w:val="(%1)"/>
      <w:lvlJc w:val="left"/>
    </w:lvl>
    <w:lvl w:ilvl="1" w:tplc="385E005E">
      <w:numFmt w:val="decimal"/>
      <w:lvlText w:val=""/>
      <w:lvlJc w:val="left"/>
    </w:lvl>
    <w:lvl w:ilvl="2" w:tplc="96F4AC0A">
      <w:numFmt w:val="decimal"/>
      <w:lvlText w:val=""/>
      <w:lvlJc w:val="left"/>
    </w:lvl>
    <w:lvl w:ilvl="3" w:tplc="83F6FDA4">
      <w:numFmt w:val="decimal"/>
      <w:lvlText w:val=""/>
      <w:lvlJc w:val="left"/>
    </w:lvl>
    <w:lvl w:ilvl="4" w:tplc="0A387B8A">
      <w:numFmt w:val="decimal"/>
      <w:lvlText w:val=""/>
      <w:lvlJc w:val="left"/>
    </w:lvl>
    <w:lvl w:ilvl="5" w:tplc="C658A688">
      <w:numFmt w:val="decimal"/>
      <w:lvlText w:val=""/>
      <w:lvlJc w:val="left"/>
    </w:lvl>
    <w:lvl w:ilvl="6" w:tplc="190436EA">
      <w:numFmt w:val="decimal"/>
      <w:lvlText w:val=""/>
      <w:lvlJc w:val="left"/>
    </w:lvl>
    <w:lvl w:ilvl="7" w:tplc="03A418F0">
      <w:numFmt w:val="decimal"/>
      <w:lvlText w:val=""/>
      <w:lvlJc w:val="left"/>
    </w:lvl>
    <w:lvl w:ilvl="8" w:tplc="3480909C">
      <w:numFmt w:val="decimal"/>
      <w:lvlText w:val=""/>
      <w:lvlJc w:val="left"/>
    </w:lvl>
  </w:abstractNum>
  <w:abstractNum w:abstractNumId="25">
    <w:nsid w:val="1716703B"/>
    <w:multiLevelType w:val="hybridMultilevel"/>
    <w:tmpl w:val="B7026516"/>
    <w:lvl w:ilvl="0" w:tplc="65C0D2AE">
      <w:start w:val="18"/>
      <w:numFmt w:val="decimal"/>
      <w:lvlText w:val="%1."/>
      <w:lvlJc w:val="left"/>
    </w:lvl>
    <w:lvl w:ilvl="1" w:tplc="08EE1142">
      <w:numFmt w:val="decimal"/>
      <w:lvlText w:val=""/>
      <w:lvlJc w:val="left"/>
    </w:lvl>
    <w:lvl w:ilvl="2" w:tplc="9340A868">
      <w:numFmt w:val="decimal"/>
      <w:lvlText w:val=""/>
      <w:lvlJc w:val="left"/>
    </w:lvl>
    <w:lvl w:ilvl="3" w:tplc="2DDA6E58">
      <w:numFmt w:val="decimal"/>
      <w:lvlText w:val=""/>
      <w:lvlJc w:val="left"/>
    </w:lvl>
    <w:lvl w:ilvl="4" w:tplc="BC56CE2A">
      <w:numFmt w:val="decimal"/>
      <w:lvlText w:val=""/>
      <w:lvlJc w:val="left"/>
    </w:lvl>
    <w:lvl w:ilvl="5" w:tplc="D720812E">
      <w:numFmt w:val="decimal"/>
      <w:lvlText w:val=""/>
      <w:lvlJc w:val="left"/>
    </w:lvl>
    <w:lvl w:ilvl="6" w:tplc="5B983444">
      <w:numFmt w:val="decimal"/>
      <w:lvlText w:val=""/>
      <w:lvlJc w:val="left"/>
    </w:lvl>
    <w:lvl w:ilvl="7" w:tplc="88549B64">
      <w:numFmt w:val="decimal"/>
      <w:lvlText w:val=""/>
      <w:lvlJc w:val="left"/>
    </w:lvl>
    <w:lvl w:ilvl="8" w:tplc="E80CCDB6">
      <w:numFmt w:val="decimal"/>
      <w:lvlText w:val=""/>
      <w:lvlJc w:val="left"/>
    </w:lvl>
  </w:abstractNum>
  <w:abstractNum w:abstractNumId="26">
    <w:nsid w:val="175DFCF0"/>
    <w:multiLevelType w:val="hybridMultilevel"/>
    <w:tmpl w:val="1A544DA2"/>
    <w:lvl w:ilvl="0" w:tplc="A4724F0E">
      <w:start w:val="19"/>
      <w:numFmt w:val="decimal"/>
      <w:lvlText w:val="%1."/>
      <w:lvlJc w:val="left"/>
    </w:lvl>
    <w:lvl w:ilvl="1" w:tplc="2EBAF7D6">
      <w:numFmt w:val="decimal"/>
      <w:lvlText w:val=""/>
      <w:lvlJc w:val="left"/>
    </w:lvl>
    <w:lvl w:ilvl="2" w:tplc="6A06EA3E">
      <w:numFmt w:val="decimal"/>
      <w:lvlText w:val=""/>
      <w:lvlJc w:val="left"/>
    </w:lvl>
    <w:lvl w:ilvl="3" w:tplc="D3DAF63C">
      <w:numFmt w:val="decimal"/>
      <w:lvlText w:val=""/>
      <w:lvlJc w:val="left"/>
    </w:lvl>
    <w:lvl w:ilvl="4" w:tplc="E5AA55A6">
      <w:numFmt w:val="decimal"/>
      <w:lvlText w:val=""/>
      <w:lvlJc w:val="left"/>
    </w:lvl>
    <w:lvl w:ilvl="5" w:tplc="1CF40EB4">
      <w:numFmt w:val="decimal"/>
      <w:lvlText w:val=""/>
      <w:lvlJc w:val="left"/>
    </w:lvl>
    <w:lvl w:ilvl="6" w:tplc="86B8E4E4">
      <w:numFmt w:val="decimal"/>
      <w:lvlText w:val=""/>
      <w:lvlJc w:val="left"/>
    </w:lvl>
    <w:lvl w:ilvl="7" w:tplc="AC304CDE">
      <w:numFmt w:val="decimal"/>
      <w:lvlText w:val=""/>
      <w:lvlJc w:val="left"/>
    </w:lvl>
    <w:lvl w:ilvl="8" w:tplc="375E94BE">
      <w:numFmt w:val="decimal"/>
      <w:lvlText w:val=""/>
      <w:lvlJc w:val="left"/>
    </w:lvl>
  </w:abstractNum>
  <w:abstractNum w:abstractNumId="27">
    <w:nsid w:val="17A1B582"/>
    <w:multiLevelType w:val="hybridMultilevel"/>
    <w:tmpl w:val="EFE60C30"/>
    <w:lvl w:ilvl="0" w:tplc="CE0676B4">
      <w:start w:val="50"/>
      <w:numFmt w:val="decimal"/>
      <w:lvlText w:val="%1."/>
      <w:lvlJc w:val="left"/>
    </w:lvl>
    <w:lvl w:ilvl="1" w:tplc="4E90528A">
      <w:numFmt w:val="decimal"/>
      <w:lvlText w:val=""/>
      <w:lvlJc w:val="left"/>
    </w:lvl>
    <w:lvl w:ilvl="2" w:tplc="F4D2E538">
      <w:numFmt w:val="decimal"/>
      <w:lvlText w:val=""/>
      <w:lvlJc w:val="left"/>
    </w:lvl>
    <w:lvl w:ilvl="3" w:tplc="13BA1058">
      <w:numFmt w:val="decimal"/>
      <w:lvlText w:val=""/>
      <w:lvlJc w:val="left"/>
    </w:lvl>
    <w:lvl w:ilvl="4" w:tplc="70840D52">
      <w:numFmt w:val="decimal"/>
      <w:lvlText w:val=""/>
      <w:lvlJc w:val="left"/>
    </w:lvl>
    <w:lvl w:ilvl="5" w:tplc="7FC2B6E4">
      <w:numFmt w:val="decimal"/>
      <w:lvlText w:val=""/>
      <w:lvlJc w:val="left"/>
    </w:lvl>
    <w:lvl w:ilvl="6" w:tplc="BB8A2BCE">
      <w:numFmt w:val="decimal"/>
      <w:lvlText w:val=""/>
      <w:lvlJc w:val="left"/>
    </w:lvl>
    <w:lvl w:ilvl="7" w:tplc="D84699BA">
      <w:numFmt w:val="decimal"/>
      <w:lvlText w:val=""/>
      <w:lvlJc w:val="left"/>
    </w:lvl>
    <w:lvl w:ilvl="8" w:tplc="166EFEB2">
      <w:numFmt w:val="decimal"/>
      <w:lvlText w:val=""/>
      <w:lvlJc w:val="left"/>
    </w:lvl>
  </w:abstractNum>
  <w:abstractNum w:abstractNumId="28">
    <w:nsid w:val="1A27709E"/>
    <w:multiLevelType w:val="hybridMultilevel"/>
    <w:tmpl w:val="1FFEC90A"/>
    <w:lvl w:ilvl="0" w:tplc="2688A308">
      <w:start w:val="18"/>
      <w:numFmt w:val="decimal"/>
      <w:lvlText w:val="%1."/>
      <w:lvlJc w:val="left"/>
    </w:lvl>
    <w:lvl w:ilvl="1" w:tplc="054EE712">
      <w:start w:val="1"/>
      <w:numFmt w:val="decimal"/>
      <w:lvlText w:val="%2"/>
      <w:lvlJc w:val="left"/>
    </w:lvl>
    <w:lvl w:ilvl="2" w:tplc="3FE2468E">
      <w:numFmt w:val="decimal"/>
      <w:lvlText w:val=""/>
      <w:lvlJc w:val="left"/>
    </w:lvl>
    <w:lvl w:ilvl="3" w:tplc="42345984">
      <w:numFmt w:val="decimal"/>
      <w:lvlText w:val=""/>
      <w:lvlJc w:val="left"/>
    </w:lvl>
    <w:lvl w:ilvl="4" w:tplc="9B1C2490">
      <w:numFmt w:val="decimal"/>
      <w:lvlText w:val=""/>
      <w:lvlJc w:val="left"/>
    </w:lvl>
    <w:lvl w:ilvl="5" w:tplc="EBCC8FCA">
      <w:numFmt w:val="decimal"/>
      <w:lvlText w:val=""/>
      <w:lvlJc w:val="left"/>
    </w:lvl>
    <w:lvl w:ilvl="6" w:tplc="CEC85348">
      <w:numFmt w:val="decimal"/>
      <w:lvlText w:val=""/>
      <w:lvlJc w:val="left"/>
    </w:lvl>
    <w:lvl w:ilvl="7" w:tplc="4BF0A0BE">
      <w:numFmt w:val="decimal"/>
      <w:lvlText w:val=""/>
      <w:lvlJc w:val="left"/>
    </w:lvl>
    <w:lvl w:ilvl="8" w:tplc="130286D8">
      <w:numFmt w:val="decimal"/>
      <w:lvlText w:val=""/>
      <w:lvlJc w:val="left"/>
    </w:lvl>
  </w:abstractNum>
  <w:abstractNum w:abstractNumId="29">
    <w:nsid w:val="1A32234B"/>
    <w:multiLevelType w:val="hybridMultilevel"/>
    <w:tmpl w:val="9940CC82"/>
    <w:lvl w:ilvl="0" w:tplc="42D2E37C">
      <w:start w:val="34"/>
      <w:numFmt w:val="decimal"/>
      <w:lvlText w:val="%1."/>
      <w:lvlJc w:val="left"/>
    </w:lvl>
    <w:lvl w:ilvl="1" w:tplc="CB74C80C">
      <w:start w:val="2"/>
      <w:numFmt w:val="decimal"/>
      <w:lvlText w:val="(%2)"/>
      <w:lvlJc w:val="left"/>
    </w:lvl>
    <w:lvl w:ilvl="2" w:tplc="071E83AA">
      <w:numFmt w:val="decimal"/>
      <w:lvlText w:val=""/>
      <w:lvlJc w:val="left"/>
    </w:lvl>
    <w:lvl w:ilvl="3" w:tplc="B31E0F02">
      <w:numFmt w:val="decimal"/>
      <w:lvlText w:val=""/>
      <w:lvlJc w:val="left"/>
    </w:lvl>
    <w:lvl w:ilvl="4" w:tplc="42CE432E">
      <w:numFmt w:val="decimal"/>
      <w:lvlText w:val=""/>
      <w:lvlJc w:val="left"/>
    </w:lvl>
    <w:lvl w:ilvl="5" w:tplc="8B30119A">
      <w:numFmt w:val="decimal"/>
      <w:lvlText w:val=""/>
      <w:lvlJc w:val="left"/>
    </w:lvl>
    <w:lvl w:ilvl="6" w:tplc="9C5AB238">
      <w:numFmt w:val="decimal"/>
      <w:lvlText w:val=""/>
      <w:lvlJc w:val="left"/>
    </w:lvl>
    <w:lvl w:ilvl="7" w:tplc="7CB81B70">
      <w:numFmt w:val="decimal"/>
      <w:lvlText w:val=""/>
      <w:lvlJc w:val="left"/>
    </w:lvl>
    <w:lvl w:ilvl="8" w:tplc="1EF043BE">
      <w:numFmt w:val="decimal"/>
      <w:lvlText w:val=""/>
      <w:lvlJc w:val="left"/>
    </w:lvl>
  </w:abstractNum>
  <w:abstractNum w:abstractNumId="30">
    <w:nsid w:val="1CA0C5FA"/>
    <w:multiLevelType w:val="hybridMultilevel"/>
    <w:tmpl w:val="11F653D6"/>
    <w:lvl w:ilvl="0" w:tplc="D1B24E18">
      <w:start w:val="39"/>
      <w:numFmt w:val="decimal"/>
      <w:lvlText w:val="%1."/>
      <w:lvlJc w:val="left"/>
    </w:lvl>
    <w:lvl w:ilvl="1" w:tplc="41C44E7E">
      <w:numFmt w:val="decimal"/>
      <w:lvlText w:val=""/>
      <w:lvlJc w:val="left"/>
    </w:lvl>
    <w:lvl w:ilvl="2" w:tplc="9762FD26">
      <w:numFmt w:val="decimal"/>
      <w:lvlText w:val=""/>
      <w:lvlJc w:val="left"/>
    </w:lvl>
    <w:lvl w:ilvl="3" w:tplc="2A4634F4">
      <w:numFmt w:val="decimal"/>
      <w:lvlText w:val=""/>
      <w:lvlJc w:val="left"/>
    </w:lvl>
    <w:lvl w:ilvl="4" w:tplc="C97AE67E">
      <w:numFmt w:val="decimal"/>
      <w:lvlText w:val=""/>
      <w:lvlJc w:val="left"/>
    </w:lvl>
    <w:lvl w:ilvl="5" w:tplc="EE42FA8C">
      <w:numFmt w:val="decimal"/>
      <w:lvlText w:val=""/>
      <w:lvlJc w:val="left"/>
    </w:lvl>
    <w:lvl w:ilvl="6" w:tplc="628E6BF6">
      <w:numFmt w:val="decimal"/>
      <w:lvlText w:val=""/>
      <w:lvlJc w:val="left"/>
    </w:lvl>
    <w:lvl w:ilvl="7" w:tplc="141E491E">
      <w:numFmt w:val="decimal"/>
      <w:lvlText w:val=""/>
      <w:lvlJc w:val="left"/>
    </w:lvl>
    <w:lvl w:ilvl="8" w:tplc="8C5E6F70">
      <w:numFmt w:val="decimal"/>
      <w:lvlText w:val=""/>
      <w:lvlJc w:val="left"/>
    </w:lvl>
  </w:abstractNum>
  <w:abstractNum w:abstractNumId="31">
    <w:nsid w:val="1D545C4D"/>
    <w:multiLevelType w:val="hybridMultilevel"/>
    <w:tmpl w:val="22FA154C"/>
    <w:lvl w:ilvl="0" w:tplc="4C8A9D6A">
      <w:start w:val="3"/>
      <w:numFmt w:val="decimal"/>
      <w:lvlText w:val="(%1)"/>
      <w:lvlJc w:val="left"/>
    </w:lvl>
    <w:lvl w:ilvl="1" w:tplc="63960A42">
      <w:numFmt w:val="decimal"/>
      <w:lvlText w:val=""/>
      <w:lvlJc w:val="left"/>
    </w:lvl>
    <w:lvl w:ilvl="2" w:tplc="F4AE4CCC">
      <w:numFmt w:val="decimal"/>
      <w:lvlText w:val=""/>
      <w:lvlJc w:val="left"/>
    </w:lvl>
    <w:lvl w:ilvl="3" w:tplc="9E083E10">
      <w:numFmt w:val="decimal"/>
      <w:lvlText w:val=""/>
      <w:lvlJc w:val="left"/>
    </w:lvl>
    <w:lvl w:ilvl="4" w:tplc="5D3C2D3A">
      <w:numFmt w:val="decimal"/>
      <w:lvlText w:val=""/>
      <w:lvlJc w:val="left"/>
    </w:lvl>
    <w:lvl w:ilvl="5" w:tplc="69D8F66E">
      <w:numFmt w:val="decimal"/>
      <w:lvlText w:val=""/>
      <w:lvlJc w:val="left"/>
    </w:lvl>
    <w:lvl w:ilvl="6" w:tplc="5F70DDBE">
      <w:numFmt w:val="decimal"/>
      <w:lvlText w:val=""/>
      <w:lvlJc w:val="left"/>
    </w:lvl>
    <w:lvl w:ilvl="7" w:tplc="65FE2B44">
      <w:numFmt w:val="decimal"/>
      <w:lvlText w:val=""/>
      <w:lvlJc w:val="left"/>
    </w:lvl>
    <w:lvl w:ilvl="8" w:tplc="4AC4C410">
      <w:numFmt w:val="decimal"/>
      <w:lvlText w:val=""/>
      <w:lvlJc w:val="left"/>
    </w:lvl>
  </w:abstractNum>
  <w:abstractNum w:abstractNumId="32">
    <w:nsid w:val="1D9F6E5F"/>
    <w:multiLevelType w:val="hybridMultilevel"/>
    <w:tmpl w:val="EFA661DC"/>
    <w:lvl w:ilvl="0" w:tplc="C5307080">
      <w:start w:val="1"/>
      <w:numFmt w:val="lowerLetter"/>
      <w:lvlText w:val="%1)"/>
      <w:lvlJc w:val="left"/>
    </w:lvl>
    <w:lvl w:ilvl="1" w:tplc="4A7AA2FE">
      <w:numFmt w:val="decimal"/>
      <w:lvlText w:val=""/>
      <w:lvlJc w:val="left"/>
    </w:lvl>
    <w:lvl w:ilvl="2" w:tplc="658ACCEA">
      <w:numFmt w:val="decimal"/>
      <w:lvlText w:val=""/>
      <w:lvlJc w:val="left"/>
    </w:lvl>
    <w:lvl w:ilvl="3" w:tplc="B950BEDA">
      <w:numFmt w:val="decimal"/>
      <w:lvlText w:val=""/>
      <w:lvlJc w:val="left"/>
    </w:lvl>
    <w:lvl w:ilvl="4" w:tplc="232A84D8">
      <w:numFmt w:val="decimal"/>
      <w:lvlText w:val=""/>
      <w:lvlJc w:val="left"/>
    </w:lvl>
    <w:lvl w:ilvl="5" w:tplc="DC3208CA">
      <w:numFmt w:val="decimal"/>
      <w:lvlText w:val=""/>
      <w:lvlJc w:val="left"/>
    </w:lvl>
    <w:lvl w:ilvl="6" w:tplc="8698D9DC">
      <w:numFmt w:val="decimal"/>
      <w:lvlText w:val=""/>
      <w:lvlJc w:val="left"/>
    </w:lvl>
    <w:lvl w:ilvl="7" w:tplc="4B5C803A">
      <w:numFmt w:val="decimal"/>
      <w:lvlText w:val=""/>
      <w:lvlJc w:val="left"/>
    </w:lvl>
    <w:lvl w:ilvl="8" w:tplc="ABCAD014">
      <w:numFmt w:val="decimal"/>
      <w:lvlText w:val=""/>
      <w:lvlJc w:val="left"/>
    </w:lvl>
  </w:abstractNum>
  <w:abstractNum w:abstractNumId="33">
    <w:nsid w:val="1DBABF00"/>
    <w:multiLevelType w:val="hybridMultilevel"/>
    <w:tmpl w:val="3A46E6F8"/>
    <w:lvl w:ilvl="0" w:tplc="6948520E">
      <w:start w:val="5"/>
      <w:numFmt w:val="decimal"/>
      <w:lvlText w:val="%1."/>
      <w:lvlJc w:val="left"/>
    </w:lvl>
    <w:lvl w:ilvl="1" w:tplc="7348258A">
      <w:numFmt w:val="decimal"/>
      <w:lvlText w:val=""/>
      <w:lvlJc w:val="left"/>
    </w:lvl>
    <w:lvl w:ilvl="2" w:tplc="76E81548">
      <w:numFmt w:val="decimal"/>
      <w:lvlText w:val=""/>
      <w:lvlJc w:val="left"/>
    </w:lvl>
    <w:lvl w:ilvl="3" w:tplc="F3F489F2">
      <w:numFmt w:val="decimal"/>
      <w:lvlText w:val=""/>
      <w:lvlJc w:val="left"/>
    </w:lvl>
    <w:lvl w:ilvl="4" w:tplc="7B1C6E8E">
      <w:numFmt w:val="decimal"/>
      <w:lvlText w:val=""/>
      <w:lvlJc w:val="left"/>
    </w:lvl>
    <w:lvl w:ilvl="5" w:tplc="9D60DA00">
      <w:numFmt w:val="decimal"/>
      <w:lvlText w:val=""/>
      <w:lvlJc w:val="left"/>
    </w:lvl>
    <w:lvl w:ilvl="6" w:tplc="D6AE84F6">
      <w:numFmt w:val="decimal"/>
      <w:lvlText w:val=""/>
      <w:lvlJc w:val="left"/>
    </w:lvl>
    <w:lvl w:ilvl="7" w:tplc="44C213BA">
      <w:numFmt w:val="decimal"/>
      <w:lvlText w:val=""/>
      <w:lvlJc w:val="left"/>
    </w:lvl>
    <w:lvl w:ilvl="8" w:tplc="1C0AEDDC">
      <w:numFmt w:val="decimal"/>
      <w:lvlText w:val=""/>
      <w:lvlJc w:val="left"/>
    </w:lvl>
  </w:abstractNum>
  <w:abstractNum w:abstractNumId="34">
    <w:nsid w:val="1DF029D3"/>
    <w:multiLevelType w:val="hybridMultilevel"/>
    <w:tmpl w:val="462EB256"/>
    <w:lvl w:ilvl="0" w:tplc="0180C564">
      <w:start w:val="43"/>
      <w:numFmt w:val="decimal"/>
      <w:lvlText w:val="%1."/>
      <w:lvlJc w:val="left"/>
    </w:lvl>
    <w:lvl w:ilvl="1" w:tplc="40C41D14">
      <w:numFmt w:val="decimal"/>
      <w:lvlText w:val=""/>
      <w:lvlJc w:val="left"/>
    </w:lvl>
    <w:lvl w:ilvl="2" w:tplc="F9D4DDE8">
      <w:numFmt w:val="decimal"/>
      <w:lvlText w:val=""/>
      <w:lvlJc w:val="left"/>
    </w:lvl>
    <w:lvl w:ilvl="3" w:tplc="BD90C616">
      <w:numFmt w:val="decimal"/>
      <w:lvlText w:val=""/>
      <w:lvlJc w:val="left"/>
    </w:lvl>
    <w:lvl w:ilvl="4" w:tplc="DC74061A">
      <w:numFmt w:val="decimal"/>
      <w:lvlText w:val=""/>
      <w:lvlJc w:val="left"/>
    </w:lvl>
    <w:lvl w:ilvl="5" w:tplc="83F821C0">
      <w:numFmt w:val="decimal"/>
      <w:lvlText w:val=""/>
      <w:lvlJc w:val="left"/>
    </w:lvl>
    <w:lvl w:ilvl="6" w:tplc="3EDCDADC">
      <w:numFmt w:val="decimal"/>
      <w:lvlText w:val=""/>
      <w:lvlJc w:val="left"/>
    </w:lvl>
    <w:lvl w:ilvl="7" w:tplc="E3FA94D2">
      <w:numFmt w:val="decimal"/>
      <w:lvlText w:val=""/>
      <w:lvlJc w:val="left"/>
    </w:lvl>
    <w:lvl w:ilvl="8" w:tplc="DCCE6958">
      <w:numFmt w:val="decimal"/>
      <w:lvlText w:val=""/>
      <w:lvlJc w:val="left"/>
    </w:lvl>
  </w:abstractNum>
  <w:abstractNum w:abstractNumId="35">
    <w:nsid w:val="1EBA5D23"/>
    <w:multiLevelType w:val="hybridMultilevel"/>
    <w:tmpl w:val="27509228"/>
    <w:lvl w:ilvl="0" w:tplc="AC945424">
      <w:start w:val="2"/>
      <w:numFmt w:val="decimal"/>
      <w:lvlText w:val="(%1)"/>
      <w:lvlJc w:val="left"/>
    </w:lvl>
    <w:lvl w:ilvl="1" w:tplc="70E2307E">
      <w:numFmt w:val="decimal"/>
      <w:lvlText w:val=""/>
      <w:lvlJc w:val="left"/>
    </w:lvl>
    <w:lvl w:ilvl="2" w:tplc="ABC2C086">
      <w:numFmt w:val="decimal"/>
      <w:lvlText w:val=""/>
      <w:lvlJc w:val="left"/>
    </w:lvl>
    <w:lvl w:ilvl="3" w:tplc="86B45010">
      <w:numFmt w:val="decimal"/>
      <w:lvlText w:val=""/>
      <w:lvlJc w:val="left"/>
    </w:lvl>
    <w:lvl w:ilvl="4" w:tplc="D5EECD48">
      <w:numFmt w:val="decimal"/>
      <w:lvlText w:val=""/>
      <w:lvlJc w:val="left"/>
    </w:lvl>
    <w:lvl w:ilvl="5" w:tplc="CB1A5CBC">
      <w:numFmt w:val="decimal"/>
      <w:lvlText w:val=""/>
      <w:lvlJc w:val="left"/>
    </w:lvl>
    <w:lvl w:ilvl="6" w:tplc="00D2DDC4">
      <w:numFmt w:val="decimal"/>
      <w:lvlText w:val=""/>
      <w:lvlJc w:val="left"/>
    </w:lvl>
    <w:lvl w:ilvl="7" w:tplc="3C26FC1A">
      <w:numFmt w:val="decimal"/>
      <w:lvlText w:val=""/>
      <w:lvlJc w:val="left"/>
    </w:lvl>
    <w:lvl w:ilvl="8" w:tplc="122461F4">
      <w:numFmt w:val="decimal"/>
      <w:lvlText w:val=""/>
      <w:lvlJc w:val="left"/>
    </w:lvl>
  </w:abstractNum>
  <w:abstractNum w:abstractNumId="36">
    <w:nsid w:val="1F48EAA1"/>
    <w:multiLevelType w:val="hybridMultilevel"/>
    <w:tmpl w:val="216ECEEE"/>
    <w:lvl w:ilvl="0" w:tplc="2CB81ADC">
      <w:start w:val="7"/>
      <w:numFmt w:val="decimal"/>
      <w:lvlText w:val="%1."/>
      <w:lvlJc w:val="left"/>
    </w:lvl>
    <w:lvl w:ilvl="1" w:tplc="E160D26A">
      <w:numFmt w:val="decimal"/>
      <w:lvlText w:val=""/>
      <w:lvlJc w:val="left"/>
    </w:lvl>
    <w:lvl w:ilvl="2" w:tplc="E7EA7BD4">
      <w:numFmt w:val="decimal"/>
      <w:lvlText w:val=""/>
      <w:lvlJc w:val="left"/>
    </w:lvl>
    <w:lvl w:ilvl="3" w:tplc="E7347BA2">
      <w:numFmt w:val="decimal"/>
      <w:lvlText w:val=""/>
      <w:lvlJc w:val="left"/>
    </w:lvl>
    <w:lvl w:ilvl="4" w:tplc="6B2E2CEC">
      <w:numFmt w:val="decimal"/>
      <w:lvlText w:val=""/>
      <w:lvlJc w:val="left"/>
    </w:lvl>
    <w:lvl w:ilvl="5" w:tplc="B4E2E6E6">
      <w:numFmt w:val="decimal"/>
      <w:lvlText w:val=""/>
      <w:lvlJc w:val="left"/>
    </w:lvl>
    <w:lvl w:ilvl="6" w:tplc="BE4A99AE">
      <w:numFmt w:val="decimal"/>
      <w:lvlText w:val=""/>
      <w:lvlJc w:val="left"/>
    </w:lvl>
    <w:lvl w:ilvl="7" w:tplc="109209B6">
      <w:numFmt w:val="decimal"/>
      <w:lvlText w:val=""/>
      <w:lvlJc w:val="left"/>
    </w:lvl>
    <w:lvl w:ilvl="8" w:tplc="F1B8B542">
      <w:numFmt w:val="decimal"/>
      <w:lvlText w:val=""/>
      <w:lvlJc w:val="left"/>
    </w:lvl>
  </w:abstractNum>
  <w:abstractNum w:abstractNumId="37">
    <w:nsid w:val="1FBFE8E0"/>
    <w:multiLevelType w:val="hybridMultilevel"/>
    <w:tmpl w:val="9028D062"/>
    <w:lvl w:ilvl="0" w:tplc="BA503D84">
      <w:start w:val="1"/>
      <w:numFmt w:val="lowerLetter"/>
      <w:lvlText w:val="[%1]"/>
      <w:lvlJc w:val="left"/>
    </w:lvl>
    <w:lvl w:ilvl="1" w:tplc="5448DB86">
      <w:numFmt w:val="decimal"/>
      <w:lvlText w:val=""/>
      <w:lvlJc w:val="left"/>
    </w:lvl>
    <w:lvl w:ilvl="2" w:tplc="2590780C">
      <w:numFmt w:val="decimal"/>
      <w:lvlText w:val=""/>
      <w:lvlJc w:val="left"/>
    </w:lvl>
    <w:lvl w:ilvl="3" w:tplc="E4D0A802">
      <w:numFmt w:val="decimal"/>
      <w:lvlText w:val=""/>
      <w:lvlJc w:val="left"/>
    </w:lvl>
    <w:lvl w:ilvl="4" w:tplc="F3C8DC24">
      <w:numFmt w:val="decimal"/>
      <w:lvlText w:val=""/>
      <w:lvlJc w:val="left"/>
    </w:lvl>
    <w:lvl w:ilvl="5" w:tplc="FD3469A8">
      <w:numFmt w:val="decimal"/>
      <w:lvlText w:val=""/>
      <w:lvlJc w:val="left"/>
    </w:lvl>
    <w:lvl w:ilvl="6" w:tplc="DED08810">
      <w:numFmt w:val="decimal"/>
      <w:lvlText w:val=""/>
      <w:lvlJc w:val="left"/>
    </w:lvl>
    <w:lvl w:ilvl="7" w:tplc="41C6D478">
      <w:numFmt w:val="decimal"/>
      <w:lvlText w:val=""/>
      <w:lvlJc w:val="left"/>
    </w:lvl>
    <w:lvl w:ilvl="8" w:tplc="BCB4D8C4">
      <w:numFmt w:val="decimal"/>
      <w:lvlText w:val=""/>
      <w:lvlJc w:val="left"/>
    </w:lvl>
  </w:abstractNum>
  <w:abstractNum w:abstractNumId="38">
    <w:nsid w:val="23D86AAC"/>
    <w:multiLevelType w:val="hybridMultilevel"/>
    <w:tmpl w:val="F3CEB2BA"/>
    <w:lvl w:ilvl="0" w:tplc="3D7040E6">
      <w:start w:val="31"/>
      <w:numFmt w:val="decimal"/>
      <w:lvlText w:val="%1."/>
      <w:lvlJc w:val="left"/>
    </w:lvl>
    <w:lvl w:ilvl="1" w:tplc="1220B756">
      <w:numFmt w:val="decimal"/>
      <w:lvlText w:val=""/>
      <w:lvlJc w:val="left"/>
    </w:lvl>
    <w:lvl w:ilvl="2" w:tplc="DC1E09E6">
      <w:numFmt w:val="decimal"/>
      <w:lvlText w:val=""/>
      <w:lvlJc w:val="left"/>
    </w:lvl>
    <w:lvl w:ilvl="3" w:tplc="1BA268EA">
      <w:numFmt w:val="decimal"/>
      <w:lvlText w:val=""/>
      <w:lvlJc w:val="left"/>
    </w:lvl>
    <w:lvl w:ilvl="4" w:tplc="3E5CA4FE">
      <w:numFmt w:val="decimal"/>
      <w:lvlText w:val=""/>
      <w:lvlJc w:val="left"/>
    </w:lvl>
    <w:lvl w:ilvl="5" w:tplc="40CE9804">
      <w:numFmt w:val="decimal"/>
      <w:lvlText w:val=""/>
      <w:lvlJc w:val="left"/>
    </w:lvl>
    <w:lvl w:ilvl="6" w:tplc="80B4052A">
      <w:numFmt w:val="decimal"/>
      <w:lvlText w:val=""/>
      <w:lvlJc w:val="left"/>
    </w:lvl>
    <w:lvl w:ilvl="7" w:tplc="730E61F4">
      <w:numFmt w:val="decimal"/>
      <w:lvlText w:val=""/>
      <w:lvlJc w:val="left"/>
    </w:lvl>
    <w:lvl w:ilvl="8" w:tplc="59826210">
      <w:numFmt w:val="decimal"/>
      <w:lvlText w:val=""/>
      <w:lvlJc w:val="left"/>
    </w:lvl>
  </w:abstractNum>
  <w:abstractNum w:abstractNumId="39">
    <w:nsid w:val="25A70BF7"/>
    <w:multiLevelType w:val="hybridMultilevel"/>
    <w:tmpl w:val="133AEA10"/>
    <w:lvl w:ilvl="0" w:tplc="05000FF8">
      <w:start w:val="4"/>
      <w:numFmt w:val="decimal"/>
      <w:lvlText w:val="%1."/>
      <w:lvlJc w:val="left"/>
    </w:lvl>
    <w:lvl w:ilvl="1" w:tplc="057A8732">
      <w:numFmt w:val="decimal"/>
      <w:lvlText w:val=""/>
      <w:lvlJc w:val="left"/>
    </w:lvl>
    <w:lvl w:ilvl="2" w:tplc="FDF2DCD2">
      <w:numFmt w:val="decimal"/>
      <w:lvlText w:val=""/>
      <w:lvlJc w:val="left"/>
    </w:lvl>
    <w:lvl w:ilvl="3" w:tplc="17768776">
      <w:numFmt w:val="decimal"/>
      <w:lvlText w:val=""/>
      <w:lvlJc w:val="left"/>
    </w:lvl>
    <w:lvl w:ilvl="4" w:tplc="19D8D6A6">
      <w:numFmt w:val="decimal"/>
      <w:lvlText w:val=""/>
      <w:lvlJc w:val="left"/>
    </w:lvl>
    <w:lvl w:ilvl="5" w:tplc="3EF47108">
      <w:numFmt w:val="decimal"/>
      <w:lvlText w:val=""/>
      <w:lvlJc w:val="left"/>
    </w:lvl>
    <w:lvl w:ilvl="6" w:tplc="9FFE7650">
      <w:numFmt w:val="decimal"/>
      <w:lvlText w:val=""/>
      <w:lvlJc w:val="left"/>
    </w:lvl>
    <w:lvl w:ilvl="7" w:tplc="74009C22">
      <w:numFmt w:val="decimal"/>
      <w:lvlText w:val=""/>
      <w:lvlJc w:val="left"/>
    </w:lvl>
    <w:lvl w:ilvl="8" w:tplc="423C4B7C">
      <w:numFmt w:val="decimal"/>
      <w:lvlText w:val=""/>
      <w:lvlJc w:val="left"/>
    </w:lvl>
  </w:abstractNum>
  <w:abstractNum w:abstractNumId="40">
    <w:nsid w:val="26F324BA"/>
    <w:multiLevelType w:val="hybridMultilevel"/>
    <w:tmpl w:val="5BE85A88"/>
    <w:lvl w:ilvl="0" w:tplc="AD007F34">
      <w:start w:val="21"/>
      <w:numFmt w:val="decimal"/>
      <w:lvlText w:val="%1."/>
      <w:lvlJc w:val="left"/>
    </w:lvl>
    <w:lvl w:ilvl="1" w:tplc="7D6AD1BA">
      <w:numFmt w:val="decimal"/>
      <w:lvlText w:val=""/>
      <w:lvlJc w:val="left"/>
    </w:lvl>
    <w:lvl w:ilvl="2" w:tplc="71621C28">
      <w:numFmt w:val="decimal"/>
      <w:lvlText w:val=""/>
      <w:lvlJc w:val="left"/>
    </w:lvl>
    <w:lvl w:ilvl="3" w:tplc="984C4334">
      <w:numFmt w:val="decimal"/>
      <w:lvlText w:val=""/>
      <w:lvlJc w:val="left"/>
    </w:lvl>
    <w:lvl w:ilvl="4" w:tplc="B5700AB8">
      <w:numFmt w:val="decimal"/>
      <w:lvlText w:val=""/>
      <w:lvlJc w:val="left"/>
    </w:lvl>
    <w:lvl w:ilvl="5" w:tplc="B1B26950">
      <w:numFmt w:val="decimal"/>
      <w:lvlText w:val=""/>
      <w:lvlJc w:val="left"/>
    </w:lvl>
    <w:lvl w:ilvl="6" w:tplc="AAFC33F4">
      <w:numFmt w:val="decimal"/>
      <w:lvlText w:val=""/>
      <w:lvlJc w:val="left"/>
    </w:lvl>
    <w:lvl w:ilvl="7" w:tplc="87AC5110">
      <w:numFmt w:val="decimal"/>
      <w:lvlText w:val=""/>
      <w:lvlJc w:val="left"/>
    </w:lvl>
    <w:lvl w:ilvl="8" w:tplc="356256C4">
      <w:numFmt w:val="decimal"/>
      <w:lvlText w:val=""/>
      <w:lvlJc w:val="left"/>
    </w:lvl>
  </w:abstractNum>
  <w:abstractNum w:abstractNumId="41">
    <w:nsid w:val="2708C9AF"/>
    <w:multiLevelType w:val="hybridMultilevel"/>
    <w:tmpl w:val="8EA4D502"/>
    <w:lvl w:ilvl="0" w:tplc="3F925462">
      <w:start w:val="57"/>
      <w:numFmt w:val="decimal"/>
      <w:lvlText w:val="%1."/>
      <w:lvlJc w:val="left"/>
    </w:lvl>
    <w:lvl w:ilvl="1" w:tplc="B41899CE">
      <w:numFmt w:val="decimal"/>
      <w:lvlText w:val=""/>
      <w:lvlJc w:val="left"/>
    </w:lvl>
    <w:lvl w:ilvl="2" w:tplc="EC947980">
      <w:numFmt w:val="decimal"/>
      <w:lvlText w:val=""/>
      <w:lvlJc w:val="left"/>
    </w:lvl>
    <w:lvl w:ilvl="3" w:tplc="AE7A131C">
      <w:numFmt w:val="decimal"/>
      <w:lvlText w:val=""/>
      <w:lvlJc w:val="left"/>
    </w:lvl>
    <w:lvl w:ilvl="4" w:tplc="63F640E0">
      <w:numFmt w:val="decimal"/>
      <w:lvlText w:val=""/>
      <w:lvlJc w:val="left"/>
    </w:lvl>
    <w:lvl w:ilvl="5" w:tplc="3D6E2362">
      <w:numFmt w:val="decimal"/>
      <w:lvlText w:val=""/>
      <w:lvlJc w:val="left"/>
    </w:lvl>
    <w:lvl w:ilvl="6" w:tplc="D72E799A">
      <w:numFmt w:val="decimal"/>
      <w:lvlText w:val=""/>
      <w:lvlJc w:val="left"/>
    </w:lvl>
    <w:lvl w:ilvl="7" w:tplc="9FEEE48A">
      <w:numFmt w:val="decimal"/>
      <w:lvlText w:val=""/>
      <w:lvlJc w:val="left"/>
    </w:lvl>
    <w:lvl w:ilvl="8" w:tplc="0B562CB4">
      <w:numFmt w:val="decimal"/>
      <w:lvlText w:val=""/>
      <w:lvlJc w:val="left"/>
    </w:lvl>
  </w:abstractNum>
  <w:abstractNum w:abstractNumId="42">
    <w:nsid w:val="288F1A34"/>
    <w:multiLevelType w:val="hybridMultilevel"/>
    <w:tmpl w:val="9F40D33A"/>
    <w:lvl w:ilvl="0" w:tplc="D6DEBBBE">
      <w:start w:val="35"/>
      <w:numFmt w:val="decimal"/>
      <w:lvlText w:val="%1."/>
      <w:lvlJc w:val="left"/>
    </w:lvl>
    <w:lvl w:ilvl="1" w:tplc="F6B2CF3C">
      <w:start w:val="1"/>
      <w:numFmt w:val="decimal"/>
      <w:lvlText w:val="%2"/>
      <w:lvlJc w:val="left"/>
    </w:lvl>
    <w:lvl w:ilvl="2" w:tplc="CA8CF28E">
      <w:numFmt w:val="decimal"/>
      <w:lvlText w:val=""/>
      <w:lvlJc w:val="left"/>
    </w:lvl>
    <w:lvl w:ilvl="3" w:tplc="D27A3FDA">
      <w:numFmt w:val="decimal"/>
      <w:lvlText w:val=""/>
      <w:lvlJc w:val="left"/>
    </w:lvl>
    <w:lvl w:ilvl="4" w:tplc="1494E2A8">
      <w:numFmt w:val="decimal"/>
      <w:lvlText w:val=""/>
      <w:lvlJc w:val="left"/>
    </w:lvl>
    <w:lvl w:ilvl="5" w:tplc="0A1889EA">
      <w:numFmt w:val="decimal"/>
      <w:lvlText w:val=""/>
      <w:lvlJc w:val="left"/>
    </w:lvl>
    <w:lvl w:ilvl="6" w:tplc="35926DDC">
      <w:numFmt w:val="decimal"/>
      <w:lvlText w:val=""/>
      <w:lvlJc w:val="left"/>
    </w:lvl>
    <w:lvl w:ilvl="7" w:tplc="31D08A3A">
      <w:numFmt w:val="decimal"/>
      <w:lvlText w:val=""/>
      <w:lvlJc w:val="left"/>
    </w:lvl>
    <w:lvl w:ilvl="8" w:tplc="466618EA">
      <w:numFmt w:val="decimal"/>
      <w:lvlText w:val=""/>
      <w:lvlJc w:val="left"/>
    </w:lvl>
  </w:abstractNum>
  <w:abstractNum w:abstractNumId="43">
    <w:nsid w:val="2A155DBC"/>
    <w:multiLevelType w:val="hybridMultilevel"/>
    <w:tmpl w:val="2F4CF7D0"/>
    <w:lvl w:ilvl="0" w:tplc="84F05CAE">
      <w:start w:val="36"/>
      <w:numFmt w:val="decimal"/>
      <w:lvlText w:val="%1."/>
      <w:lvlJc w:val="left"/>
    </w:lvl>
    <w:lvl w:ilvl="1" w:tplc="DEF4EC0E">
      <w:numFmt w:val="decimal"/>
      <w:lvlText w:val=""/>
      <w:lvlJc w:val="left"/>
    </w:lvl>
    <w:lvl w:ilvl="2" w:tplc="96B665FC">
      <w:numFmt w:val="decimal"/>
      <w:lvlText w:val=""/>
      <w:lvlJc w:val="left"/>
    </w:lvl>
    <w:lvl w:ilvl="3" w:tplc="EECEFA2E">
      <w:numFmt w:val="decimal"/>
      <w:lvlText w:val=""/>
      <w:lvlJc w:val="left"/>
    </w:lvl>
    <w:lvl w:ilvl="4" w:tplc="7EBC9282">
      <w:numFmt w:val="decimal"/>
      <w:lvlText w:val=""/>
      <w:lvlJc w:val="left"/>
    </w:lvl>
    <w:lvl w:ilvl="5" w:tplc="0E9CE7EA">
      <w:numFmt w:val="decimal"/>
      <w:lvlText w:val=""/>
      <w:lvlJc w:val="left"/>
    </w:lvl>
    <w:lvl w:ilvl="6" w:tplc="95A2DE58">
      <w:numFmt w:val="decimal"/>
      <w:lvlText w:val=""/>
      <w:lvlJc w:val="left"/>
    </w:lvl>
    <w:lvl w:ilvl="7" w:tplc="85A8120E">
      <w:numFmt w:val="decimal"/>
      <w:lvlText w:val=""/>
      <w:lvlJc w:val="left"/>
    </w:lvl>
    <w:lvl w:ilvl="8" w:tplc="FC82A8EC">
      <w:numFmt w:val="decimal"/>
      <w:lvlText w:val=""/>
      <w:lvlJc w:val="left"/>
    </w:lvl>
  </w:abstractNum>
  <w:abstractNum w:abstractNumId="44">
    <w:nsid w:val="2B0D8DBE"/>
    <w:multiLevelType w:val="hybridMultilevel"/>
    <w:tmpl w:val="8F34631A"/>
    <w:lvl w:ilvl="0" w:tplc="6A907E78">
      <w:start w:val="2"/>
      <w:numFmt w:val="decimal"/>
      <w:lvlText w:val="(%1)"/>
      <w:lvlJc w:val="left"/>
    </w:lvl>
    <w:lvl w:ilvl="1" w:tplc="2B5E2E42">
      <w:start w:val="1"/>
      <w:numFmt w:val="bullet"/>
      <w:lvlText w:val="…"/>
      <w:lvlJc w:val="left"/>
    </w:lvl>
    <w:lvl w:ilvl="2" w:tplc="ECA40AAA">
      <w:numFmt w:val="decimal"/>
      <w:lvlText w:val=""/>
      <w:lvlJc w:val="left"/>
    </w:lvl>
    <w:lvl w:ilvl="3" w:tplc="5C047E12">
      <w:numFmt w:val="decimal"/>
      <w:lvlText w:val=""/>
      <w:lvlJc w:val="left"/>
    </w:lvl>
    <w:lvl w:ilvl="4" w:tplc="EDBE23BC">
      <w:numFmt w:val="decimal"/>
      <w:lvlText w:val=""/>
      <w:lvlJc w:val="left"/>
    </w:lvl>
    <w:lvl w:ilvl="5" w:tplc="6158E424">
      <w:numFmt w:val="decimal"/>
      <w:lvlText w:val=""/>
      <w:lvlJc w:val="left"/>
    </w:lvl>
    <w:lvl w:ilvl="6" w:tplc="DF0AFE46">
      <w:numFmt w:val="decimal"/>
      <w:lvlText w:val=""/>
      <w:lvlJc w:val="left"/>
    </w:lvl>
    <w:lvl w:ilvl="7" w:tplc="4614F470">
      <w:numFmt w:val="decimal"/>
      <w:lvlText w:val=""/>
      <w:lvlJc w:val="left"/>
    </w:lvl>
    <w:lvl w:ilvl="8" w:tplc="01B6DEE6">
      <w:numFmt w:val="decimal"/>
      <w:lvlText w:val=""/>
      <w:lvlJc w:val="left"/>
    </w:lvl>
  </w:abstractNum>
  <w:abstractNum w:abstractNumId="45">
    <w:nsid w:val="2C27173B"/>
    <w:multiLevelType w:val="hybridMultilevel"/>
    <w:tmpl w:val="EDA80E24"/>
    <w:lvl w:ilvl="0" w:tplc="C6CADC98">
      <w:start w:val="41"/>
      <w:numFmt w:val="decimal"/>
      <w:lvlText w:val="%1."/>
      <w:lvlJc w:val="left"/>
    </w:lvl>
    <w:lvl w:ilvl="1" w:tplc="2FECE6DC">
      <w:numFmt w:val="decimal"/>
      <w:lvlText w:val=""/>
      <w:lvlJc w:val="left"/>
    </w:lvl>
    <w:lvl w:ilvl="2" w:tplc="10A853EA">
      <w:numFmt w:val="decimal"/>
      <w:lvlText w:val=""/>
      <w:lvlJc w:val="left"/>
    </w:lvl>
    <w:lvl w:ilvl="3" w:tplc="BE207D98">
      <w:numFmt w:val="decimal"/>
      <w:lvlText w:val=""/>
      <w:lvlJc w:val="left"/>
    </w:lvl>
    <w:lvl w:ilvl="4" w:tplc="AE9AFE46">
      <w:numFmt w:val="decimal"/>
      <w:lvlText w:val=""/>
      <w:lvlJc w:val="left"/>
    </w:lvl>
    <w:lvl w:ilvl="5" w:tplc="58A07A1A">
      <w:numFmt w:val="decimal"/>
      <w:lvlText w:val=""/>
      <w:lvlJc w:val="left"/>
    </w:lvl>
    <w:lvl w:ilvl="6" w:tplc="C08422F8">
      <w:numFmt w:val="decimal"/>
      <w:lvlText w:val=""/>
      <w:lvlJc w:val="left"/>
    </w:lvl>
    <w:lvl w:ilvl="7" w:tplc="FF0AAF9E">
      <w:numFmt w:val="decimal"/>
      <w:lvlText w:val=""/>
      <w:lvlJc w:val="left"/>
    </w:lvl>
    <w:lvl w:ilvl="8" w:tplc="EE5E3EBC">
      <w:numFmt w:val="decimal"/>
      <w:lvlText w:val=""/>
      <w:lvlJc w:val="left"/>
    </w:lvl>
  </w:abstractNum>
  <w:abstractNum w:abstractNumId="46">
    <w:nsid w:val="2C6E4AFD"/>
    <w:multiLevelType w:val="hybridMultilevel"/>
    <w:tmpl w:val="D6F27AD2"/>
    <w:lvl w:ilvl="0" w:tplc="58FAFBF0">
      <w:start w:val="12"/>
      <w:numFmt w:val="decimal"/>
      <w:lvlText w:val="%1."/>
      <w:lvlJc w:val="left"/>
    </w:lvl>
    <w:lvl w:ilvl="1" w:tplc="D69A6FA6">
      <w:numFmt w:val="decimal"/>
      <w:lvlText w:val=""/>
      <w:lvlJc w:val="left"/>
    </w:lvl>
    <w:lvl w:ilvl="2" w:tplc="AA9A56A8">
      <w:numFmt w:val="decimal"/>
      <w:lvlText w:val=""/>
      <w:lvlJc w:val="left"/>
    </w:lvl>
    <w:lvl w:ilvl="3" w:tplc="014C2262">
      <w:numFmt w:val="decimal"/>
      <w:lvlText w:val=""/>
      <w:lvlJc w:val="left"/>
    </w:lvl>
    <w:lvl w:ilvl="4" w:tplc="8138C056">
      <w:numFmt w:val="decimal"/>
      <w:lvlText w:val=""/>
      <w:lvlJc w:val="left"/>
    </w:lvl>
    <w:lvl w:ilvl="5" w:tplc="2B885658">
      <w:numFmt w:val="decimal"/>
      <w:lvlText w:val=""/>
      <w:lvlJc w:val="left"/>
    </w:lvl>
    <w:lvl w:ilvl="6" w:tplc="F4B08FD4">
      <w:numFmt w:val="decimal"/>
      <w:lvlText w:val=""/>
      <w:lvlJc w:val="left"/>
    </w:lvl>
    <w:lvl w:ilvl="7" w:tplc="62200334">
      <w:numFmt w:val="decimal"/>
      <w:lvlText w:val=""/>
      <w:lvlJc w:val="left"/>
    </w:lvl>
    <w:lvl w:ilvl="8" w:tplc="6338CA06">
      <w:numFmt w:val="decimal"/>
      <w:lvlText w:val=""/>
      <w:lvlJc w:val="left"/>
    </w:lvl>
  </w:abstractNum>
  <w:abstractNum w:abstractNumId="47">
    <w:nsid w:val="2DF6D648"/>
    <w:multiLevelType w:val="hybridMultilevel"/>
    <w:tmpl w:val="4FC0F554"/>
    <w:lvl w:ilvl="0" w:tplc="5EBA76B8">
      <w:start w:val="20"/>
      <w:numFmt w:val="decimal"/>
      <w:lvlText w:val="%1."/>
      <w:lvlJc w:val="left"/>
    </w:lvl>
    <w:lvl w:ilvl="1" w:tplc="122EC1CE">
      <w:numFmt w:val="decimal"/>
      <w:lvlText w:val=""/>
      <w:lvlJc w:val="left"/>
    </w:lvl>
    <w:lvl w:ilvl="2" w:tplc="7124F69C">
      <w:numFmt w:val="decimal"/>
      <w:lvlText w:val=""/>
      <w:lvlJc w:val="left"/>
    </w:lvl>
    <w:lvl w:ilvl="3" w:tplc="4EA22560">
      <w:numFmt w:val="decimal"/>
      <w:lvlText w:val=""/>
      <w:lvlJc w:val="left"/>
    </w:lvl>
    <w:lvl w:ilvl="4" w:tplc="4268F35A">
      <w:numFmt w:val="decimal"/>
      <w:lvlText w:val=""/>
      <w:lvlJc w:val="left"/>
    </w:lvl>
    <w:lvl w:ilvl="5" w:tplc="87C6569C">
      <w:numFmt w:val="decimal"/>
      <w:lvlText w:val=""/>
      <w:lvlJc w:val="left"/>
    </w:lvl>
    <w:lvl w:ilvl="6" w:tplc="02CCA6C8">
      <w:numFmt w:val="decimal"/>
      <w:lvlText w:val=""/>
      <w:lvlJc w:val="left"/>
    </w:lvl>
    <w:lvl w:ilvl="7" w:tplc="F5B6DDB6">
      <w:numFmt w:val="decimal"/>
      <w:lvlText w:val=""/>
      <w:lvlJc w:val="left"/>
    </w:lvl>
    <w:lvl w:ilvl="8" w:tplc="1220B148">
      <w:numFmt w:val="decimal"/>
      <w:lvlText w:val=""/>
      <w:lvlJc w:val="left"/>
    </w:lvl>
  </w:abstractNum>
  <w:abstractNum w:abstractNumId="48">
    <w:nsid w:val="2F305DEF"/>
    <w:multiLevelType w:val="hybridMultilevel"/>
    <w:tmpl w:val="2C8432AA"/>
    <w:lvl w:ilvl="0" w:tplc="22B265FC">
      <w:start w:val="3"/>
      <w:numFmt w:val="decimal"/>
      <w:lvlText w:val="%1."/>
      <w:lvlJc w:val="left"/>
    </w:lvl>
    <w:lvl w:ilvl="1" w:tplc="CF90619C">
      <w:numFmt w:val="decimal"/>
      <w:lvlText w:val=""/>
      <w:lvlJc w:val="left"/>
    </w:lvl>
    <w:lvl w:ilvl="2" w:tplc="22DE0060">
      <w:numFmt w:val="decimal"/>
      <w:lvlText w:val=""/>
      <w:lvlJc w:val="left"/>
    </w:lvl>
    <w:lvl w:ilvl="3" w:tplc="B808A724">
      <w:numFmt w:val="decimal"/>
      <w:lvlText w:val=""/>
      <w:lvlJc w:val="left"/>
    </w:lvl>
    <w:lvl w:ilvl="4" w:tplc="91A86912">
      <w:numFmt w:val="decimal"/>
      <w:lvlText w:val=""/>
      <w:lvlJc w:val="left"/>
    </w:lvl>
    <w:lvl w:ilvl="5" w:tplc="5BFEA1AC">
      <w:numFmt w:val="decimal"/>
      <w:lvlText w:val=""/>
      <w:lvlJc w:val="left"/>
    </w:lvl>
    <w:lvl w:ilvl="6" w:tplc="BDD087EA">
      <w:numFmt w:val="decimal"/>
      <w:lvlText w:val=""/>
      <w:lvlJc w:val="left"/>
    </w:lvl>
    <w:lvl w:ilvl="7" w:tplc="BFAA7BAE">
      <w:numFmt w:val="decimal"/>
      <w:lvlText w:val=""/>
      <w:lvlJc w:val="left"/>
    </w:lvl>
    <w:lvl w:ilvl="8" w:tplc="4E6C1160">
      <w:numFmt w:val="decimal"/>
      <w:lvlText w:val=""/>
      <w:lvlJc w:val="left"/>
    </w:lvl>
  </w:abstractNum>
  <w:abstractNum w:abstractNumId="49">
    <w:nsid w:val="310C50B3"/>
    <w:multiLevelType w:val="hybridMultilevel"/>
    <w:tmpl w:val="A3FA4F64"/>
    <w:lvl w:ilvl="0" w:tplc="18F8548E">
      <w:start w:val="1"/>
      <w:numFmt w:val="decimal"/>
      <w:lvlText w:val="%1."/>
      <w:lvlJc w:val="left"/>
    </w:lvl>
    <w:lvl w:ilvl="1" w:tplc="57245E82">
      <w:numFmt w:val="decimal"/>
      <w:lvlText w:val=""/>
      <w:lvlJc w:val="left"/>
    </w:lvl>
    <w:lvl w:ilvl="2" w:tplc="1250D5F2">
      <w:numFmt w:val="decimal"/>
      <w:lvlText w:val=""/>
      <w:lvlJc w:val="left"/>
    </w:lvl>
    <w:lvl w:ilvl="3" w:tplc="5136DEE8">
      <w:numFmt w:val="decimal"/>
      <w:lvlText w:val=""/>
      <w:lvlJc w:val="left"/>
    </w:lvl>
    <w:lvl w:ilvl="4" w:tplc="2404241A">
      <w:numFmt w:val="decimal"/>
      <w:lvlText w:val=""/>
      <w:lvlJc w:val="left"/>
    </w:lvl>
    <w:lvl w:ilvl="5" w:tplc="553C68A6">
      <w:numFmt w:val="decimal"/>
      <w:lvlText w:val=""/>
      <w:lvlJc w:val="left"/>
    </w:lvl>
    <w:lvl w:ilvl="6" w:tplc="1076BA1C">
      <w:numFmt w:val="decimal"/>
      <w:lvlText w:val=""/>
      <w:lvlJc w:val="left"/>
    </w:lvl>
    <w:lvl w:ilvl="7" w:tplc="40DED348">
      <w:numFmt w:val="decimal"/>
      <w:lvlText w:val=""/>
      <w:lvlJc w:val="left"/>
    </w:lvl>
    <w:lvl w:ilvl="8" w:tplc="216814D0">
      <w:numFmt w:val="decimal"/>
      <w:lvlText w:val=""/>
      <w:lvlJc w:val="left"/>
    </w:lvl>
  </w:abstractNum>
  <w:abstractNum w:abstractNumId="50">
    <w:nsid w:val="3222E7CD"/>
    <w:multiLevelType w:val="hybridMultilevel"/>
    <w:tmpl w:val="E788F858"/>
    <w:lvl w:ilvl="0" w:tplc="0D500562">
      <w:start w:val="3"/>
      <w:numFmt w:val="lowerRoman"/>
      <w:lvlText w:val="(%1)"/>
      <w:lvlJc w:val="left"/>
    </w:lvl>
    <w:lvl w:ilvl="1" w:tplc="FD680252">
      <w:numFmt w:val="decimal"/>
      <w:lvlText w:val=""/>
      <w:lvlJc w:val="left"/>
    </w:lvl>
    <w:lvl w:ilvl="2" w:tplc="7286E3D0">
      <w:numFmt w:val="decimal"/>
      <w:lvlText w:val=""/>
      <w:lvlJc w:val="left"/>
    </w:lvl>
    <w:lvl w:ilvl="3" w:tplc="3D86C22C">
      <w:numFmt w:val="decimal"/>
      <w:lvlText w:val=""/>
      <w:lvlJc w:val="left"/>
    </w:lvl>
    <w:lvl w:ilvl="4" w:tplc="B198C53E">
      <w:numFmt w:val="decimal"/>
      <w:lvlText w:val=""/>
      <w:lvlJc w:val="left"/>
    </w:lvl>
    <w:lvl w:ilvl="5" w:tplc="571E9BE2">
      <w:numFmt w:val="decimal"/>
      <w:lvlText w:val=""/>
      <w:lvlJc w:val="left"/>
    </w:lvl>
    <w:lvl w:ilvl="6" w:tplc="DA4A0C40">
      <w:numFmt w:val="decimal"/>
      <w:lvlText w:val=""/>
      <w:lvlJc w:val="left"/>
    </w:lvl>
    <w:lvl w:ilvl="7" w:tplc="39B8CE4E">
      <w:numFmt w:val="decimal"/>
      <w:lvlText w:val=""/>
      <w:lvlJc w:val="left"/>
    </w:lvl>
    <w:lvl w:ilvl="8" w:tplc="36CA4B2A">
      <w:numFmt w:val="decimal"/>
      <w:lvlText w:val=""/>
      <w:lvlJc w:val="left"/>
    </w:lvl>
  </w:abstractNum>
  <w:abstractNum w:abstractNumId="51">
    <w:nsid w:val="34FD6B4F"/>
    <w:multiLevelType w:val="hybridMultilevel"/>
    <w:tmpl w:val="1B56F19C"/>
    <w:lvl w:ilvl="0" w:tplc="71B0C5EA">
      <w:start w:val="45"/>
      <w:numFmt w:val="decimal"/>
      <w:lvlText w:val="%1."/>
      <w:lvlJc w:val="left"/>
    </w:lvl>
    <w:lvl w:ilvl="1" w:tplc="3642FD40">
      <w:numFmt w:val="decimal"/>
      <w:lvlText w:val=""/>
      <w:lvlJc w:val="left"/>
    </w:lvl>
    <w:lvl w:ilvl="2" w:tplc="4CE0C474">
      <w:numFmt w:val="decimal"/>
      <w:lvlText w:val=""/>
      <w:lvlJc w:val="left"/>
    </w:lvl>
    <w:lvl w:ilvl="3" w:tplc="305CC26E">
      <w:numFmt w:val="decimal"/>
      <w:lvlText w:val=""/>
      <w:lvlJc w:val="left"/>
    </w:lvl>
    <w:lvl w:ilvl="4" w:tplc="8B666DD8">
      <w:numFmt w:val="decimal"/>
      <w:lvlText w:val=""/>
      <w:lvlJc w:val="left"/>
    </w:lvl>
    <w:lvl w:ilvl="5" w:tplc="5FC8E3F2">
      <w:numFmt w:val="decimal"/>
      <w:lvlText w:val=""/>
      <w:lvlJc w:val="left"/>
    </w:lvl>
    <w:lvl w:ilvl="6" w:tplc="483C8A74">
      <w:numFmt w:val="decimal"/>
      <w:lvlText w:val=""/>
      <w:lvlJc w:val="left"/>
    </w:lvl>
    <w:lvl w:ilvl="7" w:tplc="0180D8E6">
      <w:numFmt w:val="decimal"/>
      <w:lvlText w:val=""/>
      <w:lvlJc w:val="left"/>
    </w:lvl>
    <w:lvl w:ilvl="8" w:tplc="91DA0234">
      <w:numFmt w:val="decimal"/>
      <w:lvlText w:val=""/>
      <w:lvlJc w:val="left"/>
    </w:lvl>
  </w:abstractNum>
  <w:abstractNum w:abstractNumId="52">
    <w:nsid w:val="379E21B5"/>
    <w:multiLevelType w:val="hybridMultilevel"/>
    <w:tmpl w:val="A1860074"/>
    <w:lvl w:ilvl="0" w:tplc="D304F6B6">
      <w:start w:val="40"/>
      <w:numFmt w:val="decimal"/>
      <w:lvlText w:val="%1."/>
      <w:lvlJc w:val="left"/>
    </w:lvl>
    <w:lvl w:ilvl="1" w:tplc="48DA2C0E">
      <w:numFmt w:val="decimal"/>
      <w:lvlText w:val=""/>
      <w:lvlJc w:val="left"/>
    </w:lvl>
    <w:lvl w:ilvl="2" w:tplc="A2668EB0">
      <w:numFmt w:val="decimal"/>
      <w:lvlText w:val=""/>
      <w:lvlJc w:val="left"/>
    </w:lvl>
    <w:lvl w:ilvl="3" w:tplc="656AF3F8">
      <w:numFmt w:val="decimal"/>
      <w:lvlText w:val=""/>
      <w:lvlJc w:val="left"/>
    </w:lvl>
    <w:lvl w:ilvl="4" w:tplc="0CDEFB7E">
      <w:numFmt w:val="decimal"/>
      <w:lvlText w:val=""/>
      <w:lvlJc w:val="left"/>
    </w:lvl>
    <w:lvl w:ilvl="5" w:tplc="D1A2C10E">
      <w:numFmt w:val="decimal"/>
      <w:lvlText w:val=""/>
      <w:lvlJc w:val="left"/>
    </w:lvl>
    <w:lvl w:ilvl="6" w:tplc="AF66839E">
      <w:numFmt w:val="decimal"/>
      <w:lvlText w:val=""/>
      <w:lvlJc w:val="left"/>
    </w:lvl>
    <w:lvl w:ilvl="7" w:tplc="E98EA7C0">
      <w:numFmt w:val="decimal"/>
      <w:lvlText w:val=""/>
      <w:lvlJc w:val="left"/>
    </w:lvl>
    <w:lvl w:ilvl="8" w:tplc="17B4D13C">
      <w:numFmt w:val="decimal"/>
      <w:lvlText w:val=""/>
      <w:lvlJc w:val="left"/>
    </w:lvl>
  </w:abstractNum>
  <w:abstractNum w:abstractNumId="53">
    <w:nsid w:val="39B7AAA2"/>
    <w:multiLevelType w:val="hybridMultilevel"/>
    <w:tmpl w:val="B3E6F70C"/>
    <w:lvl w:ilvl="0" w:tplc="47F27DBC">
      <w:start w:val="20"/>
      <w:numFmt w:val="decimal"/>
      <w:lvlText w:val="%1."/>
      <w:lvlJc w:val="left"/>
    </w:lvl>
    <w:lvl w:ilvl="1" w:tplc="028E42E4">
      <w:numFmt w:val="decimal"/>
      <w:lvlText w:val=""/>
      <w:lvlJc w:val="left"/>
    </w:lvl>
    <w:lvl w:ilvl="2" w:tplc="A47CB5E6">
      <w:numFmt w:val="decimal"/>
      <w:lvlText w:val=""/>
      <w:lvlJc w:val="left"/>
    </w:lvl>
    <w:lvl w:ilvl="3" w:tplc="D5188980">
      <w:numFmt w:val="decimal"/>
      <w:lvlText w:val=""/>
      <w:lvlJc w:val="left"/>
    </w:lvl>
    <w:lvl w:ilvl="4" w:tplc="9A5C218C">
      <w:numFmt w:val="decimal"/>
      <w:lvlText w:val=""/>
      <w:lvlJc w:val="left"/>
    </w:lvl>
    <w:lvl w:ilvl="5" w:tplc="83A84638">
      <w:numFmt w:val="decimal"/>
      <w:lvlText w:val=""/>
      <w:lvlJc w:val="left"/>
    </w:lvl>
    <w:lvl w:ilvl="6" w:tplc="5B9274BC">
      <w:numFmt w:val="decimal"/>
      <w:lvlText w:val=""/>
      <w:lvlJc w:val="left"/>
    </w:lvl>
    <w:lvl w:ilvl="7" w:tplc="B6B274DE">
      <w:numFmt w:val="decimal"/>
      <w:lvlText w:val=""/>
      <w:lvlJc w:val="left"/>
    </w:lvl>
    <w:lvl w:ilvl="8" w:tplc="ED3A531A">
      <w:numFmt w:val="decimal"/>
      <w:lvlText w:val=""/>
      <w:lvlJc w:val="left"/>
    </w:lvl>
  </w:abstractNum>
  <w:abstractNum w:abstractNumId="54">
    <w:nsid w:val="39EE015C"/>
    <w:multiLevelType w:val="hybridMultilevel"/>
    <w:tmpl w:val="0D2A44D2"/>
    <w:lvl w:ilvl="0" w:tplc="8A2C3BAA">
      <w:start w:val="38"/>
      <w:numFmt w:val="decimal"/>
      <w:lvlText w:val="%1."/>
      <w:lvlJc w:val="left"/>
    </w:lvl>
    <w:lvl w:ilvl="1" w:tplc="504E110C">
      <w:numFmt w:val="decimal"/>
      <w:lvlText w:val=""/>
      <w:lvlJc w:val="left"/>
    </w:lvl>
    <w:lvl w:ilvl="2" w:tplc="5134B9D6">
      <w:numFmt w:val="decimal"/>
      <w:lvlText w:val=""/>
      <w:lvlJc w:val="left"/>
    </w:lvl>
    <w:lvl w:ilvl="3" w:tplc="E31890A0">
      <w:numFmt w:val="decimal"/>
      <w:lvlText w:val=""/>
      <w:lvlJc w:val="left"/>
    </w:lvl>
    <w:lvl w:ilvl="4" w:tplc="C1B00834">
      <w:numFmt w:val="decimal"/>
      <w:lvlText w:val=""/>
      <w:lvlJc w:val="left"/>
    </w:lvl>
    <w:lvl w:ilvl="5" w:tplc="EF4CE164">
      <w:numFmt w:val="decimal"/>
      <w:lvlText w:val=""/>
      <w:lvlJc w:val="left"/>
    </w:lvl>
    <w:lvl w:ilvl="6" w:tplc="57C0B59C">
      <w:numFmt w:val="decimal"/>
      <w:lvlText w:val=""/>
      <w:lvlJc w:val="left"/>
    </w:lvl>
    <w:lvl w:ilvl="7" w:tplc="DAA0A93C">
      <w:numFmt w:val="decimal"/>
      <w:lvlText w:val=""/>
      <w:lvlJc w:val="left"/>
    </w:lvl>
    <w:lvl w:ilvl="8" w:tplc="07BE775C">
      <w:numFmt w:val="decimal"/>
      <w:lvlText w:val=""/>
      <w:lvlJc w:val="left"/>
    </w:lvl>
  </w:abstractNum>
  <w:abstractNum w:abstractNumId="55">
    <w:nsid w:val="3B0FD379"/>
    <w:multiLevelType w:val="hybridMultilevel"/>
    <w:tmpl w:val="3E78024A"/>
    <w:lvl w:ilvl="0" w:tplc="4E72FDB8">
      <w:start w:val="31"/>
      <w:numFmt w:val="decimal"/>
      <w:lvlText w:val="%1."/>
      <w:lvlJc w:val="left"/>
    </w:lvl>
    <w:lvl w:ilvl="1" w:tplc="23D4E3EA">
      <w:numFmt w:val="decimal"/>
      <w:lvlText w:val=""/>
      <w:lvlJc w:val="left"/>
    </w:lvl>
    <w:lvl w:ilvl="2" w:tplc="256879DE">
      <w:numFmt w:val="decimal"/>
      <w:lvlText w:val=""/>
      <w:lvlJc w:val="left"/>
    </w:lvl>
    <w:lvl w:ilvl="3" w:tplc="A9C8C888">
      <w:numFmt w:val="decimal"/>
      <w:lvlText w:val=""/>
      <w:lvlJc w:val="left"/>
    </w:lvl>
    <w:lvl w:ilvl="4" w:tplc="81483FD2">
      <w:numFmt w:val="decimal"/>
      <w:lvlText w:val=""/>
      <w:lvlJc w:val="left"/>
    </w:lvl>
    <w:lvl w:ilvl="5" w:tplc="E700967A">
      <w:numFmt w:val="decimal"/>
      <w:lvlText w:val=""/>
      <w:lvlJc w:val="left"/>
    </w:lvl>
    <w:lvl w:ilvl="6" w:tplc="53EE576A">
      <w:numFmt w:val="decimal"/>
      <w:lvlText w:val=""/>
      <w:lvlJc w:val="left"/>
    </w:lvl>
    <w:lvl w:ilvl="7" w:tplc="0F20C3D0">
      <w:numFmt w:val="decimal"/>
      <w:lvlText w:val=""/>
      <w:lvlJc w:val="left"/>
    </w:lvl>
    <w:lvl w:ilvl="8" w:tplc="AD9E248C">
      <w:numFmt w:val="decimal"/>
      <w:lvlText w:val=""/>
      <w:lvlJc w:val="left"/>
    </w:lvl>
  </w:abstractNum>
  <w:abstractNum w:abstractNumId="56">
    <w:nsid w:val="3C5991AA"/>
    <w:multiLevelType w:val="hybridMultilevel"/>
    <w:tmpl w:val="765C3F46"/>
    <w:lvl w:ilvl="0" w:tplc="F52E81DC">
      <w:start w:val="6"/>
      <w:numFmt w:val="decimal"/>
      <w:lvlText w:val="%1."/>
      <w:lvlJc w:val="left"/>
    </w:lvl>
    <w:lvl w:ilvl="1" w:tplc="586CB72E">
      <w:numFmt w:val="decimal"/>
      <w:lvlText w:val=""/>
      <w:lvlJc w:val="left"/>
    </w:lvl>
    <w:lvl w:ilvl="2" w:tplc="DB528046">
      <w:numFmt w:val="decimal"/>
      <w:lvlText w:val=""/>
      <w:lvlJc w:val="left"/>
    </w:lvl>
    <w:lvl w:ilvl="3" w:tplc="9D8A38B2">
      <w:numFmt w:val="decimal"/>
      <w:lvlText w:val=""/>
      <w:lvlJc w:val="left"/>
    </w:lvl>
    <w:lvl w:ilvl="4" w:tplc="7EA4F51A">
      <w:numFmt w:val="decimal"/>
      <w:lvlText w:val=""/>
      <w:lvlJc w:val="left"/>
    </w:lvl>
    <w:lvl w:ilvl="5" w:tplc="99E4596C">
      <w:numFmt w:val="decimal"/>
      <w:lvlText w:val=""/>
      <w:lvlJc w:val="left"/>
    </w:lvl>
    <w:lvl w:ilvl="6" w:tplc="0786EECA">
      <w:numFmt w:val="decimal"/>
      <w:lvlText w:val=""/>
      <w:lvlJc w:val="left"/>
    </w:lvl>
    <w:lvl w:ilvl="7" w:tplc="7EC02396">
      <w:numFmt w:val="decimal"/>
      <w:lvlText w:val=""/>
      <w:lvlJc w:val="left"/>
    </w:lvl>
    <w:lvl w:ilvl="8" w:tplc="81D2F0C2">
      <w:numFmt w:val="decimal"/>
      <w:lvlText w:val=""/>
      <w:lvlJc w:val="left"/>
    </w:lvl>
  </w:abstractNum>
  <w:abstractNum w:abstractNumId="57">
    <w:nsid w:val="3DB012B3"/>
    <w:multiLevelType w:val="hybridMultilevel"/>
    <w:tmpl w:val="325683FE"/>
    <w:lvl w:ilvl="0" w:tplc="50B47B80">
      <w:start w:val="224"/>
      <w:numFmt w:val="decimal"/>
      <w:lvlText w:val="%1"/>
      <w:lvlJc w:val="left"/>
    </w:lvl>
    <w:lvl w:ilvl="1" w:tplc="432C3BEC">
      <w:numFmt w:val="decimal"/>
      <w:lvlText w:val=""/>
      <w:lvlJc w:val="left"/>
    </w:lvl>
    <w:lvl w:ilvl="2" w:tplc="3D6A94E6">
      <w:numFmt w:val="decimal"/>
      <w:lvlText w:val=""/>
      <w:lvlJc w:val="left"/>
    </w:lvl>
    <w:lvl w:ilvl="3" w:tplc="CFBAAB4A">
      <w:numFmt w:val="decimal"/>
      <w:lvlText w:val=""/>
      <w:lvlJc w:val="left"/>
    </w:lvl>
    <w:lvl w:ilvl="4" w:tplc="DA0C961E">
      <w:numFmt w:val="decimal"/>
      <w:lvlText w:val=""/>
      <w:lvlJc w:val="left"/>
    </w:lvl>
    <w:lvl w:ilvl="5" w:tplc="86EC8792">
      <w:numFmt w:val="decimal"/>
      <w:lvlText w:val=""/>
      <w:lvlJc w:val="left"/>
    </w:lvl>
    <w:lvl w:ilvl="6" w:tplc="8DBA7B6E">
      <w:numFmt w:val="decimal"/>
      <w:lvlText w:val=""/>
      <w:lvlJc w:val="left"/>
    </w:lvl>
    <w:lvl w:ilvl="7" w:tplc="94CE06B6">
      <w:numFmt w:val="decimal"/>
      <w:lvlText w:val=""/>
      <w:lvlJc w:val="left"/>
    </w:lvl>
    <w:lvl w:ilvl="8" w:tplc="E8D27A92">
      <w:numFmt w:val="decimal"/>
      <w:lvlText w:val=""/>
      <w:lvlJc w:val="left"/>
    </w:lvl>
  </w:abstractNum>
  <w:abstractNum w:abstractNumId="58">
    <w:nsid w:val="3DD15094"/>
    <w:multiLevelType w:val="hybridMultilevel"/>
    <w:tmpl w:val="13DC49DC"/>
    <w:lvl w:ilvl="0" w:tplc="F984E5CA">
      <w:start w:val="8"/>
      <w:numFmt w:val="decimal"/>
      <w:lvlText w:val="%1."/>
      <w:lvlJc w:val="left"/>
    </w:lvl>
    <w:lvl w:ilvl="1" w:tplc="3C68C0D0">
      <w:numFmt w:val="decimal"/>
      <w:lvlText w:val=""/>
      <w:lvlJc w:val="left"/>
    </w:lvl>
    <w:lvl w:ilvl="2" w:tplc="8D92ABE2">
      <w:numFmt w:val="decimal"/>
      <w:lvlText w:val=""/>
      <w:lvlJc w:val="left"/>
    </w:lvl>
    <w:lvl w:ilvl="3" w:tplc="914EFD86">
      <w:numFmt w:val="decimal"/>
      <w:lvlText w:val=""/>
      <w:lvlJc w:val="left"/>
    </w:lvl>
    <w:lvl w:ilvl="4" w:tplc="A5EA7206">
      <w:numFmt w:val="decimal"/>
      <w:lvlText w:val=""/>
      <w:lvlJc w:val="left"/>
    </w:lvl>
    <w:lvl w:ilvl="5" w:tplc="C9065F46">
      <w:numFmt w:val="decimal"/>
      <w:lvlText w:val=""/>
      <w:lvlJc w:val="left"/>
    </w:lvl>
    <w:lvl w:ilvl="6" w:tplc="8FECD99C">
      <w:numFmt w:val="decimal"/>
      <w:lvlText w:val=""/>
      <w:lvlJc w:val="left"/>
    </w:lvl>
    <w:lvl w:ilvl="7" w:tplc="F4E23392">
      <w:numFmt w:val="decimal"/>
      <w:lvlText w:val=""/>
      <w:lvlJc w:val="left"/>
    </w:lvl>
    <w:lvl w:ilvl="8" w:tplc="B0F6765C">
      <w:numFmt w:val="decimal"/>
      <w:lvlText w:val=""/>
      <w:lvlJc w:val="left"/>
    </w:lvl>
  </w:abstractNum>
  <w:abstractNum w:abstractNumId="59">
    <w:nsid w:val="3FA62ACA"/>
    <w:multiLevelType w:val="hybridMultilevel"/>
    <w:tmpl w:val="A14094B8"/>
    <w:lvl w:ilvl="0" w:tplc="BA2A6774">
      <w:start w:val="1"/>
      <w:numFmt w:val="decimal"/>
      <w:lvlText w:val="%1"/>
      <w:lvlJc w:val="left"/>
    </w:lvl>
    <w:lvl w:ilvl="1" w:tplc="2C4CE83A">
      <w:start w:val="30"/>
      <w:numFmt w:val="lowerRoman"/>
      <w:lvlText w:val="%2"/>
      <w:lvlJc w:val="left"/>
    </w:lvl>
    <w:lvl w:ilvl="2" w:tplc="9112F18A">
      <w:numFmt w:val="decimal"/>
      <w:lvlText w:val=""/>
      <w:lvlJc w:val="left"/>
    </w:lvl>
    <w:lvl w:ilvl="3" w:tplc="E23E1C1A">
      <w:numFmt w:val="decimal"/>
      <w:lvlText w:val=""/>
      <w:lvlJc w:val="left"/>
    </w:lvl>
    <w:lvl w:ilvl="4" w:tplc="5ED47ACC">
      <w:numFmt w:val="decimal"/>
      <w:lvlText w:val=""/>
      <w:lvlJc w:val="left"/>
    </w:lvl>
    <w:lvl w:ilvl="5" w:tplc="4A7E42DE">
      <w:numFmt w:val="decimal"/>
      <w:lvlText w:val=""/>
      <w:lvlJc w:val="left"/>
    </w:lvl>
    <w:lvl w:ilvl="6" w:tplc="A0742DA6">
      <w:numFmt w:val="decimal"/>
      <w:lvlText w:val=""/>
      <w:lvlJc w:val="left"/>
    </w:lvl>
    <w:lvl w:ilvl="7" w:tplc="A93E19BA">
      <w:numFmt w:val="decimal"/>
      <w:lvlText w:val=""/>
      <w:lvlJc w:val="left"/>
    </w:lvl>
    <w:lvl w:ilvl="8" w:tplc="5C56E1FE">
      <w:numFmt w:val="decimal"/>
      <w:lvlText w:val=""/>
      <w:lvlJc w:val="left"/>
    </w:lvl>
  </w:abstractNum>
  <w:abstractNum w:abstractNumId="60">
    <w:nsid w:val="415E286C"/>
    <w:multiLevelType w:val="hybridMultilevel"/>
    <w:tmpl w:val="00003B72"/>
    <w:lvl w:ilvl="0" w:tplc="1696D1F2">
      <w:start w:val="40"/>
      <w:numFmt w:val="decimal"/>
      <w:lvlText w:val="%1."/>
      <w:lvlJc w:val="left"/>
    </w:lvl>
    <w:lvl w:ilvl="1" w:tplc="BE983DEC">
      <w:numFmt w:val="decimal"/>
      <w:lvlText w:val=""/>
      <w:lvlJc w:val="left"/>
    </w:lvl>
    <w:lvl w:ilvl="2" w:tplc="F74A8344">
      <w:numFmt w:val="decimal"/>
      <w:lvlText w:val=""/>
      <w:lvlJc w:val="left"/>
    </w:lvl>
    <w:lvl w:ilvl="3" w:tplc="295AA568">
      <w:numFmt w:val="decimal"/>
      <w:lvlText w:val=""/>
      <w:lvlJc w:val="left"/>
    </w:lvl>
    <w:lvl w:ilvl="4" w:tplc="FEC2F3FE">
      <w:numFmt w:val="decimal"/>
      <w:lvlText w:val=""/>
      <w:lvlJc w:val="left"/>
    </w:lvl>
    <w:lvl w:ilvl="5" w:tplc="12C8BFD4">
      <w:numFmt w:val="decimal"/>
      <w:lvlText w:val=""/>
      <w:lvlJc w:val="left"/>
    </w:lvl>
    <w:lvl w:ilvl="6" w:tplc="9FF0452A">
      <w:numFmt w:val="decimal"/>
      <w:lvlText w:val=""/>
      <w:lvlJc w:val="left"/>
    </w:lvl>
    <w:lvl w:ilvl="7" w:tplc="D11A8DE4">
      <w:numFmt w:val="decimal"/>
      <w:lvlText w:val=""/>
      <w:lvlJc w:val="left"/>
    </w:lvl>
    <w:lvl w:ilvl="8" w:tplc="0E867046">
      <w:numFmt w:val="decimal"/>
      <w:lvlText w:val=""/>
      <w:lvlJc w:val="left"/>
    </w:lvl>
  </w:abstractNum>
  <w:abstractNum w:abstractNumId="61">
    <w:nsid w:val="42963E5A"/>
    <w:multiLevelType w:val="hybridMultilevel"/>
    <w:tmpl w:val="7D06B110"/>
    <w:lvl w:ilvl="0" w:tplc="3CD07A34">
      <w:start w:val="17"/>
      <w:numFmt w:val="decimal"/>
      <w:lvlText w:val="%1."/>
      <w:lvlJc w:val="left"/>
    </w:lvl>
    <w:lvl w:ilvl="1" w:tplc="908A8C9E">
      <w:numFmt w:val="decimal"/>
      <w:lvlText w:val=""/>
      <w:lvlJc w:val="left"/>
    </w:lvl>
    <w:lvl w:ilvl="2" w:tplc="27B80D86">
      <w:numFmt w:val="decimal"/>
      <w:lvlText w:val=""/>
      <w:lvlJc w:val="left"/>
    </w:lvl>
    <w:lvl w:ilvl="3" w:tplc="0E22889A">
      <w:numFmt w:val="decimal"/>
      <w:lvlText w:val=""/>
      <w:lvlJc w:val="left"/>
    </w:lvl>
    <w:lvl w:ilvl="4" w:tplc="23A6FD80">
      <w:numFmt w:val="decimal"/>
      <w:lvlText w:val=""/>
      <w:lvlJc w:val="left"/>
    </w:lvl>
    <w:lvl w:ilvl="5" w:tplc="AA46B2F8">
      <w:numFmt w:val="decimal"/>
      <w:lvlText w:val=""/>
      <w:lvlJc w:val="left"/>
    </w:lvl>
    <w:lvl w:ilvl="6" w:tplc="84EE047C">
      <w:numFmt w:val="decimal"/>
      <w:lvlText w:val=""/>
      <w:lvlJc w:val="left"/>
    </w:lvl>
    <w:lvl w:ilvl="7" w:tplc="7A7A0BB8">
      <w:numFmt w:val="decimal"/>
      <w:lvlText w:val=""/>
      <w:lvlJc w:val="left"/>
    </w:lvl>
    <w:lvl w:ilvl="8" w:tplc="EA1E0DA6">
      <w:numFmt w:val="decimal"/>
      <w:lvlText w:val=""/>
      <w:lvlJc w:val="left"/>
    </w:lvl>
  </w:abstractNum>
  <w:abstractNum w:abstractNumId="62">
    <w:nsid w:val="42C296BD"/>
    <w:multiLevelType w:val="hybridMultilevel"/>
    <w:tmpl w:val="EFE241EC"/>
    <w:lvl w:ilvl="0" w:tplc="6F56B52E">
      <w:start w:val="2"/>
      <w:numFmt w:val="lowerLetter"/>
      <w:lvlText w:val="(%1)"/>
      <w:lvlJc w:val="left"/>
    </w:lvl>
    <w:lvl w:ilvl="1" w:tplc="4FCA623A">
      <w:start w:val="9"/>
      <w:numFmt w:val="lowerLetter"/>
      <w:lvlText w:val="(%2)"/>
      <w:lvlJc w:val="left"/>
    </w:lvl>
    <w:lvl w:ilvl="2" w:tplc="E4C6013C">
      <w:numFmt w:val="decimal"/>
      <w:lvlText w:val=""/>
      <w:lvlJc w:val="left"/>
    </w:lvl>
    <w:lvl w:ilvl="3" w:tplc="A0C2D7DC">
      <w:numFmt w:val="decimal"/>
      <w:lvlText w:val=""/>
      <w:lvlJc w:val="left"/>
    </w:lvl>
    <w:lvl w:ilvl="4" w:tplc="D6180256">
      <w:numFmt w:val="decimal"/>
      <w:lvlText w:val=""/>
      <w:lvlJc w:val="left"/>
    </w:lvl>
    <w:lvl w:ilvl="5" w:tplc="10840C9E">
      <w:numFmt w:val="decimal"/>
      <w:lvlText w:val=""/>
      <w:lvlJc w:val="left"/>
    </w:lvl>
    <w:lvl w:ilvl="6" w:tplc="4BF0A47A">
      <w:numFmt w:val="decimal"/>
      <w:lvlText w:val=""/>
      <w:lvlJc w:val="left"/>
    </w:lvl>
    <w:lvl w:ilvl="7" w:tplc="68DC55BA">
      <w:numFmt w:val="decimal"/>
      <w:lvlText w:val=""/>
      <w:lvlJc w:val="left"/>
    </w:lvl>
    <w:lvl w:ilvl="8" w:tplc="38AEB91E">
      <w:numFmt w:val="decimal"/>
      <w:lvlText w:val=""/>
      <w:lvlJc w:val="left"/>
    </w:lvl>
  </w:abstractNum>
  <w:abstractNum w:abstractNumId="63">
    <w:nsid w:val="43F18422"/>
    <w:multiLevelType w:val="hybridMultilevel"/>
    <w:tmpl w:val="E1203190"/>
    <w:lvl w:ilvl="0" w:tplc="DDF8FF2C">
      <w:start w:val="40"/>
      <w:numFmt w:val="decimal"/>
      <w:lvlText w:val="%1."/>
      <w:lvlJc w:val="left"/>
    </w:lvl>
    <w:lvl w:ilvl="1" w:tplc="CE4A9AE8">
      <w:numFmt w:val="decimal"/>
      <w:lvlText w:val=""/>
      <w:lvlJc w:val="left"/>
    </w:lvl>
    <w:lvl w:ilvl="2" w:tplc="4F7219D8">
      <w:numFmt w:val="decimal"/>
      <w:lvlText w:val=""/>
      <w:lvlJc w:val="left"/>
    </w:lvl>
    <w:lvl w:ilvl="3" w:tplc="F678E42E">
      <w:numFmt w:val="decimal"/>
      <w:lvlText w:val=""/>
      <w:lvlJc w:val="left"/>
    </w:lvl>
    <w:lvl w:ilvl="4" w:tplc="4462AEC8">
      <w:numFmt w:val="decimal"/>
      <w:lvlText w:val=""/>
      <w:lvlJc w:val="left"/>
    </w:lvl>
    <w:lvl w:ilvl="5" w:tplc="C96CBFB6">
      <w:numFmt w:val="decimal"/>
      <w:lvlText w:val=""/>
      <w:lvlJc w:val="left"/>
    </w:lvl>
    <w:lvl w:ilvl="6" w:tplc="4822B5CE">
      <w:numFmt w:val="decimal"/>
      <w:lvlText w:val=""/>
      <w:lvlJc w:val="left"/>
    </w:lvl>
    <w:lvl w:ilvl="7" w:tplc="562C3C94">
      <w:numFmt w:val="decimal"/>
      <w:lvlText w:val=""/>
      <w:lvlJc w:val="left"/>
    </w:lvl>
    <w:lvl w:ilvl="8" w:tplc="627CAFA6">
      <w:numFmt w:val="decimal"/>
      <w:lvlText w:val=""/>
      <w:lvlJc w:val="left"/>
    </w:lvl>
  </w:abstractNum>
  <w:abstractNum w:abstractNumId="64">
    <w:nsid w:val="45E6D486"/>
    <w:multiLevelType w:val="hybridMultilevel"/>
    <w:tmpl w:val="584021AC"/>
    <w:lvl w:ilvl="0" w:tplc="192AC1C2">
      <w:start w:val="10"/>
      <w:numFmt w:val="decimal"/>
      <w:lvlText w:val="%1."/>
      <w:lvlJc w:val="left"/>
    </w:lvl>
    <w:lvl w:ilvl="1" w:tplc="DB98038A">
      <w:numFmt w:val="decimal"/>
      <w:lvlText w:val=""/>
      <w:lvlJc w:val="left"/>
    </w:lvl>
    <w:lvl w:ilvl="2" w:tplc="0854F820">
      <w:numFmt w:val="decimal"/>
      <w:lvlText w:val=""/>
      <w:lvlJc w:val="left"/>
    </w:lvl>
    <w:lvl w:ilvl="3" w:tplc="6C463434">
      <w:numFmt w:val="decimal"/>
      <w:lvlText w:val=""/>
      <w:lvlJc w:val="left"/>
    </w:lvl>
    <w:lvl w:ilvl="4" w:tplc="2F38F5E0">
      <w:numFmt w:val="decimal"/>
      <w:lvlText w:val=""/>
      <w:lvlJc w:val="left"/>
    </w:lvl>
    <w:lvl w:ilvl="5" w:tplc="35F2F088">
      <w:numFmt w:val="decimal"/>
      <w:lvlText w:val=""/>
      <w:lvlJc w:val="left"/>
    </w:lvl>
    <w:lvl w:ilvl="6" w:tplc="4522969A">
      <w:numFmt w:val="decimal"/>
      <w:lvlText w:val=""/>
      <w:lvlJc w:val="left"/>
    </w:lvl>
    <w:lvl w:ilvl="7" w:tplc="143CA5C6">
      <w:numFmt w:val="decimal"/>
      <w:lvlText w:val=""/>
      <w:lvlJc w:val="left"/>
    </w:lvl>
    <w:lvl w:ilvl="8" w:tplc="105E3DE4">
      <w:numFmt w:val="decimal"/>
      <w:lvlText w:val=""/>
      <w:lvlJc w:val="left"/>
    </w:lvl>
  </w:abstractNum>
  <w:abstractNum w:abstractNumId="65">
    <w:nsid w:val="46B7D447"/>
    <w:multiLevelType w:val="hybridMultilevel"/>
    <w:tmpl w:val="C5BAF6B4"/>
    <w:lvl w:ilvl="0" w:tplc="0772FEAA">
      <w:start w:val="1"/>
      <w:numFmt w:val="lowerLetter"/>
      <w:lvlText w:val="(%1)"/>
      <w:lvlJc w:val="left"/>
    </w:lvl>
    <w:lvl w:ilvl="1" w:tplc="596AB90A">
      <w:numFmt w:val="decimal"/>
      <w:lvlText w:val=""/>
      <w:lvlJc w:val="left"/>
    </w:lvl>
    <w:lvl w:ilvl="2" w:tplc="6BDC6ADE">
      <w:numFmt w:val="decimal"/>
      <w:lvlText w:val=""/>
      <w:lvlJc w:val="left"/>
    </w:lvl>
    <w:lvl w:ilvl="3" w:tplc="3FF65226">
      <w:numFmt w:val="decimal"/>
      <w:lvlText w:val=""/>
      <w:lvlJc w:val="left"/>
    </w:lvl>
    <w:lvl w:ilvl="4" w:tplc="0D06FC40">
      <w:numFmt w:val="decimal"/>
      <w:lvlText w:val=""/>
      <w:lvlJc w:val="left"/>
    </w:lvl>
    <w:lvl w:ilvl="5" w:tplc="D264BF94">
      <w:numFmt w:val="decimal"/>
      <w:lvlText w:val=""/>
      <w:lvlJc w:val="left"/>
    </w:lvl>
    <w:lvl w:ilvl="6" w:tplc="1DB2A3C0">
      <w:numFmt w:val="decimal"/>
      <w:lvlText w:val=""/>
      <w:lvlJc w:val="left"/>
    </w:lvl>
    <w:lvl w:ilvl="7" w:tplc="94027C20">
      <w:numFmt w:val="decimal"/>
      <w:lvlText w:val=""/>
      <w:lvlJc w:val="left"/>
    </w:lvl>
    <w:lvl w:ilvl="8" w:tplc="724EA59A">
      <w:numFmt w:val="decimal"/>
      <w:lvlText w:val=""/>
      <w:lvlJc w:val="left"/>
    </w:lvl>
  </w:abstractNum>
  <w:abstractNum w:abstractNumId="66">
    <w:nsid w:val="4962813B"/>
    <w:multiLevelType w:val="hybridMultilevel"/>
    <w:tmpl w:val="7408EB5E"/>
    <w:lvl w:ilvl="0" w:tplc="091CCE42">
      <w:start w:val="2"/>
      <w:numFmt w:val="lowerRoman"/>
      <w:lvlText w:val="(%1)"/>
      <w:lvlJc w:val="left"/>
    </w:lvl>
    <w:lvl w:ilvl="1" w:tplc="3440F876">
      <w:numFmt w:val="decimal"/>
      <w:lvlText w:val=""/>
      <w:lvlJc w:val="left"/>
    </w:lvl>
    <w:lvl w:ilvl="2" w:tplc="77F2E20C">
      <w:numFmt w:val="decimal"/>
      <w:lvlText w:val=""/>
      <w:lvlJc w:val="left"/>
    </w:lvl>
    <w:lvl w:ilvl="3" w:tplc="6F8232F2">
      <w:numFmt w:val="decimal"/>
      <w:lvlText w:val=""/>
      <w:lvlJc w:val="left"/>
    </w:lvl>
    <w:lvl w:ilvl="4" w:tplc="BF98AB60">
      <w:numFmt w:val="decimal"/>
      <w:lvlText w:val=""/>
      <w:lvlJc w:val="left"/>
    </w:lvl>
    <w:lvl w:ilvl="5" w:tplc="F44473DE">
      <w:numFmt w:val="decimal"/>
      <w:lvlText w:val=""/>
      <w:lvlJc w:val="left"/>
    </w:lvl>
    <w:lvl w:ilvl="6" w:tplc="978EA53C">
      <w:numFmt w:val="decimal"/>
      <w:lvlText w:val=""/>
      <w:lvlJc w:val="left"/>
    </w:lvl>
    <w:lvl w:ilvl="7" w:tplc="876CA784">
      <w:numFmt w:val="decimal"/>
      <w:lvlText w:val=""/>
      <w:lvlJc w:val="left"/>
    </w:lvl>
    <w:lvl w:ilvl="8" w:tplc="2362C570">
      <w:numFmt w:val="decimal"/>
      <w:lvlText w:val=""/>
      <w:lvlJc w:val="left"/>
    </w:lvl>
  </w:abstractNum>
  <w:abstractNum w:abstractNumId="67">
    <w:nsid w:val="49DA307D"/>
    <w:multiLevelType w:val="hybridMultilevel"/>
    <w:tmpl w:val="5500772C"/>
    <w:lvl w:ilvl="0" w:tplc="654A5BE6">
      <w:start w:val="5"/>
      <w:numFmt w:val="decimal"/>
      <w:lvlText w:val="%1."/>
      <w:lvlJc w:val="left"/>
    </w:lvl>
    <w:lvl w:ilvl="1" w:tplc="171014CA">
      <w:numFmt w:val="decimal"/>
      <w:lvlText w:val=""/>
      <w:lvlJc w:val="left"/>
    </w:lvl>
    <w:lvl w:ilvl="2" w:tplc="DA2C777A">
      <w:numFmt w:val="decimal"/>
      <w:lvlText w:val=""/>
      <w:lvlJc w:val="left"/>
    </w:lvl>
    <w:lvl w:ilvl="3" w:tplc="1D50CBEE">
      <w:numFmt w:val="decimal"/>
      <w:lvlText w:val=""/>
      <w:lvlJc w:val="left"/>
    </w:lvl>
    <w:lvl w:ilvl="4" w:tplc="209AFF40">
      <w:numFmt w:val="decimal"/>
      <w:lvlText w:val=""/>
      <w:lvlJc w:val="left"/>
    </w:lvl>
    <w:lvl w:ilvl="5" w:tplc="ECB6C54A">
      <w:numFmt w:val="decimal"/>
      <w:lvlText w:val=""/>
      <w:lvlJc w:val="left"/>
    </w:lvl>
    <w:lvl w:ilvl="6" w:tplc="549AFFB4">
      <w:numFmt w:val="decimal"/>
      <w:lvlText w:val=""/>
      <w:lvlJc w:val="left"/>
    </w:lvl>
    <w:lvl w:ilvl="7" w:tplc="2F3C582E">
      <w:numFmt w:val="decimal"/>
      <w:lvlText w:val=""/>
      <w:lvlJc w:val="left"/>
    </w:lvl>
    <w:lvl w:ilvl="8" w:tplc="6DA282BE">
      <w:numFmt w:val="decimal"/>
      <w:lvlText w:val=""/>
      <w:lvlJc w:val="left"/>
    </w:lvl>
  </w:abstractNum>
  <w:abstractNum w:abstractNumId="68">
    <w:nsid w:val="4A2AC315"/>
    <w:multiLevelType w:val="hybridMultilevel"/>
    <w:tmpl w:val="A33E2666"/>
    <w:lvl w:ilvl="0" w:tplc="6B90F948">
      <w:start w:val="35"/>
      <w:numFmt w:val="decimal"/>
      <w:lvlText w:val="%1."/>
      <w:lvlJc w:val="left"/>
    </w:lvl>
    <w:lvl w:ilvl="1" w:tplc="0484884E">
      <w:numFmt w:val="decimal"/>
      <w:lvlText w:val=""/>
      <w:lvlJc w:val="left"/>
    </w:lvl>
    <w:lvl w:ilvl="2" w:tplc="945622D4">
      <w:numFmt w:val="decimal"/>
      <w:lvlText w:val=""/>
      <w:lvlJc w:val="left"/>
    </w:lvl>
    <w:lvl w:ilvl="3" w:tplc="914C9D86">
      <w:numFmt w:val="decimal"/>
      <w:lvlText w:val=""/>
      <w:lvlJc w:val="left"/>
    </w:lvl>
    <w:lvl w:ilvl="4" w:tplc="B8E26EE2">
      <w:numFmt w:val="decimal"/>
      <w:lvlText w:val=""/>
      <w:lvlJc w:val="left"/>
    </w:lvl>
    <w:lvl w:ilvl="5" w:tplc="6F4AEBF0">
      <w:numFmt w:val="decimal"/>
      <w:lvlText w:val=""/>
      <w:lvlJc w:val="left"/>
    </w:lvl>
    <w:lvl w:ilvl="6" w:tplc="129A014E">
      <w:numFmt w:val="decimal"/>
      <w:lvlText w:val=""/>
      <w:lvlJc w:val="left"/>
    </w:lvl>
    <w:lvl w:ilvl="7" w:tplc="6C5EC1E0">
      <w:numFmt w:val="decimal"/>
      <w:lvlText w:val=""/>
      <w:lvlJc w:val="left"/>
    </w:lvl>
    <w:lvl w:ilvl="8" w:tplc="40B02DA2">
      <w:numFmt w:val="decimal"/>
      <w:lvlText w:val=""/>
      <w:lvlJc w:val="left"/>
    </w:lvl>
  </w:abstractNum>
  <w:abstractNum w:abstractNumId="69">
    <w:nsid w:val="4AD084E9"/>
    <w:multiLevelType w:val="hybridMultilevel"/>
    <w:tmpl w:val="9158786C"/>
    <w:lvl w:ilvl="0" w:tplc="589A8CA6">
      <w:start w:val="31"/>
      <w:numFmt w:val="decimal"/>
      <w:lvlText w:val="%1."/>
      <w:lvlJc w:val="left"/>
    </w:lvl>
    <w:lvl w:ilvl="1" w:tplc="50F2AD10">
      <w:numFmt w:val="decimal"/>
      <w:lvlText w:val=""/>
      <w:lvlJc w:val="left"/>
    </w:lvl>
    <w:lvl w:ilvl="2" w:tplc="A9162A28">
      <w:numFmt w:val="decimal"/>
      <w:lvlText w:val=""/>
      <w:lvlJc w:val="left"/>
    </w:lvl>
    <w:lvl w:ilvl="3" w:tplc="B2A8724C">
      <w:numFmt w:val="decimal"/>
      <w:lvlText w:val=""/>
      <w:lvlJc w:val="left"/>
    </w:lvl>
    <w:lvl w:ilvl="4" w:tplc="5B2C0210">
      <w:numFmt w:val="decimal"/>
      <w:lvlText w:val=""/>
      <w:lvlJc w:val="left"/>
    </w:lvl>
    <w:lvl w:ilvl="5" w:tplc="86E45212">
      <w:numFmt w:val="decimal"/>
      <w:lvlText w:val=""/>
      <w:lvlJc w:val="left"/>
    </w:lvl>
    <w:lvl w:ilvl="6" w:tplc="FC804090">
      <w:numFmt w:val="decimal"/>
      <w:lvlText w:val=""/>
      <w:lvlJc w:val="left"/>
    </w:lvl>
    <w:lvl w:ilvl="7" w:tplc="5776B518">
      <w:numFmt w:val="decimal"/>
      <w:lvlText w:val=""/>
      <w:lvlJc w:val="left"/>
    </w:lvl>
    <w:lvl w:ilvl="8" w:tplc="E830FADA">
      <w:numFmt w:val="decimal"/>
      <w:lvlText w:val=""/>
      <w:lvlJc w:val="left"/>
    </w:lvl>
  </w:abstractNum>
  <w:abstractNum w:abstractNumId="70">
    <w:nsid w:val="4BD8591A"/>
    <w:multiLevelType w:val="hybridMultilevel"/>
    <w:tmpl w:val="DBA04CCC"/>
    <w:lvl w:ilvl="0" w:tplc="BB3EB438">
      <w:start w:val="8"/>
      <w:numFmt w:val="decimal"/>
      <w:lvlText w:val="%1."/>
      <w:lvlJc w:val="left"/>
    </w:lvl>
    <w:lvl w:ilvl="1" w:tplc="49C6A4BC">
      <w:numFmt w:val="decimal"/>
      <w:lvlText w:val=""/>
      <w:lvlJc w:val="left"/>
    </w:lvl>
    <w:lvl w:ilvl="2" w:tplc="63F079A6">
      <w:numFmt w:val="decimal"/>
      <w:lvlText w:val=""/>
      <w:lvlJc w:val="left"/>
    </w:lvl>
    <w:lvl w:ilvl="3" w:tplc="32B4B018">
      <w:numFmt w:val="decimal"/>
      <w:lvlText w:val=""/>
      <w:lvlJc w:val="left"/>
    </w:lvl>
    <w:lvl w:ilvl="4" w:tplc="3E0812EA">
      <w:numFmt w:val="decimal"/>
      <w:lvlText w:val=""/>
      <w:lvlJc w:val="left"/>
    </w:lvl>
    <w:lvl w:ilvl="5" w:tplc="17F2F90E">
      <w:numFmt w:val="decimal"/>
      <w:lvlText w:val=""/>
      <w:lvlJc w:val="left"/>
    </w:lvl>
    <w:lvl w:ilvl="6" w:tplc="339EB482">
      <w:numFmt w:val="decimal"/>
      <w:lvlText w:val=""/>
      <w:lvlJc w:val="left"/>
    </w:lvl>
    <w:lvl w:ilvl="7" w:tplc="67F476D2">
      <w:numFmt w:val="decimal"/>
      <w:lvlText w:val=""/>
      <w:lvlJc w:val="left"/>
    </w:lvl>
    <w:lvl w:ilvl="8" w:tplc="DD8036BC">
      <w:numFmt w:val="decimal"/>
      <w:lvlText w:val=""/>
      <w:lvlJc w:val="left"/>
    </w:lvl>
  </w:abstractNum>
  <w:abstractNum w:abstractNumId="71">
    <w:nsid w:val="4C04A8AF"/>
    <w:multiLevelType w:val="hybridMultilevel"/>
    <w:tmpl w:val="38D83262"/>
    <w:lvl w:ilvl="0" w:tplc="3A645A2C">
      <w:start w:val="2"/>
      <w:numFmt w:val="lowerRoman"/>
      <w:lvlText w:val="(%1)"/>
      <w:lvlJc w:val="left"/>
    </w:lvl>
    <w:lvl w:ilvl="1" w:tplc="A926A2C2">
      <w:start w:val="1"/>
      <w:numFmt w:val="decimal"/>
      <w:lvlText w:val="%2"/>
      <w:lvlJc w:val="left"/>
    </w:lvl>
    <w:lvl w:ilvl="2" w:tplc="63CCFD34">
      <w:numFmt w:val="decimal"/>
      <w:lvlText w:val=""/>
      <w:lvlJc w:val="left"/>
    </w:lvl>
    <w:lvl w:ilvl="3" w:tplc="5246C034">
      <w:numFmt w:val="decimal"/>
      <w:lvlText w:val=""/>
      <w:lvlJc w:val="left"/>
    </w:lvl>
    <w:lvl w:ilvl="4" w:tplc="0FD81688">
      <w:numFmt w:val="decimal"/>
      <w:lvlText w:val=""/>
      <w:lvlJc w:val="left"/>
    </w:lvl>
    <w:lvl w:ilvl="5" w:tplc="B6881C38">
      <w:numFmt w:val="decimal"/>
      <w:lvlText w:val=""/>
      <w:lvlJc w:val="left"/>
    </w:lvl>
    <w:lvl w:ilvl="6" w:tplc="0B1CACE8">
      <w:numFmt w:val="decimal"/>
      <w:lvlText w:val=""/>
      <w:lvlJc w:val="left"/>
    </w:lvl>
    <w:lvl w:ilvl="7" w:tplc="E1AAEBAE">
      <w:numFmt w:val="decimal"/>
      <w:lvlText w:val=""/>
      <w:lvlJc w:val="left"/>
    </w:lvl>
    <w:lvl w:ilvl="8" w:tplc="0988F6E8">
      <w:numFmt w:val="decimal"/>
      <w:lvlText w:val=""/>
      <w:lvlJc w:val="left"/>
    </w:lvl>
  </w:abstractNum>
  <w:abstractNum w:abstractNumId="72">
    <w:nsid w:val="4C9B0904"/>
    <w:multiLevelType w:val="hybridMultilevel"/>
    <w:tmpl w:val="2ADCA854"/>
    <w:lvl w:ilvl="0" w:tplc="124E7840">
      <w:start w:val="11"/>
      <w:numFmt w:val="decimal"/>
      <w:lvlText w:val="%1."/>
      <w:lvlJc w:val="left"/>
    </w:lvl>
    <w:lvl w:ilvl="1" w:tplc="C38EBE0A">
      <w:numFmt w:val="decimal"/>
      <w:lvlText w:val=""/>
      <w:lvlJc w:val="left"/>
    </w:lvl>
    <w:lvl w:ilvl="2" w:tplc="1722B3CE">
      <w:numFmt w:val="decimal"/>
      <w:lvlText w:val=""/>
      <w:lvlJc w:val="left"/>
    </w:lvl>
    <w:lvl w:ilvl="3" w:tplc="5276EDAE">
      <w:numFmt w:val="decimal"/>
      <w:lvlText w:val=""/>
      <w:lvlJc w:val="left"/>
    </w:lvl>
    <w:lvl w:ilvl="4" w:tplc="AD8C7B92">
      <w:numFmt w:val="decimal"/>
      <w:lvlText w:val=""/>
      <w:lvlJc w:val="left"/>
    </w:lvl>
    <w:lvl w:ilvl="5" w:tplc="10C0DFD6">
      <w:numFmt w:val="decimal"/>
      <w:lvlText w:val=""/>
      <w:lvlJc w:val="left"/>
    </w:lvl>
    <w:lvl w:ilvl="6" w:tplc="AD447D62">
      <w:numFmt w:val="decimal"/>
      <w:lvlText w:val=""/>
      <w:lvlJc w:val="left"/>
    </w:lvl>
    <w:lvl w:ilvl="7" w:tplc="AFAE337A">
      <w:numFmt w:val="decimal"/>
      <w:lvlText w:val=""/>
      <w:lvlJc w:val="left"/>
    </w:lvl>
    <w:lvl w:ilvl="8" w:tplc="2B909588">
      <w:numFmt w:val="decimal"/>
      <w:lvlText w:val=""/>
      <w:lvlJc w:val="left"/>
    </w:lvl>
  </w:abstractNum>
  <w:abstractNum w:abstractNumId="73">
    <w:nsid w:val="4F97E3E4"/>
    <w:multiLevelType w:val="hybridMultilevel"/>
    <w:tmpl w:val="E370F756"/>
    <w:lvl w:ilvl="0" w:tplc="2DB606F6">
      <w:start w:val="157"/>
      <w:numFmt w:val="decimal"/>
      <w:lvlText w:val="%1."/>
      <w:lvlJc w:val="left"/>
    </w:lvl>
    <w:lvl w:ilvl="1" w:tplc="816CA324">
      <w:numFmt w:val="decimal"/>
      <w:lvlText w:val=""/>
      <w:lvlJc w:val="left"/>
    </w:lvl>
    <w:lvl w:ilvl="2" w:tplc="4A0CFFF2">
      <w:numFmt w:val="decimal"/>
      <w:lvlText w:val=""/>
      <w:lvlJc w:val="left"/>
    </w:lvl>
    <w:lvl w:ilvl="3" w:tplc="B09019B4">
      <w:numFmt w:val="decimal"/>
      <w:lvlText w:val=""/>
      <w:lvlJc w:val="left"/>
    </w:lvl>
    <w:lvl w:ilvl="4" w:tplc="8D28E1B8">
      <w:numFmt w:val="decimal"/>
      <w:lvlText w:val=""/>
      <w:lvlJc w:val="left"/>
    </w:lvl>
    <w:lvl w:ilvl="5" w:tplc="0410334E">
      <w:numFmt w:val="decimal"/>
      <w:lvlText w:val=""/>
      <w:lvlJc w:val="left"/>
    </w:lvl>
    <w:lvl w:ilvl="6" w:tplc="B642955A">
      <w:numFmt w:val="decimal"/>
      <w:lvlText w:val=""/>
      <w:lvlJc w:val="left"/>
    </w:lvl>
    <w:lvl w:ilvl="7" w:tplc="31F00A8E">
      <w:numFmt w:val="decimal"/>
      <w:lvlText w:val=""/>
      <w:lvlJc w:val="left"/>
    </w:lvl>
    <w:lvl w:ilvl="8" w:tplc="464E6F0C">
      <w:numFmt w:val="decimal"/>
      <w:lvlText w:val=""/>
      <w:lvlJc w:val="left"/>
    </w:lvl>
  </w:abstractNum>
  <w:abstractNum w:abstractNumId="74">
    <w:nsid w:val="50801EE1"/>
    <w:multiLevelType w:val="hybridMultilevel"/>
    <w:tmpl w:val="E738FF3A"/>
    <w:lvl w:ilvl="0" w:tplc="00FAC9BA">
      <w:start w:val="3"/>
      <w:numFmt w:val="decimal"/>
      <w:lvlText w:val="(%1)"/>
      <w:lvlJc w:val="left"/>
    </w:lvl>
    <w:lvl w:ilvl="1" w:tplc="8E12F368">
      <w:numFmt w:val="decimal"/>
      <w:lvlText w:val=""/>
      <w:lvlJc w:val="left"/>
    </w:lvl>
    <w:lvl w:ilvl="2" w:tplc="712C0C3E">
      <w:numFmt w:val="decimal"/>
      <w:lvlText w:val=""/>
      <w:lvlJc w:val="left"/>
    </w:lvl>
    <w:lvl w:ilvl="3" w:tplc="00AC16A0">
      <w:numFmt w:val="decimal"/>
      <w:lvlText w:val=""/>
      <w:lvlJc w:val="left"/>
    </w:lvl>
    <w:lvl w:ilvl="4" w:tplc="4DA87BD8">
      <w:numFmt w:val="decimal"/>
      <w:lvlText w:val=""/>
      <w:lvlJc w:val="left"/>
    </w:lvl>
    <w:lvl w:ilvl="5" w:tplc="9BE66C02">
      <w:numFmt w:val="decimal"/>
      <w:lvlText w:val=""/>
      <w:lvlJc w:val="left"/>
    </w:lvl>
    <w:lvl w:ilvl="6" w:tplc="EA5C6CB8">
      <w:numFmt w:val="decimal"/>
      <w:lvlText w:val=""/>
      <w:lvlJc w:val="left"/>
    </w:lvl>
    <w:lvl w:ilvl="7" w:tplc="27E4B7B2">
      <w:numFmt w:val="decimal"/>
      <w:lvlText w:val=""/>
      <w:lvlJc w:val="left"/>
    </w:lvl>
    <w:lvl w:ilvl="8" w:tplc="BDC0F59E">
      <w:numFmt w:val="decimal"/>
      <w:lvlText w:val=""/>
      <w:lvlJc w:val="left"/>
    </w:lvl>
  </w:abstractNum>
  <w:abstractNum w:abstractNumId="75">
    <w:nsid w:val="5092CA79"/>
    <w:multiLevelType w:val="hybridMultilevel"/>
    <w:tmpl w:val="9A6C899A"/>
    <w:lvl w:ilvl="0" w:tplc="4EA44FE2">
      <w:start w:val="34"/>
      <w:numFmt w:val="decimal"/>
      <w:lvlText w:val="%1."/>
      <w:lvlJc w:val="left"/>
    </w:lvl>
    <w:lvl w:ilvl="1" w:tplc="17E054E0">
      <w:numFmt w:val="decimal"/>
      <w:lvlText w:val=""/>
      <w:lvlJc w:val="left"/>
    </w:lvl>
    <w:lvl w:ilvl="2" w:tplc="8334E1E6">
      <w:numFmt w:val="decimal"/>
      <w:lvlText w:val=""/>
      <w:lvlJc w:val="left"/>
    </w:lvl>
    <w:lvl w:ilvl="3" w:tplc="BB4039B6">
      <w:numFmt w:val="decimal"/>
      <w:lvlText w:val=""/>
      <w:lvlJc w:val="left"/>
    </w:lvl>
    <w:lvl w:ilvl="4" w:tplc="6E985F96">
      <w:numFmt w:val="decimal"/>
      <w:lvlText w:val=""/>
      <w:lvlJc w:val="left"/>
    </w:lvl>
    <w:lvl w:ilvl="5" w:tplc="7758C718">
      <w:numFmt w:val="decimal"/>
      <w:lvlText w:val=""/>
      <w:lvlJc w:val="left"/>
    </w:lvl>
    <w:lvl w:ilvl="6" w:tplc="57468CC2">
      <w:numFmt w:val="decimal"/>
      <w:lvlText w:val=""/>
      <w:lvlJc w:val="left"/>
    </w:lvl>
    <w:lvl w:ilvl="7" w:tplc="7D7A2596">
      <w:numFmt w:val="decimal"/>
      <w:lvlText w:val=""/>
      <w:lvlJc w:val="left"/>
    </w:lvl>
    <w:lvl w:ilvl="8" w:tplc="47167558">
      <w:numFmt w:val="decimal"/>
      <w:lvlText w:val=""/>
      <w:lvlJc w:val="left"/>
    </w:lvl>
  </w:abstractNum>
  <w:abstractNum w:abstractNumId="76">
    <w:nsid w:val="51088277"/>
    <w:multiLevelType w:val="hybridMultilevel"/>
    <w:tmpl w:val="B8DC6134"/>
    <w:lvl w:ilvl="0" w:tplc="98545A1A">
      <w:start w:val="38"/>
      <w:numFmt w:val="decimal"/>
      <w:lvlText w:val="%1."/>
      <w:lvlJc w:val="left"/>
    </w:lvl>
    <w:lvl w:ilvl="1" w:tplc="078AAFDC">
      <w:numFmt w:val="decimal"/>
      <w:lvlText w:val=""/>
      <w:lvlJc w:val="left"/>
    </w:lvl>
    <w:lvl w:ilvl="2" w:tplc="3B72E4C0">
      <w:numFmt w:val="decimal"/>
      <w:lvlText w:val=""/>
      <w:lvlJc w:val="left"/>
    </w:lvl>
    <w:lvl w:ilvl="3" w:tplc="47FE6246">
      <w:numFmt w:val="decimal"/>
      <w:lvlText w:val=""/>
      <w:lvlJc w:val="left"/>
    </w:lvl>
    <w:lvl w:ilvl="4" w:tplc="6F14BC46">
      <w:numFmt w:val="decimal"/>
      <w:lvlText w:val=""/>
      <w:lvlJc w:val="left"/>
    </w:lvl>
    <w:lvl w:ilvl="5" w:tplc="5778E936">
      <w:numFmt w:val="decimal"/>
      <w:lvlText w:val=""/>
      <w:lvlJc w:val="left"/>
    </w:lvl>
    <w:lvl w:ilvl="6" w:tplc="42BCA3BC">
      <w:numFmt w:val="decimal"/>
      <w:lvlText w:val=""/>
      <w:lvlJc w:val="left"/>
    </w:lvl>
    <w:lvl w:ilvl="7" w:tplc="E550CB1A">
      <w:numFmt w:val="decimal"/>
      <w:lvlText w:val=""/>
      <w:lvlJc w:val="left"/>
    </w:lvl>
    <w:lvl w:ilvl="8" w:tplc="2190F1B4">
      <w:numFmt w:val="decimal"/>
      <w:lvlText w:val=""/>
      <w:lvlJc w:val="left"/>
    </w:lvl>
  </w:abstractNum>
  <w:abstractNum w:abstractNumId="77">
    <w:nsid w:val="519E3149"/>
    <w:multiLevelType w:val="hybridMultilevel"/>
    <w:tmpl w:val="FDE2833E"/>
    <w:lvl w:ilvl="0" w:tplc="5E5EC82C">
      <w:start w:val="49"/>
      <w:numFmt w:val="decimal"/>
      <w:lvlText w:val="%1."/>
      <w:lvlJc w:val="left"/>
    </w:lvl>
    <w:lvl w:ilvl="1" w:tplc="D93A09BE">
      <w:numFmt w:val="decimal"/>
      <w:lvlText w:val=""/>
      <w:lvlJc w:val="left"/>
    </w:lvl>
    <w:lvl w:ilvl="2" w:tplc="06542E14">
      <w:numFmt w:val="decimal"/>
      <w:lvlText w:val=""/>
      <w:lvlJc w:val="left"/>
    </w:lvl>
    <w:lvl w:ilvl="3" w:tplc="2F58A55E">
      <w:numFmt w:val="decimal"/>
      <w:lvlText w:val=""/>
      <w:lvlJc w:val="left"/>
    </w:lvl>
    <w:lvl w:ilvl="4" w:tplc="B5C27D4C">
      <w:numFmt w:val="decimal"/>
      <w:lvlText w:val=""/>
      <w:lvlJc w:val="left"/>
    </w:lvl>
    <w:lvl w:ilvl="5" w:tplc="5B763AD4">
      <w:numFmt w:val="decimal"/>
      <w:lvlText w:val=""/>
      <w:lvlJc w:val="left"/>
    </w:lvl>
    <w:lvl w:ilvl="6" w:tplc="6082B490">
      <w:numFmt w:val="decimal"/>
      <w:lvlText w:val=""/>
      <w:lvlJc w:val="left"/>
    </w:lvl>
    <w:lvl w:ilvl="7" w:tplc="AE9E5244">
      <w:numFmt w:val="decimal"/>
      <w:lvlText w:val=""/>
      <w:lvlJc w:val="left"/>
    </w:lvl>
    <w:lvl w:ilvl="8" w:tplc="60F615CE">
      <w:numFmt w:val="decimal"/>
      <w:lvlText w:val=""/>
      <w:lvlJc w:val="left"/>
    </w:lvl>
  </w:abstractNum>
  <w:abstractNum w:abstractNumId="78">
    <w:nsid w:val="51D9C564"/>
    <w:multiLevelType w:val="hybridMultilevel"/>
    <w:tmpl w:val="758C04E2"/>
    <w:lvl w:ilvl="0" w:tplc="CA581786">
      <w:start w:val="2"/>
      <w:numFmt w:val="lowerRoman"/>
      <w:lvlText w:val="(%1)"/>
      <w:lvlJc w:val="left"/>
    </w:lvl>
    <w:lvl w:ilvl="1" w:tplc="BCBABCE4">
      <w:numFmt w:val="decimal"/>
      <w:lvlText w:val=""/>
      <w:lvlJc w:val="left"/>
    </w:lvl>
    <w:lvl w:ilvl="2" w:tplc="1B364F66">
      <w:numFmt w:val="decimal"/>
      <w:lvlText w:val=""/>
      <w:lvlJc w:val="left"/>
    </w:lvl>
    <w:lvl w:ilvl="3" w:tplc="8E0CE640">
      <w:numFmt w:val="decimal"/>
      <w:lvlText w:val=""/>
      <w:lvlJc w:val="left"/>
    </w:lvl>
    <w:lvl w:ilvl="4" w:tplc="C1741B52">
      <w:numFmt w:val="decimal"/>
      <w:lvlText w:val=""/>
      <w:lvlJc w:val="left"/>
    </w:lvl>
    <w:lvl w:ilvl="5" w:tplc="816C985A">
      <w:numFmt w:val="decimal"/>
      <w:lvlText w:val=""/>
      <w:lvlJc w:val="left"/>
    </w:lvl>
    <w:lvl w:ilvl="6" w:tplc="3C82BBF2">
      <w:numFmt w:val="decimal"/>
      <w:lvlText w:val=""/>
      <w:lvlJc w:val="left"/>
    </w:lvl>
    <w:lvl w:ilvl="7" w:tplc="AD9CCD28">
      <w:numFmt w:val="decimal"/>
      <w:lvlText w:val=""/>
      <w:lvlJc w:val="left"/>
    </w:lvl>
    <w:lvl w:ilvl="8" w:tplc="F28A1A3C">
      <w:numFmt w:val="decimal"/>
      <w:lvlText w:val=""/>
      <w:lvlJc w:val="left"/>
    </w:lvl>
  </w:abstractNum>
  <w:abstractNum w:abstractNumId="79">
    <w:nsid w:val="53299938"/>
    <w:multiLevelType w:val="hybridMultilevel"/>
    <w:tmpl w:val="A4F4A8C0"/>
    <w:lvl w:ilvl="0" w:tplc="66240646">
      <w:start w:val="65"/>
      <w:numFmt w:val="decimal"/>
      <w:lvlText w:val="%1."/>
      <w:lvlJc w:val="left"/>
    </w:lvl>
    <w:lvl w:ilvl="1" w:tplc="1CB83D88">
      <w:numFmt w:val="decimal"/>
      <w:lvlText w:val=""/>
      <w:lvlJc w:val="left"/>
    </w:lvl>
    <w:lvl w:ilvl="2" w:tplc="EDB86EF4">
      <w:numFmt w:val="decimal"/>
      <w:lvlText w:val=""/>
      <w:lvlJc w:val="left"/>
    </w:lvl>
    <w:lvl w:ilvl="3" w:tplc="1B2CB038">
      <w:numFmt w:val="decimal"/>
      <w:lvlText w:val=""/>
      <w:lvlJc w:val="left"/>
    </w:lvl>
    <w:lvl w:ilvl="4" w:tplc="C9E293CE">
      <w:numFmt w:val="decimal"/>
      <w:lvlText w:val=""/>
      <w:lvlJc w:val="left"/>
    </w:lvl>
    <w:lvl w:ilvl="5" w:tplc="DD941FB2">
      <w:numFmt w:val="decimal"/>
      <w:lvlText w:val=""/>
      <w:lvlJc w:val="left"/>
    </w:lvl>
    <w:lvl w:ilvl="6" w:tplc="6264EE8E">
      <w:numFmt w:val="decimal"/>
      <w:lvlText w:val=""/>
      <w:lvlJc w:val="left"/>
    </w:lvl>
    <w:lvl w:ilvl="7" w:tplc="49B8A68C">
      <w:numFmt w:val="decimal"/>
      <w:lvlText w:val=""/>
      <w:lvlJc w:val="left"/>
    </w:lvl>
    <w:lvl w:ilvl="8" w:tplc="B56449C6">
      <w:numFmt w:val="decimal"/>
      <w:lvlText w:val=""/>
      <w:lvlJc w:val="left"/>
    </w:lvl>
  </w:abstractNum>
  <w:abstractNum w:abstractNumId="80">
    <w:nsid w:val="53584BCB"/>
    <w:multiLevelType w:val="hybridMultilevel"/>
    <w:tmpl w:val="88DA9E0C"/>
    <w:lvl w:ilvl="0" w:tplc="DCC872E6">
      <w:start w:val="1"/>
      <w:numFmt w:val="lowerLetter"/>
      <w:lvlText w:val="[%1]"/>
      <w:lvlJc w:val="left"/>
    </w:lvl>
    <w:lvl w:ilvl="1" w:tplc="4A5AAB50">
      <w:numFmt w:val="decimal"/>
      <w:lvlText w:val=""/>
      <w:lvlJc w:val="left"/>
    </w:lvl>
    <w:lvl w:ilvl="2" w:tplc="A84AA04E">
      <w:numFmt w:val="decimal"/>
      <w:lvlText w:val=""/>
      <w:lvlJc w:val="left"/>
    </w:lvl>
    <w:lvl w:ilvl="3" w:tplc="69DEC0C0">
      <w:numFmt w:val="decimal"/>
      <w:lvlText w:val=""/>
      <w:lvlJc w:val="left"/>
    </w:lvl>
    <w:lvl w:ilvl="4" w:tplc="38C06CB4">
      <w:numFmt w:val="decimal"/>
      <w:lvlText w:val=""/>
      <w:lvlJc w:val="left"/>
    </w:lvl>
    <w:lvl w:ilvl="5" w:tplc="AA2491EA">
      <w:numFmt w:val="decimal"/>
      <w:lvlText w:val=""/>
      <w:lvlJc w:val="left"/>
    </w:lvl>
    <w:lvl w:ilvl="6" w:tplc="27845814">
      <w:numFmt w:val="decimal"/>
      <w:lvlText w:val=""/>
      <w:lvlJc w:val="left"/>
    </w:lvl>
    <w:lvl w:ilvl="7" w:tplc="8DB4B96A">
      <w:numFmt w:val="decimal"/>
      <w:lvlText w:val=""/>
      <w:lvlJc w:val="left"/>
    </w:lvl>
    <w:lvl w:ilvl="8" w:tplc="9DB6D7CA">
      <w:numFmt w:val="decimal"/>
      <w:lvlText w:val=""/>
      <w:lvlJc w:val="left"/>
    </w:lvl>
  </w:abstractNum>
  <w:abstractNum w:abstractNumId="81">
    <w:nsid w:val="540A471C"/>
    <w:multiLevelType w:val="hybridMultilevel"/>
    <w:tmpl w:val="03264A8E"/>
    <w:lvl w:ilvl="0" w:tplc="932C917C">
      <w:start w:val="16"/>
      <w:numFmt w:val="decimal"/>
      <w:lvlText w:val="%1."/>
      <w:lvlJc w:val="left"/>
    </w:lvl>
    <w:lvl w:ilvl="1" w:tplc="D4C8970C">
      <w:numFmt w:val="decimal"/>
      <w:lvlText w:val=""/>
      <w:lvlJc w:val="left"/>
    </w:lvl>
    <w:lvl w:ilvl="2" w:tplc="4F06E8B2">
      <w:numFmt w:val="decimal"/>
      <w:lvlText w:val=""/>
      <w:lvlJc w:val="left"/>
    </w:lvl>
    <w:lvl w:ilvl="3" w:tplc="756C2B0C">
      <w:numFmt w:val="decimal"/>
      <w:lvlText w:val=""/>
      <w:lvlJc w:val="left"/>
    </w:lvl>
    <w:lvl w:ilvl="4" w:tplc="B1466A44">
      <w:numFmt w:val="decimal"/>
      <w:lvlText w:val=""/>
      <w:lvlJc w:val="left"/>
    </w:lvl>
    <w:lvl w:ilvl="5" w:tplc="1E1A3E66">
      <w:numFmt w:val="decimal"/>
      <w:lvlText w:val=""/>
      <w:lvlJc w:val="left"/>
    </w:lvl>
    <w:lvl w:ilvl="6" w:tplc="5BC28874">
      <w:numFmt w:val="decimal"/>
      <w:lvlText w:val=""/>
      <w:lvlJc w:val="left"/>
    </w:lvl>
    <w:lvl w:ilvl="7" w:tplc="5E9E62BA">
      <w:numFmt w:val="decimal"/>
      <w:lvlText w:val=""/>
      <w:lvlJc w:val="left"/>
    </w:lvl>
    <w:lvl w:ilvl="8" w:tplc="E5EC1562">
      <w:numFmt w:val="decimal"/>
      <w:lvlText w:val=""/>
      <w:lvlJc w:val="left"/>
    </w:lvl>
  </w:abstractNum>
  <w:abstractNum w:abstractNumId="82">
    <w:nsid w:val="555C55B5"/>
    <w:multiLevelType w:val="hybridMultilevel"/>
    <w:tmpl w:val="B9C07E14"/>
    <w:lvl w:ilvl="0" w:tplc="67407332">
      <w:start w:val="2"/>
      <w:numFmt w:val="decimal"/>
      <w:lvlText w:val="(%1)"/>
      <w:lvlJc w:val="left"/>
    </w:lvl>
    <w:lvl w:ilvl="1" w:tplc="A3240398">
      <w:numFmt w:val="decimal"/>
      <w:lvlText w:val=""/>
      <w:lvlJc w:val="left"/>
    </w:lvl>
    <w:lvl w:ilvl="2" w:tplc="291EEE5A">
      <w:numFmt w:val="decimal"/>
      <w:lvlText w:val=""/>
      <w:lvlJc w:val="left"/>
    </w:lvl>
    <w:lvl w:ilvl="3" w:tplc="7E64382A">
      <w:numFmt w:val="decimal"/>
      <w:lvlText w:val=""/>
      <w:lvlJc w:val="left"/>
    </w:lvl>
    <w:lvl w:ilvl="4" w:tplc="0382EE4A">
      <w:numFmt w:val="decimal"/>
      <w:lvlText w:val=""/>
      <w:lvlJc w:val="left"/>
    </w:lvl>
    <w:lvl w:ilvl="5" w:tplc="1A6020E4">
      <w:numFmt w:val="decimal"/>
      <w:lvlText w:val=""/>
      <w:lvlJc w:val="left"/>
    </w:lvl>
    <w:lvl w:ilvl="6" w:tplc="556C8358">
      <w:numFmt w:val="decimal"/>
      <w:lvlText w:val=""/>
      <w:lvlJc w:val="left"/>
    </w:lvl>
    <w:lvl w:ilvl="7" w:tplc="34C6DDFC">
      <w:numFmt w:val="decimal"/>
      <w:lvlText w:val=""/>
      <w:lvlJc w:val="left"/>
    </w:lvl>
    <w:lvl w:ilvl="8" w:tplc="BD9208B6">
      <w:numFmt w:val="decimal"/>
      <w:lvlText w:val=""/>
      <w:lvlJc w:val="left"/>
    </w:lvl>
  </w:abstractNum>
  <w:abstractNum w:abstractNumId="83">
    <w:nsid w:val="56438D15"/>
    <w:multiLevelType w:val="hybridMultilevel"/>
    <w:tmpl w:val="54EC6ADC"/>
    <w:lvl w:ilvl="0" w:tplc="EA14BFE2">
      <w:start w:val="48"/>
      <w:numFmt w:val="decimal"/>
      <w:lvlText w:val="%1."/>
      <w:lvlJc w:val="left"/>
    </w:lvl>
    <w:lvl w:ilvl="1" w:tplc="E42E6170">
      <w:numFmt w:val="decimal"/>
      <w:lvlText w:val=""/>
      <w:lvlJc w:val="left"/>
    </w:lvl>
    <w:lvl w:ilvl="2" w:tplc="6BC84F64">
      <w:numFmt w:val="decimal"/>
      <w:lvlText w:val=""/>
      <w:lvlJc w:val="left"/>
    </w:lvl>
    <w:lvl w:ilvl="3" w:tplc="0010C642">
      <w:numFmt w:val="decimal"/>
      <w:lvlText w:val=""/>
      <w:lvlJc w:val="left"/>
    </w:lvl>
    <w:lvl w:ilvl="4" w:tplc="7A8EF76C">
      <w:numFmt w:val="decimal"/>
      <w:lvlText w:val=""/>
      <w:lvlJc w:val="left"/>
    </w:lvl>
    <w:lvl w:ilvl="5" w:tplc="813695D6">
      <w:numFmt w:val="decimal"/>
      <w:lvlText w:val=""/>
      <w:lvlJc w:val="left"/>
    </w:lvl>
    <w:lvl w:ilvl="6" w:tplc="D14A918C">
      <w:numFmt w:val="decimal"/>
      <w:lvlText w:val=""/>
      <w:lvlJc w:val="left"/>
    </w:lvl>
    <w:lvl w:ilvl="7" w:tplc="4C2CB148">
      <w:numFmt w:val="decimal"/>
      <w:lvlText w:val=""/>
      <w:lvlJc w:val="left"/>
    </w:lvl>
    <w:lvl w:ilvl="8" w:tplc="885A5742">
      <w:numFmt w:val="decimal"/>
      <w:lvlText w:val=""/>
      <w:lvlJc w:val="left"/>
    </w:lvl>
  </w:abstractNum>
  <w:abstractNum w:abstractNumId="84">
    <w:nsid w:val="5675FF36"/>
    <w:multiLevelType w:val="hybridMultilevel"/>
    <w:tmpl w:val="B00A0234"/>
    <w:lvl w:ilvl="0" w:tplc="EAC4200E">
      <w:start w:val="44"/>
      <w:numFmt w:val="decimal"/>
      <w:lvlText w:val="%1."/>
      <w:lvlJc w:val="left"/>
    </w:lvl>
    <w:lvl w:ilvl="1" w:tplc="08248EA6">
      <w:numFmt w:val="decimal"/>
      <w:lvlText w:val=""/>
      <w:lvlJc w:val="left"/>
    </w:lvl>
    <w:lvl w:ilvl="2" w:tplc="0E46182C">
      <w:numFmt w:val="decimal"/>
      <w:lvlText w:val=""/>
      <w:lvlJc w:val="left"/>
    </w:lvl>
    <w:lvl w:ilvl="3" w:tplc="C37C1448">
      <w:numFmt w:val="decimal"/>
      <w:lvlText w:val=""/>
      <w:lvlJc w:val="left"/>
    </w:lvl>
    <w:lvl w:ilvl="4" w:tplc="79D0B410">
      <w:numFmt w:val="decimal"/>
      <w:lvlText w:val=""/>
      <w:lvlJc w:val="left"/>
    </w:lvl>
    <w:lvl w:ilvl="5" w:tplc="3E5A63B2">
      <w:numFmt w:val="decimal"/>
      <w:lvlText w:val=""/>
      <w:lvlJc w:val="left"/>
    </w:lvl>
    <w:lvl w:ilvl="6" w:tplc="39246F06">
      <w:numFmt w:val="decimal"/>
      <w:lvlText w:val=""/>
      <w:lvlJc w:val="left"/>
    </w:lvl>
    <w:lvl w:ilvl="7" w:tplc="933250FE">
      <w:numFmt w:val="decimal"/>
      <w:lvlText w:val=""/>
      <w:lvlJc w:val="left"/>
    </w:lvl>
    <w:lvl w:ilvl="8" w:tplc="B68CCDE2">
      <w:numFmt w:val="decimal"/>
      <w:lvlText w:val=""/>
      <w:lvlJc w:val="left"/>
    </w:lvl>
  </w:abstractNum>
  <w:abstractNum w:abstractNumId="85">
    <w:nsid w:val="57FC4FBB"/>
    <w:multiLevelType w:val="hybridMultilevel"/>
    <w:tmpl w:val="65C6C5F0"/>
    <w:lvl w:ilvl="0" w:tplc="001468F2">
      <w:start w:val="39"/>
      <w:numFmt w:val="decimal"/>
      <w:lvlText w:val="%1."/>
      <w:lvlJc w:val="left"/>
    </w:lvl>
    <w:lvl w:ilvl="1" w:tplc="961678F6">
      <w:numFmt w:val="decimal"/>
      <w:lvlText w:val=""/>
      <w:lvlJc w:val="left"/>
    </w:lvl>
    <w:lvl w:ilvl="2" w:tplc="D2B4FE54">
      <w:numFmt w:val="decimal"/>
      <w:lvlText w:val=""/>
      <w:lvlJc w:val="left"/>
    </w:lvl>
    <w:lvl w:ilvl="3" w:tplc="93327AEE">
      <w:numFmt w:val="decimal"/>
      <w:lvlText w:val=""/>
      <w:lvlJc w:val="left"/>
    </w:lvl>
    <w:lvl w:ilvl="4" w:tplc="6E6A449A">
      <w:numFmt w:val="decimal"/>
      <w:lvlText w:val=""/>
      <w:lvlJc w:val="left"/>
    </w:lvl>
    <w:lvl w:ilvl="5" w:tplc="1E82BFE8">
      <w:numFmt w:val="decimal"/>
      <w:lvlText w:val=""/>
      <w:lvlJc w:val="left"/>
    </w:lvl>
    <w:lvl w:ilvl="6" w:tplc="9BDCD44C">
      <w:numFmt w:val="decimal"/>
      <w:lvlText w:val=""/>
      <w:lvlJc w:val="left"/>
    </w:lvl>
    <w:lvl w:ilvl="7" w:tplc="FCD4174C">
      <w:numFmt w:val="decimal"/>
      <w:lvlText w:val=""/>
      <w:lvlJc w:val="left"/>
    </w:lvl>
    <w:lvl w:ilvl="8" w:tplc="1B2E23AC">
      <w:numFmt w:val="decimal"/>
      <w:lvlText w:val=""/>
      <w:lvlJc w:val="left"/>
    </w:lvl>
  </w:abstractNum>
  <w:abstractNum w:abstractNumId="86">
    <w:nsid w:val="5915FF32"/>
    <w:multiLevelType w:val="hybridMultilevel"/>
    <w:tmpl w:val="EA462370"/>
    <w:lvl w:ilvl="0" w:tplc="F286A712">
      <w:start w:val="46"/>
      <w:numFmt w:val="decimal"/>
      <w:lvlText w:val="%1."/>
      <w:lvlJc w:val="left"/>
    </w:lvl>
    <w:lvl w:ilvl="1" w:tplc="D9009868">
      <w:numFmt w:val="decimal"/>
      <w:lvlText w:val=""/>
      <w:lvlJc w:val="left"/>
    </w:lvl>
    <w:lvl w:ilvl="2" w:tplc="7A9C34BE">
      <w:numFmt w:val="decimal"/>
      <w:lvlText w:val=""/>
      <w:lvlJc w:val="left"/>
    </w:lvl>
    <w:lvl w:ilvl="3" w:tplc="DC3C6DBE">
      <w:numFmt w:val="decimal"/>
      <w:lvlText w:val=""/>
      <w:lvlJc w:val="left"/>
    </w:lvl>
    <w:lvl w:ilvl="4" w:tplc="8178523E">
      <w:numFmt w:val="decimal"/>
      <w:lvlText w:val=""/>
      <w:lvlJc w:val="left"/>
    </w:lvl>
    <w:lvl w:ilvl="5" w:tplc="870C7AA2">
      <w:numFmt w:val="decimal"/>
      <w:lvlText w:val=""/>
      <w:lvlJc w:val="left"/>
    </w:lvl>
    <w:lvl w:ilvl="6" w:tplc="F9D879E8">
      <w:numFmt w:val="decimal"/>
      <w:lvlText w:val=""/>
      <w:lvlJc w:val="left"/>
    </w:lvl>
    <w:lvl w:ilvl="7" w:tplc="5898318A">
      <w:numFmt w:val="decimal"/>
      <w:lvlText w:val=""/>
      <w:lvlJc w:val="left"/>
    </w:lvl>
    <w:lvl w:ilvl="8" w:tplc="ED0208DC">
      <w:numFmt w:val="decimal"/>
      <w:lvlText w:val=""/>
      <w:lvlJc w:val="left"/>
    </w:lvl>
  </w:abstractNum>
  <w:abstractNum w:abstractNumId="87">
    <w:nsid w:val="59ADEA3D"/>
    <w:multiLevelType w:val="hybridMultilevel"/>
    <w:tmpl w:val="282C7A68"/>
    <w:lvl w:ilvl="0" w:tplc="4C0A987C">
      <w:start w:val="1"/>
      <w:numFmt w:val="decimal"/>
      <w:lvlText w:val="%1"/>
      <w:lvlJc w:val="left"/>
    </w:lvl>
    <w:lvl w:ilvl="1" w:tplc="4D40F304">
      <w:start w:val="2"/>
      <w:numFmt w:val="decimal"/>
      <w:lvlText w:val="(%2)"/>
      <w:lvlJc w:val="left"/>
    </w:lvl>
    <w:lvl w:ilvl="2" w:tplc="834C62AE">
      <w:numFmt w:val="decimal"/>
      <w:lvlText w:val=""/>
      <w:lvlJc w:val="left"/>
    </w:lvl>
    <w:lvl w:ilvl="3" w:tplc="2EEA45B0">
      <w:numFmt w:val="decimal"/>
      <w:lvlText w:val=""/>
      <w:lvlJc w:val="left"/>
    </w:lvl>
    <w:lvl w:ilvl="4" w:tplc="D8C80672">
      <w:numFmt w:val="decimal"/>
      <w:lvlText w:val=""/>
      <w:lvlJc w:val="left"/>
    </w:lvl>
    <w:lvl w:ilvl="5" w:tplc="C054DB98">
      <w:numFmt w:val="decimal"/>
      <w:lvlText w:val=""/>
      <w:lvlJc w:val="left"/>
    </w:lvl>
    <w:lvl w:ilvl="6" w:tplc="D27C6E56">
      <w:numFmt w:val="decimal"/>
      <w:lvlText w:val=""/>
      <w:lvlJc w:val="left"/>
    </w:lvl>
    <w:lvl w:ilvl="7" w:tplc="746AA638">
      <w:numFmt w:val="decimal"/>
      <w:lvlText w:val=""/>
      <w:lvlJc w:val="left"/>
    </w:lvl>
    <w:lvl w:ilvl="8" w:tplc="1B222E2C">
      <w:numFmt w:val="decimal"/>
      <w:lvlText w:val=""/>
      <w:lvlJc w:val="left"/>
    </w:lvl>
  </w:abstractNum>
  <w:abstractNum w:abstractNumId="88">
    <w:nsid w:val="5B25ACE2"/>
    <w:multiLevelType w:val="hybridMultilevel"/>
    <w:tmpl w:val="514EA566"/>
    <w:lvl w:ilvl="0" w:tplc="AF9431E2">
      <w:start w:val="132"/>
      <w:numFmt w:val="decimal"/>
      <w:lvlText w:val="%1."/>
      <w:lvlJc w:val="left"/>
    </w:lvl>
    <w:lvl w:ilvl="1" w:tplc="F6B2C400">
      <w:numFmt w:val="decimal"/>
      <w:lvlText w:val=""/>
      <w:lvlJc w:val="left"/>
    </w:lvl>
    <w:lvl w:ilvl="2" w:tplc="A932868A">
      <w:numFmt w:val="decimal"/>
      <w:lvlText w:val=""/>
      <w:lvlJc w:val="left"/>
    </w:lvl>
    <w:lvl w:ilvl="3" w:tplc="E036F972">
      <w:numFmt w:val="decimal"/>
      <w:lvlText w:val=""/>
      <w:lvlJc w:val="left"/>
    </w:lvl>
    <w:lvl w:ilvl="4" w:tplc="33989D5E">
      <w:numFmt w:val="decimal"/>
      <w:lvlText w:val=""/>
      <w:lvlJc w:val="left"/>
    </w:lvl>
    <w:lvl w:ilvl="5" w:tplc="863E7904">
      <w:numFmt w:val="decimal"/>
      <w:lvlText w:val=""/>
      <w:lvlJc w:val="left"/>
    </w:lvl>
    <w:lvl w:ilvl="6" w:tplc="0596CC32">
      <w:numFmt w:val="decimal"/>
      <w:lvlText w:val=""/>
      <w:lvlJc w:val="left"/>
    </w:lvl>
    <w:lvl w:ilvl="7" w:tplc="268AE38A">
      <w:numFmt w:val="decimal"/>
      <w:lvlText w:val=""/>
      <w:lvlJc w:val="left"/>
    </w:lvl>
    <w:lvl w:ilvl="8" w:tplc="D250CDEA">
      <w:numFmt w:val="decimal"/>
      <w:lvlText w:val=""/>
      <w:lvlJc w:val="left"/>
    </w:lvl>
  </w:abstractNum>
  <w:abstractNum w:abstractNumId="89">
    <w:nsid w:val="5C10FE21"/>
    <w:multiLevelType w:val="hybridMultilevel"/>
    <w:tmpl w:val="D22EA626"/>
    <w:lvl w:ilvl="0" w:tplc="70780BA0">
      <w:start w:val="33"/>
      <w:numFmt w:val="decimal"/>
      <w:lvlText w:val="%1."/>
      <w:lvlJc w:val="left"/>
    </w:lvl>
    <w:lvl w:ilvl="1" w:tplc="7AB034A2">
      <w:numFmt w:val="decimal"/>
      <w:lvlText w:val=""/>
      <w:lvlJc w:val="left"/>
    </w:lvl>
    <w:lvl w:ilvl="2" w:tplc="90FA532E">
      <w:numFmt w:val="decimal"/>
      <w:lvlText w:val=""/>
      <w:lvlJc w:val="left"/>
    </w:lvl>
    <w:lvl w:ilvl="3" w:tplc="83561DA0">
      <w:numFmt w:val="decimal"/>
      <w:lvlText w:val=""/>
      <w:lvlJc w:val="left"/>
    </w:lvl>
    <w:lvl w:ilvl="4" w:tplc="FAF2CB82">
      <w:numFmt w:val="decimal"/>
      <w:lvlText w:val=""/>
      <w:lvlJc w:val="left"/>
    </w:lvl>
    <w:lvl w:ilvl="5" w:tplc="C0AAAC56">
      <w:numFmt w:val="decimal"/>
      <w:lvlText w:val=""/>
      <w:lvlJc w:val="left"/>
    </w:lvl>
    <w:lvl w:ilvl="6" w:tplc="D5FA4F72">
      <w:numFmt w:val="decimal"/>
      <w:lvlText w:val=""/>
      <w:lvlJc w:val="left"/>
    </w:lvl>
    <w:lvl w:ilvl="7" w:tplc="367CA6FC">
      <w:numFmt w:val="decimal"/>
      <w:lvlText w:val=""/>
      <w:lvlJc w:val="left"/>
    </w:lvl>
    <w:lvl w:ilvl="8" w:tplc="7CAEB86A">
      <w:numFmt w:val="decimal"/>
      <w:lvlText w:val=""/>
      <w:lvlJc w:val="left"/>
    </w:lvl>
  </w:abstractNum>
  <w:abstractNum w:abstractNumId="90">
    <w:nsid w:val="5DB70AE5"/>
    <w:multiLevelType w:val="hybridMultilevel"/>
    <w:tmpl w:val="5B068B7C"/>
    <w:lvl w:ilvl="0" w:tplc="A5566C8C">
      <w:start w:val="9"/>
      <w:numFmt w:val="decimal"/>
      <w:lvlText w:val="%1."/>
      <w:lvlJc w:val="left"/>
    </w:lvl>
    <w:lvl w:ilvl="1" w:tplc="D37A6C0A">
      <w:numFmt w:val="decimal"/>
      <w:lvlText w:val=""/>
      <w:lvlJc w:val="left"/>
    </w:lvl>
    <w:lvl w:ilvl="2" w:tplc="3F807E96">
      <w:numFmt w:val="decimal"/>
      <w:lvlText w:val=""/>
      <w:lvlJc w:val="left"/>
    </w:lvl>
    <w:lvl w:ilvl="3" w:tplc="C890C5F0">
      <w:numFmt w:val="decimal"/>
      <w:lvlText w:val=""/>
      <w:lvlJc w:val="left"/>
    </w:lvl>
    <w:lvl w:ilvl="4" w:tplc="3858014A">
      <w:numFmt w:val="decimal"/>
      <w:lvlText w:val=""/>
      <w:lvlJc w:val="left"/>
    </w:lvl>
    <w:lvl w:ilvl="5" w:tplc="D9FE8A28">
      <w:numFmt w:val="decimal"/>
      <w:lvlText w:val=""/>
      <w:lvlJc w:val="left"/>
    </w:lvl>
    <w:lvl w:ilvl="6" w:tplc="C076E178">
      <w:numFmt w:val="decimal"/>
      <w:lvlText w:val=""/>
      <w:lvlJc w:val="left"/>
    </w:lvl>
    <w:lvl w:ilvl="7" w:tplc="35380526">
      <w:numFmt w:val="decimal"/>
      <w:lvlText w:val=""/>
      <w:lvlJc w:val="left"/>
    </w:lvl>
    <w:lvl w:ilvl="8" w:tplc="FB487C7C">
      <w:numFmt w:val="decimal"/>
      <w:lvlText w:val=""/>
      <w:lvlJc w:val="left"/>
    </w:lvl>
  </w:abstractNum>
  <w:abstractNum w:abstractNumId="91">
    <w:nsid w:val="5DC79EA8"/>
    <w:multiLevelType w:val="hybridMultilevel"/>
    <w:tmpl w:val="163A1DDA"/>
    <w:lvl w:ilvl="0" w:tplc="90AC91E6">
      <w:start w:val="15"/>
      <w:numFmt w:val="decimal"/>
      <w:lvlText w:val="%1."/>
      <w:lvlJc w:val="left"/>
    </w:lvl>
    <w:lvl w:ilvl="1" w:tplc="9B1041DE">
      <w:numFmt w:val="decimal"/>
      <w:lvlText w:val=""/>
      <w:lvlJc w:val="left"/>
    </w:lvl>
    <w:lvl w:ilvl="2" w:tplc="71FEA076">
      <w:numFmt w:val="decimal"/>
      <w:lvlText w:val=""/>
      <w:lvlJc w:val="left"/>
    </w:lvl>
    <w:lvl w:ilvl="3" w:tplc="674E782C">
      <w:numFmt w:val="decimal"/>
      <w:lvlText w:val=""/>
      <w:lvlJc w:val="left"/>
    </w:lvl>
    <w:lvl w:ilvl="4" w:tplc="A0A687C6">
      <w:numFmt w:val="decimal"/>
      <w:lvlText w:val=""/>
      <w:lvlJc w:val="left"/>
    </w:lvl>
    <w:lvl w:ilvl="5" w:tplc="1ACC5474">
      <w:numFmt w:val="decimal"/>
      <w:lvlText w:val=""/>
      <w:lvlJc w:val="left"/>
    </w:lvl>
    <w:lvl w:ilvl="6" w:tplc="5714F0A8">
      <w:numFmt w:val="decimal"/>
      <w:lvlText w:val=""/>
      <w:lvlJc w:val="left"/>
    </w:lvl>
    <w:lvl w:ilvl="7" w:tplc="1C820272">
      <w:numFmt w:val="decimal"/>
      <w:lvlText w:val=""/>
      <w:lvlJc w:val="left"/>
    </w:lvl>
    <w:lvl w:ilvl="8" w:tplc="525E4A70">
      <w:numFmt w:val="decimal"/>
      <w:lvlText w:val=""/>
      <w:lvlJc w:val="left"/>
    </w:lvl>
  </w:abstractNum>
  <w:abstractNum w:abstractNumId="92">
    <w:nsid w:val="5F3534A4"/>
    <w:multiLevelType w:val="hybridMultilevel"/>
    <w:tmpl w:val="FDCC451E"/>
    <w:lvl w:ilvl="0" w:tplc="1C3A4D1E">
      <w:start w:val="29"/>
      <w:numFmt w:val="decimal"/>
      <w:lvlText w:val="%1."/>
      <w:lvlJc w:val="left"/>
    </w:lvl>
    <w:lvl w:ilvl="1" w:tplc="FAA2B330">
      <w:numFmt w:val="decimal"/>
      <w:lvlText w:val=""/>
      <w:lvlJc w:val="left"/>
    </w:lvl>
    <w:lvl w:ilvl="2" w:tplc="D3CAA426">
      <w:numFmt w:val="decimal"/>
      <w:lvlText w:val=""/>
      <w:lvlJc w:val="left"/>
    </w:lvl>
    <w:lvl w:ilvl="3" w:tplc="B9047912">
      <w:numFmt w:val="decimal"/>
      <w:lvlText w:val=""/>
      <w:lvlJc w:val="left"/>
    </w:lvl>
    <w:lvl w:ilvl="4" w:tplc="2AD810A4">
      <w:numFmt w:val="decimal"/>
      <w:lvlText w:val=""/>
      <w:lvlJc w:val="left"/>
    </w:lvl>
    <w:lvl w:ilvl="5" w:tplc="C1A0C186">
      <w:numFmt w:val="decimal"/>
      <w:lvlText w:val=""/>
      <w:lvlJc w:val="left"/>
    </w:lvl>
    <w:lvl w:ilvl="6" w:tplc="C65662FA">
      <w:numFmt w:val="decimal"/>
      <w:lvlText w:val=""/>
      <w:lvlJc w:val="left"/>
    </w:lvl>
    <w:lvl w:ilvl="7" w:tplc="869C7344">
      <w:numFmt w:val="decimal"/>
      <w:lvlText w:val=""/>
      <w:lvlJc w:val="left"/>
    </w:lvl>
    <w:lvl w:ilvl="8" w:tplc="7AC2DC70">
      <w:numFmt w:val="decimal"/>
      <w:lvlText w:val=""/>
      <w:lvlJc w:val="left"/>
    </w:lvl>
  </w:abstractNum>
  <w:abstractNum w:abstractNumId="93">
    <w:nsid w:val="5F5E7FD0"/>
    <w:multiLevelType w:val="hybridMultilevel"/>
    <w:tmpl w:val="5570294E"/>
    <w:lvl w:ilvl="0" w:tplc="1BF4A3FC">
      <w:start w:val="12"/>
      <w:numFmt w:val="decimal"/>
      <w:lvlText w:val="%1."/>
      <w:lvlJc w:val="left"/>
    </w:lvl>
    <w:lvl w:ilvl="1" w:tplc="6EC4AFD2">
      <w:numFmt w:val="decimal"/>
      <w:lvlText w:val=""/>
      <w:lvlJc w:val="left"/>
    </w:lvl>
    <w:lvl w:ilvl="2" w:tplc="7D0A8F6A">
      <w:numFmt w:val="decimal"/>
      <w:lvlText w:val=""/>
      <w:lvlJc w:val="left"/>
    </w:lvl>
    <w:lvl w:ilvl="3" w:tplc="69E02316">
      <w:numFmt w:val="decimal"/>
      <w:lvlText w:val=""/>
      <w:lvlJc w:val="left"/>
    </w:lvl>
    <w:lvl w:ilvl="4" w:tplc="57C48D8E">
      <w:numFmt w:val="decimal"/>
      <w:lvlText w:val=""/>
      <w:lvlJc w:val="left"/>
    </w:lvl>
    <w:lvl w:ilvl="5" w:tplc="FA622006">
      <w:numFmt w:val="decimal"/>
      <w:lvlText w:val=""/>
      <w:lvlJc w:val="left"/>
    </w:lvl>
    <w:lvl w:ilvl="6" w:tplc="00B0B190">
      <w:numFmt w:val="decimal"/>
      <w:lvlText w:val=""/>
      <w:lvlJc w:val="left"/>
    </w:lvl>
    <w:lvl w:ilvl="7" w:tplc="71D67CE8">
      <w:numFmt w:val="decimal"/>
      <w:lvlText w:val=""/>
      <w:lvlJc w:val="left"/>
    </w:lvl>
    <w:lvl w:ilvl="8" w:tplc="4770F960">
      <w:numFmt w:val="decimal"/>
      <w:lvlText w:val=""/>
      <w:lvlJc w:val="left"/>
    </w:lvl>
  </w:abstractNum>
  <w:abstractNum w:abstractNumId="94">
    <w:nsid w:val="5FB8011C"/>
    <w:multiLevelType w:val="hybridMultilevel"/>
    <w:tmpl w:val="84F888BE"/>
    <w:lvl w:ilvl="0" w:tplc="53647354">
      <w:start w:val="2"/>
      <w:numFmt w:val="decimal"/>
      <w:lvlText w:val="(%1)"/>
      <w:lvlJc w:val="left"/>
    </w:lvl>
    <w:lvl w:ilvl="1" w:tplc="DCAC4256">
      <w:start w:val="30"/>
      <w:numFmt w:val="lowerRoman"/>
      <w:lvlText w:val="%2"/>
      <w:lvlJc w:val="left"/>
    </w:lvl>
    <w:lvl w:ilvl="2" w:tplc="519C3212">
      <w:numFmt w:val="decimal"/>
      <w:lvlText w:val=""/>
      <w:lvlJc w:val="left"/>
    </w:lvl>
    <w:lvl w:ilvl="3" w:tplc="56D0E900">
      <w:numFmt w:val="decimal"/>
      <w:lvlText w:val=""/>
      <w:lvlJc w:val="left"/>
    </w:lvl>
    <w:lvl w:ilvl="4" w:tplc="35789BE2">
      <w:numFmt w:val="decimal"/>
      <w:lvlText w:val=""/>
      <w:lvlJc w:val="left"/>
    </w:lvl>
    <w:lvl w:ilvl="5" w:tplc="B77ECDE4">
      <w:numFmt w:val="decimal"/>
      <w:lvlText w:val=""/>
      <w:lvlJc w:val="left"/>
    </w:lvl>
    <w:lvl w:ilvl="6" w:tplc="58425378">
      <w:numFmt w:val="decimal"/>
      <w:lvlText w:val=""/>
      <w:lvlJc w:val="left"/>
    </w:lvl>
    <w:lvl w:ilvl="7" w:tplc="8C4A6BD4">
      <w:numFmt w:val="decimal"/>
      <w:lvlText w:val=""/>
      <w:lvlJc w:val="left"/>
    </w:lvl>
    <w:lvl w:ilvl="8" w:tplc="3ADC6BCC">
      <w:numFmt w:val="decimal"/>
      <w:lvlText w:val=""/>
      <w:lvlJc w:val="left"/>
    </w:lvl>
  </w:abstractNum>
  <w:abstractNum w:abstractNumId="95">
    <w:nsid w:val="5FB8370B"/>
    <w:multiLevelType w:val="hybridMultilevel"/>
    <w:tmpl w:val="E660AE0C"/>
    <w:lvl w:ilvl="0" w:tplc="B5E2133E">
      <w:start w:val="3"/>
      <w:numFmt w:val="decimal"/>
      <w:lvlText w:val="(%1)"/>
      <w:lvlJc w:val="left"/>
    </w:lvl>
    <w:lvl w:ilvl="1" w:tplc="8196C90C">
      <w:numFmt w:val="decimal"/>
      <w:lvlText w:val=""/>
      <w:lvlJc w:val="left"/>
    </w:lvl>
    <w:lvl w:ilvl="2" w:tplc="444A5128">
      <w:numFmt w:val="decimal"/>
      <w:lvlText w:val=""/>
      <w:lvlJc w:val="left"/>
    </w:lvl>
    <w:lvl w:ilvl="3" w:tplc="EB42D2A6">
      <w:numFmt w:val="decimal"/>
      <w:lvlText w:val=""/>
      <w:lvlJc w:val="left"/>
    </w:lvl>
    <w:lvl w:ilvl="4" w:tplc="C584D636">
      <w:numFmt w:val="decimal"/>
      <w:lvlText w:val=""/>
      <w:lvlJc w:val="left"/>
    </w:lvl>
    <w:lvl w:ilvl="5" w:tplc="664CE7C0">
      <w:numFmt w:val="decimal"/>
      <w:lvlText w:val=""/>
      <w:lvlJc w:val="left"/>
    </w:lvl>
    <w:lvl w:ilvl="6" w:tplc="6BC851F2">
      <w:numFmt w:val="decimal"/>
      <w:lvlText w:val=""/>
      <w:lvlJc w:val="left"/>
    </w:lvl>
    <w:lvl w:ilvl="7" w:tplc="3EBE8D84">
      <w:numFmt w:val="decimal"/>
      <w:lvlText w:val=""/>
      <w:lvlJc w:val="left"/>
    </w:lvl>
    <w:lvl w:ilvl="8" w:tplc="8774D494">
      <w:numFmt w:val="decimal"/>
      <w:lvlText w:val=""/>
      <w:lvlJc w:val="left"/>
    </w:lvl>
  </w:abstractNum>
  <w:abstractNum w:abstractNumId="96">
    <w:nsid w:val="5FF87E05"/>
    <w:multiLevelType w:val="hybridMultilevel"/>
    <w:tmpl w:val="BFF83BD6"/>
    <w:lvl w:ilvl="0" w:tplc="E4B20460">
      <w:start w:val="26"/>
      <w:numFmt w:val="decimal"/>
      <w:lvlText w:val="%1"/>
      <w:lvlJc w:val="left"/>
    </w:lvl>
    <w:lvl w:ilvl="1" w:tplc="5022B024">
      <w:numFmt w:val="decimal"/>
      <w:lvlText w:val=""/>
      <w:lvlJc w:val="left"/>
    </w:lvl>
    <w:lvl w:ilvl="2" w:tplc="076AF24E">
      <w:numFmt w:val="decimal"/>
      <w:lvlText w:val=""/>
      <w:lvlJc w:val="left"/>
    </w:lvl>
    <w:lvl w:ilvl="3" w:tplc="65422FE6">
      <w:numFmt w:val="decimal"/>
      <w:lvlText w:val=""/>
      <w:lvlJc w:val="left"/>
    </w:lvl>
    <w:lvl w:ilvl="4" w:tplc="E5E88F84">
      <w:numFmt w:val="decimal"/>
      <w:lvlText w:val=""/>
      <w:lvlJc w:val="left"/>
    </w:lvl>
    <w:lvl w:ilvl="5" w:tplc="39225C6A">
      <w:numFmt w:val="decimal"/>
      <w:lvlText w:val=""/>
      <w:lvlJc w:val="left"/>
    </w:lvl>
    <w:lvl w:ilvl="6" w:tplc="EA8A6F42">
      <w:numFmt w:val="decimal"/>
      <w:lvlText w:val=""/>
      <w:lvlJc w:val="left"/>
    </w:lvl>
    <w:lvl w:ilvl="7" w:tplc="B774532E">
      <w:numFmt w:val="decimal"/>
      <w:lvlText w:val=""/>
      <w:lvlJc w:val="left"/>
    </w:lvl>
    <w:lvl w:ilvl="8" w:tplc="7772ABC4">
      <w:numFmt w:val="decimal"/>
      <w:lvlText w:val=""/>
      <w:lvlJc w:val="left"/>
    </w:lvl>
  </w:abstractNum>
  <w:abstractNum w:abstractNumId="97">
    <w:nsid w:val="60B6DF70"/>
    <w:multiLevelType w:val="hybridMultilevel"/>
    <w:tmpl w:val="079A0AFA"/>
    <w:lvl w:ilvl="0" w:tplc="8B2EC6D0">
      <w:start w:val="3"/>
      <w:numFmt w:val="lowerRoman"/>
      <w:lvlText w:val="(%1)"/>
      <w:lvlJc w:val="left"/>
    </w:lvl>
    <w:lvl w:ilvl="1" w:tplc="9C469B7A">
      <w:numFmt w:val="decimal"/>
      <w:lvlText w:val=""/>
      <w:lvlJc w:val="left"/>
    </w:lvl>
    <w:lvl w:ilvl="2" w:tplc="12CA47DE">
      <w:numFmt w:val="decimal"/>
      <w:lvlText w:val=""/>
      <w:lvlJc w:val="left"/>
    </w:lvl>
    <w:lvl w:ilvl="3" w:tplc="6CA6A54C">
      <w:numFmt w:val="decimal"/>
      <w:lvlText w:val=""/>
      <w:lvlJc w:val="left"/>
    </w:lvl>
    <w:lvl w:ilvl="4" w:tplc="EBF0FE9E">
      <w:numFmt w:val="decimal"/>
      <w:lvlText w:val=""/>
      <w:lvlJc w:val="left"/>
    </w:lvl>
    <w:lvl w:ilvl="5" w:tplc="78748FE4">
      <w:numFmt w:val="decimal"/>
      <w:lvlText w:val=""/>
      <w:lvlJc w:val="left"/>
    </w:lvl>
    <w:lvl w:ilvl="6" w:tplc="A4B09828">
      <w:numFmt w:val="decimal"/>
      <w:lvlText w:val=""/>
      <w:lvlJc w:val="left"/>
    </w:lvl>
    <w:lvl w:ilvl="7" w:tplc="C4A0D5B6">
      <w:numFmt w:val="decimal"/>
      <w:lvlText w:val=""/>
      <w:lvlJc w:val="left"/>
    </w:lvl>
    <w:lvl w:ilvl="8" w:tplc="541ACFEA">
      <w:numFmt w:val="decimal"/>
      <w:lvlText w:val=""/>
      <w:lvlJc w:val="left"/>
    </w:lvl>
  </w:abstractNum>
  <w:abstractNum w:abstractNumId="98">
    <w:nsid w:val="60EF0119"/>
    <w:multiLevelType w:val="hybridMultilevel"/>
    <w:tmpl w:val="234099E0"/>
    <w:lvl w:ilvl="0" w:tplc="8CDC3C74">
      <w:start w:val="1"/>
      <w:numFmt w:val="lowerLetter"/>
      <w:lvlText w:val="(%1)"/>
      <w:lvlJc w:val="left"/>
    </w:lvl>
    <w:lvl w:ilvl="1" w:tplc="78862482">
      <w:numFmt w:val="decimal"/>
      <w:lvlText w:val=""/>
      <w:lvlJc w:val="left"/>
    </w:lvl>
    <w:lvl w:ilvl="2" w:tplc="17D48C74">
      <w:numFmt w:val="decimal"/>
      <w:lvlText w:val=""/>
      <w:lvlJc w:val="left"/>
    </w:lvl>
    <w:lvl w:ilvl="3" w:tplc="D48233E4">
      <w:numFmt w:val="decimal"/>
      <w:lvlText w:val=""/>
      <w:lvlJc w:val="left"/>
    </w:lvl>
    <w:lvl w:ilvl="4" w:tplc="422E4B2A">
      <w:numFmt w:val="decimal"/>
      <w:lvlText w:val=""/>
      <w:lvlJc w:val="left"/>
    </w:lvl>
    <w:lvl w:ilvl="5" w:tplc="EBDE6A54">
      <w:numFmt w:val="decimal"/>
      <w:lvlText w:val=""/>
      <w:lvlJc w:val="left"/>
    </w:lvl>
    <w:lvl w:ilvl="6" w:tplc="9500CAF8">
      <w:numFmt w:val="decimal"/>
      <w:lvlText w:val=""/>
      <w:lvlJc w:val="left"/>
    </w:lvl>
    <w:lvl w:ilvl="7" w:tplc="498E5F3A">
      <w:numFmt w:val="decimal"/>
      <w:lvlText w:val=""/>
      <w:lvlJc w:val="left"/>
    </w:lvl>
    <w:lvl w:ilvl="8" w:tplc="B1FEF004">
      <w:numFmt w:val="decimal"/>
      <w:lvlText w:val=""/>
      <w:lvlJc w:val="left"/>
    </w:lvl>
  </w:abstractNum>
  <w:abstractNum w:abstractNumId="99">
    <w:nsid w:val="613EFDC5"/>
    <w:multiLevelType w:val="hybridMultilevel"/>
    <w:tmpl w:val="F29046A2"/>
    <w:lvl w:ilvl="0" w:tplc="41C21056">
      <w:start w:val="3"/>
      <w:numFmt w:val="lowerRoman"/>
      <w:lvlText w:val="(%1)"/>
      <w:lvlJc w:val="left"/>
    </w:lvl>
    <w:lvl w:ilvl="1" w:tplc="18AE1860">
      <w:numFmt w:val="decimal"/>
      <w:lvlText w:val=""/>
      <w:lvlJc w:val="left"/>
    </w:lvl>
    <w:lvl w:ilvl="2" w:tplc="7A467284">
      <w:numFmt w:val="decimal"/>
      <w:lvlText w:val=""/>
      <w:lvlJc w:val="left"/>
    </w:lvl>
    <w:lvl w:ilvl="3" w:tplc="923EBCCE">
      <w:numFmt w:val="decimal"/>
      <w:lvlText w:val=""/>
      <w:lvlJc w:val="left"/>
    </w:lvl>
    <w:lvl w:ilvl="4" w:tplc="A2DA298C">
      <w:numFmt w:val="decimal"/>
      <w:lvlText w:val=""/>
      <w:lvlJc w:val="left"/>
    </w:lvl>
    <w:lvl w:ilvl="5" w:tplc="356E2F36">
      <w:numFmt w:val="decimal"/>
      <w:lvlText w:val=""/>
      <w:lvlJc w:val="left"/>
    </w:lvl>
    <w:lvl w:ilvl="6" w:tplc="701C4E40">
      <w:numFmt w:val="decimal"/>
      <w:lvlText w:val=""/>
      <w:lvlJc w:val="left"/>
    </w:lvl>
    <w:lvl w:ilvl="7" w:tplc="7E785A62">
      <w:numFmt w:val="decimal"/>
      <w:lvlText w:val=""/>
      <w:lvlJc w:val="left"/>
    </w:lvl>
    <w:lvl w:ilvl="8" w:tplc="D9A08A18">
      <w:numFmt w:val="decimal"/>
      <w:lvlText w:val=""/>
      <w:lvlJc w:val="left"/>
    </w:lvl>
  </w:abstractNum>
  <w:abstractNum w:abstractNumId="100">
    <w:nsid w:val="6590700B"/>
    <w:multiLevelType w:val="hybridMultilevel"/>
    <w:tmpl w:val="34A87374"/>
    <w:lvl w:ilvl="0" w:tplc="C284B60C">
      <w:start w:val="30"/>
      <w:numFmt w:val="decimal"/>
      <w:lvlText w:val="%1."/>
      <w:lvlJc w:val="left"/>
    </w:lvl>
    <w:lvl w:ilvl="1" w:tplc="9CCCB10A">
      <w:numFmt w:val="decimal"/>
      <w:lvlText w:val=""/>
      <w:lvlJc w:val="left"/>
    </w:lvl>
    <w:lvl w:ilvl="2" w:tplc="6E704872">
      <w:numFmt w:val="decimal"/>
      <w:lvlText w:val=""/>
      <w:lvlJc w:val="left"/>
    </w:lvl>
    <w:lvl w:ilvl="3" w:tplc="89564AD4">
      <w:numFmt w:val="decimal"/>
      <w:lvlText w:val=""/>
      <w:lvlJc w:val="left"/>
    </w:lvl>
    <w:lvl w:ilvl="4" w:tplc="F7622EB4">
      <w:numFmt w:val="decimal"/>
      <w:lvlText w:val=""/>
      <w:lvlJc w:val="left"/>
    </w:lvl>
    <w:lvl w:ilvl="5" w:tplc="F8740FCE">
      <w:numFmt w:val="decimal"/>
      <w:lvlText w:val=""/>
      <w:lvlJc w:val="left"/>
    </w:lvl>
    <w:lvl w:ilvl="6" w:tplc="BF5CA4FC">
      <w:numFmt w:val="decimal"/>
      <w:lvlText w:val=""/>
      <w:lvlJc w:val="left"/>
    </w:lvl>
    <w:lvl w:ilvl="7" w:tplc="D338BE88">
      <w:numFmt w:val="decimal"/>
      <w:lvlText w:val=""/>
      <w:lvlJc w:val="left"/>
    </w:lvl>
    <w:lvl w:ilvl="8" w:tplc="153CF250">
      <w:numFmt w:val="decimal"/>
      <w:lvlText w:val=""/>
      <w:lvlJc w:val="left"/>
    </w:lvl>
  </w:abstractNum>
  <w:abstractNum w:abstractNumId="101">
    <w:nsid w:val="661E3F1E"/>
    <w:multiLevelType w:val="hybridMultilevel"/>
    <w:tmpl w:val="481CBB06"/>
    <w:lvl w:ilvl="0" w:tplc="5EFC5F96">
      <w:start w:val="2"/>
      <w:numFmt w:val="lowerLetter"/>
      <w:lvlText w:val="(%1)"/>
      <w:lvlJc w:val="left"/>
    </w:lvl>
    <w:lvl w:ilvl="1" w:tplc="92625DC6">
      <w:numFmt w:val="decimal"/>
      <w:lvlText w:val=""/>
      <w:lvlJc w:val="left"/>
    </w:lvl>
    <w:lvl w:ilvl="2" w:tplc="E56016DE">
      <w:numFmt w:val="decimal"/>
      <w:lvlText w:val=""/>
      <w:lvlJc w:val="left"/>
    </w:lvl>
    <w:lvl w:ilvl="3" w:tplc="C762AB50">
      <w:numFmt w:val="decimal"/>
      <w:lvlText w:val=""/>
      <w:lvlJc w:val="left"/>
    </w:lvl>
    <w:lvl w:ilvl="4" w:tplc="AF20D7EE">
      <w:numFmt w:val="decimal"/>
      <w:lvlText w:val=""/>
      <w:lvlJc w:val="left"/>
    </w:lvl>
    <w:lvl w:ilvl="5" w:tplc="807CBD24">
      <w:numFmt w:val="decimal"/>
      <w:lvlText w:val=""/>
      <w:lvlJc w:val="left"/>
    </w:lvl>
    <w:lvl w:ilvl="6" w:tplc="8E2A86A8">
      <w:numFmt w:val="decimal"/>
      <w:lvlText w:val=""/>
      <w:lvlJc w:val="left"/>
    </w:lvl>
    <w:lvl w:ilvl="7" w:tplc="6256DA38">
      <w:numFmt w:val="decimal"/>
      <w:lvlText w:val=""/>
      <w:lvlJc w:val="left"/>
    </w:lvl>
    <w:lvl w:ilvl="8" w:tplc="489053B0">
      <w:numFmt w:val="decimal"/>
      <w:lvlText w:val=""/>
      <w:lvlJc w:val="left"/>
    </w:lvl>
  </w:abstractNum>
  <w:abstractNum w:abstractNumId="102">
    <w:nsid w:val="68EB2F63"/>
    <w:multiLevelType w:val="hybridMultilevel"/>
    <w:tmpl w:val="87E2531E"/>
    <w:lvl w:ilvl="0" w:tplc="2E04B7B8">
      <w:start w:val="1"/>
      <w:numFmt w:val="lowerRoman"/>
      <w:lvlText w:val="(%1)"/>
      <w:lvlJc w:val="left"/>
    </w:lvl>
    <w:lvl w:ilvl="1" w:tplc="A2BA286C">
      <w:numFmt w:val="decimal"/>
      <w:lvlText w:val=""/>
      <w:lvlJc w:val="left"/>
    </w:lvl>
    <w:lvl w:ilvl="2" w:tplc="1860820C">
      <w:numFmt w:val="decimal"/>
      <w:lvlText w:val=""/>
      <w:lvlJc w:val="left"/>
    </w:lvl>
    <w:lvl w:ilvl="3" w:tplc="760E6416">
      <w:numFmt w:val="decimal"/>
      <w:lvlText w:val=""/>
      <w:lvlJc w:val="left"/>
    </w:lvl>
    <w:lvl w:ilvl="4" w:tplc="1690FF86">
      <w:numFmt w:val="decimal"/>
      <w:lvlText w:val=""/>
      <w:lvlJc w:val="left"/>
    </w:lvl>
    <w:lvl w:ilvl="5" w:tplc="70F0461C">
      <w:numFmt w:val="decimal"/>
      <w:lvlText w:val=""/>
      <w:lvlJc w:val="left"/>
    </w:lvl>
    <w:lvl w:ilvl="6" w:tplc="35D8EB56">
      <w:numFmt w:val="decimal"/>
      <w:lvlText w:val=""/>
      <w:lvlJc w:val="left"/>
    </w:lvl>
    <w:lvl w:ilvl="7" w:tplc="D05E3CE4">
      <w:numFmt w:val="decimal"/>
      <w:lvlText w:val=""/>
      <w:lvlJc w:val="left"/>
    </w:lvl>
    <w:lvl w:ilvl="8" w:tplc="552C06F6">
      <w:numFmt w:val="decimal"/>
      <w:lvlText w:val=""/>
      <w:lvlJc w:val="left"/>
    </w:lvl>
  </w:abstractNum>
  <w:abstractNum w:abstractNumId="103">
    <w:nsid w:val="68EBC550"/>
    <w:multiLevelType w:val="hybridMultilevel"/>
    <w:tmpl w:val="5C00EFF4"/>
    <w:lvl w:ilvl="0" w:tplc="ECE0CC4E">
      <w:start w:val="1"/>
      <w:numFmt w:val="lowerRoman"/>
      <w:lvlText w:val="(%1)"/>
      <w:lvlJc w:val="left"/>
    </w:lvl>
    <w:lvl w:ilvl="1" w:tplc="51B6175C">
      <w:start w:val="1"/>
      <w:numFmt w:val="decimal"/>
      <w:lvlText w:val="%2"/>
      <w:lvlJc w:val="left"/>
    </w:lvl>
    <w:lvl w:ilvl="2" w:tplc="9F9809A4">
      <w:numFmt w:val="decimal"/>
      <w:lvlText w:val=""/>
      <w:lvlJc w:val="left"/>
    </w:lvl>
    <w:lvl w:ilvl="3" w:tplc="1D2C661A">
      <w:numFmt w:val="decimal"/>
      <w:lvlText w:val=""/>
      <w:lvlJc w:val="left"/>
    </w:lvl>
    <w:lvl w:ilvl="4" w:tplc="7A626262">
      <w:numFmt w:val="decimal"/>
      <w:lvlText w:val=""/>
      <w:lvlJc w:val="left"/>
    </w:lvl>
    <w:lvl w:ilvl="5" w:tplc="CEA6671C">
      <w:numFmt w:val="decimal"/>
      <w:lvlText w:val=""/>
      <w:lvlJc w:val="left"/>
    </w:lvl>
    <w:lvl w:ilvl="6" w:tplc="06AA0BD6">
      <w:numFmt w:val="decimal"/>
      <w:lvlText w:val=""/>
      <w:lvlJc w:val="left"/>
    </w:lvl>
    <w:lvl w:ilvl="7" w:tplc="7EF29F64">
      <w:numFmt w:val="decimal"/>
      <w:lvlText w:val=""/>
      <w:lvlJc w:val="left"/>
    </w:lvl>
    <w:lvl w:ilvl="8" w:tplc="6FC8D120">
      <w:numFmt w:val="decimal"/>
      <w:lvlText w:val=""/>
      <w:lvlJc w:val="left"/>
    </w:lvl>
  </w:abstractNum>
  <w:abstractNum w:abstractNumId="104">
    <w:nsid w:val="6A3DD3E8"/>
    <w:multiLevelType w:val="hybridMultilevel"/>
    <w:tmpl w:val="ADB81D10"/>
    <w:lvl w:ilvl="0" w:tplc="3E546C00">
      <w:start w:val="35"/>
      <w:numFmt w:val="decimal"/>
      <w:lvlText w:val="%1."/>
      <w:lvlJc w:val="left"/>
    </w:lvl>
    <w:lvl w:ilvl="1" w:tplc="D24C655C">
      <w:numFmt w:val="decimal"/>
      <w:lvlText w:val=""/>
      <w:lvlJc w:val="left"/>
    </w:lvl>
    <w:lvl w:ilvl="2" w:tplc="080E5DA8">
      <w:numFmt w:val="decimal"/>
      <w:lvlText w:val=""/>
      <w:lvlJc w:val="left"/>
    </w:lvl>
    <w:lvl w:ilvl="3" w:tplc="7E483690">
      <w:numFmt w:val="decimal"/>
      <w:lvlText w:val=""/>
      <w:lvlJc w:val="left"/>
    </w:lvl>
    <w:lvl w:ilvl="4" w:tplc="84DA251C">
      <w:numFmt w:val="decimal"/>
      <w:lvlText w:val=""/>
      <w:lvlJc w:val="left"/>
    </w:lvl>
    <w:lvl w:ilvl="5" w:tplc="2B501ED0">
      <w:numFmt w:val="decimal"/>
      <w:lvlText w:val=""/>
      <w:lvlJc w:val="left"/>
    </w:lvl>
    <w:lvl w:ilvl="6" w:tplc="87DA46BA">
      <w:numFmt w:val="decimal"/>
      <w:lvlText w:val=""/>
      <w:lvlJc w:val="left"/>
    </w:lvl>
    <w:lvl w:ilvl="7" w:tplc="DDE2DEAA">
      <w:numFmt w:val="decimal"/>
      <w:lvlText w:val=""/>
      <w:lvlJc w:val="left"/>
    </w:lvl>
    <w:lvl w:ilvl="8" w:tplc="DCB0EA7E">
      <w:numFmt w:val="decimal"/>
      <w:lvlText w:val=""/>
      <w:lvlJc w:val="left"/>
    </w:lvl>
  </w:abstractNum>
  <w:abstractNum w:abstractNumId="105">
    <w:nsid w:val="6A5F7029"/>
    <w:multiLevelType w:val="hybridMultilevel"/>
    <w:tmpl w:val="ED1E359E"/>
    <w:lvl w:ilvl="0" w:tplc="5A8E6148">
      <w:start w:val="26"/>
      <w:numFmt w:val="decimal"/>
      <w:lvlText w:val="%1."/>
      <w:lvlJc w:val="left"/>
    </w:lvl>
    <w:lvl w:ilvl="1" w:tplc="A3B61816">
      <w:numFmt w:val="decimal"/>
      <w:lvlText w:val=""/>
      <w:lvlJc w:val="left"/>
    </w:lvl>
    <w:lvl w:ilvl="2" w:tplc="581A5F48">
      <w:numFmt w:val="decimal"/>
      <w:lvlText w:val=""/>
      <w:lvlJc w:val="left"/>
    </w:lvl>
    <w:lvl w:ilvl="3" w:tplc="C55033A6">
      <w:numFmt w:val="decimal"/>
      <w:lvlText w:val=""/>
      <w:lvlJc w:val="left"/>
    </w:lvl>
    <w:lvl w:ilvl="4" w:tplc="EF10F126">
      <w:numFmt w:val="decimal"/>
      <w:lvlText w:val=""/>
      <w:lvlJc w:val="left"/>
    </w:lvl>
    <w:lvl w:ilvl="5" w:tplc="EE1E84BC">
      <w:numFmt w:val="decimal"/>
      <w:lvlText w:val=""/>
      <w:lvlJc w:val="left"/>
    </w:lvl>
    <w:lvl w:ilvl="6" w:tplc="B85EA110">
      <w:numFmt w:val="decimal"/>
      <w:lvlText w:val=""/>
      <w:lvlJc w:val="left"/>
    </w:lvl>
    <w:lvl w:ilvl="7" w:tplc="7E7840BC">
      <w:numFmt w:val="decimal"/>
      <w:lvlText w:val=""/>
      <w:lvlJc w:val="left"/>
    </w:lvl>
    <w:lvl w:ilvl="8" w:tplc="EF9E237A">
      <w:numFmt w:val="decimal"/>
      <w:lvlText w:val=""/>
      <w:lvlJc w:val="left"/>
    </w:lvl>
  </w:abstractNum>
  <w:abstractNum w:abstractNumId="106">
    <w:nsid w:val="6AA78F7F"/>
    <w:multiLevelType w:val="hybridMultilevel"/>
    <w:tmpl w:val="F42855B0"/>
    <w:lvl w:ilvl="0" w:tplc="A4D281C6">
      <w:start w:val="23"/>
      <w:numFmt w:val="decimal"/>
      <w:lvlText w:val="%1."/>
      <w:lvlJc w:val="left"/>
    </w:lvl>
    <w:lvl w:ilvl="1" w:tplc="ED66E0A0">
      <w:numFmt w:val="decimal"/>
      <w:lvlText w:val=""/>
      <w:lvlJc w:val="left"/>
    </w:lvl>
    <w:lvl w:ilvl="2" w:tplc="12ACAAC0">
      <w:numFmt w:val="decimal"/>
      <w:lvlText w:val=""/>
      <w:lvlJc w:val="left"/>
    </w:lvl>
    <w:lvl w:ilvl="3" w:tplc="FF80549A">
      <w:numFmt w:val="decimal"/>
      <w:lvlText w:val=""/>
      <w:lvlJc w:val="left"/>
    </w:lvl>
    <w:lvl w:ilvl="4" w:tplc="F1DE8622">
      <w:numFmt w:val="decimal"/>
      <w:lvlText w:val=""/>
      <w:lvlJc w:val="left"/>
    </w:lvl>
    <w:lvl w:ilvl="5" w:tplc="3C38BCE8">
      <w:numFmt w:val="decimal"/>
      <w:lvlText w:val=""/>
      <w:lvlJc w:val="left"/>
    </w:lvl>
    <w:lvl w:ilvl="6" w:tplc="C0AADB04">
      <w:numFmt w:val="decimal"/>
      <w:lvlText w:val=""/>
      <w:lvlJc w:val="left"/>
    </w:lvl>
    <w:lvl w:ilvl="7" w:tplc="B894BF1E">
      <w:numFmt w:val="decimal"/>
      <w:lvlText w:val=""/>
      <w:lvlJc w:val="left"/>
    </w:lvl>
    <w:lvl w:ilvl="8" w:tplc="65FCDB86">
      <w:numFmt w:val="decimal"/>
      <w:lvlText w:val=""/>
      <w:lvlJc w:val="left"/>
    </w:lvl>
  </w:abstractNum>
  <w:abstractNum w:abstractNumId="107">
    <w:nsid w:val="6AA7B75C"/>
    <w:multiLevelType w:val="hybridMultilevel"/>
    <w:tmpl w:val="ED265F80"/>
    <w:lvl w:ilvl="0" w:tplc="29121D5A">
      <w:start w:val="42"/>
      <w:numFmt w:val="decimal"/>
      <w:lvlText w:val="%1."/>
      <w:lvlJc w:val="left"/>
    </w:lvl>
    <w:lvl w:ilvl="1" w:tplc="73B6AE9A">
      <w:numFmt w:val="decimal"/>
      <w:lvlText w:val=""/>
      <w:lvlJc w:val="left"/>
    </w:lvl>
    <w:lvl w:ilvl="2" w:tplc="B97A3142">
      <w:numFmt w:val="decimal"/>
      <w:lvlText w:val=""/>
      <w:lvlJc w:val="left"/>
    </w:lvl>
    <w:lvl w:ilvl="3" w:tplc="F9863044">
      <w:numFmt w:val="decimal"/>
      <w:lvlText w:val=""/>
      <w:lvlJc w:val="left"/>
    </w:lvl>
    <w:lvl w:ilvl="4" w:tplc="24181252">
      <w:numFmt w:val="decimal"/>
      <w:lvlText w:val=""/>
      <w:lvlJc w:val="left"/>
    </w:lvl>
    <w:lvl w:ilvl="5" w:tplc="452AAD6E">
      <w:numFmt w:val="decimal"/>
      <w:lvlText w:val=""/>
      <w:lvlJc w:val="left"/>
    </w:lvl>
    <w:lvl w:ilvl="6" w:tplc="E18C3842">
      <w:numFmt w:val="decimal"/>
      <w:lvlText w:val=""/>
      <w:lvlJc w:val="left"/>
    </w:lvl>
    <w:lvl w:ilvl="7" w:tplc="CC16EAAA">
      <w:numFmt w:val="decimal"/>
      <w:lvlText w:val=""/>
      <w:lvlJc w:val="left"/>
    </w:lvl>
    <w:lvl w:ilvl="8" w:tplc="0DCA430A">
      <w:numFmt w:val="decimal"/>
      <w:lvlText w:val=""/>
      <w:lvlJc w:val="left"/>
    </w:lvl>
  </w:abstractNum>
  <w:abstractNum w:abstractNumId="108">
    <w:nsid w:val="6C80EC70"/>
    <w:multiLevelType w:val="hybridMultilevel"/>
    <w:tmpl w:val="C8062012"/>
    <w:lvl w:ilvl="0" w:tplc="B05C629E">
      <w:start w:val="25"/>
      <w:numFmt w:val="decimal"/>
      <w:lvlText w:val="%1."/>
      <w:lvlJc w:val="left"/>
    </w:lvl>
    <w:lvl w:ilvl="1" w:tplc="D8ACE3BA">
      <w:numFmt w:val="decimal"/>
      <w:lvlText w:val=""/>
      <w:lvlJc w:val="left"/>
    </w:lvl>
    <w:lvl w:ilvl="2" w:tplc="0920846A">
      <w:numFmt w:val="decimal"/>
      <w:lvlText w:val=""/>
      <w:lvlJc w:val="left"/>
    </w:lvl>
    <w:lvl w:ilvl="3" w:tplc="3C2CED3A">
      <w:numFmt w:val="decimal"/>
      <w:lvlText w:val=""/>
      <w:lvlJc w:val="left"/>
    </w:lvl>
    <w:lvl w:ilvl="4" w:tplc="73DC2C20">
      <w:numFmt w:val="decimal"/>
      <w:lvlText w:val=""/>
      <w:lvlJc w:val="left"/>
    </w:lvl>
    <w:lvl w:ilvl="5" w:tplc="0DD03224">
      <w:numFmt w:val="decimal"/>
      <w:lvlText w:val=""/>
      <w:lvlJc w:val="left"/>
    </w:lvl>
    <w:lvl w:ilvl="6" w:tplc="E2BCF5C2">
      <w:numFmt w:val="decimal"/>
      <w:lvlText w:val=""/>
      <w:lvlJc w:val="left"/>
    </w:lvl>
    <w:lvl w:ilvl="7" w:tplc="AEA68446">
      <w:numFmt w:val="decimal"/>
      <w:lvlText w:val=""/>
      <w:lvlJc w:val="left"/>
    </w:lvl>
    <w:lvl w:ilvl="8" w:tplc="D9C6FB4E">
      <w:numFmt w:val="decimal"/>
      <w:lvlText w:val=""/>
      <w:lvlJc w:val="left"/>
    </w:lvl>
  </w:abstractNum>
  <w:abstractNum w:abstractNumId="109">
    <w:nsid w:val="6F6DD9AC"/>
    <w:multiLevelType w:val="hybridMultilevel"/>
    <w:tmpl w:val="D71870B8"/>
    <w:lvl w:ilvl="0" w:tplc="D86EACC8">
      <w:start w:val="37"/>
      <w:numFmt w:val="decimal"/>
      <w:lvlText w:val="%1."/>
      <w:lvlJc w:val="left"/>
    </w:lvl>
    <w:lvl w:ilvl="1" w:tplc="FBE06E26">
      <w:numFmt w:val="decimal"/>
      <w:lvlText w:val=""/>
      <w:lvlJc w:val="left"/>
    </w:lvl>
    <w:lvl w:ilvl="2" w:tplc="23D2A816">
      <w:numFmt w:val="decimal"/>
      <w:lvlText w:val=""/>
      <w:lvlJc w:val="left"/>
    </w:lvl>
    <w:lvl w:ilvl="3" w:tplc="BE488BE0">
      <w:numFmt w:val="decimal"/>
      <w:lvlText w:val=""/>
      <w:lvlJc w:val="left"/>
    </w:lvl>
    <w:lvl w:ilvl="4" w:tplc="A32C3B26">
      <w:numFmt w:val="decimal"/>
      <w:lvlText w:val=""/>
      <w:lvlJc w:val="left"/>
    </w:lvl>
    <w:lvl w:ilvl="5" w:tplc="7A5EC8A2">
      <w:numFmt w:val="decimal"/>
      <w:lvlText w:val=""/>
      <w:lvlJc w:val="left"/>
    </w:lvl>
    <w:lvl w:ilvl="6" w:tplc="7A9E5EA2">
      <w:numFmt w:val="decimal"/>
      <w:lvlText w:val=""/>
      <w:lvlJc w:val="left"/>
    </w:lvl>
    <w:lvl w:ilvl="7" w:tplc="D4BA79C6">
      <w:numFmt w:val="decimal"/>
      <w:lvlText w:val=""/>
      <w:lvlJc w:val="left"/>
    </w:lvl>
    <w:lvl w:ilvl="8" w:tplc="4144341C">
      <w:numFmt w:val="decimal"/>
      <w:lvlText w:val=""/>
      <w:lvlJc w:val="left"/>
    </w:lvl>
  </w:abstractNum>
  <w:abstractNum w:abstractNumId="110">
    <w:nsid w:val="6FC75AF8"/>
    <w:multiLevelType w:val="hybridMultilevel"/>
    <w:tmpl w:val="95F8E260"/>
    <w:lvl w:ilvl="0" w:tplc="031A34D2">
      <w:start w:val="25"/>
      <w:numFmt w:val="decimal"/>
      <w:lvlText w:val="%1."/>
      <w:lvlJc w:val="left"/>
    </w:lvl>
    <w:lvl w:ilvl="1" w:tplc="CC3A79DC">
      <w:numFmt w:val="decimal"/>
      <w:lvlText w:val=""/>
      <w:lvlJc w:val="left"/>
    </w:lvl>
    <w:lvl w:ilvl="2" w:tplc="4EB6151A">
      <w:numFmt w:val="decimal"/>
      <w:lvlText w:val=""/>
      <w:lvlJc w:val="left"/>
    </w:lvl>
    <w:lvl w:ilvl="3" w:tplc="F39427D4">
      <w:numFmt w:val="decimal"/>
      <w:lvlText w:val=""/>
      <w:lvlJc w:val="left"/>
    </w:lvl>
    <w:lvl w:ilvl="4" w:tplc="740A1844">
      <w:numFmt w:val="decimal"/>
      <w:lvlText w:val=""/>
      <w:lvlJc w:val="left"/>
    </w:lvl>
    <w:lvl w:ilvl="5" w:tplc="623AAF8E">
      <w:numFmt w:val="decimal"/>
      <w:lvlText w:val=""/>
      <w:lvlJc w:val="left"/>
    </w:lvl>
    <w:lvl w:ilvl="6" w:tplc="48AC8408">
      <w:numFmt w:val="decimal"/>
      <w:lvlText w:val=""/>
      <w:lvlJc w:val="left"/>
    </w:lvl>
    <w:lvl w:ilvl="7" w:tplc="BB9E159C">
      <w:numFmt w:val="decimal"/>
      <w:lvlText w:val=""/>
      <w:lvlJc w:val="left"/>
    </w:lvl>
    <w:lvl w:ilvl="8" w:tplc="4EC8A502">
      <w:numFmt w:val="decimal"/>
      <w:lvlText w:val=""/>
      <w:lvlJc w:val="left"/>
    </w:lvl>
  </w:abstractNum>
  <w:abstractNum w:abstractNumId="111">
    <w:nsid w:val="7055A5F5"/>
    <w:multiLevelType w:val="hybridMultilevel"/>
    <w:tmpl w:val="29F4B8C2"/>
    <w:lvl w:ilvl="0" w:tplc="77B62232">
      <w:start w:val="22"/>
      <w:numFmt w:val="decimal"/>
      <w:lvlText w:val="%1."/>
      <w:lvlJc w:val="left"/>
    </w:lvl>
    <w:lvl w:ilvl="1" w:tplc="5F3E3C30">
      <w:numFmt w:val="decimal"/>
      <w:lvlText w:val=""/>
      <w:lvlJc w:val="left"/>
    </w:lvl>
    <w:lvl w:ilvl="2" w:tplc="821626B6">
      <w:numFmt w:val="decimal"/>
      <w:lvlText w:val=""/>
      <w:lvlJc w:val="left"/>
    </w:lvl>
    <w:lvl w:ilvl="3" w:tplc="6B66947E">
      <w:numFmt w:val="decimal"/>
      <w:lvlText w:val=""/>
      <w:lvlJc w:val="left"/>
    </w:lvl>
    <w:lvl w:ilvl="4" w:tplc="38F68FA0">
      <w:numFmt w:val="decimal"/>
      <w:lvlText w:val=""/>
      <w:lvlJc w:val="left"/>
    </w:lvl>
    <w:lvl w:ilvl="5" w:tplc="91B686E4">
      <w:numFmt w:val="decimal"/>
      <w:lvlText w:val=""/>
      <w:lvlJc w:val="left"/>
    </w:lvl>
    <w:lvl w:ilvl="6" w:tplc="63B0C848">
      <w:numFmt w:val="decimal"/>
      <w:lvlText w:val=""/>
      <w:lvlJc w:val="left"/>
    </w:lvl>
    <w:lvl w:ilvl="7" w:tplc="0E704230">
      <w:numFmt w:val="decimal"/>
      <w:lvlText w:val=""/>
      <w:lvlJc w:val="left"/>
    </w:lvl>
    <w:lvl w:ilvl="8" w:tplc="820CA5C4">
      <w:numFmt w:val="decimal"/>
      <w:lvlText w:val=""/>
      <w:lvlJc w:val="left"/>
    </w:lvl>
  </w:abstractNum>
  <w:abstractNum w:abstractNumId="112">
    <w:nsid w:val="71C91298"/>
    <w:multiLevelType w:val="hybridMultilevel"/>
    <w:tmpl w:val="A2E6E580"/>
    <w:lvl w:ilvl="0" w:tplc="E3DC1400">
      <w:start w:val="36"/>
      <w:numFmt w:val="decimal"/>
      <w:lvlText w:val="%1."/>
      <w:lvlJc w:val="left"/>
    </w:lvl>
    <w:lvl w:ilvl="1" w:tplc="AF82C2C4">
      <w:numFmt w:val="decimal"/>
      <w:lvlText w:val=""/>
      <w:lvlJc w:val="left"/>
    </w:lvl>
    <w:lvl w:ilvl="2" w:tplc="77FC77C2">
      <w:numFmt w:val="decimal"/>
      <w:lvlText w:val=""/>
      <w:lvlJc w:val="left"/>
    </w:lvl>
    <w:lvl w:ilvl="3" w:tplc="BC7EA982">
      <w:numFmt w:val="decimal"/>
      <w:lvlText w:val=""/>
      <w:lvlJc w:val="left"/>
    </w:lvl>
    <w:lvl w:ilvl="4" w:tplc="701ED210">
      <w:numFmt w:val="decimal"/>
      <w:lvlText w:val=""/>
      <w:lvlJc w:val="left"/>
    </w:lvl>
    <w:lvl w:ilvl="5" w:tplc="361ACFBE">
      <w:numFmt w:val="decimal"/>
      <w:lvlText w:val=""/>
      <w:lvlJc w:val="left"/>
    </w:lvl>
    <w:lvl w:ilvl="6" w:tplc="2EA83CB0">
      <w:numFmt w:val="decimal"/>
      <w:lvlText w:val=""/>
      <w:lvlJc w:val="left"/>
    </w:lvl>
    <w:lvl w:ilvl="7" w:tplc="BF140304">
      <w:numFmt w:val="decimal"/>
      <w:lvlText w:val=""/>
      <w:lvlJc w:val="left"/>
    </w:lvl>
    <w:lvl w:ilvl="8" w:tplc="004CA120">
      <w:numFmt w:val="decimal"/>
      <w:lvlText w:val=""/>
      <w:lvlJc w:val="left"/>
    </w:lvl>
  </w:abstractNum>
  <w:abstractNum w:abstractNumId="113">
    <w:nsid w:val="71EA1109"/>
    <w:multiLevelType w:val="hybridMultilevel"/>
    <w:tmpl w:val="6BC011B2"/>
    <w:lvl w:ilvl="0" w:tplc="1BDE94D0">
      <w:start w:val="34"/>
      <w:numFmt w:val="decimal"/>
      <w:lvlText w:val="%1."/>
      <w:lvlJc w:val="left"/>
    </w:lvl>
    <w:lvl w:ilvl="1" w:tplc="54443D62">
      <w:numFmt w:val="decimal"/>
      <w:lvlText w:val=""/>
      <w:lvlJc w:val="left"/>
    </w:lvl>
    <w:lvl w:ilvl="2" w:tplc="6A3AD538">
      <w:numFmt w:val="decimal"/>
      <w:lvlText w:val=""/>
      <w:lvlJc w:val="left"/>
    </w:lvl>
    <w:lvl w:ilvl="3" w:tplc="4044EDB8">
      <w:numFmt w:val="decimal"/>
      <w:lvlText w:val=""/>
      <w:lvlJc w:val="left"/>
    </w:lvl>
    <w:lvl w:ilvl="4" w:tplc="3FE8180A">
      <w:numFmt w:val="decimal"/>
      <w:lvlText w:val=""/>
      <w:lvlJc w:val="left"/>
    </w:lvl>
    <w:lvl w:ilvl="5" w:tplc="BA4A2190">
      <w:numFmt w:val="decimal"/>
      <w:lvlText w:val=""/>
      <w:lvlJc w:val="left"/>
    </w:lvl>
    <w:lvl w:ilvl="6" w:tplc="EADA4D6E">
      <w:numFmt w:val="decimal"/>
      <w:lvlText w:val=""/>
      <w:lvlJc w:val="left"/>
    </w:lvl>
    <w:lvl w:ilvl="7" w:tplc="09DA2CC6">
      <w:numFmt w:val="decimal"/>
      <w:lvlText w:val=""/>
      <w:lvlJc w:val="left"/>
    </w:lvl>
    <w:lvl w:ilvl="8" w:tplc="14F44FF4">
      <w:numFmt w:val="decimal"/>
      <w:lvlText w:val=""/>
      <w:lvlJc w:val="left"/>
    </w:lvl>
  </w:abstractNum>
  <w:abstractNum w:abstractNumId="114">
    <w:nsid w:val="73A1821B"/>
    <w:multiLevelType w:val="hybridMultilevel"/>
    <w:tmpl w:val="63CC025A"/>
    <w:lvl w:ilvl="0" w:tplc="8C58B142">
      <w:start w:val="30"/>
      <w:numFmt w:val="decimal"/>
      <w:lvlText w:val="%1."/>
      <w:lvlJc w:val="left"/>
    </w:lvl>
    <w:lvl w:ilvl="1" w:tplc="AD761AB6">
      <w:numFmt w:val="decimal"/>
      <w:lvlText w:val=""/>
      <w:lvlJc w:val="left"/>
    </w:lvl>
    <w:lvl w:ilvl="2" w:tplc="3D987F72">
      <w:numFmt w:val="decimal"/>
      <w:lvlText w:val=""/>
      <w:lvlJc w:val="left"/>
    </w:lvl>
    <w:lvl w:ilvl="3" w:tplc="CE0EA660">
      <w:numFmt w:val="decimal"/>
      <w:lvlText w:val=""/>
      <w:lvlJc w:val="left"/>
    </w:lvl>
    <w:lvl w:ilvl="4" w:tplc="3474C412">
      <w:numFmt w:val="decimal"/>
      <w:lvlText w:val=""/>
      <w:lvlJc w:val="left"/>
    </w:lvl>
    <w:lvl w:ilvl="5" w:tplc="93A81794">
      <w:numFmt w:val="decimal"/>
      <w:lvlText w:val=""/>
      <w:lvlJc w:val="left"/>
    </w:lvl>
    <w:lvl w:ilvl="6" w:tplc="1008689A">
      <w:numFmt w:val="decimal"/>
      <w:lvlText w:val=""/>
      <w:lvlJc w:val="left"/>
    </w:lvl>
    <w:lvl w:ilvl="7" w:tplc="59266CD8">
      <w:numFmt w:val="decimal"/>
      <w:lvlText w:val=""/>
      <w:lvlJc w:val="left"/>
    </w:lvl>
    <w:lvl w:ilvl="8" w:tplc="0A3041E2">
      <w:numFmt w:val="decimal"/>
      <w:lvlText w:val=""/>
      <w:lvlJc w:val="left"/>
    </w:lvl>
  </w:abstractNum>
  <w:abstractNum w:abstractNumId="115">
    <w:nsid w:val="74DE0EE3"/>
    <w:multiLevelType w:val="hybridMultilevel"/>
    <w:tmpl w:val="1B145834"/>
    <w:lvl w:ilvl="0" w:tplc="302C6B68">
      <w:start w:val="1"/>
      <w:numFmt w:val="lowerRoman"/>
      <w:lvlText w:val="%1"/>
      <w:lvlJc w:val="left"/>
    </w:lvl>
    <w:lvl w:ilvl="1" w:tplc="EF089884">
      <w:start w:val="22"/>
      <w:numFmt w:val="decimal"/>
      <w:lvlText w:val="%2."/>
      <w:lvlJc w:val="left"/>
    </w:lvl>
    <w:lvl w:ilvl="2" w:tplc="A358EB38">
      <w:numFmt w:val="decimal"/>
      <w:lvlText w:val=""/>
      <w:lvlJc w:val="left"/>
    </w:lvl>
    <w:lvl w:ilvl="3" w:tplc="6554D81E">
      <w:numFmt w:val="decimal"/>
      <w:lvlText w:val=""/>
      <w:lvlJc w:val="left"/>
    </w:lvl>
    <w:lvl w:ilvl="4" w:tplc="A484CB2A">
      <w:numFmt w:val="decimal"/>
      <w:lvlText w:val=""/>
      <w:lvlJc w:val="left"/>
    </w:lvl>
    <w:lvl w:ilvl="5" w:tplc="ADCE6A9A">
      <w:numFmt w:val="decimal"/>
      <w:lvlText w:val=""/>
      <w:lvlJc w:val="left"/>
    </w:lvl>
    <w:lvl w:ilvl="6" w:tplc="EFB803C0">
      <w:numFmt w:val="decimal"/>
      <w:lvlText w:val=""/>
      <w:lvlJc w:val="left"/>
    </w:lvl>
    <w:lvl w:ilvl="7" w:tplc="26A626FE">
      <w:numFmt w:val="decimal"/>
      <w:lvlText w:val=""/>
      <w:lvlJc w:val="left"/>
    </w:lvl>
    <w:lvl w:ilvl="8" w:tplc="5CB4C51C">
      <w:numFmt w:val="decimal"/>
      <w:lvlText w:val=""/>
      <w:lvlJc w:val="left"/>
    </w:lvl>
  </w:abstractNum>
  <w:abstractNum w:abstractNumId="116">
    <w:nsid w:val="76272110"/>
    <w:multiLevelType w:val="hybridMultilevel"/>
    <w:tmpl w:val="748CA6AE"/>
    <w:lvl w:ilvl="0" w:tplc="FCB2DBC8">
      <w:start w:val="1"/>
      <w:numFmt w:val="lowerRoman"/>
      <w:lvlText w:val="%1"/>
      <w:lvlJc w:val="left"/>
    </w:lvl>
    <w:lvl w:ilvl="1" w:tplc="3438D766">
      <w:start w:val="16"/>
      <w:numFmt w:val="decimal"/>
      <w:lvlText w:val="%2."/>
      <w:lvlJc w:val="left"/>
    </w:lvl>
    <w:lvl w:ilvl="2" w:tplc="1486AF92">
      <w:numFmt w:val="decimal"/>
      <w:lvlText w:val=""/>
      <w:lvlJc w:val="left"/>
    </w:lvl>
    <w:lvl w:ilvl="3" w:tplc="F5BE1C46">
      <w:numFmt w:val="decimal"/>
      <w:lvlText w:val=""/>
      <w:lvlJc w:val="left"/>
    </w:lvl>
    <w:lvl w:ilvl="4" w:tplc="209C58FC">
      <w:numFmt w:val="decimal"/>
      <w:lvlText w:val=""/>
      <w:lvlJc w:val="left"/>
    </w:lvl>
    <w:lvl w:ilvl="5" w:tplc="425E95EA">
      <w:numFmt w:val="decimal"/>
      <w:lvlText w:val=""/>
      <w:lvlJc w:val="left"/>
    </w:lvl>
    <w:lvl w:ilvl="6" w:tplc="CEAE8F06">
      <w:numFmt w:val="decimal"/>
      <w:lvlText w:val=""/>
      <w:lvlJc w:val="left"/>
    </w:lvl>
    <w:lvl w:ilvl="7" w:tplc="49607808">
      <w:numFmt w:val="decimal"/>
      <w:lvlText w:val=""/>
      <w:lvlJc w:val="left"/>
    </w:lvl>
    <w:lvl w:ilvl="8" w:tplc="544EA908">
      <w:numFmt w:val="decimal"/>
      <w:lvlText w:val=""/>
      <w:lvlJc w:val="left"/>
    </w:lvl>
  </w:abstractNum>
  <w:abstractNum w:abstractNumId="117">
    <w:nsid w:val="7672BD23"/>
    <w:multiLevelType w:val="hybridMultilevel"/>
    <w:tmpl w:val="60449458"/>
    <w:lvl w:ilvl="0" w:tplc="9A14A150">
      <w:start w:val="24"/>
      <w:numFmt w:val="decimal"/>
      <w:lvlText w:val="%1."/>
      <w:lvlJc w:val="left"/>
    </w:lvl>
    <w:lvl w:ilvl="1" w:tplc="F52EA202">
      <w:numFmt w:val="decimal"/>
      <w:lvlText w:val=""/>
      <w:lvlJc w:val="left"/>
    </w:lvl>
    <w:lvl w:ilvl="2" w:tplc="D1ECD1F4">
      <w:numFmt w:val="decimal"/>
      <w:lvlText w:val=""/>
      <w:lvlJc w:val="left"/>
    </w:lvl>
    <w:lvl w:ilvl="3" w:tplc="2C3424C8">
      <w:numFmt w:val="decimal"/>
      <w:lvlText w:val=""/>
      <w:lvlJc w:val="left"/>
    </w:lvl>
    <w:lvl w:ilvl="4" w:tplc="5D4CA77E">
      <w:numFmt w:val="decimal"/>
      <w:lvlText w:val=""/>
      <w:lvlJc w:val="left"/>
    </w:lvl>
    <w:lvl w:ilvl="5" w:tplc="2B2A5848">
      <w:numFmt w:val="decimal"/>
      <w:lvlText w:val=""/>
      <w:lvlJc w:val="left"/>
    </w:lvl>
    <w:lvl w:ilvl="6" w:tplc="5B7ABA04">
      <w:numFmt w:val="decimal"/>
      <w:lvlText w:val=""/>
      <w:lvlJc w:val="left"/>
    </w:lvl>
    <w:lvl w:ilvl="7" w:tplc="D2409B68">
      <w:numFmt w:val="decimal"/>
      <w:lvlText w:val=""/>
      <w:lvlJc w:val="left"/>
    </w:lvl>
    <w:lvl w:ilvl="8" w:tplc="60AC2318">
      <w:numFmt w:val="decimal"/>
      <w:lvlText w:val=""/>
      <w:lvlJc w:val="left"/>
    </w:lvl>
  </w:abstractNum>
  <w:abstractNum w:abstractNumId="118">
    <w:nsid w:val="78DF6A55"/>
    <w:multiLevelType w:val="hybridMultilevel"/>
    <w:tmpl w:val="5648A0DC"/>
    <w:lvl w:ilvl="0" w:tplc="9CE6B3EA">
      <w:start w:val="41"/>
      <w:numFmt w:val="decimal"/>
      <w:lvlText w:val="%1."/>
      <w:lvlJc w:val="left"/>
    </w:lvl>
    <w:lvl w:ilvl="1" w:tplc="A8EA9D72">
      <w:numFmt w:val="decimal"/>
      <w:lvlText w:val=""/>
      <w:lvlJc w:val="left"/>
    </w:lvl>
    <w:lvl w:ilvl="2" w:tplc="CFCC40FC">
      <w:numFmt w:val="decimal"/>
      <w:lvlText w:val=""/>
      <w:lvlJc w:val="left"/>
    </w:lvl>
    <w:lvl w:ilvl="3" w:tplc="66B0F938">
      <w:numFmt w:val="decimal"/>
      <w:lvlText w:val=""/>
      <w:lvlJc w:val="left"/>
    </w:lvl>
    <w:lvl w:ilvl="4" w:tplc="9C1C6490">
      <w:numFmt w:val="decimal"/>
      <w:lvlText w:val=""/>
      <w:lvlJc w:val="left"/>
    </w:lvl>
    <w:lvl w:ilvl="5" w:tplc="45A4FB66">
      <w:numFmt w:val="decimal"/>
      <w:lvlText w:val=""/>
      <w:lvlJc w:val="left"/>
    </w:lvl>
    <w:lvl w:ilvl="6" w:tplc="FD1CE098">
      <w:numFmt w:val="decimal"/>
      <w:lvlText w:val=""/>
      <w:lvlJc w:val="left"/>
    </w:lvl>
    <w:lvl w:ilvl="7" w:tplc="D87EFFBC">
      <w:numFmt w:val="decimal"/>
      <w:lvlText w:val=""/>
      <w:lvlJc w:val="left"/>
    </w:lvl>
    <w:lvl w:ilvl="8" w:tplc="7CA8C5C6">
      <w:numFmt w:val="decimal"/>
      <w:lvlText w:val=""/>
      <w:lvlJc w:val="left"/>
    </w:lvl>
  </w:abstractNum>
  <w:abstractNum w:abstractNumId="119">
    <w:nsid w:val="799D0247"/>
    <w:multiLevelType w:val="hybridMultilevel"/>
    <w:tmpl w:val="8F30C456"/>
    <w:lvl w:ilvl="0" w:tplc="C4B029E6">
      <w:start w:val="14"/>
      <w:numFmt w:val="decimal"/>
      <w:lvlText w:val="%1."/>
      <w:lvlJc w:val="left"/>
    </w:lvl>
    <w:lvl w:ilvl="1" w:tplc="BB148390">
      <w:numFmt w:val="decimal"/>
      <w:lvlText w:val=""/>
      <w:lvlJc w:val="left"/>
    </w:lvl>
    <w:lvl w:ilvl="2" w:tplc="C4E064C4">
      <w:numFmt w:val="decimal"/>
      <w:lvlText w:val=""/>
      <w:lvlJc w:val="left"/>
    </w:lvl>
    <w:lvl w:ilvl="3" w:tplc="0D969462">
      <w:numFmt w:val="decimal"/>
      <w:lvlText w:val=""/>
      <w:lvlJc w:val="left"/>
    </w:lvl>
    <w:lvl w:ilvl="4" w:tplc="E376E510">
      <w:numFmt w:val="decimal"/>
      <w:lvlText w:val=""/>
      <w:lvlJc w:val="left"/>
    </w:lvl>
    <w:lvl w:ilvl="5" w:tplc="493A966E">
      <w:numFmt w:val="decimal"/>
      <w:lvlText w:val=""/>
      <w:lvlJc w:val="left"/>
    </w:lvl>
    <w:lvl w:ilvl="6" w:tplc="6002B92C">
      <w:numFmt w:val="decimal"/>
      <w:lvlText w:val=""/>
      <w:lvlJc w:val="left"/>
    </w:lvl>
    <w:lvl w:ilvl="7" w:tplc="6B96CDDE">
      <w:numFmt w:val="decimal"/>
      <w:lvlText w:val=""/>
      <w:lvlJc w:val="left"/>
    </w:lvl>
    <w:lvl w:ilvl="8" w:tplc="4DC85BD6">
      <w:numFmt w:val="decimal"/>
      <w:lvlText w:val=""/>
      <w:lvlJc w:val="left"/>
    </w:lvl>
  </w:abstractNum>
  <w:abstractNum w:abstractNumId="120">
    <w:nsid w:val="7BD3EE7B"/>
    <w:multiLevelType w:val="hybridMultilevel"/>
    <w:tmpl w:val="A2A887BE"/>
    <w:lvl w:ilvl="0" w:tplc="F9467A00">
      <w:start w:val="1"/>
      <w:numFmt w:val="lowerRoman"/>
      <w:lvlText w:val="(%1)"/>
      <w:lvlJc w:val="left"/>
    </w:lvl>
    <w:lvl w:ilvl="1" w:tplc="C63C8E22">
      <w:numFmt w:val="decimal"/>
      <w:lvlText w:val=""/>
      <w:lvlJc w:val="left"/>
    </w:lvl>
    <w:lvl w:ilvl="2" w:tplc="4B0A40C2">
      <w:numFmt w:val="decimal"/>
      <w:lvlText w:val=""/>
      <w:lvlJc w:val="left"/>
    </w:lvl>
    <w:lvl w:ilvl="3" w:tplc="B73AC436">
      <w:numFmt w:val="decimal"/>
      <w:lvlText w:val=""/>
      <w:lvlJc w:val="left"/>
    </w:lvl>
    <w:lvl w:ilvl="4" w:tplc="CD9C8406">
      <w:numFmt w:val="decimal"/>
      <w:lvlText w:val=""/>
      <w:lvlJc w:val="left"/>
    </w:lvl>
    <w:lvl w:ilvl="5" w:tplc="5790B7CE">
      <w:numFmt w:val="decimal"/>
      <w:lvlText w:val=""/>
      <w:lvlJc w:val="left"/>
    </w:lvl>
    <w:lvl w:ilvl="6" w:tplc="CBA06604">
      <w:numFmt w:val="decimal"/>
      <w:lvlText w:val=""/>
      <w:lvlJc w:val="left"/>
    </w:lvl>
    <w:lvl w:ilvl="7" w:tplc="30E638D4">
      <w:numFmt w:val="decimal"/>
      <w:lvlText w:val=""/>
      <w:lvlJc w:val="left"/>
    </w:lvl>
    <w:lvl w:ilvl="8" w:tplc="7FE26E5E">
      <w:numFmt w:val="decimal"/>
      <w:lvlText w:val=""/>
      <w:lvlJc w:val="left"/>
    </w:lvl>
  </w:abstractNum>
  <w:abstractNum w:abstractNumId="121">
    <w:nsid w:val="7C58FD05"/>
    <w:multiLevelType w:val="hybridMultilevel"/>
    <w:tmpl w:val="944233D8"/>
    <w:lvl w:ilvl="0" w:tplc="43E63C96">
      <w:start w:val="26"/>
      <w:numFmt w:val="decimal"/>
      <w:lvlText w:val="%1."/>
      <w:lvlJc w:val="left"/>
    </w:lvl>
    <w:lvl w:ilvl="1" w:tplc="9AA66B14">
      <w:numFmt w:val="decimal"/>
      <w:lvlText w:val=""/>
      <w:lvlJc w:val="left"/>
    </w:lvl>
    <w:lvl w:ilvl="2" w:tplc="56A804EC">
      <w:numFmt w:val="decimal"/>
      <w:lvlText w:val=""/>
      <w:lvlJc w:val="left"/>
    </w:lvl>
    <w:lvl w:ilvl="3" w:tplc="28443B24">
      <w:numFmt w:val="decimal"/>
      <w:lvlText w:val=""/>
      <w:lvlJc w:val="left"/>
    </w:lvl>
    <w:lvl w:ilvl="4" w:tplc="637AC1A6">
      <w:numFmt w:val="decimal"/>
      <w:lvlText w:val=""/>
      <w:lvlJc w:val="left"/>
    </w:lvl>
    <w:lvl w:ilvl="5" w:tplc="81C61A38">
      <w:numFmt w:val="decimal"/>
      <w:lvlText w:val=""/>
      <w:lvlJc w:val="left"/>
    </w:lvl>
    <w:lvl w:ilvl="6" w:tplc="145089D8">
      <w:numFmt w:val="decimal"/>
      <w:lvlText w:val=""/>
      <w:lvlJc w:val="left"/>
    </w:lvl>
    <w:lvl w:ilvl="7" w:tplc="9BF446D0">
      <w:numFmt w:val="decimal"/>
      <w:lvlText w:val=""/>
      <w:lvlJc w:val="left"/>
    </w:lvl>
    <w:lvl w:ilvl="8" w:tplc="2DC66C72">
      <w:numFmt w:val="decimal"/>
      <w:lvlText w:val=""/>
      <w:lvlJc w:val="left"/>
    </w:lvl>
  </w:abstractNum>
  <w:abstractNum w:abstractNumId="122">
    <w:nsid w:val="7D5E18F8"/>
    <w:multiLevelType w:val="hybridMultilevel"/>
    <w:tmpl w:val="55ECA2C2"/>
    <w:lvl w:ilvl="0" w:tplc="6AA235EA">
      <w:start w:val="27"/>
      <w:numFmt w:val="decimal"/>
      <w:lvlText w:val="%1."/>
      <w:lvlJc w:val="left"/>
    </w:lvl>
    <w:lvl w:ilvl="1" w:tplc="C34EF934">
      <w:numFmt w:val="decimal"/>
      <w:lvlText w:val=""/>
      <w:lvlJc w:val="left"/>
    </w:lvl>
    <w:lvl w:ilvl="2" w:tplc="E1889DBA">
      <w:numFmt w:val="decimal"/>
      <w:lvlText w:val=""/>
      <w:lvlJc w:val="left"/>
    </w:lvl>
    <w:lvl w:ilvl="3" w:tplc="89564C78">
      <w:numFmt w:val="decimal"/>
      <w:lvlText w:val=""/>
      <w:lvlJc w:val="left"/>
    </w:lvl>
    <w:lvl w:ilvl="4" w:tplc="108C427A">
      <w:numFmt w:val="decimal"/>
      <w:lvlText w:val=""/>
      <w:lvlJc w:val="left"/>
    </w:lvl>
    <w:lvl w:ilvl="5" w:tplc="8F368F9C">
      <w:numFmt w:val="decimal"/>
      <w:lvlText w:val=""/>
      <w:lvlJc w:val="left"/>
    </w:lvl>
    <w:lvl w:ilvl="6" w:tplc="F216BBEA">
      <w:numFmt w:val="decimal"/>
      <w:lvlText w:val=""/>
      <w:lvlJc w:val="left"/>
    </w:lvl>
    <w:lvl w:ilvl="7" w:tplc="9BF6D1EE">
      <w:numFmt w:val="decimal"/>
      <w:lvlText w:val=""/>
      <w:lvlJc w:val="left"/>
    </w:lvl>
    <w:lvl w:ilvl="8" w:tplc="57FE227A">
      <w:numFmt w:val="decimal"/>
      <w:lvlText w:val=""/>
      <w:lvlJc w:val="left"/>
    </w:lvl>
  </w:abstractNum>
  <w:abstractNum w:abstractNumId="123">
    <w:nsid w:val="7DE67713"/>
    <w:multiLevelType w:val="hybridMultilevel"/>
    <w:tmpl w:val="CE588542"/>
    <w:lvl w:ilvl="0" w:tplc="B816C410">
      <w:start w:val="32"/>
      <w:numFmt w:val="decimal"/>
      <w:lvlText w:val="%1."/>
      <w:lvlJc w:val="left"/>
    </w:lvl>
    <w:lvl w:ilvl="1" w:tplc="109A2430">
      <w:numFmt w:val="decimal"/>
      <w:lvlText w:val=""/>
      <w:lvlJc w:val="left"/>
    </w:lvl>
    <w:lvl w:ilvl="2" w:tplc="ACE68C46">
      <w:numFmt w:val="decimal"/>
      <w:lvlText w:val=""/>
      <w:lvlJc w:val="left"/>
    </w:lvl>
    <w:lvl w:ilvl="3" w:tplc="CD5CBA58">
      <w:numFmt w:val="decimal"/>
      <w:lvlText w:val=""/>
      <w:lvlJc w:val="left"/>
    </w:lvl>
    <w:lvl w:ilvl="4" w:tplc="73365E26">
      <w:numFmt w:val="decimal"/>
      <w:lvlText w:val=""/>
      <w:lvlJc w:val="left"/>
    </w:lvl>
    <w:lvl w:ilvl="5" w:tplc="39DAB2A0">
      <w:numFmt w:val="decimal"/>
      <w:lvlText w:val=""/>
      <w:lvlJc w:val="left"/>
    </w:lvl>
    <w:lvl w:ilvl="6" w:tplc="13E82CA8">
      <w:numFmt w:val="decimal"/>
      <w:lvlText w:val=""/>
      <w:lvlJc w:val="left"/>
    </w:lvl>
    <w:lvl w:ilvl="7" w:tplc="B70CF400">
      <w:numFmt w:val="decimal"/>
      <w:lvlText w:val=""/>
      <w:lvlJc w:val="left"/>
    </w:lvl>
    <w:lvl w:ilvl="8" w:tplc="3F7002E0">
      <w:numFmt w:val="decimal"/>
      <w:lvlText w:val=""/>
      <w:lvlJc w:val="left"/>
    </w:lvl>
  </w:abstractNum>
  <w:abstractNum w:abstractNumId="124">
    <w:nsid w:val="7F01579B"/>
    <w:multiLevelType w:val="hybridMultilevel"/>
    <w:tmpl w:val="1002868A"/>
    <w:lvl w:ilvl="0" w:tplc="D2BE5CC0">
      <w:start w:val="2"/>
      <w:numFmt w:val="decimal"/>
      <w:lvlText w:val="%1."/>
      <w:lvlJc w:val="left"/>
    </w:lvl>
    <w:lvl w:ilvl="1" w:tplc="B0FC4F52">
      <w:numFmt w:val="decimal"/>
      <w:lvlText w:val=""/>
      <w:lvlJc w:val="left"/>
    </w:lvl>
    <w:lvl w:ilvl="2" w:tplc="8BC23B78">
      <w:numFmt w:val="decimal"/>
      <w:lvlText w:val=""/>
      <w:lvlJc w:val="left"/>
    </w:lvl>
    <w:lvl w:ilvl="3" w:tplc="C1FEBF5E">
      <w:numFmt w:val="decimal"/>
      <w:lvlText w:val=""/>
      <w:lvlJc w:val="left"/>
    </w:lvl>
    <w:lvl w:ilvl="4" w:tplc="33B0465E">
      <w:numFmt w:val="decimal"/>
      <w:lvlText w:val=""/>
      <w:lvlJc w:val="left"/>
    </w:lvl>
    <w:lvl w:ilvl="5" w:tplc="F2AC3950">
      <w:numFmt w:val="decimal"/>
      <w:lvlText w:val=""/>
      <w:lvlJc w:val="left"/>
    </w:lvl>
    <w:lvl w:ilvl="6" w:tplc="0DA82BE2">
      <w:numFmt w:val="decimal"/>
      <w:lvlText w:val=""/>
      <w:lvlJc w:val="left"/>
    </w:lvl>
    <w:lvl w:ilvl="7" w:tplc="E96EE9B0">
      <w:numFmt w:val="decimal"/>
      <w:lvlText w:val=""/>
      <w:lvlJc w:val="left"/>
    </w:lvl>
    <w:lvl w:ilvl="8" w:tplc="A8CE92F6">
      <w:numFmt w:val="decimal"/>
      <w:lvlText w:val=""/>
      <w:lvlJc w:val="left"/>
    </w:lvl>
  </w:abstractNum>
  <w:abstractNum w:abstractNumId="125">
    <w:nsid w:val="7FB7E0AA"/>
    <w:multiLevelType w:val="hybridMultilevel"/>
    <w:tmpl w:val="3E4A0FF6"/>
    <w:lvl w:ilvl="0" w:tplc="9FFE613A">
      <w:start w:val="28"/>
      <w:numFmt w:val="decimal"/>
      <w:lvlText w:val="%1"/>
      <w:lvlJc w:val="left"/>
    </w:lvl>
    <w:lvl w:ilvl="1" w:tplc="6BE46114">
      <w:numFmt w:val="decimal"/>
      <w:lvlText w:val=""/>
      <w:lvlJc w:val="left"/>
    </w:lvl>
    <w:lvl w:ilvl="2" w:tplc="C7244A7E">
      <w:numFmt w:val="decimal"/>
      <w:lvlText w:val=""/>
      <w:lvlJc w:val="left"/>
    </w:lvl>
    <w:lvl w:ilvl="3" w:tplc="5666E3A2">
      <w:numFmt w:val="decimal"/>
      <w:lvlText w:val=""/>
      <w:lvlJc w:val="left"/>
    </w:lvl>
    <w:lvl w:ilvl="4" w:tplc="4CEC5CAC">
      <w:numFmt w:val="decimal"/>
      <w:lvlText w:val=""/>
      <w:lvlJc w:val="left"/>
    </w:lvl>
    <w:lvl w:ilvl="5" w:tplc="BC98A820">
      <w:numFmt w:val="decimal"/>
      <w:lvlText w:val=""/>
      <w:lvlJc w:val="left"/>
    </w:lvl>
    <w:lvl w:ilvl="6" w:tplc="7B12D99A">
      <w:numFmt w:val="decimal"/>
      <w:lvlText w:val=""/>
      <w:lvlJc w:val="left"/>
    </w:lvl>
    <w:lvl w:ilvl="7" w:tplc="A65CBFDC">
      <w:numFmt w:val="decimal"/>
      <w:lvlText w:val=""/>
      <w:lvlJc w:val="left"/>
    </w:lvl>
    <w:lvl w:ilvl="8" w:tplc="D82C983C">
      <w:numFmt w:val="decimal"/>
      <w:lvlText w:val=""/>
      <w:lvlJc w:val="left"/>
    </w:lvl>
  </w:abstractNum>
  <w:abstractNum w:abstractNumId="126">
    <w:nsid w:val="7FFFCA11"/>
    <w:multiLevelType w:val="hybridMultilevel"/>
    <w:tmpl w:val="B6BA71F8"/>
    <w:lvl w:ilvl="0" w:tplc="A7AC213C">
      <w:start w:val="1"/>
      <w:numFmt w:val="decimal"/>
      <w:lvlText w:val="%1"/>
      <w:lvlJc w:val="left"/>
    </w:lvl>
    <w:lvl w:ilvl="1" w:tplc="480430B0">
      <w:start w:val="34"/>
      <w:numFmt w:val="decimal"/>
      <w:lvlText w:val="%2."/>
      <w:lvlJc w:val="left"/>
    </w:lvl>
    <w:lvl w:ilvl="2" w:tplc="21761528">
      <w:numFmt w:val="decimal"/>
      <w:lvlText w:val=""/>
      <w:lvlJc w:val="left"/>
    </w:lvl>
    <w:lvl w:ilvl="3" w:tplc="E656FEDA">
      <w:numFmt w:val="decimal"/>
      <w:lvlText w:val=""/>
      <w:lvlJc w:val="left"/>
    </w:lvl>
    <w:lvl w:ilvl="4" w:tplc="849A8BF0">
      <w:numFmt w:val="decimal"/>
      <w:lvlText w:val=""/>
      <w:lvlJc w:val="left"/>
    </w:lvl>
    <w:lvl w:ilvl="5" w:tplc="E9920D88">
      <w:numFmt w:val="decimal"/>
      <w:lvlText w:val=""/>
      <w:lvlJc w:val="left"/>
    </w:lvl>
    <w:lvl w:ilvl="6" w:tplc="862E0150">
      <w:numFmt w:val="decimal"/>
      <w:lvlText w:val=""/>
      <w:lvlJc w:val="left"/>
    </w:lvl>
    <w:lvl w:ilvl="7" w:tplc="DD2ECBEC">
      <w:numFmt w:val="decimal"/>
      <w:lvlText w:val=""/>
      <w:lvlJc w:val="left"/>
    </w:lvl>
    <w:lvl w:ilvl="8" w:tplc="BEECF8CA">
      <w:numFmt w:val="decimal"/>
      <w:lvlText w:val=""/>
      <w:lvlJc w:val="left"/>
    </w:lvl>
  </w:abstractNum>
  <w:num w:numId="1">
    <w:abstractNumId w:val="49"/>
  </w:num>
  <w:num w:numId="2">
    <w:abstractNumId w:val="96"/>
  </w:num>
  <w:num w:numId="3">
    <w:abstractNumId w:val="48"/>
  </w:num>
  <w:num w:numId="4">
    <w:abstractNumId w:val="39"/>
  </w:num>
  <w:num w:numId="5">
    <w:abstractNumId w:val="33"/>
  </w:num>
  <w:num w:numId="6">
    <w:abstractNumId w:val="69"/>
  </w:num>
  <w:num w:numId="7">
    <w:abstractNumId w:val="36"/>
  </w:num>
  <w:num w:numId="8">
    <w:abstractNumId w:val="19"/>
  </w:num>
  <w:num w:numId="9">
    <w:abstractNumId w:val="90"/>
  </w:num>
  <w:num w:numId="10">
    <w:abstractNumId w:val="17"/>
  </w:num>
  <w:num w:numId="11">
    <w:abstractNumId w:val="100"/>
  </w:num>
  <w:num w:numId="12">
    <w:abstractNumId w:val="23"/>
  </w:num>
  <w:num w:numId="13">
    <w:abstractNumId w:val="93"/>
  </w:num>
  <w:num w:numId="14">
    <w:abstractNumId w:val="10"/>
  </w:num>
  <w:num w:numId="15">
    <w:abstractNumId w:val="119"/>
  </w:num>
  <w:num w:numId="16">
    <w:abstractNumId w:val="5"/>
  </w:num>
  <w:num w:numId="17">
    <w:abstractNumId w:val="62"/>
  </w:num>
  <w:num w:numId="18">
    <w:abstractNumId w:val="24"/>
  </w:num>
  <w:num w:numId="19">
    <w:abstractNumId w:val="35"/>
  </w:num>
  <w:num w:numId="20">
    <w:abstractNumId w:val="101"/>
  </w:num>
  <w:num w:numId="21">
    <w:abstractNumId w:val="91"/>
  </w:num>
  <w:num w:numId="22">
    <w:abstractNumId w:val="81"/>
  </w:num>
  <w:num w:numId="23">
    <w:abstractNumId w:val="120"/>
  </w:num>
  <w:num w:numId="24">
    <w:abstractNumId w:val="78"/>
  </w:num>
  <w:num w:numId="25">
    <w:abstractNumId w:val="99"/>
  </w:num>
  <w:num w:numId="26">
    <w:abstractNumId w:val="13"/>
  </w:num>
  <w:num w:numId="27">
    <w:abstractNumId w:val="18"/>
  </w:num>
  <w:num w:numId="28">
    <w:abstractNumId w:val="61"/>
  </w:num>
  <w:num w:numId="29">
    <w:abstractNumId w:val="12"/>
  </w:num>
  <w:num w:numId="30">
    <w:abstractNumId w:val="7"/>
  </w:num>
  <w:num w:numId="31">
    <w:abstractNumId w:val="29"/>
  </w:num>
  <w:num w:numId="32">
    <w:abstractNumId w:val="55"/>
  </w:num>
  <w:num w:numId="33">
    <w:abstractNumId w:val="102"/>
  </w:num>
  <w:num w:numId="34">
    <w:abstractNumId w:val="66"/>
  </w:num>
  <w:num w:numId="35">
    <w:abstractNumId w:val="97"/>
  </w:num>
  <w:num w:numId="36">
    <w:abstractNumId w:val="4"/>
  </w:num>
  <w:num w:numId="37">
    <w:abstractNumId w:val="20"/>
  </w:num>
  <w:num w:numId="38">
    <w:abstractNumId w:val="126"/>
  </w:num>
  <w:num w:numId="39">
    <w:abstractNumId w:val="28"/>
  </w:num>
  <w:num w:numId="40">
    <w:abstractNumId w:val="113"/>
  </w:num>
  <w:num w:numId="41">
    <w:abstractNumId w:val="16"/>
  </w:num>
  <w:num w:numId="42">
    <w:abstractNumId w:val="125"/>
  </w:num>
  <w:num w:numId="43">
    <w:abstractNumId w:val="6"/>
  </w:num>
  <w:num w:numId="44">
    <w:abstractNumId w:val="109"/>
  </w:num>
  <w:num w:numId="45">
    <w:abstractNumId w:val="8"/>
  </w:num>
  <w:num w:numId="46">
    <w:abstractNumId w:val="1"/>
  </w:num>
  <w:num w:numId="47">
    <w:abstractNumId w:val="116"/>
  </w:num>
  <w:num w:numId="48">
    <w:abstractNumId w:val="71"/>
  </w:num>
  <w:num w:numId="49">
    <w:abstractNumId w:val="25"/>
  </w:num>
  <w:num w:numId="50">
    <w:abstractNumId w:val="21"/>
  </w:num>
  <w:num w:numId="51">
    <w:abstractNumId w:val="50"/>
  </w:num>
  <w:num w:numId="52">
    <w:abstractNumId w:val="115"/>
  </w:num>
  <w:num w:numId="53">
    <w:abstractNumId w:val="103"/>
  </w:num>
  <w:num w:numId="54">
    <w:abstractNumId w:val="47"/>
  </w:num>
  <w:num w:numId="55">
    <w:abstractNumId w:val="65"/>
  </w:num>
  <w:num w:numId="56">
    <w:abstractNumId w:val="68"/>
  </w:num>
  <w:num w:numId="57">
    <w:abstractNumId w:val="54"/>
  </w:num>
  <w:num w:numId="58">
    <w:abstractNumId w:val="85"/>
  </w:num>
  <w:num w:numId="59">
    <w:abstractNumId w:val="14"/>
  </w:num>
  <w:num w:numId="60">
    <w:abstractNumId w:val="63"/>
  </w:num>
  <w:num w:numId="61">
    <w:abstractNumId w:val="98"/>
  </w:num>
  <w:num w:numId="62">
    <w:abstractNumId w:val="40"/>
  </w:num>
  <w:num w:numId="63">
    <w:abstractNumId w:val="124"/>
  </w:num>
  <w:num w:numId="64">
    <w:abstractNumId w:val="67"/>
  </w:num>
  <w:num w:numId="65">
    <w:abstractNumId w:val="111"/>
  </w:num>
  <w:num w:numId="66">
    <w:abstractNumId w:val="95"/>
  </w:num>
  <w:num w:numId="67">
    <w:abstractNumId w:val="74"/>
  </w:num>
  <w:num w:numId="68">
    <w:abstractNumId w:val="2"/>
  </w:num>
  <w:num w:numId="69">
    <w:abstractNumId w:val="94"/>
  </w:num>
  <w:num w:numId="70">
    <w:abstractNumId w:val="106"/>
  </w:num>
  <w:num w:numId="71">
    <w:abstractNumId w:val="117"/>
  </w:num>
  <w:num w:numId="72">
    <w:abstractNumId w:val="110"/>
  </w:num>
  <w:num w:numId="73">
    <w:abstractNumId w:val="105"/>
  </w:num>
  <w:num w:numId="74">
    <w:abstractNumId w:val="122"/>
  </w:num>
  <w:num w:numId="75">
    <w:abstractNumId w:val="92"/>
  </w:num>
  <w:num w:numId="76">
    <w:abstractNumId w:val="114"/>
  </w:num>
  <w:num w:numId="77">
    <w:abstractNumId w:val="123"/>
  </w:num>
  <w:num w:numId="78">
    <w:abstractNumId w:val="82"/>
  </w:num>
  <w:num w:numId="79">
    <w:abstractNumId w:val="59"/>
  </w:num>
  <w:num w:numId="80">
    <w:abstractNumId w:val="22"/>
  </w:num>
  <w:num w:numId="81">
    <w:abstractNumId w:val="104"/>
  </w:num>
  <w:num w:numId="82">
    <w:abstractNumId w:val="112"/>
  </w:num>
  <w:num w:numId="83">
    <w:abstractNumId w:val="11"/>
  </w:num>
  <w:num w:numId="84">
    <w:abstractNumId w:val="79"/>
  </w:num>
  <w:num w:numId="85">
    <w:abstractNumId w:val="37"/>
  </w:num>
  <w:num w:numId="86">
    <w:abstractNumId w:val="75"/>
  </w:num>
  <w:num w:numId="87">
    <w:abstractNumId w:val="31"/>
  </w:num>
  <w:num w:numId="88">
    <w:abstractNumId w:val="87"/>
  </w:num>
  <w:num w:numId="89">
    <w:abstractNumId w:val="42"/>
  </w:num>
  <w:num w:numId="90">
    <w:abstractNumId w:val="43"/>
  </w:num>
  <w:num w:numId="91">
    <w:abstractNumId w:val="32"/>
  </w:num>
  <w:num w:numId="92">
    <w:abstractNumId w:val="9"/>
  </w:num>
  <w:num w:numId="93">
    <w:abstractNumId w:val="76"/>
  </w:num>
  <w:num w:numId="94">
    <w:abstractNumId w:val="30"/>
  </w:num>
  <w:num w:numId="95">
    <w:abstractNumId w:val="80"/>
  </w:num>
  <w:num w:numId="96">
    <w:abstractNumId w:val="60"/>
  </w:num>
  <w:num w:numId="97">
    <w:abstractNumId w:val="121"/>
  </w:num>
  <w:num w:numId="98">
    <w:abstractNumId w:val="38"/>
  </w:num>
  <w:num w:numId="99">
    <w:abstractNumId w:val="64"/>
  </w:num>
  <w:num w:numId="100">
    <w:abstractNumId w:val="89"/>
  </w:num>
  <w:num w:numId="101">
    <w:abstractNumId w:val="15"/>
  </w:num>
  <w:num w:numId="102">
    <w:abstractNumId w:val="56"/>
  </w:num>
  <w:num w:numId="103">
    <w:abstractNumId w:val="70"/>
  </w:num>
  <w:num w:numId="104">
    <w:abstractNumId w:val="118"/>
  </w:num>
  <w:num w:numId="105">
    <w:abstractNumId w:val="53"/>
  </w:num>
  <w:num w:numId="106">
    <w:abstractNumId w:val="44"/>
  </w:num>
  <w:num w:numId="107">
    <w:abstractNumId w:val="108"/>
  </w:num>
  <w:num w:numId="108">
    <w:abstractNumId w:val="52"/>
  </w:num>
  <w:num w:numId="109">
    <w:abstractNumId w:val="0"/>
  </w:num>
  <w:num w:numId="110">
    <w:abstractNumId w:val="45"/>
  </w:num>
  <w:num w:numId="111">
    <w:abstractNumId w:val="72"/>
  </w:num>
  <w:num w:numId="112">
    <w:abstractNumId w:val="107"/>
  </w:num>
  <w:num w:numId="113">
    <w:abstractNumId w:val="34"/>
  </w:num>
  <w:num w:numId="114">
    <w:abstractNumId w:val="84"/>
  </w:num>
  <w:num w:numId="115">
    <w:abstractNumId w:val="58"/>
  </w:num>
  <w:num w:numId="116">
    <w:abstractNumId w:val="57"/>
  </w:num>
  <w:num w:numId="117">
    <w:abstractNumId w:val="41"/>
  </w:num>
  <w:num w:numId="118">
    <w:abstractNumId w:val="88"/>
  </w:num>
  <w:num w:numId="119">
    <w:abstractNumId w:val="26"/>
  </w:num>
  <w:num w:numId="120">
    <w:abstractNumId w:val="73"/>
  </w:num>
  <w:num w:numId="121">
    <w:abstractNumId w:val="3"/>
  </w:num>
  <w:num w:numId="122">
    <w:abstractNumId w:val="51"/>
  </w:num>
  <w:num w:numId="123">
    <w:abstractNumId w:val="86"/>
  </w:num>
  <w:num w:numId="124">
    <w:abstractNumId w:val="83"/>
  </w:num>
  <w:num w:numId="125">
    <w:abstractNumId w:val="77"/>
  </w:num>
  <w:num w:numId="126">
    <w:abstractNumId w:val="46"/>
  </w:num>
  <w:num w:numId="127">
    <w:abstractNumId w:val="27"/>
  </w:num>
  <w:numIdMacAtCleanup w:val="1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useFELayout/>
  </w:compat>
  <w:rsids>
    <w:rsidRoot w:val="003A471C"/>
    <w:rsid w:val="00290296"/>
    <w:rsid w:val="003A471C"/>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sz w:val="22"/>
        <w:szCs w:val="22"/>
        <w:lang w:val="en-US" w:eastAsia="en-US"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471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90296"/>
    <w:rPr>
      <w:rFonts w:ascii="Tahoma" w:hAnsi="Tahoma" w:cs="Mangal"/>
      <w:sz w:val="16"/>
      <w:szCs w:val="14"/>
    </w:rPr>
  </w:style>
  <w:style w:type="character" w:customStyle="1" w:styleId="BalloonTextChar">
    <w:name w:val="Balloon Text Char"/>
    <w:basedOn w:val="DefaultParagraphFont"/>
    <w:link w:val="BalloonText"/>
    <w:uiPriority w:val="99"/>
    <w:semiHidden/>
    <w:rsid w:val="00290296"/>
    <w:rPr>
      <w:rFonts w:ascii="Tahoma" w:hAnsi="Tahoma" w:cs="Mangal"/>
      <w:sz w:val="16"/>
      <w:szCs w:val="1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90</Pages>
  <Words>22663</Words>
  <Characters>129180</Characters>
  <Application>Microsoft Office Word</Application>
  <DocSecurity>0</DocSecurity>
  <Lines>1076</Lines>
  <Paragraphs>303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Mantu</cp:lastModifiedBy>
  <cp:revision>2</cp:revision>
  <dcterms:created xsi:type="dcterms:W3CDTF">2019-05-27T05:34:00Z</dcterms:created>
  <dcterms:modified xsi:type="dcterms:W3CDTF">2019-05-27T05:34:00Z</dcterms:modified>
</cp:coreProperties>
</file>