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503" w:rsidRDefault="00135503">
      <w:pPr>
        <w:pStyle w:val="BodyText"/>
        <w:spacing w:before="10"/>
        <w:rPr>
          <w:sz w:val="28"/>
        </w:rPr>
      </w:pPr>
    </w:p>
    <w:p w:rsidR="00135503" w:rsidRDefault="0046677B">
      <w:pPr>
        <w:spacing w:before="88"/>
        <w:ind w:right="117"/>
        <w:jc w:val="right"/>
        <w:rPr>
          <w:sz w:val="28"/>
        </w:rPr>
      </w:pPr>
      <w:r>
        <w:rPr>
          <w:color w:val="000009"/>
          <w:sz w:val="28"/>
          <w:u w:val="single" w:color="000009"/>
        </w:rPr>
        <w:t>Reportable</w:t>
      </w:r>
    </w:p>
    <w:p w:rsidR="00135503" w:rsidRDefault="00135503">
      <w:pPr>
        <w:pStyle w:val="BodyText"/>
        <w:rPr>
          <w:sz w:val="20"/>
        </w:rPr>
      </w:pPr>
    </w:p>
    <w:p w:rsidR="00135503" w:rsidRDefault="00135503">
      <w:pPr>
        <w:pStyle w:val="BodyText"/>
        <w:spacing w:before="4"/>
        <w:rPr>
          <w:sz w:val="28"/>
        </w:rPr>
      </w:pPr>
    </w:p>
    <w:p w:rsidR="00135503" w:rsidRDefault="0046677B">
      <w:pPr>
        <w:spacing w:before="88" w:line="480" w:lineRule="auto"/>
        <w:ind w:left="3148" w:right="2224"/>
        <w:jc w:val="center"/>
        <w:rPr>
          <w:sz w:val="28"/>
        </w:rPr>
      </w:pPr>
      <w:r>
        <w:rPr>
          <w:color w:val="000009"/>
          <w:sz w:val="28"/>
        </w:rPr>
        <w:t>IN THE SUPREME COURT OF INDIA CIVIL APPELLATE JURISDICTION</w:t>
      </w:r>
    </w:p>
    <w:p w:rsidR="00135503" w:rsidRDefault="0046677B">
      <w:pPr>
        <w:ind w:left="1009"/>
        <w:jc w:val="center"/>
        <w:rPr>
          <w:sz w:val="28"/>
        </w:rPr>
      </w:pPr>
      <w:r>
        <w:rPr>
          <w:color w:val="000009"/>
          <w:sz w:val="28"/>
          <w:u w:val="single" w:color="000009"/>
        </w:rPr>
        <w:t>MISCELLANEOUS APPLICATION NO.2367 OF 2018</w:t>
      </w:r>
    </w:p>
    <w:p w:rsidR="00135503" w:rsidRDefault="00135503">
      <w:pPr>
        <w:pStyle w:val="BodyText"/>
        <w:spacing w:before="4"/>
        <w:rPr>
          <w:sz w:val="20"/>
        </w:rPr>
      </w:pPr>
    </w:p>
    <w:p w:rsidR="00135503" w:rsidRDefault="0046677B">
      <w:pPr>
        <w:spacing w:before="88" w:line="480" w:lineRule="auto"/>
        <w:ind w:left="3462" w:right="2377" w:firstLine="1888"/>
        <w:rPr>
          <w:sz w:val="28"/>
        </w:rPr>
      </w:pPr>
      <w:r>
        <w:rPr>
          <w:color w:val="000009"/>
          <w:sz w:val="28"/>
        </w:rPr>
        <w:t xml:space="preserve">IN </w:t>
      </w:r>
      <w:r>
        <w:rPr>
          <w:color w:val="000009"/>
          <w:sz w:val="28"/>
          <w:u w:val="single" w:color="000009"/>
        </w:rPr>
        <w:t xml:space="preserve">                 CIVIL APPEAL NO.17922 OF</w:t>
      </w:r>
      <w:r>
        <w:rPr>
          <w:color w:val="000009"/>
          <w:spacing w:val="-47"/>
          <w:sz w:val="28"/>
          <w:u w:val="single" w:color="000009"/>
        </w:rPr>
        <w:t xml:space="preserve"> </w:t>
      </w:r>
      <w:r>
        <w:rPr>
          <w:color w:val="000009"/>
          <w:sz w:val="28"/>
          <w:u w:val="single" w:color="000009"/>
        </w:rPr>
        <w:t>2017</w:t>
      </w:r>
    </w:p>
    <w:p w:rsidR="00135503" w:rsidRDefault="00135503">
      <w:pPr>
        <w:pStyle w:val="BodyText"/>
        <w:spacing w:before="4"/>
        <w:rPr>
          <w:sz w:val="20"/>
        </w:rPr>
      </w:pPr>
    </w:p>
    <w:p w:rsidR="00135503" w:rsidRDefault="0046677B">
      <w:pPr>
        <w:spacing w:before="88"/>
        <w:ind w:left="1048"/>
        <w:rPr>
          <w:sz w:val="28"/>
        </w:rPr>
      </w:pPr>
      <w:r>
        <w:rPr>
          <w:color w:val="000009"/>
          <w:sz w:val="28"/>
        </w:rPr>
        <w:t>INSTITUTION OF MECHANICAL ENGINEERS (INDIA)</w:t>
      </w:r>
    </w:p>
    <w:p w:rsidR="00135503" w:rsidRDefault="0046677B">
      <w:pPr>
        <w:tabs>
          <w:tab w:val="left" w:pos="8239"/>
        </w:tabs>
        <w:ind w:left="1048"/>
        <w:rPr>
          <w:sz w:val="28"/>
        </w:rPr>
      </w:pPr>
      <w:r>
        <w:rPr>
          <w:color w:val="000009"/>
          <w:sz w:val="28"/>
        </w:rPr>
        <w:t>THROUGH</w:t>
      </w:r>
      <w:r>
        <w:rPr>
          <w:color w:val="000009"/>
          <w:spacing w:val="-4"/>
          <w:sz w:val="28"/>
        </w:rPr>
        <w:t xml:space="preserve"> </w:t>
      </w:r>
      <w:r>
        <w:rPr>
          <w:color w:val="000009"/>
          <w:sz w:val="28"/>
        </w:rPr>
        <w:t>ITS</w:t>
      </w:r>
      <w:r>
        <w:rPr>
          <w:color w:val="000009"/>
          <w:spacing w:val="-4"/>
          <w:sz w:val="28"/>
        </w:rPr>
        <w:t xml:space="preserve"> </w:t>
      </w:r>
      <w:r>
        <w:rPr>
          <w:color w:val="000009"/>
          <w:sz w:val="28"/>
        </w:rPr>
        <w:t>CHAIRMAN</w:t>
      </w:r>
      <w:r>
        <w:rPr>
          <w:color w:val="000009"/>
          <w:sz w:val="28"/>
        </w:rPr>
        <w:tab/>
        <w:t>…Appellant</w:t>
      </w:r>
    </w:p>
    <w:p w:rsidR="00135503" w:rsidRDefault="00135503">
      <w:pPr>
        <w:pStyle w:val="BodyText"/>
        <w:rPr>
          <w:sz w:val="30"/>
        </w:rPr>
      </w:pPr>
    </w:p>
    <w:p w:rsidR="00135503" w:rsidRDefault="00135503">
      <w:pPr>
        <w:pStyle w:val="BodyText"/>
      </w:pPr>
    </w:p>
    <w:p w:rsidR="00135503" w:rsidRDefault="0046677B">
      <w:pPr>
        <w:ind w:left="3148" w:right="2220"/>
        <w:jc w:val="center"/>
        <w:rPr>
          <w:sz w:val="28"/>
        </w:rPr>
      </w:pPr>
      <w:r>
        <w:rPr>
          <w:color w:val="000009"/>
          <w:sz w:val="28"/>
        </w:rPr>
        <w:t>VERSUS</w:t>
      </w:r>
    </w:p>
    <w:p w:rsidR="00135503" w:rsidRDefault="00135503">
      <w:pPr>
        <w:pStyle w:val="BodyText"/>
        <w:rPr>
          <w:sz w:val="28"/>
        </w:rPr>
      </w:pPr>
    </w:p>
    <w:p w:rsidR="00135503" w:rsidRDefault="0046677B">
      <w:pPr>
        <w:tabs>
          <w:tab w:val="left" w:pos="8029"/>
        </w:tabs>
        <w:ind w:left="1048"/>
        <w:rPr>
          <w:sz w:val="28"/>
        </w:rPr>
      </w:pPr>
      <w:r>
        <w:rPr>
          <w:color w:val="000009"/>
          <w:spacing w:val="-12"/>
          <w:sz w:val="28"/>
        </w:rPr>
        <w:t xml:space="preserve">STATE </w:t>
      </w:r>
      <w:r>
        <w:rPr>
          <w:color w:val="000009"/>
          <w:sz w:val="28"/>
        </w:rPr>
        <w:t>OF PUNJAB</w:t>
      </w:r>
      <w:r>
        <w:rPr>
          <w:color w:val="000009"/>
          <w:spacing w:val="7"/>
          <w:sz w:val="28"/>
        </w:rPr>
        <w:t xml:space="preserve"> </w:t>
      </w:r>
      <w:r>
        <w:rPr>
          <w:color w:val="000009"/>
          <w:sz w:val="28"/>
        </w:rPr>
        <w:t>&amp;</w:t>
      </w:r>
      <w:r>
        <w:rPr>
          <w:color w:val="000009"/>
          <w:spacing w:val="-1"/>
          <w:sz w:val="28"/>
        </w:rPr>
        <w:t xml:space="preserve"> </w:t>
      </w:r>
      <w:r>
        <w:rPr>
          <w:color w:val="000009"/>
          <w:sz w:val="28"/>
        </w:rPr>
        <w:t>ORS.</w:t>
      </w:r>
      <w:r>
        <w:rPr>
          <w:color w:val="000009"/>
          <w:sz w:val="28"/>
        </w:rPr>
        <w:tab/>
        <w:t>…Respondents</w:t>
      </w:r>
    </w:p>
    <w:p w:rsidR="00135503" w:rsidRDefault="00135503">
      <w:pPr>
        <w:pStyle w:val="BodyText"/>
        <w:rPr>
          <w:sz w:val="30"/>
        </w:rPr>
      </w:pPr>
    </w:p>
    <w:p w:rsidR="00135503" w:rsidRDefault="00135503">
      <w:pPr>
        <w:pStyle w:val="BodyText"/>
      </w:pPr>
    </w:p>
    <w:p w:rsidR="00135503" w:rsidRDefault="0046677B">
      <w:pPr>
        <w:ind w:left="3148" w:right="2218"/>
        <w:jc w:val="center"/>
        <w:rPr>
          <w:b/>
          <w:sz w:val="28"/>
        </w:rPr>
      </w:pPr>
      <w:r>
        <w:rPr>
          <w:b/>
          <w:color w:val="000009"/>
          <w:sz w:val="28"/>
          <w:u w:val="single" w:color="000009"/>
        </w:rPr>
        <w:t>J U D G M E N T</w:t>
      </w:r>
    </w:p>
    <w:p w:rsidR="00135503" w:rsidRDefault="00135503">
      <w:pPr>
        <w:pStyle w:val="BodyText"/>
        <w:spacing w:before="4"/>
        <w:rPr>
          <w:b/>
          <w:sz w:val="20"/>
        </w:rPr>
      </w:pPr>
    </w:p>
    <w:p w:rsidR="00135503" w:rsidRDefault="0046677B">
      <w:pPr>
        <w:spacing w:before="88"/>
        <w:ind w:left="1048"/>
        <w:rPr>
          <w:b/>
          <w:sz w:val="28"/>
        </w:rPr>
      </w:pPr>
      <w:r>
        <w:rPr>
          <w:b/>
          <w:color w:val="000009"/>
          <w:sz w:val="28"/>
          <w:u w:val="single" w:color="000009"/>
        </w:rPr>
        <w:t>Uday Umesh Lalit, J.</w:t>
      </w:r>
    </w:p>
    <w:p w:rsidR="00135503" w:rsidRDefault="00135503">
      <w:pPr>
        <w:pStyle w:val="BodyText"/>
        <w:rPr>
          <w:b/>
          <w:sz w:val="20"/>
        </w:rPr>
      </w:pPr>
    </w:p>
    <w:p w:rsidR="00135503" w:rsidRDefault="00135503">
      <w:pPr>
        <w:pStyle w:val="BodyText"/>
        <w:spacing w:before="4"/>
        <w:rPr>
          <w:b/>
          <w:sz w:val="28"/>
        </w:rPr>
      </w:pPr>
    </w:p>
    <w:p w:rsidR="00135503" w:rsidRDefault="0046677B">
      <w:pPr>
        <w:pStyle w:val="Heading1"/>
        <w:numPr>
          <w:ilvl w:val="0"/>
          <w:numId w:val="13"/>
        </w:numPr>
        <w:tabs>
          <w:tab w:val="left" w:pos="1919"/>
          <w:tab w:val="left" w:pos="1920"/>
        </w:tabs>
        <w:spacing w:before="89" w:line="480" w:lineRule="auto"/>
        <w:ind w:right="125" w:firstLine="0"/>
        <w:jc w:val="left"/>
      </w:pPr>
      <w:r>
        <w:rPr>
          <w:color w:val="000009"/>
        </w:rPr>
        <w:t>Civil Appeal No.17922 of 2017 (arising out of Special Leave Petition (CC)</w:t>
      </w:r>
      <w:r>
        <w:rPr>
          <w:color w:val="000009"/>
          <w:spacing w:val="10"/>
        </w:rPr>
        <w:t xml:space="preserve"> </w:t>
      </w:r>
      <w:r>
        <w:rPr>
          <w:color w:val="000009"/>
        </w:rPr>
        <w:t>No.7390)</w:t>
      </w:r>
      <w:r>
        <w:rPr>
          <w:color w:val="000009"/>
          <w:spacing w:val="10"/>
        </w:rPr>
        <w:t xml:space="preserve"> </w:t>
      </w:r>
      <w:r>
        <w:rPr>
          <w:color w:val="000009"/>
        </w:rPr>
        <w:t>was</w:t>
      </w:r>
      <w:r>
        <w:rPr>
          <w:color w:val="000009"/>
          <w:spacing w:val="10"/>
        </w:rPr>
        <w:t xml:space="preserve"> </w:t>
      </w:r>
      <w:r>
        <w:rPr>
          <w:color w:val="000009"/>
        </w:rPr>
        <w:t>filed</w:t>
      </w:r>
      <w:r>
        <w:rPr>
          <w:color w:val="000009"/>
          <w:spacing w:val="12"/>
        </w:rPr>
        <w:t xml:space="preserve"> </w:t>
      </w:r>
      <w:r>
        <w:rPr>
          <w:color w:val="000009"/>
        </w:rPr>
        <w:t>in</w:t>
      </w:r>
      <w:r>
        <w:rPr>
          <w:color w:val="000009"/>
          <w:spacing w:val="9"/>
        </w:rPr>
        <w:t xml:space="preserve"> </w:t>
      </w:r>
      <w:r>
        <w:rPr>
          <w:color w:val="000009"/>
        </w:rPr>
        <w:t>this</w:t>
      </w:r>
      <w:r>
        <w:rPr>
          <w:color w:val="000009"/>
          <w:spacing w:val="10"/>
        </w:rPr>
        <w:t xml:space="preserve"> </w:t>
      </w:r>
      <w:r>
        <w:rPr>
          <w:color w:val="000009"/>
        </w:rPr>
        <w:t>Court</w:t>
      </w:r>
      <w:r>
        <w:rPr>
          <w:color w:val="000009"/>
          <w:spacing w:val="10"/>
        </w:rPr>
        <w:t xml:space="preserve"> </w:t>
      </w:r>
      <w:r>
        <w:rPr>
          <w:color w:val="000009"/>
        </w:rPr>
        <w:t>by</w:t>
      </w:r>
      <w:r>
        <w:rPr>
          <w:color w:val="000009"/>
          <w:spacing w:val="11"/>
        </w:rPr>
        <w:t xml:space="preserve"> </w:t>
      </w:r>
      <w:r>
        <w:rPr>
          <w:color w:val="000009"/>
        </w:rPr>
        <w:t>the</w:t>
      </w:r>
      <w:r>
        <w:rPr>
          <w:color w:val="000009"/>
          <w:spacing w:val="11"/>
        </w:rPr>
        <w:t xml:space="preserve"> </w:t>
      </w:r>
      <w:r>
        <w:rPr>
          <w:color w:val="000009"/>
        </w:rPr>
        <w:t>appellant</w:t>
      </w:r>
      <w:r>
        <w:rPr>
          <w:color w:val="000009"/>
          <w:spacing w:val="9"/>
        </w:rPr>
        <w:t xml:space="preserve"> </w:t>
      </w:r>
      <w:r>
        <w:rPr>
          <w:color w:val="000009"/>
        </w:rPr>
        <w:t>challenging</w:t>
      </w:r>
      <w:r>
        <w:rPr>
          <w:color w:val="000009"/>
          <w:spacing w:val="12"/>
        </w:rPr>
        <w:t xml:space="preserve"> </w:t>
      </w:r>
      <w:r>
        <w:rPr>
          <w:color w:val="000009"/>
        </w:rPr>
        <w:t>the</w:t>
      </w:r>
    </w:p>
    <w:p w:rsidR="00135503" w:rsidRDefault="00135503">
      <w:pPr>
        <w:ind w:left="1048"/>
        <w:rPr>
          <w:sz w:val="28"/>
        </w:rPr>
      </w:pPr>
      <w:r w:rsidRPr="00135503">
        <w:pict>
          <v:group id="_x0000_s1034" style="position:absolute;left:0;text-align:left;margin-left:62.9pt;margin-top:13.1pt;width:21.85pt;height:31.5pt;z-index:-252495872;mso-position-horizontal-relative:page" coordorigin="1258,262" coordsize="437,630">
            <v:shape id="_x0000_s1037" style="position:absolute;left:1276;top:280;width:417;height:611" coordorigin="1277,281" coordsize="417,611" o:spt="100" adj="0,,0" path="m1677,380r-191,l1514,384r26,13l1560,422r8,41l1564,487r-10,22l1538,529r-22,18l1470,585r-26,37l1433,664r-3,53l1541,717r3,-38l1553,653r16,-20l1592,614r43,-34l1667,545r20,-39l1694,459r-17,-79xm1479,281r-70,10l1343,324r-48,61l1277,477r119,l1396,477r5,-32l1414,414r27,-24l1486,380r191,l1676,378r-43,-52l1576,296r-55,-12l1479,281xm1549,773r-122,l1427,891r122,l1549,773xe" fillcolor="black" stroked="f">
              <v:stroke joinstyle="round"/>
              <v:formulas/>
              <v:path arrowok="t" o:connecttype="segments"/>
            </v:shape>
            <v:shape id="_x0000_s1036" style="position:absolute;left:1258;top:262;width:417;height:611" coordorigin="1258,262" coordsize="417,611" o:spt="100" adj="0,,0" path="m1658,361r-190,l1495,365r27,13l1541,404r8,40l1545,469r-10,21l1519,510r-22,18l1451,566r-26,37l1414,645r-3,53l1522,698r3,-38l1534,634r16,-20l1573,595r44,-34l1648,526r20,-39l1675,441r-17,-80xm1460,262r-70,10l1325,306r-48,60l1258,459r119,l1377,458r5,-32l1396,395r26,-24l1468,361r190,l1657,359r-43,-52l1558,278r-56,-13l1460,262xm1530,755r-122,l1408,873r122,l1530,755xe" fillcolor="#ff6" stroked="f">
              <v:stroke joinstyle="round"/>
              <v:formulas/>
              <v:path arrowok="t" o:connecttype="segments"/>
            </v:shape>
            <v:shape id="_x0000_s1035" style="position:absolute;left:1480;top:-15313;width:11580;height:16960" coordorigin="1480,-15313" coordsize="11580,16960" o:spt="100" adj="0,,0" path="m1411,698r3,-53l1425,603r26,-37l1497,528r22,-18l1535,490r10,-21l1549,444r-8,-40l1522,378r-27,-13l1468,361r-46,10l1396,395r-14,31l1377,458r,1l1258,459r19,-93l1325,306r65,-34l1460,262r42,3l1558,278r56,29l1657,359r18,82l1668,487r-20,39l1617,561r-44,34l1550,614r-16,20l1525,660r-3,38l1411,698xm1408,755r122,l1530,873r-122,l1408,755xe" filled="f" strokecolor="#707070" strokeweight=".01525mm">
              <v:stroke joinstyle="round"/>
              <v:formulas/>
              <v:path arrowok="t" o:connecttype="segments"/>
            </v:shape>
            <w10:wrap anchorx="page"/>
          </v:group>
        </w:pict>
      </w:r>
      <w:r w:rsidRPr="00135503">
        <w:pict>
          <v:shapetype id="_x0000_t202" coordsize="21600,21600" o:spt="202" path="m,l,21600r21600,l21600,xe">
            <v:stroke joinstyle="miter"/>
            <v:path gradientshapeok="t" o:connecttype="rect"/>
          </v:shapetype>
          <v:shape id="_x0000_s1033" type="#_x0000_t202" style="position:absolute;left:0;text-align:left;margin-left:52pt;margin-top:10.8pt;width:46pt;height:5.3pt;z-index:251660288;mso-position-horizontal-relative:page" filled="f" stroked="f">
            <v:textbox inset="0,0,0,0">
              <w:txbxContent>
                <w:p w:rsidR="00135503" w:rsidRDefault="0046677B">
                  <w:pPr>
                    <w:rPr>
                      <w:rFonts w:ascii="Arial"/>
                      <w:sz w:val="9"/>
                    </w:rPr>
                  </w:pPr>
                  <w:r>
                    <w:rPr>
                      <w:rFonts w:ascii="Arial"/>
                      <w:w w:val="105"/>
                      <w:sz w:val="9"/>
                    </w:rPr>
                    <w:t xml:space="preserve">Signature Not </w:t>
                  </w:r>
                  <w:r>
                    <w:rPr>
                      <w:rFonts w:ascii="Arial"/>
                      <w:spacing w:val="-3"/>
                      <w:w w:val="105"/>
                      <w:sz w:val="9"/>
                    </w:rPr>
                    <w:t>Verified</w:t>
                  </w:r>
                </w:p>
              </w:txbxContent>
            </v:textbox>
            <w10:wrap anchorx="page"/>
          </v:shape>
        </w:pict>
      </w:r>
      <w:r w:rsidR="0046677B">
        <w:rPr>
          <w:color w:val="000009"/>
          <w:sz w:val="28"/>
        </w:rPr>
        <w:t>judgment and order dated 06.11.2012 passed by the High Court</w:t>
      </w:r>
      <w:hyperlink w:anchor="_bookmark0" w:history="1">
        <w:r w:rsidR="0046677B">
          <w:rPr>
            <w:color w:val="000009"/>
            <w:position w:val="11"/>
            <w:sz w:val="16"/>
          </w:rPr>
          <w:t>1</w:t>
        </w:r>
      </w:hyperlink>
      <w:r w:rsidR="0046677B">
        <w:rPr>
          <w:color w:val="000009"/>
          <w:position w:val="11"/>
          <w:sz w:val="16"/>
        </w:rPr>
        <w:t xml:space="preserve"> </w:t>
      </w:r>
      <w:r w:rsidR="0046677B">
        <w:rPr>
          <w:color w:val="000009"/>
          <w:sz w:val="28"/>
        </w:rPr>
        <w:t>in Civil Writ</w:t>
      </w:r>
    </w:p>
    <w:p w:rsidR="00135503" w:rsidRDefault="00135503">
      <w:pPr>
        <w:rPr>
          <w:sz w:val="28"/>
        </w:rPr>
        <w:sectPr w:rsidR="00135503">
          <w:headerReference w:type="default" r:id="rId7"/>
          <w:type w:val="continuous"/>
          <w:pgSz w:w="12240" w:h="15840"/>
          <w:pgMar w:top="1940" w:right="1320" w:bottom="280" w:left="940" w:header="730" w:footer="720" w:gutter="0"/>
          <w:pgNumType w:start="1"/>
          <w:cols w:space="720"/>
        </w:sectPr>
      </w:pPr>
    </w:p>
    <w:p w:rsidR="00135503" w:rsidRDefault="00135503">
      <w:pPr>
        <w:pStyle w:val="BodyText"/>
        <w:spacing w:before="4"/>
        <w:rPr>
          <w:sz w:val="12"/>
        </w:rPr>
      </w:pPr>
    </w:p>
    <w:p w:rsidR="00135503" w:rsidRDefault="0046677B">
      <w:pPr>
        <w:spacing w:line="218" w:lineRule="auto"/>
        <w:ind w:left="100" w:right="14"/>
        <w:rPr>
          <w:rFonts w:ascii="Arial"/>
          <w:sz w:val="9"/>
        </w:rPr>
      </w:pPr>
      <w:r>
        <w:rPr>
          <w:rFonts w:ascii="Arial"/>
          <w:w w:val="105"/>
          <w:sz w:val="9"/>
        </w:rPr>
        <w:t>Digitally signed by VISHAL ANAND Date: 2019.08.13</w:t>
      </w:r>
    </w:p>
    <w:p w:rsidR="00135503" w:rsidRDefault="0046677B">
      <w:pPr>
        <w:spacing w:line="90" w:lineRule="exact"/>
        <w:ind w:left="100"/>
        <w:rPr>
          <w:rFonts w:ascii="Arial"/>
          <w:sz w:val="9"/>
        </w:rPr>
      </w:pPr>
      <w:r>
        <w:rPr>
          <w:rFonts w:ascii="Arial"/>
          <w:w w:val="105"/>
          <w:sz w:val="9"/>
        </w:rPr>
        <w:t>17:03:45 IST</w:t>
      </w:r>
    </w:p>
    <w:p w:rsidR="00135503" w:rsidRDefault="0046677B">
      <w:pPr>
        <w:spacing w:line="99" w:lineRule="exact"/>
        <w:ind w:left="100"/>
        <w:rPr>
          <w:rFonts w:ascii="Arial"/>
          <w:sz w:val="9"/>
        </w:rPr>
      </w:pPr>
      <w:r>
        <w:rPr>
          <w:rFonts w:ascii="Arial"/>
          <w:w w:val="105"/>
          <w:sz w:val="9"/>
        </w:rPr>
        <w:t>Reason:</w:t>
      </w:r>
    </w:p>
    <w:p w:rsidR="00135503" w:rsidRDefault="0046677B">
      <w:pPr>
        <w:pStyle w:val="BodyText"/>
        <w:rPr>
          <w:rFonts w:ascii="Arial"/>
          <w:sz w:val="28"/>
        </w:rPr>
      </w:pPr>
      <w:r>
        <w:br w:type="column"/>
      </w:r>
    </w:p>
    <w:p w:rsidR="00135503" w:rsidRDefault="0046677B">
      <w:pPr>
        <w:pStyle w:val="Heading1"/>
        <w:ind w:left="100"/>
        <w:jc w:val="left"/>
      </w:pPr>
      <w:r>
        <w:rPr>
          <w:color w:val="000009"/>
        </w:rPr>
        <w:t>Petition No.12909 of 2009 and connected matters. Insofar as the case of the</w:t>
      </w:r>
    </w:p>
    <w:p w:rsidR="00135503" w:rsidRDefault="00135503">
      <w:pPr>
        <w:pStyle w:val="BodyText"/>
        <w:rPr>
          <w:sz w:val="30"/>
        </w:rPr>
      </w:pPr>
    </w:p>
    <w:p w:rsidR="00135503" w:rsidRDefault="00135503">
      <w:pPr>
        <w:spacing w:before="220"/>
        <w:ind w:left="100"/>
        <w:rPr>
          <w:sz w:val="24"/>
        </w:rPr>
      </w:pPr>
      <w:r w:rsidRPr="00135503">
        <w:pict>
          <v:line id="_x0000_s1032" style="position:absolute;left:0;text-align:left;z-index:251658240;mso-position-horizontal-relative:page" from="70.9pt,7.85pt" to="188.2pt,7.85pt" strokeweight=".5pt">
            <w10:wrap anchorx="page"/>
          </v:line>
        </w:pict>
      </w:r>
      <w:bookmarkStart w:id="0" w:name="_bookmark0"/>
      <w:bookmarkEnd w:id="0"/>
      <w:r w:rsidR="0046677B">
        <w:rPr>
          <w:rFonts w:ascii="Verdana"/>
          <w:color w:val="000009"/>
          <w:position w:val="8"/>
          <w:sz w:val="11"/>
        </w:rPr>
        <w:t xml:space="preserve">1 </w:t>
      </w:r>
      <w:r w:rsidR="0046677B">
        <w:rPr>
          <w:color w:val="000009"/>
          <w:sz w:val="24"/>
        </w:rPr>
        <w:t>High Court of Punjab and Haryana at Chandigarh</w:t>
      </w:r>
    </w:p>
    <w:p w:rsidR="00135503" w:rsidRDefault="00135503">
      <w:pPr>
        <w:rPr>
          <w:sz w:val="24"/>
        </w:rPr>
        <w:sectPr w:rsidR="00135503">
          <w:type w:val="continuous"/>
          <w:pgSz w:w="12240" w:h="15840"/>
          <w:pgMar w:top="1940" w:right="1320" w:bottom="280" w:left="940" w:header="720" w:footer="720" w:gutter="0"/>
          <w:cols w:num="2" w:space="720" w:equalWidth="0">
            <w:col w:w="896" w:space="52"/>
            <w:col w:w="9032"/>
          </w:cols>
        </w:sectPr>
      </w:pPr>
    </w:p>
    <w:p w:rsidR="00135503" w:rsidRDefault="00135503">
      <w:pPr>
        <w:pStyle w:val="BodyText"/>
        <w:spacing w:before="10"/>
        <w:rPr>
          <w:sz w:val="28"/>
        </w:rPr>
      </w:pPr>
    </w:p>
    <w:p w:rsidR="00135503" w:rsidRDefault="0046677B">
      <w:pPr>
        <w:pStyle w:val="Heading1"/>
        <w:spacing w:before="88" w:line="480" w:lineRule="auto"/>
        <w:ind w:right="126"/>
      </w:pPr>
      <w:r>
        <w:rPr>
          <w:color w:val="000009"/>
        </w:rPr>
        <w:t>appellant was concerned, Writ Petition No.12909 of 2009 was disposed of by the High Court</w:t>
      </w:r>
      <w:r>
        <w:rPr>
          <w:color w:val="000009"/>
          <w:position w:val="11"/>
          <w:sz w:val="16"/>
        </w:rPr>
        <w:t xml:space="preserve">1 </w:t>
      </w:r>
      <w:r>
        <w:rPr>
          <w:color w:val="000009"/>
        </w:rPr>
        <w:t>holding, that the Membership Certificate granted by the appellants could not be treated as equ</w:t>
      </w:r>
      <w:r>
        <w:rPr>
          <w:color w:val="000009"/>
        </w:rPr>
        <w:t>ivalent to a Degree in Engineering.</w:t>
      </w:r>
    </w:p>
    <w:p w:rsidR="00135503" w:rsidRDefault="0046677B">
      <w:pPr>
        <w:pStyle w:val="ListParagraph"/>
        <w:numPr>
          <w:ilvl w:val="0"/>
          <w:numId w:val="13"/>
        </w:numPr>
        <w:tabs>
          <w:tab w:val="left" w:pos="1920"/>
        </w:tabs>
        <w:spacing w:line="480" w:lineRule="auto"/>
        <w:ind w:right="119" w:firstLine="0"/>
        <w:jc w:val="both"/>
        <w:rPr>
          <w:sz w:val="28"/>
        </w:rPr>
      </w:pPr>
      <w:r>
        <w:rPr>
          <w:color w:val="000009"/>
          <w:sz w:val="28"/>
        </w:rPr>
        <w:t>The appellant, a Society registered under the Societies Registration Act, 1860 is said to have been established to promote the profession and practice of Mechanical Engineering Professionals. Amongst its activities, it c</w:t>
      </w:r>
      <w:r>
        <w:rPr>
          <w:color w:val="000009"/>
          <w:sz w:val="28"/>
        </w:rPr>
        <w:t xml:space="preserve">onducts bi-annual examinations known as </w:t>
      </w:r>
      <w:r>
        <w:rPr>
          <w:color w:val="000009"/>
          <w:spacing w:val="-3"/>
          <w:sz w:val="28"/>
        </w:rPr>
        <w:t xml:space="preserve">Technician </w:t>
      </w:r>
      <w:r>
        <w:rPr>
          <w:color w:val="000009"/>
          <w:sz w:val="28"/>
        </w:rPr>
        <w:t xml:space="preserve">Engineers’ Part-I and Part-II, Automobile </w:t>
      </w:r>
      <w:r>
        <w:rPr>
          <w:color w:val="000009"/>
          <w:spacing w:val="-3"/>
          <w:sz w:val="28"/>
        </w:rPr>
        <w:t xml:space="preserve">Technician </w:t>
      </w:r>
      <w:r>
        <w:rPr>
          <w:color w:val="000009"/>
          <w:sz w:val="28"/>
        </w:rPr>
        <w:t xml:space="preserve">Engineers’ Examination Part-I and Part-II, Production </w:t>
      </w:r>
      <w:r>
        <w:rPr>
          <w:color w:val="000009"/>
          <w:spacing w:val="-3"/>
          <w:sz w:val="28"/>
        </w:rPr>
        <w:t xml:space="preserve">Technician </w:t>
      </w:r>
      <w:r>
        <w:rPr>
          <w:color w:val="000009"/>
          <w:sz w:val="28"/>
        </w:rPr>
        <w:t xml:space="preserve">Engineers’ Part-I and Part-II, Refrigeration and Air Conditioning </w:t>
      </w:r>
      <w:r>
        <w:rPr>
          <w:color w:val="000009"/>
          <w:spacing w:val="-3"/>
          <w:sz w:val="28"/>
        </w:rPr>
        <w:t xml:space="preserve">Technician </w:t>
      </w:r>
      <w:r>
        <w:rPr>
          <w:color w:val="000009"/>
          <w:sz w:val="28"/>
        </w:rPr>
        <w:t>Engineers’ Examination Part-I and Part-II and Section-A and Section-B of Associate Membership Examination in Mechanical Engineering. On successful completion of such examinations, the Certificate “Associate Member of Institution of Engineers” (‘AMIE’ for s</w:t>
      </w:r>
      <w:r>
        <w:rPr>
          <w:color w:val="000009"/>
          <w:sz w:val="28"/>
        </w:rPr>
        <w:t>hort) is awarded by the</w:t>
      </w:r>
      <w:r>
        <w:rPr>
          <w:color w:val="000009"/>
          <w:spacing w:val="-2"/>
          <w:sz w:val="28"/>
        </w:rPr>
        <w:t xml:space="preserve"> </w:t>
      </w:r>
      <w:r>
        <w:rPr>
          <w:color w:val="000009"/>
          <w:sz w:val="28"/>
        </w:rPr>
        <w:t>appellant.</w:t>
      </w:r>
    </w:p>
    <w:p w:rsidR="00135503" w:rsidRDefault="0046677B">
      <w:pPr>
        <w:pStyle w:val="ListParagraph"/>
        <w:numPr>
          <w:ilvl w:val="0"/>
          <w:numId w:val="13"/>
        </w:numPr>
        <w:tabs>
          <w:tab w:val="left" w:pos="1920"/>
        </w:tabs>
        <w:spacing w:before="1" w:line="480" w:lineRule="auto"/>
        <w:ind w:right="125" w:firstLine="0"/>
        <w:jc w:val="both"/>
        <w:rPr>
          <w:sz w:val="28"/>
        </w:rPr>
      </w:pPr>
      <w:r>
        <w:rPr>
          <w:color w:val="000009"/>
          <w:sz w:val="28"/>
        </w:rPr>
        <w:t xml:space="preserve">The University Grants Commission Act, 1956 (“the UGC Act”, for short) was enacted to make provisions for coordination and determination of standards in Universities and Section 2(f) defines University to mean “… a University established or incorporated by </w:t>
      </w:r>
      <w:r>
        <w:rPr>
          <w:color w:val="000009"/>
          <w:sz w:val="28"/>
        </w:rPr>
        <w:t>or under a Central Act, a Provincial Act</w:t>
      </w:r>
      <w:r>
        <w:rPr>
          <w:color w:val="000009"/>
          <w:spacing w:val="25"/>
          <w:sz w:val="28"/>
        </w:rPr>
        <w:t xml:space="preserve"> </w:t>
      </w:r>
      <w:r>
        <w:rPr>
          <w:color w:val="000009"/>
          <w:sz w:val="28"/>
        </w:rPr>
        <w:t>or</w:t>
      </w:r>
      <w:r>
        <w:rPr>
          <w:color w:val="000009"/>
          <w:spacing w:val="29"/>
          <w:sz w:val="28"/>
        </w:rPr>
        <w:t xml:space="preserve"> </w:t>
      </w:r>
      <w:r>
        <w:rPr>
          <w:color w:val="000009"/>
          <w:sz w:val="28"/>
        </w:rPr>
        <w:t>a</w:t>
      </w:r>
      <w:r>
        <w:rPr>
          <w:color w:val="000009"/>
          <w:spacing w:val="26"/>
          <w:sz w:val="28"/>
        </w:rPr>
        <w:t xml:space="preserve"> </w:t>
      </w:r>
      <w:r>
        <w:rPr>
          <w:color w:val="000009"/>
          <w:sz w:val="28"/>
        </w:rPr>
        <w:t>State</w:t>
      </w:r>
      <w:r>
        <w:rPr>
          <w:color w:val="000009"/>
          <w:spacing w:val="12"/>
          <w:sz w:val="28"/>
        </w:rPr>
        <w:t xml:space="preserve"> </w:t>
      </w:r>
      <w:r>
        <w:rPr>
          <w:color w:val="000009"/>
          <w:sz w:val="28"/>
        </w:rPr>
        <w:t>Act,</w:t>
      </w:r>
      <w:r>
        <w:rPr>
          <w:color w:val="000009"/>
          <w:spacing w:val="27"/>
          <w:sz w:val="28"/>
        </w:rPr>
        <w:t xml:space="preserve"> </w:t>
      </w:r>
      <w:r>
        <w:rPr>
          <w:color w:val="000009"/>
          <w:sz w:val="28"/>
        </w:rPr>
        <w:t>and</w:t>
      </w:r>
      <w:r>
        <w:rPr>
          <w:color w:val="000009"/>
          <w:spacing w:val="26"/>
          <w:sz w:val="28"/>
        </w:rPr>
        <w:t xml:space="preserve"> </w:t>
      </w:r>
      <w:r>
        <w:rPr>
          <w:color w:val="000009"/>
          <w:sz w:val="28"/>
        </w:rPr>
        <w:t>includes</w:t>
      </w:r>
      <w:r>
        <w:rPr>
          <w:color w:val="000009"/>
          <w:spacing w:val="27"/>
          <w:sz w:val="28"/>
        </w:rPr>
        <w:t xml:space="preserve"> </w:t>
      </w:r>
      <w:r>
        <w:rPr>
          <w:color w:val="000009"/>
          <w:sz w:val="28"/>
        </w:rPr>
        <w:t>any</w:t>
      </w:r>
      <w:r>
        <w:rPr>
          <w:color w:val="000009"/>
          <w:spacing w:val="27"/>
          <w:sz w:val="28"/>
        </w:rPr>
        <w:t xml:space="preserve"> </w:t>
      </w:r>
      <w:r>
        <w:rPr>
          <w:color w:val="000009"/>
          <w:sz w:val="28"/>
        </w:rPr>
        <w:t>such</w:t>
      </w:r>
      <w:r>
        <w:rPr>
          <w:color w:val="000009"/>
          <w:spacing w:val="28"/>
          <w:sz w:val="28"/>
        </w:rPr>
        <w:t xml:space="preserve"> </w:t>
      </w:r>
      <w:r>
        <w:rPr>
          <w:color w:val="000009"/>
          <w:sz w:val="28"/>
        </w:rPr>
        <w:t>institution</w:t>
      </w:r>
      <w:r>
        <w:rPr>
          <w:color w:val="000009"/>
          <w:spacing w:val="28"/>
          <w:sz w:val="28"/>
        </w:rPr>
        <w:t xml:space="preserve"> </w:t>
      </w:r>
      <w:r>
        <w:rPr>
          <w:color w:val="000009"/>
          <w:sz w:val="28"/>
        </w:rPr>
        <w:t>as</w:t>
      </w:r>
      <w:r>
        <w:rPr>
          <w:color w:val="000009"/>
          <w:spacing w:val="26"/>
          <w:sz w:val="28"/>
        </w:rPr>
        <w:t xml:space="preserve"> </w:t>
      </w:r>
      <w:r>
        <w:rPr>
          <w:color w:val="000009"/>
          <w:spacing w:val="-6"/>
          <w:sz w:val="28"/>
        </w:rPr>
        <w:t>may,</w:t>
      </w:r>
      <w:r>
        <w:rPr>
          <w:color w:val="000009"/>
          <w:spacing w:val="28"/>
          <w:sz w:val="28"/>
        </w:rPr>
        <w:t xml:space="preserve"> </w:t>
      </w:r>
      <w:r>
        <w:rPr>
          <w:color w:val="000009"/>
          <w:sz w:val="28"/>
        </w:rPr>
        <w:t>in</w:t>
      </w:r>
      <w:r>
        <w:rPr>
          <w:color w:val="000009"/>
          <w:spacing w:val="28"/>
          <w:sz w:val="28"/>
        </w:rPr>
        <w:t xml:space="preserve"> </w:t>
      </w:r>
      <w:r>
        <w:rPr>
          <w:color w:val="000009"/>
          <w:sz w:val="28"/>
        </w:rPr>
        <w:t>consultation</w:t>
      </w:r>
    </w:p>
    <w:p w:rsidR="00135503" w:rsidRDefault="00135503">
      <w:pPr>
        <w:spacing w:line="480" w:lineRule="auto"/>
        <w:jc w:val="both"/>
        <w:rPr>
          <w:sz w:val="28"/>
        </w:rPr>
        <w:sectPr w:rsidR="00135503">
          <w:pgSz w:w="12240" w:h="15840"/>
          <w:pgMar w:top="1940" w:right="1320" w:bottom="280" w:left="940" w:header="730" w:footer="0" w:gutter="0"/>
          <w:cols w:space="720"/>
        </w:sectPr>
      </w:pPr>
    </w:p>
    <w:p w:rsidR="00135503" w:rsidRDefault="00135503">
      <w:pPr>
        <w:pStyle w:val="BodyText"/>
        <w:spacing w:before="10"/>
        <w:rPr>
          <w:sz w:val="28"/>
        </w:rPr>
      </w:pPr>
    </w:p>
    <w:p w:rsidR="00135503" w:rsidRDefault="0046677B">
      <w:pPr>
        <w:spacing w:before="88" w:line="480" w:lineRule="auto"/>
        <w:ind w:left="1048" w:right="115"/>
        <w:jc w:val="both"/>
        <w:rPr>
          <w:sz w:val="28"/>
        </w:rPr>
      </w:pPr>
      <w:r>
        <w:rPr>
          <w:color w:val="000009"/>
          <w:sz w:val="28"/>
        </w:rPr>
        <w:t>with the University concerned, be recognized by the Commission in accordance with the regulations made in this behalf under th</w:t>
      </w:r>
      <w:r>
        <w:rPr>
          <w:color w:val="000009"/>
          <w:sz w:val="28"/>
        </w:rPr>
        <w:t>is Act”. In terms of Section 3, status of “deemed to be University” can be conferred upon an Institution for higher studies other than a University. In terms of Section  22(1) of the UGC Act, right to confer degrees can be exercised only by a University es</w:t>
      </w:r>
      <w:r>
        <w:rPr>
          <w:color w:val="000009"/>
          <w:sz w:val="28"/>
        </w:rPr>
        <w:t>tablished or incorporated by or under a Central Act, a Provincial Act or a State Act or by an institution deemed to be a University under</w:t>
      </w:r>
      <w:r>
        <w:rPr>
          <w:color w:val="000009"/>
          <w:spacing w:val="-35"/>
          <w:sz w:val="28"/>
        </w:rPr>
        <w:t xml:space="preserve"> </w:t>
      </w:r>
      <w:r>
        <w:rPr>
          <w:color w:val="000009"/>
          <w:sz w:val="28"/>
        </w:rPr>
        <w:t>Section 3 of the UGC Act or by an institution specially empowered by an Act of Parliament to confer or grant</w:t>
      </w:r>
      <w:r>
        <w:rPr>
          <w:color w:val="000009"/>
          <w:spacing w:val="-2"/>
          <w:sz w:val="28"/>
        </w:rPr>
        <w:t xml:space="preserve"> </w:t>
      </w:r>
      <w:r>
        <w:rPr>
          <w:color w:val="000009"/>
          <w:sz w:val="28"/>
        </w:rPr>
        <w:t>degrees.</w:t>
      </w:r>
    </w:p>
    <w:p w:rsidR="00135503" w:rsidRDefault="0046677B">
      <w:pPr>
        <w:pStyle w:val="ListParagraph"/>
        <w:numPr>
          <w:ilvl w:val="0"/>
          <w:numId w:val="13"/>
        </w:numPr>
        <w:tabs>
          <w:tab w:val="left" w:pos="1920"/>
        </w:tabs>
        <w:spacing w:line="480" w:lineRule="auto"/>
        <w:ind w:right="124" w:firstLine="0"/>
        <w:jc w:val="both"/>
        <w:rPr>
          <w:sz w:val="28"/>
        </w:rPr>
      </w:pPr>
      <w:r>
        <w:rPr>
          <w:color w:val="000009"/>
          <w:sz w:val="28"/>
        </w:rPr>
        <w:t xml:space="preserve">On 26.05.1976, the Government of India, Ministry of Education and Social </w:t>
      </w:r>
      <w:r>
        <w:rPr>
          <w:color w:val="000009"/>
          <w:spacing w:val="-4"/>
          <w:sz w:val="28"/>
        </w:rPr>
        <w:t xml:space="preserve">Welfare, </w:t>
      </w:r>
      <w:r>
        <w:rPr>
          <w:color w:val="000009"/>
          <w:sz w:val="28"/>
        </w:rPr>
        <w:t xml:space="preserve">Department of Education, on the recommendation of Board of Assessment for Educational Qualifications provisionally recognized </w:t>
      </w:r>
      <w:r>
        <w:rPr>
          <w:i/>
          <w:color w:val="000009"/>
          <w:sz w:val="28"/>
        </w:rPr>
        <w:t xml:space="preserve">“a pass in the Associate Membership Examination </w:t>
      </w:r>
      <w:r>
        <w:rPr>
          <w:i/>
          <w:color w:val="000009"/>
          <w:sz w:val="28"/>
        </w:rPr>
        <w:t xml:space="preserve">of the Mechanical Engineers Association of India at par with a degree in Mechanical Engineering </w:t>
      </w:r>
      <w:r>
        <w:rPr>
          <w:i/>
          <w:color w:val="000009"/>
          <w:spacing w:val="-3"/>
          <w:sz w:val="28"/>
        </w:rPr>
        <w:t xml:space="preserve">from </w:t>
      </w:r>
      <w:r>
        <w:rPr>
          <w:i/>
          <w:color w:val="000009"/>
          <w:sz w:val="28"/>
        </w:rPr>
        <w:t xml:space="preserve">a recognized Indian University/Institution for the purpose of recruitment to superior posts and services under the Central Government for a period of </w:t>
      </w:r>
      <w:r>
        <w:rPr>
          <w:i/>
          <w:color w:val="000009"/>
          <w:spacing w:val="-3"/>
          <w:sz w:val="28"/>
        </w:rPr>
        <w:t>three</w:t>
      </w:r>
      <w:r>
        <w:rPr>
          <w:i/>
          <w:color w:val="000009"/>
          <w:spacing w:val="-3"/>
          <w:sz w:val="28"/>
        </w:rPr>
        <w:t xml:space="preserve"> </w:t>
      </w:r>
      <w:r>
        <w:rPr>
          <w:i/>
          <w:color w:val="000009"/>
          <w:sz w:val="28"/>
        </w:rPr>
        <w:t xml:space="preserve">years.” </w:t>
      </w:r>
      <w:r>
        <w:rPr>
          <w:color w:val="000009"/>
          <w:sz w:val="28"/>
        </w:rPr>
        <w:t>On 06.10.1981 the Government of India, Ministry of Education and Culture, Department of Education, on the recommendation of Board of Assessment for Educational Qualifications, decided to continue to recognize</w:t>
      </w:r>
      <w:r>
        <w:rPr>
          <w:color w:val="000009"/>
          <w:spacing w:val="27"/>
          <w:sz w:val="28"/>
        </w:rPr>
        <w:t xml:space="preserve"> </w:t>
      </w:r>
      <w:r>
        <w:rPr>
          <w:color w:val="000009"/>
          <w:sz w:val="28"/>
        </w:rPr>
        <w:t>a</w:t>
      </w:r>
    </w:p>
    <w:p w:rsidR="00135503" w:rsidRDefault="00135503">
      <w:pPr>
        <w:spacing w:line="480" w:lineRule="auto"/>
        <w:jc w:val="both"/>
        <w:rPr>
          <w:sz w:val="28"/>
        </w:rPr>
        <w:sectPr w:rsidR="00135503">
          <w:pgSz w:w="12240" w:h="15840"/>
          <w:pgMar w:top="1940" w:right="1320" w:bottom="280" w:left="940" w:header="730" w:footer="0" w:gutter="0"/>
          <w:cols w:space="720"/>
        </w:sectPr>
      </w:pPr>
    </w:p>
    <w:p w:rsidR="00135503" w:rsidRDefault="00135503">
      <w:pPr>
        <w:pStyle w:val="BodyText"/>
        <w:spacing w:before="10"/>
        <w:rPr>
          <w:sz w:val="28"/>
        </w:rPr>
      </w:pPr>
    </w:p>
    <w:p w:rsidR="00135503" w:rsidRDefault="0046677B">
      <w:pPr>
        <w:pStyle w:val="Heading1"/>
        <w:spacing w:before="88" w:line="480" w:lineRule="auto"/>
        <w:ind w:right="134"/>
      </w:pPr>
      <w:r>
        <w:rPr>
          <w:color w:val="000009"/>
        </w:rPr>
        <w:t>pass in AMIE of the appellant for the purpose of recruitment to superior posts and services under the Central Government.</w:t>
      </w:r>
    </w:p>
    <w:p w:rsidR="00135503" w:rsidRDefault="0046677B">
      <w:pPr>
        <w:pStyle w:val="ListParagraph"/>
        <w:numPr>
          <w:ilvl w:val="0"/>
          <w:numId w:val="13"/>
        </w:numPr>
        <w:tabs>
          <w:tab w:val="left" w:pos="1920"/>
        </w:tabs>
        <w:spacing w:before="4" w:line="640" w:lineRule="atLeast"/>
        <w:ind w:right="120" w:firstLine="0"/>
        <w:jc w:val="both"/>
        <w:rPr>
          <w:sz w:val="28"/>
        </w:rPr>
      </w:pPr>
      <w:r>
        <w:rPr>
          <w:color w:val="000009"/>
          <w:sz w:val="28"/>
        </w:rPr>
        <w:t xml:space="preserve">All India Council for </w:t>
      </w:r>
      <w:r>
        <w:rPr>
          <w:color w:val="000009"/>
          <w:spacing w:val="-3"/>
          <w:sz w:val="28"/>
        </w:rPr>
        <w:t xml:space="preserve">Technical </w:t>
      </w:r>
      <w:r>
        <w:rPr>
          <w:color w:val="000009"/>
          <w:sz w:val="28"/>
        </w:rPr>
        <w:t>Education Act, 1987 (‘the AICTE</w:t>
      </w:r>
      <w:r>
        <w:rPr>
          <w:color w:val="000009"/>
          <w:spacing w:val="-27"/>
          <w:sz w:val="28"/>
        </w:rPr>
        <w:t xml:space="preserve"> </w:t>
      </w:r>
      <w:r>
        <w:rPr>
          <w:color w:val="000009"/>
          <w:sz w:val="28"/>
        </w:rPr>
        <w:t>Act’ for short) was enacted to provide for the establishment of the Al</w:t>
      </w:r>
      <w:r>
        <w:rPr>
          <w:color w:val="000009"/>
          <w:sz w:val="28"/>
        </w:rPr>
        <w:t xml:space="preserve">l India Council for </w:t>
      </w:r>
      <w:r>
        <w:rPr>
          <w:color w:val="000009"/>
          <w:spacing w:val="-3"/>
          <w:sz w:val="28"/>
        </w:rPr>
        <w:t xml:space="preserve">Technical </w:t>
      </w:r>
      <w:r>
        <w:rPr>
          <w:color w:val="000009"/>
          <w:sz w:val="28"/>
        </w:rPr>
        <w:t xml:space="preserve">Education with a view to the proper planning and co- ordinated development of the technical education system throughout the </w:t>
      </w:r>
      <w:r>
        <w:rPr>
          <w:color w:val="000009"/>
          <w:spacing w:val="-3"/>
          <w:sz w:val="28"/>
        </w:rPr>
        <w:t xml:space="preserve">country, </w:t>
      </w:r>
      <w:r>
        <w:rPr>
          <w:color w:val="000009"/>
          <w:sz w:val="28"/>
        </w:rPr>
        <w:t>the promotion of qualitative improvement of such education in relation to planned quantitativ</w:t>
      </w:r>
      <w:r>
        <w:rPr>
          <w:color w:val="000009"/>
          <w:sz w:val="28"/>
        </w:rPr>
        <w:t>e growth and the regulation and proper maintenance of norms and standards in the technical education system and for matters connected therewith. The terms ‘technical education’ and ‘technical institution’ are defined in Section 2 (g) &amp; (h) as</w:t>
      </w:r>
      <w:r>
        <w:rPr>
          <w:color w:val="000009"/>
          <w:spacing w:val="-26"/>
          <w:sz w:val="28"/>
        </w:rPr>
        <w:t xml:space="preserve"> </w:t>
      </w:r>
      <w:r>
        <w:rPr>
          <w:color w:val="000009"/>
          <w:sz w:val="28"/>
        </w:rPr>
        <w:t>under:-</w:t>
      </w:r>
    </w:p>
    <w:p w:rsidR="00135503" w:rsidRDefault="0046677B">
      <w:pPr>
        <w:pStyle w:val="BodyText"/>
        <w:spacing w:before="33"/>
        <w:ind w:left="2182" w:right="2131"/>
        <w:jc w:val="both"/>
      </w:pPr>
      <w:r>
        <w:rPr>
          <w:color w:val="000009"/>
        </w:rPr>
        <w:t xml:space="preserve">“(g) </w:t>
      </w:r>
      <w:r>
        <w:rPr>
          <w:color w:val="000009"/>
        </w:rPr>
        <w:t>“technical education” means programmes of education, research and training in engineering technology, architecture, town planning, management, pharmacy and applied arts and crafts and such other programmes or areas as the Central Government may, in consult</w:t>
      </w:r>
      <w:r>
        <w:rPr>
          <w:color w:val="000009"/>
        </w:rPr>
        <w:t>ation with the Council, by notification in the Official Gazette, declare;</w:t>
      </w:r>
    </w:p>
    <w:p w:rsidR="00135503" w:rsidRDefault="00135503">
      <w:pPr>
        <w:pStyle w:val="BodyText"/>
      </w:pPr>
    </w:p>
    <w:p w:rsidR="00135503" w:rsidRDefault="0046677B">
      <w:pPr>
        <w:pStyle w:val="BodyText"/>
        <w:ind w:left="2182" w:right="2132"/>
        <w:jc w:val="both"/>
      </w:pPr>
      <w:r>
        <w:rPr>
          <w:color w:val="000009"/>
        </w:rPr>
        <w:t xml:space="preserve">(h) “technical institution” means an institution, not being a </w:t>
      </w:r>
      <w:r>
        <w:rPr>
          <w:color w:val="000009"/>
          <w:spacing w:val="-3"/>
        </w:rPr>
        <w:t xml:space="preserve">University, </w:t>
      </w:r>
      <w:r>
        <w:rPr>
          <w:color w:val="000009"/>
        </w:rPr>
        <w:t>which offers courses or programmes of technical education, and shall include such other institutions as the</w:t>
      </w:r>
      <w:r>
        <w:rPr>
          <w:color w:val="000009"/>
        </w:rPr>
        <w:t xml:space="preserve"> Central Government </w:t>
      </w:r>
      <w:r>
        <w:rPr>
          <w:color w:val="000009"/>
          <w:spacing w:val="-5"/>
        </w:rPr>
        <w:t xml:space="preserve">may, </w:t>
      </w:r>
      <w:r>
        <w:rPr>
          <w:color w:val="000009"/>
        </w:rPr>
        <w:t>in consultation with the Council, by notification in the Official Gazette, declare as technical institutions;”</w:t>
      </w:r>
    </w:p>
    <w:p w:rsidR="00135503" w:rsidRDefault="00135503">
      <w:pPr>
        <w:jc w:val="both"/>
        <w:sectPr w:rsidR="00135503">
          <w:pgSz w:w="12240" w:h="15840"/>
          <w:pgMar w:top="1940" w:right="1320" w:bottom="280" w:left="940" w:header="730" w:footer="0" w:gutter="0"/>
          <w:cols w:space="720"/>
        </w:sectPr>
      </w:pPr>
    </w:p>
    <w:p w:rsidR="00135503" w:rsidRDefault="00135503">
      <w:pPr>
        <w:pStyle w:val="BodyText"/>
        <w:spacing w:before="5"/>
        <w:rPr>
          <w:sz w:val="28"/>
        </w:rPr>
      </w:pPr>
    </w:p>
    <w:p w:rsidR="00135503" w:rsidRDefault="0046677B">
      <w:pPr>
        <w:pStyle w:val="Heading1"/>
        <w:spacing w:before="93" w:line="480" w:lineRule="auto"/>
        <w:ind w:left="1200" w:firstLine="720"/>
        <w:jc w:val="left"/>
      </w:pPr>
      <w:r>
        <w:rPr>
          <w:color w:val="000009"/>
        </w:rPr>
        <w:t>Section 10 of the AICTE Act enumerates functions of the AICTE</w:t>
      </w:r>
      <w:hyperlink w:anchor="_bookmark1" w:history="1">
        <w:r>
          <w:rPr>
            <w:color w:val="000009"/>
            <w:position w:val="11"/>
            <w:sz w:val="16"/>
          </w:rPr>
          <w:t>2</w:t>
        </w:r>
      </w:hyperlink>
      <w:r>
        <w:rPr>
          <w:color w:val="000009"/>
          <w:position w:val="11"/>
          <w:sz w:val="16"/>
        </w:rPr>
        <w:t xml:space="preserve"> </w:t>
      </w:r>
      <w:r>
        <w:rPr>
          <w:color w:val="000009"/>
        </w:rPr>
        <w:t>established under Section 3. Said Section 10 is as under:-</w:t>
      </w:r>
    </w:p>
    <w:p w:rsidR="00135503" w:rsidRDefault="0046677B">
      <w:pPr>
        <w:pStyle w:val="BodyText"/>
        <w:spacing w:before="1"/>
        <w:ind w:left="2182" w:right="2133"/>
        <w:jc w:val="both"/>
      </w:pPr>
      <w:r>
        <w:rPr>
          <w:color w:val="000009"/>
        </w:rPr>
        <w:t>10. Functions of the Council. – It shall be the duty of the Council to take all such steps as it may think fit for ensuring coordinated and integrated development of technical education and mainten</w:t>
      </w:r>
      <w:r>
        <w:rPr>
          <w:color w:val="000009"/>
        </w:rPr>
        <w:t>ance of standards and for the purposes of performing its functions under this Act, the Council may</w:t>
      </w:r>
      <w:r>
        <w:rPr>
          <w:color w:val="000009"/>
          <w:spacing w:val="-19"/>
        </w:rPr>
        <w:t xml:space="preserve"> </w:t>
      </w:r>
      <w:r>
        <w:rPr>
          <w:color w:val="000009"/>
        </w:rPr>
        <w:t>–</w:t>
      </w:r>
    </w:p>
    <w:p w:rsidR="00135503" w:rsidRDefault="00135503">
      <w:pPr>
        <w:pStyle w:val="BodyText"/>
        <w:spacing w:before="3"/>
        <w:rPr>
          <w:sz w:val="22"/>
        </w:rPr>
      </w:pPr>
    </w:p>
    <w:p w:rsidR="00135503" w:rsidRDefault="0046677B">
      <w:pPr>
        <w:pStyle w:val="ListParagraph"/>
        <w:numPr>
          <w:ilvl w:val="0"/>
          <w:numId w:val="12"/>
        </w:numPr>
        <w:tabs>
          <w:tab w:val="left" w:pos="2640"/>
        </w:tabs>
        <w:ind w:right="2136" w:firstLine="0"/>
        <w:jc w:val="both"/>
        <w:rPr>
          <w:sz w:val="26"/>
        </w:rPr>
      </w:pPr>
      <w:r>
        <w:rPr>
          <w:color w:val="000009"/>
          <w:sz w:val="26"/>
        </w:rPr>
        <w:t>undertake survey in the various fields of technical education, collect data on all related matters and make forecast of the needed growth and development</w:t>
      </w:r>
      <w:r>
        <w:rPr>
          <w:color w:val="000009"/>
          <w:spacing w:val="48"/>
          <w:sz w:val="26"/>
        </w:rPr>
        <w:t xml:space="preserve"> </w:t>
      </w:r>
      <w:r>
        <w:rPr>
          <w:color w:val="000009"/>
          <w:sz w:val="26"/>
        </w:rPr>
        <w:t>in technical</w:t>
      </w:r>
      <w:r>
        <w:rPr>
          <w:color w:val="000009"/>
          <w:spacing w:val="-3"/>
          <w:sz w:val="26"/>
        </w:rPr>
        <w:t xml:space="preserve"> </w:t>
      </w:r>
      <w:r>
        <w:rPr>
          <w:color w:val="000009"/>
          <w:sz w:val="26"/>
        </w:rPr>
        <w:t>education;</w:t>
      </w:r>
    </w:p>
    <w:p w:rsidR="00135503" w:rsidRDefault="00135503">
      <w:pPr>
        <w:pStyle w:val="BodyText"/>
        <w:spacing w:before="3"/>
        <w:rPr>
          <w:sz w:val="22"/>
        </w:rPr>
      </w:pPr>
    </w:p>
    <w:p w:rsidR="00135503" w:rsidRDefault="0046677B">
      <w:pPr>
        <w:pStyle w:val="ListParagraph"/>
        <w:numPr>
          <w:ilvl w:val="0"/>
          <w:numId w:val="12"/>
        </w:numPr>
        <w:tabs>
          <w:tab w:val="left" w:pos="2640"/>
        </w:tabs>
        <w:ind w:right="2134" w:firstLine="0"/>
        <w:jc w:val="both"/>
        <w:rPr>
          <w:sz w:val="26"/>
        </w:rPr>
      </w:pPr>
      <w:r>
        <w:rPr>
          <w:color w:val="000009"/>
          <w:sz w:val="26"/>
        </w:rPr>
        <w:t>coordinate the development of technical education in the country at all</w:t>
      </w:r>
      <w:r>
        <w:rPr>
          <w:color w:val="000009"/>
          <w:spacing w:val="-10"/>
          <w:sz w:val="26"/>
        </w:rPr>
        <w:t xml:space="preserve"> </w:t>
      </w:r>
      <w:r>
        <w:rPr>
          <w:color w:val="000009"/>
          <w:sz w:val="26"/>
        </w:rPr>
        <w:t>levels;</w:t>
      </w:r>
    </w:p>
    <w:p w:rsidR="00135503" w:rsidRDefault="00135503">
      <w:pPr>
        <w:pStyle w:val="BodyText"/>
        <w:spacing w:before="3"/>
        <w:rPr>
          <w:sz w:val="22"/>
        </w:rPr>
      </w:pPr>
    </w:p>
    <w:p w:rsidR="00135503" w:rsidRDefault="0046677B">
      <w:pPr>
        <w:pStyle w:val="ListParagraph"/>
        <w:numPr>
          <w:ilvl w:val="0"/>
          <w:numId w:val="12"/>
        </w:numPr>
        <w:tabs>
          <w:tab w:val="left" w:pos="2640"/>
        </w:tabs>
        <w:ind w:right="2135" w:firstLine="0"/>
        <w:jc w:val="both"/>
        <w:rPr>
          <w:sz w:val="26"/>
        </w:rPr>
      </w:pPr>
      <w:r>
        <w:rPr>
          <w:color w:val="000009"/>
          <w:sz w:val="26"/>
        </w:rPr>
        <w:t>allocate and disburse out of the Fund of the Council such grants on such terms and conditions as it may think fit to</w:t>
      </w:r>
      <w:r>
        <w:rPr>
          <w:color w:val="000009"/>
          <w:spacing w:val="-5"/>
          <w:sz w:val="26"/>
        </w:rPr>
        <w:t xml:space="preserve"> </w:t>
      </w:r>
      <w:r>
        <w:rPr>
          <w:color w:val="000009"/>
          <w:sz w:val="26"/>
        </w:rPr>
        <w:t>–</w:t>
      </w:r>
    </w:p>
    <w:p w:rsidR="00135503" w:rsidRDefault="0046677B">
      <w:pPr>
        <w:pStyle w:val="ListParagraph"/>
        <w:numPr>
          <w:ilvl w:val="1"/>
          <w:numId w:val="12"/>
        </w:numPr>
        <w:tabs>
          <w:tab w:val="left" w:pos="3360"/>
        </w:tabs>
        <w:spacing w:line="298" w:lineRule="exact"/>
        <w:ind w:right="0"/>
        <w:jc w:val="both"/>
        <w:rPr>
          <w:sz w:val="26"/>
        </w:rPr>
      </w:pPr>
      <w:r>
        <w:rPr>
          <w:color w:val="000009"/>
          <w:sz w:val="26"/>
        </w:rPr>
        <w:t>technical institutions,</w:t>
      </w:r>
      <w:r>
        <w:rPr>
          <w:color w:val="000009"/>
          <w:spacing w:val="-2"/>
          <w:sz w:val="26"/>
        </w:rPr>
        <w:t xml:space="preserve"> </w:t>
      </w:r>
      <w:r>
        <w:rPr>
          <w:color w:val="000009"/>
          <w:sz w:val="26"/>
        </w:rPr>
        <w:t>and</w:t>
      </w:r>
    </w:p>
    <w:p w:rsidR="00135503" w:rsidRDefault="0046677B">
      <w:pPr>
        <w:pStyle w:val="ListParagraph"/>
        <w:numPr>
          <w:ilvl w:val="1"/>
          <w:numId w:val="12"/>
        </w:numPr>
        <w:tabs>
          <w:tab w:val="left" w:pos="3360"/>
        </w:tabs>
        <w:spacing w:before="1"/>
        <w:ind w:left="2182" w:right="2135" w:firstLine="458"/>
        <w:jc w:val="both"/>
        <w:rPr>
          <w:sz w:val="26"/>
        </w:rPr>
      </w:pPr>
      <w:r>
        <w:rPr>
          <w:color w:val="000009"/>
          <w:sz w:val="26"/>
        </w:rPr>
        <w:t>Universities imparting technical education in coordination with the</w:t>
      </w:r>
      <w:r>
        <w:rPr>
          <w:color w:val="000009"/>
          <w:spacing w:val="-6"/>
          <w:sz w:val="26"/>
        </w:rPr>
        <w:t xml:space="preserve"> </w:t>
      </w:r>
      <w:r>
        <w:rPr>
          <w:color w:val="000009"/>
          <w:sz w:val="26"/>
        </w:rPr>
        <w:t>Commission;</w:t>
      </w:r>
    </w:p>
    <w:p w:rsidR="00135503" w:rsidRDefault="00135503">
      <w:pPr>
        <w:pStyle w:val="BodyText"/>
        <w:rPr>
          <w:sz w:val="28"/>
        </w:rPr>
      </w:pPr>
    </w:p>
    <w:p w:rsidR="00135503" w:rsidRDefault="0046677B">
      <w:pPr>
        <w:pStyle w:val="ListParagraph"/>
        <w:numPr>
          <w:ilvl w:val="0"/>
          <w:numId w:val="12"/>
        </w:numPr>
        <w:tabs>
          <w:tab w:val="left" w:pos="2640"/>
        </w:tabs>
        <w:spacing w:before="190"/>
        <w:ind w:right="2132" w:firstLine="0"/>
        <w:jc w:val="both"/>
        <w:rPr>
          <w:sz w:val="26"/>
        </w:rPr>
      </w:pPr>
      <w:r>
        <w:rPr>
          <w:color w:val="000009"/>
          <w:sz w:val="26"/>
        </w:rPr>
        <w:t>promote innovations research and development in established and new technologies, generation, adoption and adaptation of new technologies to meet developmental requirements and for overall improvement of educational</w:t>
      </w:r>
      <w:r>
        <w:rPr>
          <w:color w:val="000009"/>
          <w:spacing w:val="-4"/>
          <w:sz w:val="26"/>
        </w:rPr>
        <w:t xml:space="preserve"> </w:t>
      </w:r>
      <w:r>
        <w:rPr>
          <w:color w:val="000009"/>
          <w:sz w:val="26"/>
        </w:rPr>
        <w:t>processes;</w:t>
      </w:r>
    </w:p>
    <w:p w:rsidR="00135503" w:rsidRDefault="00135503">
      <w:pPr>
        <w:pStyle w:val="BodyText"/>
      </w:pPr>
    </w:p>
    <w:p w:rsidR="00135503" w:rsidRDefault="0046677B">
      <w:pPr>
        <w:pStyle w:val="ListParagraph"/>
        <w:numPr>
          <w:ilvl w:val="0"/>
          <w:numId w:val="12"/>
        </w:numPr>
        <w:tabs>
          <w:tab w:val="left" w:pos="2704"/>
        </w:tabs>
        <w:ind w:right="2132" w:firstLine="0"/>
        <w:jc w:val="both"/>
        <w:rPr>
          <w:sz w:val="26"/>
        </w:rPr>
      </w:pPr>
      <w:r>
        <w:rPr>
          <w:color w:val="000009"/>
          <w:sz w:val="26"/>
        </w:rPr>
        <w:t>formulate schemes for promot</w:t>
      </w:r>
      <w:r>
        <w:rPr>
          <w:color w:val="000009"/>
          <w:sz w:val="26"/>
        </w:rPr>
        <w:t>ing technical education for women, handicapped and weaker sections of the</w:t>
      </w:r>
      <w:r>
        <w:rPr>
          <w:color w:val="000009"/>
          <w:spacing w:val="-1"/>
          <w:sz w:val="26"/>
        </w:rPr>
        <w:t xml:space="preserve"> </w:t>
      </w:r>
      <w:r>
        <w:rPr>
          <w:color w:val="000009"/>
          <w:sz w:val="26"/>
        </w:rPr>
        <w:t>society;</w:t>
      </w:r>
    </w:p>
    <w:p w:rsidR="00135503" w:rsidRDefault="00135503">
      <w:pPr>
        <w:pStyle w:val="BodyText"/>
      </w:pPr>
    </w:p>
    <w:p w:rsidR="00135503" w:rsidRDefault="0046677B">
      <w:pPr>
        <w:pStyle w:val="ListParagraph"/>
        <w:numPr>
          <w:ilvl w:val="0"/>
          <w:numId w:val="12"/>
        </w:numPr>
        <w:tabs>
          <w:tab w:val="left" w:pos="2638"/>
        </w:tabs>
        <w:ind w:right="2134" w:firstLine="0"/>
        <w:jc w:val="both"/>
        <w:rPr>
          <w:sz w:val="26"/>
        </w:rPr>
      </w:pPr>
      <w:r>
        <w:rPr>
          <w:color w:val="000009"/>
          <w:sz w:val="26"/>
        </w:rPr>
        <w:t>promote an effective link between technical education</w:t>
      </w:r>
      <w:r>
        <w:rPr>
          <w:color w:val="000009"/>
          <w:spacing w:val="7"/>
          <w:sz w:val="26"/>
        </w:rPr>
        <w:t xml:space="preserve"> </w:t>
      </w:r>
      <w:r>
        <w:rPr>
          <w:color w:val="000009"/>
          <w:sz w:val="26"/>
        </w:rPr>
        <w:t>system</w:t>
      </w:r>
      <w:r>
        <w:rPr>
          <w:color w:val="000009"/>
          <w:spacing w:val="9"/>
          <w:sz w:val="26"/>
        </w:rPr>
        <w:t xml:space="preserve"> </w:t>
      </w:r>
      <w:r>
        <w:rPr>
          <w:color w:val="000009"/>
          <w:sz w:val="26"/>
        </w:rPr>
        <w:t>and</w:t>
      </w:r>
      <w:r>
        <w:rPr>
          <w:color w:val="000009"/>
          <w:spacing w:val="8"/>
          <w:sz w:val="26"/>
        </w:rPr>
        <w:t xml:space="preserve"> </w:t>
      </w:r>
      <w:r>
        <w:rPr>
          <w:color w:val="000009"/>
          <w:sz w:val="26"/>
        </w:rPr>
        <w:t>other</w:t>
      </w:r>
      <w:r>
        <w:rPr>
          <w:color w:val="000009"/>
          <w:spacing w:val="9"/>
          <w:sz w:val="26"/>
        </w:rPr>
        <w:t xml:space="preserve"> </w:t>
      </w:r>
      <w:r>
        <w:rPr>
          <w:color w:val="000009"/>
          <w:sz w:val="26"/>
        </w:rPr>
        <w:t>relevant</w:t>
      </w:r>
      <w:r>
        <w:rPr>
          <w:color w:val="000009"/>
          <w:spacing w:val="10"/>
          <w:sz w:val="26"/>
        </w:rPr>
        <w:t xml:space="preserve"> </w:t>
      </w:r>
      <w:r>
        <w:rPr>
          <w:color w:val="000009"/>
          <w:sz w:val="26"/>
        </w:rPr>
        <w:t>systems</w:t>
      </w:r>
    </w:p>
    <w:p w:rsidR="00135503" w:rsidRDefault="00135503">
      <w:pPr>
        <w:pStyle w:val="BodyText"/>
        <w:spacing w:before="6"/>
        <w:rPr>
          <w:sz w:val="16"/>
        </w:rPr>
      </w:pPr>
      <w:r w:rsidRPr="00135503">
        <w:pict>
          <v:line id="_x0000_s1031" style="position:absolute;z-index:-251655168;mso-wrap-distance-left:0;mso-wrap-distance-right:0;mso-position-horizontal-relative:page" from="70.9pt,11.7pt" to="188.2pt,11.7pt" strokeweight=".5pt">
            <w10:wrap type="topAndBottom" anchorx="page"/>
          </v:line>
        </w:pict>
      </w:r>
    </w:p>
    <w:p w:rsidR="00135503" w:rsidRDefault="0046677B">
      <w:pPr>
        <w:spacing w:before="29"/>
        <w:ind w:left="480"/>
        <w:rPr>
          <w:sz w:val="24"/>
        </w:rPr>
      </w:pPr>
      <w:bookmarkStart w:id="1" w:name="_bookmark1"/>
      <w:bookmarkEnd w:id="1"/>
      <w:r>
        <w:rPr>
          <w:rFonts w:ascii="Verdana"/>
          <w:color w:val="000009"/>
          <w:position w:val="8"/>
          <w:sz w:val="11"/>
        </w:rPr>
        <w:t xml:space="preserve">2 </w:t>
      </w:r>
      <w:r>
        <w:rPr>
          <w:color w:val="000009"/>
          <w:sz w:val="24"/>
        </w:rPr>
        <w:t>All India Council for Technical Education</w:t>
      </w:r>
    </w:p>
    <w:p w:rsidR="00135503" w:rsidRDefault="00135503">
      <w:pPr>
        <w:rPr>
          <w:sz w:val="24"/>
        </w:rPr>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spacing w:before="90"/>
        <w:ind w:left="2182" w:right="2377"/>
      </w:pPr>
      <w:r>
        <w:rPr>
          <w:color w:val="000009"/>
        </w:rPr>
        <w:t>including research and development organisations, industry and the community;</w:t>
      </w:r>
    </w:p>
    <w:p w:rsidR="00135503" w:rsidRDefault="00135503">
      <w:pPr>
        <w:pStyle w:val="BodyText"/>
        <w:spacing w:before="10"/>
        <w:rPr>
          <w:sz w:val="25"/>
        </w:rPr>
      </w:pPr>
    </w:p>
    <w:p w:rsidR="00135503" w:rsidRDefault="0046677B">
      <w:pPr>
        <w:pStyle w:val="ListParagraph"/>
        <w:numPr>
          <w:ilvl w:val="0"/>
          <w:numId w:val="12"/>
        </w:numPr>
        <w:tabs>
          <w:tab w:val="left" w:pos="2566"/>
        </w:tabs>
        <w:ind w:firstLine="0"/>
        <w:jc w:val="both"/>
        <w:rPr>
          <w:sz w:val="26"/>
        </w:rPr>
      </w:pPr>
      <w:r>
        <w:rPr>
          <w:color w:val="000009"/>
          <w:sz w:val="26"/>
        </w:rPr>
        <w:t>evolve suitable performance appraisal systems for technical institutions and Universities imparting technical education, incorporating norms and mechanisms for enforcing</w:t>
      </w:r>
      <w:r>
        <w:rPr>
          <w:color w:val="000009"/>
          <w:spacing w:val="-3"/>
          <w:sz w:val="26"/>
        </w:rPr>
        <w:t xml:space="preserve"> </w:t>
      </w:r>
      <w:r>
        <w:rPr>
          <w:color w:val="000009"/>
          <w:sz w:val="26"/>
        </w:rPr>
        <w:t>account</w:t>
      </w:r>
      <w:r>
        <w:rPr>
          <w:color w:val="000009"/>
          <w:sz w:val="26"/>
        </w:rPr>
        <w:t>ability;</w:t>
      </w:r>
    </w:p>
    <w:p w:rsidR="00135503" w:rsidRDefault="00135503">
      <w:pPr>
        <w:pStyle w:val="BodyText"/>
        <w:spacing w:before="1"/>
      </w:pPr>
    </w:p>
    <w:p w:rsidR="00135503" w:rsidRDefault="0046677B">
      <w:pPr>
        <w:pStyle w:val="ListParagraph"/>
        <w:numPr>
          <w:ilvl w:val="0"/>
          <w:numId w:val="12"/>
        </w:numPr>
        <w:tabs>
          <w:tab w:val="left" w:pos="2606"/>
        </w:tabs>
        <w:ind w:firstLine="0"/>
        <w:jc w:val="both"/>
        <w:rPr>
          <w:sz w:val="26"/>
        </w:rPr>
      </w:pPr>
      <w:r>
        <w:rPr>
          <w:color w:val="000009"/>
          <w:sz w:val="26"/>
        </w:rPr>
        <w:t>formulate schemes for the initial and in-service training of teachers and identify institutions or centres and set up new centres for offering staff development programmes including continuing education of teachers;</w:t>
      </w:r>
    </w:p>
    <w:p w:rsidR="00135503" w:rsidRDefault="00135503">
      <w:pPr>
        <w:pStyle w:val="BodyText"/>
      </w:pPr>
    </w:p>
    <w:p w:rsidR="00135503" w:rsidRDefault="0046677B">
      <w:pPr>
        <w:pStyle w:val="ListParagraph"/>
        <w:numPr>
          <w:ilvl w:val="0"/>
          <w:numId w:val="12"/>
        </w:numPr>
        <w:tabs>
          <w:tab w:val="left" w:pos="2624"/>
        </w:tabs>
        <w:ind w:right="2135" w:firstLine="0"/>
        <w:jc w:val="both"/>
        <w:rPr>
          <w:sz w:val="26"/>
        </w:rPr>
      </w:pPr>
      <w:r>
        <w:rPr>
          <w:color w:val="000009"/>
          <w:sz w:val="26"/>
        </w:rPr>
        <w:t>lay down norms and standards for</w:t>
      </w:r>
      <w:r>
        <w:rPr>
          <w:color w:val="000009"/>
          <w:spacing w:val="54"/>
          <w:sz w:val="26"/>
        </w:rPr>
        <w:t xml:space="preserve"> </w:t>
      </w:r>
      <w:r>
        <w:rPr>
          <w:color w:val="000009"/>
          <w:sz w:val="26"/>
        </w:rPr>
        <w:t>courses, curricula, physical and instructional facilities, staff pattern, staff qualifications, quality instructions, assessment and</w:t>
      </w:r>
      <w:r>
        <w:rPr>
          <w:color w:val="000009"/>
          <w:spacing w:val="-1"/>
          <w:sz w:val="26"/>
        </w:rPr>
        <w:t xml:space="preserve"> </w:t>
      </w:r>
      <w:r>
        <w:rPr>
          <w:color w:val="000009"/>
          <w:sz w:val="26"/>
        </w:rPr>
        <w:t>examinations;</w:t>
      </w:r>
    </w:p>
    <w:p w:rsidR="00135503" w:rsidRDefault="00135503">
      <w:pPr>
        <w:pStyle w:val="BodyText"/>
        <w:spacing w:before="11"/>
        <w:rPr>
          <w:sz w:val="25"/>
        </w:rPr>
      </w:pPr>
    </w:p>
    <w:p w:rsidR="00135503" w:rsidRDefault="0046677B">
      <w:pPr>
        <w:pStyle w:val="ListParagraph"/>
        <w:numPr>
          <w:ilvl w:val="0"/>
          <w:numId w:val="12"/>
        </w:numPr>
        <w:tabs>
          <w:tab w:val="left" w:pos="2524"/>
        </w:tabs>
        <w:ind w:right="2135" w:firstLine="0"/>
        <w:jc w:val="both"/>
        <w:rPr>
          <w:sz w:val="26"/>
        </w:rPr>
      </w:pPr>
      <w:r>
        <w:rPr>
          <w:color w:val="000009"/>
          <w:sz w:val="26"/>
        </w:rPr>
        <w:t>fix norms and guidelines for charging tuition and other</w:t>
      </w:r>
      <w:r>
        <w:rPr>
          <w:color w:val="000009"/>
          <w:spacing w:val="-3"/>
          <w:sz w:val="26"/>
        </w:rPr>
        <w:t xml:space="preserve"> </w:t>
      </w:r>
      <w:r>
        <w:rPr>
          <w:color w:val="000009"/>
          <w:sz w:val="26"/>
        </w:rPr>
        <w:t>fees;</w:t>
      </w:r>
    </w:p>
    <w:p w:rsidR="00135503" w:rsidRDefault="00135503">
      <w:pPr>
        <w:pStyle w:val="BodyText"/>
        <w:spacing w:before="1"/>
      </w:pPr>
    </w:p>
    <w:p w:rsidR="00135503" w:rsidRDefault="0046677B">
      <w:pPr>
        <w:pStyle w:val="ListParagraph"/>
        <w:numPr>
          <w:ilvl w:val="0"/>
          <w:numId w:val="12"/>
        </w:numPr>
        <w:tabs>
          <w:tab w:val="left" w:pos="2728"/>
        </w:tabs>
        <w:ind w:right="2135" w:firstLine="0"/>
        <w:jc w:val="both"/>
        <w:rPr>
          <w:sz w:val="26"/>
        </w:rPr>
      </w:pPr>
      <w:r>
        <w:rPr>
          <w:color w:val="000009"/>
          <w:sz w:val="26"/>
        </w:rPr>
        <w:t>grant approv</w:t>
      </w:r>
      <w:r>
        <w:rPr>
          <w:color w:val="000009"/>
          <w:sz w:val="26"/>
        </w:rPr>
        <w:t>al for starting new technical institutions and for introduction of new courses</w:t>
      </w:r>
      <w:r>
        <w:rPr>
          <w:color w:val="000009"/>
          <w:spacing w:val="45"/>
          <w:sz w:val="26"/>
        </w:rPr>
        <w:t xml:space="preserve"> </w:t>
      </w:r>
      <w:r>
        <w:rPr>
          <w:color w:val="000009"/>
          <w:sz w:val="26"/>
        </w:rPr>
        <w:t>or programmes in consultation with the agencies concerned;</w:t>
      </w:r>
    </w:p>
    <w:p w:rsidR="00135503" w:rsidRDefault="00135503">
      <w:pPr>
        <w:pStyle w:val="BodyText"/>
        <w:spacing w:before="10"/>
        <w:rPr>
          <w:sz w:val="25"/>
        </w:rPr>
      </w:pPr>
    </w:p>
    <w:p w:rsidR="00135503" w:rsidRDefault="0046677B">
      <w:pPr>
        <w:pStyle w:val="ListParagraph"/>
        <w:numPr>
          <w:ilvl w:val="0"/>
          <w:numId w:val="12"/>
        </w:numPr>
        <w:tabs>
          <w:tab w:val="left" w:pos="2514"/>
        </w:tabs>
        <w:spacing w:before="1"/>
        <w:ind w:right="2135" w:firstLine="0"/>
        <w:jc w:val="both"/>
        <w:rPr>
          <w:sz w:val="26"/>
        </w:rPr>
      </w:pPr>
      <w:r>
        <w:rPr>
          <w:color w:val="000009"/>
          <w:sz w:val="26"/>
        </w:rPr>
        <w:t xml:space="preserve">advise the Central Government in respect of grant of charter to any professional body or institution in the field of </w:t>
      </w:r>
      <w:r>
        <w:rPr>
          <w:color w:val="000009"/>
          <w:sz w:val="26"/>
        </w:rPr>
        <w:t>technical education conferring powers, rights and privileges on it for the promotion of such profession in its field including conduct of examinations and awarding of membership certificates;</w:t>
      </w:r>
    </w:p>
    <w:p w:rsidR="00135503" w:rsidRDefault="00135503">
      <w:pPr>
        <w:pStyle w:val="BodyText"/>
      </w:pPr>
    </w:p>
    <w:p w:rsidR="00135503" w:rsidRDefault="0046677B">
      <w:pPr>
        <w:pStyle w:val="ListParagraph"/>
        <w:numPr>
          <w:ilvl w:val="0"/>
          <w:numId w:val="12"/>
        </w:numPr>
        <w:tabs>
          <w:tab w:val="left" w:pos="2748"/>
        </w:tabs>
        <w:ind w:right="2132" w:firstLine="0"/>
        <w:jc w:val="both"/>
        <w:rPr>
          <w:sz w:val="26"/>
        </w:rPr>
      </w:pPr>
      <w:r>
        <w:rPr>
          <w:color w:val="000009"/>
          <w:sz w:val="26"/>
        </w:rPr>
        <w:t>lay down norms for granting autonomy to technical</w:t>
      </w:r>
      <w:r>
        <w:rPr>
          <w:color w:val="000009"/>
          <w:spacing w:val="-3"/>
          <w:sz w:val="26"/>
        </w:rPr>
        <w:t xml:space="preserve"> </w:t>
      </w:r>
      <w:r>
        <w:rPr>
          <w:color w:val="000009"/>
          <w:sz w:val="26"/>
        </w:rPr>
        <w:t>institutions;</w:t>
      </w:r>
    </w:p>
    <w:p w:rsidR="00135503" w:rsidRDefault="00135503">
      <w:pPr>
        <w:pStyle w:val="BodyText"/>
        <w:spacing w:before="1"/>
      </w:pPr>
    </w:p>
    <w:p w:rsidR="00135503" w:rsidRDefault="0046677B">
      <w:pPr>
        <w:pStyle w:val="ListParagraph"/>
        <w:numPr>
          <w:ilvl w:val="0"/>
          <w:numId w:val="12"/>
        </w:numPr>
        <w:tabs>
          <w:tab w:val="left" w:pos="2844"/>
        </w:tabs>
        <w:ind w:right="2134" w:firstLine="0"/>
        <w:jc w:val="both"/>
        <w:rPr>
          <w:sz w:val="26"/>
        </w:rPr>
      </w:pPr>
      <w:r>
        <w:rPr>
          <w:color w:val="000009"/>
          <w:sz w:val="26"/>
        </w:rPr>
        <w:t>take all necessary steps to prevent commercialisation of technical</w:t>
      </w:r>
      <w:r>
        <w:rPr>
          <w:color w:val="000009"/>
          <w:spacing w:val="-5"/>
          <w:sz w:val="26"/>
        </w:rPr>
        <w:t xml:space="preserve"> </w:t>
      </w:r>
      <w:r>
        <w:rPr>
          <w:color w:val="000009"/>
          <w:sz w:val="26"/>
        </w:rPr>
        <w:t>education;</w:t>
      </w:r>
    </w:p>
    <w:p w:rsidR="00135503" w:rsidRDefault="00135503">
      <w:pPr>
        <w:jc w:val="both"/>
        <w:rPr>
          <w:sz w:val="26"/>
        </w:rPr>
        <w:sectPr w:rsidR="00135503">
          <w:pgSz w:w="12240" w:h="15840"/>
          <w:pgMar w:top="1940" w:right="1320" w:bottom="280" w:left="940" w:header="730" w:footer="0" w:gutter="0"/>
          <w:cols w:space="720"/>
        </w:sectPr>
      </w:pPr>
    </w:p>
    <w:p w:rsidR="00135503" w:rsidRDefault="00135503">
      <w:pPr>
        <w:pStyle w:val="BodyText"/>
        <w:rPr>
          <w:sz w:val="20"/>
        </w:rPr>
      </w:pPr>
    </w:p>
    <w:p w:rsidR="00135503" w:rsidRDefault="00135503">
      <w:pPr>
        <w:pStyle w:val="BodyText"/>
        <w:rPr>
          <w:sz w:val="20"/>
        </w:rPr>
      </w:pPr>
    </w:p>
    <w:p w:rsidR="00135503" w:rsidRDefault="00135503">
      <w:pPr>
        <w:pStyle w:val="BodyText"/>
        <w:spacing w:before="5"/>
        <w:rPr>
          <w:sz w:val="22"/>
        </w:rPr>
      </w:pPr>
    </w:p>
    <w:p w:rsidR="00135503" w:rsidRDefault="0046677B">
      <w:pPr>
        <w:pStyle w:val="ListParagraph"/>
        <w:numPr>
          <w:ilvl w:val="0"/>
          <w:numId w:val="12"/>
        </w:numPr>
        <w:tabs>
          <w:tab w:val="left" w:pos="2610"/>
        </w:tabs>
        <w:spacing w:before="1"/>
        <w:ind w:right="2132" w:firstLine="0"/>
        <w:jc w:val="both"/>
        <w:rPr>
          <w:sz w:val="26"/>
        </w:rPr>
      </w:pPr>
      <w:r>
        <w:rPr>
          <w:color w:val="000009"/>
          <w:sz w:val="26"/>
        </w:rPr>
        <w:t>provide guidelines for admission of students to technical institutions and Universities imparting technical</w:t>
      </w:r>
      <w:r>
        <w:rPr>
          <w:color w:val="000009"/>
          <w:spacing w:val="-3"/>
          <w:sz w:val="26"/>
        </w:rPr>
        <w:t xml:space="preserve"> </w:t>
      </w:r>
      <w:r>
        <w:rPr>
          <w:color w:val="000009"/>
          <w:sz w:val="26"/>
        </w:rPr>
        <w:t>education;</w:t>
      </w:r>
    </w:p>
    <w:p w:rsidR="00135503" w:rsidRDefault="00135503">
      <w:pPr>
        <w:pStyle w:val="BodyText"/>
        <w:spacing w:before="11"/>
        <w:rPr>
          <w:sz w:val="25"/>
        </w:rPr>
      </w:pPr>
    </w:p>
    <w:p w:rsidR="00135503" w:rsidRDefault="0046677B">
      <w:pPr>
        <w:pStyle w:val="ListParagraph"/>
        <w:numPr>
          <w:ilvl w:val="0"/>
          <w:numId w:val="12"/>
        </w:numPr>
        <w:tabs>
          <w:tab w:val="left" w:pos="2710"/>
        </w:tabs>
        <w:ind w:right="2136" w:firstLine="0"/>
        <w:jc w:val="both"/>
        <w:rPr>
          <w:sz w:val="26"/>
        </w:rPr>
      </w:pPr>
      <w:r>
        <w:rPr>
          <w:color w:val="000009"/>
          <w:sz w:val="26"/>
        </w:rPr>
        <w:t>inspect or cause to inspect any technical institution;</w:t>
      </w:r>
    </w:p>
    <w:p w:rsidR="00135503" w:rsidRDefault="00135503">
      <w:pPr>
        <w:pStyle w:val="BodyText"/>
        <w:spacing w:before="1"/>
      </w:pPr>
    </w:p>
    <w:p w:rsidR="00135503" w:rsidRDefault="0046677B">
      <w:pPr>
        <w:pStyle w:val="ListParagraph"/>
        <w:numPr>
          <w:ilvl w:val="0"/>
          <w:numId w:val="12"/>
        </w:numPr>
        <w:tabs>
          <w:tab w:val="left" w:pos="2660"/>
        </w:tabs>
        <w:ind w:right="2135" w:firstLine="0"/>
        <w:jc w:val="both"/>
        <w:rPr>
          <w:sz w:val="26"/>
        </w:rPr>
      </w:pPr>
      <w:r>
        <w:rPr>
          <w:color w:val="000009"/>
          <w:sz w:val="26"/>
        </w:rPr>
        <w:t>withhold or discontinue grants in respect of courses, programmes to such technical institutions which fail to comply with the directions given by the Council within the stipulated period of time and t</w:t>
      </w:r>
      <w:r>
        <w:rPr>
          <w:color w:val="000009"/>
          <w:sz w:val="26"/>
        </w:rPr>
        <w:t>ake such other steps as may be necessary for ensuring compliance of the directions of the</w:t>
      </w:r>
      <w:r>
        <w:rPr>
          <w:color w:val="000009"/>
          <w:spacing w:val="-8"/>
          <w:sz w:val="26"/>
        </w:rPr>
        <w:t xml:space="preserve"> </w:t>
      </w:r>
      <w:r>
        <w:rPr>
          <w:color w:val="000009"/>
          <w:sz w:val="26"/>
        </w:rPr>
        <w:t>Council;</w:t>
      </w:r>
    </w:p>
    <w:p w:rsidR="00135503" w:rsidRDefault="00135503">
      <w:pPr>
        <w:pStyle w:val="BodyText"/>
        <w:spacing w:before="11"/>
        <w:rPr>
          <w:sz w:val="25"/>
        </w:rPr>
      </w:pPr>
    </w:p>
    <w:p w:rsidR="00135503" w:rsidRDefault="0046677B">
      <w:pPr>
        <w:pStyle w:val="ListParagraph"/>
        <w:numPr>
          <w:ilvl w:val="0"/>
          <w:numId w:val="12"/>
        </w:numPr>
        <w:tabs>
          <w:tab w:val="left" w:pos="2524"/>
        </w:tabs>
        <w:ind w:right="2134" w:firstLine="0"/>
        <w:jc w:val="both"/>
        <w:rPr>
          <w:sz w:val="26"/>
        </w:rPr>
      </w:pPr>
      <w:r>
        <w:rPr>
          <w:color w:val="000009"/>
          <w:sz w:val="26"/>
        </w:rPr>
        <w:t xml:space="preserve">take steps to strengthen the existing organisations, and to set up new organisations to ensure effective discharge of the </w:t>
      </w:r>
      <w:r>
        <w:rPr>
          <w:color w:val="000009"/>
          <w:spacing w:val="-3"/>
          <w:sz w:val="26"/>
        </w:rPr>
        <w:t xml:space="preserve">Council’s </w:t>
      </w:r>
      <w:r>
        <w:rPr>
          <w:color w:val="000009"/>
          <w:sz w:val="26"/>
        </w:rPr>
        <w:t xml:space="preserve">responsibilities and to </w:t>
      </w:r>
      <w:r>
        <w:rPr>
          <w:color w:val="000009"/>
          <w:sz w:val="26"/>
        </w:rPr>
        <w:t>create positions of professional, technical and supporting staff based on</w:t>
      </w:r>
      <w:r>
        <w:rPr>
          <w:color w:val="000009"/>
          <w:spacing w:val="-5"/>
          <w:sz w:val="26"/>
        </w:rPr>
        <w:t xml:space="preserve"> </w:t>
      </w:r>
      <w:r>
        <w:rPr>
          <w:color w:val="000009"/>
          <w:sz w:val="26"/>
        </w:rPr>
        <w:t>requirements;</w:t>
      </w:r>
    </w:p>
    <w:p w:rsidR="00135503" w:rsidRDefault="00135503">
      <w:pPr>
        <w:pStyle w:val="BodyText"/>
      </w:pPr>
    </w:p>
    <w:p w:rsidR="00135503" w:rsidRDefault="0046677B">
      <w:pPr>
        <w:pStyle w:val="ListParagraph"/>
        <w:numPr>
          <w:ilvl w:val="0"/>
          <w:numId w:val="12"/>
        </w:numPr>
        <w:tabs>
          <w:tab w:val="left" w:pos="2544"/>
        </w:tabs>
        <w:ind w:right="2134" w:firstLine="0"/>
        <w:jc w:val="both"/>
        <w:rPr>
          <w:sz w:val="26"/>
        </w:rPr>
      </w:pPr>
      <w:r>
        <w:rPr>
          <w:color w:val="000009"/>
          <w:sz w:val="26"/>
        </w:rPr>
        <w:t>declare technical institutions at various levels and types offering courses in technical education fit to receive</w:t>
      </w:r>
      <w:r>
        <w:rPr>
          <w:color w:val="000009"/>
          <w:spacing w:val="-2"/>
          <w:sz w:val="26"/>
        </w:rPr>
        <w:t xml:space="preserve"> </w:t>
      </w:r>
      <w:r>
        <w:rPr>
          <w:color w:val="000009"/>
          <w:sz w:val="26"/>
        </w:rPr>
        <w:t>grants;</w:t>
      </w:r>
    </w:p>
    <w:p w:rsidR="00135503" w:rsidRDefault="00135503">
      <w:pPr>
        <w:pStyle w:val="BodyText"/>
      </w:pPr>
    </w:p>
    <w:p w:rsidR="00135503" w:rsidRDefault="0046677B">
      <w:pPr>
        <w:pStyle w:val="ListParagraph"/>
        <w:numPr>
          <w:ilvl w:val="0"/>
          <w:numId w:val="12"/>
        </w:numPr>
        <w:tabs>
          <w:tab w:val="left" w:pos="2674"/>
        </w:tabs>
        <w:ind w:right="2133" w:firstLine="0"/>
        <w:jc w:val="both"/>
        <w:rPr>
          <w:sz w:val="26"/>
        </w:rPr>
      </w:pPr>
      <w:r>
        <w:rPr>
          <w:color w:val="000009"/>
          <w:sz w:val="26"/>
        </w:rPr>
        <w:t>advise the Commission for declaring any institution imparting technical education as a deemed University;</w:t>
      </w:r>
    </w:p>
    <w:p w:rsidR="00135503" w:rsidRDefault="00135503">
      <w:pPr>
        <w:pStyle w:val="BodyText"/>
      </w:pPr>
    </w:p>
    <w:p w:rsidR="00135503" w:rsidRDefault="0046677B">
      <w:pPr>
        <w:pStyle w:val="ListParagraph"/>
        <w:numPr>
          <w:ilvl w:val="0"/>
          <w:numId w:val="12"/>
        </w:numPr>
        <w:tabs>
          <w:tab w:val="left" w:pos="2654"/>
        </w:tabs>
        <w:ind w:right="2133" w:firstLine="0"/>
        <w:jc w:val="both"/>
        <w:rPr>
          <w:sz w:val="26"/>
        </w:rPr>
      </w:pPr>
      <w:r>
        <w:rPr>
          <w:color w:val="000009"/>
          <w:sz w:val="26"/>
        </w:rPr>
        <w:t>set up a National Board of Accreditation to periodically conduct evaluation of technical institutions or programmes on the basis of guidelines, norms</w:t>
      </w:r>
      <w:r>
        <w:rPr>
          <w:color w:val="000009"/>
          <w:sz w:val="26"/>
        </w:rPr>
        <w:t xml:space="preserve"> and standards specified by it and to make recommendation to it, or to the Council, or to the Commission or to other bodies, regarding recognition or de-recognition of the institution or the</w:t>
      </w:r>
      <w:r>
        <w:rPr>
          <w:color w:val="000009"/>
          <w:spacing w:val="-20"/>
          <w:sz w:val="26"/>
        </w:rPr>
        <w:t xml:space="preserve"> </w:t>
      </w:r>
      <w:r>
        <w:rPr>
          <w:color w:val="000009"/>
          <w:sz w:val="26"/>
        </w:rPr>
        <w:t>programme;</w:t>
      </w:r>
    </w:p>
    <w:p w:rsidR="00135503" w:rsidRDefault="00135503">
      <w:pPr>
        <w:pStyle w:val="BodyText"/>
      </w:pPr>
    </w:p>
    <w:p w:rsidR="00135503" w:rsidRDefault="0046677B">
      <w:pPr>
        <w:pStyle w:val="ListParagraph"/>
        <w:numPr>
          <w:ilvl w:val="0"/>
          <w:numId w:val="12"/>
        </w:numPr>
        <w:tabs>
          <w:tab w:val="left" w:pos="2718"/>
        </w:tabs>
        <w:ind w:right="2135" w:firstLine="0"/>
        <w:jc w:val="both"/>
        <w:rPr>
          <w:sz w:val="26"/>
        </w:rPr>
      </w:pPr>
      <w:r>
        <w:rPr>
          <w:color w:val="000009"/>
          <w:sz w:val="26"/>
        </w:rPr>
        <w:t>perform such other functions as may be prescribed.”</w:t>
      </w:r>
    </w:p>
    <w:p w:rsidR="00135503" w:rsidRDefault="00135503">
      <w:pPr>
        <w:jc w:val="both"/>
        <w:rPr>
          <w:sz w:val="26"/>
        </w:rPr>
        <w:sectPr w:rsidR="00135503">
          <w:pgSz w:w="12240" w:h="15840"/>
          <w:pgMar w:top="1940" w:right="1320" w:bottom="280" w:left="940" w:header="730" w:footer="0" w:gutter="0"/>
          <w:cols w:space="720"/>
        </w:sectPr>
      </w:pPr>
    </w:p>
    <w:p w:rsidR="00135503" w:rsidRDefault="00135503">
      <w:pPr>
        <w:pStyle w:val="BodyText"/>
        <w:rPr>
          <w:sz w:val="20"/>
        </w:rPr>
      </w:pPr>
    </w:p>
    <w:p w:rsidR="00135503" w:rsidRDefault="00135503">
      <w:pPr>
        <w:pStyle w:val="BodyText"/>
        <w:rPr>
          <w:sz w:val="20"/>
        </w:rPr>
      </w:pPr>
    </w:p>
    <w:p w:rsidR="00135503" w:rsidRDefault="00135503">
      <w:pPr>
        <w:pStyle w:val="BodyText"/>
        <w:spacing w:before="10"/>
        <w:rPr>
          <w:sz w:val="16"/>
        </w:rPr>
      </w:pPr>
    </w:p>
    <w:p w:rsidR="00135503" w:rsidRDefault="0046677B">
      <w:pPr>
        <w:pStyle w:val="Heading1"/>
        <w:numPr>
          <w:ilvl w:val="0"/>
          <w:numId w:val="13"/>
        </w:numPr>
        <w:tabs>
          <w:tab w:val="left" w:pos="1920"/>
        </w:tabs>
        <w:spacing w:before="88" w:line="480" w:lineRule="auto"/>
        <w:ind w:right="126" w:firstLine="0"/>
        <w:jc w:val="both"/>
      </w:pPr>
      <w:r>
        <w:rPr>
          <w:color w:val="000009"/>
        </w:rPr>
        <w:t>A Notification was issued on 11.07.1988 by the Government of India, Ministry of Human Resource Development (Department of Education) to the following</w:t>
      </w:r>
      <w:r>
        <w:rPr>
          <w:color w:val="000009"/>
          <w:spacing w:val="-1"/>
        </w:rPr>
        <w:t xml:space="preserve"> </w:t>
      </w:r>
      <w:r>
        <w:rPr>
          <w:color w:val="000009"/>
        </w:rPr>
        <w:t>effect:-</w:t>
      </w:r>
    </w:p>
    <w:p w:rsidR="00135503" w:rsidRDefault="0046677B">
      <w:pPr>
        <w:pStyle w:val="BodyText"/>
        <w:spacing w:line="276" w:lineRule="exact"/>
        <w:ind w:left="2182"/>
        <w:jc w:val="both"/>
      </w:pPr>
      <w:r>
        <w:rPr>
          <w:color w:val="000009"/>
        </w:rPr>
        <w:t>“On the recommendations of the Board of Assessment</w:t>
      </w:r>
    </w:p>
    <w:p w:rsidR="00135503" w:rsidRDefault="0046677B">
      <w:pPr>
        <w:pStyle w:val="BodyText"/>
        <w:spacing w:before="1"/>
        <w:ind w:left="2182" w:right="2130"/>
        <w:jc w:val="both"/>
      </w:pPr>
      <w:r>
        <w:rPr>
          <w:color w:val="000009"/>
        </w:rPr>
        <w:t xml:space="preserve">for Educational Qualifications, the Government of India has been pleased to recognize the Part-I and Part-II Technician Engineers’ Examination (T) conducted by the Institution of Mechanical Engineers (India) at par with a Diploma in Mechanical Engineering </w:t>
      </w:r>
      <w:r>
        <w:rPr>
          <w:color w:val="000009"/>
        </w:rPr>
        <w:t>from State Polytechnic for the purpose of employment to subordinate posts and services under the Central Government.”</w:t>
      </w:r>
    </w:p>
    <w:p w:rsidR="00135503" w:rsidRDefault="00135503">
      <w:pPr>
        <w:pStyle w:val="BodyText"/>
        <w:rPr>
          <w:sz w:val="28"/>
        </w:rPr>
      </w:pPr>
    </w:p>
    <w:p w:rsidR="00135503" w:rsidRDefault="00135503">
      <w:pPr>
        <w:pStyle w:val="BodyText"/>
        <w:spacing w:before="11"/>
        <w:rPr>
          <w:sz w:val="23"/>
        </w:rPr>
      </w:pPr>
    </w:p>
    <w:p w:rsidR="00135503" w:rsidRDefault="0046677B">
      <w:pPr>
        <w:pStyle w:val="Heading1"/>
        <w:spacing w:line="480" w:lineRule="auto"/>
        <w:ind w:right="122" w:firstLine="720"/>
      </w:pPr>
      <w:r>
        <w:rPr>
          <w:color w:val="000009"/>
        </w:rPr>
        <w:t>By endorsement dated 19.08.1988 issued by Government of Punjab, Department of Education, the qualifications mentioned in the said Notifi</w:t>
      </w:r>
      <w:r>
        <w:rPr>
          <w:color w:val="000009"/>
        </w:rPr>
        <w:t>cation dated 11.07.1988 were recognized for the purpose of recruitment to subordinate posts and services under the control of Government of Punjab.</w:t>
      </w:r>
    </w:p>
    <w:p w:rsidR="00135503" w:rsidRDefault="0046677B">
      <w:pPr>
        <w:pStyle w:val="ListParagraph"/>
        <w:numPr>
          <w:ilvl w:val="0"/>
          <w:numId w:val="13"/>
        </w:numPr>
        <w:tabs>
          <w:tab w:val="left" w:pos="1920"/>
        </w:tabs>
        <w:spacing w:line="480" w:lineRule="auto"/>
        <w:ind w:right="122" w:firstLine="0"/>
        <w:jc w:val="both"/>
        <w:rPr>
          <w:sz w:val="28"/>
        </w:rPr>
      </w:pPr>
      <w:r>
        <w:rPr>
          <w:color w:val="000009"/>
          <w:sz w:val="28"/>
        </w:rPr>
        <w:t xml:space="preserve">While dealing with certain complaints against the appellant, Member </w:t>
      </w:r>
      <w:r>
        <w:rPr>
          <w:color w:val="000009"/>
          <w:spacing w:val="-3"/>
          <w:sz w:val="28"/>
        </w:rPr>
        <w:t xml:space="preserve">Secretary, </w:t>
      </w:r>
      <w:r>
        <w:rPr>
          <w:color w:val="000009"/>
          <w:sz w:val="28"/>
        </w:rPr>
        <w:t>AICTE in his letter dated 27.04.2000 addressed to Government of India, Department of Education; MHRD</w:t>
      </w:r>
      <w:hyperlink w:anchor="_bookmark2" w:history="1">
        <w:r>
          <w:rPr>
            <w:color w:val="000009"/>
            <w:position w:val="11"/>
            <w:sz w:val="16"/>
          </w:rPr>
          <w:t>3</w:t>
        </w:r>
      </w:hyperlink>
      <w:r>
        <w:rPr>
          <w:color w:val="000009"/>
          <w:position w:val="11"/>
          <w:sz w:val="16"/>
        </w:rPr>
        <w:t xml:space="preserve"> </w:t>
      </w:r>
      <w:r>
        <w:rPr>
          <w:color w:val="000009"/>
          <w:sz w:val="28"/>
        </w:rPr>
        <w:t xml:space="preserve">stated that many deficiencies were found in the curriculum offered by the appellant in its programmes. </w:t>
      </w:r>
      <w:r>
        <w:rPr>
          <w:color w:val="000009"/>
          <w:spacing w:val="-3"/>
          <w:sz w:val="28"/>
        </w:rPr>
        <w:t xml:space="preserve">Later, </w:t>
      </w:r>
      <w:r>
        <w:rPr>
          <w:color w:val="000009"/>
          <w:sz w:val="28"/>
        </w:rPr>
        <w:t>the recognition</w:t>
      </w:r>
      <w:r>
        <w:rPr>
          <w:color w:val="000009"/>
          <w:spacing w:val="15"/>
          <w:sz w:val="28"/>
        </w:rPr>
        <w:t xml:space="preserve"> </w:t>
      </w:r>
      <w:r>
        <w:rPr>
          <w:color w:val="000009"/>
          <w:sz w:val="28"/>
        </w:rPr>
        <w:t>granted</w:t>
      </w:r>
      <w:r>
        <w:rPr>
          <w:color w:val="000009"/>
          <w:spacing w:val="13"/>
          <w:sz w:val="28"/>
        </w:rPr>
        <w:t xml:space="preserve"> </w:t>
      </w:r>
      <w:r>
        <w:rPr>
          <w:color w:val="000009"/>
          <w:sz w:val="28"/>
        </w:rPr>
        <w:t>insofar</w:t>
      </w:r>
      <w:r>
        <w:rPr>
          <w:color w:val="000009"/>
          <w:spacing w:val="15"/>
          <w:sz w:val="28"/>
        </w:rPr>
        <w:t xml:space="preserve"> </w:t>
      </w:r>
      <w:r>
        <w:rPr>
          <w:color w:val="000009"/>
          <w:sz w:val="28"/>
        </w:rPr>
        <w:t>as</w:t>
      </w:r>
      <w:r>
        <w:rPr>
          <w:color w:val="000009"/>
          <w:spacing w:val="14"/>
          <w:sz w:val="28"/>
        </w:rPr>
        <w:t xml:space="preserve"> </w:t>
      </w:r>
      <w:r>
        <w:rPr>
          <w:color w:val="000009"/>
          <w:sz w:val="28"/>
        </w:rPr>
        <w:t>examinations</w:t>
      </w:r>
      <w:r>
        <w:rPr>
          <w:color w:val="000009"/>
          <w:spacing w:val="14"/>
          <w:sz w:val="28"/>
        </w:rPr>
        <w:t xml:space="preserve"> </w:t>
      </w:r>
      <w:r>
        <w:rPr>
          <w:color w:val="000009"/>
          <w:sz w:val="28"/>
        </w:rPr>
        <w:t>conducted</w:t>
      </w:r>
      <w:r>
        <w:rPr>
          <w:color w:val="000009"/>
          <w:spacing w:val="15"/>
          <w:sz w:val="28"/>
        </w:rPr>
        <w:t xml:space="preserve"> </w:t>
      </w:r>
      <w:r>
        <w:rPr>
          <w:color w:val="000009"/>
          <w:sz w:val="28"/>
        </w:rPr>
        <w:t>and</w:t>
      </w:r>
      <w:r>
        <w:rPr>
          <w:color w:val="000009"/>
          <w:spacing w:val="13"/>
          <w:sz w:val="28"/>
        </w:rPr>
        <w:t xml:space="preserve"> </w:t>
      </w:r>
      <w:r>
        <w:rPr>
          <w:color w:val="000009"/>
          <w:sz w:val="28"/>
        </w:rPr>
        <w:t>certificates</w:t>
      </w:r>
      <w:r>
        <w:rPr>
          <w:color w:val="000009"/>
          <w:spacing w:val="15"/>
          <w:sz w:val="28"/>
        </w:rPr>
        <w:t xml:space="preserve"> </w:t>
      </w:r>
      <w:r>
        <w:rPr>
          <w:color w:val="000009"/>
          <w:sz w:val="28"/>
        </w:rPr>
        <w:t>issued</w:t>
      </w:r>
    </w:p>
    <w:p w:rsidR="00135503" w:rsidRDefault="00135503">
      <w:pPr>
        <w:ind w:left="1048"/>
        <w:jc w:val="both"/>
        <w:rPr>
          <w:sz w:val="28"/>
        </w:rPr>
      </w:pPr>
      <w:r w:rsidRPr="00135503">
        <w:pict>
          <v:line id="_x0000_s1030" style="position:absolute;left:0;text-align:left;z-index:-251654144;mso-wrap-distance-left:0;mso-wrap-distance-right:0;mso-position-horizontal-relative:page" from="70.9pt,22.8pt" to="188.2pt,22.8pt" strokeweight=".5pt">
            <w10:wrap type="topAndBottom" anchorx="page"/>
          </v:line>
        </w:pict>
      </w:r>
      <w:r w:rsidR="0046677B">
        <w:rPr>
          <w:color w:val="000009"/>
          <w:sz w:val="28"/>
        </w:rPr>
        <w:t xml:space="preserve">by   the   appellant   for   the   purposes   of   employment   under   the </w:t>
      </w:r>
      <w:r w:rsidR="0046677B">
        <w:rPr>
          <w:color w:val="000009"/>
          <w:spacing w:val="6"/>
          <w:sz w:val="28"/>
        </w:rPr>
        <w:t xml:space="preserve"> </w:t>
      </w:r>
      <w:r w:rsidR="0046677B">
        <w:rPr>
          <w:color w:val="000009"/>
          <w:sz w:val="28"/>
        </w:rPr>
        <w:t>Central</w:t>
      </w:r>
    </w:p>
    <w:p w:rsidR="00135503" w:rsidRDefault="0046677B">
      <w:pPr>
        <w:spacing w:before="29"/>
        <w:ind w:left="1200"/>
        <w:rPr>
          <w:sz w:val="24"/>
        </w:rPr>
      </w:pPr>
      <w:bookmarkStart w:id="2" w:name="_bookmark2"/>
      <w:bookmarkEnd w:id="2"/>
      <w:r>
        <w:rPr>
          <w:rFonts w:ascii="Verdana"/>
          <w:color w:val="000009"/>
          <w:position w:val="8"/>
          <w:sz w:val="11"/>
        </w:rPr>
        <w:t xml:space="preserve">3 </w:t>
      </w:r>
      <w:r>
        <w:rPr>
          <w:color w:val="000009"/>
          <w:sz w:val="24"/>
        </w:rPr>
        <w:t>Ministry of Human Resource Development</w:t>
      </w:r>
    </w:p>
    <w:p w:rsidR="00135503" w:rsidRDefault="00135503">
      <w:pPr>
        <w:rPr>
          <w:sz w:val="24"/>
        </w:rPr>
        <w:sectPr w:rsidR="00135503">
          <w:pgSz w:w="12240" w:h="15840"/>
          <w:pgMar w:top="1940" w:right="1320" w:bottom="280" w:left="940" w:header="730" w:footer="0" w:gutter="0"/>
          <w:cols w:space="720"/>
        </w:sectPr>
      </w:pPr>
    </w:p>
    <w:p w:rsidR="00135503" w:rsidRDefault="00135503">
      <w:pPr>
        <w:pStyle w:val="BodyText"/>
        <w:spacing w:before="5"/>
        <w:rPr>
          <w:sz w:val="28"/>
        </w:rPr>
      </w:pPr>
    </w:p>
    <w:p w:rsidR="00135503" w:rsidRDefault="0046677B">
      <w:pPr>
        <w:pStyle w:val="Heading1"/>
        <w:spacing w:before="93" w:line="480" w:lineRule="auto"/>
        <w:ind w:right="118"/>
      </w:pPr>
      <w:r>
        <w:rPr>
          <w:color w:val="000009"/>
        </w:rPr>
        <w:t>Government was withdrawn by MHRD</w:t>
      </w:r>
      <w:r>
        <w:rPr>
          <w:color w:val="000009"/>
          <w:position w:val="11"/>
          <w:sz w:val="16"/>
        </w:rPr>
        <w:t xml:space="preserve">3 </w:t>
      </w:r>
      <w:r>
        <w:rPr>
          <w:color w:val="000009"/>
        </w:rPr>
        <w:t>vide Notificat</w:t>
      </w:r>
      <w:r>
        <w:rPr>
          <w:color w:val="000009"/>
        </w:rPr>
        <w:t xml:space="preserve">ion dated 10.06.2002. The exercise was preceded by hearing given to the appellant by a High Level Committee which was appointed to review the recognition granted to Parts I &amp; II of </w:t>
      </w:r>
      <w:r>
        <w:rPr>
          <w:color w:val="000009"/>
          <w:spacing w:val="-3"/>
        </w:rPr>
        <w:t xml:space="preserve">Technician </w:t>
      </w:r>
      <w:r>
        <w:rPr>
          <w:color w:val="000009"/>
        </w:rPr>
        <w:t>Engineers Examination conducted by the appellant and the relevan</w:t>
      </w:r>
      <w:r>
        <w:rPr>
          <w:color w:val="000009"/>
        </w:rPr>
        <w:t>t portion of the Notification was:-</w:t>
      </w:r>
    </w:p>
    <w:p w:rsidR="00135503" w:rsidRDefault="0046677B">
      <w:pPr>
        <w:pStyle w:val="BodyText"/>
        <w:spacing w:before="201" w:line="276" w:lineRule="auto"/>
        <w:ind w:left="2182" w:right="2129"/>
        <w:jc w:val="both"/>
      </w:pPr>
      <w:r>
        <w:rPr>
          <w:color w:val="000009"/>
        </w:rPr>
        <w:t xml:space="preserve">“The High Level committee for recognition of Education Qualification in its special meeting held on 12.2.2002 and 15.5.2002 in pursuance of the directions of the Hon’ble High Court of Delhi dated 31.1.2002 in the matter </w:t>
      </w:r>
      <w:r>
        <w:rPr>
          <w:color w:val="000009"/>
        </w:rPr>
        <w:t xml:space="preserve">of Civil </w:t>
      </w:r>
      <w:r>
        <w:rPr>
          <w:color w:val="000009"/>
          <w:spacing w:val="-3"/>
        </w:rPr>
        <w:t xml:space="preserve">Writ </w:t>
      </w:r>
      <w:r>
        <w:rPr>
          <w:color w:val="000009"/>
        </w:rPr>
        <w:t xml:space="preserve">Petition No.3570/2001 and </w:t>
      </w:r>
      <w:r>
        <w:rPr>
          <w:color w:val="000009"/>
          <w:spacing w:val="-8"/>
        </w:rPr>
        <w:t xml:space="preserve">LPA </w:t>
      </w:r>
      <w:r>
        <w:rPr>
          <w:color w:val="000009"/>
        </w:rPr>
        <w:t xml:space="preserve">No.49-50/2002 relating to Institution of Mechanical Engineers (India), Mumbai reviewed the recognition granted to Part-I and II of </w:t>
      </w:r>
      <w:r>
        <w:rPr>
          <w:color w:val="000009"/>
          <w:spacing w:val="-3"/>
        </w:rPr>
        <w:t xml:space="preserve">Technician </w:t>
      </w:r>
      <w:r>
        <w:rPr>
          <w:color w:val="000009"/>
        </w:rPr>
        <w:t>Engineers Examination of the Institution of Mechanical Engineers (India), Mumbai for the purpose of employment under Central</w:t>
      </w:r>
      <w:r>
        <w:rPr>
          <w:color w:val="000009"/>
          <w:spacing w:val="-12"/>
        </w:rPr>
        <w:t xml:space="preserve"> </w:t>
      </w:r>
      <w:r>
        <w:rPr>
          <w:color w:val="000009"/>
        </w:rPr>
        <w:t>Government.</w:t>
      </w:r>
    </w:p>
    <w:p w:rsidR="00135503" w:rsidRDefault="00135503">
      <w:pPr>
        <w:pStyle w:val="BodyText"/>
        <w:rPr>
          <w:sz w:val="29"/>
        </w:rPr>
      </w:pPr>
    </w:p>
    <w:p w:rsidR="00135503" w:rsidRDefault="0046677B">
      <w:pPr>
        <w:pStyle w:val="BodyText"/>
        <w:spacing w:line="276" w:lineRule="auto"/>
        <w:ind w:left="2182" w:right="2131"/>
        <w:jc w:val="both"/>
      </w:pPr>
      <w:r>
        <w:rPr>
          <w:color w:val="000009"/>
        </w:rPr>
        <w:t>2. After giving a fair hearing to the Institution of Mechanical Engineers (India), Mumbai, the High Level committee to</w:t>
      </w:r>
      <w:r>
        <w:rPr>
          <w:color w:val="000009"/>
        </w:rPr>
        <w:t>ok following decisions:</w:t>
      </w:r>
    </w:p>
    <w:p w:rsidR="00135503" w:rsidRDefault="00135503">
      <w:pPr>
        <w:pStyle w:val="BodyText"/>
        <w:spacing w:before="7"/>
        <w:rPr>
          <w:sz w:val="29"/>
        </w:rPr>
      </w:pPr>
    </w:p>
    <w:p w:rsidR="00135503" w:rsidRDefault="0046677B">
      <w:pPr>
        <w:pStyle w:val="ListParagraph"/>
        <w:numPr>
          <w:ilvl w:val="0"/>
          <w:numId w:val="11"/>
        </w:numPr>
        <w:tabs>
          <w:tab w:val="left" w:pos="2748"/>
        </w:tabs>
        <w:spacing w:line="259" w:lineRule="auto"/>
        <w:ind w:right="2125"/>
        <w:jc w:val="both"/>
        <w:rPr>
          <w:sz w:val="26"/>
        </w:rPr>
      </w:pPr>
      <w:r>
        <w:rPr>
          <w:color w:val="000009"/>
          <w:sz w:val="26"/>
        </w:rPr>
        <w:t xml:space="preserve">Recognition of Associated Membership Exami- nation of Section A &amp; B and Part-I and II of </w:t>
      </w:r>
      <w:r>
        <w:rPr>
          <w:color w:val="000009"/>
          <w:spacing w:val="-3"/>
          <w:sz w:val="26"/>
        </w:rPr>
        <w:t xml:space="preserve">Technician </w:t>
      </w:r>
      <w:r>
        <w:rPr>
          <w:color w:val="000009"/>
          <w:sz w:val="26"/>
        </w:rPr>
        <w:t xml:space="preserve">Engineers Examination (T) of the </w:t>
      </w:r>
      <w:r>
        <w:rPr>
          <w:color w:val="000009"/>
          <w:spacing w:val="2"/>
          <w:sz w:val="26"/>
        </w:rPr>
        <w:t xml:space="preserve">In- </w:t>
      </w:r>
      <w:r>
        <w:rPr>
          <w:color w:val="000009"/>
          <w:sz w:val="26"/>
        </w:rPr>
        <w:t>stitution of Mechanical Engineers (India), Mum- bai for the purposes of employment under the Central Government stand withdrawn with im- mediate</w:t>
      </w:r>
      <w:r>
        <w:rPr>
          <w:color w:val="000009"/>
          <w:spacing w:val="-2"/>
          <w:sz w:val="26"/>
        </w:rPr>
        <w:t xml:space="preserve"> </w:t>
      </w:r>
      <w:r>
        <w:rPr>
          <w:color w:val="000009"/>
          <w:sz w:val="26"/>
        </w:rPr>
        <w:t>effect.</w:t>
      </w:r>
    </w:p>
    <w:p w:rsidR="00135503" w:rsidRDefault="00135503">
      <w:pPr>
        <w:pStyle w:val="BodyText"/>
        <w:spacing w:before="5"/>
        <w:rPr>
          <w:sz w:val="23"/>
        </w:rPr>
      </w:pPr>
    </w:p>
    <w:p w:rsidR="00135503" w:rsidRDefault="0046677B">
      <w:pPr>
        <w:pStyle w:val="ListParagraph"/>
        <w:numPr>
          <w:ilvl w:val="0"/>
          <w:numId w:val="11"/>
        </w:numPr>
        <w:tabs>
          <w:tab w:val="left" w:pos="2748"/>
        </w:tabs>
        <w:spacing w:before="1" w:line="259" w:lineRule="auto"/>
        <w:ind w:right="2133"/>
        <w:jc w:val="both"/>
        <w:rPr>
          <w:sz w:val="26"/>
        </w:rPr>
      </w:pPr>
      <w:r>
        <w:rPr>
          <w:color w:val="000009"/>
          <w:sz w:val="26"/>
        </w:rPr>
        <w:t>Withdrawal of the recognition will be effective prospectively, i.e. students who have already</w:t>
      </w:r>
      <w:r>
        <w:rPr>
          <w:color w:val="000009"/>
          <w:spacing w:val="17"/>
          <w:sz w:val="26"/>
        </w:rPr>
        <w:t xml:space="preserve"> </w:t>
      </w:r>
      <w:r>
        <w:rPr>
          <w:color w:val="000009"/>
          <w:sz w:val="26"/>
        </w:rPr>
        <w:t>got</w:t>
      </w:r>
    </w:p>
    <w:p w:rsidR="00135503" w:rsidRDefault="00135503">
      <w:pPr>
        <w:spacing w:line="259" w:lineRule="auto"/>
        <w:jc w:val="both"/>
        <w:rPr>
          <w:sz w:val="26"/>
        </w:rPr>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spacing w:before="90" w:line="259" w:lineRule="auto"/>
        <w:ind w:left="2748" w:right="2127"/>
        <w:jc w:val="both"/>
      </w:pPr>
      <w:r>
        <w:rPr>
          <w:color w:val="000009"/>
        </w:rPr>
        <w:t>Section A &amp; B and Part_I and II awards from IME (India), Mumbai will continue to be eligi- ble for employment in Central Government.</w:t>
      </w:r>
    </w:p>
    <w:p w:rsidR="00135503" w:rsidRDefault="00135503">
      <w:pPr>
        <w:pStyle w:val="BodyText"/>
        <w:spacing w:before="8"/>
        <w:rPr>
          <w:sz w:val="23"/>
        </w:rPr>
      </w:pPr>
    </w:p>
    <w:p w:rsidR="00135503" w:rsidRDefault="0046677B">
      <w:pPr>
        <w:pStyle w:val="ListParagraph"/>
        <w:numPr>
          <w:ilvl w:val="0"/>
          <w:numId w:val="11"/>
        </w:numPr>
        <w:tabs>
          <w:tab w:val="left" w:pos="2748"/>
        </w:tabs>
        <w:spacing w:line="259" w:lineRule="auto"/>
        <w:ind w:right="2125"/>
        <w:jc w:val="both"/>
        <w:rPr>
          <w:sz w:val="26"/>
        </w:rPr>
      </w:pPr>
      <w:r>
        <w:rPr>
          <w:color w:val="000009"/>
          <w:sz w:val="26"/>
        </w:rPr>
        <w:t xml:space="preserve">IME (India), Mumbai will be at liberty to </w:t>
      </w:r>
      <w:r>
        <w:rPr>
          <w:color w:val="000009"/>
          <w:spacing w:val="2"/>
          <w:sz w:val="26"/>
        </w:rPr>
        <w:t xml:space="preserve">ap- </w:t>
      </w:r>
      <w:r>
        <w:rPr>
          <w:color w:val="000009"/>
          <w:sz w:val="26"/>
        </w:rPr>
        <w:t>proach the Ministry of Human Resources Devel- opment for rec</w:t>
      </w:r>
      <w:r>
        <w:rPr>
          <w:color w:val="000009"/>
          <w:sz w:val="26"/>
        </w:rPr>
        <w:t>ognition of awards granted by them for employment purposes in the Central Government as and when they remove all defi- ciencies with regard to revision and upgradation of curriculum, examination system, procedure for appointment and qualification of examin</w:t>
      </w:r>
      <w:r>
        <w:rPr>
          <w:color w:val="000009"/>
          <w:sz w:val="26"/>
        </w:rPr>
        <w:t>ers, and other related issues, as pointed out by the Group constituted by the High Level Commit- tee.”</w:t>
      </w:r>
    </w:p>
    <w:p w:rsidR="00135503" w:rsidRDefault="00135503">
      <w:pPr>
        <w:pStyle w:val="BodyText"/>
        <w:rPr>
          <w:sz w:val="28"/>
        </w:rPr>
      </w:pPr>
    </w:p>
    <w:p w:rsidR="00135503" w:rsidRDefault="0046677B">
      <w:pPr>
        <w:pStyle w:val="Heading1"/>
        <w:numPr>
          <w:ilvl w:val="0"/>
          <w:numId w:val="13"/>
        </w:numPr>
        <w:tabs>
          <w:tab w:val="left" w:pos="1920"/>
        </w:tabs>
        <w:spacing w:before="220" w:line="480" w:lineRule="auto"/>
        <w:ind w:left="1200" w:right="125" w:firstLine="0"/>
        <w:jc w:val="both"/>
      </w:pPr>
      <w:r>
        <w:rPr>
          <w:color w:val="000009"/>
        </w:rPr>
        <w:t xml:space="preserve">The appellant challenged said Notification dated 10.06.2002 by filing Civil </w:t>
      </w:r>
      <w:r>
        <w:rPr>
          <w:color w:val="000009"/>
          <w:spacing w:val="-4"/>
        </w:rPr>
        <w:t xml:space="preserve">Writ </w:t>
      </w:r>
      <w:r>
        <w:rPr>
          <w:color w:val="000009"/>
        </w:rPr>
        <w:t xml:space="preserve">Petition No.3907 of 2002 in the High Court of Delhi which by its order </w:t>
      </w:r>
      <w:r>
        <w:rPr>
          <w:color w:val="000009"/>
        </w:rPr>
        <w:t>dated 24.06.2002 had initially stayed the operation of said</w:t>
      </w:r>
      <w:r>
        <w:rPr>
          <w:color w:val="000009"/>
          <w:spacing w:val="-15"/>
        </w:rPr>
        <w:t xml:space="preserve"> </w:t>
      </w:r>
      <w:r>
        <w:rPr>
          <w:color w:val="000009"/>
        </w:rPr>
        <w:t xml:space="preserve">Notification. </w:t>
      </w:r>
      <w:r>
        <w:rPr>
          <w:color w:val="000009"/>
          <w:spacing w:val="-3"/>
        </w:rPr>
        <w:t xml:space="preserve">However, </w:t>
      </w:r>
      <w:r>
        <w:rPr>
          <w:color w:val="000009"/>
        </w:rPr>
        <w:t xml:space="preserve">said </w:t>
      </w:r>
      <w:r>
        <w:rPr>
          <w:color w:val="000009"/>
          <w:spacing w:val="-4"/>
        </w:rPr>
        <w:t xml:space="preserve">Writ </w:t>
      </w:r>
      <w:r>
        <w:rPr>
          <w:color w:val="000009"/>
        </w:rPr>
        <w:t xml:space="preserve">Petition was dismissed on 07.07.2003 by the Single Judge. Letters Patent Appeal </w:t>
      </w:r>
      <w:r>
        <w:rPr>
          <w:color w:val="000009"/>
          <w:spacing w:val="-7"/>
        </w:rPr>
        <w:t xml:space="preserve">(LPA) </w:t>
      </w:r>
      <w:r>
        <w:rPr>
          <w:color w:val="000009"/>
        </w:rPr>
        <w:t>No. 584 of 2003 arising therefrom was disposed of by the Division Bench by or</w:t>
      </w:r>
      <w:r>
        <w:rPr>
          <w:color w:val="000009"/>
        </w:rPr>
        <w:t>der dated 09.03.2004 with following observations:</w:t>
      </w:r>
      <w:r>
        <w:rPr>
          <w:color w:val="000009"/>
          <w:spacing w:val="-1"/>
        </w:rPr>
        <w:t xml:space="preserve"> </w:t>
      </w:r>
      <w:r>
        <w:rPr>
          <w:color w:val="000009"/>
        </w:rPr>
        <w:t>-</w:t>
      </w:r>
    </w:p>
    <w:p w:rsidR="00135503" w:rsidRDefault="0046677B">
      <w:pPr>
        <w:pStyle w:val="BodyText"/>
        <w:ind w:left="2182" w:right="2129"/>
        <w:jc w:val="both"/>
      </w:pPr>
      <w:r>
        <w:rPr>
          <w:color w:val="000009"/>
        </w:rPr>
        <w:t>“The appellant is aggrieved by the order passed by the learned Single Judge dated 7.7.2003 by which the writ petition was dismissed. The short grievance in this appeal is that the recognition of the appel</w:t>
      </w:r>
      <w:r>
        <w:rPr>
          <w:color w:val="000009"/>
        </w:rPr>
        <w:t>lant was withdrawn by notification dated 10.6.2002 for the purpose of employment under Central Government and as a matter of fact the notification itself</w:t>
      </w:r>
    </w:p>
    <w:p w:rsidR="00135503" w:rsidRDefault="00135503">
      <w:pPr>
        <w:jc w:val="both"/>
        <w:sectPr w:rsidR="00135503">
          <w:headerReference w:type="default" r:id="rId8"/>
          <w:pgSz w:w="12240" w:h="15840"/>
          <w:pgMar w:top="1940" w:right="1320" w:bottom="280" w:left="940" w:header="730" w:footer="0" w:gutter="0"/>
          <w:pgNumType w:start="10"/>
          <w:cols w:space="720"/>
        </w:sectPr>
      </w:pPr>
    </w:p>
    <w:p w:rsidR="00135503" w:rsidRDefault="00135503">
      <w:pPr>
        <w:pStyle w:val="BodyText"/>
        <w:spacing w:before="9"/>
        <w:rPr>
          <w:sz w:val="28"/>
        </w:rPr>
      </w:pPr>
    </w:p>
    <w:p w:rsidR="00135503" w:rsidRDefault="0046677B">
      <w:pPr>
        <w:pStyle w:val="BodyText"/>
        <w:spacing w:before="90"/>
        <w:ind w:left="2182" w:right="2131"/>
        <w:jc w:val="both"/>
      </w:pPr>
      <w:r>
        <w:rPr>
          <w:color w:val="000009"/>
        </w:rPr>
        <w:t>mentioned that Mechanical Engineers (India) (hereinafter referred to as “I</w:t>
      </w:r>
      <w:r>
        <w:rPr>
          <w:color w:val="000009"/>
        </w:rPr>
        <w:t>ME”), would be at liberty to approach the Ministry of Human Resource Development for recognition of awards granted by them for employment purposes in the Central Government as and when they remove all deficiencies with regard to the revision and upgradatio</w:t>
      </w:r>
      <w:r>
        <w:rPr>
          <w:color w:val="000009"/>
        </w:rPr>
        <w:t>n of curriculum, examination system, procedure for appointment and qualification of examiners and other related issues as pointed out by the Group constituted by the High Level Committee.</w:t>
      </w:r>
    </w:p>
    <w:p w:rsidR="00135503" w:rsidRDefault="00135503">
      <w:pPr>
        <w:pStyle w:val="BodyText"/>
      </w:pPr>
    </w:p>
    <w:p w:rsidR="00135503" w:rsidRDefault="0046677B">
      <w:pPr>
        <w:pStyle w:val="BodyText"/>
        <w:ind w:left="2182" w:right="2130"/>
        <w:jc w:val="both"/>
      </w:pPr>
      <w:r>
        <w:rPr>
          <w:color w:val="000009"/>
        </w:rPr>
        <w:t>Learned counsel appearing for the Union of India submits that after</w:t>
      </w:r>
      <w:r>
        <w:rPr>
          <w:color w:val="000009"/>
        </w:rPr>
        <w:t xml:space="preserve"> the appellant has removed all the deficiencies as indicated in para (iii) of the Notification and as and when they would approach the Government of India, Ministry of Human Resource Development, Department of Secondary and Higher Education, the same will </w:t>
      </w:r>
      <w:r>
        <w:rPr>
          <w:color w:val="000009"/>
        </w:rPr>
        <w:t>be considered as expeditiously as possible and in any event within three months from the date of receipt of the request for recognition from the</w:t>
      </w:r>
      <w:r>
        <w:rPr>
          <w:color w:val="000009"/>
          <w:spacing w:val="-3"/>
        </w:rPr>
        <w:t xml:space="preserve"> </w:t>
      </w:r>
      <w:r>
        <w:rPr>
          <w:color w:val="000009"/>
        </w:rPr>
        <w:t>appellant.</w:t>
      </w:r>
    </w:p>
    <w:p w:rsidR="00135503" w:rsidRDefault="00135503">
      <w:pPr>
        <w:pStyle w:val="BodyText"/>
        <w:spacing w:before="10"/>
        <w:rPr>
          <w:sz w:val="25"/>
        </w:rPr>
      </w:pPr>
    </w:p>
    <w:p w:rsidR="00135503" w:rsidRDefault="0046677B">
      <w:pPr>
        <w:pStyle w:val="BodyText"/>
        <w:spacing w:before="1"/>
        <w:ind w:left="2182" w:right="2134"/>
        <w:jc w:val="both"/>
      </w:pPr>
      <w:r>
        <w:rPr>
          <w:color w:val="000009"/>
        </w:rPr>
        <w:t>No further directions are necessary in these appeals. Both appeals and all pending applications are</w:t>
      </w:r>
      <w:r>
        <w:rPr>
          <w:color w:val="000009"/>
        </w:rPr>
        <w:t xml:space="preserve"> disposed of</w:t>
      </w:r>
      <w:r>
        <w:rPr>
          <w:color w:val="000009"/>
          <w:spacing w:val="-4"/>
        </w:rPr>
        <w:t xml:space="preserve"> </w:t>
      </w:r>
      <w:r>
        <w:rPr>
          <w:color w:val="000009"/>
        </w:rPr>
        <w:t>accordingly.”</w:t>
      </w:r>
    </w:p>
    <w:p w:rsidR="00135503" w:rsidRDefault="00135503">
      <w:pPr>
        <w:pStyle w:val="BodyText"/>
        <w:rPr>
          <w:sz w:val="28"/>
        </w:rPr>
      </w:pPr>
    </w:p>
    <w:p w:rsidR="00135503" w:rsidRDefault="00135503">
      <w:pPr>
        <w:pStyle w:val="BodyText"/>
        <w:rPr>
          <w:sz w:val="24"/>
        </w:rPr>
      </w:pPr>
    </w:p>
    <w:p w:rsidR="00135503" w:rsidRDefault="0046677B">
      <w:pPr>
        <w:pStyle w:val="Heading1"/>
        <w:spacing w:line="480" w:lineRule="auto"/>
        <w:ind w:firstLine="720"/>
        <w:jc w:val="left"/>
      </w:pPr>
      <w:r>
        <w:rPr>
          <w:color w:val="000009"/>
        </w:rPr>
        <w:t>The matter was carried further by the appellant by filing Special Leave Petition (Civil) No. 9387 of 2004 which was disposed of by this Court as</w:t>
      </w:r>
    </w:p>
    <w:p w:rsidR="00135503" w:rsidRDefault="00135503">
      <w:pPr>
        <w:spacing w:line="480" w:lineRule="auto"/>
        <w:sectPr w:rsidR="00135503">
          <w:pgSz w:w="12240" w:h="15840"/>
          <w:pgMar w:top="1940" w:right="1320" w:bottom="280" w:left="940" w:header="730" w:footer="0" w:gutter="0"/>
          <w:cols w:space="720"/>
        </w:sectPr>
      </w:pPr>
    </w:p>
    <w:p w:rsidR="00135503" w:rsidRDefault="0046677B">
      <w:pPr>
        <w:ind w:left="1048"/>
        <w:rPr>
          <w:sz w:val="28"/>
        </w:rPr>
      </w:pPr>
      <w:r>
        <w:rPr>
          <w:color w:val="000009"/>
          <w:spacing w:val="-1"/>
          <w:sz w:val="28"/>
        </w:rPr>
        <w:lastRenderedPageBreak/>
        <w:t>under:-</w:t>
      </w:r>
    </w:p>
    <w:p w:rsidR="00135503" w:rsidRDefault="0046677B">
      <w:pPr>
        <w:pStyle w:val="BodyText"/>
        <w:spacing w:before="1"/>
        <w:rPr>
          <w:sz w:val="28"/>
        </w:rPr>
      </w:pPr>
      <w:r>
        <w:br w:type="column"/>
      </w:r>
    </w:p>
    <w:p w:rsidR="00135503" w:rsidRDefault="0046677B">
      <w:pPr>
        <w:pStyle w:val="BodyText"/>
        <w:ind w:left="286" w:right="2133"/>
        <w:jc w:val="both"/>
      </w:pPr>
      <w:r>
        <w:rPr>
          <w:color w:val="000009"/>
          <w:spacing w:val="-5"/>
        </w:rPr>
        <w:t xml:space="preserve">“Mr. </w:t>
      </w:r>
      <w:r>
        <w:rPr>
          <w:color w:val="000009"/>
        </w:rPr>
        <w:t xml:space="preserve">Parasaran, learned Additional Solicitor General, states that the application made by the Petitioner to the Government will be considered within six weeks from </w:t>
      </w:r>
      <w:r>
        <w:rPr>
          <w:color w:val="000009"/>
          <w:spacing w:val="-4"/>
        </w:rPr>
        <w:t>today.</w:t>
      </w:r>
      <w:r>
        <w:rPr>
          <w:color w:val="000009"/>
          <w:spacing w:val="57"/>
        </w:rPr>
        <w:t xml:space="preserve"> </w:t>
      </w:r>
      <w:r>
        <w:rPr>
          <w:color w:val="000009"/>
        </w:rPr>
        <w:t>He states that whilst so considering the representation, the Government will also consider</w:t>
      </w:r>
      <w:r>
        <w:rPr>
          <w:color w:val="000009"/>
        </w:rPr>
        <w:t>, whether the students who had joined prior to the withdrawal of the recognition, be allowed to</w:t>
      </w:r>
      <w:r>
        <w:rPr>
          <w:color w:val="000009"/>
          <w:spacing w:val="2"/>
        </w:rPr>
        <w:t xml:space="preserve"> </w:t>
      </w:r>
      <w:r>
        <w:rPr>
          <w:color w:val="000009"/>
        </w:rPr>
        <w:t>graduate.</w:t>
      </w:r>
    </w:p>
    <w:p w:rsidR="00135503" w:rsidRDefault="00135503">
      <w:pPr>
        <w:jc w:val="both"/>
        <w:sectPr w:rsidR="00135503">
          <w:type w:val="continuous"/>
          <w:pgSz w:w="12240" w:h="15840"/>
          <w:pgMar w:top="1940" w:right="1320" w:bottom="280" w:left="940" w:header="720" w:footer="720" w:gutter="0"/>
          <w:cols w:num="2" w:space="720" w:equalWidth="0">
            <w:col w:w="1856" w:space="40"/>
            <w:col w:w="8084"/>
          </w:cols>
        </w:sectPr>
      </w:pPr>
    </w:p>
    <w:p w:rsidR="00135503" w:rsidRDefault="00135503">
      <w:pPr>
        <w:pStyle w:val="BodyText"/>
        <w:spacing w:before="9"/>
        <w:rPr>
          <w:sz w:val="28"/>
        </w:rPr>
      </w:pPr>
    </w:p>
    <w:p w:rsidR="00135503" w:rsidRDefault="0046677B">
      <w:pPr>
        <w:pStyle w:val="BodyText"/>
        <w:spacing w:before="90"/>
        <w:ind w:left="2182" w:right="2132"/>
        <w:jc w:val="both"/>
      </w:pPr>
      <w:r>
        <w:rPr>
          <w:color w:val="000009"/>
        </w:rPr>
        <w:t>In view of this statement, learned senior counsel appearing for the Petitioner applies for withdrawal of the Special Leave Petition. The Special Leave  Petition is allowed to be</w:t>
      </w:r>
      <w:r>
        <w:rPr>
          <w:color w:val="000009"/>
          <w:spacing w:val="-6"/>
        </w:rPr>
        <w:t xml:space="preserve"> </w:t>
      </w:r>
      <w:r>
        <w:rPr>
          <w:color w:val="000009"/>
        </w:rPr>
        <w:t>withdrawn.”</w:t>
      </w:r>
    </w:p>
    <w:p w:rsidR="00135503" w:rsidRDefault="00135503">
      <w:pPr>
        <w:pStyle w:val="BodyText"/>
        <w:rPr>
          <w:sz w:val="28"/>
        </w:rPr>
      </w:pPr>
    </w:p>
    <w:p w:rsidR="00135503" w:rsidRDefault="00135503">
      <w:pPr>
        <w:pStyle w:val="BodyText"/>
        <w:spacing w:before="8"/>
        <w:rPr>
          <w:sz w:val="27"/>
        </w:rPr>
      </w:pPr>
    </w:p>
    <w:p w:rsidR="00135503" w:rsidRDefault="0046677B">
      <w:pPr>
        <w:pStyle w:val="Heading1"/>
        <w:numPr>
          <w:ilvl w:val="0"/>
          <w:numId w:val="13"/>
        </w:numPr>
        <w:tabs>
          <w:tab w:val="left" w:pos="1920"/>
        </w:tabs>
        <w:spacing w:line="480" w:lineRule="auto"/>
        <w:ind w:right="121" w:firstLine="0"/>
        <w:jc w:val="both"/>
      </w:pPr>
      <w:r>
        <w:rPr>
          <w:color w:val="000009"/>
        </w:rPr>
        <w:t>Thereafter, the matter was re-examined and the recognition grant</w:t>
      </w:r>
      <w:r>
        <w:rPr>
          <w:color w:val="000009"/>
        </w:rPr>
        <w:t>ed</w:t>
      </w:r>
      <w:r>
        <w:rPr>
          <w:color w:val="000009"/>
          <w:spacing w:val="-39"/>
        </w:rPr>
        <w:t xml:space="preserve"> </w:t>
      </w:r>
      <w:r>
        <w:rPr>
          <w:color w:val="000009"/>
        </w:rPr>
        <w:t>for its educational qualifications and enjoyed by the appellant was restored with effect from 16.10.2006 vide Notification dated 24.11.2006. The relevant part of the Notification was as</w:t>
      </w:r>
      <w:r>
        <w:rPr>
          <w:color w:val="000009"/>
          <w:spacing w:val="-3"/>
        </w:rPr>
        <w:t xml:space="preserve"> </w:t>
      </w:r>
      <w:r>
        <w:rPr>
          <w:color w:val="000009"/>
        </w:rPr>
        <w:t>under:-</w:t>
      </w:r>
    </w:p>
    <w:p w:rsidR="00135503" w:rsidRDefault="0046677B">
      <w:pPr>
        <w:pStyle w:val="BodyText"/>
        <w:spacing w:before="1"/>
        <w:ind w:left="2182" w:right="2129" w:firstLine="458"/>
        <w:jc w:val="both"/>
      </w:pPr>
      <w:r>
        <w:rPr>
          <w:color w:val="000009"/>
        </w:rPr>
        <w:t>“The Institute of Mechanical Engineers(India), Mumbai has b</w:t>
      </w:r>
      <w:r>
        <w:rPr>
          <w:color w:val="000009"/>
        </w:rPr>
        <w:t xml:space="preserve">een running Section A &amp; B of Association Membership course, equivalent to Degree in Mechanical Engineering since 1976, vide this Ministry’s letter No.F.18-31/71-T.2 dated 28.05.1976 and Part I &amp; Part II of Technical Engineers (T), equivalent to Diploma in </w:t>
      </w:r>
      <w:r>
        <w:rPr>
          <w:color w:val="000009"/>
        </w:rPr>
        <w:t>Mechanical Engineering from a State Polytechnic, since 1988, vide this Ministry’s letter No.F.1-5/87/T.7/T.13 dated 11.07.1988. In the year 2002, while withdrawing the recognition of these courses, Government of India allowed the IME (India), Mumbai to app</w:t>
      </w:r>
      <w:r>
        <w:rPr>
          <w:color w:val="000009"/>
        </w:rPr>
        <w:t xml:space="preserve">roach this Ministry for recognition of their Diploma/Degree courses only after the removal of all the deficiencies pointed out by AICTE. Accordingly, the above Institute submitted a request along with the requisite material for review and consideration of </w:t>
      </w:r>
      <w:r>
        <w:rPr>
          <w:color w:val="000009"/>
        </w:rPr>
        <w:t>this Department. This Department got the material re- examined by AICTE. AICTE through its Expert Committee re-examined both the courses and submitted its recommendations with revision of syllabus for both the courses.</w:t>
      </w:r>
    </w:p>
    <w:p w:rsidR="00135503" w:rsidRDefault="00135503">
      <w:pPr>
        <w:pStyle w:val="BodyText"/>
        <w:spacing w:before="4"/>
        <w:rPr>
          <w:sz w:val="22"/>
        </w:rPr>
      </w:pPr>
    </w:p>
    <w:p w:rsidR="00135503" w:rsidRDefault="0046677B">
      <w:pPr>
        <w:pStyle w:val="BodyText"/>
        <w:ind w:left="2182" w:right="2132" w:firstLine="458"/>
        <w:jc w:val="both"/>
      </w:pPr>
      <w:r>
        <w:rPr>
          <w:color w:val="000009"/>
        </w:rPr>
        <w:t>The High Level Committee for recogni</w:t>
      </w:r>
      <w:r>
        <w:rPr>
          <w:color w:val="000009"/>
        </w:rPr>
        <w:t>tion of educational qualification considered the matter in its</w:t>
      </w:r>
    </w:p>
    <w:p w:rsidR="00135503" w:rsidRDefault="00135503">
      <w:pPr>
        <w:jc w:val="both"/>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spacing w:before="90"/>
        <w:ind w:left="2182" w:right="2130"/>
        <w:jc w:val="both"/>
      </w:pPr>
      <w:r>
        <w:rPr>
          <w:color w:val="000009"/>
        </w:rPr>
        <w:t>meeting held on 16.10.2006 and on its recommendation, Govt. of India has decided the following:-</w:t>
      </w:r>
    </w:p>
    <w:p w:rsidR="00135503" w:rsidRDefault="00135503">
      <w:pPr>
        <w:pStyle w:val="BodyText"/>
        <w:spacing w:before="11"/>
        <w:rPr>
          <w:sz w:val="25"/>
        </w:rPr>
      </w:pPr>
    </w:p>
    <w:p w:rsidR="00135503" w:rsidRDefault="0046677B">
      <w:pPr>
        <w:pStyle w:val="ListParagraph"/>
        <w:numPr>
          <w:ilvl w:val="1"/>
          <w:numId w:val="13"/>
        </w:numPr>
        <w:tabs>
          <w:tab w:val="left" w:pos="3360"/>
        </w:tabs>
        <w:ind w:right="2130" w:firstLine="458"/>
        <w:jc w:val="both"/>
        <w:rPr>
          <w:sz w:val="26"/>
        </w:rPr>
      </w:pPr>
      <w:r>
        <w:rPr>
          <w:color w:val="000009"/>
          <w:sz w:val="26"/>
        </w:rPr>
        <w:t xml:space="preserve">The recognition of the courses run by IME, Mumbai may be restored with effect from 16.10.2006. </w:t>
      </w:r>
      <w:r>
        <w:rPr>
          <w:color w:val="000009"/>
          <w:spacing w:val="-4"/>
          <w:sz w:val="26"/>
        </w:rPr>
        <w:t xml:space="preserve">With </w:t>
      </w:r>
      <w:r>
        <w:rPr>
          <w:color w:val="000009"/>
          <w:sz w:val="26"/>
        </w:rPr>
        <w:t xml:space="preserve">this recognition IME will run the courses based on new syllabus approved by All India Council for </w:t>
      </w:r>
      <w:r>
        <w:rPr>
          <w:color w:val="000009"/>
          <w:spacing w:val="-3"/>
          <w:sz w:val="26"/>
        </w:rPr>
        <w:t xml:space="preserve">Technical </w:t>
      </w:r>
      <w:r>
        <w:rPr>
          <w:color w:val="000009"/>
          <w:sz w:val="26"/>
        </w:rPr>
        <w:t xml:space="preserve">Education (AICTE). As per the approval, the </w:t>
      </w:r>
      <w:r>
        <w:rPr>
          <w:color w:val="000009"/>
          <w:spacing w:val="-3"/>
          <w:sz w:val="26"/>
        </w:rPr>
        <w:t>Tech</w:t>
      </w:r>
      <w:r>
        <w:rPr>
          <w:color w:val="000009"/>
          <w:spacing w:val="-3"/>
          <w:sz w:val="26"/>
        </w:rPr>
        <w:t xml:space="preserve">nical </w:t>
      </w:r>
      <w:r>
        <w:rPr>
          <w:color w:val="000009"/>
          <w:sz w:val="26"/>
        </w:rPr>
        <w:t xml:space="preserve">Engineering courses Part-I &amp; II (Diploma Level) will have 22 papers in place of existing 14 papers and Degree level course of Section A &amp; B of Associate Membership will include 24 papers in place of </w:t>
      </w:r>
      <w:r>
        <w:rPr>
          <w:color w:val="000009"/>
          <w:spacing w:val="-5"/>
          <w:sz w:val="26"/>
        </w:rPr>
        <w:t xml:space="preserve">11 </w:t>
      </w:r>
      <w:r>
        <w:rPr>
          <w:color w:val="000009"/>
          <w:sz w:val="26"/>
        </w:rPr>
        <w:t>papers at present. In addition to this, there wi</w:t>
      </w:r>
      <w:r>
        <w:rPr>
          <w:color w:val="000009"/>
          <w:sz w:val="26"/>
        </w:rPr>
        <w:t xml:space="preserve">ll be nine elective subjects. After completing theory papers, students will have to undergo at least 3 months mandatory apprenticeship/practical training/project report at an All India Council for </w:t>
      </w:r>
      <w:r>
        <w:rPr>
          <w:color w:val="000009"/>
          <w:spacing w:val="-3"/>
          <w:sz w:val="26"/>
        </w:rPr>
        <w:t xml:space="preserve">Technical </w:t>
      </w:r>
      <w:r>
        <w:rPr>
          <w:color w:val="000009"/>
          <w:sz w:val="26"/>
        </w:rPr>
        <w:t>Education approved Polytechnic for Part I &amp; II of</w:t>
      </w:r>
      <w:r>
        <w:rPr>
          <w:color w:val="000009"/>
          <w:sz w:val="26"/>
        </w:rPr>
        <w:t xml:space="preserve"> Technician Engineers Course for award of Certificate equivalent to Diploma in Mechanical Engineering and the Apprenticeship/Practical training of the same duration in AICTE approved Degree Colleges for award of Certificate equivalent to Bachelors Degree i</w:t>
      </w:r>
      <w:r>
        <w:rPr>
          <w:color w:val="000009"/>
          <w:sz w:val="26"/>
        </w:rPr>
        <w:t>n Mechanical Engineering for Section A &amp; B of Associate Membership Course.</w:t>
      </w:r>
    </w:p>
    <w:p w:rsidR="00135503" w:rsidRDefault="00135503">
      <w:pPr>
        <w:pStyle w:val="BodyText"/>
        <w:spacing w:before="1"/>
      </w:pPr>
    </w:p>
    <w:p w:rsidR="00135503" w:rsidRDefault="0046677B">
      <w:pPr>
        <w:pStyle w:val="ListParagraph"/>
        <w:numPr>
          <w:ilvl w:val="1"/>
          <w:numId w:val="13"/>
        </w:numPr>
        <w:tabs>
          <w:tab w:val="left" w:pos="3360"/>
        </w:tabs>
        <w:ind w:firstLine="458"/>
        <w:jc w:val="both"/>
        <w:rPr>
          <w:sz w:val="26"/>
        </w:rPr>
      </w:pPr>
      <w:r>
        <w:rPr>
          <w:color w:val="000009"/>
          <w:sz w:val="26"/>
        </w:rPr>
        <w:t xml:space="preserve">The students who were registered prior to 10.06.2002 for Part I &amp; II of </w:t>
      </w:r>
      <w:r>
        <w:rPr>
          <w:color w:val="000009"/>
          <w:spacing w:val="-3"/>
          <w:sz w:val="26"/>
        </w:rPr>
        <w:t xml:space="preserve">Technician </w:t>
      </w:r>
      <w:r>
        <w:rPr>
          <w:color w:val="000009"/>
          <w:sz w:val="26"/>
        </w:rPr>
        <w:t>Engineers (Diploma Level) and Section A &amp; B of Associate Membership course (Degree Level) will be</w:t>
      </w:r>
      <w:r>
        <w:rPr>
          <w:color w:val="000009"/>
          <w:sz w:val="26"/>
        </w:rPr>
        <w:t xml:space="preserve"> allowed to complete the courses with pre revised syllabus till the next scheduled examination, to be held in December 2006. Their Degree/Diploma will be recognized for employment in Central Government. Those who do not complete their courses by that time </w:t>
      </w:r>
      <w:r>
        <w:rPr>
          <w:color w:val="000009"/>
          <w:sz w:val="26"/>
        </w:rPr>
        <w:t>(December 2006), will have to follow the revised</w:t>
      </w:r>
      <w:r>
        <w:rPr>
          <w:color w:val="000009"/>
          <w:spacing w:val="-11"/>
          <w:sz w:val="26"/>
        </w:rPr>
        <w:t xml:space="preserve"> </w:t>
      </w:r>
      <w:r>
        <w:rPr>
          <w:color w:val="000009"/>
          <w:sz w:val="26"/>
        </w:rPr>
        <w:t>syllabus.”</w:t>
      </w:r>
    </w:p>
    <w:p w:rsidR="00135503" w:rsidRDefault="00135503">
      <w:pPr>
        <w:jc w:val="both"/>
        <w:rPr>
          <w:sz w:val="26"/>
        </w:rPr>
        <w:sectPr w:rsidR="00135503">
          <w:pgSz w:w="12240" w:h="15840"/>
          <w:pgMar w:top="1940" w:right="1320" w:bottom="280" w:left="940" w:header="730" w:footer="0" w:gutter="0"/>
          <w:cols w:space="720"/>
        </w:sectPr>
      </w:pPr>
    </w:p>
    <w:p w:rsidR="00135503" w:rsidRDefault="00135503">
      <w:pPr>
        <w:pStyle w:val="BodyText"/>
        <w:spacing w:before="10"/>
        <w:rPr>
          <w:sz w:val="28"/>
        </w:rPr>
      </w:pPr>
    </w:p>
    <w:p w:rsidR="00135503" w:rsidRDefault="0046677B">
      <w:pPr>
        <w:pStyle w:val="Heading1"/>
        <w:numPr>
          <w:ilvl w:val="0"/>
          <w:numId w:val="13"/>
        </w:numPr>
        <w:tabs>
          <w:tab w:val="left" w:pos="1920"/>
        </w:tabs>
        <w:spacing w:before="88" w:line="480" w:lineRule="auto"/>
        <w:ind w:right="122" w:firstLine="0"/>
        <w:jc w:val="both"/>
      </w:pPr>
      <w:r>
        <w:rPr>
          <w:color w:val="000009"/>
        </w:rPr>
        <w:t xml:space="preserve">In the year 2008, </w:t>
      </w:r>
      <w:r>
        <w:rPr>
          <w:color w:val="000009"/>
          <w:spacing w:val="-4"/>
        </w:rPr>
        <w:t xml:space="preserve">Writ </w:t>
      </w:r>
      <w:r>
        <w:rPr>
          <w:color w:val="000009"/>
        </w:rPr>
        <w:t xml:space="preserve">Petition (Civil) No. 1640 of 2008 (Kartar Singh vs. Union of India and others) was filed in public interest before the High Court submitting </w:t>
      </w:r>
      <w:r>
        <w:rPr>
          <w:i/>
          <w:color w:val="000009"/>
        </w:rPr>
        <w:t xml:space="preserve">inter alia </w:t>
      </w:r>
      <w:r>
        <w:rPr>
          <w:color w:val="000009"/>
        </w:rPr>
        <w:t>that n</w:t>
      </w:r>
      <w:r>
        <w:rPr>
          <w:color w:val="000009"/>
        </w:rPr>
        <w:t>umber of study centres and illegal institutions were running in the State which were virtually selling Degrees and Diplomas and the petition prayed for appropriate reliefs holding Degrees and Diplomas awarded by such study centres/institutions to be invali</w:t>
      </w:r>
      <w:r>
        <w:rPr>
          <w:color w:val="000009"/>
        </w:rPr>
        <w:t>d for government jobs. The appellant was not a party to this</w:t>
      </w:r>
      <w:r>
        <w:rPr>
          <w:color w:val="000009"/>
          <w:spacing w:val="-11"/>
        </w:rPr>
        <w:t xml:space="preserve"> </w:t>
      </w:r>
      <w:r>
        <w:rPr>
          <w:color w:val="000009"/>
        </w:rPr>
        <w:t>petition.</w:t>
      </w:r>
    </w:p>
    <w:p w:rsidR="00135503" w:rsidRDefault="0046677B">
      <w:pPr>
        <w:spacing w:line="276" w:lineRule="exact"/>
        <w:ind w:left="1768"/>
        <w:rPr>
          <w:sz w:val="28"/>
        </w:rPr>
      </w:pPr>
      <w:r>
        <w:rPr>
          <w:color w:val="000009"/>
          <w:spacing w:val="-4"/>
          <w:sz w:val="28"/>
        </w:rPr>
        <w:t xml:space="preserve">Writ  </w:t>
      </w:r>
      <w:r>
        <w:rPr>
          <w:color w:val="000009"/>
          <w:sz w:val="28"/>
        </w:rPr>
        <w:t xml:space="preserve">Petition (Civil) No.12909  of  2009 (Jagmohan  Singh vs. </w:t>
      </w:r>
      <w:r>
        <w:rPr>
          <w:color w:val="000009"/>
          <w:spacing w:val="6"/>
          <w:sz w:val="28"/>
        </w:rPr>
        <w:t xml:space="preserve"> </w:t>
      </w:r>
      <w:r>
        <w:rPr>
          <w:color w:val="000009"/>
          <w:sz w:val="28"/>
        </w:rPr>
        <w:t>State of</w:t>
      </w:r>
    </w:p>
    <w:p w:rsidR="00135503" w:rsidRDefault="00135503">
      <w:pPr>
        <w:pStyle w:val="BodyText"/>
        <w:rPr>
          <w:sz w:val="28"/>
        </w:rPr>
      </w:pPr>
    </w:p>
    <w:p w:rsidR="00135503" w:rsidRDefault="0046677B">
      <w:pPr>
        <w:spacing w:line="480" w:lineRule="auto"/>
        <w:ind w:left="1048" w:right="122"/>
        <w:jc w:val="both"/>
        <w:rPr>
          <w:sz w:val="28"/>
        </w:rPr>
      </w:pPr>
      <w:r>
        <w:rPr>
          <w:color w:val="000009"/>
          <w:sz w:val="28"/>
        </w:rPr>
        <w:t>Punjab and others) was filed in the High Court</w:t>
      </w:r>
      <w:r>
        <w:rPr>
          <w:color w:val="000009"/>
          <w:position w:val="11"/>
          <w:sz w:val="16"/>
        </w:rPr>
        <w:t xml:space="preserve">1 </w:t>
      </w:r>
      <w:r>
        <w:rPr>
          <w:color w:val="000009"/>
          <w:sz w:val="28"/>
        </w:rPr>
        <w:t xml:space="preserve">to which the appellant was a party and the petition prayed </w:t>
      </w:r>
      <w:r>
        <w:rPr>
          <w:i/>
          <w:color w:val="000009"/>
          <w:sz w:val="28"/>
        </w:rPr>
        <w:t xml:space="preserve">inter alia </w:t>
      </w:r>
      <w:r>
        <w:rPr>
          <w:color w:val="000009"/>
          <w:sz w:val="28"/>
        </w:rPr>
        <w:t xml:space="preserve">that the Certificate of Membership issued by the appellant be declared invalid for recruitment and promotion to the service concerning State affairs. An application was preferred by the appellant in said </w:t>
      </w:r>
      <w:r>
        <w:rPr>
          <w:color w:val="000009"/>
          <w:spacing w:val="-4"/>
          <w:sz w:val="28"/>
        </w:rPr>
        <w:t xml:space="preserve">Writ </w:t>
      </w:r>
      <w:r>
        <w:rPr>
          <w:color w:val="000009"/>
          <w:sz w:val="28"/>
        </w:rPr>
        <w:t>Petition that the matter was covered</w:t>
      </w:r>
      <w:r>
        <w:rPr>
          <w:color w:val="000009"/>
          <w:sz w:val="28"/>
        </w:rPr>
        <w:t xml:space="preserve"> by the earlier decision of the Division Bench of the High Court in </w:t>
      </w:r>
      <w:r>
        <w:rPr>
          <w:color w:val="000009"/>
          <w:spacing w:val="-3"/>
          <w:sz w:val="28"/>
        </w:rPr>
        <w:t xml:space="preserve">“Tejinder </w:t>
      </w:r>
      <w:r>
        <w:rPr>
          <w:color w:val="000009"/>
          <w:sz w:val="28"/>
        </w:rPr>
        <w:t xml:space="preserve">Singh vs. Punjab State Electricity Board and others”. </w:t>
      </w:r>
      <w:r>
        <w:rPr>
          <w:color w:val="000009"/>
          <w:spacing w:val="-4"/>
          <w:sz w:val="28"/>
        </w:rPr>
        <w:t xml:space="preserve">Writ </w:t>
      </w:r>
      <w:r>
        <w:rPr>
          <w:color w:val="000009"/>
          <w:sz w:val="28"/>
        </w:rPr>
        <w:t>Petition (Civil)No.12909 of 2009 was thereafter disposed of by a consent order dated 06.07.2011 in terms of the earlier</w:t>
      </w:r>
      <w:r>
        <w:rPr>
          <w:color w:val="000009"/>
          <w:sz w:val="28"/>
        </w:rPr>
        <w:t xml:space="preserve"> judgment in </w:t>
      </w:r>
      <w:r>
        <w:rPr>
          <w:color w:val="000009"/>
          <w:spacing w:val="-3"/>
          <w:sz w:val="28"/>
        </w:rPr>
        <w:t xml:space="preserve">Tejinder Singh’s </w:t>
      </w:r>
      <w:r>
        <w:rPr>
          <w:color w:val="000009"/>
          <w:sz w:val="28"/>
        </w:rPr>
        <w:t>case. A Review Application was, however,</w:t>
      </w:r>
      <w:r>
        <w:rPr>
          <w:color w:val="000009"/>
          <w:spacing w:val="41"/>
          <w:sz w:val="28"/>
        </w:rPr>
        <w:t xml:space="preserve"> </w:t>
      </w:r>
      <w:r>
        <w:rPr>
          <w:color w:val="000009"/>
          <w:sz w:val="28"/>
        </w:rPr>
        <w:t>preferred</w:t>
      </w:r>
      <w:r>
        <w:rPr>
          <w:color w:val="000009"/>
          <w:spacing w:val="42"/>
          <w:sz w:val="28"/>
        </w:rPr>
        <w:t xml:space="preserve"> </w:t>
      </w:r>
      <w:r>
        <w:rPr>
          <w:color w:val="000009"/>
          <w:sz w:val="28"/>
        </w:rPr>
        <w:t>against</w:t>
      </w:r>
      <w:r>
        <w:rPr>
          <w:color w:val="000009"/>
          <w:spacing w:val="43"/>
          <w:sz w:val="28"/>
        </w:rPr>
        <w:t xml:space="preserve"> </w:t>
      </w:r>
      <w:r>
        <w:rPr>
          <w:color w:val="000009"/>
          <w:sz w:val="28"/>
        </w:rPr>
        <w:t>said</w:t>
      </w:r>
      <w:r>
        <w:rPr>
          <w:color w:val="000009"/>
          <w:spacing w:val="42"/>
          <w:sz w:val="28"/>
        </w:rPr>
        <w:t xml:space="preserve"> </w:t>
      </w:r>
      <w:r>
        <w:rPr>
          <w:color w:val="000009"/>
          <w:sz w:val="28"/>
        </w:rPr>
        <w:t>consent</w:t>
      </w:r>
      <w:r>
        <w:rPr>
          <w:color w:val="000009"/>
          <w:spacing w:val="42"/>
          <w:sz w:val="28"/>
        </w:rPr>
        <w:t xml:space="preserve"> </w:t>
      </w:r>
      <w:r>
        <w:rPr>
          <w:color w:val="000009"/>
          <w:sz w:val="28"/>
        </w:rPr>
        <w:t>order</w:t>
      </w:r>
      <w:r>
        <w:rPr>
          <w:color w:val="000009"/>
          <w:spacing w:val="43"/>
          <w:sz w:val="28"/>
        </w:rPr>
        <w:t xml:space="preserve"> </w:t>
      </w:r>
      <w:r>
        <w:rPr>
          <w:color w:val="000009"/>
          <w:sz w:val="28"/>
        </w:rPr>
        <w:t>dated</w:t>
      </w:r>
      <w:r>
        <w:rPr>
          <w:color w:val="000009"/>
          <w:spacing w:val="43"/>
          <w:sz w:val="28"/>
        </w:rPr>
        <w:t xml:space="preserve"> </w:t>
      </w:r>
      <w:r>
        <w:rPr>
          <w:color w:val="000009"/>
          <w:sz w:val="28"/>
        </w:rPr>
        <w:t>06.07.2011</w:t>
      </w:r>
      <w:r>
        <w:rPr>
          <w:color w:val="000009"/>
          <w:spacing w:val="42"/>
          <w:sz w:val="28"/>
        </w:rPr>
        <w:t xml:space="preserve"> </w:t>
      </w:r>
      <w:r>
        <w:rPr>
          <w:color w:val="000009"/>
          <w:sz w:val="28"/>
        </w:rPr>
        <w:t>by</w:t>
      </w:r>
      <w:r>
        <w:rPr>
          <w:color w:val="000009"/>
          <w:spacing w:val="42"/>
          <w:sz w:val="28"/>
        </w:rPr>
        <w:t xml:space="preserve"> </w:t>
      </w:r>
      <w:r>
        <w:rPr>
          <w:color w:val="000009"/>
          <w:sz w:val="28"/>
        </w:rPr>
        <w:t>original</w:t>
      </w:r>
    </w:p>
    <w:p w:rsidR="00135503" w:rsidRDefault="00135503">
      <w:pPr>
        <w:spacing w:line="480" w:lineRule="auto"/>
        <w:jc w:val="both"/>
        <w:rPr>
          <w:sz w:val="28"/>
        </w:rPr>
        <w:sectPr w:rsidR="00135503">
          <w:pgSz w:w="12240" w:h="15840"/>
          <w:pgMar w:top="1940" w:right="1320" w:bottom="280" w:left="940" w:header="730" w:footer="0" w:gutter="0"/>
          <w:cols w:space="720"/>
        </w:sectPr>
      </w:pPr>
    </w:p>
    <w:p w:rsidR="00135503" w:rsidRDefault="00135503">
      <w:pPr>
        <w:pStyle w:val="BodyText"/>
        <w:spacing w:before="10"/>
        <w:rPr>
          <w:sz w:val="28"/>
        </w:rPr>
      </w:pPr>
    </w:p>
    <w:p w:rsidR="00135503" w:rsidRDefault="0046677B">
      <w:pPr>
        <w:spacing w:before="88" w:line="480" w:lineRule="auto"/>
        <w:ind w:left="1048"/>
        <w:rPr>
          <w:sz w:val="28"/>
        </w:rPr>
      </w:pPr>
      <w:r>
        <w:rPr>
          <w:color w:val="000009"/>
          <w:sz w:val="28"/>
        </w:rPr>
        <w:t>Respondent No.5 and the matter was directed to be placed along with Writ Petition (Civil) No.1640 of 200</w:t>
      </w:r>
      <w:r>
        <w:rPr>
          <w:color w:val="000009"/>
          <w:sz w:val="28"/>
        </w:rPr>
        <w:t>8.</w:t>
      </w:r>
    </w:p>
    <w:p w:rsidR="00135503" w:rsidRDefault="00135503">
      <w:pPr>
        <w:pStyle w:val="BodyText"/>
        <w:rPr>
          <w:sz w:val="28"/>
        </w:rPr>
      </w:pPr>
    </w:p>
    <w:p w:rsidR="00135503" w:rsidRDefault="0046677B">
      <w:pPr>
        <w:pStyle w:val="ListParagraph"/>
        <w:numPr>
          <w:ilvl w:val="0"/>
          <w:numId w:val="13"/>
        </w:numPr>
        <w:tabs>
          <w:tab w:val="left" w:pos="1920"/>
        </w:tabs>
        <w:spacing w:line="480" w:lineRule="auto"/>
        <w:ind w:right="124" w:firstLine="0"/>
        <w:jc w:val="both"/>
        <w:rPr>
          <w:sz w:val="28"/>
        </w:rPr>
      </w:pPr>
      <w:r>
        <w:rPr>
          <w:color w:val="000009"/>
          <w:sz w:val="28"/>
        </w:rPr>
        <w:t>On 10.07.2012, a letter was issued by Government of India, Ministry of Human Resource Development, Department of Higher Education to the appellant stating as</w:t>
      </w:r>
      <w:r>
        <w:rPr>
          <w:color w:val="000009"/>
          <w:spacing w:val="-2"/>
          <w:sz w:val="28"/>
        </w:rPr>
        <w:t xml:space="preserve"> </w:t>
      </w:r>
      <w:r>
        <w:rPr>
          <w:color w:val="000009"/>
          <w:sz w:val="28"/>
        </w:rPr>
        <w:t>under:-</w:t>
      </w:r>
    </w:p>
    <w:p w:rsidR="00135503" w:rsidRDefault="0046677B">
      <w:pPr>
        <w:pStyle w:val="BodyText"/>
        <w:spacing w:before="1"/>
        <w:ind w:left="2182" w:right="2128"/>
        <w:jc w:val="both"/>
      </w:pPr>
      <w:r>
        <w:rPr>
          <w:color w:val="000009"/>
        </w:rPr>
        <w:t>“It has been decided that a review of the curriculum, mode of delivery of the program, its duration, etc. would be carried out by the concerned Regulator and until such a review is complete, the Institutions with permanent recognition will not make fresh a</w:t>
      </w:r>
      <w:r>
        <w:rPr>
          <w:color w:val="000009"/>
        </w:rPr>
        <w:t xml:space="preserve">dmissions. </w:t>
      </w:r>
      <w:r>
        <w:rPr>
          <w:color w:val="000009"/>
          <w:spacing w:val="-3"/>
        </w:rPr>
        <w:t xml:space="preserve">Alternatively, </w:t>
      </w:r>
      <w:r>
        <w:rPr>
          <w:color w:val="000009"/>
        </w:rPr>
        <w:t xml:space="preserve">the institution has the option of realigning its curriculum with the National </w:t>
      </w:r>
      <w:r>
        <w:rPr>
          <w:color w:val="000009"/>
          <w:spacing w:val="-4"/>
        </w:rPr>
        <w:t xml:space="preserve">Vocational </w:t>
      </w:r>
      <w:r>
        <w:rPr>
          <w:color w:val="000009"/>
        </w:rPr>
        <w:t>Educational Qualification Framework (NVEQF) and proceed</w:t>
      </w:r>
      <w:r>
        <w:rPr>
          <w:color w:val="000009"/>
          <w:spacing w:val="-3"/>
        </w:rPr>
        <w:t xml:space="preserve"> further.”</w:t>
      </w:r>
    </w:p>
    <w:p w:rsidR="00135503" w:rsidRDefault="00135503">
      <w:pPr>
        <w:pStyle w:val="BodyText"/>
        <w:spacing w:before="4"/>
        <w:rPr>
          <w:sz w:val="28"/>
        </w:rPr>
      </w:pPr>
    </w:p>
    <w:p w:rsidR="00135503" w:rsidRDefault="0046677B">
      <w:pPr>
        <w:pStyle w:val="Heading1"/>
        <w:numPr>
          <w:ilvl w:val="0"/>
          <w:numId w:val="13"/>
        </w:numPr>
        <w:tabs>
          <w:tab w:val="left" w:pos="1920"/>
        </w:tabs>
        <w:spacing w:line="640" w:lineRule="atLeast"/>
        <w:ind w:right="126" w:firstLine="0"/>
        <w:jc w:val="both"/>
      </w:pPr>
      <w:r>
        <w:rPr>
          <w:color w:val="000009"/>
        </w:rPr>
        <w:t>By common Judgment and Order dated 06.11.2012 the matters were disposed of</w:t>
      </w:r>
      <w:r>
        <w:rPr>
          <w:color w:val="000009"/>
        </w:rPr>
        <w:t xml:space="preserve"> by the High Court</w:t>
      </w:r>
      <w:r>
        <w:rPr>
          <w:color w:val="000009"/>
          <w:position w:val="11"/>
          <w:sz w:val="16"/>
        </w:rPr>
        <w:t>1</w:t>
      </w:r>
      <w:r>
        <w:rPr>
          <w:color w:val="000009"/>
        </w:rPr>
        <w:t>. Insofar as the case of the appellant was concerned, the Review Application was allowed and in paragraphs 205 to 213 of its Judgment, the High Court</w:t>
      </w:r>
      <w:r>
        <w:rPr>
          <w:color w:val="000009"/>
          <w:position w:val="11"/>
          <w:sz w:val="16"/>
        </w:rPr>
        <w:t>1</w:t>
      </w:r>
      <w:r>
        <w:rPr>
          <w:color w:val="000009"/>
          <w:spacing w:val="30"/>
          <w:position w:val="11"/>
          <w:sz w:val="16"/>
        </w:rPr>
        <w:t xml:space="preserve"> </w:t>
      </w:r>
      <w:r>
        <w:rPr>
          <w:color w:val="000009"/>
        </w:rPr>
        <w:t>observed:-</w:t>
      </w:r>
    </w:p>
    <w:p w:rsidR="00135503" w:rsidRDefault="0046677B">
      <w:pPr>
        <w:pStyle w:val="BodyText"/>
        <w:spacing w:before="11"/>
        <w:ind w:left="2182" w:right="2131"/>
        <w:jc w:val="both"/>
      </w:pPr>
      <w:r>
        <w:rPr>
          <w:color w:val="000009"/>
        </w:rPr>
        <w:t>“205. In CWP NO.12909 of 2009, the issue is in respect of Certificate of Membership obtained from the institute of Mechanical Engineers (India),</w:t>
      </w:r>
      <w:r>
        <w:rPr>
          <w:color w:val="000009"/>
          <w:spacing w:val="-22"/>
        </w:rPr>
        <w:t xml:space="preserve"> </w:t>
      </w:r>
      <w:r>
        <w:rPr>
          <w:color w:val="000009"/>
        </w:rPr>
        <w:t>Mumbai (respondent No.4), as a degree for promotion to the post of Sub Divisional Engineer in terms of the Punj</w:t>
      </w:r>
      <w:r>
        <w:rPr>
          <w:color w:val="000009"/>
        </w:rPr>
        <w:t xml:space="preserve">ab </w:t>
      </w:r>
      <w:r>
        <w:rPr>
          <w:color w:val="000009"/>
          <w:spacing w:val="-5"/>
        </w:rPr>
        <w:t xml:space="preserve">Water </w:t>
      </w:r>
      <w:r>
        <w:rPr>
          <w:color w:val="000009"/>
        </w:rPr>
        <w:t xml:space="preserve">Supply and Sanitation (Engineering </w:t>
      </w:r>
      <w:r>
        <w:rPr>
          <w:color w:val="000009"/>
          <w:spacing w:val="-3"/>
        </w:rPr>
        <w:t xml:space="preserve">Wing), </w:t>
      </w:r>
      <w:r>
        <w:rPr>
          <w:color w:val="000009"/>
        </w:rPr>
        <w:t xml:space="preserve">Group </w:t>
      </w:r>
      <w:r>
        <w:rPr>
          <w:color w:val="000009"/>
          <w:spacing w:val="-10"/>
        </w:rPr>
        <w:t xml:space="preserve">‘A’ </w:t>
      </w:r>
      <w:r>
        <w:rPr>
          <w:color w:val="000009"/>
        </w:rPr>
        <w:t>Service Rules, 2007. In CWP No.9200</w:t>
      </w:r>
      <w:r>
        <w:rPr>
          <w:color w:val="000009"/>
          <w:spacing w:val="20"/>
        </w:rPr>
        <w:t xml:space="preserve"> </w:t>
      </w:r>
      <w:r>
        <w:rPr>
          <w:color w:val="000009"/>
        </w:rPr>
        <w:t>of</w:t>
      </w:r>
      <w:r>
        <w:rPr>
          <w:color w:val="000009"/>
          <w:spacing w:val="23"/>
        </w:rPr>
        <w:t xml:space="preserve"> </w:t>
      </w:r>
      <w:r>
        <w:rPr>
          <w:color w:val="000009"/>
        </w:rPr>
        <w:t>2012,</w:t>
      </w:r>
      <w:r>
        <w:rPr>
          <w:color w:val="000009"/>
          <w:spacing w:val="22"/>
        </w:rPr>
        <w:t xml:space="preserve"> </w:t>
      </w:r>
      <w:r>
        <w:rPr>
          <w:color w:val="000009"/>
        </w:rPr>
        <w:t>the</w:t>
      </w:r>
      <w:r>
        <w:rPr>
          <w:color w:val="000009"/>
          <w:spacing w:val="22"/>
        </w:rPr>
        <w:t xml:space="preserve"> </w:t>
      </w:r>
      <w:r>
        <w:rPr>
          <w:color w:val="000009"/>
        </w:rPr>
        <w:t>petitioners</w:t>
      </w:r>
      <w:r>
        <w:rPr>
          <w:color w:val="000009"/>
          <w:spacing w:val="22"/>
        </w:rPr>
        <w:t xml:space="preserve"> </w:t>
      </w:r>
      <w:r>
        <w:rPr>
          <w:color w:val="000009"/>
        </w:rPr>
        <w:t>claim</w:t>
      </w:r>
      <w:r>
        <w:rPr>
          <w:color w:val="000009"/>
          <w:spacing w:val="21"/>
        </w:rPr>
        <w:t xml:space="preserve"> </w:t>
      </w:r>
      <w:r>
        <w:rPr>
          <w:color w:val="000009"/>
        </w:rPr>
        <w:t>promotion</w:t>
      </w:r>
      <w:r>
        <w:rPr>
          <w:color w:val="000009"/>
          <w:spacing w:val="23"/>
        </w:rPr>
        <w:t xml:space="preserve"> </w:t>
      </w:r>
      <w:r>
        <w:rPr>
          <w:color w:val="000009"/>
        </w:rPr>
        <w:t>on</w:t>
      </w:r>
    </w:p>
    <w:p w:rsidR="00135503" w:rsidRDefault="00135503">
      <w:pPr>
        <w:jc w:val="both"/>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spacing w:before="90"/>
        <w:ind w:left="2182" w:right="2377"/>
      </w:pPr>
      <w:r>
        <w:rPr>
          <w:color w:val="000009"/>
        </w:rPr>
        <w:t>the basis of similar membership from the same Institute.</w:t>
      </w:r>
    </w:p>
    <w:p w:rsidR="00135503" w:rsidRDefault="00135503">
      <w:pPr>
        <w:pStyle w:val="BodyText"/>
        <w:spacing w:before="10"/>
        <w:rPr>
          <w:sz w:val="25"/>
        </w:rPr>
      </w:pPr>
    </w:p>
    <w:p w:rsidR="00135503" w:rsidRDefault="0046677B">
      <w:pPr>
        <w:pStyle w:val="ListParagraph"/>
        <w:numPr>
          <w:ilvl w:val="0"/>
          <w:numId w:val="10"/>
        </w:numPr>
        <w:tabs>
          <w:tab w:val="left" w:pos="2746"/>
        </w:tabs>
        <w:ind w:right="2133" w:firstLine="0"/>
        <w:jc w:val="both"/>
        <w:rPr>
          <w:sz w:val="26"/>
        </w:rPr>
      </w:pPr>
      <w:r>
        <w:rPr>
          <w:color w:val="000009"/>
          <w:sz w:val="26"/>
        </w:rPr>
        <w:t xml:space="preserve">The petitioner in CWP No.12909 of 2009 is </w:t>
      </w:r>
      <w:r>
        <w:rPr>
          <w:color w:val="000009"/>
          <w:sz w:val="26"/>
        </w:rPr>
        <w:t xml:space="preserve">a degree holder from Panjab </w:t>
      </w:r>
      <w:r>
        <w:rPr>
          <w:color w:val="000009"/>
          <w:spacing w:val="-3"/>
          <w:sz w:val="26"/>
        </w:rPr>
        <w:t xml:space="preserve">University, </w:t>
      </w:r>
      <w:r>
        <w:rPr>
          <w:color w:val="000009"/>
          <w:sz w:val="26"/>
        </w:rPr>
        <w:t>whereas respondent No.5 is said to have obtained a Certificate of Membership from respondent No.4 i.e. the Institute of Mechanical Engineers (India), Mumbai alleging</w:t>
      </w:r>
      <w:r>
        <w:rPr>
          <w:color w:val="000009"/>
          <w:spacing w:val="-21"/>
          <w:sz w:val="26"/>
        </w:rPr>
        <w:t xml:space="preserve"> </w:t>
      </w:r>
      <w:r>
        <w:rPr>
          <w:color w:val="000009"/>
          <w:sz w:val="26"/>
        </w:rPr>
        <w:t>the same without attending any regular classes, un</w:t>
      </w:r>
      <w:r>
        <w:rPr>
          <w:color w:val="000009"/>
          <w:sz w:val="26"/>
        </w:rPr>
        <w:t>dertaking practicals and without taking any study leave from the Department. It is the contention of the petitioner that the certificate issued by the said respondent is not a degree in terms of Section 22 of the UGC Act, as respondent No.4 is not authoriz</w:t>
      </w:r>
      <w:r>
        <w:rPr>
          <w:color w:val="000009"/>
          <w:sz w:val="26"/>
        </w:rPr>
        <w:t>ed to confer any right of</w:t>
      </w:r>
      <w:r>
        <w:rPr>
          <w:color w:val="000009"/>
          <w:spacing w:val="-3"/>
          <w:sz w:val="26"/>
        </w:rPr>
        <w:t xml:space="preserve"> </w:t>
      </w:r>
      <w:r>
        <w:rPr>
          <w:color w:val="000009"/>
          <w:sz w:val="26"/>
        </w:rPr>
        <w:t>degrees.</w:t>
      </w:r>
    </w:p>
    <w:p w:rsidR="00135503" w:rsidRDefault="00135503">
      <w:pPr>
        <w:pStyle w:val="BodyText"/>
        <w:spacing w:before="1"/>
      </w:pPr>
    </w:p>
    <w:p w:rsidR="00135503" w:rsidRDefault="0046677B">
      <w:pPr>
        <w:pStyle w:val="ListParagraph"/>
        <w:numPr>
          <w:ilvl w:val="0"/>
          <w:numId w:val="10"/>
        </w:numPr>
        <w:tabs>
          <w:tab w:val="left" w:pos="2818"/>
        </w:tabs>
        <w:ind w:right="2130" w:firstLine="0"/>
        <w:jc w:val="both"/>
        <w:rPr>
          <w:sz w:val="26"/>
        </w:rPr>
      </w:pPr>
      <w:r>
        <w:rPr>
          <w:color w:val="000009"/>
          <w:sz w:val="26"/>
        </w:rPr>
        <w:t xml:space="preserve">A Division Bench of this Court in CWP No.12502 of 2004 titled </w:t>
      </w:r>
      <w:r>
        <w:rPr>
          <w:color w:val="000009"/>
          <w:spacing w:val="-3"/>
          <w:sz w:val="26"/>
        </w:rPr>
        <w:t xml:space="preserve">“Tejinder </w:t>
      </w:r>
      <w:r>
        <w:rPr>
          <w:color w:val="000009"/>
          <w:sz w:val="26"/>
        </w:rPr>
        <w:t>Singh Vs. Punjab State Electricity Board &amp; others” decided on 02.04.2007, has considered the question of recognition of AMIE degree granted by the I</w:t>
      </w:r>
      <w:r>
        <w:rPr>
          <w:color w:val="000009"/>
          <w:sz w:val="26"/>
        </w:rPr>
        <w:t>nstitute of Mechanical Engineers (India), Mumbai. It was found that the degree from the Institute of Mechanical Engineers (India), Mumbai is recognized by the Government of India vide letter dated 06.10.1981, which was accepted by the Government of Punjab.</w:t>
      </w:r>
      <w:r>
        <w:rPr>
          <w:color w:val="000009"/>
          <w:sz w:val="26"/>
        </w:rPr>
        <w:t xml:space="preserve"> In view of such finding, the writ petition was allowed, as the petitioner has obtained degree prior to its de- recognition in the year</w:t>
      </w:r>
      <w:r>
        <w:rPr>
          <w:color w:val="000009"/>
          <w:spacing w:val="-2"/>
          <w:sz w:val="26"/>
        </w:rPr>
        <w:t xml:space="preserve"> </w:t>
      </w:r>
      <w:r>
        <w:rPr>
          <w:color w:val="000009"/>
          <w:sz w:val="26"/>
        </w:rPr>
        <w:t>2003.</w:t>
      </w:r>
    </w:p>
    <w:p w:rsidR="00135503" w:rsidRDefault="00135503">
      <w:pPr>
        <w:pStyle w:val="BodyText"/>
        <w:spacing w:before="1"/>
      </w:pPr>
    </w:p>
    <w:p w:rsidR="00135503" w:rsidRDefault="0046677B">
      <w:pPr>
        <w:pStyle w:val="ListParagraph"/>
        <w:numPr>
          <w:ilvl w:val="0"/>
          <w:numId w:val="10"/>
        </w:numPr>
        <w:tabs>
          <w:tab w:val="left" w:pos="2732"/>
        </w:tabs>
        <w:ind w:right="2132" w:firstLine="0"/>
        <w:jc w:val="both"/>
        <w:rPr>
          <w:sz w:val="26"/>
        </w:rPr>
      </w:pPr>
      <w:r>
        <w:rPr>
          <w:color w:val="000009"/>
          <w:sz w:val="26"/>
        </w:rPr>
        <w:t xml:space="preserve">A perusal of the Certificate relied upon by the petitioner in </w:t>
      </w:r>
      <w:r>
        <w:rPr>
          <w:color w:val="000009"/>
          <w:spacing w:val="-3"/>
          <w:sz w:val="26"/>
        </w:rPr>
        <w:t xml:space="preserve">Tejinder Singh’s </w:t>
      </w:r>
      <w:r>
        <w:rPr>
          <w:color w:val="000009"/>
          <w:sz w:val="26"/>
        </w:rPr>
        <w:t>case (supra) as also the present case (Annexure A-2) shows that the Institute of Mechanical Engineers (India), Mumbai is a Society registered under the Societies Registration Act, 1860. It appears that such institute is taking advantage of its similarity i</w:t>
      </w:r>
      <w:r>
        <w:rPr>
          <w:color w:val="000009"/>
          <w:sz w:val="26"/>
        </w:rPr>
        <w:t>n name with the Institution of Engineers established under Royal Charter, as discussed above. The Institute of Mechanical Engineers (India), Mumbai is a registered Society and is thus a</w:t>
      </w:r>
      <w:r>
        <w:rPr>
          <w:color w:val="000009"/>
          <w:spacing w:val="-14"/>
          <w:sz w:val="26"/>
        </w:rPr>
        <w:t xml:space="preserve"> </w:t>
      </w:r>
      <w:r>
        <w:rPr>
          <w:color w:val="000009"/>
          <w:spacing w:val="-3"/>
          <w:sz w:val="26"/>
        </w:rPr>
        <w:t>Technical</w:t>
      </w:r>
    </w:p>
    <w:p w:rsidR="00135503" w:rsidRDefault="00135503">
      <w:pPr>
        <w:jc w:val="both"/>
        <w:rPr>
          <w:sz w:val="26"/>
        </w:rPr>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spacing w:before="90"/>
        <w:ind w:left="2182" w:right="2132"/>
        <w:jc w:val="both"/>
      </w:pPr>
      <w:r>
        <w:rPr>
          <w:color w:val="000009"/>
        </w:rPr>
        <w:t>Institution and is required to obtain approva</w:t>
      </w:r>
      <w:r>
        <w:rPr>
          <w:color w:val="000009"/>
        </w:rPr>
        <w:t>l from AICTE in respect of its courses in technical subjects. The membership of such institute cannot be treated as equivalent to a degree, as the candidate qualified from such institute cannot be said to be at par with the members of Institution of Engine</w:t>
      </w:r>
      <w:r>
        <w:rPr>
          <w:color w:val="000009"/>
        </w:rPr>
        <w:t>ers established under the Statute.</w:t>
      </w:r>
    </w:p>
    <w:p w:rsidR="00135503" w:rsidRDefault="00135503">
      <w:pPr>
        <w:pStyle w:val="BodyText"/>
      </w:pPr>
    </w:p>
    <w:p w:rsidR="00135503" w:rsidRDefault="0046677B">
      <w:pPr>
        <w:pStyle w:val="ListParagraph"/>
        <w:numPr>
          <w:ilvl w:val="0"/>
          <w:numId w:val="10"/>
        </w:numPr>
        <w:tabs>
          <w:tab w:val="left" w:pos="2730"/>
        </w:tabs>
        <w:ind w:firstLine="0"/>
        <w:jc w:val="both"/>
        <w:rPr>
          <w:sz w:val="26"/>
        </w:rPr>
      </w:pPr>
      <w:r>
        <w:rPr>
          <w:color w:val="000009"/>
          <w:sz w:val="26"/>
        </w:rPr>
        <w:t xml:space="preserve">The distinction between Institute of Mechanical Engineers (India), Mumbai and that of an Associate Members of Institution of Engineers, was not brought to the notice of the Court in </w:t>
      </w:r>
      <w:r>
        <w:rPr>
          <w:color w:val="000009"/>
          <w:spacing w:val="-3"/>
          <w:sz w:val="26"/>
        </w:rPr>
        <w:t xml:space="preserve">Tejinder Singh’s </w:t>
      </w:r>
      <w:r>
        <w:rPr>
          <w:color w:val="000009"/>
          <w:sz w:val="26"/>
        </w:rPr>
        <w:t>case (supra). The sco</w:t>
      </w:r>
      <w:r>
        <w:rPr>
          <w:color w:val="000009"/>
          <w:sz w:val="26"/>
        </w:rPr>
        <w:t>pe of Institution of Engineers established under the Royal Charter has been examined</w:t>
      </w:r>
      <w:r>
        <w:rPr>
          <w:color w:val="000009"/>
          <w:spacing w:val="-3"/>
          <w:sz w:val="26"/>
        </w:rPr>
        <w:t xml:space="preserve"> </w:t>
      </w:r>
      <w:r>
        <w:rPr>
          <w:color w:val="000009"/>
          <w:sz w:val="26"/>
        </w:rPr>
        <w:t>above.</w:t>
      </w:r>
    </w:p>
    <w:p w:rsidR="00135503" w:rsidRDefault="00135503">
      <w:pPr>
        <w:pStyle w:val="BodyText"/>
      </w:pPr>
    </w:p>
    <w:p w:rsidR="00135503" w:rsidRDefault="0046677B">
      <w:pPr>
        <w:pStyle w:val="ListParagraph"/>
        <w:numPr>
          <w:ilvl w:val="0"/>
          <w:numId w:val="10"/>
        </w:numPr>
        <w:tabs>
          <w:tab w:val="left" w:pos="2728"/>
        </w:tabs>
        <w:ind w:right="2128" w:firstLine="0"/>
        <w:jc w:val="both"/>
        <w:rPr>
          <w:sz w:val="26"/>
        </w:rPr>
      </w:pPr>
      <w:r>
        <w:rPr>
          <w:color w:val="000009"/>
          <w:sz w:val="26"/>
        </w:rPr>
        <w:t>Learned counsel for the respondent has referred to a notification dated 24.11.2006, wherein the</w:t>
      </w:r>
      <w:r>
        <w:rPr>
          <w:color w:val="000009"/>
          <w:spacing w:val="-30"/>
          <w:sz w:val="26"/>
        </w:rPr>
        <w:t xml:space="preserve"> </w:t>
      </w:r>
      <w:r>
        <w:rPr>
          <w:color w:val="000009"/>
          <w:sz w:val="26"/>
        </w:rPr>
        <w:t>request of Institute of Mechanical Engineers (India), Mumbai for re</w:t>
      </w:r>
      <w:r>
        <w:rPr>
          <w:color w:val="000009"/>
          <w:sz w:val="26"/>
        </w:rPr>
        <w:t>cognition of its Diploma/Degree courses was examined by the Government of India only after the removal of all the deficiencies pointed out by AICTE. The notification is to the effect that AICTE has re- examined both the courses and submitted its recommenda</w:t>
      </w:r>
      <w:r>
        <w:rPr>
          <w:color w:val="000009"/>
          <w:sz w:val="26"/>
        </w:rPr>
        <w:t xml:space="preserve">tion with revision of syllabus for both the courses. The Government of India decided that IME (India), Mumbai will run the courses based on new syllabus approved by AICTE </w:t>
      </w:r>
      <w:r>
        <w:rPr>
          <w:color w:val="000009"/>
          <w:spacing w:val="-4"/>
          <w:sz w:val="26"/>
        </w:rPr>
        <w:t xml:space="preserve">w.e.f </w:t>
      </w:r>
      <w:r>
        <w:rPr>
          <w:color w:val="000009"/>
          <w:sz w:val="26"/>
        </w:rPr>
        <w:t xml:space="preserve">16.10.2006.  As per another communication produced in Court on 18.10.2012, The </w:t>
      </w:r>
      <w:r>
        <w:rPr>
          <w:color w:val="000009"/>
          <w:sz w:val="26"/>
        </w:rPr>
        <w:t>Government of India has communicated to respondent No.4 to the following effect:-</w:t>
      </w:r>
    </w:p>
    <w:p w:rsidR="00135503" w:rsidRDefault="00135503">
      <w:pPr>
        <w:pStyle w:val="BodyText"/>
        <w:rPr>
          <w:sz w:val="24"/>
        </w:rPr>
      </w:pPr>
    </w:p>
    <w:p w:rsidR="00135503" w:rsidRDefault="0046677B">
      <w:pPr>
        <w:pStyle w:val="BodyText"/>
        <w:ind w:left="2748" w:right="2696"/>
        <w:jc w:val="both"/>
      </w:pPr>
      <w:r>
        <w:rPr>
          <w:color w:val="000009"/>
        </w:rPr>
        <w:t xml:space="preserve">“Please refer to this </w:t>
      </w:r>
      <w:r>
        <w:rPr>
          <w:color w:val="000009"/>
          <w:spacing w:val="-3"/>
        </w:rPr>
        <w:t xml:space="preserve">Ministry’s </w:t>
      </w:r>
      <w:r>
        <w:rPr>
          <w:color w:val="000009"/>
        </w:rPr>
        <w:t xml:space="preserve">notification No.23-2/2001-TS.III     dated   </w:t>
      </w:r>
      <w:r>
        <w:rPr>
          <w:color w:val="000009"/>
          <w:spacing w:val="37"/>
        </w:rPr>
        <w:t xml:space="preserve"> </w:t>
      </w:r>
      <w:r>
        <w:rPr>
          <w:color w:val="000009"/>
        </w:rPr>
        <w:t>24.11.2006</w:t>
      </w:r>
    </w:p>
    <w:p w:rsidR="00135503" w:rsidRDefault="0046677B">
      <w:pPr>
        <w:pStyle w:val="BodyText"/>
        <w:ind w:left="2748" w:right="2696"/>
        <w:jc w:val="both"/>
      </w:pPr>
      <w:r>
        <w:rPr>
          <w:color w:val="000009"/>
        </w:rPr>
        <w:t>regarding Section A &amp; B of Association Membership course, equivalent to Degree in M</w:t>
      </w:r>
      <w:r>
        <w:rPr>
          <w:color w:val="000009"/>
        </w:rPr>
        <w:t xml:space="preserve">echanical Engineering and Part I &amp; II of </w:t>
      </w:r>
      <w:r>
        <w:rPr>
          <w:color w:val="000009"/>
          <w:spacing w:val="-3"/>
        </w:rPr>
        <w:t xml:space="preserve">Technician </w:t>
      </w:r>
      <w:r>
        <w:rPr>
          <w:color w:val="000009"/>
        </w:rPr>
        <w:t>Engineers (T), equivalent to Diploma</w:t>
      </w:r>
      <w:r>
        <w:rPr>
          <w:color w:val="000009"/>
          <w:spacing w:val="40"/>
        </w:rPr>
        <w:t xml:space="preserve"> </w:t>
      </w:r>
      <w:r>
        <w:rPr>
          <w:color w:val="000009"/>
        </w:rPr>
        <w:t>in</w:t>
      </w:r>
      <w:r>
        <w:rPr>
          <w:color w:val="000009"/>
          <w:spacing w:val="38"/>
        </w:rPr>
        <w:t xml:space="preserve"> </w:t>
      </w:r>
      <w:r>
        <w:rPr>
          <w:color w:val="000009"/>
        </w:rPr>
        <w:t>Mechanical</w:t>
      </w:r>
      <w:r>
        <w:rPr>
          <w:color w:val="000009"/>
          <w:spacing w:val="40"/>
        </w:rPr>
        <w:t xml:space="preserve"> </w:t>
      </w:r>
      <w:r>
        <w:rPr>
          <w:color w:val="000009"/>
        </w:rPr>
        <w:t>Engineering</w:t>
      </w:r>
      <w:r>
        <w:rPr>
          <w:color w:val="000009"/>
          <w:spacing w:val="40"/>
        </w:rPr>
        <w:t xml:space="preserve"> </w:t>
      </w:r>
      <w:r>
        <w:rPr>
          <w:color w:val="000009"/>
        </w:rPr>
        <w:t>from</w:t>
      </w:r>
    </w:p>
    <w:p w:rsidR="00135503" w:rsidRDefault="00135503">
      <w:pPr>
        <w:jc w:val="both"/>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spacing w:before="90"/>
        <w:ind w:left="2748" w:right="2695"/>
        <w:jc w:val="both"/>
      </w:pPr>
      <w:r>
        <w:rPr>
          <w:color w:val="000009"/>
        </w:rPr>
        <w:t xml:space="preserve">a State Polytechnic. It has been decided that a review of the curriculum, mode of delivery of the program, its duration, </w:t>
      </w:r>
      <w:r>
        <w:rPr>
          <w:color w:val="000009"/>
        </w:rPr>
        <w:t>etc. would be carried out by the concerned Regulator and until such a review is complete, the Institutions with permanent recognition will not make fresh admissions. Alternatively, the institution has the option of realigning its curriculum with the Nation</w:t>
      </w:r>
      <w:r>
        <w:rPr>
          <w:color w:val="000009"/>
        </w:rPr>
        <w:t xml:space="preserve">al </w:t>
      </w:r>
      <w:r>
        <w:rPr>
          <w:color w:val="000009"/>
          <w:spacing w:val="-5"/>
        </w:rPr>
        <w:t xml:space="preserve">Vocation </w:t>
      </w:r>
      <w:r>
        <w:rPr>
          <w:color w:val="000009"/>
        </w:rPr>
        <w:t xml:space="preserve">Education Qualification Framework (NVEQF) and proceed </w:t>
      </w:r>
      <w:r>
        <w:rPr>
          <w:color w:val="000009"/>
          <w:spacing w:val="-3"/>
        </w:rPr>
        <w:t xml:space="preserve">further. </w:t>
      </w:r>
      <w:r>
        <w:rPr>
          <w:color w:val="000009"/>
        </w:rPr>
        <w:t>This issue with the approval of competent</w:t>
      </w:r>
      <w:r>
        <w:rPr>
          <w:color w:val="000009"/>
          <w:spacing w:val="-8"/>
        </w:rPr>
        <w:t xml:space="preserve"> </w:t>
      </w:r>
      <w:r>
        <w:rPr>
          <w:color w:val="000009"/>
        </w:rPr>
        <w:t>authority.”</w:t>
      </w:r>
    </w:p>
    <w:p w:rsidR="00135503" w:rsidRDefault="00135503">
      <w:pPr>
        <w:pStyle w:val="BodyText"/>
      </w:pPr>
    </w:p>
    <w:p w:rsidR="00135503" w:rsidRDefault="0046677B">
      <w:pPr>
        <w:pStyle w:val="ListParagraph"/>
        <w:numPr>
          <w:ilvl w:val="0"/>
          <w:numId w:val="10"/>
        </w:numPr>
        <w:tabs>
          <w:tab w:val="left" w:pos="2718"/>
        </w:tabs>
        <w:ind w:right="2130" w:firstLine="0"/>
        <w:jc w:val="both"/>
        <w:rPr>
          <w:sz w:val="26"/>
        </w:rPr>
      </w:pPr>
      <w:r>
        <w:rPr>
          <w:color w:val="000009"/>
          <w:sz w:val="26"/>
        </w:rPr>
        <w:t>In terms of such communication, till the review is completed by the Regulator, which in the case of Respondent No.4 would be AICTE, the Institutions with permanent recognition have been prohibited from making admission. There is no document produced or all</w:t>
      </w:r>
      <w:r>
        <w:rPr>
          <w:color w:val="000009"/>
          <w:sz w:val="26"/>
        </w:rPr>
        <w:t>eged that Respondent No.4 has permanent recognition from any Council or Board in respect of its courses. Therefore, the degrees or the membership granted by respondent No.4 cannot be treated as equivalent to Degree in</w:t>
      </w:r>
      <w:r>
        <w:rPr>
          <w:color w:val="000009"/>
          <w:spacing w:val="-9"/>
          <w:sz w:val="26"/>
        </w:rPr>
        <w:t xml:space="preserve"> </w:t>
      </w:r>
      <w:r>
        <w:rPr>
          <w:color w:val="000009"/>
          <w:sz w:val="26"/>
        </w:rPr>
        <w:t>Engineering.</w:t>
      </w:r>
    </w:p>
    <w:p w:rsidR="00135503" w:rsidRDefault="00135503">
      <w:pPr>
        <w:pStyle w:val="BodyText"/>
        <w:spacing w:before="10"/>
        <w:rPr>
          <w:sz w:val="25"/>
        </w:rPr>
      </w:pPr>
    </w:p>
    <w:p w:rsidR="00135503" w:rsidRDefault="0046677B">
      <w:pPr>
        <w:pStyle w:val="ListParagraph"/>
        <w:numPr>
          <w:ilvl w:val="0"/>
          <w:numId w:val="10"/>
        </w:numPr>
        <w:tabs>
          <w:tab w:val="left" w:pos="2870"/>
        </w:tabs>
        <w:spacing w:before="1"/>
        <w:ind w:right="2130" w:firstLine="0"/>
        <w:jc w:val="both"/>
        <w:rPr>
          <w:sz w:val="26"/>
        </w:rPr>
      </w:pPr>
      <w:r>
        <w:rPr>
          <w:color w:val="000009"/>
          <w:sz w:val="26"/>
        </w:rPr>
        <w:t>Even in terms of the not</w:t>
      </w:r>
      <w:r>
        <w:rPr>
          <w:color w:val="000009"/>
          <w:sz w:val="26"/>
        </w:rPr>
        <w:t>ification dated 26.11.2006, the students such as respondent No.5 registered prior to 10.06.2002 have been allowed to complete the course with pre-revised syllabus till the next scheduled examination to be held in December, 2006 and those, who do not comple</w:t>
      </w:r>
      <w:r>
        <w:rPr>
          <w:color w:val="000009"/>
          <w:sz w:val="26"/>
        </w:rPr>
        <w:t xml:space="preserve">te their courses by that time will have to follow the revised syllabus. Since respondent No.5 is not said to have completed course in terms of notification dated 24.11.2006, he cannot claimed to be a degree-holder entitled to be promoted. </w:t>
      </w:r>
      <w:r>
        <w:rPr>
          <w:color w:val="000009"/>
          <w:spacing w:val="-11"/>
          <w:sz w:val="26"/>
        </w:rPr>
        <w:t xml:space="preserve">We </w:t>
      </w:r>
      <w:r>
        <w:rPr>
          <w:color w:val="000009"/>
          <w:sz w:val="26"/>
        </w:rPr>
        <w:t>may state that</w:t>
      </w:r>
      <w:r>
        <w:rPr>
          <w:color w:val="000009"/>
          <w:sz w:val="26"/>
        </w:rPr>
        <w:t xml:space="preserve"> such notification can be treated as a qualification recognized by Government of India for the purpose of employment. Thus, we  find that respondent No.5 is not qualified to claim that such certificate is equivalent to a</w:t>
      </w:r>
      <w:r>
        <w:rPr>
          <w:color w:val="000009"/>
          <w:spacing w:val="-7"/>
          <w:sz w:val="26"/>
        </w:rPr>
        <w:t xml:space="preserve"> </w:t>
      </w:r>
      <w:r>
        <w:rPr>
          <w:color w:val="000009"/>
          <w:sz w:val="26"/>
        </w:rPr>
        <w:t>degree.</w:t>
      </w:r>
    </w:p>
    <w:p w:rsidR="00135503" w:rsidRDefault="00135503">
      <w:pPr>
        <w:jc w:val="both"/>
        <w:rPr>
          <w:sz w:val="26"/>
        </w:rPr>
        <w:sectPr w:rsidR="00135503">
          <w:pgSz w:w="12240" w:h="15840"/>
          <w:pgMar w:top="1940" w:right="1320" w:bottom="280" w:left="940" w:header="730" w:footer="0" w:gutter="0"/>
          <w:cols w:space="720"/>
        </w:sectPr>
      </w:pPr>
    </w:p>
    <w:p w:rsidR="00135503" w:rsidRDefault="00135503">
      <w:pPr>
        <w:pStyle w:val="BodyText"/>
        <w:rPr>
          <w:sz w:val="20"/>
        </w:rPr>
      </w:pPr>
    </w:p>
    <w:p w:rsidR="00135503" w:rsidRDefault="00135503">
      <w:pPr>
        <w:pStyle w:val="BodyText"/>
        <w:rPr>
          <w:sz w:val="20"/>
        </w:rPr>
      </w:pPr>
    </w:p>
    <w:p w:rsidR="00135503" w:rsidRDefault="00135503">
      <w:pPr>
        <w:pStyle w:val="BodyText"/>
        <w:spacing w:before="5"/>
        <w:rPr>
          <w:sz w:val="22"/>
        </w:rPr>
      </w:pPr>
    </w:p>
    <w:p w:rsidR="00135503" w:rsidRDefault="0046677B">
      <w:pPr>
        <w:pStyle w:val="ListParagraph"/>
        <w:numPr>
          <w:ilvl w:val="0"/>
          <w:numId w:val="10"/>
        </w:numPr>
        <w:tabs>
          <w:tab w:val="left" w:pos="2714"/>
        </w:tabs>
        <w:spacing w:before="1"/>
        <w:ind w:right="2132" w:firstLine="0"/>
        <w:jc w:val="both"/>
        <w:rPr>
          <w:sz w:val="26"/>
        </w:rPr>
      </w:pPr>
      <w:r>
        <w:rPr>
          <w:color w:val="000009"/>
          <w:sz w:val="26"/>
        </w:rPr>
        <w:t>In view of</w:t>
      </w:r>
      <w:r>
        <w:rPr>
          <w:color w:val="000009"/>
          <w:sz w:val="26"/>
        </w:rPr>
        <w:t xml:space="preserve"> the above, CWP No.12909 of 2009 is allowed and CWP No.9200 of 2012 claiming the qualification from Institution of Mechanical Engineers (India), Mumbai as equivalent to degree is dismissed.”</w:t>
      </w:r>
    </w:p>
    <w:p w:rsidR="00135503" w:rsidRDefault="00135503">
      <w:pPr>
        <w:pStyle w:val="BodyText"/>
        <w:rPr>
          <w:sz w:val="28"/>
        </w:rPr>
      </w:pPr>
    </w:p>
    <w:p w:rsidR="00135503" w:rsidRDefault="00135503">
      <w:pPr>
        <w:pStyle w:val="BodyText"/>
        <w:rPr>
          <w:sz w:val="28"/>
        </w:rPr>
      </w:pPr>
    </w:p>
    <w:p w:rsidR="00135503" w:rsidRDefault="0046677B">
      <w:pPr>
        <w:pStyle w:val="Heading1"/>
        <w:numPr>
          <w:ilvl w:val="0"/>
          <w:numId w:val="13"/>
        </w:numPr>
        <w:tabs>
          <w:tab w:val="left" w:pos="1920"/>
        </w:tabs>
        <w:spacing w:line="480" w:lineRule="auto"/>
        <w:ind w:right="123" w:firstLine="0"/>
        <w:jc w:val="both"/>
      </w:pPr>
      <w:r>
        <w:rPr>
          <w:color w:val="000009"/>
        </w:rPr>
        <w:t>On 06.12.2012 in modification of its earlier communication date</w:t>
      </w:r>
      <w:r>
        <w:rPr>
          <w:color w:val="000009"/>
        </w:rPr>
        <w:t>d 10.07.2012, a Notification was issued by the Central Government, the relevant part of which was as</w:t>
      </w:r>
      <w:r>
        <w:rPr>
          <w:color w:val="000009"/>
          <w:spacing w:val="-2"/>
        </w:rPr>
        <w:t xml:space="preserve"> </w:t>
      </w:r>
      <w:r>
        <w:rPr>
          <w:color w:val="000009"/>
        </w:rPr>
        <w:t>under:-</w:t>
      </w:r>
    </w:p>
    <w:p w:rsidR="00135503" w:rsidRDefault="0046677B">
      <w:pPr>
        <w:pStyle w:val="BodyText"/>
        <w:tabs>
          <w:tab w:val="left" w:pos="2639"/>
        </w:tabs>
        <w:spacing w:line="276" w:lineRule="exact"/>
        <w:ind w:left="2182"/>
      </w:pPr>
      <w:r>
        <w:rPr>
          <w:color w:val="000009"/>
        </w:rPr>
        <w:t>“i.</w:t>
      </w:r>
      <w:r>
        <w:rPr>
          <w:color w:val="000009"/>
        </w:rPr>
        <w:tab/>
        <w:t>Above order dated 10.07.2012 regarding cases</w:t>
      </w:r>
      <w:r>
        <w:rPr>
          <w:color w:val="000009"/>
          <w:spacing w:val="13"/>
        </w:rPr>
        <w:t xml:space="preserve"> </w:t>
      </w:r>
      <w:r>
        <w:rPr>
          <w:color w:val="000009"/>
        </w:rPr>
        <w:t>of</w:t>
      </w:r>
    </w:p>
    <w:p w:rsidR="00135503" w:rsidRDefault="0046677B">
      <w:pPr>
        <w:pStyle w:val="BodyText"/>
        <w:spacing w:before="1"/>
        <w:ind w:left="2182" w:right="2377"/>
      </w:pPr>
      <w:r>
        <w:rPr>
          <w:color w:val="000009"/>
        </w:rPr>
        <w:t>recognition in perpetuity for equivalence in Central Government jobs, stands withdrawn.</w:t>
      </w:r>
    </w:p>
    <w:p w:rsidR="00135503" w:rsidRDefault="00135503">
      <w:pPr>
        <w:pStyle w:val="BodyText"/>
        <w:spacing w:before="10"/>
        <w:rPr>
          <w:sz w:val="25"/>
        </w:rPr>
      </w:pPr>
    </w:p>
    <w:p w:rsidR="00135503" w:rsidRDefault="0046677B">
      <w:pPr>
        <w:pStyle w:val="ListParagraph"/>
        <w:numPr>
          <w:ilvl w:val="0"/>
          <w:numId w:val="9"/>
        </w:numPr>
        <w:tabs>
          <w:tab w:val="left" w:pos="2640"/>
        </w:tabs>
        <w:spacing w:before="1"/>
        <w:ind w:right="2130" w:firstLine="0"/>
        <w:jc w:val="both"/>
        <w:rPr>
          <w:sz w:val="26"/>
        </w:rPr>
      </w:pPr>
      <w:r>
        <w:rPr>
          <w:color w:val="000009"/>
          <w:sz w:val="26"/>
        </w:rPr>
        <w:t>All those students who are enrolled with the institutions with permanent recognition upto 31.05.2013 would be eligible for consideration in accordance with MHRD office memorandum/order in force pertaining to their course for equivalence in Central Governme</w:t>
      </w:r>
      <w:r>
        <w:rPr>
          <w:color w:val="000009"/>
          <w:sz w:val="26"/>
        </w:rPr>
        <w:t xml:space="preserve">nt jobs. </w:t>
      </w:r>
      <w:r>
        <w:rPr>
          <w:color w:val="000009"/>
          <w:spacing w:val="-3"/>
          <w:sz w:val="26"/>
        </w:rPr>
        <w:t xml:space="preserve">However, </w:t>
      </w:r>
      <w:r>
        <w:rPr>
          <w:color w:val="000009"/>
          <w:sz w:val="26"/>
        </w:rPr>
        <w:t>these concerned orders will cease to have effect from 01.06.2013 onwards.</w:t>
      </w:r>
    </w:p>
    <w:p w:rsidR="00135503" w:rsidRDefault="00135503">
      <w:pPr>
        <w:pStyle w:val="BodyText"/>
        <w:spacing w:before="1"/>
      </w:pPr>
    </w:p>
    <w:p w:rsidR="00135503" w:rsidRDefault="0046677B">
      <w:pPr>
        <w:pStyle w:val="ListParagraph"/>
        <w:numPr>
          <w:ilvl w:val="0"/>
          <w:numId w:val="9"/>
        </w:numPr>
        <w:tabs>
          <w:tab w:val="left" w:pos="2640"/>
        </w:tabs>
        <w:ind w:right="2133" w:firstLine="0"/>
        <w:jc w:val="both"/>
        <w:rPr>
          <w:sz w:val="26"/>
        </w:rPr>
      </w:pPr>
      <w:r>
        <w:rPr>
          <w:color w:val="000009"/>
          <w:sz w:val="26"/>
        </w:rPr>
        <w:t>After 31.05.2013, based on the review by the regulator i.e. AICTE, a decision on continuation of</w:t>
      </w:r>
      <w:r>
        <w:rPr>
          <w:color w:val="000009"/>
          <w:spacing w:val="-41"/>
          <w:sz w:val="26"/>
        </w:rPr>
        <w:t xml:space="preserve"> </w:t>
      </w:r>
      <w:r>
        <w:rPr>
          <w:color w:val="000009"/>
          <w:sz w:val="26"/>
        </w:rPr>
        <w:t xml:space="preserve">the certification of equivalence of degree/diploma shall be taken </w:t>
      </w:r>
      <w:r>
        <w:rPr>
          <w:color w:val="000009"/>
          <w:sz w:val="26"/>
        </w:rPr>
        <w:t>by statutory</w:t>
      </w:r>
      <w:r>
        <w:rPr>
          <w:color w:val="000009"/>
          <w:spacing w:val="-2"/>
          <w:sz w:val="26"/>
        </w:rPr>
        <w:t xml:space="preserve"> </w:t>
      </w:r>
      <w:r>
        <w:rPr>
          <w:color w:val="000009"/>
          <w:spacing w:val="-3"/>
          <w:sz w:val="26"/>
        </w:rPr>
        <w:t>regulator.</w:t>
      </w:r>
    </w:p>
    <w:p w:rsidR="00135503" w:rsidRDefault="00135503">
      <w:pPr>
        <w:pStyle w:val="BodyText"/>
        <w:spacing w:before="10"/>
        <w:rPr>
          <w:sz w:val="25"/>
        </w:rPr>
      </w:pPr>
    </w:p>
    <w:p w:rsidR="00135503" w:rsidRDefault="0046677B">
      <w:pPr>
        <w:pStyle w:val="ListParagraph"/>
        <w:numPr>
          <w:ilvl w:val="0"/>
          <w:numId w:val="9"/>
        </w:numPr>
        <w:tabs>
          <w:tab w:val="left" w:pos="2640"/>
        </w:tabs>
        <w:spacing w:before="1"/>
        <w:ind w:right="2130" w:firstLine="0"/>
        <w:jc w:val="both"/>
        <w:rPr>
          <w:sz w:val="26"/>
        </w:rPr>
      </w:pPr>
      <w:r>
        <w:rPr>
          <w:color w:val="000009"/>
          <w:sz w:val="26"/>
        </w:rPr>
        <w:t>Statutory regulators should review the fresh proposals/extension as per their statute and regulations.</w:t>
      </w:r>
    </w:p>
    <w:p w:rsidR="00135503" w:rsidRDefault="00135503">
      <w:pPr>
        <w:pStyle w:val="BodyText"/>
        <w:spacing w:before="11"/>
        <w:rPr>
          <w:sz w:val="25"/>
        </w:rPr>
      </w:pPr>
    </w:p>
    <w:p w:rsidR="00135503" w:rsidRDefault="0046677B">
      <w:pPr>
        <w:pStyle w:val="BodyText"/>
        <w:ind w:left="2182" w:right="2138"/>
        <w:jc w:val="both"/>
      </w:pPr>
      <w:r>
        <w:rPr>
          <w:color w:val="000009"/>
        </w:rPr>
        <w:t>2. In case, the institution desires to  opt  for  realigning</w:t>
      </w:r>
      <w:r>
        <w:rPr>
          <w:color w:val="000009"/>
          <w:spacing w:val="45"/>
        </w:rPr>
        <w:t xml:space="preserve"> </w:t>
      </w:r>
      <w:r>
        <w:rPr>
          <w:color w:val="000009"/>
        </w:rPr>
        <w:t>curriculum</w:t>
      </w:r>
      <w:r>
        <w:rPr>
          <w:color w:val="000009"/>
          <w:spacing w:val="43"/>
        </w:rPr>
        <w:t xml:space="preserve"> </w:t>
      </w:r>
      <w:r>
        <w:rPr>
          <w:color w:val="000009"/>
        </w:rPr>
        <w:t>with</w:t>
      </w:r>
      <w:r>
        <w:rPr>
          <w:color w:val="000009"/>
          <w:spacing w:val="43"/>
        </w:rPr>
        <w:t xml:space="preserve"> </w:t>
      </w:r>
      <w:r>
        <w:rPr>
          <w:color w:val="000009"/>
          <w:spacing w:val="-5"/>
        </w:rPr>
        <w:t>NVEQF,</w:t>
      </w:r>
      <w:r>
        <w:rPr>
          <w:color w:val="000009"/>
          <w:spacing w:val="46"/>
        </w:rPr>
        <w:t xml:space="preserve"> </w:t>
      </w:r>
      <w:r>
        <w:rPr>
          <w:color w:val="000009"/>
        </w:rPr>
        <w:t>it</w:t>
      </w:r>
      <w:r>
        <w:rPr>
          <w:color w:val="000009"/>
          <w:spacing w:val="44"/>
        </w:rPr>
        <w:t xml:space="preserve"> </w:t>
      </w:r>
      <w:r>
        <w:rPr>
          <w:color w:val="000009"/>
        </w:rPr>
        <w:t>is</w:t>
      </w:r>
      <w:r>
        <w:rPr>
          <w:color w:val="000009"/>
          <w:spacing w:val="44"/>
        </w:rPr>
        <w:t xml:space="preserve"> </w:t>
      </w:r>
      <w:r>
        <w:rPr>
          <w:color w:val="000009"/>
        </w:rPr>
        <w:t>advised</w:t>
      </w:r>
      <w:r>
        <w:rPr>
          <w:color w:val="000009"/>
          <w:spacing w:val="43"/>
        </w:rPr>
        <w:t xml:space="preserve"> </w:t>
      </w:r>
      <w:r>
        <w:rPr>
          <w:color w:val="000009"/>
        </w:rPr>
        <w:t>to</w:t>
      </w:r>
    </w:p>
    <w:p w:rsidR="00135503" w:rsidRDefault="00135503">
      <w:pPr>
        <w:jc w:val="both"/>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tabs>
          <w:tab w:val="left" w:pos="2755"/>
          <w:tab w:val="left" w:pos="3356"/>
          <w:tab w:val="left" w:pos="4562"/>
          <w:tab w:val="left" w:pos="5453"/>
          <w:tab w:val="left" w:pos="6141"/>
          <w:tab w:val="left" w:pos="7538"/>
        </w:tabs>
        <w:spacing w:before="90"/>
        <w:ind w:left="2182" w:right="2136"/>
      </w:pPr>
      <w:r>
        <w:rPr>
          <w:color w:val="000009"/>
        </w:rPr>
        <w:t>use</w:t>
      </w:r>
      <w:r>
        <w:rPr>
          <w:color w:val="000009"/>
        </w:rPr>
        <w:tab/>
        <w:t>this</w:t>
      </w:r>
      <w:r>
        <w:rPr>
          <w:color w:val="000009"/>
        </w:rPr>
        <w:tab/>
      </w:r>
      <w:r>
        <w:rPr>
          <w:color w:val="000009"/>
        </w:rPr>
        <w:t>transition</w:t>
      </w:r>
      <w:r>
        <w:rPr>
          <w:color w:val="000009"/>
        </w:rPr>
        <w:tab/>
        <w:t>period</w:t>
      </w:r>
      <w:r>
        <w:rPr>
          <w:color w:val="000009"/>
        </w:rPr>
        <w:tab/>
        <w:t>upto</w:t>
      </w:r>
      <w:r>
        <w:rPr>
          <w:color w:val="000009"/>
        </w:rPr>
        <w:tab/>
        <w:t>30.05.2013</w:t>
      </w:r>
      <w:r>
        <w:rPr>
          <w:color w:val="000009"/>
        </w:rPr>
        <w:tab/>
      </w:r>
      <w:r>
        <w:rPr>
          <w:color w:val="000009"/>
          <w:spacing w:val="-7"/>
        </w:rPr>
        <w:t xml:space="preserve">for </w:t>
      </w:r>
      <w:r>
        <w:rPr>
          <w:color w:val="000009"/>
        </w:rPr>
        <w:t>necessary action in this</w:t>
      </w:r>
      <w:r>
        <w:rPr>
          <w:color w:val="000009"/>
          <w:spacing w:val="-7"/>
        </w:rPr>
        <w:t xml:space="preserve"> </w:t>
      </w:r>
      <w:r>
        <w:rPr>
          <w:color w:val="000009"/>
        </w:rPr>
        <w:t>regard.”</w:t>
      </w:r>
    </w:p>
    <w:p w:rsidR="00135503" w:rsidRDefault="00135503">
      <w:pPr>
        <w:pStyle w:val="BodyText"/>
        <w:rPr>
          <w:sz w:val="28"/>
        </w:rPr>
      </w:pPr>
    </w:p>
    <w:p w:rsidR="00135503" w:rsidRDefault="00135503">
      <w:pPr>
        <w:pStyle w:val="BodyText"/>
      </w:pPr>
    </w:p>
    <w:p w:rsidR="00135503" w:rsidRDefault="0046677B">
      <w:pPr>
        <w:pStyle w:val="ListParagraph"/>
        <w:numPr>
          <w:ilvl w:val="0"/>
          <w:numId w:val="13"/>
        </w:numPr>
        <w:tabs>
          <w:tab w:val="left" w:pos="1920"/>
        </w:tabs>
        <w:spacing w:line="480" w:lineRule="auto"/>
        <w:ind w:right="117" w:firstLine="0"/>
        <w:jc w:val="both"/>
        <w:rPr>
          <w:sz w:val="30"/>
        </w:rPr>
      </w:pPr>
      <w:r>
        <w:rPr>
          <w:color w:val="000009"/>
          <w:sz w:val="28"/>
        </w:rPr>
        <w:t>On 09.03.2013 the appellant filed SLP (C) No.7390 of 2013 in this Court, challenging the aforesaid decision of the High Court dated 06.11.2012. According to the appellant, the Review</w:t>
      </w:r>
      <w:r>
        <w:rPr>
          <w:color w:val="000009"/>
          <w:sz w:val="28"/>
        </w:rPr>
        <w:t xml:space="preserve"> Application was allowed without giving any opportunity to the appellant. In its </w:t>
      </w:r>
      <w:r>
        <w:rPr>
          <w:color w:val="000009"/>
          <w:sz w:val="30"/>
        </w:rPr>
        <w:t>counter affidavit, State of Punjab submitted that the appellant was neither a University nor a deemed University nor was it conducting any technical examination through distan</w:t>
      </w:r>
      <w:r>
        <w:rPr>
          <w:color w:val="000009"/>
          <w:sz w:val="30"/>
        </w:rPr>
        <w:t>ce mode and the Certificate granted by the appellant was nothing more than an honour; that the appellant did not have approval from the UGC</w:t>
      </w:r>
      <w:hyperlink w:anchor="_bookmark3" w:history="1">
        <w:r>
          <w:rPr>
            <w:color w:val="000009"/>
            <w:position w:val="12"/>
            <w:sz w:val="17"/>
          </w:rPr>
          <w:t>4</w:t>
        </w:r>
      </w:hyperlink>
      <w:r>
        <w:rPr>
          <w:color w:val="000009"/>
          <w:position w:val="12"/>
          <w:sz w:val="17"/>
        </w:rPr>
        <w:t xml:space="preserve"> </w:t>
      </w:r>
      <w:r>
        <w:rPr>
          <w:color w:val="000009"/>
          <w:sz w:val="30"/>
        </w:rPr>
        <w:t xml:space="preserve">or AICTE nor was it declared by State of Punjab to be a recognized institution for the </w:t>
      </w:r>
      <w:r>
        <w:rPr>
          <w:color w:val="000009"/>
          <w:sz w:val="30"/>
        </w:rPr>
        <w:t>purposes of relevant service rules and as such, the Certificate of Membership awarded by the appellant could not be held to be an essential qualification; and that MHRD</w:t>
      </w:r>
      <w:r>
        <w:rPr>
          <w:color w:val="000009"/>
          <w:position w:val="12"/>
          <w:sz w:val="17"/>
        </w:rPr>
        <w:t xml:space="preserve">3 </w:t>
      </w:r>
      <w:r>
        <w:rPr>
          <w:color w:val="000009"/>
          <w:sz w:val="30"/>
        </w:rPr>
        <w:t>had not granted any approval to the appellant but simply granted recognition to the qu</w:t>
      </w:r>
      <w:r>
        <w:rPr>
          <w:color w:val="000009"/>
          <w:sz w:val="30"/>
        </w:rPr>
        <w:t>alification only for the purposes of employment under the Central Government.</w:t>
      </w:r>
    </w:p>
    <w:p w:rsidR="00135503" w:rsidRDefault="00135503">
      <w:pPr>
        <w:pStyle w:val="BodyText"/>
        <w:spacing w:before="10"/>
        <w:rPr>
          <w:sz w:val="25"/>
        </w:rPr>
      </w:pPr>
      <w:r w:rsidRPr="00135503">
        <w:pict>
          <v:line id="_x0000_s1029" style="position:absolute;z-index:-251653120;mso-wrap-distance-left:0;mso-wrap-distance-right:0;mso-position-horizontal-relative:page" from="70.9pt,17.1pt" to="188.2pt,17.1pt" strokeweight=".5pt">
            <w10:wrap type="topAndBottom" anchorx="page"/>
          </v:line>
        </w:pict>
      </w:r>
    </w:p>
    <w:p w:rsidR="00135503" w:rsidRDefault="0046677B">
      <w:pPr>
        <w:spacing w:before="29"/>
        <w:ind w:left="1048"/>
        <w:jc w:val="both"/>
        <w:rPr>
          <w:sz w:val="24"/>
        </w:rPr>
      </w:pPr>
      <w:bookmarkStart w:id="3" w:name="_bookmark3"/>
      <w:bookmarkEnd w:id="3"/>
      <w:r>
        <w:rPr>
          <w:rFonts w:ascii="Verdana"/>
          <w:color w:val="000009"/>
          <w:position w:val="8"/>
          <w:sz w:val="11"/>
        </w:rPr>
        <w:t xml:space="preserve">4 </w:t>
      </w:r>
      <w:r>
        <w:rPr>
          <w:color w:val="000009"/>
          <w:sz w:val="24"/>
        </w:rPr>
        <w:t>University Grants Commission</w:t>
      </w:r>
    </w:p>
    <w:p w:rsidR="00135503" w:rsidRDefault="00135503">
      <w:pPr>
        <w:jc w:val="both"/>
        <w:rPr>
          <w:sz w:val="24"/>
        </w:rPr>
        <w:sectPr w:rsidR="00135503">
          <w:headerReference w:type="default" r:id="rId9"/>
          <w:pgSz w:w="12240" w:h="15840"/>
          <w:pgMar w:top="1940" w:right="1320" w:bottom="280" w:left="940" w:header="730" w:footer="0" w:gutter="0"/>
          <w:pgNumType w:start="20"/>
          <w:cols w:space="720"/>
        </w:sectPr>
      </w:pPr>
    </w:p>
    <w:p w:rsidR="00135503" w:rsidRDefault="00135503">
      <w:pPr>
        <w:pStyle w:val="BodyText"/>
        <w:spacing w:before="10"/>
        <w:rPr>
          <w:sz w:val="28"/>
        </w:rPr>
      </w:pPr>
    </w:p>
    <w:p w:rsidR="00135503" w:rsidRDefault="0046677B">
      <w:pPr>
        <w:pStyle w:val="Heading1"/>
        <w:numPr>
          <w:ilvl w:val="0"/>
          <w:numId w:val="13"/>
        </w:numPr>
        <w:tabs>
          <w:tab w:val="left" w:pos="1920"/>
        </w:tabs>
        <w:spacing w:before="88" w:line="480" w:lineRule="auto"/>
        <w:ind w:right="152" w:firstLine="0"/>
        <w:jc w:val="both"/>
      </w:pPr>
      <w:r>
        <w:rPr>
          <w:color w:val="000009"/>
        </w:rPr>
        <w:t xml:space="preserve">The Notification dated 06.12.2012 was challenged by Institution of Electronics and Telecommunication Engineers before the High Court of Delhi in </w:t>
      </w:r>
      <w:r>
        <w:rPr>
          <w:color w:val="000009"/>
          <w:spacing w:val="-4"/>
        </w:rPr>
        <w:t xml:space="preserve">Writ </w:t>
      </w:r>
      <w:r>
        <w:rPr>
          <w:color w:val="000009"/>
        </w:rPr>
        <w:t>Petition (Civil) No. 3239 of 2013. It was submitted that thoug</w:t>
      </w:r>
      <w:r>
        <w:rPr>
          <w:color w:val="000009"/>
        </w:rPr>
        <w:t xml:space="preserve">h all the requisite information was supplied by said writ petitioner, no final decision was taken by the respondents in the </w:t>
      </w:r>
      <w:r>
        <w:rPr>
          <w:color w:val="000009"/>
          <w:spacing w:val="-3"/>
        </w:rPr>
        <w:t xml:space="preserve">matter. </w:t>
      </w:r>
      <w:r>
        <w:rPr>
          <w:color w:val="000009"/>
        </w:rPr>
        <w:t>A Single Judge in his order dated 23.05.2013</w:t>
      </w:r>
      <w:r>
        <w:rPr>
          <w:color w:val="000009"/>
          <w:spacing w:val="-1"/>
        </w:rPr>
        <w:t xml:space="preserve"> </w:t>
      </w:r>
      <w:r>
        <w:rPr>
          <w:color w:val="000009"/>
        </w:rPr>
        <w:t>observed:-</w:t>
      </w:r>
    </w:p>
    <w:p w:rsidR="00135503" w:rsidRDefault="0046677B">
      <w:pPr>
        <w:pStyle w:val="BodyText"/>
        <w:spacing w:line="276" w:lineRule="exact"/>
        <w:ind w:left="2182"/>
        <w:jc w:val="both"/>
      </w:pPr>
      <w:r>
        <w:rPr>
          <w:color w:val="000009"/>
        </w:rPr>
        <w:t>“10. Learned senior counsel for the petitioners</w:t>
      </w:r>
      <w:r>
        <w:rPr>
          <w:color w:val="000009"/>
          <w:spacing w:val="53"/>
        </w:rPr>
        <w:t xml:space="preserve"> </w:t>
      </w:r>
      <w:r>
        <w:rPr>
          <w:color w:val="000009"/>
        </w:rPr>
        <w:t>submit</w:t>
      </w:r>
    </w:p>
    <w:p w:rsidR="00135503" w:rsidRDefault="0046677B">
      <w:pPr>
        <w:pStyle w:val="BodyText"/>
        <w:spacing w:before="1"/>
        <w:ind w:left="2182" w:right="2130"/>
        <w:jc w:val="both"/>
      </w:pPr>
      <w:r>
        <w:rPr>
          <w:color w:val="000009"/>
        </w:rPr>
        <w:t xml:space="preserve">that at this </w:t>
      </w:r>
      <w:r>
        <w:rPr>
          <w:color w:val="000009"/>
        </w:rPr>
        <w:t>stage the Court should grant protection to the petitioners to the extent that the deadline of 31.5.2013 should not come in their way of granting admissions and also leaving the fate of the students in uncertainty, more particularly, for the reasons that th</w:t>
      </w:r>
      <w:r>
        <w:rPr>
          <w:color w:val="000009"/>
        </w:rPr>
        <w:t>e institutions are not aware as to the criteria what they have to met.</w:t>
      </w:r>
    </w:p>
    <w:p w:rsidR="00135503" w:rsidRDefault="00135503">
      <w:pPr>
        <w:pStyle w:val="BodyText"/>
      </w:pPr>
    </w:p>
    <w:p w:rsidR="00135503" w:rsidRDefault="0046677B">
      <w:pPr>
        <w:pStyle w:val="BodyText"/>
        <w:ind w:left="2182" w:right="2135"/>
        <w:jc w:val="both"/>
      </w:pPr>
      <w:r>
        <w:rPr>
          <w:color w:val="000009"/>
          <w:spacing w:val="-5"/>
        </w:rPr>
        <w:t xml:space="preserve">11. </w:t>
      </w:r>
      <w:r>
        <w:rPr>
          <w:color w:val="000009"/>
        </w:rPr>
        <w:t>I have heard counsel for the parties and  considered their submissions. Having regard to the stand taken by counsel for the parties, the O.M. dated 6.12.2012 qua the petitioners on</w:t>
      </w:r>
      <w:r>
        <w:rPr>
          <w:color w:val="000009"/>
        </w:rPr>
        <w:t>ly with respect to the deadline of 31.5.2013 shall remain stayed till the next date of hearing, however, it is made clear that the admissions, which are made, will be subject to final orders, which will be passed in the writ</w:t>
      </w:r>
      <w:r>
        <w:rPr>
          <w:color w:val="000009"/>
          <w:spacing w:val="-17"/>
        </w:rPr>
        <w:t xml:space="preserve"> </w:t>
      </w:r>
      <w:r>
        <w:rPr>
          <w:color w:val="000009"/>
        </w:rPr>
        <w:t>petition.”</w:t>
      </w:r>
    </w:p>
    <w:p w:rsidR="00135503" w:rsidRDefault="00135503">
      <w:pPr>
        <w:pStyle w:val="BodyText"/>
        <w:rPr>
          <w:sz w:val="28"/>
        </w:rPr>
      </w:pPr>
    </w:p>
    <w:p w:rsidR="00135503" w:rsidRDefault="00135503">
      <w:pPr>
        <w:pStyle w:val="BodyText"/>
        <w:spacing w:before="9"/>
        <w:rPr>
          <w:sz w:val="27"/>
        </w:rPr>
      </w:pPr>
    </w:p>
    <w:p w:rsidR="00135503" w:rsidRDefault="0046677B">
      <w:pPr>
        <w:pStyle w:val="Heading1"/>
        <w:numPr>
          <w:ilvl w:val="0"/>
          <w:numId w:val="13"/>
        </w:numPr>
        <w:tabs>
          <w:tab w:val="left" w:pos="1920"/>
        </w:tabs>
        <w:spacing w:line="480" w:lineRule="auto"/>
        <w:ind w:right="150" w:firstLine="0"/>
        <w:jc w:val="both"/>
      </w:pPr>
      <w:r>
        <w:rPr>
          <w:color w:val="000009"/>
        </w:rPr>
        <w:t xml:space="preserve">The appellant also challenged the Notification dated 06.12.2012 by filing </w:t>
      </w:r>
      <w:r>
        <w:rPr>
          <w:color w:val="000009"/>
          <w:spacing w:val="-4"/>
        </w:rPr>
        <w:t xml:space="preserve">Writ </w:t>
      </w:r>
      <w:r>
        <w:rPr>
          <w:color w:val="000009"/>
        </w:rPr>
        <w:t>Petition No.7840 of 2014 in the High Court of Delhi in which following order was passed by a Single Judge on</w:t>
      </w:r>
      <w:r>
        <w:rPr>
          <w:color w:val="000009"/>
          <w:spacing w:val="-7"/>
        </w:rPr>
        <w:t xml:space="preserve"> </w:t>
      </w:r>
      <w:r>
        <w:rPr>
          <w:color w:val="000009"/>
        </w:rPr>
        <w:t>19.11.2014:-</w:t>
      </w:r>
    </w:p>
    <w:p w:rsidR="00135503" w:rsidRDefault="00135503">
      <w:pPr>
        <w:spacing w:line="480" w:lineRule="auto"/>
        <w:jc w:val="both"/>
        <w:sectPr w:rsidR="00135503">
          <w:pgSz w:w="12240" w:h="15840"/>
          <w:pgMar w:top="1940" w:right="1320" w:bottom="280" w:left="940" w:header="730" w:footer="0" w:gutter="0"/>
          <w:cols w:space="720"/>
        </w:sectPr>
      </w:pPr>
    </w:p>
    <w:p w:rsidR="00135503" w:rsidRDefault="00135503">
      <w:pPr>
        <w:pStyle w:val="BodyText"/>
        <w:spacing w:before="3"/>
        <w:rPr>
          <w:sz w:val="28"/>
        </w:rPr>
      </w:pPr>
    </w:p>
    <w:p w:rsidR="00135503" w:rsidRDefault="0046677B">
      <w:pPr>
        <w:pStyle w:val="BodyText"/>
        <w:spacing w:before="96"/>
        <w:ind w:left="2182" w:right="2127"/>
        <w:jc w:val="both"/>
      </w:pPr>
      <w:r>
        <w:rPr>
          <w:color w:val="000009"/>
        </w:rPr>
        <w:t>“Keeping in view the interim order dated 23</w:t>
      </w:r>
      <w:r>
        <w:rPr>
          <w:color w:val="000009"/>
          <w:position w:val="10"/>
          <w:sz w:val="15"/>
        </w:rPr>
        <w:t xml:space="preserve">rd </w:t>
      </w:r>
      <w:r>
        <w:rPr>
          <w:color w:val="000009"/>
        </w:rPr>
        <w:t>May, 2013 in W.P.(C) No.3239/2013 as well as order dated 06</w:t>
      </w:r>
      <w:r>
        <w:rPr>
          <w:color w:val="000009"/>
          <w:position w:val="10"/>
          <w:sz w:val="15"/>
        </w:rPr>
        <w:t xml:space="preserve">th </w:t>
      </w:r>
      <w:r>
        <w:rPr>
          <w:color w:val="000009"/>
        </w:rPr>
        <w:t>August, 2013 in W.P. (C) No.945/2013, the O.M. dated 6</w:t>
      </w:r>
      <w:r>
        <w:rPr>
          <w:color w:val="000009"/>
          <w:position w:val="10"/>
          <w:sz w:val="15"/>
        </w:rPr>
        <w:t xml:space="preserve">th </w:t>
      </w:r>
      <w:r>
        <w:rPr>
          <w:color w:val="000009"/>
        </w:rPr>
        <w:t>December, 2012 with regard to the deadline of 31</w:t>
      </w:r>
      <w:r>
        <w:rPr>
          <w:color w:val="000009"/>
          <w:position w:val="10"/>
          <w:sz w:val="15"/>
        </w:rPr>
        <w:t xml:space="preserve">st </w:t>
      </w:r>
      <w:r>
        <w:rPr>
          <w:color w:val="000009"/>
        </w:rPr>
        <w:t>May, 2013 qua the petitioner shall remai</w:t>
      </w:r>
      <w:r>
        <w:rPr>
          <w:color w:val="000009"/>
        </w:rPr>
        <w:t>n stayed till further order of this Court.”</w:t>
      </w:r>
    </w:p>
    <w:p w:rsidR="00135503" w:rsidRDefault="00135503">
      <w:pPr>
        <w:pStyle w:val="BodyText"/>
        <w:rPr>
          <w:sz w:val="28"/>
        </w:rPr>
      </w:pPr>
    </w:p>
    <w:p w:rsidR="00135503" w:rsidRDefault="00135503">
      <w:pPr>
        <w:pStyle w:val="BodyText"/>
      </w:pPr>
    </w:p>
    <w:p w:rsidR="00135503" w:rsidRDefault="0046677B">
      <w:pPr>
        <w:pStyle w:val="Heading1"/>
        <w:numPr>
          <w:ilvl w:val="0"/>
          <w:numId w:val="13"/>
        </w:numPr>
        <w:tabs>
          <w:tab w:val="left" w:pos="1920"/>
        </w:tabs>
        <w:spacing w:line="480" w:lineRule="auto"/>
        <w:ind w:right="148" w:firstLine="0"/>
        <w:jc w:val="both"/>
      </w:pPr>
      <w:r>
        <w:rPr>
          <w:color w:val="000009"/>
        </w:rPr>
        <w:t xml:space="preserve">During the pendency of the aforesaid </w:t>
      </w:r>
      <w:r>
        <w:rPr>
          <w:color w:val="000009"/>
          <w:spacing w:val="-4"/>
        </w:rPr>
        <w:t xml:space="preserve">Writ </w:t>
      </w:r>
      <w:r>
        <w:rPr>
          <w:color w:val="000009"/>
        </w:rPr>
        <w:t>Petitions challenging the Notification dated 06.12.2012, certain information was called for from the appellant by AICTE and after having received responses from the app</w:t>
      </w:r>
      <w:r>
        <w:rPr>
          <w:color w:val="000009"/>
        </w:rPr>
        <w:t>ellant and similarly situated institutions, the matter was placed before a High Level Committee.</w:t>
      </w:r>
    </w:p>
    <w:p w:rsidR="00135503" w:rsidRDefault="0046677B">
      <w:pPr>
        <w:pStyle w:val="ListParagraph"/>
        <w:numPr>
          <w:ilvl w:val="0"/>
          <w:numId w:val="13"/>
        </w:numPr>
        <w:tabs>
          <w:tab w:val="left" w:pos="1920"/>
        </w:tabs>
        <w:spacing w:line="480" w:lineRule="auto"/>
        <w:ind w:right="143" w:firstLine="0"/>
        <w:jc w:val="both"/>
        <w:rPr>
          <w:sz w:val="28"/>
        </w:rPr>
      </w:pPr>
      <w:r>
        <w:rPr>
          <w:color w:val="000009"/>
          <w:sz w:val="28"/>
        </w:rPr>
        <w:t>In August 2017, a Public Notice was issued by AICTE</w:t>
      </w:r>
      <w:r>
        <w:rPr>
          <w:color w:val="000009"/>
          <w:position w:val="11"/>
          <w:sz w:val="16"/>
        </w:rPr>
        <w:t xml:space="preserve">2 </w:t>
      </w:r>
      <w:r>
        <w:rPr>
          <w:color w:val="000009"/>
          <w:sz w:val="28"/>
        </w:rPr>
        <w:t>to the following</w:t>
      </w:r>
      <w:r>
        <w:rPr>
          <w:color w:val="000009"/>
          <w:spacing w:val="-1"/>
          <w:sz w:val="28"/>
        </w:rPr>
        <w:t xml:space="preserve"> </w:t>
      </w:r>
      <w:r>
        <w:rPr>
          <w:color w:val="000009"/>
          <w:sz w:val="28"/>
        </w:rPr>
        <w:t>effect:-</w:t>
      </w:r>
    </w:p>
    <w:p w:rsidR="00135503" w:rsidRDefault="0046677B">
      <w:pPr>
        <w:pStyle w:val="BodyText"/>
        <w:spacing w:line="298" w:lineRule="exact"/>
        <w:ind w:left="2461" w:right="2224"/>
        <w:jc w:val="center"/>
      </w:pPr>
      <w:r>
        <w:rPr>
          <w:color w:val="000009"/>
        </w:rPr>
        <w:t>“PUBLIC</w:t>
      </w:r>
      <w:r>
        <w:rPr>
          <w:color w:val="000009"/>
          <w:spacing w:val="-7"/>
        </w:rPr>
        <w:t xml:space="preserve"> </w:t>
      </w:r>
      <w:r>
        <w:rPr>
          <w:color w:val="000009"/>
        </w:rPr>
        <w:t>NOTICE</w:t>
      </w:r>
    </w:p>
    <w:p w:rsidR="00135503" w:rsidRDefault="00135503">
      <w:pPr>
        <w:pStyle w:val="BodyText"/>
      </w:pPr>
    </w:p>
    <w:p w:rsidR="00135503" w:rsidRDefault="0046677B">
      <w:pPr>
        <w:pStyle w:val="BodyText"/>
        <w:ind w:left="3910" w:right="2377" w:hanging="1244"/>
      </w:pPr>
      <w:r>
        <w:rPr>
          <w:color w:val="000009"/>
        </w:rPr>
        <w:t>(For Professional Bodies/Institutes</w:t>
      </w:r>
      <w:r>
        <w:rPr>
          <w:color w:val="000009"/>
          <w:spacing w:val="-26"/>
        </w:rPr>
        <w:t xml:space="preserve"> </w:t>
      </w:r>
      <w:r>
        <w:rPr>
          <w:color w:val="000009"/>
        </w:rPr>
        <w:t xml:space="preserve">Imparting </w:t>
      </w:r>
      <w:r>
        <w:rPr>
          <w:color w:val="000009"/>
          <w:spacing w:val="-3"/>
        </w:rPr>
        <w:t>Technical</w:t>
      </w:r>
      <w:r>
        <w:rPr>
          <w:color w:val="000009"/>
        </w:rPr>
        <w:t xml:space="preserve"> Educatio</w:t>
      </w:r>
      <w:r>
        <w:rPr>
          <w:color w:val="000009"/>
        </w:rPr>
        <w:t>n)</w:t>
      </w:r>
    </w:p>
    <w:p w:rsidR="00135503" w:rsidRDefault="00135503">
      <w:pPr>
        <w:pStyle w:val="BodyText"/>
        <w:spacing w:before="1"/>
      </w:pPr>
    </w:p>
    <w:p w:rsidR="00135503" w:rsidRDefault="0046677B">
      <w:pPr>
        <w:pStyle w:val="BodyText"/>
        <w:ind w:left="2182" w:right="2128"/>
        <w:jc w:val="both"/>
      </w:pPr>
      <w:r>
        <w:rPr>
          <w:color w:val="000009"/>
        </w:rPr>
        <w:t>Whereas MHRD, Govt. of India, through an order (vide OM No.11-15/2011-AR (TS.II) dated 06.12.2012) withdrew the recognition granted to all certificates/qualifications awarded by professional bodies/institutions in the field of technical education. The MHRD</w:t>
      </w:r>
      <w:r>
        <w:rPr>
          <w:color w:val="000009"/>
        </w:rPr>
        <w:t xml:space="preserve"> further stipulated that from 01.06.2013 onwards the courses for equivalence will cease to have effect for employment in Central Government and the decision on the continuation of the certification of equivalence of degree/diploma would be taken by the sta</w:t>
      </w:r>
      <w:r>
        <w:rPr>
          <w:color w:val="000009"/>
        </w:rPr>
        <w:t xml:space="preserve">tutory regulator (AICTE) after </w:t>
      </w:r>
      <w:r>
        <w:rPr>
          <w:color w:val="000009"/>
          <w:spacing w:val="-3"/>
        </w:rPr>
        <w:t>review.</w:t>
      </w:r>
    </w:p>
    <w:p w:rsidR="00135503" w:rsidRDefault="00135503">
      <w:pPr>
        <w:jc w:val="both"/>
        <w:sectPr w:rsidR="00135503">
          <w:pgSz w:w="12240" w:h="15840"/>
          <w:pgMar w:top="1940" w:right="1320" w:bottom="280" w:left="940" w:header="730" w:footer="0" w:gutter="0"/>
          <w:cols w:space="720"/>
        </w:sectPr>
      </w:pPr>
    </w:p>
    <w:p w:rsidR="00135503" w:rsidRDefault="00135503">
      <w:pPr>
        <w:pStyle w:val="BodyText"/>
        <w:rPr>
          <w:sz w:val="20"/>
        </w:rPr>
      </w:pPr>
    </w:p>
    <w:p w:rsidR="00135503" w:rsidRDefault="00135503">
      <w:pPr>
        <w:pStyle w:val="BodyText"/>
        <w:rPr>
          <w:sz w:val="20"/>
        </w:rPr>
      </w:pPr>
    </w:p>
    <w:p w:rsidR="00135503" w:rsidRDefault="00135503">
      <w:pPr>
        <w:pStyle w:val="BodyText"/>
        <w:spacing w:before="5"/>
        <w:rPr>
          <w:sz w:val="22"/>
        </w:rPr>
      </w:pPr>
    </w:p>
    <w:p w:rsidR="00135503" w:rsidRDefault="0046677B">
      <w:pPr>
        <w:pStyle w:val="BodyText"/>
        <w:spacing w:before="1"/>
        <w:ind w:left="2182" w:right="2128"/>
        <w:jc w:val="both"/>
      </w:pPr>
      <w:r>
        <w:rPr>
          <w:color w:val="000009"/>
        </w:rPr>
        <w:t>Accordingly, the Council in its 52</w:t>
      </w:r>
      <w:r>
        <w:rPr>
          <w:color w:val="000009"/>
          <w:position w:val="10"/>
          <w:sz w:val="15"/>
        </w:rPr>
        <w:t xml:space="preserve">nd  </w:t>
      </w:r>
      <w:r>
        <w:rPr>
          <w:color w:val="000009"/>
        </w:rPr>
        <w:t xml:space="preserve">Emergent Meeting held on August 03,2017 decided to recognize equivalence for all purposes including Higher Education &amp; Employment to </w:t>
      </w:r>
      <w:r>
        <w:rPr>
          <w:color w:val="000009"/>
          <w:spacing w:val="-3"/>
        </w:rPr>
        <w:t xml:space="preserve">Technical </w:t>
      </w:r>
      <w:r>
        <w:rPr>
          <w:color w:val="000009"/>
        </w:rPr>
        <w:t>Courses conducted b</w:t>
      </w:r>
      <w:r>
        <w:rPr>
          <w:color w:val="000009"/>
        </w:rPr>
        <w:t>y various Professional Bodies/Institutions which were duly recognized by MHRD with permanent recognition upto 31</w:t>
      </w:r>
      <w:r>
        <w:rPr>
          <w:color w:val="000009"/>
          <w:position w:val="10"/>
          <w:sz w:val="15"/>
        </w:rPr>
        <w:t xml:space="preserve">st </w:t>
      </w:r>
      <w:r>
        <w:rPr>
          <w:color w:val="000009"/>
        </w:rPr>
        <w:t>May 2013. Thus all those students who were enrolled with these institutions with permanent recognition upto 31.05.2013, stand recognized.”</w:t>
      </w:r>
    </w:p>
    <w:p w:rsidR="00135503" w:rsidRDefault="00135503">
      <w:pPr>
        <w:pStyle w:val="BodyText"/>
        <w:rPr>
          <w:sz w:val="28"/>
        </w:rPr>
      </w:pPr>
    </w:p>
    <w:p w:rsidR="00135503" w:rsidRDefault="00135503">
      <w:pPr>
        <w:pStyle w:val="BodyText"/>
      </w:pPr>
    </w:p>
    <w:p w:rsidR="00135503" w:rsidRDefault="0046677B">
      <w:pPr>
        <w:pStyle w:val="Heading1"/>
        <w:numPr>
          <w:ilvl w:val="0"/>
          <w:numId w:val="13"/>
        </w:numPr>
        <w:tabs>
          <w:tab w:val="left" w:pos="1920"/>
        </w:tabs>
        <w:spacing w:line="480" w:lineRule="auto"/>
        <w:ind w:right="143" w:firstLine="0"/>
        <w:jc w:val="both"/>
      </w:pPr>
      <w:r>
        <w:rPr>
          <w:color w:val="000009"/>
        </w:rPr>
        <w:t>The matters arising from the decision of the High Court</w:t>
      </w:r>
      <w:r>
        <w:rPr>
          <w:color w:val="000009"/>
          <w:position w:val="11"/>
          <w:sz w:val="16"/>
        </w:rPr>
        <w:t xml:space="preserve">1 </w:t>
      </w:r>
      <w:r>
        <w:rPr>
          <w:color w:val="000009"/>
        </w:rPr>
        <w:t>were taken up together with the matters raising similar issues from Orissa and were considered and dealt with by this Court in its decision dated 03.11.2017 in Civil Appeal Nos.17869-17870 of 2017 et</w:t>
      </w:r>
      <w:r>
        <w:rPr>
          <w:color w:val="000009"/>
        </w:rPr>
        <w:t xml:space="preserve">c. (Orissa Lift Irrigation Corporation Limited </w:t>
      </w:r>
      <w:r>
        <w:rPr>
          <w:color w:val="000009"/>
          <w:spacing w:val="-10"/>
        </w:rPr>
        <w:t xml:space="preserve">v. </w:t>
      </w:r>
      <w:r>
        <w:rPr>
          <w:color w:val="000009"/>
        </w:rPr>
        <w:t>Rabi Sankar Patro and others)</w:t>
      </w:r>
      <w:hyperlink w:anchor="_bookmark4" w:history="1">
        <w:r>
          <w:rPr>
            <w:color w:val="000009"/>
            <w:position w:val="11"/>
            <w:sz w:val="16"/>
          </w:rPr>
          <w:t>5</w:t>
        </w:r>
      </w:hyperlink>
      <w:r>
        <w:rPr>
          <w:color w:val="000009"/>
        </w:rPr>
        <w:t>. Though Civil Appeal No.17922 of 2017 (arising out of SLP (CC) No.7390 of 2013) preferred by the appellant was listed along with all those matters,</w:t>
      </w:r>
      <w:r>
        <w:rPr>
          <w:color w:val="000009"/>
        </w:rPr>
        <w:t xml:space="preserve"> no submissions were advanced on behalf of the appellant. The decision rendered on 06.11.2012 by the High Court in </w:t>
      </w:r>
      <w:r>
        <w:rPr>
          <w:b/>
          <w:i/>
          <w:color w:val="000009"/>
        </w:rPr>
        <w:t xml:space="preserve">Kartar Singh </w:t>
      </w:r>
      <w:r>
        <w:rPr>
          <w:color w:val="000009"/>
        </w:rPr>
        <w:t xml:space="preserve">vs. </w:t>
      </w:r>
      <w:r>
        <w:rPr>
          <w:b/>
          <w:i/>
          <w:color w:val="000009"/>
        </w:rPr>
        <w:t>State of Punjab</w:t>
      </w:r>
      <w:hyperlink w:anchor="_bookmark5" w:history="1">
        <w:r>
          <w:rPr>
            <w:b/>
            <w:i/>
            <w:color w:val="000009"/>
            <w:position w:val="11"/>
            <w:sz w:val="16"/>
          </w:rPr>
          <w:t>6</w:t>
        </w:r>
      </w:hyperlink>
      <w:r>
        <w:rPr>
          <w:b/>
          <w:i/>
          <w:color w:val="000009"/>
          <w:position w:val="11"/>
          <w:sz w:val="16"/>
        </w:rPr>
        <w:t xml:space="preserve"> </w:t>
      </w:r>
      <w:r>
        <w:rPr>
          <w:color w:val="000009"/>
        </w:rPr>
        <w:t>etc. was affirmed by this Court.</w:t>
      </w:r>
    </w:p>
    <w:p w:rsidR="00135503" w:rsidRDefault="00135503">
      <w:pPr>
        <w:pStyle w:val="BodyText"/>
        <w:rPr>
          <w:sz w:val="20"/>
        </w:rPr>
      </w:pPr>
    </w:p>
    <w:p w:rsidR="00135503" w:rsidRDefault="00135503">
      <w:pPr>
        <w:pStyle w:val="BodyText"/>
        <w:rPr>
          <w:sz w:val="20"/>
        </w:rPr>
      </w:pPr>
    </w:p>
    <w:p w:rsidR="00135503" w:rsidRDefault="00135503">
      <w:pPr>
        <w:pStyle w:val="BodyText"/>
        <w:rPr>
          <w:sz w:val="20"/>
        </w:rPr>
      </w:pPr>
    </w:p>
    <w:p w:rsidR="00135503" w:rsidRDefault="00135503">
      <w:pPr>
        <w:pStyle w:val="BodyText"/>
        <w:rPr>
          <w:sz w:val="20"/>
        </w:rPr>
      </w:pPr>
    </w:p>
    <w:p w:rsidR="00135503" w:rsidRDefault="00135503">
      <w:pPr>
        <w:pStyle w:val="BodyText"/>
        <w:spacing w:before="11"/>
        <w:rPr>
          <w:sz w:val="15"/>
        </w:rPr>
      </w:pPr>
      <w:r w:rsidRPr="00135503">
        <w:pict>
          <v:line id="_x0000_s1028" style="position:absolute;z-index:-251652096;mso-wrap-distance-left:0;mso-wrap-distance-right:0;mso-position-horizontal-relative:page" from="70.9pt,11.4pt" to="188.2pt,11.4pt" strokeweight=".5pt">
            <w10:wrap type="topAndBottom" anchorx="page"/>
          </v:line>
        </w:pict>
      </w:r>
    </w:p>
    <w:p w:rsidR="00135503" w:rsidRDefault="0046677B">
      <w:pPr>
        <w:spacing w:before="29"/>
        <w:ind w:left="1048"/>
        <w:rPr>
          <w:sz w:val="24"/>
        </w:rPr>
      </w:pPr>
      <w:bookmarkStart w:id="4" w:name="_bookmark4"/>
      <w:bookmarkEnd w:id="4"/>
      <w:r>
        <w:rPr>
          <w:rFonts w:ascii="Verdana"/>
          <w:color w:val="000009"/>
          <w:position w:val="8"/>
          <w:sz w:val="11"/>
        </w:rPr>
        <w:t xml:space="preserve">5 </w:t>
      </w:r>
      <w:r>
        <w:rPr>
          <w:color w:val="000009"/>
          <w:sz w:val="24"/>
        </w:rPr>
        <w:t>(2018) 1 SCC 468</w:t>
      </w:r>
    </w:p>
    <w:p w:rsidR="00135503" w:rsidRDefault="0046677B">
      <w:pPr>
        <w:ind w:left="1048"/>
        <w:jc w:val="both"/>
        <w:rPr>
          <w:sz w:val="24"/>
        </w:rPr>
      </w:pPr>
      <w:bookmarkStart w:id="5" w:name="_bookmark5"/>
      <w:bookmarkEnd w:id="5"/>
      <w:r>
        <w:rPr>
          <w:rFonts w:ascii="Verdana"/>
          <w:color w:val="000009"/>
          <w:position w:val="8"/>
          <w:sz w:val="11"/>
        </w:rPr>
        <w:t xml:space="preserve">6 </w:t>
      </w:r>
      <w:r>
        <w:rPr>
          <w:color w:val="000009"/>
          <w:sz w:val="24"/>
        </w:rPr>
        <w:t>2012 SCC OnLine P&amp;</w:t>
      </w:r>
      <w:r>
        <w:rPr>
          <w:color w:val="000009"/>
          <w:sz w:val="24"/>
        </w:rPr>
        <w:t>H 21066</w:t>
      </w:r>
    </w:p>
    <w:p w:rsidR="00135503" w:rsidRDefault="00135503">
      <w:pPr>
        <w:jc w:val="both"/>
        <w:rPr>
          <w:sz w:val="24"/>
        </w:rPr>
        <w:sectPr w:rsidR="00135503">
          <w:pgSz w:w="12240" w:h="15840"/>
          <w:pgMar w:top="1940" w:right="1320" w:bottom="280" w:left="940" w:header="730" w:footer="0" w:gutter="0"/>
          <w:cols w:space="720"/>
        </w:sectPr>
      </w:pPr>
    </w:p>
    <w:p w:rsidR="00135503" w:rsidRDefault="00135503">
      <w:pPr>
        <w:pStyle w:val="BodyText"/>
        <w:spacing w:before="10"/>
        <w:rPr>
          <w:sz w:val="28"/>
        </w:rPr>
      </w:pPr>
    </w:p>
    <w:p w:rsidR="00135503" w:rsidRDefault="0046677B">
      <w:pPr>
        <w:pStyle w:val="Heading1"/>
        <w:numPr>
          <w:ilvl w:val="0"/>
          <w:numId w:val="13"/>
        </w:numPr>
        <w:tabs>
          <w:tab w:val="left" w:pos="1920"/>
        </w:tabs>
        <w:spacing w:before="88" w:line="480" w:lineRule="auto"/>
        <w:ind w:right="148" w:firstLine="0"/>
        <w:jc w:val="both"/>
      </w:pPr>
      <w:r>
        <w:rPr>
          <w:color w:val="000009"/>
        </w:rPr>
        <w:t>Certain applications moved by various other parties seeking clarification of the decision dated 03.11.2017, were dealt with by this Court in its order dated</w:t>
      </w:r>
      <w:r>
        <w:rPr>
          <w:color w:val="000009"/>
          <w:spacing w:val="-1"/>
        </w:rPr>
        <w:t xml:space="preserve"> </w:t>
      </w:r>
      <w:r>
        <w:rPr>
          <w:color w:val="000009"/>
        </w:rPr>
        <w:t>22.01.2018</w:t>
      </w:r>
      <w:hyperlink w:anchor="_bookmark6" w:history="1">
        <w:r>
          <w:rPr>
            <w:color w:val="000009"/>
            <w:position w:val="11"/>
            <w:sz w:val="16"/>
          </w:rPr>
          <w:t>7</w:t>
        </w:r>
      </w:hyperlink>
      <w:r>
        <w:rPr>
          <w:color w:val="000009"/>
        </w:rPr>
        <w:t>.</w:t>
      </w:r>
    </w:p>
    <w:p w:rsidR="00135503" w:rsidRDefault="00135503">
      <w:pPr>
        <w:pStyle w:val="BodyText"/>
        <w:rPr>
          <w:sz w:val="28"/>
        </w:rPr>
      </w:pPr>
    </w:p>
    <w:p w:rsidR="00135503" w:rsidRDefault="0046677B">
      <w:pPr>
        <w:pStyle w:val="ListParagraph"/>
        <w:numPr>
          <w:ilvl w:val="0"/>
          <w:numId w:val="13"/>
        </w:numPr>
        <w:tabs>
          <w:tab w:val="left" w:pos="1920"/>
        </w:tabs>
        <w:spacing w:line="480" w:lineRule="auto"/>
        <w:ind w:right="125" w:firstLine="0"/>
        <w:jc w:val="both"/>
        <w:rPr>
          <w:sz w:val="28"/>
        </w:rPr>
      </w:pPr>
      <w:r>
        <w:rPr>
          <w:color w:val="000009"/>
          <w:sz w:val="28"/>
        </w:rPr>
        <w:t>Thereafter an application for clarification and modification of the decision of this Court dated 03.11.2017 was preferred by the appellant</w:t>
      </w:r>
      <w:r>
        <w:rPr>
          <w:color w:val="000009"/>
          <w:spacing w:val="-26"/>
          <w:sz w:val="28"/>
        </w:rPr>
        <w:t xml:space="preserve"> </w:t>
      </w:r>
      <w:r>
        <w:rPr>
          <w:color w:val="000009"/>
          <w:sz w:val="28"/>
        </w:rPr>
        <w:t>praying for following</w:t>
      </w:r>
      <w:r>
        <w:rPr>
          <w:color w:val="000009"/>
          <w:spacing w:val="-1"/>
          <w:sz w:val="28"/>
        </w:rPr>
        <w:t xml:space="preserve"> </w:t>
      </w:r>
      <w:r>
        <w:rPr>
          <w:color w:val="000009"/>
          <w:sz w:val="28"/>
        </w:rPr>
        <w:t>reliefs:-</w:t>
      </w:r>
    </w:p>
    <w:p w:rsidR="00135503" w:rsidRDefault="0046677B">
      <w:pPr>
        <w:pStyle w:val="BodyText"/>
        <w:spacing w:before="1" w:line="276" w:lineRule="auto"/>
        <w:ind w:left="2748" w:right="2131" w:hanging="566"/>
        <w:jc w:val="both"/>
      </w:pPr>
      <w:r>
        <w:rPr>
          <w:color w:val="000009"/>
        </w:rPr>
        <w:t xml:space="preserve">“(a) Clarify that the Final Judgment dated 03.11.2017 does not apply to Civil Appeal </w:t>
      </w:r>
      <w:r>
        <w:rPr>
          <w:color w:val="000009"/>
        </w:rPr>
        <w:t>No.17922 of 2017 arising out of Special Leave Petition (Civil) No.15283 of</w:t>
      </w:r>
      <w:r>
        <w:rPr>
          <w:color w:val="000009"/>
          <w:spacing w:val="-4"/>
        </w:rPr>
        <w:t xml:space="preserve"> </w:t>
      </w:r>
      <w:r>
        <w:rPr>
          <w:color w:val="000009"/>
        </w:rPr>
        <w:t>2013.</w:t>
      </w:r>
    </w:p>
    <w:p w:rsidR="00135503" w:rsidRDefault="0046677B">
      <w:pPr>
        <w:pStyle w:val="BodyText"/>
        <w:spacing w:before="197"/>
        <w:ind w:left="2748" w:right="2132" w:hanging="566"/>
        <w:jc w:val="both"/>
      </w:pPr>
      <w:r>
        <w:rPr>
          <w:color w:val="000009"/>
        </w:rPr>
        <w:t>(b) De-tag the Civil Appeal No.17922  of  2017 arising out of Special Leave Petition (Civil) No.15283 of 2017 filed by the Applicant herein, and list it for hearing;</w:t>
      </w:r>
      <w:r>
        <w:rPr>
          <w:color w:val="000009"/>
          <w:spacing w:val="-6"/>
        </w:rPr>
        <w:t xml:space="preserve"> </w:t>
      </w:r>
      <w:r>
        <w:rPr>
          <w:color w:val="000009"/>
        </w:rPr>
        <w:t>and/or</w:t>
      </w:r>
    </w:p>
    <w:p w:rsidR="00135503" w:rsidRDefault="00135503">
      <w:pPr>
        <w:pStyle w:val="BodyText"/>
        <w:spacing w:before="10"/>
        <w:rPr>
          <w:sz w:val="25"/>
        </w:rPr>
      </w:pPr>
    </w:p>
    <w:p w:rsidR="00135503" w:rsidRDefault="0046677B">
      <w:pPr>
        <w:pStyle w:val="BodyText"/>
        <w:ind w:left="2748" w:right="2131" w:hanging="566"/>
        <w:jc w:val="both"/>
      </w:pPr>
      <w:r>
        <w:rPr>
          <w:color w:val="000009"/>
        </w:rPr>
        <w:t>c) Modify paragraph 55 of the Judgment  to  the extent that the view taken by the Punjab and Haryana High Court in so far as it relates to the Applicant herein (i.e. paragraphs 205-2013) is set</w:t>
      </w:r>
      <w:r>
        <w:rPr>
          <w:color w:val="000009"/>
          <w:spacing w:val="-3"/>
        </w:rPr>
        <w:t xml:space="preserve"> </w:t>
      </w:r>
      <w:r>
        <w:rPr>
          <w:color w:val="000009"/>
        </w:rPr>
        <w:t>aside.”</w:t>
      </w:r>
    </w:p>
    <w:p w:rsidR="00135503" w:rsidRDefault="00135503">
      <w:pPr>
        <w:pStyle w:val="BodyText"/>
        <w:spacing w:before="7"/>
        <w:rPr>
          <w:sz w:val="30"/>
        </w:rPr>
      </w:pPr>
    </w:p>
    <w:p w:rsidR="00135503" w:rsidRDefault="00135503">
      <w:pPr>
        <w:pStyle w:val="Heading1"/>
        <w:numPr>
          <w:ilvl w:val="0"/>
          <w:numId w:val="13"/>
        </w:numPr>
        <w:tabs>
          <w:tab w:val="left" w:pos="1920"/>
        </w:tabs>
        <w:spacing w:before="1" w:line="640" w:lineRule="atLeast"/>
        <w:ind w:right="122" w:firstLine="0"/>
        <w:jc w:val="both"/>
      </w:pPr>
      <w:r>
        <w:pict>
          <v:line id="_x0000_s1027" style="position:absolute;left:0;text-align:left;z-index:-251651072;mso-wrap-distance-left:0;mso-wrap-distance-right:0;mso-position-horizontal-relative:page" from="70.9pt,133.65pt" to="188.2pt,133.65pt" strokeweight=".5pt">
            <w10:wrap type="topAndBottom" anchorx="page"/>
          </v:line>
        </w:pict>
      </w:r>
      <w:r w:rsidR="0046677B">
        <w:rPr>
          <w:color w:val="000009"/>
        </w:rPr>
        <w:t>The matter came up before the Registrar of this Cour</w:t>
      </w:r>
      <w:r w:rsidR="0046677B">
        <w:rPr>
          <w:color w:val="000009"/>
        </w:rPr>
        <w:t>t who refused to register the application holding that the application for clarification/modification was intended to seek review of the judgment dated 03.11.2017 passed by this Court. The order of the Registrar is presently</w:t>
      </w:r>
      <w:r w:rsidR="0046677B">
        <w:rPr>
          <w:color w:val="000009"/>
          <w:spacing w:val="-2"/>
        </w:rPr>
        <w:t xml:space="preserve"> </w:t>
      </w:r>
      <w:r w:rsidR="0046677B">
        <w:rPr>
          <w:color w:val="000009"/>
        </w:rPr>
        <w:t>under</w:t>
      </w:r>
    </w:p>
    <w:p w:rsidR="00135503" w:rsidRDefault="0046677B">
      <w:pPr>
        <w:spacing w:before="29"/>
        <w:ind w:left="1048"/>
        <w:rPr>
          <w:sz w:val="24"/>
        </w:rPr>
      </w:pPr>
      <w:bookmarkStart w:id="6" w:name="_bookmark6"/>
      <w:bookmarkEnd w:id="6"/>
      <w:r>
        <w:rPr>
          <w:rFonts w:ascii="Verdana"/>
          <w:color w:val="000009"/>
          <w:position w:val="8"/>
          <w:sz w:val="11"/>
        </w:rPr>
        <w:t xml:space="preserve">7 </w:t>
      </w:r>
      <w:r>
        <w:rPr>
          <w:color w:val="000009"/>
          <w:sz w:val="24"/>
        </w:rPr>
        <w:t>(2018) 2 SCC 298</w:t>
      </w:r>
    </w:p>
    <w:p w:rsidR="00135503" w:rsidRDefault="00135503">
      <w:pPr>
        <w:rPr>
          <w:sz w:val="24"/>
        </w:rPr>
        <w:sectPr w:rsidR="00135503">
          <w:pgSz w:w="12240" w:h="15840"/>
          <w:pgMar w:top="1940" w:right="1320" w:bottom="280" w:left="940" w:header="730" w:footer="0" w:gutter="0"/>
          <w:cols w:space="720"/>
        </w:sectPr>
      </w:pPr>
    </w:p>
    <w:p w:rsidR="00135503" w:rsidRDefault="00135503">
      <w:pPr>
        <w:pStyle w:val="BodyText"/>
        <w:spacing w:before="10"/>
        <w:rPr>
          <w:sz w:val="28"/>
        </w:rPr>
      </w:pPr>
    </w:p>
    <w:p w:rsidR="00135503" w:rsidRDefault="0046677B">
      <w:pPr>
        <w:pStyle w:val="Heading1"/>
        <w:tabs>
          <w:tab w:val="left" w:pos="5747"/>
        </w:tabs>
        <w:spacing w:before="88" w:line="480" w:lineRule="auto"/>
        <w:ind w:right="129"/>
        <w:jc w:val="left"/>
      </w:pPr>
      <w:r>
        <w:rPr>
          <w:color w:val="000009"/>
        </w:rPr>
        <w:t>challenge  in  M.A.  No.2367</w:t>
      </w:r>
      <w:r>
        <w:rPr>
          <w:color w:val="000009"/>
          <w:spacing w:val="64"/>
        </w:rPr>
        <w:t xml:space="preserve"> </w:t>
      </w:r>
      <w:r>
        <w:rPr>
          <w:color w:val="000009"/>
        </w:rPr>
        <w:t xml:space="preserve">of </w:t>
      </w:r>
      <w:r>
        <w:rPr>
          <w:color w:val="000009"/>
          <w:spacing w:val="1"/>
        </w:rPr>
        <w:t xml:space="preserve"> </w:t>
      </w:r>
      <w:r>
        <w:rPr>
          <w:color w:val="000009"/>
        </w:rPr>
        <w:t>2018.</w:t>
      </w:r>
      <w:r>
        <w:rPr>
          <w:color w:val="000009"/>
        </w:rPr>
        <w:tab/>
        <w:t xml:space="preserve">On merits, the submissions of </w:t>
      </w:r>
      <w:r>
        <w:rPr>
          <w:color w:val="000009"/>
          <w:spacing w:val="-4"/>
        </w:rPr>
        <w:t xml:space="preserve">the </w:t>
      </w:r>
      <w:r>
        <w:rPr>
          <w:color w:val="000009"/>
        </w:rPr>
        <w:t>appellant</w:t>
      </w:r>
      <w:r>
        <w:rPr>
          <w:color w:val="000009"/>
          <w:spacing w:val="-1"/>
        </w:rPr>
        <w:t xml:space="preserve"> </w:t>
      </w:r>
      <w:r>
        <w:rPr>
          <w:color w:val="000009"/>
        </w:rPr>
        <w:t>are:-</w:t>
      </w:r>
    </w:p>
    <w:p w:rsidR="00135503" w:rsidRDefault="0046677B">
      <w:pPr>
        <w:pStyle w:val="BodyText"/>
        <w:spacing w:before="1"/>
        <w:ind w:left="2182" w:right="2131" w:firstLine="612"/>
        <w:jc w:val="both"/>
      </w:pPr>
      <w:r>
        <w:rPr>
          <w:color w:val="000009"/>
        </w:rPr>
        <w:t>“B. It is submitted that the appellant herein has merely sought to clarify that the Final Judgment does not apply to the Appellant institution as it is a professional body that does not impart any education but merely conducts bi-annual examinations and aw</w:t>
      </w:r>
      <w:r>
        <w:rPr>
          <w:color w:val="000009"/>
        </w:rPr>
        <w:t>ards certificates, and is fundamentally distinct from ‘deemed to be universities’ which are imparting technical education through the distance mode.</w:t>
      </w:r>
    </w:p>
    <w:p w:rsidR="00135503" w:rsidRDefault="00135503">
      <w:pPr>
        <w:pStyle w:val="BodyText"/>
        <w:spacing w:before="4"/>
        <w:rPr>
          <w:sz w:val="29"/>
        </w:rPr>
      </w:pPr>
    </w:p>
    <w:p w:rsidR="00135503" w:rsidRDefault="0046677B">
      <w:pPr>
        <w:pStyle w:val="BodyText"/>
        <w:tabs>
          <w:tab w:val="left" w:pos="641"/>
          <w:tab w:val="left" w:pos="1231"/>
        </w:tabs>
        <w:ind w:left="54"/>
        <w:jc w:val="center"/>
      </w:pPr>
      <w:r>
        <w:rPr>
          <w:color w:val="000009"/>
        </w:rPr>
        <w:t>…</w:t>
      </w:r>
      <w:r>
        <w:rPr>
          <w:color w:val="000009"/>
        </w:rPr>
        <w:tab/>
        <w:t>…</w:t>
      </w:r>
      <w:r>
        <w:rPr>
          <w:color w:val="000009"/>
        </w:rPr>
        <w:tab/>
        <w:t>…</w:t>
      </w:r>
    </w:p>
    <w:p w:rsidR="00135503" w:rsidRDefault="00135503">
      <w:pPr>
        <w:pStyle w:val="BodyText"/>
      </w:pPr>
    </w:p>
    <w:p w:rsidR="00135503" w:rsidRDefault="0046677B">
      <w:pPr>
        <w:pStyle w:val="BodyText"/>
        <w:ind w:left="2182" w:right="2131" w:firstLine="566"/>
        <w:jc w:val="both"/>
      </w:pPr>
      <w:r>
        <w:rPr>
          <w:color w:val="000009"/>
        </w:rPr>
        <w:t>The Subject matter of the batch of Special Leave Petitions considered by this Hon’ble Court, as als</w:t>
      </w:r>
      <w:r>
        <w:rPr>
          <w:color w:val="000009"/>
        </w:rPr>
        <w:t>o, the batch of petitions before the Hon’ble High Court of Punjab and Haryana, was the validity of degrees granted by “Deemed to be Universities” imparting technical education through the distance education mode on the strength of only DEC permission, with</w:t>
      </w:r>
      <w:r>
        <w:rPr>
          <w:color w:val="000009"/>
        </w:rPr>
        <w:t xml:space="preserve">out having been conferred the “Deemed University” status for technical education by the UGC, and without approval under the AICTE Act for imparting technical education. </w:t>
      </w:r>
      <w:r>
        <w:rPr>
          <w:color w:val="000009"/>
          <w:spacing w:val="-3"/>
        </w:rPr>
        <w:t xml:space="preserve">Further, </w:t>
      </w:r>
      <w:r>
        <w:rPr>
          <w:color w:val="000009"/>
        </w:rPr>
        <w:t xml:space="preserve">the batch of matters considered the inter-relations; contradictions if </w:t>
      </w:r>
      <w:r>
        <w:rPr>
          <w:color w:val="000009"/>
          <w:spacing w:val="-5"/>
        </w:rPr>
        <w:t xml:space="preserve">any, </w:t>
      </w:r>
      <w:r>
        <w:rPr>
          <w:color w:val="000009"/>
        </w:rPr>
        <w:t>an</w:t>
      </w:r>
      <w:r>
        <w:rPr>
          <w:color w:val="000009"/>
        </w:rPr>
        <w:t xml:space="preserve">d the role of the authorities under three central statutes i.e. University Grants Commission Act, 1956, Indira Gandhi National Open University Act, 1985, and All India council for </w:t>
      </w:r>
      <w:r>
        <w:rPr>
          <w:color w:val="000009"/>
          <w:spacing w:val="-3"/>
        </w:rPr>
        <w:t xml:space="preserve">Technical </w:t>
      </w:r>
      <w:r>
        <w:rPr>
          <w:color w:val="000009"/>
        </w:rPr>
        <w:t>Education Act, 1987, particularly in respect of technical/professi</w:t>
      </w:r>
      <w:r>
        <w:rPr>
          <w:color w:val="000009"/>
        </w:rPr>
        <w:t>onal courses offered through the Distance Education</w:t>
      </w:r>
      <w:r>
        <w:rPr>
          <w:color w:val="000009"/>
          <w:spacing w:val="-2"/>
        </w:rPr>
        <w:t xml:space="preserve"> </w:t>
      </w:r>
      <w:r>
        <w:rPr>
          <w:color w:val="000009"/>
        </w:rPr>
        <w:t>mode.</w:t>
      </w:r>
    </w:p>
    <w:p w:rsidR="00135503" w:rsidRDefault="00135503">
      <w:pPr>
        <w:pStyle w:val="BodyText"/>
        <w:spacing w:before="6"/>
        <w:rPr>
          <w:sz w:val="29"/>
        </w:rPr>
      </w:pPr>
    </w:p>
    <w:p w:rsidR="00135503" w:rsidRDefault="0046677B">
      <w:pPr>
        <w:pStyle w:val="BodyText"/>
        <w:tabs>
          <w:tab w:val="left" w:pos="641"/>
          <w:tab w:val="left" w:pos="1231"/>
        </w:tabs>
        <w:ind w:left="54"/>
        <w:jc w:val="center"/>
      </w:pPr>
      <w:r>
        <w:rPr>
          <w:color w:val="000009"/>
        </w:rPr>
        <w:t>…</w:t>
      </w:r>
      <w:r>
        <w:rPr>
          <w:color w:val="000009"/>
        </w:rPr>
        <w:tab/>
        <w:t>…</w:t>
      </w:r>
      <w:r>
        <w:rPr>
          <w:color w:val="000009"/>
        </w:rPr>
        <w:tab/>
        <w:t>…</w:t>
      </w:r>
    </w:p>
    <w:p w:rsidR="00135503" w:rsidRDefault="00135503">
      <w:pPr>
        <w:pStyle w:val="BodyText"/>
      </w:pPr>
    </w:p>
    <w:p w:rsidR="00135503" w:rsidRDefault="0046677B">
      <w:pPr>
        <w:pStyle w:val="BodyText"/>
        <w:ind w:left="2182" w:right="2133" w:firstLine="566"/>
        <w:jc w:val="both"/>
      </w:pPr>
      <w:r>
        <w:rPr>
          <w:color w:val="000009"/>
        </w:rPr>
        <w:t>It is submitted that the Appellant herein is not governed by either of the aforementioned three</w:t>
      </w:r>
      <w:r>
        <w:rPr>
          <w:color w:val="000009"/>
          <w:spacing w:val="-23"/>
        </w:rPr>
        <w:t xml:space="preserve"> </w:t>
      </w:r>
      <w:r>
        <w:rPr>
          <w:color w:val="000009"/>
        </w:rPr>
        <w:t>central</w:t>
      </w:r>
    </w:p>
    <w:p w:rsidR="00135503" w:rsidRDefault="00135503">
      <w:pPr>
        <w:jc w:val="both"/>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spacing w:before="90"/>
        <w:ind w:left="2182" w:right="2133"/>
        <w:jc w:val="both"/>
      </w:pPr>
      <w:r>
        <w:rPr>
          <w:color w:val="000009"/>
        </w:rPr>
        <w:t>statutes, and it is a professional body that has been specifically accorded recognition by the Government of India. It is submitted that the judgment of the Hon’ble High Court of Punjab and Haryana has been inadvertently upheld qua the Appellant institutio</w:t>
      </w:r>
      <w:r>
        <w:rPr>
          <w:color w:val="000009"/>
        </w:rPr>
        <w:t>n,</w:t>
      </w:r>
      <w:r>
        <w:rPr>
          <w:color w:val="000009"/>
          <w:spacing w:val="-45"/>
        </w:rPr>
        <w:t xml:space="preserve"> </w:t>
      </w:r>
      <w:r>
        <w:rPr>
          <w:color w:val="000009"/>
        </w:rPr>
        <w:t>and therefore it is imperative that the clarification as sought by the Appellant herein, for reasons detailed in the Application be rendered by this Hon’ble</w:t>
      </w:r>
      <w:r>
        <w:rPr>
          <w:color w:val="000009"/>
          <w:spacing w:val="-33"/>
        </w:rPr>
        <w:t xml:space="preserve"> </w:t>
      </w:r>
      <w:r>
        <w:rPr>
          <w:color w:val="000009"/>
        </w:rPr>
        <w:t>Court.”</w:t>
      </w:r>
    </w:p>
    <w:p w:rsidR="00135503" w:rsidRDefault="00135503">
      <w:pPr>
        <w:pStyle w:val="BodyText"/>
        <w:spacing w:before="10"/>
        <w:rPr>
          <w:sz w:val="27"/>
        </w:rPr>
      </w:pPr>
    </w:p>
    <w:p w:rsidR="00135503" w:rsidRDefault="0046677B">
      <w:pPr>
        <w:pStyle w:val="Heading1"/>
        <w:numPr>
          <w:ilvl w:val="0"/>
          <w:numId w:val="13"/>
        </w:numPr>
        <w:tabs>
          <w:tab w:val="left" w:pos="1920"/>
        </w:tabs>
        <w:spacing w:before="1" w:line="480" w:lineRule="auto"/>
        <w:ind w:right="123" w:firstLine="0"/>
        <w:jc w:val="both"/>
      </w:pPr>
      <w:r>
        <w:rPr>
          <w:color w:val="000009"/>
        </w:rPr>
        <w:t xml:space="preserve">This Court issued notice on 14.09.2018 to the Respondents and requested </w:t>
      </w:r>
      <w:r>
        <w:rPr>
          <w:color w:val="000009"/>
          <w:spacing w:val="-6"/>
        </w:rPr>
        <w:t xml:space="preserve">Mr. </w:t>
      </w:r>
      <w:r>
        <w:rPr>
          <w:color w:val="000009"/>
        </w:rPr>
        <w:t>C.A. Sundaram, learned Senior Counsel who had appeared as Amicus Curiae in the main matter to assist this Court. Notices were also issued to AICTE</w:t>
      </w:r>
      <w:r>
        <w:rPr>
          <w:color w:val="000009"/>
          <w:position w:val="11"/>
          <w:sz w:val="16"/>
        </w:rPr>
        <w:t xml:space="preserve">2 </w:t>
      </w:r>
      <w:r>
        <w:rPr>
          <w:color w:val="000009"/>
        </w:rPr>
        <w:t>and MHRD</w:t>
      </w:r>
      <w:r>
        <w:rPr>
          <w:color w:val="000009"/>
          <w:position w:val="11"/>
          <w:sz w:val="16"/>
        </w:rPr>
        <w:t>3</w:t>
      </w:r>
      <w:r>
        <w:rPr>
          <w:color w:val="000009"/>
        </w:rPr>
        <w:t>. The learned Amicus Curiae placed before this Court Memos 1 and 2 on 11.10.2018 and</w:t>
      </w:r>
      <w:r>
        <w:rPr>
          <w:color w:val="000009"/>
          <w:spacing w:val="-5"/>
        </w:rPr>
        <w:t xml:space="preserve"> </w:t>
      </w:r>
      <w:r>
        <w:rPr>
          <w:color w:val="000009"/>
        </w:rPr>
        <w:t>5.12.2018.</w:t>
      </w:r>
    </w:p>
    <w:p w:rsidR="00135503" w:rsidRDefault="0046677B">
      <w:pPr>
        <w:spacing w:line="480" w:lineRule="auto"/>
        <w:ind w:left="1048" w:right="119" w:firstLine="872"/>
        <w:jc w:val="both"/>
        <w:rPr>
          <w:sz w:val="28"/>
        </w:rPr>
      </w:pPr>
      <w:r>
        <w:rPr>
          <w:color w:val="000009"/>
          <w:spacing w:val="-12"/>
          <w:sz w:val="28"/>
        </w:rPr>
        <w:t xml:space="preserve">We </w:t>
      </w:r>
      <w:r>
        <w:rPr>
          <w:color w:val="000009"/>
          <w:sz w:val="28"/>
        </w:rPr>
        <w:t xml:space="preserve">heard </w:t>
      </w:r>
      <w:r>
        <w:rPr>
          <w:color w:val="000009"/>
          <w:spacing w:val="-6"/>
          <w:sz w:val="28"/>
        </w:rPr>
        <w:t xml:space="preserve">Mr. </w:t>
      </w:r>
      <w:r>
        <w:rPr>
          <w:color w:val="000009"/>
          <w:sz w:val="28"/>
        </w:rPr>
        <w:t xml:space="preserve">Dhruv Mehta, learned Senior Advocate for the appellant, </w:t>
      </w:r>
      <w:r>
        <w:rPr>
          <w:color w:val="000009"/>
          <w:spacing w:val="-6"/>
          <w:sz w:val="28"/>
        </w:rPr>
        <w:t xml:space="preserve">Mr. </w:t>
      </w:r>
      <w:r>
        <w:rPr>
          <w:color w:val="000009"/>
          <w:sz w:val="28"/>
        </w:rPr>
        <w:t xml:space="preserve">Karan Bharihoke, learned Advocate for the State, </w:t>
      </w:r>
      <w:r>
        <w:rPr>
          <w:color w:val="000009"/>
          <w:spacing w:val="-6"/>
          <w:sz w:val="28"/>
        </w:rPr>
        <w:t xml:space="preserve">Mr. </w:t>
      </w:r>
      <w:r>
        <w:rPr>
          <w:color w:val="000009"/>
          <w:sz w:val="28"/>
        </w:rPr>
        <w:t>Ajit Kumar Sinha, learned Senior Advocate for MHRD</w:t>
      </w:r>
      <w:r>
        <w:rPr>
          <w:color w:val="000009"/>
          <w:position w:val="11"/>
          <w:sz w:val="16"/>
        </w:rPr>
        <w:t>3</w:t>
      </w:r>
      <w:r>
        <w:rPr>
          <w:color w:val="000009"/>
          <w:sz w:val="28"/>
        </w:rPr>
        <w:t xml:space="preserve">, </w:t>
      </w:r>
      <w:r>
        <w:rPr>
          <w:color w:val="000009"/>
          <w:spacing w:val="-6"/>
          <w:sz w:val="28"/>
        </w:rPr>
        <w:t xml:space="preserve">Mr. </w:t>
      </w:r>
      <w:r>
        <w:rPr>
          <w:color w:val="000009"/>
          <w:sz w:val="28"/>
        </w:rPr>
        <w:t xml:space="preserve">Harish </w:t>
      </w:r>
      <w:r>
        <w:rPr>
          <w:color w:val="000009"/>
          <w:spacing w:val="-4"/>
          <w:sz w:val="28"/>
        </w:rPr>
        <w:t xml:space="preserve">Pandey, </w:t>
      </w:r>
      <w:r>
        <w:rPr>
          <w:color w:val="000009"/>
          <w:sz w:val="28"/>
        </w:rPr>
        <w:t>learned Advocate for AICTE</w:t>
      </w:r>
      <w:r>
        <w:rPr>
          <w:color w:val="000009"/>
          <w:position w:val="11"/>
          <w:sz w:val="16"/>
        </w:rPr>
        <w:t>2</w:t>
      </w:r>
      <w:r>
        <w:rPr>
          <w:color w:val="000009"/>
          <w:sz w:val="28"/>
        </w:rPr>
        <w:t xml:space="preserve">, apart from </w:t>
      </w:r>
      <w:r>
        <w:rPr>
          <w:color w:val="000009"/>
          <w:spacing w:val="-6"/>
          <w:sz w:val="28"/>
        </w:rPr>
        <w:t xml:space="preserve">Mr. </w:t>
      </w:r>
      <w:r>
        <w:rPr>
          <w:color w:val="000009"/>
          <w:sz w:val="28"/>
        </w:rPr>
        <w:t>C. A. Sundaram, l</w:t>
      </w:r>
      <w:r>
        <w:rPr>
          <w:color w:val="000009"/>
          <w:sz w:val="28"/>
        </w:rPr>
        <w:t>earned Amicus</w:t>
      </w:r>
      <w:r>
        <w:rPr>
          <w:color w:val="000009"/>
          <w:spacing w:val="-3"/>
          <w:sz w:val="28"/>
        </w:rPr>
        <w:t xml:space="preserve"> </w:t>
      </w:r>
      <w:r>
        <w:rPr>
          <w:color w:val="000009"/>
          <w:sz w:val="28"/>
        </w:rPr>
        <w:t>Curiae.</w:t>
      </w:r>
    </w:p>
    <w:p w:rsidR="00135503" w:rsidRDefault="0046677B">
      <w:pPr>
        <w:pStyle w:val="ListParagraph"/>
        <w:numPr>
          <w:ilvl w:val="0"/>
          <w:numId w:val="13"/>
        </w:numPr>
        <w:tabs>
          <w:tab w:val="left" w:pos="1920"/>
        </w:tabs>
        <w:spacing w:line="480" w:lineRule="auto"/>
        <w:ind w:right="125" w:firstLine="0"/>
        <w:jc w:val="both"/>
        <w:rPr>
          <w:sz w:val="28"/>
        </w:rPr>
      </w:pPr>
      <w:r>
        <w:rPr>
          <w:color w:val="000009"/>
          <w:sz w:val="28"/>
        </w:rPr>
        <w:t>According to the learned Amicus Curiae, the instant matter was completely covered by the decision of this Court in Orissa Lift Irrigation Corporation case (supra). He submitted that the stand of the appellant itself was that neither a</w:t>
      </w:r>
      <w:r>
        <w:rPr>
          <w:color w:val="000009"/>
          <w:sz w:val="28"/>
        </w:rPr>
        <w:t>ny education was imparted by the appellant nor did</w:t>
      </w:r>
      <w:r>
        <w:rPr>
          <w:color w:val="000009"/>
          <w:spacing w:val="8"/>
          <w:sz w:val="28"/>
        </w:rPr>
        <w:t xml:space="preserve"> </w:t>
      </w:r>
      <w:r>
        <w:rPr>
          <w:color w:val="000009"/>
          <w:sz w:val="28"/>
        </w:rPr>
        <w:t>it</w:t>
      </w:r>
    </w:p>
    <w:p w:rsidR="00135503" w:rsidRDefault="00135503">
      <w:pPr>
        <w:spacing w:line="480" w:lineRule="auto"/>
        <w:jc w:val="both"/>
        <w:rPr>
          <w:sz w:val="28"/>
        </w:rPr>
        <w:sectPr w:rsidR="00135503">
          <w:pgSz w:w="12240" w:h="15840"/>
          <w:pgMar w:top="1940" w:right="1320" w:bottom="280" w:left="940" w:header="730" w:footer="0" w:gutter="0"/>
          <w:cols w:space="720"/>
        </w:sectPr>
      </w:pPr>
    </w:p>
    <w:p w:rsidR="00135503" w:rsidRDefault="00135503">
      <w:pPr>
        <w:pStyle w:val="BodyText"/>
        <w:spacing w:before="10"/>
        <w:rPr>
          <w:sz w:val="28"/>
        </w:rPr>
      </w:pPr>
    </w:p>
    <w:p w:rsidR="00135503" w:rsidRDefault="0046677B">
      <w:pPr>
        <w:tabs>
          <w:tab w:val="left" w:pos="4335"/>
        </w:tabs>
        <w:spacing w:before="88" w:line="480" w:lineRule="auto"/>
        <w:ind w:left="1048" w:right="129"/>
        <w:rPr>
          <w:sz w:val="28"/>
        </w:rPr>
      </w:pPr>
      <w:r>
        <w:rPr>
          <w:color w:val="000009"/>
          <w:sz w:val="28"/>
        </w:rPr>
        <w:t>possess</w:t>
      </w:r>
      <w:r>
        <w:rPr>
          <w:color w:val="000009"/>
          <w:spacing w:val="45"/>
          <w:sz w:val="28"/>
        </w:rPr>
        <w:t xml:space="preserve"> </w:t>
      </w:r>
      <w:r>
        <w:rPr>
          <w:color w:val="000009"/>
          <w:sz w:val="28"/>
        </w:rPr>
        <w:t>any</w:t>
      </w:r>
      <w:r>
        <w:rPr>
          <w:color w:val="000009"/>
          <w:spacing w:val="44"/>
          <w:sz w:val="28"/>
        </w:rPr>
        <w:t xml:space="preserve"> </w:t>
      </w:r>
      <w:r>
        <w:rPr>
          <w:color w:val="000009"/>
          <w:sz w:val="28"/>
        </w:rPr>
        <w:t>infrastructure.</w:t>
      </w:r>
      <w:r>
        <w:rPr>
          <w:color w:val="000009"/>
          <w:sz w:val="28"/>
        </w:rPr>
        <w:tab/>
        <w:t>The following portion from written submission filed by the appellant was relied</w:t>
      </w:r>
      <w:r>
        <w:rPr>
          <w:color w:val="000009"/>
          <w:spacing w:val="-4"/>
          <w:sz w:val="28"/>
        </w:rPr>
        <w:t xml:space="preserve"> </w:t>
      </w:r>
      <w:r>
        <w:rPr>
          <w:color w:val="000009"/>
          <w:sz w:val="28"/>
        </w:rPr>
        <w:t>upon:-</w:t>
      </w:r>
    </w:p>
    <w:p w:rsidR="00135503" w:rsidRDefault="0046677B">
      <w:pPr>
        <w:pStyle w:val="BodyText"/>
        <w:spacing w:before="1"/>
        <w:ind w:left="2182" w:right="2129" w:firstLine="566"/>
        <w:jc w:val="both"/>
      </w:pPr>
      <w:r>
        <w:rPr>
          <w:color w:val="000009"/>
        </w:rPr>
        <w:t xml:space="preserve">“That the Institution of Mechanical Engineers (India), Mumbai is a non-profit organization, registered as a </w:t>
      </w:r>
      <w:r>
        <w:rPr>
          <w:color w:val="000009"/>
          <w:spacing w:val="-3"/>
        </w:rPr>
        <w:t xml:space="preserve">Society. </w:t>
      </w:r>
      <w:r>
        <w:rPr>
          <w:color w:val="000009"/>
        </w:rPr>
        <w:t>It receives no grant-in-aid or funding of any nature whatsoever, from the Central or any State Government or any of its autonomous or statu</w:t>
      </w:r>
      <w:r>
        <w:rPr>
          <w:color w:val="000009"/>
        </w:rPr>
        <w:t xml:space="preserve">tory bodies by whatever name. It is not and has never been a teaching institution. It is a “professional body” and merely conducts examinations in specialized engineering discipline-Mechanical Engineering and awards certificates to its </w:t>
      </w:r>
      <w:r>
        <w:rPr>
          <w:color w:val="000009"/>
          <w:spacing w:val="-3"/>
        </w:rPr>
        <w:t xml:space="preserve">member. </w:t>
      </w:r>
      <w:r>
        <w:rPr>
          <w:color w:val="000009"/>
        </w:rPr>
        <w:t xml:space="preserve">The mode of </w:t>
      </w:r>
      <w:r>
        <w:rPr>
          <w:color w:val="000009"/>
        </w:rPr>
        <w:t>conduct of the examination followed by the Institution of Mechanical Engineers (India), Mumbai, with basic minimum essential exposure to engineering and technology, are set out as</w:t>
      </w:r>
      <w:r>
        <w:rPr>
          <w:color w:val="000009"/>
          <w:spacing w:val="-16"/>
        </w:rPr>
        <w:t xml:space="preserve"> </w:t>
      </w:r>
      <w:r>
        <w:rPr>
          <w:color w:val="000009"/>
        </w:rPr>
        <w:t>under:</w:t>
      </w:r>
    </w:p>
    <w:p w:rsidR="00135503" w:rsidRDefault="00135503">
      <w:pPr>
        <w:pStyle w:val="BodyText"/>
        <w:spacing w:before="10"/>
        <w:rPr>
          <w:sz w:val="25"/>
        </w:rPr>
      </w:pPr>
    </w:p>
    <w:p w:rsidR="00135503" w:rsidRDefault="0046677B">
      <w:pPr>
        <w:pStyle w:val="ListParagraph"/>
        <w:numPr>
          <w:ilvl w:val="0"/>
          <w:numId w:val="8"/>
        </w:numPr>
        <w:tabs>
          <w:tab w:val="left" w:pos="3458"/>
        </w:tabs>
        <w:ind w:right="2553"/>
        <w:jc w:val="both"/>
        <w:rPr>
          <w:sz w:val="26"/>
        </w:rPr>
      </w:pPr>
      <w:r>
        <w:rPr>
          <w:color w:val="000009"/>
          <w:sz w:val="26"/>
        </w:rPr>
        <w:t>No training is imparted directly by the Institution of Mechanical En</w:t>
      </w:r>
      <w:r>
        <w:rPr>
          <w:color w:val="000009"/>
          <w:sz w:val="26"/>
        </w:rPr>
        <w:t>gineers (India), Mumbai, as only the specific course curriculum (both theory/practical) and the study materials are only</w:t>
      </w:r>
      <w:r>
        <w:rPr>
          <w:color w:val="000009"/>
          <w:spacing w:val="-3"/>
          <w:sz w:val="26"/>
        </w:rPr>
        <w:t xml:space="preserve"> </w:t>
      </w:r>
      <w:r>
        <w:rPr>
          <w:color w:val="000009"/>
          <w:sz w:val="26"/>
        </w:rPr>
        <w:t>suggested.</w:t>
      </w:r>
    </w:p>
    <w:p w:rsidR="00135503" w:rsidRDefault="00135503">
      <w:pPr>
        <w:pStyle w:val="BodyText"/>
        <w:spacing w:before="1"/>
      </w:pPr>
    </w:p>
    <w:p w:rsidR="00135503" w:rsidRDefault="0046677B">
      <w:pPr>
        <w:pStyle w:val="ListParagraph"/>
        <w:numPr>
          <w:ilvl w:val="0"/>
          <w:numId w:val="8"/>
        </w:numPr>
        <w:tabs>
          <w:tab w:val="left" w:pos="3458"/>
        </w:tabs>
        <w:spacing w:before="1"/>
        <w:ind w:right="2552"/>
        <w:jc w:val="both"/>
        <w:rPr>
          <w:sz w:val="26"/>
        </w:rPr>
      </w:pPr>
      <w:r>
        <w:rPr>
          <w:color w:val="000009"/>
          <w:sz w:val="26"/>
        </w:rPr>
        <w:t>The examination is only the qualifying exam, without drawing any equalization with the board/university, diploma or degree,</w:t>
      </w:r>
      <w:r>
        <w:rPr>
          <w:color w:val="000009"/>
          <w:sz w:val="26"/>
        </w:rPr>
        <w:t xml:space="preserve"> as the certificate awarded for the same enables the candidates only to be confirmed in service and promoted in their respective</w:t>
      </w:r>
      <w:r>
        <w:rPr>
          <w:color w:val="000009"/>
          <w:spacing w:val="-8"/>
          <w:sz w:val="26"/>
        </w:rPr>
        <w:t xml:space="preserve"> </w:t>
      </w:r>
      <w:r>
        <w:rPr>
          <w:color w:val="000009"/>
          <w:sz w:val="26"/>
        </w:rPr>
        <w:t>departments.</w:t>
      </w:r>
    </w:p>
    <w:p w:rsidR="00135503" w:rsidRDefault="00135503">
      <w:pPr>
        <w:pStyle w:val="BodyText"/>
        <w:spacing w:before="10"/>
        <w:rPr>
          <w:sz w:val="25"/>
        </w:rPr>
      </w:pPr>
    </w:p>
    <w:p w:rsidR="00135503" w:rsidRDefault="0046677B">
      <w:pPr>
        <w:pStyle w:val="ListParagraph"/>
        <w:numPr>
          <w:ilvl w:val="0"/>
          <w:numId w:val="8"/>
        </w:numPr>
        <w:tabs>
          <w:tab w:val="left" w:pos="3458"/>
        </w:tabs>
        <w:ind w:right="2556"/>
        <w:jc w:val="both"/>
        <w:rPr>
          <w:sz w:val="26"/>
        </w:rPr>
      </w:pPr>
      <w:r>
        <w:rPr>
          <w:color w:val="000009"/>
          <w:sz w:val="26"/>
        </w:rPr>
        <w:t>The examinees privately study the course material and get practical experience and training on the job in their respective units or in their states/UT training</w:t>
      </w:r>
      <w:r>
        <w:rPr>
          <w:color w:val="000009"/>
          <w:spacing w:val="-9"/>
          <w:sz w:val="26"/>
        </w:rPr>
        <w:t xml:space="preserve"> </w:t>
      </w:r>
      <w:r>
        <w:rPr>
          <w:color w:val="000009"/>
          <w:sz w:val="26"/>
        </w:rPr>
        <w:t>institutes.”</w:t>
      </w:r>
    </w:p>
    <w:p w:rsidR="00135503" w:rsidRDefault="00135503">
      <w:pPr>
        <w:jc w:val="both"/>
        <w:rPr>
          <w:sz w:val="26"/>
        </w:rPr>
        <w:sectPr w:rsidR="00135503">
          <w:pgSz w:w="12240" w:h="15840"/>
          <w:pgMar w:top="1940" w:right="1320" w:bottom="280" w:left="940" w:header="730" w:footer="0" w:gutter="0"/>
          <w:cols w:space="720"/>
        </w:sectPr>
      </w:pPr>
    </w:p>
    <w:p w:rsidR="00135503" w:rsidRDefault="00135503">
      <w:pPr>
        <w:pStyle w:val="BodyText"/>
        <w:rPr>
          <w:sz w:val="20"/>
        </w:rPr>
      </w:pPr>
    </w:p>
    <w:p w:rsidR="00135503" w:rsidRDefault="00135503">
      <w:pPr>
        <w:pStyle w:val="BodyText"/>
        <w:rPr>
          <w:sz w:val="20"/>
        </w:rPr>
      </w:pPr>
    </w:p>
    <w:p w:rsidR="00135503" w:rsidRDefault="00135503">
      <w:pPr>
        <w:pStyle w:val="BodyText"/>
        <w:rPr>
          <w:sz w:val="20"/>
        </w:rPr>
      </w:pPr>
    </w:p>
    <w:p w:rsidR="00135503" w:rsidRDefault="00135503">
      <w:pPr>
        <w:pStyle w:val="BodyText"/>
        <w:spacing w:before="10"/>
        <w:rPr>
          <w:sz w:val="20"/>
        </w:rPr>
      </w:pPr>
    </w:p>
    <w:p w:rsidR="00135503" w:rsidRDefault="0046677B">
      <w:pPr>
        <w:pStyle w:val="Heading1"/>
        <w:spacing w:before="88" w:line="480" w:lineRule="auto"/>
        <w:ind w:right="120" w:firstLine="720"/>
      </w:pPr>
      <w:r>
        <w:rPr>
          <w:color w:val="000009"/>
        </w:rPr>
        <w:t>The learned Amicus Curiae further submitted that though there was</w:t>
      </w:r>
      <w:r>
        <w:rPr>
          <w:color w:val="000009"/>
        </w:rPr>
        <w:t xml:space="preserve"> no regulatory framework for grant of certificates which were awarded by the appellant, over a period of time MHRD</w:t>
      </w:r>
      <w:r>
        <w:rPr>
          <w:color w:val="000009"/>
          <w:position w:val="11"/>
          <w:sz w:val="16"/>
        </w:rPr>
        <w:t xml:space="preserve">3 </w:t>
      </w:r>
      <w:r>
        <w:rPr>
          <w:color w:val="000009"/>
        </w:rPr>
        <w:t>had taken prevaricating stand. A decision was finally taken as communicated by public notice issued in August 2017 that all such certificate</w:t>
      </w:r>
      <w:r>
        <w:rPr>
          <w:color w:val="000009"/>
        </w:rPr>
        <w:t>s granted prior to 2013 would be recognized. However, the validity of the certificates pertaining to the period subsequent to 2013 was put on hold and AICTE</w:t>
      </w:r>
      <w:r>
        <w:rPr>
          <w:color w:val="000009"/>
          <w:position w:val="11"/>
          <w:sz w:val="16"/>
        </w:rPr>
        <w:t xml:space="preserve">2 </w:t>
      </w:r>
      <w:r>
        <w:rPr>
          <w:color w:val="000009"/>
        </w:rPr>
        <w:t>was required to consider the matter. In the light of the factual aspects on record, according to t</w:t>
      </w:r>
      <w:r>
        <w:rPr>
          <w:color w:val="000009"/>
        </w:rPr>
        <w:t>he learned Amicus Curiae following questions arise for consideration by this Court:-</w:t>
      </w:r>
    </w:p>
    <w:p w:rsidR="00135503" w:rsidRDefault="0046677B">
      <w:pPr>
        <w:pStyle w:val="BodyText"/>
        <w:spacing w:before="1"/>
        <w:ind w:left="2182" w:right="2134"/>
        <w:jc w:val="both"/>
      </w:pPr>
      <w:r>
        <w:rPr>
          <w:color w:val="000009"/>
        </w:rPr>
        <w:t xml:space="preserve">“1. Whether a mere certification without any course or training can be treated as equivalent to a Degree/Diploma obtained pursuant to a </w:t>
      </w:r>
      <w:r>
        <w:rPr>
          <w:color w:val="000009"/>
          <w:spacing w:val="-3"/>
        </w:rPr>
        <w:t xml:space="preserve">Technical </w:t>
      </w:r>
      <w:r>
        <w:rPr>
          <w:color w:val="000009"/>
        </w:rPr>
        <w:t xml:space="preserve">Education course for the </w:t>
      </w:r>
      <w:r>
        <w:rPr>
          <w:color w:val="000009"/>
        </w:rPr>
        <w:t>purposes of government employment?</w:t>
      </w:r>
    </w:p>
    <w:p w:rsidR="00135503" w:rsidRDefault="00135503">
      <w:pPr>
        <w:pStyle w:val="BodyText"/>
      </w:pPr>
    </w:p>
    <w:p w:rsidR="00135503" w:rsidRDefault="0046677B">
      <w:pPr>
        <w:pStyle w:val="BodyText"/>
        <w:ind w:left="2182" w:right="2133"/>
        <w:jc w:val="both"/>
      </w:pPr>
      <w:r>
        <w:rPr>
          <w:color w:val="000009"/>
        </w:rPr>
        <w:t>2. Whether, if so permissible, then the AICTE approval and setting of standards is not required prior to recognition of such Certificate?”</w:t>
      </w:r>
    </w:p>
    <w:p w:rsidR="00135503" w:rsidRDefault="00135503">
      <w:pPr>
        <w:pStyle w:val="BodyText"/>
        <w:rPr>
          <w:sz w:val="28"/>
        </w:rPr>
      </w:pPr>
    </w:p>
    <w:p w:rsidR="00135503" w:rsidRDefault="00135503">
      <w:pPr>
        <w:pStyle w:val="BodyText"/>
        <w:rPr>
          <w:sz w:val="28"/>
        </w:rPr>
      </w:pPr>
    </w:p>
    <w:p w:rsidR="00135503" w:rsidRDefault="0046677B">
      <w:pPr>
        <w:pStyle w:val="Heading1"/>
        <w:numPr>
          <w:ilvl w:val="0"/>
          <w:numId w:val="13"/>
        </w:numPr>
        <w:tabs>
          <w:tab w:val="left" w:pos="1920"/>
        </w:tabs>
        <w:spacing w:before="1" w:line="480" w:lineRule="auto"/>
        <w:ind w:right="124" w:firstLine="0"/>
        <w:jc w:val="both"/>
      </w:pPr>
      <w:r>
        <w:rPr>
          <w:color w:val="000009"/>
          <w:spacing w:val="-6"/>
        </w:rPr>
        <w:t xml:space="preserve">Mr. </w:t>
      </w:r>
      <w:r>
        <w:rPr>
          <w:color w:val="000009"/>
        </w:rPr>
        <w:t>Dhruv Mehta, learned Senior Advocate for the appellant relied upon the comm</w:t>
      </w:r>
      <w:r>
        <w:rPr>
          <w:color w:val="000009"/>
        </w:rPr>
        <w:t>unications issued by the Government of India from time to time recognizing the Certificate issued by the appellant to be at par with a degree in Mechanical Engineering from a recognized Indian University for</w:t>
      </w:r>
      <w:r>
        <w:rPr>
          <w:color w:val="000009"/>
          <w:spacing w:val="-20"/>
        </w:rPr>
        <w:t xml:space="preserve"> </w:t>
      </w:r>
      <w:r>
        <w:rPr>
          <w:color w:val="000009"/>
        </w:rPr>
        <w:t>the</w:t>
      </w:r>
    </w:p>
    <w:p w:rsidR="00135503" w:rsidRDefault="00135503">
      <w:pPr>
        <w:spacing w:line="480" w:lineRule="auto"/>
        <w:jc w:val="both"/>
        <w:sectPr w:rsidR="00135503">
          <w:pgSz w:w="12240" w:h="15840"/>
          <w:pgMar w:top="1940" w:right="1320" w:bottom="280" w:left="940" w:header="730" w:footer="0" w:gutter="0"/>
          <w:cols w:space="720"/>
        </w:sectPr>
      </w:pPr>
    </w:p>
    <w:p w:rsidR="00135503" w:rsidRDefault="00135503">
      <w:pPr>
        <w:pStyle w:val="BodyText"/>
        <w:spacing w:before="10"/>
        <w:rPr>
          <w:sz w:val="28"/>
        </w:rPr>
      </w:pPr>
    </w:p>
    <w:p w:rsidR="00135503" w:rsidRDefault="0046677B">
      <w:pPr>
        <w:spacing w:before="88" w:line="480" w:lineRule="auto"/>
        <w:ind w:left="1048" w:right="123"/>
        <w:jc w:val="both"/>
        <w:rPr>
          <w:sz w:val="28"/>
        </w:rPr>
      </w:pPr>
      <w:r>
        <w:rPr>
          <w:color w:val="000009"/>
          <w:sz w:val="28"/>
        </w:rPr>
        <w:t>purpose of recruitment to superior posts and services and more particularly</w:t>
      </w:r>
      <w:r>
        <w:rPr>
          <w:color w:val="000009"/>
          <w:spacing w:val="-27"/>
          <w:sz w:val="28"/>
        </w:rPr>
        <w:t xml:space="preserve"> </w:t>
      </w:r>
      <w:r>
        <w:rPr>
          <w:color w:val="000009"/>
          <w:sz w:val="28"/>
        </w:rPr>
        <w:t>the communications dated 26.05.1976, 06.10.1981, 11.07.1988 and 24.11.2006.  It was submitted that the exercise undertaken pursuant to communication dated 10.07.2012 and public notice issued in August, 2017 put the matter beyond any doubt in so far as cert</w:t>
      </w:r>
      <w:r>
        <w:rPr>
          <w:color w:val="000009"/>
          <w:sz w:val="28"/>
        </w:rPr>
        <w:t>ificates issued prior to 2013 were concerned and as regards period subsequent thereto the matter was still engaging the attention of the concerned authorities. In the circumstances it was submitted that the High Court was not justified in observing that th</w:t>
      </w:r>
      <w:r>
        <w:rPr>
          <w:color w:val="000009"/>
          <w:sz w:val="28"/>
        </w:rPr>
        <w:t>e certificates of Membership granted by the appellant could not be treated as equivalent to degrees in engineering and as such Civil Appeal No.17922 of 2017 preferred by the appellant be</w:t>
      </w:r>
      <w:r>
        <w:rPr>
          <w:color w:val="000009"/>
          <w:spacing w:val="-1"/>
          <w:sz w:val="28"/>
        </w:rPr>
        <w:t xml:space="preserve"> </w:t>
      </w:r>
      <w:r>
        <w:rPr>
          <w:color w:val="000009"/>
          <w:sz w:val="28"/>
        </w:rPr>
        <w:t>allowed.</w:t>
      </w:r>
    </w:p>
    <w:p w:rsidR="00135503" w:rsidRDefault="00135503">
      <w:pPr>
        <w:pStyle w:val="BodyText"/>
        <w:rPr>
          <w:sz w:val="28"/>
        </w:rPr>
      </w:pPr>
    </w:p>
    <w:p w:rsidR="00135503" w:rsidRDefault="0046677B">
      <w:pPr>
        <w:pStyle w:val="ListParagraph"/>
        <w:numPr>
          <w:ilvl w:val="0"/>
          <w:numId w:val="13"/>
        </w:numPr>
        <w:tabs>
          <w:tab w:val="left" w:pos="1920"/>
        </w:tabs>
        <w:spacing w:line="480" w:lineRule="auto"/>
        <w:ind w:right="122" w:firstLine="0"/>
        <w:jc w:val="both"/>
        <w:rPr>
          <w:sz w:val="28"/>
        </w:rPr>
      </w:pPr>
      <w:r>
        <w:rPr>
          <w:color w:val="000009"/>
          <w:spacing w:val="-6"/>
          <w:sz w:val="28"/>
        </w:rPr>
        <w:t xml:space="preserve">Mr. </w:t>
      </w:r>
      <w:r>
        <w:rPr>
          <w:color w:val="000009"/>
          <w:sz w:val="28"/>
        </w:rPr>
        <w:t xml:space="preserve">Mehta, learned Senior Advocate also produced on record </w:t>
      </w:r>
      <w:r>
        <w:rPr>
          <w:color w:val="000009"/>
          <w:sz w:val="28"/>
        </w:rPr>
        <w:t>a compilation titled, “Methodology, Norms and the Curriculum that are followed for various programs conducted by the Institution IME (India)” Following extracts from said compilation are quite</w:t>
      </w:r>
      <w:r>
        <w:rPr>
          <w:color w:val="000009"/>
          <w:spacing w:val="-6"/>
          <w:sz w:val="28"/>
        </w:rPr>
        <w:t xml:space="preserve"> </w:t>
      </w:r>
      <w:r>
        <w:rPr>
          <w:color w:val="000009"/>
          <w:sz w:val="28"/>
        </w:rPr>
        <w:t>relevant:-</w:t>
      </w:r>
    </w:p>
    <w:p w:rsidR="00135503" w:rsidRDefault="0046677B">
      <w:pPr>
        <w:pStyle w:val="BodyText"/>
        <w:spacing w:before="1"/>
        <w:ind w:left="2182" w:right="2128"/>
        <w:jc w:val="both"/>
      </w:pPr>
      <w:r>
        <w:rPr>
          <w:color w:val="000009"/>
        </w:rPr>
        <w:t>“</w:t>
      </w:r>
      <w:r>
        <w:rPr>
          <w:b/>
          <w:color w:val="000009"/>
        </w:rPr>
        <w:t>Functions of Examinations Committee</w:t>
      </w:r>
      <w:r>
        <w:rPr>
          <w:color w:val="000009"/>
        </w:rPr>
        <w:t>: the IME examin</w:t>
      </w:r>
      <w:r>
        <w:rPr>
          <w:color w:val="000009"/>
        </w:rPr>
        <w:t>ations are conducted under the supervision of an Examination Committee and by the Controller of Examinations. The Examination Committee is appointed by the Council to frame the academic rules, revise the syllabuses on the advice of Advisors or the Subject</w:t>
      </w:r>
      <w:r>
        <w:rPr>
          <w:color w:val="000009"/>
          <w:spacing w:val="23"/>
        </w:rPr>
        <w:t xml:space="preserve"> </w:t>
      </w:r>
      <w:r>
        <w:rPr>
          <w:color w:val="000009"/>
        </w:rPr>
        <w:t>Experts</w:t>
      </w:r>
      <w:r>
        <w:rPr>
          <w:color w:val="000009"/>
          <w:spacing w:val="25"/>
        </w:rPr>
        <w:t xml:space="preserve"> </w:t>
      </w:r>
      <w:r>
        <w:rPr>
          <w:color w:val="000009"/>
        </w:rPr>
        <w:t>Committee,</w:t>
      </w:r>
      <w:r>
        <w:rPr>
          <w:color w:val="000009"/>
          <w:spacing w:val="24"/>
        </w:rPr>
        <w:t xml:space="preserve"> </w:t>
      </w:r>
      <w:r>
        <w:rPr>
          <w:color w:val="000009"/>
        </w:rPr>
        <w:t>overview</w:t>
      </w:r>
      <w:r>
        <w:rPr>
          <w:color w:val="000009"/>
          <w:spacing w:val="24"/>
        </w:rPr>
        <w:t xml:space="preserve"> </w:t>
      </w:r>
      <w:r>
        <w:rPr>
          <w:color w:val="000009"/>
        </w:rPr>
        <w:t>the</w:t>
      </w:r>
      <w:r>
        <w:rPr>
          <w:color w:val="000009"/>
          <w:spacing w:val="24"/>
        </w:rPr>
        <w:t xml:space="preserve"> </w:t>
      </w:r>
      <w:r>
        <w:rPr>
          <w:color w:val="000009"/>
        </w:rPr>
        <w:t>conduct</w:t>
      </w:r>
      <w:r>
        <w:rPr>
          <w:color w:val="000009"/>
          <w:spacing w:val="26"/>
        </w:rPr>
        <w:t xml:space="preserve"> </w:t>
      </w:r>
      <w:r>
        <w:rPr>
          <w:color w:val="000009"/>
        </w:rPr>
        <w:t>of</w:t>
      </w:r>
    </w:p>
    <w:p w:rsidR="00135503" w:rsidRDefault="00135503">
      <w:pPr>
        <w:jc w:val="both"/>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spacing w:before="90"/>
        <w:ind w:left="2182" w:right="2134"/>
        <w:jc w:val="both"/>
      </w:pPr>
      <w:r>
        <w:rPr>
          <w:color w:val="000009"/>
        </w:rPr>
        <w:t>the examinations, supervise the examination centers, declaration of the results and take other decisions pertaining to the examinations. The meeting of the examination committee is also held at leas</w:t>
      </w:r>
      <w:r>
        <w:rPr>
          <w:color w:val="000009"/>
        </w:rPr>
        <w:t>t 5-6 times in a year.</w:t>
      </w:r>
    </w:p>
    <w:p w:rsidR="00135503" w:rsidRDefault="00135503">
      <w:pPr>
        <w:pStyle w:val="BodyText"/>
        <w:spacing w:before="11"/>
        <w:rPr>
          <w:sz w:val="25"/>
        </w:rPr>
      </w:pPr>
    </w:p>
    <w:p w:rsidR="00135503" w:rsidRDefault="0046677B">
      <w:pPr>
        <w:pStyle w:val="BodyText"/>
        <w:ind w:left="2182" w:right="2131"/>
        <w:jc w:val="both"/>
      </w:pPr>
      <w:r>
        <w:rPr>
          <w:b/>
          <w:color w:val="000009"/>
        </w:rPr>
        <w:t xml:space="preserve">IME Examinations: </w:t>
      </w:r>
      <w:r>
        <w:rPr>
          <w:color w:val="000009"/>
        </w:rPr>
        <w:t xml:space="preserve">The institute conducts the IME examinations twice in a </w:t>
      </w:r>
      <w:r>
        <w:rPr>
          <w:color w:val="000009"/>
          <w:spacing w:val="-4"/>
        </w:rPr>
        <w:t>year.</w:t>
      </w:r>
      <w:r>
        <w:rPr>
          <w:color w:val="000009"/>
          <w:spacing w:val="57"/>
        </w:rPr>
        <w:t xml:space="preserve"> </w:t>
      </w:r>
      <w:r>
        <w:rPr>
          <w:color w:val="000009"/>
        </w:rPr>
        <w:t xml:space="preserve">The examinations are held in the months of June and </w:t>
      </w:r>
      <w:r>
        <w:rPr>
          <w:color w:val="000009"/>
          <w:spacing w:val="-3"/>
        </w:rPr>
        <w:t xml:space="preserve">December. </w:t>
      </w:r>
      <w:r>
        <w:rPr>
          <w:color w:val="000009"/>
        </w:rPr>
        <w:t>On successful completion of the academic requirement, the student is declared pass in TE II</w:t>
      </w:r>
      <w:r>
        <w:rPr>
          <w:color w:val="000009"/>
        </w:rPr>
        <w:t xml:space="preserve"> or Section B (Equivalent to Diploma or Degree in Mechanical Engineering). These courses are specially suitable for in service persons having no resources (Money and time) for enrolment as full time students and for those, who are age bar to get admission </w:t>
      </w:r>
      <w:r>
        <w:rPr>
          <w:color w:val="000009"/>
        </w:rPr>
        <w:t>in the regular courses of</w:t>
      </w:r>
      <w:r>
        <w:rPr>
          <w:color w:val="000009"/>
          <w:spacing w:val="-2"/>
        </w:rPr>
        <w:t xml:space="preserve"> </w:t>
      </w:r>
      <w:r>
        <w:rPr>
          <w:color w:val="000009"/>
          <w:spacing w:val="-4"/>
        </w:rPr>
        <w:t>study.</w:t>
      </w:r>
    </w:p>
    <w:p w:rsidR="00135503" w:rsidRDefault="00135503">
      <w:pPr>
        <w:pStyle w:val="BodyText"/>
      </w:pPr>
    </w:p>
    <w:p w:rsidR="00135503" w:rsidRDefault="0046677B">
      <w:pPr>
        <w:pStyle w:val="BodyText"/>
        <w:ind w:left="2182" w:right="2132"/>
        <w:jc w:val="both"/>
      </w:pPr>
      <w:r>
        <w:rPr>
          <w:color w:val="000009"/>
        </w:rPr>
        <w:t>After completing IME qualifications, they can seek employment in government, public &amp; private sectors and appear in GATE to get admissions in the institution of higher learning in India and abroad.</w:t>
      </w:r>
    </w:p>
    <w:p w:rsidR="00135503" w:rsidRDefault="00135503">
      <w:pPr>
        <w:pStyle w:val="BodyText"/>
        <w:spacing w:before="11"/>
        <w:rPr>
          <w:sz w:val="25"/>
        </w:rPr>
      </w:pPr>
    </w:p>
    <w:p w:rsidR="00135503" w:rsidRDefault="0046677B">
      <w:pPr>
        <w:pStyle w:val="BodyText"/>
        <w:ind w:left="2182" w:right="2132"/>
        <w:jc w:val="both"/>
      </w:pPr>
      <w:r>
        <w:rPr>
          <w:color w:val="000009"/>
        </w:rPr>
        <w:t>The council has appoint</w:t>
      </w:r>
      <w:r>
        <w:rPr>
          <w:color w:val="000009"/>
        </w:rPr>
        <w:t xml:space="preserve">ed academicians and leading entrepreneurs as Advisors to help the council for carrying out the academic activities, revision of syllabuses, evaluation of scripts, supervising the practical training, suggesting the names of experts for academic assignments </w:t>
      </w:r>
      <w:r>
        <w:rPr>
          <w:color w:val="000009"/>
        </w:rPr>
        <w:t>etc.</w:t>
      </w:r>
    </w:p>
    <w:p w:rsidR="00135503" w:rsidRDefault="00135503">
      <w:pPr>
        <w:pStyle w:val="BodyText"/>
        <w:spacing w:before="1"/>
      </w:pPr>
    </w:p>
    <w:p w:rsidR="00135503" w:rsidRDefault="0046677B">
      <w:pPr>
        <w:ind w:left="2182" w:right="2126"/>
        <w:jc w:val="both"/>
        <w:rPr>
          <w:sz w:val="26"/>
        </w:rPr>
      </w:pPr>
      <w:r>
        <w:rPr>
          <w:b/>
          <w:color w:val="000009"/>
          <w:sz w:val="26"/>
        </w:rPr>
        <w:t xml:space="preserve">Eligibility for Admission to Examinations: </w:t>
      </w:r>
      <w:r>
        <w:rPr>
          <w:color w:val="000009"/>
          <w:sz w:val="26"/>
        </w:rPr>
        <w:t>Only student members of the institution are allowed to enroll/appear in any of the institution examination.</w:t>
      </w:r>
    </w:p>
    <w:p w:rsidR="00135503" w:rsidRDefault="00135503">
      <w:pPr>
        <w:pStyle w:val="BodyText"/>
      </w:pPr>
    </w:p>
    <w:p w:rsidR="00135503" w:rsidRDefault="0046677B">
      <w:pPr>
        <w:ind w:left="2182" w:right="2128"/>
        <w:jc w:val="both"/>
        <w:rPr>
          <w:sz w:val="26"/>
        </w:rPr>
      </w:pPr>
      <w:r>
        <w:rPr>
          <w:b/>
          <w:color w:val="000009"/>
          <w:sz w:val="26"/>
        </w:rPr>
        <w:t xml:space="preserve">Section B (Equivalent to B.E./B.Tech. Degree) in Mechanical Engineering: </w:t>
      </w:r>
      <w:r>
        <w:rPr>
          <w:color w:val="000009"/>
          <w:sz w:val="26"/>
        </w:rPr>
        <w:t>IME is conducting Section-A and Section-B examinations in mechanical engineering, which have been recognized by the Government of India, State Governments and the Universities, in India and abroad, treating at par with</w:t>
      </w:r>
    </w:p>
    <w:p w:rsidR="00135503" w:rsidRDefault="00135503">
      <w:pPr>
        <w:jc w:val="both"/>
        <w:rPr>
          <w:sz w:val="26"/>
        </w:rPr>
        <w:sectPr w:rsidR="00135503">
          <w:headerReference w:type="default" r:id="rId10"/>
          <w:pgSz w:w="12240" w:h="15840"/>
          <w:pgMar w:top="1940" w:right="1320" w:bottom="280" w:left="940" w:header="730" w:footer="0" w:gutter="0"/>
          <w:pgNumType w:start="30"/>
          <w:cols w:space="720"/>
        </w:sectPr>
      </w:pPr>
    </w:p>
    <w:p w:rsidR="00135503" w:rsidRDefault="00135503">
      <w:pPr>
        <w:pStyle w:val="BodyText"/>
        <w:spacing w:before="9"/>
        <w:rPr>
          <w:sz w:val="28"/>
        </w:rPr>
      </w:pPr>
    </w:p>
    <w:p w:rsidR="00135503" w:rsidRDefault="0046677B">
      <w:pPr>
        <w:pStyle w:val="BodyText"/>
        <w:spacing w:before="90"/>
        <w:ind w:left="2182" w:right="2129"/>
        <w:jc w:val="both"/>
      </w:pPr>
      <w:r>
        <w:rPr>
          <w:color w:val="000009"/>
        </w:rPr>
        <w:t>B.E./B.Tech. degree in mechanical engineering. The students who acquire the qualification from IME can appl</w:t>
      </w:r>
      <w:r>
        <w:rPr>
          <w:color w:val="000009"/>
        </w:rPr>
        <w:t>y for jobs either in state government, central government, government undertaking or in private sector and people in service, on acquiring the IME qualifications can get the benefit of promotion, if applicable.</w:t>
      </w:r>
    </w:p>
    <w:p w:rsidR="00135503" w:rsidRDefault="00135503">
      <w:pPr>
        <w:pStyle w:val="BodyText"/>
      </w:pPr>
    </w:p>
    <w:p w:rsidR="00135503" w:rsidRDefault="0046677B">
      <w:pPr>
        <w:pStyle w:val="BodyText"/>
        <w:ind w:left="2182" w:right="2127"/>
        <w:jc w:val="both"/>
      </w:pPr>
      <w:r>
        <w:rPr>
          <w:b/>
          <w:color w:val="000009"/>
        </w:rPr>
        <w:t>TE Part II (Equivalent to Diploma) in Mechan</w:t>
      </w:r>
      <w:r>
        <w:rPr>
          <w:b/>
          <w:color w:val="000009"/>
        </w:rPr>
        <w:t xml:space="preserve">ical Engineering: </w:t>
      </w:r>
      <w:r>
        <w:rPr>
          <w:color w:val="000009"/>
        </w:rPr>
        <w:t>IME is conducting T.Eng Part I and T. Eng. Part II examinations, as per the pattern of Section-A and Seciton-B examinations, leading to the award of qualification equivalent to the diploma in mechanical engineering, which has also been re</w:t>
      </w:r>
      <w:r>
        <w:rPr>
          <w:color w:val="000009"/>
        </w:rPr>
        <w:t>cognized by the Government of India, State Governments and the Universities, in India and abroad, treating at par with diploma in mechanical engineering. The students who acquire the qualification from IME can apply for jobs either in state government, cen</w:t>
      </w:r>
      <w:r>
        <w:rPr>
          <w:color w:val="000009"/>
        </w:rPr>
        <w:t>tral government, government undertaking or in private sector and people in service, on acquiring the IME qualification can get the benefit of promotion, if applicable.”</w:t>
      </w:r>
    </w:p>
    <w:p w:rsidR="00135503" w:rsidRDefault="00135503">
      <w:pPr>
        <w:pStyle w:val="BodyText"/>
      </w:pPr>
    </w:p>
    <w:p w:rsidR="00135503" w:rsidRDefault="0046677B">
      <w:pPr>
        <w:pStyle w:val="BodyText"/>
        <w:ind w:left="2182"/>
      </w:pPr>
      <w:r>
        <w:rPr>
          <w:color w:val="000009"/>
        </w:rPr>
        <w:t>………………………………………………………...</w:t>
      </w:r>
    </w:p>
    <w:p w:rsidR="00135503" w:rsidRDefault="00135503">
      <w:pPr>
        <w:pStyle w:val="BodyText"/>
      </w:pPr>
    </w:p>
    <w:p w:rsidR="00135503" w:rsidRDefault="0046677B">
      <w:pPr>
        <w:pStyle w:val="Heading2"/>
        <w:spacing w:before="0"/>
      </w:pPr>
      <w:r>
        <w:rPr>
          <w:color w:val="000009"/>
        </w:rPr>
        <w:t>“Syllabus of Various Examinations:</w:t>
      </w:r>
    </w:p>
    <w:p w:rsidR="00135503" w:rsidRDefault="00135503">
      <w:pPr>
        <w:pStyle w:val="BodyText"/>
        <w:rPr>
          <w:b/>
        </w:rPr>
      </w:pPr>
    </w:p>
    <w:p w:rsidR="00135503" w:rsidRDefault="0046677B">
      <w:pPr>
        <w:pStyle w:val="BodyText"/>
        <w:ind w:left="2182" w:right="2129"/>
        <w:jc w:val="both"/>
      </w:pPr>
      <w:r>
        <w:rPr>
          <w:color w:val="000009"/>
        </w:rPr>
        <w:t>The IME syllabus is regularly subjected to revision regularly. The syllabus submitted to the AICTE through the Ministry of Human Resources Development, Government of India in 2005, which was approved and the IME was granted permanent permission to enroll t</w:t>
      </w:r>
      <w:r>
        <w:rPr>
          <w:color w:val="000009"/>
        </w:rPr>
        <w:t>he students and conducts the examinations, was based on the following principles:</w:t>
      </w:r>
    </w:p>
    <w:p w:rsidR="00135503" w:rsidRDefault="00135503">
      <w:pPr>
        <w:pStyle w:val="BodyText"/>
        <w:spacing w:before="5"/>
        <w:rPr>
          <w:sz w:val="24"/>
        </w:rPr>
      </w:pPr>
    </w:p>
    <w:p w:rsidR="00135503" w:rsidRDefault="0046677B">
      <w:pPr>
        <w:pStyle w:val="ListParagraph"/>
        <w:numPr>
          <w:ilvl w:val="1"/>
          <w:numId w:val="7"/>
        </w:numPr>
        <w:tabs>
          <w:tab w:val="left" w:pos="2747"/>
          <w:tab w:val="left" w:pos="2748"/>
        </w:tabs>
        <w:ind w:right="0"/>
        <w:jc w:val="left"/>
        <w:rPr>
          <w:sz w:val="26"/>
        </w:rPr>
      </w:pPr>
      <w:r>
        <w:rPr>
          <w:color w:val="000009"/>
          <w:sz w:val="26"/>
        </w:rPr>
        <w:t>It was based on model syllabus of</w:t>
      </w:r>
      <w:r>
        <w:rPr>
          <w:color w:val="000009"/>
          <w:spacing w:val="-20"/>
          <w:sz w:val="26"/>
        </w:rPr>
        <w:t xml:space="preserve"> </w:t>
      </w:r>
      <w:r>
        <w:rPr>
          <w:color w:val="000009"/>
          <w:sz w:val="26"/>
        </w:rPr>
        <w:t>AICTE</w:t>
      </w:r>
    </w:p>
    <w:p w:rsidR="00135503" w:rsidRDefault="00135503">
      <w:pPr>
        <w:pStyle w:val="BodyText"/>
        <w:spacing w:before="4"/>
      </w:pPr>
    </w:p>
    <w:p w:rsidR="00135503" w:rsidRDefault="0046677B">
      <w:pPr>
        <w:pStyle w:val="ListParagraph"/>
        <w:numPr>
          <w:ilvl w:val="1"/>
          <w:numId w:val="7"/>
        </w:numPr>
        <w:tabs>
          <w:tab w:val="left" w:pos="2747"/>
          <w:tab w:val="left" w:pos="2748"/>
        </w:tabs>
        <w:spacing w:line="259" w:lineRule="auto"/>
        <w:jc w:val="left"/>
        <w:rPr>
          <w:sz w:val="26"/>
        </w:rPr>
      </w:pPr>
      <w:r>
        <w:rPr>
          <w:color w:val="000009"/>
          <w:sz w:val="26"/>
        </w:rPr>
        <w:t>It incorporated the compulsory provision of conducting practicals in an AICTE</w:t>
      </w:r>
      <w:r>
        <w:rPr>
          <w:color w:val="000009"/>
          <w:spacing w:val="36"/>
          <w:sz w:val="26"/>
        </w:rPr>
        <w:t xml:space="preserve"> </w:t>
      </w:r>
      <w:r>
        <w:rPr>
          <w:color w:val="000009"/>
          <w:sz w:val="26"/>
        </w:rPr>
        <w:t>approved</w:t>
      </w:r>
    </w:p>
    <w:p w:rsidR="00135503" w:rsidRDefault="00135503">
      <w:pPr>
        <w:spacing w:line="259" w:lineRule="auto"/>
        <w:rPr>
          <w:sz w:val="26"/>
        </w:rPr>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spacing w:before="90"/>
        <w:ind w:left="2748" w:right="2132"/>
        <w:jc w:val="both"/>
      </w:pPr>
      <w:r>
        <w:rPr>
          <w:color w:val="000009"/>
        </w:rPr>
        <w:t>institution for a period of six months and writing a practical &amp; project report and submitting the evaluation report.</w:t>
      </w:r>
    </w:p>
    <w:p w:rsidR="00135503" w:rsidRDefault="00135503">
      <w:pPr>
        <w:pStyle w:val="BodyText"/>
        <w:spacing w:before="4"/>
        <w:rPr>
          <w:sz w:val="24"/>
        </w:rPr>
      </w:pPr>
    </w:p>
    <w:p w:rsidR="00135503" w:rsidRDefault="0046677B">
      <w:pPr>
        <w:pStyle w:val="ListParagraph"/>
        <w:numPr>
          <w:ilvl w:val="1"/>
          <w:numId w:val="7"/>
        </w:numPr>
        <w:tabs>
          <w:tab w:val="left" w:pos="2748"/>
        </w:tabs>
        <w:spacing w:line="249" w:lineRule="auto"/>
        <w:ind w:right="2135"/>
        <w:rPr>
          <w:sz w:val="26"/>
        </w:rPr>
      </w:pPr>
      <w:r>
        <w:rPr>
          <w:color w:val="000009"/>
          <w:sz w:val="26"/>
        </w:rPr>
        <w:t xml:space="preserve">A student is required to appear in total of 6 papers in Part I of </w:t>
      </w:r>
      <w:r>
        <w:rPr>
          <w:color w:val="000009"/>
          <w:spacing w:val="-4"/>
          <w:sz w:val="26"/>
        </w:rPr>
        <w:t xml:space="preserve">T.Eng; </w:t>
      </w:r>
      <w:r>
        <w:rPr>
          <w:color w:val="000009"/>
          <w:sz w:val="26"/>
        </w:rPr>
        <w:t xml:space="preserve">5 Part II of </w:t>
      </w:r>
      <w:r>
        <w:rPr>
          <w:color w:val="000009"/>
          <w:spacing w:val="-4"/>
          <w:sz w:val="26"/>
        </w:rPr>
        <w:t xml:space="preserve">T.Eng; </w:t>
      </w:r>
      <w:r>
        <w:rPr>
          <w:color w:val="000009"/>
          <w:sz w:val="26"/>
        </w:rPr>
        <w:t xml:space="preserve">12 in Section A and </w:t>
      </w:r>
      <w:r>
        <w:rPr>
          <w:color w:val="000009"/>
          <w:spacing w:val="-5"/>
          <w:sz w:val="26"/>
        </w:rPr>
        <w:t xml:space="preserve">11 </w:t>
      </w:r>
      <w:r>
        <w:rPr>
          <w:color w:val="000009"/>
          <w:sz w:val="26"/>
        </w:rPr>
        <w:t>in Section</w:t>
      </w:r>
      <w:r>
        <w:rPr>
          <w:color w:val="000009"/>
          <w:spacing w:val="-31"/>
          <w:sz w:val="26"/>
        </w:rPr>
        <w:t xml:space="preserve"> </w:t>
      </w:r>
      <w:r>
        <w:rPr>
          <w:color w:val="000009"/>
          <w:sz w:val="26"/>
        </w:rPr>
        <w:t>B.</w:t>
      </w:r>
    </w:p>
    <w:p w:rsidR="00135503" w:rsidRDefault="00135503">
      <w:pPr>
        <w:pStyle w:val="BodyText"/>
        <w:spacing w:before="2"/>
        <w:rPr>
          <w:sz w:val="23"/>
        </w:rPr>
      </w:pPr>
    </w:p>
    <w:p w:rsidR="00135503" w:rsidRDefault="0046677B">
      <w:pPr>
        <w:pStyle w:val="ListParagraph"/>
        <w:numPr>
          <w:ilvl w:val="1"/>
          <w:numId w:val="7"/>
        </w:numPr>
        <w:tabs>
          <w:tab w:val="left" w:pos="2748"/>
        </w:tabs>
        <w:spacing w:line="244" w:lineRule="auto"/>
        <w:ind w:right="2133"/>
        <w:rPr>
          <w:sz w:val="26"/>
        </w:rPr>
      </w:pPr>
      <w:r>
        <w:rPr>
          <w:color w:val="000009"/>
          <w:sz w:val="26"/>
        </w:rPr>
        <w:t>A stud</w:t>
      </w:r>
      <w:r>
        <w:rPr>
          <w:color w:val="000009"/>
          <w:sz w:val="26"/>
        </w:rPr>
        <w:t xml:space="preserve">ent cannot take more than 3 papers at one time in one semester (June/December) in part I of </w:t>
      </w:r>
      <w:r>
        <w:rPr>
          <w:color w:val="000009"/>
          <w:spacing w:val="-4"/>
          <w:sz w:val="26"/>
        </w:rPr>
        <w:t>T.Eng.</w:t>
      </w:r>
      <w:r>
        <w:rPr>
          <w:color w:val="000009"/>
          <w:spacing w:val="57"/>
          <w:sz w:val="26"/>
        </w:rPr>
        <w:t xml:space="preserve"> </w:t>
      </w:r>
      <w:r>
        <w:rPr>
          <w:color w:val="000009"/>
          <w:sz w:val="26"/>
        </w:rPr>
        <w:t>examinations and not more than 5 papers in Section A, B and Part II in one semester</w:t>
      </w:r>
      <w:r>
        <w:rPr>
          <w:color w:val="000009"/>
          <w:spacing w:val="-3"/>
          <w:sz w:val="26"/>
        </w:rPr>
        <w:t xml:space="preserve"> </w:t>
      </w:r>
      <w:r>
        <w:rPr>
          <w:color w:val="000009"/>
          <w:sz w:val="26"/>
        </w:rPr>
        <w:t>examinations.</w:t>
      </w:r>
    </w:p>
    <w:p w:rsidR="00135503" w:rsidRDefault="00135503">
      <w:pPr>
        <w:pStyle w:val="BodyText"/>
        <w:spacing w:before="11"/>
        <w:rPr>
          <w:sz w:val="23"/>
        </w:rPr>
      </w:pPr>
    </w:p>
    <w:p w:rsidR="00135503" w:rsidRDefault="0046677B">
      <w:pPr>
        <w:pStyle w:val="ListParagraph"/>
        <w:numPr>
          <w:ilvl w:val="1"/>
          <w:numId w:val="7"/>
        </w:numPr>
        <w:tabs>
          <w:tab w:val="left" w:pos="2748"/>
        </w:tabs>
        <w:spacing w:line="249" w:lineRule="auto"/>
        <w:rPr>
          <w:sz w:val="26"/>
        </w:rPr>
      </w:pPr>
      <w:r>
        <w:rPr>
          <w:color w:val="000009"/>
          <w:sz w:val="26"/>
        </w:rPr>
        <w:t xml:space="preserve">There have to be a gap of one year after passing Part I of </w:t>
      </w:r>
      <w:r>
        <w:rPr>
          <w:color w:val="000009"/>
          <w:spacing w:val="-4"/>
          <w:sz w:val="26"/>
        </w:rPr>
        <w:t xml:space="preserve">T.Eng </w:t>
      </w:r>
      <w:r>
        <w:rPr>
          <w:color w:val="000009"/>
          <w:sz w:val="26"/>
        </w:rPr>
        <w:t>and Section A before appearing in next higher</w:t>
      </w:r>
      <w:r>
        <w:rPr>
          <w:color w:val="000009"/>
          <w:spacing w:val="-3"/>
          <w:sz w:val="26"/>
        </w:rPr>
        <w:t xml:space="preserve"> </w:t>
      </w:r>
      <w:r>
        <w:rPr>
          <w:color w:val="000009"/>
          <w:sz w:val="26"/>
        </w:rPr>
        <w:t>group.</w:t>
      </w:r>
    </w:p>
    <w:p w:rsidR="00135503" w:rsidRDefault="00135503">
      <w:pPr>
        <w:pStyle w:val="BodyText"/>
        <w:spacing w:before="2"/>
        <w:rPr>
          <w:sz w:val="23"/>
        </w:rPr>
      </w:pPr>
    </w:p>
    <w:p w:rsidR="00135503" w:rsidRDefault="0046677B">
      <w:pPr>
        <w:pStyle w:val="ListParagraph"/>
        <w:numPr>
          <w:ilvl w:val="1"/>
          <w:numId w:val="7"/>
        </w:numPr>
        <w:tabs>
          <w:tab w:val="left" w:pos="2748"/>
        </w:tabs>
        <w:spacing w:before="1" w:line="259" w:lineRule="auto"/>
        <w:rPr>
          <w:sz w:val="26"/>
        </w:rPr>
      </w:pPr>
      <w:r>
        <w:rPr>
          <w:color w:val="000009"/>
          <w:sz w:val="26"/>
        </w:rPr>
        <w:t>The duration to complete diploma and the degree (after diploma) in 3½</w:t>
      </w:r>
      <w:r>
        <w:rPr>
          <w:color w:val="000009"/>
          <w:spacing w:val="-6"/>
          <w:sz w:val="26"/>
        </w:rPr>
        <w:t xml:space="preserve"> </w:t>
      </w:r>
      <w:r>
        <w:rPr>
          <w:color w:val="000009"/>
          <w:sz w:val="26"/>
        </w:rPr>
        <w:t>years.</w:t>
      </w:r>
    </w:p>
    <w:p w:rsidR="00135503" w:rsidRDefault="00135503">
      <w:pPr>
        <w:pStyle w:val="BodyText"/>
        <w:spacing w:before="2"/>
        <w:rPr>
          <w:sz w:val="41"/>
        </w:rPr>
      </w:pPr>
    </w:p>
    <w:p w:rsidR="00135503" w:rsidRDefault="0046677B">
      <w:pPr>
        <w:pStyle w:val="BodyText"/>
        <w:ind w:left="2182" w:right="2130"/>
        <w:jc w:val="both"/>
      </w:pPr>
      <w:r>
        <w:rPr>
          <w:b/>
          <w:color w:val="000009"/>
        </w:rPr>
        <w:t xml:space="preserve">Revisions of Syllabus: </w:t>
      </w:r>
      <w:r>
        <w:rPr>
          <w:color w:val="000009"/>
        </w:rPr>
        <w:t xml:space="preserve">The syllabuses of the examinations, </w:t>
      </w:r>
      <w:r>
        <w:rPr>
          <w:color w:val="000009"/>
        </w:rPr>
        <w:t>after 2005 have been revised in the year 2007 to include the subject of Environment as per directive of the Hon’ble Supreme Court of India. A major revision has taken place in the year 2011-12 to revise the contents in view of recent development, specially</w:t>
      </w:r>
      <w:r>
        <w:rPr>
          <w:color w:val="000009"/>
        </w:rPr>
        <w:t xml:space="preserve"> in the filed of Computer, Design, Renewable Energy, Control and including Disaster Management in the contents. The experts, who have been acting as Advisors and others invited from the grading institutions were involved in the revision of the syllabuses.</w:t>
      </w:r>
    </w:p>
    <w:p w:rsidR="00135503" w:rsidRDefault="0046677B">
      <w:pPr>
        <w:pStyle w:val="BodyText"/>
        <w:spacing w:before="200"/>
        <w:ind w:left="2182" w:right="2129"/>
        <w:jc w:val="both"/>
        <w:rPr>
          <w:b/>
        </w:rPr>
      </w:pPr>
      <w:r>
        <w:rPr>
          <w:color w:val="000009"/>
        </w:rPr>
        <w:t xml:space="preserve">The syllabuses revised in 2007 and 2012 and being followed, at present, are given at </w:t>
      </w:r>
      <w:r>
        <w:rPr>
          <w:b/>
          <w:color w:val="000009"/>
        </w:rPr>
        <w:t>Enclosure A1 and A2.</w:t>
      </w:r>
    </w:p>
    <w:p w:rsidR="00135503" w:rsidRDefault="0046677B">
      <w:pPr>
        <w:pStyle w:val="Heading2"/>
        <w:ind w:right="2129"/>
        <w:jc w:val="both"/>
        <w:rPr>
          <w:b w:val="0"/>
        </w:rPr>
      </w:pPr>
      <w:r>
        <w:rPr>
          <w:color w:val="000009"/>
        </w:rPr>
        <w:t>Appointment of the Examiners for Paper Setting and Evaluation of the Answer Sheets</w:t>
      </w:r>
      <w:r>
        <w:rPr>
          <w:b w:val="0"/>
          <w:color w:val="000009"/>
        </w:rPr>
        <w:t>: The Panel of</w:t>
      </w:r>
    </w:p>
    <w:p w:rsidR="00135503" w:rsidRDefault="00135503">
      <w:pPr>
        <w:jc w:val="both"/>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spacing w:before="90"/>
        <w:ind w:left="2182" w:right="2130"/>
        <w:jc w:val="both"/>
      </w:pPr>
      <w:r>
        <w:rPr>
          <w:color w:val="000009"/>
        </w:rPr>
        <w:t>the Examiners is drawn from across the</w:t>
      </w:r>
      <w:r>
        <w:rPr>
          <w:color w:val="000009"/>
        </w:rPr>
        <w:t xml:space="preserve"> country preferably from among the teachers of engineering colleges/universities working/retired, from all the regions throughout country. The Panel of the Examiners is finalized by the Examination Committee and the appointment of the Examiner is done by t</w:t>
      </w:r>
      <w:r>
        <w:rPr>
          <w:color w:val="000009"/>
        </w:rPr>
        <w:t>he Controller of Examinations. The Chairman Examination Committee monitors the process regularly. In most of the cases to maintain secrecy more than one question paper is got set and one is picked up by the Controller of Examination.</w:t>
      </w:r>
    </w:p>
    <w:p w:rsidR="00135503" w:rsidRDefault="0046677B">
      <w:pPr>
        <w:pStyle w:val="BodyText"/>
        <w:spacing w:before="199"/>
        <w:ind w:left="2182" w:right="2126"/>
        <w:jc w:val="both"/>
        <w:rPr>
          <w:b/>
        </w:rPr>
      </w:pPr>
      <w:r>
        <w:rPr>
          <w:b/>
          <w:color w:val="000009"/>
        </w:rPr>
        <w:t>Standard and Pattern o</w:t>
      </w:r>
      <w:r>
        <w:rPr>
          <w:b/>
          <w:color w:val="000009"/>
        </w:rPr>
        <w:t xml:space="preserve">f Question Paper: </w:t>
      </w:r>
      <w:r>
        <w:rPr>
          <w:color w:val="000009"/>
        </w:rPr>
        <w:t xml:space="preserve">The paper setters are appointed having reasonably long experience of setting question papers in the university examinations. The question papers can be compared with the papers of any university, institution or </w:t>
      </w:r>
      <w:r>
        <w:rPr>
          <w:color w:val="000009"/>
          <w:spacing w:val="-3"/>
        </w:rPr>
        <w:t xml:space="preserve">society. </w:t>
      </w:r>
      <w:r>
        <w:rPr>
          <w:color w:val="000009"/>
        </w:rPr>
        <w:t xml:space="preserve">The question papers of the last examinations conducted by the IME are enclosed </w:t>
      </w:r>
      <w:r>
        <w:rPr>
          <w:b/>
          <w:color w:val="000009"/>
        </w:rPr>
        <w:t>Enclosure</w:t>
      </w:r>
      <w:r>
        <w:rPr>
          <w:b/>
          <w:color w:val="000009"/>
          <w:spacing w:val="-13"/>
        </w:rPr>
        <w:t xml:space="preserve"> </w:t>
      </w:r>
      <w:r>
        <w:rPr>
          <w:b/>
          <w:color w:val="000009"/>
        </w:rPr>
        <w:t>B.</w:t>
      </w:r>
    </w:p>
    <w:p w:rsidR="00135503" w:rsidRDefault="0046677B">
      <w:pPr>
        <w:pStyle w:val="BodyText"/>
        <w:spacing w:before="201"/>
        <w:ind w:left="2182" w:right="2126"/>
        <w:jc w:val="both"/>
      </w:pPr>
      <w:r>
        <w:rPr>
          <w:b/>
          <w:color w:val="000009"/>
        </w:rPr>
        <w:t xml:space="preserve">Practical Training and Project Report: </w:t>
      </w:r>
      <w:r>
        <w:rPr>
          <w:color w:val="000009"/>
        </w:rPr>
        <w:t>The candidates are required to undergo practical training for 3 months and/or write training cum project report to complete t</w:t>
      </w:r>
      <w:r>
        <w:rPr>
          <w:color w:val="000009"/>
        </w:rPr>
        <w:t>he requirements of T.Eng./Associate Membership examinations, after passing all the theory papers. The candidate will have to obtain prior approval of the IME for the choice of the institution, referee and topic for the project work. The rules for the pract</w:t>
      </w:r>
      <w:r>
        <w:rPr>
          <w:color w:val="000009"/>
        </w:rPr>
        <w:t>ical training and projects are displayed on the website and given in the syllabus booklet.</w:t>
      </w:r>
    </w:p>
    <w:p w:rsidR="00135503" w:rsidRDefault="0046677B">
      <w:pPr>
        <w:pStyle w:val="BodyText"/>
        <w:spacing w:before="200" w:line="276" w:lineRule="auto"/>
        <w:ind w:left="2182" w:right="2133"/>
        <w:jc w:val="both"/>
        <w:rPr>
          <w:b/>
        </w:rPr>
      </w:pPr>
      <w:r>
        <w:rPr>
          <w:color w:val="000009"/>
        </w:rPr>
        <w:t xml:space="preserve">The IME has signed the MOU with more than 100 institutions in different regions for the practical training and Project work, the list is given at </w:t>
      </w:r>
      <w:r>
        <w:rPr>
          <w:b/>
          <w:color w:val="000009"/>
        </w:rPr>
        <w:t>Enclosure C.”</w:t>
      </w:r>
    </w:p>
    <w:p w:rsidR="00135503" w:rsidRDefault="0046677B">
      <w:pPr>
        <w:pStyle w:val="BodyText"/>
        <w:spacing w:before="197"/>
        <w:ind w:left="2182"/>
      </w:pPr>
      <w:r>
        <w:rPr>
          <w:color w:val="000009"/>
        </w:rPr>
        <w:t>………………………………………………………</w:t>
      </w:r>
    </w:p>
    <w:p w:rsidR="00135503" w:rsidRDefault="0046677B">
      <w:pPr>
        <w:pStyle w:val="BodyText"/>
        <w:spacing w:before="43"/>
        <w:ind w:left="2182"/>
      </w:pPr>
      <w:r>
        <w:rPr>
          <w:color w:val="000009"/>
        </w:rPr>
        <w:t>…………</w:t>
      </w:r>
    </w:p>
    <w:p w:rsidR="00135503" w:rsidRDefault="0046677B">
      <w:pPr>
        <w:spacing w:before="245"/>
        <w:ind w:left="2182" w:right="1919"/>
        <w:rPr>
          <w:sz w:val="26"/>
        </w:rPr>
      </w:pPr>
      <w:r>
        <w:rPr>
          <w:b/>
          <w:color w:val="000009"/>
          <w:sz w:val="26"/>
        </w:rPr>
        <w:t xml:space="preserve">“No Local Centres and not Conducting Coaching Classes: </w:t>
      </w:r>
      <w:r>
        <w:rPr>
          <w:color w:val="000009"/>
          <w:sz w:val="26"/>
        </w:rPr>
        <w:t>The institution does not recognize, allows</w:t>
      </w:r>
      <w:r>
        <w:rPr>
          <w:color w:val="000009"/>
          <w:spacing w:val="51"/>
          <w:sz w:val="26"/>
        </w:rPr>
        <w:t xml:space="preserve"> </w:t>
      </w:r>
      <w:r>
        <w:rPr>
          <w:color w:val="000009"/>
          <w:sz w:val="26"/>
        </w:rPr>
        <w:t>or</w:t>
      </w:r>
    </w:p>
    <w:p w:rsidR="00135503" w:rsidRDefault="00135503">
      <w:pPr>
        <w:rPr>
          <w:sz w:val="26"/>
        </w:rPr>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spacing w:before="90"/>
        <w:ind w:left="2182" w:right="2129"/>
        <w:jc w:val="both"/>
      </w:pPr>
      <w:r>
        <w:rPr>
          <w:color w:val="000009"/>
        </w:rPr>
        <w:t>conduct any coaching classes or local centre helping the candidates appearing in the examinations. The complete i</w:t>
      </w:r>
      <w:r>
        <w:rPr>
          <w:color w:val="000009"/>
        </w:rPr>
        <w:t xml:space="preserve">nformation is provided online and the candidate can contact the help line for any clarification. The candidates are also advised through the website of the institution to be aware of any such person or institution or coaching centre. Further, the students </w:t>
      </w:r>
      <w:r>
        <w:rPr>
          <w:color w:val="000009"/>
        </w:rPr>
        <w:t>are also regularly advised that it is neither necessary nor required nor mandatory to submit the membership/examination/enrolment form through coaching institutes.”</w:t>
      </w:r>
    </w:p>
    <w:p w:rsidR="00135503" w:rsidRDefault="0046677B">
      <w:pPr>
        <w:pStyle w:val="BodyText"/>
        <w:spacing w:before="199"/>
        <w:ind w:left="2182"/>
      </w:pPr>
      <w:r>
        <w:rPr>
          <w:color w:val="000009"/>
        </w:rPr>
        <w:t>………………………………………………………...</w:t>
      </w:r>
    </w:p>
    <w:p w:rsidR="00135503" w:rsidRDefault="0046677B">
      <w:pPr>
        <w:pStyle w:val="Heading2"/>
      </w:pPr>
      <w:r>
        <w:rPr>
          <w:color w:val="000009"/>
        </w:rPr>
        <w:t>“Academic Activities</w:t>
      </w:r>
    </w:p>
    <w:p w:rsidR="00135503" w:rsidRDefault="0046677B">
      <w:pPr>
        <w:pStyle w:val="BodyText"/>
        <w:spacing w:before="199"/>
        <w:ind w:left="2182" w:right="2131"/>
        <w:jc w:val="both"/>
      </w:pPr>
      <w:r>
        <w:rPr>
          <w:color w:val="000009"/>
        </w:rPr>
        <w:t>Professional Activities: The institution regu</w:t>
      </w:r>
      <w:r>
        <w:rPr>
          <w:color w:val="000009"/>
        </w:rPr>
        <w:t>larly organizes technical lecture meetings, symposia, seminars and workshops, intensive tutorials and workshop visit for the benefit of its members. The institution has instituted various Gold &amp; Silver Prizes to honour the contributions of eminent engineer</w:t>
      </w:r>
      <w:r>
        <w:rPr>
          <w:color w:val="000009"/>
        </w:rPr>
        <w:t>s in the broad areas of engineering, sciences and technology.</w:t>
      </w:r>
    </w:p>
    <w:p w:rsidR="00135503" w:rsidRDefault="0046677B">
      <w:pPr>
        <w:pStyle w:val="BodyText"/>
        <w:spacing w:before="200"/>
        <w:ind w:left="2182" w:right="2133"/>
        <w:jc w:val="both"/>
      </w:pPr>
      <w:r>
        <w:rPr>
          <w:color w:val="000009"/>
        </w:rPr>
        <w:t>The institution has brought out many monograms on topics of interests, course material for the students</w:t>
      </w:r>
      <w:r>
        <w:rPr>
          <w:color w:val="000009"/>
          <w:spacing w:val="-30"/>
        </w:rPr>
        <w:t xml:space="preserve"> </w:t>
      </w:r>
      <w:r>
        <w:rPr>
          <w:color w:val="000009"/>
        </w:rPr>
        <w:t>and engineering</w:t>
      </w:r>
      <w:r>
        <w:rPr>
          <w:color w:val="000009"/>
          <w:spacing w:val="-1"/>
        </w:rPr>
        <w:t xml:space="preserve"> </w:t>
      </w:r>
      <w:r>
        <w:rPr>
          <w:color w:val="000009"/>
        </w:rPr>
        <w:t>bulletin/newsletter.</w:t>
      </w:r>
    </w:p>
    <w:p w:rsidR="00135503" w:rsidRDefault="0046677B">
      <w:pPr>
        <w:pStyle w:val="BodyText"/>
        <w:spacing w:before="201"/>
        <w:ind w:left="2182" w:right="2130"/>
        <w:jc w:val="both"/>
      </w:pPr>
      <w:r>
        <w:rPr>
          <w:color w:val="000009"/>
        </w:rPr>
        <w:t>Non Formal Academic Programmes: The institution regul</w:t>
      </w:r>
      <w:r>
        <w:rPr>
          <w:color w:val="000009"/>
        </w:rPr>
        <w:t>arly organizes or collaborates for organisation of the non formal academic programme. During earlier years, the IME has organised such activities in collaboration with Osmania University, College of Technology and Engineering, Maharana Pratap University of</w:t>
      </w:r>
      <w:r>
        <w:rPr>
          <w:color w:val="000009"/>
        </w:rPr>
        <w:t xml:space="preserve"> Agriculture and Technology, Shrinathji Institute of Technology and Engineering, Nathdwara etc.</w:t>
      </w:r>
    </w:p>
    <w:p w:rsidR="00135503" w:rsidRDefault="0046677B">
      <w:pPr>
        <w:pStyle w:val="BodyText"/>
        <w:spacing w:before="199"/>
        <w:ind w:left="2182" w:right="2136"/>
        <w:jc w:val="both"/>
      </w:pPr>
      <w:r>
        <w:rPr>
          <w:color w:val="000009"/>
        </w:rPr>
        <w:t xml:space="preserve">The institution has set up a computer </w:t>
      </w:r>
      <w:r>
        <w:rPr>
          <w:color w:val="000009"/>
          <w:spacing w:val="-3"/>
        </w:rPr>
        <w:t xml:space="preserve">laboratory, </w:t>
      </w:r>
      <w:r>
        <w:rPr>
          <w:color w:val="000009"/>
        </w:rPr>
        <w:t>which has been kept open during the years 1990-2005 for the students, who were not exposed to</w:t>
      </w:r>
      <w:r>
        <w:rPr>
          <w:color w:val="000009"/>
          <w:spacing w:val="17"/>
        </w:rPr>
        <w:t xml:space="preserve"> </w:t>
      </w:r>
      <w:r>
        <w:rPr>
          <w:color w:val="000009"/>
        </w:rPr>
        <w:t>the</w:t>
      </w:r>
    </w:p>
    <w:p w:rsidR="00135503" w:rsidRDefault="00135503">
      <w:pPr>
        <w:jc w:val="both"/>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tabs>
          <w:tab w:val="left" w:pos="3419"/>
          <w:tab w:val="left" w:pos="3822"/>
          <w:tab w:val="left" w:pos="4702"/>
          <w:tab w:val="left" w:pos="5422"/>
          <w:tab w:val="left" w:pos="5826"/>
          <w:tab w:val="left" w:pos="6547"/>
        </w:tabs>
        <w:spacing w:before="90"/>
        <w:ind w:left="2182" w:right="2132"/>
      </w:pPr>
      <w:r>
        <w:rPr>
          <w:color w:val="000009"/>
        </w:rPr>
        <w:t>computer,</w:t>
      </w:r>
      <w:r>
        <w:rPr>
          <w:color w:val="000009"/>
        </w:rPr>
        <w:tab/>
        <w:t>to</w:t>
      </w:r>
      <w:r>
        <w:rPr>
          <w:color w:val="000009"/>
        </w:rPr>
        <w:tab/>
        <w:t>enable</w:t>
      </w:r>
      <w:r>
        <w:rPr>
          <w:color w:val="000009"/>
        </w:rPr>
        <w:tab/>
        <w:t>them</w:t>
      </w:r>
      <w:r>
        <w:rPr>
          <w:color w:val="000009"/>
        </w:rPr>
        <w:tab/>
        <w:t>to</w:t>
      </w:r>
      <w:r>
        <w:rPr>
          <w:color w:val="000009"/>
        </w:rPr>
        <w:tab/>
        <w:t>learn</w:t>
      </w:r>
      <w:r>
        <w:rPr>
          <w:color w:val="000009"/>
        </w:rPr>
        <w:tab/>
      </w:r>
      <w:r>
        <w:rPr>
          <w:color w:val="000009"/>
          <w:spacing w:val="-3"/>
        </w:rPr>
        <w:t xml:space="preserve">computation </w:t>
      </w:r>
      <w:r>
        <w:rPr>
          <w:color w:val="000009"/>
        </w:rPr>
        <w:t>techniques, programming and data</w:t>
      </w:r>
      <w:r>
        <w:rPr>
          <w:color w:val="000009"/>
          <w:spacing w:val="-5"/>
        </w:rPr>
        <w:t xml:space="preserve"> </w:t>
      </w:r>
      <w:r>
        <w:rPr>
          <w:color w:val="000009"/>
        </w:rPr>
        <w:t>processing.”</w:t>
      </w:r>
    </w:p>
    <w:p w:rsidR="00135503" w:rsidRDefault="00135503">
      <w:pPr>
        <w:pStyle w:val="BodyText"/>
        <w:rPr>
          <w:sz w:val="28"/>
        </w:rPr>
      </w:pPr>
    </w:p>
    <w:p w:rsidR="00135503" w:rsidRDefault="0046677B">
      <w:pPr>
        <w:pStyle w:val="Heading1"/>
        <w:numPr>
          <w:ilvl w:val="0"/>
          <w:numId w:val="13"/>
        </w:numPr>
        <w:tabs>
          <w:tab w:val="left" w:pos="1919"/>
          <w:tab w:val="left" w:pos="1920"/>
        </w:tabs>
        <w:spacing w:before="199" w:line="480" w:lineRule="auto"/>
        <w:ind w:right="117" w:firstLine="0"/>
        <w:jc w:val="left"/>
      </w:pPr>
      <w:r>
        <w:rPr>
          <w:color w:val="000009"/>
          <w:spacing w:val="-6"/>
        </w:rPr>
        <w:t xml:space="preserve">Mr. </w:t>
      </w:r>
      <w:r>
        <w:rPr>
          <w:color w:val="000009"/>
        </w:rPr>
        <w:t>Ajit Kumar Sinha, learned Senior Advocate for MHRD</w:t>
      </w:r>
      <w:r>
        <w:rPr>
          <w:color w:val="000009"/>
          <w:position w:val="11"/>
          <w:sz w:val="16"/>
        </w:rPr>
        <w:t xml:space="preserve">3 </w:t>
      </w:r>
      <w:r>
        <w:rPr>
          <w:color w:val="000009"/>
        </w:rPr>
        <w:t>stressed following aspects of the</w:t>
      </w:r>
      <w:r>
        <w:rPr>
          <w:color w:val="000009"/>
          <w:spacing w:val="-1"/>
        </w:rPr>
        <w:t xml:space="preserve"> </w:t>
      </w:r>
      <w:r>
        <w:rPr>
          <w:color w:val="000009"/>
        </w:rPr>
        <w:t>matter:-</w:t>
      </w:r>
    </w:p>
    <w:p w:rsidR="00135503" w:rsidRDefault="0046677B">
      <w:pPr>
        <w:pStyle w:val="ListParagraph"/>
        <w:numPr>
          <w:ilvl w:val="0"/>
          <w:numId w:val="6"/>
        </w:numPr>
        <w:tabs>
          <w:tab w:val="left" w:pos="2181"/>
          <w:tab w:val="left" w:pos="2182"/>
        </w:tabs>
        <w:spacing w:line="480" w:lineRule="auto"/>
        <w:ind w:right="125" w:firstLine="0"/>
        <w:rPr>
          <w:sz w:val="28"/>
        </w:rPr>
      </w:pPr>
      <w:r>
        <w:rPr>
          <w:color w:val="000009"/>
          <w:sz w:val="28"/>
        </w:rPr>
        <w:t>No formal education in the nature or form of theory and/or practicals was being imparted by the</w:t>
      </w:r>
      <w:r>
        <w:rPr>
          <w:color w:val="000009"/>
          <w:spacing w:val="-3"/>
          <w:sz w:val="28"/>
        </w:rPr>
        <w:t xml:space="preserve"> </w:t>
      </w:r>
      <w:r>
        <w:rPr>
          <w:color w:val="000009"/>
          <w:sz w:val="28"/>
        </w:rPr>
        <w:t>appellant;</w:t>
      </w:r>
    </w:p>
    <w:p w:rsidR="00135503" w:rsidRDefault="0046677B">
      <w:pPr>
        <w:pStyle w:val="ListParagraph"/>
        <w:numPr>
          <w:ilvl w:val="0"/>
          <w:numId w:val="6"/>
        </w:numPr>
        <w:tabs>
          <w:tab w:val="left" w:pos="2181"/>
          <w:tab w:val="left" w:pos="2182"/>
        </w:tabs>
        <w:spacing w:line="480" w:lineRule="auto"/>
        <w:ind w:right="128" w:firstLine="0"/>
        <w:rPr>
          <w:sz w:val="28"/>
        </w:rPr>
      </w:pPr>
      <w:r>
        <w:rPr>
          <w:color w:val="000009"/>
          <w:sz w:val="28"/>
        </w:rPr>
        <w:t>As found by the expert bodies, there was difference in curriculum; and</w:t>
      </w:r>
    </w:p>
    <w:p w:rsidR="00135503" w:rsidRDefault="0046677B">
      <w:pPr>
        <w:pStyle w:val="ListParagraph"/>
        <w:numPr>
          <w:ilvl w:val="0"/>
          <w:numId w:val="6"/>
        </w:numPr>
        <w:tabs>
          <w:tab w:val="left" w:pos="2181"/>
          <w:tab w:val="left" w:pos="2182"/>
        </w:tabs>
        <w:spacing w:line="480" w:lineRule="auto"/>
        <w:ind w:right="122" w:firstLine="0"/>
        <w:rPr>
          <w:sz w:val="28"/>
        </w:rPr>
      </w:pPr>
      <w:r>
        <w:rPr>
          <w:color w:val="000009"/>
          <w:spacing w:val="-3"/>
          <w:sz w:val="28"/>
        </w:rPr>
        <w:t xml:space="preserve">Admittedly, </w:t>
      </w:r>
      <w:r>
        <w:rPr>
          <w:color w:val="000009"/>
          <w:sz w:val="28"/>
        </w:rPr>
        <w:t xml:space="preserve">the appellant did not have any infrastructure and laboratories to </w:t>
      </w:r>
      <w:r>
        <w:rPr>
          <w:color w:val="000009"/>
          <w:sz w:val="28"/>
        </w:rPr>
        <w:t>impart any practical</w:t>
      </w:r>
      <w:r>
        <w:rPr>
          <w:color w:val="000009"/>
          <w:spacing w:val="-3"/>
          <w:sz w:val="28"/>
        </w:rPr>
        <w:t xml:space="preserve"> </w:t>
      </w:r>
      <w:r>
        <w:rPr>
          <w:color w:val="000009"/>
          <w:sz w:val="28"/>
        </w:rPr>
        <w:t>training.</w:t>
      </w:r>
    </w:p>
    <w:p w:rsidR="00135503" w:rsidRDefault="00135503">
      <w:pPr>
        <w:pStyle w:val="BodyText"/>
        <w:rPr>
          <w:sz w:val="28"/>
        </w:rPr>
      </w:pPr>
    </w:p>
    <w:p w:rsidR="00135503" w:rsidRDefault="0046677B">
      <w:pPr>
        <w:pStyle w:val="ListParagraph"/>
        <w:numPr>
          <w:ilvl w:val="0"/>
          <w:numId w:val="13"/>
        </w:numPr>
        <w:tabs>
          <w:tab w:val="left" w:pos="1898"/>
        </w:tabs>
        <w:spacing w:line="480" w:lineRule="auto"/>
        <w:ind w:right="116" w:firstLine="0"/>
        <w:jc w:val="both"/>
        <w:rPr>
          <w:sz w:val="28"/>
        </w:rPr>
      </w:pPr>
      <w:r>
        <w:rPr>
          <w:color w:val="000009"/>
          <w:spacing w:val="-6"/>
          <w:sz w:val="28"/>
        </w:rPr>
        <w:t xml:space="preserve">Mr. </w:t>
      </w:r>
      <w:r>
        <w:rPr>
          <w:color w:val="000009"/>
          <w:sz w:val="28"/>
        </w:rPr>
        <w:t xml:space="preserve">Harish </w:t>
      </w:r>
      <w:r>
        <w:rPr>
          <w:color w:val="000009"/>
          <w:spacing w:val="-4"/>
          <w:sz w:val="28"/>
        </w:rPr>
        <w:t xml:space="preserve">Pandey, </w:t>
      </w:r>
      <w:r>
        <w:rPr>
          <w:color w:val="000009"/>
          <w:sz w:val="28"/>
        </w:rPr>
        <w:t>learned Advocate appearing for AICTE</w:t>
      </w:r>
      <w:r>
        <w:rPr>
          <w:color w:val="000009"/>
          <w:position w:val="11"/>
          <w:sz w:val="16"/>
        </w:rPr>
        <w:t xml:space="preserve">2 </w:t>
      </w:r>
      <w:r>
        <w:rPr>
          <w:color w:val="000009"/>
          <w:sz w:val="28"/>
        </w:rPr>
        <w:t>invited attention of this Court to the stand taken by the MHRD</w:t>
      </w:r>
      <w:r>
        <w:rPr>
          <w:color w:val="000009"/>
          <w:position w:val="11"/>
          <w:sz w:val="16"/>
        </w:rPr>
        <w:t xml:space="preserve">3 </w:t>
      </w:r>
      <w:r>
        <w:rPr>
          <w:color w:val="000009"/>
          <w:sz w:val="28"/>
        </w:rPr>
        <w:t xml:space="preserve">in pending matters viz. </w:t>
      </w:r>
      <w:r>
        <w:rPr>
          <w:color w:val="000009"/>
          <w:spacing w:val="-4"/>
          <w:sz w:val="28"/>
        </w:rPr>
        <w:t xml:space="preserve">Writ </w:t>
      </w:r>
      <w:r>
        <w:rPr>
          <w:color w:val="000009"/>
          <w:sz w:val="28"/>
        </w:rPr>
        <w:t>Petition No.7840 of 2014 in the High Court of Delhi. The stand as appearin</w:t>
      </w:r>
      <w:r>
        <w:rPr>
          <w:color w:val="000009"/>
          <w:sz w:val="28"/>
        </w:rPr>
        <w:t>g in the affidavit was to the following</w:t>
      </w:r>
      <w:r>
        <w:rPr>
          <w:color w:val="000009"/>
          <w:spacing w:val="-6"/>
          <w:sz w:val="28"/>
        </w:rPr>
        <w:t xml:space="preserve"> </w:t>
      </w:r>
      <w:r>
        <w:rPr>
          <w:color w:val="000009"/>
          <w:sz w:val="28"/>
        </w:rPr>
        <w:t>effect:-</w:t>
      </w:r>
    </w:p>
    <w:p w:rsidR="00135503" w:rsidRDefault="0046677B">
      <w:pPr>
        <w:pStyle w:val="BodyText"/>
        <w:spacing w:before="1"/>
        <w:ind w:left="2182" w:right="2132" w:firstLine="720"/>
        <w:jc w:val="both"/>
      </w:pPr>
      <w:r>
        <w:rPr>
          <w:color w:val="000009"/>
          <w:spacing w:val="2"/>
        </w:rPr>
        <w:t xml:space="preserve">“15.It </w:t>
      </w:r>
      <w:r>
        <w:rPr>
          <w:color w:val="000009"/>
        </w:rPr>
        <w:t>is submitted that Hon’ble Supreme Court of India in its decision on Civil Appeal No.17869-17870/2017 of Orissa Lift Irrigation Corp. Ltd. Vs. Rabi Sankar Patrao &amp;</w:t>
      </w:r>
      <w:r>
        <w:rPr>
          <w:color w:val="000009"/>
        </w:rPr>
        <w:t xml:space="preserve"> Ors. had noted that AICTE has always maintained that courses leading to degree in Engineering cannot be undertaken through distance mode……. for the present purpose, that is the final word and is binding. Hon’ble</w:t>
      </w:r>
      <w:r>
        <w:rPr>
          <w:color w:val="000009"/>
          <w:spacing w:val="25"/>
        </w:rPr>
        <w:t xml:space="preserve"> </w:t>
      </w:r>
      <w:r>
        <w:rPr>
          <w:color w:val="000009"/>
        </w:rPr>
        <w:t>Supreme</w:t>
      </w:r>
    </w:p>
    <w:p w:rsidR="00135503" w:rsidRDefault="00135503">
      <w:pPr>
        <w:jc w:val="both"/>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spacing w:before="90"/>
        <w:ind w:left="2182" w:right="1919"/>
      </w:pPr>
      <w:r>
        <w:rPr>
          <w:color w:val="000009"/>
        </w:rPr>
        <w:t>Court has also obser</w:t>
      </w:r>
      <w:r>
        <w:rPr>
          <w:color w:val="000009"/>
        </w:rPr>
        <w:t>ved in the above judgment at para 38 that:-</w:t>
      </w:r>
    </w:p>
    <w:p w:rsidR="00135503" w:rsidRDefault="00135503">
      <w:pPr>
        <w:pStyle w:val="BodyText"/>
        <w:spacing w:before="10"/>
        <w:rPr>
          <w:sz w:val="25"/>
        </w:rPr>
      </w:pPr>
    </w:p>
    <w:p w:rsidR="00135503" w:rsidRDefault="0046677B">
      <w:pPr>
        <w:ind w:left="2748" w:right="2721" w:firstLine="108"/>
        <w:jc w:val="both"/>
        <w:rPr>
          <w:i/>
          <w:sz w:val="26"/>
        </w:rPr>
      </w:pPr>
      <w:r>
        <w:rPr>
          <w:i/>
          <w:color w:val="000009"/>
          <w:spacing w:val="-3"/>
          <w:sz w:val="26"/>
        </w:rPr>
        <w:t xml:space="preserve">“Technical </w:t>
      </w:r>
      <w:r>
        <w:rPr>
          <w:i/>
          <w:color w:val="000009"/>
          <w:sz w:val="26"/>
        </w:rPr>
        <w:t xml:space="preserve">education leading to the award of </w:t>
      </w:r>
      <w:r>
        <w:rPr>
          <w:i/>
          <w:color w:val="000009"/>
          <w:spacing w:val="-3"/>
          <w:sz w:val="26"/>
        </w:rPr>
        <w:t xml:space="preserve">degrees </w:t>
      </w:r>
      <w:r>
        <w:rPr>
          <w:i/>
          <w:color w:val="000009"/>
          <w:sz w:val="26"/>
        </w:rPr>
        <w:t>in Engineering consists of imparting of lessons in theory as well as practicals. The practicals form the backbone of such education which is hands-on approach</w:t>
      </w:r>
      <w:r>
        <w:rPr>
          <w:i/>
          <w:color w:val="000009"/>
          <w:sz w:val="26"/>
        </w:rPr>
        <w:t xml:space="preserve"> involving actual application of principles taught in theory under the watchful eyes of Demonstrators or Lecturers. Face to face imparting of knowledge in theory classes is to be </w:t>
      </w:r>
      <w:r>
        <w:rPr>
          <w:i/>
          <w:color w:val="000009"/>
          <w:spacing w:val="-3"/>
          <w:sz w:val="26"/>
        </w:rPr>
        <w:t xml:space="preserve">reinforced </w:t>
      </w:r>
      <w:r>
        <w:rPr>
          <w:i/>
          <w:color w:val="000009"/>
          <w:sz w:val="26"/>
        </w:rPr>
        <w:t xml:space="preserve">in practical classes. The practicals thus, constitute an integral </w:t>
      </w:r>
      <w:r>
        <w:rPr>
          <w:i/>
          <w:color w:val="000009"/>
          <w:sz w:val="26"/>
        </w:rPr>
        <w:t>part of the technical education</w:t>
      </w:r>
      <w:r>
        <w:rPr>
          <w:i/>
          <w:color w:val="000009"/>
          <w:spacing w:val="-5"/>
          <w:sz w:val="26"/>
        </w:rPr>
        <w:t xml:space="preserve"> </w:t>
      </w:r>
      <w:r>
        <w:rPr>
          <w:i/>
          <w:color w:val="000009"/>
          <w:sz w:val="26"/>
        </w:rPr>
        <w:t>system.”</w:t>
      </w:r>
    </w:p>
    <w:p w:rsidR="00135503" w:rsidRDefault="00135503">
      <w:pPr>
        <w:pStyle w:val="BodyText"/>
        <w:rPr>
          <w:i/>
        </w:rPr>
      </w:pPr>
    </w:p>
    <w:p w:rsidR="00135503" w:rsidRDefault="0046677B">
      <w:pPr>
        <w:pStyle w:val="ListParagraph"/>
        <w:numPr>
          <w:ilvl w:val="0"/>
          <w:numId w:val="5"/>
        </w:numPr>
        <w:tabs>
          <w:tab w:val="left" w:pos="3360"/>
        </w:tabs>
        <w:ind w:right="2128" w:firstLine="458"/>
        <w:jc w:val="both"/>
        <w:rPr>
          <w:sz w:val="26"/>
        </w:rPr>
      </w:pPr>
      <w:r>
        <w:rPr>
          <w:color w:val="000009"/>
          <w:sz w:val="26"/>
        </w:rPr>
        <w:t>While the courses for</w:t>
      </w:r>
      <w:r>
        <w:rPr>
          <w:color w:val="000009"/>
          <w:spacing w:val="55"/>
          <w:sz w:val="26"/>
        </w:rPr>
        <w:t xml:space="preserve"> </w:t>
      </w:r>
      <w:r>
        <w:rPr>
          <w:color w:val="000009"/>
          <w:sz w:val="26"/>
        </w:rPr>
        <w:t xml:space="preserve">which degree/diploma is given by these professional bodies is not exactly on distance mode, but in view of the findings of the gap analysis of AICTE, it is observed that the quality of courses conducted by these professional bodies is even worse than that </w:t>
      </w:r>
      <w:r>
        <w:rPr>
          <w:color w:val="000009"/>
          <w:sz w:val="26"/>
        </w:rPr>
        <w:t>conducted by the Open and Distance learning Institutes. As engineering is a subject, which requires intensive practical and workshop training and these professional bodies compromise on that very aspect, giving equivalency to the courses conducted by these</w:t>
      </w:r>
      <w:r>
        <w:rPr>
          <w:color w:val="000009"/>
          <w:sz w:val="26"/>
        </w:rPr>
        <w:t xml:space="preserve"> bodies leads not only to compromise in the standard of education, but also adversely affects the future of students/participants of these</w:t>
      </w:r>
      <w:r>
        <w:rPr>
          <w:color w:val="000009"/>
          <w:spacing w:val="-3"/>
          <w:sz w:val="26"/>
        </w:rPr>
        <w:t xml:space="preserve"> </w:t>
      </w:r>
      <w:r>
        <w:rPr>
          <w:color w:val="000009"/>
          <w:sz w:val="26"/>
        </w:rPr>
        <w:t>courses.</w:t>
      </w:r>
    </w:p>
    <w:p w:rsidR="00135503" w:rsidRDefault="00135503">
      <w:pPr>
        <w:pStyle w:val="BodyText"/>
        <w:spacing w:before="2"/>
      </w:pPr>
    </w:p>
    <w:p w:rsidR="00135503" w:rsidRDefault="0046677B">
      <w:pPr>
        <w:pStyle w:val="ListParagraph"/>
        <w:numPr>
          <w:ilvl w:val="0"/>
          <w:numId w:val="5"/>
        </w:numPr>
        <w:tabs>
          <w:tab w:val="left" w:pos="2640"/>
        </w:tabs>
        <w:ind w:firstLine="0"/>
        <w:jc w:val="both"/>
        <w:rPr>
          <w:sz w:val="26"/>
        </w:rPr>
      </w:pPr>
      <w:r>
        <w:rPr>
          <w:color w:val="000009"/>
          <w:sz w:val="26"/>
        </w:rPr>
        <w:t xml:space="preserve">It is submitted that earlier there were times, when there were very few Engineering Colleges and there was </w:t>
      </w:r>
      <w:r>
        <w:rPr>
          <w:color w:val="000009"/>
          <w:sz w:val="26"/>
        </w:rPr>
        <w:t>need to enhance the spread of engineering education and therefore, the course run by these professional bodies were given equivalency by MHRD. However, at present there is excess engineering education capacity created in the country and</w:t>
      </w:r>
      <w:r>
        <w:rPr>
          <w:color w:val="000009"/>
          <w:spacing w:val="12"/>
          <w:sz w:val="26"/>
        </w:rPr>
        <w:t xml:space="preserve"> </w:t>
      </w:r>
      <w:r>
        <w:rPr>
          <w:color w:val="000009"/>
          <w:sz w:val="26"/>
        </w:rPr>
        <w:t>about</w:t>
      </w:r>
      <w:r>
        <w:rPr>
          <w:color w:val="000009"/>
          <w:spacing w:val="12"/>
          <w:sz w:val="26"/>
        </w:rPr>
        <w:t xml:space="preserve"> </w:t>
      </w:r>
      <w:r>
        <w:rPr>
          <w:color w:val="000009"/>
          <w:sz w:val="26"/>
        </w:rPr>
        <w:t>50%</w:t>
      </w:r>
      <w:r>
        <w:rPr>
          <w:color w:val="000009"/>
          <w:spacing w:val="14"/>
          <w:sz w:val="26"/>
        </w:rPr>
        <w:t xml:space="preserve"> </w:t>
      </w:r>
      <w:r>
        <w:rPr>
          <w:color w:val="000009"/>
          <w:sz w:val="26"/>
        </w:rPr>
        <w:t>of</w:t>
      </w:r>
      <w:r>
        <w:rPr>
          <w:color w:val="000009"/>
          <w:spacing w:val="13"/>
          <w:sz w:val="26"/>
        </w:rPr>
        <w:t xml:space="preserve"> </w:t>
      </w:r>
      <w:r>
        <w:rPr>
          <w:color w:val="000009"/>
          <w:sz w:val="26"/>
        </w:rPr>
        <w:t>the</w:t>
      </w:r>
      <w:r>
        <w:rPr>
          <w:color w:val="000009"/>
          <w:spacing w:val="13"/>
          <w:sz w:val="26"/>
        </w:rPr>
        <w:t xml:space="preserve"> </w:t>
      </w:r>
      <w:r>
        <w:rPr>
          <w:color w:val="000009"/>
          <w:sz w:val="26"/>
        </w:rPr>
        <w:t>se</w:t>
      </w:r>
      <w:r>
        <w:rPr>
          <w:color w:val="000009"/>
          <w:sz w:val="26"/>
        </w:rPr>
        <w:t>ats</w:t>
      </w:r>
      <w:r>
        <w:rPr>
          <w:color w:val="000009"/>
          <w:spacing w:val="13"/>
          <w:sz w:val="26"/>
        </w:rPr>
        <w:t xml:space="preserve"> </w:t>
      </w:r>
      <w:r>
        <w:rPr>
          <w:color w:val="000009"/>
          <w:sz w:val="26"/>
        </w:rPr>
        <w:t>remain</w:t>
      </w:r>
      <w:r>
        <w:rPr>
          <w:color w:val="000009"/>
          <w:spacing w:val="13"/>
          <w:sz w:val="26"/>
        </w:rPr>
        <w:t xml:space="preserve"> </w:t>
      </w:r>
      <w:r>
        <w:rPr>
          <w:color w:val="000009"/>
          <w:sz w:val="26"/>
        </w:rPr>
        <w:t>vacant</w:t>
      </w:r>
      <w:r>
        <w:rPr>
          <w:color w:val="000009"/>
          <w:spacing w:val="12"/>
          <w:sz w:val="26"/>
        </w:rPr>
        <w:t xml:space="preserve"> </w:t>
      </w:r>
      <w:r>
        <w:rPr>
          <w:color w:val="000009"/>
          <w:sz w:val="26"/>
        </w:rPr>
        <w:t>every</w:t>
      </w:r>
      <w:r>
        <w:rPr>
          <w:color w:val="000009"/>
          <w:spacing w:val="14"/>
          <w:sz w:val="26"/>
        </w:rPr>
        <w:t xml:space="preserve"> </w:t>
      </w:r>
      <w:r>
        <w:rPr>
          <w:color w:val="000009"/>
          <w:spacing w:val="-4"/>
          <w:sz w:val="26"/>
        </w:rPr>
        <w:t>year.</w:t>
      </w:r>
    </w:p>
    <w:p w:rsidR="00135503" w:rsidRDefault="00135503">
      <w:pPr>
        <w:jc w:val="both"/>
        <w:rPr>
          <w:sz w:val="26"/>
        </w:rPr>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spacing w:before="90"/>
        <w:ind w:left="2182" w:right="2136"/>
        <w:jc w:val="both"/>
      </w:pPr>
      <w:r>
        <w:rPr>
          <w:color w:val="000009"/>
        </w:rPr>
        <w:t xml:space="preserve">Even some of the engineering colleges are closing due to lack of adequate admissions. Therefore, there is no need to continue to give equivalence, as this creates a system, where the quality of education is not </w:t>
      </w:r>
      <w:r>
        <w:rPr>
          <w:color w:val="000009"/>
        </w:rPr>
        <w:t>ensured and the future of students is adversely affected.</w:t>
      </w:r>
    </w:p>
    <w:p w:rsidR="00135503" w:rsidRDefault="00135503">
      <w:pPr>
        <w:pStyle w:val="BodyText"/>
        <w:spacing w:before="11"/>
        <w:rPr>
          <w:sz w:val="25"/>
        </w:rPr>
      </w:pPr>
    </w:p>
    <w:p w:rsidR="00135503" w:rsidRDefault="0046677B">
      <w:pPr>
        <w:pStyle w:val="ListParagraph"/>
        <w:numPr>
          <w:ilvl w:val="0"/>
          <w:numId w:val="5"/>
        </w:numPr>
        <w:tabs>
          <w:tab w:val="left" w:pos="2640"/>
        </w:tabs>
        <w:ind w:firstLine="0"/>
        <w:jc w:val="both"/>
        <w:rPr>
          <w:sz w:val="26"/>
        </w:rPr>
      </w:pPr>
      <w:r>
        <w:rPr>
          <w:color w:val="000009"/>
          <w:sz w:val="26"/>
        </w:rPr>
        <w:t>Therefore, Ministry of Human Resource Development is of the considered view that in the interest of the future of students and maintenance of quality of education, it is necessary that no further e</w:t>
      </w:r>
      <w:r>
        <w:rPr>
          <w:color w:val="000009"/>
          <w:sz w:val="26"/>
        </w:rPr>
        <w:t>quivalency is granted to those courses run by these professional</w:t>
      </w:r>
      <w:r>
        <w:rPr>
          <w:color w:val="000009"/>
          <w:spacing w:val="-1"/>
          <w:sz w:val="26"/>
        </w:rPr>
        <w:t xml:space="preserve"> </w:t>
      </w:r>
      <w:r>
        <w:rPr>
          <w:color w:val="000009"/>
          <w:sz w:val="26"/>
        </w:rPr>
        <w:t>bodies.”</w:t>
      </w:r>
    </w:p>
    <w:p w:rsidR="00135503" w:rsidRDefault="00135503">
      <w:pPr>
        <w:pStyle w:val="BodyText"/>
        <w:rPr>
          <w:sz w:val="28"/>
        </w:rPr>
      </w:pPr>
    </w:p>
    <w:p w:rsidR="00135503" w:rsidRDefault="00135503">
      <w:pPr>
        <w:pStyle w:val="BodyText"/>
        <w:spacing w:before="11"/>
        <w:rPr>
          <w:sz w:val="23"/>
        </w:rPr>
      </w:pPr>
    </w:p>
    <w:p w:rsidR="00135503" w:rsidRDefault="0046677B">
      <w:pPr>
        <w:pStyle w:val="Heading1"/>
        <w:numPr>
          <w:ilvl w:val="0"/>
          <w:numId w:val="13"/>
        </w:numPr>
        <w:tabs>
          <w:tab w:val="left" w:pos="1920"/>
        </w:tabs>
        <w:spacing w:line="480" w:lineRule="auto"/>
        <w:ind w:right="127" w:firstLine="0"/>
        <w:jc w:val="both"/>
      </w:pPr>
      <w:r>
        <w:rPr>
          <w:color w:val="000009"/>
        </w:rPr>
        <w:t xml:space="preserve">Even though the hearing was concluded, in view of the stand as disclosed in the affidavit filed in </w:t>
      </w:r>
      <w:r>
        <w:rPr>
          <w:color w:val="000009"/>
          <w:spacing w:val="-4"/>
        </w:rPr>
        <w:t xml:space="preserve">Writ </w:t>
      </w:r>
      <w:r>
        <w:rPr>
          <w:color w:val="000009"/>
        </w:rPr>
        <w:t>Petition No.7840 of 2014, the appellant was given an opportunity to reply to said affidavit. It was submitted by the appellant in response as under:-</w:t>
      </w:r>
    </w:p>
    <w:p w:rsidR="00135503" w:rsidRDefault="0046677B">
      <w:pPr>
        <w:pStyle w:val="BodyText"/>
        <w:spacing w:before="1"/>
        <w:ind w:left="2182" w:right="2131"/>
        <w:jc w:val="both"/>
      </w:pPr>
      <w:r>
        <w:rPr>
          <w:color w:val="000009"/>
        </w:rPr>
        <w:t>“(n) It is submitted that the affidavit filed by the MHRD pursuant to the order of 19.02.2019 ought not to</w:t>
      </w:r>
      <w:r>
        <w:rPr>
          <w:color w:val="000009"/>
        </w:rPr>
        <w:t xml:space="preserve"> be considered for the following reasons:</w:t>
      </w:r>
    </w:p>
    <w:p w:rsidR="00135503" w:rsidRDefault="00135503">
      <w:pPr>
        <w:pStyle w:val="BodyText"/>
      </w:pPr>
    </w:p>
    <w:p w:rsidR="00135503" w:rsidRDefault="0046677B">
      <w:pPr>
        <w:pStyle w:val="ListParagraph"/>
        <w:numPr>
          <w:ilvl w:val="0"/>
          <w:numId w:val="4"/>
        </w:numPr>
        <w:tabs>
          <w:tab w:val="left" w:pos="2748"/>
        </w:tabs>
        <w:ind w:right="2130"/>
        <w:rPr>
          <w:sz w:val="26"/>
        </w:rPr>
      </w:pPr>
      <w:r>
        <w:rPr>
          <w:color w:val="000009"/>
          <w:sz w:val="26"/>
        </w:rPr>
        <w:t>The affidavit contains nothing but a bald averment without either referring or annexing any order/minutes or decision of the MHRD. This is especially significant since the affidavit filed by the MHRD before this c</w:t>
      </w:r>
      <w:r>
        <w:rPr>
          <w:color w:val="000009"/>
          <w:sz w:val="26"/>
        </w:rPr>
        <w:t>ourt by another Under Secretary is completely</w:t>
      </w:r>
      <w:r>
        <w:rPr>
          <w:color w:val="000009"/>
          <w:spacing w:val="-3"/>
          <w:sz w:val="26"/>
        </w:rPr>
        <w:t xml:space="preserve"> contrary.</w:t>
      </w:r>
    </w:p>
    <w:p w:rsidR="00135503" w:rsidRDefault="00135503">
      <w:pPr>
        <w:pStyle w:val="BodyText"/>
        <w:spacing w:before="11"/>
        <w:rPr>
          <w:sz w:val="25"/>
        </w:rPr>
      </w:pPr>
    </w:p>
    <w:p w:rsidR="00135503" w:rsidRDefault="0046677B">
      <w:pPr>
        <w:pStyle w:val="ListParagraph"/>
        <w:numPr>
          <w:ilvl w:val="0"/>
          <w:numId w:val="4"/>
        </w:numPr>
        <w:tabs>
          <w:tab w:val="left" w:pos="2748"/>
        </w:tabs>
        <w:ind w:right="2130"/>
        <w:rPr>
          <w:sz w:val="26"/>
        </w:rPr>
      </w:pPr>
      <w:r>
        <w:rPr>
          <w:color w:val="000009"/>
          <w:sz w:val="26"/>
        </w:rPr>
        <w:t xml:space="preserve">Only an order/decision/notification in this regard may be considered as a notification granting recognition which remains valid cannot be reversed without an order passed after procedure established </w:t>
      </w:r>
      <w:r>
        <w:rPr>
          <w:color w:val="000009"/>
          <w:sz w:val="26"/>
        </w:rPr>
        <w:t>by</w:t>
      </w:r>
      <w:r>
        <w:rPr>
          <w:color w:val="000009"/>
          <w:spacing w:val="-2"/>
          <w:sz w:val="26"/>
        </w:rPr>
        <w:t xml:space="preserve"> </w:t>
      </w:r>
      <w:r>
        <w:rPr>
          <w:color w:val="000009"/>
          <w:spacing w:val="-6"/>
          <w:sz w:val="26"/>
        </w:rPr>
        <w:t>law.</w:t>
      </w:r>
    </w:p>
    <w:p w:rsidR="00135503" w:rsidRDefault="00135503">
      <w:pPr>
        <w:jc w:val="both"/>
        <w:rPr>
          <w:sz w:val="26"/>
        </w:rPr>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ListParagraph"/>
        <w:numPr>
          <w:ilvl w:val="0"/>
          <w:numId w:val="4"/>
        </w:numPr>
        <w:tabs>
          <w:tab w:val="left" w:pos="2748"/>
        </w:tabs>
        <w:spacing w:before="90"/>
        <w:ind w:right="2134"/>
        <w:rPr>
          <w:sz w:val="26"/>
        </w:rPr>
      </w:pPr>
      <w:r>
        <w:rPr>
          <w:color w:val="000009"/>
          <w:sz w:val="26"/>
        </w:rPr>
        <w:t>There is no indication of procedural or substantive due process having been</w:t>
      </w:r>
      <w:r>
        <w:rPr>
          <w:color w:val="000009"/>
          <w:spacing w:val="-9"/>
          <w:sz w:val="26"/>
        </w:rPr>
        <w:t xml:space="preserve"> </w:t>
      </w:r>
      <w:r>
        <w:rPr>
          <w:color w:val="000009"/>
          <w:sz w:val="26"/>
        </w:rPr>
        <w:t>followed.</w:t>
      </w:r>
    </w:p>
    <w:p w:rsidR="00135503" w:rsidRDefault="00135503">
      <w:pPr>
        <w:pStyle w:val="BodyText"/>
        <w:spacing w:before="10"/>
        <w:rPr>
          <w:sz w:val="25"/>
        </w:rPr>
      </w:pPr>
    </w:p>
    <w:p w:rsidR="00135503" w:rsidRDefault="0046677B">
      <w:pPr>
        <w:pStyle w:val="ListParagraph"/>
        <w:numPr>
          <w:ilvl w:val="0"/>
          <w:numId w:val="4"/>
        </w:numPr>
        <w:tabs>
          <w:tab w:val="left" w:pos="2748"/>
        </w:tabs>
        <w:ind w:right="2137"/>
        <w:rPr>
          <w:sz w:val="26"/>
        </w:rPr>
      </w:pPr>
      <w:r>
        <w:rPr>
          <w:color w:val="000009"/>
          <w:sz w:val="26"/>
        </w:rPr>
        <w:t>It is clear that there are no findings of gap analysis against the</w:t>
      </w:r>
      <w:r>
        <w:rPr>
          <w:color w:val="000009"/>
          <w:spacing w:val="-5"/>
          <w:sz w:val="26"/>
        </w:rPr>
        <w:t xml:space="preserve"> </w:t>
      </w:r>
      <w:r>
        <w:rPr>
          <w:color w:val="000009"/>
          <w:sz w:val="26"/>
        </w:rPr>
        <w:t>Petitioner.</w:t>
      </w:r>
    </w:p>
    <w:p w:rsidR="00135503" w:rsidRDefault="00135503">
      <w:pPr>
        <w:pStyle w:val="BodyText"/>
        <w:spacing w:before="1"/>
      </w:pPr>
    </w:p>
    <w:p w:rsidR="00135503" w:rsidRDefault="0046677B">
      <w:pPr>
        <w:pStyle w:val="ListParagraph"/>
        <w:numPr>
          <w:ilvl w:val="0"/>
          <w:numId w:val="4"/>
        </w:numPr>
        <w:tabs>
          <w:tab w:val="left" w:pos="2748"/>
        </w:tabs>
        <w:ind w:right="2132"/>
        <w:rPr>
          <w:sz w:val="26"/>
        </w:rPr>
      </w:pPr>
      <w:r>
        <w:rPr>
          <w:color w:val="000009"/>
          <w:sz w:val="26"/>
        </w:rPr>
        <w:t>There Petitioner’s valuable fundamental right to carry on business cannot be deprived without following due process of</w:t>
      </w:r>
      <w:r>
        <w:rPr>
          <w:color w:val="000009"/>
          <w:spacing w:val="-1"/>
          <w:sz w:val="26"/>
        </w:rPr>
        <w:t xml:space="preserve"> </w:t>
      </w:r>
      <w:r>
        <w:rPr>
          <w:color w:val="000009"/>
          <w:spacing w:val="-6"/>
          <w:sz w:val="26"/>
        </w:rPr>
        <w:t>law.</w:t>
      </w:r>
    </w:p>
    <w:p w:rsidR="00135503" w:rsidRDefault="00135503">
      <w:pPr>
        <w:pStyle w:val="BodyText"/>
      </w:pPr>
    </w:p>
    <w:p w:rsidR="00135503" w:rsidRDefault="0046677B">
      <w:pPr>
        <w:pStyle w:val="ListParagraph"/>
        <w:numPr>
          <w:ilvl w:val="0"/>
          <w:numId w:val="4"/>
        </w:numPr>
        <w:tabs>
          <w:tab w:val="left" w:pos="2748"/>
        </w:tabs>
        <w:ind w:right="2132"/>
        <w:rPr>
          <w:sz w:val="26"/>
        </w:rPr>
      </w:pPr>
      <w:r>
        <w:rPr>
          <w:color w:val="000009"/>
          <w:sz w:val="26"/>
        </w:rPr>
        <w:t>In the event the MHRD withdraws the Petitioner’s recognition, the Petitioner must have a right and an opportunity to challenge the</w:t>
      </w:r>
      <w:r>
        <w:rPr>
          <w:color w:val="000009"/>
          <w:spacing w:val="-24"/>
          <w:sz w:val="26"/>
        </w:rPr>
        <w:t xml:space="preserve"> </w:t>
      </w:r>
      <w:r>
        <w:rPr>
          <w:color w:val="000009"/>
          <w:sz w:val="26"/>
        </w:rPr>
        <w:t>same.</w:t>
      </w:r>
    </w:p>
    <w:p w:rsidR="00135503" w:rsidRDefault="00135503">
      <w:pPr>
        <w:pStyle w:val="BodyText"/>
      </w:pPr>
    </w:p>
    <w:p w:rsidR="00135503" w:rsidRDefault="0046677B">
      <w:pPr>
        <w:pStyle w:val="ListParagraph"/>
        <w:numPr>
          <w:ilvl w:val="0"/>
          <w:numId w:val="4"/>
        </w:numPr>
        <w:tabs>
          <w:tab w:val="left" w:pos="2748"/>
        </w:tabs>
        <w:ind w:right="2132"/>
        <w:rPr>
          <w:sz w:val="26"/>
        </w:rPr>
      </w:pPr>
      <w:r>
        <w:rPr>
          <w:color w:val="000009"/>
          <w:sz w:val="26"/>
        </w:rPr>
        <w:t>The case in that regard is pending before the Hon’ble High Court of Delhi and this valuable legal right including the right of appeal cannot be taken</w:t>
      </w:r>
      <w:r>
        <w:rPr>
          <w:color w:val="000009"/>
          <w:spacing w:val="-3"/>
          <w:sz w:val="26"/>
        </w:rPr>
        <w:t xml:space="preserve"> </w:t>
      </w:r>
      <w:r>
        <w:rPr>
          <w:color w:val="000009"/>
          <w:spacing w:val="-4"/>
          <w:sz w:val="26"/>
        </w:rPr>
        <w:t>away.”</w:t>
      </w:r>
    </w:p>
    <w:p w:rsidR="00135503" w:rsidRDefault="00135503">
      <w:pPr>
        <w:pStyle w:val="BodyText"/>
        <w:rPr>
          <w:sz w:val="28"/>
        </w:rPr>
      </w:pPr>
    </w:p>
    <w:p w:rsidR="00135503" w:rsidRDefault="00135503">
      <w:pPr>
        <w:pStyle w:val="BodyText"/>
        <w:rPr>
          <w:sz w:val="24"/>
        </w:rPr>
      </w:pPr>
    </w:p>
    <w:p w:rsidR="00135503" w:rsidRDefault="0046677B">
      <w:pPr>
        <w:pStyle w:val="Heading1"/>
        <w:numPr>
          <w:ilvl w:val="0"/>
          <w:numId w:val="13"/>
        </w:numPr>
        <w:tabs>
          <w:tab w:val="left" w:pos="1920"/>
        </w:tabs>
        <w:spacing w:line="480" w:lineRule="auto"/>
        <w:ind w:right="151" w:firstLine="0"/>
        <w:jc w:val="both"/>
      </w:pPr>
      <w:r>
        <w:rPr>
          <w:color w:val="000009"/>
        </w:rPr>
        <w:t>At the outset, it must be stated that Civil Appeal No.17922 of 2017 preferred by the appel</w:t>
      </w:r>
      <w:r>
        <w:rPr>
          <w:color w:val="000009"/>
        </w:rPr>
        <w:t xml:space="preserve">lant stood disposed of by this Court on 03.11.2017. No submissions were advanced on behalf of the appellant at the time the entire group of matters was heard and considered by this Court. In our </w:t>
      </w:r>
      <w:r>
        <w:rPr>
          <w:color w:val="000009"/>
          <w:spacing w:val="-5"/>
        </w:rPr>
        <w:t xml:space="preserve">view, </w:t>
      </w:r>
      <w:r>
        <w:rPr>
          <w:color w:val="000009"/>
        </w:rPr>
        <w:t>the Registrar of this Court was right in refusing to re</w:t>
      </w:r>
      <w:r>
        <w:rPr>
          <w:color w:val="000009"/>
        </w:rPr>
        <w:t xml:space="preserve">gister Application for Clarification and Modification preferred by the appellant. </w:t>
      </w:r>
      <w:r>
        <w:rPr>
          <w:color w:val="000009"/>
          <w:spacing w:val="-3"/>
        </w:rPr>
        <w:t xml:space="preserve">However, </w:t>
      </w:r>
      <w:r>
        <w:rPr>
          <w:color w:val="000009"/>
        </w:rPr>
        <w:t>since the record did not clearly indicate whether the Review Application was allowed by the High Court after hearing the appellant, in the interest of justice, the a</w:t>
      </w:r>
      <w:r>
        <w:rPr>
          <w:color w:val="000009"/>
        </w:rPr>
        <w:t>ppellant was permitted to raise all the submissions on merits and we now proceed to consider the entire</w:t>
      </w:r>
      <w:r>
        <w:rPr>
          <w:color w:val="000009"/>
          <w:spacing w:val="-1"/>
        </w:rPr>
        <w:t xml:space="preserve"> </w:t>
      </w:r>
      <w:r>
        <w:rPr>
          <w:color w:val="000009"/>
          <w:spacing w:val="-3"/>
        </w:rPr>
        <w:t>matter.</w:t>
      </w:r>
    </w:p>
    <w:p w:rsidR="00135503" w:rsidRDefault="00135503">
      <w:pPr>
        <w:spacing w:line="480" w:lineRule="auto"/>
        <w:jc w:val="both"/>
        <w:sectPr w:rsidR="00135503">
          <w:pgSz w:w="12240" w:h="15840"/>
          <w:pgMar w:top="1940" w:right="1320" w:bottom="280" w:left="940" w:header="730" w:footer="0" w:gutter="0"/>
          <w:cols w:space="720"/>
        </w:sectPr>
      </w:pPr>
    </w:p>
    <w:p w:rsidR="00135503" w:rsidRDefault="00135503">
      <w:pPr>
        <w:pStyle w:val="BodyText"/>
        <w:rPr>
          <w:sz w:val="20"/>
        </w:rPr>
      </w:pPr>
    </w:p>
    <w:p w:rsidR="00135503" w:rsidRDefault="00135503">
      <w:pPr>
        <w:pStyle w:val="BodyText"/>
        <w:rPr>
          <w:sz w:val="20"/>
        </w:rPr>
      </w:pPr>
    </w:p>
    <w:p w:rsidR="00135503" w:rsidRDefault="00135503">
      <w:pPr>
        <w:pStyle w:val="BodyText"/>
        <w:spacing w:before="10"/>
        <w:rPr>
          <w:sz w:val="16"/>
        </w:rPr>
      </w:pPr>
    </w:p>
    <w:p w:rsidR="00135503" w:rsidRDefault="0046677B">
      <w:pPr>
        <w:pStyle w:val="ListParagraph"/>
        <w:numPr>
          <w:ilvl w:val="0"/>
          <w:numId w:val="13"/>
        </w:numPr>
        <w:tabs>
          <w:tab w:val="left" w:pos="1920"/>
        </w:tabs>
        <w:spacing w:before="88" w:line="480" w:lineRule="auto"/>
        <w:ind w:right="148" w:firstLine="0"/>
        <w:jc w:val="both"/>
        <w:rPr>
          <w:sz w:val="28"/>
        </w:rPr>
      </w:pPr>
      <w:r>
        <w:rPr>
          <w:color w:val="000009"/>
          <w:sz w:val="28"/>
        </w:rPr>
        <w:t>On its own showing, the appellant “does not impart any education but merely conducts bi-annual examinations and awards certific</w:t>
      </w:r>
      <w:r>
        <w:rPr>
          <w:color w:val="000009"/>
          <w:sz w:val="28"/>
        </w:rPr>
        <w:t>ates”. The compilation referred to in paragraph 26 hereinabove also makes the position clear that the appellant “does not recognize, allow or conduct any coaching classes or local centres helping the candidates appearing in the</w:t>
      </w:r>
      <w:r>
        <w:rPr>
          <w:color w:val="000009"/>
          <w:spacing w:val="-24"/>
          <w:sz w:val="28"/>
        </w:rPr>
        <w:t xml:space="preserve"> </w:t>
      </w:r>
      <w:r>
        <w:rPr>
          <w:color w:val="000009"/>
          <w:sz w:val="28"/>
        </w:rPr>
        <w:t>examinations”.</w:t>
      </w:r>
    </w:p>
    <w:p w:rsidR="00135503" w:rsidRDefault="0046677B">
      <w:pPr>
        <w:pStyle w:val="ListParagraph"/>
        <w:numPr>
          <w:ilvl w:val="0"/>
          <w:numId w:val="13"/>
        </w:numPr>
        <w:tabs>
          <w:tab w:val="left" w:pos="1920"/>
        </w:tabs>
        <w:spacing w:line="480" w:lineRule="auto"/>
        <w:ind w:right="146" w:firstLine="0"/>
        <w:jc w:val="both"/>
        <w:rPr>
          <w:sz w:val="28"/>
        </w:rPr>
      </w:pPr>
      <w:r>
        <w:rPr>
          <w:color w:val="000009"/>
          <w:sz w:val="28"/>
        </w:rPr>
        <w:t>In Orissa Lift Irrigation Corporation case</w:t>
      </w:r>
      <w:r>
        <w:rPr>
          <w:color w:val="000009"/>
          <w:position w:val="9"/>
          <w:sz w:val="14"/>
        </w:rPr>
        <w:t xml:space="preserve">5 </w:t>
      </w:r>
      <w:r>
        <w:rPr>
          <w:color w:val="000009"/>
          <w:sz w:val="28"/>
        </w:rPr>
        <w:t>two questions were posed for consideration in paragraph 45 of said decision and the first of those</w:t>
      </w:r>
      <w:r>
        <w:rPr>
          <w:color w:val="000009"/>
          <w:spacing w:val="55"/>
          <w:sz w:val="28"/>
        </w:rPr>
        <w:t xml:space="preserve"> </w:t>
      </w:r>
      <w:r>
        <w:rPr>
          <w:color w:val="000009"/>
          <w:sz w:val="28"/>
        </w:rPr>
        <w:t>two</w:t>
      </w:r>
    </w:p>
    <w:p w:rsidR="00135503" w:rsidRDefault="0046677B">
      <w:pPr>
        <w:ind w:left="1048"/>
        <w:jc w:val="both"/>
        <w:rPr>
          <w:sz w:val="28"/>
        </w:rPr>
      </w:pPr>
      <w:r>
        <w:rPr>
          <w:color w:val="000009"/>
          <w:sz w:val="28"/>
        </w:rPr>
        <w:t>questions was as under:-</w:t>
      </w:r>
    </w:p>
    <w:p w:rsidR="00135503" w:rsidRDefault="0046677B">
      <w:pPr>
        <w:pStyle w:val="BodyText"/>
        <w:spacing w:before="1"/>
        <w:ind w:left="2182" w:right="2134"/>
        <w:jc w:val="both"/>
      </w:pPr>
      <w:r>
        <w:rPr>
          <w:color w:val="000009"/>
        </w:rPr>
        <w:t>“A. Whether the deemed to be universities concerned in the present case, could start</w:t>
      </w:r>
      <w:r>
        <w:rPr>
          <w:color w:val="000009"/>
        </w:rPr>
        <w:t xml:space="preserve"> courses through distance education in subjects leading to award of degrees in Engineering:</w:t>
      </w:r>
    </w:p>
    <w:p w:rsidR="00135503" w:rsidRDefault="00135503">
      <w:pPr>
        <w:pStyle w:val="BodyText"/>
        <w:spacing w:before="10"/>
        <w:rPr>
          <w:sz w:val="25"/>
        </w:rPr>
      </w:pPr>
    </w:p>
    <w:p w:rsidR="00135503" w:rsidRDefault="0046677B">
      <w:pPr>
        <w:pStyle w:val="ListParagraph"/>
        <w:numPr>
          <w:ilvl w:val="0"/>
          <w:numId w:val="3"/>
        </w:numPr>
        <w:tabs>
          <w:tab w:val="left" w:pos="3000"/>
        </w:tabs>
        <w:spacing w:before="1"/>
        <w:ind w:right="2696"/>
        <w:jc w:val="both"/>
        <w:rPr>
          <w:sz w:val="26"/>
        </w:rPr>
      </w:pPr>
      <w:r>
        <w:rPr>
          <w:color w:val="000009"/>
          <w:spacing w:val="-3"/>
          <w:sz w:val="26"/>
        </w:rPr>
        <w:t xml:space="preserve">Without </w:t>
      </w:r>
      <w:r>
        <w:rPr>
          <w:color w:val="000009"/>
          <w:sz w:val="26"/>
        </w:rPr>
        <w:t>any parameters or guidelines having been laid down by AICTE for conduct of such courses in technical education through distance education mode?</w:t>
      </w:r>
    </w:p>
    <w:p w:rsidR="00135503" w:rsidRDefault="00135503">
      <w:pPr>
        <w:pStyle w:val="BodyText"/>
      </w:pPr>
    </w:p>
    <w:p w:rsidR="00135503" w:rsidRDefault="0046677B">
      <w:pPr>
        <w:pStyle w:val="ListParagraph"/>
        <w:numPr>
          <w:ilvl w:val="0"/>
          <w:numId w:val="3"/>
        </w:numPr>
        <w:tabs>
          <w:tab w:val="left" w:pos="3000"/>
        </w:tabs>
        <w:ind w:right="2699"/>
        <w:jc w:val="both"/>
        <w:rPr>
          <w:sz w:val="26"/>
        </w:rPr>
      </w:pPr>
      <w:r>
        <w:rPr>
          <w:color w:val="000009"/>
          <w:spacing w:val="-3"/>
          <w:sz w:val="26"/>
        </w:rPr>
        <w:t xml:space="preserve">Without </w:t>
      </w:r>
      <w:r>
        <w:rPr>
          <w:color w:val="000009"/>
          <w:sz w:val="26"/>
        </w:rPr>
        <w:t>prior approval under the AICTE Act?”</w:t>
      </w:r>
    </w:p>
    <w:p w:rsidR="00135503" w:rsidRDefault="00135503">
      <w:pPr>
        <w:pStyle w:val="BodyText"/>
        <w:rPr>
          <w:sz w:val="28"/>
        </w:rPr>
      </w:pPr>
    </w:p>
    <w:p w:rsidR="00135503" w:rsidRDefault="00135503">
      <w:pPr>
        <w:pStyle w:val="BodyText"/>
        <w:spacing w:before="1"/>
        <w:rPr>
          <w:sz w:val="24"/>
        </w:rPr>
      </w:pPr>
    </w:p>
    <w:p w:rsidR="00135503" w:rsidRDefault="0046677B">
      <w:pPr>
        <w:pStyle w:val="Heading1"/>
        <w:spacing w:line="480" w:lineRule="auto"/>
        <w:ind w:firstLine="850"/>
        <w:jc w:val="left"/>
      </w:pPr>
      <w:r>
        <w:rPr>
          <w:color w:val="000009"/>
        </w:rPr>
        <w:t>The discussion in that behalf appearing in paragraphs 46 and 48 of the decision was:-</w:t>
      </w:r>
    </w:p>
    <w:p w:rsidR="00135503" w:rsidRDefault="00135503">
      <w:pPr>
        <w:pStyle w:val="BodyText"/>
        <w:spacing w:before="4"/>
        <w:rPr>
          <w:sz w:val="27"/>
        </w:rPr>
      </w:pPr>
    </w:p>
    <w:p w:rsidR="00135503" w:rsidRDefault="0046677B">
      <w:pPr>
        <w:pStyle w:val="BodyText"/>
        <w:ind w:left="2182" w:right="2135"/>
        <w:jc w:val="both"/>
      </w:pPr>
      <w:r>
        <w:rPr>
          <w:color w:val="000009"/>
        </w:rPr>
        <w:t>“46</w:t>
      </w:r>
      <w:r>
        <w:rPr>
          <w:b/>
          <w:color w:val="000009"/>
        </w:rPr>
        <w:t xml:space="preserve">. </w:t>
      </w:r>
      <w:r>
        <w:rPr>
          <w:color w:val="000009"/>
        </w:rPr>
        <w:t>The definition of “technical education” in Section 2(</w:t>
      </w:r>
      <w:r>
        <w:rPr>
          <w:i/>
          <w:color w:val="000009"/>
        </w:rPr>
        <w:t>g</w:t>
      </w:r>
      <w:r>
        <w:rPr>
          <w:color w:val="000009"/>
        </w:rPr>
        <w:t>) of the AICTE Act shows that</w:t>
      </w:r>
      <w:r>
        <w:rPr>
          <w:color w:val="000009"/>
          <w:spacing w:val="28"/>
        </w:rPr>
        <w:t xml:space="preserve"> </w:t>
      </w:r>
      <w:r>
        <w:rPr>
          <w:color w:val="000009"/>
        </w:rPr>
        <w:t>the</w:t>
      </w:r>
    </w:p>
    <w:p w:rsidR="00135503" w:rsidRDefault="00135503">
      <w:pPr>
        <w:jc w:val="both"/>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spacing w:before="90"/>
        <w:ind w:left="2182" w:right="2126"/>
        <w:jc w:val="both"/>
      </w:pPr>
      <w:r>
        <w:rPr>
          <w:color w:val="000009"/>
        </w:rPr>
        <w:t>emphasis is on the pro</w:t>
      </w:r>
      <w:r>
        <w:rPr>
          <w:color w:val="000009"/>
        </w:rPr>
        <w:t xml:space="preserve">grammes of education, research and training in Engineering </w:t>
      </w:r>
      <w:r>
        <w:rPr>
          <w:color w:val="000009"/>
          <w:spacing w:val="-3"/>
        </w:rPr>
        <w:t xml:space="preserve">Technology </w:t>
      </w:r>
      <w:r>
        <w:rPr>
          <w:color w:val="000009"/>
        </w:rPr>
        <w:t xml:space="preserve">in  general and the idea is not limited to the institutions where such programmes of education, research and training are to be conducted or imparted. </w:t>
      </w:r>
      <w:r>
        <w:rPr>
          <w:color w:val="000009"/>
          <w:spacing w:val="-3"/>
        </w:rPr>
        <w:t xml:space="preserve">However, </w:t>
      </w:r>
      <w:r>
        <w:rPr>
          <w:color w:val="000009"/>
        </w:rPr>
        <w:t>the definition of “technic</w:t>
      </w:r>
      <w:r>
        <w:rPr>
          <w:color w:val="000009"/>
        </w:rPr>
        <w:t>al institution” in Section 2(</w:t>
      </w:r>
      <w:r>
        <w:rPr>
          <w:i/>
          <w:color w:val="000009"/>
        </w:rPr>
        <w:t>h</w:t>
      </w:r>
      <w:r>
        <w:rPr>
          <w:color w:val="000009"/>
        </w:rPr>
        <w:t>) leaves out an institution which is a university. The distinction between the broader concept of “technical education” and the limited scope of “technical institution” is clear from Section 10 of the AICTE Act where certain f</w:t>
      </w:r>
      <w:r>
        <w:rPr>
          <w:color w:val="000009"/>
        </w:rPr>
        <w:t>unctions concern the broader facets or aspects of technical education which by very nature must apply to every single institution (whether university or not) where such courses are conducted or imparted. At the same time, certain functions are relatable to</w:t>
      </w:r>
      <w:r>
        <w:rPr>
          <w:color w:val="000009"/>
        </w:rPr>
        <w:t xml:space="preserve"> technical institutions alone, which by definition are not applicable to universities. For example, functions in clauses (</w:t>
      </w:r>
      <w:r>
        <w:rPr>
          <w:i/>
          <w:color w:val="000009"/>
        </w:rPr>
        <w:t>a</w:t>
      </w:r>
      <w:r>
        <w:rPr>
          <w:color w:val="000009"/>
        </w:rPr>
        <w:t>), (</w:t>
      </w:r>
      <w:r>
        <w:rPr>
          <w:i/>
          <w:color w:val="000009"/>
        </w:rPr>
        <w:t>b</w:t>
      </w:r>
      <w:r>
        <w:rPr>
          <w:color w:val="000009"/>
        </w:rPr>
        <w:t>), (</w:t>
      </w:r>
      <w:r>
        <w:rPr>
          <w:i/>
          <w:color w:val="000009"/>
        </w:rPr>
        <w:t>d</w:t>
      </w:r>
      <w:r>
        <w:rPr>
          <w:color w:val="000009"/>
        </w:rPr>
        <w:t>), (</w:t>
      </w:r>
      <w:r>
        <w:rPr>
          <w:i/>
          <w:color w:val="000009"/>
        </w:rPr>
        <w:t>e</w:t>
      </w:r>
      <w:r>
        <w:rPr>
          <w:color w:val="000009"/>
        </w:rPr>
        <w:t>), (</w:t>
      </w:r>
      <w:r>
        <w:rPr>
          <w:i/>
          <w:color w:val="000009"/>
        </w:rPr>
        <w:t>f</w:t>
      </w:r>
      <w:r>
        <w:rPr>
          <w:color w:val="000009"/>
        </w:rPr>
        <w:t>), (</w:t>
      </w:r>
      <w:r>
        <w:rPr>
          <w:i/>
          <w:color w:val="000009"/>
        </w:rPr>
        <w:t>l</w:t>
      </w:r>
      <w:r>
        <w:rPr>
          <w:color w:val="000009"/>
        </w:rPr>
        <w:t>) and (</w:t>
      </w:r>
      <w:r>
        <w:rPr>
          <w:i/>
          <w:color w:val="000009"/>
        </w:rPr>
        <w:t>n</w:t>
      </w:r>
      <w:r>
        <w:rPr>
          <w:color w:val="000009"/>
        </w:rPr>
        <w:t>) are concerned with broader facets of technical education,</w:t>
      </w:r>
      <w:r>
        <w:rPr>
          <w:color w:val="000009"/>
          <w:spacing w:val="11"/>
        </w:rPr>
        <w:t xml:space="preserve"> </w:t>
      </w:r>
      <w:r>
        <w:rPr>
          <w:color w:val="000009"/>
        </w:rPr>
        <w:t>while</w:t>
      </w:r>
      <w:r>
        <w:rPr>
          <w:color w:val="000009"/>
          <w:spacing w:val="12"/>
        </w:rPr>
        <w:t xml:space="preserve"> </w:t>
      </w:r>
      <w:r>
        <w:rPr>
          <w:color w:val="000009"/>
        </w:rPr>
        <w:t>functions</w:t>
      </w:r>
      <w:r>
        <w:rPr>
          <w:color w:val="000009"/>
          <w:spacing w:val="12"/>
        </w:rPr>
        <w:t xml:space="preserve"> </w:t>
      </w:r>
      <w:r>
        <w:rPr>
          <w:color w:val="000009"/>
        </w:rPr>
        <w:t>in</w:t>
      </w:r>
      <w:r>
        <w:rPr>
          <w:color w:val="000009"/>
          <w:spacing w:val="11"/>
        </w:rPr>
        <w:t xml:space="preserve"> </w:t>
      </w:r>
      <w:r>
        <w:rPr>
          <w:color w:val="000009"/>
        </w:rPr>
        <w:t>clauses</w:t>
      </w:r>
      <w:r>
        <w:rPr>
          <w:color w:val="000009"/>
          <w:spacing w:val="12"/>
        </w:rPr>
        <w:t xml:space="preserve"> </w:t>
      </w:r>
      <w:r>
        <w:rPr>
          <w:color w:val="000009"/>
        </w:rPr>
        <w:t>(</w:t>
      </w:r>
      <w:r>
        <w:rPr>
          <w:i/>
          <w:color w:val="000009"/>
        </w:rPr>
        <w:t>k</w:t>
      </w:r>
      <w:r>
        <w:rPr>
          <w:color w:val="000009"/>
        </w:rPr>
        <w:t>),</w:t>
      </w:r>
      <w:r>
        <w:rPr>
          <w:color w:val="000009"/>
          <w:spacing w:val="12"/>
        </w:rPr>
        <w:t xml:space="preserve"> </w:t>
      </w:r>
      <w:r>
        <w:rPr>
          <w:color w:val="000009"/>
        </w:rPr>
        <w:t>(</w:t>
      </w:r>
      <w:r>
        <w:rPr>
          <w:i/>
          <w:color w:val="000009"/>
        </w:rPr>
        <w:t>m</w:t>
      </w:r>
      <w:r>
        <w:rPr>
          <w:color w:val="000009"/>
        </w:rPr>
        <w:t>),</w:t>
      </w:r>
      <w:r>
        <w:rPr>
          <w:color w:val="000009"/>
          <w:spacing w:val="12"/>
        </w:rPr>
        <w:t xml:space="preserve"> </w:t>
      </w:r>
      <w:r>
        <w:rPr>
          <w:color w:val="000009"/>
        </w:rPr>
        <w:t>(</w:t>
      </w:r>
      <w:r>
        <w:rPr>
          <w:i/>
          <w:color w:val="000009"/>
        </w:rPr>
        <w:t>p</w:t>
      </w:r>
      <w:r>
        <w:rPr>
          <w:color w:val="000009"/>
        </w:rPr>
        <w:t>)</w:t>
      </w:r>
      <w:r>
        <w:rPr>
          <w:color w:val="000009"/>
          <w:spacing w:val="13"/>
        </w:rPr>
        <w:t xml:space="preserve"> </w:t>
      </w:r>
      <w:r>
        <w:rPr>
          <w:color w:val="000009"/>
        </w:rPr>
        <w:t>and</w:t>
      </w:r>
    </w:p>
    <w:p w:rsidR="00135503" w:rsidRDefault="0046677B">
      <w:pPr>
        <w:pStyle w:val="BodyText"/>
        <w:ind w:left="2182" w:right="2127"/>
        <w:jc w:val="both"/>
      </w:pPr>
      <w:r>
        <w:rPr>
          <w:color w:val="000009"/>
        </w:rPr>
        <w:t>(</w:t>
      </w:r>
      <w:r>
        <w:rPr>
          <w:i/>
          <w:color w:val="000009"/>
        </w:rPr>
        <w:t>q</w:t>
      </w:r>
      <w:r>
        <w:rPr>
          <w:color w:val="000009"/>
        </w:rPr>
        <w:t xml:space="preserve">) deal with matters concerning technical institutions and thus may not apply to universities, whereas there are certain functions as set out in clauses </w:t>
      </w:r>
      <w:r>
        <w:rPr>
          <w:color w:val="000009"/>
          <w:spacing w:val="3"/>
        </w:rPr>
        <w:t>(</w:t>
      </w:r>
      <w:r>
        <w:rPr>
          <w:i/>
          <w:color w:val="000009"/>
          <w:spacing w:val="3"/>
        </w:rPr>
        <w:t>g</w:t>
      </w:r>
      <w:r>
        <w:rPr>
          <w:color w:val="000009"/>
          <w:spacing w:val="3"/>
        </w:rPr>
        <w:t xml:space="preserve">) </w:t>
      </w:r>
      <w:r>
        <w:rPr>
          <w:color w:val="000009"/>
        </w:rPr>
        <w:t>and (</w:t>
      </w:r>
      <w:r>
        <w:rPr>
          <w:i/>
          <w:color w:val="000009"/>
        </w:rPr>
        <w:t>o</w:t>
      </w:r>
      <w:r>
        <w:rPr>
          <w:color w:val="000009"/>
        </w:rPr>
        <w:t>) which apply to both “technical institutions” and “universities” imparting technical e</w:t>
      </w:r>
      <w:r>
        <w:rPr>
          <w:color w:val="000009"/>
        </w:rPr>
        <w:t>ducation. Clauses (</w:t>
      </w:r>
      <w:r>
        <w:rPr>
          <w:i/>
          <w:color w:val="000009"/>
        </w:rPr>
        <w:t>c</w:t>
      </w:r>
      <w:r>
        <w:rPr>
          <w:color w:val="000009"/>
        </w:rPr>
        <w:t>), (</w:t>
      </w:r>
      <w:r>
        <w:rPr>
          <w:i/>
          <w:color w:val="000009"/>
        </w:rPr>
        <w:t>d</w:t>
      </w:r>
      <w:r>
        <w:rPr>
          <w:color w:val="000009"/>
        </w:rPr>
        <w:t>) and (</w:t>
      </w:r>
      <w:r>
        <w:rPr>
          <w:i/>
          <w:color w:val="000009"/>
        </w:rPr>
        <w:t>f</w:t>
      </w:r>
      <w:r>
        <w:rPr>
          <w:color w:val="000009"/>
        </w:rPr>
        <w:t xml:space="preserve">) of Section 10 deal with subjects, inter alia, coordination of the technical education in the country at all levels; promoting innovation, research, development, establishment of new technologies, generation, adoption and </w:t>
      </w:r>
      <w:r>
        <w:rPr>
          <w:color w:val="000009"/>
        </w:rPr>
        <w:t>adaptation of new technologies to meet the developmental requirements; and promoting and effecting link between technical education and systems and other relevant systems. AICTE is thus the sole repository of power to lay down parameters or qualitative nor</w:t>
      </w:r>
      <w:r>
        <w:rPr>
          <w:color w:val="000009"/>
        </w:rPr>
        <w:t>ms for “technical education”. What should be course content, what subjects be taught and what should be the length and duration of the courses as well as the manner in which those courses be conducted is a part of the larger concept   of    “technical   ed</w:t>
      </w:r>
      <w:r>
        <w:rPr>
          <w:color w:val="000009"/>
        </w:rPr>
        <w:t xml:space="preserve">ucation”.   Any   idea  </w:t>
      </w:r>
      <w:r>
        <w:rPr>
          <w:color w:val="000009"/>
          <w:spacing w:val="40"/>
        </w:rPr>
        <w:t xml:space="preserve"> </w:t>
      </w:r>
      <w:r>
        <w:rPr>
          <w:color w:val="000009"/>
        </w:rPr>
        <w:t>or</w:t>
      </w:r>
    </w:p>
    <w:p w:rsidR="00135503" w:rsidRDefault="00135503">
      <w:pPr>
        <w:jc w:val="both"/>
        <w:sectPr w:rsidR="00135503">
          <w:headerReference w:type="default" r:id="rId11"/>
          <w:pgSz w:w="12240" w:h="15840"/>
          <w:pgMar w:top="1940" w:right="1320" w:bottom="280" w:left="940" w:header="730" w:footer="0" w:gutter="0"/>
          <w:pgNumType w:start="40"/>
          <w:cols w:space="720"/>
        </w:sectPr>
      </w:pPr>
    </w:p>
    <w:p w:rsidR="00135503" w:rsidRDefault="00135503">
      <w:pPr>
        <w:pStyle w:val="BodyText"/>
        <w:spacing w:before="9"/>
        <w:rPr>
          <w:sz w:val="28"/>
        </w:rPr>
      </w:pPr>
    </w:p>
    <w:p w:rsidR="00135503" w:rsidRDefault="0046677B">
      <w:pPr>
        <w:pStyle w:val="BodyText"/>
        <w:spacing w:before="90"/>
        <w:ind w:left="2182" w:right="2137"/>
        <w:jc w:val="both"/>
      </w:pPr>
      <w:r>
        <w:rPr>
          <w:color w:val="000009"/>
        </w:rPr>
        <w:t>innovation in that field is also a part of the concept of “technical education” and must, as a matter of principle, be in the exclusive domain of AICTE.</w:t>
      </w:r>
    </w:p>
    <w:p w:rsidR="00135503" w:rsidRDefault="0046677B">
      <w:pPr>
        <w:pStyle w:val="BodyText"/>
        <w:spacing w:before="39"/>
        <w:ind w:left="4297"/>
        <w:jc w:val="both"/>
      </w:pPr>
      <w:r>
        <w:rPr>
          <w:color w:val="000009"/>
        </w:rPr>
        <w:t>… … …</w:t>
      </w:r>
    </w:p>
    <w:p w:rsidR="00135503" w:rsidRDefault="00135503">
      <w:pPr>
        <w:pStyle w:val="BodyText"/>
        <w:spacing w:before="6"/>
        <w:rPr>
          <w:sz w:val="27"/>
        </w:rPr>
      </w:pPr>
    </w:p>
    <w:p w:rsidR="00135503" w:rsidRDefault="0046677B">
      <w:pPr>
        <w:pStyle w:val="BodyText"/>
        <w:ind w:left="2182" w:right="2130"/>
        <w:jc w:val="both"/>
      </w:pPr>
      <w:r>
        <w:rPr>
          <w:b/>
          <w:color w:val="000009"/>
        </w:rPr>
        <w:t xml:space="preserve">48. </w:t>
      </w:r>
      <w:r>
        <w:rPr>
          <w:color w:val="000009"/>
          <w:spacing w:val="-3"/>
        </w:rPr>
        <w:t xml:space="preserve">Technical </w:t>
      </w:r>
      <w:r>
        <w:rPr>
          <w:color w:val="000009"/>
        </w:rPr>
        <w:t xml:space="preserve">education leading to the award of degrees in Engineering consists of imparting of </w:t>
      </w:r>
      <w:r>
        <w:rPr>
          <w:color w:val="000009"/>
        </w:rPr>
        <w:t>lessons in theory as well as practicals. The practicals form the backbone of such education which is hands- on approach involving actual application of principles taught in theory under the watchful eyes of demonstrators or lecturers. Face to face impartin</w:t>
      </w:r>
      <w:r>
        <w:rPr>
          <w:color w:val="000009"/>
        </w:rPr>
        <w:t>g of knowledge in theory classes is to be reinforced in practical classes. The practicals, thus, constitute an integral part of the technical education system. If this established concept of imparting technical education as a qualitative norm is to be modi</w:t>
      </w:r>
      <w:r>
        <w:rPr>
          <w:color w:val="000009"/>
        </w:rPr>
        <w:t>fied or altered and in a given case to be substituted by distance education learning, then as a concept AICTE ought to have accepted it in clear terms. What parameters ought to be satisfied if the regular course of imparting technical education is in any w</w:t>
      </w:r>
      <w:r>
        <w:rPr>
          <w:color w:val="000009"/>
        </w:rPr>
        <w:t xml:space="preserve">ay to be modified or altered, is for AICTE alone to decide. The decision must be specific and unequivocal and cannot be inferred merely because of absence of any guidelines in the </w:t>
      </w:r>
      <w:r>
        <w:rPr>
          <w:color w:val="000009"/>
          <w:spacing w:val="-3"/>
        </w:rPr>
        <w:t xml:space="preserve">matter. </w:t>
      </w:r>
      <w:r>
        <w:rPr>
          <w:color w:val="000009"/>
        </w:rPr>
        <w:t xml:space="preserve">No such decision was ever expressed by AICTE. On the other hand, it </w:t>
      </w:r>
      <w:r>
        <w:rPr>
          <w:color w:val="000009"/>
        </w:rPr>
        <w:t>has always maintained that courses leading to degrees in Engineering cannot be undertaken through distance education mode. Whether that approach is correct or not is not the point in issue. For the present purposes, if according to AICTE such courses ought</w:t>
      </w:r>
      <w:r>
        <w:rPr>
          <w:color w:val="000009"/>
        </w:rPr>
        <w:t xml:space="preserve"> not to be taught in distance education mode, that is the final word and is binding—unless rectified in a manner known to </w:t>
      </w:r>
      <w:r>
        <w:rPr>
          <w:color w:val="000009"/>
          <w:spacing w:val="-6"/>
        </w:rPr>
        <w:t xml:space="preserve">law. </w:t>
      </w:r>
      <w:r>
        <w:rPr>
          <w:color w:val="000009"/>
        </w:rPr>
        <w:t>Even National Policy on Education while emphasising the need to have a flexible, pattern and programmes through distance educatio</w:t>
      </w:r>
      <w:r>
        <w:rPr>
          <w:color w:val="000009"/>
        </w:rPr>
        <w:t>n learning in technical and managerial education, laid down in</w:t>
      </w:r>
      <w:r>
        <w:rPr>
          <w:color w:val="000009"/>
          <w:spacing w:val="7"/>
        </w:rPr>
        <w:t xml:space="preserve"> </w:t>
      </w:r>
      <w:r>
        <w:rPr>
          <w:color w:val="000009"/>
        </w:rPr>
        <w:t>Para</w:t>
      </w:r>
    </w:p>
    <w:p w:rsidR="00135503" w:rsidRDefault="0046677B">
      <w:pPr>
        <w:pStyle w:val="BodyText"/>
        <w:ind w:left="2182" w:right="2135"/>
        <w:jc w:val="both"/>
      </w:pPr>
      <w:r>
        <w:rPr>
          <w:color w:val="000009"/>
        </w:rPr>
        <w:t>6.19 that AICTE will be responsible for planning, formulation</w:t>
      </w:r>
      <w:r>
        <w:rPr>
          <w:color w:val="000009"/>
          <w:spacing w:val="18"/>
        </w:rPr>
        <w:t xml:space="preserve"> </w:t>
      </w:r>
      <w:r>
        <w:rPr>
          <w:color w:val="000009"/>
        </w:rPr>
        <w:t>and</w:t>
      </w:r>
      <w:r>
        <w:rPr>
          <w:color w:val="000009"/>
          <w:spacing w:val="19"/>
        </w:rPr>
        <w:t xml:space="preserve"> </w:t>
      </w:r>
      <w:r>
        <w:rPr>
          <w:color w:val="000009"/>
        </w:rPr>
        <w:t>maintenance</w:t>
      </w:r>
      <w:r>
        <w:rPr>
          <w:color w:val="000009"/>
          <w:spacing w:val="19"/>
        </w:rPr>
        <w:t xml:space="preserve"> </w:t>
      </w:r>
      <w:r>
        <w:rPr>
          <w:color w:val="000009"/>
        </w:rPr>
        <w:t>of</w:t>
      </w:r>
      <w:r>
        <w:rPr>
          <w:color w:val="000009"/>
          <w:spacing w:val="18"/>
        </w:rPr>
        <w:t xml:space="preserve"> </w:t>
      </w:r>
      <w:r>
        <w:rPr>
          <w:color w:val="000009"/>
        </w:rPr>
        <w:t>norms</w:t>
      </w:r>
      <w:r>
        <w:rPr>
          <w:color w:val="000009"/>
          <w:spacing w:val="18"/>
        </w:rPr>
        <w:t xml:space="preserve"> </w:t>
      </w:r>
      <w:r>
        <w:rPr>
          <w:color w:val="000009"/>
        </w:rPr>
        <w:t>and</w:t>
      </w:r>
      <w:r>
        <w:rPr>
          <w:color w:val="000009"/>
          <w:spacing w:val="19"/>
        </w:rPr>
        <w:t xml:space="preserve"> </w:t>
      </w:r>
      <w:r>
        <w:rPr>
          <w:color w:val="000009"/>
        </w:rPr>
        <w:t>standards</w:t>
      </w:r>
    </w:p>
    <w:p w:rsidR="00135503" w:rsidRDefault="00135503">
      <w:pPr>
        <w:jc w:val="both"/>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spacing w:before="90"/>
        <w:ind w:left="2182" w:right="2131"/>
        <w:jc w:val="both"/>
      </w:pPr>
      <w:r>
        <w:rPr>
          <w:color w:val="000009"/>
        </w:rPr>
        <w:t>including maintenance of parity of certification and ensuring coordinate</w:t>
      </w:r>
      <w:r>
        <w:rPr>
          <w:color w:val="000009"/>
        </w:rPr>
        <w:t xml:space="preserve">d and integrated development of technical and management education. In our </w:t>
      </w:r>
      <w:r>
        <w:rPr>
          <w:color w:val="000009"/>
          <w:spacing w:val="-5"/>
        </w:rPr>
        <w:t xml:space="preserve">view, </w:t>
      </w:r>
      <w:r>
        <w:rPr>
          <w:color w:val="000009"/>
        </w:rPr>
        <w:t>whether subjects leading to degrees in Engineering could be taught in distance education mode or not is within the exclusive domain of AICTE. The answer to the first limb of t</w:t>
      </w:r>
      <w:r>
        <w:rPr>
          <w:color w:val="000009"/>
        </w:rPr>
        <w:t>he first question posed by us is therefore clear that without the guidelines having</w:t>
      </w:r>
      <w:r>
        <w:rPr>
          <w:color w:val="000009"/>
          <w:spacing w:val="-28"/>
        </w:rPr>
        <w:t xml:space="preserve"> </w:t>
      </w:r>
      <w:r>
        <w:rPr>
          <w:color w:val="000009"/>
        </w:rPr>
        <w:t xml:space="preserve">been issued in that behalf by AICTE expressly permitting degree courses in Engineering through distance education mode, the deemed to be universities were not justified in </w:t>
      </w:r>
      <w:r>
        <w:rPr>
          <w:color w:val="000009"/>
        </w:rPr>
        <w:t>introducing such</w:t>
      </w:r>
      <w:r>
        <w:rPr>
          <w:color w:val="000009"/>
          <w:spacing w:val="-9"/>
        </w:rPr>
        <w:t xml:space="preserve"> </w:t>
      </w:r>
      <w:r>
        <w:rPr>
          <w:color w:val="000009"/>
        </w:rPr>
        <w:t>courses.”</w:t>
      </w:r>
    </w:p>
    <w:p w:rsidR="00135503" w:rsidRDefault="00135503">
      <w:pPr>
        <w:pStyle w:val="BodyText"/>
        <w:rPr>
          <w:sz w:val="28"/>
        </w:rPr>
      </w:pPr>
    </w:p>
    <w:p w:rsidR="00135503" w:rsidRDefault="00135503">
      <w:pPr>
        <w:pStyle w:val="BodyText"/>
        <w:spacing w:before="4"/>
        <w:rPr>
          <w:sz w:val="34"/>
        </w:rPr>
      </w:pPr>
    </w:p>
    <w:p w:rsidR="00135503" w:rsidRDefault="0046677B">
      <w:pPr>
        <w:pStyle w:val="Heading1"/>
        <w:numPr>
          <w:ilvl w:val="0"/>
          <w:numId w:val="13"/>
        </w:numPr>
        <w:tabs>
          <w:tab w:val="left" w:pos="1920"/>
        </w:tabs>
        <w:spacing w:line="480" w:lineRule="auto"/>
        <w:ind w:right="141" w:firstLine="0"/>
        <w:jc w:val="both"/>
      </w:pPr>
      <w:r>
        <w:rPr>
          <w:color w:val="000009"/>
        </w:rPr>
        <w:t>The role of AICTE</w:t>
      </w:r>
      <w:r>
        <w:rPr>
          <w:color w:val="000009"/>
          <w:position w:val="11"/>
          <w:sz w:val="16"/>
        </w:rPr>
        <w:t xml:space="preserve">2 </w:t>
      </w:r>
      <w:r>
        <w:rPr>
          <w:color w:val="000009"/>
        </w:rPr>
        <w:t xml:space="preserve">in </w:t>
      </w:r>
      <w:r>
        <w:rPr>
          <w:color w:val="000009"/>
          <w:spacing w:val="-3"/>
        </w:rPr>
        <w:t xml:space="preserve">Technical </w:t>
      </w:r>
      <w:r>
        <w:rPr>
          <w:color w:val="000009"/>
        </w:rPr>
        <w:t>and Management education was emphasized in National Policy of Education, published by the Government of India in 1986, which was noted by this Court in Orissa Lift Irrigation Corporation case</w:t>
      </w:r>
      <w:r>
        <w:rPr>
          <w:color w:val="000009"/>
          <w:position w:val="11"/>
          <w:sz w:val="16"/>
        </w:rPr>
        <w:t>5</w:t>
      </w:r>
      <w:r>
        <w:rPr>
          <w:color w:val="000009"/>
        </w:rPr>
        <w:t>. The concerned Regulations issued by AICTE</w:t>
      </w:r>
      <w:r>
        <w:rPr>
          <w:color w:val="000009"/>
          <w:position w:val="11"/>
          <w:sz w:val="16"/>
        </w:rPr>
        <w:t xml:space="preserve">2 </w:t>
      </w:r>
      <w:r>
        <w:rPr>
          <w:color w:val="000009"/>
        </w:rPr>
        <w:t>in the year 1994 were also considered under which no course or programme could be introduced by any technical institution except with the approval of AICTE</w:t>
      </w:r>
      <w:r>
        <w:rPr>
          <w:color w:val="000009"/>
          <w:position w:val="11"/>
          <w:sz w:val="16"/>
        </w:rPr>
        <w:t>2</w:t>
      </w:r>
      <w:r>
        <w:rPr>
          <w:color w:val="000009"/>
        </w:rPr>
        <w:t>. Paragraphs 23.2 and 23.3 of the decision had extracte</w:t>
      </w:r>
      <w:r>
        <w:rPr>
          <w:color w:val="000009"/>
        </w:rPr>
        <w:t>d relevant portions of the National Policy of Education and the concerned Regulations of AICTE</w:t>
      </w:r>
      <w:r>
        <w:rPr>
          <w:color w:val="000009"/>
          <w:position w:val="11"/>
          <w:sz w:val="16"/>
        </w:rPr>
        <w:t xml:space="preserve">2 </w:t>
      </w:r>
      <w:r>
        <w:rPr>
          <w:color w:val="000009"/>
        </w:rPr>
        <w:t>as under:-</w:t>
      </w:r>
    </w:p>
    <w:p w:rsidR="00135503" w:rsidRDefault="0046677B">
      <w:pPr>
        <w:pStyle w:val="BodyText"/>
        <w:spacing w:before="41"/>
        <w:ind w:left="2182" w:right="2131"/>
        <w:jc w:val="both"/>
      </w:pPr>
      <w:r>
        <w:rPr>
          <w:color w:val="000009"/>
        </w:rPr>
        <w:t xml:space="preserve">“23.2. In 1986, National Policy on Education was published by the Government of India, Part VI of which dealt with </w:t>
      </w:r>
      <w:r>
        <w:rPr>
          <w:color w:val="000009"/>
          <w:spacing w:val="-3"/>
        </w:rPr>
        <w:t xml:space="preserve">Technical </w:t>
      </w:r>
      <w:r>
        <w:rPr>
          <w:color w:val="000009"/>
        </w:rPr>
        <w:t>and Management Education</w:t>
      </w:r>
      <w:r>
        <w:rPr>
          <w:color w:val="000009"/>
        </w:rPr>
        <w:t>, Paras 6.6, 6.8 and 6.19 of the Policy were:-</w:t>
      </w:r>
    </w:p>
    <w:p w:rsidR="00135503" w:rsidRDefault="00135503">
      <w:pPr>
        <w:jc w:val="both"/>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spacing w:before="90"/>
        <w:ind w:left="2748" w:right="2697"/>
        <w:jc w:val="both"/>
      </w:pPr>
      <w:r>
        <w:rPr>
          <w:color w:val="000009"/>
        </w:rPr>
        <w:t>“6.6. In view of the present rigid entry requirements to formal courses restricting the access of a large segment of people to technical and managerial education, programmes through a distance l</w:t>
      </w:r>
      <w:r>
        <w:rPr>
          <w:color w:val="000009"/>
        </w:rPr>
        <w:t xml:space="preserve">earning process, including use of the mass media will be offered. </w:t>
      </w:r>
      <w:r>
        <w:rPr>
          <w:color w:val="000009"/>
          <w:spacing w:val="-3"/>
        </w:rPr>
        <w:t xml:space="preserve">Technical </w:t>
      </w:r>
      <w:r>
        <w:rPr>
          <w:color w:val="000009"/>
        </w:rPr>
        <w:t xml:space="preserve">and management education programmes, including education in polytechnics, will also be on a flexible modular pattern based on credits, with provision for multi-point </w:t>
      </w:r>
      <w:r>
        <w:rPr>
          <w:color w:val="000009"/>
          <w:spacing w:val="-4"/>
        </w:rPr>
        <w:t xml:space="preserve">entry. </w:t>
      </w:r>
      <w:r>
        <w:rPr>
          <w:color w:val="000009"/>
        </w:rPr>
        <w:t>A stron</w:t>
      </w:r>
      <w:r>
        <w:rPr>
          <w:color w:val="000009"/>
        </w:rPr>
        <w:t>g guidance and counselling service will be</w:t>
      </w:r>
      <w:r>
        <w:rPr>
          <w:color w:val="000009"/>
          <w:spacing w:val="-2"/>
        </w:rPr>
        <w:t xml:space="preserve"> </w:t>
      </w:r>
      <w:r>
        <w:rPr>
          <w:color w:val="000009"/>
        </w:rPr>
        <w:t>provided.</w:t>
      </w:r>
    </w:p>
    <w:p w:rsidR="00135503" w:rsidRDefault="00135503">
      <w:pPr>
        <w:pStyle w:val="BodyText"/>
        <w:spacing w:before="11"/>
        <w:rPr>
          <w:sz w:val="32"/>
        </w:rPr>
      </w:pPr>
    </w:p>
    <w:p w:rsidR="00135503" w:rsidRDefault="0046677B">
      <w:pPr>
        <w:pStyle w:val="BodyText"/>
        <w:ind w:left="4247"/>
        <w:jc w:val="both"/>
      </w:pPr>
      <w:r>
        <w:rPr>
          <w:color w:val="000009"/>
        </w:rPr>
        <w:t>* * *</w:t>
      </w:r>
    </w:p>
    <w:p w:rsidR="00135503" w:rsidRDefault="00135503">
      <w:pPr>
        <w:pStyle w:val="BodyText"/>
        <w:spacing w:before="11"/>
        <w:rPr>
          <w:sz w:val="32"/>
        </w:rPr>
      </w:pPr>
    </w:p>
    <w:p w:rsidR="00135503" w:rsidRDefault="0046677B">
      <w:pPr>
        <w:pStyle w:val="BodyText"/>
        <w:ind w:left="2748" w:right="2699"/>
        <w:jc w:val="both"/>
      </w:pPr>
      <w:r>
        <w:rPr>
          <w:color w:val="000009"/>
        </w:rPr>
        <w:t>6.8. Appropriate formal and non-formal programmes of technical education will be devised for the benefit of women, the economically and socially weaker sections, and the physically handicapped.</w:t>
      </w:r>
    </w:p>
    <w:p w:rsidR="00135503" w:rsidRDefault="00135503">
      <w:pPr>
        <w:pStyle w:val="BodyText"/>
        <w:spacing w:before="11"/>
        <w:rPr>
          <w:sz w:val="32"/>
        </w:rPr>
      </w:pPr>
    </w:p>
    <w:p w:rsidR="00135503" w:rsidRDefault="0046677B">
      <w:pPr>
        <w:pStyle w:val="BodyText"/>
        <w:ind w:left="4286"/>
        <w:jc w:val="both"/>
      </w:pPr>
      <w:r>
        <w:rPr>
          <w:color w:val="000009"/>
        </w:rPr>
        <w:t>* * *</w:t>
      </w:r>
    </w:p>
    <w:p w:rsidR="00135503" w:rsidRDefault="0046677B">
      <w:pPr>
        <w:pStyle w:val="BodyText"/>
        <w:spacing w:before="39"/>
        <w:ind w:left="2748" w:right="2696"/>
        <w:jc w:val="both"/>
      </w:pPr>
      <w:r>
        <w:rPr>
          <w:color w:val="000009"/>
        </w:rPr>
        <w:t xml:space="preserve">6.19. The All India Council for </w:t>
      </w:r>
      <w:r>
        <w:rPr>
          <w:color w:val="000009"/>
          <w:spacing w:val="-3"/>
        </w:rPr>
        <w:t xml:space="preserve">Technical </w:t>
      </w:r>
      <w:r>
        <w:rPr>
          <w:color w:val="000009"/>
        </w:rPr>
        <w:t>Education, which has been given statutory status, will be responsible for planning, formulation and maintenance of norms and standards, accreditation, funding of priority areas, monitoring and evaluation, mai</w:t>
      </w:r>
      <w:r>
        <w:rPr>
          <w:color w:val="000009"/>
        </w:rPr>
        <w:t>ntaining parity of certification and awards and ensuring the coordinated and integrated development of technical and management education. Mandatory periodic evaluation will be carried out by a duly constituted Accreditation Board. The Council will be stre</w:t>
      </w:r>
      <w:r>
        <w:rPr>
          <w:color w:val="000009"/>
        </w:rPr>
        <w:t>ngthened and it will function in a decentralised manner with greater involvement of State Governments and technical institutions of good</w:t>
      </w:r>
      <w:r>
        <w:rPr>
          <w:color w:val="000009"/>
          <w:spacing w:val="-11"/>
        </w:rPr>
        <w:t xml:space="preserve"> </w:t>
      </w:r>
      <w:r>
        <w:rPr>
          <w:color w:val="000009"/>
          <w:spacing w:val="-3"/>
        </w:rPr>
        <w:t>quality.”</w:t>
      </w:r>
    </w:p>
    <w:p w:rsidR="00135503" w:rsidRDefault="00135503">
      <w:pPr>
        <w:jc w:val="both"/>
        <w:sectPr w:rsidR="00135503">
          <w:pgSz w:w="12240" w:h="15840"/>
          <w:pgMar w:top="1940" w:right="1320" w:bottom="280" w:left="940" w:header="730" w:footer="0" w:gutter="0"/>
          <w:cols w:space="720"/>
        </w:sectPr>
      </w:pPr>
    </w:p>
    <w:p w:rsidR="00135503" w:rsidRDefault="00135503">
      <w:pPr>
        <w:pStyle w:val="BodyText"/>
        <w:rPr>
          <w:sz w:val="20"/>
        </w:rPr>
      </w:pPr>
    </w:p>
    <w:p w:rsidR="00135503" w:rsidRDefault="00135503">
      <w:pPr>
        <w:pStyle w:val="BodyText"/>
        <w:rPr>
          <w:sz w:val="20"/>
        </w:rPr>
      </w:pPr>
    </w:p>
    <w:p w:rsidR="00135503" w:rsidRDefault="00135503">
      <w:pPr>
        <w:pStyle w:val="BodyText"/>
        <w:spacing w:before="2"/>
        <w:rPr>
          <w:sz w:val="18"/>
        </w:rPr>
      </w:pPr>
    </w:p>
    <w:p w:rsidR="00135503" w:rsidRDefault="0046677B">
      <w:pPr>
        <w:pStyle w:val="BodyText"/>
        <w:spacing w:before="90"/>
        <w:ind w:left="2182" w:right="2130"/>
        <w:jc w:val="both"/>
      </w:pPr>
      <w:r>
        <w:rPr>
          <w:color w:val="000009"/>
        </w:rPr>
        <w:t xml:space="preserve">23.3. The AICTE (Grant of Approval for Starting New </w:t>
      </w:r>
      <w:r>
        <w:rPr>
          <w:color w:val="000009"/>
          <w:spacing w:val="-3"/>
        </w:rPr>
        <w:t xml:space="preserve">Technical </w:t>
      </w:r>
      <w:r>
        <w:rPr>
          <w:color w:val="000009"/>
        </w:rPr>
        <w:t>Institutions, Introduction of Courses  or Programmes and Approval of Intake Capacity of Seats for Courses or Programmes) Regulations were issued in 1994 (“the 1994 AICTE Regulations”, for short). Clause 4 of these Regulations was to the following</w:t>
      </w:r>
      <w:r>
        <w:rPr>
          <w:color w:val="000009"/>
          <w:spacing w:val="-1"/>
        </w:rPr>
        <w:t xml:space="preserve"> </w:t>
      </w:r>
      <w:r>
        <w:rPr>
          <w:color w:val="000009"/>
        </w:rPr>
        <w:t>effect:</w:t>
      </w:r>
    </w:p>
    <w:p w:rsidR="00135503" w:rsidRDefault="00135503">
      <w:pPr>
        <w:pStyle w:val="BodyText"/>
        <w:spacing w:before="11"/>
        <w:rPr>
          <w:sz w:val="32"/>
        </w:rPr>
      </w:pPr>
    </w:p>
    <w:p w:rsidR="00135503" w:rsidRDefault="0046677B">
      <w:pPr>
        <w:pStyle w:val="BodyText"/>
        <w:ind w:left="2748"/>
      </w:pPr>
      <w:r>
        <w:rPr>
          <w:color w:val="000009"/>
        </w:rPr>
        <w:t>“4.0. Requirement of grant of approval</w:t>
      </w:r>
    </w:p>
    <w:p w:rsidR="00135503" w:rsidRDefault="0046677B">
      <w:pPr>
        <w:pStyle w:val="BodyText"/>
        <w:spacing w:before="41"/>
        <w:ind w:left="2748" w:right="2701"/>
        <w:jc w:val="both"/>
      </w:pPr>
      <w:r>
        <w:rPr>
          <w:color w:val="000009"/>
        </w:rPr>
        <w:t>4.1. After the commencement of these Regulations,</w:t>
      </w:r>
    </w:p>
    <w:p w:rsidR="00135503" w:rsidRDefault="00135503">
      <w:pPr>
        <w:pStyle w:val="BodyText"/>
        <w:spacing w:before="10"/>
        <w:rPr>
          <w:sz w:val="32"/>
        </w:rPr>
      </w:pPr>
    </w:p>
    <w:p w:rsidR="00135503" w:rsidRDefault="0046677B">
      <w:pPr>
        <w:pStyle w:val="ListParagraph"/>
        <w:numPr>
          <w:ilvl w:val="0"/>
          <w:numId w:val="2"/>
        </w:numPr>
        <w:tabs>
          <w:tab w:val="left" w:pos="3292"/>
        </w:tabs>
        <w:ind w:right="2697" w:firstLine="0"/>
        <w:jc w:val="both"/>
        <w:rPr>
          <w:sz w:val="26"/>
        </w:rPr>
      </w:pPr>
      <w:r>
        <w:rPr>
          <w:color w:val="000009"/>
          <w:sz w:val="26"/>
        </w:rPr>
        <w:t xml:space="preserve">No new </w:t>
      </w:r>
      <w:r>
        <w:rPr>
          <w:color w:val="000009"/>
          <w:spacing w:val="-3"/>
          <w:sz w:val="26"/>
        </w:rPr>
        <w:t xml:space="preserve">Technical </w:t>
      </w:r>
      <w:r>
        <w:rPr>
          <w:color w:val="000009"/>
          <w:sz w:val="26"/>
        </w:rPr>
        <w:t xml:space="preserve">Institution or University </w:t>
      </w:r>
      <w:r>
        <w:rPr>
          <w:color w:val="000009"/>
          <w:spacing w:val="-3"/>
          <w:sz w:val="26"/>
        </w:rPr>
        <w:t xml:space="preserve">Technical </w:t>
      </w:r>
      <w:r>
        <w:rPr>
          <w:color w:val="000009"/>
          <w:sz w:val="26"/>
        </w:rPr>
        <w:t>Department shall be started;</w:t>
      </w:r>
      <w:r>
        <w:rPr>
          <w:color w:val="000009"/>
          <w:spacing w:val="-3"/>
          <w:sz w:val="26"/>
        </w:rPr>
        <w:t xml:space="preserve"> </w:t>
      </w:r>
      <w:r>
        <w:rPr>
          <w:color w:val="000009"/>
          <w:sz w:val="26"/>
        </w:rPr>
        <w:t>or</w:t>
      </w:r>
    </w:p>
    <w:p w:rsidR="00135503" w:rsidRDefault="00135503">
      <w:pPr>
        <w:pStyle w:val="BodyText"/>
        <w:spacing w:before="11"/>
        <w:rPr>
          <w:sz w:val="32"/>
        </w:rPr>
      </w:pPr>
    </w:p>
    <w:p w:rsidR="00135503" w:rsidRDefault="0046677B">
      <w:pPr>
        <w:pStyle w:val="ListParagraph"/>
        <w:numPr>
          <w:ilvl w:val="0"/>
          <w:numId w:val="2"/>
        </w:numPr>
        <w:tabs>
          <w:tab w:val="left" w:pos="3234"/>
        </w:tabs>
        <w:ind w:right="2696" w:firstLine="0"/>
        <w:jc w:val="both"/>
        <w:rPr>
          <w:sz w:val="26"/>
        </w:rPr>
      </w:pPr>
      <w:r>
        <w:rPr>
          <w:color w:val="000009"/>
          <w:sz w:val="26"/>
        </w:rPr>
        <w:t xml:space="preserve">No course or programme shall be introduced by any </w:t>
      </w:r>
      <w:r>
        <w:rPr>
          <w:color w:val="000009"/>
          <w:spacing w:val="-3"/>
          <w:sz w:val="26"/>
        </w:rPr>
        <w:t xml:space="preserve">Technical </w:t>
      </w:r>
      <w:r>
        <w:rPr>
          <w:color w:val="000009"/>
          <w:sz w:val="26"/>
        </w:rPr>
        <w:t>Institution, University including a Deemed University or University Department or College</w:t>
      </w:r>
      <w:r>
        <w:rPr>
          <w:color w:val="000009"/>
          <w:spacing w:val="-10"/>
          <w:sz w:val="26"/>
        </w:rPr>
        <w:t xml:space="preserve"> </w:t>
      </w:r>
      <w:r>
        <w:rPr>
          <w:color w:val="000009"/>
          <w:sz w:val="26"/>
        </w:rPr>
        <w:t>or;</w:t>
      </w:r>
    </w:p>
    <w:p w:rsidR="00135503" w:rsidRDefault="00135503">
      <w:pPr>
        <w:pStyle w:val="BodyText"/>
        <w:rPr>
          <w:sz w:val="33"/>
        </w:rPr>
      </w:pPr>
    </w:p>
    <w:p w:rsidR="00135503" w:rsidRDefault="0046677B">
      <w:pPr>
        <w:pStyle w:val="ListParagraph"/>
        <w:numPr>
          <w:ilvl w:val="0"/>
          <w:numId w:val="2"/>
        </w:numPr>
        <w:tabs>
          <w:tab w:val="left" w:pos="3134"/>
        </w:tabs>
        <w:spacing w:before="1"/>
        <w:ind w:right="2697" w:firstLine="0"/>
        <w:jc w:val="both"/>
        <w:rPr>
          <w:sz w:val="26"/>
        </w:rPr>
      </w:pPr>
      <w:r>
        <w:rPr>
          <w:color w:val="000009"/>
          <w:sz w:val="26"/>
        </w:rPr>
        <w:t xml:space="preserve">No </w:t>
      </w:r>
      <w:r>
        <w:rPr>
          <w:color w:val="000009"/>
          <w:spacing w:val="-3"/>
          <w:sz w:val="26"/>
        </w:rPr>
        <w:t xml:space="preserve">Technical </w:t>
      </w:r>
      <w:r>
        <w:rPr>
          <w:color w:val="000009"/>
          <w:sz w:val="26"/>
        </w:rPr>
        <w:t>Institution, University or Deemed University or University Department or College shall continue to admit students for Degree or Diploma courses or</w:t>
      </w:r>
      <w:r>
        <w:rPr>
          <w:color w:val="000009"/>
          <w:spacing w:val="-2"/>
          <w:sz w:val="26"/>
        </w:rPr>
        <w:t xml:space="preserve"> </w:t>
      </w:r>
      <w:r>
        <w:rPr>
          <w:color w:val="000009"/>
          <w:sz w:val="26"/>
        </w:rPr>
        <w:t>p</w:t>
      </w:r>
      <w:r>
        <w:rPr>
          <w:color w:val="000009"/>
          <w:sz w:val="26"/>
        </w:rPr>
        <w:t>rogrammes;</w:t>
      </w:r>
    </w:p>
    <w:p w:rsidR="00135503" w:rsidRDefault="00135503">
      <w:pPr>
        <w:pStyle w:val="BodyText"/>
        <w:spacing w:before="11"/>
        <w:rPr>
          <w:sz w:val="32"/>
        </w:rPr>
      </w:pPr>
    </w:p>
    <w:p w:rsidR="00135503" w:rsidRDefault="0046677B">
      <w:pPr>
        <w:pStyle w:val="ListParagraph"/>
        <w:numPr>
          <w:ilvl w:val="0"/>
          <w:numId w:val="2"/>
        </w:numPr>
        <w:tabs>
          <w:tab w:val="left" w:pos="3174"/>
        </w:tabs>
        <w:ind w:right="2698" w:firstLine="0"/>
        <w:jc w:val="both"/>
        <w:rPr>
          <w:sz w:val="26"/>
        </w:rPr>
      </w:pPr>
      <w:r>
        <w:rPr>
          <w:color w:val="000009"/>
          <w:sz w:val="26"/>
        </w:rPr>
        <w:t>No approved intake capacity of seats shall be increased or</w:t>
      </w:r>
      <w:r>
        <w:rPr>
          <w:color w:val="000009"/>
          <w:spacing w:val="-7"/>
          <w:sz w:val="26"/>
        </w:rPr>
        <w:t xml:space="preserve"> </w:t>
      </w:r>
      <w:r>
        <w:rPr>
          <w:color w:val="000009"/>
          <w:sz w:val="26"/>
        </w:rPr>
        <w:t>varied;</w:t>
      </w:r>
    </w:p>
    <w:p w:rsidR="00135503" w:rsidRDefault="0046677B">
      <w:pPr>
        <w:pStyle w:val="BodyText"/>
        <w:spacing w:before="40"/>
        <w:ind w:left="2748"/>
      </w:pPr>
      <w:r>
        <w:rPr>
          <w:color w:val="000009"/>
        </w:rPr>
        <w:t>Except with the approval of the Council.”</w:t>
      </w:r>
    </w:p>
    <w:p w:rsidR="00135503" w:rsidRDefault="00135503">
      <w:pPr>
        <w:pStyle w:val="BodyText"/>
        <w:rPr>
          <w:sz w:val="28"/>
        </w:rPr>
      </w:pPr>
    </w:p>
    <w:p w:rsidR="00135503" w:rsidRDefault="00135503">
      <w:pPr>
        <w:pStyle w:val="BodyText"/>
        <w:rPr>
          <w:sz w:val="31"/>
        </w:rPr>
      </w:pPr>
    </w:p>
    <w:p w:rsidR="00135503" w:rsidRDefault="0046677B">
      <w:pPr>
        <w:pStyle w:val="Heading1"/>
        <w:numPr>
          <w:ilvl w:val="0"/>
          <w:numId w:val="13"/>
        </w:numPr>
        <w:tabs>
          <w:tab w:val="left" w:pos="1920"/>
        </w:tabs>
        <w:spacing w:line="480" w:lineRule="auto"/>
        <w:ind w:right="118" w:firstLine="0"/>
        <w:jc w:val="both"/>
      </w:pPr>
      <w:r>
        <w:rPr>
          <w:color w:val="000009"/>
        </w:rPr>
        <w:t>It was laid down in said decision that AICTE</w:t>
      </w:r>
      <w:r>
        <w:rPr>
          <w:color w:val="000009"/>
          <w:position w:val="11"/>
          <w:sz w:val="16"/>
        </w:rPr>
        <w:t xml:space="preserve">2 </w:t>
      </w:r>
      <w:r>
        <w:rPr>
          <w:color w:val="000009"/>
        </w:rPr>
        <w:t>is the sole repository of power to lay down parameters or qualitative norms for “technical education” and</w:t>
      </w:r>
      <w:r>
        <w:rPr>
          <w:color w:val="000009"/>
          <w:spacing w:val="32"/>
        </w:rPr>
        <w:t xml:space="preserve"> </w:t>
      </w:r>
      <w:r>
        <w:rPr>
          <w:color w:val="000009"/>
        </w:rPr>
        <w:t>that</w:t>
      </w:r>
      <w:r>
        <w:rPr>
          <w:color w:val="000009"/>
          <w:spacing w:val="32"/>
        </w:rPr>
        <w:t xml:space="preserve"> </w:t>
      </w:r>
      <w:r>
        <w:rPr>
          <w:color w:val="000009"/>
        </w:rPr>
        <w:t>it</w:t>
      </w:r>
      <w:r>
        <w:rPr>
          <w:color w:val="000009"/>
          <w:spacing w:val="33"/>
        </w:rPr>
        <w:t xml:space="preserve"> </w:t>
      </w:r>
      <w:r>
        <w:rPr>
          <w:color w:val="000009"/>
        </w:rPr>
        <w:t>was</w:t>
      </w:r>
      <w:r>
        <w:rPr>
          <w:color w:val="000009"/>
          <w:spacing w:val="33"/>
        </w:rPr>
        <w:t xml:space="preserve"> </w:t>
      </w:r>
      <w:r>
        <w:rPr>
          <w:color w:val="000009"/>
        </w:rPr>
        <w:t>within</w:t>
      </w:r>
      <w:r>
        <w:rPr>
          <w:color w:val="000009"/>
          <w:spacing w:val="32"/>
        </w:rPr>
        <w:t xml:space="preserve"> </w:t>
      </w:r>
      <w:r>
        <w:rPr>
          <w:color w:val="000009"/>
        </w:rPr>
        <w:t>the</w:t>
      </w:r>
      <w:r>
        <w:rPr>
          <w:color w:val="000009"/>
          <w:spacing w:val="33"/>
        </w:rPr>
        <w:t xml:space="preserve"> </w:t>
      </w:r>
      <w:r>
        <w:rPr>
          <w:color w:val="000009"/>
        </w:rPr>
        <w:t>exclusive</w:t>
      </w:r>
      <w:r>
        <w:rPr>
          <w:color w:val="000009"/>
          <w:spacing w:val="32"/>
        </w:rPr>
        <w:t xml:space="preserve"> </w:t>
      </w:r>
      <w:r>
        <w:rPr>
          <w:color w:val="000009"/>
        </w:rPr>
        <w:t>domain</w:t>
      </w:r>
      <w:r>
        <w:rPr>
          <w:color w:val="000009"/>
          <w:spacing w:val="32"/>
        </w:rPr>
        <w:t xml:space="preserve"> </w:t>
      </w:r>
      <w:r>
        <w:rPr>
          <w:color w:val="000009"/>
        </w:rPr>
        <w:t>of</w:t>
      </w:r>
      <w:r>
        <w:rPr>
          <w:color w:val="000009"/>
          <w:spacing w:val="18"/>
        </w:rPr>
        <w:t xml:space="preserve"> </w:t>
      </w:r>
      <w:r>
        <w:rPr>
          <w:color w:val="000009"/>
        </w:rPr>
        <w:t>AICTE</w:t>
      </w:r>
      <w:r>
        <w:rPr>
          <w:color w:val="000009"/>
          <w:position w:val="11"/>
          <w:sz w:val="16"/>
        </w:rPr>
        <w:t>2</w:t>
      </w:r>
      <w:r>
        <w:rPr>
          <w:color w:val="000009"/>
          <w:spacing w:val="23"/>
          <w:position w:val="11"/>
          <w:sz w:val="16"/>
        </w:rPr>
        <w:t xml:space="preserve"> </w:t>
      </w:r>
      <w:r>
        <w:rPr>
          <w:color w:val="000009"/>
        </w:rPr>
        <w:t>to</w:t>
      </w:r>
      <w:r>
        <w:rPr>
          <w:color w:val="000009"/>
          <w:spacing w:val="32"/>
        </w:rPr>
        <w:t xml:space="preserve"> </w:t>
      </w:r>
      <w:r>
        <w:rPr>
          <w:color w:val="000009"/>
        </w:rPr>
        <w:t>consider</w:t>
      </w:r>
      <w:r>
        <w:rPr>
          <w:color w:val="000009"/>
          <w:spacing w:val="34"/>
        </w:rPr>
        <w:t xml:space="preserve"> </w:t>
      </w:r>
      <w:r>
        <w:rPr>
          <w:color w:val="000009"/>
        </w:rPr>
        <w:t>whether</w:t>
      </w:r>
    </w:p>
    <w:p w:rsidR="00135503" w:rsidRDefault="00135503">
      <w:pPr>
        <w:spacing w:line="480" w:lineRule="auto"/>
        <w:jc w:val="both"/>
        <w:sectPr w:rsidR="00135503">
          <w:pgSz w:w="12240" w:h="15840"/>
          <w:pgMar w:top="1940" w:right="1320" w:bottom="280" w:left="940" w:header="730" w:footer="0" w:gutter="0"/>
          <w:cols w:space="720"/>
        </w:sectPr>
      </w:pPr>
    </w:p>
    <w:p w:rsidR="00135503" w:rsidRDefault="00135503">
      <w:pPr>
        <w:pStyle w:val="BodyText"/>
        <w:spacing w:before="10"/>
        <w:rPr>
          <w:sz w:val="28"/>
        </w:rPr>
      </w:pPr>
    </w:p>
    <w:p w:rsidR="00135503" w:rsidRDefault="0046677B">
      <w:pPr>
        <w:spacing w:before="88" w:line="480" w:lineRule="auto"/>
        <w:ind w:left="1048" w:right="117"/>
        <w:jc w:val="both"/>
        <w:rPr>
          <w:sz w:val="28"/>
        </w:rPr>
      </w:pPr>
      <w:r>
        <w:rPr>
          <w:color w:val="000009"/>
          <w:sz w:val="28"/>
        </w:rPr>
        <w:t>subjects leading to Degrees in Engineering could be taught in distance education mode or not. The issue whether courses leading to degrees in Engineering could be taught through distance education learning was dealt with in extenso. It was laid down that b</w:t>
      </w:r>
      <w:r>
        <w:rPr>
          <w:color w:val="000009"/>
          <w:sz w:val="28"/>
        </w:rPr>
        <w:t>y very nature, practical training would be an essential and integral part of engineering courses and that until and unless a clear policy was laid down by the AICTE</w:t>
      </w:r>
      <w:r>
        <w:rPr>
          <w:color w:val="000009"/>
          <w:position w:val="11"/>
          <w:sz w:val="16"/>
        </w:rPr>
        <w:t>2</w:t>
      </w:r>
      <w:r>
        <w:rPr>
          <w:color w:val="000009"/>
          <w:sz w:val="28"/>
        </w:rPr>
        <w:t>, no courses in engineering could be taught or imparted through distance education mode. It</w:t>
      </w:r>
      <w:r>
        <w:rPr>
          <w:color w:val="000009"/>
          <w:sz w:val="28"/>
        </w:rPr>
        <w:t xml:space="preserve"> was held that in the absence of any guidelines having been issued by AICTE</w:t>
      </w:r>
      <w:r>
        <w:rPr>
          <w:color w:val="000009"/>
          <w:position w:val="11"/>
          <w:sz w:val="16"/>
        </w:rPr>
        <w:t xml:space="preserve">2 </w:t>
      </w:r>
      <w:r>
        <w:rPr>
          <w:color w:val="000009"/>
          <w:sz w:val="28"/>
        </w:rPr>
        <w:t>expressly permitting courses leading to Degrees in Engineering through distance education, no such courses could be introduced. The consistent stand taken  by the AICTE</w:t>
      </w:r>
      <w:r>
        <w:rPr>
          <w:color w:val="000009"/>
          <w:position w:val="11"/>
          <w:sz w:val="16"/>
        </w:rPr>
        <w:t xml:space="preserve">2 </w:t>
      </w:r>
      <w:r>
        <w:rPr>
          <w:color w:val="000009"/>
          <w:sz w:val="28"/>
        </w:rPr>
        <w:t xml:space="preserve">was also </w:t>
      </w:r>
      <w:r>
        <w:rPr>
          <w:color w:val="000009"/>
          <w:sz w:val="28"/>
        </w:rPr>
        <w:t>noted in said</w:t>
      </w:r>
      <w:r>
        <w:rPr>
          <w:color w:val="000009"/>
          <w:spacing w:val="-27"/>
          <w:sz w:val="28"/>
        </w:rPr>
        <w:t xml:space="preserve"> </w:t>
      </w:r>
      <w:r>
        <w:rPr>
          <w:color w:val="000009"/>
          <w:sz w:val="28"/>
        </w:rPr>
        <w:t>judgment.</w:t>
      </w:r>
    </w:p>
    <w:p w:rsidR="00135503" w:rsidRDefault="00135503">
      <w:pPr>
        <w:pStyle w:val="BodyText"/>
        <w:rPr>
          <w:sz w:val="35"/>
        </w:rPr>
      </w:pPr>
    </w:p>
    <w:p w:rsidR="00135503" w:rsidRDefault="0046677B">
      <w:pPr>
        <w:pStyle w:val="ListParagraph"/>
        <w:numPr>
          <w:ilvl w:val="0"/>
          <w:numId w:val="13"/>
        </w:numPr>
        <w:tabs>
          <w:tab w:val="left" w:pos="1920"/>
        </w:tabs>
        <w:spacing w:line="480" w:lineRule="auto"/>
        <w:ind w:right="144" w:firstLine="0"/>
        <w:jc w:val="both"/>
        <w:rPr>
          <w:sz w:val="28"/>
        </w:rPr>
      </w:pPr>
      <w:r>
        <w:rPr>
          <w:color w:val="000009"/>
          <w:sz w:val="28"/>
        </w:rPr>
        <w:t>The point in question was again dealt with in the Order dated 22.01.2018</w:t>
      </w:r>
      <w:r>
        <w:rPr>
          <w:rFonts w:ascii="Verdana"/>
          <w:color w:val="000009"/>
          <w:position w:val="11"/>
          <w:sz w:val="16"/>
        </w:rPr>
        <w:t xml:space="preserve">7 </w:t>
      </w:r>
      <w:r>
        <w:rPr>
          <w:color w:val="000009"/>
          <w:sz w:val="28"/>
        </w:rPr>
        <w:t>in paras 23 and 24 and it was stressed that conferral of degrees in Engineering through distance education mode was never approved in principle by AICTE. The</w:t>
      </w:r>
      <w:r>
        <w:rPr>
          <w:color w:val="000009"/>
          <w:sz w:val="28"/>
        </w:rPr>
        <w:t xml:space="preserve"> appellant does not even claim to be imparting any education through distance education mode and only conducts bi-annual examination and awards certificates to those who qualify such examination. Considered</w:t>
      </w:r>
      <w:r>
        <w:rPr>
          <w:color w:val="000009"/>
          <w:spacing w:val="24"/>
          <w:sz w:val="28"/>
        </w:rPr>
        <w:t xml:space="preserve"> </w:t>
      </w:r>
      <w:r>
        <w:rPr>
          <w:color w:val="000009"/>
          <w:sz w:val="28"/>
        </w:rPr>
        <w:t>in</w:t>
      </w:r>
      <w:r>
        <w:rPr>
          <w:color w:val="000009"/>
          <w:spacing w:val="22"/>
          <w:sz w:val="28"/>
        </w:rPr>
        <w:t xml:space="preserve"> </w:t>
      </w:r>
      <w:r>
        <w:rPr>
          <w:color w:val="000009"/>
          <w:sz w:val="28"/>
        </w:rPr>
        <w:t>the</w:t>
      </w:r>
      <w:r>
        <w:rPr>
          <w:color w:val="000009"/>
          <w:spacing w:val="24"/>
          <w:sz w:val="28"/>
        </w:rPr>
        <w:t xml:space="preserve"> </w:t>
      </w:r>
      <w:r>
        <w:rPr>
          <w:color w:val="000009"/>
          <w:sz w:val="28"/>
        </w:rPr>
        <w:t>light</w:t>
      </w:r>
      <w:r>
        <w:rPr>
          <w:color w:val="000009"/>
          <w:spacing w:val="22"/>
          <w:sz w:val="28"/>
        </w:rPr>
        <w:t xml:space="preserve"> </w:t>
      </w:r>
      <w:r>
        <w:rPr>
          <w:color w:val="000009"/>
          <w:sz w:val="28"/>
        </w:rPr>
        <w:t>of</w:t>
      </w:r>
      <w:r>
        <w:rPr>
          <w:color w:val="000009"/>
          <w:spacing w:val="23"/>
          <w:sz w:val="28"/>
        </w:rPr>
        <w:t xml:space="preserve"> </w:t>
      </w:r>
      <w:r>
        <w:rPr>
          <w:color w:val="000009"/>
          <w:sz w:val="28"/>
        </w:rPr>
        <w:t>the</w:t>
      </w:r>
      <w:r>
        <w:rPr>
          <w:color w:val="000009"/>
          <w:spacing w:val="24"/>
          <w:sz w:val="28"/>
        </w:rPr>
        <w:t xml:space="preserve"> </w:t>
      </w:r>
      <w:r>
        <w:rPr>
          <w:color w:val="000009"/>
          <w:sz w:val="28"/>
        </w:rPr>
        <w:t>decision</w:t>
      </w:r>
      <w:r>
        <w:rPr>
          <w:color w:val="000009"/>
          <w:spacing w:val="24"/>
          <w:sz w:val="28"/>
        </w:rPr>
        <w:t xml:space="preserve"> </w:t>
      </w:r>
      <w:r>
        <w:rPr>
          <w:color w:val="000009"/>
          <w:sz w:val="28"/>
        </w:rPr>
        <w:t>of</w:t>
      </w:r>
      <w:r>
        <w:rPr>
          <w:color w:val="000009"/>
          <w:spacing w:val="23"/>
          <w:sz w:val="28"/>
        </w:rPr>
        <w:t xml:space="preserve"> </w:t>
      </w:r>
      <w:r>
        <w:rPr>
          <w:color w:val="000009"/>
          <w:sz w:val="28"/>
        </w:rPr>
        <w:t>this</w:t>
      </w:r>
      <w:r>
        <w:rPr>
          <w:color w:val="000009"/>
          <w:spacing w:val="23"/>
          <w:sz w:val="28"/>
        </w:rPr>
        <w:t xml:space="preserve"> </w:t>
      </w:r>
      <w:r>
        <w:rPr>
          <w:color w:val="000009"/>
          <w:sz w:val="28"/>
        </w:rPr>
        <w:t>Court</w:t>
      </w:r>
      <w:r>
        <w:rPr>
          <w:color w:val="000009"/>
          <w:spacing w:val="22"/>
          <w:sz w:val="28"/>
        </w:rPr>
        <w:t xml:space="preserve"> </w:t>
      </w:r>
      <w:r>
        <w:rPr>
          <w:color w:val="000009"/>
          <w:sz w:val="28"/>
        </w:rPr>
        <w:t>in</w:t>
      </w:r>
      <w:r>
        <w:rPr>
          <w:color w:val="000009"/>
          <w:spacing w:val="38"/>
          <w:sz w:val="28"/>
        </w:rPr>
        <w:t xml:space="preserve"> </w:t>
      </w:r>
      <w:r>
        <w:rPr>
          <w:color w:val="000009"/>
          <w:sz w:val="28"/>
        </w:rPr>
        <w:t>Ori</w:t>
      </w:r>
      <w:r>
        <w:rPr>
          <w:color w:val="000009"/>
          <w:sz w:val="28"/>
        </w:rPr>
        <w:t>ssa</w:t>
      </w:r>
      <w:r>
        <w:rPr>
          <w:color w:val="000009"/>
          <w:spacing w:val="24"/>
          <w:sz w:val="28"/>
        </w:rPr>
        <w:t xml:space="preserve"> </w:t>
      </w:r>
      <w:r>
        <w:rPr>
          <w:color w:val="000009"/>
          <w:sz w:val="28"/>
        </w:rPr>
        <w:t>Lift</w:t>
      </w:r>
      <w:r>
        <w:rPr>
          <w:color w:val="000009"/>
          <w:spacing w:val="24"/>
          <w:sz w:val="28"/>
        </w:rPr>
        <w:t xml:space="preserve"> </w:t>
      </w:r>
      <w:r>
        <w:rPr>
          <w:color w:val="000009"/>
          <w:sz w:val="28"/>
        </w:rPr>
        <w:t>Irrigation</w:t>
      </w:r>
    </w:p>
    <w:p w:rsidR="00135503" w:rsidRDefault="00135503">
      <w:pPr>
        <w:spacing w:line="480" w:lineRule="auto"/>
        <w:jc w:val="both"/>
        <w:rPr>
          <w:sz w:val="28"/>
        </w:rPr>
        <w:sectPr w:rsidR="00135503">
          <w:pgSz w:w="12240" w:h="15840"/>
          <w:pgMar w:top="1940" w:right="1320" w:bottom="280" w:left="940" w:header="730" w:footer="0" w:gutter="0"/>
          <w:cols w:space="720"/>
        </w:sectPr>
      </w:pPr>
    </w:p>
    <w:p w:rsidR="00135503" w:rsidRDefault="00135503">
      <w:pPr>
        <w:pStyle w:val="BodyText"/>
        <w:spacing w:before="10"/>
        <w:rPr>
          <w:sz w:val="27"/>
        </w:rPr>
      </w:pPr>
    </w:p>
    <w:p w:rsidR="00135503" w:rsidRDefault="0046677B">
      <w:pPr>
        <w:spacing w:before="90" w:line="482" w:lineRule="auto"/>
        <w:ind w:left="1048" w:right="152"/>
        <w:jc w:val="both"/>
        <w:rPr>
          <w:sz w:val="28"/>
        </w:rPr>
      </w:pPr>
      <w:r>
        <w:rPr>
          <w:color w:val="000009"/>
          <w:sz w:val="28"/>
        </w:rPr>
        <w:t>Corporation case</w:t>
      </w:r>
      <w:r>
        <w:rPr>
          <w:rFonts w:ascii="Verdana"/>
          <w:color w:val="000009"/>
          <w:position w:val="11"/>
          <w:sz w:val="16"/>
        </w:rPr>
        <w:t>5</w:t>
      </w:r>
      <w:r>
        <w:rPr>
          <w:color w:val="000009"/>
          <w:sz w:val="28"/>
        </w:rPr>
        <w:t>, the learned Amicus Curiae is right in his submission that the case of the appellant would be on a footing lower than the cases of deemed to be Universities as dealt with in that</w:t>
      </w:r>
      <w:r>
        <w:rPr>
          <w:color w:val="000009"/>
          <w:spacing w:val="-3"/>
          <w:sz w:val="28"/>
        </w:rPr>
        <w:t xml:space="preserve"> </w:t>
      </w:r>
      <w:r>
        <w:rPr>
          <w:color w:val="000009"/>
          <w:sz w:val="28"/>
        </w:rPr>
        <w:t>decision.</w:t>
      </w:r>
    </w:p>
    <w:p w:rsidR="00135503" w:rsidRDefault="00135503">
      <w:pPr>
        <w:pStyle w:val="BodyText"/>
        <w:spacing w:before="7"/>
        <w:rPr>
          <w:sz w:val="34"/>
        </w:rPr>
      </w:pPr>
    </w:p>
    <w:p w:rsidR="00135503" w:rsidRDefault="0046677B">
      <w:pPr>
        <w:pStyle w:val="ListParagraph"/>
        <w:numPr>
          <w:ilvl w:val="0"/>
          <w:numId w:val="13"/>
        </w:numPr>
        <w:tabs>
          <w:tab w:val="left" w:pos="1605"/>
          <w:tab w:val="left" w:pos="1919"/>
          <w:tab w:val="left" w:pos="1920"/>
          <w:tab w:val="left" w:pos="2644"/>
          <w:tab w:val="left" w:pos="3583"/>
          <w:tab w:val="left" w:pos="4543"/>
          <w:tab w:val="left" w:pos="4653"/>
          <w:tab w:val="left" w:pos="5398"/>
          <w:tab w:val="left" w:pos="5972"/>
          <w:tab w:val="left" w:pos="6293"/>
          <w:tab w:val="left" w:pos="7299"/>
          <w:tab w:val="left" w:pos="7810"/>
          <w:tab w:val="left" w:pos="8307"/>
          <w:tab w:val="left" w:pos="9021"/>
        </w:tabs>
        <w:spacing w:line="480" w:lineRule="auto"/>
        <w:ind w:right="141" w:firstLine="0"/>
        <w:jc w:val="left"/>
        <w:rPr>
          <w:sz w:val="28"/>
        </w:rPr>
      </w:pPr>
      <w:r>
        <w:rPr>
          <w:color w:val="000009"/>
          <w:sz w:val="28"/>
        </w:rPr>
        <w:t>The consistent stand of the appellant has been that it is not covered under  any  of  the</w:t>
      </w:r>
      <w:r>
        <w:rPr>
          <w:color w:val="000009"/>
          <w:spacing w:val="45"/>
          <w:sz w:val="28"/>
        </w:rPr>
        <w:t xml:space="preserve"> </w:t>
      </w:r>
      <w:r>
        <w:rPr>
          <w:color w:val="000009"/>
          <w:sz w:val="28"/>
        </w:rPr>
        <w:t>Acts</w:t>
      </w:r>
      <w:r>
        <w:rPr>
          <w:color w:val="000009"/>
          <w:spacing w:val="67"/>
          <w:sz w:val="28"/>
        </w:rPr>
        <w:t xml:space="preserve"> </w:t>
      </w:r>
      <w:r>
        <w:rPr>
          <w:color w:val="000009"/>
          <w:sz w:val="28"/>
        </w:rPr>
        <w:t>viz.</w:t>
      </w:r>
      <w:r>
        <w:rPr>
          <w:color w:val="000009"/>
          <w:sz w:val="28"/>
        </w:rPr>
        <w:tab/>
        <w:t xml:space="preserve">the UGC Act, Indira Gandhi National Open University Act, 1985 and the AICTE Act. </w:t>
      </w:r>
      <w:r>
        <w:rPr>
          <w:color w:val="000009"/>
          <w:spacing w:val="-3"/>
          <w:sz w:val="28"/>
        </w:rPr>
        <w:t xml:space="preserve">However, </w:t>
      </w:r>
      <w:r>
        <w:rPr>
          <w:color w:val="000009"/>
          <w:sz w:val="28"/>
        </w:rPr>
        <w:t>since it offers courses or programmes of technical education, as r</w:t>
      </w:r>
      <w:r>
        <w:rPr>
          <w:color w:val="000009"/>
          <w:sz w:val="28"/>
        </w:rPr>
        <w:t>ightly held by the High Court, the appellant comes within the definition of “technical institution” as defined in the</w:t>
      </w:r>
      <w:r>
        <w:rPr>
          <w:color w:val="000009"/>
          <w:sz w:val="28"/>
        </w:rPr>
        <w:tab/>
        <w:t>AICTE</w:t>
      </w:r>
      <w:r>
        <w:rPr>
          <w:color w:val="000009"/>
          <w:sz w:val="28"/>
        </w:rPr>
        <w:tab/>
        <w:t>Act.</w:t>
      </w:r>
      <w:r>
        <w:rPr>
          <w:color w:val="000009"/>
          <w:sz w:val="28"/>
        </w:rPr>
        <w:tab/>
        <w:t>Neither</w:t>
      </w:r>
      <w:r>
        <w:rPr>
          <w:color w:val="000009"/>
          <w:sz w:val="28"/>
        </w:rPr>
        <w:tab/>
      </w:r>
      <w:r>
        <w:rPr>
          <w:color w:val="000009"/>
          <w:sz w:val="28"/>
        </w:rPr>
        <w:tab/>
        <w:t>does</w:t>
      </w:r>
      <w:r>
        <w:rPr>
          <w:color w:val="000009"/>
          <w:sz w:val="28"/>
        </w:rPr>
        <w:tab/>
        <w:t>the</w:t>
      </w:r>
      <w:r>
        <w:rPr>
          <w:color w:val="000009"/>
          <w:sz w:val="28"/>
        </w:rPr>
        <w:tab/>
        <w:t>appellant,</w:t>
      </w:r>
      <w:r>
        <w:rPr>
          <w:color w:val="000009"/>
          <w:sz w:val="28"/>
        </w:rPr>
        <w:tab/>
        <w:t>on</w:t>
      </w:r>
      <w:r>
        <w:rPr>
          <w:color w:val="000009"/>
          <w:sz w:val="28"/>
        </w:rPr>
        <w:tab/>
        <w:t>its</w:t>
      </w:r>
      <w:r>
        <w:rPr>
          <w:color w:val="000009"/>
          <w:sz w:val="28"/>
        </w:rPr>
        <w:tab/>
        <w:t>own</w:t>
      </w:r>
      <w:r>
        <w:rPr>
          <w:color w:val="000009"/>
          <w:sz w:val="28"/>
        </w:rPr>
        <w:tab/>
        <w:t xml:space="preserve">grant Degrees in Engineering nor does it, in its capacity as an affiliated institution </w:t>
      </w:r>
      <w:r>
        <w:rPr>
          <w:color w:val="000009"/>
          <w:sz w:val="28"/>
        </w:rPr>
        <w:t xml:space="preserve">to a recognized University, prepare students in courses leading to Degrees in Engineering. Though it does not impart any instructions either in theory or in practical, it holds an examination, on satisfactory clearance of which it awards Certificates  of  </w:t>
      </w:r>
      <w:r>
        <w:rPr>
          <w:color w:val="000009"/>
          <w:sz w:val="28"/>
        </w:rPr>
        <w:t>Membership</w:t>
      </w:r>
      <w:r>
        <w:rPr>
          <w:color w:val="000009"/>
          <w:spacing w:val="58"/>
          <w:sz w:val="28"/>
        </w:rPr>
        <w:t xml:space="preserve"> </w:t>
      </w:r>
      <w:r>
        <w:rPr>
          <w:color w:val="000009"/>
          <w:sz w:val="28"/>
        </w:rPr>
        <w:t>to</w:t>
      </w:r>
      <w:r>
        <w:rPr>
          <w:color w:val="000009"/>
          <w:spacing w:val="65"/>
          <w:sz w:val="28"/>
        </w:rPr>
        <w:t xml:space="preserve"> </w:t>
      </w:r>
      <w:r>
        <w:rPr>
          <w:color w:val="000009"/>
          <w:sz w:val="28"/>
        </w:rPr>
        <w:t>candidates.</w:t>
      </w:r>
      <w:r>
        <w:rPr>
          <w:color w:val="000009"/>
          <w:sz w:val="28"/>
        </w:rPr>
        <w:tab/>
        <w:t>The question is whether</w:t>
      </w:r>
      <w:r>
        <w:rPr>
          <w:color w:val="000009"/>
          <w:spacing w:val="59"/>
          <w:sz w:val="28"/>
        </w:rPr>
        <w:t xml:space="preserve"> </w:t>
      </w:r>
      <w:r>
        <w:rPr>
          <w:color w:val="000009"/>
          <w:sz w:val="28"/>
        </w:rPr>
        <w:t xml:space="preserve">such Certificate could, as a matter of </w:t>
      </w:r>
      <w:r>
        <w:rPr>
          <w:color w:val="000009"/>
          <w:spacing w:val="-6"/>
          <w:sz w:val="28"/>
        </w:rPr>
        <w:t xml:space="preserve">law, </w:t>
      </w:r>
      <w:r>
        <w:rPr>
          <w:color w:val="000009"/>
          <w:sz w:val="28"/>
        </w:rPr>
        <w:t>be recognised as equivalent to a Degree in Mechanical Engineering from a recognised Indian University? Nothing is clear as to under what statutory regime or under</w:t>
      </w:r>
      <w:r>
        <w:rPr>
          <w:color w:val="000009"/>
          <w:sz w:val="28"/>
        </w:rPr>
        <w:t xml:space="preserve"> which legal provision can such equivalence to the Certificate issued by the appellant be granted</w:t>
      </w:r>
      <w:r>
        <w:rPr>
          <w:color w:val="000009"/>
          <w:spacing w:val="6"/>
          <w:sz w:val="28"/>
        </w:rPr>
        <w:t xml:space="preserve"> </w:t>
      </w:r>
      <w:r>
        <w:rPr>
          <w:color w:val="000009"/>
          <w:sz w:val="28"/>
        </w:rPr>
        <w:t>or</w:t>
      </w:r>
    </w:p>
    <w:p w:rsidR="00135503" w:rsidRDefault="00135503">
      <w:pPr>
        <w:spacing w:line="480" w:lineRule="auto"/>
        <w:rPr>
          <w:sz w:val="28"/>
        </w:rPr>
        <w:sectPr w:rsidR="00135503">
          <w:pgSz w:w="12240" w:h="15840"/>
          <w:pgMar w:top="1940" w:right="1320" w:bottom="280" w:left="940" w:header="730" w:footer="0" w:gutter="0"/>
          <w:cols w:space="720"/>
        </w:sectPr>
      </w:pPr>
    </w:p>
    <w:p w:rsidR="00135503" w:rsidRDefault="00135503">
      <w:pPr>
        <w:pStyle w:val="BodyText"/>
        <w:spacing w:before="10"/>
        <w:rPr>
          <w:sz w:val="28"/>
        </w:rPr>
      </w:pPr>
    </w:p>
    <w:p w:rsidR="00135503" w:rsidRDefault="0046677B">
      <w:pPr>
        <w:spacing w:before="88" w:line="480" w:lineRule="auto"/>
        <w:ind w:left="1048" w:right="149"/>
        <w:jc w:val="both"/>
        <w:rPr>
          <w:sz w:val="28"/>
        </w:rPr>
      </w:pPr>
      <w:r>
        <w:rPr>
          <w:color w:val="000009"/>
          <w:sz w:val="28"/>
        </w:rPr>
        <w:t>conferred. No statutory provision has been pressed into service or relied upon to suggest that given the particular circumstances and/or, on</w:t>
      </w:r>
      <w:r>
        <w:rPr>
          <w:color w:val="000009"/>
          <w:sz w:val="28"/>
        </w:rPr>
        <w:t xml:space="preserve"> satisfaction of certain parameters the appellant would be entitled to conferral of such equivalence or status.</w:t>
      </w:r>
    </w:p>
    <w:p w:rsidR="00135503" w:rsidRDefault="00135503">
      <w:pPr>
        <w:pStyle w:val="BodyText"/>
        <w:spacing w:before="11"/>
        <w:rPr>
          <w:sz w:val="34"/>
        </w:rPr>
      </w:pPr>
    </w:p>
    <w:p w:rsidR="00135503" w:rsidRDefault="0046677B">
      <w:pPr>
        <w:pStyle w:val="ListParagraph"/>
        <w:numPr>
          <w:ilvl w:val="0"/>
          <w:numId w:val="13"/>
        </w:numPr>
        <w:tabs>
          <w:tab w:val="left" w:pos="1920"/>
        </w:tabs>
        <w:spacing w:line="480" w:lineRule="auto"/>
        <w:ind w:right="151" w:firstLine="0"/>
        <w:jc w:val="both"/>
        <w:rPr>
          <w:sz w:val="28"/>
        </w:rPr>
      </w:pPr>
      <w:r>
        <w:rPr>
          <w:color w:val="000009"/>
          <w:sz w:val="28"/>
        </w:rPr>
        <w:t>In terms of Section 22(1) of the UGC Act, right to confer degrees can be exercised only by a University established or incorporated by or under</w:t>
      </w:r>
      <w:r>
        <w:rPr>
          <w:color w:val="000009"/>
          <w:sz w:val="28"/>
        </w:rPr>
        <w:t xml:space="preserve"> a Central</w:t>
      </w:r>
      <w:r>
        <w:rPr>
          <w:color w:val="000009"/>
          <w:spacing w:val="-15"/>
          <w:sz w:val="28"/>
        </w:rPr>
        <w:t xml:space="preserve"> </w:t>
      </w:r>
      <w:r>
        <w:rPr>
          <w:color w:val="000009"/>
          <w:sz w:val="28"/>
        </w:rPr>
        <w:t>Act,</w:t>
      </w:r>
      <w:r>
        <w:rPr>
          <w:color w:val="000009"/>
          <w:spacing w:val="-2"/>
          <w:sz w:val="28"/>
        </w:rPr>
        <w:t xml:space="preserve"> </w:t>
      </w:r>
      <w:r>
        <w:rPr>
          <w:color w:val="000009"/>
          <w:sz w:val="28"/>
        </w:rPr>
        <w:t>a Provincial</w:t>
      </w:r>
      <w:r>
        <w:rPr>
          <w:color w:val="000009"/>
          <w:spacing w:val="-15"/>
          <w:sz w:val="28"/>
        </w:rPr>
        <w:t xml:space="preserve"> </w:t>
      </w:r>
      <w:r>
        <w:rPr>
          <w:color w:val="000009"/>
          <w:sz w:val="28"/>
        </w:rPr>
        <w:t>Act or</w:t>
      </w:r>
      <w:r>
        <w:rPr>
          <w:color w:val="000009"/>
          <w:spacing w:val="-2"/>
          <w:sz w:val="28"/>
        </w:rPr>
        <w:t xml:space="preserve"> </w:t>
      </w:r>
      <w:r>
        <w:rPr>
          <w:color w:val="000009"/>
          <w:sz w:val="28"/>
        </w:rPr>
        <w:t>a State</w:t>
      </w:r>
      <w:r>
        <w:rPr>
          <w:color w:val="000009"/>
          <w:spacing w:val="-16"/>
          <w:sz w:val="28"/>
        </w:rPr>
        <w:t xml:space="preserve"> </w:t>
      </w:r>
      <w:r>
        <w:rPr>
          <w:color w:val="000009"/>
          <w:sz w:val="28"/>
        </w:rPr>
        <w:t>Act</w:t>
      </w:r>
      <w:r>
        <w:rPr>
          <w:color w:val="000009"/>
          <w:spacing w:val="1"/>
          <w:sz w:val="28"/>
        </w:rPr>
        <w:t xml:space="preserve"> </w:t>
      </w:r>
      <w:r>
        <w:rPr>
          <w:color w:val="000009"/>
          <w:sz w:val="28"/>
        </w:rPr>
        <w:t>or</w:t>
      </w:r>
      <w:r>
        <w:rPr>
          <w:color w:val="000009"/>
          <w:spacing w:val="-1"/>
          <w:sz w:val="28"/>
        </w:rPr>
        <w:t xml:space="preserve"> </w:t>
      </w:r>
      <w:r>
        <w:rPr>
          <w:color w:val="000009"/>
          <w:sz w:val="28"/>
        </w:rPr>
        <w:t>by</w:t>
      </w:r>
      <w:r>
        <w:rPr>
          <w:color w:val="000009"/>
          <w:spacing w:val="-1"/>
          <w:sz w:val="28"/>
        </w:rPr>
        <w:t xml:space="preserve"> </w:t>
      </w:r>
      <w:r>
        <w:rPr>
          <w:color w:val="000009"/>
          <w:sz w:val="28"/>
        </w:rPr>
        <w:t>an</w:t>
      </w:r>
      <w:r>
        <w:rPr>
          <w:color w:val="000009"/>
          <w:spacing w:val="-2"/>
          <w:sz w:val="28"/>
        </w:rPr>
        <w:t xml:space="preserve"> </w:t>
      </w:r>
      <w:r>
        <w:rPr>
          <w:color w:val="000009"/>
          <w:sz w:val="28"/>
        </w:rPr>
        <w:t>institution deemed to</w:t>
      </w:r>
      <w:r>
        <w:rPr>
          <w:color w:val="000009"/>
          <w:spacing w:val="-2"/>
          <w:sz w:val="28"/>
        </w:rPr>
        <w:t xml:space="preserve"> </w:t>
      </w:r>
      <w:r>
        <w:rPr>
          <w:color w:val="000009"/>
          <w:sz w:val="28"/>
        </w:rPr>
        <w:t>be a University under Section 3 of the UGC Act or by an institution specially empowered by an Act of Parliament to confer or grant degrees. The idea appearing in Sub-Section (1)</w:t>
      </w:r>
      <w:r>
        <w:rPr>
          <w:color w:val="000009"/>
          <w:sz w:val="28"/>
        </w:rPr>
        <w:t xml:space="preserve"> of said Section 22 is made emphatically clear by Sub-Section (2) which stipulates: “Save as provided in sub-section (1), no person or authority shall </w:t>
      </w:r>
      <w:r>
        <w:rPr>
          <w:color w:val="000009"/>
          <w:spacing w:val="-3"/>
          <w:sz w:val="28"/>
        </w:rPr>
        <w:t xml:space="preserve">confer, </w:t>
      </w:r>
      <w:r>
        <w:rPr>
          <w:color w:val="000009"/>
          <w:sz w:val="28"/>
        </w:rPr>
        <w:t>or grant, or hold himself or itself out as entitled to confer or grant, any degree”. The intent o</w:t>
      </w:r>
      <w:r>
        <w:rPr>
          <w:color w:val="000009"/>
          <w:sz w:val="28"/>
        </w:rPr>
        <w:t>f the Parliament is clear that it is only that body which is referred to in sub-Section (1) of Section 22, that is competent to confer or grant degrees. The appellant does not fall under any of these categories enumerated in Section 22(1) of the UGC</w:t>
      </w:r>
      <w:r>
        <w:rPr>
          <w:color w:val="000009"/>
          <w:spacing w:val="-29"/>
          <w:sz w:val="28"/>
        </w:rPr>
        <w:t xml:space="preserve"> </w:t>
      </w:r>
      <w:r>
        <w:rPr>
          <w:color w:val="000009"/>
          <w:sz w:val="28"/>
        </w:rPr>
        <w:t>Act.</w:t>
      </w:r>
    </w:p>
    <w:p w:rsidR="00135503" w:rsidRDefault="00135503">
      <w:pPr>
        <w:pStyle w:val="BodyText"/>
        <w:rPr>
          <w:sz w:val="35"/>
        </w:rPr>
      </w:pPr>
    </w:p>
    <w:p w:rsidR="00135503" w:rsidRDefault="0046677B">
      <w:pPr>
        <w:pStyle w:val="ListParagraph"/>
        <w:numPr>
          <w:ilvl w:val="0"/>
          <w:numId w:val="13"/>
        </w:numPr>
        <w:tabs>
          <w:tab w:val="left" w:pos="1920"/>
        </w:tabs>
        <w:spacing w:line="480" w:lineRule="auto"/>
        <w:ind w:right="145" w:firstLine="0"/>
        <w:jc w:val="both"/>
        <w:rPr>
          <w:sz w:val="28"/>
        </w:rPr>
      </w:pPr>
      <w:r>
        <w:rPr>
          <w:color w:val="000009"/>
          <w:sz w:val="28"/>
        </w:rPr>
        <w:t>In Orissa Lift Irrigation Corporation Case</w:t>
      </w:r>
      <w:r>
        <w:rPr>
          <w:color w:val="000009"/>
          <w:position w:val="11"/>
          <w:sz w:val="16"/>
        </w:rPr>
        <w:t>5</w:t>
      </w:r>
      <w:r>
        <w:rPr>
          <w:color w:val="000009"/>
          <w:sz w:val="28"/>
        </w:rPr>
        <w:t>, it also arose for consideration</w:t>
      </w:r>
      <w:r>
        <w:rPr>
          <w:color w:val="000009"/>
          <w:spacing w:val="18"/>
          <w:sz w:val="28"/>
        </w:rPr>
        <w:t xml:space="preserve"> </w:t>
      </w:r>
      <w:r>
        <w:rPr>
          <w:color w:val="000009"/>
          <w:sz w:val="28"/>
        </w:rPr>
        <w:t>whether</w:t>
      </w:r>
      <w:r>
        <w:rPr>
          <w:color w:val="000009"/>
          <w:spacing w:val="18"/>
          <w:sz w:val="28"/>
        </w:rPr>
        <w:t xml:space="preserve"> </w:t>
      </w:r>
      <w:r>
        <w:rPr>
          <w:color w:val="000009"/>
          <w:sz w:val="28"/>
        </w:rPr>
        <w:t>a</w:t>
      </w:r>
      <w:r>
        <w:rPr>
          <w:color w:val="000009"/>
          <w:spacing w:val="19"/>
          <w:sz w:val="28"/>
        </w:rPr>
        <w:t xml:space="preserve"> </w:t>
      </w:r>
      <w:r>
        <w:rPr>
          <w:color w:val="000009"/>
          <w:sz w:val="28"/>
        </w:rPr>
        <w:t>deemed</w:t>
      </w:r>
      <w:r>
        <w:rPr>
          <w:color w:val="000009"/>
          <w:spacing w:val="19"/>
          <w:sz w:val="28"/>
        </w:rPr>
        <w:t xml:space="preserve"> </w:t>
      </w:r>
      <w:r>
        <w:rPr>
          <w:color w:val="000009"/>
          <w:sz w:val="28"/>
        </w:rPr>
        <w:t>to</w:t>
      </w:r>
      <w:r>
        <w:rPr>
          <w:color w:val="000009"/>
          <w:spacing w:val="16"/>
          <w:sz w:val="28"/>
        </w:rPr>
        <w:t xml:space="preserve"> </w:t>
      </w:r>
      <w:r>
        <w:rPr>
          <w:color w:val="000009"/>
          <w:sz w:val="28"/>
        </w:rPr>
        <w:t>be</w:t>
      </w:r>
      <w:r>
        <w:rPr>
          <w:color w:val="000009"/>
          <w:spacing w:val="19"/>
          <w:sz w:val="28"/>
        </w:rPr>
        <w:t xml:space="preserve"> </w:t>
      </w:r>
      <w:r>
        <w:rPr>
          <w:color w:val="000009"/>
          <w:sz w:val="28"/>
        </w:rPr>
        <w:t>University,</w:t>
      </w:r>
      <w:r>
        <w:rPr>
          <w:color w:val="000009"/>
          <w:spacing w:val="19"/>
          <w:sz w:val="28"/>
        </w:rPr>
        <w:t xml:space="preserve"> </w:t>
      </w:r>
      <w:r>
        <w:rPr>
          <w:color w:val="000009"/>
          <w:sz w:val="28"/>
        </w:rPr>
        <w:t>without</w:t>
      </w:r>
      <w:r>
        <w:rPr>
          <w:color w:val="000009"/>
          <w:spacing w:val="17"/>
          <w:sz w:val="28"/>
        </w:rPr>
        <w:t xml:space="preserve"> </w:t>
      </w:r>
      <w:r>
        <w:rPr>
          <w:color w:val="000009"/>
          <w:sz w:val="28"/>
        </w:rPr>
        <w:t>taking</w:t>
      </w:r>
      <w:r>
        <w:rPr>
          <w:color w:val="000009"/>
          <w:spacing w:val="19"/>
          <w:sz w:val="28"/>
        </w:rPr>
        <w:t xml:space="preserve"> </w:t>
      </w:r>
      <w:r>
        <w:rPr>
          <w:color w:val="000009"/>
          <w:sz w:val="28"/>
        </w:rPr>
        <w:t>appropriate</w:t>
      </w:r>
    </w:p>
    <w:p w:rsidR="00135503" w:rsidRDefault="00135503">
      <w:pPr>
        <w:spacing w:line="480" w:lineRule="auto"/>
        <w:jc w:val="both"/>
        <w:rPr>
          <w:sz w:val="28"/>
        </w:rPr>
        <w:sectPr w:rsidR="00135503">
          <w:pgSz w:w="12240" w:h="15840"/>
          <w:pgMar w:top="1940" w:right="1320" w:bottom="280" w:left="940" w:header="730" w:footer="0" w:gutter="0"/>
          <w:cols w:space="720"/>
        </w:sectPr>
      </w:pPr>
    </w:p>
    <w:p w:rsidR="00135503" w:rsidRDefault="00135503">
      <w:pPr>
        <w:pStyle w:val="BodyText"/>
        <w:spacing w:before="10"/>
        <w:rPr>
          <w:sz w:val="28"/>
        </w:rPr>
      </w:pPr>
    </w:p>
    <w:p w:rsidR="00135503" w:rsidRDefault="0046677B">
      <w:pPr>
        <w:spacing w:before="88" w:line="480" w:lineRule="auto"/>
        <w:ind w:left="1048" w:right="147"/>
        <w:jc w:val="both"/>
        <w:rPr>
          <w:sz w:val="28"/>
        </w:rPr>
      </w:pPr>
      <w:r>
        <w:rPr>
          <w:color w:val="000009"/>
          <w:sz w:val="28"/>
        </w:rPr>
        <w:t>prior permission could start courses leading to degrees in Engineering through open distance learning.</w:t>
      </w:r>
      <w:r>
        <w:rPr>
          <w:color w:val="000009"/>
          <w:sz w:val="28"/>
        </w:rPr>
        <w:t xml:space="preserve"> That aspect of the matter does not arise in the present case and it is also not the case of the appellant, that it is entitled to award degrees in Engineering. Its submission however is, having been conferred the status of being equivalent to degrees in E</w:t>
      </w:r>
      <w:r>
        <w:rPr>
          <w:color w:val="000009"/>
          <w:sz w:val="28"/>
        </w:rPr>
        <w:t>ngineering in respect of Certificates awarded by it, the appellant is entitled to continue having such benefit or advantage. There is nothing on record either in the form of any statutory provision or any statutory regulations or any scheme under which suc</w:t>
      </w:r>
      <w:r>
        <w:rPr>
          <w:color w:val="000009"/>
          <w:sz w:val="28"/>
        </w:rPr>
        <w:t>h equivalence could be granted by the MHRD</w:t>
      </w:r>
      <w:r>
        <w:rPr>
          <w:color w:val="000009"/>
          <w:position w:val="11"/>
          <w:sz w:val="16"/>
        </w:rPr>
        <w:t>3</w:t>
      </w:r>
      <w:r>
        <w:rPr>
          <w:color w:val="000009"/>
          <w:sz w:val="28"/>
        </w:rPr>
        <w:t>. It appears that claims made by various institutions like appellant were considered on case to case basis and equivalence was granted by MHRD</w:t>
      </w:r>
      <w:r>
        <w:rPr>
          <w:color w:val="000009"/>
          <w:position w:val="11"/>
          <w:sz w:val="16"/>
        </w:rPr>
        <w:t>3</w:t>
      </w:r>
      <w:r>
        <w:rPr>
          <w:color w:val="000009"/>
          <w:sz w:val="28"/>
        </w:rPr>
        <w:t>. The first of those communications was of the year 1976 when AICTE</w:t>
      </w:r>
      <w:r>
        <w:rPr>
          <w:color w:val="000009"/>
          <w:position w:val="11"/>
          <w:sz w:val="16"/>
        </w:rPr>
        <w:t xml:space="preserve">2 </w:t>
      </w:r>
      <w:r>
        <w:rPr>
          <w:color w:val="000009"/>
          <w:sz w:val="28"/>
        </w:rPr>
        <w:t>A</w:t>
      </w:r>
      <w:r>
        <w:rPr>
          <w:color w:val="000009"/>
          <w:sz w:val="28"/>
        </w:rPr>
        <w:t>ct was not in force. If the mandate  of Section 22 disentitles any authority or person other than those specified in Section 22 (1) to award degrees, there is no power or authority in any one including MHRD</w:t>
      </w:r>
      <w:r>
        <w:rPr>
          <w:color w:val="000009"/>
          <w:position w:val="11"/>
          <w:sz w:val="16"/>
        </w:rPr>
        <w:t xml:space="preserve">3 </w:t>
      </w:r>
      <w:r>
        <w:rPr>
          <w:color w:val="000009"/>
          <w:sz w:val="28"/>
        </w:rPr>
        <w:t>to award such</w:t>
      </w:r>
      <w:r>
        <w:rPr>
          <w:color w:val="000009"/>
          <w:spacing w:val="-12"/>
          <w:sz w:val="28"/>
        </w:rPr>
        <w:t xml:space="preserve"> </w:t>
      </w:r>
      <w:r>
        <w:rPr>
          <w:color w:val="000009"/>
          <w:sz w:val="28"/>
        </w:rPr>
        <w:t>equivalence.</w:t>
      </w:r>
    </w:p>
    <w:p w:rsidR="00135503" w:rsidRDefault="00135503">
      <w:pPr>
        <w:pStyle w:val="BodyText"/>
        <w:rPr>
          <w:sz w:val="35"/>
        </w:rPr>
      </w:pPr>
    </w:p>
    <w:p w:rsidR="00135503" w:rsidRDefault="0046677B">
      <w:pPr>
        <w:pStyle w:val="ListParagraph"/>
        <w:numPr>
          <w:ilvl w:val="0"/>
          <w:numId w:val="13"/>
        </w:numPr>
        <w:tabs>
          <w:tab w:val="left" w:pos="1920"/>
        </w:tabs>
        <w:spacing w:line="480" w:lineRule="auto"/>
        <w:ind w:right="154" w:firstLine="0"/>
        <w:jc w:val="both"/>
        <w:rPr>
          <w:sz w:val="28"/>
        </w:rPr>
      </w:pPr>
      <w:r>
        <w:rPr>
          <w:color w:val="000009"/>
          <w:sz w:val="28"/>
        </w:rPr>
        <w:t>The principle that what cannot be done directly cannot be achieved indirectly is well settled and was elaborated by this Court in following decisions:-</w:t>
      </w:r>
    </w:p>
    <w:p w:rsidR="00135503" w:rsidRDefault="00135503">
      <w:pPr>
        <w:spacing w:line="480" w:lineRule="auto"/>
        <w:jc w:val="both"/>
        <w:rPr>
          <w:sz w:val="28"/>
        </w:rPr>
        <w:sectPr w:rsidR="00135503">
          <w:pgSz w:w="12240" w:h="15840"/>
          <w:pgMar w:top="1940" w:right="1320" w:bottom="280" w:left="940" w:header="730" w:footer="0" w:gutter="0"/>
          <w:cols w:space="720"/>
        </w:sectPr>
      </w:pPr>
    </w:p>
    <w:p w:rsidR="00135503" w:rsidRDefault="00135503">
      <w:pPr>
        <w:pStyle w:val="BodyText"/>
        <w:rPr>
          <w:sz w:val="20"/>
        </w:rPr>
      </w:pPr>
    </w:p>
    <w:p w:rsidR="00135503" w:rsidRDefault="00135503">
      <w:pPr>
        <w:pStyle w:val="BodyText"/>
        <w:rPr>
          <w:sz w:val="20"/>
        </w:rPr>
      </w:pPr>
    </w:p>
    <w:p w:rsidR="00135503" w:rsidRDefault="00135503">
      <w:pPr>
        <w:pStyle w:val="BodyText"/>
        <w:spacing w:before="5"/>
        <w:rPr>
          <w:sz w:val="16"/>
        </w:rPr>
      </w:pPr>
    </w:p>
    <w:p w:rsidR="00135503" w:rsidRDefault="0046677B">
      <w:pPr>
        <w:pStyle w:val="ListParagraph"/>
        <w:numPr>
          <w:ilvl w:val="0"/>
          <w:numId w:val="1"/>
        </w:numPr>
        <w:tabs>
          <w:tab w:val="left" w:pos="1919"/>
          <w:tab w:val="left" w:pos="1920"/>
        </w:tabs>
        <w:spacing w:before="93"/>
        <w:ind w:right="0"/>
        <w:rPr>
          <w:b/>
          <w:i/>
          <w:color w:val="000009"/>
          <w:sz w:val="28"/>
        </w:rPr>
      </w:pPr>
      <w:r>
        <w:rPr>
          <w:color w:val="000009"/>
          <w:sz w:val="28"/>
        </w:rPr>
        <w:t xml:space="preserve">In </w:t>
      </w:r>
      <w:r>
        <w:rPr>
          <w:b/>
          <w:i/>
          <w:color w:val="000009"/>
          <w:sz w:val="28"/>
        </w:rPr>
        <w:t xml:space="preserve">State of </w:t>
      </w:r>
      <w:r>
        <w:rPr>
          <w:b/>
          <w:i/>
          <w:color w:val="000009"/>
          <w:spacing w:val="-6"/>
          <w:sz w:val="28"/>
        </w:rPr>
        <w:t xml:space="preserve">Tamil </w:t>
      </w:r>
      <w:r>
        <w:rPr>
          <w:b/>
          <w:i/>
          <w:color w:val="000009"/>
          <w:sz w:val="28"/>
        </w:rPr>
        <w:t xml:space="preserve">Nadu and Others </w:t>
      </w:r>
      <w:r>
        <w:rPr>
          <w:color w:val="000009"/>
          <w:spacing w:val="-9"/>
          <w:sz w:val="28"/>
        </w:rPr>
        <w:t xml:space="preserve">v. </w:t>
      </w:r>
      <w:r>
        <w:rPr>
          <w:b/>
          <w:i/>
          <w:color w:val="000009"/>
          <w:sz w:val="28"/>
        </w:rPr>
        <w:t>K. Shyam Sunder and</w:t>
      </w:r>
      <w:r>
        <w:rPr>
          <w:b/>
          <w:i/>
          <w:color w:val="000009"/>
          <w:spacing w:val="-1"/>
          <w:sz w:val="28"/>
        </w:rPr>
        <w:t xml:space="preserve"> </w:t>
      </w:r>
      <w:r>
        <w:rPr>
          <w:b/>
          <w:i/>
          <w:color w:val="000009"/>
          <w:sz w:val="28"/>
        </w:rPr>
        <w:t>Others</w:t>
      </w:r>
      <w:hyperlink w:anchor="_bookmark7" w:history="1">
        <w:r>
          <w:rPr>
            <w:b/>
            <w:i/>
            <w:color w:val="000009"/>
            <w:position w:val="11"/>
            <w:sz w:val="16"/>
          </w:rPr>
          <w:t>8</w:t>
        </w:r>
      </w:hyperlink>
    </w:p>
    <w:p w:rsidR="00135503" w:rsidRDefault="00135503">
      <w:pPr>
        <w:pStyle w:val="BodyText"/>
        <w:rPr>
          <w:b/>
          <w:i/>
          <w:sz w:val="28"/>
        </w:rPr>
      </w:pPr>
    </w:p>
    <w:p w:rsidR="00135503" w:rsidRDefault="0046677B">
      <w:pPr>
        <w:pStyle w:val="Heading1"/>
        <w:jc w:val="left"/>
      </w:pPr>
      <w:r>
        <w:rPr>
          <w:color w:val="000009"/>
        </w:rPr>
        <w:t>as under:-</w:t>
      </w:r>
    </w:p>
    <w:p w:rsidR="00135503" w:rsidRDefault="00135503">
      <w:pPr>
        <w:pStyle w:val="BodyText"/>
        <w:rPr>
          <w:sz w:val="30"/>
        </w:rPr>
      </w:pPr>
    </w:p>
    <w:p w:rsidR="00135503" w:rsidRDefault="00135503">
      <w:pPr>
        <w:pStyle w:val="BodyText"/>
        <w:spacing w:before="10"/>
        <w:rPr>
          <w:sz w:val="30"/>
        </w:rPr>
      </w:pPr>
    </w:p>
    <w:p w:rsidR="00135503" w:rsidRDefault="0046677B">
      <w:pPr>
        <w:spacing w:before="1"/>
        <w:ind w:left="2182" w:right="2154"/>
        <w:jc w:val="both"/>
        <w:rPr>
          <w:b/>
          <w:i/>
          <w:sz w:val="26"/>
        </w:rPr>
      </w:pPr>
      <w:r>
        <w:rPr>
          <w:b/>
          <w:i/>
          <w:color w:val="000009"/>
          <w:sz w:val="26"/>
        </w:rPr>
        <w:t>“VI. What cannot be done directly—cannot be done indirectly</w:t>
      </w:r>
    </w:p>
    <w:p w:rsidR="00135503" w:rsidRDefault="00135503">
      <w:pPr>
        <w:pStyle w:val="BodyText"/>
        <w:rPr>
          <w:b/>
          <w:i/>
          <w:sz w:val="33"/>
        </w:rPr>
      </w:pPr>
    </w:p>
    <w:p w:rsidR="00135503" w:rsidRDefault="0046677B">
      <w:pPr>
        <w:pStyle w:val="BodyText"/>
        <w:ind w:left="2182" w:right="2131"/>
        <w:jc w:val="both"/>
      </w:pPr>
      <w:r>
        <w:rPr>
          <w:b/>
          <w:color w:val="000009"/>
        </w:rPr>
        <w:t xml:space="preserve">43. </w:t>
      </w:r>
      <w:r>
        <w:rPr>
          <w:color w:val="000009"/>
        </w:rPr>
        <w:t>“</w:t>
      </w:r>
      <w:r>
        <w:rPr>
          <w:i/>
          <w:color w:val="000009"/>
        </w:rPr>
        <w:t>21</w:t>
      </w:r>
      <w:r>
        <w:rPr>
          <w:color w:val="000009"/>
        </w:rPr>
        <w:t>. It is a settled proposition of law that what cannot be done directly, is not permissible to be done obliquely, meaning thereby, whatever is proh</w:t>
      </w:r>
      <w:r>
        <w:rPr>
          <w:color w:val="000009"/>
        </w:rPr>
        <w:t xml:space="preserve">ibited by law to be done, cannot legally be effected by an indirect and circuitous contrivance on the principle of </w:t>
      </w:r>
      <w:r>
        <w:rPr>
          <w:i/>
          <w:color w:val="000009"/>
        </w:rPr>
        <w:t>quando aliquid prohibetur, prohibetur et omne per quod devenitur ad illud</w:t>
      </w:r>
      <w:r>
        <w:rPr>
          <w:color w:val="000009"/>
        </w:rPr>
        <w:t>. An authority cannot be permitted to evade a law by ‘shift or contr</w:t>
      </w:r>
      <w:r>
        <w:rPr>
          <w:color w:val="000009"/>
        </w:rPr>
        <w:t>ivance’.”</w:t>
      </w:r>
    </w:p>
    <w:p w:rsidR="00135503" w:rsidRDefault="0046677B">
      <w:pPr>
        <w:spacing w:before="102"/>
        <w:ind w:left="2182" w:right="2129"/>
        <w:jc w:val="both"/>
        <w:rPr>
          <w:sz w:val="26"/>
        </w:rPr>
      </w:pPr>
      <w:r>
        <w:rPr>
          <w:color w:val="000009"/>
          <w:sz w:val="26"/>
        </w:rPr>
        <w:t xml:space="preserve">(See </w:t>
      </w:r>
      <w:r>
        <w:rPr>
          <w:i/>
          <w:color w:val="000009"/>
          <w:sz w:val="26"/>
        </w:rPr>
        <w:t xml:space="preserve">Jagir Singh </w:t>
      </w:r>
      <w:r>
        <w:rPr>
          <w:color w:val="000009"/>
          <w:sz w:val="26"/>
        </w:rPr>
        <w:t xml:space="preserve">v. </w:t>
      </w:r>
      <w:r>
        <w:rPr>
          <w:i/>
          <w:color w:val="000009"/>
          <w:sz w:val="26"/>
        </w:rPr>
        <w:t>Ranbir Singh</w:t>
      </w:r>
      <w:hyperlink w:anchor="_bookmark8" w:history="1">
        <w:r>
          <w:rPr>
            <w:i/>
            <w:color w:val="000009"/>
            <w:position w:val="10"/>
            <w:sz w:val="15"/>
          </w:rPr>
          <w:t>9</w:t>
        </w:r>
      </w:hyperlink>
      <w:r>
        <w:rPr>
          <w:color w:val="000009"/>
          <w:sz w:val="26"/>
        </w:rPr>
        <w:t xml:space="preserve">, </w:t>
      </w:r>
      <w:r>
        <w:rPr>
          <w:i/>
          <w:color w:val="000009"/>
          <w:sz w:val="26"/>
        </w:rPr>
        <w:t xml:space="preserve">M.C. Mehta </w:t>
      </w:r>
      <w:r>
        <w:rPr>
          <w:color w:val="000009"/>
          <w:sz w:val="26"/>
        </w:rPr>
        <w:t xml:space="preserve">v. </w:t>
      </w:r>
      <w:r>
        <w:rPr>
          <w:i/>
          <w:color w:val="000009"/>
          <w:sz w:val="26"/>
        </w:rPr>
        <w:t>Kamal Nath</w:t>
      </w:r>
      <w:hyperlink w:anchor="_bookmark9" w:history="1">
        <w:r>
          <w:rPr>
            <w:i/>
            <w:color w:val="000009"/>
            <w:position w:val="10"/>
            <w:sz w:val="15"/>
          </w:rPr>
          <w:t>10</w:t>
        </w:r>
      </w:hyperlink>
      <w:r>
        <w:rPr>
          <w:i/>
          <w:color w:val="000009"/>
          <w:position w:val="10"/>
          <w:sz w:val="15"/>
        </w:rPr>
        <w:t xml:space="preserve"> </w:t>
      </w:r>
      <w:r>
        <w:rPr>
          <w:color w:val="000009"/>
          <w:sz w:val="26"/>
        </w:rPr>
        <w:t xml:space="preserve">and </w:t>
      </w:r>
      <w:r>
        <w:rPr>
          <w:i/>
          <w:color w:val="000009"/>
          <w:sz w:val="26"/>
        </w:rPr>
        <w:t xml:space="preserve">Sant Lal Gupta </w:t>
      </w:r>
      <w:r>
        <w:rPr>
          <w:color w:val="000009"/>
          <w:sz w:val="26"/>
        </w:rPr>
        <w:t xml:space="preserve">v. </w:t>
      </w:r>
      <w:r>
        <w:rPr>
          <w:i/>
          <w:color w:val="000009"/>
          <w:sz w:val="26"/>
        </w:rPr>
        <w:t>Modern Coop. Group Housing Society Ltd.</w:t>
      </w:r>
      <w:hyperlink w:anchor="_bookmark10" w:history="1">
        <w:r>
          <w:rPr>
            <w:i/>
            <w:color w:val="000009"/>
            <w:position w:val="10"/>
            <w:sz w:val="15"/>
          </w:rPr>
          <w:t>11</w:t>
        </w:r>
      </w:hyperlink>
      <w:r>
        <w:rPr>
          <w:color w:val="000009"/>
          <w:sz w:val="26"/>
        </w:rPr>
        <w:t>, SCC p. 344, para 21)”</w:t>
      </w:r>
    </w:p>
    <w:p w:rsidR="00135503" w:rsidRDefault="00135503">
      <w:pPr>
        <w:pStyle w:val="BodyText"/>
        <w:rPr>
          <w:sz w:val="28"/>
        </w:rPr>
      </w:pPr>
    </w:p>
    <w:p w:rsidR="00135503" w:rsidRDefault="00135503">
      <w:pPr>
        <w:pStyle w:val="BodyText"/>
        <w:rPr>
          <w:sz w:val="28"/>
        </w:rPr>
      </w:pPr>
    </w:p>
    <w:p w:rsidR="00135503" w:rsidRDefault="00135503">
      <w:pPr>
        <w:pStyle w:val="BodyText"/>
        <w:rPr>
          <w:sz w:val="28"/>
        </w:rPr>
      </w:pPr>
    </w:p>
    <w:p w:rsidR="00135503" w:rsidRDefault="00135503">
      <w:pPr>
        <w:pStyle w:val="BodyText"/>
        <w:rPr>
          <w:sz w:val="34"/>
        </w:rPr>
      </w:pPr>
    </w:p>
    <w:p w:rsidR="00135503" w:rsidRDefault="0046677B">
      <w:pPr>
        <w:pStyle w:val="ListParagraph"/>
        <w:numPr>
          <w:ilvl w:val="0"/>
          <w:numId w:val="1"/>
        </w:numPr>
        <w:tabs>
          <w:tab w:val="left" w:pos="1919"/>
          <w:tab w:val="left" w:pos="1920"/>
        </w:tabs>
        <w:ind w:right="0"/>
        <w:rPr>
          <w:color w:val="000009"/>
          <w:sz w:val="26"/>
        </w:rPr>
      </w:pPr>
      <w:r>
        <w:rPr>
          <w:color w:val="000009"/>
          <w:sz w:val="28"/>
        </w:rPr>
        <w:t xml:space="preserve">In </w:t>
      </w:r>
      <w:r>
        <w:rPr>
          <w:b/>
          <w:i/>
          <w:color w:val="000009"/>
          <w:sz w:val="28"/>
        </w:rPr>
        <w:t xml:space="preserve">Jagir Singh </w:t>
      </w:r>
      <w:r>
        <w:rPr>
          <w:b/>
          <w:i/>
          <w:color w:val="000009"/>
          <w:spacing w:val="-7"/>
          <w:sz w:val="28"/>
        </w:rPr>
        <w:t xml:space="preserve">v. </w:t>
      </w:r>
      <w:r>
        <w:rPr>
          <w:b/>
          <w:i/>
          <w:color w:val="000009"/>
          <w:sz w:val="28"/>
        </w:rPr>
        <w:t>Ranbir Singh</w:t>
      </w:r>
      <w:hyperlink w:anchor="_bookmark11" w:history="1">
        <w:r>
          <w:rPr>
            <w:b/>
            <w:i/>
            <w:color w:val="000009"/>
            <w:position w:val="11"/>
            <w:sz w:val="16"/>
          </w:rPr>
          <w:t>12</w:t>
        </w:r>
      </w:hyperlink>
      <w:r>
        <w:rPr>
          <w:b/>
          <w:i/>
          <w:color w:val="000009"/>
          <w:position w:val="11"/>
          <w:sz w:val="16"/>
        </w:rPr>
        <w:t xml:space="preserve"> </w:t>
      </w:r>
      <w:r>
        <w:rPr>
          <w:color w:val="000009"/>
          <w:sz w:val="28"/>
        </w:rPr>
        <w:t>as</w:t>
      </w:r>
      <w:r>
        <w:rPr>
          <w:color w:val="000009"/>
          <w:spacing w:val="-8"/>
          <w:sz w:val="28"/>
        </w:rPr>
        <w:t xml:space="preserve"> </w:t>
      </w:r>
      <w:r>
        <w:rPr>
          <w:color w:val="000009"/>
          <w:sz w:val="28"/>
        </w:rPr>
        <w:t>under:-</w:t>
      </w:r>
    </w:p>
    <w:p w:rsidR="00135503" w:rsidRDefault="00135503">
      <w:pPr>
        <w:pStyle w:val="BodyText"/>
        <w:spacing w:before="5"/>
        <w:rPr>
          <w:sz w:val="29"/>
        </w:rPr>
      </w:pPr>
    </w:p>
    <w:p w:rsidR="00135503" w:rsidRDefault="0046677B">
      <w:pPr>
        <w:pStyle w:val="BodyText"/>
        <w:ind w:left="2182" w:right="2131"/>
        <w:jc w:val="both"/>
      </w:pPr>
      <w:r>
        <w:rPr>
          <w:b/>
          <w:color w:val="000009"/>
        </w:rPr>
        <w:t xml:space="preserve">“5. </w:t>
      </w:r>
      <w:r>
        <w:rPr>
          <w:color w:val="000009"/>
        </w:rPr>
        <w:t>In order to cross the hurdle imposed by Section 397(3) it was suggested that the revision application before the High Court could be treated as an application directed against the o</w:t>
      </w:r>
      <w:r>
        <w:rPr>
          <w:color w:val="000009"/>
        </w:rPr>
        <w:t xml:space="preserve">rder of the Sessions Judge instead of as one directed against the order of the Magistrate. </w:t>
      </w:r>
      <w:r>
        <w:rPr>
          <w:color w:val="000009"/>
          <w:spacing w:val="-11"/>
        </w:rPr>
        <w:t xml:space="preserve">We </w:t>
      </w:r>
      <w:r>
        <w:rPr>
          <w:color w:val="000009"/>
        </w:rPr>
        <w:t>do not think that it is permissible to do so. What may not be done directly cannot</w:t>
      </w:r>
      <w:r>
        <w:rPr>
          <w:color w:val="000009"/>
          <w:spacing w:val="24"/>
        </w:rPr>
        <w:t xml:space="preserve"> </w:t>
      </w:r>
      <w:r>
        <w:rPr>
          <w:color w:val="000009"/>
        </w:rPr>
        <w:t>be</w:t>
      </w:r>
    </w:p>
    <w:p w:rsidR="00135503" w:rsidRDefault="00135503">
      <w:pPr>
        <w:pStyle w:val="BodyText"/>
        <w:spacing w:before="7"/>
        <w:rPr>
          <w:sz w:val="13"/>
        </w:rPr>
      </w:pPr>
      <w:r w:rsidRPr="00135503">
        <w:pict>
          <v:line id="_x0000_s1026" style="position:absolute;z-index:-251650048;mso-wrap-distance-left:0;mso-wrap-distance-right:0;mso-position-horizontal-relative:page" from="70.9pt,10.05pt" to="188.2pt,10.05pt" strokeweight=".5pt">
            <w10:wrap type="topAndBottom" anchorx="page"/>
          </v:line>
        </w:pict>
      </w:r>
    </w:p>
    <w:p w:rsidR="00135503" w:rsidRDefault="0046677B">
      <w:pPr>
        <w:spacing w:before="29"/>
        <w:ind w:left="1048"/>
        <w:rPr>
          <w:sz w:val="24"/>
        </w:rPr>
      </w:pPr>
      <w:bookmarkStart w:id="7" w:name="_bookmark7"/>
      <w:bookmarkEnd w:id="7"/>
      <w:r>
        <w:rPr>
          <w:rFonts w:ascii="Verdana"/>
          <w:color w:val="000009"/>
          <w:position w:val="8"/>
          <w:sz w:val="11"/>
        </w:rPr>
        <w:t xml:space="preserve">8 </w:t>
      </w:r>
      <w:r>
        <w:rPr>
          <w:color w:val="000009"/>
          <w:sz w:val="24"/>
        </w:rPr>
        <w:t>(2011) 8 SCC 737</w:t>
      </w:r>
    </w:p>
    <w:p w:rsidR="00135503" w:rsidRDefault="0046677B">
      <w:pPr>
        <w:ind w:left="1048"/>
        <w:rPr>
          <w:sz w:val="24"/>
        </w:rPr>
      </w:pPr>
      <w:bookmarkStart w:id="8" w:name="_bookmark8"/>
      <w:bookmarkEnd w:id="8"/>
      <w:r>
        <w:rPr>
          <w:rFonts w:ascii="Verdana"/>
          <w:color w:val="000009"/>
          <w:position w:val="8"/>
          <w:sz w:val="11"/>
        </w:rPr>
        <w:t xml:space="preserve">9 </w:t>
      </w:r>
      <w:r>
        <w:rPr>
          <w:color w:val="000009"/>
          <w:sz w:val="24"/>
        </w:rPr>
        <w:t>(1979) 1SCC 560 : 1979 SCC (Cri) 348 : AIR 1979 SC 381</w:t>
      </w:r>
    </w:p>
    <w:p w:rsidR="00135503" w:rsidRDefault="0046677B">
      <w:pPr>
        <w:ind w:left="1048"/>
        <w:rPr>
          <w:sz w:val="24"/>
        </w:rPr>
      </w:pPr>
      <w:r>
        <w:rPr>
          <w:rFonts w:ascii="Verdana"/>
          <w:color w:val="000009"/>
          <w:position w:val="8"/>
          <w:sz w:val="11"/>
        </w:rPr>
        <w:t>1</w:t>
      </w:r>
      <w:bookmarkStart w:id="9" w:name="_bookmark9"/>
      <w:bookmarkEnd w:id="9"/>
      <w:r>
        <w:rPr>
          <w:rFonts w:ascii="Verdana"/>
          <w:color w:val="000009"/>
          <w:position w:val="8"/>
          <w:sz w:val="11"/>
        </w:rPr>
        <w:t xml:space="preserve">0 </w:t>
      </w:r>
      <w:r>
        <w:rPr>
          <w:color w:val="000009"/>
          <w:sz w:val="24"/>
        </w:rPr>
        <w:t>(2000) 6 SCC 213 : AIR 2000 SC 1997</w:t>
      </w:r>
    </w:p>
    <w:p w:rsidR="00135503" w:rsidRDefault="0046677B">
      <w:pPr>
        <w:ind w:left="1048"/>
        <w:rPr>
          <w:sz w:val="24"/>
        </w:rPr>
      </w:pPr>
      <w:r>
        <w:rPr>
          <w:rFonts w:ascii="Verdana"/>
          <w:color w:val="000009"/>
          <w:position w:val="8"/>
          <w:sz w:val="11"/>
        </w:rPr>
        <w:t>1</w:t>
      </w:r>
      <w:bookmarkStart w:id="10" w:name="_bookmark10"/>
      <w:bookmarkEnd w:id="10"/>
      <w:r>
        <w:rPr>
          <w:rFonts w:ascii="Verdana"/>
          <w:color w:val="000009"/>
          <w:position w:val="8"/>
          <w:sz w:val="11"/>
        </w:rPr>
        <w:t xml:space="preserve">1 </w:t>
      </w:r>
      <w:r>
        <w:rPr>
          <w:color w:val="000009"/>
          <w:sz w:val="24"/>
        </w:rPr>
        <w:t>(2010) 13 SCC 336 : (2010) 4 SCC (Civ) 904 : JT (2010) 11 SC 273</w:t>
      </w:r>
    </w:p>
    <w:p w:rsidR="00135503" w:rsidRDefault="0046677B">
      <w:pPr>
        <w:ind w:left="1048"/>
        <w:rPr>
          <w:sz w:val="24"/>
        </w:rPr>
      </w:pPr>
      <w:r>
        <w:rPr>
          <w:rFonts w:ascii="Verdana"/>
          <w:color w:val="000009"/>
          <w:position w:val="8"/>
          <w:sz w:val="11"/>
        </w:rPr>
        <w:t>1</w:t>
      </w:r>
      <w:bookmarkStart w:id="11" w:name="_bookmark11"/>
      <w:bookmarkEnd w:id="11"/>
      <w:r>
        <w:rPr>
          <w:rFonts w:ascii="Verdana"/>
          <w:color w:val="000009"/>
          <w:position w:val="8"/>
          <w:sz w:val="11"/>
        </w:rPr>
        <w:t xml:space="preserve">2 </w:t>
      </w:r>
      <w:r>
        <w:rPr>
          <w:color w:val="000009"/>
          <w:sz w:val="24"/>
        </w:rPr>
        <w:t>(1979) 1 SCC 560</w:t>
      </w:r>
    </w:p>
    <w:p w:rsidR="00135503" w:rsidRDefault="00135503">
      <w:pPr>
        <w:rPr>
          <w:sz w:val="24"/>
        </w:rPr>
        <w:sectPr w:rsidR="00135503">
          <w:pgSz w:w="12240" w:h="15840"/>
          <w:pgMar w:top="1940" w:right="1320" w:bottom="280" w:left="940" w:header="730" w:footer="0" w:gutter="0"/>
          <w:cols w:space="720"/>
        </w:sectPr>
      </w:pPr>
    </w:p>
    <w:p w:rsidR="00135503" w:rsidRDefault="00135503">
      <w:pPr>
        <w:pStyle w:val="BodyText"/>
        <w:spacing w:before="9"/>
        <w:rPr>
          <w:sz w:val="28"/>
        </w:rPr>
      </w:pPr>
    </w:p>
    <w:p w:rsidR="00135503" w:rsidRDefault="0046677B">
      <w:pPr>
        <w:pStyle w:val="BodyText"/>
        <w:spacing w:before="90"/>
        <w:ind w:left="2182" w:right="2133"/>
        <w:jc w:val="both"/>
      </w:pPr>
      <w:r>
        <w:rPr>
          <w:color w:val="000009"/>
        </w:rPr>
        <w:t xml:space="preserve">allowed to be done indirectly; that would be an evasion of </w:t>
      </w:r>
      <w:r>
        <w:rPr>
          <w:color w:val="000009"/>
        </w:rPr>
        <w:t>the statute. It is a “well-known principle of law that the provisions of an Act of Parliament shall not be evaded by shift or contrivance” (per Abbot,</w:t>
      </w:r>
    </w:p>
    <w:p w:rsidR="00135503" w:rsidRDefault="0046677B">
      <w:pPr>
        <w:pStyle w:val="BodyText"/>
        <w:ind w:left="2182" w:right="2128"/>
        <w:jc w:val="both"/>
      </w:pPr>
      <w:r>
        <w:rPr>
          <w:color w:val="000009"/>
        </w:rPr>
        <w:t xml:space="preserve">C.J. in </w:t>
      </w:r>
      <w:r>
        <w:rPr>
          <w:i/>
          <w:color w:val="000009"/>
        </w:rPr>
        <w:t xml:space="preserve">Fox </w:t>
      </w:r>
      <w:r>
        <w:rPr>
          <w:color w:val="000009"/>
          <w:spacing w:val="-9"/>
        </w:rPr>
        <w:t>v.</w:t>
      </w:r>
      <w:r>
        <w:rPr>
          <w:color w:val="000009"/>
          <w:spacing w:val="47"/>
        </w:rPr>
        <w:t xml:space="preserve"> </w:t>
      </w:r>
      <w:r>
        <w:rPr>
          <w:i/>
          <w:color w:val="000009"/>
        </w:rPr>
        <w:t>Bishop of Chester</w:t>
      </w:r>
      <w:r>
        <w:rPr>
          <w:color w:val="000009"/>
        </w:rPr>
        <w:t xml:space="preserve">). </w:t>
      </w:r>
      <w:r>
        <w:rPr>
          <w:color w:val="000009"/>
          <w:spacing w:val="-7"/>
        </w:rPr>
        <w:t xml:space="preserve">“To </w:t>
      </w:r>
      <w:r>
        <w:rPr>
          <w:color w:val="000009"/>
        </w:rPr>
        <w:t>carry out effectually the object of a Statute, it must be</w:t>
      </w:r>
      <w:r>
        <w:rPr>
          <w:color w:val="000009"/>
          <w:spacing w:val="-35"/>
        </w:rPr>
        <w:t xml:space="preserve"> </w:t>
      </w:r>
      <w:r>
        <w:rPr>
          <w:color w:val="000009"/>
        </w:rPr>
        <w:t>construe</w:t>
      </w:r>
      <w:r>
        <w:rPr>
          <w:color w:val="000009"/>
        </w:rPr>
        <w:t>d as to defeat all attempts to do, or avoid doing, in an indirect or circuitous manner that which it has prohibited or enjoined.” (</w:t>
      </w:r>
      <w:r>
        <w:rPr>
          <w:i/>
          <w:color w:val="000009"/>
        </w:rPr>
        <w:t>Maxwell</w:t>
      </w:r>
      <w:r>
        <w:rPr>
          <w:color w:val="000009"/>
        </w:rPr>
        <w:t xml:space="preserve">, </w:t>
      </w:r>
      <w:r>
        <w:rPr>
          <w:color w:val="000009"/>
          <w:spacing w:val="-3"/>
        </w:rPr>
        <w:t xml:space="preserve">11th </w:t>
      </w:r>
      <w:r>
        <w:rPr>
          <w:color w:val="000009"/>
        </w:rPr>
        <w:t xml:space="preserve">Edn., p. 109). When the Sessions Judge refused to interfere with the order of the Magistrate, the High </w:t>
      </w:r>
      <w:r>
        <w:rPr>
          <w:color w:val="000009"/>
          <w:spacing w:val="-3"/>
        </w:rPr>
        <w:t xml:space="preserve">Court’s </w:t>
      </w:r>
      <w:r>
        <w:rPr>
          <w:color w:val="000009"/>
        </w:rPr>
        <w:t xml:space="preserve">jurisdiction was invoked to avoid the order ‘of the Magistrate and not that of the Sessions Judge. The bar of Section 397(3) was, therefore, effectively attracted and the bar could not be circumvented by the subterfuge of treating the revision application </w:t>
      </w:r>
      <w:r>
        <w:rPr>
          <w:color w:val="000009"/>
        </w:rPr>
        <w:t xml:space="preserve">as directed against the Session </w:t>
      </w:r>
      <w:r>
        <w:rPr>
          <w:color w:val="000009"/>
          <w:spacing w:val="-3"/>
        </w:rPr>
        <w:t>Judge’s</w:t>
      </w:r>
      <w:r>
        <w:rPr>
          <w:color w:val="000009"/>
          <w:spacing w:val="1"/>
        </w:rPr>
        <w:t xml:space="preserve"> </w:t>
      </w:r>
      <w:r>
        <w:rPr>
          <w:color w:val="000009"/>
          <w:spacing w:val="-3"/>
        </w:rPr>
        <w:t>order.”</w:t>
      </w:r>
    </w:p>
    <w:p w:rsidR="00135503" w:rsidRDefault="00135503">
      <w:pPr>
        <w:pStyle w:val="BodyText"/>
        <w:spacing w:before="6"/>
        <w:rPr>
          <w:sz w:val="31"/>
        </w:rPr>
      </w:pPr>
    </w:p>
    <w:p w:rsidR="00135503" w:rsidRDefault="0046677B">
      <w:pPr>
        <w:pStyle w:val="Heading1"/>
        <w:numPr>
          <w:ilvl w:val="0"/>
          <w:numId w:val="13"/>
        </w:numPr>
        <w:tabs>
          <w:tab w:val="left" w:pos="1898"/>
        </w:tabs>
        <w:spacing w:line="480" w:lineRule="auto"/>
        <w:ind w:right="124" w:firstLine="0"/>
        <w:jc w:val="both"/>
      </w:pPr>
      <w:r>
        <w:rPr>
          <w:color w:val="000009"/>
        </w:rPr>
        <w:t>If a degree can be awarded only by those institutions which satisfy the description given in sub-Section (1) of Section 22 of the UGC Act, the mandate of a Parliamentary legislation cannot be circumvented or</w:t>
      </w:r>
      <w:r>
        <w:rPr>
          <w:color w:val="000009"/>
        </w:rPr>
        <w:t xml:space="preserve"> nullified by awarding equivalence to a Certificate issued and awarded by the appellant. What is the value of that certificate will be considered by each employer as and when the occasion arises. The appellant would certainly be entitled to award Certifica</w:t>
      </w:r>
      <w:r>
        <w:rPr>
          <w:color w:val="000009"/>
        </w:rPr>
        <w:t>te of Membership to its Members. What weightage the Certificates must have is for the individual employers to consider in a given case. The concerned employer may attach due importance to such Certificates while considering the worth and ability of the con</w:t>
      </w:r>
      <w:r>
        <w:rPr>
          <w:color w:val="000009"/>
        </w:rPr>
        <w:t>cerned candidates but to</w:t>
      </w:r>
      <w:r>
        <w:rPr>
          <w:color w:val="000009"/>
          <w:spacing w:val="38"/>
        </w:rPr>
        <w:t xml:space="preserve"> </w:t>
      </w:r>
      <w:r>
        <w:rPr>
          <w:color w:val="000009"/>
        </w:rPr>
        <w:t>say</w:t>
      </w:r>
    </w:p>
    <w:p w:rsidR="00135503" w:rsidRDefault="00135503">
      <w:pPr>
        <w:spacing w:line="480" w:lineRule="auto"/>
        <w:jc w:val="both"/>
        <w:sectPr w:rsidR="00135503">
          <w:headerReference w:type="default" r:id="rId12"/>
          <w:pgSz w:w="12240" w:h="15840"/>
          <w:pgMar w:top="1940" w:right="1320" w:bottom="280" w:left="940" w:header="730" w:footer="0" w:gutter="0"/>
          <w:pgNumType w:start="50"/>
          <w:cols w:space="720"/>
        </w:sectPr>
      </w:pPr>
    </w:p>
    <w:p w:rsidR="00135503" w:rsidRDefault="00135503">
      <w:pPr>
        <w:pStyle w:val="BodyText"/>
        <w:spacing w:before="10"/>
        <w:rPr>
          <w:sz w:val="28"/>
        </w:rPr>
      </w:pPr>
    </w:p>
    <w:p w:rsidR="00135503" w:rsidRDefault="0046677B">
      <w:pPr>
        <w:spacing w:before="88" w:line="480" w:lineRule="auto"/>
        <w:ind w:left="1048" w:right="126"/>
        <w:jc w:val="both"/>
        <w:rPr>
          <w:sz w:val="28"/>
        </w:rPr>
      </w:pPr>
      <w:r>
        <w:rPr>
          <w:color w:val="000009"/>
          <w:sz w:val="28"/>
        </w:rPr>
        <w:t>that the Certificates are equivalent to a degree and as such all the candidates who hold such Certificates are entitled to derive the advantages which a</w:t>
      </w:r>
    </w:p>
    <w:p w:rsidR="00135503" w:rsidRDefault="0046677B">
      <w:pPr>
        <w:ind w:left="1048"/>
        <w:jc w:val="both"/>
        <w:rPr>
          <w:sz w:val="28"/>
        </w:rPr>
      </w:pPr>
      <w:r>
        <w:rPr>
          <w:color w:val="000009"/>
          <w:sz w:val="28"/>
        </w:rPr>
        <w:t>degree holder can, is completely a different issue.</w:t>
      </w:r>
    </w:p>
    <w:p w:rsidR="00135503" w:rsidRDefault="0046677B">
      <w:pPr>
        <w:pStyle w:val="ListParagraph"/>
        <w:numPr>
          <w:ilvl w:val="0"/>
          <w:numId w:val="13"/>
        </w:numPr>
        <w:tabs>
          <w:tab w:val="left" w:pos="1898"/>
        </w:tabs>
        <w:spacing w:line="480" w:lineRule="auto"/>
        <w:ind w:right="122" w:firstLine="0"/>
        <w:jc w:val="both"/>
        <w:rPr>
          <w:sz w:val="28"/>
        </w:rPr>
      </w:pPr>
      <w:r>
        <w:rPr>
          <w:color w:val="000009"/>
          <w:sz w:val="28"/>
        </w:rPr>
        <w:t>In the present case, the communication dated 26.05.</w:t>
      </w:r>
      <w:r>
        <w:rPr>
          <w:color w:val="000009"/>
          <w:sz w:val="28"/>
        </w:rPr>
        <w:t>1976 under which the Certificate issued by the appellant was recognized to be equivalent to a Degree in Mechanical Engineering from a recognized Indian University, does not indicate any statutory provision under which such equivalence could be granted or c</w:t>
      </w:r>
      <w:r>
        <w:rPr>
          <w:color w:val="000009"/>
          <w:sz w:val="28"/>
        </w:rPr>
        <w:t>onferred. This point becomes more crucial, as after the enactment of AICTE Act, the entirety of the field concerning “technical education” is kept in the domain of AICTE by the Parliament. Section 10 of the AICTE</w:t>
      </w:r>
      <w:r>
        <w:rPr>
          <w:color w:val="000009"/>
          <w:spacing w:val="-47"/>
          <w:sz w:val="28"/>
        </w:rPr>
        <w:t xml:space="preserve"> </w:t>
      </w:r>
      <w:r>
        <w:rPr>
          <w:color w:val="000009"/>
          <w:sz w:val="28"/>
        </w:rPr>
        <w:t>Act entitles AICTE not only to lay down nor</w:t>
      </w:r>
      <w:r>
        <w:rPr>
          <w:color w:val="000009"/>
          <w:sz w:val="28"/>
        </w:rPr>
        <w:t>ms and standards for courses, curriculum and such other facets of “technical education” but also entitles it under clause (</w:t>
      </w:r>
      <w:r>
        <w:rPr>
          <w:i/>
          <w:color w:val="000009"/>
          <w:sz w:val="28"/>
        </w:rPr>
        <w:t>l</w:t>
      </w:r>
      <w:r>
        <w:rPr>
          <w:color w:val="000009"/>
          <w:sz w:val="28"/>
        </w:rPr>
        <w:t xml:space="preserve">) to advise the Central Government in respect of grant of charter to any professional body or institution in the field of technical </w:t>
      </w:r>
      <w:r>
        <w:rPr>
          <w:color w:val="000009"/>
          <w:sz w:val="28"/>
        </w:rPr>
        <w:t xml:space="preserve">education conferring powers, rights and privileges etc. Going by the width of the </w:t>
      </w:r>
      <w:r>
        <w:rPr>
          <w:color w:val="000009"/>
          <w:spacing w:val="-3"/>
          <w:sz w:val="28"/>
        </w:rPr>
        <w:t xml:space="preserve">power, </w:t>
      </w:r>
      <w:r>
        <w:rPr>
          <w:color w:val="000009"/>
          <w:sz w:val="28"/>
        </w:rPr>
        <w:t>after the enactment of AICTE Act, even such privileges could be conferred only after express advice of AICTE and within the confines of various statutory</w:t>
      </w:r>
      <w:r>
        <w:rPr>
          <w:color w:val="000009"/>
          <w:spacing w:val="-1"/>
          <w:sz w:val="28"/>
        </w:rPr>
        <w:t xml:space="preserve"> </w:t>
      </w:r>
      <w:r>
        <w:rPr>
          <w:color w:val="000009"/>
          <w:sz w:val="28"/>
        </w:rPr>
        <w:t>provisions.</w:t>
      </w:r>
    </w:p>
    <w:p w:rsidR="00135503" w:rsidRDefault="00135503">
      <w:pPr>
        <w:spacing w:line="480" w:lineRule="auto"/>
        <w:jc w:val="both"/>
        <w:rPr>
          <w:sz w:val="28"/>
        </w:rPr>
        <w:sectPr w:rsidR="00135503">
          <w:pgSz w:w="12240" w:h="15840"/>
          <w:pgMar w:top="1940" w:right="1320" w:bottom="280" w:left="940" w:header="730" w:footer="0" w:gutter="0"/>
          <w:cols w:space="720"/>
        </w:sectPr>
      </w:pPr>
    </w:p>
    <w:p w:rsidR="00135503" w:rsidRDefault="00135503">
      <w:pPr>
        <w:pStyle w:val="BodyText"/>
        <w:spacing w:before="10"/>
        <w:rPr>
          <w:sz w:val="28"/>
        </w:rPr>
      </w:pPr>
    </w:p>
    <w:p w:rsidR="00135503" w:rsidRDefault="0046677B">
      <w:pPr>
        <w:pStyle w:val="ListParagraph"/>
        <w:numPr>
          <w:ilvl w:val="0"/>
          <w:numId w:val="13"/>
        </w:numPr>
        <w:tabs>
          <w:tab w:val="left" w:pos="1920"/>
        </w:tabs>
        <w:spacing w:before="88" w:line="480" w:lineRule="auto"/>
        <w:ind w:right="148" w:firstLine="0"/>
        <w:jc w:val="both"/>
        <w:rPr>
          <w:sz w:val="28"/>
        </w:rPr>
      </w:pPr>
      <w:r>
        <w:rPr>
          <w:color w:val="000009"/>
          <w:sz w:val="28"/>
        </w:rPr>
        <w:t>Consequently, neither can the appellant claim, as a matter of right to be entitled to confer any degree nor can it claim that Certificate awarded by it must be reckoned to be equivalent to a Degree in Mechanical</w:t>
      </w:r>
      <w:r>
        <w:rPr>
          <w:color w:val="000009"/>
          <w:spacing w:val="-17"/>
          <w:sz w:val="28"/>
        </w:rPr>
        <w:t xml:space="preserve"> </w:t>
      </w:r>
      <w:r>
        <w:rPr>
          <w:color w:val="000009"/>
          <w:sz w:val="28"/>
        </w:rPr>
        <w:t>Engineering.</w:t>
      </w:r>
    </w:p>
    <w:p w:rsidR="00135503" w:rsidRDefault="0046677B">
      <w:pPr>
        <w:pStyle w:val="ListParagraph"/>
        <w:numPr>
          <w:ilvl w:val="0"/>
          <w:numId w:val="13"/>
        </w:numPr>
        <w:tabs>
          <w:tab w:val="left" w:pos="1920"/>
        </w:tabs>
        <w:spacing w:before="40"/>
        <w:ind w:left="1920" w:right="0"/>
        <w:jc w:val="both"/>
        <w:rPr>
          <w:sz w:val="28"/>
        </w:rPr>
      </w:pPr>
      <w:r>
        <w:rPr>
          <w:color w:val="000009"/>
          <w:sz w:val="28"/>
        </w:rPr>
        <w:t>The High Court</w:t>
      </w:r>
      <w:r>
        <w:rPr>
          <w:color w:val="000009"/>
          <w:position w:val="11"/>
          <w:sz w:val="16"/>
        </w:rPr>
        <w:t xml:space="preserve">1 </w:t>
      </w:r>
      <w:r>
        <w:rPr>
          <w:color w:val="000009"/>
          <w:sz w:val="28"/>
        </w:rPr>
        <w:t>was, therefore, right in</w:t>
      </w:r>
      <w:r>
        <w:rPr>
          <w:color w:val="000009"/>
          <w:spacing w:val="-14"/>
          <w:sz w:val="28"/>
        </w:rPr>
        <w:t xml:space="preserve"> </w:t>
      </w:r>
      <w:r>
        <w:rPr>
          <w:color w:val="000009"/>
          <w:sz w:val="28"/>
        </w:rPr>
        <w:t>observing:-</w:t>
      </w:r>
    </w:p>
    <w:p w:rsidR="00135503" w:rsidRDefault="00135503">
      <w:pPr>
        <w:pStyle w:val="BodyText"/>
        <w:spacing w:before="6"/>
        <w:rPr>
          <w:sz w:val="31"/>
        </w:rPr>
      </w:pPr>
    </w:p>
    <w:p w:rsidR="00135503" w:rsidRDefault="0046677B">
      <w:pPr>
        <w:pStyle w:val="BodyText"/>
        <w:ind w:left="2182" w:right="2132"/>
        <w:jc w:val="both"/>
      </w:pPr>
      <w:r>
        <w:rPr>
          <w:color w:val="000009"/>
        </w:rPr>
        <w:t xml:space="preserve">“… … the Institute of Mechanical Engineers (India), Mumbai is a registered Society and is thus a </w:t>
      </w:r>
      <w:r>
        <w:rPr>
          <w:color w:val="000009"/>
          <w:spacing w:val="-3"/>
        </w:rPr>
        <w:t xml:space="preserve">Technical </w:t>
      </w:r>
      <w:r>
        <w:rPr>
          <w:color w:val="000009"/>
        </w:rPr>
        <w:t>Institution and is required to obtain approval from AICTE in respect of its courses in technical subjects. Th</w:t>
      </w:r>
      <w:r>
        <w:rPr>
          <w:color w:val="000009"/>
        </w:rPr>
        <w:t>e membership of such institute cannot be treated as equivalent to a degree, as the candidate qualified from such institute cannot be said to be at par with the members of Institution of Engineers established under the Statute. (para 208)</w:t>
      </w:r>
    </w:p>
    <w:p w:rsidR="00135503" w:rsidRDefault="00135503">
      <w:pPr>
        <w:pStyle w:val="BodyText"/>
        <w:rPr>
          <w:sz w:val="25"/>
        </w:rPr>
      </w:pPr>
    </w:p>
    <w:p w:rsidR="00135503" w:rsidRDefault="0046677B">
      <w:pPr>
        <w:pStyle w:val="BodyText"/>
        <w:tabs>
          <w:tab w:val="left" w:pos="641"/>
          <w:tab w:val="left" w:pos="1231"/>
        </w:tabs>
        <w:ind w:left="54"/>
        <w:jc w:val="center"/>
      </w:pPr>
      <w:r>
        <w:rPr>
          <w:color w:val="000009"/>
        </w:rPr>
        <w:t>…</w:t>
      </w:r>
      <w:r>
        <w:rPr>
          <w:color w:val="000009"/>
        </w:rPr>
        <w:tab/>
        <w:t>…</w:t>
      </w:r>
      <w:r>
        <w:rPr>
          <w:color w:val="000009"/>
        </w:rPr>
        <w:tab/>
        <w:t>…</w:t>
      </w:r>
    </w:p>
    <w:p w:rsidR="00135503" w:rsidRDefault="00135503">
      <w:pPr>
        <w:pStyle w:val="BodyText"/>
        <w:spacing w:before="11"/>
        <w:rPr>
          <w:sz w:val="24"/>
        </w:rPr>
      </w:pPr>
    </w:p>
    <w:p w:rsidR="00135503" w:rsidRDefault="0046677B">
      <w:pPr>
        <w:pStyle w:val="BodyText"/>
        <w:ind w:left="2182" w:right="2130"/>
        <w:jc w:val="both"/>
      </w:pPr>
      <w:r>
        <w:rPr>
          <w:color w:val="000009"/>
        </w:rPr>
        <w:t>… …There is no document produced or alleged that Respondent No.4 has permanent recognition from any Council or Board in respect of its courses. Therefore, the degrees or the membership granted by respondent No.4 cannot be treated as equivalent to Degree in</w:t>
      </w:r>
      <w:r>
        <w:rPr>
          <w:color w:val="000009"/>
        </w:rPr>
        <w:t xml:space="preserve"> Engineering.” (para 211)</w:t>
      </w:r>
    </w:p>
    <w:p w:rsidR="00135503" w:rsidRDefault="00135503">
      <w:pPr>
        <w:pStyle w:val="BodyText"/>
        <w:spacing w:before="1"/>
        <w:rPr>
          <w:sz w:val="27"/>
        </w:rPr>
      </w:pPr>
    </w:p>
    <w:p w:rsidR="00135503" w:rsidRDefault="0046677B">
      <w:pPr>
        <w:pStyle w:val="Heading1"/>
        <w:numPr>
          <w:ilvl w:val="0"/>
          <w:numId w:val="13"/>
        </w:numPr>
        <w:tabs>
          <w:tab w:val="left" w:pos="1920"/>
        </w:tabs>
        <w:spacing w:line="480" w:lineRule="auto"/>
        <w:ind w:right="144" w:firstLine="0"/>
        <w:jc w:val="both"/>
      </w:pPr>
      <w:r>
        <w:rPr>
          <w:color w:val="000009"/>
          <w:spacing w:val="-3"/>
        </w:rPr>
        <w:t xml:space="preserve">However, </w:t>
      </w:r>
      <w:r>
        <w:rPr>
          <w:color w:val="000009"/>
        </w:rPr>
        <w:t>the fact remains that the equivalence to the Certificates awarded by the appellant was granted by the MHRD</w:t>
      </w:r>
      <w:r>
        <w:rPr>
          <w:color w:val="000009"/>
          <w:position w:val="11"/>
          <w:sz w:val="16"/>
        </w:rPr>
        <w:t xml:space="preserve">3 </w:t>
      </w:r>
      <w:r>
        <w:rPr>
          <w:color w:val="000009"/>
        </w:rPr>
        <w:t>in consultation with AICTE</w:t>
      </w:r>
      <w:r>
        <w:rPr>
          <w:color w:val="000009"/>
          <w:position w:val="11"/>
          <w:sz w:val="16"/>
        </w:rPr>
        <w:t xml:space="preserve">2 </w:t>
      </w:r>
      <w:r>
        <w:rPr>
          <w:color w:val="000009"/>
        </w:rPr>
        <w:t>upto 31.05.2013 as is evident from Notification dated 06.12.2012 issued by the Centr</w:t>
      </w:r>
      <w:r>
        <w:rPr>
          <w:color w:val="000009"/>
        </w:rPr>
        <w:t>al Government and Public Notice issued by AICTE in August, 2017. These communications also indicate that all those students  who were enrolled upto 31.05.2013 would be eligible for consideration</w:t>
      </w:r>
      <w:r>
        <w:rPr>
          <w:color w:val="000009"/>
          <w:spacing w:val="16"/>
        </w:rPr>
        <w:t xml:space="preserve"> </w:t>
      </w:r>
      <w:r>
        <w:rPr>
          <w:color w:val="000009"/>
        </w:rPr>
        <w:t>in</w:t>
      </w:r>
    </w:p>
    <w:p w:rsidR="00135503" w:rsidRDefault="00135503">
      <w:pPr>
        <w:spacing w:line="480" w:lineRule="auto"/>
        <w:jc w:val="both"/>
        <w:sectPr w:rsidR="00135503">
          <w:pgSz w:w="12240" w:h="15840"/>
          <w:pgMar w:top="1940" w:right="1320" w:bottom="280" w:left="940" w:header="730" w:footer="0" w:gutter="0"/>
          <w:cols w:space="720"/>
        </w:sectPr>
      </w:pPr>
    </w:p>
    <w:p w:rsidR="00135503" w:rsidRDefault="00135503">
      <w:pPr>
        <w:pStyle w:val="BodyText"/>
        <w:spacing w:before="10"/>
        <w:rPr>
          <w:sz w:val="28"/>
        </w:rPr>
      </w:pPr>
    </w:p>
    <w:p w:rsidR="00135503" w:rsidRDefault="0046677B">
      <w:pPr>
        <w:spacing w:before="88" w:line="480" w:lineRule="auto"/>
        <w:ind w:left="1048" w:right="147"/>
        <w:jc w:val="both"/>
        <w:rPr>
          <w:sz w:val="28"/>
        </w:rPr>
      </w:pPr>
      <w:r>
        <w:rPr>
          <w:color w:val="000009"/>
          <w:sz w:val="28"/>
        </w:rPr>
        <w:t>accordance with MHRD office memorandum/orde</w:t>
      </w:r>
      <w:r>
        <w:rPr>
          <w:color w:val="000009"/>
          <w:sz w:val="28"/>
        </w:rPr>
        <w:t xml:space="preserve">r in course. Though we have laid down that the Certificates issued by the appellant on successful completion of its bi-annual examination to its Members cannot be considered to be equivalent to a Degree, an exception needs to be made in favour of students </w:t>
      </w:r>
      <w:r>
        <w:rPr>
          <w:color w:val="000009"/>
          <w:sz w:val="28"/>
        </w:rPr>
        <w:t>enrolled up to 31.05.2013 and benefit in terms of the Notification dated 06.12.2012 and Public Notice as aforesaid ought to be extended to such candidates. The candidates had opted to enroll themselves so that they could appear at the examinations conducte</w:t>
      </w:r>
      <w:r>
        <w:rPr>
          <w:color w:val="000009"/>
          <w:sz w:val="28"/>
        </w:rPr>
        <w:t xml:space="preserve">d by the appellant under a regime which was put in place by the Central Government itself and the course content as well as the curriculum were reviewed by the AICTE. </w:t>
      </w:r>
      <w:r>
        <w:rPr>
          <w:color w:val="000009"/>
          <w:spacing w:val="-3"/>
          <w:sz w:val="28"/>
        </w:rPr>
        <w:t xml:space="preserve">However, </w:t>
      </w:r>
      <w:r>
        <w:rPr>
          <w:color w:val="000009"/>
          <w:sz w:val="28"/>
        </w:rPr>
        <w:t>the aforementioned Notification and Public Notice were clear that after 01.06.20</w:t>
      </w:r>
      <w:r>
        <w:rPr>
          <w:color w:val="000009"/>
          <w:sz w:val="28"/>
        </w:rPr>
        <w:t>13 the concerned orders granting equivalence would cease to have any</w:t>
      </w:r>
      <w:r>
        <w:rPr>
          <w:color w:val="000009"/>
          <w:spacing w:val="-2"/>
          <w:sz w:val="28"/>
        </w:rPr>
        <w:t xml:space="preserve"> </w:t>
      </w:r>
      <w:r>
        <w:rPr>
          <w:color w:val="000009"/>
          <w:sz w:val="28"/>
        </w:rPr>
        <w:t>effect.</w:t>
      </w:r>
    </w:p>
    <w:p w:rsidR="00135503" w:rsidRDefault="0046677B">
      <w:pPr>
        <w:pStyle w:val="ListParagraph"/>
        <w:numPr>
          <w:ilvl w:val="0"/>
          <w:numId w:val="13"/>
        </w:numPr>
        <w:tabs>
          <w:tab w:val="left" w:pos="1920"/>
        </w:tabs>
        <w:spacing w:before="41" w:line="480" w:lineRule="auto"/>
        <w:ind w:right="149" w:firstLine="0"/>
        <w:jc w:val="both"/>
        <w:rPr>
          <w:sz w:val="28"/>
        </w:rPr>
      </w:pPr>
      <w:r>
        <w:rPr>
          <w:color w:val="000009"/>
          <w:sz w:val="28"/>
        </w:rPr>
        <w:t>In the circumstances we do make an exception in favour of such candidates enrolled upto 31.05.2013 and declare that the conclusions drawn in the present matter will apply after 01.06.2013. The Certificate awarded by  the appellant to such candidates enroll</w:t>
      </w:r>
      <w:r>
        <w:rPr>
          <w:color w:val="000009"/>
          <w:sz w:val="28"/>
        </w:rPr>
        <w:t>ed upto 31.05.2013 shall be considered equivalent to a Degree in Mechanical Engineering for the purpose of employment in Central</w:t>
      </w:r>
      <w:r>
        <w:rPr>
          <w:color w:val="000009"/>
          <w:spacing w:val="-1"/>
          <w:sz w:val="28"/>
        </w:rPr>
        <w:t xml:space="preserve"> </w:t>
      </w:r>
      <w:r>
        <w:rPr>
          <w:color w:val="000009"/>
          <w:sz w:val="28"/>
        </w:rPr>
        <w:t>Government.</w:t>
      </w:r>
    </w:p>
    <w:p w:rsidR="00135503" w:rsidRDefault="00135503">
      <w:pPr>
        <w:spacing w:line="480" w:lineRule="auto"/>
        <w:jc w:val="both"/>
        <w:rPr>
          <w:sz w:val="28"/>
        </w:rPr>
        <w:sectPr w:rsidR="00135503">
          <w:pgSz w:w="12240" w:h="15840"/>
          <w:pgMar w:top="1940" w:right="1320" w:bottom="280" w:left="940" w:header="730" w:footer="0" w:gutter="0"/>
          <w:cols w:space="720"/>
        </w:sectPr>
      </w:pPr>
    </w:p>
    <w:p w:rsidR="00135503" w:rsidRDefault="00135503">
      <w:pPr>
        <w:pStyle w:val="BodyText"/>
        <w:spacing w:before="10"/>
        <w:rPr>
          <w:sz w:val="28"/>
        </w:rPr>
      </w:pPr>
    </w:p>
    <w:p w:rsidR="00135503" w:rsidRDefault="0046677B">
      <w:pPr>
        <w:pStyle w:val="ListParagraph"/>
        <w:numPr>
          <w:ilvl w:val="0"/>
          <w:numId w:val="13"/>
        </w:numPr>
        <w:tabs>
          <w:tab w:val="left" w:pos="1920"/>
        </w:tabs>
        <w:spacing w:before="88" w:line="480" w:lineRule="auto"/>
        <w:ind w:right="154" w:firstLine="0"/>
        <w:jc w:val="both"/>
        <w:rPr>
          <w:sz w:val="28"/>
        </w:rPr>
      </w:pPr>
      <w:r>
        <w:rPr>
          <w:color w:val="000009"/>
          <w:sz w:val="28"/>
        </w:rPr>
        <w:t>In the premises, we do not find any error in the assessment made by the High Court</w:t>
      </w:r>
      <w:r>
        <w:rPr>
          <w:color w:val="000009"/>
          <w:position w:val="11"/>
          <w:sz w:val="16"/>
        </w:rPr>
        <w:t xml:space="preserve">1 </w:t>
      </w:r>
      <w:r>
        <w:rPr>
          <w:color w:val="000009"/>
          <w:sz w:val="28"/>
        </w:rPr>
        <w:t>in paragraphs 20</w:t>
      </w:r>
      <w:r>
        <w:rPr>
          <w:color w:val="000009"/>
          <w:sz w:val="28"/>
        </w:rPr>
        <w:t xml:space="preserve">5 to 213 of its judgment. </w:t>
      </w:r>
      <w:r>
        <w:rPr>
          <w:color w:val="000009"/>
          <w:spacing w:val="-8"/>
          <w:sz w:val="28"/>
        </w:rPr>
        <w:t xml:space="preserve">We, </w:t>
      </w:r>
      <w:r>
        <w:rPr>
          <w:color w:val="000009"/>
          <w:sz w:val="28"/>
        </w:rPr>
        <w:t>therefore, dismiss all the submissions raised by the appellant and reject Miscellaneous Application No. 2367 of 2018. No</w:t>
      </w:r>
      <w:r>
        <w:rPr>
          <w:color w:val="000009"/>
          <w:spacing w:val="-2"/>
          <w:sz w:val="28"/>
        </w:rPr>
        <w:t xml:space="preserve"> </w:t>
      </w:r>
      <w:r>
        <w:rPr>
          <w:color w:val="000009"/>
          <w:sz w:val="28"/>
        </w:rPr>
        <w:t>costs.</w:t>
      </w:r>
    </w:p>
    <w:p w:rsidR="00135503" w:rsidRDefault="00135503">
      <w:pPr>
        <w:pStyle w:val="BodyText"/>
        <w:rPr>
          <w:sz w:val="30"/>
        </w:rPr>
      </w:pPr>
    </w:p>
    <w:p w:rsidR="00135503" w:rsidRDefault="00135503">
      <w:pPr>
        <w:pStyle w:val="BodyText"/>
        <w:rPr>
          <w:sz w:val="30"/>
        </w:rPr>
      </w:pPr>
    </w:p>
    <w:p w:rsidR="00135503" w:rsidRDefault="00135503">
      <w:pPr>
        <w:pStyle w:val="BodyText"/>
        <w:rPr>
          <w:sz w:val="30"/>
        </w:rPr>
      </w:pPr>
    </w:p>
    <w:p w:rsidR="00135503" w:rsidRDefault="00135503">
      <w:pPr>
        <w:pStyle w:val="BodyText"/>
        <w:rPr>
          <w:sz w:val="30"/>
        </w:rPr>
      </w:pPr>
    </w:p>
    <w:p w:rsidR="00135503" w:rsidRDefault="00135503">
      <w:pPr>
        <w:pStyle w:val="BodyText"/>
        <w:rPr>
          <w:sz w:val="30"/>
        </w:rPr>
      </w:pPr>
    </w:p>
    <w:p w:rsidR="00135503" w:rsidRDefault="00135503">
      <w:pPr>
        <w:pStyle w:val="BodyText"/>
        <w:rPr>
          <w:sz w:val="30"/>
        </w:rPr>
      </w:pPr>
    </w:p>
    <w:p w:rsidR="00135503" w:rsidRDefault="00135503">
      <w:pPr>
        <w:pStyle w:val="BodyText"/>
        <w:spacing w:before="4"/>
        <w:rPr>
          <w:sz w:val="27"/>
        </w:rPr>
      </w:pPr>
    </w:p>
    <w:p w:rsidR="00135503" w:rsidRDefault="0046677B">
      <w:pPr>
        <w:pStyle w:val="ListParagraph"/>
        <w:numPr>
          <w:ilvl w:val="0"/>
          <w:numId w:val="13"/>
        </w:numPr>
        <w:tabs>
          <w:tab w:val="left" w:pos="1920"/>
        </w:tabs>
        <w:spacing w:line="480" w:lineRule="auto"/>
        <w:ind w:right="148" w:firstLine="0"/>
        <w:jc w:val="both"/>
        <w:rPr>
          <w:sz w:val="28"/>
        </w:rPr>
      </w:pPr>
      <w:r>
        <w:rPr>
          <w:color w:val="000009"/>
          <w:sz w:val="28"/>
        </w:rPr>
        <w:t>In the end, we express our sincere gratitude for the assistance</w:t>
      </w:r>
      <w:r>
        <w:rPr>
          <w:color w:val="000009"/>
          <w:spacing w:val="-27"/>
          <w:sz w:val="28"/>
        </w:rPr>
        <w:t xml:space="preserve"> </w:t>
      </w:r>
      <w:r>
        <w:rPr>
          <w:color w:val="000009"/>
          <w:sz w:val="28"/>
        </w:rPr>
        <w:t xml:space="preserve">rendered by </w:t>
      </w:r>
      <w:r>
        <w:rPr>
          <w:color w:val="000009"/>
          <w:spacing w:val="-6"/>
          <w:sz w:val="28"/>
        </w:rPr>
        <w:t xml:space="preserve">Mr. </w:t>
      </w:r>
      <w:r>
        <w:rPr>
          <w:color w:val="000009"/>
          <w:sz w:val="28"/>
        </w:rPr>
        <w:t>C.A. Sundar</w:t>
      </w:r>
      <w:r>
        <w:rPr>
          <w:color w:val="000009"/>
          <w:sz w:val="28"/>
        </w:rPr>
        <w:t>am, learned Amicus</w:t>
      </w:r>
      <w:r>
        <w:rPr>
          <w:color w:val="000009"/>
          <w:spacing w:val="-10"/>
          <w:sz w:val="28"/>
        </w:rPr>
        <w:t xml:space="preserve"> </w:t>
      </w:r>
      <w:r>
        <w:rPr>
          <w:color w:val="000009"/>
          <w:sz w:val="28"/>
        </w:rPr>
        <w:t>Curiae.</w:t>
      </w:r>
    </w:p>
    <w:p w:rsidR="00135503" w:rsidRDefault="00135503">
      <w:pPr>
        <w:pStyle w:val="BodyText"/>
        <w:rPr>
          <w:sz w:val="30"/>
        </w:rPr>
      </w:pPr>
    </w:p>
    <w:p w:rsidR="00135503" w:rsidRDefault="00135503">
      <w:pPr>
        <w:pStyle w:val="BodyText"/>
      </w:pPr>
    </w:p>
    <w:p w:rsidR="00135503" w:rsidRDefault="0046677B">
      <w:pPr>
        <w:ind w:left="6960" w:right="97" w:hanging="6"/>
        <w:rPr>
          <w:sz w:val="28"/>
        </w:rPr>
      </w:pPr>
      <w:r>
        <w:rPr>
          <w:color w:val="000009"/>
          <w:sz w:val="28"/>
        </w:rPr>
        <w:t>.………..…..……..……J. (Uday Umesh Lalit)</w:t>
      </w:r>
    </w:p>
    <w:p w:rsidR="00135503" w:rsidRDefault="00135503">
      <w:pPr>
        <w:pStyle w:val="BodyText"/>
        <w:rPr>
          <w:sz w:val="20"/>
        </w:rPr>
      </w:pPr>
    </w:p>
    <w:p w:rsidR="00135503" w:rsidRDefault="00135503">
      <w:pPr>
        <w:pStyle w:val="BodyText"/>
        <w:rPr>
          <w:sz w:val="20"/>
        </w:rPr>
      </w:pPr>
    </w:p>
    <w:p w:rsidR="00135503" w:rsidRDefault="00135503">
      <w:pPr>
        <w:pStyle w:val="BodyText"/>
        <w:rPr>
          <w:sz w:val="20"/>
        </w:rPr>
      </w:pPr>
    </w:p>
    <w:p w:rsidR="00135503" w:rsidRDefault="00135503">
      <w:pPr>
        <w:pStyle w:val="BodyText"/>
        <w:spacing w:before="4"/>
        <w:rPr>
          <w:sz w:val="16"/>
        </w:rPr>
      </w:pPr>
    </w:p>
    <w:p w:rsidR="00135503" w:rsidRDefault="00135503">
      <w:pPr>
        <w:rPr>
          <w:sz w:val="16"/>
        </w:rPr>
        <w:sectPr w:rsidR="00135503">
          <w:pgSz w:w="12240" w:h="15840"/>
          <w:pgMar w:top="1940" w:right="1320" w:bottom="280" w:left="940" w:header="730" w:footer="0" w:gutter="0"/>
          <w:cols w:space="720"/>
        </w:sectPr>
      </w:pPr>
    </w:p>
    <w:p w:rsidR="00135503" w:rsidRDefault="00135503">
      <w:pPr>
        <w:pStyle w:val="BodyText"/>
        <w:rPr>
          <w:sz w:val="30"/>
        </w:rPr>
      </w:pPr>
    </w:p>
    <w:p w:rsidR="00135503" w:rsidRDefault="00135503">
      <w:pPr>
        <w:pStyle w:val="BodyText"/>
        <w:spacing w:before="7"/>
        <w:rPr>
          <w:sz w:val="33"/>
        </w:rPr>
      </w:pPr>
    </w:p>
    <w:p w:rsidR="00135503" w:rsidRDefault="0046677B">
      <w:pPr>
        <w:spacing w:before="1"/>
        <w:ind w:left="1048" w:right="20"/>
        <w:rPr>
          <w:sz w:val="28"/>
        </w:rPr>
      </w:pPr>
      <w:r>
        <w:rPr>
          <w:color w:val="000009"/>
          <w:sz w:val="28"/>
        </w:rPr>
        <w:t>New Delhi; August 13, 2019.</w:t>
      </w:r>
    </w:p>
    <w:p w:rsidR="00135503" w:rsidRDefault="0046677B">
      <w:pPr>
        <w:spacing w:before="88"/>
        <w:ind w:left="1054" w:right="97" w:hanging="6"/>
        <w:rPr>
          <w:sz w:val="28"/>
        </w:rPr>
      </w:pPr>
      <w:r>
        <w:br w:type="column"/>
      </w:r>
      <w:r>
        <w:rPr>
          <w:color w:val="000009"/>
          <w:sz w:val="28"/>
        </w:rPr>
        <w:t>..………….……………J. (Deepak Gupta)</w:t>
      </w:r>
    </w:p>
    <w:sectPr w:rsidR="00135503" w:rsidSect="00135503">
      <w:type w:val="continuous"/>
      <w:pgSz w:w="12240" w:h="15840"/>
      <w:pgMar w:top="1940" w:right="1320" w:bottom="280" w:left="940" w:header="720" w:footer="720" w:gutter="0"/>
      <w:cols w:num="2" w:space="720" w:equalWidth="0">
        <w:col w:w="3017" w:space="2889"/>
        <w:col w:w="407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77B" w:rsidRDefault="0046677B" w:rsidP="00135503">
      <w:r>
        <w:separator/>
      </w:r>
    </w:p>
  </w:endnote>
  <w:endnote w:type="continuationSeparator" w:id="1">
    <w:p w:rsidR="0046677B" w:rsidRDefault="0046677B" w:rsidP="00135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77B" w:rsidRDefault="0046677B" w:rsidP="00135503">
      <w:r>
        <w:separator/>
      </w:r>
    </w:p>
  </w:footnote>
  <w:footnote w:type="continuationSeparator" w:id="1">
    <w:p w:rsidR="0046677B" w:rsidRDefault="0046677B" w:rsidP="00135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503" w:rsidRDefault="00135503">
    <w:pPr>
      <w:pStyle w:val="BodyText"/>
      <w:spacing w:line="14" w:lineRule="auto"/>
      <w:rPr>
        <w:sz w:val="20"/>
      </w:rPr>
    </w:pPr>
    <w:r w:rsidRPr="00135503">
      <w:pict>
        <v:shapetype id="_x0000_t202" coordsize="21600,21600" o:spt="202" path="m,l,21600r21600,l21600,xe">
          <v:stroke joinstyle="miter"/>
          <v:path gradientshapeok="t" o:connecttype="rect"/>
        </v:shapetype>
        <v:shape id="_x0000_s2060" type="#_x0000_t202" style="position:absolute;margin-left:70pt;margin-top:35.5pt;width:264.85pt;height:36.2pt;z-index:-252496896;mso-position-horizontal-relative:page;mso-position-vertical-relative:page" filled="f" stroked="f">
          <v:textbox inset="0,0,0,0">
            <w:txbxContent>
              <w:p w:rsidR="00135503" w:rsidRDefault="0046677B">
                <w:pPr>
                  <w:spacing w:before="11"/>
                  <w:ind w:left="20" w:right="10"/>
                  <w:rPr>
                    <w:sz w:val="20"/>
                  </w:rPr>
                </w:pPr>
                <w:r>
                  <w:rPr>
                    <w:sz w:val="20"/>
                  </w:rPr>
                  <w:t>MA NO.2367 OF 2018 IN CIVIL APPEAL NO.17922 OF 2017 INSTITUTION OF MECHANICAL ENGI</w:t>
                </w:r>
                <w:r>
                  <w:rPr>
                    <w:sz w:val="20"/>
                  </w:rPr>
                  <w:t xml:space="preserve">NEERS (INDIA) THROUGH ITS CHARIMAN VS. </w:t>
                </w:r>
                <w:r>
                  <w:rPr>
                    <w:spacing w:val="-9"/>
                    <w:sz w:val="20"/>
                  </w:rPr>
                  <w:t xml:space="preserve">STATE </w:t>
                </w:r>
                <w:r>
                  <w:rPr>
                    <w:sz w:val="20"/>
                  </w:rPr>
                  <w:t>OF PUNJAB &amp; ORS.</w:t>
                </w:r>
              </w:p>
            </w:txbxContent>
          </v:textbox>
          <w10:wrap anchorx="page" anchory="page"/>
        </v:shape>
      </w:pict>
    </w:r>
    <w:r w:rsidRPr="00135503">
      <w:pict>
        <v:shape id="_x0000_s2059" type="#_x0000_t202" style="position:absolute;margin-left:523.5pt;margin-top:69.65pt;width:18.65pt;height:28.8pt;z-index:-252495872;mso-position-horizontal-relative:page;mso-position-vertical-relative:page" filled="f" stroked="f">
          <v:textbox inset="0,0,0,0">
            <w:txbxContent>
              <w:p w:rsidR="00135503" w:rsidRDefault="00135503">
                <w:pPr>
                  <w:spacing w:line="544" w:lineRule="exact"/>
                  <w:ind w:left="40"/>
                  <w:rPr>
                    <w:rFonts w:ascii="Verdana"/>
                    <w:sz w:val="46"/>
                  </w:rPr>
                </w:pPr>
                <w:r>
                  <w:fldChar w:fldCharType="begin"/>
                </w:r>
                <w:r w:rsidR="0046677B">
                  <w:rPr>
                    <w:rFonts w:ascii="Verdana"/>
                    <w:color w:val="000009"/>
                    <w:sz w:val="46"/>
                  </w:rPr>
                  <w:instrText xml:space="preserve"> PAGE </w:instrText>
                </w:r>
                <w:r>
                  <w:fldChar w:fldCharType="separate"/>
                </w:r>
                <w:r w:rsidR="008479B5">
                  <w:rPr>
                    <w:rFonts w:ascii="Verdana"/>
                    <w:noProof/>
                    <w:color w:val="000009"/>
                    <w:sz w:val="46"/>
                  </w:rPr>
                  <w:t>9</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503" w:rsidRDefault="00135503">
    <w:pPr>
      <w:pStyle w:val="BodyText"/>
      <w:spacing w:line="14" w:lineRule="auto"/>
      <w:rPr>
        <w:sz w:val="20"/>
      </w:rPr>
    </w:pPr>
    <w:r w:rsidRPr="00135503">
      <w:pict>
        <v:shapetype id="_x0000_t202" coordsize="21600,21600" o:spt="202" path="m,l,21600r21600,l21600,xe">
          <v:stroke joinstyle="miter"/>
          <v:path gradientshapeok="t" o:connecttype="rect"/>
        </v:shapetype>
        <v:shape id="_x0000_s2058" type="#_x0000_t202" style="position:absolute;margin-left:70pt;margin-top:35.5pt;width:264.85pt;height:36.2pt;z-index:-252494848;mso-position-horizontal-relative:page;mso-position-vertical-relative:page" filled="f" stroked="f">
          <v:textbox inset="0,0,0,0">
            <w:txbxContent>
              <w:p w:rsidR="00135503" w:rsidRDefault="0046677B">
                <w:pPr>
                  <w:spacing w:before="11"/>
                  <w:ind w:left="20" w:right="10"/>
                  <w:rPr>
                    <w:sz w:val="20"/>
                  </w:rPr>
                </w:pPr>
                <w:r>
                  <w:rPr>
                    <w:sz w:val="20"/>
                  </w:rPr>
                  <w:t xml:space="preserve">MA NO.2367 OF 2018 IN CIVIL APPEAL NO.17922 OF 2017 INSTITUTION OF MECHANICAL ENGINEERS (INDIA) THROUGH ITS CHARIMAN VS. </w:t>
                </w:r>
                <w:r>
                  <w:rPr>
                    <w:spacing w:val="-9"/>
                    <w:sz w:val="20"/>
                  </w:rPr>
                  <w:t xml:space="preserve">STATE </w:t>
                </w:r>
                <w:r>
                  <w:rPr>
                    <w:sz w:val="20"/>
                  </w:rPr>
                  <w:t>OF PUNJAB &amp; ORS.</w:t>
                </w:r>
              </w:p>
            </w:txbxContent>
          </v:textbox>
          <w10:wrap anchorx="page" anchory="page"/>
        </v:shape>
      </w:pict>
    </w:r>
    <w:r w:rsidRPr="00135503">
      <w:pict>
        <v:shape id="_x0000_s2057" type="#_x0000_t202" style="position:absolute;margin-left:508.9pt;margin-top:69.65pt;width:33.25pt;height:28.8pt;z-index:-252493824;mso-position-horizontal-relative:page;mso-position-vertical-relative:page" filled="f" stroked="f">
          <v:textbox inset="0,0,0,0">
            <w:txbxContent>
              <w:p w:rsidR="00135503" w:rsidRDefault="00135503">
                <w:pPr>
                  <w:spacing w:line="544" w:lineRule="exact"/>
                  <w:ind w:left="40"/>
                  <w:rPr>
                    <w:rFonts w:ascii="Verdana"/>
                    <w:sz w:val="46"/>
                  </w:rPr>
                </w:pPr>
                <w:r>
                  <w:fldChar w:fldCharType="begin"/>
                </w:r>
                <w:r w:rsidR="0046677B">
                  <w:rPr>
                    <w:rFonts w:ascii="Verdana"/>
                    <w:color w:val="000009"/>
                    <w:sz w:val="46"/>
                  </w:rPr>
                  <w:instrText xml:space="preserve"> PAGE </w:instrText>
                </w:r>
                <w:r>
                  <w:fldChar w:fldCharType="separate"/>
                </w:r>
                <w:r w:rsidR="008479B5">
                  <w:rPr>
                    <w:rFonts w:ascii="Verdana"/>
                    <w:noProof/>
                    <w:color w:val="000009"/>
                    <w:sz w:val="46"/>
                  </w:rPr>
                  <w:t>11</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503" w:rsidRDefault="00135503">
    <w:pPr>
      <w:pStyle w:val="BodyText"/>
      <w:spacing w:line="14" w:lineRule="auto"/>
      <w:rPr>
        <w:sz w:val="20"/>
      </w:rPr>
    </w:pPr>
    <w:r w:rsidRPr="00135503">
      <w:pict>
        <v:shapetype id="_x0000_t202" coordsize="21600,21600" o:spt="202" path="m,l,21600r21600,l21600,xe">
          <v:stroke joinstyle="miter"/>
          <v:path gradientshapeok="t" o:connecttype="rect"/>
        </v:shapetype>
        <v:shape id="_x0000_s2056" type="#_x0000_t202" style="position:absolute;margin-left:70pt;margin-top:35.5pt;width:264.85pt;height:36.2pt;z-index:-252492800;mso-position-horizontal-relative:page;mso-position-vertical-relative:page" filled="f" stroked="f">
          <v:textbox inset="0,0,0,0">
            <w:txbxContent>
              <w:p w:rsidR="00135503" w:rsidRDefault="0046677B">
                <w:pPr>
                  <w:spacing w:before="11"/>
                  <w:ind w:left="20" w:right="10"/>
                  <w:rPr>
                    <w:sz w:val="20"/>
                  </w:rPr>
                </w:pPr>
                <w:r>
                  <w:rPr>
                    <w:sz w:val="20"/>
                  </w:rPr>
                  <w:t xml:space="preserve">MA NO.2367 OF 2018 IN CIVIL APPEAL NO.17922 OF 2017 INSTITUTION OF MECHANICAL ENGINEERS (INDIA) THROUGH ITS CHARIMAN VS. </w:t>
                </w:r>
                <w:r>
                  <w:rPr>
                    <w:spacing w:val="-9"/>
                    <w:sz w:val="20"/>
                  </w:rPr>
                  <w:t xml:space="preserve">STATE </w:t>
                </w:r>
                <w:r>
                  <w:rPr>
                    <w:sz w:val="20"/>
                  </w:rPr>
                  <w:t>OF PUNJAB &amp;</w:t>
                </w:r>
                <w:r>
                  <w:rPr>
                    <w:sz w:val="20"/>
                  </w:rPr>
                  <w:t xml:space="preserve"> ORS.</w:t>
                </w:r>
              </w:p>
            </w:txbxContent>
          </v:textbox>
          <w10:wrap anchorx="page" anchory="page"/>
        </v:shape>
      </w:pict>
    </w:r>
    <w:r w:rsidRPr="00135503">
      <w:pict>
        <v:shape id="_x0000_s2055" type="#_x0000_t202" style="position:absolute;margin-left:508.9pt;margin-top:69.65pt;width:33.25pt;height:28.8pt;z-index:-252491776;mso-position-horizontal-relative:page;mso-position-vertical-relative:page" filled="f" stroked="f">
          <v:textbox inset="0,0,0,0">
            <w:txbxContent>
              <w:p w:rsidR="00135503" w:rsidRDefault="00135503">
                <w:pPr>
                  <w:spacing w:line="544" w:lineRule="exact"/>
                  <w:ind w:left="40"/>
                  <w:rPr>
                    <w:rFonts w:ascii="Verdana"/>
                    <w:sz w:val="46"/>
                  </w:rPr>
                </w:pPr>
                <w:r>
                  <w:fldChar w:fldCharType="begin"/>
                </w:r>
                <w:r w:rsidR="0046677B">
                  <w:rPr>
                    <w:rFonts w:ascii="Verdana"/>
                    <w:color w:val="000009"/>
                    <w:sz w:val="46"/>
                  </w:rPr>
                  <w:instrText xml:space="preserve"> PAGE </w:instrText>
                </w:r>
                <w:r>
                  <w:fldChar w:fldCharType="separate"/>
                </w:r>
                <w:r w:rsidR="0046677B">
                  <w:t>20</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503" w:rsidRDefault="00135503">
    <w:pPr>
      <w:pStyle w:val="BodyText"/>
      <w:spacing w:line="14" w:lineRule="auto"/>
      <w:rPr>
        <w:sz w:val="20"/>
      </w:rPr>
    </w:pPr>
    <w:r w:rsidRPr="00135503">
      <w:pict>
        <v:shapetype id="_x0000_t202" coordsize="21600,21600" o:spt="202" path="m,l,21600r21600,l21600,xe">
          <v:stroke joinstyle="miter"/>
          <v:path gradientshapeok="t" o:connecttype="rect"/>
        </v:shapetype>
        <v:shape id="_x0000_s2054" type="#_x0000_t202" style="position:absolute;margin-left:70pt;margin-top:35.5pt;width:264.85pt;height:36.2pt;z-index:-252490752;mso-position-horizontal-relative:page;mso-position-vertical-relative:page" filled="f" stroked="f">
          <v:textbox inset="0,0,0,0">
            <w:txbxContent>
              <w:p w:rsidR="00135503" w:rsidRDefault="0046677B">
                <w:pPr>
                  <w:spacing w:before="11"/>
                  <w:ind w:left="20" w:right="10"/>
                  <w:rPr>
                    <w:sz w:val="20"/>
                  </w:rPr>
                </w:pPr>
                <w:r>
                  <w:rPr>
                    <w:sz w:val="20"/>
                  </w:rPr>
                  <w:t>MA NO.2367 OF 2018 IN CIVIL APPEA</w:t>
                </w:r>
                <w:r>
                  <w:rPr>
                    <w:sz w:val="20"/>
                  </w:rPr>
                  <w:t xml:space="preserve">L NO.17922 OF 2017 INSTITUTION OF MECHANICAL ENGINEERS (INDIA) THROUGH ITS CHARIMAN VS. </w:t>
                </w:r>
                <w:r>
                  <w:rPr>
                    <w:spacing w:val="-9"/>
                    <w:sz w:val="20"/>
                  </w:rPr>
                  <w:t xml:space="preserve">STATE </w:t>
                </w:r>
                <w:r>
                  <w:rPr>
                    <w:sz w:val="20"/>
                  </w:rPr>
                  <w:t>OF PUNJAB &amp; ORS.</w:t>
                </w:r>
              </w:p>
            </w:txbxContent>
          </v:textbox>
          <w10:wrap anchorx="page" anchory="page"/>
        </v:shape>
      </w:pict>
    </w:r>
    <w:r w:rsidRPr="00135503">
      <w:pict>
        <v:shape id="_x0000_s2053" type="#_x0000_t202" style="position:absolute;margin-left:508.9pt;margin-top:69.65pt;width:33.25pt;height:28.8pt;z-index:-252489728;mso-position-horizontal-relative:page;mso-position-vertical-relative:page" filled="f" stroked="f">
          <v:textbox inset="0,0,0,0">
            <w:txbxContent>
              <w:p w:rsidR="00135503" w:rsidRDefault="00135503">
                <w:pPr>
                  <w:spacing w:line="544" w:lineRule="exact"/>
                  <w:ind w:left="40"/>
                  <w:rPr>
                    <w:rFonts w:ascii="Verdana"/>
                    <w:sz w:val="46"/>
                  </w:rPr>
                </w:pPr>
                <w:r>
                  <w:fldChar w:fldCharType="begin"/>
                </w:r>
                <w:r w:rsidR="0046677B">
                  <w:rPr>
                    <w:rFonts w:ascii="Verdana"/>
                    <w:color w:val="000009"/>
                    <w:sz w:val="46"/>
                  </w:rPr>
                  <w:instrText xml:space="preserve"> PAGE </w:instrText>
                </w:r>
                <w:r>
                  <w:fldChar w:fldCharType="separate"/>
                </w:r>
                <w:r w:rsidR="0046677B">
                  <w:t>30</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503" w:rsidRDefault="00135503">
    <w:pPr>
      <w:pStyle w:val="BodyText"/>
      <w:spacing w:line="14" w:lineRule="auto"/>
      <w:rPr>
        <w:sz w:val="20"/>
      </w:rPr>
    </w:pPr>
    <w:r w:rsidRPr="00135503">
      <w:pict>
        <v:shapetype id="_x0000_t202" coordsize="21600,21600" o:spt="202" path="m,l,21600r21600,l21600,xe">
          <v:stroke joinstyle="miter"/>
          <v:path gradientshapeok="t" o:connecttype="rect"/>
        </v:shapetype>
        <v:shape id="_x0000_s2052" type="#_x0000_t202" style="position:absolute;margin-left:70pt;margin-top:35.5pt;width:264.85pt;height:36.2pt;z-index:-252488704;mso-position-horizontal-relative:page;mso-position-vertical-relative:page" filled="f" stroked="f">
          <v:textbox inset="0,0,0,0">
            <w:txbxContent>
              <w:p w:rsidR="00135503" w:rsidRDefault="0046677B">
                <w:pPr>
                  <w:spacing w:before="11"/>
                  <w:ind w:left="20" w:right="10"/>
                  <w:rPr>
                    <w:sz w:val="20"/>
                  </w:rPr>
                </w:pPr>
                <w:r>
                  <w:rPr>
                    <w:sz w:val="20"/>
                  </w:rPr>
                  <w:t xml:space="preserve">MA NO.2367 OF 2018 IN CIVIL APPEAL NO.17922 OF 2017 INSTITUTION OF MECHANICAL ENGINEERS (INDIA) THROUGH ITS CHARIMAN VS. </w:t>
                </w:r>
                <w:r>
                  <w:rPr>
                    <w:spacing w:val="-9"/>
                    <w:sz w:val="20"/>
                  </w:rPr>
                  <w:t xml:space="preserve">STATE </w:t>
                </w:r>
                <w:r>
                  <w:rPr>
                    <w:sz w:val="20"/>
                  </w:rPr>
                  <w:t>OF PUNJAB &amp; ORS.</w:t>
                </w:r>
              </w:p>
            </w:txbxContent>
          </v:textbox>
          <w10:wrap anchorx="page" anchory="page"/>
        </v:shape>
      </w:pict>
    </w:r>
    <w:r w:rsidRPr="00135503">
      <w:pict>
        <v:shape id="_x0000_s2051" type="#_x0000_t202" style="position:absolute;margin-left:508.9pt;margin-top:69.65pt;width:33.25pt;height:28.8pt;z-index:-252487680;mso-position-horizontal-relative:page;mso-position-vertical-relative:page" filled="f" stroked="f">
          <v:textbox inset="0,0,0,0">
            <w:txbxContent>
              <w:p w:rsidR="00135503" w:rsidRDefault="00135503">
                <w:pPr>
                  <w:spacing w:line="544" w:lineRule="exact"/>
                  <w:ind w:left="40"/>
                  <w:rPr>
                    <w:rFonts w:ascii="Verdana"/>
                    <w:sz w:val="46"/>
                  </w:rPr>
                </w:pPr>
                <w:r>
                  <w:fldChar w:fldCharType="begin"/>
                </w:r>
                <w:r w:rsidR="0046677B">
                  <w:rPr>
                    <w:rFonts w:ascii="Verdana"/>
                    <w:color w:val="000009"/>
                    <w:sz w:val="46"/>
                  </w:rPr>
                  <w:instrText xml:space="preserve"> PAGE </w:instrText>
                </w:r>
                <w:r>
                  <w:fldChar w:fldCharType="separate"/>
                </w:r>
                <w:r w:rsidR="0046677B">
                  <w:t>40</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503" w:rsidRDefault="00135503">
    <w:pPr>
      <w:pStyle w:val="BodyText"/>
      <w:spacing w:line="14" w:lineRule="auto"/>
      <w:rPr>
        <w:sz w:val="20"/>
      </w:rPr>
    </w:pPr>
    <w:r w:rsidRPr="00135503">
      <w:pict>
        <v:shapetype id="_x0000_t202" coordsize="21600,21600" o:spt="202" path="m,l,21600r21600,l21600,xe">
          <v:stroke joinstyle="miter"/>
          <v:path gradientshapeok="t" o:connecttype="rect"/>
        </v:shapetype>
        <v:shape id="_x0000_s2050" type="#_x0000_t202" style="position:absolute;margin-left:70pt;margin-top:35.5pt;width:264.85pt;height:36.2pt;z-index:-252486656;mso-position-horizontal-relative:page;mso-position-vertical-relative:page" filled="f" stroked="f">
          <v:textbox inset="0,0,0,0">
            <w:txbxContent>
              <w:p w:rsidR="00135503" w:rsidRDefault="0046677B">
                <w:pPr>
                  <w:spacing w:before="11"/>
                  <w:ind w:left="20" w:right="10"/>
                  <w:rPr>
                    <w:sz w:val="20"/>
                  </w:rPr>
                </w:pPr>
                <w:r>
                  <w:rPr>
                    <w:sz w:val="20"/>
                  </w:rPr>
                  <w:t xml:space="preserve">MA NO.2367 OF 2018 IN CIVIL APPEAL NO.17922 OF 2017 INSTITUTION OF MECHANICAL ENGINEERS (INDIA) THROUGH ITS CHARIMAN VS. </w:t>
                </w:r>
                <w:r>
                  <w:rPr>
                    <w:spacing w:val="-9"/>
                    <w:sz w:val="20"/>
                  </w:rPr>
                  <w:t xml:space="preserve">STATE </w:t>
                </w:r>
                <w:r>
                  <w:rPr>
                    <w:sz w:val="20"/>
                  </w:rPr>
                  <w:t>OF PUNJAB &amp; ORS.</w:t>
                </w:r>
              </w:p>
            </w:txbxContent>
          </v:textbox>
          <w10:wrap anchorx="page" anchory="page"/>
        </v:shape>
      </w:pict>
    </w:r>
    <w:r w:rsidRPr="00135503">
      <w:pict>
        <v:shape id="_x0000_s2049" type="#_x0000_t202" style="position:absolute;margin-left:508.9pt;margin-top:69.65pt;width:33.25pt;height:28.8pt;z-index:-252485632;mso-position-horizontal-relative:page;mso-position-vertical-relative:page" filled="f" stroked="f">
          <v:textbox inset="0,0,0,0">
            <w:txbxContent>
              <w:p w:rsidR="00135503" w:rsidRDefault="00135503">
                <w:pPr>
                  <w:spacing w:line="544" w:lineRule="exact"/>
                  <w:ind w:left="40"/>
                  <w:rPr>
                    <w:rFonts w:ascii="Verdana"/>
                    <w:sz w:val="46"/>
                  </w:rPr>
                </w:pPr>
                <w:r>
                  <w:fldChar w:fldCharType="begin"/>
                </w:r>
                <w:r w:rsidR="0046677B">
                  <w:rPr>
                    <w:rFonts w:ascii="Verdana"/>
                    <w:color w:val="000009"/>
                    <w:sz w:val="46"/>
                  </w:rPr>
                  <w:instrText xml:space="preserve"> PAGE </w:instrText>
                </w:r>
                <w:r>
                  <w:fldChar w:fldCharType="separate"/>
                </w:r>
                <w:r w:rsidR="0046677B">
                  <w:t>50</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4058"/>
    <w:multiLevelType w:val="hybridMultilevel"/>
    <w:tmpl w:val="52E0B20C"/>
    <w:lvl w:ilvl="0" w:tplc="06F426D0">
      <w:start w:val="206"/>
      <w:numFmt w:val="decimal"/>
      <w:lvlText w:val="%1."/>
      <w:lvlJc w:val="left"/>
      <w:pPr>
        <w:ind w:left="2182" w:hanging="564"/>
        <w:jc w:val="left"/>
      </w:pPr>
      <w:rPr>
        <w:rFonts w:ascii="Times New Roman" w:eastAsia="Times New Roman" w:hAnsi="Times New Roman" w:cs="Times New Roman" w:hint="default"/>
        <w:color w:val="000009"/>
        <w:spacing w:val="-32"/>
        <w:w w:val="100"/>
        <w:sz w:val="26"/>
        <w:szCs w:val="26"/>
        <w:lang w:val="en-US" w:eastAsia="en-US" w:bidi="en-US"/>
      </w:rPr>
    </w:lvl>
    <w:lvl w:ilvl="1" w:tplc="621EA160">
      <w:numFmt w:val="bullet"/>
      <w:lvlText w:val="•"/>
      <w:lvlJc w:val="left"/>
      <w:pPr>
        <w:ind w:left="2960" w:hanging="564"/>
      </w:pPr>
      <w:rPr>
        <w:rFonts w:hint="default"/>
        <w:lang w:val="en-US" w:eastAsia="en-US" w:bidi="en-US"/>
      </w:rPr>
    </w:lvl>
    <w:lvl w:ilvl="2" w:tplc="81EA4D8A">
      <w:numFmt w:val="bullet"/>
      <w:lvlText w:val="•"/>
      <w:lvlJc w:val="left"/>
      <w:pPr>
        <w:ind w:left="3740" w:hanging="564"/>
      </w:pPr>
      <w:rPr>
        <w:rFonts w:hint="default"/>
        <w:lang w:val="en-US" w:eastAsia="en-US" w:bidi="en-US"/>
      </w:rPr>
    </w:lvl>
    <w:lvl w:ilvl="3" w:tplc="39A4AB3E">
      <w:numFmt w:val="bullet"/>
      <w:lvlText w:val="•"/>
      <w:lvlJc w:val="left"/>
      <w:pPr>
        <w:ind w:left="4520" w:hanging="564"/>
      </w:pPr>
      <w:rPr>
        <w:rFonts w:hint="default"/>
        <w:lang w:val="en-US" w:eastAsia="en-US" w:bidi="en-US"/>
      </w:rPr>
    </w:lvl>
    <w:lvl w:ilvl="4" w:tplc="F8D22882">
      <w:numFmt w:val="bullet"/>
      <w:lvlText w:val="•"/>
      <w:lvlJc w:val="left"/>
      <w:pPr>
        <w:ind w:left="5300" w:hanging="564"/>
      </w:pPr>
      <w:rPr>
        <w:rFonts w:hint="default"/>
        <w:lang w:val="en-US" w:eastAsia="en-US" w:bidi="en-US"/>
      </w:rPr>
    </w:lvl>
    <w:lvl w:ilvl="5" w:tplc="8D1AC40A">
      <w:numFmt w:val="bullet"/>
      <w:lvlText w:val="•"/>
      <w:lvlJc w:val="left"/>
      <w:pPr>
        <w:ind w:left="6080" w:hanging="564"/>
      </w:pPr>
      <w:rPr>
        <w:rFonts w:hint="default"/>
        <w:lang w:val="en-US" w:eastAsia="en-US" w:bidi="en-US"/>
      </w:rPr>
    </w:lvl>
    <w:lvl w:ilvl="6" w:tplc="4A2A813C">
      <w:numFmt w:val="bullet"/>
      <w:lvlText w:val="•"/>
      <w:lvlJc w:val="left"/>
      <w:pPr>
        <w:ind w:left="6860" w:hanging="564"/>
      </w:pPr>
      <w:rPr>
        <w:rFonts w:hint="default"/>
        <w:lang w:val="en-US" w:eastAsia="en-US" w:bidi="en-US"/>
      </w:rPr>
    </w:lvl>
    <w:lvl w:ilvl="7" w:tplc="48F2C9FA">
      <w:numFmt w:val="bullet"/>
      <w:lvlText w:val="•"/>
      <w:lvlJc w:val="left"/>
      <w:pPr>
        <w:ind w:left="7640" w:hanging="564"/>
      </w:pPr>
      <w:rPr>
        <w:rFonts w:hint="default"/>
        <w:lang w:val="en-US" w:eastAsia="en-US" w:bidi="en-US"/>
      </w:rPr>
    </w:lvl>
    <w:lvl w:ilvl="8" w:tplc="F8C2E152">
      <w:numFmt w:val="bullet"/>
      <w:lvlText w:val="•"/>
      <w:lvlJc w:val="left"/>
      <w:pPr>
        <w:ind w:left="8420" w:hanging="564"/>
      </w:pPr>
      <w:rPr>
        <w:rFonts w:hint="default"/>
        <w:lang w:val="en-US" w:eastAsia="en-US" w:bidi="en-US"/>
      </w:rPr>
    </w:lvl>
  </w:abstractNum>
  <w:abstractNum w:abstractNumId="1">
    <w:nsid w:val="13FF533E"/>
    <w:multiLevelType w:val="hybridMultilevel"/>
    <w:tmpl w:val="97B8F65C"/>
    <w:lvl w:ilvl="0" w:tplc="DCC4FC1C">
      <w:start w:val="1"/>
      <w:numFmt w:val="upperLetter"/>
      <w:lvlText w:val="%1)"/>
      <w:lvlJc w:val="left"/>
      <w:pPr>
        <w:ind w:left="1920" w:hanging="872"/>
        <w:jc w:val="left"/>
      </w:pPr>
      <w:rPr>
        <w:rFonts w:hint="default"/>
        <w:spacing w:val="-26"/>
        <w:w w:val="100"/>
        <w:lang w:val="en-US" w:eastAsia="en-US" w:bidi="en-US"/>
      </w:rPr>
    </w:lvl>
    <w:lvl w:ilvl="1" w:tplc="45F66612">
      <w:numFmt w:val="bullet"/>
      <w:lvlText w:val="•"/>
      <w:lvlJc w:val="left"/>
      <w:pPr>
        <w:ind w:left="2726" w:hanging="872"/>
      </w:pPr>
      <w:rPr>
        <w:rFonts w:hint="default"/>
        <w:lang w:val="en-US" w:eastAsia="en-US" w:bidi="en-US"/>
      </w:rPr>
    </w:lvl>
    <w:lvl w:ilvl="2" w:tplc="27007B5C">
      <w:numFmt w:val="bullet"/>
      <w:lvlText w:val="•"/>
      <w:lvlJc w:val="left"/>
      <w:pPr>
        <w:ind w:left="3532" w:hanging="872"/>
      </w:pPr>
      <w:rPr>
        <w:rFonts w:hint="default"/>
        <w:lang w:val="en-US" w:eastAsia="en-US" w:bidi="en-US"/>
      </w:rPr>
    </w:lvl>
    <w:lvl w:ilvl="3" w:tplc="E6FE22CC">
      <w:numFmt w:val="bullet"/>
      <w:lvlText w:val="•"/>
      <w:lvlJc w:val="left"/>
      <w:pPr>
        <w:ind w:left="4338" w:hanging="872"/>
      </w:pPr>
      <w:rPr>
        <w:rFonts w:hint="default"/>
        <w:lang w:val="en-US" w:eastAsia="en-US" w:bidi="en-US"/>
      </w:rPr>
    </w:lvl>
    <w:lvl w:ilvl="4" w:tplc="5A2CE4D4">
      <w:numFmt w:val="bullet"/>
      <w:lvlText w:val="•"/>
      <w:lvlJc w:val="left"/>
      <w:pPr>
        <w:ind w:left="5144" w:hanging="872"/>
      </w:pPr>
      <w:rPr>
        <w:rFonts w:hint="default"/>
        <w:lang w:val="en-US" w:eastAsia="en-US" w:bidi="en-US"/>
      </w:rPr>
    </w:lvl>
    <w:lvl w:ilvl="5" w:tplc="1F1016E6">
      <w:numFmt w:val="bullet"/>
      <w:lvlText w:val="•"/>
      <w:lvlJc w:val="left"/>
      <w:pPr>
        <w:ind w:left="5950" w:hanging="872"/>
      </w:pPr>
      <w:rPr>
        <w:rFonts w:hint="default"/>
        <w:lang w:val="en-US" w:eastAsia="en-US" w:bidi="en-US"/>
      </w:rPr>
    </w:lvl>
    <w:lvl w:ilvl="6" w:tplc="F7E00244">
      <w:numFmt w:val="bullet"/>
      <w:lvlText w:val="•"/>
      <w:lvlJc w:val="left"/>
      <w:pPr>
        <w:ind w:left="6756" w:hanging="872"/>
      </w:pPr>
      <w:rPr>
        <w:rFonts w:hint="default"/>
        <w:lang w:val="en-US" w:eastAsia="en-US" w:bidi="en-US"/>
      </w:rPr>
    </w:lvl>
    <w:lvl w:ilvl="7" w:tplc="5E64AE86">
      <w:numFmt w:val="bullet"/>
      <w:lvlText w:val="•"/>
      <w:lvlJc w:val="left"/>
      <w:pPr>
        <w:ind w:left="7562" w:hanging="872"/>
      </w:pPr>
      <w:rPr>
        <w:rFonts w:hint="default"/>
        <w:lang w:val="en-US" w:eastAsia="en-US" w:bidi="en-US"/>
      </w:rPr>
    </w:lvl>
    <w:lvl w:ilvl="8" w:tplc="D9622010">
      <w:numFmt w:val="bullet"/>
      <w:lvlText w:val="•"/>
      <w:lvlJc w:val="left"/>
      <w:pPr>
        <w:ind w:left="8368" w:hanging="872"/>
      </w:pPr>
      <w:rPr>
        <w:rFonts w:hint="default"/>
        <w:lang w:val="en-US" w:eastAsia="en-US" w:bidi="en-US"/>
      </w:rPr>
    </w:lvl>
  </w:abstractNum>
  <w:abstractNum w:abstractNumId="2">
    <w:nsid w:val="2CA041AF"/>
    <w:multiLevelType w:val="hybridMultilevel"/>
    <w:tmpl w:val="2200D666"/>
    <w:lvl w:ilvl="0" w:tplc="908CD5CE">
      <w:start w:val="1"/>
      <w:numFmt w:val="lowerLetter"/>
      <w:lvlText w:val="(%1)"/>
      <w:lvlJc w:val="left"/>
      <w:pPr>
        <w:ind w:left="2748" w:hanging="544"/>
        <w:jc w:val="left"/>
      </w:pPr>
      <w:rPr>
        <w:rFonts w:ascii="Times New Roman" w:eastAsia="Times New Roman" w:hAnsi="Times New Roman" w:cs="Times New Roman" w:hint="default"/>
        <w:color w:val="000009"/>
        <w:spacing w:val="-27"/>
        <w:w w:val="100"/>
        <w:sz w:val="26"/>
        <w:szCs w:val="26"/>
        <w:lang w:val="en-US" w:eastAsia="en-US" w:bidi="en-US"/>
      </w:rPr>
    </w:lvl>
    <w:lvl w:ilvl="1" w:tplc="E3ACDA02">
      <w:numFmt w:val="bullet"/>
      <w:lvlText w:val="•"/>
      <w:lvlJc w:val="left"/>
      <w:pPr>
        <w:ind w:left="3464" w:hanging="544"/>
      </w:pPr>
      <w:rPr>
        <w:rFonts w:hint="default"/>
        <w:lang w:val="en-US" w:eastAsia="en-US" w:bidi="en-US"/>
      </w:rPr>
    </w:lvl>
    <w:lvl w:ilvl="2" w:tplc="09882240">
      <w:numFmt w:val="bullet"/>
      <w:lvlText w:val="•"/>
      <w:lvlJc w:val="left"/>
      <w:pPr>
        <w:ind w:left="4188" w:hanging="544"/>
      </w:pPr>
      <w:rPr>
        <w:rFonts w:hint="default"/>
        <w:lang w:val="en-US" w:eastAsia="en-US" w:bidi="en-US"/>
      </w:rPr>
    </w:lvl>
    <w:lvl w:ilvl="3" w:tplc="3E98D9FC">
      <w:numFmt w:val="bullet"/>
      <w:lvlText w:val="•"/>
      <w:lvlJc w:val="left"/>
      <w:pPr>
        <w:ind w:left="4912" w:hanging="544"/>
      </w:pPr>
      <w:rPr>
        <w:rFonts w:hint="default"/>
        <w:lang w:val="en-US" w:eastAsia="en-US" w:bidi="en-US"/>
      </w:rPr>
    </w:lvl>
    <w:lvl w:ilvl="4" w:tplc="3E0EF326">
      <w:numFmt w:val="bullet"/>
      <w:lvlText w:val="•"/>
      <w:lvlJc w:val="left"/>
      <w:pPr>
        <w:ind w:left="5636" w:hanging="544"/>
      </w:pPr>
      <w:rPr>
        <w:rFonts w:hint="default"/>
        <w:lang w:val="en-US" w:eastAsia="en-US" w:bidi="en-US"/>
      </w:rPr>
    </w:lvl>
    <w:lvl w:ilvl="5" w:tplc="AB3A5C68">
      <w:numFmt w:val="bullet"/>
      <w:lvlText w:val="•"/>
      <w:lvlJc w:val="left"/>
      <w:pPr>
        <w:ind w:left="6360" w:hanging="544"/>
      </w:pPr>
      <w:rPr>
        <w:rFonts w:hint="default"/>
        <w:lang w:val="en-US" w:eastAsia="en-US" w:bidi="en-US"/>
      </w:rPr>
    </w:lvl>
    <w:lvl w:ilvl="6" w:tplc="87486E40">
      <w:numFmt w:val="bullet"/>
      <w:lvlText w:val="•"/>
      <w:lvlJc w:val="left"/>
      <w:pPr>
        <w:ind w:left="7084" w:hanging="544"/>
      </w:pPr>
      <w:rPr>
        <w:rFonts w:hint="default"/>
        <w:lang w:val="en-US" w:eastAsia="en-US" w:bidi="en-US"/>
      </w:rPr>
    </w:lvl>
    <w:lvl w:ilvl="7" w:tplc="FAA05174">
      <w:numFmt w:val="bullet"/>
      <w:lvlText w:val="•"/>
      <w:lvlJc w:val="left"/>
      <w:pPr>
        <w:ind w:left="7808" w:hanging="544"/>
      </w:pPr>
      <w:rPr>
        <w:rFonts w:hint="default"/>
        <w:lang w:val="en-US" w:eastAsia="en-US" w:bidi="en-US"/>
      </w:rPr>
    </w:lvl>
    <w:lvl w:ilvl="8" w:tplc="41C0BA1A">
      <w:numFmt w:val="bullet"/>
      <w:lvlText w:val="•"/>
      <w:lvlJc w:val="left"/>
      <w:pPr>
        <w:ind w:left="8532" w:hanging="544"/>
      </w:pPr>
      <w:rPr>
        <w:rFonts w:hint="default"/>
        <w:lang w:val="en-US" w:eastAsia="en-US" w:bidi="en-US"/>
      </w:rPr>
    </w:lvl>
  </w:abstractNum>
  <w:abstractNum w:abstractNumId="3">
    <w:nsid w:val="2D972D17"/>
    <w:multiLevelType w:val="hybridMultilevel"/>
    <w:tmpl w:val="2D6AAF30"/>
    <w:lvl w:ilvl="0" w:tplc="4128F662">
      <w:start w:val="2"/>
      <w:numFmt w:val="upperLetter"/>
      <w:lvlText w:val="%1"/>
      <w:lvlJc w:val="left"/>
      <w:pPr>
        <w:ind w:left="2182" w:hanging="462"/>
        <w:jc w:val="left"/>
      </w:pPr>
      <w:rPr>
        <w:rFonts w:hint="default"/>
        <w:lang w:val="en-US" w:eastAsia="en-US" w:bidi="en-US"/>
      </w:rPr>
    </w:lvl>
    <w:lvl w:ilvl="1" w:tplc="D4A4557E">
      <w:numFmt w:val="bullet"/>
      <w:lvlText w:val=""/>
      <w:lvlJc w:val="left"/>
      <w:pPr>
        <w:ind w:left="2748" w:hanging="360"/>
      </w:pPr>
      <w:rPr>
        <w:rFonts w:ascii="Symbol" w:eastAsia="Symbol" w:hAnsi="Symbol" w:cs="Symbol" w:hint="default"/>
        <w:color w:val="000009"/>
        <w:w w:val="89"/>
        <w:sz w:val="26"/>
        <w:szCs w:val="26"/>
        <w:lang w:val="en-US" w:eastAsia="en-US" w:bidi="en-US"/>
      </w:rPr>
    </w:lvl>
    <w:lvl w:ilvl="2" w:tplc="46FA7366">
      <w:numFmt w:val="bullet"/>
      <w:lvlText w:val="•"/>
      <w:lvlJc w:val="left"/>
      <w:pPr>
        <w:ind w:left="3544" w:hanging="360"/>
      </w:pPr>
      <w:rPr>
        <w:rFonts w:hint="default"/>
        <w:lang w:val="en-US" w:eastAsia="en-US" w:bidi="en-US"/>
      </w:rPr>
    </w:lvl>
    <w:lvl w:ilvl="3" w:tplc="6A64E658">
      <w:numFmt w:val="bullet"/>
      <w:lvlText w:val="•"/>
      <w:lvlJc w:val="left"/>
      <w:pPr>
        <w:ind w:left="4348" w:hanging="360"/>
      </w:pPr>
      <w:rPr>
        <w:rFonts w:hint="default"/>
        <w:lang w:val="en-US" w:eastAsia="en-US" w:bidi="en-US"/>
      </w:rPr>
    </w:lvl>
    <w:lvl w:ilvl="4" w:tplc="766200DE">
      <w:numFmt w:val="bullet"/>
      <w:lvlText w:val="•"/>
      <w:lvlJc w:val="left"/>
      <w:pPr>
        <w:ind w:left="5153" w:hanging="360"/>
      </w:pPr>
      <w:rPr>
        <w:rFonts w:hint="default"/>
        <w:lang w:val="en-US" w:eastAsia="en-US" w:bidi="en-US"/>
      </w:rPr>
    </w:lvl>
    <w:lvl w:ilvl="5" w:tplc="B5180196">
      <w:numFmt w:val="bullet"/>
      <w:lvlText w:val="•"/>
      <w:lvlJc w:val="left"/>
      <w:pPr>
        <w:ind w:left="5957" w:hanging="360"/>
      </w:pPr>
      <w:rPr>
        <w:rFonts w:hint="default"/>
        <w:lang w:val="en-US" w:eastAsia="en-US" w:bidi="en-US"/>
      </w:rPr>
    </w:lvl>
    <w:lvl w:ilvl="6" w:tplc="5622CC46">
      <w:numFmt w:val="bullet"/>
      <w:lvlText w:val="•"/>
      <w:lvlJc w:val="left"/>
      <w:pPr>
        <w:ind w:left="6762" w:hanging="360"/>
      </w:pPr>
      <w:rPr>
        <w:rFonts w:hint="default"/>
        <w:lang w:val="en-US" w:eastAsia="en-US" w:bidi="en-US"/>
      </w:rPr>
    </w:lvl>
    <w:lvl w:ilvl="7" w:tplc="4740F32A">
      <w:numFmt w:val="bullet"/>
      <w:lvlText w:val="•"/>
      <w:lvlJc w:val="left"/>
      <w:pPr>
        <w:ind w:left="7566" w:hanging="360"/>
      </w:pPr>
      <w:rPr>
        <w:rFonts w:hint="default"/>
        <w:lang w:val="en-US" w:eastAsia="en-US" w:bidi="en-US"/>
      </w:rPr>
    </w:lvl>
    <w:lvl w:ilvl="8" w:tplc="4D1A508C">
      <w:numFmt w:val="bullet"/>
      <w:lvlText w:val="•"/>
      <w:lvlJc w:val="left"/>
      <w:pPr>
        <w:ind w:left="8371" w:hanging="360"/>
      </w:pPr>
      <w:rPr>
        <w:rFonts w:hint="default"/>
        <w:lang w:val="en-US" w:eastAsia="en-US" w:bidi="en-US"/>
      </w:rPr>
    </w:lvl>
  </w:abstractNum>
  <w:abstractNum w:abstractNumId="4">
    <w:nsid w:val="3FFE27E7"/>
    <w:multiLevelType w:val="hybridMultilevel"/>
    <w:tmpl w:val="1B107862"/>
    <w:lvl w:ilvl="0" w:tplc="AB52E95A">
      <w:start w:val="1"/>
      <w:numFmt w:val="decimal"/>
      <w:lvlText w:val="%1."/>
      <w:lvlJc w:val="left"/>
      <w:pPr>
        <w:ind w:left="1048" w:hanging="872"/>
        <w:jc w:val="right"/>
      </w:pPr>
      <w:rPr>
        <w:rFonts w:ascii="Times New Roman" w:eastAsia="Times New Roman" w:hAnsi="Times New Roman" w:cs="Times New Roman" w:hint="default"/>
        <w:color w:val="000009"/>
        <w:spacing w:val="-2"/>
        <w:w w:val="100"/>
        <w:sz w:val="28"/>
        <w:szCs w:val="28"/>
        <w:lang w:val="en-US" w:eastAsia="en-US" w:bidi="en-US"/>
      </w:rPr>
    </w:lvl>
    <w:lvl w:ilvl="1" w:tplc="C908D5E4">
      <w:start w:val="1"/>
      <w:numFmt w:val="lowerRoman"/>
      <w:lvlText w:val="(%2)"/>
      <w:lvlJc w:val="left"/>
      <w:pPr>
        <w:ind w:left="2182" w:hanging="720"/>
        <w:jc w:val="left"/>
      </w:pPr>
      <w:rPr>
        <w:rFonts w:ascii="Times New Roman" w:eastAsia="Times New Roman" w:hAnsi="Times New Roman" w:cs="Times New Roman" w:hint="default"/>
        <w:color w:val="000009"/>
        <w:spacing w:val="-33"/>
        <w:w w:val="100"/>
        <w:sz w:val="26"/>
        <w:szCs w:val="26"/>
        <w:lang w:val="en-US" w:eastAsia="en-US" w:bidi="en-US"/>
      </w:rPr>
    </w:lvl>
    <w:lvl w:ilvl="2" w:tplc="14625F46">
      <w:numFmt w:val="bullet"/>
      <w:lvlText w:val="•"/>
      <w:lvlJc w:val="left"/>
      <w:pPr>
        <w:ind w:left="3046" w:hanging="720"/>
      </w:pPr>
      <w:rPr>
        <w:rFonts w:hint="default"/>
        <w:lang w:val="en-US" w:eastAsia="en-US" w:bidi="en-US"/>
      </w:rPr>
    </w:lvl>
    <w:lvl w:ilvl="3" w:tplc="539615AE">
      <w:numFmt w:val="bullet"/>
      <w:lvlText w:val="•"/>
      <w:lvlJc w:val="left"/>
      <w:pPr>
        <w:ind w:left="3913" w:hanging="720"/>
      </w:pPr>
      <w:rPr>
        <w:rFonts w:hint="default"/>
        <w:lang w:val="en-US" w:eastAsia="en-US" w:bidi="en-US"/>
      </w:rPr>
    </w:lvl>
    <w:lvl w:ilvl="4" w:tplc="2CA4E348">
      <w:numFmt w:val="bullet"/>
      <w:lvlText w:val="•"/>
      <w:lvlJc w:val="left"/>
      <w:pPr>
        <w:ind w:left="4780" w:hanging="720"/>
      </w:pPr>
      <w:rPr>
        <w:rFonts w:hint="default"/>
        <w:lang w:val="en-US" w:eastAsia="en-US" w:bidi="en-US"/>
      </w:rPr>
    </w:lvl>
    <w:lvl w:ilvl="5" w:tplc="F3A81E98">
      <w:numFmt w:val="bullet"/>
      <w:lvlText w:val="•"/>
      <w:lvlJc w:val="left"/>
      <w:pPr>
        <w:ind w:left="5646" w:hanging="720"/>
      </w:pPr>
      <w:rPr>
        <w:rFonts w:hint="default"/>
        <w:lang w:val="en-US" w:eastAsia="en-US" w:bidi="en-US"/>
      </w:rPr>
    </w:lvl>
    <w:lvl w:ilvl="6" w:tplc="37562C34">
      <w:numFmt w:val="bullet"/>
      <w:lvlText w:val="•"/>
      <w:lvlJc w:val="left"/>
      <w:pPr>
        <w:ind w:left="6513" w:hanging="720"/>
      </w:pPr>
      <w:rPr>
        <w:rFonts w:hint="default"/>
        <w:lang w:val="en-US" w:eastAsia="en-US" w:bidi="en-US"/>
      </w:rPr>
    </w:lvl>
    <w:lvl w:ilvl="7" w:tplc="0E10BE80">
      <w:numFmt w:val="bullet"/>
      <w:lvlText w:val="•"/>
      <w:lvlJc w:val="left"/>
      <w:pPr>
        <w:ind w:left="7380" w:hanging="720"/>
      </w:pPr>
      <w:rPr>
        <w:rFonts w:hint="default"/>
        <w:lang w:val="en-US" w:eastAsia="en-US" w:bidi="en-US"/>
      </w:rPr>
    </w:lvl>
    <w:lvl w:ilvl="8" w:tplc="CCC8CD3A">
      <w:numFmt w:val="bullet"/>
      <w:lvlText w:val="•"/>
      <w:lvlJc w:val="left"/>
      <w:pPr>
        <w:ind w:left="8246" w:hanging="720"/>
      </w:pPr>
      <w:rPr>
        <w:rFonts w:hint="default"/>
        <w:lang w:val="en-US" w:eastAsia="en-US" w:bidi="en-US"/>
      </w:rPr>
    </w:lvl>
  </w:abstractNum>
  <w:abstractNum w:abstractNumId="5">
    <w:nsid w:val="4A68482E"/>
    <w:multiLevelType w:val="hybridMultilevel"/>
    <w:tmpl w:val="B46E7030"/>
    <w:lvl w:ilvl="0" w:tplc="64A0E7B4">
      <w:start w:val="1"/>
      <w:numFmt w:val="lowerLetter"/>
      <w:lvlText w:val="(%1)"/>
      <w:lvlJc w:val="left"/>
      <w:pPr>
        <w:ind w:left="2182" w:hanging="458"/>
        <w:jc w:val="left"/>
      </w:pPr>
      <w:rPr>
        <w:rFonts w:ascii="Times New Roman" w:eastAsia="Times New Roman" w:hAnsi="Times New Roman" w:cs="Times New Roman" w:hint="default"/>
        <w:color w:val="000009"/>
        <w:spacing w:val="-26"/>
        <w:w w:val="100"/>
        <w:sz w:val="26"/>
        <w:szCs w:val="26"/>
        <w:lang w:val="en-US" w:eastAsia="en-US" w:bidi="en-US"/>
      </w:rPr>
    </w:lvl>
    <w:lvl w:ilvl="1" w:tplc="6F3495E0">
      <w:start w:val="1"/>
      <w:numFmt w:val="lowerRoman"/>
      <w:lvlText w:val="(%2)"/>
      <w:lvlJc w:val="left"/>
      <w:pPr>
        <w:ind w:left="3360" w:hanging="720"/>
        <w:jc w:val="left"/>
      </w:pPr>
      <w:rPr>
        <w:rFonts w:ascii="Times New Roman" w:eastAsia="Times New Roman" w:hAnsi="Times New Roman" w:cs="Times New Roman" w:hint="default"/>
        <w:color w:val="000009"/>
        <w:spacing w:val="-3"/>
        <w:w w:val="100"/>
        <w:sz w:val="26"/>
        <w:szCs w:val="26"/>
        <w:lang w:val="en-US" w:eastAsia="en-US" w:bidi="en-US"/>
      </w:rPr>
    </w:lvl>
    <w:lvl w:ilvl="2" w:tplc="3826666C">
      <w:numFmt w:val="bullet"/>
      <w:lvlText w:val="•"/>
      <w:lvlJc w:val="left"/>
      <w:pPr>
        <w:ind w:left="4095" w:hanging="720"/>
      </w:pPr>
      <w:rPr>
        <w:rFonts w:hint="default"/>
        <w:lang w:val="en-US" w:eastAsia="en-US" w:bidi="en-US"/>
      </w:rPr>
    </w:lvl>
    <w:lvl w:ilvl="3" w:tplc="A6D24CC4">
      <w:numFmt w:val="bullet"/>
      <w:lvlText w:val="•"/>
      <w:lvlJc w:val="left"/>
      <w:pPr>
        <w:ind w:left="4831" w:hanging="720"/>
      </w:pPr>
      <w:rPr>
        <w:rFonts w:hint="default"/>
        <w:lang w:val="en-US" w:eastAsia="en-US" w:bidi="en-US"/>
      </w:rPr>
    </w:lvl>
    <w:lvl w:ilvl="4" w:tplc="74181E98">
      <w:numFmt w:val="bullet"/>
      <w:lvlText w:val="•"/>
      <w:lvlJc w:val="left"/>
      <w:pPr>
        <w:ind w:left="5566" w:hanging="720"/>
      </w:pPr>
      <w:rPr>
        <w:rFonts w:hint="default"/>
        <w:lang w:val="en-US" w:eastAsia="en-US" w:bidi="en-US"/>
      </w:rPr>
    </w:lvl>
    <w:lvl w:ilvl="5" w:tplc="F4202AAC">
      <w:numFmt w:val="bullet"/>
      <w:lvlText w:val="•"/>
      <w:lvlJc w:val="left"/>
      <w:pPr>
        <w:ind w:left="6302" w:hanging="720"/>
      </w:pPr>
      <w:rPr>
        <w:rFonts w:hint="default"/>
        <w:lang w:val="en-US" w:eastAsia="en-US" w:bidi="en-US"/>
      </w:rPr>
    </w:lvl>
    <w:lvl w:ilvl="6" w:tplc="8230E136">
      <w:numFmt w:val="bullet"/>
      <w:lvlText w:val="•"/>
      <w:lvlJc w:val="left"/>
      <w:pPr>
        <w:ind w:left="7037" w:hanging="720"/>
      </w:pPr>
      <w:rPr>
        <w:rFonts w:hint="default"/>
        <w:lang w:val="en-US" w:eastAsia="en-US" w:bidi="en-US"/>
      </w:rPr>
    </w:lvl>
    <w:lvl w:ilvl="7" w:tplc="88C2006A">
      <w:numFmt w:val="bullet"/>
      <w:lvlText w:val="•"/>
      <w:lvlJc w:val="left"/>
      <w:pPr>
        <w:ind w:left="7773" w:hanging="720"/>
      </w:pPr>
      <w:rPr>
        <w:rFonts w:hint="default"/>
        <w:lang w:val="en-US" w:eastAsia="en-US" w:bidi="en-US"/>
      </w:rPr>
    </w:lvl>
    <w:lvl w:ilvl="8" w:tplc="457861F6">
      <w:numFmt w:val="bullet"/>
      <w:lvlText w:val="•"/>
      <w:lvlJc w:val="left"/>
      <w:pPr>
        <w:ind w:left="8508" w:hanging="720"/>
      </w:pPr>
      <w:rPr>
        <w:rFonts w:hint="default"/>
        <w:lang w:val="en-US" w:eastAsia="en-US" w:bidi="en-US"/>
      </w:rPr>
    </w:lvl>
  </w:abstractNum>
  <w:abstractNum w:abstractNumId="6">
    <w:nsid w:val="4BB5177E"/>
    <w:multiLevelType w:val="hybridMultilevel"/>
    <w:tmpl w:val="EC18E600"/>
    <w:lvl w:ilvl="0" w:tplc="43849A84">
      <w:start w:val="1"/>
      <w:numFmt w:val="lowerRoman"/>
      <w:lvlText w:val="%1)"/>
      <w:lvlJc w:val="left"/>
      <w:pPr>
        <w:ind w:left="3458" w:hanging="720"/>
        <w:jc w:val="left"/>
      </w:pPr>
      <w:rPr>
        <w:rFonts w:ascii="Times New Roman" w:eastAsia="Times New Roman" w:hAnsi="Times New Roman" w:cs="Times New Roman" w:hint="default"/>
        <w:color w:val="000009"/>
        <w:spacing w:val="-24"/>
        <w:w w:val="100"/>
        <w:sz w:val="26"/>
        <w:szCs w:val="26"/>
        <w:lang w:val="en-US" w:eastAsia="en-US" w:bidi="en-US"/>
      </w:rPr>
    </w:lvl>
    <w:lvl w:ilvl="1" w:tplc="666A9028">
      <w:numFmt w:val="bullet"/>
      <w:lvlText w:val="•"/>
      <w:lvlJc w:val="left"/>
      <w:pPr>
        <w:ind w:left="4112" w:hanging="720"/>
      </w:pPr>
      <w:rPr>
        <w:rFonts w:hint="default"/>
        <w:lang w:val="en-US" w:eastAsia="en-US" w:bidi="en-US"/>
      </w:rPr>
    </w:lvl>
    <w:lvl w:ilvl="2" w:tplc="E72AC862">
      <w:numFmt w:val="bullet"/>
      <w:lvlText w:val="•"/>
      <w:lvlJc w:val="left"/>
      <w:pPr>
        <w:ind w:left="4764" w:hanging="720"/>
      </w:pPr>
      <w:rPr>
        <w:rFonts w:hint="default"/>
        <w:lang w:val="en-US" w:eastAsia="en-US" w:bidi="en-US"/>
      </w:rPr>
    </w:lvl>
    <w:lvl w:ilvl="3" w:tplc="D3E0D11A">
      <w:numFmt w:val="bullet"/>
      <w:lvlText w:val="•"/>
      <w:lvlJc w:val="left"/>
      <w:pPr>
        <w:ind w:left="5416" w:hanging="720"/>
      </w:pPr>
      <w:rPr>
        <w:rFonts w:hint="default"/>
        <w:lang w:val="en-US" w:eastAsia="en-US" w:bidi="en-US"/>
      </w:rPr>
    </w:lvl>
    <w:lvl w:ilvl="4" w:tplc="8F1E1ABE">
      <w:numFmt w:val="bullet"/>
      <w:lvlText w:val="•"/>
      <w:lvlJc w:val="left"/>
      <w:pPr>
        <w:ind w:left="6068" w:hanging="720"/>
      </w:pPr>
      <w:rPr>
        <w:rFonts w:hint="default"/>
        <w:lang w:val="en-US" w:eastAsia="en-US" w:bidi="en-US"/>
      </w:rPr>
    </w:lvl>
    <w:lvl w:ilvl="5" w:tplc="5B9AB756">
      <w:numFmt w:val="bullet"/>
      <w:lvlText w:val="•"/>
      <w:lvlJc w:val="left"/>
      <w:pPr>
        <w:ind w:left="6720" w:hanging="720"/>
      </w:pPr>
      <w:rPr>
        <w:rFonts w:hint="default"/>
        <w:lang w:val="en-US" w:eastAsia="en-US" w:bidi="en-US"/>
      </w:rPr>
    </w:lvl>
    <w:lvl w:ilvl="6" w:tplc="EDDA422A">
      <w:numFmt w:val="bullet"/>
      <w:lvlText w:val="•"/>
      <w:lvlJc w:val="left"/>
      <w:pPr>
        <w:ind w:left="7372" w:hanging="720"/>
      </w:pPr>
      <w:rPr>
        <w:rFonts w:hint="default"/>
        <w:lang w:val="en-US" w:eastAsia="en-US" w:bidi="en-US"/>
      </w:rPr>
    </w:lvl>
    <w:lvl w:ilvl="7" w:tplc="B6428374">
      <w:numFmt w:val="bullet"/>
      <w:lvlText w:val="•"/>
      <w:lvlJc w:val="left"/>
      <w:pPr>
        <w:ind w:left="8024" w:hanging="720"/>
      </w:pPr>
      <w:rPr>
        <w:rFonts w:hint="default"/>
        <w:lang w:val="en-US" w:eastAsia="en-US" w:bidi="en-US"/>
      </w:rPr>
    </w:lvl>
    <w:lvl w:ilvl="8" w:tplc="603AFF68">
      <w:numFmt w:val="bullet"/>
      <w:lvlText w:val="•"/>
      <w:lvlJc w:val="left"/>
      <w:pPr>
        <w:ind w:left="8676" w:hanging="720"/>
      </w:pPr>
      <w:rPr>
        <w:rFonts w:hint="default"/>
        <w:lang w:val="en-US" w:eastAsia="en-US" w:bidi="en-US"/>
      </w:rPr>
    </w:lvl>
  </w:abstractNum>
  <w:abstractNum w:abstractNumId="7">
    <w:nsid w:val="52E27AD6"/>
    <w:multiLevelType w:val="hybridMultilevel"/>
    <w:tmpl w:val="64E63950"/>
    <w:lvl w:ilvl="0" w:tplc="2F124A70">
      <w:start w:val="1"/>
      <w:numFmt w:val="lowerRoman"/>
      <w:lvlText w:val="(%1)"/>
      <w:lvlJc w:val="left"/>
      <w:pPr>
        <w:ind w:left="2748" w:hanging="566"/>
        <w:jc w:val="left"/>
      </w:pPr>
      <w:rPr>
        <w:rFonts w:ascii="Times New Roman" w:eastAsia="Times New Roman" w:hAnsi="Times New Roman" w:cs="Times New Roman" w:hint="default"/>
        <w:color w:val="000009"/>
        <w:spacing w:val="-29"/>
        <w:w w:val="100"/>
        <w:sz w:val="26"/>
        <w:szCs w:val="26"/>
        <w:lang w:val="en-US" w:eastAsia="en-US" w:bidi="en-US"/>
      </w:rPr>
    </w:lvl>
    <w:lvl w:ilvl="1" w:tplc="FA3C716C">
      <w:numFmt w:val="bullet"/>
      <w:lvlText w:val="•"/>
      <w:lvlJc w:val="left"/>
      <w:pPr>
        <w:ind w:left="3464" w:hanging="566"/>
      </w:pPr>
      <w:rPr>
        <w:rFonts w:hint="default"/>
        <w:lang w:val="en-US" w:eastAsia="en-US" w:bidi="en-US"/>
      </w:rPr>
    </w:lvl>
    <w:lvl w:ilvl="2" w:tplc="BF38714A">
      <w:numFmt w:val="bullet"/>
      <w:lvlText w:val="•"/>
      <w:lvlJc w:val="left"/>
      <w:pPr>
        <w:ind w:left="4188" w:hanging="566"/>
      </w:pPr>
      <w:rPr>
        <w:rFonts w:hint="default"/>
        <w:lang w:val="en-US" w:eastAsia="en-US" w:bidi="en-US"/>
      </w:rPr>
    </w:lvl>
    <w:lvl w:ilvl="3" w:tplc="7F56A310">
      <w:numFmt w:val="bullet"/>
      <w:lvlText w:val="•"/>
      <w:lvlJc w:val="left"/>
      <w:pPr>
        <w:ind w:left="4912" w:hanging="566"/>
      </w:pPr>
      <w:rPr>
        <w:rFonts w:hint="default"/>
        <w:lang w:val="en-US" w:eastAsia="en-US" w:bidi="en-US"/>
      </w:rPr>
    </w:lvl>
    <w:lvl w:ilvl="4" w:tplc="24E26250">
      <w:numFmt w:val="bullet"/>
      <w:lvlText w:val="•"/>
      <w:lvlJc w:val="left"/>
      <w:pPr>
        <w:ind w:left="5636" w:hanging="566"/>
      </w:pPr>
      <w:rPr>
        <w:rFonts w:hint="default"/>
        <w:lang w:val="en-US" w:eastAsia="en-US" w:bidi="en-US"/>
      </w:rPr>
    </w:lvl>
    <w:lvl w:ilvl="5" w:tplc="0002B3FE">
      <w:numFmt w:val="bullet"/>
      <w:lvlText w:val="•"/>
      <w:lvlJc w:val="left"/>
      <w:pPr>
        <w:ind w:left="6360" w:hanging="566"/>
      </w:pPr>
      <w:rPr>
        <w:rFonts w:hint="default"/>
        <w:lang w:val="en-US" w:eastAsia="en-US" w:bidi="en-US"/>
      </w:rPr>
    </w:lvl>
    <w:lvl w:ilvl="6" w:tplc="9880F1B2">
      <w:numFmt w:val="bullet"/>
      <w:lvlText w:val="•"/>
      <w:lvlJc w:val="left"/>
      <w:pPr>
        <w:ind w:left="7084" w:hanging="566"/>
      </w:pPr>
      <w:rPr>
        <w:rFonts w:hint="default"/>
        <w:lang w:val="en-US" w:eastAsia="en-US" w:bidi="en-US"/>
      </w:rPr>
    </w:lvl>
    <w:lvl w:ilvl="7" w:tplc="E91A4DE0">
      <w:numFmt w:val="bullet"/>
      <w:lvlText w:val="•"/>
      <w:lvlJc w:val="left"/>
      <w:pPr>
        <w:ind w:left="7808" w:hanging="566"/>
      </w:pPr>
      <w:rPr>
        <w:rFonts w:hint="default"/>
        <w:lang w:val="en-US" w:eastAsia="en-US" w:bidi="en-US"/>
      </w:rPr>
    </w:lvl>
    <w:lvl w:ilvl="8" w:tplc="16DAFF1C">
      <w:numFmt w:val="bullet"/>
      <w:lvlText w:val="•"/>
      <w:lvlJc w:val="left"/>
      <w:pPr>
        <w:ind w:left="8532" w:hanging="566"/>
      </w:pPr>
      <w:rPr>
        <w:rFonts w:hint="default"/>
        <w:lang w:val="en-US" w:eastAsia="en-US" w:bidi="en-US"/>
      </w:rPr>
    </w:lvl>
  </w:abstractNum>
  <w:abstractNum w:abstractNumId="8">
    <w:nsid w:val="55F25C7A"/>
    <w:multiLevelType w:val="hybridMultilevel"/>
    <w:tmpl w:val="E36661D4"/>
    <w:lvl w:ilvl="0" w:tplc="69821FF8">
      <w:numFmt w:val="bullet"/>
      <w:lvlText w:val="-"/>
      <w:lvlJc w:val="left"/>
      <w:pPr>
        <w:ind w:left="2748" w:hanging="360"/>
      </w:pPr>
      <w:rPr>
        <w:rFonts w:ascii="Times New Roman" w:eastAsia="Times New Roman" w:hAnsi="Times New Roman" w:cs="Times New Roman" w:hint="default"/>
        <w:color w:val="000009"/>
        <w:spacing w:val="-31"/>
        <w:w w:val="100"/>
        <w:sz w:val="26"/>
        <w:szCs w:val="26"/>
        <w:lang w:val="en-US" w:eastAsia="en-US" w:bidi="en-US"/>
      </w:rPr>
    </w:lvl>
    <w:lvl w:ilvl="1" w:tplc="B39881E8">
      <w:numFmt w:val="bullet"/>
      <w:lvlText w:val="•"/>
      <w:lvlJc w:val="left"/>
      <w:pPr>
        <w:ind w:left="3464" w:hanging="360"/>
      </w:pPr>
      <w:rPr>
        <w:rFonts w:hint="default"/>
        <w:lang w:val="en-US" w:eastAsia="en-US" w:bidi="en-US"/>
      </w:rPr>
    </w:lvl>
    <w:lvl w:ilvl="2" w:tplc="0B0E70C4">
      <w:numFmt w:val="bullet"/>
      <w:lvlText w:val="•"/>
      <w:lvlJc w:val="left"/>
      <w:pPr>
        <w:ind w:left="4188" w:hanging="360"/>
      </w:pPr>
      <w:rPr>
        <w:rFonts w:hint="default"/>
        <w:lang w:val="en-US" w:eastAsia="en-US" w:bidi="en-US"/>
      </w:rPr>
    </w:lvl>
    <w:lvl w:ilvl="3" w:tplc="737AB430">
      <w:numFmt w:val="bullet"/>
      <w:lvlText w:val="•"/>
      <w:lvlJc w:val="left"/>
      <w:pPr>
        <w:ind w:left="4912" w:hanging="360"/>
      </w:pPr>
      <w:rPr>
        <w:rFonts w:hint="default"/>
        <w:lang w:val="en-US" w:eastAsia="en-US" w:bidi="en-US"/>
      </w:rPr>
    </w:lvl>
    <w:lvl w:ilvl="4" w:tplc="04381260">
      <w:numFmt w:val="bullet"/>
      <w:lvlText w:val="•"/>
      <w:lvlJc w:val="left"/>
      <w:pPr>
        <w:ind w:left="5636" w:hanging="360"/>
      </w:pPr>
      <w:rPr>
        <w:rFonts w:hint="default"/>
        <w:lang w:val="en-US" w:eastAsia="en-US" w:bidi="en-US"/>
      </w:rPr>
    </w:lvl>
    <w:lvl w:ilvl="5" w:tplc="43D80456">
      <w:numFmt w:val="bullet"/>
      <w:lvlText w:val="•"/>
      <w:lvlJc w:val="left"/>
      <w:pPr>
        <w:ind w:left="6360" w:hanging="360"/>
      </w:pPr>
      <w:rPr>
        <w:rFonts w:hint="default"/>
        <w:lang w:val="en-US" w:eastAsia="en-US" w:bidi="en-US"/>
      </w:rPr>
    </w:lvl>
    <w:lvl w:ilvl="6" w:tplc="BDEC76CC">
      <w:numFmt w:val="bullet"/>
      <w:lvlText w:val="•"/>
      <w:lvlJc w:val="left"/>
      <w:pPr>
        <w:ind w:left="7084" w:hanging="360"/>
      </w:pPr>
      <w:rPr>
        <w:rFonts w:hint="default"/>
        <w:lang w:val="en-US" w:eastAsia="en-US" w:bidi="en-US"/>
      </w:rPr>
    </w:lvl>
    <w:lvl w:ilvl="7" w:tplc="D6BC8AF8">
      <w:numFmt w:val="bullet"/>
      <w:lvlText w:val="•"/>
      <w:lvlJc w:val="left"/>
      <w:pPr>
        <w:ind w:left="7808" w:hanging="360"/>
      </w:pPr>
      <w:rPr>
        <w:rFonts w:hint="default"/>
        <w:lang w:val="en-US" w:eastAsia="en-US" w:bidi="en-US"/>
      </w:rPr>
    </w:lvl>
    <w:lvl w:ilvl="8" w:tplc="D3667B46">
      <w:numFmt w:val="bullet"/>
      <w:lvlText w:val="•"/>
      <w:lvlJc w:val="left"/>
      <w:pPr>
        <w:ind w:left="8532" w:hanging="360"/>
      </w:pPr>
      <w:rPr>
        <w:rFonts w:hint="default"/>
        <w:lang w:val="en-US" w:eastAsia="en-US" w:bidi="en-US"/>
      </w:rPr>
    </w:lvl>
  </w:abstractNum>
  <w:abstractNum w:abstractNumId="9">
    <w:nsid w:val="5F660B4A"/>
    <w:multiLevelType w:val="hybridMultilevel"/>
    <w:tmpl w:val="73866D88"/>
    <w:lvl w:ilvl="0" w:tplc="6DD61BDA">
      <w:start w:val="16"/>
      <w:numFmt w:val="decimal"/>
      <w:lvlText w:val="%1."/>
      <w:lvlJc w:val="left"/>
      <w:pPr>
        <w:ind w:left="2182" w:hanging="720"/>
        <w:jc w:val="right"/>
      </w:pPr>
      <w:rPr>
        <w:rFonts w:ascii="Times New Roman" w:eastAsia="Times New Roman" w:hAnsi="Times New Roman" w:cs="Times New Roman" w:hint="default"/>
        <w:color w:val="000009"/>
        <w:spacing w:val="-32"/>
        <w:w w:val="100"/>
        <w:sz w:val="26"/>
        <w:szCs w:val="26"/>
        <w:lang w:val="en-US" w:eastAsia="en-US" w:bidi="en-US"/>
      </w:rPr>
    </w:lvl>
    <w:lvl w:ilvl="1" w:tplc="FADEDC06">
      <w:numFmt w:val="bullet"/>
      <w:lvlText w:val="•"/>
      <w:lvlJc w:val="left"/>
      <w:pPr>
        <w:ind w:left="2960" w:hanging="720"/>
      </w:pPr>
      <w:rPr>
        <w:rFonts w:hint="default"/>
        <w:lang w:val="en-US" w:eastAsia="en-US" w:bidi="en-US"/>
      </w:rPr>
    </w:lvl>
    <w:lvl w:ilvl="2" w:tplc="694A9A7E">
      <w:numFmt w:val="bullet"/>
      <w:lvlText w:val="•"/>
      <w:lvlJc w:val="left"/>
      <w:pPr>
        <w:ind w:left="3740" w:hanging="720"/>
      </w:pPr>
      <w:rPr>
        <w:rFonts w:hint="default"/>
        <w:lang w:val="en-US" w:eastAsia="en-US" w:bidi="en-US"/>
      </w:rPr>
    </w:lvl>
    <w:lvl w:ilvl="3" w:tplc="57F84D4E">
      <w:numFmt w:val="bullet"/>
      <w:lvlText w:val="•"/>
      <w:lvlJc w:val="left"/>
      <w:pPr>
        <w:ind w:left="4520" w:hanging="720"/>
      </w:pPr>
      <w:rPr>
        <w:rFonts w:hint="default"/>
        <w:lang w:val="en-US" w:eastAsia="en-US" w:bidi="en-US"/>
      </w:rPr>
    </w:lvl>
    <w:lvl w:ilvl="4" w:tplc="2000E56A">
      <w:numFmt w:val="bullet"/>
      <w:lvlText w:val="•"/>
      <w:lvlJc w:val="left"/>
      <w:pPr>
        <w:ind w:left="5300" w:hanging="720"/>
      </w:pPr>
      <w:rPr>
        <w:rFonts w:hint="default"/>
        <w:lang w:val="en-US" w:eastAsia="en-US" w:bidi="en-US"/>
      </w:rPr>
    </w:lvl>
    <w:lvl w:ilvl="5" w:tplc="BE10F1DE">
      <w:numFmt w:val="bullet"/>
      <w:lvlText w:val="•"/>
      <w:lvlJc w:val="left"/>
      <w:pPr>
        <w:ind w:left="6080" w:hanging="720"/>
      </w:pPr>
      <w:rPr>
        <w:rFonts w:hint="default"/>
        <w:lang w:val="en-US" w:eastAsia="en-US" w:bidi="en-US"/>
      </w:rPr>
    </w:lvl>
    <w:lvl w:ilvl="6" w:tplc="8E46A978">
      <w:numFmt w:val="bullet"/>
      <w:lvlText w:val="•"/>
      <w:lvlJc w:val="left"/>
      <w:pPr>
        <w:ind w:left="6860" w:hanging="720"/>
      </w:pPr>
      <w:rPr>
        <w:rFonts w:hint="default"/>
        <w:lang w:val="en-US" w:eastAsia="en-US" w:bidi="en-US"/>
      </w:rPr>
    </w:lvl>
    <w:lvl w:ilvl="7" w:tplc="C9DA4564">
      <w:numFmt w:val="bullet"/>
      <w:lvlText w:val="•"/>
      <w:lvlJc w:val="left"/>
      <w:pPr>
        <w:ind w:left="7640" w:hanging="720"/>
      </w:pPr>
      <w:rPr>
        <w:rFonts w:hint="default"/>
        <w:lang w:val="en-US" w:eastAsia="en-US" w:bidi="en-US"/>
      </w:rPr>
    </w:lvl>
    <w:lvl w:ilvl="8" w:tplc="59022954">
      <w:numFmt w:val="bullet"/>
      <w:lvlText w:val="•"/>
      <w:lvlJc w:val="left"/>
      <w:pPr>
        <w:ind w:left="8420" w:hanging="720"/>
      </w:pPr>
      <w:rPr>
        <w:rFonts w:hint="default"/>
        <w:lang w:val="en-US" w:eastAsia="en-US" w:bidi="en-US"/>
      </w:rPr>
    </w:lvl>
  </w:abstractNum>
  <w:abstractNum w:abstractNumId="10">
    <w:nsid w:val="61E8509C"/>
    <w:multiLevelType w:val="hybridMultilevel"/>
    <w:tmpl w:val="87E858D2"/>
    <w:lvl w:ilvl="0" w:tplc="D8E206B8">
      <w:start w:val="2"/>
      <w:numFmt w:val="lowerRoman"/>
      <w:lvlText w:val="%1."/>
      <w:lvlJc w:val="left"/>
      <w:pPr>
        <w:ind w:left="2182" w:hanging="458"/>
        <w:jc w:val="left"/>
      </w:pPr>
      <w:rPr>
        <w:rFonts w:ascii="Times New Roman" w:eastAsia="Times New Roman" w:hAnsi="Times New Roman" w:cs="Times New Roman" w:hint="default"/>
        <w:color w:val="000009"/>
        <w:spacing w:val="-29"/>
        <w:w w:val="100"/>
        <w:sz w:val="26"/>
        <w:szCs w:val="26"/>
        <w:lang w:val="en-US" w:eastAsia="en-US" w:bidi="en-US"/>
      </w:rPr>
    </w:lvl>
    <w:lvl w:ilvl="1" w:tplc="00762572">
      <w:numFmt w:val="bullet"/>
      <w:lvlText w:val="•"/>
      <w:lvlJc w:val="left"/>
      <w:pPr>
        <w:ind w:left="2960" w:hanging="458"/>
      </w:pPr>
      <w:rPr>
        <w:rFonts w:hint="default"/>
        <w:lang w:val="en-US" w:eastAsia="en-US" w:bidi="en-US"/>
      </w:rPr>
    </w:lvl>
    <w:lvl w:ilvl="2" w:tplc="01927798">
      <w:numFmt w:val="bullet"/>
      <w:lvlText w:val="•"/>
      <w:lvlJc w:val="left"/>
      <w:pPr>
        <w:ind w:left="3740" w:hanging="458"/>
      </w:pPr>
      <w:rPr>
        <w:rFonts w:hint="default"/>
        <w:lang w:val="en-US" w:eastAsia="en-US" w:bidi="en-US"/>
      </w:rPr>
    </w:lvl>
    <w:lvl w:ilvl="3" w:tplc="99A4B9F4">
      <w:numFmt w:val="bullet"/>
      <w:lvlText w:val="•"/>
      <w:lvlJc w:val="left"/>
      <w:pPr>
        <w:ind w:left="4520" w:hanging="458"/>
      </w:pPr>
      <w:rPr>
        <w:rFonts w:hint="default"/>
        <w:lang w:val="en-US" w:eastAsia="en-US" w:bidi="en-US"/>
      </w:rPr>
    </w:lvl>
    <w:lvl w:ilvl="4" w:tplc="71A68F5A">
      <w:numFmt w:val="bullet"/>
      <w:lvlText w:val="•"/>
      <w:lvlJc w:val="left"/>
      <w:pPr>
        <w:ind w:left="5300" w:hanging="458"/>
      </w:pPr>
      <w:rPr>
        <w:rFonts w:hint="default"/>
        <w:lang w:val="en-US" w:eastAsia="en-US" w:bidi="en-US"/>
      </w:rPr>
    </w:lvl>
    <w:lvl w:ilvl="5" w:tplc="0C765250">
      <w:numFmt w:val="bullet"/>
      <w:lvlText w:val="•"/>
      <w:lvlJc w:val="left"/>
      <w:pPr>
        <w:ind w:left="6080" w:hanging="458"/>
      </w:pPr>
      <w:rPr>
        <w:rFonts w:hint="default"/>
        <w:lang w:val="en-US" w:eastAsia="en-US" w:bidi="en-US"/>
      </w:rPr>
    </w:lvl>
    <w:lvl w:ilvl="6" w:tplc="26D64CC0">
      <w:numFmt w:val="bullet"/>
      <w:lvlText w:val="•"/>
      <w:lvlJc w:val="left"/>
      <w:pPr>
        <w:ind w:left="6860" w:hanging="458"/>
      </w:pPr>
      <w:rPr>
        <w:rFonts w:hint="default"/>
        <w:lang w:val="en-US" w:eastAsia="en-US" w:bidi="en-US"/>
      </w:rPr>
    </w:lvl>
    <w:lvl w:ilvl="7" w:tplc="FB162AB8">
      <w:numFmt w:val="bullet"/>
      <w:lvlText w:val="•"/>
      <w:lvlJc w:val="left"/>
      <w:pPr>
        <w:ind w:left="7640" w:hanging="458"/>
      </w:pPr>
      <w:rPr>
        <w:rFonts w:hint="default"/>
        <w:lang w:val="en-US" w:eastAsia="en-US" w:bidi="en-US"/>
      </w:rPr>
    </w:lvl>
    <w:lvl w:ilvl="8" w:tplc="2A58EA2C">
      <w:numFmt w:val="bullet"/>
      <w:lvlText w:val="•"/>
      <w:lvlJc w:val="left"/>
      <w:pPr>
        <w:ind w:left="8420" w:hanging="458"/>
      </w:pPr>
      <w:rPr>
        <w:rFonts w:hint="default"/>
        <w:lang w:val="en-US" w:eastAsia="en-US" w:bidi="en-US"/>
      </w:rPr>
    </w:lvl>
  </w:abstractNum>
  <w:abstractNum w:abstractNumId="11">
    <w:nsid w:val="7D7307FC"/>
    <w:multiLevelType w:val="hybridMultilevel"/>
    <w:tmpl w:val="057A5AAA"/>
    <w:lvl w:ilvl="0" w:tplc="90326340">
      <w:start w:val="1"/>
      <w:numFmt w:val="decimal"/>
      <w:lvlText w:val="%1."/>
      <w:lvlJc w:val="left"/>
      <w:pPr>
        <w:ind w:left="1614" w:hanging="568"/>
        <w:jc w:val="left"/>
      </w:pPr>
      <w:rPr>
        <w:rFonts w:ascii="Times New Roman" w:eastAsia="Times New Roman" w:hAnsi="Times New Roman" w:cs="Times New Roman" w:hint="default"/>
        <w:color w:val="000009"/>
        <w:spacing w:val="-31"/>
        <w:w w:val="100"/>
        <w:sz w:val="28"/>
        <w:szCs w:val="28"/>
        <w:lang w:val="en-US" w:eastAsia="en-US" w:bidi="en-US"/>
      </w:rPr>
    </w:lvl>
    <w:lvl w:ilvl="1" w:tplc="1F78A77A">
      <w:numFmt w:val="bullet"/>
      <w:lvlText w:val="•"/>
      <w:lvlJc w:val="left"/>
      <w:pPr>
        <w:ind w:left="2456" w:hanging="568"/>
      </w:pPr>
      <w:rPr>
        <w:rFonts w:hint="default"/>
        <w:lang w:val="en-US" w:eastAsia="en-US" w:bidi="en-US"/>
      </w:rPr>
    </w:lvl>
    <w:lvl w:ilvl="2" w:tplc="A140B968">
      <w:numFmt w:val="bullet"/>
      <w:lvlText w:val="•"/>
      <w:lvlJc w:val="left"/>
      <w:pPr>
        <w:ind w:left="3292" w:hanging="568"/>
      </w:pPr>
      <w:rPr>
        <w:rFonts w:hint="default"/>
        <w:lang w:val="en-US" w:eastAsia="en-US" w:bidi="en-US"/>
      </w:rPr>
    </w:lvl>
    <w:lvl w:ilvl="3" w:tplc="47B8F384">
      <w:numFmt w:val="bullet"/>
      <w:lvlText w:val="•"/>
      <w:lvlJc w:val="left"/>
      <w:pPr>
        <w:ind w:left="4128" w:hanging="568"/>
      </w:pPr>
      <w:rPr>
        <w:rFonts w:hint="default"/>
        <w:lang w:val="en-US" w:eastAsia="en-US" w:bidi="en-US"/>
      </w:rPr>
    </w:lvl>
    <w:lvl w:ilvl="4" w:tplc="CA68A1E4">
      <w:numFmt w:val="bullet"/>
      <w:lvlText w:val="•"/>
      <w:lvlJc w:val="left"/>
      <w:pPr>
        <w:ind w:left="4964" w:hanging="568"/>
      </w:pPr>
      <w:rPr>
        <w:rFonts w:hint="default"/>
        <w:lang w:val="en-US" w:eastAsia="en-US" w:bidi="en-US"/>
      </w:rPr>
    </w:lvl>
    <w:lvl w:ilvl="5" w:tplc="59CC6B9A">
      <w:numFmt w:val="bullet"/>
      <w:lvlText w:val="•"/>
      <w:lvlJc w:val="left"/>
      <w:pPr>
        <w:ind w:left="5800" w:hanging="568"/>
      </w:pPr>
      <w:rPr>
        <w:rFonts w:hint="default"/>
        <w:lang w:val="en-US" w:eastAsia="en-US" w:bidi="en-US"/>
      </w:rPr>
    </w:lvl>
    <w:lvl w:ilvl="6" w:tplc="8E34DFE2">
      <w:numFmt w:val="bullet"/>
      <w:lvlText w:val="•"/>
      <w:lvlJc w:val="left"/>
      <w:pPr>
        <w:ind w:left="6636" w:hanging="568"/>
      </w:pPr>
      <w:rPr>
        <w:rFonts w:hint="default"/>
        <w:lang w:val="en-US" w:eastAsia="en-US" w:bidi="en-US"/>
      </w:rPr>
    </w:lvl>
    <w:lvl w:ilvl="7" w:tplc="969A24EC">
      <w:numFmt w:val="bullet"/>
      <w:lvlText w:val="•"/>
      <w:lvlJc w:val="left"/>
      <w:pPr>
        <w:ind w:left="7472" w:hanging="568"/>
      </w:pPr>
      <w:rPr>
        <w:rFonts w:hint="default"/>
        <w:lang w:val="en-US" w:eastAsia="en-US" w:bidi="en-US"/>
      </w:rPr>
    </w:lvl>
    <w:lvl w:ilvl="8" w:tplc="C23025A4">
      <w:numFmt w:val="bullet"/>
      <w:lvlText w:val="•"/>
      <w:lvlJc w:val="left"/>
      <w:pPr>
        <w:ind w:left="8308" w:hanging="568"/>
      </w:pPr>
      <w:rPr>
        <w:rFonts w:hint="default"/>
        <w:lang w:val="en-US" w:eastAsia="en-US" w:bidi="en-US"/>
      </w:rPr>
    </w:lvl>
  </w:abstractNum>
  <w:abstractNum w:abstractNumId="12">
    <w:nsid w:val="7E526912"/>
    <w:multiLevelType w:val="hybridMultilevel"/>
    <w:tmpl w:val="5EE25A52"/>
    <w:lvl w:ilvl="0" w:tplc="71F8A52A">
      <w:start w:val="1"/>
      <w:numFmt w:val="lowerLetter"/>
      <w:lvlText w:val="(%1)"/>
      <w:lvlJc w:val="left"/>
      <w:pPr>
        <w:ind w:left="3000" w:hanging="360"/>
        <w:jc w:val="left"/>
      </w:pPr>
      <w:rPr>
        <w:rFonts w:ascii="Times New Roman" w:eastAsia="Times New Roman" w:hAnsi="Times New Roman" w:cs="Times New Roman" w:hint="default"/>
        <w:color w:val="000009"/>
        <w:spacing w:val="-1"/>
        <w:w w:val="100"/>
        <w:sz w:val="26"/>
        <w:szCs w:val="26"/>
        <w:lang w:val="en-US" w:eastAsia="en-US" w:bidi="en-US"/>
      </w:rPr>
    </w:lvl>
    <w:lvl w:ilvl="1" w:tplc="BE52BF50">
      <w:numFmt w:val="bullet"/>
      <w:lvlText w:val="•"/>
      <w:lvlJc w:val="left"/>
      <w:pPr>
        <w:ind w:left="3698" w:hanging="360"/>
      </w:pPr>
      <w:rPr>
        <w:rFonts w:hint="default"/>
        <w:lang w:val="en-US" w:eastAsia="en-US" w:bidi="en-US"/>
      </w:rPr>
    </w:lvl>
    <w:lvl w:ilvl="2" w:tplc="06D45A0C">
      <w:numFmt w:val="bullet"/>
      <w:lvlText w:val="•"/>
      <w:lvlJc w:val="left"/>
      <w:pPr>
        <w:ind w:left="4396" w:hanging="360"/>
      </w:pPr>
      <w:rPr>
        <w:rFonts w:hint="default"/>
        <w:lang w:val="en-US" w:eastAsia="en-US" w:bidi="en-US"/>
      </w:rPr>
    </w:lvl>
    <w:lvl w:ilvl="3" w:tplc="E8E68760">
      <w:numFmt w:val="bullet"/>
      <w:lvlText w:val="•"/>
      <w:lvlJc w:val="left"/>
      <w:pPr>
        <w:ind w:left="5094" w:hanging="360"/>
      </w:pPr>
      <w:rPr>
        <w:rFonts w:hint="default"/>
        <w:lang w:val="en-US" w:eastAsia="en-US" w:bidi="en-US"/>
      </w:rPr>
    </w:lvl>
    <w:lvl w:ilvl="4" w:tplc="ED2C7342">
      <w:numFmt w:val="bullet"/>
      <w:lvlText w:val="•"/>
      <w:lvlJc w:val="left"/>
      <w:pPr>
        <w:ind w:left="5792" w:hanging="360"/>
      </w:pPr>
      <w:rPr>
        <w:rFonts w:hint="default"/>
        <w:lang w:val="en-US" w:eastAsia="en-US" w:bidi="en-US"/>
      </w:rPr>
    </w:lvl>
    <w:lvl w:ilvl="5" w:tplc="0FD6D7E2">
      <w:numFmt w:val="bullet"/>
      <w:lvlText w:val="•"/>
      <w:lvlJc w:val="left"/>
      <w:pPr>
        <w:ind w:left="6490" w:hanging="360"/>
      </w:pPr>
      <w:rPr>
        <w:rFonts w:hint="default"/>
        <w:lang w:val="en-US" w:eastAsia="en-US" w:bidi="en-US"/>
      </w:rPr>
    </w:lvl>
    <w:lvl w:ilvl="6" w:tplc="98E28C54">
      <w:numFmt w:val="bullet"/>
      <w:lvlText w:val="•"/>
      <w:lvlJc w:val="left"/>
      <w:pPr>
        <w:ind w:left="7188" w:hanging="360"/>
      </w:pPr>
      <w:rPr>
        <w:rFonts w:hint="default"/>
        <w:lang w:val="en-US" w:eastAsia="en-US" w:bidi="en-US"/>
      </w:rPr>
    </w:lvl>
    <w:lvl w:ilvl="7" w:tplc="EC44B25E">
      <w:numFmt w:val="bullet"/>
      <w:lvlText w:val="•"/>
      <w:lvlJc w:val="left"/>
      <w:pPr>
        <w:ind w:left="7886" w:hanging="360"/>
      </w:pPr>
      <w:rPr>
        <w:rFonts w:hint="default"/>
        <w:lang w:val="en-US" w:eastAsia="en-US" w:bidi="en-US"/>
      </w:rPr>
    </w:lvl>
    <w:lvl w:ilvl="8" w:tplc="5EF42F52">
      <w:numFmt w:val="bullet"/>
      <w:lvlText w:val="•"/>
      <w:lvlJc w:val="left"/>
      <w:pPr>
        <w:ind w:left="8584" w:hanging="360"/>
      </w:pPr>
      <w:rPr>
        <w:rFonts w:hint="default"/>
        <w:lang w:val="en-US" w:eastAsia="en-US" w:bidi="en-US"/>
      </w:rPr>
    </w:lvl>
  </w:abstractNum>
  <w:num w:numId="1">
    <w:abstractNumId w:val="1"/>
  </w:num>
  <w:num w:numId="2">
    <w:abstractNumId w:val="2"/>
  </w:num>
  <w:num w:numId="3">
    <w:abstractNumId w:val="12"/>
  </w:num>
  <w:num w:numId="4">
    <w:abstractNumId w:val="8"/>
  </w:num>
  <w:num w:numId="5">
    <w:abstractNumId w:val="9"/>
  </w:num>
  <w:num w:numId="6">
    <w:abstractNumId w:val="11"/>
  </w:num>
  <w:num w:numId="7">
    <w:abstractNumId w:val="3"/>
  </w:num>
  <w:num w:numId="8">
    <w:abstractNumId w:val="6"/>
  </w:num>
  <w:num w:numId="9">
    <w:abstractNumId w:val="10"/>
  </w:num>
  <w:num w:numId="10">
    <w:abstractNumId w:val="0"/>
  </w:num>
  <w:num w:numId="11">
    <w:abstractNumId w:val="7"/>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135503"/>
    <w:rsid w:val="00135503"/>
    <w:rsid w:val="0046677B"/>
    <w:rsid w:val="008479B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5503"/>
    <w:rPr>
      <w:rFonts w:ascii="Times New Roman" w:eastAsia="Times New Roman" w:hAnsi="Times New Roman" w:cs="Times New Roman"/>
      <w:lang w:bidi="en-US"/>
    </w:rPr>
  </w:style>
  <w:style w:type="paragraph" w:styleId="Heading1">
    <w:name w:val="heading 1"/>
    <w:basedOn w:val="Normal"/>
    <w:uiPriority w:val="1"/>
    <w:qFormat/>
    <w:rsid w:val="00135503"/>
    <w:pPr>
      <w:ind w:left="1048"/>
      <w:jc w:val="both"/>
      <w:outlineLvl w:val="0"/>
    </w:pPr>
    <w:rPr>
      <w:sz w:val="28"/>
      <w:szCs w:val="28"/>
    </w:rPr>
  </w:style>
  <w:style w:type="paragraph" w:styleId="Heading2">
    <w:name w:val="heading 2"/>
    <w:basedOn w:val="Normal"/>
    <w:uiPriority w:val="1"/>
    <w:qFormat/>
    <w:rsid w:val="00135503"/>
    <w:pPr>
      <w:spacing w:before="201"/>
      <w:ind w:left="218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35503"/>
    <w:rPr>
      <w:sz w:val="26"/>
      <w:szCs w:val="26"/>
    </w:rPr>
  </w:style>
  <w:style w:type="paragraph" w:styleId="ListParagraph">
    <w:name w:val="List Paragraph"/>
    <w:basedOn w:val="Normal"/>
    <w:uiPriority w:val="1"/>
    <w:qFormat/>
    <w:rsid w:val="00135503"/>
    <w:pPr>
      <w:ind w:left="1048" w:right="2131"/>
      <w:jc w:val="both"/>
    </w:pPr>
  </w:style>
  <w:style w:type="paragraph" w:customStyle="1" w:styleId="TableParagraph">
    <w:name w:val="Table Paragraph"/>
    <w:basedOn w:val="Normal"/>
    <w:uiPriority w:val="1"/>
    <w:qFormat/>
    <w:rsid w:val="0013550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11380</Words>
  <Characters>64868</Characters>
  <Application>Microsoft Office Word</Application>
  <DocSecurity>0</DocSecurity>
  <Lines>540</Lines>
  <Paragraphs>152</Paragraphs>
  <ScaleCrop>false</ScaleCrop>
  <Company/>
  <LinksUpToDate>false</LinksUpToDate>
  <CharactersWithSpaces>76096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Mantu</cp:lastModifiedBy>
  <cp:revision>2</cp:revision>
  <dcterms:created xsi:type="dcterms:W3CDTF">2019-08-19T07:51:00Z</dcterms:created>
  <dcterms:modified xsi:type="dcterms:W3CDTF">2019-08-19T07:51:00Z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Creator">
    <vt:lpwstr>Writer</vt:lpwstr>
  </property>
  <property fmtid="{D5CDD505-2E9C-101B-9397-08002B2CF9AE}" pid="4" name="LastSaved">
    <vt:filetime>2019-08-19T00:00:00Z</vt:filetime>
  </property>
</Properties>
</file>