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F8" w:rsidRPr="00903C0E" w:rsidRDefault="00201434" w:rsidP="00F512D7">
      <w:pPr>
        <w:jc w:val="center"/>
        <w:rPr>
          <w:rFonts w:ascii="Times New Roman" w:hAnsi="Times New Roman" w:cs="Times New Roman"/>
          <w:b/>
          <w:bCs/>
          <w:sz w:val="25"/>
          <w:szCs w:val="25"/>
        </w:rPr>
      </w:pPr>
      <w:r w:rsidRPr="00903C0E">
        <w:rPr>
          <w:rFonts w:ascii="Times New Roman" w:hAnsi="Times New Roman" w:cs="Times New Roman"/>
          <w:b/>
          <w:bCs/>
          <w:sz w:val="25"/>
          <w:szCs w:val="25"/>
        </w:rPr>
        <w:t>SUPREME COURT OF INDIA</w:t>
      </w:r>
    </w:p>
    <w:p w:rsidR="00276BF8" w:rsidRPr="00201434" w:rsidRDefault="00276BF8" w:rsidP="00F512D7">
      <w:pPr>
        <w:jc w:val="center"/>
        <w:rPr>
          <w:rFonts w:ascii="Times New Roman" w:hAnsi="Times New Roman" w:cs="Times New Roman"/>
          <w:sz w:val="25"/>
          <w:szCs w:val="25"/>
        </w:rPr>
      </w:pPr>
    </w:p>
    <w:p w:rsidR="00276BF8" w:rsidRDefault="00201434" w:rsidP="00F512D7">
      <w:pPr>
        <w:jc w:val="center"/>
        <w:rPr>
          <w:rFonts w:ascii="Times New Roman" w:hAnsi="Times New Roman" w:cs="Times New Roman"/>
          <w:sz w:val="25"/>
          <w:szCs w:val="25"/>
        </w:rPr>
      </w:pPr>
      <w:r w:rsidRPr="00201434">
        <w:rPr>
          <w:rFonts w:ascii="Times New Roman" w:hAnsi="Times New Roman" w:cs="Times New Roman"/>
          <w:sz w:val="25"/>
          <w:szCs w:val="25"/>
        </w:rPr>
        <w:t>State of West Bengal</w:t>
      </w:r>
    </w:p>
    <w:p w:rsidR="00276BF8" w:rsidRDefault="00276BF8" w:rsidP="00F512D7">
      <w:pPr>
        <w:jc w:val="center"/>
        <w:rPr>
          <w:rFonts w:ascii="Times New Roman" w:hAnsi="Times New Roman" w:cs="Times New Roman"/>
          <w:sz w:val="25"/>
          <w:szCs w:val="25"/>
        </w:rPr>
      </w:pPr>
    </w:p>
    <w:p w:rsidR="00201434" w:rsidRDefault="00276BF8" w:rsidP="00F512D7">
      <w:pPr>
        <w:jc w:val="center"/>
        <w:rPr>
          <w:rFonts w:ascii="Times New Roman" w:hAnsi="Times New Roman" w:cs="Times New Roman"/>
          <w:sz w:val="25"/>
          <w:szCs w:val="25"/>
        </w:rPr>
      </w:pPr>
      <w:r>
        <w:rPr>
          <w:rFonts w:ascii="Times New Roman" w:hAnsi="Times New Roman" w:cs="Times New Roman"/>
          <w:sz w:val="25"/>
          <w:szCs w:val="25"/>
        </w:rPr>
        <w:t>Vs.</w:t>
      </w:r>
    </w:p>
    <w:p w:rsidR="00276BF8" w:rsidRPr="00201434" w:rsidRDefault="00276BF8" w:rsidP="00F512D7">
      <w:pPr>
        <w:jc w:val="center"/>
        <w:rPr>
          <w:rFonts w:ascii="Times New Roman" w:hAnsi="Times New Roman" w:cs="Times New Roman"/>
          <w:sz w:val="25"/>
          <w:szCs w:val="25"/>
        </w:rPr>
      </w:pPr>
    </w:p>
    <w:p w:rsidR="00276BF8" w:rsidRDefault="00201434" w:rsidP="00F512D7">
      <w:pPr>
        <w:jc w:val="center"/>
        <w:rPr>
          <w:rFonts w:ascii="Times New Roman" w:hAnsi="Times New Roman" w:cs="Times New Roman"/>
          <w:sz w:val="25"/>
          <w:szCs w:val="25"/>
        </w:rPr>
      </w:pPr>
      <w:r w:rsidRPr="00201434">
        <w:rPr>
          <w:rFonts w:ascii="Times New Roman" w:hAnsi="Times New Roman" w:cs="Times New Roman"/>
          <w:sz w:val="25"/>
          <w:szCs w:val="25"/>
        </w:rPr>
        <w:t>Indrajit Kundu</w:t>
      </w:r>
    </w:p>
    <w:p w:rsidR="00903C0E" w:rsidRDefault="00903C0E" w:rsidP="00F512D7">
      <w:pPr>
        <w:jc w:val="center"/>
        <w:rPr>
          <w:rFonts w:ascii="Times New Roman" w:hAnsi="Times New Roman" w:cs="Times New Roman"/>
          <w:sz w:val="25"/>
          <w:szCs w:val="25"/>
        </w:rPr>
      </w:pPr>
    </w:p>
    <w:p w:rsidR="00903C0E" w:rsidRDefault="00903C0E" w:rsidP="00F512D7">
      <w:pPr>
        <w:jc w:val="center"/>
        <w:rPr>
          <w:rFonts w:ascii="Times New Roman" w:hAnsi="Times New Roman" w:cs="Times New Roman"/>
          <w:sz w:val="25"/>
          <w:szCs w:val="25"/>
        </w:rPr>
      </w:pPr>
      <w:r>
        <w:rPr>
          <w:rFonts w:ascii="Times New Roman" w:hAnsi="Times New Roman" w:cs="Times New Roman"/>
          <w:sz w:val="25"/>
          <w:szCs w:val="25"/>
        </w:rPr>
        <w:t xml:space="preserve">Crl.A.No.2181 of </w:t>
      </w:r>
      <w:r w:rsidRPr="00201434">
        <w:rPr>
          <w:rFonts w:ascii="Times New Roman" w:hAnsi="Times New Roman" w:cs="Times New Roman"/>
          <w:sz w:val="25"/>
          <w:szCs w:val="25"/>
        </w:rPr>
        <w:t>2009</w:t>
      </w:r>
    </w:p>
    <w:p w:rsidR="00903C0E" w:rsidRDefault="00903C0E" w:rsidP="00F512D7">
      <w:pPr>
        <w:jc w:val="center"/>
        <w:rPr>
          <w:rFonts w:ascii="Times New Roman" w:hAnsi="Times New Roman" w:cs="Times New Roman"/>
          <w:sz w:val="25"/>
          <w:szCs w:val="25"/>
        </w:rPr>
      </w:pPr>
    </w:p>
    <w:p w:rsidR="00903C0E" w:rsidRDefault="00903C0E" w:rsidP="00F512D7">
      <w:pPr>
        <w:jc w:val="center"/>
        <w:rPr>
          <w:rFonts w:ascii="Times New Roman" w:hAnsi="Times New Roman" w:cs="Times New Roman"/>
          <w:sz w:val="25"/>
          <w:szCs w:val="25"/>
        </w:rPr>
      </w:pPr>
      <w:r>
        <w:rPr>
          <w:rFonts w:ascii="Times New Roman" w:hAnsi="Times New Roman" w:cs="Times New Roman"/>
          <w:sz w:val="25"/>
          <w:szCs w:val="25"/>
        </w:rPr>
        <w:t>(</w:t>
      </w:r>
      <w:r w:rsidR="00F512D7">
        <w:rPr>
          <w:rFonts w:ascii="Times New Roman" w:hAnsi="Times New Roman" w:cs="Times New Roman"/>
          <w:sz w:val="25"/>
          <w:szCs w:val="25"/>
        </w:rPr>
        <w:t>Indu Malhotra and R.Subhash Reddy,JJ.,)</w:t>
      </w:r>
    </w:p>
    <w:p w:rsidR="00F512D7" w:rsidRDefault="00F512D7" w:rsidP="00F512D7">
      <w:pPr>
        <w:jc w:val="center"/>
        <w:rPr>
          <w:rFonts w:ascii="Times New Roman" w:hAnsi="Times New Roman" w:cs="Times New Roman"/>
          <w:sz w:val="25"/>
          <w:szCs w:val="25"/>
        </w:rPr>
      </w:pPr>
    </w:p>
    <w:p w:rsidR="00F512D7" w:rsidRDefault="00F512D7" w:rsidP="00F512D7">
      <w:pPr>
        <w:jc w:val="center"/>
        <w:rPr>
          <w:rFonts w:ascii="Times New Roman" w:hAnsi="Times New Roman" w:cs="Times New Roman"/>
          <w:sz w:val="25"/>
          <w:szCs w:val="25"/>
        </w:rPr>
      </w:pPr>
      <w:r>
        <w:rPr>
          <w:rFonts w:ascii="Times New Roman" w:hAnsi="Times New Roman" w:cs="Times New Roman"/>
          <w:sz w:val="25"/>
          <w:szCs w:val="25"/>
        </w:rPr>
        <w:t>18.10.2019</w:t>
      </w:r>
    </w:p>
    <w:p w:rsidR="00276BF8" w:rsidRDefault="00276BF8" w:rsidP="00F512D7">
      <w:pPr>
        <w:jc w:val="center"/>
        <w:rPr>
          <w:rFonts w:ascii="Times New Roman" w:hAnsi="Times New Roman" w:cs="Times New Roman"/>
          <w:sz w:val="25"/>
          <w:szCs w:val="25"/>
        </w:rPr>
      </w:pPr>
    </w:p>
    <w:p w:rsidR="00201434" w:rsidRPr="00903C0E" w:rsidRDefault="00276BF8" w:rsidP="00F512D7">
      <w:pPr>
        <w:jc w:val="center"/>
        <w:rPr>
          <w:rFonts w:ascii="Times New Roman" w:hAnsi="Times New Roman" w:cs="Times New Roman"/>
          <w:b/>
          <w:bCs/>
          <w:sz w:val="25"/>
          <w:szCs w:val="25"/>
        </w:rPr>
      </w:pPr>
      <w:r w:rsidRPr="00903C0E">
        <w:rPr>
          <w:rFonts w:ascii="Times New Roman" w:hAnsi="Times New Roman" w:cs="Times New Roman"/>
          <w:b/>
          <w:bCs/>
          <w:sz w:val="25"/>
          <w:szCs w:val="25"/>
        </w:rPr>
        <w:t>JUDGMENT</w:t>
      </w:r>
    </w:p>
    <w:p w:rsidR="00276BF8" w:rsidRPr="00903C0E" w:rsidRDefault="00276BF8" w:rsidP="00201434">
      <w:pPr>
        <w:jc w:val="both"/>
        <w:rPr>
          <w:rFonts w:ascii="Times New Roman" w:hAnsi="Times New Roman" w:cs="Times New Roman"/>
          <w:b/>
          <w:bCs/>
          <w:sz w:val="25"/>
          <w:szCs w:val="25"/>
        </w:rPr>
      </w:pPr>
    </w:p>
    <w:p w:rsidR="00201434" w:rsidRPr="00903C0E" w:rsidRDefault="00201434" w:rsidP="00201434">
      <w:pPr>
        <w:jc w:val="both"/>
        <w:rPr>
          <w:rFonts w:ascii="Times New Roman" w:hAnsi="Times New Roman" w:cs="Times New Roman"/>
          <w:b/>
          <w:bCs/>
          <w:sz w:val="25"/>
          <w:szCs w:val="25"/>
        </w:rPr>
      </w:pPr>
      <w:r w:rsidRPr="00903C0E">
        <w:rPr>
          <w:rFonts w:ascii="Times New Roman" w:hAnsi="Times New Roman" w:cs="Times New Roman"/>
          <w:b/>
          <w:bCs/>
          <w:sz w:val="25"/>
          <w:szCs w:val="25"/>
        </w:rPr>
        <w:t>R.Subhash Reddv.J.</w:t>
      </w:r>
      <w:r w:rsidR="00276BF8" w:rsidRPr="00903C0E">
        <w:rPr>
          <w:rFonts w:ascii="Times New Roman" w:hAnsi="Times New Roman" w:cs="Times New Roman"/>
          <w:b/>
          <w:bCs/>
          <w:sz w:val="25"/>
          <w:szCs w:val="25"/>
        </w:rPr>
        <w:t>,</w:t>
      </w:r>
    </w:p>
    <w:p w:rsidR="00276BF8" w:rsidRPr="00201434" w:rsidRDefault="00276BF8" w:rsidP="00201434">
      <w:pPr>
        <w:jc w:val="both"/>
        <w:rPr>
          <w:rFonts w:ascii="Times New Roman" w:hAnsi="Times New Roman" w:cs="Times New Roman"/>
          <w:sz w:val="25"/>
          <w:szCs w:val="25"/>
        </w:rPr>
      </w:pPr>
    </w:p>
    <w:p w:rsidR="00201434" w:rsidRPr="00201434" w:rsidRDefault="00276BF8" w:rsidP="00201434">
      <w:pPr>
        <w:jc w:val="both"/>
        <w:rPr>
          <w:rFonts w:ascii="Times New Roman" w:hAnsi="Times New Roman" w:cs="Times New Roman"/>
          <w:sz w:val="25"/>
          <w:szCs w:val="25"/>
        </w:rPr>
      </w:pPr>
      <w:r>
        <w:rPr>
          <w:rFonts w:ascii="Times New Roman" w:hAnsi="Times New Roman" w:cs="Times New Roman"/>
          <w:sz w:val="25"/>
          <w:szCs w:val="25"/>
        </w:rPr>
        <w:t xml:space="preserve">1. </w:t>
      </w:r>
      <w:r w:rsidR="00201434" w:rsidRPr="00201434">
        <w:rPr>
          <w:rFonts w:ascii="Times New Roman" w:hAnsi="Times New Roman" w:cs="Times New Roman"/>
          <w:sz w:val="25"/>
          <w:szCs w:val="25"/>
        </w:rPr>
        <w:t xml:space="preserve"> This appeal is preferred by the State of West Bengal through Principal Secretary, Home Department, aggrieved by the judgment and order dated 30.07.2019 passed by the High Court at Calcutta in C.R.R.No.3473 of 2008.</w:t>
      </w:r>
    </w:p>
    <w:p w:rsidR="00276BF8" w:rsidRDefault="00276BF8" w:rsidP="00201434">
      <w:pPr>
        <w:jc w:val="both"/>
        <w:rPr>
          <w:rFonts w:ascii="Times New Roman" w:hAnsi="Times New Roman" w:cs="Times New Roman"/>
          <w:sz w:val="25"/>
          <w:szCs w:val="25"/>
        </w:rPr>
      </w:pPr>
    </w:p>
    <w:p w:rsidR="00201434" w:rsidRPr="00201434" w:rsidRDefault="00276BF8" w:rsidP="00201434">
      <w:pPr>
        <w:jc w:val="both"/>
        <w:rPr>
          <w:rFonts w:ascii="Times New Roman" w:hAnsi="Times New Roman" w:cs="Times New Roman"/>
          <w:sz w:val="25"/>
          <w:szCs w:val="25"/>
        </w:rPr>
      </w:pPr>
      <w:r>
        <w:rPr>
          <w:rFonts w:ascii="Times New Roman" w:hAnsi="Times New Roman" w:cs="Times New Roman"/>
          <w:sz w:val="25"/>
          <w:szCs w:val="25"/>
        </w:rPr>
        <w:t xml:space="preserve">2. </w:t>
      </w:r>
      <w:r w:rsidR="00201434" w:rsidRPr="00201434">
        <w:rPr>
          <w:rFonts w:ascii="Times New Roman" w:hAnsi="Times New Roman" w:cs="Times New Roman"/>
          <w:sz w:val="25"/>
          <w:szCs w:val="25"/>
        </w:rPr>
        <w:t xml:space="preserve"> By the impugned order,</w:t>
      </w:r>
      <w:r w:rsidR="00F512D7">
        <w:rPr>
          <w:rFonts w:ascii="Times New Roman" w:hAnsi="Times New Roman" w:cs="Times New Roman"/>
          <w:sz w:val="25"/>
          <w:szCs w:val="25"/>
        </w:rPr>
        <w:t xml:space="preserve"> the respondents-accused </w:t>
      </w:r>
      <w:r w:rsidR="00201434" w:rsidRPr="00201434">
        <w:rPr>
          <w:rFonts w:ascii="Times New Roman" w:hAnsi="Times New Roman" w:cs="Times New Roman"/>
          <w:sz w:val="25"/>
          <w:szCs w:val="25"/>
        </w:rPr>
        <w:t>were discharged of the charge framed against them under</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Section 306 read with Section 34 of Indian Penal Code. The victim, daughter of the de facto complainant was a</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painter and artist. To improve her proficiency in English, first respondent was appointed as her English teacher. Respondent Nos. 2 and 3 are his parents. There developed intimacy between the victim and first respondent - Indrajit in course of coaching. It is the allegation of the complainant that as the decea</w:t>
      </w:r>
      <w:r w:rsidR="00F512D7">
        <w:rPr>
          <w:rFonts w:ascii="Times New Roman" w:hAnsi="Times New Roman" w:cs="Times New Roman"/>
          <w:sz w:val="25"/>
          <w:szCs w:val="25"/>
        </w:rPr>
        <w:t xml:space="preserve">sed victim and first </w:t>
      </w:r>
      <w:r>
        <w:rPr>
          <w:rFonts w:ascii="Times New Roman" w:hAnsi="Times New Roman" w:cs="Times New Roman"/>
          <w:sz w:val="25"/>
          <w:szCs w:val="25"/>
        </w:rPr>
        <w:t xml:space="preserve">respondent had </w:t>
      </w:r>
      <w:r w:rsidR="00201434" w:rsidRPr="00201434">
        <w:rPr>
          <w:rFonts w:ascii="Times New Roman" w:hAnsi="Times New Roman" w:cs="Times New Roman"/>
          <w:sz w:val="25"/>
          <w:szCs w:val="25"/>
        </w:rPr>
        <w:t>decided to marry, to</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finalise the proposal of marriage the victim had gone to the house of first respondent on 05.03.2004. It is alleged that when the victim went to the house of first respondent, respondent Nos. 2 and 3 who are the parents of the first respondent came out to raise shouts and addressed the victim as a call-girl. The words uttered by respondent Nos. 2 and 3, as per the de facto complainant are "you are a call-gi</w:t>
      </w:r>
      <w:r w:rsidR="00F512D7">
        <w:rPr>
          <w:rFonts w:ascii="Times New Roman" w:hAnsi="Times New Roman" w:cs="Times New Roman"/>
          <w:sz w:val="25"/>
          <w:szCs w:val="25"/>
        </w:rPr>
        <w:t xml:space="preserve">rl, why my son would marry </w:t>
      </w:r>
      <w:r>
        <w:rPr>
          <w:rFonts w:ascii="Times New Roman" w:hAnsi="Times New Roman" w:cs="Times New Roman"/>
          <w:sz w:val="25"/>
          <w:szCs w:val="25"/>
        </w:rPr>
        <w:t xml:space="preserve">you, </w:t>
      </w:r>
      <w:r w:rsidR="00201434" w:rsidRPr="00201434">
        <w:rPr>
          <w:rFonts w:ascii="Times New Roman" w:hAnsi="Times New Roman" w:cs="Times New Roman"/>
          <w:sz w:val="25"/>
          <w:szCs w:val="25"/>
        </w:rPr>
        <w:t>w</w:t>
      </w:r>
      <w:r>
        <w:rPr>
          <w:rFonts w:ascii="Times New Roman" w:hAnsi="Times New Roman" w:cs="Times New Roman"/>
          <w:sz w:val="25"/>
          <w:szCs w:val="25"/>
        </w:rPr>
        <w:t xml:space="preserve">e would </w:t>
      </w:r>
      <w:r w:rsidR="00201434" w:rsidRPr="00201434">
        <w:rPr>
          <w:rFonts w:ascii="Times New Roman" w:hAnsi="Times New Roman" w:cs="Times New Roman"/>
          <w:sz w:val="25"/>
          <w:szCs w:val="25"/>
        </w:rPr>
        <w:t>give our son in</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marriage</w:t>
      </w:r>
      <w:r>
        <w:rPr>
          <w:rFonts w:ascii="Times New Roman" w:hAnsi="Times New Roman" w:cs="Times New Roman"/>
          <w:sz w:val="25"/>
          <w:szCs w:val="25"/>
        </w:rPr>
        <w:t xml:space="preserve"> elsewhere". </w:t>
      </w:r>
      <w:r w:rsidR="00F512D7">
        <w:rPr>
          <w:rFonts w:ascii="Times New Roman" w:hAnsi="Times New Roman" w:cs="Times New Roman"/>
          <w:sz w:val="25"/>
          <w:szCs w:val="25"/>
        </w:rPr>
        <w:t xml:space="preserve">It </w:t>
      </w:r>
      <w:r>
        <w:rPr>
          <w:rFonts w:ascii="Times New Roman" w:hAnsi="Times New Roman" w:cs="Times New Roman"/>
          <w:sz w:val="25"/>
          <w:szCs w:val="25"/>
        </w:rPr>
        <w:t xml:space="preserve"> is alleged in </w:t>
      </w:r>
      <w:r w:rsidR="00F512D7">
        <w:rPr>
          <w:rFonts w:ascii="Times New Roman" w:hAnsi="Times New Roman" w:cs="Times New Roman"/>
          <w:sz w:val="25"/>
          <w:szCs w:val="25"/>
        </w:rPr>
        <w:t xml:space="preserve">the complaint </w:t>
      </w:r>
      <w:r w:rsidR="00201434" w:rsidRPr="00201434">
        <w:rPr>
          <w:rFonts w:ascii="Times New Roman" w:hAnsi="Times New Roman" w:cs="Times New Roman"/>
          <w:sz w:val="25"/>
          <w:szCs w:val="25"/>
        </w:rPr>
        <w:t>that at</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that time, first respondent did not protest against the</w:t>
      </w:r>
      <w:r>
        <w:rPr>
          <w:rFonts w:ascii="Times New Roman" w:hAnsi="Times New Roman" w:cs="Times New Roman"/>
          <w:sz w:val="25"/>
          <w:szCs w:val="25"/>
        </w:rPr>
        <w:t xml:space="preserve"> version of his parents and </w:t>
      </w:r>
      <w:r w:rsidR="00903C0E">
        <w:rPr>
          <w:rFonts w:ascii="Times New Roman" w:hAnsi="Times New Roman" w:cs="Times New Roman"/>
          <w:sz w:val="25"/>
          <w:szCs w:val="25"/>
        </w:rPr>
        <w:t xml:space="preserve">his daughter </w:t>
      </w:r>
      <w:r w:rsidR="00201434" w:rsidRPr="00201434">
        <w:rPr>
          <w:rFonts w:ascii="Times New Roman" w:hAnsi="Times New Roman" w:cs="Times New Roman"/>
          <w:sz w:val="25"/>
          <w:szCs w:val="25"/>
        </w:rPr>
        <w:t>returned</w:t>
      </w:r>
      <w:r w:rsidR="00903C0E">
        <w:rPr>
          <w:rFonts w:ascii="Times New Roman" w:hAnsi="Times New Roman" w:cs="Times New Roman"/>
          <w:sz w:val="25"/>
          <w:szCs w:val="25"/>
        </w:rPr>
        <w:t xml:space="preserve"> </w:t>
      </w:r>
      <w:r w:rsidR="00201434" w:rsidRPr="00201434">
        <w:rPr>
          <w:rFonts w:ascii="Times New Roman" w:hAnsi="Times New Roman" w:cs="Times New Roman"/>
          <w:sz w:val="25"/>
          <w:szCs w:val="25"/>
        </w:rPr>
        <w:t>home and became mentally perturbed. On 06.03.2004 at about 1.00 p.m. the victim had committed suicide.</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3. </w:t>
      </w:r>
      <w:r w:rsidR="00201434" w:rsidRPr="00201434">
        <w:rPr>
          <w:rFonts w:ascii="Times New Roman" w:hAnsi="Times New Roman" w:cs="Times New Roman"/>
          <w:sz w:val="25"/>
          <w:szCs w:val="25"/>
        </w:rPr>
        <w:t>On the complaint of the de facto complainant, a case was registered in Jorabagan Police Station against respondents under Section 306 IPC and thereafter charge-sheet was filed.</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4. </w:t>
      </w:r>
      <w:r w:rsidR="00201434" w:rsidRPr="00201434">
        <w:rPr>
          <w:rFonts w:ascii="Times New Roman" w:hAnsi="Times New Roman" w:cs="Times New Roman"/>
          <w:sz w:val="25"/>
          <w:szCs w:val="25"/>
        </w:rPr>
        <w:t xml:space="preserve"> There were two suicide notes. In one suicide note, the deceased has stated that parents of first respondent abused her in silly words by calling her a call-girl. In another note, which was addressed to the first respondent, has stated that the father of first respondent</w:t>
      </w:r>
      <w:r>
        <w:rPr>
          <w:rFonts w:ascii="Times New Roman" w:hAnsi="Times New Roman" w:cs="Times New Roman"/>
          <w:sz w:val="25"/>
          <w:szCs w:val="25"/>
        </w:rPr>
        <w:t xml:space="preserve"> stigmatized her as </w:t>
      </w:r>
      <w:r w:rsidR="00201434" w:rsidRPr="00201434">
        <w:rPr>
          <w:rFonts w:ascii="Times New Roman" w:hAnsi="Times New Roman" w:cs="Times New Roman"/>
          <w:sz w:val="25"/>
          <w:szCs w:val="25"/>
        </w:rPr>
        <w:t>a call-girl</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and</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 xml:space="preserve">first respondent has not responded to such utterances. </w:t>
      </w:r>
      <w:r w:rsidR="00201434" w:rsidRPr="00201434">
        <w:rPr>
          <w:rFonts w:ascii="Times New Roman" w:hAnsi="Times New Roman" w:cs="Times New Roman"/>
          <w:sz w:val="25"/>
          <w:szCs w:val="25"/>
        </w:rPr>
        <w:lastRenderedPageBreak/>
        <w:t>Further it is stated that first respondent is a coward. After conducting investigation, charg</w:t>
      </w:r>
      <w:r>
        <w:rPr>
          <w:rFonts w:ascii="Times New Roman" w:hAnsi="Times New Roman" w:cs="Times New Roman"/>
          <w:sz w:val="25"/>
          <w:szCs w:val="25"/>
        </w:rPr>
        <w:t>e-sheet was filed under</w:t>
      </w:r>
      <w:r>
        <w:rPr>
          <w:rFonts w:ascii="Times New Roman" w:hAnsi="Times New Roman" w:cs="Times New Roman"/>
          <w:sz w:val="25"/>
          <w:szCs w:val="25"/>
        </w:rPr>
        <w:tab/>
        <w:t xml:space="preserve">Section 306/34 IPC against all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three accused. Case was committed to the 7th Fast Track Court, Sessions Court, Calcutta, numbered as Sessions Case No.11 of 2006.</w:t>
      </w:r>
    </w:p>
    <w:p w:rsidR="00F512D7" w:rsidRDefault="00F512D7"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5. </w:t>
      </w:r>
      <w:r w:rsidR="00201434" w:rsidRPr="00201434">
        <w:rPr>
          <w:rFonts w:ascii="Times New Roman" w:hAnsi="Times New Roman" w:cs="Times New Roman"/>
          <w:sz w:val="25"/>
          <w:szCs w:val="25"/>
        </w:rPr>
        <w:t xml:space="preserve"> Accused-respondents earlier filed application for discharge, the same was rejected by the Trial Court by order dated 19.04.2007.</w:t>
      </w:r>
      <w:r w:rsidR="00201434" w:rsidRPr="00201434">
        <w:rPr>
          <w:rFonts w:ascii="Times New Roman" w:hAnsi="Times New Roman" w:cs="Times New Roman"/>
          <w:sz w:val="25"/>
          <w:szCs w:val="25"/>
        </w:rPr>
        <w:tab/>
        <w:t>There</w:t>
      </w:r>
      <w:r>
        <w:rPr>
          <w:rFonts w:ascii="Times New Roman" w:hAnsi="Times New Roman" w:cs="Times New Roman"/>
          <w:sz w:val="25"/>
          <w:szCs w:val="25"/>
        </w:rPr>
        <w:t xml:space="preserve"> after, respondents </w:t>
      </w:r>
      <w:r w:rsidR="00201434" w:rsidRPr="00201434">
        <w:rPr>
          <w:rFonts w:ascii="Times New Roman" w:hAnsi="Times New Roman" w:cs="Times New Roman"/>
          <w:sz w:val="25"/>
          <w:szCs w:val="25"/>
        </w:rPr>
        <w:t>have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filed an application under Section 482 Cr.P.C. before the High Court in C.R.R.No.1817 of 2007 which was disposed of with the direction to respondents-accused to raise all the points before the learn</w:t>
      </w:r>
      <w:r>
        <w:rPr>
          <w:rFonts w:ascii="Times New Roman" w:hAnsi="Times New Roman" w:cs="Times New Roman"/>
          <w:sz w:val="25"/>
          <w:szCs w:val="25"/>
        </w:rPr>
        <w:t>ed Trial Court. At the stage of framing</w:t>
      </w:r>
      <w:r>
        <w:rPr>
          <w:rFonts w:ascii="Times New Roman" w:hAnsi="Times New Roman" w:cs="Times New Roman"/>
          <w:sz w:val="25"/>
          <w:szCs w:val="25"/>
        </w:rPr>
        <w:tab/>
        <w:t xml:space="preserve">of charges respondents </w:t>
      </w:r>
      <w:r w:rsidR="00201434" w:rsidRPr="00201434">
        <w:rPr>
          <w:rFonts w:ascii="Times New Roman" w:hAnsi="Times New Roman" w:cs="Times New Roman"/>
          <w:sz w:val="25"/>
          <w:szCs w:val="25"/>
        </w:rPr>
        <w:t>have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raised objections claiming that no case is made out against them to frame charge for the alleged offence under Section 306/34 IPC. The learned Additional District and Sessions Judge by order dated 04.09.2008 overruled the objections of the respondents observing that as there is a probability of accused being convicted, charge can be framed. It is observed in the order that there is a reasonable likelihood for accused persons to be convicted under Section 306 IPC. Against the said order, respondents have approached the High Court again under Section 401/482 Cr.P.C. in C.R.R.No.3473 of 2008.</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6. </w:t>
      </w:r>
      <w:r w:rsidR="00201434" w:rsidRPr="00201434">
        <w:rPr>
          <w:rFonts w:ascii="Times New Roman" w:hAnsi="Times New Roman" w:cs="Times New Roman"/>
          <w:sz w:val="25"/>
          <w:szCs w:val="25"/>
        </w:rPr>
        <w:t>By the impugned order, the High Court by recording a finding that terming the deceased as a call-girl, there was no utterance which can be interpreted to be an act of instigating, goading or solicitation or insinuation, the deceased to commit suicide. By referring to the case law decided by this Court wherein similar utterances like, "to go and die" does not constitute an offence for abetment, allowed the application filed by the respondents. It is observed in the order that the act or conduct of the accused, however insulting and abusive, will not by themselves suffice to constitute abetment of commission of suicide, unless those are reasonably capable of suggesting that the accused intended by such acts, the consequence of suicide. By discussing the case law on the subject, the High Court allowed the application by setting aside the order of the Trial Court and discharged the respondents-accused from the charge.</w:t>
      </w:r>
    </w:p>
    <w:p w:rsidR="00903C0E" w:rsidRDefault="00903C0E" w:rsidP="00201434">
      <w:pPr>
        <w:jc w:val="both"/>
        <w:rPr>
          <w:rFonts w:ascii="Times New Roman" w:hAnsi="Times New Roman" w:cs="Times New Roman"/>
          <w:sz w:val="25"/>
          <w:szCs w:val="25"/>
        </w:rPr>
      </w:pPr>
    </w:p>
    <w:p w:rsid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7. </w:t>
      </w:r>
      <w:r w:rsidR="00201434" w:rsidRPr="00201434">
        <w:rPr>
          <w:rFonts w:ascii="Times New Roman" w:hAnsi="Times New Roman" w:cs="Times New Roman"/>
          <w:sz w:val="25"/>
          <w:szCs w:val="25"/>
        </w:rPr>
        <w:t xml:space="preserve"> We have heard Sri Suhaan Mukerji, learned counsel appearing for the State of West Bengal and Sri Pijush Roy, learned counsel appearing for respondents.</w:t>
      </w:r>
    </w:p>
    <w:p w:rsidR="00903C0E" w:rsidRPr="00201434"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8.  In this appeal mainly </w:t>
      </w:r>
      <w:r w:rsidR="00201434" w:rsidRPr="00201434">
        <w:rPr>
          <w:rFonts w:ascii="Times New Roman" w:hAnsi="Times New Roman" w:cs="Times New Roman"/>
          <w:sz w:val="25"/>
          <w:szCs w:val="25"/>
        </w:rPr>
        <w:t>it is</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contended by</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learned counsel for the appellant-State that the de facto complainant has appointed first respondent as an English teacher to improve the English of the deceased victim. The victim used to visit the house of accused No.1 and developed intimacy and relationship. It is submitted that on 05.03.2004, when the victim visited</w:t>
      </w:r>
      <w:r>
        <w:rPr>
          <w:rFonts w:ascii="Times New Roman" w:hAnsi="Times New Roman" w:cs="Times New Roman"/>
          <w:sz w:val="25"/>
          <w:szCs w:val="25"/>
        </w:rPr>
        <w:t xml:space="preserve"> the accused</w:t>
      </w:r>
      <w:r>
        <w:rPr>
          <w:rFonts w:ascii="Times New Roman" w:hAnsi="Times New Roman" w:cs="Times New Roman"/>
          <w:sz w:val="25"/>
          <w:szCs w:val="25"/>
        </w:rPr>
        <w:tab/>
        <w:t xml:space="preserve">for finalizing the </w:t>
      </w:r>
      <w:r w:rsidR="00201434" w:rsidRPr="00201434">
        <w:rPr>
          <w:rFonts w:ascii="Times New Roman" w:hAnsi="Times New Roman" w:cs="Times New Roman"/>
          <w:sz w:val="25"/>
          <w:szCs w:val="25"/>
        </w:rPr>
        <w:t>date of marriage,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respondent Nos. 2 and 3 who are paren</w:t>
      </w:r>
      <w:r>
        <w:rPr>
          <w:rFonts w:ascii="Times New Roman" w:hAnsi="Times New Roman" w:cs="Times New Roman"/>
          <w:sz w:val="25"/>
          <w:szCs w:val="25"/>
        </w:rPr>
        <w:t xml:space="preserve">ts of accused No.1 have shouted and called the victim </w:t>
      </w:r>
      <w:r w:rsidR="00201434" w:rsidRPr="00201434">
        <w:rPr>
          <w:rFonts w:ascii="Times New Roman" w:hAnsi="Times New Roman" w:cs="Times New Roman"/>
          <w:sz w:val="25"/>
          <w:szCs w:val="25"/>
        </w:rPr>
        <w:t>a call-girl.</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victim was disturbed and she retu</w:t>
      </w:r>
      <w:r>
        <w:rPr>
          <w:rFonts w:ascii="Times New Roman" w:hAnsi="Times New Roman" w:cs="Times New Roman"/>
          <w:sz w:val="25"/>
          <w:szCs w:val="25"/>
        </w:rPr>
        <w:t xml:space="preserve">rned home and her sister tried </w:t>
      </w:r>
      <w:r w:rsidR="00201434" w:rsidRPr="00201434">
        <w:rPr>
          <w:rFonts w:ascii="Times New Roman" w:hAnsi="Times New Roman" w:cs="Times New Roman"/>
          <w:sz w:val="25"/>
          <w:szCs w:val="25"/>
        </w:rPr>
        <w:t>to console her</w:t>
      </w:r>
      <w:r w:rsidR="00201434" w:rsidRPr="00201434">
        <w:rPr>
          <w:rFonts w:ascii="Times New Roman" w:hAnsi="Times New Roman" w:cs="Times New Roman"/>
          <w:sz w:val="25"/>
          <w:szCs w:val="25"/>
        </w:rPr>
        <w:tab/>
        <w:t>by telling her that</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they</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 xml:space="preserve">will speak to the accused so that their marriage would take place. It is submitted that on next day i.e. 06.03.2004, she committed suicide by hanging. It is submitted that from suicide notes, it is clear that </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respondents who are the accused are responsible for suicide of the victim girl. It is submitted that by their conduct and utterances they have abetted the crime, as such they were rightly charged for the offence under Section 306/34 IPC</w:t>
      </w:r>
      <w:r>
        <w:rPr>
          <w:rFonts w:ascii="Times New Roman" w:hAnsi="Times New Roman" w:cs="Times New Roman"/>
          <w:sz w:val="25"/>
          <w:szCs w:val="25"/>
        </w:rPr>
        <w:t xml:space="preserve">. It is </w:t>
      </w:r>
      <w:r>
        <w:rPr>
          <w:rFonts w:ascii="Times New Roman" w:hAnsi="Times New Roman" w:cs="Times New Roman"/>
          <w:sz w:val="25"/>
          <w:szCs w:val="25"/>
        </w:rPr>
        <w:lastRenderedPageBreak/>
        <w:t xml:space="preserve">submitted that there is sufficient material to </w:t>
      </w:r>
      <w:r w:rsidR="00201434" w:rsidRPr="00201434">
        <w:rPr>
          <w:rFonts w:ascii="Times New Roman" w:hAnsi="Times New Roman" w:cs="Times New Roman"/>
          <w:sz w:val="25"/>
          <w:szCs w:val="25"/>
        </w:rPr>
        <w:t>frame</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charge </w:t>
      </w:r>
      <w:r w:rsidR="00201434" w:rsidRPr="00201434">
        <w:rPr>
          <w:rFonts w:ascii="Times New Roman" w:hAnsi="Times New Roman" w:cs="Times New Roman"/>
          <w:sz w:val="25"/>
          <w:szCs w:val="25"/>
        </w:rPr>
        <w:t>against</w:t>
      </w:r>
      <w:r>
        <w:rPr>
          <w:rFonts w:ascii="Times New Roman" w:hAnsi="Times New Roman" w:cs="Times New Roman"/>
          <w:sz w:val="25"/>
          <w:szCs w:val="25"/>
        </w:rPr>
        <w:t xml:space="preserve"> the respondents. In</w:t>
      </w:r>
      <w:r>
        <w:rPr>
          <w:rFonts w:ascii="Times New Roman" w:hAnsi="Times New Roman" w:cs="Times New Roman"/>
          <w:sz w:val="25"/>
          <w:szCs w:val="25"/>
        </w:rPr>
        <w:tab/>
        <w:t xml:space="preserve">spite of </w:t>
      </w:r>
      <w:r w:rsidR="00201434" w:rsidRPr="00201434">
        <w:rPr>
          <w:rFonts w:ascii="Times New Roman" w:hAnsi="Times New Roman" w:cs="Times New Roman"/>
          <w:sz w:val="25"/>
          <w:szCs w:val="25"/>
        </w:rPr>
        <w:t>the</w:t>
      </w:r>
      <w:r w:rsidR="00201434" w:rsidRPr="00201434">
        <w:rPr>
          <w:rFonts w:ascii="Times New Roman" w:hAnsi="Times New Roman" w:cs="Times New Roman"/>
          <w:sz w:val="25"/>
          <w:szCs w:val="25"/>
        </w:rPr>
        <w:tab/>
        <w:t>same,</w:t>
      </w:r>
      <w:r w:rsidR="00201434" w:rsidRPr="00201434">
        <w:rPr>
          <w:rFonts w:ascii="Times New Roman" w:hAnsi="Times New Roman" w:cs="Times New Roman"/>
          <w:sz w:val="25"/>
          <w:szCs w:val="25"/>
        </w:rPr>
        <w:tab/>
        <w:t>without</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 xml:space="preserve">considering the material on record, the High Court has allowed the application filed by the respondents. The learned counsel for the State in support of his arguments placed reliance on the judgment in the cases of </w:t>
      </w:r>
      <w:r w:rsidR="00201434" w:rsidRPr="00903C0E">
        <w:rPr>
          <w:rFonts w:ascii="Times New Roman" w:hAnsi="Times New Roman" w:cs="Times New Roman"/>
          <w:i/>
          <w:iCs/>
          <w:sz w:val="25"/>
          <w:szCs w:val="25"/>
        </w:rPr>
        <w:t>Soma Chakravarty vs. State</w:t>
      </w:r>
      <w:r w:rsidRPr="00903C0E">
        <w:rPr>
          <w:rFonts w:ascii="Times New Roman" w:hAnsi="Times New Roman" w:cs="Times New Roman"/>
          <w:i/>
          <w:iCs/>
          <w:sz w:val="20"/>
          <w:szCs w:val="20"/>
          <w:vertAlign w:val="superscript"/>
        </w:rPr>
        <w:t>1</w:t>
      </w:r>
      <w:r w:rsidR="00201434" w:rsidRPr="00903C0E">
        <w:rPr>
          <w:rFonts w:ascii="Times New Roman" w:hAnsi="Times New Roman" w:cs="Times New Roman"/>
          <w:i/>
          <w:iCs/>
          <w:sz w:val="25"/>
          <w:szCs w:val="25"/>
        </w:rPr>
        <w:t xml:space="preserve">  and Union of India vs. Prafulla Kumar Sama</w:t>
      </w:r>
      <w:r w:rsidR="00F512D7">
        <w:rPr>
          <w:rFonts w:ascii="Times New Roman" w:hAnsi="Times New Roman" w:cs="Times New Roman"/>
          <w:sz w:val="25"/>
          <w:szCs w:val="25"/>
        </w:rPr>
        <w:t>l</w:t>
      </w:r>
      <w:r w:rsidR="00F512D7" w:rsidRPr="00F512D7">
        <w:rPr>
          <w:rFonts w:ascii="Times New Roman" w:hAnsi="Times New Roman" w:cs="Times New Roman"/>
          <w:sz w:val="20"/>
          <w:szCs w:val="20"/>
          <w:vertAlign w:val="superscript"/>
        </w:rPr>
        <w:t>2</w:t>
      </w:r>
      <w:r w:rsidR="00201434" w:rsidRPr="00201434">
        <w:rPr>
          <w:rFonts w:ascii="Times New Roman" w:hAnsi="Times New Roman" w:cs="Times New Roman"/>
          <w:sz w:val="25"/>
          <w:szCs w:val="25"/>
        </w:rPr>
        <w:t>.</w:t>
      </w:r>
    </w:p>
    <w:p w:rsidR="00F512D7" w:rsidRDefault="00F512D7" w:rsidP="00201434">
      <w:pPr>
        <w:jc w:val="both"/>
        <w:rPr>
          <w:rFonts w:ascii="Times New Roman" w:hAnsi="Times New Roman" w:cs="Times New Roman"/>
          <w:sz w:val="25"/>
          <w:szCs w:val="25"/>
        </w:rPr>
      </w:pPr>
    </w:p>
    <w:p w:rsid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9. </w:t>
      </w:r>
      <w:r w:rsidR="00201434" w:rsidRPr="00201434">
        <w:rPr>
          <w:rFonts w:ascii="Times New Roman" w:hAnsi="Times New Roman" w:cs="Times New Roman"/>
          <w:sz w:val="25"/>
          <w:szCs w:val="25"/>
        </w:rPr>
        <w:t>On the other hand, in response, learned counsel appearing for the accused-respondents submitted that during the pendency of this appeal, the second respondent passed away, as such ap</w:t>
      </w:r>
      <w:r>
        <w:rPr>
          <w:rFonts w:ascii="Times New Roman" w:hAnsi="Times New Roman" w:cs="Times New Roman"/>
          <w:sz w:val="25"/>
          <w:szCs w:val="25"/>
        </w:rPr>
        <w:t>peal stands abated so far as he is concerned. Further,</w:t>
      </w:r>
      <w:r>
        <w:rPr>
          <w:rFonts w:ascii="Times New Roman" w:hAnsi="Times New Roman" w:cs="Times New Roman"/>
          <w:sz w:val="25"/>
          <w:szCs w:val="25"/>
        </w:rPr>
        <w:tab/>
        <w:t xml:space="preserve">it is stated </w:t>
      </w:r>
      <w:r w:rsidR="00201434" w:rsidRPr="00201434">
        <w:rPr>
          <w:rFonts w:ascii="Times New Roman" w:hAnsi="Times New Roman" w:cs="Times New Roman"/>
          <w:sz w:val="25"/>
          <w:szCs w:val="25"/>
        </w:rPr>
        <w:t>that as</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there is</w:t>
      </w:r>
      <w:r>
        <w:rPr>
          <w:rFonts w:ascii="Times New Roman" w:hAnsi="Times New Roman" w:cs="Times New Roman"/>
          <w:sz w:val="25"/>
          <w:szCs w:val="25"/>
        </w:rPr>
        <w:t xml:space="preserve"> no material </w:t>
      </w:r>
      <w:r w:rsidR="00201434" w:rsidRPr="00201434">
        <w:rPr>
          <w:rFonts w:ascii="Times New Roman" w:hAnsi="Times New Roman" w:cs="Times New Roman"/>
          <w:sz w:val="25"/>
          <w:szCs w:val="25"/>
        </w:rPr>
        <w:t>to frame</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charge against 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 xml:space="preserve">respondents for offence under Section 306/34 IPC, the High Court by well-reasoned order has allowed their application and no grounds to interfere with the same. </w:t>
      </w:r>
    </w:p>
    <w:p w:rsidR="00903C0E" w:rsidRPr="00201434"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10. </w:t>
      </w:r>
      <w:r w:rsidR="00201434" w:rsidRPr="00201434">
        <w:rPr>
          <w:rFonts w:ascii="Times New Roman" w:hAnsi="Times New Roman" w:cs="Times New Roman"/>
          <w:sz w:val="25"/>
          <w:szCs w:val="25"/>
        </w:rPr>
        <w:t xml:space="preserve"> Having heard learned counsel on both the sides, we have perused the impugned order passed by the High Court and other material placed on record.</w:t>
      </w:r>
    </w:p>
    <w:p w:rsidR="00903C0E" w:rsidRDefault="00903C0E" w:rsidP="00201434">
      <w:pPr>
        <w:jc w:val="both"/>
        <w:rPr>
          <w:rFonts w:ascii="Times New Roman" w:hAnsi="Times New Roman" w:cs="Times New Roman"/>
          <w:sz w:val="25"/>
          <w:szCs w:val="25"/>
        </w:rPr>
      </w:pPr>
    </w:p>
    <w:p w:rsid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11.</w:t>
      </w:r>
      <w:r w:rsidR="00201434" w:rsidRPr="00201434">
        <w:rPr>
          <w:rFonts w:ascii="Times New Roman" w:hAnsi="Times New Roman" w:cs="Times New Roman"/>
          <w:sz w:val="25"/>
          <w:szCs w:val="25"/>
        </w:rPr>
        <w:t xml:space="preserve"> From the material placed on record, it is clear that respondents are sought to be proceeded for charge under Section 306/34 mainly relying on the suicide letters written by the deceased girl and the statements recorded during the investigation. Even according to the case of de facto complainant, respondent Nos. 2 and 3 who are parents of first respondent shouted at the deceased girl calling her a call-girl. This happened on 05.03.2004 and the deceased girl committed suicide on 06.03.2004. By considering the material placed on record, we are also of the view that the present case does not present any picture of abetment allegedly committed by respondents. The suicide committed by the victim cannot be said to be the result of any action on part of respondents nor can it be said that commission of suicide</w:t>
      </w:r>
      <w:r w:rsidR="00201434" w:rsidRPr="00201434">
        <w:rPr>
          <w:rFonts w:ascii="Times New Roman" w:hAnsi="Times New Roman" w:cs="Times New Roman"/>
          <w:sz w:val="25"/>
          <w:szCs w:val="25"/>
        </w:rPr>
        <w:tab/>
        <w:t>by the</w:t>
      </w:r>
      <w:r w:rsidR="00201434" w:rsidRPr="00201434">
        <w:rPr>
          <w:rFonts w:ascii="Times New Roman" w:hAnsi="Times New Roman" w:cs="Times New Roman"/>
          <w:sz w:val="25"/>
          <w:szCs w:val="25"/>
        </w:rPr>
        <w:tab/>
      </w:r>
      <w:r>
        <w:rPr>
          <w:rFonts w:ascii="Times New Roman" w:hAnsi="Times New Roman" w:cs="Times New Roman"/>
          <w:sz w:val="25"/>
          <w:szCs w:val="25"/>
        </w:rPr>
        <w:t>victim was the only</w:t>
      </w:r>
      <w:r>
        <w:rPr>
          <w:rFonts w:ascii="Times New Roman" w:hAnsi="Times New Roman" w:cs="Times New Roman"/>
          <w:sz w:val="25"/>
          <w:szCs w:val="25"/>
        </w:rPr>
        <w:tab/>
        <w:t xml:space="preserve">course open </w:t>
      </w:r>
      <w:r w:rsidR="00201434" w:rsidRPr="00201434">
        <w:rPr>
          <w:rFonts w:ascii="Times New Roman" w:hAnsi="Times New Roman" w:cs="Times New Roman"/>
          <w:sz w:val="25"/>
          <w:szCs w:val="25"/>
        </w:rPr>
        <w:t>to</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her due to</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action</w:t>
      </w:r>
      <w:r>
        <w:rPr>
          <w:rFonts w:ascii="Times New Roman" w:hAnsi="Times New Roman" w:cs="Times New Roman"/>
          <w:sz w:val="25"/>
          <w:szCs w:val="25"/>
        </w:rPr>
        <w:t xml:space="preserve"> of the respondents. There was </w:t>
      </w:r>
      <w:r w:rsidR="00201434" w:rsidRPr="00201434">
        <w:rPr>
          <w:rFonts w:ascii="Times New Roman" w:hAnsi="Times New Roman" w:cs="Times New Roman"/>
          <w:sz w:val="25"/>
          <w:szCs w:val="25"/>
        </w:rPr>
        <w:t>no</w:t>
      </w:r>
      <w:r>
        <w:rPr>
          <w:rFonts w:ascii="Times New Roman" w:hAnsi="Times New Roman" w:cs="Times New Roman"/>
          <w:sz w:val="25"/>
          <w:szCs w:val="25"/>
        </w:rPr>
        <w:t xml:space="preserve"> goading or </w:t>
      </w:r>
      <w:r w:rsidR="00201434" w:rsidRPr="00201434">
        <w:rPr>
          <w:rFonts w:ascii="Times New Roman" w:hAnsi="Times New Roman" w:cs="Times New Roman"/>
          <w:sz w:val="25"/>
          <w:szCs w:val="25"/>
        </w:rPr>
        <w:t>solicitation or insinuation</w:t>
      </w:r>
      <w:r w:rsidR="00201434" w:rsidRPr="00201434">
        <w:rPr>
          <w:rFonts w:ascii="Times New Roman" w:hAnsi="Times New Roman" w:cs="Times New Roman"/>
          <w:sz w:val="25"/>
          <w:szCs w:val="25"/>
        </w:rPr>
        <w:tab/>
        <w:t>by any</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of</w:t>
      </w:r>
      <w:r w:rsidR="00F512D7">
        <w:rPr>
          <w:rFonts w:ascii="Times New Roman" w:hAnsi="Times New Roman" w:cs="Times New Roman"/>
          <w:sz w:val="25"/>
          <w:szCs w:val="25"/>
        </w:rPr>
        <w:t xml:space="preserve">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respondents</w:t>
      </w:r>
      <w:r w:rsidR="00201434" w:rsidRPr="00201434">
        <w:rPr>
          <w:rFonts w:ascii="Times New Roman" w:hAnsi="Times New Roman" w:cs="Times New Roman"/>
          <w:sz w:val="25"/>
          <w:szCs w:val="25"/>
        </w:rPr>
        <w:tab/>
        <w:t>to the</w:t>
      </w:r>
      <w:r w:rsidR="00201434" w:rsidRPr="00201434">
        <w:rPr>
          <w:rFonts w:ascii="Times New Roman" w:hAnsi="Times New Roman" w:cs="Times New Roman"/>
          <w:sz w:val="25"/>
          <w:szCs w:val="25"/>
        </w:rPr>
        <w:tab/>
        <w:t>victim to commit suicide.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In</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 xml:space="preserve">case of </w:t>
      </w:r>
      <w:r w:rsidR="00201434" w:rsidRPr="00903C0E">
        <w:rPr>
          <w:rFonts w:ascii="Times New Roman" w:hAnsi="Times New Roman" w:cs="Times New Roman"/>
          <w:i/>
          <w:iCs/>
          <w:sz w:val="25"/>
          <w:szCs w:val="25"/>
        </w:rPr>
        <w:t>Swamy Prahaladdas vs. State of M.P. and Anr.</w:t>
      </w:r>
      <w:r w:rsidR="00201434" w:rsidRPr="00903C0E">
        <w:rPr>
          <w:rFonts w:ascii="Times New Roman" w:hAnsi="Times New Roman" w:cs="Times New Roman"/>
          <w:i/>
          <w:iCs/>
          <w:sz w:val="20"/>
          <w:szCs w:val="20"/>
          <w:vertAlign w:val="superscript"/>
        </w:rPr>
        <w:t>3</w:t>
      </w:r>
      <w:r w:rsidR="00201434" w:rsidRPr="00903C0E">
        <w:rPr>
          <w:rFonts w:ascii="Times New Roman" w:hAnsi="Times New Roman" w:cs="Times New Roman"/>
          <w:sz w:val="20"/>
          <w:szCs w:val="20"/>
          <w:vertAlign w:val="superscript"/>
        </w:rPr>
        <w:t xml:space="preserve"> </w:t>
      </w:r>
      <w:r w:rsidR="00201434" w:rsidRPr="00201434">
        <w:rPr>
          <w:rFonts w:ascii="Times New Roman" w:hAnsi="Times New Roman" w:cs="Times New Roman"/>
          <w:sz w:val="25"/>
          <w:szCs w:val="25"/>
        </w:rPr>
        <w:t>this Court while considering utterances like "to go and</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die" during the quarrel between husband and wife, uttered by husband held that utterances of such words are not direct cause for committing suicide. In such circumstances, in the aforesaid judgment this Court held that Sessions Judge erred in summoning the appellant to face the trial and quashed the proceedings.</w:t>
      </w:r>
    </w:p>
    <w:p w:rsidR="00903C0E" w:rsidRPr="00201434" w:rsidRDefault="00903C0E" w:rsidP="00201434">
      <w:pPr>
        <w:jc w:val="both"/>
        <w:rPr>
          <w:rFonts w:ascii="Times New Roman" w:hAnsi="Times New Roman" w:cs="Times New Roman"/>
          <w:sz w:val="25"/>
          <w:szCs w:val="25"/>
        </w:rPr>
      </w:pPr>
    </w:p>
    <w:p w:rsid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12. </w:t>
      </w:r>
      <w:r w:rsidR="00201434" w:rsidRPr="00201434">
        <w:rPr>
          <w:rFonts w:ascii="Times New Roman" w:hAnsi="Times New Roman" w:cs="Times New Roman"/>
          <w:sz w:val="25"/>
          <w:szCs w:val="25"/>
        </w:rPr>
        <w:t xml:space="preserve">In the judgment in the case of </w:t>
      </w:r>
      <w:r w:rsidR="00201434" w:rsidRPr="00903C0E">
        <w:rPr>
          <w:rFonts w:ascii="Times New Roman" w:hAnsi="Times New Roman" w:cs="Times New Roman"/>
          <w:i/>
          <w:iCs/>
          <w:sz w:val="25"/>
          <w:szCs w:val="25"/>
        </w:rPr>
        <w:t>Ramesh Kumar vs.</w:t>
      </w:r>
      <w:r w:rsidRPr="00903C0E">
        <w:rPr>
          <w:rFonts w:ascii="Times New Roman" w:hAnsi="Times New Roman" w:cs="Times New Roman"/>
          <w:i/>
          <w:iCs/>
          <w:sz w:val="25"/>
          <w:szCs w:val="25"/>
        </w:rPr>
        <w:t xml:space="preserve"> </w:t>
      </w:r>
      <w:r w:rsidR="00201434" w:rsidRPr="00903C0E">
        <w:rPr>
          <w:rFonts w:ascii="Times New Roman" w:hAnsi="Times New Roman" w:cs="Times New Roman"/>
          <w:i/>
          <w:iCs/>
          <w:sz w:val="25"/>
          <w:szCs w:val="25"/>
        </w:rPr>
        <w:t>State of Chhattisgarh</w:t>
      </w:r>
      <w:r w:rsidR="00201434" w:rsidRPr="00903C0E">
        <w:rPr>
          <w:rFonts w:ascii="Times New Roman" w:hAnsi="Times New Roman" w:cs="Times New Roman"/>
          <w:i/>
          <w:iCs/>
          <w:sz w:val="20"/>
          <w:szCs w:val="20"/>
          <w:vertAlign w:val="superscript"/>
        </w:rPr>
        <w:t>4</w:t>
      </w:r>
      <w:r w:rsidR="00201434" w:rsidRPr="00201434">
        <w:rPr>
          <w:rFonts w:ascii="Times New Roman" w:hAnsi="Times New Roman" w:cs="Times New Roman"/>
          <w:sz w:val="25"/>
          <w:szCs w:val="25"/>
        </w:rPr>
        <w:t xml:space="preserve"> this Court has considered 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scope of Section 306 and the ingredients which are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essential for abetment as set out in Section 107 IPC.</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While interpreting the word "instigation", it is held</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in paragraph 20 as under:</w:t>
      </w:r>
    </w:p>
    <w:p w:rsidR="00903C0E" w:rsidRPr="00201434" w:rsidRDefault="00903C0E" w:rsidP="00201434">
      <w:pPr>
        <w:jc w:val="both"/>
        <w:rPr>
          <w:rFonts w:ascii="Times New Roman" w:hAnsi="Times New Roman" w:cs="Times New Roman"/>
          <w:sz w:val="25"/>
          <w:szCs w:val="25"/>
        </w:rPr>
      </w:pPr>
    </w:p>
    <w:p w:rsidR="00201434" w:rsidRDefault="00201434" w:rsidP="00903C0E">
      <w:pPr>
        <w:ind w:left="720"/>
        <w:jc w:val="both"/>
        <w:rPr>
          <w:rFonts w:ascii="Times New Roman" w:hAnsi="Times New Roman" w:cs="Times New Roman"/>
          <w:sz w:val="25"/>
          <w:szCs w:val="25"/>
        </w:rPr>
      </w:pPr>
      <w:r w:rsidRPr="00201434">
        <w:rPr>
          <w:rFonts w:ascii="Times New Roman" w:hAnsi="Times New Roman" w:cs="Times New Roman"/>
          <w:sz w:val="25"/>
          <w:szCs w:val="25"/>
        </w:rPr>
        <w:t xml:space="preserve">"20. Instigation is to goad, urge forward, provoke, incite or encourage to do "an act". To satisfy the requirement of instigation though it is not necessary that actual words must be used to that effect or what constitutes instigation must necessarily and specifically be suggestive of the consequence. Yet a reasonable certainty to incite the consequence must be capable of being spelt out. The present one is not a case where the accused had by his acts or omission or by a continued course of </w:t>
      </w:r>
      <w:r w:rsidRPr="00201434">
        <w:rPr>
          <w:rFonts w:ascii="Times New Roman" w:hAnsi="Times New Roman" w:cs="Times New Roman"/>
          <w:sz w:val="25"/>
          <w:szCs w:val="25"/>
        </w:rPr>
        <w:lastRenderedPageBreak/>
        <w:t xml:space="preserve">conduct created such circumstances that the deceased was left with no other option except to commit suicide in which case an instigation may have been inferred. A word uttered in the fit of anger or emotion without intending </w:t>
      </w:r>
      <w:r w:rsidR="00903C0E">
        <w:rPr>
          <w:rFonts w:ascii="Times New Roman" w:hAnsi="Times New Roman" w:cs="Times New Roman"/>
          <w:sz w:val="25"/>
          <w:szCs w:val="25"/>
        </w:rPr>
        <w:t xml:space="preserve"> </w:t>
      </w:r>
      <w:r w:rsidRPr="00201434">
        <w:rPr>
          <w:rFonts w:ascii="Times New Roman" w:hAnsi="Times New Roman" w:cs="Times New Roman"/>
          <w:sz w:val="25"/>
          <w:szCs w:val="25"/>
        </w:rPr>
        <w:t>the consequences to actually follow cannot</w:t>
      </w:r>
      <w:r w:rsidR="00903C0E">
        <w:rPr>
          <w:rFonts w:ascii="Times New Roman" w:hAnsi="Times New Roman" w:cs="Times New Roman"/>
          <w:sz w:val="25"/>
          <w:szCs w:val="25"/>
        </w:rPr>
        <w:t xml:space="preserve"> </w:t>
      </w:r>
      <w:r w:rsidRPr="00201434">
        <w:rPr>
          <w:rFonts w:ascii="Times New Roman" w:hAnsi="Times New Roman" w:cs="Times New Roman"/>
          <w:sz w:val="25"/>
          <w:szCs w:val="25"/>
        </w:rPr>
        <w:t>be said to be instigation."</w:t>
      </w:r>
    </w:p>
    <w:p w:rsidR="00903C0E" w:rsidRPr="00201434" w:rsidRDefault="00903C0E" w:rsidP="00201434">
      <w:pPr>
        <w:jc w:val="both"/>
        <w:rPr>
          <w:rFonts w:ascii="Times New Roman" w:hAnsi="Times New Roman" w:cs="Times New Roman"/>
          <w:sz w:val="25"/>
          <w:szCs w:val="25"/>
        </w:rPr>
      </w:pPr>
    </w:p>
    <w:p w:rsid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13. </w:t>
      </w:r>
      <w:r w:rsidR="00201434" w:rsidRPr="00201434">
        <w:rPr>
          <w:rFonts w:ascii="Times New Roman" w:hAnsi="Times New Roman" w:cs="Times New Roman"/>
          <w:sz w:val="25"/>
          <w:szCs w:val="25"/>
        </w:rPr>
        <w:t xml:space="preserve">Similarly in the judgment in the case of </w:t>
      </w:r>
      <w:r w:rsidR="00201434" w:rsidRPr="00903C0E">
        <w:rPr>
          <w:rFonts w:ascii="Times New Roman" w:hAnsi="Times New Roman" w:cs="Times New Roman"/>
          <w:i/>
          <w:iCs/>
          <w:sz w:val="25"/>
          <w:szCs w:val="25"/>
        </w:rPr>
        <w:t>Sanju Alias Sanjay Singh Sengar vs. State of M.P.</w:t>
      </w:r>
      <w:r w:rsidR="00201434" w:rsidRPr="00903C0E">
        <w:rPr>
          <w:rFonts w:ascii="Times New Roman" w:hAnsi="Times New Roman" w:cs="Times New Roman"/>
          <w:i/>
          <w:iCs/>
          <w:sz w:val="20"/>
          <w:szCs w:val="20"/>
          <w:vertAlign w:val="superscript"/>
        </w:rPr>
        <w:t>5</w:t>
      </w:r>
      <w:r w:rsidR="00201434" w:rsidRPr="00903C0E">
        <w:rPr>
          <w:rFonts w:ascii="Times New Roman" w:hAnsi="Times New Roman" w:cs="Times New Roman"/>
          <w:i/>
          <w:iCs/>
          <w:sz w:val="25"/>
          <w:szCs w:val="25"/>
        </w:rPr>
        <w:t xml:space="preserve"> </w:t>
      </w:r>
      <w:r w:rsidR="00201434" w:rsidRPr="00201434">
        <w:rPr>
          <w:rFonts w:ascii="Times New Roman" w:hAnsi="Times New Roman" w:cs="Times New Roman"/>
          <w:sz w:val="25"/>
          <w:szCs w:val="25"/>
        </w:rPr>
        <w:t>when any quarrel which has taken place between husband and wife in which husband has stated to have told the deceased "to go and die", this Court has held that the suicide committed two days thereafter was not proximate to the quarrel though the deceased was named in the suicide note and that the suicide was not the direct result of quarrel when the appellant used abusive language and told the deceased to go and die. Judgments referred above</w:t>
      </w:r>
      <w:r w:rsidR="00201434" w:rsidRPr="00201434">
        <w:rPr>
          <w:rFonts w:ascii="Times New Roman" w:hAnsi="Times New Roman" w:cs="Times New Roman"/>
          <w:sz w:val="25"/>
          <w:szCs w:val="25"/>
        </w:rPr>
        <w:tab/>
        <w:t>support the case of</w:t>
      </w:r>
      <w:r w:rsidR="00201434" w:rsidRPr="00201434">
        <w:rPr>
          <w:rFonts w:ascii="Times New Roman" w:hAnsi="Times New Roman" w:cs="Times New Roman"/>
          <w:sz w:val="25"/>
          <w:szCs w:val="25"/>
        </w:rPr>
        <w:tab/>
        <w:t>respondents, except</w:t>
      </w:r>
      <w:r w:rsidR="00201434" w:rsidRPr="00201434">
        <w:rPr>
          <w:rFonts w:ascii="Times New Roman" w:hAnsi="Times New Roman" w:cs="Times New Roman"/>
          <w:sz w:val="25"/>
          <w:szCs w:val="25"/>
        </w:rPr>
        <w:tab/>
        <w:t>stating</w:t>
      </w:r>
      <w:r>
        <w:rPr>
          <w:rFonts w:ascii="Times New Roman" w:hAnsi="Times New Roman" w:cs="Times New Roman"/>
          <w:sz w:val="25"/>
          <w:szCs w:val="25"/>
        </w:rPr>
        <w:t xml:space="preserve"> that on 05.03.2004 when the deceased went to </w:t>
      </w:r>
      <w:r w:rsidR="00201434" w:rsidRPr="00201434">
        <w:rPr>
          <w:rFonts w:ascii="Times New Roman" w:hAnsi="Times New Roman" w:cs="Times New Roman"/>
          <w:sz w:val="25"/>
          <w:szCs w:val="25"/>
        </w:rPr>
        <w:t>the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premises of first respondent, his parents who are respondent Nos. 2 and 3 addressed her as a call-girl. At the same time by applying the judgments referred above</w:t>
      </w:r>
      <w:r w:rsidR="00201434" w:rsidRPr="00201434">
        <w:rPr>
          <w:rFonts w:ascii="Times New Roman" w:hAnsi="Times New Roman" w:cs="Times New Roman"/>
          <w:sz w:val="25"/>
          <w:szCs w:val="25"/>
        </w:rPr>
        <w:tab/>
        <w:t>we are</w:t>
      </w:r>
      <w:r>
        <w:rPr>
          <w:rFonts w:ascii="Times New Roman" w:hAnsi="Times New Roman" w:cs="Times New Roman"/>
          <w:sz w:val="25"/>
          <w:szCs w:val="25"/>
        </w:rPr>
        <w:t xml:space="preserve"> of the view</w:t>
      </w:r>
      <w:r>
        <w:rPr>
          <w:rFonts w:ascii="Times New Roman" w:hAnsi="Times New Roman" w:cs="Times New Roman"/>
          <w:sz w:val="25"/>
          <w:szCs w:val="25"/>
        </w:rPr>
        <w:tab/>
        <w:t xml:space="preserve">that such material </w:t>
      </w:r>
      <w:r w:rsidR="00201434" w:rsidRPr="00201434">
        <w:rPr>
          <w:rFonts w:ascii="Times New Roman" w:hAnsi="Times New Roman" w:cs="Times New Roman"/>
          <w:sz w:val="25"/>
          <w:szCs w:val="25"/>
        </w:rPr>
        <w:t>is</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not</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sufficient to proceed with the trial by framing charge of offence under Section 30</w:t>
      </w:r>
      <w:r>
        <w:rPr>
          <w:rFonts w:ascii="Times New Roman" w:hAnsi="Times New Roman" w:cs="Times New Roman"/>
          <w:sz w:val="25"/>
          <w:szCs w:val="25"/>
        </w:rPr>
        <w:t xml:space="preserve">6/34 IPC. It is also clear from </w:t>
      </w:r>
      <w:r w:rsidR="00201434" w:rsidRPr="00201434">
        <w:rPr>
          <w:rFonts w:ascii="Times New Roman" w:hAnsi="Times New Roman" w:cs="Times New Roman"/>
          <w:sz w:val="25"/>
          <w:szCs w:val="25"/>
        </w:rPr>
        <w:t>the material that</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there was no goading </w:t>
      </w:r>
      <w:r w:rsidR="00201434" w:rsidRPr="00201434">
        <w:rPr>
          <w:rFonts w:ascii="Times New Roman" w:hAnsi="Times New Roman" w:cs="Times New Roman"/>
          <w:sz w:val="25"/>
          <w:szCs w:val="25"/>
        </w:rPr>
        <w:t>or</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solicitation or insinuation by any of the respondents to the victim to commit suicide.</w:t>
      </w:r>
    </w:p>
    <w:p w:rsidR="00903C0E" w:rsidRPr="00201434"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14. </w:t>
      </w:r>
      <w:r w:rsidR="00201434" w:rsidRPr="00201434">
        <w:rPr>
          <w:rFonts w:ascii="Times New Roman" w:hAnsi="Times New Roman" w:cs="Times New Roman"/>
          <w:sz w:val="25"/>
          <w:szCs w:val="25"/>
        </w:rPr>
        <w:t xml:space="preserve"> Learned counsel appearing for the appellant-State has placed reliance on the judgment in the case of Soma Chakravarty (supra), wherein this Court has held that when there is material to show that accused might have committed offence it can frame charge and the probative value of the material on record cannot be gone into at the stage, before the Trial Court.</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15. </w:t>
      </w:r>
      <w:r w:rsidR="00201434" w:rsidRPr="00201434">
        <w:rPr>
          <w:rFonts w:ascii="Times New Roman" w:hAnsi="Times New Roman" w:cs="Times New Roman"/>
          <w:sz w:val="25"/>
          <w:szCs w:val="25"/>
        </w:rPr>
        <w:t xml:space="preserve"> Reliance is placed on the judgment in the case of U</w:t>
      </w:r>
      <w:r w:rsidR="00201434" w:rsidRPr="00F512D7">
        <w:rPr>
          <w:rFonts w:ascii="Times New Roman" w:hAnsi="Times New Roman" w:cs="Times New Roman"/>
          <w:i/>
          <w:iCs/>
          <w:sz w:val="25"/>
          <w:szCs w:val="25"/>
        </w:rPr>
        <w:t xml:space="preserve">nion of India vs Prafulla Kumar Samal (supra), </w:t>
      </w:r>
      <w:r w:rsidR="00201434" w:rsidRPr="00201434">
        <w:rPr>
          <w:rFonts w:ascii="Times New Roman" w:hAnsi="Times New Roman" w:cs="Times New Roman"/>
          <w:sz w:val="25"/>
          <w:szCs w:val="25"/>
        </w:rPr>
        <w:t>where this Court has held that the Judge while considering the question of framing the charges has the undoubted power to sift and weigh the evidence for the limited purpose of finding out whether or not a prima facie case against the accused has been made out.</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16. </w:t>
      </w:r>
      <w:r w:rsidR="00201434" w:rsidRPr="00201434">
        <w:rPr>
          <w:rFonts w:ascii="Times New Roman" w:hAnsi="Times New Roman" w:cs="Times New Roman"/>
          <w:sz w:val="25"/>
          <w:szCs w:val="25"/>
        </w:rPr>
        <w:t xml:space="preserve">The judgment relied on by learned counsel for the State in the case of </w:t>
      </w:r>
      <w:r w:rsidR="00201434" w:rsidRPr="00F512D7">
        <w:rPr>
          <w:rFonts w:ascii="Times New Roman" w:hAnsi="Times New Roman" w:cs="Times New Roman"/>
          <w:i/>
          <w:iCs/>
          <w:sz w:val="25"/>
          <w:szCs w:val="25"/>
        </w:rPr>
        <w:t>Chitresh Kumar Chopra vs. State (NCT) of Delhi</w:t>
      </w:r>
      <w:r w:rsidR="00201434" w:rsidRPr="00F512D7">
        <w:rPr>
          <w:rFonts w:ascii="Times New Roman" w:hAnsi="Times New Roman" w:cs="Times New Roman"/>
          <w:i/>
          <w:iCs/>
          <w:sz w:val="20"/>
          <w:szCs w:val="20"/>
          <w:vertAlign w:val="superscript"/>
        </w:rPr>
        <w:t>6</w:t>
      </w:r>
      <w:r w:rsidR="00201434" w:rsidRPr="00201434">
        <w:rPr>
          <w:rFonts w:ascii="Times New Roman" w:hAnsi="Times New Roman" w:cs="Times New Roman"/>
          <w:sz w:val="25"/>
          <w:szCs w:val="25"/>
        </w:rPr>
        <w:t>, this Court has held that where the accused by his acts or by a continued course of conduct creates such circumstances that the deceased was left with no other option except to commit suicide, an "instigation" may be inferred. To draw the inference of instigation it all depends on facts and circumstances of the case, whether the acts committed</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by the accused will constitute direct or indirect act of incitement to the commission of suicid</w:t>
      </w:r>
      <w:r>
        <w:rPr>
          <w:rFonts w:ascii="Times New Roman" w:hAnsi="Times New Roman" w:cs="Times New Roman"/>
          <w:sz w:val="25"/>
          <w:szCs w:val="25"/>
        </w:rPr>
        <w:t xml:space="preserve">e is a matter which is required to </w:t>
      </w:r>
      <w:r w:rsidR="00201434" w:rsidRPr="00201434">
        <w:rPr>
          <w:rFonts w:ascii="Times New Roman" w:hAnsi="Times New Roman" w:cs="Times New Roman"/>
          <w:sz w:val="25"/>
          <w:szCs w:val="25"/>
        </w:rPr>
        <w:t>be</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considered in facts</w:t>
      </w:r>
      <w:r>
        <w:rPr>
          <w:rFonts w:ascii="Times New Roman" w:hAnsi="Times New Roman" w:cs="Times New Roman"/>
          <w:sz w:val="25"/>
          <w:szCs w:val="25"/>
        </w:rPr>
        <w:t xml:space="preserve"> </w:t>
      </w:r>
      <w:r w:rsidR="00F512D7">
        <w:rPr>
          <w:rFonts w:ascii="Times New Roman" w:hAnsi="Times New Roman" w:cs="Times New Roman"/>
          <w:sz w:val="25"/>
          <w:szCs w:val="25"/>
        </w:rPr>
        <w:t xml:space="preserve"> </w:t>
      </w:r>
      <w:r w:rsidR="00201434" w:rsidRPr="00201434">
        <w:rPr>
          <w:rFonts w:ascii="Times New Roman" w:hAnsi="Times New Roman" w:cs="Times New Roman"/>
          <w:sz w:val="25"/>
          <w:szCs w:val="25"/>
        </w:rPr>
        <w:t>and</w:t>
      </w:r>
      <w:r w:rsidR="00F512D7">
        <w:rPr>
          <w:rFonts w:ascii="Times New Roman" w:hAnsi="Times New Roman" w:cs="Times New Roman"/>
          <w:sz w:val="25"/>
          <w:szCs w:val="25"/>
        </w:rPr>
        <w:t xml:space="preserve"> </w:t>
      </w:r>
      <w:r>
        <w:rPr>
          <w:rFonts w:ascii="Times New Roman" w:hAnsi="Times New Roman" w:cs="Times New Roman"/>
          <w:sz w:val="25"/>
          <w:szCs w:val="25"/>
        </w:rPr>
        <w:t xml:space="preserve">circumstances of each </w:t>
      </w:r>
      <w:r w:rsidR="00201434" w:rsidRPr="00201434">
        <w:rPr>
          <w:rFonts w:ascii="Times New Roman" w:hAnsi="Times New Roman" w:cs="Times New Roman"/>
          <w:sz w:val="25"/>
          <w:szCs w:val="25"/>
        </w:rPr>
        <w:t>case.</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As such we are of the </w:t>
      </w:r>
      <w:r w:rsidR="00201434" w:rsidRPr="00201434">
        <w:rPr>
          <w:rFonts w:ascii="Times New Roman" w:hAnsi="Times New Roman" w:cs="Times New Roman"/>
          <w:sz w:val="25"/>
          <w:szCs w:val="25"/>
        </w:rPr>
        <w:t>view</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that the judgments relied on by the learned counsel for the State would not assist in supporting his arguments.</w:t>
      </w:r>
    </w:p>
    <w:p w:rsidR="00903C0E" w:rsidRDefault="00903C0E" w:rsidP="00201434">
      <w:pPr>
        <w:jc w:val="both"/>
        <w:rPr>
          <w:rFonts w:ascii="Times New Roman" w:hAnsi="Times New Roman" w:cs="Times New Roman"/>
          <w:sz w:val="25"/>
          <w:szCs w:val="25"/>
        </w:rPr>
      </w:pPr>
    </w:p>
    <w:p w:rsidR="00201434" w:rsidRPr="00201434" w:rsidRDefault="00903C0E" w:rsidP="00201434">
      <w:pPr>
        <w:jc w:val="both"/>
        <w:rPr>
          <w:rFonts w:ascii="Times New Roman" w:hAnsi="Times New Roman" w:cs="Times New Roman"/>
          <w:sz w:val="25"/>
          <w:szCs w:val="25"/>
        </w:rPr>
      </w:pPr>
      <w:r>
        <w:rPr>
          <w:rFonts w:ascii="Times New Roman" w:hAnsi="Times New Roman" w:cs="Times New Roman"/>
          <w:sz w:val="25"/>
          <w:szCs w:val="25"/>
        </w:rPr>
        <w:t xml:space="preserve">17. </w:t>
      </w:r>
      <w:r w:rsidR="00201434" w:rsidRPr="00201434">
        <w:rPr>
          <w:rFonts w:ascii="Times New Roman" w:hAnsi="Times New Roman" w:cs="Times New Roman"/>
          <w:sz w:val="25"/>
          <w:szCs w:val="25"/>
        </w:rPr>
        <w:t>For the aforesaid reasons, we do not find any merit in this appeal</w:t>
      </w:r>
      <w:r w:rsidR="00201434" w:rsidRPr="00201434">
        <w:rPr>
          <w:rFonts w:ascii="Times New Roman" w:hAnsi="Times New Roman" w:cs="Times New Roman"/>
          <w:sz w:val="25"/>
          <w:szCs w:val="25"/>
        </w:rPr>
        <w:tab/>
        <w:t>so</w:t>
      </w:r>
      <w:r>
        <w:rPr>
          <w:rFonts w:ascii="Times New Roman" w:hAnsi="Times New Roman" w:cs="Times New Roman"/>
          <w:sz w:val="25"/>
          <w:szCs w:val="25"/>
        </w:rPr>
        <w:t xml:space="preserve"> as</w:t>
      </w:r>
      <w:r>
        <w:rPr>
          <w:rFonts w:ascii="Times New Roman" w:hAnsi="Times New Roman" w:cs="Times New Roman"/>
          <w:sz w:val="25"/>
          <w:szCs w:val="25"/>
        </w:rPr>
        <w:tab/>
        <w:t xml:space="preserve">to interfere with the </w:t>
      </w:r>
      <w:r w:rsidR="00201434" w:rsidRPr="00201434">
        <w:rPr>
          <w:rFonts w:ascii="Times New Roman" w:hAnsi="Times New Roman" w:cs="Times New Roman"/>
          <w:sz w:val="25"/>
          <w:szCs w:val="25"/>
        </w:rPr>
        <w:t>well</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reasoned judgment of</w:t>
      </w:r>
      <w:r w:rsidR="00201434" w:rsidRPr="00201434">
        <w:rPr>
          <w:rFonts w:ascii="Times New Roman" w:hAnsi="Times New Roman" w:cs="Times New Roman"/>
          <w:sz w:val="25"/>
          <w:szCs w:val="25"/>
        </w:rPr>
        <w:tab/>
      </w:r>
      <w:r>
        <w:rPr>
          <w:rFonts w:ascii="Times New Roman" w:hAnsi="Times New Roman" w:cs="Times New Roman"/>
          <w:sz w:val="25"/>
          <w:szCs w:val="25"/>
        </w:rPr>
        <w:t xml:space="preserve"> the High Court. Accordingly, </w:t>
      </w:r>
      <w:r w:rsidR="00201434" w:rsidRPr="00201434">
        <w:rPr>
          <w:rFonts w:ascii="Times New Roman" w:hAnsi="Times New Roman" w:cs="Times New Roman"/>
          <w:sz w:val="25"/>
          <w:szCs w:val="25"/>
        </w:rPr>
        <w:t>this</w:t>
      </w:r>
      <w:r>
        <w:rPr>
          <w:rFonts w:ascii="Times New Roman" w:hAnsi="Times New Roman" w:cs="Times New Roman"/>
          <w:sz w:val="25"/>
          <w:szCs w:val="25"/>
        </w:rPr>
        <w:t xml:space="preserve"> </w:t>
      </w:r>
      <w:r w:rsidR="00201434" w:rsidRPr="00201434">
        <w:rPr>
          <w:rFonts w:ascii="Times New Roman" w:hAnsi="Times New Roman" w:cs="Times New Roman"/>
          <w:sz w:val="25"/>
          <w:szCs w:val="25"/>
        </w:rPr>
        <w:t>appeal is dismissed.</w:t>
      </w:r>
    </w:p>
    <w:p w:rsidR="0034556C" w:rsidRDefault="0034556C" w:rsidP="00201434">
      <w:pPr>
        <w:jc w:val="both"/>
        <w:rPr>
          <w:rFonts w:ascii="Times New Roman" w:hAnsi="Times New Roman" w:cs="Times New Roman"/>
          <w:sz w:val="25"/>
          <w:szCs w:val="25"/>
        </w:rPr>
      </w:pPr>
    </w:p>
    <w:p w:rsidR="00F512D7" w:rsidRDefault="00F512D7" w:rsidP="00201434">
      <w:pPr>
        <w:jc w:val="both"/>
        <w:rPr>
          <w:rFonts w:ascii="Times New Roman" w:hAnsi="Times New Roman" w:cs="Times New Roman"/>
          <w:sz w:val="25"/>
          <w:szCs w:val="25"/>
        </w:rPr>
      </w:pPr>
      <w:r>
        <w:rPr>
          <w:rFonts w:ascii="Times New Roman" w:hAnsi="Times New Roman" w:cs="Times New Roman"/>
          <w:sz w:val="25"/>
          <w:szCs w:val="25"/>
        </w:rPr>
        <w:t>Judgment Referred.</w:t>
      </w:r>
    </w:p>
    <w:p w:rsidR="00F512D7" w:rsidRPr="00F512D7" w:rsidRDefault="00F512D7" w:rsidP="00201434">
      <w:pPr>
        <w:jc w:val="both"/>
        <w:rPr>
          <w:rFonts w:ascii="Times New Roman" w:hAnsi="Times New Roman" w:cs="Times New Roman"/>
          <w:i/>
          <w:iCs/>
          <w:sz w:val="20"/>
          <w:szCs w:val="20"/>
        </w:rPr>
      </w:pP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1</w:t>
      </w:r>
      <w:r w:rsidRPr="00F512D7">
        <w:rPr>
          <w:rFonts w:ascii="Times New Roman" w:hAnsi="Times New Roman" w:cs="Times New Roman"/>
          <w:i/>
          <w:iCs/>
          <w:sz w:val="20"/>
          <w:szCs w:val="20"/>
        </w:rPr>
        <w:t>(2007) 5 SCC 0403</w:t>
      </w: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2</w:t>
      </w:r>
      <w:r w:rsidRPr="00F512D7">
        <w:rPr>
          <w:rFonts w:ascii="Times New Roman" w:hAnsi="Times New Roman" w:cs="Times New Roman"/>
          <w:i/>
          <w:iCs/>
          <w:sz w:val="20"/>
          <w:szCs w:val="20"/>
        </w:rPr>
        <w:t>(1979) 3 SCC 0004</w:t>
      </w: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3</w:t>
      </w:r>
      <w:r w:rsidRPr="00F512D7">
        <w:rPr>
          <w:rFonts w:ascii="Times New Roman" w:hAnsi="Times New Roman" w:cs="Times New Roman"/>
          <w:i/>
          <w:iCs/>
          <w:sz w:val="20"/>
          <w:szCs w:val="20"/>
        </w:rPr>
        <w:t>(1995) Supp. 3 SCC 0438</w:t>
      </w: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4</w:t>
      </w:r>
      <w:r w:rsidRPr="00F512D7">
        <w:rPr>
          <w:rFonts w:ascii="Times New Roman" w:hAnsi="Times New Roman" w:cs="Times New Roman"/>
          <w:i/>
          <w:iCs/>
          <w:sz w:val="20"/>
          <w:szCs w:val="20"/>
        </w:rPr>
        <w:t>(2001) 9 SCC 0618</w:t>
      </w: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5</w:t>
      </w:r>
      <w:r w:rsidRPr="00F512D7">
        <w:rPr>
          <w:rFonts w:ascii="Times New Roman" w:hAnsi="Times New Roman" w:cs="Times New Roman"/>
          <w:i/>
          <w:iCs/>
          <w:sz w:val="20"/>
          <w:szCs w:val="20"/>
        </w:rPr>
        <w:t>(2002) 5 SCC 0371</w:t>
      </w:r>
    </w:p>
    <w:p w:rsidR="00F512D7" w:rsidRPr="00F512D7" w:rsidRDefault="00F512D7" w:rsidP="00F512D7">
      <w:pPr>
        <w:jc w:val="both"/>
        <w:rPr>
          <w:rFonts w:ascii="Times New Roman" w:hAnsi="Times New Roman" w:cs="Times New Roman"/>
          <w:i/>
          <w:iCs/>
          <w:sz w:val="20"/>
          <w:szCs w:val="20"/>
        </w:rPr>
      </w:pPr>
      <w:r w:rsidRPr="00F512D7">
        <w:rPr>
          <w:rFonts w:ascii="Times New Roman" w:hAnsi="Times New Roman" w:cs="Times New Roman"/>
          <w:i/>
          <w:iCs/>
          <w:sz w:val="20"/>
          <w:szCs w:val="20"/>
          <w:vertAlign w:val="superscript"/>
        </w:rPr>
        <w:t>6</w:t>
      </w:r>
      <w:r w:rsidRPr="00F512D7">
        <w:rPr>
          <w:rFonts w:ascii="Times New Roman" w:hAnsi="Times New Roman" w:cs="Times New Roman"/>
          <w:i/>
          <w:iCs/>
          <w:sz w:val="20"/>
          <w:szCs w:val="20"/>
        </w:rPr>
        <w:t>(2009) 16 SCC 0605</w:t>
      </w:r>
    </w:p>
    <w:sectPr w:rsidR="00F512D7" w:rsidRPr="00F512D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BEF" w:rsidRDefault="00123BEF" w:rsidP="001D2CA4">
      <w:r>
        <w:separator/>
      </w:r>
    </w:p>
  </w:endnote>
  <w:endnote w:type="continuationSeparator" w:id="1">
    <w:p w:rsidR="00123BEF" w:rsidRDefault="00123BE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86AE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86AED" w:rsidRPr="0036752F">
          <w:rPr>
            <w:rFonts w:ascii="Times New Roman" w:hAnsi="Times New Roman" w:cs="Times New Roman"/>
          </w:rPr>
          <w:fldChar w:fldCharType="separate"/>
        </w:r>
        <w:r w:rsidR="00F512D7">
          <w:rPr>
            <w:rFonts w:ascii="Times New Roman" w:hAnsi="Times New Roman" w:cs="Times New Roman"/>
            <w:noProof/>
          </w:rPr>
          <w:t>1</w:t>
        </w:r>
        <w:r w:rsidR="00686AE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BEF" w:rsidRDefault="00123BEF"/>
  </w:footnote>
  <w:footnote w:type="continuationSeparator" w:id="1">
    <w:p w:rsidR="00123BEF" w:rsidRDefault="00123B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86A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3BEF"/>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1434"/>
    <w:rsid w:val="00205DD5"/>
    <w:rsid w:val="0021725A"/>
    <w:rsid w:val="002245DF"/>
    <w:rsid w:val="00237E29"/>
    <w:rsid w:val="00245BA4"/>
    <w:rsid w:val="00247E3E"/>
    <w:rsid w:val="00253851"/>
    <w:rsid w:val="00256C98"/>
    <w:rsid w:val="002679C0"/>
    <w:rsid w:val="00267CD4"/>
    <w:rsid w:val="002730EF"/>
    <w:rsid w:val="00276BF8"/>
    <w:rsid w:val="00291230"/>
    <w:rsid w:val="002A6B83"/>
    <w:rsid w:val="002B2410"/>
    <w:rsid w:val="002B392F"/>
    <w:rsid w:val="002C1FD4"/>
    <w:rsid w:val="002D0C82"/>
    <w:rsid w:val="002F6493"/>
    <w:rsid w:val="00305D9E"/>
    <w:rsid w:val="00310D39"/>
    <w:rsid w:val="003170B8"/>
    <w:rsid w:val="003227A2"/>
    <w:rsid w:val="00324012"/>
    <w:rsid w:val="00337126"/>
    <w:rsid w:val="0034556C"/>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86AED"/>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03C0E"/>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61CE"/>
    <w:rsid w:val="00F232AF"/>
    <w:rsid w:val="00F2474A"/>
    <w:rsid w:val="00F403E6"/>
    <w:rsid w:val="00F404B6"/>
    <w:rsid w:val="00F40E3A"/>
    <w:rsid w:val="00F44C02"/>
    <w:rsid w:val="00F512D7"/>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2019-10-21T10:35:00Z</cp:lastPrinted>
  <dcterms:created xsi:type="dcterms:W3CDTF">2019-10-21T12:42:00Z</dcterms:created>
  <dcterms:modified xsi:type="dcterms:W3CDTF">2019-10-21T12:42:00Z</dcterms:modified>
</cp:coreProperties>
</file>