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597" w:rsidRDefault="00B65597">
      <w:pPr>
        <w:pStyle w:val="BodyText"/>
        <w:spacing w:before="11"/>
        <w:rPr>
          <w:rFonts w:ascii="Times New Roman"/>
          <w:sz w:val="15"/>
        </w:rPr>
      </w:pPr>
    </w:p>
    <w:p w:rsidR="00B65597" w:rsidRDefault="00C4517C">
      <w:pPr>
        <w:pStyle w:val="BodyText"/>
        <w:spacing w:before="116"/>
        <w:ind w:right="155"/>
        <w:jc w:val="right"/>
        <w:rPr>
          <w:b/>
        </w:rPr>
      </w:pPr>
      <w:r>
        <w:rPr>
          <w:b/>
          <w:u w:val="thick"/>
        </w:rPr>
        <w:t>REPORTABLE</w:t>
      </w:r>
    </w:p>
    <w:p w:rsidR="00B65597" w:rsidRDefault="00B65597">
      <w:pPr>
        <w:pStyle w:val="BodyText"/>
        <w:spacing w:before="0"/>
        <w:rPr>
          <w:b/>
          <w:sz w:val="20"/>
        </w:rPr>
      </w:pPr>
    </w:p>
    <w:p w:rsidR="00B65597" w:rsidRDefault="00B65597">
      <w:pPr>
        <w:pStyle w:val="BodyText"/>
        <w:spacing w:before="0"/>
        <w:rPr>
          <w:b/>
          <w:sz w:val="20"/>
        </w:rPr>
      </w:pPr>
    </w:p>
    <w:p w:rsidR="00B65597" w:rsidRDefault="00B65597">
      <w:pPr>
        <w:pStyle w:val="BodyText"/>
        <w:rPr>
          <w:b/>
          <w:sz w:val="15"/>
        </w:rPr>
      </w:pPr>
    </w:p>
    <w:p w:rsidR="00B65597" w:rsidRDefault="00C4517C">
      <w:pPr>
        <w:pStyle w:val="BodyText"/>
        <w:spacing w:before="116" w:line="400" w:lineRule="auto"/>
        <w:ind w:left="2728" w:right="2075" w:hanging="5"/>
        <w:rPr>
          <w:b/>
        </w:rPr>
      </w:pPr>
      <w:r>
        <w:rPr>
          <w:b/>
        </w:rPr>
        <w:t xml:space="preserve">IN THE SUPREME COURT OF INDIA CIVIL APPELLATE JURISDICTION </w:t>
      </w:r>
      <w:r>
        <w:rPr>
          <w:b/>
          <w:u w:val="thick"/>
        </w:rPr>
        <w:t>CIVIL APPEAL NO. 6350 OF 2019</w:t>
      </w:r>
    </w:p>
    <w:p w:rsidR="00B65597" w:rsidRDefault="00B65597">
      <w:pPr>
        <w:pStyle w:val="BodyText"/>
        <w:spacing w:before="0"/>
        <w:rPr>
          <w:b/>
          <w:sz w:val="20"/>
        </w:rPr>
      </w:pPr>
    </w:p>
    <w:p w:rsidR="00B65597" w:rsidRDefault="00B65597">
      <w:pPr>
        <w:pStyle w:val="BodyText"/>
        <w:spacing w:before="9"/>
        <w:rPr>
          <w:b/>
          <w:sz w:val="26"/>
        </w:rPr>
      </w:pPr>
    </w:p>
    <w:p w:rsidR="00B65597" w:rsidRDefault="00C4517C">
      <w:pPr>
        <w:pStyle w:val="BodyText"/>
        <w:spacing w:before="98"/>
        <w:ind w:left="501"/>
      </w:pPr>
      <w:r>
        <w:t>MUNICIPAL CORPORATION OF GREATER</w:t>
      </w:r>
    </w:p>
    <w:p w:rsidR="00B65597" w:rsidRDefault="00C4517C">
      <w:pPr>
        <w:pStyle w:val="BodyText"/>
        <w:tabs>
          <w:tab w:val="left" w:pos="7428"/>
        </w:tabs>
        <w:ind w:left="501"/>
      </w:pPr>
      <w:r>
        <w:t>MUMBAI</w:t>
      </w:r>
      <w:r>
        <w:rPr>
          <w:spacing w:val="-2"/>
        </w:rPr>
        <w:t xml:space="preserve"> </w:t>
      </w:r>
      <w:r>
        <w:t>(MCGM)</w:t>
      </w:r>
      <w:r>
        <w:tab/>
        <w:t>...APPELLANT(S)</w:t>
      </w:r>
    </w:p>
    <w:p w:rsidR="00B65597" w:rsidRDefault="00B65597">
      <w:pPr>
        <w:pStyle w:val="BodyText"/>
        <w:spacing w:before="0"/>
        <w:rPr>
          <w:sz w:val="34"/>
        </w:rPr>
      </w:pPr>
    </w:p>
    <w:p w:rsidR="00B65597" w:rsidRDefault="00B65597">
      <w:pPr>
        <w:pStyle w:val="BodyText"/>
        <w:spacing w:before="0"/>
        <w:rPr>
          <w:sz w:val="34"/>
        </w:rPr>
      </w:pPr>
    </w:p>
    <w:p w:rsidR="00B65597" w:rsidRDefault="00C4517C">
      <w:pPr>
        <w:pStyle w:val="BodyText"/>
        <w:spacing w:before="213"/>
        <w:ind w:left="344"/>
        <w:jc w:val="center"/>
      </w:pPr>
      <w:r>
        <w:t>VERSUS</w:t>
      </w:r>
    </w:p>
    <w:p w:rsidR="00B65597" w:rsidRDefault="00B65597">
      <w:pPr>
        <w:pStyle w:val="BodyText"/>
        <w:spacing w:before="0"/>
        <w:rPr>
          <w:sz w:val="34"/>
        </w:rPr>
      </w:pPr>
    </w:p>
    <w:p w:rsidR="00B65597" w:rsidRDefault="00B65597">
      <w:pPr>
        <w:pStyle w:val="BodyText"/>
        <w:spacing w:before="0"/>
        <w:rPr>
          <w:sz w:val="34"/>
        </w:rPr>
      </w:pPr>
    </w:p>
    <w:p w:rsidR="00B65597" w:rsidRDefault="00C4517C">
      <w:pPr>
        <w:pStyle w:val="BodyText"/>
        <w:tabs>
          <w:tab w:val="left" w:leader="dot" w:pos="7186"/>
        </w:tabs>
        <w:spacing w:before="203"/>
        <w:ind w:left="260"/>
        <w:jc w:val="center"/>
      </w:pPr>
      <w:r>
        <w:t>ABHILASH LAL</w:t>
      </w:r>
      <w:r>
        <w:rPr>
          <w:spacing w:val="87"/>
        </w:rPr>
        <w:t xml:space="preserve"> </w:t>
      </w:r>
      <w:r>
        <w:t>&amp;</w:t>
      </w:r>
      <w:r>
        <w:rPr>
          <w:spacing w:val="-1"/>
        </w:rPr>
        <w:t xml:space="preserve"> </w:t>
      </w:r>
      <w:r>
        <w:t>ORS</w:t>
      </w:r>
      <w:r>
        <w:tab/>
        <w:t>RESPONDENT(S)</w:t>
      </w:r>
    </w:p>
    <w:p w:rsidR="00B65597" w:rsidRDefault="00B65597">
      <w:pPr>
        <w:pStyle w:val="BodyText"/>
        <w:spacing w:before="1"/>
        <w:rPr>
          <w:sz w:val="30"/>
        </w:rPr>
      </w:pPr>
    </w:p>
    <w:p w:rsidR="00B65597" w:rsidRDefault="00C4517C">
      <w:pPr>
        <w:pStyle w:val="BodyText"/>
        <w:spacing w:before="0"/>
        <w:ind w:left="344"/>
        <w:jc w:val="center"/>
        <w:rPr>
          <w:b/>
        </w:rPr>
      </w:pPr>
      <w:r>
        <w:rPr>
          <w:b/>
          <w:u w:val="thick"/>
        </w:rPr>
        <w:t>J U D G M E N T</w:t>
      </w:r>
    </w:p>
    <w:p w:rsidR="00B65597" w:rsidRDefault="00B65597">
      <w:pPr>
        <w:pStyle w:val="BodyText"/>
        <w:spacing w:before="7"/>
        <w:rPr>
          <w:b/>
          <w:sz w:val="22"/>
        </w:rPr>
      </w:pPr>
    </w:p>
    <w:p w:rsidR="00B65597" w:rsidRDefault="00C4517C">
      <w:pPr>
        <w:pStyle w:val="BodyText"/>
        <w:spacing w:before="116"/>
        <w:ind w:left="501"/>
        <w:jc w:val="both"/>
        <w:rPr>
          <w:b/>
        </w:rPr>
      </w:pPr>
      <w:r>
        <w:rPr>
          <w:b/>
          <w:u w:val="thick"/>
        </w:rPr>
        <w:t>S. RAVINDRA BHAT, J.</w:t>
      </w:r>
    </w:p>
    <w:p w:rsidR="00B65597" w:rsidRDefault="00B65597">
      <w:pPr>
        <w:pStyle w:val="BodyText"/>
        <w:spacing w:before="4"/>
        <w:rPr>
          <w:b/>
          <w:sz w:val="32"/>
        </w:rPr>
      </w:pPr>
    </w:p>
    <w:p w:rsidR="00B65597" w:rsidRDefault="00C4517C">
      <w:pPr>
        <w:pStyle w:val="ListParagraph"/>
        <w:numPr>
          <w:ilvl w:val="0"/>
          <w:numId w:val="8"/>
        </w:numPr>
        <w:tabs>
          <w:tab w:val="left" w:pos="1222"/>
        </w:tabs>
        <w:spacing w:line="372" w:lineRule="auto"/>
        <w:ind w:left="501" w:right="157" w:firstLine="0"/>
        <w:jc w:val="both"/>
        <w:rPr>
          <w:sz w:val="28"/>
        </w:rPr>
      </w:pPr>
      <w:r>
        <w:rPr>
          <w:sz w:val="28"/>
        </w:rPr>
        <w:t xml:space="preserve">The Municipal Corporation of Greater Mumbai (hereafter “MCGM”) appeals under Section 62 of the Insolvency and Bankruptcy Code, 2016 (hereafter “IBC” or “the Code”) against the order of  the National  Company  Law Appellate Tribunal  </w:t>
      </w:r>
      <w:r>
        <w:rPr>
          <w:spacing w:val="16"/>
          <w:sz w:val="28"/>
        </w:rPr>
        <w:t xml:space="preserve"> </w:t>
      </w:r>
      <w:r>
        <w:rPr>
          <w:sz w:val="28"/>
        </w:rPr>
        <w:t>(hereafter</w:t>
      </w:r>
    </w:p>
    <w:p w:rsidR="00B65597" w:rsidRDefault="00C4517C">
      <w:pPr>
        <w:pStyle w:val="BodyText"/>
        <w:spacing w:before="0" w:line="323" w:lineRule="exact"/>
        <w:ind w:left="501"/>
        <w:jc w:val="both"/>
      </w:pPr>
      <w:r>
        <w:t>variously</w:t>
      </w:r>
      <w:r>
        <w:rPr>
          <w:spacing w:val="41"/>
        </w:rPr>
        <w:t xml:space="preserve"> </w:t>
      </w:r>
      <w:r>
        <w:t>“</w:t>
      </w:r>
      <w:r>
        <w:t>NCLAT”</w:t>
      </w:r>
      <w:r>
        <w:rPr>
          <w:spacing w:val="43"/>
        </w:rPr>
        <w:t xml:space="preserve"> </w:t>
      </w:r>
      <w:r>
        <w:t>and</w:t>
      </w:r>
      <w:r>
        <w:rPr>
          <w:spacing w:val="41"/>
        </w:rPr>
        <w:t xml:space="preserve"> </w:t>
      </w:r>
      <w:r>
        <w:t>“the</w:t>
      </w:r>
      <w:r>
        <w:rPr>
          <w:spacing w:val="43"/>
        </w:rPr>
        <w:t xml:space="preserve"> </w:t>
      </w:r>
      <w:r>
        <w:t>Appellate</w:t>
      </w:r>
      <w:r>
        <w:rPr>
          <w:spacing w:val="42"/>
        </w:rPr>
        <w:t xml:space="preserve"> </w:t>
      </w:r>
      <w:r>
        <w:t>Tribunal”),</w:t>
      </w:r>
      <w:r>
        <w:rPr>
          <w:spacing w:val="43"/>
        </w:rPr>
        <w:t xml:space="preserve"> </w:t>
      </w:r>
      <w:r>
        <w:t>rejecting</w:t>
      </w:r>
      <w:r>
        <w:rPr>
          <w:spacing w:val="41"/>
        </w:rPr>
        <w:t xml:space="preserve"> </w:t>
      </w:r>
      <w:r>
        <w:t>its</w:t>
      </w:r>
      <w:r>
        <w:rPr>
          <w:spacing w:val="41"/>
        </w:rPr>
        <w:t xml:space="preserve"> </w:t>
      </w:r>
      <w:r>
        <w:t>plea</w:t>
      </w:r>
    </w:p>
    <w:p w:rsidR="00B65597" w:rsidRDefault="00B65597">
      <w:pPr>
        <w:spacing w:before="25"/>
        <w:ind w:left="100"/>
        <w:rPr>
          <w:rFonts w:ascii="Arial"/>
          <w:sz w:val="9"/>
        </w:rPr>
      </w:pPr>
      <w:r w:rsidRPr="00B65597">
        <w:pict>
          <v:group id="_x0000_s1032" style="position:absolute;left:0;text-align:left;margin-left:62.9pt;margin-top:3.5pt;width:21.85pt;height:31.5pt;z-index:-252161024;mso-position-horizontal-relative:page" coordorigin="1258,70" coordsize="437,630">
            <v:shape id="_x0000_s1035" style="position:absolute;left:1276;top:88;width:417;height:611" coordorigin="1277,89" coordsize="417,611" o:spt="100" adj="0,,0" path="m1677,188r-191,l1514,192r26,13l1560,230r8,41l1564,295r-10,22l1538,337r-22,18l1470,393r-26,37l1433,472r-3,53l1541,525r3,-38l1553,461r16,-20l1592,422r43,-34l1667,353r20,-39l1694,267r-17,-79xm1479,89r-70,10l1343,132r-48,61l1277,285r119,l1396,285r5,-32l1414,222r27,-24l1486,188r191,l1676,186r-43,-52l1576,104,1521,92r-42,-3xm1549,581r-122,l1427,699r122,l1549,581xe" fillcolor="black" stroked="f">
              <v:stroke joinstyle="round"/>
              <v:formulas/>
              <v:path arrowok="t" o:connecttype="segments"/>
            </v:shape>
            <v:shape id="_x0000_s1034" style="position:absolute;left:1258;top:70;width:417;height:611" coordorigin="1258,70" coordsize="417,611" o:spt="100" adj="0,,0" path="m1658,169r-190,l1495,173r27,13l1541,212r8,40l1545,277r-10,21l1519,318r-22,18l1451,374r-26,37l1414,453r-3,53l1522,506r3,-37l1534,442r16,-20l1573,403r44,-34l1648,334r20,-39l1675,249r-17,-80xm1460,70r-70,10l1325,114r-48,60l1258,267r119,l1377,266r5,-32l1396,203r26,-24l1468,169r190,l1657,167r-43,-52l1558,86,1502,73r-42,-3xm1530,563r-122,l1408,681r122,l1530,563xe" fillcolor="#ff6" stroked="f">
              <v:stroke joinstyle="round"/>
              <v:formulas/>
              <v:path arrowok="t" o:connecttype="segments"/>
            </v:shape>
            <v:shape id="_x0000_s1033" style="position:absolute;left:1480;top:-15505;width:11580;height:16960" coordorigin="1480,-15505" coordsize="11580,16960" o:spt="100" adj="0,,0" path="m1411,506r3,-53l1425,411r26,-37l1497,336r22,-18l1535,298r10,-21l1549,252r-8,-40l1522,186r-27,-13l1468,169r-46,10l1396,203r-14,31l1377,266r,1l1258,267r19,-93l1325,114r65,-34l1460,70r42,3l1558,86r56,29l1657,167r18,82l1668,295r-20,39l1617,369r-44,34l1550,422r-16,20l1525,469r-3,37l1411,506xm1408,563r122,l1530,681r-122,l1408,563xe" filled="f" strokecolor="#707070" strokeweight=".01525mm">
              <v:stroke joinstyle="round"/>
              <v:formulas/>
              <v:path arrowok="t" o:connecttype="segments"/>
            </v:shape>
            <w10:wrap anchorx="page"/>
          </v:group>
        </w:pict>
      </w:r>
      <w:r w:rsidR="00C4517C">
        <w:rPr>
          <w:rFonts w:ascii="Arial"/>
          <w:w w:val="105"/>
          <w:sz w:val="9"/>
        </w:rPr>
        <w:t>Signature Not Verified</w:t>
      </w:r>
    </w:p>
    <w:p w:rsidR="00B65597" w:rsidRDefault="00B65597">
      <w:pPr>
        <w:spacing w:before="47"/>
        <w:ind w:left="100"/>
        <w:rPr>
          <w:sz w:val="28"/>
        </w:rPr>
      </w:pPr>
      <w:r w:rsidRPr="00B65597">
        <w:pict>
          <v:shapetype id="_x0000_t202" coordsize="21600,21600" o:spt="202" path="m,l,21600r21600,l21600,xe">
            <v:stroke joinstyle="miter"/>
            <v:path gradientshapeok="t" o:connecttype="rect"/>
          </v:shapetype>
          <v:shape id="_x0000_s1031" type="#_x0000_t202" style="position:absolute;left:0;text-align:left;margin-left:52pt;margin-top:11.45pt;width:27.9pt;height:5.25pt;z-index:-252160000;mso-position-horizontal-relative:page" filled="f" stroked="f">
            <v:textbox inset="0,0,0,0">
              <w:txbxContent>
                <w:p w:rsidR="00B65597" w:rsidRDefault="00C4517C">
                  <w:pPr>
                    <w:rPr>
                      <w:rFonts w:ascii="Arial"/>
                      <w:sz w:val="9"/>
                    </w:rPr>
                  </w:pPr>
                  <w:r>
                    <w:rPr>
                      <w:rFonts w:ascii="Arial"/>
                      <w:sz w:val="9"/>
                    </w:rPr>
                    <w:t>NATARAJAN</w:t>
                  </w:r>
                </w:p>
              </w:txbxContent>
            </v:textbox>
            <w10:wrap anchorx="page"/>
          </v:shape>
        </w:pict>
      </w:r>
      <w:r w:rsidRPr="00B65597">
        <w:pict>
          <v:shape id="_x0000_s1030" type="#_x0000_t202" style="position:absolute;left:0;text-align:left;margin-left:52pt;margin-top:16.15pt;width:36pt;height:5.25pt;z-index:-252158976;mso-position-horizontal-relative:page" filled="f" stroked="f">
            <v:textbox inset="0,0,0,0">
              <w:txbxContent>
                <w:p w:rsidR="00B65597" w:rsidRDefault="00C4517C">
                  <w:pPr>
                    <w:rPr>
                      <w:rFonts w:ascii="Arial"/>
                      <w:sz w:val="9"/>
                    </w:rPr>
                  </w:pPr>
                  <w:r>
                    <w:rPr>
                      <w:rFonts w:ascii="Arial"/>
                      <w:w w:val="105"/>
                      <w:sz w:val="9"/>
                    </w:rPr>
                    <w:t>Date:</w:t>
                  </w:r>
                  <w:r>
                    <w:rPr>
                      <w:rFonts w:ascii="Arial"/>
                      <w:spacing w:val="-15"/>
                      <w:w w:val="105"/>
                      <w:sz w:val="9"/>
                    </w:rPr>
                    <w:t xml:space="preserve"> </w:t>
                  </w:r>
                  <w:r>
                    <w:rPr>
                      <w:rFonts w:ascii="Arial"/>
                      <w:w w:val="105"/>
                      <w:sz w:val="9"/>
                    </w:rPr>
                    <w:t>2019.11.16</w:t>
                  </w:r>
                </w:p>
              </w:txbxContent>
            </v:textbox>
            <w10:wrap anchorx="page"/>
          </v:shape>
        </w:pict>
      </w:r>
      <w:r w:rsidR="00C4517C">
        <w:rPr>
          <w:rFonts w:ascii="Arial"/>
          <w:w w:val="104"/>
          <w:position w:val="9"/>
          <w:sz w:val="9"/>
        </w:rPr>
        <w:t>Digitally</w:t>
      </w:r>
      <w:r w:rsidR="00C4517C">
        <w:rPr>
          <w:rFonts w:ascii="Arial"/>
          <w:spacing w:val="1"/>
          <w:position w:val="9"/>
          <w:sz w:val="9"/>
        </w:rPr>
        <w:t xml:space="preserve"> </w:t>
      </w:r>
      <w:r w:rsidR="00C4517C">
        <w:rPr>
          <w:rFonts w:ascii="Arial"/>
          <w:w w:val="104"/>
          <w:position w:val="9"/>
          <w:sz w:val="9"/>
        </w:rPr>
        <w:t>s</w:t>
      </w:r>
      <w:r w:rsidR="00C4517C">
        <w:rPr>
          <w:rFonts w:ascii="Arial"/>
          <w:spacing w:val="-21"/>
          <w:w w:val="104"/>
          <w:position w:val="9"/>
          <w:sz w:val="9"/>
        </w:rPr>
        <w:t>i</w:t>
      </w:r>
      <w:r w:rsidR="00C4517C">
        <w:rPr>
          <w:spacing w:val="-199"/>
          <w:sz w:val="28"/>
        </w:rPr>
        <w:t>w</w:t>
      </w:r>
      <w:r w:rsidR="00C4517C">
        <w:rPr>
          <w:rFonts w:ascii="Arial"/>
          <w:w w:val="104"/>
          <w:position w:val="9"/>
          <w:sz w:val="9"/>
        </w:rPr>
        <w:t>gne</w:t>
      </w:r>
      <w:r w:rsidR="00C4517C">
        <w:rPr>
          <w:rFonts w:ascii="Arial"/>
          <w:spacing w:val="-11"/>
          <w:w w:val="104"/>
          <w:position w:val="9"/>
          <w:sz w:val="9"/>
        </w:rPr>
        <w:t>d</w:t>
      </w:r>
      <w:r w:rsidR="00C4517C">
        <w:rPr>
          <w:spacing w:val="-48"/>
          <w:sz w:val="28"/>
        </w:rPr>
        <w:t>i</w:t>
      </w:r>
      <w:r w:rsidR="00C4517C">
        <w:rPr>
          <w:rFonts w:ascii="Arial"/>
          <w:spacing w:val="-5"/>
          <w:w w:val="104"/>
          <w:position w:val="9"/>
          <w:sz w:val="9"/>
        </w:rPr>
        <w:t>b</w:t>
      </w:r>
      <w:r w:rsidR="00C4517C">
        <w:rPr>
          <w:spacing w:val="-102"/>
          <w:sz w:val="28"/>
        </w:rPr>
        <w:t>t</w:t>
      </w:r>
      <w:r w:rsidR="00C4517C">
        <w:rPr>
          <w:rFonts w:ascii="Arial"/>
          <w:w w:val="104"/>
          <w:position w:val="9"/>
          <w:sz w:val="9"/>
        </w:rPr>
        <w:t>y</w:t>
      </w:r>
      <w:r w:rsidR="00C4517C">
        <w:rPr>
          <w:rFonts w:ascii="Arial"/>
          <w:spacing w:val="1"/>
          <w:position w:val="9"/>
          <w:sz w:val="9"/>
        </w:rPr>
        <w:t xml:space="preserve"> </w:t>
      </w:r>
      <w:r w:rsidR="00C4517C">
        <w:rPr>
          <w:rFonts w:ascii="Arial"/>
          <w:spacing w:val="-40"/>
          <w:w w:val="104"/>
          <w:position w:val="9"/>
          <w:sz w:val="9"/>
        </w:rPr>
        <w:t>R</w:t>
      </w:r>
      <w:r w:rsidR="00C4517C">
        <w:rPr>
          <w:w w:val="99"/>
          <w:sz w:val="28"/>
        </w:rPr>
        <w:t>h</w:t>
      </w:r>
      <w:r w:rsidR="00C4517C">
        <w:rPr>
          <w:sz w:val="28"/>
        </w:rPr>
        <w:t xml:space="preserve"> </w:t>
      </w:r>
      <w:r w:rsidR="00C4517C">
        <w:rPr>
          <w:sz w:val="28"/>
        </w:rPr>
        <w:t>r</w:t>
      </w:r>
      <w:r w:rsidR="00C4517C">
        <w:rPr>
          <w:w w:val="99"/>
          <w:sz w:val="28"/>
        </w:rPr>
        <w:t>e</w:t>
      </w:r>
      <w:r w:rsidR="00C4517C">
        <w:rPr>
          <w:spacing w:val="-2"/>
          <w:w w:val="99"/>
          <w:sz w:val="28"/>
        </w:rPr>
        <w:t>s</w:t>
      </w:r>
      <w:r w:rsidR="00C4517C">
        <w:rPr>
          <w:w w:val="99"/>
          <w:sz w:val="28"/>
        </w:rPr>
        <w:t>pect</w:t>
      </w:r>
      <w:r w:rsidR="00C4517C">
        <w:rPr>
          <w:spacing w:val="2"/>
          <w:w w:val="99"/>
          <w:sz w:val="28"/>
        </w:rPr>
        <w:t xml:space="preserve"> </w:t>
      </w:r>
      <w:r w:rsidR="00C4517C">
        <w:rPr>
          <w:spacing w:val="-1"/>
          <w:sz w:val="28"/>
        </w:rPr>
        <w:t>t</w:t>
      </w:r>
      <w:r w:rsidR="00C4517C">
        <w:rPr>
          <w:w w:val="99"/>
          <w:sz w:val="28"/>
        </w:rPr>
        <w:t>o</w:t>
      </w:r>
      <w:r w:rsidR="00C4517C">
        <w:rPr>
          <w:spacing w:val="1"/>
          <w:sz w:val="28"/>
        </w:rPr>
        <w:t xml:space="preserve"> </w:t>
      </w:r>
      <w:r w:rsidR="00C4517C">
        <w:rPr>
          <w:w w:val="99"/>
          <w:sz w:val="28"/>
        </w:rPr>
        <w:t>a</w:t>
      </w:r>
      <w:r w:rsidR="00C4517C">
        <w:rPr>
          <w:spacing w:val="-1"/>
          <w:sz w:val="28"/>
        </w:rPr>
        <w:t xml:space="preserve"> </w:t>
      </w:r>
      <w:r w:rsidR="00C4517C">
        <w:rPr>
          <w:sz w:val="28"/>
        </w:rPr>
        <w:t>r</w:t>
      </w:r>
      <w:r w:rsidR="00C4517C">
        <w:rPr>
          <w:spacing w:val="-2"/>
          <w:w w:val="99"/>
          <w:sz w:val="28"/>
        </w:rPr>
        <w:t>e</w:t>
      </w:r>
      <w:r w:rsidR="00C4517C">
        <w:rPr>
          <w:w w:val="99"/>
          <w:sz w:val="28"/>
        </w:rPr>
        <w:t>s</w:t>
      </w:r>
      <w:r w:rsidR="00C4517C">
        <w:rPr>
          <w:spacing w:val="-1"/>
          <w:w w:val="99"/>
          <w:sz w:val="28"/>
        </w:rPr>
        <w:t>o</w:t>
      </w:r>
      <w:r w:rsidR="00C4517C">
        <w:rPr>
          <w:w w:val="99"/>
          <w:sz w:val="28"/>
        </w:rPr>
        <w:t>l</w:t>
      </w:r>
      <w:r w:rsidR="00C4517C">
        <w:rPr>
          <w:spacing w:val="-1"/>
          <w:w w:val="99"/>
          <w:sz w:val="28"/>
        </w:rPr>
        <w:t>u</w:t>
      </w:r>
      <w:r w:rsidR="00C4517C">
        <w:rPr>
          <w:spacing w:val="-1"/>
          <w:sz w:val="28"/>
        </w:rPr>
        <w:t>t</w:t>
      </w:r>
      <w:r w:rsidR="00C4517C">
        <w:rPr>
          <w:sz w:val="28"/>
        </w:rPr>
        <w:t>i</w:t>
      </w:r>
      <w:r w:rsidR="00C4517C">
        <w:rPr>
          <w:spacing w:val="-1"/>
          <w:sz w:val="28"/>
        </w:rPr>
        <w:t>o</w:t>
      </w:r>
      <w:r w:rsidR="00C4517C">
        <w:rPr>
          <w:w w:val="99"/>
          <w:sz w:val="28"/>
        </w:rPr>
        <w:t>n</w:t>
      </w:r>
      <w:r w:rsidR="00C4517C">
        <w:rPr>
          <w:spacing w:val="2"/>
          <w:sz w:val="28"/>
        </w:rPr>
        <w:t xml:space="preserve"> </w:t>
      </w:r>
      <w:r w:rsidR="00C4517C">
        <w:rPr>
          <w:sz w:val="28"/>
        </w:rPr>
        <w:t>pl</w:t>
      </w:r>
      <w:r w:rsidR="00C4517C">
        <w:rPr>
          <w:spacing w:val="-1"/>
          <w:sz w:val="28"/>
        </w:rPr>
        <w:t>a</w:t>
      </w:r>
      <w:r w:rsidR="00C4517C">
        <w:rPr>
          <w:w w:val="99"/>
          <w:sz w:val="28"/>
        </w:rPr>
        <w:t>n</w:t>
      </w:r>
      <w:r w:rsidR="00C4517C">
        <w:rPr>
          <w:sz w:val="28"/>
        </w:rPr>
        <w:t xml:space="preserve"> </w:t>
      </w:r>
      <w:r w:rsidR="00C4517C">
        <w:rPr>
          <w:spacing w:val="-1"/>
          <w:w w:val="99"/>
          <w:sz w:val="28"/>
        </w:rPr>
        <w:t>a</w:t>
      </w:r>
      <w:r w:rsidR="00C4517C">
        <w:rPr>
          <w:w w:val="99"/>
          <w:sz w:val="28"/>
        </w:rPr>
        <w:t>p</w:t>
      </w:r>
      <w:r w:rsidR="00C4517C">
        <w:rPr>
          <w:spacing w:val="-2"/>
          <w:w w:val="99"/>
          <w:sz w:val="28"/>
        </w:rPr>
        <w:t>p</w:t>
      </w:r>
      <w:r w:rsidR="00C4517C">
        <w:rPr>
          <w:sz w:val="28"/>
        </w:rPr>
        <w:t>r</w:t>
      </w:r>
      <w:r w:rsidR="00C4517C">
        <w:rPr>
          <w:spacing w:val="-1"/>
          <w:w w:val="99"/>
          <w:sz w:val="28"/>
        </w:rPr>
        <w:t>o</w:t>
      </w:r>
      <w:r w:rsidR="00C4517C">
        <w:rPr>
          <w:w w:val="99"/>
          <w:sz w:val="28"/>
        </w:rPr>
        <w:t>ved</w:t>
      </w:r>
      <w:r w:rsidR="00C4517C">
        <w:rPr>
          <w:spacing w:val="2"/>
          <w:sz w:val="28"/>
        </w:rPr>
        <w:t xml:space="preserve"> </w:t>
      </w:r>
      <w:r w:rsidR="00C4517C">
        <w:rPr>
          <w:spacing w:val="-2"/>
          <w:w w:val="99"/>
          <w:sz w:val="28"/>
        </w:rPr>
        <w:t>b</w:t>
      </w:r>
      <w:r w:rsidR="00C4517C">
        <w:rPr>
          <w:w w:val="99"/>
          <w:sz w:val="28"/>
        </w:rPr>
        <w:t xml:space="preserve">y </w:t>
      </w:r>
      <w:r w:rsidR="00C4517C">
        <w:rPr>
          <w:spacing w:val="-1"/>
          <w:sz w:val="28"/>
        </w:rPr>
        <w:t>t</w:t>
      </w:r>
      <w:r w:rsidR="00C4517C">
        <w:rPr>
          <w:spacing w:val="-1"/>
          <w:w w:val="99"/>
          <w:sz w:val="28"/>
        </w:rPr>
        <w:t>h</w:t>
      </w:r>
      <w:r w:rsidR="00C4517C">
        <w:rPr>
          <w:w w:val="99"/>
          <w:sz w:val="28"/>
        </w:rPr>
        <w:t>e</w:t>
      </w:r>
      <w:r w:rsidR="00C4517C">
        <w:rPr>
          <w:spacing w:val="2"/>
          <w:w w:val="99"/>
          <w:sz w:val="28"/>
        </w:rPr>
        <w:t xml:space="preserve"> </w:t>
      </w:r>
      <w:r w:rsidR="00C4517C">
        <w:rPr>
          <w:sz w:val="28"/>
        </w:rPr>
        <w:t>N</w:t>
      </w:r>
      <w:r w:rsidR="00C4517C">
        <w:rPr>
          <w:spacing w:val="-1"/>
          <w:w w:val="99"/>
          <w:sz w:val="28"/>
        </w:rPr>
        <w:t>a</w:t>
      </w:r>
      <w:r w:rsidR="00C4517C">
        <w:rPr>
          <w:spacing w:val="-1"/>
          <w:sz w:val="28"/>
        </w:rPr>
        <w:t>t</w:t>
      </w:r>
      <w:r w:rsidR="00C4517C">
        <w:rPr>
          <w:sz w:val="28"/>
        </w:rPr>
        <w:t>i</w:t>
      </w:r>
      <w:r w:rsidR="00C4517C">
        <w:rPr>
          <w:spacing w:val="-1"/>
          <w:sz w:val="28"/>
        </w:rPr>
        <w:t>o</w:t>
      </w:r>
      <w:r w:rsidR="00C4517C">
        <w:rPr>
          <w:spacing w:val="-1"/>
          <w:w w:val="99"/>
          <w:sz w:val="28"/>
        </w:rPr>
        <w:t>na</w:t>
      </w:r>
      <w:r w:rsidR="00C4517C">
        <w:rPr>
          <w:sz w:val="28"/>
        </w:rPr>
        <w:t>l</w:t>
      </w:r>
      <w:r w:rsidR="00C4517C">
        <w:rPr>
          <w:spacing w:val="1"/>
          <w:sz w:val="28"/>
        </w:rPr>
        <w:t xml:space="preserve"> </w:t>
      </w:r>
      <w:r w:rsidR="00C4517C">
        <w:rPr>
          <w:sz w:val="28"/>
        </w:rPr>
        <w:t>C</w:t>
      </w:r>
      <w:r w:rsidR="00C4517C">
        <w:rPr>
          <w:spacing w:val="-1"/>
          <w:w w:val="99"/>
          <w:sz w:val="28"/>
        </w:rPr>
        <w:t>o</w:t>
      </w:r>
      <w:r w:rsidR="00C4517C">
        <w:rPr>
          <w:sz w:val="28"/>
        </w:rPr>
        <w:t>m</w:t>
      </w:r>
      <w:r w:rsidR="00C4517C">
        <w:rPr>
          <w:w w:val="99"/>
          <w:sz w:val="28"/>
        </w:rPr>
        <w:t>p</w:t>
      </w:r>
      <w:r w:rsidR="00C4517C">
        <w:rPr>
          <w:spacing w:val="-1"/>
          <w:w w:val="99"/>
          <w:sz w:val="28"/>
        </w:rPr>
        <w:t>an</w:t>
      </w:r>
      <w:r w:rsidR="00C4517C">
        <w:rPr>
          <w:w w:val="99"/>
          <w:sz w:val="28"/>
        </w:rPr>
        <w:t>y</w:t>
      </w:r>
    </w:p>
    <w:p w:rsidR="00B65597" w:rsidRDefault="00C4517C">
      <w:pPr>
        <w:spacing w:before="42" w:line="99" w:lineRule="exact"/>
        <w:ind w:left="100"/>
        <w:rPr>
          <w:rFonts w:ascii="Arial"/>
          <w:sz w:val="9"/>
        </w:rPr>
      </w:pPr>
      <w:r>
        <w:rPr>
          <w:rFonts w:ascii="Arial"/>
          <w:w w:val="105"/>
          <w:sz w:val="9"/>
        </w:rPr>
        <w:t>12:48:18 IST</w:t>
      </w:r>
    </w:p>
    <w:p w:rsidR="00B65597" w:rsidRDefault="00C4517C">
      <w:pPr>
        <w:spacing w:line="39" w:lineRule="exact"/>
        <w:ind w:left="100"/>
        <w:rPr>
          <w:rFonts w:ascii="Arial"/>
          <w:sz w:val="9"/>
        </w:rPr>
      </w:pPr>
      <w:r>
        <w:rPr>
          <w:rFonts w:ascii="Arial"/>
          <w:w w:val="105"/>
          <w:sz w:val="9"/>
        </w:rPr>
        <w:t>Reason:</w:t>
      </w:r>
    </w:p>
    <w:p w:rsidR="00B65597" w:rsidRDefault="00C4517C">
      <w:pPr>
        <w:pStyle w:val="BodyText"/>
        <w:spacing w:before="0" w:line="326" w:lineRule="exact"/>
        <w:ind w:left="501"/>
      </w:pPr>
      <w:r>
        <w:t>Law Tribunal (“NCLT”) under the provisions of that Code.</w:t>
      </w:r>
    </w:p>
    <w:p w:rsidR="00B65597" w:rsidRDefault="00B65597">
      <w:pPr>
        <w:spacing w:line="326" w:lineRule="exact"/>
        <w:sectPr w:rsidR="00B65597">
          <w:headerReference w:type="default" r:id="rId7"/>
          <w:type w:val="continuous"/>
          <w:pgSz w:w="12240" w:h="15840"/>
          <w:pgMar w:top="1700" w:right="1280" w:bottom="280" w:left="940" w:header="1380" w:footer="720" w:gutter="0"/>
          <w:pgNumType w:start="1"/>
          <w:cols w:space="720"/>
        </w:sectPr>
      </w:pPr>
    </w:p>
    <w:p w:rsidR="00B65597" w:rsidRDefault="00B65597">
      <w:pPr>
        <w:pStyle w:val="BodyText"/>
        <w:spacing w:before="7"/>
        <w:rPr>
          <w:sz w:val="15"/>
        </w:rPr>
      </w:pPr>
    </w:p>
    <w:p w:rsidR="00B65597" w:rsidRDefault="00C4517C">
      <w:pPr>
        <w:pStyle w:val="ListParagraph"/>
        <w:numPr>
          <w:ilvl w:val="0"/>
          <w:numId w:val="8"/>
        </w:numPr>
        <w:tabs>
          <w:tab w:val="left" w:pos="1222"/>
        </w:tabs>
        <w:spacing w:before="117" w:line="491" w:lineRule="auto"/>
        <w:ind w:left="501" w:right="156" w:firstLine="0"/>
        <w:jc w:val="both"/>
        <w:rPr>
          <w:sz w:val="28"/>
        </w:rPr>
      </w:pPr>
      <w:r>
        <w:rPr>
          <w:sz w:val="28"/>
        </w:rPr>
        <w:t xml:space="preserve">MCGM owns </w:t>
      </w:r>
      <w:r>
        <w:rPr>
          <w:i/>
          <w:sz w:val="28"/>
        </w:rPr>
        <w:t xml:space="preserve">inter alia, </w:t>
      </w:r>
      <w:r>
        <w:rPr>
          <w:sz w:val="28"/>
        </w:rPr>
        <w:t>Plot Nos. 155­156, 162 and 168 (all plots hereafter called “the lands”) in village Marol, Andheri (East) Mumbai. By a contract (dated 20</w:t>
      </w:r>
      <w:r>
        <w:rPr>
          <w:position w:val="9"/>
          <w:sz w:val="19"/>
        </w:rPr>
        <w:t xml:space="preserve">th </w:t>
      </w:r>
      <w:r>
        <w:rPr>
          <w:sz w:val="28"/>
        </w:rPr>
        <w:t>December, 2005) SevenHills Healthcare (P.) Ltd. (the company facing insolvency proceedings, hereafter “SevenHills”) a</w:t>
      </w:r>
      <w:r>
        <w:rPr>
          <w:sz w:val="28"/>
        </w:rPr>
        <w:t>greed to develop these lands (which were to be leased to it for 30 years) and construct a 1500 bed hospital. MCGM stipulated several conditions, including that 20% of the beds had to be reserved for use by the economically deprived, and that SevenHills had</w:t>
      </w:r>
      <w:r>
        <w:rPr>
          <w:sz w:val="28"/>
        </w:rPr>
        <w:t xml:space="preserve"> to complete the construction in 60 months (excluding monsoons). The sixty­month period ended on 24</w:t>
      </w:r>
      <w:r>
        <w:rPr>
          <w:position w:val="9"/>
          <w:sz w:val="19"/>
        </w:rPr>
        <w:t xml:space="preserve">th </w:t>
      </w:r>
      <w:r>
        <w:rPr>
          <w:sz w:val="28"/>
        </w:rPr>
        <w:t>April, 2013; the project however, was not completed. In terms of Clause 15(g), the lease deed had to be executed within a month after completion. However,</w:t>
      </w:r>
      <w:r>
        <w:rPr>
          <w:sz w:val="28"/>
        </w:rPr>
        <w:t xml:space="preserve"> the deed was not executed as the project was not  completed.  Further,  SevenHills  had  to  pay  lease  rent</w:t>
      </w:r>
      <w:r>
        <w:rPr>
          <w:spacing w:val="-4"/>
          <w:sz w:val="28"/>
        </w:rPr>
        <w:t xml:space="preserve"> </w:t>
      </w:r>
      <w:r>
        <w:rPr>
          <w:sz w:val="28"/>
        </w:rPr>
        <w:t>at the</w:t>
      </w:r>
    </w:p>
    <w:p w:rsidR="00B65597" w:rsidRDefault="00C4517C">
      <w:pPr>
        <w:pStyle w:val="BodyText"/>
        <w:tabs>
          <w:tab w:val="left" w:pos="1687"/>
          <w:tab w:val="left" w:pos="2443"/>
          <w:tab w:val="left" w:pos="2907"/>
          <w:tab w:val="left" w:pos="5219"/>
          <w:tab w:val="left" w:pos="6382"/>
          <w:tab w:val="left" w:pos="7517"/>
          <w:tab w:val="left" w:pos="8295"/>
          <w:tab w:val="left" w:pos="9216"/>
        </w:tabs>
        <w:spacing w:before="0" w:line="331" w:lineRule="exact"/>
        <w:ind w:left="501"/>
      </w:pPr>
      <w:r>
        <w:t>annual</w:t>
      </w:r>
      <w:r>
        <w:tab/>
        <w:t>rate</w:t>
      </w:r>
      <w:r>
        <w:tab/>
        <w:t>of</w:t>
      </w:r>
      <w:r>
        <w:tab/>
      </w:r>
      <w:r>
        <w:rPr>
          <w:rFonts w:ascii="Verdana" w:hAnsi="Verdana"/>
        </w:rPr>
        <w:t>₹</w:t>
      </w:r>
      <w:r>
        <w:t>10,41,04,000.</w:t>
      </w:r>
      <w:r>
        <w:tab/>
        <w:t>MGCM</w:t>
      </w:r>
      <w:r>
        <w:tab/>
        <w:t>alleges</w:t>
      </w:r>
      <w:r>
        <w:tab/>
        <w:t>that</w:t>
      </w:r>
      <w:r>
        <w:tab/>
        <w:t>there</w:t>
      </w:r>
      <w:r>
        <w:tab/>
        <w:t>were</w:t>
      </w:r>
    </w:p>
    <w:p w:rsidR="00B65597" w:rsidRDefault="00B65597">
      <w:pPr>
        <w:pStyle w:val="BodyText"/>
        <w:spacing w:before="1"/>
        <w:rPr>
          <w:sz w:val="21"/>
        </w:rPr>
      </w:pPr>
    </w:p>
    <w:p w:rsidR="00B65597" w:rsidRDefault="00C4517C">
      <w:pPr>
        <w:pStyle w:val="BodyText"/>
        <w:spacing w:before="98" w:line="487" w:lineRule="auto"/>
        <w:ind w:left="501" w:right="165"/>
        <w:jc w:val="both"/>
      </w:pPr>
      <w:r>
        <w:t>defaults in these payments. In these circumstances, MCGM issued a show cause n</w:t>
      </w:r>
      <w:r>
        <w:t>otice on 23</w:t>
      </w:r>
      <w:r>
        <w:rPr>
          <w:position w:val="9"/>
          <w:sz w:val="19"/>
        </w:rPr>
        <w:t xml:space="preserve">rd </w:t>
      </w:r>
      <w:r>
        <w:t xml:space="preserve">January, 2018, proposing termination of the contract/agreement. It is submitted that SevenHills owed MCGM an amount of </w:t>
      </w:r>
      <w:r>
        <w:rPr>
          <w:rFonts w:ascii="Verdana" w:hAnsi="Verdana"/>
        </w:rPr>
        <w:t>₹</w:t>
      </w:r>
      <w:r>
        <w:rPr>
          <w:rFonts w:ascii="Verdana" w:hAnsi="Verdana"/>
          <w:spacing w:val="-13"/>
        </w:rPr>
        <w:t xml:space="preserve"> </w:t>
      </w:r>
      <w:r>
        <w:t>76,05,07,780.</w:t>
      </w:r>
    </w:p>
    <w:p w:rsidR="00B65597" w:rsidRDefault="00B65597">
      <w:pPr>
        <w:spacing w:line="487" w:lineRule="auto"/>
        <w:jc w:val="both"/>
        <w:sectPr w:rsidR="00B65597">
          <w:pgSz w:w="12240" w:h="15840"/>
          <w:pgMar w:top="1700" w:right="1280" w:bottom="280" w:left="940" w:header="1380" w:footer="0" w:gutter="0"/>
          <w:cols w:space="720"/>
        </w:sectPr>
      </w:pPr>
    </w:p>
    <w:p w:rsidR="00B65597" w:rsidRDefault="00B65597">
      <w:pPr>
        <w:pStyle w:val="BodyText"/>
        <w:spacing w:before="7"/>
        <w:rPr>
          <w:sz w:val="15"/>
        </w:rPr>
      </w:pPr>
    </w:p>
    <w:p w:rsidR="00B65597" w:rsidRDefault="00C4517C">
      <w:pPr>
        <w:pStyle w:val="ListParagraph"/>
        <w:numPr>
          <w:ilvl w:val="0"/>
          <w:numId w:val="8"/>
        </w:numPr>
        <w:tabs>
          <w:tab w:val="left" w:pos="1222"/>
        </w:tabs>
        <w:spacing w:before="117" w:line="491" w:lineRule="auto"/>
        <w:ind w:left="501" w:right="165" w:firstLine="0"/>
        <w:jc w:val="both"/>
        <w:rPr>
          <w:sz w:val="28"/>
        </w:rPr>
      </w:pPr>
      <w:r>
        <w:rPr>
          <w:sz w:val="28"/>
        </w:rPr>
        <w:t>On the strength of the contract, SevenHills had borrowed from banks and financial institutions. It had created security by way of mortgage of the said lands, citing Clause 5, which enabled the creation of such encumbrances. SevenHills’ inability to repay i</w:t>
      </w:r>
      <w:r>
        <w:rPr>
          <w:sz w:val="28"/>
        </w:rPr>
        <w:t>ts debts led to the initiation of insolvency proceedings by Axis Bank. On 13</w:t>
      </w:r>
      <w:r>
        <w:rPr>
          <w:position w:val="9"/>
          <w:sz w:val="19"/>
        </w:rPr>
        <w:t xml:space="preserve">th </w:t>
      </w:r>
      <w:r>
        <w:rPr>
          <w:sz w:val="28"/>
        </w:rPr>
        <w:t>March, 2018, before the period given by MCGM’s show­ cause notice ended, the Petition (CP (IB) No. 282/7/HBD/2017)</w:t>
      </w:r>
      <w:r>
        <w:rPr>
          <w:spacing w:val="-22"/>
          <w:sz w:val="28"/>
        </w:rPr>
        <w:t xml:space="preserve"> </w:t>
      </w:r>
      <w:r>
        <w:rPr>
          <w:sz w:val="28"/>
        </w:rPr>
        <w:t>was admitted by the Hyderabad Bench of the NCLT. The first  re</w:t>
      </w:r>
      <w:r>
        <w:rPr>
          <w:sz w:val="28"/>
        </w:rPr>
        <w:t xml:space="preserve">spondent was appointed as the Resolution Professional (hereafter “RP”); this was approved by the Committee of Creditors (“CoC”) as required by the Code, on 12 April, 2018. A publication for expression of interest (“EOP”) was issued on 14 May, 2018; later, </w:t>
      </w:r>
      <w:r>
        <w:rPr>
          <w:sz w:val="28"/>
        </w:rPr>
        <w:t>on 25</w:t>
      </w:r>
      <w:r>
        <w:rPr>
          <w:position w:val="9"/>
          <w:sz w:val="19"/>
        </w:rPr>
        <w:t xml:space="preserve">th </w:t>
      </w:r>
      <w:r>
        <w:rPr>
          <w:sz w:val="28"/>
        </w:rPr>
        <w:t>June, 2018 and 16</w:t>
      </w:r>
      <w:r>
        <w:rPr>
          <w:position w:val="9"/>
          <w:sz w:val="19"/>
        </w:rPr>
        <w:t xml:space="preserve">th </w:t>
      </w:r>
      <w:r>
        <w:rPr>
          <w:sz w:val="28"/>
        </w:rPr>
        <w:t>July, 2018, the terms of the Request for Proposal (RFP) and criteria for evaluation (of RFPs received) were approved. As a result of the RFP published, a resolution plan was submitted by Dr. Shetty’s New Medical Centre (“SNMC”).</w:t>
      </w:r>
      <w:r>
        <w:rPr>
          <w:sz w:val="28"/>
        </w:rPr>
        <w:t xml:space="preserve"> After discussion with the CoC, a revised RFP was submitted by the RP. The revised resolution plan was approved by the CoC on 4th September,</w:t>
      </w:r>
      <w:r>
        <w:rPr>
          <w:spacing w:val="-1"/>
          <w:sz w:val="28"/>
        </w:rPr>
        <w:t xml:space="preserve"> </w:t>
      </w:r>
      <w:r>
        <w:rPr>
          <w:sz w:val="28"/>
        </w:rPr>
        <w:t>2018.</w:t>
      </w:r>
    </w:p>
    <w:p w:rsidR="00B65597" w:rsidRDefault="00B65597">
      <w:pPr>
        <w:spacing w:line="491" w:lineRule="auto"/>
        <w:jc w:val="both"/>
        <w:rPr>
          <w:sz w:val="28"/>
        </w:rPr>
        <w:sectPr w:rsidR="00B65597">
          <w:pgSz w:w="12240" w:h="15840"/>
          <w:pgMar w:top="1700" w:right="1280" w:bottom="280" w:left="940" w:header="1380" w:footer="0" w:gutter="0"/>
          <w:cols w:space="720"/>
        </w:sectPr>
      </w:pPr>
    </w:p>
    <w:p w:rsidR="00B65597" w:rsidRDefault="00B65597">
      <w:pPr>
        <w:pStyle w:val="BodyText"/>
        <w:spacing w:before="7"/>
        <w:rPr>
          <w:sz w:val="15"/>
        </w:rPr>
      </w:pPr>
    </w:p>
    <w:p w:rsidR="00B65597" w:rsidRDefault="00C4517C">
      <w:pPr>
        <w:pStyle w:val="ListParagraph"/>
        <w:numPr>
          <w:ilvl w:val="0"/>
          <w:numId w:val="8"/>
        </w:numPr>
        <w:tabs>
          <w:tab w:val="left" w:pos="1221"/>
          <w:tab w:val="left" w:pos="1222"/>
        </w:tabs>
        <w:spacing w:before="99"/>
        <w:ind w:left="1222" w:right="0" w:hanging="721"/>
        <w:rPr>
          <w:sz w:val="28"/>
        </w:rPr>
      </w:pPr>
      <w:r>
        <w:rPr>
          <w:sz w:val="28"/>
        </w:rPr>
        <w:t xml:space="preserve">The resolution plan projected infusion of over </w:t>
      </w:r>
      <w:r>
        <w:rPr>
          <w:rFonts w:ascii="Verdana" w:hAnsi="Verdana"/>
          <w:sz w:val="28"/>
        </w:rPr>
        <w:t>₹</w:t>
      </w:r>
      <w:r>
        <w:rPr>
          <w:sz w:val="28"/>
        </w:rPr>
        <w:t>1000 crores</w:t>
      </w:r>
      <w:r>
        <w:rPr>
          <w:spacing w:val="11"/>
          <w:sz w:val="28"/>
        </w:rPr>
        <w:t xml:space="preserve"> </w:t>
      </w:r>
      <w:r>
        <w:rPr>
          <w:sz w:val="28"/>
        </w:rPr>
        <w:t>by</w:t>
      </w:r>
    </w:p>
    <w:p w:rsidR="00B65597" w:rsidRDefault="00B65597">
      <w:pPr>
        <w:pStyle w:val="BodyText"/>
        <w:spacing w:before="11"/>
        <w:rPr>
          <w:sz w:val="21"/>
        </w:rPr>
      </w:pPr>
    </w:p>
    <w:p w:rsidR="00B65597" w:rsidRDefault="00C4517C">
      <w:pPr>
        <w:pStyle w:val="BodyText"/>
        <w:spacing w:before="98" w:line="491" w:lineRule="auto"/>
        <w:ind w:left="501" w:right="168"/>
        <w:jc w:val="both"/>
      </w:pPr>
      <w:r>
        <w:t>SNMC. That amount was to be borrowed; for this purpose, SevenHills’ properties ­ movable and immovable, were proposed to be secured by hypothecation and mortgage respectively.</w:t>
      </w:r>
      <w:r>
        <w:rPr>
          <w:spacing w:val="-30"/>
        </w:rPr>
        <w:t xml:space="preserve"> </w:t>
      </w:r>
      <w:r>
        <w:t>Operational creditors</w:t>
      </w:r>
      <w:r>
        <w:rPr>
          <w:spacing w:val="12"/>
        </w:rPr>
        <w:t xml:space="preserve"> </w:t>
      </w:r>
      <w:r>
        <w:t>were</w:t>
      </w:r>
      <w:r>
        <w:rPr>
          <w:spacing w:val="10"/>
        </w:rPr>
        <w:t xml:space="preserve"> </w:t>
      </w:r>
      <w:r>
        <w:t>to</w:t>
      </w:r>
      <w:r>
        <w:rPr>
          <w:spacing w:val="11"/>
        </w:rPr>
        <w:t xml:space="preserve"> </w:t>
      </w:r>
      <w:r>
        <w:t>be</w:t>
      </w:r>
      <w:r>
        <w:rPr>
          <w:spacing w:val="10"/>
        </w:rPr>
        <w:t xml:space="preserve"> </w:t>
      </w:r>
      <w:r>
        <w:t>paid</w:t>
      </w:r>
      <w:r>
        <w:rPr>
          <w:spacing w:val="12"/>
        </w:rPr>
        <w:t xml:space="preserve"> </w:t>
      </w:r>
      <w:r>
        <w:t>off</w:t>
      </w:r>
      <w:r>
        <w:rPr>
          <w:spacing w:val="10"/>
        </w:rPr>
        <w:t xml:space="preserve"> </w:t>
      </w:r>
      <w:r>
        <w:t>to</w:t>
      </w:r>
      <w:r>
        <w:rPr>
          <w:spacing w:val="11"/>
        </w:rPr>
        <w:t xml:space="preserve"> </w:t>
      </w:r>
      <w:r>
        <w:t>the</w:t>
      </w:r>
      <w:r>
        <w:rPr>
          <w:spacing w:val="12"/>
        </w:rPr>
        <w:t xml:space="preserve"> </w:t>
      </w:r>
      <w:r>
        <w:t>extent</w:t>
      </w:r>
      <w:r>
        <w:rPr>
          <w:spacing w:val="11"/>
        </w:rPr>
        <w:t xml:space="preserve"> </w:t>
      </w:r>
      <w:r>
        <w:t>of</w:t>
      </w:r>
      <w:r>
        <w:rPr>
          <w:spacing w:val="10"/>
        </w:rPr>
        <w:t xml:space="preserve"> </w:t>
      </w:r>
      <w:r>
        <w:t>75%.</w:t>
      </w:r>
      <w:r>
        <w:rPr>
          <w:spacing w:val="10"/>
        </w:rPr>
        <w:t xml:space="preserve"> </w:t>
      </w:r>
      <w:r>
        <w:t>Further,</w:t>
      </w:r>
      <w:r>
        <w:rPr>
          <w:spacing w:val="13"/>
        </w:rPr>
        <w:t xml:space="preserve"> </w:t>
      </w:r>
      <w:r>
        <w:t>the</w:t>
      </w:r>
      <w:r>
        <w:rPr>
          <w:spacing w:val="10"/>
        </w:rPr>
        <w:t xml:space="preserve"> </w:t>
      </w:r>
      <w:r>
        <w:t>pla</w:t>
      </w:r>
      <w:r>
        <w:t>n</w:t>
      </w:r>
    </w:p>
    <w:p w:rsidR="00B65597" w:rsidRDefault="00C4517C">
      <w:pPr>
        <w:pStyle w:val="BodyText"/>
        <w:spacing w:before="0" w:line="330" w:lineRule="exact"/>
        <w:ind w:left="501"/>
      </w:pPr>
      <w:r>
        <w:t>proposed</w:t>
      </w:r>
      <w:r>
        <w:rPr>
          <w:spacing w:val="23"/>
        </w:rPr>
        <w:t xml:space="preserve"> </w:t>
      </w:r>
      <w:r>
        <w:t>payout</w:t>
      </w:r>
      <w:r>
        <w:rPr>
          <w:spacing w:val="24"/>
        </w:rPr>
        <w:t xml:space="preserve"> </w:t>
      </w:r>
      <w:r>
        <w:t>to</w:t>
      </w:r>
      <w:r>
        <w:rPr>
          <w:spacing w:val="21"/>
        </w:rPr>
        <w:t xml:space="preserve"> </w:t>
      </w:r>
      <w:r>
        <w:t>the</w:t>
      </w:r>
      <w:r>
        <w:rPr>
          <w:spacing w:val="25"/>
        </w:rPr>
        <w:t xml:space="preserve"> </w:t>
      </w:r>
      <w:r>
        <w:t>tune</w:t>
      </w:r>
      <w:r>
        <w:rPr>
          <w:spacing w:val="23"/>
        </w:rPr>
        <w:t xml:space="preserve"> </w:t>
      </w:r>
      <w:r>
        <w:t>of</w:t>
      </w:r>
      <w:r>
        <w:rPr>
          <w:spacing w:val="29"/>
        </w:rPr>
        <w:t xml:space="preserve"> </w:t>
      </w:r>
      <w:r>
        <w:rPr>
          <w:rFonts w:ascii="Verdana" w:hAnsi="Verdana"/>
        </w:rPr>
        <w:t>₹</w:t>
      </w:r>
      <w:r>
        <w:t>102.3</w:t>
      </w:r>
      <w:r>
        <w:rPr>
          <w:spacing w:val="24"/>
        </w:rPr>
        <w:t xml:space="preserve"> </w:t>
      </w:r>
      <w:r>
        <w:t>crores</w:t>
      </w:r>
      <w:r>
        <w:rPr>
          <w:spacing w:val="23"/>
        </w:rPr>
        <w:t xml:space="preserve"> </w:t>
      </w:r>
      <w:r>
        <w:t>to</w:t>
      </w:r>
      <w:r>
        <w:rPr>
          <w:spacing w:val="21"/>
        </w:rPr>
        <w:t xml:space="preserve"> </w:t>
      </w:r>
      <w:r>
        <w:t>MCGM</w:t>
      </w:r>
      <w:r>
        <w:rPr>
          <w:spacing w:val="23"/>
        </w:rPr>
        <w:t xml:space="preserve"> </w:t>
      </w:r>
      <w:r>
        <w:t>as</w:t>
      </w:r>
      <w:r>
        <w:rPr>
          <w:spacing w:val="21"/>
        </w:rPr>
        <w:t xml:space="preserve"> </w:t>
      </w:r>
      <w:r>
        <w:t>against</w:t>
      </w:r>
    </w:p>
    <w:p w:rsidR="00B65597" w:rsidRDefault="00B65597">
      <w:pPr>
        <w:pStyle w:val="BodyText"/>
        <w:spacing w:before="1"/>
        <w:rPr>
          <w:sz w:val="21"/>
        </w:rPr>
      </w:pPr>
    </w:p>
    <w:p w:rsidR="00B65597" w:rsidRDefault="00C4517C">
      <w:pPr>
        <w:pStyle w:val="BodyText"/>
        <w:spacing w:before="80"/>
        <w:ind w:left="501"/>
      </w:pPr>
      <w:r>
        <w:t>its</w:t>
      </w:r>
      <w:r>
        <w:rPr>
          <w:spacing w:val="22"/>
        </w:rPr>
        <w:t xml:space="preserve"> </w:t>
      </w:r>
      <w:r>
        <w:t>total</w:t>
      </w:r>
      <w:r>
        <w:rPr>
          <w:spacing w:val="24"/>
        </w:rPr>
        <w:t xml:space="preserve"> </w:t>
      </w:r>
      <w:r>
        <w:t>claim</w:t>
      </w:r>
      <w:r>
        <w:rPr>
          <w:spacing w:val="23"/>
        </w:rPr>
        <w:t xml:space="preserve"> </w:t>
      </w:r>
      <w:r>
        <w:t>of</w:t>
      </w:r>
      <w:r>
        <w:rPr>
          <w:spacing w:val="25"/>
        </w:rPr>
        <w:t xml:space="preserve"> </w:t>
      </w:r>
      <w:r>
        <w:rPr>
          <w:rFonts w:ascii="Verdana" w:hAnsi="Verdana"/>
        </w:rPr>
        <w:t>₹</w:t>
      </w:r>
      <w:r>
        <w:t>140.88</w:t>
      </w:r>
      <w:r>
        <w:rPr>
          <w:spacing w:val="23"/>
        </w:rPr>
        <w:t xml:space="preserve"> </w:t>
      </w:r>
      <w:r>
        <w:t>crores,</w:t>
      </w:r>
      <w:r>
        <w:rPr>
          <w:spacing w:val="23"/>
        </w:rPr>
        <w:t xml:space="preserve"> </w:t>
      </w:r>
      <w:r>
        <w:t>and</w:t>
      </w:r>
      <w:r>
        <w:rPr>
          <w:spacing w:val="23"/>
        </w:rPr>
        <w:t xml:space="preserve"> </w:t>
      </w:r>
      <w:r>
        <w:t>also</w:t>
      </w:r>
      <w:r>
        <w:rPr>
          <w:spacing w:val="23"/>
        </w:rPr>
        <w:t xml:space="preserve"> </w:t>
      </w:r>
      <w:r>
        <w:t>committed</w:t>
      </w:r>
      <w:r>
        <w:rPr>
          <w:spacing w:val="23"/>
        </w:rPr>
        <w:t xml:space="preserve"> </w:t>
      </w:r>
      <w:r>
        <w:t>to</w:t>
      </w:r>
      <w:r>
        <w:rPr>
          <w:spacing w:val="21"/>
        </w:rPr>
        <w:t xml:space="preserve"> </w:t>
      </w:r>
      <w:r>
        <w:t>honouring</w:t>
      </w:r>
    </w:p>
    <w:p w:rsidR="00B65597" w:rsidRDefault="00B65597">
      <w:pPr>
        <w:pStyle w:val="BodyText"/>
        <w:spacing w:before="1"/>
        <w:rPr>
          <w:sz w:val="21"/>
        </w:rPr>
      </w:pPr>
    </w:p>
    <w:p w:rsidR="00B65597" w:rsidRDefault="00C4517C">
      <w:pPr>
        <w:pStyle w:val="BodyText"/>
        <w:spacing w:before="98" w:line="491" w:lineRule="auto"/>
        <w:ind w:left="501" w:right="169"/>
        <w:jc w:val="both"/>
      </w:pPr>
      <w:r>
        <w:t>the terms of the agreement entered into by SevenHills and providing 20% of the beds (of the hospital to be constructed) to the poor and weaker sections of society. The net­worth certificate furnished by SNMC indicated that it possessed sufficient funds.</w:t>
      </w:r>
    </w:p>
    <w:p w:rsidR="00B65597" w:rsidRDefault="00C4517C">
      <w:pPr>
        <w:pStyle w:val="ListParagraph"/>
        <w:numPr>
          <w:ilvl w:val="0"/>
          <w:numId w:val="8"/>
        </w:numPr>
        <w:tabs>
          <w:tab w:val="left" w:pos="1222"/>
        </w:tabs>
        <w:spacing w:before="179" w:line="494" w:lineRule="auto"/>
        <w:ind w:left="501" w:firstLine="0"/>
        <w:jc w:val="both"/>
        <w:rPr>
          <w:sz w:val="28"/>
        </w:rPr>
      </w:pPr>
      <w:r>
        <w:rPr>
          <w:sz w:val="28"/>
        </w:rPr>
        <w:t>MCGM filed an application (I.A. No. 207/ 2018) claiming that it ought to be declared as a Financial Creditor and a Member of the Committee of Creditors. It made several submissions, which indicated that subject to stipulations with respect to completion of</w:t>
      </w:r>
      <w:r>
        <w:rPr>
          <w:sz w:val="28"/>
        </w:rPr>
        <w:t xml:space="preserve"> the hospital project in a timebound manner, and subject to SNMC providing 20% beds in the completed hospital, for use by the economically</w:t>
      </w:r>
      <w:r>
        <w:rPr>
          <w:spacing w:val="39"/>
          <w:sz w:val="28"/>
        </w:rPr>
        <w:t xml:space="preserve"> </w:t>
      </w:r>
      <w:r>
        <w:rPr>
          <w:sz w:val="28"/>
        </w:rPr>
        <w:t>weaker</w:t>
      </w:r>
      <w:r>
        <w:rPr>
          <w:spacing w:val="38"/>
          <w:sz w:val="28"/>
        </w:rPr>
        <w:t xml:space="preserve"> </w:t>
      </w:r>
      <w:r>
        <w:rPr>
          <w:sz w:val="28"/>
        </w:rPr>
        <w:t>sections</w:t>
      </w:r>
      <w:r>
        <w:rPr>
          <w:spacing w:val="42"/>
          <w:sz w:val="28"/>
        </w:rPr>
        <w:t xml:space="preserve"> </w:t>
      </w:r>
      <w:r>
        <w:rPr>
          <w:sz w:val="28"/>
        </w:rPr>
        <w:t>(and</w:t>
      </w:r>
      <w:r>
        <w:rPr>
          <w:spacing w:val="39"/>
          <w:sz w:val="28"/>
        </w:rPr>
        <w:t xml:space="preserve"> </w:t>
      </w:r>
      <w:r>
        <w:rPr>
          <w:sz w:val="28"/>
        </w:rPr>
        <w:t>at</w:t>
      </w:r>
      <w:r>
        <w:rPr>
          <w:spacing w:val="39"/>
          <w:sz w:val="28"/>
        </w:rPr>
        <w:t xml:space="preserve"> </w:t>
      </w:r>
      <w:r>
        <w:rPr>
          <w:sz w:val="28"/>
        </w:rPr>
        <w:t>the</w:t>
      </w:r>
      <w:r>
        <w:rPr>
          <w:spacing w:val="40"/>
          <w:sz w:val="28"/>
        </w:rPr>
        <w:t xml:space="preserve"> </w:t>
      </w:r>
      <w:r>
        <w:rPr>
          <w:sz w:val="28"/>
        </w:rPr>
        <w:t>disposal</w:t>
      </w:r>
      <w:r>
        <w:rPr>
          <w:spacing w:val="40"/>
          <w:sz w:val="28"/>
        </w:rPr>
        <w:t xml:space="preserve"> </w:t>
      </w:r>
      <w:r>
        <w:rPr>
          <w:sz w:val="28"/>
        </w:rPr>
        <w:t>of</w:t>
      </w:r>
      <w:r>
        <w:rPr>
          <w:spacing w:val="39"/>
          <w:sz w:val="28"/>
        </w:rPr>
        <w:t xml:space="preserve"> </w:t>
      </w:r>
      <w:r>
        <w:rPr>
          <w:sz w:val="28"/>
        </w:rPr>
        <w:t>MCGM)</w:t>
      </w:r>
      <w:r>
        <w:rPr>
          <w:spacing w:val="40"/>
          <w:sz w:val="28"/>
        </w:rPr>
        <w:t xml:space="preserve"> </w:t>
      </w:r>
      <w:r>
        <w:rPr>
          <w:sz w:val="28"/>
        </w:rPr>
        <w:t>and,</w:t>
      </w:r>
    </w:p>
    <w:p w:rsidR="00B65597" w:rsidRDefault="00B65597">
      <w:pPr>
        <w:spacing w:line="494"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80"/>
        <w:ind w:left="501"/>
      </w:pPr>
      <w:r>
        <w:t>lastly subject to clearing its (MCGM’s) claims to t</w:t>
      </w:r>
      <w:r>
        <w:t xml:space="preserve">he tune of </w:t>
      </w:r>
      <w:r>
        <w:rPr>
          <w:rFonts w:ascii="Verdana" w:hAnsi="Verdana"/>
        </w:rPr>
        <w:t>₹</w:t>
      </w:r>
      <w:r>
        <w:t>140.88</w:t>
      </w:r>
    </w:p>
    <w:p w:rsidR="00B65597" w:rsidRDefault="00B65597">
      <w:pPr>
        <w:pStyle w:val="BodyText"/>
        <w:spacing w:before="1"/>
        <w:rPr>
          <w:sz w:val="21"/>
        </w:rPr>
      </w:pPr>
    </w:p>
    <w:p w:rsidR="00B65597" w:rsidRDefault="00C4517C">
      <w:pPr>
        <w:pStyle w:val="BodyText"/>
        <w:spacing w:before="98" w:line="491" w:lineRule="auto"/>
        <w:ind w:left="501" w:right="155"/>
        <w:jc w:val="both"/>
      </w:pPr>
      <w:r>
        <w:t>crores, it was agreeable to the resolution plan. However, later during the proceedings, it opposed the resolution plan, arguing that being a public body as well as a planning authority, it had to comply with the provisions of the Mumbai</w:t>
      </w:r>
      <w:r>
        <w:t xml:space="preserve"> Municipal Corporation Act, 1888 (“MMC Act”), which meant that all action and approval had to be taken by the Improvement Committee of the Corporation. It was also stated that the show cause notice (“SCN”) dated </w:t>
      </w:r>
      <w:r>
        <w:rPr>
          <w:spacing w:val="3"/>
        </w:rPr>
        <w:t>23</w:t>
      </w:r>
      <w:r>
        <w:rPr>
          <w:spacing w:val="3"/>
          <w:position w:val="9"/>
          <w:sz w:val="19"/>
        </w:rPr>
        <w:t xml:space="preserve">rd </w:t>
      </w:r>
      <w:r>
        <w:t>January, 2018 had been already issued b</w:t>
      </w:r>
      <w:r>
        <w:t xml:space="preserve">y MCGM proposing to terminate the contract (with SevenHills) to which there was no response and that in the absence of a lease, the provisions of Section 14(1)(d) of the Code could not prevent the MCGM from terminating the agreement. Another argument made </w:t>
      </w:r>
      <w:r>
        <w:t xml:space="preserve">was that the period of CIRP in the case began on </w:t>
      </w:r>
      <w:r>
        <w:rPr>
          <w:spacing w:val="3"/>
        </w:rPr>
        <w:t>13</w:t>
      </w:r>
      <w:r>
        <w:rPr>
          <w:spacing w:val="3"/>
          <w:position w:val="9"/>
          <w:sz w:val="19"/>
        </w:rPr>
        <w:t xml:space="preserve">th </w:t>
      </w:r>
      <w:r>
        <w:t xml:space="preserve">March, 2018 when the petition was admitted and the period of 270 days expired on </w:t>
      </w:r>
      <w:r>
        <w:rPr>
          <w:spacing w:val="3"/>
        </w:rPr>
        <w:t>8</w:t>
      </w:r>
      <w:r>
        <w:rPr>
          <w:spacing w:val="3"/>
          <w:position w:val="9"/>
          <w:sz w:val="19"/>
        </w:rPr>
        <w:t xml:space="preserve">th </w:t>
      </w:r>
      <w:r>
        <w:t xml:space="preserve">September, 2018; an extension of 90 days provided in Section 12(3) was granted by the Adjudicating Authority on </w:t>
      </w:r>
      <w:r>
        <w:rPr>
          <w:spacing w:val="2"/>
        </w:rPr>
        <w:t>4</w:t>
      </w:r>
      <w:r>
        <w:rPr>
          <w:spacing w:val="2"/>
          <w:position w:val="9"/>
          <w:sz w:val="19"/>
        </w:rPr>
        <w:t xml:space="preserve">th </w:t>
      </w:r>
      <w:r>
        <w:t>S</w:t>
      </w:r>
      <w:r>
        <w:t>eptember, 2018 and the extended period came to an end on 7</w:t>
      </w:r>
      <w:r>
        <w:rPr>
          <w:position w:val="9"/>
          <w:sz w:val="19"/>
        </w:rPr>
        <w:t xml:space="preserve">th </w:t>
      </w:r>
      <w:r>
        <w:t>December, 2018; thus the CIRP has lapsed by efflux of</w:t>
      </w:r>
      <w:r>
        <w:rPr>
          <w:spacing w:val="-4"/>
        </w:rPr>
        <w:t xml:space="preserve"> </w:t>
      </w:r>
      <w:r>
        <w:t>time.</w:t>
      </w:r>
    </w:p>
    <w:p w:rsidR="00B65597" w:rsidRDefault="00B65597">
      <w:pPr>
        <w:spacing w:line="491" w:lineRule="auto"/>
        <w:jc w:val="both"/>
        <w:sectPr w:rsidR="00B65597">
          <w:pgSz w:w="12240" w:h="15840"/>
          <w:pgMar w:top="1700" w:right="1280" w:bottom="280" w:left="940" w:header="1380" w:footer="0" w:gutter="0"/>
          <w:cols w:space="720"/>
        </w:sectPr>
      </w:pPr>
    </w:p>
    <w:p w:rsidR="00B65597" w:rsidRDefault="00B65597">
      <w:pPr>
        <w:pStyle w:val="BodyText"/>
        <w:spacing w:before="7"/>
        <w:rPr>
          <w:sz w:val="15"/>
        </w:rPr>
      </w:pPr>
    </w:p>
    <w:p w:rsidR="00B65597" w:rsidRDefault="00C4517C">
      <w:pPr>
        <w:pStyle w:val="ListParagraph"/>
        <w:numPr>
          <w:ilvl w:val="0"/>
          <w:numId w:val="8"/>
        </w:numPr>
        <w:tabs>
          <w:tab w:val="left" w:pos="1222"/>
        </w:tabs>
        <w:spacing w:before="117" w:line="499" w:lineRule="auto"/>
        <w:ind w:left="501" w:right="165" w:firstLine="0"/>
        <w:jc w:val="both"/>
        <w:rPr>
          <w:sz w:val="28"/>
        </w:rPr>
      </w:pPr>
      <w:r>
        <w:rPr>
          <w:sz w:val="28"/>
        </w:rPr>
        <w:t>The NCLT, after considering the views of the RP, MCGM, the creditors and SNMC, held</w:t>
      </w:r>
      <w:r>
        <w:rPr>
          <w:spacing w:val="-3"/>
          <w:sz w:val="28"/>
        </w:rPr>
        <w:t xml:space="preserve"> </w:t>
      </w:r>
      <w:r>
        <w:rPr>
          <w:sz w:val="28"/>
        </w:rPr>
        <w:t>that:</w:t>
      </w:r>
    </w:p>
    <w:p w:rsidR="00B65597" w:rsidRDefault="00C4517C">
      <w:pPr>
        <w:spacing w:before="159" w:line="292" w:lineRule="auto"/>
        <w:ind w:left="1976" w:right="1324"/>
        <w:jc w:val="both"/>
        <w:rPr>
          <w:i/>
          <w:sz w:val="28"/>
        </w:rPr>
      </w:pPr>
      <w:r>
        <w:rPr>
          <w:i/>
          <w:sz w:val="28"/>
        </w:rPr>
        <w:t>“29. It may be relevant to note here that the Application for approval of the resolution plan was filed on 07.09.2018. The MCGM at a belated stage has come up with its objections to the Resolution Plan with the contention that it is undisputed owner of the</w:t>
      </w:r>
      <w:r>
        <w:rPr>
          <w:i/>
          <w:sz w:val="28"/>
        </w:rPr>
        <w:t xml:space="preserve"> plot on which one of the hospitals of the Corporate Debtor in Mumbai is built. The various objections raised by MCGM as enumerated hereinabove at a belated stage are neither tenable nor acceptable. It is clear from the record that MCGM is taking a stand w</w:t>
      </w:r>
      <w:r>
        <w:rPr>
          <w:i/>
          <w:sz w:val="28"/>
        </w:rPr>
        <w:t xml:space="preserve">hich is totally contrary to its own decisions and factual submissions. The final prayer of MCGM is to reject the 'resolution plan' and order for liquidation of the Corporate Debtor. The RP in his submissions has clearly pointed out as to why the averments </w:t>
      </w:r>
      <w:r>
        <w:rPr>
          <w:i/>
          <w:sz w:val="28"/>
        </w:rPr>
        <w:t>of MCGM are erroneous and incorrect. For the sake of briefness,</w:t>
      </w:r>
      <w:r>
        <w:rPr>
          <w:i/>
          <w:spacing w:val="57"/>
          <w:sz w:val="28"/>
        </w:rPr>
        <w:t xml:space="preserve"> </w:t>
      </w:r>
      <w:r>
        <w:rPr>
          <w:i/>
          <w:sz w:val="28"/>
        </w:rPr>
        <w:t xml:space="preserve">the submissions made by RP as stated supra are not discussed in detail once again. This Adjudicating Authority is of the view that the contentions raised by MCGM cannot be accepted due to the </w:t>
      </w:r>
      <w:r>
        <w:rPr>
          <w:i/>
          <w:sz w:val="28"/>
        </w:rPr>
        <w:t>conflicting and contradictory stands taken by it in the course of hearings. Further, the contention of MCGM relating to expiry of the period of 270 days is untenable and unacceptable for the reason that the</w:t>
      </w:r>
      <w:r>
        <w:rPr>
          <w:i/>
          <w:spacing w:val="22"/>
          <w:sz w:val="28"/>
        </w:rPr>
        <w:t xml:space="preserve"> </w:t>
      </w:r>
      <w:r>
        <w:rPr>
          <w:i/>
          <w:sz w:val="28"/>
        </w:rPr>
        <w:t>Application</w:t>
      </w:r>
      <w:r>
        <w:rPr>
          <w:i/>
          <w:spacing w:val="21"/>
          <w:sz w:val="28"/>
        </w:rPr>
        <w:t xml:space="preserve"> </w:t>
      </w:r>
      <w:r>
        <w:rPr>
          <w:i/>
          <w:sz w:val="28"/>
        </w:rPr>
        <w:t>by</w:t>
      </w:r>
      <w:r>
        <w:rPr>
          <w:i/>
          <w:spacing w:val="21"/>
          <w:sz w:val="28"/>
        </w:rPr>
        <w:t xml:space="preserve"> </w:t>
      </w:r>
      <w:r>
        <w:rPr>
          <w:i/>
          <w:sz w:val="28"/>
        </w:rPr>
        <w:t>the</w:t>
      </w:r>
      <w:r>
        <w:rPr>
          <w:i/>
          <w:spacing w:val="23"/>
          <w:sz w:val="28"/>
        </w:rPr>
        <w:t xml:space="preserve"> </w:t>
      </w:r>
      <w:r>
        <w:rPr>
          <w:i/>
          <w:sz w:val="28"/>
        </w:rPr>
        <w:t>Resolution</w:t>
      </w:r>
      <w:r>
        <w:rPr>
          <w:i/>
          <w:spacing w:val="21"/>
          <w:sz w:val="28"/>
        </w:rPr>
        <w:t xml:space="preserve"> </w:t>
      </w:r>
      <w:r>
        <w:rPr>
          <w:i/>
          <w:sz w:val="28"/>
        </w:rPr>
        <w:t>Professional</w:t>
      </w:r>
      <w:r>
        <w:rPr>
          <w:i/>
          <w:spacing w:val="21"/>
          <w:sz w:val="28"/>
        </w:rPr>
        <w:t xml:space="preserve"> </w:t>
      </w:r>
      <w:r>
        <w:rPr>
          <w:i/>
          <w:sz w:val="28"/>
        </w:rPr>
        <w:t>for</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976" w:right="1327"/>
        <w:jc w:val="both"/>
        <w:rPr>
          <w:i/>
          <w:sz w:val="28"/>
        </w:rPr>
      </w:pPr>
      <w:r>
        <w:rPr>
          <w:i/>
          <w:sz w:val="28"/>
        </w:rPr>
        <w:t>the approval of the Resolution Plan has been made well before the expiry of the period of CIRP and the same is in accordance with the</w:t>
      </w:r>
      <w:r>
        <w:rPr>
          <w:i/>
          <w:spacing w:val="-24"/>
          <w:sz w:val="28"/>
        </w:rPr>
        <w:t xml:space="preserve"> </w:t>
      </w:r>
      <w:r>
        <w:rPr>
          <w:i/>
          <w:sz w:val="28"/>
        </w:rPr>
        <w:t>provisions of the Code. Therefore, the objections raised by the MCGM are hereby</w:t>
      </w:r>
      <w:r>
        <w:rPr>
          <w:i/>
          <w:spacing w:val="-3"/>
          <w:sz w:val="28"/>
        </w:rPr>
        <w:t xml:space="preserve"> </w:t>
      </w:r>
      <w:r>
        <w:rPr>
          <w:i/>
          <w:sz w:val="28"/>
        </w:rPr>
        <w:t>rejected.”</w:t>
      </w:r>
    </w:p>
    <w:p w:rsidR="00B65597" w:rsidRDefault="00B65597">
      <w:pPr>
        <w:pStyle w:val="BodyText"/>
        <w:spacing w:before="5"/>
        <w:rPr>
          <w:i/>
          <w:sz w:val="34"/>
        </w:rPr>
      </w:pPr>
    </w:p>
    <w:p w:rsidR="00B65597" w:rsidRDefault="00C4517C">
      <w:pPr>
        <w:pStyle w:val="ListParagraph"/>
        <w:numPr>
          <w:ilvl w:val="0"/>
          <w:numId w:val="8"/>
        </w:numPr>
        <w:tabs>
          <w:tab w:val="left" w:pos="1222"/>
        </w:tabs>
        <w:spacing w:before="1" w:line="491" w:lineRule="auto"/>
        <w:ind w:left="501" w:right="162" w:firstLine="0"/>
        <w:jc w:val="both"/>
        <w:rPr>
          <w:sz w:val="28"/>
        </w:rPr>
      </w:pPr>
      <w:r>
        <w:rPr>
          <w:sz w:val="28"/>
        </w:rPr>
        <w:t xml:space="preserve">The NCLT also held that the plan filed along with the application met the requirements of Section 30(2) of the Code, and Regulations 37, 38, 38(IA) and 39(4) of IBBI (CIRP) Regulations, 2016. It also held that the resolution plan did not contravene any of </w:t>
      </w:r>
      <w:r>
        <w:rPr>
          <w:sz w:val="28"/>
        </w:rPr>
        <w:t>the provisions of Section 29A and was unanimously approved by that CoC; it provided for 78.07% of payment to financial creditors and 75% of payment to operational creditors including doctors, irrespective of claims in incorrect forms. Further, the resoluti</w:t>
      </w:r>
      <w:r>
        <w:rPr>
          <w:sz w:val="28"/>
        </w:rPr>
        <w:t>on applicant is also addressing the dues payable to MCGM as stated in the resolution plan. Further, that NCLT observed that on comparison of the amount offered in the resolution plan with Form­ H submitted by the RP, it was seen that the amount proposed in</w:t>
      </w:r>
      <w:r>
        <w:rPr>
          <w:spacing w:val="-27"/>
          <w:sz w:val="28"/>
        </w:rPr>
        <w:t xml:space="preserve"> </w:t>
      </w:r>
      <w:r>
        <w:rPr>
          <w:sz w:val="28"/>
        </w:rPr>
        <w:t>the plan was more than that of the value of liquidation of the Corporate Debtor. It accordingly approved the</w:t>
      </w:r>
      <w:r>
        <w:rPr>
          <w:spacing w:val="-6"/>
          <w:sz w:val="28"/>
        </w:rPr>
        <w:t xml:space="preserve"> </w:t>
      </w:r>
      <w:r>
        <w:rPr>
          <w:sz w:val="28"/>
        </w:rPr>
        <w:t>plan.</w:t>
      </w:r>
    </w:p>
    <w:p w:rsidR="00B65597" w:rsidRDefault="00B65597">
      <w:pPr>
        <w:spacing w:line="491" w:lineRule="auto"/>
        <w:jc w:val="both"/>
        <w:rPr>
          <w:sz w:val="28"/>
        </w:rPr>
        <w:sectPr w:rsidR="00B65597">
          <w:pgSz w:w="12240" w:h="15840"/>
          <w:pgMar w:top="1700" w:right="1280" w:bottom="280" w:left="940" w:header="1380" w:footer="0" w:gutter="0"/>
          <w:cols w:space="720"/>
        </w:sectPr>
      </w:pPr>
    </w:p>
    <w:p w:rsidR="00B65597" w:rsidRDefault="00B65597">
      <w:pPr>
        <w:pStyle w:val="BodyText"/>
        <w:spacing w:before="7"/>
        <w:rPr>
          <w:sz w:val="15"/>
        </w:rPr>
      </w:pPr>
    </w:p>
    <w:p w:rsidR="00B65597" w:rsidRDefault="00C4517C">
      <w:pPr>
        <w:pStyle w:val="ListParagraph"/>
        <w:numPr>
          <w:ilvl w:val="0"/>
          <w:numId w:val="8"/>
        </w:numPr>
        <w:tabs>
          <w:tab w:val="left" w:pos="1222"/>
        </w:tabs>
        <w:spacing w:before="117" w:line="491" w:lineRule="auto"/>
        <w:ind w:left="501" w:right="165" w:firstLine="0"/>
        <w:jc w:val="both"/>
        <w:rPr>
          <w:sz w:val="28"/>
        </w:rPr>
      </w:pPr>
      <w:r>
        <w:rPr>
          <w:sz w:val="28"/>
        </w:rPr>
        <w:t>Aggrieved by NCLT's order, MCGM approached the Appellate Tribunal, before which several grounds were urged, including that si</w:t>
      </w:r>
      <w:r>
        <w:rPr>
          <w:sz w:val="28"/>
        </w:rPr>
        <w:t>nce the conditions stipulated in the contract (with SevenHills Healthcare) had not been complied with, there was no lease deed and consequently no interest inured in the land, in favour of the Corporate Debtor. It was also urged that the resolution applica</w:t>
      </w:r>
      <w:r>
        <w:rPr>
          <w:sz w:val="28"/>
        </w:rPr>
        <w:t>nt was aware that the property belonged to MCGM, and had not vested in the Corporate Debtor. Despite these circumstances, the proposal and revised proposal incorporating encumbrances of the lands were made contrary to law. It was also specifically urged th</w:t>
      </w:r>
      <w:r>
        <w:rPr>
          <w:sz w:val="28"/>
        </w:rPr>
        <w:t>at mandatory provisions of the MMC Act requiring express authorization by the corporation for transfer or creation of any interest in land had not been complied with and resultantly, the proposal and revised proposal approved by the NCLT, so far as they de</w:t>
      </w:r>
      <w:r>
        <w:rPr>
          <w:sz w:val="28"/>
        </w:rPr>
        <w:t>alt with the property and lands, were not enforceable against</w:t>
      </w:r>
      <w:r>
        <w:rPr>
          <w:spacing w:val="-8"/>
          <w:sz w:val="28"/>
        </w:rPr>
        <w:t xml:space="preserve"> </w:t>
      </w:r>
      <w:r>
        <w:rPr>
          <w:sz w:val="28"/>
        </w:rPr>
        <w:t>MCGM.</w:t>
      </w:r>
    </w:p>
    <w:p w:rsidR="00B65597" w:rsidRDefault="00C4517C">
      <w:pPr>
        <w:pStyle w:val="ListParagraph"/>
        <w:numPr>
          <w:ilvl w:val="0"/>
          <w:numId w:val="8"/>
        </w:numPr>
        <w:tabs>
          <w:tab w:val="left" w:pos="1222"/>
        </w:tabs>
        <w:spacing w:before="31" w:line="496" w:lineRule="auto"/>
        <w:ind w:left="501" w:right="165" w:firstLine="0"/>
        <w:jc w:val="both"/>
        <w:rPr>
          <w:sz w:val="28"/>
        </w:rPr>
      </w:pPr>
      <w:r>
        <w:rPr>
          <w:sz w:val="28"/>
        </w:rPr>
        <w:t>The NCLAT in its impugned order, took note of a memo filed on behalf of the MCGM on 20th April, 2019 (before the NCLT), that the</w:t>
      </w:r>
      <w:r>
        <w:rPr>
          <w:spacing w:val="37"/>
          <w:sz w:val="28"/>
        </w:rPr>
        <w:t xml:space="preserve"> </w:t>
      </w:r>
      <w:r>
        <w:rPr>
          <w:sz w:val="28"/>
        </w:rPr>
        <w:t>revised</w:t>
      </w:r>
      <w:r>
        <w:rPr>
          <w:spacing w:val="35"/>
          <w:sz w:val="28"/>
        </w:rPr>
        <w:t xml:space="preserve"> </w:t>
      </w:r>
      <w:r>
        <w:rPr>
          <w:sz w:val="28"/>
        </w:rPr>
        <w:t>resolution</w:t>
      </w:r>
      <w:r>
        <w:rPr>
          <w:spacing w:val="37"/>
          <w:sz w:val="28"/>
        </w:rPr>
        <w:t xml:space="preserve"> </w:t>
      </w:r>
      <w:r>
        <w:rPr>
          <w:sz w:val="28"/>
        </w:rPr>
        <w:t>plan</w:t>
      </w:r>
      <w:r>
        <w:rPr>
          <w:spacing w:val="36"/>
          <w:sz w:val="28"/>
        </w:rPr>
        <w:t xml:space="preserve"> </w:t>
      </w:r>
      <w:r>
        <w:rPr>
          <w:sz w:val="28"/>
        </w:rPr>
        <w:t>had</w:t>
      </w:r>
      <w:r>
        <w:rPr>
          <w:spacing w:val="38"/>
          <w:sz w:val="28"/>
        </w:rPr>
        <w:t xml:space="preserve"> </w:t>
      </w:r>
      <w:r>
        <w:rPr>
          <w:sz w:val="28"/>
        </w:rPr>
        <w:t>been</w:t>
      </w:r>
      <w:r>
        <w:rPr>
          <w:spacing w:val="36"/>
          <w:sz w:val="28"/>
        </w:rPr>
        <w:t xml:space="preserve"> </w:t>
      </w:r>
      <w:r>
        <w:rPr>
          <w:sz w:val="28"/>
        </w:rPr>
        <w:t>accepted</w:t>
      </w:r>
      <w:r>
        <w:rPr>
          <w:spacing w:val="38"/>
          <w:sz w:val="28"/>
        </w:rPr>
        <w:t xml:space="preserve"> </w:t>
      </w:r>
      <w:r>
        <w:rPr>
          <w:sz w:val="28"/>
        </w:rPr>
        <w:t>and</w:t>
      </w:r>
      <w:r>
        <w:rPr>
          <w:spacing w:val="35"/>
          <w:sz w:val="28"/>
        </w:rPr>
        <w:t xml:space="preserve"> </w:t>
      </w:r>
      <w:r>
        <w:rPr>
          <w:sz w:val="28"/>
        </w:rPr>
        <w:t>all</w:t>
      </w:r>
      <w:r>
        <w:rPr>
          <w:spacing w:val="37"/>
          <w:sz w:val="28"/>
        </w:rPr>
        <w:t xml:space="preserve"> </w:t>
      </w:r>
      <w:r>
        <w:rPr>
          <w:sz w:val="28"/>
        </w:rPr>
        <w:t>terms</w:t>
      </w:r>
    </w:p>
    <w:p w:rsidR="00B65597" w:rsidRDefault="00B65597">
      <w:pPr>
        <w:spacing w:line="496"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91" w:lineRule="auto"/>
        <w:ind w:left="501" w:right="171"/>
        <w:jc w:val="both"/>
      </w:pPr>
      <w:r>
        <w:t>specified in its written submissions, were to be incorporated. As a result, the NCLAT was of the opinion that there was no scope for interference with the order of the Adjudicating Authority/NCLT.</w:t>
      </w:r>
    </w:p>
    <w:p w:rsidR="00B65597" w:rsidRDefault="00C4517C">
      <w:pPr>
        <w:pStyle w:val="ListParagraph"/>
        <w:numPr>
          <w:ilvl w:val="0"/>
          <w:numId w:val="8"/>
        </w:numPr>
        <w:tabs>
          <w:tab w:val="left" w:pos="1222"/>
        </w:tabs>
        <w:spacing w:before="18" w:line="491" w:lineRule="auto"/>
        <w:ind w:left="501" w:right="164" w:firstLine="0"/>
        <w:jc w:val="both"/>
        <w:rPr>
          <w:sz w:val="28"/>
        </w:rPr>
      </w:pPr>
      <w:r>
        <w:rPr>
          <w:sz w:val="28"/>
        </w:rPr>
        <w:t>It is argued on behalf of MCGM by its learned senior counsel, Mr. Neeraj Kaul, that no lease deed was executed in favour</w:t>
      </w:r>
      <w:r>
        <w:rPr>
          <w:spacing w:val="33"/>
          <w:sz w:val="28"/>
        </w:rPr>
        <w:t xml:space="preserve"> </w:t>
      </w:r>
      <w:r>
        <w:rPr>
          <w:sz w:val="28"/>
        </w:rPr>
        <w:t>of SevenHills, the Corporate Debtor. MCGM was the undeniable owner of the land; as there were no assets of the Corporate Debtor, it sta</w:t>
      </w:r>
      <w:r>
        <w:rPr>
          <w:sz w:val="28"/>
        </w:rPr>
        <w:t>ted that a duly registered lease deed would be executed. The proposal and revised proposal seeking direction with regard to the lease deed, had to be necessarily dealt with in accordance with law. This meant that unless MCGM, expressly approved the revised</w:t>
      </w:r>
      <w:r>
        <w:rPr>
          <w:sz w:val="28"/>
        </w:rPr>
        <w:t xml:space="preserve"> plan, whereby a lease deed could be executed in favour of the SevenHills Healthcare Pvt. Ltd. (or in favour of the resolution applicant SNFC), neither the adjudicating authority nor the NCLAT could issue any direction seeking to bind MCGM with respect to </w:t>
      </w:r>
      <w:r>
        <w:rPr>
          <w:sz w:val="28"/>
        </w:rPr>
        <w:t>the manner it had to deal with properties that belonged to</w:t>
      </w:r>
      <w:r>
        <w:rPr>
          <w:spacing w:val="-10"/>
          <w:sz w:val="28"/>
        </w:rPr>
        <w:t xml:space="preserve"> </w:t>
      </w:r>
      <w:r>
        <w:rPr>
          <w:sz w:val="28"/>
        </w:rPr>
        <w:t>it.</w:t>
      </w:r>
    </w:p>
    <w:p w:rsidR="00B65597" w:rsidRDefault="00C4517C">
      <w:pPr>
        <w:pStyle w:val="ListParagraph"/>
        <w:numPr>
          <w:ilvl w:val="0"/>
          <w:numId w:val="8"/>
        </w:numPr>
        <w:tabs>
          <w:tab w:val="left" w:pos="1222"/>
        </w:tabs>
        <w:spacing w:before="31" w:line="501" w:lineRule="auto"/>
        <w:ind w:left="501" w:right="165" w:firstLine="0"/>
        <w:jc w:val="both"/>
        <w:rPr>
          <w:sz w:val="28"/>
        </w:rPr>
      </w:pPr>
      <w:r>
        <w:rPr>
          <w:sz w:val="28"/>
        </w:rPr>
        <w:t>It was emphasised that the effect of the impugned order is to prevent MCGM from violating the law. The direction which</w:t>
      </w:r>
      <w:r>
        <w:rPr>
          <w:spacing w:val="7"/>
          <w:sz w:val="28"/>
        </w:rPr>
        <w:t xml:space="preserve"> </w:t>
      </w:r>
      <w:r>
        <w:rPr>
          <w:sz w:val="28"/>
        </w:rPr>
        <w:t>was</w:t>
      </w:r>
    </w:p>
    <w:p w:rsidR="00B65597" w:rsidRDefault="00B65597">
      <w:pPr>
        <w:spacing w:line="501"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91" w:lineRule="auto"/>
        <w:ind w:left="501" w:right="166"/>
        <w:jc w:val="both"/>
      </w:pPr>
      <w:r>
        <w:t>highlighted was in violation of Section 92 of the MMC A</w:t>
      </w:r>
      <w:r>
        <w:t>ct. Learned senior counsel underlined that the written submissions filed on behalf of MCGM could not be construed as an admission, or that MCGM was bound to agree to the revised proposal. It was alternatively argued that at best, these submissions could be</w:t>
      </w:r>
      <w:r>
        <w:t xml:space="preserve"> considered as concessions of law which were never binding on MCGM.</w:t>
      </w:r>
    </w:p>
    <w:p w:rsidR="00B65597" w:rsidRDefault="00C4517C">
      <w:pPr>
        <w:pStyle w:val="ListParagraph"/>
        <w:numPr>
          <w:ilvl w:val="0"/>
          <w:numId w:val="8"/>
        </w:numPr>
        <w:tabs>
          <w:tab w:val="left" w:pos="1222"/>
        </w:tabs>
        <w:spacing w:before="19" w:line="491" w:lineRule="auto"/>
        <w:ind w:left="501" w:firstLine="0"/>
        <w:jc w:val="both"/>
        <w:rPr>
          <w:sz w:val="28"/>
        </w:rPr>
      </w:pPr>
      <w:r>
        <w:rPr>
          <w:sz w:val="28"/>
        </w:rPr>
        <w:t>It was argued that there was no question of incorporating any direction or approving the revised plan, which in any manner affected MCGM’s properties. In this context, Mr. Neeraj Kaul, lea</w:t>
      </w:r>
      <w:r>
        <w:rPr>
          <w:sz w:val="28"/>
        </w:rPr>
        <w:t>rned Senior Counsel, urged that the terms of the original contract (dated 20</w:t>
      </w:r>
      <w:r>
        <w:rPr>
          <w:position w:val="9"/>
          <w:sz w:val="19"/>
        </w:rPr>
        <w:t xml:space="preserve">th </w:t>
      </w:r>
      <w:r>
        <w:rPr>
          <w:sz w:val="28"/>
        </w:rPr>
        <w:t>December, 2005) had been violated; the 1500 bed hospital had not been completed by the stipulated date. Furthermore, arrears of lease rentals had mounted together every attendan</w:t>
      </w:r>
      <w:r>
        <w:rPr>
          <w:sz w:val="28"/>
        </w:rPr>
        <w:t>t liability. In these circumstances, even before the insolvency proceedings were initiated, MCGM issued a show cause notice proposing to terminate the contract. It was further emphasised that since the terms of the contract were infringed, in fact, there w</w:t>
      </w:r>
      <w:r>
        <w:rPr>
          <w:sz w:val="28"/>
        </w:rPr>
        <w:t>as no subsisting lease which could have been</w:t>
      </w:r>
      <w:r>
        <w:rPr>
          <w:spacing w:val="18"/>
          <w:sz w:val="28"/>
        </w:rPr>
        <w:t xml:space="preserve"> </w:t>
      </w:r>
      <w:r>
        <w:rPr>
          <w:sz w:val="28"/>
        </w:rPr>
        <w:t>dealt</w:t>
      </w:r>
    </w:p>
    <w:p w:rsidR="00B65597" w:rsidRDefault="00B65597">
      <w:pPr>
        <w:spacing w:line="491"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91" w:lineRule="auto"/>
        <w:ind w:left="501" w:right="166"/>
        <w:jc w:val="both"/>
      </w:pPr>
      <w:r>
        <w:t>with by the revised proposal and later by the Adjudicating Authority. It was submitted that the impugned order has completely noted these salient</w:t>
      </w:r>
      <w:r>
        <w:rPr>
          <w:spacing w:val="-2"/>
        </w:rPr>
        <w:t xml:space="preserve"> </w:t>
      </w:r>
      <w:r>
        <w:t>aspects.</w:t>
      </w:r>
    </w:p>
    <w:p w:rsidR="00B65597" w:rsidRDefault="00C4517C">
      <w:pPr>
        <w:pStyle w:val="ListParagraph"/>
        <w:numPr>
          <w:ilvl w:val="0"/>
          <w:numId w:val="8"/>
        </w:numPr>
        <w:tabs>
          <w:tab w:val="left" w:pos="1222"/>
        </w:tabs>
        <w:spacing w:before="18" w:line="491" w:lineRule="auto"/>
        <w:ind w:left="501" w:right="158" w:firstLine="0"/>
        <w:jc w:val="both"/>
        <w:rPr>
          <w:sz w:val="28"/>
        </w:rPr>
      </w:pPr>
      <w:r>
        <w:rPr>
          <w:sz w:val="28"/>
        </w:rPr>
        <w:t>On behalf of the RP (who has been a</w:t>
      </w:r>
      <w:r>
        <w:rPr>
          <w:sz w:val="28"/>
        </w:rPr>
        <w:t>rrayed as the first respondent) it is argued by Mr. C.A. Sundaram, learned</w:t>
      </w:r>
      <w:r>
        <w:rPr>
          <w:spacing w:val="48"/>
          <w:sz w:val="28"/>
        </w:rPr>
        <w:t xml:space="preserve"> </w:t>
      </w:r>
      <w:r>
        <w:rPr>
          <w:sz w:val="28"/>
        </w:rPr>
        <w:t>senior counsel that MCGM had categorically consented to the resolution plan in writing before the NCLT and the Appellate Tribunal. He points out that in the written submissions date</w:t>
      </w:r>
      <w:r>
        <w:rPr>
          <w:sz w:val="28"/>
        </w:rPr>
        <w:t>d 28</w:t>
      </w:r>
      <w:r>
        <w:rPr>
          <w:position w:val="9"/>
          <w:sz w:val="19"/>
        </w:rPr>
        <w:t xml:space="preserve">th </w:t>
      </w:r>
      <w:r>
        <w:rPr>
          <w:sz w:val="28"/>
        </w:rPr>
        <w:t>November, 2018, 29</w:t>
      </w:r>
      <w:r>
        <w:rPr>
          <w:position w:val="9"/>
          <w:sz w:val="19"/>
        </w:rPr>
        <w:t xml:space="preserve">th </w:t>
      </w:r>
      <w:r>
        <w:rPr>
          <w:sz w:val="28"/>
        </w:rPr>
        <w:t>April, 2019 and 14</w:t>
      </w:r>
      <w:r>
        <w:rPr>
          <w:position w:val="9"/>
          <w:sz w:val="19"/>
        </w:rPr>
        <w:t xml:space="preserve">th </w:t>
      </w:r>
      <w:r>
        <w:rPr>
          <w:sz w:val="28"/>
        </w:rPr>
        <w:t>May, 2019 MCGM categorically stated that the resolution plan be approved and its application before the NCLT ought to be disposed of in terms of the commitment given by the resolution applicant/SNMC. It is p</w:t>
      </w:r>
      <w:r>
        <w:rPr>
          <w:sz w:val="28"/>
        </w:rPr>
        <w:t>ointed out that the Appellate Tribunal, after hearing the submissions of MCGM that it had no objections to the resolution plan, affirmed it. MCGM, counsel submitted, has not refuted that such a statement was made before the NCLAT. It is therefore the undis</w:t>
      </w:r>
      <w:r>
        <w:rPr>
          <w:sz w:val="28"/>
        </w:rPr>
        <w:t>puted position that MCGM had no objections to the resolution plan. That being the case, counsel argues that the appeal is not</w:t>
      </w:r>
      <w:r>
        <w:rPr>
          <w:spacing w:val="-8"/>
          <w:sz w:val="28"/>
        </w:rPr>
        <w:t xml:space="preserve"> </w:t>
      </w:r>
      <w:r>
        <w:rPr>
          <w:sz w:val="28"/>
        </w:rPr>
        <w:t>maintainable.</w:t>
      </w:r>
    </w:p>
    <w:p w:rsidR="00B65597" w:rsidRDefault="00B65597">
      <w:pPr>
        <w:spacing w:line="491" w:lineRule="auto"/>
        <w:jc w:val="both"/>
        <w:rPr>
          <w:sz w:val="28"/>
        </w:rPr>
        <w:sectPr w:rsidR="00B65597">
          <w:pgSz w:w="12240" w:h="15840"/>
          <w:pgMar w:top="1700" w:right="1280" w:bottom="280" w:left="940" w:header="1380" w:footer="0" w:gutter="0"/>
          <w:cols w:space="720"/>
        </w:sectPr>
      </w:pPr>
    </w:p>
    <w:p w:rsidR="00B65597" w:rsidRDefault="00B65597">
      <w:pPr>
        <w:pStyle w:val="BodyText"/>
        <w:spacing w:before="7"/>
        <w:rPr>
          <w:sz w:val="15"/>
        </w:rPr>
      </w:pPr>
    </w:p>
    <w:p w:rsidR="00B65597" w:rsidRDefault="00C4517C">
      <w:pPr>
        <w:pStyle w:val="ListParagraph"/>
        <w:numPr>
          <w:ilvl w:val="0"/>
          <w:numId w:val="8"/>
        </w:numPr>
        <w:tabs>
          <w:tab w:val="left" w:pos="1222"/>
        </w:tabs>
        <w:spacing w:before="117" w:line="491" w:lineRule="auto"/>
        <w:ind w:left="501" w:right="165" w:firstLine="0"/>
        <w:jc w:val="both"/>
        <w:rPr>
          <w:sz w:val="28"/>
        </w:rPr>
      </w:pPr>
      <w:r>
        <w:rPr>
          <w:sz w:val="28"/>
        </w:rPr>
        <w:t>Mr. Sundaram argued that MCGM’s contentions that no interest or leasehold rights in the land were created in favour of the Corporate Debtor, flies in the face of its letters and also its application to the NCLT, which in para 4, admitted that the lands wer</w:t>
      </w:r>
      <w:r>
        <w:rPr>
          <w:sz w:val="28"/>
        </w:rPr>
        <w:t>e leased to the Corporate Debtor. In fact, MCGM filed the application claiming that the lease was a capital or finance lease and the unpaid lease rentals were a financial debt within the meaning of the Code. Unlike the written submissions, MCGM did not eve</w:t>
      </w:r>
      <w:r>
        <w:rPr>
          <w:sz w:val="28"/>
        </w:rPr>
        <w:t>n explain on what basis it had filed the application to the NCLT regarding its position that no leasehold rights</w:t>
      </w:r>
      <w:r>
        <w:rPr>
          <w:spacing w:val="-16"/>
          <w:sz w:val="28"/>
        </w:rPr>
        <w:t xml:space="preserve"> </w:t>
      </w:r>
      <w:r>
        <w:rPr>
          <w:sz w:val="28"/>
        </w:rPr>
        <w:t>subsisted.</w:t>
      </w:r>
    </w:p>
    <w:p w:rsidR="00B65597" w:rsidRDefault="00C4517C">
      <w:pPr>
        <w:pStyle w:val="ListParagraph"/>
        <w:numPr>
          <w:ilvl w:val="0"/>
          <w:numId w:val="8"/>
        </w:numPr>
        <w:tabs>
          <w:tab w:val="left" w:pos="1222"/>
        </w:tabs>
        <w:spacing w:before="30" w:line="494" w:lineRule="auto"/>
        <w:ind w:left="501" w:firstLine="0"/>
        <w:jc w:val="both"/>
        <w:rPr>
          <w:sz w:val="28"/>
        </w:rPr>
      </w:pPr>
      <w:r>
        <w:rPr>
          <w:sz w:val="28"/>
        </w:rPr>
        <w:t xml:space="preserve">Learned senior counsel submitted that MCGM was invited to attend and participate in CoC meetings due to its position as owner of the land on which the Mumbai hospital of the Corporate Debtor is located. The issue of whether or not the corporate debtor has </w:t>
      </w:r>
      <w:r>
        <w:rPr>
          <w:sz w:val="28"/>
        </w:rPr>
        <w:t>any leasehold rights under the contract (of 2005) is a disputed question of fact which can only be adjudicated upon in civil proceedings after conducting a civil</w:t>
      </w:r>
      <w:r>
        <w:rPr>
          <w:spacing w:val="-2"/>
          <w:sz w:val="28"/>
        </w:rPr>
        <w:t xml:space="preserve"> </w:t>
      </w:r>
      <w:r>
        <w:rPr>
          <w:sz w:val="28"/>
        </w:rPr>
        <w:t>trial.</w:t>
      </w:r>
    </w:p>
    <w:p w:rsidR="00B65597" w:rsidRDefault="00B65597">
      <w:pPr>
        <w:spacing w:line="494" w:lineRule="auto"/>
        <w:jc w:val="both"/>
        <w:rPr>
          <w:sz w:val="28"/>
        </w:rPr>
        <w:sectPr w:rsidR="00B65597">
          <w:pgSz w:w="12240" w:h="15840"/>
          <w:pgMar w:top="1700" w:right="1280" w:bottom="280" w:left="940" w:header="1380" w:footer="0" w:gutter="0"/>
          <w:cols w:space="720"/>
        </w:sectPr>
      </w:pPr>
    </w:p>
    <w:p w:rsidR="00B65597" w:rsidRDefault="00B65597">
      <w:pPr>
        <w:pStyle w:val="BodyText"/>
        <w:spacing w:before="7"/>
        <w:rPr>
          <w:sz w:val="15"/>
        </w:rPr>
      </w:pPr>
    </w:p>
    <w:p w:rsidR="00B65597" w:rsidRDefault="00C4517C">
      <w:pPr>
        <w:pStyle w:val="ListParagraph"/>
        <w:numPr>
          <w:ilvl w:val="0"/>
          <w:numId w:val="8"/>
        </w:numPr>
        <w:tabs>
          <w:tab w:val="left" w:pos="1222"/>
        </w:tabs>
        <w:spacing w:before="117" w:line="491" w:lineRule="auto"/>
        <w:ind w:left="501" w:right="164" w:firstLine="0"/>
        <w:jc w:val="both"/>
        <w:rPr>
          <w:sz w:val="28"/>
        </w:rPr>
      </w:pPr>
      <w:r>
        <w:rPr>
          <w:sz w:val="28"/>
        </w:rPr>
        <w:t>It is also argued alternatively, that assuming for the purpose of argume</w:t>
      </w:r>
      <w:r>
        <w:rPr>
          <w:sz w:val="28"/>
        </w:rPr>
        <w:t>nt that no leasehold rights were created in favour of the Corporate Debtor, the resolution plan does not create any leasehold rights in favour of the respondent applicant/SNMC. Learned senior counsel argued that the resolution plan merely envisages a chang</w:t>
      </w:r>
      <w:r>
        <w:rPr>
          <w:sz w:val="28"/>
        </w:rPr>
        <w:t>e in the shareholding of the Corporate Debtor but does not transfer any of MCGM’s assets to SNMC. Therefore, it is false to suggest that the resolution plan transfers MCGM’s assets to SNMC. It was argued furthermore that though MCGM was not entitled to, no</w:t>
      </w:r>
      <w:r>
        <w:rPr>
          <w:sz w:val="28"/>
        </w:rPr>
        <w:t>r treated as a financial creditor, it was nevertheless invited to participate in CoC meetings, interact as well as negotiate favourable terms with potential resolution applicants. To further safeguard MCGM’s interests, the RFP also required all prospective</w:t>
      </w:r>
      <w:r>
        <w:rPr>
          <w:sz w:val="28"/>
        </w:rPr>
        <w:t xml:space="preserve"> resolution applicants to submit their plans to resolve the dispute with</w:t>
      </w:r>
      <w:r>
        <w:rPr>
          <w:spacing w:val="-23"/>
          <w:sz w:val="28"/>
        </w:rPr>
        <w:t xml:space="preserve"> </w:t>
      </w:r>
      <w:r>
        <w:rPr>
          <w:sz w:val="28"/>
        </w:rPr>
        <w:t>MCGM.</w:t>
      </w:r>
    </w:p>
    <w:p w:rsidR="00B65597" w:rsidRDefault="00C4517C">
      <w:pPr>
        <w:pStyle w:val="ListParagraph"/>
        <w:numPr>
          <w:ilvl w:val="0"/>
          <w:numId w:val="8"/>
        </w:numPr>
        <w:tabs>
          <w:tab w:val="left" w:pos="1222"/>
        </w:tabs>
        <w:spacing w:before="31" w:line="499" w:lineRule="auto"/>
        <w:ind w:left="501" w:right="164" w:firstLine="0"/>
        <w:jc w:val="both"/>
        <w:rPr>
          <w:i/>
          <w:sz w:val="28"/>
        </w:rPr>
      </w:pPr>
      <w:r>
        <w:rPr>
          <w:sz w:val="28"/>
        </w:rPr>
        <w:t>Mr. Sundaram also submitted that SNMC’s revised proposal to MCGM assured repayment of its entire dues. In light of a proposal of this nature, MCGM’s stand seeking liquidation of</w:t>
      </w:r>
      <w:r>
        <w:rPr>
          <w:sz w:val="28"/>
        </w:rPr>
        <w:t xml:space="preserve"> the Corporate Debtor appears not only arbitrary but also </w:t>
      </w:r>
      <w:r>
        <w:rPr>
          <w:i/>
          <w:sz w:val="28"/>
        </w:rPr>
        <w:t>prima facie</w:t>
      </w:r>
      <w:r>
        <w:rPr>
          <w:i/>
          <w:spacing w:val="-3"/>
          <w:sz w:val="28"/>
        </w:rPr>
        <w:t xml:space="preserve"> </w:t>
      </w:r>
      <w:r>
        <w:rPr>
          <w:sz w:val="28"/>
        </w:rPr>
        <w:t>vindictive</w:t>
      </w:r>
      <w:r>
        <w:rPr>
          <w:i/>
          <w:sz w:val="28"/>
        </w:rPr>
        <w:t>.</w:t>
      </w:r>
    </w:p>
    <w:p w:rsidR="00B65597" w:rsidRDefault="00B65597">
      <w:pPr>
        <w:spacing w:line="499" w:lineRule="auto"/>
        <w:jc w:val="both"/>
        <w:rPr>
          <w:sz w:val="28"/>
        </w:rPr>
        <w:sectPr w:rsidR="00B65597">
          <w:pgSz w:w="12240" w:h="15840"/>
          <w:pgMar w:top="1700" w:right="1280" w:bottom="280" w:left="940" w:header="1380" w:footer="0" w:gutter="0"/>
          <w:cols w:space="720"/>
        </w:sectPr>
      </w:pPr>
    </w:p>
    <w:p w:rsidR="00B65597" w:rsidRDefault="00B65597">
      <w:pPr>
        <w:pStyle w:val="BodyText"/>
        <w:spacing w:before="7"/>
        <w:rPr>
          <w:i/>
          <w:sz w:val="15"/>
        </w:rPr>
      </w:pPr>
    </w:p>
    <w:p w:rsidR="00B65597" w:rsidRDefault="00C4517C">
      <w:pPr>
        <w:pStyle w:val="ListParagraph"/>
        <w:numPr>
          <w:ilvl w:val="0"/>
          <w:numId w:val="8"/>
        </w:numPr>
        <w:tabs>
          <w:tab w:val="left" w:pos="1222"/>
        </w:tabs>
        <w:spacing w:before="117" w:line="491" w:lineRule="auto"/>
        <w:ind w:left="501" w:right="158" w:firstLine="0"/>
        <w:jc w:val="both"/>
        <w:rPr>
          <w:sz w:val="28"/>
        </w:rPr>
      </w:pPr>
      <w:r>
        <w:rPr>
          <w:sz w:val="28"/>
        </w:rPr>
        <w:t xml:space="preserve">It is also submitted that the resolution plan is absolutely unconditional in nature and in no manner contingent on the resolution of the dispute with MCGM. It </w:t>
      </w:r>
      <w:r>
        <w:rPr>
          <w:sz w:val="28"/>
        </w:rPr>
        <w:t xml:space="preserve">is submitted that such unconditionality is the most fundamental aspect of the resolution plan. This unconditional nature is recorded in the minutes of meetings of the 8th meeting of the CoC held on </w:t>
      </w:r>
      <w:r>
        <w:rPr>
          <w:spacing w:val="3"/>
          <w:sz w:val="28"/>
        </w:rPr>
        <w:t>20</w:t>
      </w:r>
      <w:r>
        <w:rPr>
          <w:spacing w:val="3"/>
          <w:position w:val="9"/>
          <w:sz w:val="19"/>
        </w:rPr>
        <w:t xml:space="preserve">th </w:t>
      </w:r>
      <w:r>
        <w:rPr>
          <w:sz w:val="28"/>
        </w:rPr>
        <w:t>August 2018. MCGM participated in the meetings of the</w:t>
      </w:r>
      <w:r>
        <w:rPr>
          <w:sz w:val="28"/>
        </w:rPr>
        <w:t xml:space="preserve"> CoC, including the 8th CoC meeting, and was provided a copy of the minutes contemporaneously. These minutes record SNMC’s categorical statement that the negotiations with MCGM are in progress and that the resolution plan is unconditional and in no manner </w:t>
      </w:r>
      <w:r>
        <w:rPr>
          <w:sz w:val="28"/>
        </w:rPr>
        <w:t>dependent on the outcome of such negotiations. Further, there is no provision in the resolution plan (and none has been cited by MCGM) which suggests that the plan is conditional on settlement with it (i.e.</w:t>
      </w:r>
      <w:r>
        <w:rPr>
          <w:spacing w:val="-3"/>
          <w:sz w:val="28"/>
        </w:rPr>
        <w:t xml:space="preserve"> </w:t>
      </w:r>
      <w:r>
        <w:rPr>
          <w:sz w:val="28"/>
        </w:rPr>
        <w:t>MCGM).</w:t>
      </w:r>
    </w:p>
    <w:p w:rsidR="00B65597" w:rsidRDefault="00C4517C">
      <w:pPr>
        <w:pStyle w:val="ListParagraph"/>
        <w:numPr>
          <w:ilvl w:val="0"/>
          <w:numId w:val="8"/>
        </w:numPr>
        <w:tabs>
          <w:tab w:val="left" w:pos="1222"/>
        </w:tabs>
        <w:spacing w:before="26" w:line="496" w:lineRule="auto"/>
        <w:ind w:left="501" w:right="163" w:firstLine="0"/>
        <w:jc w:val="both"/>
        <w:rPr>
          <w:sz w:val="28"/>
        </w:rPr>
      </w:pPr>
      <w:r>
        <w:rPr>
          <w:sz w:val="28"/>
        </w:rPr>
        <w:t>It is also submitted that any dispute with MCGM in relation to the lease of the underlying land has no bearing on the validity of</w:t>
      </w:r>
      <w:r>
        <w:rPr>
          <w:spacing w:val="-26"/>
          <w:sz w:val="28"/>
        </w:rPr>
        <w:t xml:space="preserve"> </w:t>
      </w:r>
      <w:r>
        <w:rPr>
          <w:sz w:val="28"/>
        </w:rPr>
        <w:t>the resolution plan, under Section 31 of the Code.</w:t>
      </w:r>
      <w:r>
        <w:rPr>
          <w:spacing w:val="51"/>
          <w:sz w:val="28"/>
        </w:rPr>
        <w:t xml:space="preserve"> </w:t>
      </w:r>
      <w:r>
        <w:rPr>
          <w:sz w:val="28"/>
        </w:rPr>
        <w:t>Having been</w:t>
      </w:r>
    </w:p>
    <w:p w:rsidR="00B65597" w:rsidRDefault="00B65597">
      <w:pPr>
        <w:spacing w:line="496"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91" w:lineRule="auto"/>
        <w:ind w:left="501" w:right="166"/>
        <w:jc w:val="both"/>
      </w:pPr>
      <w:r>
        <w:t xml:space="preserve">approved by the CoC and the NCLT on merits, the </w:t>
      </w:r>
      <w:r>
        <w:t>plan attained finality and binds MCGM as a stakeholder in the Corporate Debtor. MCGM therefore, cannot hold the entire CIRP of the Corporate Debtor to ransom despite not even having raised a single objection on the validity of any specific term in the reso</w:t>
      </w:r>
      <w:r>
        <w:t>lution plan under Section 30(2) of the Code.</w:t>
      </w:r>
    </w:p>
    <w:p w:rsidR="00B65597" w:rsidRDefault="00C4517C">
      <w:pPr>
        <w:pStyle w:val="ListParagraph"/>
        <w:numPr>
          <w:ilvl w:val="0"/>
          <w:numId w:val="8"/>
        </w:numPr>
        <w:tabs>
          <w:tab w:val="left" w:pos="1222"/>
        </w:tabs>
        <w:spacing w:before="19" w:line="494" w:lineRule="auto"/>
        <w:ind w:left="501" w:firstLine="0"/>
        <w:jc w:val="both"/>
        <w:rPr>
          <w:sz w:val="28"/>
        </w:rPr>
      </w:pPr>
      <w:r>
        <w:rPr>
          <w:sz w:val="28"/>
        </w:rPr>
        <w:t>Mr. Ramji Srinivasan, appearing on behalf of the CoC, argued that the financial creditors were interested in ensuring that their dues were paid, preferably in full. SNFC’s resolution plan held out the best assur</w:t>
      </w:r>
      <w:r>
        <w:rPr>
          <w:sz w:val="28"/>
        </w:rPr>
        <w:t>ance toward that end. He also argued that the question of obtaining any approval under Section 92A either for creation of charge, or for any other purpose did not arise, because the</w:t>
      </w:r>
      <w:r>
        <w:rPr>
          <w:spacing w:val="30"/>
          <w:sz w:val="28"/>
        </w:rPr>
        <w:t xml:space="preserve"> </w:t>
      </w:r>
      <w:r>
        <w:rPr>
          <w:sz w:val="28"/>
        </w:rPr>
        <w:t>terms</w:t>
      </w:r>
      <w:r>
        <w:rPr>
          <w:spacing w:val="28"/>
          <w:sz w:val="28"/>
        </w:rPr>
        <w:t xml:space="preserve"> </w:t>
      </w:r>
      <w:r>
        <w:rPr>
          <w:sz w:val="28"/>
        </w:rPr>
        <w:t>of</w:t>
      </w:r>
      <w:r>
        <w:rPr>
          <w:spacing w:val="30"/>
          <w:sz w:val="28"/>
        </w:rPr>
        <w:t xml:space="preserve"> </w:t>
      </w:r>
      <w:r>
        <w:rPr>
          <w:sz w:val="28"/>
        </w:rPr>
        <w:t>the</w:t>
      </w:r>
      <w:r>
        <w:rPr>
          <w:spacing w:val="30"/>
          <w:sz w:val="28"/>
        </w:rPr>
        <w:t xml:space="preserve"> </w:t>
      </w:r>
      <w:r>
        <w:rPr>
          <w:sz w:val="28"/>
        </w:rPr>
        <w:t>contract,</w:t>
      </w:r>
      <w:r>
        <w:rPr>
          <w:spacing w:val="29"/>
          <w:sz w:val="28"/>
        </w:rPr>
        <w:t xml:space="preserve"> </w:t>
      </w:r>
      <w:r>
        <w:rPr>
          <w:sz w:val="28"/>
        </w:rPr>
        <w:t>which</w:t>
      </w:r>
      <w:r>
        <w:rPr>
          <w:spacing w:val="29"/>
          <w:sz w:val="28"/>
        </w:rPr>
        <w:t xml:space="preserve"> </w:t>
      </w:r>
      <w:r>
        <w:rPr>
          <w:sz w:val="28"/>
        </w:rPr>
        <w:t>in</w:t>
      </w:r>
      <w:r>
        <w:rPr>
          <w:spacing w:val="26"/>
          <w:sz w:val="28"/>
        </w:rPr>
        <w:t xml:space="preserve"> </w:t>
      </w:r>
      <w:r>
        <w:rPr>
          <w:sz w:val="28"/>
        </w:rPr>
        <w:t>fact</w:t>
      </w:r>
      <w:r>
        <w:rPr>
          <w:spacing w:val="29"/>
          <w:sz w:val="28"/>
        </w:rPr>
        <w:t xml:space="preserve"> </w:t>
      </w:r>
      <w:r>
        <w:rPr>
          <w:sz w:val="28"/>
        </w:rPr>
        <w:t>amounted</w:t>
      </w:r>
      <w:r>
        <w:rPr>
          <w:spacing w:val="31"/>
          <w:sz w:val="28"/>
        </w:rPr>
        <w:t xml:space="preserve"> </w:t>
      </w:r>
      <w:r>
        <w:rPr>
          <w:sz w:val="28"/>
        </w:rPr>
        <w:t>to</w:t>
      </w:r>
      <w:r>
        <w:rPr>
          <w:spacing w:val="29"/>
          <w:sz w:val="28"/>
        </w:rPr>
        <w:t xml:space="preserve"> </w:t>
      </w:r>
      <w:r>
        <w:rPr>
          <w:sz w:val="28"/>
        </w:rPr>
        <w:t>a</w:t>
      </w:r>
      <w:r>
        <w:rPr>
          <w:spacing w:val="27"/>
          <w:sz w:val="28"/>
        </w:rPr>
        <w:t xml:space="preserve"> </w:t>
      </w:r>
      <w:r>
        <w:rPr>
          <w:sz w:val="28"/>
        </w:rPr>
        <w:t>lease</w:t>
      </w:r>
      <w:r>
        <w:rPr>
          <w:spacing w:val="28"/>
          <w:sz w:val="28"/>
        </w:rPr>
        <w:t xml:space="preserve"> </w:t>
      </w:r>
      <w:r>
        <w:rPr>
          <w:sz w:val="28"/>
        </w:rPr>
        <w:t>(as</w:t>
      </w:r>
      <w:r>
        <w:rPr>
          <w:spacing w:val="29"/>
          <w:sz w:val="28"/>
        </w:rPr>
        <w:t xml:space="preserve"> </w:t>
      </w:r>
      <w:r>
        <w:rPr>
          <w:sz w:val="28"/>
        </w:rPr>
        <w:t>it</w:t>
      </w:r>
    </w:p>
    <w:p w:rsidR="00B65597" w:rsidRDefault="00C4517C">
      <w:pPr>
        <w:pStyle w:val="BodyText"/>
        <w:spacing w:before="0" w:line="317" w:lineRule="exact"/>
        <w:ind w:left="501"/>
      </w:pPr>
      <w:r>
        <w:t>was</w:t>
      </w:r>
      <w:r>
        <w:rPr>
          <w:spacing w:val="67"/>
        </w:rPr>
        <w:t xml:space="preserve"> </w:t>
      </w:r>
      <w:r>
        <w:t>a</w:t>
      </w:r>
      <w:r>
        <w:rPr>
          <w:spacing w:val="66"/>
        </w:rPr>
        <w:t xml:space="preserve"> </w:t>
      </w:r>
      <w:r>
        <w:t>registered</w:t>
      </w:r>
      <w:r>
        <w:rPr>
          <w:spacing w:val="68"/>
        </w:rPr>
        <w:t xml:space="preserve"> </w:t>
      </w:r>
      <w:r>
        <w:t>instrument</w:t>
      </w:r>
      <w:r>
        <w:rPr>
          <w:spacing w:val="66"/>
        </w:rPr>
        <w:t xml:space="preserve"> </w:t>
      </w:r>
      <w:r>
        <w:t>and</w:t>
      </w:r>
      <w:r>
        <w:rPr>
          <w:spacing w:val="67"/>
        </w:rPr>
        <w:t xml:space="preserve"> </w:t>
      </w:r>
      <w:r>
        <w:t>MCGM</w:t>
      </w:r>
      <w:r>
        <w:rPr>
          <w:spacing w:val="68"/>
        </w:rPr>
        <w:t xml:space="preserve"> </w:t>
      </w:r>
      <w:r>
        <w:t>had</w:t>
      </w:r>
      <w:r>
        <w:rPr>
          <w:spacing w:val="67"/>
        </w:rPr>
        <w:t xml:space="preserve"> </w:t>
      </w:r>
      <w:r>
        <w:t>received</w:t>
      </w:r>
      <w:r>
        <w:rPr>
          <w:spacing w:val="67"/>
        </w:rPr>
        <w:t xml:space="preserve"> </w:t>
      </w:r>
      <w:r>
        <w:t>over</w:t>
      </w:r>
      <w:r>
        <w:rPr>
          <w:spacing w:val="79"/>
        </w:rPr>
        <w:t xml:space="preserve"> </w:t>
      </w:r>
      <w:r>
        <w:rPr>
          <w:rFonts w:ascii="Verdana" w:hAnsi="Verdana"/>
        </w:rPr>
        <w:t>₹</w:t>
      </w:r>
      <w:r>
        <w:rPr>
          <w:rFonts w:ascii="Verdana" w:hAnsi="Verdana"/>
          <w:spacing w:val="48"/>
        </w:rPr>
        <w:t xml:space="preserve"> </w:t>
      </w:r>
      <w:r>
        <w:t>10</w:t>
      </w:r>
    </w:p>
    <w:p w:rsidR="00B65597" w:rsidRDefault="00B65597">
      <w:pPr>
        <w:pStyle w:val="BodyText"/>
        <w:spacing w:before="1"/>
        <w:rPr>
          <w:sz w:val="21"/>
        </w:rPr>
      </w:pPr>
    </w:p>
    <w:p w:rsidR="00B65597" w:rsidRDefault="00C4517C">
      <w:pPr>
        <w:pStyle w:val="BodyText"/>
        <w:spacing w:before="98" w:line="491" w:lineRule="auto"/>
        <w:ind w:left="501" w:right="172"/>
        <w:jc w:val="both"/>
      </w:pPr>
      <w:r>
        <w:t>crores as initial lease consideration). Therefore, the resolution plan approved by the NCLT, and later, NCLAT, were sound and did not call for interference.</w:t>
      </w:r>
    </w:p>
    <w:p w:rsidR="00B65597" w:rsidRDefault="00B65597">
      <w:pPr>
        <w:spacing w:line="491" w:lineRule="auto"/>
        <w:jc w:val="both"/>
        <w:sectPr w:rsidR="00B65597">
          <w:pgSz w:w="12240" w:h="15840"/>
          <w:pgMar w:top="1700" w:right="1280" w:bottom="280" w:left="940" w:header="1380" w:footer="0" w:gutter="0"/>
          <w:cols w:space="720"/>
        </w:sectPr>
      </w:pPr>
    </w:p>
    <w:p w:rsidR="00B65597" w:rsidRDefault="00B65597">
      <w:pPr>
        <w:pStyle w:val="BodyText"/>
        <w:spacing w:before="7"/>
        <w:rPr>
          <w:sz w:val="15"/>
        </w:rPr>
      </w:pPr>
    </w:p>
    <w:p w:rsidR="00B65597" w:rsidRDefault="00C4517C">
      <w:pPr>
        <w:pStyle w:val="ListParagraph"/>
        <w:numPr>
          <w:ilvl w:val="0"/>
          <w:numId w:val="8"/>
        </w:numPr>
        <w:tabs>
          <w:tab w:val="left" w:pos="1222"/>
        </w:tabs>
        <w:spacing w:before="117" w:line="494" w:lineRule="auto"/>
        <w:ind w:left="501" w:right="164" w:firstLine="0"/>
        <w:jc w:val="both"/>
        <w:rPr>
          <w:sz w:val="28"/>
        </w:rPr>
      </w:pPr>
      <w:r>
        <w:rPr>
          <w:sz w:val="28"/>
        </w:rPr>
        <w:t>It was argued, furthermore, t</w:t>
      </w:r>
      <w:r>
        <w:rPr>
          <w:sz w:val="28"/>
        </w:rPr>
        <w:t>hat the reliance on Section 92 of the MMC Act is misguided as it seeks to superimpose provisions of the MMC Act on the provisions of the Code. This is clearly impermissible in terms of the non­obstante provision contained in Section 238 of the</w:t>
      </w:r>
      <w:r>
        <w:rPr>
          <w:spacing w:val="-2"/>
          <w:sz w:val="28"/>
        </w:rPr>
        <w:t xml:space="preserve"> </w:t>
      </w:r>
      <w:r>
        <w:rPr>
          <w:sz w:val="28"/>
        </w:rPr>
        <w:t>Code.</w:t>
      </w:r>
    </w:p>
    <w:p w:rsidR="00B65597" w:rsidRDefault="00C4517C">
      <w:pPr>
        <w:pStyle w:val="ListParagraph"/>
        <w:numPr>
          <w:ilvl w:val="0"/>
          <w:numId w:val="8"/>
        </w:numPr>
        <w:tabs>
          <w:tab w:val="left" w:pos="1222"/>
        </w:tabs>
        <w:spacing w:before="12" w:line="494" w:lineRule="auto"/>
        <w:ind w:left="501" w:right="164" w:firstLine="0"/>
        <w:jc w:val="both"/>
        <w:rPr>
          <w:sz w:val="28"/>
        </w:rPr>
      </w:pPr>
      <w:r>
        <w:rPr>
          <w:sz w:val="28"/>
        </w:rPr>
        <w:t>Mr. K.V. Vishwanathan, learned senior counsel for SNFC, argued that the plan approved provided the best solution for the financial woes of the Corporate Debtor. It was argued that SNFC never represented that it would mortgage or obtain any loan on the stre</w:t>
      </w:r>
      <w:r>
        <w:rPr>
          <w:sz w:val="28"/>
        </w:rPr>
        <w:t>ngth of the lease. Nor did it ever urge that MCGM’s permission was not necessary. He pointed to the terms of the resolution plan and submitted that they were subject to MCGM’s obligations to follow the</w:t>
      </w:r>
      <w:r>
        <w:rPr>
          <w:spacing w:val="-2"/>
          <w:sz w:val="28"/>
        </w:rPr>
        <w:t xml:space="preserve"> </w:t>
      </w:r>
      <w:r>
        <w:rPr>
          <w:sz w:val="28"/>
        </w:rPr>
        <w:t>law.</w:t>
      </w:r>
    </w:p>
    <w:p w:rsidR="00B65597" w:rsidRDefault="00C4517C">
      <w:pPr>
        <w:pStyle w:val="ListParagraph"/>
        <w:numPr>
          <w:ilvl w:val="0"/>
          <w:numId w:val="8"/>
        </w:numPr>
        <w:tabs>
          <w:tab w:val="left" w:pos="1222"/>
        </w:tabs>
        <w:spacing w:before="6" w:line="494" w:lineRule="auto"/>
        <w:ind w:left="501" w:right="163" w:firstLine="0"/>
        <w:jc w:val="both"/>
        <w:rPr>
          <w:sz w:val="28"/>
        </w:rPr>
      </w:pPr>
      <w:r>
        <w:rPr>
          <w:sz w:val="28"/>
        </w:rPr>
        <w:t>It was submitted that the proposed plan contempla</w:t>
      </w:r>
      <w:r>
        <w:rPr>
          <w:sz w:val="28"/>
        </w:rPr>
        <w:t>tes compliance with the various conditions of the contract agreement including without limitation, 20% reservation of beds for MCGM's employees and settlement of MCGM's claimed dues. The resolution plan proposed payment to MCGM (which was enhanced to 100%</w:t>
      </w:r>
      <w:r>
        <w:rPr>
          <w:spacing w:val="67"/>
          <w:sz w:val="28"/>
        </w:rPr>
        <w:t xml:space="preserve"> </w:t>
      </w:r>
      <w:r>
        <w:rPr>
          <w:sz w:val="28"/>
        </w:rPr>
        <w:t>by</w:t>
      </w:r>
    </w:p>
    <w:p w:rsidR="00B65597" w:rsidRDefault="00B65597">
      <w:pPr>
        <w:spacing w:line="494"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89" w:lineRule="auto"/>
        <w:ind w:left="501" w:right="166"/>
        <w:jc w:val="both"/>
      </w:pPr>
      <w:r>
        <w:t>a later proposal) at clause 2.2.2(b). Further, clause 2.2.3(f) of the resolution plan again records the proposed payment to MCGM by stating that while the resolution professional has not admitted the claims submitted by MCGM, SNMC recogni</w:t>
      </w:r>
      <w:r>
        <w:t xml:space="preserve">zes such dues payable to it and shall pay </w:t>
      </w:r>
      <w:r>
        <w:rPr>
          <w:rFonts w:ascii="Verdana" w:hAnsi="Verdana"/>
        </w:rPr>
        <w:t>₹</w:t>
      </w:r>
      <w:r>
        <w:t>102 crores in terms of the offer made to MCGM</w:t>
      </w:r>
      <w:r>
        <w:rPr>
          <w:spacing w:val="72"/>
        </w:rPr>
        <w:t xml:space="preserve"> </w:t>
      </w:r>
      <w:r>
        <w:t>as</w:t>
      </w:r>
    </w:p>
    <w:p w:rsidR="00B65597" w:rsidRDefault="00C4517C">
      <w:pPr>
        <w:pStyle w:val="BodyText"/>
        <w:spacing w:before="0" w:line="317" w:lineRule="exact"/>
        <w:ind w:left="501"/>
      </w:pPr>
      <w:r>
        <w:t>recorded.</w:t>
      </w:r>
    </w:p>
    <w:p w:rsidR="00B65597" w:rsidRDefault="00B65597">
      <w:pPr>
        <w:pStyle w:val="BodyText"/>
        <w:spacing w:before="11"/>
        <w:rPr>
          <w:sz w:val="30"/>
        </w:rPr>
      </w:pPr>
    </w:p>
    <w:p w:rsidR="00B65597" w:rsidRDefault="00C4517C">
      <w:pPr>
        <w:pStyle w:val="ListParagraph"/>
        <w:numPr>
          <w:ilvl w:val="0"/>
          <w:numId w:val="8"/>
        </w:numPr>
        <w:tabs>
          <w:tab w:val="left" w:pos="1222"/>
        </w:tabs>
        <w:spacing w:line="491" w:lineRule="auto"/>
        <w:ind w:left="501" w:right="164" w:firstLine="0"/>
        <w:jc w:val="both"/>
        <w:rPr>
          <w:sz w:val="28"/>
        </w:rPr>
      </w:pPr>
      <w:r>
        <w:rPr>
          <w:sz w:val="28"/>
        </w:rPr>
        <w:t>In the present case, Section 92 of the MMC Act has no bearing on the validity of the resolution plan, the approval order or the impugned order. Section 92 of the MMC Act mandates and prescribes the manner in which disposal of land belonging to the appellan</w:t>
      </w:r>
      <w:r>
        <w:rPr>
          <w:sz w:val="28"/>
        </w:rPr>
        <w:t>t would take place. However, the resolution plan does not contemplate any disposal of the said land or creation of any additional rights and obligations of MCGM or the Corporate Debtor in relation to the lands. It is merely the shareholding of the Corporat</w:t>
      </w:r>
      <w:r>
        <w:rPr>
          <w:sz w:val="28"/>
        </w:rPr>
        <w:t>e Debtor which undergoes a change pursuant to the resolution plan. MCGM cannot place any embargo on such shareholding changes by resorting to proceeding under the</w:t>
      </w:r>
      <w:r>
        <w:rPr>
          <w:spacing w:val="-17"/>
          <w:sz w:val="28"/>
        </w:rPr>
        <w:t xml:space="preserve"> </w:t>
      </w:r>
      <w:r>
        <w:rPr>
          <w:sz w:val="28"/>
        </w:rPr>
        <w:t>Code.</w:t>
      </w:r>
    </w:p>
    <w:p w:rsidR="00B65597" w:rsidRDefault="00B65597">
      <w:pPr>
        <w:spacing w:line="491" w:lineRule="auto"/>
        <w:jc w:val="both"/>
        <w:rPr>
          <w:sz w:val="28"/>
        </w:rPr>
        <w:sectPr w:rsidR="00B65597">
          <w:pgSz w:w="12240" w:h="15840"/>
          <w:pgMar w:top="1700" w:right="1280" w:bottom="280" w:left="940" w:header="1380" w:footer="0" w:gutter="0"/>
          <w:cols w:space="720"/>
        </w:sectPr>
      </w:pPr>
    </w:p>
    <w:p w:rsidR="00B65597" w:rsidRDefault="00B65597">
      <w:pPr>
        <w:pStyle w:val="BodyText"/>
        <w:spacing w:before="7"/>
        <w:rPr>
          <w:sz w:val="15"/>
        </w:rPr>
      </w:pPr>
    </w:p>
    <w:p w:rsidR="00B65597" w:rsidRDefault="00C4517C">
      <w:pPr>
        <w:pStyle w:val="ListParagraph"/>
        <w:numPr>
          <w:ilvl w:val="0"/>
          <w:numId w:val="8"/>
        </w:numPr>
        <w:tabs>
          <w:tab w:val="left" w:pos="1222"/>
        </w:tabs>
        <w:spacing w:before="117" w:line="494" w:lineRule="auto"/>
        <w:ind w:left="501" w:firstLine="0"/>
        <w:jc w:val="both"/>
        <w:rPr>
          <w:sz w:val="28"/>
        </w:rPr>
      </w:pPr>
      <w:r>
        <w:rPr>
          <w:sz w:val="28"/>
        </w:rPr>
        <w:t>It was urged that SNMC does not acquire any interest in the said land and only acquires managerial control over the Corporate Debtor by way of holding equity shares in the Corporate Debtor. Therefore, there arises no question of Section 92 of the MMC Act b</w:t>
      </w:r>
      <w:r>
        <w:rPr>
          <w:sz w:val="28"/>
        </w:rPr>
        <w:t>eing violated through the resolution</w:t>
      </w:r>
      <w:r>
        <w:rPr>
          <w:spacing w:val="-4"/>
          <w:sz w:val="28"/>
        </w:rPr>
        <w:t xml:space="preserve"> </w:t>
      </w:r>
      <w:r>
        <w:rPr>
          <w:sz w:val="28"/>
        </w:rPr>
        <w:t>plan.</w:t>
      </w:r>
    </w:p>
    <w:p w:rsidR="00B65597" w:rsidRDefault="00B65597">
      <w:pPr>
        <w:pStyle w:val="BodyText"/>
        <w:spacing w:before="0"/>
        <w:rPr>
          <w:sz w:val="34"/>
        </w:rPr>
      </w:pPr>
    </w:p>
    <w:p w:rsidR="00B65597" w:rsidRDefault="00C4517C">
      <w:pPr>
        <w:spacing w:before="285" w:line="542" w:lineRule="auto"/>
        <w:ind w:left="501" w:right="189"/>
        <w:jc w:val="both"/>
        <w:rPr>
          <w:b/>
          <w:i/>
          <w:sz w:val="28"/>
        </w:rPr>
      </w:pPr>
      <w:r>
        <w:rPr>
          <w:b/>
          <w:i/>
          <w:spacing w:val="-1"/>
          <w:sz w:val="28"/>
        </w:rPr>
        <w:t>Di</w:t>
      </w:r>
      <w:r>
        <w:rPr>
          <w:b/>
          <w:i/>
          <w:w w:val="99"/>
          <w:sz w:val="28"/>
        </w:rPr>
        <w:t>sc</w:t>
      </w:r>
      <w:r>
        <w:rPr>
          <w:b/>
          <w:i/>
          <w:spacing w:val="-1"/>
          <w:w w:val="99"/>
          <w:sz w:val="28"/>
        </w:rPr>
        <w:t>u</w:t>
      </w:r>
      <w:r>
        <w:rPr>
          <w:b/>
          <w:i/>
          <w:spacing w:val="-2"/>
          <w:w w:val="99"/>
          <w:sz w:val="28"/>
        </w:rPr>
        <w:t>s</w:t>
      </w:r>
      <w:r>
        <w:rPr>
          <w:b/>
          <w:i/>
          <w:w w:val="99"/>
          <w:sz w:val="28"/>
        </w:rPr>
        <w:t>s</w:t>
      </w:r>
      <w:r>
        <w:rPr>
          <w:b/>
          <w:i/>
          <w:spacing w:val="-1"/>
          <w:sz w:val="28"/>
        </w:rPr>
        <w:t>i</w:t>
      </w:r>
      <w:r>
        <w:rPr>
          <w:b/>
          <w:i/>
          <w:w w:val="99"/>
          <w:sz w:val="28"/>
        </w:rPr>
        <w:t>on</w:t>
      </w:r>
      <w:r>
        <w:rPr>
          <w:b/>
          <w:i/>
          <w:sz w:val="28"/>
        </w:rPr>
        <w:t xml:space="preserve"> </w:t>
      </w:r>
      <w:r>
        <w:rPr>
          <w:b/>
          <w:i/>
          <w:spacing w:val="38"/>
          <w:sz w:val="28"/>
        </w:rPr>
        <w:t xml:space="preserve"> </w:t>
      </w:r>
      <w:r>
        <w:rPr>
          <w:b/>
          <w:i/>
          <w:sz w:val="28"/>
        </w:rPr>
        <w:t>r</w:t>
      </w:r>
      <w:r>
        <w:rPr>
          <w:b/>
          <w:i/>
          <w:spacing w:val="-1"/>
          <w:sz w:val="28"/>
        </w:rPr>
        <w:t>e</w:t>
      </w:r>
      <w:r>
        <w:rPr>
          <w:b/>
          <w:i/>
          <w:smallCaps/>
          <w:w w:val="109"/>
          <w:sz w:val="28"/>
        </w:rPr>
        <w:t>g</w:t>
      </w:r>
      <w:r>
        <w:rPr>
          <w:b/>
          <w:i/>
          <w:smallCaps/>
          <w:spacing w:val="-1"/>
          <w:w w:val="109"/>
          <w:sz w:val="28"/>
        </w:rPr>
        <w:t>a</w:t>
      </w:r>
      <w:r>
        <w:rPr>
          <w:b/>
          <w:i/>
          <w:w w:val="99"/>
          <w:sz w:val="28"/>
        </w:rPr>
        <w:t>r</w:t>
      </w:r>
      <w:r>
        <w:rPr>
          <w:b/>
          <w:i/>
          <w:spacing w:val="-1"/>
          <w:w w:val="99"/>
          <w:sz w:val="28"/>
        </w:rPr>
        <w:t>d</w:t>
      </w:r>
      <w:r>
        <w:rPr>
          <w:b/>
          <w:i/>
          <w:spacing w:val="-1"/>
          <w:sz w:val="28"/>
        </w:rPr>
        <w:t>i</w:t>
      </w:r>
      <w:r>
        <w:rPr>
          <w:b/>
          <w:i/>
          <w:spacing w:val="-1"/>
          <w:w w:val="99"/>
          <w:sz w:val="28"/>
        </w:rPr>
        <w:t>n</w:t>
      </w:r>
      <w:r>
        <w:rPr>
          <w:b/>
          <w:i/>
          <w:w w:val="99"/>
          <w:sz w:val="28"/>
        </w:rPr>
        <w:t>g</w:t>
      </w:r>
      <w:r>
        <w:rPr>
          <w:b/>
          <w:i/>
          <w:sz w:val="28"/>
        </w:rPr>
        <w:t xml:space="preserve"> </w:t>
      </w:r>
      <w:r>
        <w:rPr>
          <w:b/>
          <w:i/>
          <w:spacing w:val="37"/>
          <w:sz w:val="28"/>
        </w:rPr>
        <w:t xml:space="preserve"> </w:t>
      </w:r>
      <w:r>
        <w:rPr>
          <w:b/>
          <w:i/>
          <w:sz w:val="28"/>
        </w:rPr>
        <w:t>t</w:t>
      </w:r>
      <w:r>
        <w:rPr>
          <w:b/>
          <w:i/>
          <w:w w:val="99"/>
          <w:sz w:val="28"/>
        </w:rPr>
        <w:t>he</w:t>
      </w:r>
      <w:r>
        <w:rPr>
          <w:b/>
          <w:i/>
          <w:sz w:val="28"/>
        </w:rPr>
        <w:t xml:space="preserve"> </w:t>
      </w:r>
      <w:r>
        <w:rPr>
          <w:b/>
          <w:i/>
          <w:spacing w:val="38"/>
          <w:sz w:val="28"/>
        </w:rPr>
        <w:t xml:space="preserve"> </w:t>
      </w:r>
      <w:r>
        <w:rPr>
          <w:b/>
          <w:i/>
          <w:spacing w:val="-1"/>
          <w:sz w:val="28"/>
        </w:rPr>
        <w:t>i</w:t>
      </w:r>
      <w:r>
        <w:rPr>
          <w:b/>
          <w:i/>
          <w:spacing w:val="-3"/>
          <w:w w:val="99"/>
          <w:sz w:val="28"/>
        </w:rPr>
        <w:t>n</w:t>
      </w:r>
      <w:r>
        <w:rPr>
          <w:b/>
          <w:i/>
          <w:w w:val="99"/>
          <w:sz w:val="28"/>
        </w:rPr>
        <w:t>so</w:t>
      </w:r>
      <w:r>
        <w:rPr>
          <w:b/>
          <w:i/>
          <w:spacing w:val="-1"/>
          <w:w w:val="99"/>
          <w:sz w:val="28"/>
        </w:rPr>
        <w:t>l</w:t>
      </w:r>
      <w:r>
        <w:rPr>
          <w:b/>
          <w:i/>
          <w:w w:val="99"/>
          <w:sz w:val="28"/>
        </w:rPr>
        <w:t>v</w:t>
      </w:r>
      <w:r>
        <w:rPr>
          <w:b/>
          <w:i/>
          <w:spacing w:val="-1"/>
          <w:w w:val="99"/>
          <w:sz w:val="28"/>
        </w:rPr>
        <w:t>e</w:t>
      </w:r>
      <w:r>
        <w:rPr>
          <w:b/>
          <w:i/>
          <w:spacing w:val="1"/>
          <w:w w:val="99"/>
          <w:sz w:val="28"/>
        </w:rPr>
        <w:t>n</w:t>
      </w:r>
      <w:r>
        <w:rPr>
          <w:b/>
          <w:i/>
          <w:spacing w:val="-1"/>
          <w:w w:val="99"/>
          <w:sz w:val="28"/>
        </w:rPr>
        <w:t>c</w:t>
      </w:r>
      <w:r>
        <w:rPr>
          <w:b/>
          <w:i/>
          <w:w w:val="99"/>
          <w:sz w:val="28"/>
        </w:rPr>
        <w:t>y</w:t>
      </w:r>
      <w:r>
        <w:rPr>
          <w:b/>
          <w:i/>
          <w:sz w:val="28"/>
        </w:rPr>
        <w:t xml:space="preserve"> </w:t>
      </w:r>
      <w:r>
        <w:rPr>
          <w:b/>
          <w:i/>
          <w:spacing w:val="37"/>
          <w:sz w:val="28"/>
        </w:rPr>
        <w:t xml:space="preserve"> </w:t>
      </w:r>
      <w:r>
        <w:rPr>
          <w:b/>
          <w:i/>
          <w:spacing w:val="-1"/>
          <w:w w:val="99"/>
          <w:sz w:val="28"/>
        </w:rPr>
        <w:t>p</w:t>
      </w:r>
      <w:r>
        <w:rPr>
          <w:b/>
          <w:i/>
          <w:w w:val="99"/>
          <w:sz w:val="28"/>
        </w:rPr>
        <w:t>r</w:t>
      </w:r>
      <w:r>
        <w:rPr>
          <w:b/>
          <w:i/>
          <w:spacing w:val="1"/>
          <w:w w:val="99"/>
          <w:sz w:val="28"/>
        </w:rPr>
        <w:t>o</w:t>
      </w:r>
      <w:r>
        <w:rPr>
          <w:b/>
          <w:i/>
          <w:spacing w:val="-1"/>
          <w:w w:val="99"/>
          <w:sz w:val="28"/>
        </w:rPr>
        <w:t>ce</w:t>
      </w:r>
      <w:r>
        <w:rPr>
          <w:b/>
          <w:i/>
          <w:w w:val="99"/>
          <w:sz w:val="28"/>
        </w:rPr>
        <w:t xml:space="preserve">ss </w:t>
      </w:r>
      <w:r>
        <w:rPr>
          <w:b/>
          <w:i/>
          <w:spacing w:val="38"/>
          <w:w w:val="99"/>
          <w:sz w:val="28"/>
        </w:rPr>
        <w:t xml:space="preserve"> </w:t>
      </w:r>
      <w:r>
        <w:rPr>
          <w:b/>
          <w:i/>
          <w:smallCaps/>
          <w:spacing w:val="-1"/>
          <w:w w:val="118"/>
          <w:sz w:val="28"/>
        </w:rPr>
        <w:t>a</w:t>
      </w:r>
      <w:r>
        <w:rPr>
          <w:b/>
          <w:i/>
          <w:spacing w:val="-1"/>
          <w:w w:val="99"/>
          <w:sz w:val="28"/>
        </w:rPr>
        <w:t>n</w:t>
      </w:r>
      <w:r>
        <w:rPr>
          <w:b/>
          <w:i/>
          <w:w w:val="99"/>
          <w:sz w:val="28"/>
        </w:rPr>
        <w:t>d</w:t>
      </w:r>
      <w:r>
        <w:rPr>
          <w:b/>
          <w:i/>
          <w:sz w:val="28"/>
        </w:rPr>
        <w:t xml:space="preserve"> </w:t>
      </w:r>
      <w:r>
        <w:rPr>
          <w:b/>
          <w:i/>
          <w:spacing w:val="36"/>
          <w:sz w:val="28"/>
        </w:rPr>
        <w:t xml:space="preserve"> </w:t>
      </w:r>
      <w:r>
        <w:rPr>
          <w:b/>
          <w:i/>
          <w:sz w:val="28"/>
        </w:rPr>
        <w:t>r</w:t>
      </w:r>
      <w:r>
        <w:rPr>
          <w:b/>
          <w:i/>
          <w:spacing w:val="-1"/>
          <w:sz w:val="28"/>
        </w:rPr>
        <w:t>e</w:t>
      </w:r>
      <w:r>
        <w:rPr>
          <w:b/>
          <w:i/>
          <w:spacing w:val="1"/>
          <w:sz w:val="28"/>
        </w:rPr>
        <w:t>l</w:t>
      </w:r>
      <w:r>
        <w:rPr>
          <w:b/>
          <w:i/>
          <w:spacing w:val="-1"/>
          <w:w w:val="99"/>
          <w:sz w:val="28"/>
        </w:rPr>
        <w:t>e</w:t>
      </w:r>
      <w:r>
        <w:rPr>
          <w:b/>
          <w:i/>
          <w:w w:val="99"/>
          <w:sz w:val="28"/>
        </w:rPr>
        <w:t>v</w:t>
      </w:r>
      <w:r>
        <w:rPr>
          <w:b/>
          <w:i/>
          <w:smallCaps/>
          <w:spacing w:val="-1"/>
          <w:w w:val="118"/>
          <w:sz w:val="28"/>
        </w:rPr>
        <w:t>a</w:t>
      </w:r>
      <w:r>
        <w:rPr>
          <w:b/>
          <w:i/>
          <w:spacing w:val="-1"/>
          <w:w w:val="99"/>
          <w:sz w:val="28"/>
        </w:rPr>
        <w:t>n</w:t>
      </w:r>
      <w:r>
        <w:rPr>
          <w:b/>
          <w:i/>
          <w:sz w:val="28"/>
        </w:rPr>
        <w:t xml:space="preserve">t </w:t>
      </w:r>
      <w:r>
        <w:rPr>
          <w:b/>
          <w:i/>
          <w:spacing w:val="-1"/>
          <w:w w:val="99"/>
          <w:sz w:val="28"/>
        </w:rPr>
        <w:t>p</w:t>
      </w:r>
      <w:r>
        <w:rPr>
          <w:b/>
          <w:i/>
          <w:w w:val="99"/>
          <w:sz w:val="28"/>
        </w:rPr>
        <w:t>rov</w:t>
      </w:r>
      <w:r>
        <w:rPr>
          <w:b/>
          <w:i/>
          <w:spacing w:val="-1"/>
          <w:sz w:val="28"/>
        </w:rPr>
        <w:t>i</w:t>
      </w:r>
      <w:r>
        <w:rPr>
          <w:b/>
          <w:i/>
          <w:w w:val="99"/>
          <w:sz w:val="28"/>
        </w:rPr>
        <w:t>s</w:t>
      </w:r>
      <w:r>
        <w:rPr>
          <w:b/>
          <w:i/>
          <w:spacing w:val="-1"/>
          <w:sz w:val="28"/>
        </w:rPr>
        <w:t>i</w:t>
      </w:r>
      <w:r>
        <w:rPr>
          <w:b/>
          <w:i/>
          <w:w w:val="99"/>
          <w:sz w:val="28"/>
        </w:rPr>
        <w:t>o</w:t>
      </w:r>
      <w:r>
        <w:rPr>
          <w:b/>
          <w:i/>
          <w:spacing w:val="-1"/>
          <w:w w:val="99"/>
          <w:sz w:val="28"/>
        </w:rPr>
        <w:t>n</w:t>
      </w:r>
      <w:r>
        <w:rPr>
          <w:b/>
          <w:i/>
          <w:w w:val="99"/>
          <w:sz w:val="28"/>
        </w:rPr>
        <w:t>s</w:t>
      </w:r>
      <w:r>
        <w:rPr>
          <w:b/>
          <w:i/>
          <w:spacing w:val="1"/>
          <w:w w:val="99"/>
          <w:sz w:val="28"/>
        </w:rPr>
        <w:t xml:space="preserve"> </w:t>
      </w:r>
      <w:r>
        <w:rPr>
          <w:b/>
          <w:i/>
          <w:spacing w:val="-2"/>
          <w:w w:val="99"/>
          <w:sz w:val="28"/>
        </w:rPr>
        <w:t>o</w:t>
      </w:r>
      <w:r>
        <w:rPr>
          <w:b/>
          <w:i/>
          <w:sz w:val="28"/>
        </w:rPr>
        <w:t>f</w:t>
      </w:r>
      <w:r>
        <w:rPr>
          <w:b/>
          <w:i/>
          <w:sz w:val="28"/>
        </w:rPr>
        <w:t xml:space="preserve"> </w:t>
      </w:r>
      <w:r>
        <w:rPr>
          <w:b/>
          <w:i/>
          <w:sz w:val="28"/>
        </w:rPr>
        <w:t>t</w:t>
      </w:r>
      <w:r>
        <w:rPr>
          <w:b/>
          <w:i/>
          <w:w w:val="99"/>
          <w:sz w:val="28"/>
        </w:rPr>
        <w:t>he</w:t>
      </w:r>
      <w:r>
        <w:rPr>
          <w:b/>
          <w:i/>
          <w:spacing w:val="-1"/>
          <w:sz w:val="28"/>
        </w:rPr>
        <w:t xml:space="preserve"> </w:t>
      </w:r>
      <w:r>
        <w:rPr>
          <w:b/>
          <w:i/>
          <w:spacing w:val="-1"/>
          <w:sz w:val="28"/>
        </w:rPr>
        <w:t>MM</w:t>
      </w:r>
      <w:r>
        <w:rPr>
          <w:b/>
          <w:i/>
          <w:w w:val="99"/>
          <w:sz w:val="28"/>
        </w:rPr>
        <w:t>C</w:t>
      </w:r>
      <w:r>
        <w:rPr>
          <w:b/>
          <w:i/>
          <w:sz w:val="28"/>
        </w:rPr>
        <w:t xml:space="preserve"> </w:t>
      </w:r>
      <w:r>
        <w:rPr>
          <w:b/>
          <w:i/>
          <w:w w:val="99"/>
          <w:sz w:val="28"/>
        </w:rPr>
        <w:t>A</w:t>
      </w:r>
      <w:r>
        <w:rPr>
          <w:b/>
          <w:i/>
          <w:spacing w:val="-1"/>
          <w:w w:val="99"/>
          <w:sz w:val="28"/>
        </w:rPr>
        <w:t>c</w:t>
      </w:r>
      <w:r>
        <w:rPr>
          <w:b/>
          <w:i/>
          <w:sz w:val="28"/>
        </w:rPr>
        <w:t>t</w:t>
      </w:r>
    </w:p>
    <w:p w:rsidR="00B65597" w:rsidRDefault="00C4517C">
      <w:pPr>
        <w:pStyle w:val="ListParagraph"/>
        <w:numPr>
          <w:ilvl w:val="0"/>
          <w:numId w:val="8"/>
        </w:numPr>
        <w:tabs>
          <w:tab w:val="left" w:pos="1222"/>
        </w:tabs>
        <w:spacing w:line="494" w:lineRule="auto"/>
        <w:ind w:left="501" w:right="164" w:firstLine="0"/>
        <w:jc w:val="both"/>
        <w:rPr>
          <w:sz w:val="28"/>
        </w:rPr>
      </w:pPr>
      <w:r>
        <w:rPr>
          <w:sz w:val="28"/>
        </w:rPr>
        <w:t xml:space="preserve">On admission of an insolvency application preferred by a financial creditor/operational creditor, a moratorium is declared on the continuation and initiation of all legal proceedings against the debtor. The NCLT appoints an interim resolution professional </w:t>
      </w:r>
      <w:r>
        <w:rPr>
          <w:sz w:val="28"/>
        </w:rPr>
        <w:t>(“IRP”). The moratorium operates till the completion of</w:t>
      </w:r>
      <w:r>
        <w:rPr>
          <w:spacing w:val="51"/>
          <w:sz w:val="28"/>
        </w:rPr>
        <w:t xml:space="preserve"> </w:t>
      </w:r>
      <w:r>
        <w:rPr>
          <w:sz w:val="28"/>
        </w:rPr>
        <w:t>the insolvency resolution process which, by law should be completed within a mandated time frame. During the moratorium period, the debtor cannot transfer, encumber or sell any asset. Upon appointment</w:t>
      </w:r>
      <w:r>
        <w:rPr>
          <w:sz w:val="28"/>
        </w:rPr>
        <w:t xml:space="preserve"> of an IRP, the board of directors stands suspended and management vests with the IRP. These professionals</w:t>
      </w:r>
      <w:r>
        <w:rPr>
          <w:spacing w:val="43"/>
          <w:sz w:val="28"/>
        </w:rPr>
        <w:t xml:space="preserve"> </w:t>
      </w:r>
      <w:r>
        <w:rPr>
          <w:sz w:val="28"/>
        </w:rPr>
        <w:t>(IRPs)</w:t>
      </w:r>
    </w:p>
    <w:p w:rsidR="00B65597" w:rsidRDefault="00B65597">
      <w:pPr>
        <w:spacing w:line="494"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91" w:lineRule="auto"/>
        <w:ind w:left="501" w:right="165"/>
        <w:jc w:val="both"/>
      </w:pPr>
      <w:r>
        <w:t>have to conduct the insolvency resolution process, take over the assets and management of the company, assist creditors in coll</w:t>
      </w:r>
      <w:r>
        <w:t>ecting information and manage the insolvency resolution process. The term of the IRP continues until an RP is appointed under Section 22. The IRP has to first determine the debtor’s financial position through information collection regarding assets, financ</w:t>
      </w:r>
      <w:r>
        <w:t>es and operations. Information may include data relating to operations, payments, list of assets and liabilities. The IRP further has to receive and collate claims submitted by creditors.</w:t>
      </w:r>
    </w:p>
    <w:p w:rsidR="00B65597" w:rsidRDefault="00C4517C">
      <w:pPr>
        <w:pStyle w:val="ListParagraph"/>
        <w:numPr>
          <w:ilvl w:val="0"/>
          <w:numId w:val="8"/>
        </w:numPr>
        <w:tabs>
          <w:tab w:val="left" w:pos="1222"/>
        </w:tabs>
        <w:spacing w:before="20" w:line="494" w:lineRule="auto"/>
        <w:ind w:left="501" w:right="165" w:firstLine="0"/>
        <w:jc w:val="both"/>
        <w:rPr>
          <w:sz w:val="28"/>
        </w:rPr>
      </w:pPr>
      <w:r>
        <w:rPr>
          <w:sz w:val="28"/>
        </w:rPr>
        <w:t>The RP selected by the NCLT has to constitute a committee of credito</w:t>
      </w:r>
      <w:r>
        <w:rPr>
          <w:sz w:val="28"/>
        </w:rPr>
        <w:t xml:space="preserve">rs (CoC) comprising all the financial creditors of the corporate debtor. This provision is aimed at creditors adopting a collective approach towards insolvency resolution instead of proceeding individually. Key decisions of the process, and the plan to be </w:t>
      </w:r>
      <w:r>
        <w:rPr>
          <w:sz w:val="28"/>
        </w:rPr>
        <w:t>eventually finalized are to be approved by the CoC upon its satisfaction that the provisions of the most acceptable plan would ensure that their dues are</w:t>
      </w:r>
      <w:r>
        <w:rPr>
          <w:spacing w:val="-3"/>
          <w:sz w:val="28"/>
        </w:rPr>
        <w:t xml:space="preserve"> </w:t>
      </w:r>
      <w:r>
        <w:rPr>
          <w:sz w:val="28"/>
        </w:rPr>
        <w:t>cleared.</w:t>
      </w:r>
    </w:p>
    <w:p w:rsidR="00B65597" w:rsidRDefault="00B65597">
      <w:pPr>
        <w:spacing w:line="494" w:lineRule="auto"/>
        <w:jc w:val="both"/>
        <w:rPr>
          <w:sz w:val="28"/>
        </w:rPr>
        <w:sectPr w:rsidR="00B65597">
          <w:pgSz w:w="12240" w:h="15840"/>
          <w:pgMar w:top="1700" w:right="1280" w:bottom="280" w:left="940" w:header="1380" w:footer="0" w:gutter="0"/>
          <w:cols w:space="720"/>
        </w:sectPr>
      </w:pPr>
    </w:p>
    <w:p w:rsidR="00B65597" w:rsidRDefault="00B65597">
      <w:pPr>
        <w:pStyle w:val="BodyText"/>
        <w:spacing w:before="7"/>
        <w:rPr>
          <w:sz w:val="15"/>
        </w:rPr>
      </w:pPr>
    </w:p>
    <w:p w:rsidR="00B65597" w:rsidRDefault="00C4517C">
      <w:pPr>
        <w:pStyle w:val="ListParagraph"/>
        <w:numPr>
          <w:ilvl w:val="0"/>
          <w:numId w:val="8"/>
        </w:numPr>
        <w:tabs>
          <w:tab w:val="left" w:pos="1222"/>
        </w:tabs>
        <w:spacing w:before="117" w:line="491" w:lineRule="auto"/>
        <w:ind w:left="501" w:firstLine="0"/>
        <w:jc w:val="both"/>
        <w:rPr>
          <w:sz w:val="28"/>
        </w:rPr>
      </w:pPr>
      <w:r>
        <w:rPr>
          <w:sz w:val="28"/>
        </w:rPr>
        <w:t>The Code is principally aimed at aiding a corporate debtor in the resolution of its insolvency condition without approaching liquidation. The key to this process is the finalization of an insolvency resolution plan. A suitably structured plan would provide</w:t>
      </w:r>
      <w:r>
        <w:rPr>
          <w:sz w:val="28"/>
        </w:rPr>
        <w:t xml:space="preserve"> for repayment of the debtor’s outstanding liabilities after evaluating its financial worth, at the same time ensuring its</w:t>
      </w:r>
      <w:r>
        <w:rPr>
          <w:spacing w:val="-28"/>
          <w:sz w:val="28"/>
        </w:rPr>
        <w:t xml:space="preserve"> </w:t>
      </w:r>
      <w:r>
        <w:rPr>
          <w:sz w:val="28"/>
        </w:rPr>
        <w:t>survival as a going concern. The resolution plan must necessarily provision for repayment of the debt of operational creditors in a m</w:t>
      </w:r>
      <w:r>
        <w:rPr>
          <w:sz w:val="28"/>
        </w:rPr>
        <w:t>anner such that it shall not be lesser than the amounts that would be due, should the debtor be liquidated per Section 30(2) of the Code. Also, the plan should identify the manner of repayment of insolvency resolution costs, the implementation and supervis</w:t>
      </w:r>
      <w:r>
        <w:rPr>
          <w:sz w:val="28"/>
        </w:rPr>
        <w:t>ion of the strategy, and should be in compliance with the law. If the terms (including the terms of repayment) under the resolution plan are approved by the committee of creditors, it has to be further approved by the NCLT, which is the adjudicating</w:t>
      </w:r>
      <w:r>
        <w:rPr>
          <w:spacing w:val="-10"/>
          <w:sz w:val="28"/>
        </w:rPr>
        <w:t xml:space="preserve"> </w:t>
      </w:r>
      <w:r>
        <w:rPr>
          <w:sz w:val="28"/>
        </w:rPr>
        <w:t>author</w:t>
      </w:r>
      <w:r>
        <w:rPr>
          <w:sz w:val="28"/>
        </w:rPr>
        <w:t>ity.</w:t>
      </w:r>
    </w:p>
    <w:p w:rsidR="00B65597" w:rsidRDefault="00C4517C">
      <w:pPr>
        <w:pStyle w:val="ListParagraph"/>
        <w:numPr>
          <w:ilvl w:val="0"/>
          <w:numId w:val="8"/>
        </w:numPr>
        <w:tabs>
          <w:tab w:val="left" w:pos="1222"/>
        </w:tabs>
        <w:spacing w:before="31" w:line="501" w:lineRule="auto"/>
        <w:ind w:left="501" w:firstLine="0"/>
        <w:jc w:val="both"/>
        <w:rPr>
          <w:sz w:val="28"/>
        </w:rPr>
      </w:pPr>
      <w:r>
        <w:rPr>
          <w:sz w:val="28"/>
        </w:rPr>
        <w:t>In this case, it is not the provisions of the IBC which this court has to primarily deal with; it is rather whether the process</w:t>
      </w:r>
      <w:r>
        <w:rPr>
          <w:spacing w:val="4"/>
          <w:sz w:val="28"/>
        </w:rPr>
        <w:t xml:space="preserve"> </w:t>
      </w:r>
      <w:r>
        <w:rPr>
          <w:sz w:val="28"/>
        </w:rPr>
        <w:t>and</w:t>
      </w:r>
    </w:p>
    <w:p w:rsidR="00B65597" w:rsidRDefault="00B65597">
      <w:pPr>
        <w:spacing w:line="501"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after="3" w:line="491" w:lineRule="auto"/>
        <w:ind w:left="501" w:right="168"/>
        <w:jc w:val="both"/>
      </w:pPr>
      <w:r>
        <w:t>procedure adopted by the NCLT and later the NCLAT, in overruling MCGM’s concerns and objections with reg</w:t>
      </w:r>
      <w:r>
        <w:t>ard to the treatment of its property</w:t>
      </w:r>
      <w:r>
        <w:rPr>
          <w:spacing w:val="72"/>
        </w:rPr>
        <w:t xml:space="preserve"> </w:t>
      </w:r>
      <w:r>
        <w:t>(i.e.</w:t>
      </w:r>
      <w:r>
        <w:rPr>
          <w:spacing w:val="71"/>
        </w:rPr>
        <w:t xml:space="preserve"> </w:t>
      </w:r>
      <w:r>
        <w:t>the</w:t>
      </w:r>
      <w:r>
        <w:rPr>
          <w:spacing w:val="73"/>
        </w:rPr>
        <w:t xml:space="preserve"> </w:t>
      </w:r>
      <w:r>
        <w:t>lands)</w:t>
      </w:r>
      <w:r>
        <w:rPr>
          <w:spacing w:val="73"/>
        </w:rPr>
        <w:t xml:space="preserve"> </w:t>
      </w:r>
      <w:r>
        <w:t>is</w:t>
      </w:r>
      <w:r>
        <w:rPr>
          <w:spacing w:val="73"/>
        </w:rPr>
        <w:t xml:space="preserve"> </w:t>
      </w:r>
      <w:r>
        <w:t>in</w:t>
      </w:r>
      <w:r>
        <w:rPr>
          <w:spacing w:val="72"/>
        </w:rPr>
        <w:t xml:space="preserve"> </w:t>
      </w:r>
      <w:r>
        <w:t>accordance</w:t>
      </w:r>
      <w:r>
        <w:rPr>
          <w:spacing w:val="73"/>
        </w:rPr>
        <w:t xml:space="preserve"> </w:t>
      </w:r>
      <w:r>
        <w:t>with</w:t>
      </w:r>
      <w:r>
        <w:rPr>
          <w:spacing w:val="72"/>
        </w:rPr>
        <w:t xml:space="preserve"> </w:t>
      </w:r>
      <w:r>
        <w:t>law.</w:t>
      </w:r>
      <w:r>
        <w:rPr>
          <w:spacing w:val="72"/>
        </w:rPr>
        <w:t xml:space="preserve"> </w:t>
      </w:r>
      <w:r>
        <w:t>The</w:t>
      </w:r>
      <w:r>
        <w:rPr>
          <w:spacing w:val="73"/>
        </w:rPr>
        <w:t xml:space="preserve"> </w:t>
      </w:r>
      <w:r>
        <w:t>relevant</w:t>
      </w:r>
    </w:p>
    <w:tbl>
      <w:tblPr>
        <w:tblW w:w="0" w:type="auto"/>
        <w:tblInd w:w="459" w:type="dxa"/>
        <w:tblLayout w:type="fixed"/>
        <w:tblCellMar>
          <w:left w:w="0" w:type="dxa"/>
          <w:right w:w="0" w:type="dxa"/>
        </w:tblCellMar>
        <w:tblLook w:val="01E0"/>
      </w:tblPr>
      <w:tblGrid>
        <w:gridCol w:w="5880"/>
        <w:gridCol w:w="2905"/>
        <w:gridCol w:w="666"/>
      </w:tblGrid>
      <w:tr w:rsidR="00B65597">
        <w:trPr>
          <w:trHeight w:val="505"/>
        </w:trPr>
        <w:tc>
          <w:tcPr>
            <w:tcW w:w="5880" w:type="dxa"/>
          </w:tcPr>
          <w:p w:rsidR="00B65597" w:rsidRDefault="00C4517C">
            <w:pPr>
              <w:pStyle w:val="TableParagraph"/>
              <w:spacing w:line="326" w:lineRule="exact"/>
              <w:ind w:left="50"/>
              <w:rPr>
                <w:sz w:val="28"/>
              </w:rPr>
            </w:pPr>
            <w:r>
              <w:rPr>
                <w:sz w:val="28"/>
              </w:rPr>
              <w:t>provisions of the Municipal Corporation</w:t>
            </w:r>
          </w:p>
        </w:tc>
        <w:tc>
          <w:tcPr>
            <w:tcW w:w="2905" w:type="dxa"/>
          </w:tcPr>
          <w:p w:rsidR="00B65597" w:rsidRDefault="00C4517C">
            <w:pPr>
              <w:pStyle w:val="TableParagraph"/>
              <w:spacing w:line="326" w:lineRule="exact"/>
              <w:ind w:left="83"/>
              <w:rPr>
                <w:sz w:val="28"/>
              </w:rPr>
            </w:pPr>
            <w:r>
              <w:rPr>
                <w:sz w:val="28"/>
              </w:rPr>
              <w:t>of Greater</w:t>
            </w:r>
            <w:r>
              <w:rPr>
                <w:spacing w:val="57"/>
                <w:sz w:val="28"/>
              </w:rPr>
              <w:t xml:space="preserve"> </w:t>
            </w:r>
            <w:r>
              <w:rPr>
                <w:sz w:val="28"/>
              </w:rPr>
              <w:t>Mumbai</w:t>
            </w:r>
          </w:p>
        </w:tc>
        <w:tc>
          <w:tcPr>
            <w:tcW w:w="666" w:type="dxa"/>
          </w:tcPr>
          <w:p w:rsidR="00B65597" w:rsidRDefault="00C4517C">
            <w:pPr>
              <w:pStyle w:val="TableParagraph"/>
              <w:spacing w:line="326" w:lineRule="exact"/>
              <w:ind w:left="82"/>
              <w:rPr>
                <w:sz w:val="28"/>
              </w:rPr>
            </w:pPr>
            <w:r>
              <w:rPr>
                <w:sz w:val="28"/>
              </w:rPr>
              <w:t>Act,</w:t>
            </w:r>
          </w:p>
        </w:tc>
      </w:tr>
      <w:tr w:rsidR="00B65597">
        <w:trPr>
          <w:trHeight w:val="673"/>
        </w:trPr>
        <w:tc>
          <w:tcPr>
            <w:tcW w:w="5880" w:type="dxa"/>
          </w:tcPr>
          <w:p w:rsidR="00B65597" w:rsidRDefault="00C4517C">
            <w:pPr>
              <w:pStyle w:val="TableParagraph"/>
              <w:spacing w:before="166"/>
              <w:ind w:left="50"/>
              <w:rPr>
                <w:sz w:val="28"/>
              </w:rPr>
            </w:pPr>
            <w:r>
              <w:rPr>
                <w:sz w:val="28"/>
              </w:rPr>
              <w:t>1888 are extracted below:</w:t>
            </w:r>
          </w:p>
        </w:tc>
        <w:tc>
          <w:tcPr>
            <w:tcW w:w="2905" w:type="dxa"/>
          </w:tcPr>
          <w:p w:rsidR="00B65597" w:rsidRDefault="00B65597">
            <w:pPr>
              <w:pStyle w:val="TableParagraph"/>
              <w:rPr>
                <w:rFonts w:ascii="Times New Roman"/>
                <w:sz w:val="28"/>
              </w:rPr>
            </w:pPr>
          </w:p>
        </w:tc>
        <w:tc>
          <w:tcPr>
            <w:tcW w:w="666" w:type="dxa"/>
          </w:tcPr>
          <w:p w:rsidR="00B65597" w:rsidRDefault="00B65597">
            <w:pPr>
              <w:pStyle w:val="TableParagraph"/>
              <w:rPr>
                <w:rFonts w:ascii="Times New Roman"/>
                <w:sz w:val="28"/>
              </w:rPr>
            </w:pPr>
          </w:p>
        </w:tc>
      </w:tr>
      <w:tr w:rsidR="00B65597">
        <w:trPr>
          <w:trHeight w:val="539"/>
        </w:trPr>
        <w:tc>
          <w:tcPr>
            <w:tcW w:w="5880" w:type="dxa"/>
          </w:tcPr>
          <w:p w:rsidR="00B65597" w:rsidRDefault="00C4517C">
            <w:pPr>
              <w:pStyle w:val="TableParagraph"/>
              <w:tabs>
                <w:tab w:val="left" w:pos="1905"/>
                <w:tab w:val="left" w:pos="3698"/>
                <w:tab w:val="left" w:pos="4519"/>
              </w:tabs>
              <w:spacing w:before="182"/>
              <w:ind w:left="50"/>
              <w:rPr>
                <w:b/>
                <w:i/>
                <w:sz w:val="28"/>
              </w:rPr>
            </w:pPr>
            <w:r>
              <w:rPr>
                <w:b/>
                <w:i/>
                <w:w w:val="99"/>
                <w:sz w:val="28"/>
              </w:rPr>
              <w:t>Pr</w:t>
            </w:r>
            <w:r>
              <w:rPr>
                <w:b/>
                <w:i/>
                <w:spacing w:val="-2"/>
                <w:w w:val="99"/>
                <w:sz w:val="28"/>
              </w:rPr>
              <w:t>o</w:t>
            </w:r>
            <w:r>
              <w:rPr>
                <w:b/>
                <w:i/>
                <w:w w:val="99"/>
                <w:sz w:val="28"/>
              </w:rPr>
              <w:t>v</w:t>
            </w:r>
            <w:r>
              <w:rPr>
                <w:b/>
                <w:i/>
                <w:spacing w:val="-1"/>
                <w:sz w:val="28"/>
              </w:rPr>
              <w:t>i</w:t>
            </w:r>
            <w:r>
              <w:rPr>
                <w:b/>
                <w:i/>
                <w:w w:val="99"/>
                <w:sz w:val="28"/>
              </w:rPr>
              <w:t>s</w:t>
            </w:r>
            <w:r>
              <w:rPr>
                <w:b/>
                <w:i/>
                <w:spacing w:val="-1"/>
                <w:sz w:val="28"/>
              </w:rPr>
              <w:t>i</w:t>
            </w:r>
            <w:r>
              <w:rPr>
                <w:b/>
                <w:i/>
                <w:w w:val="99"/>
                <w:sz w:val="28"/>
              </w:rPr>
              <w:t>o</w:t>
            </w:r>
            <w:r>
              <w:rPr>
                <w:b/>
                <w:i/>
                <w:spacing w:val="-1"/>
                <w:w w:val="99"/>
                <w:sz w:val="28"/>
              </w:rPr>
              <w:t>n</w:t>
            </w:r>
            <w:r>
              <w:rPr>
                <w:b/>
                <w:i/>
                <w:w w:val="99"/>
                <w:sz w:val="28"/>
              </w:rPr>
              <w:t>s</w:t>
            </w:r>
            <w:r>
              <w:rPr>
                <w:b/>
                <w:i/>
                <w:w w:val="99"/>
                <w:sz w:val="28"/>
              </w:rPr>
              <w:tab/>
              <w:t>gov</w:t>
            </w:r>
            <w:r>
              <w:rPr>
                <w:b/>
                <w:i/>
                <w:spacing w:val="-1"/>
                <w:w w:val="99"/>
                <w:sz w:val="28"/>
              </w:rPr>
              <w:t>e</w:t>
            </w:r>
            <w:r>
              <w:rPr>
                <w:b/>
                <w:i/>
                <w:w w:val="99"/>
                <w:sz w:val="28"/>
              </w:rPr>
              <w:t>r</w:t>
            </w:r>
            <w:r>
              <w:rPr>
                <w:b/>
                <w:i/>
                <w:spacing w:val="-1"/>
                <w:w w:val="99"/>
                <w:sz w:val="28"/>
              </w:rPr>
              <w:t>n</w:t>
            </w:r>
            <w:r>
              <w:rPr>
                <w:b/>
                <w:i/>
                <w:spacing w:val="-1"/>
                <w:sz w:val="28"/>
              </w:rPr>
              <w:t>i</w:t>
            </w:r>
            <w:r>
              <w:rPr>
                <w:b/>
                <w:i/>
                <w:spacing w:val="-1"/>
                <w:w w:val="99"/>
                <w:sz w:val="28"/>
              </w:rPr>
              <w:t>n</w:t>
            </w:r>
            <w:r>
              <w:rPr>
                <w:b/>
                <w:i/>
                <w:w w:val="99"/>
                <w:sz w:val="28"/>
              </w:rPr>
              <w:t>g</w:t>
            </w:r>
            <w:r>
              <w:rPr>
                <w:b/>
                <w:i/>
                <w:sz w:val="28"/>
              </w:rPr>
              <w:tab/>
            </w:r>
            <w:r>
              <w:rPr>
                <w:b/>
                <w:i/>
                <w:sz w:val="28"/>
              </w:rPr>
              <w:t>t</w:t>
            </w:r>
            <w:r>
              <w:rPr>
                <w:b/>
                <w:i/>
                <w:w w:val="99"/>
                <w:sz w:val="28"/>
              </w:rPr>
              <w:t>he</w:t>
            </w:r>
            <w:r>
              <w:rPr>
                <w:b/>
                <w:i/>
                <w:sz w:val="28"/>
              </w:rPr>
              <w:tab/>
            </w:r>
            <w:r>
              <w:rPr>
                <w:b/>
                <w:i/>
                <w:spacing w:val="-1"/>
                <w:w w:val="99"/>
                <w:sz w:val="28"/>
              </w:rPr>
              <w:t>d</w:t>
            </w:r>
            <w:r>
              <w:rPr>
                <w:b/>
                <w:i/>
                <w:spacing w:val="-3"/>
                <w:sz w:val="28"/>
              </w:rPr>
              <w:t>i</w:t>
            </w:r>
            <w:r>
              <w:rPr>
                <w:b/>
                <w:i/>
                <w:w w:val="99"/>
                <w:sz w:val="28"/>
              </w:rPr>
              <w:t>s</w:t>
            </w:r>
            <w:r>
              <w:rPr>
                <w:b/>
                <w:i/>
                <w:spacing w:val="-1"/>
                <w:w w:val="99"/>
                <w:sz w:val="28"/>
              </w:rPr>
              <w:t>p</w:t>
            </w:r>
            <w:r>
              <w:rPr>
                <w:b/>
                <w:i/>
                <w:w w:val="99"/>
                <w:sz w:val="28"/>
              </w:rPr>
              <w:t>os</w:t>
            </w:r>
            <w:r>
              <w:rPr>
                <w:b/>
                <w:i/>
                <w:smallCaps/>
                <w:spacing w:val="-1"/>
                <w:w w:val="118"/>
                <w:sz w:val="28"/>
              </w:rPr>
              <w:t>a</w:t>
            </w:r>
            <w:r>
              <w:rPr>
                <w:b/>
                <w:i/>
                <w:sz w:val="28"/>
              </w:rPr>
              <w:t>l</w:t>
            </w:r>
          </w:p>
        </w:tc>
        <w:tc>
          <w:tcPr>
            <w:tcW w:w="2905" w:type="dxa"/>
          </w:tcPr>
          <w:p w:rsidR="00B65597" w:rsidRDefault="00C4517C">
            <w:pPr>
              <w:pStyle w:val="TableParagraph"/>
              <w:tabs>
                <w:tab w:val="left" w:pos="860"/>
              </w:tabs>
              <w:spacing w:before="182"/>
              <w:ind w:left="230"/>
              <w:rPr>
                <w:b/>
                <w:i/>
                <w:sz w:val="28"/>
              </w:rPr>
            </w:pPr>
            <w:r>
              <w:rPr>
                <w:b/>
                <w:i/>
                <w:w w:val="99"/>
                <w:sz w:val="28"/>
              </w:rPr>
              <w:t>of</w:t>
            </w:r>
            <w:r>
              <w:rPr>
                <w:b/>
                <w:i/>
                <w:w w:val="99"/>
                <w:sz w:val="28"/>
              </w:rPr>
              <w:tab/>
            </w:r>
            <w:r>
              <w:rPr>
                <w:b/>
                <w:i/>
                <w:spacing w:val="-1"/>
                <w:w w:val="99"/>
                <w:sz w:val="28"/>
              </w:rPr>
              <w:t>mun</w:t>
            </w:r>
            <w:r>
              <w:rPr>
                <w:b/>
                <w:i/>
                <w:spacing w:val="1"/>
                <w:sz w:val="28"/>
              </w:rPr>
              <w:t>i</w:t>
            </w:r>
            <w:r>
              <w:rPr>
                <w:b/>
                <w:i/>
                <w:spacing w:val="-1"/>
                <w:w w:val="99"/>
                <w:sz w:val="28"/>
              </w:rPr>
              <w:t>c</w:t>
            </w:r>
            <w:r>
              <w:rPr>
                <w:b/>
                <w:i/>
                <w:spacing w:val="-1"/>
                <w:sz w:val="28"/>
              </w:rPr>
              <w:t>i</w:t>
            </w:r>
            <w:r>
              <w:rPr>
                <w:b/>
                <w:i/>
                <w:spacing w:val="-1"/>
                <w:w w:val="99"/>
                <w:sz w:val="28"/>
              </w:rPr>
              <w:t>p</w:t>
            </w:r>
            <w:r>
              <w:rPr>
                <w:b/>
                <w:i/>
                <w:smallCaps/>
                <w:spacing w:val="1"/>
                <w:w w:val="118"/>
                <w:sz w:val="28"/>
              </w:rPr>
              <w:t>a</w:t>
            </w:r>
            <w:r>
              <w:rPr>
                <w:b/>
                <w:i/>
                <w:sz w:val="28"/>
              </w:rPr>
              <w:t>l</w:t>
            </w:r>
          </w:p>
        </w:tc>
        <w:tc>
          <w:tcPr>
            <w:tcW w:w="666" w:type="dxa"/>
          </w:tcPr>
          <w:p w:rsidR="00B65597" w:rsidRDefault="00B65597">
            <w:pPr>
              <w:pStyle w:val="TableParagraph"/>
              <w:rPr>
                <w:rFonts w:ascii="Times New Roman"/>
                <w:sz w:val="28"/>
              </w:rPr>
            </w:pPr>
          </w:p>
        </w:tc>
      </w:tr>
    </w:tbl>
    <w:p w:rsidR="00B65597" w:rsidRDefault="00B65597">
      <w:pPr>
        <w:pStyle w:val="BodyText"/>
        <w:spacing w:before="9"/>
        <w:rPr>
          <w:sz w:val="32"/>
        </w:rPr>
      </w:pPr>
    </w:p>
    <w:p w:rsidR="00B65597" w:rsidRDefault="00C4517C">
      <w:pPr>
        <w:ind w:left="501"/>
        <w:rPr>
          <w:b/>
          <w:i/>
          <w:sz w:val="28"/>
        </w:rPr>
      </w:pPr>
      <w:r>
        <w:rPr>
          <w:b/>
          <w:i/>
          <w:sz w:val="28"/>
        </w:rPr>
        <w:t>property:</w:t>
      </w:r>
    </w:p>
    <w:p w:rsidR="00B65597" w:rsidRDefault="00B65597">
      <w:pPr>
        <w:pStyle w:val="BodyText"/>
        <w:spacing w:before="6"/>
        <w:rPr>
          <w:b/>
          <w:i/>
          <w:sz w:val="34"/>
        </w:rPr>
      </w:pPr>
    </w:p>
    <w:p w:rsidR="00B65597" w:rsidRDefault="00C4517C">
      <w:pPr>
        <w:spacing w:before="1" w:line="292" w:lineRule="auto"/>
        <w:ind w:left="1920" w:right="1324"/>
        <w:jc w:val="both"/>
        <w:rPr>
          <w:i/>
          <w:sz w:val="28"/>
        </w:rPr>
      </w:pPr>
      <w:r>
        <w:rPr>
          <w:i/>
          <w:sz w:val="28"/>
        </w:rPr>
        <w:t>Section 92. With respect to the disposal</w:t>
      </w:r>
      <w:r>
        <w:rPr>
          <w:i/>
          <w:spacing w:val="60"/>
          <w:sz w:val="28"/>
        </w:rPr>
        <w:t xml:space="preserve"> </w:t>
      </w:r>
      <w:r>
        <w:rPr>
          <w:i/>
          <w:sz w:val="28"/>
        </w:rPr>
        <w:t>of property belonging to the corporation other than property vesting in the corporation for the purposes of the Brihan Mumbai Electric Supply and Transport Undertaking, the following provisions shall have effect, na</w:t>
      </w:r>
      <w:r>
        <w:rPr>
          <w:i/>
          <w:sz w:val="28"/>
        </w:rPr>
        <w:t>mely:</w:t>
      </w:r>
      <w:r>
        <w:rPr>
          <w:i/>
          <w:spacing w:val="-5"/>
          <w:sz w:val="28"/>
        </w:rPr>
        <w:t xml:space="preserve"> </w:t>
      </w:r>
      <w:r>
        <w:rPr>
          <w:i/>
          <w:sz w:val="28"/>
        </w:rPr>
        <w:t>—</w:t>
      </w:r>
    </w:p>
    <w:p w:rsidR="00B65597" w:rsidRDefault="00C4517C">
      <w:pPr>
        <w:pStyle w:val="ListParagraph"/>
        <w:numPr>
          <w:ilvl w:val="1"/>
          <w:numId w:val="8"/>
        </w:numPr>
        <w:tabs>
          <w:tab w:val="left" w:pos="2558"/>
        </w:tabs>
        <w:spacing w:line="292" w:lineRule="auto"/>
        <w:ind w:right="1325" w:firstLine="0"/>
        <w:jc w:val="both"/>
        <w:rPr>
          <w:i/>
          <w:sz w:val="28"/>
        </w:rPr>
      </w:pPr>
      <w:r>
        <w:rPr>
          <w:i/>
          <w:sz w:val="28"/>
        </w:rPr>
        <w:t xml:space="preserve">the Commissioner may, subject to the regulations made in this behalf, dispose of, by sale or otherwise, any movable property belonging to the corporation not exceeding in value, in each instance, five lakh rupees, of grant a lease of any immovable </w:t>
      </w:r>
      <w:r>
        <w:rPr>
          <w:i/>
          <w:sz w:val="28"/>
        </w:rPr>
        <w:t>property belonging to the corporation, including any right of fishing or of gathering and taking fruit and the like, for any period not exceeding twelve months at a time</w:t>
      </w:r>
      <w:r>
        <w:rPr>
          <w:i/>
          <w:spacing w:val="-5"/>
          <w:sz w:val="28"/>
        </w:rPr>
        <w:t xml:space="preserve"> </w:t>
      </w:r>
      <w:r>
        <w:rPr>
          <w:i/>
          <w:sz w:val="28"/>
        </w:rPr>
        <w:t>:</w:t>
      </w:r>
    </w:p>
    <w:p w:rsidR="00B65597" w:rsidRDefault="00C4517C">
      <w:pPr>
        <w:spacing w:line="292" w:lineRule="auto"/>
        <w:ind w:left="1920" w:right="1323"/>
        <w:jc w:val="both"/>
        <w:rPr>
          <w:i/>
          <w:sz w:val="28"/>
        </w:rPr>
      </w:pPr>
      <w:r>
        <w:rPr>
          <w:i/>
          <w:sz w:val="28"/>
        </w:rPr>
        <w:t xml:space="preserve">Provided that every lease of immoveable property granted by the Commissioner (other </w:t>
      </w:r>
      <w:r>
        <w:rPr>
          <w:i/>
          <w:sz w:val="28"/>
        </w:rPr>
        <w:t>than a contract for a monthly tenancy) the annual rent where of at a rack rent exceeds 6 [fifty thousand</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920" w:right="1328"/>
        <w:jc w:val="both"/>
        <w:rPr>
          <w:i/>
          <w:sz w:val="28"/>
        </w:rPr>
      </w:pPr>
      <w:r>
        <w:rPr>
          <w:i/>
          <w:sz w:val="28"/>
        </w:rPr>
        <w:t>rupees] shall be reported by him, within fifteen days after the same has been granted, to the Improvements Committee;</w:t>
      </w:r>
    </w:p>
    <w:p w:rsidR="00B65597" w:rsidRDefault="00C4517C">
      <w:pPr>
        <w:pStyle w:val="ListParagraph"/>
        <w:numPr>
          <w:ilvl w:val="1"/>
          <w:numId w:val="8"/>
        </w:numPr>
        <w:tabs>
          <w:tab w:val="left" w:pos="2329"/>
        </w:tabs>
        <w:spacing w:line="326" w:lineRule="exact"/>
        <w:ind w:left="2328" w:right="0" w:hanging="409"/>
        <w:jc w:val="both"/>
        <w:rPr>
          <w:i/>
          <w:sz w:val="28"/>
        </w:rPr>
      </w:pPr>
      <w:r>
        <w:rPr>
          <w:i/>
          <w:sz w:val="28"/>
        </w:rPr>
        <w:t>the Commissioner may,</w:t>
      </w:r>
      <w:r>
        <w:rPr>
          <w:i/>
          <w:spacing w:val="-1"/>
          <w:sz w:val="28"/>
        </w:rPr>
        <w:t xml:space="preserve"> </w:t>
      </w:r>
      <w:r>
        <w:rPr>
          <w:i/>
          <w:sz w:val="28"/>
        </w:rPr>
        <w:t>—</w:t>
      </w:r>
    </w:p>
    <w:p w:rsidR="00B65597" w:rsidRDefault="00C4517C">
      <w:pPr>
        <w:pStyle w:val="ListParagraph"/>
        <w:numPr>
          <w:ilvl w:val="0"/>
          <w:numId w:val="7"/>
        </w:numPr>
        <w:tabs>
          <w:tab w:val="left" w:pos="2278"/>
        </w:tabs>
        <w:spacing w:before="71" w:line="292" w:lineRule="auto"/>
        <w:ind w:right="1329" w:firstLine="0"/>
        <w:jc w:val="both"/>
        <w:rPr>
          <w:i/>
          <w:sz w:val="28"/>
        </w:rPr>
      </w:pPr>
      <w:r>
        <w:rPr>
          <w:i/>
          <w:sz w:val="28"/>
        </w:rPr>
        <w:t>with the sanction of the concerned Committee, dispose off, by sale of otherwise any movable property held by the Corporation, the value of which exceeds rupees five lakhs</w:t>
      </w:r>
      <w:r>
        <w:rPr>
          <w:i/>
          <w:spacing w:val="-3"/>
          <w:sz w:val="28"/>
        </w:rPr>
        <w:t xml:space="preserve"> </w:t>
      </w:r>
      <w:r>
        <w:rPr>
          <w:i/>
          <w:sz w:val="28"/>
        </w:rPr>
        <w:t>;</w:t>
      </w:r>
    </w:p>
    <w:p w:rsidR="00B65597" w:rsidRDefault="00C4517C">
      <w:pPr>
        <w:pStyle w:val="ListParagraph"/>
        <w:numPr>
          <w:ilvl w:val="0"/>
          <w:numId w:val="7"/>
        </w:numPr>
        <w:tabs>
          <w:tab w:val="left" w:pos="2322"/>
        </w:tabs>
        <w:spacing w:line="292" w:lineRule="auto"/>
        <w:ind w:right="1329" w:firstLine="0"/>
        <w:jc w:val="both"/>
        <w:rPr>
          <w:i/>
          <w:sz w:val="28"/>
        </w:rPr>
      </w:pPr>
      <w:r>
        <w:rPr>
          <w:i/>
          <w:sz w:val="28"/>
        </w:rPr>
        <w:t xml:space="preserve">with the sanction of the 9[Standing Committee], </w:t>
      </w:r>
      <w:r>
        <w:rPr>
          <w:i/>
          <w:sz w:val="28"/>
        </w:rPr>
        <w:t>dispose off any moveable property held by the Corporation, the value of which exceeds rupees two crores</w:t>
      </w:r>
      <w:r>
        <w:rPr>
          <w:i/>
          <w:spacing w:val="-1"/>
          <w:sz w:val="28"/>
        </w:rPr>
        <w:t xml:space="preserve"> </w:t>
      </w:r>
      <w:r>
        <w:rPr>
          <w:i/>
          <w:sz w:val="28"/>
        </w:rPr>
        <w:t>;</w:t>
      </w:r>
    </w:p>
    <w:p w:rsidR="00B65597" w:rsidRDefault="00C4517C">
      <w:pPr>
        <w:pStyle w:val="ListParagraph"/>
        <w:numPr>
          <w:ilvl w:val="0"/>
          <w:numId w:val="7"/>
        </w:numPr>
        <w:tabs>
          <w:tab w:val="left" w:pos="2414"/>
        </w:tabs>
        <w:spacing w:line="292" w:lineRule="auto"/>
        <w:ind w:right="1325" w:firstLine="0"/>
        <w:jc w:val="both"/>
        <w:rPr>
          <w:i/>
          <w:sz w:val="28"/>
        </w:rPr>
      </w:pPr>
      <w:r>
        <w:rPr>
          <w:i/>
          <w:sz w:val="28"/>
        </w:rPr>
        <w:t>with the sanction of the concerned Committee, grant a lease (other than a lease in perpetuity) of any immovable property belonging to the Corporation,</w:t>
      </w:r>
      <w:r>
        <w:rPr>
          <w:i/>
          <w:sz w:val="28"/>
        </w:rPr>
        <w:t xml:space="preserve"> including any such right as aforesaid; or sell, or grant a lease in perpetuity of any immovable property, the value of which does not exceed 50,000 rupees or the annual rent of which does not exceed 3,000 rupees</w:t>
      </w:r>
      <w:r>
        <w:rPr>
          <w:i/>
          <w:spacing w:val="-5"/>
          <w:sz w:val="28"/>
        </w:rPr>
        <w:t xml:space="preserve"> </w:t>
      </w:r>
      <w:r>
        <w:rPr>
          <w:i/>
          <w:sz w:val="28"/>
        </w:rPr>
        <w:t>;</w:t>
      </w:r>
    </w:p>
    <w:p w:rsidR="00B65597" w:rsidRDefault="00C4517C">
      <w:pPr>
        <w:pStyle w:val="ListParagraph"/>
        <w:numPr>
          <w:ilvl w:val="1"/>
          <w:numId w:val="8"/>
        </w:numPr>
        <w:tabs>
          <w:tab w:val="left" w:pos="2450"/>
        </w:tabs>
        <w:spacing w:line="292" w:lineRule="auto"/>
        <w:ind w:right="1325" w:firstLine="0"/>
        <w:jc w:val="both"/>
        <w:rPr>
          <w:i/>
          <w:sz w:val="28"/>
        </w:rPr>
      </w:pPr>
      <w:r>
        <w:rPr>
          <w:i/>
          <w:sz w:val="28"/>
        </w:rPr>
        <w:t>with the sanction of the corporation, the</w:t>
      </w:r>
      <w:r>
        <w:rPr>
          <w:i/>
          <w:sz w:val="28"/>
        </w:rPr>
        <w:t xml:space="preserve"> Commissioner may lease, sell or otherwise convey any immovable property belonging to the corporation</w:t>
      </w:r>
    </w:p>
    <w:p w:rsidR="00B65597" w:rsidRDefault="00C4517C">
      <w:pPr>
        <w:spacing w:line="292" w:lineRule="auto"/>
        <w:ind w:left="1920" w:right="1325"/>
        <w:jc w:val="both"/>
        <w:rPr>
          <w:i/>
          <w:sz w:val="28"/>
        </w:rPr>
      </w:pPr>
      <w:r>
        <w:rPr>
          <w:i/>
          <w:sz w:val="28"/>
        </w:rPr>
        <w:t>(cc) the consideration for which any</w:t>
      </w:r>
      <w:r>
        <w:rPr>
          <w:i/>
          <w:spacing w:val="56"/>
          <w:sz w:val="28"/>
        </w:rPr>
        <w:t xml:space="preserve"> </w:t>
      </w:r>
      <w:r>
        <w:rPr>
          <w:i/>
          <w:sz w:val="28"/>
        </w:rPr>
        <w:t>immovable property or any right belonging to the corporation may be sold, leased or otherwise transferred shall not b</w:t>
      </w:r>
      <w:r>
        <w:rPr>
          <w:i/>
          <w:sz w:val="28"/>
        </w:rPr>
        <w:t>e less than market value of such premium, rent or other consideration;</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pStyle w:val="ListParagraph"/>
        <w:numPr>
          <w:ilvl w:val="1"/>
          <w:numId w:val="8"/>
        </w:numPr>
        <w:tabs>
          <w:tab w:val="left" w:pos="2400"/>
        </w:tabs>
        <w:spacing w:before="106" w:line="292" w:lineRule="auto"/>
        <w:ind w:right="1329" w:firstLine="0"/>
        <w:jc w:val="both"/>
        <w:rPr>
          <w:i/>
          <w:sz w:val="28"/>
        </w:rPr>
      </w:pPr>
      <w:r>
        <w:rPr>
          <w:i/>
          <w:sz w:val="28"/>
        </w:rPr>
        <w:t>sanction of the corporation under clauses (b) and (c) may be given either generally for any class of cases or specially in any particular case</w:t>
      </w:r>
      <w:r>
        <w:rPr>
          <w:i/>
          <w:spacing w:val="-9"/>
          <w:sz w:val="28"/>
        </w:rPr>
        <w:t xml:space="preserve"> </w:t>
      </w:r>
      <w:r>
        <w:rPr>
          <w:i/>
          <w:sz w:val="28"/>
        </w:rPr>
        <w:t>;</w:t>
      </w:r>
    </w:p>
    <w:p w:rsidR="00B65597" w:rsidRDefault="00C4517C">
      <w:pPr>
        <w:spacing w:line="292" w:lineRule="auto"/>
        <w:ind w:left="1976" w:right="1322"/>
        <w:jc w:val="both"/>
        <w:rPr>
          <w:i/>
          <w:sz w:val="28"/>
        </w:rPr>
      </w:pPr>
      <w:r>
        <w:rPr>
          <w:i/>
          <w:sz w:val="28"/>
        </w:rPr>
        <w:t xml:space="preserve">(dd) notwithstanding anything contained in this section, the Commissioner may, with the sanction of the Corporation, and with the approval of the State Government, grant a lease of immovable property belonging to the Corporation to a Co­ operative Housing </w:t>
      </w:r>
      <w:r>
        <w:rPr>
          <w:i/>
          <w:sz w:val="28"/>
        </w:rPr>
        <w:t>Society formed exclusively by the officers and servants of the Corporation, or to a public trust exclusively for medical and educational purposes registered under the Bombay Public Trust Act, 1950 or to a society registered under the Societies Registration</w:t>
      </w:r>
      <w:r>
        <w:rPr>
          <w:i/>
          <w:sz w:val="28"/>
        </w:rPr>
        <w:t xml:space="preserve"> Act, 1860 or the Maharashtra Co­operative Societies Act, 1960, a public trust registered under the Bombay Public Trust Act, 1950, or a</w:t>
      </w:r>
      <w:r>
        <w:rPr>
          <w:i/>
          <w:spacing w:val="60"/>
          <w:sz w:val="28"/>
        </w:rPr>
        <w:t xml:space="preserve"> </w:t>
      </w:r>
      <w:r>
        <w:rPr>
          <w:i/>
          <w:sz w:val="28"/>
        </w:rPr>
        <w:t>company registered under the Companies Act, 1956 3[or any person for the purposes of provision of public latrines, urina</w:t>
      </w:r>
      <w:r>
        <w:rPr>
          <w:i/>
          <w:sz w:val="28"/>
        </w:rPr>
        <w:t xml:space="preserve">ls and similar conveniences or construction of a plant for processing excrementitious and other filthy matters of garbages] or to a person who is dishoused as a result of the implementation of any Development Scheme of the Corporation or to a Co­operative </w:t>
      </w:r>
      <w:r>
        <w:rPr>
          <w:i/>
          <w:sz w:val="28"/>
        </w:rPr>
        <w:t>Housing Society formed exclusively by the persons who are dishoused as a result of</w:t>
      </w:r>
      <w:r>
        <w:rPr>
          <w:i/>
          <w:spacing w:val="54"/>
          <w:sz w:val="28"/>
        </w:rPr>
        <w:t xml:space="preserve"> </w:t>
      </w:r>
      <w:r>
        <w:rPr>
          <w:i/>
          <w:sz w:val="28"/>
        </w:rPr>
        <w:t>the implementation of any Development Scheme of the Corporation, at such rent, which may be less than the market value of the premium, rent, or other</w:t>
      </w:r>
      <w:r>
        <w:rPr>
          <w:i/>
          <w:spacing w:val="54"/>
          <w:sz w:val="28"/>
        </w:rPr>
        <w:t xml:space="preserve"> </w:t>
      </w:r>
      <w:r>
        <w:rPr>
          <w:i/>
          <w:sz w:val="28"/>
        </w:rPr>
        <w:t>consideration,</w:t>
      </w:r>
      <w:r>
        <w:rPr>
          <w:i/>
          <w:spacing w:val="54"/>
          <w:sz w:val="28"/>
        </w:rPr>
        <w:t xml:space="preserve"> </w:t>
      </w:r>
      <w:r>
        <w:rPr>
          <w:i/>
          <w:sz w:val="28"/>
        </w:rPr>
        <w:t>for</w:t>
      </w:r>
      <w:r>
        <w:rPr>
          <w:i/>
          <w:spacing w:val="54"/>
          <w:sz w:val="28"/>
        </w:rPr>
        <w:t xml:space="preserve"> </w:t>
      </w:r>
      <w:r>
        <w:rPr>
          <w:i/>
          <w:sz w:val="28"/>
        </w:rPr>
        <w:t>the</w:t>
      </w:r>
      <w:r>
        <w:rPr>
          <w:i/>
          <w:spacing w:val="55"/>
          <w:sz w:val="28"/>
        </w:rPr>
        <w:t xml:space="preserve"> </w:t>
      </w:r>
      <w:r>
        <w:rPr>
          <w:i/>
          <w:sz w:val="28"/>
        </w:rPr>
        <w:t>grant</w:t>
      </w:r>
      <w:r>
        <w:rPr>
          <w:i/>
          <w:spacing w:val="55"/>
          <w:sz w:val="28"/>
        </w:rPr>
        <w:t xml:space="preserve"> </w:t>
      </w:r>
      <w:r>
        <w:rPr>
          <w:i/>
          <w:sz w:val="28"/>
        </w:rPr>
        <w:t>of</w:t>
      </w:r>
      <w:r>
        <w:rPr>
          <w:i/>
          <w:spacing w:val="54"/>
          <w:sz w:val="28"/>
        </w:rPr>
        <w:t xml:space="preserve"> </w:t>
      </w:r>
      <w:r>
        <w:rPr>
          <w:i/>
          <w:sz w:val="28"/>
        </w:rPr>
        <w:t>such</w:t>
      </w:r>
      <w:r>
        <w:rPr>
          <w:i/>
          <w:spacing w:val="54"/>
          <w:sz w:val="28"/>
        </w:rPr>
        <w:t xml:space="preserve"> </w:t>
      </w:r>
      <w:r>
        <w:rPr>
          <w:i/>
          <w:sz w:val="28"/>
        </w:rPr>
        <w:t>lease,</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976" w:right="1329"/>
        <w:jc w:val="both"/>
        <w:rPr>
          <w:i/>
          <w:sz w:val="28"/>
        </w:rPr>
      </w:pPr>
      <w:r>
        <w:rPr>
          <w:i/>
          <w:sz w:val="28"/>
        </w:rPr>
        <w:t>and subject to such conditions, as may be provided by the bye­laws made under section 461;</w:t>
      </w:r>
    </w:p>
    <w:p w:rsidR="00B65597" w:rsidRDefault="00C4517C">
      <w:pPr>
        <w:spacing w:line="292" w:lineRule="auto"/>
        <w:ind w:left="1976" w:right="1324"/>
        <w:jc w:val="both"/>
        <w:rPr>
          <w:i/>
          <w:sz w:val="28"/>
        </w:rPr>
      </w:pPr>
      <w:r>
        <w:rPr>
          <w:i/>
          <w:sz w:val="28"/>
        </w:rPr>
        <w:t>(ddd) notwithstanding anything contained in this section, the Commissioner may, with the sanction of the Corporation, and with th</w:t>
      </w:r>
      <w:r>
        <w:rPr>
          <w:i/>
          <w:sz w:val="28"/>
        </w:rPr>
        <w:t>e approval of the State Government, grant a lease for a period not exceeding 60 years, of municipal land which is declared as a slum area under the provisions of the Maharashtra Slum Areas (Improvement, Clearance and Re­development) Act, 1971 to a co­ oper</w:t>
      </w:r>
      <w:r>
        <w:rPr>
          <w:i/>
          <w:sz w:val="28"/>
        </w:rPr>
        <w:t xml:space="preserve">ative society of slum dwellers occupying such land, at such rent, which may be less than the market value of the premium, rent, or other consideration, for grant of such lease, and subject to such conditions, as the Corporation may impose. The approval of </w:t>
      </w:r>
      <w:r>
        <w:rPr>
          <w:i/>
          <w:sz w:val="28"/>
        </w:rPr>
        <w:t>the State Government under this clause may be given either generally for any class of cases of such lands or specifically in any particular case of such land : Provided that, the Commissioner may in like manner renew, from time to time ; the lease for such</w:t>
      </w:r>
      <w:r>
        <w:rPr>
          <w:i/>
          <w:sz w:val="28"/>
        </w:rPr>
        <w:t xml:space="preserve"> period and subject to such conditions as the Corporation may determine and impose</w:t>
      </w:r>
      <w:r>
        <w:rPr>
          <w:i/>
          <w:spacing w:val="-4"/>
          <w:sz w:val="28"/>
        </w:rPr>
        <w:t xml:space="preserve"> </w:t>
      </w:r>
      <w:r>
        <w:rPr>
          <w:i/>
          <w:sz w:val="28"/>
        </w:rPr>
        <w:t>;</w:t>
      </w:r>
    </w:p>
    <w:p w:rsidR="00B65597" w:rsidRDefault="00C4517C">
      <w:pPr>
        <w:spacing w:before="88" w:line="292" w:lineRule="auto"/>
        <w:ind w:left="1976" w:right="1325"/>
        <w:jc w:val="both"/>
        <w:rPr>
          <w:i/>
          <w:sz w:val="28"/>
        </w:rPr>
      </w:pPr>
      <w:r>
        <w:rPr>
          <w:i/>
          <w:sz w:val="28"/>
        </w:rPr>
        <w:t>(dddd) All leases granted by the corporation of</w:t>
      </w:r>
      <w:r>
        <w:rPr>
          <w:i/>
          <w:spacing w:val="-24"/>
          <w:sz w:val="28"/>
        </w:rPr>
        <w:t xml:space="preserve"> </w:t>
      </w:r>
      <w:r>
        <w:rPr>
          <w:i/>
          <w:sz w:val="28"/>
        </w:rPr>
        <w:t>the immovable properties belonging to the corporation for whatever term shall be subject to the following conditions in add</w:t>
      </w:r>
      <w:r>
        <w:rPr>
          <w:i/>
          <w:sz w:val="28"/>
        </w:rPr>
        <w:t>ition to the conditions stipulated in the Lease­deed or Lease­agreement executed by the corporation, namely:</w:t>
      </w:r>
      <w:r>
        <w:rPr>
          <w:i/>
          <w:spacing w:val="-2"/>
          <w:sz w:val="28"/>
        </w:rPr>
        <w:t xml:space="preserve"> </w:t>
      </w:r>
      <w:r>
        <w:rPr>
          <w:i/>
          <w:sz w:val="28"/>
        </w:rPr>
        <w:t>—</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pStyle w:val="ListParagraph"/>
        <w:numPr>
          <w:ilvl w:val="0"/>
          <w:numId w:val="6"/>
        </w:numPr>
        <w:tabs>
          <w:tab w:val="left" w:pos="2372"/>
        </w:tabs>
        <w:spacing w:before="106" w:line="292" w:lineRule="auto"/>
        <w:ind w:right="1326" w:firstLine="0"/>
        <w:jc w:val="both"/>
        <w:rPr>
          <w:i/>
          <w:sz w:val="28"/>
        </w:rPr>
      </w:pPr>
      <w:r>
        <w:rPr>
          <w:i/>
          <w:sz w:val="28"/>
        </w:rPr>
        <w:t xml:space="preserve">Leasehold rights in respect of the properties </w:t>
      </w:r>
      <w:r>
        <w:rPr>
          <w:i/>
          <w:sz w:val="28"/>
        </w:rPr>
        <w:t>belonging to the corporation and given on lease may be further assigned or transferred only with the prior permission of the Commissioner, on payment of such premium on account of unearned income and transfer fees or charges at such rates as may be specifi</w:t>
      </w:r>
      <w:r>
        <w:rPr>
          <w:i/>
          <w:sz w:val="28"/>
        </w:rPr>
        <w:t>ed by the corporation, from time to</w:t>
      </w:r>
      <w:r>
        <w:rPr>
          <w:i/>
          <w:spacing w:val="-3"/>
          <w:sz w:val="28"/>
        </w:rPr>
        <w:t xml:space="preserve"> </w:t>
      </w:r>
      <w:r>
        <w:rPr>
          <w:i/>
          <w:sz w:val="28"/>
        </w:rPr>
        <w:t>time.</w:t>
      </w:r>
    </w:p>
    <w:p w:rsidR="00B65597" w:rsidRDefault="00C4517C">
      <w:pPr>
        <w:pStyle w:val="ListParagraph"/>
        <w:numPr>
          <w:ilvl w:val="0"/>
          <w:numId w:val="6"/>
        </w:numPr>
        <w:tabs>
          <w:tab w:val="left" w:pos="2524"/>
        </w:tabs>
        <w:spacing w:line="292" w:lineRule="auto"/>
        <w:ind w:right="1322" w:firstLine="0"/>
        <w:jc w:val="both"/>
        <w:rPr>
          <w:i/>
          <w:sz w:val="28"/>
        </w:rPr>
      </w:pPr>
      <w:r>
        <w:rPr>
          <w:i/>
          <w:sz w:val="28"/>
        </w:rPr>
        <w:t>In the case of any contravention of the provisions of sub­clause (i), the lessee or transferor of such leasehold rights, shall be liable to pay penalty in addition to such premium and transfer fees or charges, at s</w:t>
      </w:r>
      <w:r>
        <w:rPr>
          <w:i/>
          <w:sz w:val="28"/>
        </w:rPr>
        <w:t>uch rates as may be specified by the corporation, from time to</w:t>
      </w:r>
      <w:r>
        <w:rPr>
          <w:i/>
          <w:spacing w:val="-12"/>
          <w:sz w:val="28"/>
        </w:rPr>
        <w:t xml:space="preserve"> </w:t>
      </w:r>
      <w:r>
        <w:rPr>
          <w:i/>
          <w:sz w:val="28"/>
        </w:rPr>
        <w:t>time.</w:t>
      </w:r>
    </w:p>
    <w:p w:rsidR="00B65597" w:rsidRDefault="00C4517C">
      <w:pPr>
        <w:pStyle w:val="ListParagraph"/>
        <w:numPr>
          <w:ilvl w:val="1"/>
          <w:numId w:val="8"/>
        </w:numPr>
        <w:tabs>
          <w:tab w:val="left" w:pos="2432"/>
        </w:tabs>
        <w:spacing w:line="292" w:lineRule="auto"/>
        <w:ind w:left="1976" w:right="1326" w:firstLine="0"/>
        <w:jc w:val="both"/>
        <w:rPr>
          <w:i/>
          <w:sz w:val="28"/>
        </w:rPr>
      </w:pPr>
      <w:r>
        <w:rPr>
          <w:i/>
          <w:sz w:val="28"/>
        </w:rPr>
        <w:t>the aforesaid provisions of this section shall apply, respectively, to every disposal of property belonging to the Corporation made under or for any purpose of this</w:t>
      </w:r>
      <w:r>
        <w:rPr>
          <w:i/>
          <w:spacing w:val="-1"/>
          <w:sz w:val="28"/>
        </w:rPr>
        <w:t xml:space="preserve"> </w:t>
      </w:r>
      <w:r>
        <w:rPr>
          <w:i/>
          <w:sz w:val="28"/>
        </w:rPr>
        <w:t>Act;</w:t>
      </w:r>
    </w:p>
    <w:p w:rsidR="00B65597" w:rsidRDefault="00C4517C">
      <w:pPr>
        <w:spacing w:line="292" w:lineRule="auto"/>
        <w:ind w:left="1920" w:right="1325"/>
        <w:jc w:val="both"/>
        <w:rPr>
          <w:i/>
          <w:sz w:val="28"/>
        </w:rPr>
      </w:pPr>
      <w:r>
        <w:rPr>
          <w:i/>
          <w:sz w:val="28"/>
        </w:rPr>
        <w:t>Provided that nothing in this section shall apply Dr. Bhau Daji Lad Museum or to the site thereof referred to in section 89C except with the previous sanction of 5[the 6[State] Government].</w:t>
      </w:r>
    </w:p>
    <w:p w:rsidR="00B65597" w:rsidRDefault="00C4517C">
      <w:pPr>
        <w:spacing w:line="325" w:lineRule="exact"/>
        <w:ind w:left="1942"/>
        <w:jc w:val="both"/>
        <w:rPr>
          <w:i/>
          <w:sz w:val="28"/>
        </w:rPr>
      </w:pPr>
      <w:r>
        <w:rPr>
          <w:i/>
          <w:sz w:val="28"/>
        </w:rPr>
        <w:t>Section 92A. Where—</w:t>
      </w:r>
    </w:p>
    <w:p w:rsidR="00B65597" w:rsidRDefault="00C4517C">
      <w:pPr>
        <w:pStyle w:val="ListParagraph"/>
        <w:numPr>
          <w:ilvl w:val="2"/>
          <w:numId w:val="8"/>
        </w:numPr>
        <w:tabs>
          <w:tab w:val="left" w:pos="2436"/>
        </w:tabs>
        <w:spacing w:before="54" w:line="292" w:lineRule="auto"/>
        <w:ind w:right="1324" w:firstLine="0"/>
        <w:jc w:val="both"/>
        <w:rPr>
          <w:i/>
          <w:sz w:val="28"/>
        </w:rPr>
      </w:pPr>
      <w:r>
        <w:rPr>
          <w:i/>
          <w:sz w:val="28"/>
        </w:rPr>
        <w:t>the Commissioner has transferred by way of sal</w:t>
      </w:r>
      <w:r>
        <w:rPr>
          <w:i/>
          <w:sz w:val="28"/>
        </w:rPr>
        <w:t>e or exchange any immovable property belonging to the Corporation and the terms of such transfer direct that the property shall be applied or enjoyed in a particular manner or the use or enjoyment thereof shall be restricted in a particular manner,</w:t>
      </w:r>
      <w:r>
        <w:rPr>
          <w:i/>
          <w:spacing w:val="-1"/>
          <w:sz w:val="28"/>
        </w:rPr>
        <w:t xml:space="preserve"> </w:t>
      </w:r>
      <w:r>
        <w:rPr>
          <w:i/>
          <w:sz w:val="28"/>
        </w:rPr>
        <w:t>or</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pStyle w:val="ListParagraph"/>
        <w:numPr>
          <w:ilvl w:val="2"/>
          <w:numId w:val="8"/>
        </w:numPr>
        <w:tabs>
          <w:tab w:val="left" w:pos="2494"/>
        </w:tabs>
        <w:spacing w:before="106" w:line="292" w:lineRule="auto"/>
        <w:ind w:right="1325" w:firstLine="0"/>
        <w:jc w:val="both"/>
        <w:rPr>
          <w:i/>
          <w:sz w:val="28"/>
        </w:rPr>
      </w:pPr>
      <w:r>
        <w:rPr>
          <w:i/>
          <w:sz w:val="28"/>
        </w:rPr>
        <w:t>the owner of any immovable property has entered into an agreement with the Corporation concerning the application, enjoyment or use of the property in a particular manner, such term, condition or obligation shall be held to be annexed to th</w:t>
      </w:r>
      <w:r>
        <w:rPr>
          <w:i/>
          <w:sz w:val="28"/>
        </w:rPr>
        <w:t>e property which is the subject­ matter of the transfer or agreement and shall be enforced against the transferee or owner and all persons deriving title or interest under or through him,</w:t>
      </w:r>
      <w:r>
        <w:rPr>
          <w:i/>
          <w:spacing w:val="-1"/>
          <w:sz w:val="28"/>
        </w:rPr>
        <w:t xml:space="preserve"> </w:t>
      </w:r>
      <w:r>
        <w:rPr>
          <w:i/>
          <w:sz w:val="28"/>
        </w:rPr>
        <w:t>notwithstanding—</w:t>
      </w:r>
    </w:p>
    <w:p w:rsidR="00B65597" w:rsidRDefault="00C4517C">
      <w:pPr>
        <w:pStyle w:val="ListParagraph"/>
        <w:numPr>
          <w:ilvl w:val="0"/>
          <w:numId w:val="5"/>
        </w:numPr>
        <w:tabs>
          <w:tab w:val="left" w:pos="2390"/>
        </w:tabs>
        <w:spacing w:line="319" w:lineRule="exact"/>
        <w:ind w:right="0"/>
        <w:jc w:val="both"/>
        <w:rPr>
          <w:i/>
          <w:sz w:val="28"/>
        </w:rPr>
      </w:pPr>
      <w:r>
        <w:rPr>
          <w:i/>
          <w:sz w:val="28"/>
        </w:rPr>
        <w:t>any law for the time being in force,</w:t>
      </w:r>
      <w:r>
        <w:rPr>
          <w:i/>
          <w:spacing w:val="-6"/>
          <w:sz w:val="28"/>
        </w:rPr>
        <w:t xml:space="preserve"> </w:t>
      </w:r>
      <w:r>
        <w:rPr>
          <w:i/>
          <w:sz w:val="28"/>
        </w:rPr>
        <w:t>and</w:t>
      </w:r>
    </w:p>
    <w:p w:rsidR="00B65597" w:rsidRDefault="00C4517C">
      <w:pPr>
        <w:pStyle w:val="ListParagraph"/>
        <w:numPr>
          <w:ilvl w:val="0"/>
          <w:numId w:val="5"/>
        </w:numPr>
        <w:tabs>
          <w:tab w:val="left" w:pos="2388"/>
        </w:tabs>
        <w:spacing w:before="71" w:line="292" w:lineRule="auto"/>
        <w:ind w:left="1976" w:right="1327" w:firstLine="0"/>
        <w:jc w:val="both"/>
        <w:rPr>
          <w:i/>
          <w:sz w:val="28"/>
        </w:rPr>
      </w:pPr>
      <w:r>
        <w:rPr>
          <w:i/>
          <w:sz w:val="28"/>
        </w:rPr>
        <w:t>that the C</w:t>
      </w:r>
      <w:r>
        <w:rPr>
          <w:i/>
          <w:sz w:val="28"/>
        </w:rPr>
        <w:t>orporation are not in possession of or interested in any immovable property for the benefit of which, the term, condition or obligation was agreed to, entered into or</w:t>
      </w:r>
      <w:r>
        <w:rPr>
          <w:i/>
          <w:spacing w:val="-6"/>
          <w:sz w:val="28"/>
        </w:rPr>
        <w:t xml:space="preserve"> </w:t>
      </w:r>
      <w:r>
        <w:rPr>
          <w:i/>
          <w:sz w:val="28"/>
        </w:rPr>
        <w:t>imposed.”</w:t>
      </w:r>
    </w:p>
    <w:p w:rsidR="00B65597" w:rsidRDefault="00C4517C">
      <w:pPr>
        <w:pStyle w:val="ListParagraph"/>
        <w:numPr>
          <w:ilvl w:val="0"/>
          <w:numId w:val="8"/>
        </w:numPr>
        <w:tabs>
          <w:tab w:val="left" w:pos="1222"/>
        </w:tabs>
        <w:spacing w:before="6" w:line="499" w:lineRule="auto"/>
        <w:ind w:left="501" w:firstLine="0"/>
        <w:jc w:val="both"/>
        <w:rPr>
          <w:sz w:val="28"/>
        </w:rPr>
      </w:pPr>
      <w:r>
        <w:rPr>
          <w:sz w:val="28"/>
        </w:rPr>
        <w:t>At this stage, it would be relevant to notice certain conditions in</w:t>
      </w:r>
      <w:r>
        <w:rPr>
          <w:spacing w:val="36"/>
          <w:sz w:val="28"/>
        </w:rPr>
        <w:t xml:space="preserve"> </w:t>
      </w:r>
      <w:r>
        <w:rPr>
          <w:sz w:val="28"/>
        </w:rPr>
        <w:t>the</w:t>
      </w:r>
      <w:r>
        <w:rPr>
          <w:spacing w:val="36"/>
          <w:sz w:val="28"/>
        </w:rPr>
        <w:t xml:space="preserve"> </w:t>
      </w:r>
      <w:r>
        <w:rPr>
          <w:sz w:val="28"/>
        </w:rPr>
        <w:t>contract.</w:t>
      </w:r>
      <w:r>
        <w:rPr>
          <w:spacing w:val="71"/>
          <w:sz w:val="28"/>
        </w:rPr>
        <w:t xml:space="preserve"> </w:t>
      </w:r>
      <w:r>
        <w:rPr>
          <w:sz w:val="28"/>
        </w:rPr>
        <w:t>Clause</w:t>
      </w:r>
      <w:r>
        <w:rPr>
          <w:spacing w:val="36"/>
          <w:sz w:val="28"/>
        </w:rPr>
        <w:t xml:space="preserve"> </w:t>
      </w:r>
      <w:r>
        <w:rPr>
          <w:sz w:val="28"/>
        </w:rPr>
        <w:t>2(i)</w:t>
      </w:r>
      <w:r>
        <w:rPr>
          <w:spacing w:val="34"/>
          <w:sz w:val="28"/>
        </w:rPr>
        <w:t xml:space="preserve"> </w:t>
      </w:r>
      <w:r>
        <w:rPr>
          <w:sz w:val="28"/>
        </w:rPr>
        <w:t>stipulates</w:t>
      </w:r>
      <w:r>
        <w:rPr>
          <w:spacing w:val="36"/>
          <w:sz w:val="28"/>
        </w:rPr>
        <w:t xml:space="preserve"> </w:t>
      </w:r>
      <w:r>
        <w:rPr>
          <w:sz w:val="28"/>
        </w:rPr>
        <w:t>the</w:t>
      </w:r>
      <w:r>
        <w:rPr>
          <w:spacing w:val="36"/>
          <w:sz w:val="28"/>
        </w:rPr>
        <w:t xml:space="preserve"> </w:t>
      </w:r>
      <w:r>
        <w:rPr>
          <w:sz w:val="28"/>
        </w:rPr>
        <w:t>minimum</w:t>
      </w:r>
      <w:r>
        <w:rPr>
          <w:spacing w:val="35"/>
          <w:sz w:val="28"/>
        </w:rPr>
        <w:t xml:space="preserve"> </w:t>
      </w:r>
      <w:r>
        <w:rPr>
          <w:sz w:val="28"/>
        </w:rPr>
        <w:t>lease</w:t>
      </w:r>
      <w:r>
        <w:rPr>
          <w:spacing w:val="36"/>
          <w:sz w:val="28"/>
        </w:rPr>
        <w:t xml:space="preserve"> </w:t>
      </w:r>
      <w:r>
        <w:rPr>
          <w:sz w:val="28"/>
        </w:rPr>
        <w:t>rent</w:t>
      </w:r>
      <w:r>
        <w:rPr>
          <w:spacing w:val="37"/>
          <w:sz w:val="28"/>
        </w:rPr>
        <w:t xml:space="preserve"> </w:t>
      </w:r>
      <w:r>
        <w:rPr>
          <w:sz w:val="28"/>
        </w:rPr>
        <w:t>as</w:t>
      </w:r>
    </w:p>
    <w:p w:rsidR="00B65597" w:rsidRDefault="00C4517C">
      <w:pPr>
        <w:pStyle w:val="BodyText"/>
        <w:spacing w:before="0" w:line="320" w:lineRule="exact"/>
        <w:ind w:left="501"/>
      </w:pPr>
      <w:r>
        <w:rPr>
          <w:rFonts w:ascii="Verdana" w:hAnsi="Verdana"/>
        </w:rPr>
        <w:t>₹</w:t>
      </w:r>
      <w:r>
        <w:t>10.40 crores for which SHCL agreed to pay 0.1% over and above</w:t>
      </w:r>
    </w:p>
    <w:p w:rsidR="00B65597" w:rsidRDefault="00B65597">
      <w:pPr>
        <w:pStyle w:val="BodyText"/>
        <w:spacing w:before="1"/>
        <w:rPr>
          <w:sz w:val="21"/>
        </w:rPr>
      </w:pPr>
    </w:p>
    <w:p w:rsidR="00B65597" w:rsidRDefault="00C4517C">
      <w:pPr>
        <w:pStyle w:val="BodyText"/>
        <w:spacing w:before="98" w:line="491" w:lineRule="auto"/>
        <w:ind w:left="501" w:right="164"/>
        <w:jc w:val="both"/>
      </w:pPr>
      <w:r>
        <w:t>the minimum lease rent. Clause 5 of the agreement permitted SevenHills to mortgage and/or create charge of the schedule property. The conditions read as follows:</w:t>
      </w:r>
    </w:p>
    <w:p w:rsidR="00B65597" w:rsidRDefault="00C4517C">
      <w:pPr>
        <w:spacing w:before="66" w:line="292" w:lineRule="auto"/>
        <w:ind w:left="1920" w:right="1323"/>
        <w:jc w:val="both"/>
        <w:rPr>
          <w:i/>
          <w:sz w:val="28"/>
        </w:rPr>
      </w:pPr>
      <w:r>
        <w:rPr>
          <w:i/>
          <w:sz w:val="28"/>
        </w:rPr>
        <w:t>"5. The Owner hereby agrees to permit and allow the SHCL on the terms and conditions to be app</w:t>
      </w:r>
      <w:r>
        <w:rPr>
          <w:i/>
          <w:sz w:val="28"/>
        </w:rPr>
        <w:t>roved by the Owner which permission/approval shall not be unreasonably withheld, to mortgage and/or create charge on the Schedule Property and/or SHCL's leasehold right</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tabs>
          <w:tab w:val="left" w:pos="2913"/>
          <w:tab w:val="left" w:pos="3042"/>
          <w:tab w:val="left" w:pos="3074"/>
          <w:tab w:val="left" w:pos="3134"/>
          <w:tab w:val="left" w:pos="3391"/>
          <w:tab w:val="left" w:pos="3529"/>
          <w:tab w:val="left" w:pos="3695"/>
          <w:tab w:val="left" w:pos="3728"/>
          <w:tab w:val="left" w:pos="3937"/>
          <w:tab w:val="left" w:pos="4409"/>
          <w:tab w:val="left" w:pos="4668"/>
          <w:tab w:val="left" w:pos="4779"/>
          <w:tab w:val="left" w:pos="4890"/>
          <w:tab w:val="left" w:pos="5439"/>
          <w:tab w:val="left" w:pos="5481"/>
          <w:tab w:val="left" w:pos="5630"/>
          <w:tab w:val="left" w:pos="5722"/>
          <w:tab w:val="left" w:pos="6030"/>
          <w:tab w:val="left" w:pos="6156"/>
          <w:tab w:val="left" w:pos="6257"/>
          <w:tab w:val="left" w:pos="6521"/>
          <w:tab w:val="left" w:pos="6554"/>
          <w:tab w:val="left" w:pos="6994"/>
          <w:tab w:val="left" w:pos="7452"/>
          <w:tab w:val="left" w:pos="7697"/>
          <w:tab w:val="left" w:pos="7735"/>
          <w:tab w:val="left" w:pos="7792"/>
          <w:tab w:val="left" w:pos="8175"/>
          <w:tab w:val="left" w:pos="8267"/>
        </w:tabs>
        <w:spacing w:before="106" w:line="292" w:lineRule="auto"/>
        <w:ind w:left="1920" w:right="1323"/>
        <w:rPr>
          <w:i/>
          <w:sz w:val="28"/>
        </w:rPr>
      </w:pPr>
      <w:r>
        <w:rPr>
          <w:i/>
          <w:sz w:val="28"/>
        </w:rPr>
        <w:t>thereon</w:t>
      </w:r>
      <w:r>
        <w:rPr>
          <w:i/>
          <w:sz w:val="28"/>
        </w:rPr>
        <w:tab/>
      </w:r>
      <w:r>
        <w:rPr>
          <w:i/>
          <w:sz w:val="28"/>
        </w:rPr>
        <w:tab/>
      </w:r>
      <w:r>
        <w:rPr>
          <w:i/>
          <w:sz w:val="28"/>
        </w:rPr>
        <w:tab/>
      </w:r>
      <w:r>
        <w:rPr>
          <w:i/>
          <w:spacing w:val="-1"/>
          <w:sz w:val="28"/>
        </w:rPr>
        <w:t>with</w:t>
      </w:r>
      <w:r>
        <w:rPr>
          <w:i/>
          <w:spacing w:val="-1"/>
          <w:sz w:val="28"/>
        </w:rPr>
        <w:tab/>
      </w:r>
      <w:r>
        <w:rPr>
          <w:i/>
          <w:spacing w:val="-1"/>
          <w:sz w:val="28"/>
        </w:rPr>
        <w:tab/>
      </w:r>
      <w:r>
        <w:rPr>
          <w:i/>
          <w:sz w:val="28"/>
        </w:rPr>
        <w:t>or</w:t>
      </w:r>
      <w:r>
        <w:rPr>
          <w:i/>
          <w:sz w:val="28"/>
        </w:rPr>
        <w:tab/>
        <w:t>without</w:t>
      </w:r>
      <w:r>
        <w:rPr>
          <w:i/>
          <w:sz w:val="28"/>
        </w:rPr>
        <w:tab/>
      </w:r>
      <w:r>
        <w:rPr>
          <w:i/>
          <w:sz w:val="28"/>
        </w:rPr>
        <w:tab/>
      </w:r>
      <w:r>
        <w:rPr>
          <w:i/>
          <w:sz w:val="28"/>
        </w:rPr>
        <w:tab/>
        <w:t>the</w:t>
      </w:r>
      <w:r>
        <w:rPr>
          <w:i/>
          <w:sz w:val="28"/>
        </w:rPr>
        <w:tab/>
      </w:r>
      <w:r>
        <w:rPr>
          <w:i/>
          <w:sz w:val="28"/>
        </w:rPr>
        <w:tab/>
        <w:t>Buildings</w:t>
      </w:r>
      <w:r>
        <w:rPr>
          <w:i/>
          <w:sz w:val="28"/>
        </w:rPr>
        <w:tab/>
      </w:r>
      <w:r>
        <w:rPr>
          <w:i/>
          <w:sz w:val="28"/>
        </w:rPr>
        <w:tab/>
        <w:t>on</w:t>
      </w:r>
      <w:r>
        <w:rPr>
          <w:i/>
          <w:sz w:val="28"/>
        </w:rPr>
        <w:tab/>
      </w:r>
      <w:r>
        <w:rPr>
          <w:i/>
          <w:sz w:val="28"/>
        </w:rPr>
        <w:tab/>
        <w:t>the Schedule property d</w:t>
      </w:r>
      <w:r>
        <w:rPr>
          <w:i/>
          <w:sz w:val="28"/>
        </w:rPr>
        <w:t>uring the lease period or prior thereto</w:t>
      </w:r>
      <w:r>
        <w:rPr>
          <w:i/>
          <w:sz w:val="28"/>
        </w:rPr>
        <w:tab/>
      </w:r>
      <w:r>
        <w:rPr>
          <w:i/>
          <w:sz w:val="28"/>
        </w:rPr>
        <w:tab/>
      </w:r>
      <w:r>
        <w:rPr>
          <w:i/>
          <w:sz w:val="28"/>
        </w:rPr>
        <w:tab/>
        <w:t>i.e.</w:t>
      </w:r>
      <w:r>
        <w:rPr>
          <w:i/>
          <w:sz w:val="28"/>
        </w:rPr>
        <w:tab/>
      </w:r>
      <w:r>
        <w:rPr>
          <w:i/>
          <w:sz w:val="28"/>
        </w:rPr>
        <w:tab/>
        <w:t>during</w:t>
      </w:r>
      <w:r>
        <w:rPr>
          <w:i/>
          <w:sz w:val="28"/>
        </w:rPr>
        <w:tab/>
      </w:r>
      <w:r>
        <w:rPr>
          <w:i/>
          <w:sz w:val="28"/>
        </w:rPr>
        <w:tab/>
        <w:t>the</w:t>
      </w:r>
      <w:r>
        <w:rPr>
          <w:i/>
          <w:sz w:val="28"/>
        </w:rPr>
        <w:tab/>
        <w:t>project</w:t>
      </w:r>
      <w:r>
        <w:rPr>
          <w:i/>
          <w:sz w:val="28"/>
        </w:rPr>
        <w:tab/>
      </w:r>
      <w:r>
        <w:rPr>
          <w:i/>
          <w:sz w:val="28"/>
        </w:rPr>
        <w:tab/>
        <w:t>period)</w:t>
      </w:r>
      <w:r>
        <w:rPr>
          <w:i/>
          <w:sz w:val="28"/>
        </w:rPr>
        <w:tab/>
        <w:t>in</w:t>
      </w:r>
      <w:r>
        <w:rPr>
          <w:i/>
          <w:sz w:val="28"/>
        </w:rPr>
        <w:tab/>
      </w:r>
      <w:r>
        <w:rPr>
          <w:i/>
          <w:spacing w:val="-5"/>
          <w:sz w:val="28"/>
        </w:rPr>
        <w:t xml:space="preserve">any </w:t>
      </w:r>
      <w:r>
        <w:rPr>
          <w:i/>
          <w:sz w:val="28"/>
        </w:rPr>
        <w:t>manner whatsoever either in whole or in part as SHCL</w:t>
      </w:r>
      <w:r>
        <w:rPr>
          <w:i/>
          <w:sz w:val="28"/>
        </w:rPr>
        <w:tab/>
        <w:t>may</w:t>
      </w:r>
      <w:r>
        <w:rPr>
          <w:i/>
          <w:sz w:val="28"/>
        </w:rPr>
        <w:tab/>
      </w:r>
      <w:r>
        <w:rPr>
          <w:i/>
          <w:sz w:val="28"/>
        </w:rPr>
        <w:tab/>
      </w:r>
      <w:r>
        <w:rPr>
          <w:i/>
          <w:sz w:val="28"/>
        </w:rPr>
        <w:tab/>
        <w:t>require</w:t>
      </w:r>
      <w:r>
        <w:rPr>
          <w:i/>
          <w:sz w:val="28"/>
        </w:rPr>
        <w:tab/>
      </w:r>
      <w:r>
        <w:rPr>
          <w:i/>
          <w:sz w:val="28"/>
        </w:rPr>
        <w:tab/>
      </w:r>
      <w:r>
        <w:rPr>
          <w:i/>
          <w:sz w:val="28"/>
        </w:rPr>
        <w:tab/>
        <w:t>from</w:t>
      </w:r>
      <w:r>
        <w:rPr>
          <w:i/>
          <w:sz w:val="28"/>
        </w:rPr>
        <w:tab/>
      </w:r>
      <w:r>
        <w:rPr>
          <w:i/>
          <w:sz w:val="28"/>
        </w:rPr>
        <w:tab/>
        <w:t>time</w:t>
      </w:r>
      <w:r>
        <w:rPr>
          <w:i/>
          <w:sz w:val="28"/>
        </w:rPr>
        <w:tab/>
        <w:t>to</w:t>
      </w:r>
      <w:r>
        <w:rPr>
          <w:i/>
          <w:sz w:val="28"/>
        </w:rPr>
        <w:tab/>
        <w:t>time</w:t>
      </w:r>
      <w:r>
        <w:rPr>
          <w:i/>
          <w:sz w:val="28"/>
        </w:rPr>
        <w:tab/>
      </w:r>
      <w:r>
        <w:rPr>
          <w:i/>
          <w:sz w:val="28"/>
        </w:rPr>
        <w:tab/>
      </w:r>
      <w:r>
        <w:rPr>
          <w:i/>
          <w:sz w:val="28"/>
        </w:rPr>
        <w:tab/>
        <w:t>to</w:t>
      </w:r>
      <w:r>
        <w:rPr>
          <w:i/>
          <w:sz w:val="28"/>
        </w:rPr>
        <w:tab/>
      </w:r>
      <w:r>
        <w:rPr>
          <w:i/>
          <w:sz w:val="28"/>
        </w:rPr>
        <w:tab/>
        <w:t>the satisfaction of the lenders, for the purpose of raising</w:t>
      </w:r>
      <w:r>
        <w:rPr>
          <w:i/>
          <w:sz w:val="28"/>
        </w:rPr>
        <w:tab/>
      </w:r>
      <w:r>
        <w:rPr>
          <w:i/>
          <w:sz w:val="28"/>
        </w:rPr>
        <w:tab/>
        <w:t xml:space="preserve">financial </w:t>
      </w:r>
      <w:r>
        <w:rPr>
          <w:i/>
          <w:spacing w:val="25"/>
          <w:sz w:val="28"/>
        </w:rPr>
        <w:t xml:space="preserve"> </w:t>
      </w:r>
      <w:r>
        <w:rPr>
          <w:i/>
          <w:sz w:val="28"/>
        </w:rPr>
        <w:t>assist</w:t>
      </w:r>
      <w:r>
        <w:rPr>
          <w:i/>
          <w:sz w:val="28"/>
        </w:rPr>
        <w:t>ance</w:t>
      </w:r>
      <w:r>
        <w:rPr>
          <w:i/>
          <w:sz w:val="28"/>
        </w:rPr>
        <w:tab/>
        <w:t xml:space="preserve">from </w:t>
      </w:r>
      <w:r>
        <w:rPr>
          <w:i/>
          <w:spacing w:val="28"/>
          <w:sz w:val="28"/>
        </w:rPr>
        <w:t xml:space="preserve"> </w:t>
      </w:r>
      <w:r>
        <w:rPr>
          <w:i/>
          <w:sz w:val="28"/>
        </w:rPr>
        <w:t>the</w:t>
      </w:r>
      <w:r>
        <w:rPr>
          <w:i/>
          <w:sz w:val="28"/>
        </w:rPr>
        <w:tab/>
        <w:t>Financial Institutions/Banks/NBFOs/Co­operative Societies/</w:t>
      </w:r>
      <w:r>
        <w:rPr>
          <w:i/>
          <w:sz w:val="28"/>
        </w:rPr>
        <w:tab/>
      </w:r>
      <w:r>
        <w:rPr>
          <w:i/>
          <w:sz w:val="28"/>
        </w:rPr>
        <w:tab/>
        <w:t>Trust/</w:t>
      </w:r>
      <w:r>
        <w:rPr>
          <w:i/>
          <w:sz w:val="28"/>
        </w:rPr>
        <w:tab/>
      </w:r>
      <w:r>
        <w:rPr>
          <w:i/>
          <w:sz w:val="28"/>
        </w:rPr>
        <w:tab/>
        <w:t>UF/</w:t>
      </w:r>
      <w:r>
        <w:rPr>
          <w:i/>
          <w:sz w:val="28"/>
        </w:rPr>
        <w:tab/>
      </w:r>
      <w:r>
        <w:rPr>
          <w:i/>
          <w:sz w:val="28"/>
        </w:rPr>
        <w:tab/>
      </w:r>
      <w:r>
        <w:rPr>
          <w:i/>
          <w:spacing w:val="-1"/>
          <w:sz w:val="28"/>
        </w:rPr>
        <w:t xml:space="preserve">Partnership/Proprietary </w:t>
      </w:r>
      <w:r>
        <w:rPr>
          <w:i/>
          <w:sz w:val="28"/>
        </w:rPr>
        <w:t>Firm</w:t>
      </w:r>
      <w:r>
        <w:rPr>
          <w:i/>
          <w:sz w:val="28"/>
        </w:rPr>
        <w:tab/>
      </w:r>
      <w:r>
        <w:rPr>
          <w:i/>
          <w:sz w:val="28"/>
        </w:rPr>
        <w:tab/>
      </w:r>
      <w:r>
        <w:rPr>
          <w:i/>
          <w:sz w:val="28"/>
        </w:rPr>
        <w:tab/>
      </w:r>
      <w:r>
        <w:rPr>
          <w:i/>
          <w:sz w:val="28"/>
        </w:rPr>
        <w:tab/>
      </w:r>
      <w:r>
        <w:rPr>
          <w:i/>
          <w:sz w:val="28"/>
        </w:rPr>
        <w:tab/>
        <w:t>and</w:t>
      </w:r>
      <w:r>
        <w:rPr>
          <w:i/>
          <w:sz w:val="28"/>
        </w:rPr>
        <w:tab/>
      </w:r>
      <w:r>
        <w:rPr>
          <w:i/>
          <w:sz w:val="28"/>
        </w:rPr>
        <w:tab/>
      </w:r>
      <w:r>
        <w:rPr>
          <w:i/>
          <w:sz w:val="28"/>
        </w:rPr>
        <w:tab/>
      </w:r>
      <w:r>
        <w:rPr>
          <w:i/>
          <w:sz w:val="28"/>
        </w:rPr>
        <w:tab/>
        <w:t>any</w:t>
      </w:r>
      <w:r>
        <w:rPr>
          <w:i/>
          <w:sz w:val="28"/>
        </w:rPr>
        <w:tab/>
      </w:r>
      <w:r>
        <w:rPr>
          <w:i/>
          <w:sz w:val="28"/>
        </w:rPr>
        <w:tab/>
      </w:r>
      <w:r>
        <w:rPr>
          <w:i/>
          <w:sz w:val="28"/>
        </w:rPr>
        <w:tab/>
      </w:r>
      <w:r>
        <w:rPr>
          <w:i/>
          <w:sz w:val="28"/>
        </w:rPr>
        <w:tab/>
      </w:r>
      <w:r>
        <w:rPr>
          <w:i/>
          <w:sz w:val="28"/>
        </w:rPr>
        <w:tab/>
      </w:r>
      <w:r>
        <w:rPr>
          <w:i/>
          <w:sz w:val="28"/>
        </w:rPr>
        <w:tab/>
        <w:t>other</w:t>
      </w:r>
      <w:r>
        <w:rPr>
          <w:i/>
          <w:sz w:val="28"/>
        </w:rPr>
        <w:tab/>
      </w:r>
      <w:r>
        <w:rPr>
          <w:i/>
          <w:sz w:val="28"/>
        </w:rPr>
        <w:tab/>
      </w:r>
      <w:r>
        <w:rPr>
          <w:i/>
          <w:sz w:val="28"/>
        </w:rPr>
        <w:tab/>
      </w:r>
      <w:r>
        <w:rPr>
          <w:i/>
          <w:spacing w:val="-3"/>
          <w:sz w:val="28"/>
        </w:rPr>
        <w:t xml:space="preserve">lending </w:t>
      </w:r>
      <w:r>
        <w:rPr>
          <w:i/>
          <w:sz w:val="28"/>
        </w:rPr>
        <w:t>individuals/institutions, whether incorporated or not, for any purpose for and in connection with</w:t>
      </w:r>
      <w:r>
        <w:rPr>
          <w:i/>
          <w:spacing w:val="-22"/>
          <w:sz w:val="28"/>
        </w:rPr>
        <w:t xml:space="preserve"> </w:t>
      </w:r>
      <w:r>
        <w:rPr>
          <w:i/>
          <w:sz w:val="28"/>
        </w:rPr>
        <w:t>the s</w:t>
      </w:r>
      <w:r>
        <w:rPr>
          <w:i/>
          <w:sz w:val="28"/>
        </w:rPr>
        <w:t>aid Project including for the purpose of commencing, carrying out and completing the construction of the Buildings, setting up of hospital, Medical Educational institutions commercial and other establishments within the Frame work of Development Control Re</w:t>
      </w:r>
      <w:r>
        <w:rPr>
          <w:i/>
          <w:sz w:val="28"/>
        </w:rPr>
        <w:t>gulations in force, in such Buildings, their running, maintenance, renovation, reconstruction etc. For this purpose, the SHCL shall have to apply for permission not mortgage and/or create charge to Municipal Commissioner two months in advance and if the ap</w:t>
      </w:r>
      <w:r>
        <w:rPr>
          <w:i/>
          <w:sz w:val="28"/>
        </w:rPr>
        <w:t>proval is not received within two months from the date of receipt of such a request by the Commissioner, it will be deemed as approved and SHCL shall be at liberty to create the mortgage of the Schedule Property in favour of the Lenders without any recours</w:t>
      </w:r>
      <w:r>
        <w:rPr>
          <w:i/>
          <w:sz w:val="28"/>
        </w:rPr>
        <w:t>e to the</w:t>
      </w:r>
      <w:r>
        <w:rPr>
          <w:i/>
          <w:spacing w:val="-15"/>
          <w:sz w:val="28"/>
        </w:rPr>
        <w:t xml:space="preserve"> </w:t>
      </w:r>
      <w:r>
        <w:rPr>
          <w:i/>
          <w:sz w:val="28"/>
        </w:rPr>
        <w:t>Owner."</w:t>
      </w:r>
    </w:p>
    <w:p w:rsidR="00B65597" w:rsidRDefault="00B65597">
      <w:pPr>
        <w:spacing w:line="292" w:lineRule="auto"/>
        <w:rPr>
          <w:sz w:val="28"/>
        </w:rPr>
        <w:sectPr w:rsidR="00B65597">
          <w:pgSz w:w="12240" w:h="15840"/>
          <w:pgMar w:top="1700" w:right="1280" w:bottom="280" w:left="940" w:header="1380" w:footer="0" w:gutter="0"/>
          <w:cols w:space="720"/>
        </w:sectPr>
      </w:pPr>
    </w:p>
    <w:p w:rsidR="00B65597" w:rsidRDefault="00B65597">
      <w:pPr>
        <w:pStyle w:val="BodyText"/>
        <w:spacing w:before="7"/>
        <w:rPr>
          <w:i/>
          <w:sz w:val="15"/>
        </w:rPr>
      </w:pPr>
    </w:p>
    <w:p w:rsidR="00B65597" w:rsidRDefault="00C4517C">
      <w:pPr>
        <w:pStyle w:val="ListParagraph"/>
        <w:numPr>
          <w:ilvl w:val="0"/>
          <w:numId w:val="8"/>
        </w:numPr>
        <w:tabs>
          <w:tab w:val="left" w:pos="1222"/>
        </w:tabs>
        <w:spacing w:before="117" w:line="496" w:lineRule="auto"/>
        <w:ind w:left="501" w:firstLine="0"/>
        <w:jc w:val="both"/>
        <w:rPr>
          <w:sz w:val="28"/>
        </w:rPr>
      </w:pPr>
      <w:r>
        <w:rPr>
          <w:sz w:val="28"/>
        </w:rPr>
        <w:t>Clause 15(a) which stated that the lease deed had to be entered into upon on completion of the project and contained other conditions, pertinently, reads as follows:</w:t>
      </w:r>
    </w:p>
    <w:p w:rsidR="00B65597" w:rsidRDefault="00C4517C">
      <w:pPr>
        <w:spacing w:before="57"/>
        <w:ind w:left="1920"/>
        <w:rPr>
          <w:i/>
          <w:sz w:val="28"/>
        </w:rPr>
      </w:pPr>
      <w:r>
        <w:rPr>
          <w:sz w:val="28"/>
        </w:rPr>
        <w:t>"</w:t>
      </w:r>
      <w:r>
        <w:rPr>
          <w:i/>
          <w:sz w:val="28"/>
        </w:rPr>
        <w:t>15. LEASE OF PLOT:</w:t>
      </w:r>
    </w:p>
    <w:p w:rsidR="00B65597" w:rsidRDefault="00C4517C">
      <w:pPr>
        <w:spacing w:before="231"/>
        <w:ind w:left="1863"/>
        <w:jc w:val="both"/>
        <w:rPr>
          <w:i/>
          <w:sz w:val="28"/>
        </w:rPr>
      </w:pPr>
      <w:r>
        <w:rPr>
          <w:i/>
          <w:sz w:val="28"/>
        </w:rPr>
        <w:t>a) Lease period:</w:t>
      </w:r>
    </w:p>
    <w:p w:rsidR="00B65597" w:rsidRDefault="00C4517C">
      <w:pPr>
        <w:pStyle w:val="ListParagraph"/>
        <w:numPr>
          <w:ilvl w:val="0"/>
          <w:numId w:val="4"/>
        </w:numPr>
        <w:tabs>
          <w:tab w:val="left" w:pos="2198"/>
        </w:tabs>
        <w:spacing w:before="231" w:line="292" w:lineRule="auto"/>
        <w:ind w:left="1863" w:right="1326" w:firstLine="0"/>
        <w:jc w:val="both"/>
        <w:rPr>
          <w:i/>
          <w:sz w:val="28"/>
        </w:rPr>
      </w:pPr>
      <w:r>
        <w:rPr>
          <w:i/>
          <w:sz w:val="28"/>
        </w:rPr>
        <w:t>The SHCL shall enter into a Lease Deed on completion of project period for leasing the plot to SHCL for the period of 60 years. After 60 years, the lease period will be extended with the mutual consent of Owner and SHCL on the terms</w:t>
      </w:r>
      <w:r>
        <w:rPr>
          <w:i/>
          <w:spacing w:val="45"/>
          <w:sz w:val="28"/>
        </w:rPr>
        <w:t xml:space="preserve"> </w:t>
      </w:r>
      <w:r>
        <w:rPr>
          <w:i/>
          <w:sz w:val="28"/>
        </w:rPr>
        <w:t>that may be mutually ag</w:t>
      </w:r>
      <w:r>
        <w:rPr>
          <w:i/>
          <w:sz w:val="28"/>
        </w:rPr>
        <w:t>reed upon by both the parties for further</w:t>
      </w:r>
      <w:r>
        <w:rPr>
          <w:i/>
          <w:spacing w:val="-1"/>
          <w:sz w:val="28"/>
        </w:rPr>
        <w:t xml:space="preserve"> </w:t>
      </w:r>
      <w:r>
        <w:rPr>
          <w:i/>
          <w:sz w:val="28"/>
        </w:rPr>
        <w:t>period.</w:t>
      </w:r>
    </w:p>
    <w:p w:rsidR="00B65597" w:rsidRDefault="00C4517C">
      <w:pPr>
        <w:pStyle w:val="ListParagraph"/>
        <w:numPr>
          <w:ilvl w:val="0"/>
          <w:numId w:val="4"/>
        </w:numPr>
        <w:tabs>
          <w:tab w:val="left" w:pos="2244"/>
        </w:tabs>
        <w:spacing w:before="153" w:line="292" w:lineRule="auto"/>
        <w:ind w:left="1863" w:right="1328" w:firstLine="0"/>
        <w:jc w:val="both"/>
        <w:rPr>
          <w:i/>
          <w:sz w:val="28"/>
        </w:rPr>
      </w:pPr>
      <w:r>
        <w:rPr>
          <w:i/>
          <w:sz w:val="28"/>
        </w:rPr>
        <w:t>The lease period of 60 years shall commence from the date of completion of the Project</w:t>
      </w:r>
      <w:r>
        <w:rPr>
          <w:i/>
          <w:spacing w:val="11"/>
          <w:sz w:val="28"/>
        </w:rPr>
        <w:t xml:space="preserve"> </w:t>
      </w:r>
      <w:r>
        <w:rPr>
          <w:i/>
          <w:sz w:val="28"/>
        </w:rPr>
        <w:t>period.</w:t>
      </w:r>
    </w:p>
    <w:p w:rsidR="00B65597" w:rsidRDefault="00C4517C">
      <w:pPr>
        <w:pStyle w:val="ListParagraph"/>
        <w:numPr>
          <w:ilvl w:val="0"/>
          <w:numId w:val="4"/>
        </w:numPr>
        <w:tabs>
          <w:tab w:val="left" w:pos="2382"/>
        </w:tabs>
        <w:spacing w:before="158" w:line="292" w:lineRule="auto"/>
        <w:ind w:left="1920" w:right="1323" w:firstLine="0"/>
        <w:jc w:val="both"/>
        <w:rPr>
          <w:i/>
          <w:sz w:val="28"/>
        </w:rPr>
      </w:pPr>
      <w:r>
        <w:rPr>
          <w:i/>
          <w:sz w:val="28"/>
        </w:rPr>
        <w:t>On completion of the said Project the Owner shall issue to SHCL 'Project Completion Certificate'. Till the comp</w:t>
      </w:r>
      <w:r>
        <w:rPr>
          <w:i/>
          <w:sz w:val="28"/>
        </w:rPr>
        <w:t>letion and commissioning of the project and running of the Project facilities, till the end of lease period, this Contract Agreement is to be read, in conjunction with the said Lease Deed which both Parties will enter into on completion of the project</w:t>
      </w:r>
      <w:r>
        <w:rPr>
          <w:i/>
          <w:spacing w:val="-5"/>
          <w:sz w:val="28"/>
        </w:rPr>
        <w:t xml:space="preserve"> </w:t>
      </w:r>
      <w:r>
        <w:rPr>
          <w:i/>
          <w:sz w:val="28"/>
        </w:rPr>
        <w:t>peri</w:t>
      </w:r>
      <w:r>
        <w:rPr>
          <w:i/>
          <w:sz w:val="28"/>
        </w:rPr>
        <w:t>od.</w:t>
      </w:r>
    </w:p>
    <w:p w:rsidR="00B65597" w:rsidRDefault="00C4517C">
      <w:pPr>
        <w:pStyle w:val="ListParagraph"/>
        <w:numPr>
          <w:ilvl w:val="0"/>
          <w:numId w:val="4"/>
        </w:numPr>
        <w:tabs>
          <w:tab w:val="left" w:pos="2432"/>
        </w:tabs>
        <w:spacing w:before="153" w:line="292" w:lineRule="auto"/>
        <w:ind w:left="1976" w:right="1324" w:firstLine="0"/>
        <w:jc w:val="both"/>
        <w:rPr>
          <w:i/>
          <w:sz w:val="28"/>
        </w:rPr>
      </w:pPr>
      <w:r>
        <w:rPr>
          <w:i/>
          <w:sz w:val="28"/>
        </w:rPr>
        <w:t>The SHCL shall complete the construction of the hospital building within the project period of 60 months excluding monsoon. the MCGM shall be liable to issue the Project</w:t>
      </w:r>
      <w:r>
        <w:rPr>
          <w:i/>
          <w:spacing w:val="51"/>
          <w:sz w:val="28"/>
        </w:rPr>
        <w:t xml:space="preserve"> </w:t>
      </w:r>
      <w:r>
        <w:rPr>
          <w:i/>
          <w:sz w:val="28"/>
        </w:rPr>
        <w:t>Completion</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976" w:right="1325"/>
        <w:jc w:val="both"/>
        <w:rPr>
          <w:i/>
          <w:sz w:val="28"/>
        </w:rPr>
      </w:pPr>
      <w:r>
        <w:rPr>
          <w:i/>
          <w:sz w:val="28"/>
        </w:rPr>
        <w:t xml:space="preserve">Certificate on written application by SHCL to that </w:t>
      </w:r>
      <w:r>
        <w:rPr>
          <w:i/>
          <w:sz w:val="28"/>
        </w:rPr>
        <w:t>effect after completion of the project.</w:t>
      </w:r>
    </w:p>
    <w:p w:rsidR="00B65597" w:rsidRDefault="00C4517C">
      <w:pPr>
        <w:tabs>
          <w:tab w:val="left" w:pos="4401"/>
          <w:tab w:val="left" w:pos="5841"/>
        </w:tabs>
        <w:spacing w:before="158"/>
        <w:ind w:left="2962"/>
        <w:rPr>
          <w:i/>
          <w:sz w:val="28"/>
        </w:rPr>
      </w:pPr>
      <w:r>
        <w:rPr>
          <w:i/>
          <w:sz w:val="28"/>
        </w:rPr>
        <w:t>xxxxxx</w:t>
      </w:r>
      <w:r>
        <w:rPr>
          <w:i/>
          <w:sz w:val="28"/>
        </w:rPr>
        <w:tab/>
        <w:t>xxxxxx</w:t>
      </w:r>
      <w:r>
        <w:rPr>
          <w:i/>
          <w:sz w:val="28"/>
        </w:rPr>
        <w:tab/>
        <w:t>xxxxxx</w:t>
      </w:r>
    </w:p>
    <w:p w:rsidR="00B65597" w:rsidRDefault="00B65597">
      <w:pPr>
        <w:pStyle w:val="BodyText"/>
        <w:spacing w:before="0"/>
        <w:rPr>
          <w:i/>
          <w:sz w:val="34"/>
        </w:rPr>
      </w:pPr>
    </w:p>
    <w:p w:rsidR="00B65597" w:rsidRDefault="00B65597">
      <w:pPr>
        <w:pStyle w:val="BodyText"/>
        <w:spacing w:before="5"/>
        <w:rPr>
          <w:i/>
          <w:sz w:val="33"/>
        </w:rPr>
      </w:pPr>
    </w:p>
    <w:p w:rsidR="00B65597" w:rsidRDefault="00C4517C">
      <w:pPr>
        <w:tabs>
          <w:tab w:val="left" w:pos="2583"/>
        </w:tabs>
        <w:ind w:left="1863"/>
        <w:rPr>
          <w:i/>
          <w:sz w:val="28"/>
        </w:rPr>
      </w:pPr>
      <w:r>
        <w:rPr>
          <w:i/>
          <w:sz w:val="28"/>
        </w:rPr>
        <w:t>e)</w:t>
      </w:r>
      <w:r>
        <w:rPr>
          <w:i/>
          <w:sz w:val="28"/>
        </w:rPr>
        <w:tab/>
        <w:t>Penalty for</w:t>
      </w:r>
      <w:r>
        <w:rPr>
          <w:i/>
          <w:spacing w:val="-1"/>
          <w:sz w:val="28"/>
        </w:rPr>
        <w:t xml:space="preserve"> </w:t>
      </w:r>
      <w:r>
        <w:rPr>
          <w:i/>
          <w:sz w:val="28"/>
        </w:rPr>
        <w:t>delay:</w:t>
      </w:r>
    </w:p>
    <w:p w:rsidR="00B65597" w:rsidRDefault="00C4517C">
      <w:pPr>
        <w:pStyle w:val="ListParagraph"/>
        <w:numPr>
          <w:ilvl w:val="0"/>
          <w:numId w:val="3"/>
        </w:numPr>
        <w:tabs>
          <w:tab w:val="left" w:pos="2583"/>
          <w:tab w:val="left" w:pos="2584"/>
          <w:tab w:val="left" w:pos="2743"/>
          <w:tab w:val="left" w:pos="3580"/>
          <w:tab w:val="left" w:pos="4024"/>
          <w:tab w:val="left" w:pos="5099"/>
          <w:tab w:val="left" w:pos="6064"/>
          <w:tab w:val="left" w:pos="7285"/>
          <w:tab w:val="left" w:pos="7388"/>
          <w:tab w:val="left" w:pos="7623"/>
          <w:tab w:val="left" w:pos="8014"/>
        </w:tabs>
        <w:spacing w:before="231" w:line="292" w:lineRule="auto"/>
        <w:ind w:left="1863" w:right="1325" w:firstLine="0"/>
        <w:rPr>
          <w:i/>
          <w:sz w:val="28"/>
        </w:rPr>
      </w:pPr>
      <w:r>
        <w:rPr>
          <w:i/>
          <w:sz w:val="28"/>
        </w:rPr>
        <w:t>SHCL shall complete the entire Project and open the facility to public use within the approved time</w:t>
      </w:r>
      <w:r>
        <w:rPr>
          <w:i/>
          <w:sz w:val="28"/>
        </w:rPr>
        <w:tab/>
      </w:r>
      <w:r>
        <w:rPr>
          <w:i/>
          <w:sz w:val="28"/>
        </w:rPr>
        <w:tab/>
        <w:t>limit.</w:t>
      </w:r>
      <w:r>
        <w:rPr>
          <w:i/>
          <w:sz w:val="28"/>
        </w:rPr>
        <w:tab/>
      </w:r>
      <w:r>
        <w:rPr>
          <w:i/>
          <w:sz w:val="28"/>
        </w:rPr>
        <w:tab/>
        <w:t>SHCL</w:t>
      </w:r>
      <w:r>
        <w:rPr>
          <w:i/>
          <w:sz w:val="28"/>
        </w:rPr>
        <w:tab/>
        <w:t>shall</w:t>
      </w:r>
      <w:r>
        <w:rPr>
          <w:i/>
          <w:sz w:val="28"/>
        </w:rPr>
        <w:tab/>
        <w:t>submit</w:t>
      </w:r>
      <w:r>
        <w:rPr>
          <w:i/>
          <w:sz w:val="28"/>
        </w:rPr>
        <w:tab/>
        <w:t>the</w:t>
      </w:r>
      <w:r>
        <w:rPr>
          <w:i/>
          <w:sz w:val="28"/>
        </w:rPr>
        <w:tab/>
      </w:r>
      <w:r>
        <w:rPr>
          <w:i/>
          <w:spacing w:val="-5"/>
          <w:sz w:val="28"/>
        </w:rPr>
        <w:t xml:space="preserve">work </w:t>
      </w:r>
      <w:r>
        <w:rPr>
          <w:i/>
          <w:sz w:val="28"/>
        </w:rPr>
        <w:t>programme with</w:t>
      </w:r>
      <w:r>
        <w:rPr>
          <w:i/>
          <w:spacing w:val="-7"/>
          <w:sz w:val="28"/>
        </w:rPr>
        <w:t xml:space="preserve"> </w:t>
      </w:r>
      <w:r>
        <w:rPr>
          <w:i/>
          <w:sz w:val="28"/>
        </w:rPr>
        <w:t>defined</w:t>
      </w:r>
      <w:r>
        <w:rPr>
          <w:i/>
          <w:spacing w:val="-4"/>
          <w:sz w:val="28"/>
        </w:rPr>
        <w:t xml:space="preserve"> </w:t>
      </w:r>
      <w:r>
        <w:rPr>
          <w:i/>
          <w:sz w:val="28"/>
        </w:rPr>
        <w:t>milestones.</w:t>
      </w:r>
      <w:r>
        <w:rPr>
          <w:i/>
          <w:sz w:val="28"/>
        </w:rPr>
        <w:tab/>
      </w:r>
      <w:r>
        <w:rPr>
          <w:i/>
          <w:sz w:val="28"/>
        </w:rPr>
        <w:tab/>
      </w:r>
      <w:r>
        <w:rPr>
          <w:i/>
          <w:sz w:val="28"/>
        </w:rPr>
        <w:tab/>
        <w:t>the progress of the work shall be strictly as per the programme</w:t>
      </w:r>
      <w:r>
        <w:rPr>
          <w:i/>
          <w:sz w:val="28"/>
        </w:rPr>
        <w:tab/>
        <w:t>of</w:t>
      </w:r>
      <w:r>
        <w:rPr>
          <w:i/>
          <w:sz w:val="28"/>
        </w:rPr>
        <w:tab/>
        <w:t xml:space="preserve">construction </w:t>
      </w:r>
      <w:r>
        <w:rPr>
          <w:i/>
          <w:spacing w:val="23"/>
          <w:sz w:val="28"/>
        </w:rPr>
        <w:t xml:space="preserve"> </w:t>
      </w:r>
      <w:r>
        <w:rPr>
          <w:i/>
          <w:sz w:val="28"/>
        </w:rPr>
        <w:t>submitted</w:t>
      </w:r>
      <w:r>
        <w:rPr>
          <w:i/>
          <w:sz w:val="28"/>
        </w:rPr>
        <w:tab/>
      </w:r>
      <w:r>
        <w:rPr>
          <w:i/>
          <w:sz w:val="28"/>
        </w:rPr>
        <w:tab/>
        <w:t xml:space="preserve">by </w:t>
      </w:r>
      <w:r>
        <w:rPr>
          <w:i/>
          <w:spacing w:val="-4"/>
          <w:sz w:val="28"/>
        </w:rPr>
        <w:t xml:space="preserve">SHCL </w:t>
      </w:r>
      <w:r>
        <w:rPr>
          <w:i/>
          <w:sz w:val="28"/>
        </w:rPr>
        <w:t>and approved by the</w:t>
      </w:r>
      <w:r>
        <w:rPr>
          <w:i/>
          <w:spacing w:val="-3"/>
          <w:sz w:val="28"/>
        </w:rPr>
        <w:t xml:space="preserve"> </w:t>
      </w:r>
      <w:r>
        <w:rPr>
          <w:i/>
          <w:sz w:val="28"/>
        </w:rPr>
        <w:t>Commissioner.</w:t>
      </w:r>
    </w:p>
    <w:p w:rsidR="00B65597" w:rsidRDefault="00C4517C">
      <w:pPr>
        <w:spacing w:before="153" w:line="292" w:lineRule="auto"/>
        <w:ind w:left="1863" w:right="1324"/>
        <w:jc w:val="both"/>
        <w:rPr>
          <w:i/>
          <w:sz w:val="28"/>
        </w:rPr>
      </w:pPr>
      <w:r>
        <w:rPr>
          <w:i/>
          <w:sz w:val="28"/>
        </w:rPr>
        <w:t>In case SHCL fails to complete the Project as aforesaid within the said Project Period of 60 (sixty) months excluding mo</w:t>
      </w:r>
      <w:r>
        <w:rPr>
          <w:i/>
          <w:sz w:val="28"/>
        </w:rPr>
        <w:t>nsoon from issuance of Commencement Certificate, and unless such failure is due to force Majeure conditions, penalty for delay shall be charged for the period of delay which will be equivalent to 25% of Lease Rent which SHCL would have paid to the Owner fo</w:t>
      </w:r>
      <w:r>
        <w:rPr>
          <w:i/>
          <w:sz w:val="28"/>
        </w:rPr>
        <w:t>r that period, had the Project been completed within the Project Period and this shall be in addition to lease</w:t>
      </w:r>
      <w:r>
        <w:rPr>
          <w:i/>
          <w:spacing w:val="-1"/>
          <w:sz w:val="28"/>
        </w:rPr>
        <w:t xml:space="preserve"> </w:t>
      </w:r>
      <w:r>
        <w:rPr>
          <w:i/>
          <w:sz w:val="28"/>
        </w:rPr>
        <w:t>rent.</w:t>
      </w:r>
    </w:p>
    <w:p w:rsidR="00B65597" w:rsidRDefault="00C4517C">
      <w:pPr>
        <w:pStyle w:val="ListParagraph"/>
        <w:numPr>
          <w:ilvl w:val="0"/>
          <w:numId w:val="3"/>
        </w:numPr>
        <w:tabs>
          <w:tab w:val="left" w:pos="2584"/>
        </w:tabs>
        <w:spacing w:before="149" w:line="292" w:lineRule="auto"/>
        <w:ind w:left="1863" w:right="1325" w:firstLine="0"/>
        <w:jc w:val="both"/>
        <w:rPr>
          <w:i/>
          <w:sz w:val="28"/>
        </w:rPr>
      </w:pPr>
      <w:r>
        <w:rPr>
          <w:i/>
          <w:sz w:val="28"/>
        </w:rPr>
        <w:t>SHCL shall have to separately pay the compensation for delay to the Owner at the end of notice</w:t>
      </w:r>
      <w:r>
        <w:rPr>
          <w:i/>
          <w:spacing w:val="-1"/>
          <w:sz w:val="28"/>
        </w:rPr>
        <w:t xml:space="preserve"> </w:t>
      </w:r>
      <w:r>
        <w:rPr>
          <w:i/>
          <w:sz w:val="28"/>
        </w:rPr>
        <w:t>period.</w:t>
      </w:r>
    </w:p>
    <w:p w:rsidR="00B65597" w:rsidRDefault="00C4517C">
      <w:pPr>
        <w:pStyle w:val="ListParagraph"/>
        <w:numPr>
          <w:ilvl w:val="0"/>
          <w:numId w:val="3"/>
        </w:numPr>
        <w:tabs>
          <w:tab w:val="left" w:pos="2584"/>
        </w:tabs>
        <w:spacing w:before="158" w:line="292" w:lineRule="auto"/>
        <w:ind w:left="1863" w:right="1327" w:firstLine="0"/>
        <w:jc w:val="both"/>
        <w:rPr>
          <w:i/>
          <w:sz w:val="28"/>
        </w:rPr>
      </w:pPr>
      <w:r>
        <w:rPr>
          <w:i/>
          <w:sz w:val="28"/>
        </w:rPr>
        <w:t>However, in case any delay occurs be</w:t>
      </w:r>
      <w:r>
        <w:rPr>
          <w:i/>
          <w:sz w:val="28"/>
        </w:rPr>
        <w:t>cause of</w:t>
      </w:r>
      <w:r>
        <w:rPr>
          <w:i/>
          <w:spacing w:val="25"/>
          <w:sz w:val="28"/>
        </w:rPr>
        <w:t xml:space="preserve"> </w:t>
      </w:r>
      <w:r>
        <w:rPr>
          <w:i/>
          <w:sz w:val="28"/>
        </w:rPr>
        <w:t>circumstances</w:t>
      </w:r>
      <w:r>
        <w:rPr>
          <w:i/>
          <w:spacing w:val="25"/>
          <w:sz w:val="28"/>
        </w:rPr>
        <w:t xml:space="preserve"> </w:t>
      </w:r>
      <w:r>
        <w:rPr>
          <w:i/>
          <w:sz w:val="28"/>
        </w:rPr>
        <w:t>beyond</w:t>
      </w:r>
      <w:r>
        <w:rPr>
          <w:i/>
          <w:spacing w:val="25"/>
          <w:sz w:val="28"/>
        </w:rPr>
        <w:t xml:space="preserve"> </w:t>
      </w:r>
      <w:r>
        <w:rPr>
          <w:i/>
          <w:sz w:val="28"/>
        </w:rPr>
        <w:t>the</w:t>
      </w:r>
      <w:r>
        <w:rPr>
          <w:i/>
          <w:spacing w:val="25"/>
          <w:sz w:val="28"/>
        </w:rPr>
        <w:t xml:space="preserve"> </w:t>
      </w:r>
      <w:r>
        <w:rPr>
          <w:i/>
          <w:sz w:val="28"/>
        </w:rPr>
        <w:t>control</w:t>
      </w:r>
      <w:r>
        <w:rPr>
          <w:i/>
          <w:spacing w:val="24"/>
          <w:sz w:val="28"/>
        </w:rPr>
        <w:t xml:space="preserve"> </w:t>
      </w:r>
      <w:r>
        <w:rPr>
          <w:i/>
          <w:sz w:val="28"/>
        </w:rPr>
        <w:t>of</w:t>
      </w:r>
      <w:r>
        <w:rPr>
          <w:i/>
          <w:spacing w:val="23"/>
          <w:sz w:val="28"/>
        </w:rPr>
        <w:t xml:space="preserve"> </w:t>
      </w:r>
      <w:r>
        <w:rPr>
          <w:i/>
          <w:sz w:val="28"/>
        </w:rPr>
        <w:t>SHCL</w:t>
      </w:r>
      <w:r>
        <w:rPr>
          <w:i/>
          <w:spacing w:val="24"/>
          <w:sz w:val="28"/>
        </w:rPr>
        <w:t xml:space="preserve"> </w:t>
      </w:r>
      <w:r>
        <w:rPr>
          <w:i/>
          <w:sz w:val="28"/>
        </w:rPr>
        <w:t>only</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863" w:right="1324"/>
        <w:jc w:val="both"/>
        <w:rPr>
          <w:i/>
          <w:sz w:val="28"/>
        </w:rPr>
      </w:pPr>
      <w:r>
        <w:rPr>
          <w:i/>
          <w:sz w:val="28"/>
        </w:rPr>
        <w:t xml:space="preserve">suitable extension in the period of the Project </w:t>
      </w:r>
      <w:r>
        <w:rPr>
          <w:i/>
          <w:sz w:val="28"/>
        </w:rPr>
        <w:t>without imposing penalty or demand for compensation for delay shall be granted for completing the Project. No other claim or compensation of whatsoever nature shall be entertained.</w:t>
      </w:r>
    </w:p>
    <w:p w:rsidR="00B65597" w:rsidRDefault="00C4517C">
      <w:pPr>
        <w:spacing w:before="154"/>
        <w:ind w:left="2662"/>
        <w:jc w:val="both"/>
        <w:rPr>
          <w:i/>
          <w:sz w:val="28"/>
        </w:rPr>
      </w:pPr>
      <w:r>
        <w:rPr>
          <w:i/>
          <w:sz w:val="28"/>
        </w:rPr>
        <w:t>xxxxxx xxxxxx</w:t>
      </w:r>
      <w:r>
        <w:rPr>
          <w:i/>
          <w:spacing w:val="55"/>
          <w:sz w:val="28"/>
        </w:rPr>
        <w:t xml:space="preserve"> </w:t>
      </w:r>
      <w:r>
        <w:rPr>
          <w:i/>
          <w:sz w:val="28"/>
        </w:rPr>
        <w:t>xxxxxx</w:t>
      </w:r>
    </w:p>
    <w:p w:rsidR="00B65597" w:rsidRDefault="00C4517C">
      <w:pPr>
        <w:spacing w:before="231"/>
        <w:ind w:left="1863"/>
        <w:jc w:val="both"/>
        <w:rPr>
          <w:i/>
          <w:sz w:val="28"/>
        </w:rPr>
      </w:pPr>
      <w:r>
        <w:rPr>
          <w:i/>
          <w:sz w:val="28"/>
        </w:rPr>
        <w:t>g) Lease Deed:</w:t>
      </w:r>
    </w:p>
    <w:p w:rsidR="00B65597" w:rsidRDefault="00C4517C">
      <w:pPr>
        <w:spacing w:before="232" w:line="292" w:lineRule="auto"/>
        <w:ind w:left="1863" w:right="1323"/>
        <w:jc w:val="both"/>
        <w:rPr>
          <w:i/>
          <w:sz w:val="28"/>
        </w:rPr>
      </w:pPr>
      <w:r>
        <w:rPr>
          <w:i/>
          <w:sz w:val="28"/>
        </w:rPr>
        <w:t>A Lease Deed shall be executed as per draft annexed to this Contract Agreement as</w:t>
      </w:r>
      <w:r>
        <w:rPr>
          <w:i/>
          <w:sz w:val="28"/>
          <w:u w:val="single"/>
        </w:rPr>
        <w:t xml:space="preserve"> Annexure­'II'</w:t>
      </w:r>
      <w:r>
        <w:rPr>
          <w:i/>
          <w:sz w:val="28"/>
        </w:rPr>
        <w:t xml:space="preserve"> within one month from the expiry of the Project period or on intimation from the owner whichever is earlier.</w:t>
      </w:r>
    </w:p>
    <w:p w:rsidR="00B65597" w:rsidRDefault="00B65597">
      <w:pPr>
        <w:pStyle w:val="BodyText"/>
        <w:spacing w:before="0"/>
        <w:rPr>
          <w:i/>
          <w:sz w:val="34"/>
        </w:rPr>
      </w:pPr>
    </w:p>
    <w:p w:rsidR="00B65597" w:rsidRDefault="00B65597">
      <w:pPr>
        <w:pStyle w:val="BodyText"/>
        <w:spacing w:before="10"/>
        <w:rPr>
          <w:i/>
          <w:sz w:val="26"/>
        </w:rPr>
      </w:pPr>
    </w:p>
    <w:p w:rsidR="00B65597" w:rsidRDefault="00C4517C">
      <w:pPr>
        <w:ind w:left="1863"/>
        <w:jc w:val="both"/>
        <w:rPr>
          <w:i/>
          <w:sz w:val="28"/>
        </w:rPr>
      </w:pPr>
      <w:r>
        <w:rPr>
          <w:i/>
          <w:sz w:val="28"/>
        </w:rPr>
        <w:t>17. MORTGAGE OF PLOT AND BUILDINGS</w:t>
      </w:r>
    </w:p>
    <w:p w:rsidR="00B65597" w:rsidRDefault="00C4517C">
      <w:pPr>
        <w:spacing w:before="232" w:line="292" w:lineRule="auto"/>
        <w:ind w:left="1863" w:right="1154"/>
        <w:jc w:val="both"/>
        <w:rPr>
          <w:i/>
          <w:sz w:val="28"/>
        </w:rPr>
      </w:pPr>
      <w:r>
        <w:rPr>
          <w:i/>
          <w:sz w:val="28"/>
        </w:rPr>
        <w:t>a) The SHCL is</w:t>
      </w:r>
      <w:r>
        <w:rPr>
          <w:i/>
          <w:sz w:val="28"/>
        </w:rPr>
        <w:t xml:space="preserve"> hereby allowed to sublease; mortgage and create a charge on the said plot and buildings either in part or in total to the satisfaction of lenders for the purpose of raising financial assistance to commence, progress, complete, commission and run the hospi</w:t>
      </w:r>
      <w:r>
        <w:rPr>
          <w:i/>
          <w:sz w:val="28"/>
        </w:rPr>
        <w:t>tal complex and other commercial activities during the Pendency of the lease period, from the financial institutions/ FIIS/Banks/Mutual Funds/Co­operative Societies, Trusts/individuals/HUFs/Partnership Firms, other lending institutions and lenders of any c</w:t>
      </w:r>
      <w:r>
        <w:rPr>
          <w:i/>
          <w:sz w:val="28"/>
        </w:rPr>
        <w:t>onstitution for the said Project with the prior permission of the Commissioner, which permission shall not be unreasonably withheld, during the Project period</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863" w:right="1154"/>
        <w:jc w:val="both"/>
        <w:rPr>
          <w:i/>
          <w:sz w:val="28"/>
        </w:rPr>
      </w:pPr>
      <w:r>
        <w:rPr>
          <w:i/>
          <w:sz w:val="28"/>
        </w:rPr>
        <w:t>and/or during the subsistence of the lease and the Owner shall be kept informed of</w:t>
      </w:r>
      <w:r>
        <w:rPr>
          <w:i/>
          <w:sz w:val="28"/>
        </w:rPr>
        <w:t xml:space="preserve"> such deals after permission by the Commissioner and SHCL shall file relevant documentary evidence to that effect for record of the</w:t>
      </w:r>
      <w:r>
        <w:rPr>
          <w:i/>
          <w:spacing w:val="-1"/>
          <w:sz w:val="28"/>
        </w:rPr>
        <w:t xml:space="preserve"> </w:t>
      </w:r>
      <w:r>
        <w:rPr>
          <w:i/>
          <w:sz w:val="28"/>
        </w:rPr>
        <w:t>owner.</w:t>
      </w:r>
    </w:p>
    <w:p w:rsidR="00B65597" w:rsidRDefault="00C4517C">
      <w:pPr>
        <w:spacing w:before="155" w:line="292" w:lineRule="auto"/>
        <w:ind w:left="1976" w:right="1267"/>
        <w:jc w:val="both"/>
        <w:rPr>
          <w:i/>
          <w:sz w:val="28"/>
        </w:rPr>
      </w:pPr>
      <w:r>
        <w:rPr>
          <w:i/>
          <w:sz w:val="28"/>
        </w:rPr>
        <w:t xml:space="preserve">The permission which shall be granted by the </w:t>
      </w:r>
      <w:r>
        <w:rPr>
          <w:i/>
          <w:sz w:val="28"/>
        </w:rPr>
        <w:t>Owner to SHCL to mortgage the Schedule Property in favour of the lender (s) for raising finance will remain irrevocable and irreversible during the tenure of the Project period and lease period except when the contact is terminated. In case  the contract i</w:t>
      </w:r>
      <w:r>
        <w:rPr>
          <w:i/>
          <w:sz w:val="28"/>
        </w:rPr>
        <w:t xml:space="preserve">s terminated for valid reason, the Owner shall not bear any cost and consequences of resultant termination of mortgage by SHCL to any Financial Institution. While the right of ownership will remain with the Owner, the leasehold rights to the property will </w:t>
      </w:r>
      <w:r>
        <w:rPr>
          <w:i/>
          <w:sz w:val="28"/>
        </w:rPr>
        <w:t>remain free from encumbrances and dedicated to the lenders during the currency of loan or the lease period whichever is earlier and the lenders shall</w:t>
      </w:r>
      <w:r>
        <w:rPr>
          <w:i/>
          <w:spacing w:val="-24"/>
          <w:sz w:val="28"/>
        </w:rPr>
        <w:t xml:space="preserve"> </w:t>
      </w:r>
      <w:r>
        <w:rPr>
          <w:i/>
          <w:sz w:val="28"/>
        </w:rPr>
        <w:t>continue to enjoy the same rights and privileges as that of SHCL.</w:t>
      </w:r>
    </w:p>
    <w:p w:rsidR="00B65597" w:rsidRDefault="00C4517C">
      <w:pPr>
        <w:spacing w:before="143" w:line="292" w:lineRule="auto"/>
        <w:ind w:left="1976" w:right="1325"/>
        <w:jc w:val="both"/>
        <w:rPr>
          <w:i/>
          <w:sz w:val="28"/>
        </w:rPr>
      </w:pPr>
      <w:r>
        <w:rPr>
          <w:i/>
          <w:sz w:val="28"/>
        </w:rPr>
        <w:t xml:space="preserve">SHCL is also hereby allowed, with prior </w:t>
      </w:r>
      <w:r>
        <w:rPr>
          <w:i/>
          <w:sz w:val="28"/>
        </w:rPr>
        <w:t>written permission from Commissioner to sublet the whole or part thereof and/or the buildings on the Schedule Property. The SHCL shall be entitled to sublet the Schedule Property and the Building/s thereon from time to time in whole or in part for any dura</w:t>
      </w:r>
      <w:r>
        <w:rPr>
          <w:i/>
          <w:sz w:val="28"/>
        </w:rPr>
        <w:t>tion (not beyond the lease period) to any other Party/ies (sub­lessee/s) on such terms</w:t>
      </w:r>
      <w:r>
        <w:rPr>
          <w:i/>
          <w:spacing w:val="29"/>
          <w:sz w:val="28"/>
        </w:rPr>
        <w:t xml:space="preserve"> </w:t>
      </w:r>
      <w:r>
        <w:rPr>
          <w:i/>
          <w:sz w:val="28"/>
        </w:rPr>
        <w:t>and</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976" w:right="1323"/>
        <w:jc w:val="both"/>
        <w:rPr>
          <w:i/>
          <w:sz w:val="28"/>
        </w:rPr>
      </w:pPr>
      <w:r>
        <w:rPr>
          <w:i/>
          <w:sz w:val="28"/>
        </w:rPr>
        <w:t>conditions, as may be agreeable to SHCL within the frame work of the tender and this Agreement and for the same or similar purposes for which agreemen</w:t>
      </w:r>
      <w:r>
        <w:rPr>
          <w:i/>
          <w:sz w:val="28"/>
        </w:rPr>
        <w:t>t is intended, by means of duly registered Deed/s. SHCL shall have to apply for permission to Municipal Commissioner two months in advance and if the approval is not received within two months from the date of receipt of such a request by the Commissioner,</w:t>
      </w:r>
      <w:r>
        <w:rPr>
          <w:i/>
          <w:sz w:val="28"/>
        </w:rPr>
        <w:t xml:space="preserve"> it shall be deemed as</w:t>
      </w:r>
      <w:r>
        <w:rPr>
          <w:i/>
          <w:spacing w:val="-3"/>
          <w:sz w:val="28"/>
        </w:rPr>
        <w:t xml:space="preserve"> </w:t>
      </w:r>
      <w:r>
        <w:rPr>
          <w:i/>
          <w:sz w:val="28"/>
        </w:rPr>
        <w:t>approved."</w:t>
      </w:r>
    </w:p>
    <w:p w:rsidR="00B65597" w:rsidRDefault="00C4517C">
      <w:pPr>
        <w:pStyle w:val="ListParagraph"/>
        <w:numPr>
          <w:ilvl w:val="0"/>
          <w:numId w:val="8"/>
        </w:numPr>
        <w:tabs>
          <w:tab w:val="left" w:pos="1222"/>
        </w:tabs>
        <w:spacing w:before="160" w:line="491" w:lineRule="auto"/>
        <w:ind w:left="501" w:right="161" w:firstLine="0"/>
        <w:jc w:val="both"/>
        <w:rPr>
          <w:sz w:val="28"/>
        </w:rPr>
      </w:pPr>
      <w:r>
        <w:rPr>
          <w:sz w:val="28"/>
        </w:rPr>
        <w:t>A cumulative reading of the stipulations reveals that the contract/agreement contemplates that the lease deed was to be executed after the completion of the project. The contract reveals that (a) the project period was for</w:t>
      </w:r>
      <w:r>
        <w:rPr>
          <w:sz w:val="28"/>
        </w:rPr>
        <w:t xml:space="preserve"> 60 months starting from the date excluding the monsoon period; (b) by Clauses 5 and 17, SevenHills could mortgage the property for securing advances from financial institutions for the construction of the project and thereafter towards its working. Such m</w:t>
      </w:r>
      <w:r>
        <w:rPr>
          <w:sz w:val="28"/>
        </w:rPr>
        <w:t>ortgage/charge or interest was subject to approval by MCGM. In the event the contract was to be terminated, it was agreed that MCGM would not in any manner be liable</w:t>
      </w:r>
      <w:r>
        <w:rPr>
          <w:spacing w:val="51"/>
          <w:sz w:val="28"/>
        </w:rPr>
        <w:t xml:space="preserve"> </w:t>
      </w:r>
      <w:r>
        <w:rPr>
          <w:sz w:val="28"/>
        </w:rPr>
        <w:t>towards</w:t>
      </w:r>
      <w:r>
        <w:rPr>
          <w:spacing w:val="52"/>
          <w:sz w:val="28"/>
        </w:rPr>
        <w:t xml:space="preserve"> </w:t>
      </w:r>
      <w:r>
        <w:rPr>
          <w:sz w:val="28"/>
        </w:rPr>
        <w:t>the</w:t>
      </w:r>
      <w:r>
        <w:rPr>
          <w:spacing w:val="52"/>
          <w:sz w:val="28"/>
        </w:rPr>
        <w:t xml:space="preserve"> </w:t>
      </w:r>
      <w:r>
        <w:rPr>
          <w:sz w:val="28"/>
        </w:rPr>
        <w:t>mortgaged</w:t>
      </w:r>
      <w:r>
        <w:rPr>
          <w:spacing w:val="51"/>
          <w:sz w:val="28"/>
        </w:rPr>
        <w:t xml:space="preserve"> </w:t>
      </w:r>
      <w:r>
        <w:rPr>
          <w:sz w:val="28"/>
        </w:rPr>
        <w:t>amount</w:t>
      </w:r>
      <w:r>
        <w:rPr>
          <w:spacing w:val="53"/>
          <w:sz w:val="28"/>
        </w:rPr>
        <w:t xml:space="preserve"> </w:t>
      </w:r>
      <w:r>
        <w:rPr>
          <w:sz w:val="28"/>
        </w:rPr>
        <w:t>and</w:t>
      </w:r>
      <w:r>
        <w:rPr>
          <w:spacing w:val="52"/>
          <w:sz w:val="28"/>
        </w:rPr>
        <w:t xml:space="preserve"> </w:t>
      </w:r>
      <w:r>
        <w:rPr>
          <w:sz w:val="28"/>
        </w:rPr>
        <w:t>all</w:t>
      </w:r>
      <w:r>
        <w:rPr>
          <w:spacing w:val="50"/>
          <w:sz w:val="28"/>
        </w:rPr>
        <w:t xml:space="preserve"> </w:t>
      </w:r>
      <w:r>
        <w:rPr>
          <w:sz w:val="28"/>
        </w:rPr>
        <w:t>its</w:t>
      </w:r>
      <w:r>
        <w:rPr>
          <w:spacing w:val="52"/>
          <w:sz w:val="28"/>
        </w:rPr>
        <w:t xml:space="preserve"> </w:t>
      </w:r>
      <w:r>
        <w:rPr>
          <w:sz w:val="28"/>
        </w:rPr>
        <w:t>rights</w:t>
      </w:r>
      <w:r>
        <w:rPr>
          <w:spacing w:val="52"/>
          <w:sz w:val="28"/>
        </w:rPr>
        <w:t xml:space="preserve"> </w:t>
      </w:r>
      <w:r>
        <w:rPr>
          <w:sz w:val="28"/>
        </w:rPr>
        <w:t>and</w:t>
      </w:r>
    </w:p>
    <w:p w:rsidR="00B65597" w:rsidRDefault="00B65597">
      <w:pPr>
        <w:spacing w:line="491"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91" w:lineRule="auto"/>
        <w:ind w:left="501" w:right="165"/>
        <w:jc w:val="both"/>
      </w:pPr>
      <w:r>
        <w:t>ownership would continue to vest in it free from encumbrances (Clause 17).</w:t>
      </w:r>
    </w:p>
    <w:p w:rsidR="00B65597" w:rsidRDefault="00C4517C">
      <w:pPr>
        <w:pStyle w:val="ListParagraph"/>
        <w:numPr>
          <w:ilvl w:val="0"/>
          <w:numId w:val="8"/>
        </w:numPr>
        <w:tabs>
          <w:tab w:val="left" w:pos="1222"/>
        </w:tabs>
        <w:spacing w:before="178" w:line="494" w:lineRule="auto"/>
        <w:ind w:left="501" w:right="167" w:firstLine="0"/>
        <w:jc w:val="both"/>
        <w:rPr>
          <w:sz w:val="28"/>
        </w:rPr>
      </w:pPr>
      <w:r>
        <w:rPr>
          <w:sz w:val="28"/>
        </w:rPr>
        <w:t xml:space="preserve">The show cause notice in this case preceded admission of the insolvency resolution process. In view of the clear conditions stipulated in the contract, MCGM reserved all its rights </w:t>
      </w:r>
      <w:r>
        <w:rPr>
          <w:sz w:val="28"/>
        </w:rPr>
        <w:t>and its properties could not have therefore, in any manner, been affected by the resolution plan. Equally in the opinion of this Court, the adjudicating authority could not have approved the plan</w:t>
      </w:r>
      <w:r>
        <w:rPr>
          <w:spacing w:val="68"/>
          <w:sz w:val="28"/>
        </w:rPr>
        <w:t xml:space="preserve"> </w:t>
      </w:r>
      <w:r>
        <w:rPr>
          <w:sz w:val="28"/>
        </w:rPr>
        <w:t>which implicates the assets of MCGM especially when SevenHil</w:t>
      </w:r>
      <w:r>
        <w:rPr>
          <w:sz w:val="28"/>
        </w:rPr>
        <w:t>ls had not fulfilled its obligations under the</w:t>
      </w:r>
      <w:r>
        <w:rPr>
          <w:spacing w:val="-2"/>
          <w:sz w:val="28"/>
        </w:rPr>
        <w:t xml:space="preserve"> </w:t>
      </w:r>
      <w:r>
        <w:rPr>
          <w:sz w:val="28"/>
        </w:rPr>
        <w:t>contract.</w:t>
      </w:r>
    </w:p>
    <w:p w:rsidR="00B65597" w:rsidRDefault="00C4517C">
      <w:pPr>
        <w:pStyle w:val="ListParagraph"/>
        <w:numPr>
          <w:ilvl w:val="0"/>
          <w:numId w:val="8"/>
        </w:numPr>
        <w:tabs>
          <w:tab w:val="left" w:pos="1222"/>
        </w:tabs>
        <w:spacing w:before="164" w:line="494" w:lineRule="auto"/>
        <w:ind w:left="501" w:right="163" w:firstLine="0"/>
        <w:jc w:val="both"/>
        <w:rPr>
          <w:sz w:val="28"/>
        </w:rPr>
      </w:pPr>
      <w:r>
        <w:rPr>
          <w:sz w:val="28"/>
        </w:rPr>
        <w:t>The argument of the RP, the financial institutions (CoC), and the SNMC with regard to MCGM's interest not being affected, in this court's opinion is insubstantial. SNMC's proposed insolvency plan on</w:t>
      </w:r>
      <w:r>
        <w:rPr>
          <w:spacing w:val="34"/>
          <w:sz w:val="28"/>
        </w:rPr>
        <w:t xml:space="preserve"> </w:t>
      </w:r>
      <w:r>
        <w:rPr>
          <w:sz w:val="28"/>
        </w:rPr>
        <w:t>the</w:t>
      </w:r>
      <w:r>
        <w:rPr>
          <w:spacing w:val="34"/>
          <w:sz w:val="28"/>
        </w:rPr>
        <w:t xml:space="preserve"> </w:t>
      </w:r>
      <w:r>
        <w:rPr>
          <w:sz w:val="28"/>
        </w:rPr>
        <w:t>one</w:t>
      </w:r>
      <w:r>
        <w:rPr>
          <w:spacing w:val="36"/>
          <w:sz w:val="28"/>
        </w:rPr>
        <w:t xml:space="preserve"> </w:t>
      </w:r>
      <w:r>
        <w:rPr>
          <w:sz w:val="28"/>
        </w:rPr>
        <w:t>hand</w:t>
      </w:r>
      <w:r>
        <w:rPr>
          <w:spacing w:val="33"/>
          <w:sz w:val="28"/>
        </w:rPr>
        <w:t xml:space="preserve"> </w:t>
      </w:r>
      <w:r>
        <w:rPr>
          <w:sz w:val="28"/>
        </w:rPr>
        <w:t>no</w:t>
      </w:r>
      <w:r>
        <w:rPr>
          <w:spacing w:val="35"/>
          <w:sz w:val="28"/>
        </w:rPr>
        <w:t xml:space="preserve"> </w:t>
      </w:r>
      <w:r>
        <w:rPr>
          <w:sz w:val="28"/>
        </w:rPr>
        <w:t>doubt</w:t>
      </w:r>
      <w:r>
        <w:rPr>
          <w:spacing w:val="33"/>
          <w:sz w:val="28"/>
        </w:rPr>
        <w:t xml:space="preserve"> </w:t>
      </w:r>
      <w:r>
        <w:rPr>
          <w:sz w:val="28"/>
        </w:rPr>
        <w:t>provided</w:t>
      </w:r>
      <w:r>
        <w:rPr>
          <w:spacing w:val="33"/>
          <w:sz w:val="28"/>
        </w:rPr>
        <w:t xml:space="preserve"> </w:t>
      </w:r>
      <w:r>
        <w:rPr>
          <w:sz w:val="28"/>
        </w:rPr>
        <w:t>for</w:t>
      </w:r>
      <w:r>
        <w:rPr>
          <w:spacing w:val="34"/>
          <w:sz w:val="28"/>
        </w:rPr>
        <w:t xml:space="preserve"> </w:t>
      </w:r>
      <w:r>
        <w:rPr>
          <w:sz w:val="28"/>
        </w:rPr>
        <w:t>the</w:t>
      </w:r>
      <w:r>
        <w:rPr>
          <w:spacing w:val="34"/>
          <w:sz w:val="28"/>
        </w:rPr>
        <w:t xml:space="preserve"> </w:t>
      </w:r>
      <w:r>
        <w:rPr>
          <w:sz w:val="28"/>
        </w:rPr>
        <w:t>liquidation</w:t>
      </w:r>
      <w:r>
        <w:rPr>
          <w:spacing w:val="35"/>
          <w:sz w:val="28"/>
        </w:rPr>
        <w:t xml:space="preserve"> </w:t>
      </w:r>
      <w:r>
        <w:rPr>
          <w:sz w:val="28"/>
        </w:rPr>
        <w:t>of</w:t>
      </w:r>
      <w:r>
        <w:rPr>
          <w:spacing w:val="33"/>
          <w:sz w:val="28"/>
        </w:rPr>
        <w:t xml:space="preserve"> </w:t>
      </w:r>
      <w:r>
        <w:rPr>
          <w:sz w:val="28"/>
        </w:rPr>
        <w:t>MCGM’s</w:t>
      </w:r>
    </w:p>
    <w:p w:rsidR="00B65597" w:rsidRDefault="00C4517C">
      <w:pPr>
        <w:pStyle w:val="BodyText"/>
        <w:spacing w:before="0" w:line="328" w:lineRule="exact"/>
        <w:ind w:left="501"/>
      </w:pPr>
      <w:r>
        <w:t>liabilities</w:t>
      </w:r>
      <w:r>
        <w:rPr>
          <w:spacing w:val="41"/>
        </w:rPr>
        <w:t xml:space="preserve"> </w:t>
      </w:r>
      <w:r>
        <w:t>initially</w:t>
      </w:r>
      <w:r>
        <w:rPr>
          <w:spacing w:val="44"/>
        </w:rPr>
        <w:t xml:space="preserve"> </w:t>
      </w:r>
      <w:r>
        <w:t>to</w:t>
      </w:r>
      <w:r>
        <w:rPr>
          <w:spacing w:val="41"/>
        </w:rPr>
        <w:t xml:space="preserve"> </w:t>
      </w:r>
      <w:r>
        <w:t>the</w:t>
      </w:r>
      <w:r>
        <w:rPr>
          <w:spacing w:val="43"/>
        </w:rPr>
        <w:t xml:space="preserve"> </w:t>
      </w:r>
      <w:r>
        <w:t>tune</w:t>
      </w:r>
      <w:r>
        <w:rPr>
          <w:spacing w:val="43"/>
        </w:rPr>
        <w:t xml:space="preserve"> </w:t>
      </w:r>
      <w:r>
        <w:t>of</w:t>
      </w:r>
      <w:r>
        <w:rPr>
          <w:spacing w:val="45"/>
        </w:rPr>
        <w:t xml:space="preserve"> </w:t>
      </w:r>
      <w:r>
        <w:rPr>
          <w:rFonts w:ascii="Verdana" w:hAnsi="Verdana"/>
        </w:rPr>
        <w:t>₹</w:t>
      </w:r>
      <w:r>
        <w:t>102</w:t>
      </w:r>
      <w:r>
        <w:rPr>
          <w:spacing w:val="41"/>
        </w:rPr>
        <w:t xml:space="preserve"> </w:t>
      </w:r>
      <w:r>
        <w:t>crores</w:t>
      </w:r>
      <w:r>
        <w:rPr>
          <w:spacing w:val="43"/>
        </w:rPr>
        <w:t xml:space="preserve"> </w:t>
      </w:r>
      <w:r>
        <w:t>(later</w:t>
      </w:r>
      <w:r>
        <w:rPr>
          <w:spacing w:val="43"/>
        </w:rPr>
        <w:t xml:space="preserve"> </w:t>
      </w:r>
      <w:r>
        <w:t>revised</w:t>
      </w:r>
      <w:r>
        <w:rPr>
          <w:spacing w:val="42"/>
        </w:rPr>
        <w:t xml:space="preserve"> </w:t>
      </w:r>
      <w:r>
        <w:t>to</w:t>
      </w:r>
      <w:r>
        <w:rPr>
          <w:spacing w:val="42"/>
        </w:rPr>
        <w:t xml:space="preserve"> </w:t>
      </w:r>
      <w:r>
        <w:t>over</w:t>
      </w:r>
    </w:p>
    <w:p w:rsidR="00B65597" w:rsidRDefault="00B65597">
      <w:pPr>
        <w:pStyle w:val="BodyText"/>
        <w:spacing w:before="1"/>
        <w:rPr>
          <w:sz w:val="21"/>
        </w:rPr>
      </w:pPr>
    </w:p>
    <w:p w:rsidR="00B65597" w:rsidRDefault="00C4517C">
      <w:pPr>
        <w:pStyle w:val="BodyText"/>
        <w:spacing w:before="80"/>
        <w:ind w:left="501"/>
      </w:pPr>
      <w:r>
        <w:rPr>
          <w:rFonts w:ascii="Verdana" w:hAnsi="Verdana"/>
        </w:rPr>
        <w:t>₹</w:t>
      </w:r>
      <w:r>
        <w:t>140 crores).  However, the provisions of the resolution plan</w:t>
      </w:r>
      <w:r>
        <w:rPr>
          <w:spacing w:val="75"/>
        </w:rPr>
        <w:t xml:space="preserve"> </w:t>
      </w:r>
      <w:r>
        <w:t>clearly</w:t>
      </w:r>
    </w:p>
    <w:p w:rsidR="00B65597" w:rsidRDefault="00B65597">
      <w:pPr>
        <w:pStyle w:val="BodyText"/>
        <w:spacing w:before="1"/>
        <w:rPr>
          <w:sz w:val="21"/>
        </w:rPr>
      </w:pPr>
    </w:p>
    <w:p w:rsidR="00B65597" w:rsidRDefault="00C4517C">
      <w:pPr>
        <w:pStyle w:val="BodyText"/>
        <w:spacing w:before="98" w:line="491" w:lineRule="auto"/>
        <w:ind w:left="501"/>
      </w:pPr>
      <w:r>
        <w:t>contemplated infusion of capital to achieve its objectives. One of the modes spelt out in the plan for securing capital was mortgaging</w:t>
      </w:r>
      <w:r>
        <w:rPr>
          <w:spacing w:val="80"/>
        </w:rPr>
        <w:t xml:space="preserve"> </w:t>
      </w:r>
      <w:r>
        <w:t>the</w:t>
      </w:r>
    </w:p>
    <w:p w:rsidR="00B65597" w:rsidRDefault="00B65597">
      <w:pPr>
        <w:spacing w:line="491" w:lineRule="auto"/>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91" w:lineRule="auto"/>
        <w:ind w:left="501" w:right="165"/>
        <w:jc w:val="both"/>
      </w:pPr>
      <w:r>
        <w:t>land. Initially, no doubt, SNMC stepped into the shoes of  SevenHills and assumed its control. What is</w:t>
      </w:r>
      <w:r>
        <w:t xml:space="preserve"> important to notice is that the corporate restructuring was a way of taking over of the company’s liquidation by SNMC as it was not only Seven Hills’ project with shares and liquidation of debts, but also the restructuring of the company’s liabilities if </w:t>
      </w:r>
      <w:r>
        <w:t>necessary, by creating fresh debts and mortgage of the land which directly affected</w:t>
      </w:r>
      <w:r>
        <w:rPr>
          <w:spacing w:val="-26"/>
        </w:rPr>
        <w:t xml:space="preserve"> </w:t>
      </w:r>
      <w:r>
        <w:t>MCGM.</w:t>
      </w:r>
    </w:p>
    <w:p w:rsidR="00B65597" w:rsidRDefault="00C4517C">
      <w:pPr>
        <w:pStyle w:val="ListParagraph"/>
        <w:numPr>
          <w:ilvl w:val="0"/>
          <w:numId w:val="8"/>
        </w:numPr>
        <w:tabs>
          <w:tab w:val="left" w:pos="1222"/>
        </w:tabs>
        <w:spacing w:before="179" w:line="491" w:lineRule="auto"/>
        <w:ind w:left="501" w:right="164" w:firstLine="0"/>
        <w:jc w:val="both"/>
        <w:rPr>
          <w:sz w:val="28"/>
        </w:rPr>
      </w:pPr>
      <w:r>
        <w:rPr>
          <w:sz w:val="28"/>
        </w:rPr>
        <w:t>Section 92 unequivocally prescribes the method whereby MCGM’s properties can be dealt with through lease or by way of creation of any other interest. The only mode pe</w:t>
      </w:r>
      <w:r>
        <w:rPr>
          <w:sz w:val="28"/>
        </w:rPr>
        <w:t>rmitted is through prior permission of the corporation. It is a matter of record that in the present case, the resolution plan was never approved by the corporation and that it was put to vote. The contesting parties, including the RP and CoC were unable t</w:t>
      </w:r>
      <w:r>
        <w:rPr>
          <w:sz w:val="28"/>
        </w:rPr>
        <w:t xml:space="preserve">o point out to anything on the record to establish that a valid permission contemplated by Section 92 was ever obtained with regard to the proposal in the resolution plan. The proposal was approved by the NCLT and MCGM’s  appeal  was  rejected  by  NCLAT. </w:t>
      </w:r>
      <w:r>
        <w:rPr>
          <w:sz w:val="28"/>
        </w:rPr>
        <w:t xml:space="preserve"> The  proposal  could</w:t>
      </w:r>
      <w:r>
        <w:rPr>
          <w:spacing w:val="42"/>
          <w:sz w:val="28"/>
        </w:rPr>
        <w:t xml:space="preserve"> </w:t>
      </w:r>
      <w:r>
        <w:rPr>
          <w:sz w:val="28"/>
        </w:rPr>
        <w:t>be</w:t>
      </w:r>
    </w:p>
    <w:p w:rsidR="00B65597" w:rsidRDefault="00B65597">
      <w:pPr>
        <w:spacing w:line="491"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91" w:lineRule="auto"/>
        <w:ind w:left="501" w:right="189"/>
      </w:pPr>
      <w:r>
        <w:t>approved only to the extent it did not result in encumbering the land belonging to</w:t>
      </w:r>
      <w:r>
        <w:rPr>
          <w:spacing w:val="1"/>
        </w:rPr>
        <w:t xml:space="preserve"> </w:t>
      </w:r>
      <w:r>
        <w:t>MCGM.</w:t>
      </w:r>
    </w:p>
    <w:p w:rsidR="00B65597" w:rsidRDefault="00C4517C">
      <w:pPr>
        <w:pStyle w:val="ListParagraph"/>
        <w:numPr>
          <w:ilvl w:val="0"/>
          <w:numId w:val="8"/>
        </w:numPr>
        <w:tabs>
          <w:tab w:val="left" w:pos="1221"/>
          <w:tab w:val="left" w:pos="1222"/>
        </w:tabs>
        <w:spacing w:before="178" w:line="499" w:lineRule="auto"/>
        <w:ind w:left="501" w:right="158" w:firstLine="0"/>
        <w:rPr>
          <w:sz w:val="28"/>
        </w:rPr>
      </w:pPr>
      <w:r>
        <w:rPr>
          <w:sz w:val="28"/>
        </w:rPr>
        <w:t xml:space="preserve">It is evident from a plain reading of Section 92(c), that the Commissioner (of MCGM) is empowered to, </w:t>
      </w:r>
      <w:r>
        <w:rPr>
          <w:sz w:val="28"/>
          <w:u w:val="single"/>
        </w:rPr>
        <w:t xml:space="preserve">with the sanction </w:t>
      </w:r>
      <w:r>
        <w:rPr>
          <w:spacing w:val="23"/>
          <w:sz w:val="28"/>
          <w:u w:val="single"/>
        </w:rPr>
        <w:t xml:space="preserve"> </w:t>
      </w:r>
      <w:r>
        <w:rPr>
          <w:sz w:val="28"/>
          <w:u w:val="single"/>
        </w:rPr>
        <w:t>of the</w:t>
      </w:r>
    </w:p>
    <w:p w:rsidR="00B65597" w:rsidRDefault="00C4517C">
      <w:pPr>
        <w:pStyle w:val="BodyText"/>
        <w:spacing w:before="11" w:line="496" w:lineRule="auto"/>
        <w:ind w:left="501" w:right="157"/>
        <w:jc w:val="both"/>
      </w:pPr>
      <w:r>
        <w:rPr>
          <w:u w:val="single"/>
        </w:rPr>
        <w:t>corporation,</w:t>
      </w:r>
      <w:r>
        <w:t xml:space="preserve"> </w:t>
      </w:r>
      <w:r>
        <w:rPr>
          <w:i/>
        </w:rPr>
        <w:t xml:space="preserve">“lease, sell or otherwise convey any immovable property belonging to the corporation.” </w:t>
      </w:r>
      <w:r>
        <w:t xml:space="preserve">It is not in dispute that the original contract entered into on 20­12­2005 contemplated the fulfilment of some important conditions, including </w:t>
      </w:r>
      <w:r>
        <w:rPr>
          <w:i/>
        </w:rPr>
        <w:t xml:space="preserve">firstly, </w:t>
      </w:r>
      <w:r>
        <w:t>the</w:t>
      </w:r>
      <w:r>
        <w:t xml:space="preserve"> completion of the hospital project within a time frame; and </w:t>
      </w:r>
      <w:r>
        <w:rPr>
          <w:i/>
        </w:rPr>
        <w:t xml:space="preserve">secondly, </w:t>
      </w:r>
      <w:r>
        <w:t xml:space="preserve">timely payment of annual lease rentals. It is a matter of record that the hospital project was scheduled to be completed by </w:t>
      </w:r>
      <w:r>
        <w:rPr>
          <w:spacing w:val="2"/>
        </w:rPr>
        <w:t>24</w:t>
      </w:r>
      <w:r>
        <w:rPr>
          <w:spacing w:val="2"/>
          <w:position w:val="9"/>
          <w:sz w:val="19"/>
        </w:rPr>
        <w:t xml:space="preserve">th </w:t>
      </w:r>
      <w:r>
        <w:t xml:space="preserve">April, 2013. MCGM cites Clause 15(g) of the contract to </w:t>
      </w:r>
      <w:r>
        <w:t>urge that within a month of this event, i.e. completion of the hospital, a lease deed had to be executed. This event never took place. Therefore, the terms of the contract remained, in the opinion of the court, an agreement to enter into a lease; it did no</w:t>
      </w:r>
      <w:r>
        <w:t xml:space="preserve">t </w:t>
      </w:r>
      <w:r>
        <w:rPr>
          <w:i/>
        </w:rPr>
        <w:t xml:space="preserve">per se </w:t>
      </w:r>
      <w:r>
        <w:t>confer any right or interest, except that in the event of MCGM’s failure or omission to register the</w:t>
      </w:r>
      <w:r>
        <w:rPr>
          <w:spacing w:val="21"/>
        </w:rPr>
        <w:t xml:space="preserve"> </w:t>
      </w:r>
      <w:r>
        <w:t>lease</w:t>
      </w:r>
      <w:r>
        <w:rPr>
          <w:spacing w:val="20"/>
        </w:rPr>
        <w:t xml:space="preserve"> </w:t>
      </w:r>
      <w:r>
        <w:t>(in</w:t>
      </w:r>
      <w:r>
        <w:rPr>
          <w:spacing w:val="21"/>
        </w:rPr>
        <w:t xml:space="preserve"> </w:t>
      </w:r>
      <w:r>
        <w:t>the</w:t>
      </w:r>
      <w:r>
        <w:rPr>
          <w:spacing w:val="22"/>
        </w:rPr>
        <w:t xml:space="preserve"> </w:t>
      </w:r>
      <w:r>
        <w:t>event</w:t>
      </w:r>
      <w:r>
        <w:rPr>
          <w:spacing w:val="21"/>
        </w:rPr>
        <w:t xml:space="preserve"> </w:t>
      </w:r>
      <w:r>
        <w:t>SevenHills</w:t>
      </w:r>
      <w:r>
        <w:rPr>
          <w:spacing w:val="20"/>
        </w:rPr>
        <w:t xml:space="preserve"> </w:t>
      </w:r>
      <w:r>
        <w:t>had</w:t>
      </w:r>
      <w:r>
        <w:rPr>
          <w:spacing w:val="22"/>
        </w:rPr>
        <w:t xml:space="preserve"> </w:t>
      </w:r>
      <w:r>
        <w:t>complied</w:t>
      </w:r>
      <w:r>
        <w:rPr>
          <w:spacing w:val="20"/>
        </w:rPr>
        <w:t xml:space="preserve"> </w:t>
      </w:r>
      <w:r>
        <w:t>with</w:t>
      </w:r>
      <w:r>
        <w:rPr>
          <w:spacing w:val="21"/>
        </w:rPr>
        <w:t xml:space="preserve"> </w:t>
      </w:r>
      <w:r>
        <w:t>its</w:t>
      </w:r>
      <w:r>
        <w:rPr>
          <w:spacing w:val="20"/>
        </w:rPr>
        <w:t xml:space="preserve"> </w:t>
      </w:r>
      <w:r>
        <w:t>obligations</w:t>
      </w:r>
    </w:p>
    <w:p w:rsidR="00B65597" w:rsidRDefault="00B65597">
      <w:pPr>
        <w:spacing w:line="496" w:lineRule="auto"/>
        <w:jc w:val="both"/>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B65597">
      <w:pPr>
        <w:pStyle w:val="BodyText"/>
        <w:spacing w:before="98" w:line="496" w:lineRule="auto"/>
        <w:ind w:left="501" w:right="166"/>
        <w:jc w:val="both"/>
      </w:pPr>
      <w:r>
        <w:pict>
          <v:group id="_x0000_s1026" style="position:absolute;left:0;text-align:left;margin-left:1in;margin-top:258.2pt;width:216.5pt;height:1pt;z-index:-252157952;mso-position-horizontal-relative:page" coordorigin="1440,5164" coordsize="4330,20">
            <v:line id="_x0000_s1029" style="position:absolute" from="1440,5174" to="3656,5174" strokeweight="1pt"/>
            <v:line id="_x0000_s1028" style="position:absolute" from="3658,5174" to="3838,5174" strokeweight="1pt"/>
            <v:line id="_x0000_s1027" style="position:absolute" from="3840,5174" to="5770,5174" strokeweight="1pt"/>
            <w10:wrap anchorx="page"/>
          </v:group>
        </w:pict>
      </w:r>
      <w:r w:rsidR="00C4517C">
        <w:t>under the contract), it could be sued for specific performance of the agreement, and compelled to execute a lease deed. That event did not occur; SevenHills did not complete construction of the 1600 bed hospital. Apparently, it did not even fulfill its com</w:t>
      </w:r>
      <w:r w:rsidR="00C4517C">
        <w:t xml:space="preserve">mitment, or pay annual lease rentals. In these circumstances, MCGM was constrained to issue a show cause notice </w:t>
      </w:r>
      <w:r w:rsidR="00C4517C">
        <w:rPr>
          <w:i/>
          <w:u w:val="single"/>
        </w:rPr>
        <w:t>before the insolvency</w:t>
      </w:r>
      <w:r w:rsidR="00C4517C">
        <w:rPr>
          <w:i/>
        </w:rPr>
        <w:t xml:space="preserve"> </w:t>
      </w:r>
      <w:r w:rsidR="00C4517C">
        <w:rPr>
          <w:i/>
          <w:u w:val="single"/>
        </w:rPr>
        <w:t>resolution process began, and before the moratorium was declared</w:t>
      </w:r>
      <w:r w:rsidR="00C4517C">
        <w:rPr>
          <w:i/>
        </w:rPr>
        <w:t xml:space="preserve"> by NCLT on 13</w:t>
      </w:r>
      <w:r w:rsidR="00C4517C">
        <w:rPr>
          <w:i/>
          <w:position w:val="9"/>
          <w:sz w:val="19"/>
        </w:rPr>
        <w:t xml:space="preserve">th </w:t>
      </w:r>
      <w:r w:rsidR="00C4517C">
        <w:rPr>
          <w:i/>
        </w:rPr>
        <w:t>March, 2018</w:t>
      </w:r>
      <w:r w:rsidR="00C4517C">
        <w:t xml:space="preserve">. According to MCGM, in terms </w:t>
      </w:r>
      <w:r w:rsidR="00C4517C">
        <w:t>of Clause 26 (of the contract), even the agreement stood terminated due to default by SevenHills. This court does not propose to comment on that issue, as that is contentious and no finding has been recorded by either the adjudicating authority or the</w:t>
      </w:r>
      <w:r w:rsidR="00C4517C">
        <w:rPr>
          <w:spacing w:val="-18"/>
        </w:rPr>
        <w:t xml:space="preserve"> </w:t>
      </w:r>
      <w:r w:rsidR="00C4517C">
        <w:t>NCLA</w:t>
      </w:r>
      <w:r w:rsidR="00C4517C">
        <w:t>T.</w:t>
      </w:r>
    </w:p>
    <w:p w:rsidR="00B65597" w:rsidRDefault="00C4517C">
      <w:pPr>
        <w:pStyle w:val="ListParagraph"/>
        <w:numPr>
          <w:ilvl w:val="0"/>
          <w:numId w:val="8"/>
        </w:numPr>
        <w:tabs>
          <w:tab w:val="left" w:pos="1222"/>
        </w:tabs>
        <w:spacing w:before="162" w:line="494" w:lineRule="auto"/>
        <w:ind w:left="501" w:right="167" w:firstLine="0"/>
        <w:jc w:val="both"/>
        <w:rPr>
          <w:sz w:val="28"/>
        </w:rPr>
      </w:pPr>
      <w:r>
        <w:rPr>
          <w:sz w:val="28"/>
        </w:rPr>
        <w:t xml:space="preserve">In </w:t>
      </w:r>
      <w:r>
        <w:rPr>
          <w:i/>
          <w:sz w:val="28"/>
        </w:rPr>
        <w:t xml:space="preserve">Ram Singh Vijay Pal Singh &amp; Ors. v. State of U.P. &amp; Ors </w:t>
      </w:r>
      <w:r>
        <w:rPr>
          <w:sz w:val="28"/>
        </w:rPr>
        <w:t>(2007) 6 SCC 44, this court dealt with a similar provision, requiring prior approval of the statutory authority without which the property could not be disposed of. The court held</w:t>
      </w:r>
      <w:r>
        <w:rPr>
          <w:spacing w:val="-3"/>
          <w:sz w:val="28"/>
        </w:rPr>
        <w:t xml:space="preserve"> </w:t>
      </w:r>
      <w:r>
        <w:rPr>
          <w:sz w:val="28"/>
        </w:rPr>
        <w:t>that:</w:t>
      </w:r>
    </w:p>
    <w:p w:rsidR="00B65597" w:rsidRDefault="00C4517C">
      <w:pPr>
        <w:spacing w:before="166" w:line="292" w:lineRule="auto"/>
        <w:ind w:left="1863" w:right="1328"/>
        <w:jc w:val="both"/>
        <w:rPr>
          <w:i/>
          <w:sz w:val="28"/>
        </w:rPr>
      </w:pPr>
      <w:r>
        <w:rPr>
          <w:i/>
          <w:color w:val="212121"/>
          <w:sz w:val="28"/>
        </w:rPr>
        <w:t>"The pro</w:t>
      </w:r>
      <w:r>
        <w:rPr>
          <w:i/>
          <w:color w:val="212121"/>
          <w:sz w:val="28"/>
        </w:rPr>
        <w:t>viso to Sub­section (1) of Section 12 of the Act would show that the Mandi Samiti (Committee) is not empowered to transfer any immovable</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863" w:right="1325"/>
        <w:jc w:val="both"/>
        <w:rPr>
          <w:i/>
          <w:sz w:val="28"/>
        </w:rPr>
      </w:pPr>
      <w:r>
        <w:rPr>
          <w:i/>
          <w:color w:val="212121"/>
          <w:sz w:val="28"/>
        </w:rPr>
        <w:t>property without the previous approval in writing of the State Agricultural Produce Markets Board (Mandi</w:t>
      </w:r>
      <w:r>
        <w:rPr>
          <w:i/>
          <w:color w:val="212121"/>
          <w:sz w:val="28"/>
        </w:rPr>
        <w:t xml:space="preserve"> Parishad). Section 26­L of the Act deals with the powers and functions of the Board. The Director of Mandi Parishad (Board) has not been conferred any power whereunder he may issue a general direction that the shops, godowns and sheds of the Mandi Parisha</w:t>
      </w:r>
      <w:r>
        <w:rPr>
          <w:i/>
          <w:color w:val="212121"/>
          <w:sz w:val="28"/>
        </w:rPr>
        <w:t>d shall be transferred or sold to the traders on hire­purchase basis. Therefore, the appellants can derive no benefit from the letter of the Director dated</w:t>
      </w:r>
      <w:r>
        <w:rPr>
          <w:i/>
          <w:color w:val="212121"/>
          <w:spacing w:val="58"/>
          <w:sz w:val="28"/>
        </w:rPr>
        <w:t xml:space="preserve"> </w:t>
      </w:r>
      <w:r>
        <w:rPr>
          <w:i/>
          <w:color w:val="212121"/>
          <w:sz w:val="28"/>
        </w:rPr>
        <w:t>4.11.1995, wherein it was mentioned that a decision had been taken to give the shops on hire­purchas</w:t>
      </w:r>
      <w:r>
        <w:rPr>
          <w:i/>
          <w:color w:val="212121"/>
          <w:sz w:val="28"/>
        </w:rPr>
        <w:t>e basis. In the counter affidavit the respondents have specifically asserted that the Board never took any such decision to sell the property of the Mandi Samiti to the traders either on hire­ purchase basis or otherwise. No document has been filed to show</w:t>
      </w:r>
      <w:r>
        <w:rPr>
          <w:i/>
          <w:color w:val="212121"/>
          <w:sz w:val="28"/>
        </w:rPr>
        <w:t xml:space="preserve"> that the Board ever took any such decision. It is the case of the respondents that the letter sent by the Director was his own action which had never been authorized by the Board. At any rate the proposal made by the Director never fructified as no such d</w:t>
      </w:r>
      <w:r>
        <w:rPr>
          <w:i/>
          <w:color w:val="212121"/>
          <w:sz w:val="28"/>
        </w:rPr>
        <w:t>ecision was taken by the Board and the Board never authorized the Mandi Samities (Committees) of various districts in the State to transfer the property of the Samiti in favour of the traders of agricultural produce who had been allotted the shops, godowns</w:t>
      </w:r>
      <w:r>
        <w:rPr>
          <w:i/>
          <w:color w:val="212121"/>
          <w:sz w:val="28"/>
        </w:rPr>
        <w:t xml:space="preserve"> and sheds by the Mandi Parishad. In this view of the matter, the</w:t>
      </w:r>
      <w:r>
        <w:rPr>
          <w:i/>
          <w:color w:val="212121"/>
          <w:spacing w:val="-3"/>
          <w:sz w:val="28"/>
        </w:rPr>
        <w:t xml:space="preserve"> </w:t>
      </w:r>
      <w:r>
        <w:rPr>
          <w:i/>
          <w:color w:val="212121"/>
          <w:sz w:val="28"/>
        </w:rPr>
        <w:t>appellants</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863" w:right="1332"/>
        <w:jc w:val="both"/>
        <w:rPr>
          <w:i/>
          <w:sz w:val="28"/>
        </w:rPr>
      </w:pPr>
      <w:r>
        <w:rPr>
          <w:i/>
          <w:color w:val="212121"/>
          <w:sz w:val="28"/>
        </w:rPr>
        <w:t>have no legal right to claim that the property be given to them on hire­purchase basis."</w:t>
      </w:r>
    </w:p>
    <w:p w:rsidR="00B65597" w:rsidRDefault="00B65597">
      <w:pPr>
        <w:pStyle w:val="BodyText"/>
        <w:spacing w:before="0"/>
        <w:rPr>
          <w:i/>
          <w:sz w:val="34"/>
        </w:rPr>
      </w:pPr>
    </w:p>
    <w:p w:rsidR="00B65597" w:rsidRDefault="00C4517C">
      <w:pPr>
        <w:pStyle w:val="ListParagraph"/>
        <w:numPr>
          <w:ilvl w:val="0"/>
          <w:numId w:val="8"/>
        </w:numPr>
        <w:tabs>
          <w:tab w:val="left" w:pos="1222"/>
        </w:tabs>
        <w:spacing w:before="305" w:line="513" w:lineRule="auto"/>
        <w:ind w:left="501" w:right="203" w:firstLine="0"/>
        <w:jc w:val="both"/>
        <w:rPr>
          <w:sz w:val="28"/>
        </w:rPr>
      </w:pPr>
      <w:r>
        <w:rPr>
          <w:sz w:val="28"/>
        </w:rPr>
        <w:t xml:space="preserve">In </w:t>
      </w:r>
      <w:r>
        <w:rPr>
          <w:i/>
          <w:color w:val="212121"/>
          <w:sz w:val="28"/>
        </w:rPr>
        <w:t xml:space="preserve">Essar Bulk Terminal Limited &amp; Anr. v. State of Gujarat &amp; Ors. </w:t>
      </w:r>
      <w:r>
        <w:rPr>
          <w:color w:val="212121"/>
          <w:sz w:val="28"/>
        </w:rPr>
        <w:t>(2018) 3 SCC 750, again, this court held as</w:t>
      </w:r>
      <w:r>
        <w:rPr>
          <w:color w:val="212121"/>
          <w:spacing w:val="-8"/>
          <w:sz w:val="28"/>
        </w:rPr>
        <w:t xml:space="preserve"> </w:t>
      </w:r>
      <w:r>
        <w:rPr>
          <w:color w:val="212121"/>
          <w:sz w:val="28"/>
        </w:rPr>
        <w:t>follows:</w:t>
      </w:r>
    </w:p>
    <w:p w:rsidR="00B65597" w:rsidRDefault="00C4517C">
      <w:pPr>
        <w:spacing w:line="292" w:lineRule="auto"/>
        <w:ind w:left="1863" w:right="1323"/>
        <w:jc w:val="both"/>
        <w:rPr>
          <w:i/>
          <w:sz w:val="28"/>
        </w:rPr>
      </w:pPr>
      <w:r>
        <w:rPr>
          <w:i/>
          <w:color w:val="212121"/>
          <w:sz w:val="28"/>
        </w:rPr>
        <w:t>"16. Despite this, what is clear from the record is that the Appellants appear to have actually dredged the channel to a depth of 14 meters and appear to have reclaimed an area of 164 hectares plus 170 h</w:t>
      </w:r>
      <w:r>
        <w:rPr>
          <w:i/>
          <w:color w:val="212121"/>
          <w:sz w:val="28"/>
        </w:rPr>
        <w:t>ectares to the south of the mangroves, without any permission at all. When this was pointed out to Shri Mihir Joshi, the answer given was that when permission is granted Under Section 35(1) of the Gujarat Maritime Board Act, a letter granting such permissi</w:t>
      </w:r>
      <w:r>
        <w:rPr>
          <w:i/>
          <w:color w:val="212121"/>
          <w:sz w:val="28"/>
        </w:rPr>
        <w:t>on specifically says that it is permission that is granted Under Section 35(1) and for this purpose, a letter dated 2nd August, 2008 was referred to. According to him, therefore, the letter dated 14th June, 2007, which referred only to an NOC for reclamati</w:t>
      </w:r>
      <w:r>
        <w:rPr>
          <w:i/>
          <w:color w:val="212121"/>
          <w:sz w:val="28"/>
        </w:rPr>
        <w:t>on, could not be given the status of permission Under Section 35(1). According to the learned Counsel, therefore, if Section 35(1) were to be read with Section 35(2), it would be clear that permission for reclamation would only be necessary if a private as</w:t>
      </w:r>
      <w:r>
        <w:rPr>
          <w:i/>
          <w:color w:val="212121"/>
          <w:sz w:val="28"/>
        </w:rPr>
        <w:t>set were to be created in the hands of a private person. However, it is clear that the asset to be created belonged only to the Government of Gujarat and it was for the GMB to grant permission to the</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863" w:right="1325"/>
        <w:jc w:val="both"/>
        <w:rPr>
          <w:i/>
          <w:sz w:val="28"/>
        </w:rPr>
      </w:pPr>
      <w:r>
        <w:rPr>
          <w:i/>
          <w:color w:val="212121"/>
          <w:sz w:val="28"/>
        </w:rPr>
        <w:t>Appellants to use the same. We are afraid that it</w:t>
      </w:r>
      <w:r>
        <w:rPr>
          <w:i/>
          <w:color w:val="212121"/>
          <w:spacing w:val="-23"/>
          <w:sz w:val="28"/>
        </w:rPr>
        <w:t xml:space="preserve"> </w:t>
      </w:r>
      <w:r>
        <w:rPr>
          <w:i/>
          <w:color w:val="212121"/>
          <w:sz w:val="28"/>
        </w:rPr>
        <w:t>is difficult for us to accept this line of argument. Section 35(1) is couched in negative language and does not refer to private rights being created. Section 35(2) cannot be read so as to throw light on Se</w:t>
      </w:r>
      <w:r>
        <w:rPr>
          <w:i/>
          <w:color w:val="212121"/>
          <w:sz w:val="28"/>
        </w:rPr>
        <w:t>ction 35(1), as Under Section 35(2), the GMB is only given a discretionary power to require a person, who has acted in contravention of Section 35(1), to remove the illegal erection. The wide language of Section 35(1) cannot be whittled down by Section 35(</w:t>
      </w:r>
      <w:r>
        <w:rPr>
          <w:i/>
          <w:color w:val="212121"/>
          <w:sz w:val="28"/>
        </w:rPr>
        <w:t>2) in the manner argued by</w:t>
      </w:r>
      <w:r>
        <w:rPr>
          <w:i/>
          <w:color w:val="212121"/>
          <w:spacing w:val="46"/>
          <w:sz w:val="28"/>
        </w:rPr>
        <w:t xml:space="preserve"> </w:t>
      </w:r>
      <w:r>
        <w:rPr>
          <w:i/>
          <w:color w:val="212121"/>
          <w:sz w:val="28"/>
        </w:rPr>
        <w:t>Shri Joshi, as the GMB may or may not utilise the discretionary power granted to it Under</w:t>
      </w:r>
      <w:r>
        <w:rPr>
          <w:i/>
          <w:color w:val="212121"/>
          <w:spacing w:val="57"/>
          <w:sz w:val="28"/>
        </w:rPr>
        <w:t xml:space="preserve"> </w:t>
      </w:r>
      <w:r>
        <w:rPr>
          <w:i/>
          <w:color w:val="212121"/>
          <w:sz w:val="28"/>
        </w:rPr>
        <w:t>Section 35(2). The plain language of Section 35(1) cannot be curtailed by reading by inference, into Sub­ section (2), the fact that the GM</w:t>
      </w:r>
      <w:r>
        <w:rPr>
          <w:i/>
          <w:color w:val="212121"/>
          <w:sz w:val="28"/>
        </w:rPr>
        <w:t>B may, by notice, require a person to remove an erection, only when it has been made without previous permission, so as to create a private asset in the hands of</w:t>
      </w:r>
      <w:r>
        <w:rPr>
          <w:i/>
          <w:color w:val="212121"/>
          <w:spacing w:val="51"/>
          <w:sz w:val="28"/>
        </w:rPr>
        <w:t xml:space="preserve"> </w:t>
      </w:r>
      <w:r>
        <w:rPr>
          <w:i/>
          <w:color w:val="212121"/>
          <w:sz w:val="28"/>
        </w:rPr>
        <w:t>a private person. The wide language of Section 35(1) makes it clear that any reclamation withi</w:t>
      </w:r>
      <w:r>
        <w:rPr>
          <w:i/>
          <w:color w:val="212121"/>
          <w:sz w:val="28"/>
        </w:rPr>
        <w:t>n the limits of the GMB cannot be carried out except</w:t>
      </w:r>
      <w:r>
        <w:rPr>
          <w:i/>
          <w:color w:val="212121"/>
          <w:spacing w:val="-25"/>
          <w:sz w:val="28"/>
        </w:rPr>
        <w:t xml:space="preserve"> </w:t>
      </w:r>
      <w:r>
        <w:rPr>
          <w:i/>
          <w:color w:val="212121"/>
          <w:sz w:val="28"/>
        </w:rPr>
        <w:t>with the previous permission in writing of the GMB. It is clear, therefore, that dredging to a depth of below 8 meters and reclamation of any area to the south of the mangroves was done by the Appellants</w:t>
      </w:r>
      <w:r>
        <w:rPr>
          <w:i/>
          <w:color w:val="212121"/>
          <w:sz w:val="28"/>
        </w:rPr>
        <w:t xml:space="preserve"> in the teeth of Section 35(1) of the Gujarat Maritime Board</w:t>
      </w:r>
      <w:r>
        <w:rPr>
          <w:i/>
          <w:color w:val="212121"/>
          <w:spacing w:val="-1"/>
          <w:sz w:val="28"/>
        </w:rPr>
        <w:t xml:space="preserve"> </w:t>
      </w:r>
      <w:r>
        <w:rPr>
          <w:i/>
          <w:color w:val="212121"/>
          <w:sz w:val="28"/>
        </w:rPr>
        <w:t>Act.</w:t>
      </w:r>
    </w:p>
    <w:p w:rsidR="00B65597" w:rsidRDefault="00C4517C">
      <w:pPr>
        <w:pStyle w:val="ListParagraph"/>
        <w:numPr>
          <w:ilvl w:val="0"/>
          <w:numId w:val="2"/>
        </w:numPr>
        <w:tabs>
          <w:tab w:val="left" w:pos="2413"/>
        </w:tabs>
        <w:spacing w:line="301" w:lineRule="exact"/>
        <w:ind w:right="0" w:hanging="550"/>
        <w:jc w:val="both"/>
        <w:rPr>
          <w:i/>
          <w:sz w:val="28"/>
        </w:rPr>
      </w:pPr>
      <w:r>
        <w:rPr>
          <w:i/>
          <w:color w:val="212121"/>
          <w:sz w:val="28"/>
        </w:rPr>
        <w:t>Mr.</w:t>
      </w:r>
      <w:r>
        <w:rPr>
          <w:i/>
          <w:color w:val="212121"/>
          <w:spacing w:val="33"/>
          <w:sz w:val="28"/>
        </w:rPr>
        <w:t xml:space="preserve"> </w:t>
      </w:r>
      <w:r>
        <w:rPr>
          <w:i/>
          <w:color w:val="212121"/>
          <w:sz w:val="28"/>
        </w:rPr>
        <w:t>Sibal</w:t>
      </w:r>
      <w:r>
        <w:rPr>
          <w:i/>
          <w:color w:val="212121"/>
          <w:spacing w:val="34"/>
          <w:sz w:val="28"/>
        </w:rPr>
        <w:t xml:space="preserve"> </w:t>
      </w:r>
      <w:r>
        <w:rPr>
          <w:i/>
          <w:color w:val="212121"/>
          <w:sz w:val="28"/>
        </w:rPr>
        <w:t>laid</w:t>
      </w:r>
      <w:r>
        <w:rPr>
          <w:i/>
          <w:color w:val="212121"/>
          <w:spacing w:val="33"/>
          <w:sz w:val="28"/>
        </w:rPr>
        <w:t xml:space="preserve"> </w:t>
      </w:r>
      <w:r>
        <w:rPr>
          <w:i/>
          <w:color w:val="212121"/>
          <w:sz w:val="28"/>
        </w:rPr>
        <w:t>great</w:t>
      </w:r>
      <w:r>
        <w:rPr>
          <w:i/>
          <w:color w:val="212121"/>
          <w:spacing w:val="33"/>
          <w:sz w:val="28"/>
        </w:rPr>
        <w:t xml:space="preserve"> </w:t>
      </w:r>
      <w:r>
        <w:rPr>
          <w:i/>
          <w:color w:val="212121"/>
          <w:sz w:val="28"/>
        </w:rPr>
        <w:t>stress</w:t>
      </w:r>
      <w:r>
        <w:rPr>
          <w:i/>
          <w:color w:val="212121"/>
          <w:spacing w:val="35"/>
          <w:sz w:val="28"/>
        </w:rPr>
        <w:t xml:space="preserve"> </w:t>
      </w:r>
      <w:r>
        <w:rPr>
          <w:i/>
          <w:color w:val="212121"/>
          <w:sz w:val="28"/>
        </w:rPr>
        <w:t>on</w:t>
      </w:r>
      <w:r>
        <w:rPr>
          <w:i/>
          <w:color w:val="212121"/>
          <w:spacing w:val="34"/>
          <w:sz w:val="28"/>
        </w:rPr>
        <w:t xml:space="preserve"> </w:t>
      </w:r>
      <w:r>
        <w:rPr>
          <w:i/>
          <w:color w:val="212121"/>
          <w:sz w:val="28"/>
        </w:rPr>
        <w:t>the</w:t>
      </w:r>
      <w:r>
        <w:rPr>
          <w:i/>
          <w:color w:val="212121"/>
          <w:spacing w:val="33"/>
          <w:sz w:val="28"/>
        </w:rPr>
        <w:t xml:space="preserve"> </w:t>
      </w:r>
      <w:r>
        <w:rPr>
          <w:i/>
          <w:color w:val="212121"/>
          <w:sz w:val="28"/>
        </w:rPr>
        <w:t>letter</w:t>
      </w:r>
      <w:r>
        <w:rPr>
          <w:i/>
          <w:color w:val="212121"/>
          <w:spacing w:val="32"/>
          <w:sz w:val="28"/>
        </w:rPr>
        <w:t xml:space="preserve"> </w:t>
      </w:r>
      <w:r>
        <w:rPr>
          <w:i/>
          <w:color w:val="212121"/>
          <w:sz w:val="28"/>
        </w:rPr>
        <w:t>dated</w:t>
      </w:r>
    </w:p>
    <w:p w:rsidR="00B65597" w:rsidRDefault="00C4517C">
      <w:pPr>
        <w:spacing w:before="71" w:line="292" w:lineRule="auto"/>
        <w:ind w:left="1863" w:right="1327"/>
        <w:jc w:val="both"/>
        <w:rPr>
          <w:i/>
          <w:sz w:val="28"/>
        </w:rPr>
      </w:pPr>
      <w:r>
        <w:rPr>
          <w:i/>
          <w:color w:val="212121"/>
          <w:sz w:val="28"/>
        </w:rPr>
        <w:t>15th November, 2012 to show that, in point of fact, what the Appellants were really angling for was to</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863" w:right="1296"/>
        <w:jc w:val="both"/>
        <w:rPr>
          <w:i/>
          <w:sz w:val="28"/>
        </w:rPr>
      </w:pPr>
      <w:r>
        <w:rPr>
          <w:i/>
          <w:color w:val="212121"/>
          <w:sz w:val="28"/>
        </w:rPr>
        <w:t xml:space="preserve">conduct commercial operations beyond the captive requirements of the Essar Steel plant at Hazira. This letter, while asking for an addition of 3700 meters in addition to the existing 1100 meters waterfront, also went on to speak of developing a 700 meters </w:t>
      </w:r>
      <w:r>
        <w:rPr>
          <w:i/>
          <w:color w:val="212121"/>
          <w:sz w:val="28"/>
        </w:rPr>
        <w:t>berth, along with the GMB, for handling commercial cargo. Apart from this, Essar planned to build a world class container terminal and a dry dock, which would serve the shipping industry generally. It also proposed to reclaim a further 334 hectares land on</w:t>
      </w:r>
      <w:r>
        <w:rPr>
          <w:i/>
          <w:color w:val="212121"/>
          <w:sz w:val="28"/>
        </w:rPr>
        <w:t xml:space="preserve"> the southern side with the additional dredged material. A perusal of this letter would leave no doubt about the fact that despite Essar Steel's production being at much less than what was projected, the Appellants' continued demands would show that the re</w:t>
      </w:r>
      <w:r>
        <w:rPr>
          <w:i/>
          <w:color w:val="212121"/>
          <w:sz w:val="28"/>
        </w:rPr>
        <w:t>al motive was to go beyond a captive jetty and to develop a commercial port which, as we have seen, cannot be done without a global tender under the Gujarat Infrastructure Development</w:t>
      </w:r>
      <w:r>
        <w:rPr>
          <w:i/>
          <w:color w:val="212121"/>
          <w:spacing w:val="34"/>
          <w:sz w:val="28"/>
        </w:rPr>
        <w:t xml:space="preserve"> </w:t>
      </w:r>
      <w:r>
        <w:rPr>
          <w:i/>
          <w:color w:val="212121"/>
          <w:sz w:val="28"/>
        </w:rPr>
        <w:t>Act.</w:t>
      </w:r>
    </w:p>
    <w:p w:rsidR="00B65597" w:rsidRDefault="00C4517C">
      <w:pPr>
        <w:pStyle w:val="ListParagraph"/>
        <w:numPr>
          <w:ilvl w:val="0"/>
          <w:numId w:val="2"/>
        </w:numPr>
        <w:tabs>
          <w:tab w:val="left" w:pos="2493"/>
        </w:tabs>
        <w:spacing w:line="309" w:lineRule="exact"/>
        <w:ind w:left="2492" w:right="0" w:hanging="630"/>
        <w:jc w:val="both"/>
        <w:rPr>
          <w:i/>
          <w:sz w:val="28"/>
        </w:rPr>
      </w:pPr>
      <w:r>
        <w:rPr>
          <w:i/>
          <w:color w:val="212121"/>
          <w:sz w:val="28"/>
        </w:rPr>
        <w:t>As</w:t>
      </w:r>
      <w:r>
        <w:rPr>
          <w:i/>
          <w:color w:val="212121"/>
          <w:spacing w:val="28"/>
          <w:sz w:val="28"/>
        </w:rPr>
        <w:t xml:space="preserve"> </w:t>
      </w:r>
      <w:r>
        <w:rPr>
          <w:i/>
          <w:color w:val="212121"/>
          <w:sz w:val="28"/>
        </w:rPr>
        <w:t>stated</w:t>
      </w:r>
      <w:r>
        <w:rPr>
          <w:i/>
          <w:color w:val="212121"/>
          <w:spacing w:val="29"/>
          <w:sz w:val="28"/>
        </w:rPr>
        <w:t xml:space="preserve"> </w:t>
      </w:r>
      <w:r>
        <w:rPr>
          <w:i/>
          <w:color w:val="212121"/>
          <w:sz w:val="28"/>
        </w:rPr>
        <w:t>hereinabove,</w:t>
      </w:r>
      <w:r>
        <w:rPr>
          <w:i/>
          <w:color w:val="212121"/>
          <w:spacing w:val="28"/>
          <w:sz w:val="28"/>
        </w:rPr>
        <w:t xml:space="preserve"> </w:t>
      </w:r>
      <w:r>
        <w:rPr>
          <w:i/>
          <w:color w:val="212121"/>
          <w:sz w:val="28"/>
        </w:rPr>
        <w:t>as</w:t>
      </w:r>
      <w:r>
        <w:rPr>
          <w:i/>
          <w:color w:val="212121"/>
          <w:spacing w:val="28"/>
          <w:sz w:val="28"/>
        </w:rPr>
        <w:t xml:space="preserve"> </w:t>
      </w:r>
      <w:r>
        <w:rPr>
          <w:i/>
          <w:color w:val="212121"/>
          <w:sz w:val="28"/>
        </w:rPr>
        <w:t>many</w:t>
      </w:r>
      <w:r>
        <w:rPr>
          <w:i/>
          <w:color w:val="212121"/>
          <w:spacing w:val="30"/>
          <w:sz w:val="28"/>
        </w:rPr>
        <w:t xml:space="preserve"> </w:t>
      </w:r>
      <w:r>
        <w:rPr>
          <w:i/>
          <w:color w:val="212121"/>
          <w:sz w:val="28"/>
        </w:rPr>
        <w:t>as</w:t>
      </w:r>
      <w:r>
        <w:rPr>
          <w:i/>
          <w:color w:val="212121"/>
          <w:spacing w:val="31"/>
          <w:sz w:val="28"/>
        </w:rPr>
        <w:t xml:space="preserve"> </w:t>
      </w:r>
      <w:r>
        <w:rPr>
          <w:i/>
          <w:color w:val="212121"/>
          <w:sz w:val="28"/>
        </w:rPr>
        <w:t>three</w:t>
      </w:r>
    </w:p>
    <w:p w:rsidR="00B65597" w:rsidRDefault="00C4517C">
      <w:pPr>
        <w:spacing w:before="71" w:line="292" w:lineRule="auto"/>
        <w:ind w:left="1863" w:right="1326"/>
        <w:jc w:val="both"/>
        <w:rPr>
          <w:i/>
          <w:sz w:val="28"/>
        </w:rPr>
      </w:pPr>
      <w:r>
        <w:rPr>
          <w:i/>
          <w:color w:val="212121"/>
          <w:sz w:val="28"/>
        </w:rPr>
        <w:t xml:space="preserve">MOUs were executed between the Appellants, the GMB and the State Government, which MOUs were valid only for a period of 12 months and were stated not to have granted any right to the Appellants, who would incur all the expenditure for the same. This being </w:t>
      </w:r>
      <w:r>
        <w:rPr>
          <w:i/>
          <w:color w:val="212121"/>
          <w:sz w:val="28"/>
        </w:rPr>
        <w:t>the case, it is a</w:t>
      </w:r>
      <w:r>
        <w:rPr>
          <w:i/>
          <w:color w:val="212121"/>
          <w:spacing w:val="55"/>
          <w:sz w:val="28"/>
        </w:rPr>
        <w:t xml:space="preserve"> </w:t>
      </w:r>
      <w:r>
        <w:rPr>
          <w:i/>
          <w:color w:val="212121"/>
          <w:sz w:val="28"/>
        </w:rPr>
        <w:t>little difficult to appreciate Shri Joshi's contention that any legitimate expectation could be based on any of the aforesaid expired MOUs. The High Court is correct</w:t>
      </w:r>
      <w:r>
        <w:rPr>
          <w:i/>
          <w:color w:val="212121"/>
          <w:spacing w:val="48"/>
          <w:sz w:val="28"/>
        </w:rPr>
        <w:t xml:space="preserve"> </w:t>
      </w:r>
      <w:r>
        <w:rPr>
          <w:i/>
          <w:color w:val="212121"/>
          <w:sz w:val="28"/>
        </w:rPr>
        <w:t>in</w:t>
      </w:r>
      <w:r>
        <w:rPr>
          <w:i/>
          <w:color w:val="212121"/>
          <w:spacing w:val="47"/>
          <w:sz w:val="28"/>
        </w:rPr>
        <w:t xml:space="preserve"> </w:t>
      </w:r>
      <w:r>
        <w:rPr>
          <w:i/>
          <w:color w:val="212121"/>
          <w:sz w:val="28"/>
        </w:rPr>
        <w:t>its</w:t>
      </w:r>
      <w:r>
        <w:rPr>
          <w:i/>
          <w:color w:val="212121"/>
          <w:spacing w:val="48"/>
          <w:sz w:val="28"/>
        </w:rPr>
        <w:t xml:space="preserve"> </w:t>
      </w:r>
      <w:r>
        <w:rPr>
          <w:i/>
          <w:color w:val="212121"/>
          <w:sz w:val="28"/>
        </w:rPr>
        <w:t>conclusion</w:t>
      </w:r>
      <w:r>
        <w:rPr>
          <w:i/>
          <w:color w:val="212121"/>
          <w:spacing w:val="47"/>
          <w:sz w:val="28"/>
        </w:rPr>
        <w:t xml:space="preserve"> </w:t>
      </w:r>
      <w:r>
        <w:rPr>
          <w:i/>
          <w:color w:val="212121"/>
          <w:sz w:val="28"/>
        </w:rPr>
        <w:t>that</w:t>
      </w:r>
      <w:r>
        <w:rPr>
          <w:i/>
          <w:color w:val="212121"/>
          <w:spacing w:val="49"/>
          <w:sz w:val="28"/>
        </w:rPr>
        <w:t xml:space="preserve"> </w:t>
      </w:r>
      <w:r>
        <w:rPr>
          <w:i/>
          <w:color w:val="212121"/>
          <w:sz w:val="28"/>
        </w:rPr>
        <w:t>no</w:t>
      </w:r>
      <w:r>
        <w:rPr>
          <w:i/>
          <w:color w:val="212121"/>
          <w:spacing w:val="48"/>
          <w:sz w:val="28"/>
        </w:rPr>
        <w:t xml:space="preserve"> </w:t>
      </w:r>
      <w:r>
        <w:rPr>
          <w:i/>
          <w:color w:val="212121"/>
          <w:sz w:val="28"/>
        </w:rPr>
        <w:t>such</w:t>
      </w:r>
      <w:r>
        <w:rPr>
          <w:i/>
          <w:color w:val="212121"/>
          <w:spacing w:val="47"/>
          <w:sz w:val="28"/>
        </w:rPr>
        <w:t xml:space="preserve"> </w:t>
      </w:r>
      <w:r>
        <w:rPr>
          <w:i/>
          <w:color w:val="212121"/>
          <w:sz w:val="28"/>
        </w:rPr>
        <w:t>expectation</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863" w:right="1324"/>
        <w:jc w:val="both"/>
        <w:rPr>
          <w:i/>
          <w:sz w:val="28"/>
        </w:rPr>
      </w:pPr>
      <w:r>
        <w:rPr>
          <w:i/>
          <w:color w:val="212121"/>
          <w:sz w:val="28"/>
        </w:rPr>
        <w:t>could possibly</w:t>
      </w:r>
      <w:r>
        <w:rPr>
          <w:i/>
          <w:color w:val="212121"/>
          <w:sz w:val="28"/>
        </w:rPr>
        <w:t xml:space="preserve"> have arisen out of the aforesaid MOUs or the correspondence between the Appellants      and      the      GMB      referred   </w:t>
      </w:r>
      <w:r>
        <w:rPr>
          <w:i/>
          <w:color w:val="212121"/>
          <w:spacing w:val="37"/>
          <w:sz w:val="28"/>
        </w:rPr>
        <w:t xml:space="preserve"> </w:t>
      </w:r>
      <w:r>
        <w:rPr>
          <w:i/>
          <w:color w:val="212121"/>
          <w:sz w:val="28"/>
        </w:rPr>
        <w:t>to.</w:t>
      </w:r>
    </w:p>
    <w:p w:rsidR="00B65597" w:rsidRDefault="00B65597">
      <w:pPr>
        <w:pStyle w:val="BodyText"/>
        <w:spacing w:before="9"/>
        <w:rPr>
          <w:i/>
          <w:sz w:val="33"/>
        </w:rPr>
      </w:pPr>
    </w:p>
    <w:p w:rsidR="00B65597" w:rsidRDefault="00C4517C">
      <w:pPr>
        <w:pStyle w:val="ListParagraph"/>
        <w:numPr>
          <w:ilvl w:val="0"/>
          <w:numId w:val="2"/>
        </w:numPr>
        <w:tabs>
          <w:tab w:val="left" w:pos="2581"/>
        </w:tabs>
        <w:spacing w:before="1" w:line="292" w:lineRule="auto"/>
        <w:ind w:left="1863" w:right="1325" w:firstLine="0"/>
        <w:jc w:val="both"/>
        <w:rPr>
          <w:i/>
          <w:sz w:val="28"/>
        </w:rPr>
      </w:pPr>
      <w:r>
        <w:rPr>
          <w:i/>
          <w:color w:val="212121"/>
          <w:sz w:val="28"/>
        </w:rPr>
        <w:t>It is also important to note from the correspondence between the Appellants and the GMB, that the Appellants were clearly t</w:t>
      </w:r>
      <w:r>
        <w:rPr>
          <w:i/>
          <w:color w:val="212121"/>
          <w:sz w:val="28"/>
        </w:rPr>
        <w:t>old that the land to be reclaimed by the Appellants would not only belong to the Government of Gujarat, but also that the GMB could utilize the aforesaid land for any purpose. What seems to emerge on a reading of the letters between the parties is that the</w:t>
      </w:r>
      <w:r>
        <w:rPr>
          <w:i/>
          <w:color w:val="212121"/>
          <w:sz w:val="28"/>
        </w:rPr>
        <w:t xml:space="preserve"> Appellants wished to dredge the canal, at their own cost, which was next to their captive jetty, for their own purposes, for which they obtained the necessary permission. However, since dumping of earth, which would emerge as a consequence of dredging, in</w:t>
      </w:r>
      <w:r>
        <w:rPr>
          <w:i/>
          <w:color w:val="212121"/>
          <w:sz w:val="28"/>
        </w:rPr>
        <w:t>to the open sea would be extremely expensive, it was stated that instead this earth could be dumped to create reclaimed land next to the captive jetty, which would then benefit both the Appellants and the GMB. In point of fact, 140 hectares out of 195 hect</w:t>
      </w:r>
      <w:r>
        <w:rPr>
          <w:i/>
          <w:color w:val="212121"/>
          <w:sz w:val="28"/>
        </w:rPr>
        <w:t>ares that is reclaimed by the Appellants is allocated to the Appellants for their own purposes, the balance to be given as and when a jetty of 1100 meters plus 3700 meters of waterfront is constructed. The argument</w:t>
      </w:r>
      <w:r>
        <w:rPr>
          <w:i/>
          <w:color w:val="212121"/>
          <w:spacing w:val="59"/>
          <w:sz w:val="28"/>
        </w:rPr>
        <w:t xml:space="preserve"> </w:t>
      </w:r>
      <w:r>
        <w:rPr>
          <w:i/>
          <w:color w:val="212121"/>
          <w:sz w:val="28"/>
        </w:rPr>
        <w:t>that huge amounts had been spent to reclaim land is wholly fallacious­huge amounts were spent to dredge a canal which was permitted as the Appellants</w:t>
      </w:r>
      <w:r>
        <w:rPr>
          <w:i/>
          <w:color w:val="212121"/>
          <w:spacing w:val="15"/>
          <w:sz w:val="28"/>
        </w:rPr>
        <w:t xml:space="preserve"> </w:t>
      </w:r>
      <w:r>
        <w:rPr>
          <w:i/>
          <w:color w:val="212121"/>
          <w:sz w:val="28"/>
        </w:rPr>
        <w:t>alone</w:t>
      </w:r>
      <w:r>
        <w:rPr>
          <w:i/>
          <w:color w:val="212121"/>
          <w:spacing w:val="17"/>
          <w:sz w:val="28"/>
        </w:rPr>
        <w:t xml:space="preserve"> </w:t>
      </w:r>
      <w:r>
        <w:rPr>
          <w:i/>
          <w:color w:val="212121"/>
          <w:sz w:val="28"/>
        </w:rPr>
        <w:t>were</w:t>
      </w:r>
      <w:r>
        <w:rPr>
          <w:i/>
          <w:color w:val="212121"/>
          <w:spacing w:val="16"/>
          <w:sz w:val="28"/>
        </w:rPr>
        <w:t xml:space="preserve"> </w:t>
      </w:r>
      <w:r>
        <w:rPr>
          <w:i/>
          <w:color w:val="212121"/>
          <w:sz w:val="28"/>
        </w:rPr>
        <w:t>to</w:t>
      </w:r>
      <w:r>
        <w:rPr>
          <w:i/>
          <w:color w:val="212121"/>
          <w:spacing w:val="15"/>
          <w:sz w:val="28"/>
        </w:rPr>
        <w:t xml:space="preserve"> </w:t>
      </w:r>
      <w:r>
        <w:rPr>
          <w:i/>
          <w:color w:val="212121"/>
          <w:sz w:val="28"/>
        </w:rPr>
        <w:t>bear</w:t>
      </w:r>
      <w:r>
        <w:rPr>
          <w:i/>
          <w:color w:val="212121"/>
          <w:spacing w:val="17"/>
          <w:sz w:val="28"/>
        </w:rPr>
        <w:t xml:space="preserve"> </w:t>
      </w:r>
      <w:r>
        <w:rPr>
          <w:i/>
          <w:color w:val="212121"/>
          <w:sz w:val="28"/>
        </w:rPr>
        <w:t>the</w:t>
      </w:r>
      <w:r>
        <w:rPr>
          <w:i/>
          <w:color w:val="212121"/>
          <w:spacing w:val="15"/>
          <w:sz w:val="28"/>
        </w:rPr>
        <w:t xml:space="preserve"> </w:t>
      </w:r>
      <w:r>
        <w:rPr>
          <w:i/>
          <w:color w:val="212121"/>
          <w:sz w:val="28"/>
        </w:rPr>
        <w:t>cost,</w:t>
      </w:r>
      <w:r>
        <w:rPr>
          <w:i/>
          <w:color w:val="212121"/>
          <w:spacing w:val="17"/>
          <w:sz w:val="28"/>
        </w:rPr>
        <w:t xml:space="preserve"> </w:t>
      </w:r>
      <w:r>
        <w:rPr>
          <w:i/>
          <w:color w:val="212121"/>
          <w:sz w:val="28"/>
        </w:rPr>
        <w:t>and</w:t>
      </w:r>
      <w:r>
        <w:rPr>
          <w:i/>
          <w:color w:val="212121"/>
          <w:spacing w:val="17"/>
          <w:sz w:val="28"/>
        </w:rPr>
        <w:t xml:space="preserve"> </w:t>
      </w:r>
      <w:r>
        <w:rPr>
          <w:i/>
          <w:color w:val="212121"/>
          <w:sz w:val="28"/>
        </w:rPr>
        <w:t>as</w:t>
      </w:r>
      <w:r>
        <w:rPr>
          <w:i/>
          <w:color w:val="212121"/>
          <w:spacing w:val="17"/>
          <w:sz w:val="28"/>
        </w:rPr>
        <w:t xml:space="preserve"> </w:t>
      </w:r>
      <w:r>
        <w:rPr>
          <w:i/>
          <w:color w:val="212121"/>
          <w:sz w:val="28"/>
        </w:rPr>
        <w:t>an</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863" w:right="1324"/>
        <w:jc w:val="both"/>
        <w:rPr>
          <w:i/>
          <w:sz w:val="28"/>
        </w:rPr>
      </w:pPr>
      <w:r>
        <w:rPr>
          <w:i/>
          <w:color w:val="212121"/>
          <w:sz w:val="28"/>
        </w:rPr>
        <w:t xml:space="preserve">increased draft would benefit all, as the canal was </w:t>
      </w:r>
      <w:r>
        <w:rPr>
          <w:i/>
          <w:color w:val="212121"/>
          <w:sz w:val="28"/>
        </w:rPr>
        <w:t>open to all to use. Therefore, any plea as to a legitimate expectation of reclaimed land being allocated for the Appellants' own use, thanks to large amounts being spent, is contrary to the correspondence by the Appellants</w:t>
      </w:r>
      <w:r>
        <w:rPr>
          <w:i/>
          <w:color w:val="212121"/>
          <w:spacing w:val="-9"/>
          <w:sz w:val="28"/>
        </w:rPr>
        <w:t xml:space="preserve"> </w:t>
      </w:r>
      <w:r>
        <w:rPr>
          <w:i/>
          <w:color w:val="212121"/>
          <w:sz w:val="28"/>
        </w:rPr>
        <w:t>themselves."</w:t>
      </w:r>
    </w:p>
    <w:p w:rsidR="00B65597" w:rsidRDefault="00B65597">
      <w:pPr>
        <w:pStyle w:val="BodyText"/>
        <w:rPr>
          <w:i/>
          <w:sz w:val="31"/>
        </w:rPr>
      </w:pPr>
    </w:p>
    <w:p w:rsidR="00B65597" w:rsidRDefault="00C4517C">
      <w:pPr>
        <w:spacing w:line="508" w:lineRule="auto"/>
        <w:ind w:left="501" w:right="189" w:firstLine="720"/>
        <w:jc w:val="both"/>
        <w:rPr>
          <w:sz w:val="28"/>
        </w:rPr>
      </w:pPr>
      <w:r>
        <w:rPr>
          <w:color w:val="212121"/>
          <w:sz w:val="28"/>
        </w:rPr>
        <w:t xml:space="preserve">An identical approach was adopted in </w:t>
      </w:r>
      <w:r>
        <w:rPr>
          <w:i/>
          <w:sz w:val="28"/>
        </w:rPr>
        <w:t xml:space="preserve">Saroj Screens Pvt. Ltd. v Ghanshyam &amp; Ors., </w:t>
      </w:r>
      <w:r>
        <w:rPr>
          <w:sz w:val="28"/>
        </w:rPr>
        <w:t>(2012) 11 SCC 434.</w:t>
      </w:r>
    </w:p>
    <w:p w:rsidR="00B65597" w:rsidRDefault="00C4517C">
      <w:pPr>
        <w:pStyle w:val="ListParagraph"/>
        <w:numPr>
          <w:ilvl w:val="0"/>
          <w:numId w:val="8"/>
        </w:numPr>
        <w:tabs>
          <w:tab w:val="left" w:pos="1222"/>
        </w:tabs>
        <w:spacing w:before="8" w:line="494" w:lineRule="auto"/>
        <w:ind w:left="501" w:right="165" w:firstLine="0"/>
        <w:jc w:val="both"/>
        <w:rPr>
          <w:color w:val="212121"/>
          <w:sz w:val="28"/>
        </w:rPr>
      </w:pPr>
      <w:r>
        <w:rPr>
          <w:color w:val="212121"/>
          <w:sz w:val="28"/>
        </w:rPr>
        <w:t xml:space="preserve">The principle that </w:t>
      </w:r>
      <w:r>
        <w:rPr>
          <w:sz w:val="28"/>
        </w:rPr>
        <w:t xml:space="preserve">if a statute requires a thing to be done in a particular manner, it should be done in that manner or not at all, articulated in </w:t>
      </w:r>
      <w:r>
        <w:rPr>
          <w:i/>
          <w:sz w:val="28"/>
        </w:rPr>
        <w:t>Nazir Ahm</w:t>
      </w:r>
      <w:r>
        <w:rPr>
          <w:i/>
          <w:sz w:val="28"/>
        </w:rPr>
        <w:t xml:space="preserve">ad v. Emperor, </w:t>
      </w:r>
      <w:r>
        <w:rPr>
          <w:sz w:val="28"/>
        </w:rPr>
        <w:t>AIR 1936 PC 253, has found widespread acceptance. In the context of this case, it means that if alienation or creation of any interest in respect of MCGM’s properties is contemplated in the statute through a particular manner, that end can b</w:t>
      </w:r>
      <w:r>
        <w:rPr>
          <w:sz w:val="28"/>
        </w:rPr>
        <w:t>e achieved only through the</w:t>
      </w:r>
      <w:r>
        <w:rPr>
          <w:spacing w:val="42"/>
          <w:sz w:val="28"/>
        </w:rPr>
        <w:t xml:space="preserve"> </w:t>
      </w:r>
      <w:r>
        <w:rPr>
          <w:sz w:val="28"/>
        </w:rPr>
        <w:t>prescribed mode, or not at</w:t>
      </w:r>
      <w:r>
        <w:rPr>
          <w:spacing w:val="-5"/>
          <w:sz w:val="28"/>
        </w:rPr>
        <w:t xml:space="preserve"> </w:t>
      </w:r>
      <w:r>
        <w:rPr>
          <w:sz w:val="28"/>
        </w:rPr>
        <w:t>all.</w:t>
      </w:r>
    </w:p>
    <w:p w:rsidR="00B65597" w:rsidRDefault="00C4517C">
      <w:pPr>
        <w:pStyle w:val="ListParagraph"/>
        <w:numPr>
          <w:ilvl w:val="0"/>
          <w:numId w:val="8"/>
        </w:numPr>
        <w:tabs>
          <w:tab w:val="left" w:pos="1222"/>
        </w:tabs>
        <w:spacing w:before="25" w:line="494" w:lineRule="auto"/>
        <w:ind w:left="501" w:right="171" w:firstLine="0"/>
        <w:jc w:val="both"/>
        <w:rPr>
          <w:sz w:val="28"/>
        </w:rPr>
      </w:pPr>
      <w:r>
        <w:rPr>
          <w:sz w:val="28"/>
        </w:rPr>
        <w:t>This Court also notices that an initial No Objection Certificate was issued by MCGM voluntarily, for creation of interest in respect of its properties. Upon its refusal to grant approval, SevenHil</w:t>
      </w:r>
      <w:r>
        <w:rPr>
          <w:sz w:val="28"/>
        </w:rPr>
        <w:t>ls filed proceedings</w:t>
      </w:r>
      <w:r>
        <w:rPr>
          <w:spacing w:val="25"/>
          <w:sz w:val="28"/>
        </w:rPr>
        <w:t xml:space="preserve"> </w:t>
      </w:r>
      <w:r>
        <w:rPr>
          <w:sz w:val="28"/>
        </w:rPr>
        <w:t>under</w:t>
      </w:r>
      <w:r>
        <w:rPr>
          <w:spacing w:val="25"/>
          <w:sz w:val="28"/>
        </w:rPr>
        <w:t xml:space="preserve"> </w:t>
      </w:r>
      <w:r>
        <w:rPr>
          <w:sz w:val="28"/>
        </w:rPr>
        <w:t>Article</w:t>
      </w:r>
      <w:r>
        <w:rPr>
          <w:spacing w:val="25"/>
          <w:sz w:val="28"/>
        </w:rPr>
        <w:t xml:space="preserve"> </w:t>
      </w:r>
      <w:r>
        <w:rPr>
          <w:sz w:val="28"/>
        </w:rPr>
        <w:t>226</w:t>
      </w:r>
      <w:r>
        <w:rPr>
          <w:spacing w:val="25"/>
          <w:sz w:val="28"/>
        </w:rPr>
        <w:t xml:space="preserve"> </w:t>
      </w:r>
      <w:r>
        <w:rPr>
          <w:sz w:val="28"/>
        </w:rPr>
        <w:t>before</w:t>
      </w:r>
      <w:r>
        <w:rPr>
          <w:spacing w:val="23"/>
          <w:sz w:val="28"/>
        </w:rPr>
        <w:t xml:space="preserve"> </w:t>
      </w:r>
      <w:r>
        <w:rPr>
          <w:sz w:val="28"/>
        </w:rPr>
        <w:t>the</w:t>
      </w:r>
      <w:r>
        <w:rPr>
          <w:spacing w:val="25"/>
          <w:sz w:val="28"/>
        </w:rPr>
        <w:t xml:space="preserve"> </w:t>
      </w:r>
      <w:r>
        <w:rPr>
          <w:sz w:val="28"/>
        </w:rPr>
        <w:t>Bombay</w:t>
      </w:r>
      <w:r>
        <w:rPr>
          <w:spacing w:val="24"/>
          <w:sz w:val="28"/>
        </w:rPr>
        <w:t xml:space="preserve"> </w:t>
      </w:r>
      <w:r>
        <w:rPr>
          <w:sz w:val="28"/>
        </w:rPr>
        <w:t>High</w:t>
      </w:r>
      <w:r>
        <w:rPr>
          <w:spacing w:val="23"/>
          <w:sz w:val="28"/>
        </w:rPr>
        <w:t xml:space="preserve"> </w:t>
      </w:r>
      <w:r>
        <w:rPr>
          <w:sz w:val="28"/>
        </w:rPr>
        <w:t>court</w:t>
      </w:r>
      <w:r>
        <w:rPr>
          <w:spacing w:val="22"/>
          <w:sz w:val="28"/>
        </w:rPr>
        <w:t xml:space="preserve"> </w:t>
      </w:r>
      <w:r>
        <w:rPr>
          <w:sz w:val="28"/>
        </w:rPr>
        <w:t>(W.P.</w:t>
      </w:r>
    </w:p>
    <w:p w:rsidR="00B65597" w:rsidRDefault="00B65597">
      <w:pPr>
        <w:spacing w:line="494"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91" w:lineRule="auto"/>
        <w:ind w:left="501" w:right="170"/>
        <w:jc w:val="both"/>
      </w:pPr>
      <w:r>
        <w:t>No 1728 of 2011), in which the Court directed to grant issuance of certificate. At the same time, the High Court observed as follows:</w:t>
      </w:r>
    </w:p>
    <w:p w:rsidR="00B65597" w:rsidRDefault="00C4517C">
      <w:pPr>
        <w:spacing w:before="8" w:line="292" w:lineRule="auto"/>
        <w:ind w:left="1863" w:right="1325"/>
        <w:jc w:val="both"/>
        <w:rPr>
          <w:i/>
          <w:sz w:val="28"/>
        </w:rPr>
      </w:pPr>
      <w:r>
        <w:rPr>
          <w:i/>
          <w:sz w:val="28"/>
        </w:rPr>
        <w:t>"</w:t>
      </w:r>
      <w:r>
        <w:rPr>
          <w:i/>
          <w:sz w:val="28"/>
        </w:rPr>
        <w:t>11. ...... It is, however, required to be noted here that the Corporation is nor borrowing any amount for its purpose....If the petitioners want financial assistance from the Bank, naturally, it cannot mortgage only the superstructure but the entire proper</w:t>
      </w:r>
      <w:r>
        <w:rPr>
          <w:i/>
          <w:sz w:val="28"/>
        </w:rPr>
        <w:t>ty is required to be mortgaged. Aprart from that even if there is a defect in the title in the matter of creating mortgage, the Corporation is not going to suffer in any manner and it is for the concerned Bank to consider the same while giving financial as</w:t>
      </w:r>
      <w:r>
        <w:rPr>
          <w:i/>
          <w:sz w:val="28"/>
        </w:rPr>
        <w:t xml:space="preserve">sistance. The Corporation is not going to get any financial assistance from the Bank and, therefore, whatever documents which the petitioners may execute in favour of the Bank, the Corporation is not bound by the same....The said NOC can be granted by the </w:t>
      </w:r>
      <w:r>
        <w:rPr>
          <w:i/>
          <w:sz w:val="28"/>
        </w:rPr>
        <w:t>Corporation without prejudice to its rights and contentions that the land in question belongs to them and, therefore, no mortgage could have been created for the same. It is always open to the Corporation to ascertains right to the extent that they are not</w:t>
      </w:r>
      <w:r>
        <w:rPr>
          <w:i/>
          <w:sz w:val="28"/>
        </w:rPr>
        <w:t xml:space="preserve"> bound by execution of such documents with the Bank....However, such grant of NOC, would be without prejudice to the rights and contentions of the Corporation. The Corporation may also mention such aspect while giving NOC to the petitioners that such NOC i</w:t>
      </w:r>
      <w:r>
        <w:rPr>
          <w:i/>
          <w:sz w:val="28"/>
        </w:rPr>
        <w:t>s given without prejudice</w:t>
      </w:r>
      <w:r>
        <w:rPr>
          <w:i/>
          <w:spacing w:val="50"/>
          <w:sz w:val="28"/>
        </w:rPr>
        <w:t xml:space="preserve"> </w:t>
      </w:r>
      <w:r>
        <w:rPr>
          <w:i/>
          <w:sz w:val="28"/>
        </w:rPr>
        <w:t>to</w:t>
      </w:r>
      <w:r>
        <w:rPr>
          <w:i/>
          <w:spacing w:val="51"/>
          <w:sz w:val="28"/>
        </w:rPr>
        <w:t xml:space="preserve"> </w:t>
      </w:r>
      <w:r>
        <w:rPr>
          <w:i/>
          <w:sz w:val="28"/>
        </w:rPr>
        <w:t>the</w:t>
      </w:r>
      <w:r>
        <w:rPr>
          <w:i/>
          <w:spacing w:val="52"/>
          <w:sz w:val="28"/>
        </w:rPr>
        <w:t xml:space="preserve"> </w:t>
      </w:r>
      <w:r>
        <w:rPr>
          <w:i/>
          <w:sz w:val="28"/>
        </w:rPr>
        <w:t>rights</w:t>
      </w:r>
      <w:r>
        <w:rPr>
          <w:i/>
          <w:spacing w:val="53"/>
          <w:sz w:val="28"/>
        </w:rPr>
        <w:t xml:space="preserve"> </w:t>
      </w:r>
      <w:r>
        <w:rPr>
          <w:i/>
          <w:sz w:val="28"/>
        </w:rPr>
        <w:t>and</w:t>
      </w:r>
      <w:r>
        <w:rPr>
          <w:i/>
          <w:spacing w:val="51"/>
          <w:sz w:val="28"/>
        </w:rPr>
        <w:t xml:space="preserve"> </w:t>
      </w:r>
      <w:r>
        <w:rPr>
          <w:i/>
          <w:sz w:val="28"/>
        </w:rPr>
        <w:t>contentions</w:t>
      </w:r>
      <w:r>
        <w:rPr>
          <w:i/>
          <w:spacing w:val="50"/>
          <w:sz w:val="28"/>
        </w:rPr>
        <w:t xml:space="preserve"> </w:t>
      </w:r>
      <w:r>
        <w:rPr>
          <w:i/>
          <w:sz w:val="28"/>
        </w:rPr>
        <w:t>that</w:t>
      </w:r>
      <w:r>
        <w:rPr>
          <w:i/>
          <w:spacing w:val="53"/>
          <w:sz w:val="28"/>
        </w:rPr>
        <w:t xml:space="preserve"> </w:t>
      </w:r>
      <w:r>
        <w:rPr>
          <w:i/>
          <w:sz w:val="28"/>
        </w:rPr>
        <w:t>their</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tabs>
          <w:tab w:val="left" w:pos="2698"/>
          <w:tab w:val="left" w:pos="3645"/>
          <w:tab w:val="left" w:pos="4294"/>
          <w:tab w:val="left" w:pos="5173"/>
          <w:tab w:val="left" w:pos="6048"/>
          <w:tab w:val="left" w:pos="7700"/>
          <w:tab w:val="left" w:pos="8266"/>
        </w:tabs>
        <w:spacing w:before="106" w:line="292" w:lineRule="auto"/>
        <w:ind w:left="1863" w:right="1332"/>
        <w:rPr>
          <w:i/>
          <w:sz w:val="28"/>
        </w:rPr>
      </w:pPr>
      <w:r>
        <w:rPr>
          <w:i/>
          <w:sz w:val="28"/>
        </w:rPr>
        <w:t>land</w:t>
      </w:r>
      <w:r>
        <w:rPr>
          <w:i/>
          <w:sz w:val="28"/>
        </w:rPr>
        <w:tab/>
        <w:t>could</w:t>
      </w:r>
      <w:r>
        <w:rPr>
          <w:i/>
          <w:sz w:val="28"/>
        </w:rPr>
        <w:tab/>
        <w:t>not</w:t>
      </w:r>
      <w:r>
        <w:rPr>
          <w:i/>
          <w:sz w:val="28"/>
        </w:rPr>
        <w:tab/>
        <w:t>have</w:t>
      </w:r>
      <w:r>
        <w:rPr>
          <w:i/>
          <w:sz w:val="28"/>
        </w:rPr>
        <w:tab/>
        <w:t>been</w:t>
      </w:r>
      <w:r>
        <w:rPr>
          <w:i/>
          <w:sz w:val="28"/>
        </w:rPr>
        <w:tab/>
        <w:t>mortgaged</w:t>
      </w:r>
      <w:r>
        <w:rPr>
          <w:i/>
          <w:sz w:val="28"/>
        </w:rPr>
        <w:tab/>
        <w:t>by</w:t>
      </w:r>
      <w:r>
        <w:rPr>
          <w:i/>
          <w:sz w:val="28"/>
        </w:rPr>
        <w:tab/>
      </w:r>
      <w:r>
        <w:rPr>
          <w:i/>
          <w:spacing w:val="-7"/>
          <w:sz w:val="28"/>
        </w:rPr>
        <w:t xml:space="preserve">the </w:t>
      </w:r>
      <w:r>
        <w:rPr>
          <w:i/>
          <w:sz w:val="28"/>
        </w:rPr>
        <w:t xml:space="preserve">petitioners with the Bank. </w:t>
      </w:r>
      <w:r>
        <w:rPr>
          <w:i/>
          <w:sz w:val="28"/>
          <w:u w:val="single"/>
        </w:rPr>
        <w:t>(emphasis</w:t>
      </w:r>
      <w:r>
        <w:rPr>
          <w:i/>
          <w:spacing w:val="-6"/>
          <w:sz w:val="28"/>
          <w:u w:val="single"/>
        </w:rPr>
        <w:t xml:space="preserve"> </w:t>
      </w:r>
      <w:r>
        <w:rPr>
          <w:i/>
          <w:sz w:val="28"/>
          <w:u w:val="single"/>
        </w:rPr>
        <w:t>supplied)</w:t>
      </w:r>
    </w:p>
    <w:p w:rsidR="00B65597" w:rsidRDefault="00B65597">
      <w:pPr>
        <w:pStyle w:val="BodyText"/>
        <w:spacing w:before="10"/>
        <w:rPr>
          <w:i/>
          <w:sz w:val="24"/>
        </w:rPr>
      </w:pPr>
    </w:p>
    <w:p w:rsidR="00B65597" w:rsidRDefault="00C4517C">
      <w:pPr>
        <w:spacing w:before="106" w:line="292" w:lineRule="auto"/>
        <w:ind w:left="1863" w:right="1325"/>
        <w:jc w:val="both"/>
        <w:rPr>
          <w:i/>
          <w:sz w:val="28"/>
        </w:rPr>
      </w:pPr>
      <w:r>
        <w:rPr>
          <w:i/>
          <w:sz w:val="28"/>
        </w:rPr>
        <w:t xml:space="preserve">12. ......Apart from the same, by granting NOC it </w:t>
      </w:r>
      <w:r>
        <w:rPr>
          <w:i/>
          <w:sz w:val="28"/>
        </w:rPr>
        <w:t>cannot be construed that the Corporation has also mortgaged its property in favour of Axis Bank in any manner....</w:t>
      </w:r>
    </w:p>
    <w:p w:rsidR="00B65597" w:rsidRDefault="00B65597">
      <w:pPr>
        <w:pStyle w:val="BodyText"/>
        <w:spacing w:before="9"/>
        <w:rPr>
          <w:i/>
          <w:sz w:val="33"/>
        </w:rPr>
      </w:pPr>
    </w:p>
    <w:p w:rsidR="00B65597" w:rsidRDefault="00C4517C">
      <w:pPr>
        <w:spacing w:line="292" w:lineRule="auto"/>
        <w:ind w:left="1863" w:right="1327"/>
        <w:jc w:val="both"/>
        <w:rPr>
          <w:i/>
          <w:sz w:val="28"/>
        </w:rPr>
      </w:pPr>
      <w:r>
        <w:rPr>
          <w:i/>
          <w:sz w:val="28"/>
        </w:rPr>
        <w:t xml:space="preserve">15. ....It is clarified that this order is passed </w:t>
      </w:r>
      <w:r>
        <w:rPr>
          <w:i/>
          <w:sz w:val="28"/>
        </w:rPr>
        <w:t>without prejudice to the rights and contentions of both the sides and it will have no effect so far as deciding the matter on merit is concerned</w:t>
      </w:r>
      <w:r>
        <w:rPr>
          <w:i/>
          <w:spacing w:val="71"/>
          <w:sz w:val="28"/>
        </w:rPr>
        <w:t xml:space="preserve"> </w:t>
      </w:r>
      <w:r>
        <w:rPr>
          <w:i/>
          <w:sz w:val="28"/>
        </w:rPr>
        <w:t>”</w:t>
      </w:r>
    </w:p>
    <w:p w:rsidR="00B65597" w:rsidRDefault="00C4517C">
      <w:pPr>
        <w:pStyle w:val="BodyText"/>
        <w:tabs>
          <w:tab w:val="left" w:pos="6741"/>
        </w:tabs>
        <w:spacing w:before="0" w:line="316" w:lineRule="exact"/>
        <w:ind w:left="2662"/>
        <w:jc w:val="both"/>
      </w:pPr>
      <w:r>
        <w:t>***************</w:t>
      </w:r>
      <w:r>
        <w:tab/>
        <w:t>*************</w:t>
      </w:r>
    </w:p>
    <w:p w:rsidR="00B65597" w:rsidRDefault="00B65597">
      <w:pPr>
        <w:pStyle w:val="BodyText"/>
        <w:spacing w:before="11"/>
        <w:rPr>
          <w:sz w:val="30"/>
        </w:rPr>
      </w:pPr>
    </w:p>
    <w:p w:rsidR="00B65597" w:rsidRDefault="00C4517C">
      <w:pPr>
        <w:pStyle w:val="ListParagraph"/>
        <w:numPr>
          <w:ilvl w:val="0"/>
          <w:numId w:val="8"/>
        </w:numPr>
        <w:tabs>
          <w:tab w:val="left" w:pos="1222"/>
        </w:tabs>
        <w:spacing w:line="491" w:lineRule="auto"/>
        <w:ind w:left="501" w:right="158" w:firstLine="0"/>
        <w:jc w:val="both"/>
        <w:rPr>
          <w:sz w:val="28"/>
        </w:rPr>
      </w:pPr>
      <w:r>
        <w:rPr>
          <w:sz w:val="28"/>
        </w:rPr>
        <w:t xml:space="preserve">The material placed on record by MCGM before this Court also reveals that the </w:t>
      </w:r>
      <w:r>
        <w:rPr>
          <w:sz w:val="28"/>
        </w:rPr>
        <w:t xml:space="preserve">meeting held by the Corporation on </w:t>
      </w:r>
      <w:r>
        <w:rPr>
          <w:spacing w:val="3"/>
          <w:sz w:val="28"/>
        </w:rPr>
        <w:t>14</w:t>
      </w:r>
      <w:r>
        <w:rPr>
          <w:spacing w:val="3"/>
          <w:position w:val="9"/>
          <w:sz w:val="19"/>
        </w:rPr>
        <w:t xml:space="preserve">th </w:t>
      </w:r>
      <w:r>
        <w:rPr>
          <w:sz w:val="28"/>
        </w:rPr>
        <w:t>December, 2018, referred back to the resolution proposal given by SNMC. The minutes of the meeting records that three members were unanimous in their view that since SevenHills had not complied with the terms and had</w:t>
      </w:r>
      <w:r>
        <w:rPr>
          <w:sz w:val="28"/>
        </w:rPr>
        <w:t xml:space="preserve"> even sought to encumber the property by mortgage, SNMC, a UAE based company, ought not be granted approval to take over the plot and proceed with its</w:t>
      </w:r>
      <w:r>
        <w:rPr>
          <w:spacing w:val="-13"/>
          <w:sz w:val="28"/>
        </w:rPr>
        <w:t xml:space="preserve"> </w:t>
      </w:r>
      <w:r>
        <w:rPr>
          <w:sz w:val="28"/>
        </w:rPr>
        <w:t>project.</w:t>
      </w:r>
    </w:p>
    <w:p w:rsidR="00B65597" w:rsidRDefault="00C4517C">
      <w:pPr>
        <w:pStyle w:val="ListParagraph"/>
        <w:numPr>
          <w:ilvl w:val="0"/>
          <w:numId w:val="8"/>
        </w:numPr>
        <w:tabs>
          <w:tab w:val="left" w:pos="1222"/>
        </w:tabs>
        <w:spacing w:before="25" w:line="501" w:lineRule="auto"/>
        <w:ind w:left="501" w:right="173" w:firstLine="0"/>
        <w:jc w:val="both"/>
        <w:rPr>
          <w:sz w:val="28"/>
        </w:rPr>
      </w:pPr>
      <w:r>
        <w:rPr>
          <w:sz w:val="28"/>
        </w:rPr>
        <w:t>Now, this court proposes to deal with the contention that the provisions</w:t>
      </w:r>
      <w:r>
        <w:rPr>
          <w:spacing w:val="37"/>
          <w:sz w:val="28"/>
        </w:rPr>
        <w:t xml:space="preserve"> </w:t>
      </w:r>
      <w:r>
        <w:rPr>
          <w:sz w:val="28"/>
        </w:rPr>
        <w:t>of</w:t>
      </w:r>
      <w:r>
        <w:rPr>
          <w:spacing w:val="36"/>
          <w:sz w:val="28"/>
        </w:rPr>
        <w:t xml:space="preserve"> </w:t>
      </w:r>
      <w:r>
        <w:rPr>
          <w:sz w:val="28"/>
        </w:rPr>
        <w:t>the</w:t>
      </w:r>
      <w:r>
        <w:rPr>
          <w:spacing w:val="38"/>
          <w:sz w:val="28"/>
        </w:rPr>
        <w:t xml:space="preserve"> </w:t>
      </w:r>
      <w:r>
        <w:rPr>
          <w:sz w:val="28"/>
        </w:rPr>
        <w:t>Code</w:t>
      </w:r>
      <w:r>
        <w:rPr>
          <w:spacing w:val="36"/>
          <w:sz w:val="28"/>
        </w:rPr>
        <w:t xml:space="preserve"> </w:t>
      </w:r>
      <w:r>
        <w:rPr>
          <w:sz w:val="28"/>
        </w:rPr>
        <w:t>override</w:t>
      </w:r>
      <w:r>
        <w:rPr>
          <w:spacing w:val="36"/>
          <w:sz w:val="28"/>
        </w:rPr>
        <w:t xml:space="preserve"> </w:t>
      </w:r>
      <w:r>
        <w:rPr>
          <w:sz w:val="28"/>
        </w:rPr>
        <w:t>al</w:t>
      </w:r>
      <w:r>
        <w:rPr>
          <w:sz w:val="28"/>
        </w:rPr>
        <w:t>l</w:t>
      </w:r>
      <w:r>
        <w:rPr>
          <w:spacing w:val="37"/>
          <w:sz w:val="28"/>
        </w:rPr>
        <w:t xml:space="preserve"> </w:t>
      </w:r>
      <w:r>
        <w:rPr>
          <w:sz w:val="28"/>
        </w:rPr>
        <w:t>other</w:t>
      </w:r>
      <w:r>
        <w:rPr>
          <w:spacing w:val="37"/>
          <w:sz w:val="28"/>
        </w:rPr>
        <w:t xml:space="preserve"> </w:t>
      </w:r>
      <w:r>
        <w:rPr>
          <w:sz w:val="28"/>
        </w:rPr>
        <w:t>laws</w:t>
      </w:r>
      <w:r>
        <w:rPr>
          <w:spacing w:val="36"/>
          <w:sz w:val="28"/>
        </w:rPr>
        <w:t xml:space="preserve"> </w:t>
      </w:r>
      <w:r>
        <w:rPr>
          <w:sz w:val="28"/>
        </w:rPr>
        <w:t>and</w:t>
      </w:r>
      <w:r>
        <w:rPr>
          <w:spacing w:val="38"/>
          <w:sz w:val="28"/>
        </w:rPr>
        <w:t xml:space="preserve"> </w:t>
      </w:r>
      <w:r>
        <w:rPr>
          <w:sz w:val="28"/>
        </w:rPr>
        <w:t>hence,</w:t>
      </w:r>
      <w:r>
        <w:rPr>
          <w:spacing w:val="36"/>
          <w:sz w:val="28"/>
        </w:rPr>
        <w:t xml:space="preserve"> </w:t>
      </w:r>
      <w:r>
        <w:rPr>
          <w:sz w:val="28"/>
        </w:rPr>
        <w:t>that</w:t>
      </w:r>
      <w:r>
        <w:rPr>
          <w:spacing w:val="37"/>
          <w:sz w:val="28"/>
        </w:rPr>
        <w:t xml:space="preserve"> </w:t>
      </w:r>
      <w:r>
        <w:rPr>
          <w:sz w:val="28"/>
        </w:rPr>
        <w:t>the</w:t>
      </w:r>
    </w:p>
    <w:p w:rsidR="00B65597" w:rsidRDefault="00B65597">
      <w:pPr>
        <w:spacing w:line="501"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91" w:lineRule="auto"/>
        <w:ind w:left="501" w:right="170"/>
        <w:jc w:val="both"/>
      </w:pPr>
      <w:r>
        <w:t>resolution plan approved by the NCLT acquires primacy over all other legal provisions. Facially, this argument appears merited. Section 238 enacts that:</w:t>
      </w:r>
    </w:p>
    <w:p w:rsidR="00B65597" w:rsidRDefault="00C4517C">
      <w:pPr>
        <w:spacing w:before="9" w:line="292" w:lineRule="auto"/>
        <w:ind w:left="1863" w:right="1327"/>
        <w:jc w:val="both"/>
        <w:rPr>
          <w:i/>
          <w:sz w:val="28"/>
        </w:rPr>
      </w:pPr>
      <w:r>
        <w:rPr>
          <w:i/>
          <w:sz w:val="28"/>
        </w:rPr>
        <w:t xml:space="preserve">“238. Provisions of this Code to override other </w:t>
      </w:r>
      <w:r>
        <w:rPr>
          <w:i/>
          <w:sz w:val="28"/>
        </w:rPr>
        <w:t>laws. — The provisions of this Code shall have effect, notwithstanding anything inconsistent therewith contained in any other law for the time being in force or any instrument having effect by virtue of any such law.”</w:t>
      </w:r>
    </w:p>
    <w:p w:rsidR="00B65597" w:rsidRDefault="00B65597">
      <w:pPr>
        <w:pStyle w:val="BodyText"/>
        <w:spacing w:before="4"/>
        <w:rPr>
          <w:i/>
          <w:sz w:val="34"/>
        </w:rPr>
      </w:pPr>
    </w:p>
    <w:p w:rsidR="00B65597" w:rsidRDefault="00C4517C">
      <w:pPr>
        <w:pStyle w:val="ListParagraph"/>
        <w:numPr>
          <w:ilvl w:val="0"/>
          <w:numId w:val="8"/>
        </w:numPr>
        <w:tabs>
          <w:tab w:val="left" w:pos="1222"/>
        </w:tabs>
        <w:spacing w:line="499" w:lineRule="auto"/>
        <w:ind w:left="501" w:right="108" w:firstLine="0"/>
        <w:jc w:val="both"/>
        <w:rPr>
          <w:sz w:val="28"/>
        </w:rPr>
      </w:pPr>
      <w:r>
        <w:rPr>
          <w:sz w:val="28"/>
        </w:rPr>
        <w:t xml:space="preserve">The scope of this provision has been </w:t>
      </w:r>
      <w:r>
        <w:rPr>
          <w:sz w:val="28"/>
        </w:rPr>
        <w:t xml:space="preserve">the subject matter of debate in several judgments of this court. In </w:t>
      </w:r>
      <w:r>
        <w:rPr>
          <w:i/>
          <w:sz w:val="28"/>
        </w:rPr>
        <w:t xml:space="preserve">Jaipur Metals &amp; Electricals Employees Organization v. Jaipur Metals &amp; Electricals Ltd. </w:t>
      </w:r>
      <w:r>
        <w:rPr>
          <w:sz w:val="28"/>
        </w:rPr>
        <w:t>(2019) 4 SCC 227, the correctness of a High Court’s view which refused to transfer winding up proceed</w:t>
      </w:r>
      <w:r>
        <w:rPr>
          <w:sz w:val="28"/>
        </w:rPr>
        <w:t>ings pending before it and set aside the NCLT’s order admitting an insolvency resolution application at the behest of a financial creditor, was in issue. This court held as follows, setting aside the judgment impugned in that case:</w:t>
      </w:r>
    </w:p>
    <w:p w:rsidR="00B65597" w:rsidRDefault="00C4517C">
      <w:pPr>
        <w:spacing w:before="98" w:line="292" w:lineRule="auto"/>
        <w:ind w:left="1863" w:right="1324"/>
        <w:jc w:val="both"/>
        <w:rPr>
          <w:i/>
          <w:sz w:val="28"/>
        </w:rPr>
      </w:pPr>
      <w:r>
        <w:rPr>
          <w:i/>
          <w:sz w:val="28"/>
        </w:rPr>
        <w:t>“It is clear that Respon</w:t>
      </w:r>
      <w:r>
        <w:rPr>
          <w:i/>
          <w:sz w:val="28"/>
        </w:rPr>
        <w:t>dent No. 3 has filed a Section 7 application under the Code on 11.01.2018, on which an order has been passed</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863" w:right="1324"/>
        <w:jc w:val="both"/>
        <w:rPr>
          <w:i/>
          <w:sz w:val="28"/>
        </w:rPr>
      </w:pPr>
      <w:r>
        <w:rPr>
          <w:i/>
          <w:sz w:val="28"/>
        </w:rPr>
        <w:t xml:space="preserve">admitting such application by the NCLT on 13.04.2018. This proceeding is an independent proceeding which has nothing to do with the </w:t>
      </w:r>
      <w:r>
        <w:rPr>
          <w:i/>
          <w:sz w:val="28"/>
        </w:rPr>
        <w:t xml:space="preserve">transfer of pending winding up proceedings before the High Court. It was open for Respondent No. 3 at any time before a winding up order is passed to apply under Section 7 of the Code. This is clear from a reading of Section 7 together with Section 238 of </w:t>
      </w:r>
      <w:r>
        <w:rPr>
          <w:i/>
          <w:sz w:val="28"/>
        </w:rPr>
        <w:t>the Code which reads as follows:</w:t>
      </w:r>
    </w:p>
    <w:p w:rsidR="00B65597" w:rsidRDefault="00B65597">
      <w:pPr>
        <w:pStyle w:val="BodyText"/>
        <w:spacing w:before="10"/>
        <w:rPr>
          <w:i/>
        </w:rPr>
      </w:pPr>
    </w:p>
    <w:p w:rsidR="00B65597" w:rsidRDefault="00C4517C">
      <w:pPr>
        <w:spacing w:line="292" w:lineRule="auto"/>
        <w:ind w:left="2373" w:right="1891"/>
        <w:jc w:val="both"/>
        <w:rPr>
          <w:i/>
          <w:sz w:val="28"/>
        </w:rPr>
      </w:pPr>
      <w:r>
        <w:rPr>
          <w:i/>
          <w:sz w:val="28"/>
        </w:rPr>
        <w:t xml:space="preserve">“238. Provisions of this Code to override </w:t>
      </w:r>
      <w:r>
        <w:rPr>
          <w:i/>
          <w:sz w:val="28"/>
        </w:rPr>
        <w:t>other laws. — The provisions of this Code shall have effect, notwithstanding anything inconsistent therewith contained in any other law for the time being in force or any instrument having effect by virtue of any such</w:t>
      </w:r>
      <w:r>
        <w:rPr>
          <w:i/>
          <w:spacing w:val="-1"/>
          <w:sz w:val="28"/>
        </w:rPr>
        <w:t xml:space="preserve"> </w:t>
      </w:r>
      <w:r>
        <w:rPr>
          <w:i/>
          <w:sz w:val="28"/>
        </w:rPr>
        <w:t>law.”</w:t>
      </w:r>
    </w:p>
    <w:p w:rsidR="00B65597" w:rsidRDefault="00C4517C">
      <w:pPr>
        <w:spacing w:before="194" w:line="292" w:lineRule="auto"/>
        <w:ind w:left="1863" w:right="1268"/>
        <w:jc w:val="both"/>
        <w:rPr>
          <w:i/>
          <w:sz w:val="28"/>
        </w:rPr>
      </w:pPr>
      <w:r>
        <w:rPr>
          <w:i/>
          <w:sz w:val="28"/>
        </w:rPr>
        <w:t>18. Shri Dave’s ingenious argume</w:t>
      </w:r>
      <w:r>
        <w:rPr>
          <w:i/>
          <w:sz w:val="28"/>
        </w:rPr>
        <w:t xml:space="preserve">nt that since Section 434 of the Companies Act, 2013 is amended by the Eleventh Schedule of the Code, the amended Section 434 must be read as being part of the Code and not the Companies Act 2013, must be rejected for the reason that though Section 434 of </w:t>
      </w:r>
      <w:r>
        <w:rPr>
          <w:i/>
          <w:sz w:val="28"/>
        </w:rPr>
        <w:t>the Companies Act, 2013 is substituted by the Eleventh Schedule of the Code, yet Section 434, as substituted, appears only in the Companies Act, 2013 and is part and parcel of</w:t>
      </w:r>
      <w:r>
        <w:rPr>
          <w:i/>
          <w:spacing w:val="-20"/>
          <w:sz w:val="28"/>
        </w:rPr>
        <w:t xml:space="preserve"> </w:t>
      </w:r>
      <w:r>
        <w:rPr>
          <w:i/>
          <w:sz w:val="28"/>
        </w:rPr>
        <w:t>that Act. This being so, if there is any inconsistency between Section 434 as su</w:t>
      </w:r>
      <w:r>
        <w:rPr>
          <w:i/>
          <w:sz w:val="28"/>
        </w:rPr>
        <w:t>bstituted and the provisions of the Code, the latter must prevail. We are</w:t>
      </w:r>
      <w:r>
        <w:rPr>
          <w:i/>
          <w:spacing w:val="19"/>
          <w:sz w:val="28"/>
        </w:rPr>
        <w:t xml:space="preserve"> </w:t>
      </w:r>
      <w:r>
        <w:rPr>
          <w:i/>
          <w:sz w:val="28"/>
        </w:rPr>
        <w:t>of</w:t>
      </w:r>
      <w:r>
        <w:rPr>
          <w:i/>
          <w:spacing w:val="17"/>
          <w:sz w:val="28"/>
        </w:rPr>
        <w:t xml:space="preserve"> </w:t>
      </w:r>
      <w:r>
        <w:rPr>
          <w:i/>
          <w:sz w:val="28"/>
        </w:rPr>
        <w:t>the</w:t>
      </w:r>
      <w:r>
        <w:rPr>
          <w:i/>
          <w:spacing w:val="19"/>
          <w:sz w:val="28"/>
        </w:rPr>
        <w:t xml:space="preserve"> </w:t>
      </w:r>
      <w:r>
        <w:rPr>
          <w:i/>
          <w:sz w:val="28"/>
        </w:rPr>
        <w:t>view</w:t>
      </w:r>
      <w:r>
        <w:rPr>
          <w:i/>
          <w:spacing w:val="18"/>
          <w:sz w:val="28"/>
        </w:rPr>
        <w:t xml:space="preserve"> </w:t>
      </w:r>
      <w:r>
        <w:rPr>
          <w:i/>
          <w:sz w:val="28"/>
        </w:rPr>
        <w:t>that</w:t>
      </w:r>
      <w:r>
        <w:rPr>
          <w:i/>
          <w:spacing w:val="17"/>
          <w:sz w:val="28"/>
        </w:rPr>
        <w:t xml:space="preserve"> </w:t>
      </w:r>
      <w:r>
        <w:rPr>
          <w:i/>
          <w:sz w:val="28"/>
        </w:rPr>
        <w:t>the</w:t>
      </w:r>
      <w:r>
        <w:rPr>
          <w:i/>
          <w:spacing w:val="19"/>
          <w:sz w:val="28"/>
        </w:rPr>
        <w:t xml:space="preserve"> </w:t>
      </w:r>
      <w:r>
        <w:rPr>
          <w:i/>
          <w:sz w:val="28"/>
        </w:rPr>
        <w:t>NCLT</w:t>
      </w:r>
      <w:r>
        <w:rPr>
          <w:i/>
          <w:spacing w:val="19"/>
          <w:sz w:val="28"/>
        </w:rPr>
        <w:t xml:space="preserve"> </w:t>
      </w:r>
      <w:r>
        <w:rPr>
          <w:i/>
          <w:sz w:val="28"/>
        </w:rPr>
        <w:t>was</w:t>
      </w:r>
      <w:r>
        <w:rPr>
          <w:i/>
          <w:spacing w:val="17"/>
          <w:sz w:val="28"/>
        </w:rPr>
        <w:t xml:space="preserve"> </w:t>
      </w:r>
      <w:r>
        <w:rPr>
          <w:i/>
          <w:sz w:val="28"/>
        </w:rPr>
        <w:t>absolutely</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1863" w:right="1267"/>
        <w:jc w:val="both"/>
        <w:rPr>
          <w:i/>
          <w:sz w:val="28"/>
        </w:rPr>
      </w:pPr>
      <w:r>
        <w:rPr>
          <w:i/>
          <w:sz w:val="28"/>
        </w:rPr>
        <w:t xml:space="preserve">correct in applying Section 238 of the Code to an </w:t>
      </w:r>
      <w:r>
        <w:rPr>
          <w:i/>
          <w:sz w:val="28"/>
        </w:rPr>
        <w:t>independent proceeding instituted by a secured financial creditor, namely, the Alchemist Asset Reconstruction Company Ltd. This being the case, it is difficult to comprehend how the High Court could have held that the proceedings before the NCLT were witho</w:t>
      </w:r>
      <w:r>
        <w:rPr>
          <w:i/>
          <w:sz w:val="28"/>
        </w:rPr>
        <w:t>ut jurisdiction. On this score, therefore, the High Court judgment has to be set aside.”</w:t>
      </w:r>
    </w:p>
    <w:p w:rsidR="00B65597" w:rsidRDefault="00B65597">
      <w:pPr>
        <w:pStyle w:val="BodyText"/>
        <w:spacing w:before="7"/>
        <w:rPr>
          <w:i/>
          <w:sz w:val="48"/>
        </w:rPr>
      </w:pPr>
    </w:p>
    <w:p w:rsidR="00B65597" w:rsidRDefault="00C4517C">
      <w:pPr>
        <w:pStyle w:val="ListParagraph"/>
        <w:numPr>
          <w:ilvl w:val="0"/>
          <w:numId w:val="8"/>
        </w:numPr>
        <w:tabs>
          <w:tab w:val="left" w:pos="1080"/>
        </w:tabs>
        <w:spacing w:line="491" w:lineRule="auto"/>
        <w:ind w:left="501" w:right="157" w:firstLine="0"/>
        <w:jc w:val="both"/>
        <w:rPr>
          <w:sz w:val="28"/>
        </w:rPr>
      </w:pPr>
      <w:r>
        <w:rPr>
          <w:sz w:val="28"/>
        </w:rPr>
        <w:t xml:space="preserve">In the recent judgment in </w:t>
      </w:r>
      <w:r>
        <w:rPr>
          <w:i/>
          <w:sz w:val="28"/>
        </w:rPr>
        <w:t xml:space="preserve">Duncans Industries v. A.J. Agrochem </w:t>
      </w:r>
      <w:r>
        <w:rPr>
          <w:sz w:val="28"/>
        </w:rPr>
        <w:t>2019 SCC Online (SC) 1319, the issue was that action under Section 16D(4) of the Tea Act, which provides</w:t>
      </w:r>
      <w:r>
        <w:rPr>
          <w:sz w:val="28"/>
        </w:rPr>
        <w:t xml:space="preserve"> that the</w:t>
      </w:r>
      <w:r>
        <w:rPr>
          <w:spacing w:val="40"/>
          <w:sz w:val="28"/>
        </w:rPr>
        <w:t xml:space="preserve"> </w:t>
      </w:r>
      <w:r>
        <w:rPr>
          <w:sz w:val="28"/>
        </w:rPr>
        <w:t>Central Government could take such steps as may be necessary for the purpose of efficiently managing the business of the undertaking, had been taken. It was urged that any notification under Section 16D has effect for five years, which could only</w:t>
      </w:r>
      <w:r>
        <w:rPr>
          <w:sz w:val="28"/>
        </w:rPr>
        <w:t xml:space="preserve"> be extended if the Central Government was of the opinion that it is expedient to do so in public interest, for such period not exceeding one year at a time, and for total period not exceeding six years. It was submitted that Section 16E refers to the powe</w:t>
      </w:r>
      <w:r>
        <w:rPr>
          <w:sz w:val="28"/>
        </w:rPr>
        <w:t>r of the Central Government to restart the tea undertaking if it is found necessary in the interest</w:t>
      </w:r>
      <w:r>
        <w:rPr>
          <w:spacing w:val="79"/>
          <w:sz w:val="28"/>
        </w:rPr>
        <w:t xml:space="preserve"> </w:t>
      </w:r>
      <w:r>
        <w:rPr>
          <w:sz w:val="28"/>
        </w:rPr>
        <w:t>of</w:t>
      </w:r>
    </w:p>
    <w:p w:rsidR="00B65597" w:rsidRDefault="00B65597">
      <w:pPr>
        <w:spacing w:line="491" w:lineRule="auto"/>
        <w:jc w:val="both"/>
        <w:rPr>
          <w:sz w:val="28"/>
        </w:rPr>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91" w:lineRule="auto"/>
        <w:ind w:left="501" w:right="158"/>
        <w:jc w:val="both"/>
      </w:pPr>
      <w:r>
        <w:t>the general public. The argument was that an insolvency process is also meant to culminate in liquidation, if there is no revival, and tha</w:t>
      </w:r>
      <w:r>
        <w:t>t since the Tea Act permits the Central Government to take over the management of a tea estate which is not run properly, prior permission under Section 16G is applicable to such an estate, the management of which has been taken over by the Government. Thi</w:t>
      </w:r>
      <w:r>
        <w:t>s contention was negatived, by this court, which relied on Section 238 of the</w:t>
      </w:r>
      <w:r>
        <w:rPr>
          <w:spacing w:val="-1"/>
        </w:rPr>
        <w:t xml:space="preserve"> </w:t>
      </w:r>
      <w:r>
        <w:t>Code.</w:t>
      </w:r>
    </w:p>
    <w:p w:rsidR="00B65597" w:rsidRDefault="00C4517C">
      <w:pPr>
        <w:pStyle w:val="ListParagraph"/>
        <w:numPr>
          <w:ilvl w:val="0"/>
          <w:numId w:val="8"/>
        </w:numPr>
        <w:tabs>
          <w:tab w:val="left" w:pos="1222"/>
        </w:tabs>
        <w:spacing w:before="219" w:line="491" w:lineRule="auto"/>
        <w:ind w:left="501" w:right="157" w:firstLine="0"/>
        <w:jc w:val="both"/>
        <w:rPr>
          <w:sz w:val="28"/>
        </w:rPr>
      </w:pPr>
      <w:r>
        <w:rPr>
          <w:sz w:val="28"/>
        </w:rPr>
        <w:t xml:space="preserve">In </w:t>
      </w:r>
      <w:r>
        <w:rPr>
          <w:i/>
          <w:sz w:val="28"/>
        </w:rPr>
        <w:t xml:space="preserve">Macquaire Bank Ltd. v. Shilipi Cable Techologies Ltd. </w:t>
      </w:r>
      <w:r>
        <w:rPr>
          <w:sz w:val="28"/>
        </w:rPr>
        <w:t>(2018) 2 SCC 674, one of the issues was the interplay between Section 9 of the Code and provisions of the Advocates</w:t>
      </w:r>
      <w:r>
        <w:rPr>
          <w:sz w:val="28"/>
        </w:rPr>
        <w:t xml:space="preserve"> Act. It was argued that a demand notice issued through an advocate was not permissible and that the provisions of the Code overrode all other laws. This court negative the contention, holding that it is only in the case of inconsistency, that by reason of</w:t>
      </w:r>
      <w:r>
        <w:rPr>
          <w:sz w:val="28"/>
        </w:rPr>
        <w:t xml:space="preserve"> Section 238 of the Code would its provisions prevail. On a harmonious construction of the seemingly inconsistent provisions, if the court could give effect to both, it would do so.</w:t>
      </w:r>
    </w:p>
    <w:p w:rsidR="00B65597" w:rsidRDefault="00B65597">
      <w:pPr>
        <w:spacing w:line="491" w:lineRule="auto"/>
        <w:jc w:val="both"/>
        <w:rPr>
          <w:sz w:val="28"/>
        </w:rPr>
        <w:sectPr w:rsidR="00B65597">
          <w:pgSz w:w="12240" w:h="15840"/>
          <w:pgMar w:top="1700" w:right="1280" w:bottom="280" w:left="940" w:header="1380" w:footer="0" w:gutter="0"/>
          <w:cols w:space="720"/>
        </w:sectPr>
      </w:pPr>
    </w:p>
    <w:p w:rsidR="00B65597" w:rsidRDefault="00B65597">
      <w:pPr>
        <w:pStyle w:val="BodyText"/>
        <w:spacing w:before="7"/>
        <w:rPr>
          <w:sz w:val="15"/>
        </w:rPr>
      </w:pPr>
    </w:p>
    <w:p w:rsidR="00B65597" w:rsidRDefault="00C4517C">
      <w:pPr>
        <w:pStyle w:val="ListParagraph"/>
        <w:numPr>
          <w:ilvl w:val="0"/>
          <w:numId w:val="8"/>
        </w:numPr>
        <w:tabs>
          <w:tab w:val="left" w:pos="1222"/>
        </w:tabs>
        <w:spacing w:before="115" w:line="491" w:lineRule="auto"/>
        <w:ind w:left="501" w:right="161" w:firstLine="0"/>
        <w:jc w:val="both"/>
        <w:rPr>
          <w:sz w:val="28"/>
        </w:rPr>
      </w:pPr>
      <w:r>
        <w:rPr>
          <w:i/>
          <w:sz w:val="28"/>
        </w:rPr>
        <w:t xml:space="preserve">Dharani Sugars &amp; Chemicals Ltd. v. Union of India &amp; Ors. </w:t>
      </w:r>
      <w:r>
        <w:rPr>
          <w:sz w:val="28"/>
        </w:rPr>
        <w:t>(2</w:t>
      </w:r>
      <w:r>
        <w:rPr>
          <w:sz w:val="28"/>
        </w:rPr>
        <w:t>019) 5 SCC 480 is a relevant recent decision of this court. The question which arose in that case was the legality and constitutionality of directions issued by the Reserve Bank of India, through a circular of 12</w:t>
      </w:r>
      <w:r>
        <w:rPr>
          <w:position w:val="9"/>
          <w:sz w:val="19"/>
        </w:rPr>
        <w:t xml:space="preserve">th </w:t>
      </w:r>
      <w:r>
        <w:rPr>
          <w:sz w:val="28"/>
        </w:rPr>
        <w:t>February, 2018 regulating resolution of s</w:t>
      </w:r>
      <w:r>
        <w:rPr>
          <w:sz w:val="28"/>
        </w:rPr>
        <w:t>tressed assets of debtors. This court elaborately dealt with provisions of the Banking Regulation Act, 1949 and the Reserve Bank of India Act, 1934 and held that the power to issue directions regarding initiation of insolvency proceedings vested in the RBI</w:t>
      </w:r>
      <w:r>
        <w:rPr>
          <w:sz w:val="28"/>
        </w:rPr>
        <w:t>, subject to the approval of the Central Government. The court significantly held that the power was contained “within the four corners” of Section 35AA and observed as</w:t>
      </w:r>
      <w:r>
        <w:rPr>
          <w:spacing w:val="-5"/>
          <w:sz w:val="28"/>
        </w:rPr>
        <w:t xml:space="preserve"> </w:t>
      </w:r>
      <w:r>
        <w:rPr>
          <w:sz w:val="28"/>
        </w:rPr>
        <w:t>follows:</w:t>
      </w:r>
    </w:p>
    <w:p w:rsidR="00B65597" w:rsidRDefault="00C4517C">
      <w:pPr>
        <w:spacing w:before="123" w:line="292" w:lineRule="auto"/>
        <w:ind w:left="1863" w:right="1325"/>
        <w:jc w:val="both"/>
        <w:rPr>
          <w:i/>
          <w:sz w:val="28"/>
        </w:rPr>
      </w:pPr>
      <w:r>
        <w:rPr>
          <w:i/>
          <w:sz w:val="28"/>
        </w:rPr>
        <w:t xml:space="preserve">“A conspectus of all these provisions shows that </w:t>
      </w:r>
      <w:r>
        <w:rPr>
          <w:i/>
          <w:sz w:val="28"/>
        </w:rPr>
        <w:t>the Banking Regulation Act specifies that the Central Government is either to exercise powers along with the RBI or by itself. The role assigned, therefore, by Section 35AA, when it comes to initiating the insolvency resolution process under the Insolvency</w:t>
      </w:r>
      <w:r>
        <w:rPr>
          <w:i/>
          <w:sz w:val="28"/>
        </w:rPr>
        <w:t xml:space="preserve"> Code, is thus, important. Without authorisation of the Central Government, obviously, no such directions can be</w:t>
      </w:r>
      <w:r>
        <w:rPr>
          <w:i/>
          <w:spacing w:val="-8"/>
          <w:sz w:val="28"/>
        </w:rPr>
        <w:t xml:space="preserve"> </w:t>
      </w:r>
      <w:r>
        <w:rPr>
          <w:i/>
          <w:sz w:val="28"/>
        </w:rPr>
        <w:t>issued.</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pStyle w:val="ListParagraph"/>
        <w:numPr>
          <w:ilvl w:val="0"/>
          <w:numId w:val="1"/>
        </w:numPr>
        <w:tabs>
          <w:tab w:val="left" w:pos="2512"/>
        </w:tabs>
        <w:spacing w:before="106" w:line="292" w:lineRule="auto"/>
        <w:ind w:left="1863" w:right="1325" w:firstLine="0"/>
        <w:jc w:val="both"/>
        <w:rPr>
          <w:i/>
          <w:sz w:val="28"/>
        </w:rPr>
      </w:pPr>
      <w:r>
        <w:rPr>
          <w:i/>
          <w:sz w:val="28"/>
        </w:rPr>
        <w:t xml:space="preserve">The corollary of this is that prior to the </w:t>
      </w:r>
      <w:r>
        <w:rPr>
          <w:i/>
          <w:sz w:val="28"/>
        </w:rPr>
        <w:t>enactment of Section 35AA, it may have been possible to say that when it comes to the RBI issuing directions to a banking company to initiate insolvency resolution process under the Insolvency Code, it could have issued such directions Under Sections 21 an</w:t>
      </w:r>
      <w:r>
        <w:rPr>
          <w:i/>
          <w:sz w:val="28"/>
        </w:rPr>
        <w:t>d 35A. But after Section 35AA, it may do so only within the four corners of Section 35AA.</w:t>
      </w:r>
    </w:p>
    <w:p w:rsidR="00B65597" w:rsidRDefault="00C4517C">
      <w:pPr>
        <w:pStyle w:val="ListParagraph"/>
        <w:numPr>
          <w:ilvl w:val="0"/>
          <w:numId w:val="1"/>
        </w:numPr>
        <w:tabs>
          <w:tab w:val="left" w:pos="2441"/>
        </w:tabs>
        <w:spacing w:line="292" w:lineRule="auto"/>
        <w:ind w:left="1863" w:right="1325" w:firstLine="0"/>
        <w:jc w:val="both"/>
        <w:rPr>
          <w:i/>
          <w:sz w:val="28"/>
        </w:rPr>
      </w:pPr>
      <w:r>
        <w:rPr>
          <w:i/>
          <w:sz w:val="28"/>
        </w:rPr>
        <w:t>The matter can be looked at from a slightly different angle. If a statute confers power to do a particular act and has laid down the method in which that power has to</w:t>
      </w:r>
      <w:r>
        <w:rPr>
          <w:i/>
          <w:sz w:val="28"/>
        </w:rPr>
        <w:t xml:space="preserve"> be exercised, it necessarily prohibits the doing of the act in any manner other than that which has</w:t>
      </w:r>
      <w:r>
        <w:rPr>
          <w:i/>
          <w:spacing w:val="63"/>
          <w:sz w:val="28"/>
        </w:rPr>
        <w:t xml:space="preserve"> </w:t>
      </w:r>
      <w:r>
        <w:rPr>
          <w:i/>
          <w:sz w:val="28"/>
        </w:rPr>
        <w:t>been prescribed. This is the well­known Rule</w:t>
      </w:r>
      <w:r>
        <w:rPr>
          <w:i/>
          <w:spacing w:val="4"/>
          <w:sz w:val="28"/>
        </w:rPr>
        <w:t xml:space="preserve"> </w:t>
      </w:r>
      <w:r>
        <w:rPr>
          <w:i/>
          <w:sz w:val="28"/>
        </w:rPr>
        <w:t>in Taylor</w:t>
      </w:r>
    </w:p>
    <w:p w:rsidR="00B65597" w:rsidRDefault="00C4517C">
      <w:pPr>
        <w:spacing w:line="292" w:lineRule="auto"/>
        <w:ind w:left="1863" w:right="1327"/>
        <w:jc w:val="both"/>
        <w:rPr>
          <w:i/>
          <w:sz w:val="28"/>
        </w:rPr>
      </w:pPr>
      <w:r>
        <w:rPr>
          <w:i/>
          <w:sz w:val="28"/>
        </w:rPr>
        <w:t>v. Taylor, [1875] 1 Ch. D. 426, which has been repeatedly followed by this Court. Thus, in State of</w:t>
      </w:r>
    </w:p>
    <w:p w:rsidR="00B65597" w:rsidRDefault="00C4517C">
      <w:pPr>
        <w:spacing w:line="292" w:lineRule="auto"/>
        <w:ind w:left="1863" w:right="1332"/>
        <w:jc w:val="both"/>
        <w:rPr>
          <w:i/>
          <w:sz w:val="28"/>
        </w:rPr>
      </w:pPr>
      <w:r>
        <w:rPr>
          <w:i/>
          <w:sz w:val="28"/>
        </w:rPr>
        <w:t>U.P. v. Singhara Singh, (1964) 4 SCR 485, this Court held:</w:t>
      </w:r>
    </w:p>
    <w:p w:rsidR="00B65597" w:rsidRDefault="00C4517C">
      <w:pPr>
        <w:spacing w:line="292" w:lineRule="auto"/>
        <w:ind w:left="2203" w:right="1890"/>
        <w:jc w:val="both"/>
        <w:rPr>
          <w:i/>
          <w:sz w:val="28"/>
        </w:rPr>
      </w:pPr>
      <w:r>
        <w:rPr>
          <w:i/>
          <w:sz w:val="28"/>
        </w:rPr>
        <w:t xml:space="preserve">‘The Rule adopted in Taylor v. Taylor [(1875) 1 Ch D 426, 431] is well recognised and is founded on sound principle. Its result is that if a statute has conferred a power to do an act and has laid </w:t>
      </w:r>
      <w:r>
        <w:rPr>
          <w:i/>
          <w:sz w:val="28"/>
        </w:rPr>
        <w:t>down the method in which that power has to be exercised,</w:t>
      </w:r>
      <w:r>
        <w:rPr>
          <w:i/>
          <w:spacing w:val="62"/>
          <w:sz w:val="28"/>
        </w:rPr>
        <w:t xml:space="preserve"> </w:t>
      </w:r>
      <w:r>
        <w:rPr>
          <w:i/>
          <w:sz w:val="28"/>
        </w:rPr>
        <w:t>it necessarily prohibits the doing of the act in any other manner than that which has been prescribed. The principle behind the Rule is that if this were not so, the statutory provision might as well</w:t>
      </w:r>
      <w:r>
        <w:rPr>
          <w:i/>
          <w:sz w:val="28"/>
        </w:rPr>
        <w:t xml:space="preserve"> not have</w:t>
      </w:r>
      <w:r>
        <w:rPr>
          <w:i/>
          <w:spacing w:val="6"/>
          <w:sz w:val="28"/>
        </w:rPr>
        <w:t xml:space="preserve"> </w:t>
      </w:r>
      <w:r>
        <w:rPr>
          <w:i/>
          <w:sz w:val="28"/>
        </w:rPr>
        <w:t>been</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292" w:lineRule="auto"/>
        <w:ind w:left="2203" w:right="1893"/>
        <w:jc w:val="both"/>
        <w:rPr>
          <w:i/>
          <w:sz w:val="28"/>
        </w:rPr>
      </w:pPr>
      <w:r>
        <w:rPr>
          <w:i/>
          <w:sz w:val="28"/>
        </w:rPr>
        <w:t>enacted. A Magistrate, therefore, cannot in the course of investigation record a confession except in the manner laid down in Section 164. The power to record the confession had obviously been given so that the confession migh</w:t>
      </w:r>
      <w:r>
        <w:rPr>
          <w:i/>
          <w:sz w:val="28"/>
        </w:rPr>
        <w:t>t be proved by the record of it made in the manner laid down. If proof of the confession by other means was permissible, the whole provision of Section 164 including the safeguards contained in it for the protection of Accused persons would be rendered nug</w:t>
      </w:r>
      <w:r>
        <w:rPr>
          <w:i/>
          <w:sz w:val="28"/>
        </w:rPr>
        <w:t>atory. The section, therefore, by conferring on Magistrates the power to record statements or confessions, by necessary implication, prohibited a Magistrate from giving oral evidence of the statements or confessions made to him. (at pp.</w:t>
      </w:r>
      <w:r>
        <w:rPr>
          <w:i/>
          <w:spacing w:val="-2"/>
          <w:sz w:val="28"/>
        </w:rPr>
        <w:t xml:space="preserve"> </w:t>
      </w:r>
      <w:r>
        <w:rPr>
          <w:i/>
          <w:sz w:val="28"/>
        </w:rPr>
        <w:t>490­491)</w:t>
      </w:r>
    </w:p>
    <w:p w:rsidR="00B65597" w:rsidRDefault="00B65597">
      <w:pPr>
        <w:pStyle w:val="BodyText"/>
        <w:spacing w:before="6"/>
        <w:rPr>
          <w:i/>
          <w:sz w:val="32"/>
        </w:rPr>
      </w:pPr>
    </w:p>
    <w:p w:rsidR="00B65597" w:rsidRDefault="00C4517C">
      <w:pPr>
        <w:spacing w:before="1" w:line="292" w:lineRule="auto"/>
        <w:ind w:left="1863" w:right="1265"/>
        <w:jc w:val="both"/>
        <w:rPr>
          <w:i/>
          <w:sz w:val="28"/>
        </w:rPr>
      </w:pPr>
      <w:r>
        <w:rPr>
          <w:i/>
          <w:sz w:val="28"/>
        </w:rPr>
        <w:t xml:space="preserve">Following this principle, therefore, it is clear that the RBI can only direct banking institutions to move under the Insolvency Code if two conditions precedent are specified, namely, (i) that there is a Central Government authorisation to do so; and (ii) </w:t>
      </w:r>
      <w:r>
        <w:rPr>
          <w:i/>
          <w:sz w:val="28"/>
        </w:rPr>
        <w:t>that it should be in respect of specific defaults. The Section, therefore, by necessary implication, prohibits this power from being exercised in any manner other than the manner set out in Section 35AA.”</w:t>
      </w:r>
    </w:p>
    <w:p w:rsidR="00B65597" w:rsidRDefault="00B65597">
      <w:pPr>
        <w:spacing w:line="292" w:lineRule="auto"/>
        <w:jc w:val="both"/>
        <w:rPr>
          <w:sz w:val="28"/>
        </w:rPr>
        <w:sectPr w:rsidR="00B65597">
          <w:pgSz w:w="12240" w:h="15840"/>
          <w:pgMar w:top="1700" w:right="1280" w:bottom="280" w:left="940" w:header="1380" w:footer="0" w:gutter="0"/>
          <w:cols w:space="720"/>
        </w:sectPr>
      </w:pPr>
    </w:p>
    <w:p w:rsidR="00B65597" w:rsidRDefault="00B65597">
      <w:pPr>
        <w:pStyle w:val="BodyText"/>
        <w:spacing w:before="7"/>
        <w:rPr>
          <w:i/>
          <w:sz w:val="15"/>
        </w:rPr>
      </w:pPr>
    </w:p>
    <w:p w:rsidR="00B65597" w:rsidRDefault="00C4517C">
      <w:pPr>
        <w:pStyle w:val="ListParagraph"/>
        <w:numPr>
          <w:ilvl w:val="0"/>
          <w:numId w:val="8"/>
        </w:numPr>
        <w:tabs>
          <w:tab w:val="left" w:pos="1222"/>
        </w:tabs>
        <w:spacing w:before="117" w:line="496" w:lineRule="auto"/>
        <w:ind w:left="501" w:right="159" w:firstLine="0"/>
        <w:jc w:val="both"/>
        <w:rPr>
          <w:sz w:val="28"/>
        </w:rPr>
      </w:pPr>
      <w:r>
        <w:rPr>
          <w:sz w:val="28"/>
        </w:rPr>
        <w:t>In the opinion of this court, Sectio</w:t>
      </w:r>
      <w:r>
        <w:rPr>
          <w:sz w:val="28"/>
        </w:rPr>
        <w:t xml:space="preserve">n 238 cannot be read as overriding the MCGM’s right – indeed its public duty ­ to control and regulate how </w:t>
      </w:r>
      <w:r>
        <w:rPr>
          <w:i/>
          <w:sz w:val="28"/>
        </w:rPr>
        <w:t xml:space="preserve">its properties </w:t>
      </w:r>
      <w:r>
        <w:rPr>
          <w:sz w:val="28"/>
        </w:rPr>
        <w:t>are to be dealt with. That exists in Sections 92 and 92A of the MMC Act. This court is of opinion that Section 238 could be of importa</w:t>
      </w:r>
      <w:r>
        <w:rPr>
          <w:sz w:val="28"/>
        </w:rPr>
        <w:t xml:space="preserve">nce when the </w:t>
      </w:r>
      <w:r>
        <w:rPr>
          <w:spacing w:val="45"/>
          <w:sz w:val="28"/>
        </w:rPr>
        <w:t xml:space="preserve"> </w:t>
      </w:r>
      <w:r>
        <w:rPr>
          <w:sz w:val="28"/>
          <w:u w:val="single"/>
        </w:rPr>
        <w:t>properties and assets</w:t>
      </w:r>
    </w:p>
    <w:p w:rsidR="00B65597" w:rsidRDefault="00C4517C">
      <w:pPr>
        <w:pStyle w:val="BodyText"/>
        <w:spacing w:before="0" w:line="491" w:lineRule="auto"/>
        <w:ind w:left="501" w:right="164"/>
        <w:jc w:val="both"/>
      </w:pPr>
      <w:r>
        <w:rPr>
          <w:u w:val="single"/>
        </w:rPr>
        <w:t>are of a debtor</w:t>
      </w:r>
      <w:r>
        <w:t xml:space="preserve"> and not when a third party like the MCGM is involved. Therefore, in the absence of approval in terms of Section 92 and 92A of the MMC Act, the adjudicating authority could not have overridden MCGM’s objec</w:t>
      </w:r>
      <w:r>
        <w:t>tions and enabled the creation of a fresh interest in respect of its properties and lands. No doubt, the resolution plans talk of seeking MCGM’s approval; they also acknowledge the liabilities of the corporate debtor; equally,</w:t>
      </w:r>
      <w:r>
        <w:rPr>
          <w:spacing w:val="-25"/>
        </w:rPr>
        <w:t xml:space="preserve"> </w:t>
      </w:r>
      <w:r>
        <w:t xml:space="preserve">however, there are proposals </w:t>
      </w:r>
      <w:r>
        <w:t>which envision the creation of charge or securities in respect of MCGM’s properties. Nevertheless, the authorities under the Code could not have precluded the control that MCGM undoubtedly has, under law, to deal with its properties and the land in questio</w:t>
      </w:r>
      <w:r>
        <w:t>n­ which undeniably are public properties. The</w:t>
      </w:r>
      <w:r>
        <w:rPr>
          <w:spacing w:val="60"/>
        </w:rPr>
        <w:t xml:space="preserve"> </w:t>
      </w:r>
      <w:r>
        <w:t>resolution</w:t>
      </w:r>
      <w:r>
        <w:rPr>
          <w:spacing w:val="60"/>
        </w:rPr>
        <w:t xml:space="preserve"> </w:t>
      </w:r>
      <w:r>
        <w:t>plan</w:t>
      </w:r>
      <w:r>
        <w:rPr>
          <w:spacing w:val="60"/>
        </w:rPr>
        <w:t xml:space="preserve"> </w:t>
      </w:r>
      <w:r>
        <w:t>therefore,</w:t>
      </w:r>
      <w:r>
        <w:rPr>
          <w:spacing w:val="59"/>
        </w:rPr>
        <w:t xml:space="preserve"> </w:t>
      </w:r>
      <w:r>
        <w:t>would</w:t>
      </w:r>
      <w:r>
        <w:rPr>
          <w:spacing w:val="59"/>
        </w:rPr>
        <w:t xml:space="preserve"> </w:t>
      </w:r>
      <w:r>
        <w:t>be</w:t>
      </w:r>
      <w:r>
        <w:rPr>
          <w:spacing w:val="59"/>
        </w:rPr>
        <w:t xml:space="preserve"> </w:t>
      </w:r>
      <w:r>
        <w:t>a</w:t>
      </w:r>
      <w:r>
        <w:rPr>
          <w:spacing w:val="61"/>
        </w:rPr>
        <w:t xml:space="preserve"> </w:t>
      </w:r>
      <w:r>
        <w:t>serious</w:t>
      </w:r>
      <w:r>
        <w:rPr>
          <w:spacing w:val="61"/>
        </w:rPr>
        <w:t xml:space="preserve"> </w:t>
      </w:r>
      <w:r>
        <w:t>impediment</w:t>
      </w:r>
      <w:r>
        <w:rPr>
          <w:spacing w:val="60"/>
        </w:rPr>
        <w:t xml:space="preserve"> </w:t>
      </w:r>
      <w:r>
        <w:t>to</w:t>
      </w:r>
    </w:p>
    <w:p w:rsidR="00B65597" w:rsidRDefault="00B65597">
      <w:pPr>
        <w:spacing w:line="491" w:lineRule="auto"/>
        <w:jc w:val="both"/>
        <w:sectPr w:rsidR="00B65597">
          <w:pgSz w:w="12240" w:h="15840"/>
          <w:pgMar w:top="1700" w:right="1280" w:bottom="280" w:left="940" w:header="1380" w:footer="0" w:gutter="0"/>
          <w:cols w:space="720"/>
        </w:sectPr>
      </w:pPr>
    </w:p>
    <w:p w:rsidR="00B65597" w:rsidRDefault="00B65597">
      <w:pPr>
        <w:pStyle w:val="BodyText"/>
        <w:rPr>
          <w:sz w:val="15"/>
        </w:rPr>
      </w:pPr>
    </w:p>
    <w:p w:rsidR="00B65597" w:rsidRDefault="00C4517C">
      <w:pPr>
        <w:pStyle w:val="BodyText"/>
        <w:spacing w:before="98" w:line="491" w:lineRule="auto"/>
        <w:ind w:left="501" w:right="165"/>
        <w:jc w:val="both"/>
      </w:pPr>
      <w:r>
        <w:t>MCGM’s independent plans to ensure that public health amenities are developed in the manner it chooses, and for which fresh approval under the MMC Act may be forthcoming for a separate scheme formulated by that corporation (MCGM).</w:t>
      </w:r>
    </w:p>
    <w:p w:rsidR="00B65597" w:rsidRDefault="00B65597">
      <w:pPr>
        <w:pStyle w:val="BodyText"/>
        <w:spacing w:before="0"/>
        <w:rPr>
          <w:sz w:val="34"/>
        </w:rPr>
      </w:pPr>
    </w:p>
    <w:p w:rsidR="00B65597" w:rsidRDefault="00C4517C">
      <w:pPr>
        <w:pStyle w:val="ListParagraph"/>
        <w:numPr>
          <w:ilvl w:val="0"/>
          <w:numId w:val="8"/>
        </w:numPr>
        <w:tabs>
          <w:tab w:val="left" w:pos="1222"/>
        </w:tabs>
        <w:spacing w:before="231" w:line="494" w:lineRule="auto"/>
        <w:ind w:left="501" w:right="167" w:firstLine="0"/>
        <w:jc w:val="both"/>
        <w:rPr>
          <w:i/>
          <w:sz w:val="28"/>
        </w:rPr>
      </w:pPr>
      <w:r>
        <w:rPr>
          <w:sz w:val="28"/>
        </w:rPr>
        <w:t>The last contention of t</w:t>
      </w:r>
      <w:r>
        <w:rPr>
          <w:sz w:val="28"/>
        </w:rPr>
        <w:t>he respondents, that MCGM was</w:t>
      </w:r>
      <w:r>
        <w:rPr>
          <w:spacing w:val="-24"/>
          <w:sz w:val="28"/>
        </w:rPr>
        <w:t xml:space="preserve"> </w:t>
      </w:r>
      <w:r>
        <w:rPr>
          <w:sz w:val="28"/>
        </w:rPr>
        <w:t xml:space="preserve">bound by the statement made by its counsel, in the opinion of this court, cannot prevail. As held earlier, there is no approval for the plan, in accordance with law; in such circumstances, the written plea accepting the plan, </w:t>
      </w:r>
      <w:r>
        <w:rPr>
          <w:sz w:val="28"/>
        </w:rPr>
        <w:t>by a counsel or other representative who is not demonstrated to possess the power to bind MCGM, is inconclusive. In this regard, the court notices the well­known principle that there can be no estoppel against the express provisions of law.</w:t>
      </w:r>
      <w:r>
        <w:rPr>
          <w:spacing w:val="59"/>
          <w:sz w:val="28"/>
        </w:rPr>
        <w:t xml:space="preserve"> </w:t>
      </w:r>
      <w:r>
        <w:rPr>
          <w:sz w:val="28"/>
        </w:rPr>
        <w:t xml:space="preserve">(Ref. </w:t>
      </w:r>
      <w:r>
        <w:rPr>
          <w:i/>
          <w:sz w:val="28"/>
        </w:rPr>
        <w:t>Kasinka T</w:t>
      </w:r>
      <w:r>
        <w:rPr>
          <w:i/>
          <w:sz w:val="28"/>
        </w:rPr>
        <w:t xml:space="preserve">rading v. Union of India  </w:t>
      </w:r>
      <w:r>
        <w:rPr>
          <w:sz w:val="28"/>
        </w:rPr>
        <w:t xml:space="preserve">(1995) 1 SCC </w:t>
      </w:r>
      <w:r>
        <w:rPr>
          <w:spacing w:val="53"/>
          <w:sz w:val="28"/>
        </w:rPr>
        <w:t xml:space="preserve"> </w:t>
      </w:r>
      <w:r>
        <w:rPr>
          <w:sz w:val="28"/>
        </w:rPr>
        <w:t xml:space="preserve">274,  </w:t>
      </w:r>
      <w:r>
        <w:rPr>
          <w:i/>
          <w:sz w:val="28"/>
        </w:rPr>
        <w:t>Darshan Oils</w:t>
      </w:r>
    </w:p>
    <w:p w:rsidR="00B65597" w:rsidRDefault="00C4517C">
      <w:pPr>
        <w:spacing w:before="25"/>
        <w:ind w:left="501"/>
        <w:jc w:val="both"/>
        <w:rPr>
          <w:i/>
          <w:sz w:val="28"/>
        </w:rPr>
      </w:pPr>
      <w:r>
        <w:rPr>
          <w:i/>
          <w:sz w:val="28"/>
        </w:rPr>
        <w:t xml:space="preserve">(P) Ltd. v. Union of India </w:t>
      </w:r>
      <w:r>
        <w:rPr>
          <w:sz w:val="28"/>
        </w:rPr>
        <w:t xml:space="preserve">(1995) 1 SCC 345, </w:t>
      </w:r>
      <w:r>
        <w:rPr>
          <w:i/>
          <w:sz w:val="28"/>
        </w:rPr>
        <w:t>Shrijee Sales</w:t>
      </w:r>
      <w:r>
        <w:rPr>
          <w:i/>
          <w:spacing w:val="4"/>
          <w:sz w:val="28"/>
        </w:rPr>
        <w:t xml:space="preserve"> </w:t>
      </w:r>
      <w:r>
        <w:rPr>
          <w:i/>
          <w:sz w:val="28"/>
        </w:rPr>
        <w:t>Corporation</w:t>
      </w:r>
    </w:p>
    <w:p w:rsidR="00B65597" w:rsidRDefault="00B65597">
      <w:pPr>
        <w:pStyle w:val="BodyText"/>
        <w:spacing w:before="3"/>
        <w:rPr>
          <w:i/>
          <w:sz w:val="31"/>
        </w:rPr>
      </w:pPr>
    </w:p>
    <w:p w:rsidR="00B65597" w:rsidRDefault="00C4517C">
      <w:pPr>
        <w:ind w:left="501"/>
        <w:jc w:val="both"/>
        <w:rPr>
          <w:i/>
          <w:sz w:val="28"/>
        </w:rPr>
      </w:pPr>
      <w:r>
        <w:rPr>
          <w:i/>
          <w:sz w:val="28"/>
        </w:rPr>
        <w:t xml:space="preserve">v.  Union  of  India  </w:t>
      </w:r>
      <w:r>
        <w:rPr>
          <w:sz w:val="28"/>
        </w:rPr>
        <w:t xml:space="preserve">(1997) 3 SCC 398,  </w:t>
      </w:r>
      <w:r>
        <w:rPr>
          <w:i/>
          <w:sz w:val="28"/>
        </w:rPr>
        <w:t>Shree  Sidhbali  Steels  Ltd.</w:t>
      </w:r>
      <w:r>
        <w:rPr>
          <w:i/>
          <w:spacing w:val="-42"/>
          <w:sz w:val="28"/>
        </w:rPr>
        <w:t xml:space="preserve"> </w:t>
      </w:r>
      <w:r>
        <w:rPr>
          <w:i/>
          <w:sz w:val="28"/>
        </w:rPr>
        <w:t>v.</w:t>
      </w:r>
    </w:p>
    <w:p w:rsidR="00B65597" w:rsidRDefault="00B65597">
      <w:pPr>
        <w:pStyle w:val="BodyText"/>
        <w:spacing w:before="3"/>
        <w:rPr>
          <w:i/>
          <w:sz w:val="31"/>
        </w:rPr>
      </w:pPr>
    </w:p>
    <w:p w:rsidR="00B65597" w:rsidRDefault="00C4517C">
      <w:pPr>
        <w:ind w:left="501"/>
        <w:jc w:val="both"/>
        <w:rPr>
          <w:i/>
          <w:sz w:val="28"/>
        </w:rPr>
      </w:pPr>
      <w:r>
        <w:rPr>
          <w:i/>
          <w:sz w:val="28"/>
        </w:rPr>
        <w:t xml:space="preserve">State  of  U.P.  </w:t>
      </w:r>
      <w:r>
        <w:rPr>
          <w:sz w:val="28"/>
        </w:rPr>
        <w:t xml:space="preserve">(2011)  3  SCC  193,  </w:t>
      </w:r>
      <w:r>
        <w:rPr>
          <w:i/>
          <w:sz w:val="28"/>
        </w:rPr>
        <w:t xml:space="preserve">Pappu  Sweets  and  Biscuits </w:t>
      </w:r>
      <w:r>
        <w:rPr>
          <w:i/>
          <w:spacing w:val="40"/>
          <w:sz w:val="28"/>
        </w:rPr>
        <w:t xml:space="preserve"> </w:t>
      </w:r>
      <w:r>
        <w:rPr>
          <w:i/>
          <w:sz w:val="28"/>
        </w:rPr>
        <w:t>v.</w:t>
      </w:r>
    </w:p>
    <w:p w:rsidR="00B65597" w:rsidRDefault="00B65597">
      <w:pPr>
        <w:jc w:val="both"/>
        <w:rPr>
          <w:sz w:val="28"/>
        </w:rPr>
        <w:sectPr w:rsidR="00B65597">
          <w:pgSz w:w="12240" w:h="15840"/>
          <w:pgMar w:top="1700" w:right="1280" w:bottom="280" w:left="940" w:header="1380" w:footer="0" w:gutter="0"/>
          <w:cols w:space="720"/>
        </w:sectPr>
      </w:pPr>
    </w:p>
    <w:p w:rsidR="00B65597" w:rsidRDefault="00B65597">
      <w:pPr>
        <w:pStyle w:val="BodyText"/>
        <w:rPr>
          <w:i/>
          <w:sz w:val="15"/>
        </w:rPr>
      </w:pPr>
    </w:p>
    <w:p w:rsidR="00B65597" w:rsidRDefault="00C4517C">
      <w:pPr>
        <w:spacing w:before="106" w:line="508" w:lineRule="auto"/>
        <w:ind w:left="501" w:right="185"/>
        <w:jc w:val="both"/>
        <w:rPr>
          <w:sz w:val="28"/>
        </w:rPr>
      </w:pPr>
      <w:r>
        <w:rPr>
          <w:i/>
          <w:sz w:val="28"/>
        </w:rPr>
        <w:t xml:space="preserve">Commr. of Trade Tax, U.P. </w:t>
      </w:r>
      <w:r>
        <w:rPr>
          <w:sz w:val="28"/>
        </w:rPr>
        <w:t xml:space="preserve">(1998) 7 SCC 228 and </w:t>
      </w:r>
      <w:r>
        <w:rPr>
          <w:i/>
          <w:sz w:val="28"/>
        </w:rPr>
        <w:t xml:space="preserve">Commr. of Customs v. Dilip Kumar &amp; Co. </w:t>
      </w:r>
      <w:r>
        <w:rPr>
          <w:sz w:val="28"/>
        </w:rPr>
        <w:t>(2018) 9 SCC</w:t>
      </w:r>
      <w:r>
        <w:rPr>
          <w:spacing w:val="-2"/>
          <w:sz w:val="28"/>
        </w:rPr>
        <w:t xml:space="preserve"> </w:t>
      </w:r>
      <w:r>
        <w:rPr>
          <w:sz w:val="28"/>
        </w:rPr>
        <w:t>1.)</w:t>
      </w:r>
    </w:p>
    <w:p w:rsidR="00B65597" w:rsidRDefault="00C4517C">
      <w:pPr>
        <w:pStyle w:val="ListParagraph"/>
        <w:numPr>
          <w:ilvl w:val="0"/>
          <w:numId w:val="8"/>
        </w:numPr>
        <w:tabs>
          <w:tab w:val="left" w:pos="1222"/>
        </w:tabs>
        <w:spacing w:before="7" w:line="494" w:lineRule="auto"/>
        <w:ind w:left="501" w:right="167" w:firstLine="0"/>
        <w:jc w:val="both"/>
        <w:rPr>
          <w:sz w:val="28"/>
        </w:rPr>
      </w:pPr>
      <w:r>
        <w:rPr>
          <w:sz w:val="28"/>
        </w:rPr>
        <w:t>In view of the foregoing reasons, this court holds that the impugned order and the order of the NCLT cannot stand; they are hereby set aside. The appeal is accordingly allowed, without orders on</w:t>
      </w:r>
      <w:r>
        <w:rPr>
          <w:spacing w:val="-2"/>
          <w:sz w:val="28"/>
        </w:rPr>
        <w:t xml:space="preserve"> </w:t>
      </w:r>
      <w:r>
        <w:rPr>
          <w:sz w:val="28"/>
        </w:rPr>
        <w:t>costs.</w:t>
      </w:r>
    </w:p>
    <w:p w:rsidR="00B65597" w:rsidRDefault="00B65597">
      <w:pPr>
        <w:pStyle w:val="BodyText"/>
        <w:spacing w:before="0"/>
        <w:rPr>
          <w:sz w:val="34"/>
        </w:rPr>
      </w:pPr>
    </w:p>
    <w:p w:rsidR="00B65597" w:rsidRDefault="00C4517C">
      <w:pPr>
        <w:pStyle w:val="BodyText"/>
        <w:spacing w:before="231" w:line="384" w:lineRule="auto"/>
        <w:ind w:left="5732" w:firstLine="50"/>
        <w:rPr>
          <w:b/>
        </w:rPr>
      </w:pPr>
      <w:r>
        <w:rPr>
          <w:b/>
        </w:rPr>
        <w:t>........................................J. [ARUN MISH</w:t>
      </w:r>
      <w:r>
        <w:rPr>
          <w:b/>
        </w:rPr>
        <w:t>RA]</w:t>
      </w:r>
    </w:p>
    <w:p w:rsidR="00B65597" w:rsidRDefault="00B65597">
      <w:pPr>
        <w:pStyle w:val="BodyText"/>
        <w:spacing w:before="3"/>
        <w:rPr>
          <w:b/>
          <w:sz w:val="42"/>
        </w:rPr>
      </w:pPr>
    </w:p>
    <w:p w:rsidR="00B65597" w:rsidRDefault="00C4517C">
      <w:pPr>
        <w:pStyle w:val="BodyText"/>
        <w:spacing w:before="0" w:line="384" w:lineRule="auto"/>
        <w:ind w:left="5732" w:firstLine="50"/>
        <w:rPr>
          <w:b/>
        </w:rPr>
      </w:pPr>
      <w:r>
        <w:rPr>
          <w:b/>
        </w:rPr>
        <w:t>........................................J. [VINEET SARAN]</w:t>
      </w:r>
    </w:p>
    <w:p w:rsidR="00B65597" w:rsidRDefault="00B65597">
      <w:pPr>
        <w:pStyle w:val="BodyText"/>
        <w:spacing w:before="10"/>
        <w:rPr>
          <w:b/>
          <w:sz w:val="44"/>
        </w:rPr>
      </w:pPr>
    </w:p>
    <w:p w:rsidR="00B65597" w:rsidRDefault="00C4517C">
      <w:pPr>
        <w:pStyle w:val="BodyText"/>
        <w:spacing w:before="0" w:line="384" w:lineRule="auto"/>
        <w:ind w:left="5732" w:firstLine="50"/>
        <w:rPr>
          <w:b/>
        </w:rPr>
      </w:pPr>
      <w:r>
        <w:rPr>
          <w:b/>
        </w:rPr>
        <w:t>........................................J. [S. RAVINDRA BHAT]</w:t>
      </w:r>
    </w:p>
    <w:p w:rsidR="00B65597" w:rsidRDefault="00B65597">
      <w:pPr>
        <w:pStyle w:val="BodyText"/>
        <w:spacing w:before="0"/>
        <w:rPr>
          <w:b/>
          <w:sz w:val="36"/>
        </w:rPr>
      </w:pPr>
    </w:p>
    <w:p w:rsidR="00B65597" w:rsidRDefault="00C4517C">
      <w:pPr>
        <w:pStyle w:val="BodyText"/>
        <w:spacing w:before="226" w:line="244" w:lineRule="auto"/>
        <w:ind w:left="501" w:right="6666"/>
      </w:pPr>
      <w:r>
        <w:t>New Delhi, November 15 ,</w:t>
      </w:r>
      <w:r>
        <w:rPr>
          <w:spacing w:val="2"/>
        </w:rPr>
        <w:t xml:space="preserve"> </w:t>
      </w:r>
      <w:r>
        <w:rPr>
          <w:spacing w:val="-4"/>
        </w:rPr>
        <w:t>2019.</w:t>
      </w:r>
    </w:p>
    <w:sectPr w:rsidR="00B65597" w:rsidSect="00B65597">
      <w:pgSz w:w="12240" w:h="15840"/>
      <w:pgMar w:top="1700" w:right="1280" w:bottom="280" w:left="940" w:header="138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17C" w:rsidRDefault="00C4517C" w:rsidP="00B65597">
      <w:r>
        <w:separator/>
      </w:r>
    </w:p>
  </w:endnote>
  <w:endnote w:type="continuationSeparator" w:id="1">
    <w:p w:rsidR="00C4517C" w:rsidRDefault="00C4517C" w:rsidP="00B6559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17C" w:rsidRDefault="00C4517C" w:rsidP="00B65597">
      <w:r>
        <w:separator/>
      </w:r>
    </w:p>
  </w:footnote>
  <w:footnote w:type="continuationSeparator" w:id="1">
    <w:p w:rsidR="00C4517C" w:rsidRDefault="00C4517C" w:rsidP="00B65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97" w:rsidRDefault="00B65597">
    <w:pPr>
      <w:pStyle w:val="BodyText"/>
      <w:spacing w:before="0" w:line="14" w:lineRule="auto"/>
      <w:rPr>
        <w:sz w:val="20"/>
      </w:rPr>
    </w:pPr>
    <w:r w:rsidRPr="00B65597">
      <w:pict>
        <v:shapetype id="_x0000_t202" coordsize="21600,21600" o:spt="202" path="m,l,21600r21600,l21600,xe">
          <v:stroke joinstyle="miter"/>
          <v:path gradientshapeok="t" o:connecttype="rect"/>
        </v:shapetype>
        <v:shape id="_x0000_s2049" type="#_x0000_t202" style="position:absolute;margin-left:295.2pt;margin-top:68pt;width:21.85pt;height:18.3pt;z-index:-251658752;mso-position-horizontal-relative:page;mso-position-vertical-relative:page" filled="f" stroked="f">
          <v:textbox inset="0,0,0,0">
            <w:txbxContent>
              <w:p w:rsidR="00B65597" w:rsidRDefault="00B65597">
                <w:pPr>
                  <w:pStyle w:val="BodyText"/>
                  <w:spacing w:before="0" w:line="339" w:lineRule="exact"/>
                  <w:ind w:left="40"/>
                  <w:rPr>
                    <w:rFonts w:ascii="Verdana"/>
                  </w:rPr>
                </w:pPr>
                <w:r>
                  <w:fldChar w:fldCharType="begin"/>
                </w:r>
                <w:r w:rsidR="00C4517C">
                  <w:rPr>
                    <w:rFonts w:ascii="Verdana"/>
                  </w:rPr>
                  <w:instrText xml:space="preserve"> PAGE </w:instrText>
                </w:r>
                <w:r>
                  <w:fldChar w:fldCharType="separate"/>
                </w:r>
                <w:r w:rsidR="00F9230D">
                  <w:rPr>
                    <w:rFonts w:ascii="Verdana"/>
                    <w:noProof/>
                  </w:rPr>
                  <w:t>23</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C0930"/>
    <w:multiLevelType w:val="hybridMultilevel"/>
    <w:tmpl w:val="45AE79E0"/>
    <w:lvl w:ilvl="0" w:tplc="1ECCC1C4">
      <w:start w:val="30"/>
      <w:numFmt w:val="decimal"/>
      <w:lvlText w:val="%1."/>
      <w:lvlJc w:val="left"/>
      <w:pPr>
        <w:ind w:left="1864" w:hanging="648"/>
        <w:jc w:val="left"/>
      </w:pPr>
      <w:rPr>
        <w:rFonts w:ascii="Bookman Old Style" w:eastAsia="Bookman Old Style" w:hAnsi="Bookman Old Style" w:cs="Bookman Old Style" w:hint="default"/>
        <w:i/>
        <w:spacing w:val="-42"/>
        <w:w w:val="99"/>
        <w:sz w:val="28"/>
        <w:szCs w:val="28"/>
        <w:lang w:val="en-US" w:eastAsia="en-US" w:bidi="en-US"/>
      </w:rPr>
    </w:lvl>
    <w:lvl w:ilvl="1" w:tplc="270E9C56">
      <w:numFmt w:val="bullet"/>
      <w:lvlText w:val="•"/>
      <w:lvlJc w:val="left"/>
      <w:pPr>
        <w:ind w:left="2676" w:hanging="648"/>
      </w:pPr>
      <w:rPr>
        <w:rFonts w:hint="default"/>
        <w:lang w:val="en-US" w:eastAsia="en-US" w:bidi="en-US"/>
      </w:rPr>
    </w:lvl>
    <w:lvl w:ilvl="2" w:tplc="2AA8C286">
      <w:numFmt w:val="bullet"/>
      <w:lvlText w:val="•"/>
      <w:lvlJc w:val="left"/>
      <w:pPr>
        <w:ind w:left="3492" w:hanging="648"/>
      </w:pPr>
      <w:rPr>
        <w:rFonts w:hint="default"/>
        <w:lang w:val="en-US" w:eastAsia="en-US" w:bidi="en-US"/>
      </w:rPr>
    </w:lvl>
    <w:lvl w:ilvl="3" w:tplc="4A9A54F2">
      <w:numFmt w:val="bullet"/>
      <w:lvlText w:val="•"/>
      <w:lvlJc w:val="left"/>
      <w:pPr>
        <w:ind w:left="4308" w:hanging="648"/>
      </w:pPr>
      <w:rPr>
        <w:rFonts w:hint="default"/>
        <w:lang w:val="en-US" w:eastAsia="en-US" w:bidi="en-US"/>
      </w:rPr>
    </w:lvl>
    <w:lvl w:ilvl="4" w:tplc="1A5452FA">
      <w:numFmt w:val="bullet"/>
      <w:lvlText w:val="•"/>
      <w:lvlJc w:val="left"/>
      <w:pPr>
        <w:ind w:left="5124" w:hanging="648"/>
      </w:pPr>
      <w:rPr>
        <w:rFonts w:hint="default"/>
        <w:lang w:val="en-US" w:eastAsia="en-US" w:bidi="en-US"/>
      </w:rPr>
    </w:lvl>
    <w:lvl w:ilvl="5" w:tplc="CEF89AF2">
      <w:numFmt w:val="bullet"/>
      <w:lvlText w:val="•"/>
      <w:lvlJc w:val="left"/>
      <w:pPr>
        <w:ind w:left="5940" w:hanging="648"/>
      </w:pPr>
      <w:rPr>
        <w:rFonts w:hint="default"/>
        <w:lang w:val="en-US" w:eastAsia="en-US" w:bidi="en-US"/>
      </w:rPr>
    </w:lvl>
    <w:lvl w:ilvl="6" w:tplc="C2A271FA">
      <w:numFmt w:val="bullet"/>
      <w:lvlText w:val="•"/>
      <w:lvlJc w:val="left"/>
      <w:pPr>
        <w:ind w:left="6756" w:hanging="648"/>
      </w:pPr>
      <w:rPr>
        <w:rFonts w:hint="default"/>
        <w:lang w:val="en-US" w:eastAsia="en-US" w:bidi="en-US"/>
      </w:rPr>
    </w:lvl>
    <w:lvl w:ilvl="7" w:tplc="18B0697C">
      <w:numFmt w:val="bullet"/>
      <w:lvlText w:val="•"/>
      <w:lvlJc w:val="left"/>
      <w:pPr>
        <w:ind w:left="7572" w:hanging="648"/>
      </w:pPr>
      <w:rPr>
        <w:rFonts w:hint="default"/>
        <w:lang w:val="en-US" w:eastAsia="en-US" w:bidi="en-US"/>
      </w:rPr>
    </w:lvl>
    <w:lvl w:ilvl="8" w:tplc="36E67012">
      <w:numFmt w:val="bullet"/>
      <w:lvlText w:val="•"/>
      <w:lvlJc w:val="left"/>
      <w:pPr>
        <w:ind w:left="8388" w:hanging="648"/>
      </w:pPr>
      <w:rPr>
        <w:rFonts w:hint="default"/>
        <w:lang w:val="en-US" w:eastAsia="en-US" w:bidi="en-US"/>
      </w:rPr>
    </w:lvl>
  </w:abstractNum>
  <w:abstractNum w:abstractNumId="1">
    <w:nsid w:val="16057D13"/>
    <w:multiLevelType w:val="hybridMultilevel"/>
    <w:tmpl w:val="3A16CC00"/>
    <w:lvl w:ilvl="0" w:tplc="91642996">
      <w:start w:val="1"/>
      <w:numFmt w:val="lowerRoman"/>
      <w:lvlText w:val="%1)"/>
      <w:lvlJc w:val="left"/>
      <w:pPr>
        <w:ind w:left="1864" w:hanging="720"/>
        <w:jc w:val="left"/>
      </w:pPr>
      <w:rPr>
        <w:rFonts w:ascii="Bookman Old Style" w:eastAsia="Bookman Old Style" w:hAnsi="Bookman Old Style" w:cs="Bookman Old Style" w:hint="default"/>
        <w:i/>
        <w:spacing w:val="-1"/>
        <w:w w:val="100"/>
        <w:sz w:val="28"/>
        <w:szCs w:val="28"/>
        <w:lang w:val="en-US" w:eastAsia="en-US" w:bidi="en-US"/>
      </w:rPr>
    </w:lvl>
    <w:lvl w:ilvl="1" w:tplc="AB320B38">
      <w:numFmt w:val="bullet"/>
      <w:lvlText w:val="•"/>
      <w:lvlJc w:val="left"/>
      <w:pPr>
        <w:ind w:left="2676" w:hanging="720"/>
      </w:pPr>
      <w:rPr>
        <w:rFonts w:hint="default"/>
        <w:lang w:val="en-US" w:eastAsia="en-US" w:bidi="en-US"/>
      </w:rPr>
    </w:lvl>
    <w:lvl w:ilvl="2" w:tplc="B4744358">
      <w:numFmt w:val="bullet"/>
      <w:lvlText w:val="•"/>
      <w:lvlJc w:val="left"/>
      <w:pPr>
        <w:ind w:left="3492" w:hanging="720"/>
      </w:pPr>
      <w:rPr>
        <w:rFonts w:hint="default"/>
        <w:lang w:val="en-US" w:eastAsia="en-US" w:bidi="en-US"/>
      </w:rPr>
    </w:lvl>
    <w:lvl w:ilvl="3" w:tplc="D9A63340">
      <w:numFmt w:val="bullet"/>
      <w:lvlText w:val="•"/>
      <w:lvlJc w:val="left"/>
      <w:pPr>
        <w:ind w:left="4308" w:hanging="720"/>
      </w:pPr>
      <w:rPr>
        <w:rFonts w:hint="default"/>
        <w:lang w:val="en-US" w:eastAsia="en-US" w:bidi="en-US"/>
      </w:rPr>
    </w:lvl>
    <w:lvl w:ilvl="4" w:tplc="AEEE7C06">
      <w:numFmt w:val="bullet"/>
      <w:lvlText w:val="•"/>
      <w:lvlJc w:val="left"/>
      <w:pPr>
        <w:ind w:left="5124" w:hanging="720"/>
      </w:pPr>
      <w:rPr>
        <w:rFonts w:hint="default"/>
        <w:lang w:val="en-US" w:eastAsia="en-US" w:bidi="en-US"/>
      </w:rPr>
    </w:lvl>
    <w:lvl w:ilvl="5" w:tplc="596E5DD4">
      <w:numFmt w:val="bullet"/>
      <w:lvlText w:val="•"/>
      <w:lvlJc w:val="left"/>
      <w:pPr>
        <w:ind w:left="5940" w:hanging="720"/>
      </w:pPr>
      <w:rPr>
        <w:rFonts w:hint="default"/>
        <w:lang w:val="en-US" w:eastAsia="en-US" w:bidi="en-US"/>
      </w:rPr>
    </w:lvl>
    <w:lvl w:ilvl="6" w:tplc="F7DA093C">
      <w:numFmt w:val="bullet"/>
      <w:lvlText w:val="•"/>
      <w:lvlJc w:val="left"/>
      <w:pPr>
        <w:ind w:left="6756" w:hanging="720"/>
      </w:pPr>
      <w:rPr>
        <w:rFonts w:hint="default"/>
        <w:lang w:val="en-US" w:eastAsia="en-US" w:bidi="en-US"/>
      </w:rPr>
    </w:lvl>
    <w:lvl w:ilvl="7" w:tplc="A88EC9C8">
      <w:numFmt w:val="bullet"/>
      <w:lvlText w:val="•"/>
      <w:lvlJc w:val="left"/>
      <w:pPr>
        <w:ind w:left="7572" w:hanging="720"/>
      </w:pPr>
      <w:rPr>
        <w:rFonts w:hint="default"/>
        <w:lang w:val="en-US" w:eastAsia="en-US" w:bidi="en-US"/>
      </w:rPr>
    </w:lvl>
    <w:lvl w:ilvl="8" w:tplc="81343B9E">
      <w:numFmt w:val="bullet"/>
      <w:lvlText w:val="•"/>
      <w:lvlJc w:val="left"/>
      <w:pPr>
        <w:ind w:left="8388" w:hanging="720"/>
      </w:pPr>
      <w:rPr>
        <w:rFonts w:hint="default"/>
        <w:lang w:val="en-US" w:eastAsia="en-US" w:bidi="en-US"/>
      </w:rPr>
    </w:lvl>
  </w:abstractNum>
  <w:abstractNum w:abstractNumId="2">
    <w:nsid w:val="19D53E79"/>
    <w:multiLevelType w:val="hybridMultilevel"/>
    <w:tmpl w:val="B198A890"/>
    <w:lvl w:ilvl="0" w:tplc="205A73A2">
      <w:start w:val="1"/>
      <w:numFmt w:val="lowerRoman"/>
      <w:lvlText w:val="(%1)"/>
      <w:lvlJc w:val="left"/>
      <w:pPr>
        <w:ind w:left="1976" w:hanging="396"/>
        <w:jc w:val="left"/>
      </w:pPr>
      <w:rPr>
        <w:rFonts w:ascii="Bookman Old Style" w:eastAsia="Bookman Old Style" w:hAnsi="Bookman Old Style" w:cs="Bookman Old Style" w:hint="default"/>
        <w:i/>
        <w:spacing w:val="-1"/>
        <w:w w:val="100"/>
        <w:sz w:val="28"/>
        <w:szCs w:val="28"/>
        <w:lang w:val="en-US" w:eastAsia="en-US" w:bidi="en-US"/>
      </w:rPr>
    </w:lvl>
    <w:lvl w:ilvl="1" w:tplc="A1886CAE">
      <w:numFmt w:val="bullet"/>
      <w:lvlText w:val="•"/>
      <w:lvlJc w:val="left"/>
      <w:pPr>
        <w:ind w:left="2784" w:hanging="396"/>
      </w:pPr>
      <w:rPr>
        <w:rFonts w:hint="default"/>
        <w:lang w:val="en-US" w:eastAsia="en-US" w:bidi="en-US"/>
      </w:rPr>
    </w:lvl>
    <w:lvl w:ilvl="2" w:tplc="E7B0F938">
      <w:numFmt w:val="bullet"/>
      <w:lvlText w:val="•"/>
      <w:lvlJc w:val="left"/>
      <w:pPr>
        <w:ind w:left="3588" w:hanging="396"/>
      </w:pPr>
      <w:rPr>
        <w:rFonts w:hint="default"/>
        <w:lang w:val="en-US" w:eastAsia="en-US" w:bidi="en-US"/>
      </w:rPr>
    </w:lvl>
    <w:lvl w:ilvl="3" w:tplc="867268C4">
      <w:numFmt w:val="bullet"/>
      <w:lvlText w:val="•"/>
      <w:lvlJc w:val="left"/>
      <w:pPr>
        <w:ind w:left="4392" w:hanging="396"/>
      </w:pPr>
      <w:rPr>
        <w:rFonts w:hint="default"/>
        <w:lang w:val="en-US" w:eastAsia="en-US" w:bidi="en-US"/>
      </w:rPr>
    </w:lvl>
    <w:lvl w:ilvl="4" w:tplc="96D4AAA2">
      <w:numFmt w:val="bullet"/>
      <w:lvlText w:val="•"/>
      <w:lvlJc w:val="left"/>
      <w:pPr>
        <w:ind w:left="5196" w:hanging="396"/>
      </w:pPr>
      <w:rPr>
        <w:rFonts w:hint="default"/>
        <w:lang w:val="en-US" w:eastAsia="en-US" w:bidi="en-US"/>
      </w:rPr>
    </w:lvl>
    <w:lvl w:ilvl="5" w:tplc="94E6EA2E">
      <w:numFmt w:val="bullet"/>
      <w:lvlText w:val="•"/>
      <w:lvlJc w:val="left"/>
      <w:pPr>
        <w:ind w:left="6000" w:hanging="396"/>
      </w:pPr>
      <w:rPr>
        <w:rFonts w:hint="default"/>
        <w:lang w:val="en-US" w:eastAsia="en-US" w:bidi="en-US"/>
      </w:rPr>
    </w:lvl>
    <w:lvl w:ilvl="6" w:tplc="715C4872">
      <w:numFmt w:val="bullet"/>
      <w:lvlText w:val="•"/>
      <w:lvlJc w:val="left"/>
      <w:pPr>
        <w:ind w:left="6804" w:hanging="396"/>
      </w:pPr>
      <w:rPr>
        <w:rFonts w:hint="default"/>
        <w:lang w:val="en-US" w:eastAsia="en-US" w:bidi="en-US"/>
      </w:rPr>
    </w:lvl>
    <w:lvl w:ilvl="7" w:tplc="CD32B08C">
      <w:numFmt w:val="bullet"/>
      <w:lvlText w:val="•"/>
      <w:lvlJc w:val="left"/>
      <w:pPr>
        <w:ind w:left="7608" w:hanging="396"/>
      </w:pPr>
      <w:rPr>
        <w:rFonts w:hint="default"/>
        <w:lang w:val="en-US" w:eastAsia="en-US" w:bidi="en-US"/>
      </w:rPr>
    </w:lvl>
    <w:lvl w:ilvl="8" w:tplc="74242800">
      <w:numFmt w:val="bullet"/>
      <w:lvlText w:val="•"/>
      <w:lvlJc w:val="left"/>
      <w:pPr>
        <w:ind w:left="8412" w:hanging="396"/>
      </w:pPr>
      <w:rPr>
        <w:rFonts w:hint="default"/>
        <w:lang w:val="en-US" w:eastAsia="en-US" w:bidi="en-US"/>
      </w:rPr>
    </w:lvl>
  </w:abstractNum>
  <w:abstractNum w:abstractNumId="3">
    <w:nsid w:val="2604237A"/>
    <w:multiLevelType w:val="hybridMultilevel"/>
    <w:tmpl w:val="747E8C98"/>
    <w:lvl w:ilvl="0" w:tplc="3D101C06">
      <w:start w:val="1"/>
      <w:numFmt w:val="decimal"/>
      <w:lvlText w:val="%1."/>
      <w:lvlJc w:val="left"/>
      <w:pPr>
        <w:ind w:left="502" w:hanging="720"/>
        <w:jc w:val="left"/>
      </w:pPr>
      <w:rPr>
        <w:rFonts w:hint="default"/>
        <w:spacing w:val="-1"/>
        <w:w w:val="99"/>
        <w:lang w:val="en-US" w:eastAsia="en-US" w:bidi="en-US"/>
      </w:rPr>
    </w:lvl>
    <w:lvl w:ilvl="1" w:tplc="5B28841A">
      <w:start w:val="1"/>
      <w:numFmt w:val="lowerLetter"/>
      <w:lvlText w:val="(%2)"/>
      <w:lvlJc w:val="left"/>
      <w:pPr>
        <w:ind w:left="1920" w:hanging="638"/>
        <w:jc w:val="left"/>
      </w:pPr>
      <w:rPr>
        <w:rFonts w:ascii="Bookman Old Style" w:eastAsia="Bookman Old Style" w:hAnsi="Bookman Old Style" w:cs="Bookman Old Style" w:hint="default"/>
        <w:i/>
        <w:spacing w:val="-1"/>
        <w:w w:val="100"/>
        <w:sz w:val="28"/>
        <w:szCs w:val="28"/>
        <w:lang w:val="en-US" w:eastAsia="en-US" w:bidi="en-US"/>
      </w:rPr>
    </w:lvl>
    <w:lvl w:ilvl="2" w:tplc="71F658E6">
      <w:start w:val="1"/>
      <w:numFmt w:val="decimal"/>
      <w:lvlText w:val="(%3)"/>
      <w:lvlJc w:val="left"/>
      <w:pPr>
        <w:ind w:left="1976" w:hanging="460"/>
        <w:jc w:val="left"/>
      </w:pPr>
      <w:rPr>
        <w:rFonts w:ascii="Bookman Old Style" w:eastAsia="Bookman Old Style" w:hAnsi="Bookman Old Style" w:cs="Bookman Old Style" w:hint="default"/>
        <w:i/>
        <w:spacing w:val="-1"/>
        <w:w w:val="100"/>
        <w:sz w:val="28"/>
        <w:szCs w:val="28"/>
        <w:lang w:val="en-US" w:eastAsia="en-US" w:bidi="en-US"/>
      </w:rPr>
    </w:lvl>
    <w:lvl w:ilvl="3" w:tplc="E7460028">
      <w:numFmt w:val="bullet"/>
      <w:lvlText w:val="•"/>
      <w:lvlJc w:val="left"/>
      <w:pPr>
        <w:ind w:left="2985" w:hanging="460"/>
      </w:pPr>
      <w:rPr>
        <w:rFonts w:hint="default"/>
        <w:lang w:val="en-US" w:eastAsia="en-US" w:bidi="en-US"/>
      </w:rPr>
    </w:lvl>
    <w:lvl w:ilvl="4" w:tplc="53DC84D4">
      <w:numFmt w:val="bullet"/>
      <w:lvlText w:val="•"/>
      <w:lvlJc w:val="left"/>
      <w:pPr>
        <w:ind w:left="3990" w:hanging="460"/>
      </w:pPr>
      <w:rPr>
        <w:rFonts w:hint="default"/>
        <w:lang w:val="en-US" w:eastAsia="en-US" w:bidi="en-US"/>
      </w:rPr>
    </w:lvl>
    <w:lvl w:ilvl="5" w:tplc="3A9E1A1E">
      <w:numFmt w:val="bullet"/>
      <w:lvlText w:val="•"/>
      <w:lvlJc w:val="left"/>
      <w:pPr>
        <w:ind w:left="4995" w:hanging="460"/>
      </w:pPr>
      <w:rPr>
        <w:rFonts w:hint="default"/>
        <w:lang w:val="en-US" w:eastAsia="en-US" w:bidi="en-US"/>
      </w:rPr>
    </w:lvl>
    <w:lvl w:ilvl="6" w:tplc="7546803E">
      <w:numFmt w:val="bullet"/>
      <w:lvlText w:val="•"/>
      <w:lvlJc w:val="left"/>
      <w:pPr>
        <w:ind w:left="6000" w:hanging="460"/>
      </w:pPr>
      <w:rPr>
        <w:rFonts w:hint="default"/>
        <w:lang w:val="en-US" w:eastAsia="en-US" w:bidi="en-US"/>
      </w:rPr>
    </w:lvl>
    <w:lvl w:ilvl="7" w:tplc="59D0E586">
      <w:numFmt w:val="bullet"/>
      <w:lvlText w:val="•"/>
      <w:lvlJc w:val="left"/>
      <w:pPr>
        <w:ind w:left="7005" w:hanging="460"/>
      </w:pPr>
      <w:rPr>
        <w:rFonts w:hint="default"/>
        <w:lang w:val="en-US" w:eastAsia="en-US" w:bidi="en-US"/>
      </w:rPr>
    </w:lvl>
    <w:lvl w:ilvl="8" w:tplc="E30CD14A">
      <w:numFmt w:val="bullet"/>
      <w:lvlText w:val="•"/>
      <w:lvlJc w:val="left"/>
      <w:pPr>
        <w:ind w:left="8010" w:hanging="460"/>
      </w:pPr>
      <w:rPr>
        <w:rFonts w:hint="default"/>
        <w:lang w:val="en-US" w:eastAsia="en-US" w:bidi="en-US"/>
      </w:rPr>
    </w:lvl>
  </w:abstractNum>
  <w:abstractNum w:abstractNumId="4">
    <w:nsid w:val="4E445B14"/>
    <w:multiLevelType w:val="hybridMultilevel"/>
    <w:tmpl w:val="C5DC3EB6"/>
    <w:lvl w:ilvl="0" w:tplc="3E7A4E70">
      <w:start w:val="1"/>
      <w:numFmt w:val="lowerRoman"/>
      <w:lvlText w:val="%1)"/>
      <w:lvlJc w:val="left"/>
      <w:pPr>
        <w:ind w:left="1864" w:hanging="334"/>
        <w:jc w:val="right"/>
      </w:pPr>
      <w:rPr>
        <w:rFonts w:ascii="Bookman Old Style" w:eastAsia="Bookman Old Style" w:hAnsi="Bookman Old Style" w:cs="Bookman Old Style" w:hint="default"/>
        <w:i/>
        <w:spacing w:val="-1"/>
        <w:w w:val="100"/>
        <w:sz w:val="28"/>
        <w:szCs w:val="28"/>
        <w:lang w:val="en-US" w:eastAsia="en-US" w:bidi="en-US"/>
      </w:rPr>
    </w:lvl>
    <w:lvl w:ilvl="1" w:tplc="95AEC63E">
      <w:numFmt w:val="bullet"/>
      <w:lvlText w:val="•"/>
      <w:lvlJc w:val="left"/>
      <w:pPr>
        <w:ind w:left="4100" w:hanging="334"/>
      </w:pPr>
      <w:rPr>
        <w:rFonts w:hint="default"/>
        <w:lang w:val="en-US" w:eastAsia="en-US" w:bidi="en-US"/>
      </w:rPr>
    </w:lvl>
    <w:lvl w:ilvl="2" w:tplc="EF52DD6C">
      <w:numFmt w:val="bullet"/>
      <w:lvlText w:val="•"/>
      <w:lvlJc w:val="left"/>
      <w:pPr>
        <w:ind w:left="4400" w:hanging="334"/>
      </w:pPr>
      <w:rPr>
        <w:rFonts w:hint="default"/>
        <w:lang w:val="en-US" w:eastAsia="en-US" w:bidi="en-US"/>
      </w:rPr>
    </w:lvl>
    <w:lvl w:ilvl="3" w:tplc="088674CE">
      <w:numFmt w:val="bullet"/>
      <w:lvlText w:val="•"/>
      <w:lvlJc w:val="left"/>
      <w:pPr>
        <w:ind w:left="5102" w:hanging="334"/>
      </w:pPr>
      <w:rPr>
        <w:rFonts w:hint="default"/>
        <w:lang w:val="en-US" w:eastAsia="en-US" w:bidi="en-US"/>
      </w:rPr>
    </w:lvl>
    <w:lvl w:ilvl="4" w:tplc="718C8710">
      <w:numFmt w:val="bullet"/>
      <w:lvlText w:val="•"/>
      <w:lvlJc w:val="left"/>
      <w:pPr>
        <w:ind w:left="5805" w:hanging="334"/>
      </w:pPr>
      <w:rPr>
        <w:rFonts w:hint="default"/>
        <w:lang w:val="en-US" w:eastAsia="en-US" w:bidi="en-US"/>
      </w:rPr>
    </w:lvl>
    <w:lvl w:ilvl="5" w:tplc="F606E922">
      <w:numFmt w:val="bullet"/>
      <w:lvlText w:val="•"/>
      <w:lvlJc w:val="left"/>
      <w:pPr>
        <w:ind w:left="6507" w:hanging="334"/>
      </w:pPr>
      <w:rPr>
        <w:rFonts w:hint="default"/>
        <w:lang w:val="en-US" w:eastAsia="en-US" w:bidi="en-US"/>
      </w:rPr>
    </w:lvl>
    <w:lvl w:ilvl="6" w:tplc="45321BB4">
      <w:numFmt w:val="bullet"/>
      <w:lvlText w:val="•"/>
      <w:lvlJc w:val="left"/>
      <w:pPr>
        <w:ind w:left="7210" w:hanging="334"/>
      </w:pPr>
      <w:rPr>
        <w:rFonts w:hint="default"/>
        <w:lang w:val="en-US" w:eastAsia="en-US" w:bidi="en-US"/>
      </w:rPr>
    </w:lvl>
    <w:lvl w:ilvl="7" w:tplc="2AF68B30">
      <w:numFmt w:val="bullet"/>
      <w:lvlText w:val="•"/>
      <w:lvlJc w:val="left"/>
      <w:pPr>
        <w:ind w:left="7912" w:hanging="334"/>
      </w:pPr>
      <w:rPr>
        <w:rFonts w:hint="default"/>
        <w:lang w:val="en-US" w:eastAsia="en-US" w:bidi="en-US"/>
      </w:rPr>
    </w:lvl>
    <w:lvl w:ilvl="8" w:tplc="3FD670AC">
      <w:numFmt w:val="bullet"/>
      <w:lvlText w:val="•"/>
      <w:lvlJc w:val="left"/>
      <w:pPr>
        <w:ind w:left="8615" w:hanging="334"/>
      </w:pPr>
      <w:rPr>
        <w:rFonts w:hint="default"/>
        <w:lang w:val="en-US" w:eastAsia="en-US" w:bidi="en-US"/>
      </w:rPr>
    </w:lvl>
  </w:abstractNum>
  <w:abstractNum w:abstractNumId="5">
    <w:nsid w:val="709B313C"/>
    <w:multiLevelType w:val="hybridMultilevel"/>
    <w:tmpl w:val="FCDAFD5A"/>
    <w:lvl w:ilvl="0" w:tplc="1B1ED068">
      <w:start w:val="1"/>
      <w:numFmt w:val="lowerRoman"/>
      <w:lvlText w:val="(%1)"/>
      <w:lvlJc w:val="left"/>
      <w:pPr>
        <w:ind w:left="1920" w:hanging="358"/>
        <w:jc w:val="left"/>
      </w:pPr>
      <w:rPr>
        <w:rFonts w:ascii="Bookman Old Style" w:eastAsia="Bookman Old Style" w:hAnsi="Bookman Old Style" w:cs="Bookman Old Style" w:hint="default"/>
        <w:i/>
        <w:spacing w:val="-1"/>
        <w:w w:val="100"/>
        <w:sz w:val="28"/>
        <w:szCs w:val="28"/>
        <w:lang w:val="en-US" w:eastAsia="en-US" w:bidi="en-US"/>
      </w:rPr>
    </w:lvl>
    <w:lvl w:ilvl="1" w:tplc="C356675C">
      <w:numFmt w:val="bullet"/>
      <w:lvlText w:val="•"/>
      <w:lvlJc w:val="left"/>
      <w:pPr>
        <w:ind w:left="2730" w:hanging="358"/>
      </w:pPr>
      <w:rPr>
        <w:rFonts w:hint="default"/>
        <w:lang w:val="en-US" w:eastAsia="en-US" w:bidi="en-US"/>
      </w:rPr>
    </w:lvl>
    <w:lvl w:ilvl="2" w:tplc="8B8C1440">
      <w:numFmt w:val="bullet"/>
      <w:lvlText w:val="•"/>
      <w:lvlJc w:val="left"/>
      <w:pPr>
        <w:ind w:left="3540" w:hanging="358"/>
      </w:pPr>
      <w:rPr>
        <w:rFonts w:hint="default"/>
        <w:lang w:val="en-US" w:eastAsia="en-US" w:bidi="en-US"/>
      </w:rPr>
    </w:lvl>
    <w:lvl w:ilvl="3" w:tplc="33D82D9A">
      <w:numFmt w:val="bullet"/>
      <w:lvlText w:val="•"/>
      <w:lvlJc w:val="left"/>
      <w:pPr>
        <w:ind w:left="4350" w:hanging="358"/>
      </w:pPr>
      <w:rPr>
        <w:rFonts w:hint="default"/>
        <w:lang w:val="en-US" w:eastAsia="en-US" w:bidi="en-US"/>
      </w:rPr>
    </w:lvl>
    <w:lvl w:ilvl="4" w:tplc="CE38FA1A">
      <w:numFmt w:val="bullet"/>
      <w:lvlText w:val="•"/>
      <w:lvlJc w:val="left"/>
      <w:pPr>
        <w:ind w:left="5160" w:hanging="358"/>
      </w:pPr>
      <w:rPr>
        <w:rFonts w:hint="default"/>
        <w:lang w:val="en-US" w:eastAsia="en-US" w:bidi="en-US"/>
      </w:rPr>
    </w:lvl>
    <w:lvl w:ilvl="5" w:tplc="3D6A56FE">
      <w:numFmt w:val="bullet"/>
      <w:lvlText w:val="•"/>
      <w:lvlJc w:val="left"/>
      <w:pPr>
        <w:ind w:left="5970" w:hanging="358"/>
      </w:pPr>
      <w:rPr>
        <w:rFonts w:hint="default"/>
        <w:lang w:val="en-US" w:eastAsia="en-US" w:bidi="en-US"/>
      </w:rPr>
    </w:lvl>
    <w:lvl w:ilvl="6" w:tplc="A39E5C8A">
      <w:numFmt w:val="bullet"/>
      <w:lvlText w:val="•"/>
      <w:lvlJc w:val="left"/>
      <w:pPr>
        <w:ind w:left="6780" w:hanging="358"/>
      </w:pPr>
      <w:rPr>
        <w:rFonts w:hint="default"/>
        <w:lang w:val="en-US" w:eastAsia="en-US" w:bidi="en-US"/>
      </w:rPr>
    </w:lvl>
    <w:lvl w:ilvl="7" w:tplc="765C10AC">
      <w:numFmt w:val="bullet"/>
      <w:lvlText w:val="•"/>
      <w:lvlJc w:val="left"/>
      <w:pPr>
        <w:ind w:left="7590" w:hanging="358"/>
      </w:pPr>
      <w:rPr>
        <w:rFonts w:hint="default"/>
        <w:lang w:val="en-US" w:eastAsia="en-US" w:bidi="en-US"/>
      </w:rPr>
    </w:lvl>
    <w:lvl w:ilvl="8" w:tplc="17C6565A">
      <w:numFmt w:val="bullet"/>
      <w:lvlText w:val="•"/>
      <w:lvlJc w:val="left"/>
      <w:pPr>
        <w:ind w:left="8400" w:hanging="358"/>
      </w:pPr>
      <w:rPr>
        <w:rFonts w:hint="default"/>
        <w:lang w:val="en-US" w:eastAsia="en-US" w:bidi="en-US"/>
      </w:rPr>
    </w:lvl>
  </w:abstractNum>
  <w:abstractNum w:abstractNumId="6">
    <w:nsid w:val="749D780B"/>
    <w:multiLevelType w:val="hybridMultilevel"/>
    <w:tmpl w:val="3D4CE758"/>
    <w:lvl w:ilvl="0" w:tplc="B14E809A">
      <w:start w:val="1"/>
      <w:numFmt w:val="lowerLetter"/>
      <w:lvlText w:val="(%1)"/>
      <w:lvlJc w:val="left"/>
      <w:pPr>
        <w:ind w:left="2389" w:hanging="414"/>
        <w:jc w:val="left"/>
      </w:pPr>
      <w:rPr>
        <w:rFonts w:ascii="Bookman Old Style" w:eastAsia="Bookman Old Style" w:hAnsi="Bookman Old Style" w:cs="Bookman Old Style" w:hint="default"/>
        <w:i/>
        <w:spacing w:val="-1"/>
        <w:w w:val="100"/>
        <w:sz w:val="28"/>
        <w:szCs w:val="28"/>
        <w:lang w:val="en-US" w:eastAsia="en-US" w:bidi="en-US"/>
      </w:rPr>
    </w:lvl>
    <w:lvl w:ilvl="1" w:tplc="38A46C08">
      <w:numFmt w:val="bullet"/>
      <w:lvlText w:val="•"/>
      <w:lvlJc w:val="left"/>
      <w:pPr>
        <w:ind w:left="3144" w:hanging="414"/>
      </w:pPr>
      <w:rPr>
        <w:rFonts w:hint="default"/>
        <w:lang w:val="en-US" w:eastAsia="en-US" w:bidi="en-US"/>
      </w:rPr>
    </w:lvl>
    <w:lvl w:ilvl="2" w:tplc="E82C66FA">
      <w:numFmt w:val="bullet"/>
      <w:lvlText w:val="•"/>
      <w:lvlJc w:val="left"/>
      <w:pPr>
        <w:ind w:left="3908" w:hanging="414"/>
      </w:pPr>
      <w:rPr>
        <w:rFonts w:hint="default"/>
        <w:lang w:val="en-US" w:eastAsia="en-US" w:bidi="en-US"/>
      </w:rPr>
    </w:lvl>
    <w:lvl w:ilvl="3" w:tplc="1D9C4158">
      <w:numFmt w:val="bullet"/>
      <w:lvlText w:val="•"/>
      <w:lvlJc w:val="left"/>
      <w:pPr>
        <w:ind w:left="4672" w:hanging="414"/>
      </w:pPr>
      <w:rPr>
        <w:rFonts w:hint="default"/>
        <w:lang w:val="en-US" w:eastAsia="en-US" w:bidi="en-US"/>
      </w:rPr>
    </w:lvl>
    <w:lvl w:ilvl="4" w:tplc="2FEE4A00">
      <w:numFmt w:val="bullet"/>
      <w:lvlText w:val="•"/>
      <w:lvlJc w:val="left"/>
      <w:pPr>
        <w:ind w:left="5436" w:hanging="414"/>
      </w:pPr>
      <w:rPr>
        <w:rFonts w:hint="default"/>
        <w:lang w:val="en-US" w:eastAsia="en-US" w:bidi="en-US"/>
      </w:rPr>
    </w:lvl>
    <w:lvl w:ilvl="5" w:tplc="783E5EA8">
      <w:numFmt w:val="bullet"/>
      <w:lvlText w:val="•"/>
      <w:lvlJc w:val="left"/>
      <w:pPr>
        <w:ind w:left="6200" w:hanging="414"/>
      </w:pPr>
      <w:rPr>
        <w:rFonts w:hint="default"/>
        <w:lang w:val="en-US" w:eastAsia="en-US" w:bidi="en-US"/>
      </w:rPr>
    </w:lvl>
    <w:lvl w:ilvl="6" w:tplc="D12AF816">
      <w:numFmt w:val="bullet"/>
      <w:lvlText w:val="•"/>
      <w:lvlJc w:val="left"/>
      <w:pPr>
        <w:ind w:left="6964" w:hanging="414"/>
      </w:pPr>
      <w:rPr>
        <w:rFonts w:hint="default"/>
        <w:lang w:val="en-US" w:eastAsia="en-US" w:bidi="en-US"/>
      </w:rPr>
    </w:lvl>
    <w:lvl w:ilvl="7" w:tplc="13E6C88A">
      <w:numFmt w:val="bullet"/>
      <w:lvlText w:val="•"/>
      <w:lvlJc w:val="left"/>
      <w:pPr>
        <w:ind w:left="7728" w:hanging="414"/>
      </w:pPr>
      <w:rPr>
        <w:rFonts w:hint="default"/>
        <w:lang w:val="en-US" w:eastAsia="en-US" w:bidi="en-US"/>
      </w:rPr>
    </w:lvl>
    <w:lvl w:ilvl="8" w:tplc="D556F7A6">
      <w:numFmt w:val="bullet"/>
      <w:lvlText w:val="•"/>
      <w:lvlJc w:val="left"/>
      <w:pPr>
        <w:ind w:left="8492" w:hanging="414"/>
      </w:pPr>
      <w:rPr>
        <w:rFonts w:hint="default"/>
        <w:lang w:val="en-US" w:eastAsia="en-US" w:bidi="en-US"/>
      </w:rPr>
    </w:lvl>
  </w:abstractNum>
  <w:abstractNum w:abstractNumId="7">
    <w:nsid w:val="79951779"/>
    <w:multiLevelType w:val="hybridMultilevel"/>
    <w:tmpl w:val="78B0926C"/>
    <w:lvl w:ilvl="0" w:tplc="A0E87ECA">
      <w:start w:val="17"/>
      <w:numFmt w:val="decimal"/>
      <w:lvlText w:val="%1."/>
      <w:lvlJc w:val="left"/>
      <w:pPr>
        <w:ind w:left="2412" w:hanging="549"/>
        <w:jc w:val="left"/>
      </w:pPr>
      <w:rPr>
        <w:rFonts w:ascii="Bookman Old Style" w:eastAsia="Bookman Old Style" w:hAnsi="Bookman Old Style" w:cs="Bookman Old Style" w:hint="default"/>
        <w:i/>
        <w:color w:val="212121"/>
        <w:spacing w:val="-2"/>
        <w:w w:val="99"/>
        <w:sz w:val="28"/>
        <w:szCs w:val="28"/>
        <w:lang w:val="en-US" w:eastAsia="en-US" w:bidi="en-US"/>
      </w:rPr>
    </w:lvl>
    <w:lvl w:ilvl="1" w:tplc="9AC4D310">
      <w:numFmt w:val="bullet"/>
      <w:lvlText w:val="•"/>
      <w:lvlJc w:val="left"/>
      <w:pPr>
        <w:ind w:left="3180" w:hanging="549"/>
      </w:pPr>
      <w:rPr>
        <w:rFonts w:hint="default"/>
        <w:lang w:val="en-US" w:eastAsia="en-US" w:bidi="en-US"/>
      </w:rPr>
    </w:lvl>
    <w:lvl w:ilvl="2" w:tplc="A1968466">
      <w:numFmt w:val="bullet"/>
      <w:lvlText w:val="•"/>
      <w:lvlJc w:val="left"/>
      <w:pPr>
        <w:ind w:left="3940" w:hanging="549"/>
      </w:pPr>
      <w:rPr>
        <w:rFonts w:hint="default"/>
        <w:lang w:val="en-US" w:eastAsia="en-US" w:bidi="en-US"/>
      </w:rPr>
    </w:lvl>
    <w:lvl w:ilvl="3" w:tplc="B0704148">
      <w:numFmt w:val="bullet"/>
      <w:lvlText w:val="•"/>
      <w:lvlJc w:val="left"/>
      <w:pPr>
        <w:ind w:left="4700" w:hanging="549"/>
      </w:pPr>
      <w:rPr>
        <w:rFonts w:hint="default"/>
        <w:lang w:val="en-US" w:eastAsia="en-US" w:bidi="en-US"/>
      </w:rPr>
    </w:lvl>
    <w:lvl w:ilvl="4" w:tplc="C77096D6">
      <w:numFmt w:val="bullet"/>
      <w:lvlText w:val="•"/>
      <w:lvlJc w:val="left"/>
      <w:pPr>
        <w:ind w:left="5460" w:hanging="549"/>
      </w:pPr>
      <w:rPr>
        <w:rFonts w:hint="default"/>
        <w:lang w:val="en-US" w:eastAsia="en-US" w:bidi="en-US"/>
      </w:rPr>
    </w:lvl>
    <w:lvl w:ilvl="5" w:tplc="3772A000">
      <w:numFmt w:val="bullet"/>
      <w:lvlText w:val="•"/>
      <w:lvlJc w:val="left"/>
      <w:pPr>
        <w:ind w:left="6220" w:hanging="549"/>
      </w:pPr>
      <w:rPr>
        <w:rFonts w:hint="default"/>
        <w:lang w:val="en-US" w:eastAsia="en-US" w:bidi="en-US"/>
      </w:rPr>
    </w:lvl>
    <w:lvl w:ilvl="6" w:tplc="9B4AF2C0">
      <w:numFmt w:val="bullet"/>
      <w:lvlText w:val="•"/>
      <w:lvlJc w:val="left"/>
      <w:pPr>
        <w:ind w:left="6980" w:hanging="549"/>
      </w:pPr>
      <w:rPr>
        <w:rFonts w:hint="default"/>
        <w:lang w:val="en-US" w:eastAsia="en-US" w:bidi="en-US"/>
      </w:rPr>
    </w:lvl>
    <w:lvl w:ilvl="7" w:tplc="324CDFA4">
      <w:numFmt w:val="bullet"/>
      <w:lvlText w:val="•"/>
      <w:lvlJc w:val="left"/>
      <w:pPr>
        <w:ind w:left="7740" w:hanging="549"/>
      </w:pPr>
      <w:rPr>
        <w:rFonts w:hint="default"/>
        <w:lang w:val="en-US" w:eastAsia="en-US" w:bidi="en-US"/>
      </w:rPr>
    </w:lvl>
    <w:lvl w:ilvl="8" w:tplc="49022530">
      <w:numFmt w:val="bullet"/>
      <w:lvlText w:val="•"/>
      <w:lvlJc w:val="left"/>
      <w:pPr>
        <w:ind w:left="8500" w:hanging="549"/>
      </w:pPr>
      <w:rPr>
        <w:rFonts w:hint="default"/>
        <w:lang w:val="en-US" w:eastAsia="en-US" w:bidi="en-US"/>
      </w:rPr>
    </w:lvl>
  </w:abstractNum>
  <w:num w:numId="1">
    <w:abstractNumId w:val="0"/>
  </w:num>
  <w:num w:numId="2">
    <w:abstractNumId w:val="7"/>
  </w:num>
  <w:num w:numId="3">
    <w:abstractNumId w:val="1"/>
  </w:num>
  <w:num w:numId="4">
    <w:abstractNumId w:val="4"/>
  </w:num>
  <w:num w:numId="5">
    <w:abstractNumId w:val="6"/>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B65597"/>
    <w:rsid w:val="00B65597"/>
    <w:rsid w:val="00C4517C"/>
    <w:rsid w:val="00F9230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65597"/>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65597"/>
    <w:pPr>
      <w:spacing w:before="8"/>
    </w:pPr>
    <w:rPr>
      <w:sz w:val="28"/>
      <w:szCs w:val="28"/>
    </w:rPr>
  </w:style>
  <w:style w:type="paragraph" w:styleId="ListParagraph">
    <w:name w:val="List Paragraph"/>
    <w:basedOn w:val="Normal"/>
    <w:uiPriority w:val="1"/>
    <w:qFormat/>
    <w:rsid w:val="00B65597"/>
    <w:pPr>
      <w:ind w:left="501" w:right="166"/>
      <w:jc w:val="both"/>
    </w:pPr>
  </w:style>
  <w:style w:type="paragraph" w:customStyle="1" w:styleId="TableParagraph">
    <w:name w:val="Table Paragraph"/>
    <w:basedOn w:val="Normal"/>
    <w:uiPriority w:val="1"/>
    <w:qFormat/>
    <w:rsid w:val="00B655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9567</Words>
  <Characters>54538</Characters>
  <Application>Microsoft Office Word</Application>
  <DocSecurity>0</DocSecurity>
  <Lines>454</Lines>
  <Paragraphs>127</Paragraphs>
  <ScaleCrop>false</ScaleCrop>
  <Company/>
  <LinksUpToDate>false</LinksUpToDate>
  <CharactersWithSpaces>63978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Mantu</cp:lastModifiedBy>
  <cp:revision>2</cp:revision>
  <dcterms:created xsi:type="dcterms:W3CDTF">2019-11-20T10:42:00Z</dcterms:created>
  <dcterms:modified xsi:type="dcterms:W3CDTF">2019-11-20T10:42:00Z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2019-11-16T00:00:00Z</vt:filetime>
  </property>
  <property fmtid="{D5CDD505-2E9C-101B-9397-08002B2CF9AE}" pid="3" name="Creator">
    <vt:lpwstr>Writer</vt:lpwstr>
  </property>
  <property fmtid="{D5CDD505-2E9C-101B-9397-08002B2CF9AE}" pid="4" name="LastSaved">
    <vt:filetime>2019-11-20T00:00:00Z</vt:filetime>
  </property>
</Properties>
</file>