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0AE" w:rsidRDefault="008E0694">
      <w:pPr>
        <w:spacing w:before="83"/>
        <w:ind w:right="111"/>
        <w:jc w:val="right"/>
        <w:rPr>
          <w:sz w:val="28"/>
        </w:rPr>
      </w:pPr>
      <w:r>
        <w:rPr>
          <w:color w:val="000009"/>
          <w:sz w:val="28"/>
          <w:u w:val="single" w:color="000009"/>
        </w:rPr>
        <w:t>Reportable</w:t>
      </w:r>
    </w:p>
    <w:p w:rsidR="00EC30AE" w:rsidRDefault="00EC30AE">
      <w:pPr>
        <w:pStyle w:val="BodyText"/>
        <w:rPr>
          <w:sz w:val="20"/>
        </w:rPr>
      </w:pPr>
    </w:p>
    <w:p w:rsidR="00EC30AE" w:rsidRDefault="00EC30AE">
      <w:pPr>
        <w:pStyle w:val="BodyText"/>
        <w:rPr>
          <w:sz w:val="20"/>
        </w:rPr>
      </w:pPr>
    </w:p>
    <w:p w:rsidR="00EC30AE" w:rsidRDefault="008E0694">
      <w:pPr>
        <w:spacing w:before="260"/>
        <w:ind w:left="2433" w:right="1479"/>
        <w:jc w:val="center"/>
        <w:rPr>
          <w:sz w:val="28"/>
        </w:rPr>
      </w:pPr>
      <w:r>
        <w:rPr>
          <w:color w:val="000009"/>
          <w:sz w:val="28"/>
        </w:rPr>
        <w:t>IN THE SUPREME COURT OF INDIA</w:t>
      </w:r>
    </w:p>
    <w:p w:rsidR="00EC30AE" w:rsidRDefault="00EC30AE">
      <w:pPr>
        <w:pStyle w:val="BodyText"/>
        <w:rPr>
          <w:sz w:val="30"/>
        </w:rPr>
      </w:pPr>
    </w:p>
    <w:p w:rsidR="00EC30AE" w:rsidRDefault="00EC30AE">
      <w:pPr>
        <w:pStyle w:val="BodyText"/>
        <w:spacing w:before="1"/>
        <w:rPr>
          <w:sz w:val="28"/>
        </w:rPr>
      </w:pPr>
    </w:p>
    <w:p w:rsidR="00EC30AE" w:rsidRDefault="008E0694">
      <w:pPr>
        <w:ind w:left="2433" w:right="1478"/>
        <w:jc w:val="center"/>
        <w:rPr>
          <w:sz w:val="28"/>
        </w:rPr>
      </w:pPr>
      <w:r>
        <w:rPr>
          <w:color w:val="000009"/>
          <w:sz w:val="28"/>
        </w:rPr>
        <w:t>CIVIL ORIGINAL JURISDICTION</w:t>
      </w:r>
    </w:p>
    <w:p w:rsidR="00EC30AE" w:rsidRDefault="00EC30AE">
      <w:pPr>
        <w:pStyle w:val="BodyText"/>
        <w:rPr>
          <w:sz w:val="30"/>
        </w:rPr>
      </w:pPr>
    </w:p>
    <w:p w:rsidR="00EC30AE" w:rsidRDefault="00EC30AE">
      <w:pPr>
        <w:pStyle w:val="BodyText"/>
        <w:spacing w:before="3"/>
        <w:rPr>
          <w:sz w:val="28"/>
        </w:rPr>
      </w:pPr>
    </w:p>
    <w:p w:rsidR="00EC30AE" w:rsidRDefault="008E0694">
      <w:pPr>
        <w:ind w:left="2433" w:right="1480"/>
        <w:jc w:val="center"/>
        <w:rPr>
          <w:sz w:val="28"/>
        </w:rPr>
      </w:pPr>
      <w:r>
        <w:rPr>
          <w:color w:val="000009"/>
          <w:sz w:val="28"/>
          <w:u w:val="single" w:color="000009"/>
        </w:rPr>
        <w:t>ARBITRATION APPLICATION NO.32 OF 2019</w:t>
      </w:r>
    </w:p>
    <w:p w:rsidR="00EC30AE" w:rsidRDefault="00EC30AE">
      <w:pPr>
        <w:pStyle w:val="BodyText"/>
        <w:rPr>
          <w:sz w:val="20"/>
        </w:rPr>
      </w:pPr>
    </w:p>
    <w:p w:rsidR="00EC30AE" w:rsidRDefault="00EC30AE">
      <w:pPr>
        <w:pStyle w:val="BodyText"/>
        <w:spacing w:before="7"/>
        <w:rPr>
          <w:sz w:val="22"/>
        </w:rPr>
      </w:pPr>
    </w:p>
    <w:p w:rsidR="00EC30AE" w:rsidRDefault="008E0694">
      <w:pPr>
        <w:spacing w:before="88"/>
        <w:ind w:left="1070"/>
        <w:rPr>
          <w:sz w:val="28"/>
        </w:rPr>
      </w:pPr>
      <w:r>
        <w:rPr>
          <w:color w:val="000009"/>
          <w:sz w:val="28"/>
        </w:rPr>
        <w:t>Perkins Eastman Architects</w:t>
      </w:r>
    </w:p>
    <w:p w:rsidR="00EC30AE" w:rsidRDefault="008E0694">
      <w:pPr>
        <w:tabs>
          <w:tab w:val="left" w:pos="7701"/>
        </w:tabs>
        <w:ind w:left="1070"/>
        <w:rPr>
          <w:sz w:val="28"/>
        </w:rPr>
      </w:pPr>
      <w:r>
        <w:rPr>
          <w:color w:val="000009"/>
          <w:sz w:val="28"/>
        </w:rPr>
        <w:t>DPC</w:t>
      </w:r>
      <w:r>
        <w:rPr>
          <w:color w:val="000009"/>
          <w:spacing w:val="-1"/>
          <w:sz w:val="28"/>
        </w:rPr>
        <w:t xml:space="preserve"> </w:t>
      </w:r>
      <w:r>
        <w:rPr>
          <w:color w:val="000009"/>
          <w:sz w:val="28"/>
        </w:rPr>
        <w:t>&amp;</w:t>
      </w:r>
      <w:r>
        <w:rPr>
          <w:color w:val="000009"/>
          <w:spacing w:val="-16"/>
          <w:sz w:val="28"/>
        </w:rPr>
        <w:t xml:space="preserve"> </w:t>
      </w:r>
      <w:r>
        <w:rPr>
          <w:color w:val="000009"/>
          <w:spacing w:val="-5"/>
          <w:sz w:val="28"/>
        </w:rPr>
        <w:t>Anr.</w:t>
      </w:r>
      <w:r>
        <w:rPr>
          <w:color w:val="000009"/>
          <w:spacing w:val="-5"/>
          <w:sz w:val="28"/>
        </w:rPr>
        <w:tab/>
      </w:r>
      <w:r>
        <w:rPr>
          <w:color w:val="000009"/>
          <w:sz w:val="28"/>
        </w:rPr>
        <w:t>…Applicants</w:t>
      </w:r>
    </w:p>
    <w:p w:rsidR="00EC30AE" w:rsidRDefault="00EC30AE">
      <w:pPr>
        <w:pStyle w:val="BodyText"/>
        <w:rPr>
          <w:sz w:val="28"/>
        </w:rPr>
      </w:pPr>
    </w:p>
    <w:p w:rsidR="00EC30AE" w:rsidRDefault="008E0694">
      <w:pPr>
        <w:ind w:left="2433" w:right="1477"/>
        <w:jc w:val="center"/>
        <w:rPr>
          <w:sz w:val="28"/>
        </w:rPr>
      </w:pPr>
      <w:r>
        <w:rPr>
          <w:color w:val="000009"/>
          <w:sz w:val="28"/>
        </w:rPr>
        <w:t>VERSUS</w:t>
      </w:r>
    </w:p>
    <w:p w:rsidR="00EC30AE" w:rsidRDefault="00EC30AE">
      <w:pPr>
        <w:pStyle w:val="BodyText"/>
        <w:rPr>
          <w:sz w:val="28"/>
        </w:rPr>
      </w:pPr>
    </w:p>
    <w:p w:rsidR="00EC30AE" w:rsidRDefault="008E0694">
      <w:pPr>
        <w:tabs>
          <w:tab w:val="left" w:pos="7701"/>
        </w:tabs>
        <w:ind w:left="1070"/>
        <w:rPr>
          <w:sz w:val="28"/>
        </w:rPr>
      </w:pPr>
      <w:r>
        <w:rPr>
          <w:color w:val="000009"/>
          <w:sz w:val="28"/>
        </w:rPr>
        <w:t>HSCC</w:t>
      </w:r>
      <w:r>
        <w:rPr>
          <w:color w:val="000009"/>
          <w:spacing w:val="-2"/>
          <w:sz w:val="28"/>
        </w:rPr>
        <w:t xml:space="preserve"> </w:t>
      </w:r>
      <w:r>
        <w:rPr>
          <w:color w:val="000009"/>
          <w:sz w:val="28"/>
        </w:rPr>
        <w:t>(India)</w:t>
      </w:r>
      <w:r>
        <w:rPr>
          <w:color w:val="000009"/>
          <w:spacing w:val="-2"/>
          <w:sz w:val="28"/>
        </w:rPr>
        <w:t xml:space="preserve"> </w:t>
      </w:r>
      <w:r>
        <w:rPr>
          <w:color w:val="000009"/>
          <w:sz w:val="28"/>
        </w:rPr>
        <w:t>Ltd.</w:t>
      </w:r>
      <w:r>
        <w:rPr>
          <w:color w:val="000009"/>
          <w:sz w:val="28"/>
        </w:rPr>
        <w:tab/>
        <w:t>…Respondent</w:t>
      </w:r>
    </w:p>
    <w:p w:rsidR="00EC30AE" w:rsidRDefault="00EC30AE">
      <w:pPr>
        <w:pStyle w:val="BodyText"/>
        <w:rPr>
          <w:sz w:val="30"/>
        </w:rPr>
      </w:pPr>
    </w:p>
    <w:p w:rsidR="00EC30AE" w:rsidRDefault="00EC30AE">
      <w:pPr>
        <w:pStyle w:val="BodyText"/>
        <w:rPr>
          <w:sz w:val="30"/>
        </w:rPr>
      </w:pPr>
    </w:p>
    <w:p w:rsidR="00EC30AE" w:rsidRDefault="008E0694">
      <w:pPr>
        <w:spacing w:before="210"/>
        <w:ind w:left="2433" w:right="1475"/>
        <w:jc w:val="center"/>
        <w:rPr>
          <w:b/>
          <w:sz w:val="28"/>
        </w:rPr>
      </w:pPr>
      <w:r>
        <w:rPr>
          <w:b/>
          <w:color w:val="000009"/>
          <w:sz w:val="28"/>
          <w:u w:val="single" w:color="000009"/>
        </w:rPr>
        <w:t>J U D G M E N T</w:t>
      </w:r>
    </w:p>
    <w:p w:rsidR="00EC30AE" w:rsidRDefault="00EC30AE">
      <w:pPr>
        <w:pStyle w:val="BodyText"/>
        <w:rPr>
          <w:b/>
          <w:sz w:val="20"/>
        </w:rPr>
      </w:pPr>
    </w:p>
    <w:p w:rsidR="00EC30AE" w:rsidRDefault="00EC30AE">
      <w:pPr>
        <w:pStyle w:val="BodyText"/>
        <w:spacing w:before="4"/>
        <w:rPr>
          <w:b/>
          <w:sz w:val="28"/>
        </w:rPr>
      </w:pPr>
    </w:p>
    <w:p w:rsidR="00EC30AE" w:rsidRDefault="008E0694">
      <w:pPr>
        <w:spacing w:before="88"/>
        <w:ind w:left="1070"/>
        <w:rPr>
          <w:b/>
          <w:sz w:val="28"/>
        </w:rPr>
      </w:pPr>
      <w:r>
        <w:rPr>
          <w:b/>
          <w:color w:val="000009"/>
          <w:sz w:val="28"/>
          <w:u w:val="single" w:color="000009"/>
        </w:rPr>
        <w:t>Uday Umesh Lalit, J.</w:t>
      </w:r>
    </w:p>
    <w:p w:rsidR="00EC30AE" w:rsidRDefault="00EC30AE">
      <w:pPr>
        <w:pStyle w:val="BodyText"/>
        <w:rPr>
          <w:b/>
          <w:sz w:val="20"/>
        </w:rPr>
      </w:pPr>
    </w:p>
    <w:p w:rsidR="00EC30AE" w:rsidRDefault="00EC30AE">
      <w:pPr>
        <w:pStyle w:val="BodyText"/>
        <w:spacing w:before="4"/>
        <w:rPr>
          <w:b/>
          <w:sz w:val="28"/>
        </w:rPr>
      </w:pPr>
    </w:p>
    <w:p w:rsidR="00EC30AE" w:rsidRDefault="008E0694">
      <w:pPr>
        <w:pStyle w:val="ListParagraph"/>
        <w:numPr>
          <w:ilvl w:val="0"/>
          <w:numId w:val="14"/>
        </w:numPr>
        <w:tabs>
          <w:tab w:val="left" w:pos="1941"/>
          <w:tab w:val="left" w:pos="1942"/>
        </w:tabs>
        <w:spacing w:before="88"/>
        <w:jc w:val="left"/>
        <w:rPr>
          <w:color w:val="000009"/>
          <w:sz w:val="28"/>
        </w:rPr>
      </w:pPr>
      <w:r>
        <w:rPr>
          <w:color w:val="000009"/>
          <w:sz w:val="28"/>
        </w:rPr>
        <w:t xml:space="preserve">This application under Section </w:t>
      </w:r>
      <w:r>
        <w:rPr>
          <w:color w:val="000009"/>
          <w:spacing w:val="-3"/>
          <w:sz w:val="28"/>
        </w:rPr>
        <w:t xml:space="preserve">11(6) </w:t>
      </w:r>
      <w:r>
        <w:rPr>
          <w:color w:val="000009"/>
          <w:sz w:val="28"/>
        </w:rPr>
        <w:t>read with Section 11(12)(a)</w:t>
      </w:r>
      <w:r>
        <w:rPr>
          <w:color w:val="000009"/>
          <w:spacing w:val="8"/>
          <w:sz w:val="28"/>
        </w:rPr>
        <w:t xml:space="preserve"> </w:t>
      </w:r>
      <w:r>
        <w:rPr>
          <w:color w:val="000009"/>
          <w:sz w:val="28"/>
        </w:rPr>
        <w:t>of</w:t>
      </w:r>
    </w:p>
    <w:p w:rsidR="00EC30AE" w:rsidRDefault="00EC30AE">
      <w:pPr>
        <w:pStyle w:val="BodyText"/>
        <w:spacing w:before="1"/>
        <w:rPr>
          <w:sz w:val="34"/>
        </w:rPr>
      </w:pPr>
    </w:p>
    <w:p w:rsidR="00EC30AE" w:rsidRDefault="008E0694">
      <w:pPr>
        <w:ind w:left="1070"/>
        <w:rPr>
          <w:sz w:val="34"/>
        </w:rPr>
      </w:pPr>
      <w:r>
        <w:rPr>
          <w:color w:val="000009"/>
          <w:sz w:val="28"/>
        </w:rPr>
        <w:t>Act</w:t>
      </w:r>
      <w:hyperlink w:anchor="_bookmark0" w:history="1">
        <w:r>
          <w:rPr>
            <w:color w:val="000009"/>
            <w:position w:val="11"/>
            <w:sz w:val="16"/>
          </w:rPr>
          <w:t>1</w:t>
        </w:r>
      </w:hyperlink>
      <w:r>
        <w:rPr>
          <w:color w:val="000009"/>
          <w:position w:val="11"/>
          <w:sz w:val="16"/>
        </w:rPr>
        <w:t xml:space="preserve"> </w:t>
      </w:r>
      <w:r>
        <w:rPr>
          <w:color w:val="000009"/>
          <w:sz w:val="28"/>
        </w:rPr>
        <w:t>and under the Scheme</w:t>
      </w:r>
      <w:hyperlink w:anchor="_bookmark1" w:history="1">
        <w:r>
          <w:rPr>
            <w:color w:val="000009"/>
            <w:position w:val="11"/>
            <w:sz w:val="16"/>
          </w:rPr>
          <w:t>2</w:t>
        </w:r>
      </w:hyperlink>
      <w:r>
        <w:rPr>
          <w:color w:val="000009"/>
          <w:position w:val="11"/>
          <w:sz w:val="16"/>
        </w:rPr>
        <w:t xml:space="preserve"> </w:t>
      </w:r>
      <w:r>
        <w:rPr>
          <w:color w:val="000009"/>
          <w:sz w:val="28"/>
        </w:rPr>
        <w:t>prays for the following principal relief</w:t>
      </w:r>
      <w:r>
        <w:rPr>
          <w:color w:val="000009"/>
          <w:sz w:val="34"/>
        </w:rPr>
        <w:t>:</w:t>
      </w:r>
    </w:p>
    <w:p w:rsidR="00EC30AE" w:rsidRDefault="00EC30AE">
      <w:pPr>
        <w:pStyle w:val="BodyText"/>
        <w:spacing w:before="1"/>
        <w:rPr>
          <w:sz w:val="34"/>
        </w:rPr>
      </w:pPr>
    </w:p>
    <w:p w:rsidR="00EC30AE" w:rsidRDefault="008E0694">
      <w:pPr>
        <w:pStyle w:val="BodyText"/>
        <w:ind w:left="2203" w:right="1765"/>
        <w:jc w:val="both"/>
      </w:pPr>
      <w:r>
        <w:rPr>
          <w:color w:val="000009"/>
        </w:rPr>
        <w:t>“(a) appoint a sole Arbitrator, in accordance with clause 24 of the Contract dated 22</w:t>
      </w:r>
      <w:r>
        <w:rPr>
          <w:color w:val="000009"/>
          <w:position w:val="10"/>
          <w:sz w:val="15"/>
        </w:rPr>
        <w:t xml:space="preserve">nd </w:t>
      </w:r>
      <w:r>
        <w:rPr>
          <w:color w:val="000009"/>
          <w:spacing w:val="-5"/>
        </w:rPr>
        <w:t xml:space="preserve">May, </w:t>
      </w:r>
      <w:r>
        <w:rPr>
          <w:color w:val="000009"/>
        </w:rPr>
        <w:t>2017 executed between the parties and the sole Arbitrator so appointed may adjudicate the disputes and differences between the parties arising from the said Contra</w:t>
      </w:r>
      <w:r>
        <w:rPr>
          <w:color w:val="000009"/>
        </w:rPr>
        <w:t>ct.”</w:t>
      </w:r>
    </w:p>
    <w:p w:rsidR="00EC30AE" w:rsidRDefault="00EC30AE">
      <w:pPr>
        <w:pStyle w:val="BodyText"/>
        <w:spacing w:before="1"/>
        <w:rPr>
          <w:sz w:val="12"/>
        </w:rPr>
      </w:pPr>
      <w:r w:rsidRPr="00EC30AE">
        <w:pict>
          <v:group id="_x0000_s1037" style="position:absolute;margin-left:52pt;margin-top:8.9pt;width:46pt;height:36pt;z-index:-251657216;mso-wrap-distance-left:0;mso-wrap-distance-right:0;mso-position-horizontal-relative:page" coordorigin="1040,178" coordsize="920,720">
            <v:shape id="_x0000_s1042" style="position:absolute;left:1276;top:242;width:417;height:611" coordorigin="1277,243" coordsize="417,611" o:spt="100" adj="0,,0" path="m1677,342r-191,l1514,346r26,13l1560,384r8,41l1564,449r-10,22l1538,491r-22,17l1470,547r-26,37l1433,626r-3,53l1541,679r3,-38l1553,615r16,-20l1592,576r43,-34l1667,507r20,-39l1694,421r-17,-79xm1479,243r-70,10l1343,286r-48,61l1277,439r119,l1396,439r5,-32l1414,376r27,-24l1486,342r191,l1676,340r-43,-52l1576,258r-55,-12l1479,243xm1549,735r-122,l1427,853r122,l1549,735xe" fillcolor="black" stroked="f">
              <v:stroke joinstyle="round"/>
              <v:formulas/>
              <v:path arrowok="t" o:connecttype="segments"/>
            </v:shape>
            <v:shape id="_x0000_s1041" style="position:absolute;left:1258;top:224;width:417;height:611" coordorigin="1258,224" coordsize="417,611" o:spt="100" adj="0,,0" path="m1658,323r-190,l1495,327r27,13l1541,366r8,40l1545,431r-10,21l1519,472r-22,18l1451,528r-26,37l1414,607r-3,53l1522,660r3,-38l1534,596r16,-20l1573,557r44,-34l1648,488r20,-39l1675,403r-17,-80xm1460,224r-70,10l1325,268r-48,60l1258,421r119,l1377,420r5,-32l1396,357r26,-24l1468,323r190,l1657,321r-43,-52l1558,240r-56,-13l1460,224xm1530,717r-122,l1408,835r122,l1530,717xe" fillcolor="#ff6" stroked="f">
              <v:stroke joinstyle="round"/>
              <v:formulas/>
              <v:path arrowok="t" o:connecttype="segments"/>
            </v:shape>
            <v:shape id="_x0000_s1040" style="position:absolute;left:1258;top:224;width:417;height:437" coordorigin="1258,224" coordsize="417,437" path="m1411,660r14,-95l1497,490r22,-18l1535,452r10,-21l1549,406r-8,-40l1522,340r-27,-13l1468,323r-46,10l1396,357r-14,31l1377,420r,1l1258,421r19,-93l1325,268r65,-34l1460,224r42,3l1558,240r56,29l1657,321r18,82l1668,449r-20,39l1617,523r-44,34l1550,576r-16,20l1525,622r-3,38l1411,660xe" filled="f" strokecolor="#707070" strokeweight=".01525mm">
              <v:path arrowok="t"/>
            </v:shape>
            <v:rect id="_x0000_s1039" style="position:absolute;left:1407;top:716;width:123;height:119" filled="f" strokecolor="#707070" strokeweight=".01525mm"/>
            <v:shapetype id="_x0000_t202" coordsize="21600,21600" o:spt="202" path="m,l,21600r21600,l21600,xe">
              <v:stroke joinstyle="miter"/>
              <v:path gradientshapeok="t" o:connecttype="rect"/>
            </v:shapetype>
            <v:shape id="_x0000_s1038" type="#_x0000_t202" style="position:absolute;left:1040;top:178;width:920;height:720" filled="f" stroked="f">
              <v:textbox inset="0,0,0,0">
                <w:txbxContent>
                  <w:p w:rsidR="00EC30AE" w:rsidRDefault="008E0694">
                    <w:pPr>
                      <w:rPr>
                        <w:rFonts w:ascii="Arial"/>
                        <w:sz w:val="9"/>
                      </w:rPr>
                    </w:pPr>
                    <w:r>
                      <w:rPr>
                        <w:rFonts w:ascii="Arial"/>
                        <w:w w:val="105"/>
                        <w:sz w:val="9"/>
                      </w:rPr>
                      <w:t xml:space="preserve">Signature Not </w:t>
                    </w:r>
                    <w:r>
                      <w:rPr>
                        <w:rFonts w:ascii="Arial"/>
                        <w:spacing w:val="-3"/>
                        <w:w w:val="105"/>
                        <w:sz w:val="9"/>
                      </w:rPr>
                      <w:t>Verified</w:t>
                    </w:r>
                  </w:p>
                  <w:p w:rsidR="00EC30AE" w:rsidRDefault="00EC30AE">
                    <w:pPr>
                      <w:spacing w:before="6"/>
                      <w:rPr>
                        <w:sz w:val="12"/>
                      </w:rPr>
                    </w:pPr>
                  </w:p>
                  <w:p w:rsidR="00EC30AE" w:rsidRDefault="008E0694">
                    <w:pPr>
                      <w:spacing w:line="218" w:lineRule="auto"/>
                      <w:ind w:right="151"/>
                      <w:jc w:val="both"/>
                      <w:rPr>
                        <w:rFonts w:ascii="Arial"/>
                        <w:sz w:val="9"/>
                      </w:rPr>
                    </w:pPr>
                    <w:r>
                      <w:rPr>
                        <w:rFonts w:ascii="Arial"/>
                        <w:w w:val="105"/>
                        <w:sz w:val="9"/>
                      </w:rPr>
                      <w:t xml:space="preserve">Digitally signed by MUKESH </w:t>
                    </w:r>
                    <w:r>
                      <w:rPr>
                        <w:rFonts w:ascii="Arial"/>
                        <w:spacing w:val="-4"/>
                        <w:w w:val="105"/>
                        <w:sz w:val="9"/>
                      </w:rPr>
                      <w:t xml:space="preserve">KUMAR </w:t>
                    </w:r>
                    <w:r>
                      <w:rPr>
                        <w:rFonts w:ascii="Arial"/>
                        <w:w w:val="105"/>
                        <w:sz w:val="9"/>
                      </w:rPr>
                      <w:t>Date: 2019.11.27</w:t>
                    </w:r>
                  </w:p>
                  <w:p w:rsidR="00EC30AE" w:rsidRDefault="008E0694">
                    <w:pPr>
                      <w:spacing w:line="90" w:lineRule="exact"/>
                      <w:rPr>
                        <w:rFonts w:ascii="Arial"/>
                        <w:sz w:val="9"/>
                      </w:rPr>
                    </w:pPr>
                    <w:r>
                      <w:rPr>
                        <w:rFonts w:ascii="Arial"/>
                        <w:w w:val="105"/>
                        <w:sz w:val="9"/>
                      </w:rPr>
                      <w:t>10:28:05 IST</w:t>
                    </w:r>
                  </w:p>
                  <w:p w:rsidR="00EC30AE" w:rsidRDefault="008E0694">
                    <w:pPr>
                      <w:spacing w:line="99" w:lineRule="exact"/>
                      <w:rPr>
                        <w:rFonts w:ascii="Arial"/>
                        <w:sz w:val="9"/>
                      </w:rPr>
                    </w:pPr>
                    <w:r>
                      <w:rPr>
                        <w:rFonts w:ascii="Arial"/>
                        <w:w w:val="105"/>
                        <w:sz w:val="9"/>
                      </w:rPr>
                      <w:t>Reason:</w:t>
                    </w:r>
                  </w:p>
                </w:txbxContent>
              </v:textbox>
            </v:shape>
            <w10:wrap type="topAndBottom" anchorx="page"/>
          </v:group>
        </w:pict>
      </w:r>
      <w:r w:rsidRPr="00EC30AE">
        <w:pict>
          <v:line id="_x0000_s1036" style="position:absolute;z-index:-251656192;mso-wrap-distance-left:0;mso-wrap-distance-right:0;mso-position-horizontal-relative:page" from="1in,53.7pt" to="184.8pt,53.7pt" strokeweight=".5pt">
            <w10:wrap type="topAndBottom" anchorx="page"/>
          </v:line>
        </w:pict>
      </w:r>
    </w:p>
    <w:p w:rsidR="00EC30AE" w:rsidRDefault="00EC30AE">
      <w:pPr>
        <w:pStyle w:val="BodyText"/>
        <w:spacing w:before="11"/>
        <w:rPr>
          <w:sz w:val="8"/>
        </w:rPr>
      </w:pPr>
    </w:p>
    <w:p w:rsidR="00EC30AE" w:rsidRDefault="008E0694">
      <w:pPr>
        <w:pStyle w:val="ListParagraph"/>
        <w:numPr>
          <w:ilvl w:val="0"/>
          <w:numId w:val="13"/>
        </w:numPr>
        <w:tabs>
          <w:tab w:val="left" w:pos="1252"/>
        </w:tabs>
        <w:spacing w:before="27"/>
        <w:rPr>
          <w:sz w:val="24"/>
        </w:rPr>
      </w:pPr>
      <w:bookmarkStart w:id="0" w:name="_bookmark0"/>
      <w:bookmarkEnd w:id="0"/>
      <w:r>
        <w:rPr>
          <w:color w:val="000009"/>
          <w:sz w:val="24"/>
        </w:rPr>
        <w:t>The Arbitration and Conciliation Act,</w:t>
      </w:r>
      <w:r>
        <w:rPr>
          <w:color w:val="000009"/>
          <w:spacing w:val="-27"/>
          <w:sz w:val="24"/>
        </w:rPr>
        <w:t xml:space="preserve"> </w:t>
      </w:r>
      <w:r>
        <w:rPr>
          <w:color w:val="000009"/>
          <w:sz w:val="24"/>
        </w:rPr>
        <w:t>1996</w:t>
      </w:r>
    </w:p>
    <w:p w:rsidR="00EC30AE" w:rsidRDefault="008E0694">
      <w:pPr>
        <w:pStyle w:val="ListParagraph"/>
        <w:numPr>
          <w:ilvl w:val="0"/>
          <w:numId w:val="13"/>
        </w:numPr>
        <w:tabs>
          <w:tab w:val="left" w:pos="1252"/>
        </w:tabs>
        <w:rPr>
          <w:sz w:val="24"/>
        </w:rPr>
      </w:pPr>
      <w:bookmarkStart w:id="1" w:name="_bookmark1"/>
      <w:bookmarkEnd w:id="1"/>
      <w:r>
        <w:rPr>
          <w:color w:val="000009"/>
          <w:sz w:val="24"/>
        </w:rPr>
        <w:t>The Appointment of Arbitrators by the Chief Justice of India Scheme,</w:t>
      </w:r>
      <w:r>
        <w:rPr>
          <w:color w:val="000009"/>
          <w:spacing w:val="-33"/>
          <w:sz w:val="24"/>
        </w:rPr>
        <w:t xml:space="preserve"> </w:t>
      </w:r>
      <w:r>
        <w:rPr>
          <w:color w:val="000009"/>
          <w:sz w:val="24"/>
        </w:rPr>
        <w:t>1996</w:t>
      </w:r>
    </w:p>
    <w:p w:rsidR="00EC30AE" w:rsidRDefault="00EC30AE">
      <w:pPr>
        <w:rPr>
          <w:sz w:val="24"/>
        </w:rPr>
        <w:sectPr w:rsidR="00EC30AE">
          <w:headerReference w:type="default" r:id="rId7"/>
          <w:type w:val="continuous"/>
          <w:pgSz w:w="11900" w:h="16840"/>
          <w:pgMar w:top="1640" w:right="1320" w:bottom="280" w:left="940" w:header="708" w:footer="720" w:gutter="0"/>
          <w:pgNumType w:start="1"/>
          <w:cols w:space="720"/>
        </w:sectPr>
      </w:pPr>
    </w:p>
    <w:p w:rsidR="00EC30AE" w:rsidRDefault="008E0694">
      <w:pPr>
        <w:pStyle w:val="Heading1"/>
        <w:numPr>
          <w:ilvl w:val="0"/>
          <w:numId w:val="14"/>
        </w:numPr>
        <w:tabs>
          <w:tab w:val="left" w:pos="1942"/>
        </w:tabs>
        <w:spacing w:before="83"/>
        <w:ind w:hanging="872"/>
        <w:jc w:val="both"/>
        <w:rPr>
          <w:color w:val="000009"/>
          <w:sz w:val="34"/>
        </w:rPr>
      </w:pPr>
      <w:r>
        <w:rPr>
          <w:color w:val="000009"/>
        </w:rPr>
        <w:lastRenderedPageBreak/>
        <w:t>The application has been filed with following assertions:</w:t>
      </w:r>
      <w:r>
        <w:rPr>
          <w:color w:val="000009"/>
          <w:spacing w:val="-6"/>
        </w:rPr>
        <w:t xml:space="preserve"> </w:t>
      </w:r>
      <w:r>
        <w:rPr>
          <w:color w:val="000009"/>
        </w:rPr>
        <w:t>-</w:t>
      </w:r>
    </w:p>
    <w:p w:rsidR="00EC30AE" w:rsidRDefault="00EC30AE">
      <w:pPr>
        <w:pStyle w:val="BodyText"/>
        <w:spacing w:before="2"/>
        <w:rPr>
          <w:sz w:val="34"/>
        </w:rPr>
      </w:pPr>
    </w:p>
    <w:p w:rsidR="00EC30AE" w:rsidRDefault="008E0694">
      <w:pPr>
        <w:pStyle w:val="ListParagraph"/>
        <w:numPr>
          <w:ilvl w:val="0"/>
          <w:numId w:val="12"/>
        </w:numPr>
        <w:tabs>
          <w:tab w:val="left" w:pos="1942"/>
        </w:tabs>
        <w:spacing w:line="480" w:lineRule="auto"/>
        <w:ind w:right="113" w:firstLine="0"/>
        <w:jc w:val="both"/>
        <w:rPr>
          <w:color w:val="000009"/>
          <w:sz w:val="28"/>
        </w:rPr>
      </w:pPr>
      <w:r>
        <w:rPr>
          <w:color w:val="000009"/>
          <w:sz w:val="28"/>
        </w:rPr>
        <w:t xml:space="preserve">As an executing agency of Ministry of Health and Family </w:t>
      </w:r>
      <w:r>
        <w:rPr>
          <w:color w:val="000009"/>
          <w:spacing w:val="-4"/>
          <w:sz w:val="28"/>
        </w:rPr>
        <w:t xml:space="preserve">Welfare, </w:t>
      </w:r>
      <w:r>
        <w:rPr>
          <w:color w:val="000009"/>
          <w:sz w:val="28"/>
        </w:rPr>
        <w:t xml:space="preserve">the respondent was desirous of comprehensive architectural planning and designing for the works provided under Pradhan Mantri Swasthya Suraksha </w:t>
      </w:r>
      <w:r>
        <w:rPr>
          <w:color w:val="000009"/>
          <w:spacing w:val="-6"/>
          <w:sz w:val="28"/>
        </w:rPr>
        <w:t xml:space="preserve">Yojna </w:t>
      </w:r>
      <w:r>
        <w:rPr>
          <w:color w:val="000009"/>
          <w:sz w:val="28"/>
        </w:rPr>
        <w:t>(PMSSY). Therefore a request for Proposals bearing RFP No.HSCC/3-AIIMS/Guntur/2016 was issued on 15.07.201</w:t>
      </w:r>
      <w:r>
        <w:rPr>
          <w:color w:val="000009"/>
          <w:sz w:val="28"/>
        </w:rPr>
        <w:t>6 for appointment of Design Consultants for the “comprehensive planning and designing, including preparation and development of concepts, master plan for the campus, preparation of all preliminary and working drawings for various buildings/structures, incl</w:t>
      </w:r>
      <w:r>
        <w:rPr>
          <w:color w:val="000009"/>
          <w:sz w:val="28"/>
        </w:rPr>
        <w:t>uding preparation of specifications and schedule of quantities’ for the proposed All India Institute of Medical Sciences at Guntur, Andhra</w:t>
      </w:r>
      <w:r>
        <w:rPr>
          <w:color w:val="000009"/>
          <w:spacing w:val="-19"/>
          <w:sz w:val="28"/>
        </w:rPr>
        <w:t xml:space="preserve"> </w:t>
      </w:r>
      <w:r>
        <w:rPr>
          <w:color w:val="000009"/>
          <w:sz w:val="28"/>
        </w:rPr>
        <w:t>Pradesh”.</w:t>
      </w:r>
    </w:p>
    <w:p w:rsidR="00EC30AE" w:rsidRDefault="00EC30AE">
      <w:pPr>
        <w:pStyle w:val="BodyText"/>
        <w:rPr>
          <w:sz w:val="28"/>
        </w:rPr>
      </w:pPr>
    </w:p>
    <w:p w:rsidR="00EC30AE" w:rsidRDefault="008E0694">
      <w:pPr>
        <w:pStyle w:val="ListParagraph"/>
        <w:numPr>
          <w:ilvl w:val="0"/>
          <w:numId w:val="12"/>
        </w:numPr>
        <w:tabs>
          <w:tab w:val="left" w:pos="1942"/>
        </w:tabs>
        <w:ind w:left="1942"/>
        <w:jc w:val="both"/>
        <w:rPr>
          <w:color w:val="000009"/>
          <w:sz w:val="28"/>
        </w:rPr>
      </w:pPr>
      <w:r>
        <w:rPr>
          <w:color w:val="000009"/>
          <w:sz w:val="28"/>
        </w:rPr>
        <w:t>In</w:t>
      </w:r>
      <w:r>
        <w:rPr>
          <w:color w:val="000009"/>
          <w:spacing w:val="21"/>
          <w:sz w:val="28"/>
        </w:rPr>
        <w:t xml:space="preserve"> </w:t>
      </w:r>
      <w:r>
        <w:rPr>
          <w:color w:val="000009"/>
          <w:sz w:val="28"/>
        </w:rPr>
        <w:t>response</w:t>
      </w:r>
      <w:r>
        <w:rPr>
          <w:color w:val="000009"/>
          <w:spacing w:val="24"/>
          <w:sz w:val="28"/>
        </w:rPr>
        <w:t xml:space="preserve"> </w:t>
      </w:r>
      <w:r>
        <w:rPr>
          <w:color w:val="000009"/>
          <w:sz w:val="28"/>
        </w:rPr>
        <w:t>to</w:t>
      </w:r>
      <w:r>
        <w:rPr>
          <w:color w:val="000009"/>
          <w:spacing w:val="22"/>
          <w:sz w:val="28"/>
        </w:rPr>
        <w:t xml:space="preserve"> </w:t>
      </w:r>
      <w:r>
        <w:rPr>
          <w:color w:val="000009"/>
          <w:sz w:val="28"/>
        </w:rPr>
        <w:t>the</w:t>
      </w:r>
      <w:r>
        <w:rPr>
          <w:color w:val="000009"/>
          <w:spacing w:val="24"/>
          <w:sz w:val="28"/>
        </w:rPr>
        <w:t xml:space="preserve"> </w:t>
      </w:r>
      <w:r>
        <w:rPr>
          <w:color w:val="000009"/>
          <w:spacing w:val="-9"/>
          <w:sz w:val="28"/>
        </w:rPr>
        <w:t>RFP,</w:t>
      </w:r>
      <w:r>
        <w:rPr>
          <w:color w:val="000009"/>
          <w:spacing w:val="24"/>
          <w:sz w:val="28"/>
        </w:rPr>
        <w:t xml:space="preserve"> </w:t>
      </w:r>
      <w:r>
        <w:rPr>
          <w:color w:val="000009"/>
          <w:sz w:val="28"/>
        </w:rPr>
        <w:t>the</w:t>
      </w:r>
      <w:r>
        <w:rPr>
          <w:color w:val="000009"/>
          <w:spacing w:val="22"/>
          <w:sz w:val="28"/>
        </w:rPr>
        <w:t xml:space="preserve"> </w:t>
      </w:r>
      <w:r>
        <w:rPr>
          <w:color w:val="000009"/>
          <w:sz w:val="28"/>
        </w:rPr>
        <w:t>consortium</w:t>
      </w:r>
      <w:r>
        <w:rPr>
          <w:color w:val="000009"/>
          <w:spacing w:val="24"/>
          <w:sz w:val="28"/>
        </w:rPr>
        <w:t xml:space="preserve"> </w:t>
      </w:r>
      <w:r>
        <w:rPr>
          <w:color w:val="000009"/>
          <w:sz w:val="28"/>
        </w:rPr>
        <w:t>of</w:t>
      </w:r>
      <w:r>
        <w:rPr>
          <w:color w:val="000009"/>
          <w:spacing w:val="25"/>
          <w:sz w:val="28"/>
        </w:rPr>
        <w:t xml:space="preserve"> </w:t>
      </w:r>
      <w:r>
        <w:rPr>
          <w:color w:val="000009"/>
          <w:sz w:val="28"/>
        </w:rPr>
        <w:t>the</w:t>
      </w:r>
      <w:r>
        <w:rPr>
          <w:color w:val="000009"/>
          <w:spacing w:val="8"/>
          <w:sz w:val="28"/>
        </w:rPr>
        <w:t xml:space="preserve"> </w:t>
      </w:r>
      <w:r>
        <w:rPr>
          <w:color w:val="000009"/>
          <w:sz w:val="28"/>
        </w:rPr>
        <w:t>Applicants,</w:t>
      </w:r>
      <w:r>
        <w:rPr>
          <w:color w:val="000009"/>
          <w:spacing w:val="24"/>
          <w:sz w:val="28"/>
        </w:rPr>
        <w:t xml:space="preserve"> </w:t>
      </w:r>
      <w:r>
        <w:rPr>
          <w:color w:val="000009"/>
          <w:spacing w:val="-3"/>
          <w:sz w:val="28"/>
        </w:rPr>
        <w:t>namely,</w:t>
      </w:r>
    </w:p>
    <w:p w:rsidR="00EC30AE" w:rsidRDefault="00EC30AE">
      <w:pPr>
        <w:pStyle w:val="BodyText"/>
        <w:rPr>
          <w:sz w:val="28"/>
        </w:rPr>
      </w:pPr>
    </w:p>
    <w:p w:rsidR="00EC30AE" w:rsidRDefault="008E0694">
      <w:pPr>
        <w:spacing w:line="480" w:lineRule="auto"/>
        <w:ind w:left="1070" w:right="115"/>
        <w:jc w:val="both"/>
        <w:rPr>
          <w:sz w:val="28"/>
        </w:rPr>
      </w:pPr>
      <w:r>
        <w:rPr>
          <w:color w:val="000009"/>
          <w:sz w:val="28"/>
        </w:rPr>
        <w:t xml:space="preserve">(i) Perkins Eastman Architects DPC, an Architectural firm having its registered office in New </w:t>
      </w:r>
      <w:r>
        <w:rPr>
          <w:color w:val="000009"/>
          <w:spacing w:val="-8"/>
          <w:sz w:val="28"/>
        </w:rPr>
        <w:t xml:space="preserve">York </w:t>
      </w:r>
      <w:r>
        <w:rPr>
          <w:color w:val="000009"/>
          <w:sz w:val="28"/>
        </w:rPr>
        <w:t>and (ii) Edifice Consultants Private Limited, having its office in Mumbai submitted their bid on 28.09.2016. Letter of Intent was issued on 31.01.2017 awardi</w:t>
      </w:r>
      <w:r>
        <w:rPr>
          <w:color w:val="000009"/>
          <w:sz w:val="28"/>
        </w:rPr>
        <w:t>ng the project to the Applicants, the consideration being Rs.15.63 crores. A letter of award was issued in  favour of the Applicants on 22.02.2017 and a contract was entered into between the Applicants and the respondent on 22.05.2017, which</w:t>
      </w:r>
      <w:r>
        <w:rPr>
          <w:color w:val="000009"/>
          <w:spacing w:val="54"/>
          <w:sz w:val="28"/>
        </w:rPr>
        <w:t xml:space="preserve"> </w:t>
      </w:r>
      <w:r>
        <w:rPr>
          <w:color w:val="000009"/>
          <w:sz w:val="28"/>
        </w:rPr>
        <w:t>provided</w:t>
      </w:r>
    </w:p>
    <w:p w:rsidR="00EC30AE" w:rsidRDefault="00EC30AE">
      <w:pPr>
        <w:spacing w:line="480" w:lineRule="auto"/>
        <w:jc w:val="both"/>
        <w:rPr>
          <w:sz w:val="28"/>
        </w:rPr>
        <w:sectPr w:rsidR="00EC30AE">
          <w:pgSz w:w="11900" w:h="16840"/>
          <w:pgMar w:top="1640" w:right="1320" w:bottom="280" w:left="940" w:header="708" w:footer="0" w:gutter="0"/>
          <w:cols w:space="720"/>
        </w:sectPr>
      </w:pPr>
    </w:p>
    <w:p w:rsidR="00EC30AE" w:rsidRDefault="008E0694">
      <w:pPr>
        <w:spacing w:before="83" w:line="480" w:lineRule="auto"/>
        <w:ind w:left="1070"/>
        <w:rPr>
          <w:sz w:val="28"/>
        </w:rPr>
      </w:pPr>
      <w:r>
        <w:rPr>
          <w:i/>
          <w:color w:val="000009"/>
          <w:sz w:val="28"/>
        </w:rPr>
        <w:lastRenderedPageBreak/>
        <w:t xml:space="preserve">inter alia </w:t>
      </w:r>
      <w:r>
        <w:rPr>
          <w:color w:val="000009"/>
          <w:sz w:val="28"/>
        </w:rPr>
        <w:t>for dispute resolution in Clause 24. The relevant portion of said Clause was as under:</w:t>
      </w:r>
    </w:p>
    <w:p w:rsidR="00EC30AE" w:rsidRDefault="00EC30AE">
      <w:pPr>
        <w:pStyle w:val="BodyText"/>
        <w:rPr>
          <w:sz w:val="30"/>
        </w:rPr>
      </w:pPr>
    </w:p>
    <w:p w:rsidR="00EC30AE" w:rsidRDefault="00EC30AE">
      <w:pPr>
        <w:pStyle w:val="BodyText"/>
        <w:rPr>
          <w:sz w:val="30"/>
        </w:rPr>
      </w:pPr>
    </w:p>
    <w:p w:rsidR="00EC30AE" w:rsidRDefault="008E0694">
      <w:pPr>
        <w:tabs>
          <w:tab w:val="left" w:pos="3381"/>
        </w:tabs>
        <w:spacing w:before="206"/>
        <w:ind w:left="2203"/>
        <w:rPr>
          <w:b/>
          <w:sz w:val="26"/>
        </w:rPr>
      </w:pPr>
      <w:r>
        <w:rPr>
          <w:color w:val="000009"/>
          <w:sz w:val="26"/>
        </w:rPr>
        <w:t>“24.0</w:t>
      </w:r>
      <w:r>
        <w:rPr>
          <w:color w:val="000009"/>
          <w:sz w:val="26"/>
        </w:rPr>
        <w:tab/>
      </w:r>
      <w:r>
        <w:rPr>
          <w:b/>
          <w:color w:val="000009"/>
          <w:sz w:val="26"/>
        </w:rPr>
        <w:t>DISPUTE</w:t>
      </w:r>
      <w:r>
        <w:rPr>
          <w:b/>
          <w:color w:val="000009"/>
          <w:spacing w:val="-2"/>
          <w:sz w:val="26"/>
        </w:rPr>
        <w:t xml:space="preserve"> </w:t>
      </w:r>
      <w:r>
        <w:rPr>
          <w:b/>
          <w:color w:val="000009"/>
          <w:sz w:val="26"/>
        </w:rPr>
        <w:t>RESOLUTION</w:t>
      </w:r>
    </w:p>
    <w:p w:rsidR="00EC30AE" w:rsidRDefault="00EC30AE">
      <w:pPr>
        <w:pStyle w:val="BodyText"/>
        <w:rPr>
          <w:b/>
        </w:rPr>
      </w:pPr>
    </w:p>
    <w:p w:rsidR="00EC30AE" w:rsidRDefault="008E0694">
      <w:pPr>
        <w:pStyle w:val="BodyText"/>
        <w:spacing w:before="1"/>
        <w:ind w:left="2203" w:right="1770"/>
        <w:jc w:val="both"/>
      </w:pPr>
      <w:r>
        <w:rPr>
          <w:color w:val="000009"/>
        </w:rPr>
        <w:t>24.1 Except as otherwise provided in the contract all questions and disputes relating to the meaning of the spe</w:t>
      </w:r>
      <w:r>
        <w:rPr>
          <w:color w:val="000009"/>
        </w:rPr>
        <w:t>cifications, design, drawings and instructions herein before mentioned and as to the quality of services rendered for the works or as to any other question, claim, right, matter or thing whatsoever in any way arising out of or relating to the</w:t>
      </w:r>
      <w:r>
        <w:rPr>
          <w:color w:val="000009"/>
          <w:spacing w:val="37"/>
        </w:rPr>
        <w:t xml:space="preserve"> </w:t>
      </w:r>
      <w:r>
        <w:rPr>
          <w:color w:val="000009"/>
        </w:rPr>
        <w:t>contract, des</w:t>
      </w:r>
      <w:r>
        <w:rPr>
          <w:color w:val="000009"/>
        </w:rPr>
        <w:t>ign, drawings, specifications estimates instructions, orders or these conditions or otherwise concerning the works or the execution or failure to execute the same whether arising during the progress of the work or after the cancellation, termination, compl</w:t>
      </w:r>
      <w:r>
        <w:rPr>
          <w:color w:val="000009"/>
        </w:rPr>
        <w:t>etion or abandonment thereof thereof shall be dealt with as mentioned</w:t>
      </w:r>
      <w:r>
        <w:rPr>
          <w:color w:val="000009"/>
          <w:spacing w:val="-7"/>
        </w:rPr>
        <w:t xml:space="preserve"> </w:t>
      </w:r>
      <w:r>
        <w:rPr>
          <w:color w:val="000009"/>
        </w:rPr>
        <w:t>hereinafter:</w:t>
      </w:r>
    </w:p>
    <w:p w:rsidR="00EC30AE" w:rsidRDefault="00EC30AE">
      <w:pPr>
        <w:pStyle w:val="BodyText"/>
        <w:spacing w:before="1"/>
      </w:pPr>
    </w:p>
    <w:p w:rsidR="00EC30AE" w:rsidRDefault="008E0694">
      <w:pPr>
        <w:pStyle w:val="ListParagraph"/>
        <w:numPr>
          <w:ilvl w:val="0"/>
          <w:numId w:val="11"/>
        </w:numPr>
        <w:tabs>
          <w:tab w:val="left" w:pos="2662"/>
        </w:tabs>
        <w:ind w:left="2203" w:right="1769" w:firstLine="0"/>
        <w:jc w:val="both"/>
        <w:rPr>
          <w:sz w:val="26"/>
        </w:rPr>
      </w:pPr>
      <w:r>
        <w:rPr>
          <w:color w:val="000009"/>
          <w:sz w:val="26"/>
        </w:rPr>
        <w:t>If the Design Consultant considers any work demanded of him to be outside the requirements of the contract or disputes on any drawings, record or decision given in writing by HSCC on any matter in connection with arising out of the contract or carrying out</w:t>
      </w:r>
      <w:r>
        <w:rPr>
          <w:color w:val="000009"/>
          <w:sz w:val="26"/>
        </w:rPr>
        <w:t xml:space="preserve"> of the work, to be unacceptable, he shall promptly within 15 days request CGM, HSCC in writing for written instruction or decision. There upon, the  CGM, HSCC shall give his written instructions or decision within a period of one month from the receipt of</w:t>
      </w:r>
      <w:r>
        <w:rPr>
          <w:color w:val="000009"/>
          <w:sz w:val="26"/>
        </w:rPr>
        <w:t xml:space="preserve"> the Design Consultant’s </w:t>
      </w:r>
      <w:r>
        <w:rPr>
          <w:color w:val="000009"/>
          <w:spacing w:val="-3"/>
          <w:sz w:val="26"/>
        </w:rPr>
        <w:t xml:space="preserve">letter. </w:t>
      </w:r>
      <w:r>
        <w:rPr>
          <w:color w:val="000009"/>
          <w:sz w:val="26"/>
        </w:rPr>
        <w:t>If the CGM, HSCC fails to give his instructions or decision in writing within the aforesaid period or if the Design Consultant(s) is dissatisfied with the instructions or decision of the CGM, HSCC, the Design Consultants(s)</w:t>
      </w:r>
      <w:r>
        <w:rPr>
          <w:color w:val="000009"/>
          <w:sz w:val="26"/>
        </w:rPr>
        <w:t xml:space="preserve"> </w:t>
      </w:r>
      <w:r>
        <w:rPr>
          <w:color w:val="000009"/>
          <w:spacing w:val="-5"/>
          <w:sz w:val="26"/>
        </w:rPr>
        <w:t xml:space="preserve">may, </w:t>
      </w:r>
      <w:r>
        <w:rPr>
          <w:color w:val="000009"/>
          <w:sz w:val="26"/>
        </w:rPr>
        <w:t>within 15 days of the receipt of decision, appeal to the Director (Engg.) HSCC who shall offer an opportunity to the Design Consultant to be heard, if the latter so desires, and to offer evidence in support of his appeal. The Director (Engg.), HSCC shall</w:t>
      </w:r>
      <w:r>
        <w:rPr>
          <w:color w:val="000009"/>
          <w:spacing w:val="45"/>
          <w:sz w:val="26"/>
        </w:rPr>
        <w:t xml:space="preserve"> </w:t>
      </w:r>
      <w:r>
        <w:rPr>
          <w:color w:val="000009"/>
          <w:sz w:val="26"/>
        </w:rPr>
        <w:t>g</w:t>
      </w:r>
      <w:r>
        <w:rPr>
          <w:color w:val="000009"/>
          <w:sz w:val="26"/>
        </w:rPr>
        <w:t>ive</w:t>
      </w:r>
      <w:r>
        <w:rPr>
          <w:color w:val="000009"/>
          <w:spacing w:val="46"/>
          <w:sz w:val="26"/>
        </w:rPr>
        <w:t xml:space="preserve"> </w:t>
      </w:r>
      <w:r>
        <w:rPr>
          <w:color w:val="000009"/>
          <w:sz w:val="26"/>
        </w:rPr>
        <w:t>his</w:t>
      </w:r>
      <w:r>
        <w:rPr>
          <w:color w:val="000009"/>
          <w:spacing w:val="44"/>
          <w:sz w:val="26"/>
        </w:rPr>
        <w:t xml:space="preserve"> </w:t>
      </w:r>
      <w:r>
        <w:rPr>
          <w:color w:val="000009"/>
          <w:sz w:val="26"/>
        </w:rPr>
        <w:t>decision</w:t>
      </w:r>
      <w:r>
        <w:rPr>
          <w:color w:val="000009"/>
          <w:spacing w:val="46"/>
          <w:sz w:val="26"/>
        </w:rPr>
        <w:t xml:space="preserve"> </w:t>
      </w:r>
      <w:r>
        <w:rPr>
          <w:color w:val="000009"/>
          <w:sz w:val="26"/>
        </w:rPr>
        <w:t>within</w:t>
      </w:r>
      <w:r>
        <w:rPr>
          <w:color w:val="000009"/>
          <w:spacing w:val="44"/>
          <w:sz w:val="26"/>
        </w:rPr>
        <w:t xml:space="preserve"> </w:t>
      </w:r>
      <w:r>
        <w:rPr>
          <w:color w:val="000009"/>
          <w:sz w:val="26"/>
        </w:rPr>
        <w:t>30</w:t>
      </w:r>
      <w:r>
        <w:rPr>
          <w:color w:val="000009"/>
          <w:spacing w:val="45"/>
          <w:sz w:val="26"/>
        </w:rPr>
        <w:t xml:space="preserve"> </w:t>
      </w:r>
      <w:r>
        <w:rPr>
          <w:color w:val="000009"/>
          <w:sz w:val="26"/>
        </w:rPr>
        <w:t>days</w:t>
      </w:r>
      <w:r>
        <w:rPr>
          <w:color w:val="000009"/>
          <w:spacing w:val="47"/>
          <w:sz w:val="26"/>
        </w:rPr>
        <w:t xml:space="preserve"> </w:t>
      </w:r>
      <w:r>
        <w:rPr>
          <w:color w:val="000009"/>
          <w:sz w:val="26"/>
        </w:rPr>
        <w:t>of</w:t>
      </w:r>
      <w:r>
        <w:rPr>
          <w:color w:val="000009"/>
          <w:spacing w:val="42"/>
          <w:sz w:val="26"/>
        </w:rPr>
        <w:t xml:space="preserve"> </w:t>
      </w:r>
      <w:r>
        <w:rPr>
          <w:color w:val="000009"/>
          <w:sz w:val="26"/>
        </w:rPr>
        <w:t>receipt</w:t>
      </w:r>
      <w:r>
        <w:rPr>
          <w:color w:val="000009"/>
          <w:spacing w:val="44"/>
          <w:sz w:val="26"/>
        </w:rPr>
        <w:t xml:space="preserve"> </w:t>
      </w:r>
      <w:r>
        <w:rPr>
          <w:color w:val="000009"/>
          <w:sz w:val="26"/>
        </w:rPr>
        <w:t>of</w:t>
      </w:r>
    </w:p>
    <w:p w:rsidR="00EC30AE" w:rsidRDefault="00EC30AE">
      <w:pPr>
        <w:jc w:val="both"/>
        <w:rPr>
          <w:sz w:val="26"/>
        </w:rPr>
        <w:sectPr w:rsidR="00EC30AE">
          <w:pgSz w:w="11900" w:h="16840"/>
          <w:pgMar w:top="1640" w:right="1320" w:bottom="280" w:left="940" w:header="708" w:footer="0" w:gutter="0"/>
          <w:cols w:space="720"/>
        </w:sectPr>
      </w:pPr>
    </w:p>
    <w:p w:rsidR="00EC30AE" w:rsidRDefault="008E0694">
      <w:pPr>
        <w:pStyle w:val="BodyText"/>
        <w:spacing w:before="83"/>
        <w:ind w:left="2203" w:right="1768"/>
        <w:jc w:val="both"/>
      </w:pPr>
      <w:r>
        <w:rPr>
          <w:color w:val="000009"/>
        </w:rPr>
        <w:lastRenderedPageBreak/>
        <w:t>Design Consultant’s appeal. If the Design Consultant is dissatisfied with the decision, the Design Consultant shall within a period of 30 days from receipt of this decision, give notice to the</w:t>
      </w:r>
      <w:r>
        <w:rPr>
          <w:color w:val="000009"/>
        </w:rPr>
        <w:t xml:space="preserve"> CMD, HSCC for appointment of arbitrator failing which the said decision shall be final, binding and conclusive and not referable to adjudication by the</w:t>
      </w:r>
      <w:r>
        <w:rPr>
          <w:color w:val="000009"/>
          <w:spacing w:val="-20"/>
        </w:rPr>
        <w:t xml:space="preserve"> </w:t>
      </w:r>
      <w:r>
        <w:rPr>
          <w:color w:val="000009"/>
        </w:rPr>
        <w:t>arbitrator.</w:t>
      </w:r>
    </w:p>
    <w:p w:rsidR="00EC30AE" w:rsidRDefault="00EC30AE">
      <w:pPr>
        <w:pStyle w:val="BodyText"/>
      </w:pPr>
    </w:p>
    <w:p w:rsidR="00EC30AE" w:rsidRDefault="008E0694">
      <w:pPr>
        <w:pStyle w:val="ListParagraph"/>
        <w:numPr>
          <w:ilvl w:val="0"/>
          <w:numId w:val="11"/>
        </w:numPr>
        <w:tabs>
          <w:tab w:val="left" w:pos="2662"/>
        </w:tabs>
        <w:spacing w:before="1"/>
        <w:ind w:left="2203" w:right="1767" w:firstLine="0"/>
        <w:jc w:val="both"/>
        <w:rPr>
          <w:sz w:val="26"/>
        </w:rPr>
      </w:pPr>
      <w:r>
        <w:rPr>
          <w:color w:val="000009"/>
          <w:sz w:val="26"/>
        </w:rPr>
        <w:t>Except where the decision has become final, binding and conclusive in terms of sub-Para (i</w:t>
      </w:r>
      <w:r>
        <w:rPr>
          <w:color w:val="000009"/>
          <w:sz w:val="26"/>
        </w:rPr>
        <w:t>) above disputes or difference shall be referred for adjudication through arbitration by a sole arbitrator appointed by the CMD HSCC within 30 days form the receipt of request from the Design Consultant. If the arbitrator so appointed is unable or unwillin</w:t>
      </w:r>
      <w:r>
        <w:rPr>
          <w:color w:val="000009"/>
          <w:sz w:val="26"/>
        </w:rPr>
        <w:t>g to act or resigns his appointment or vacates his office due to any reason, whatsoever another sole arbitrator shall be appointed in the manner aforesaid. Such person shall be entitled to proceed with the reference from the reference from the stage at whi</w:t>
      </w:r>
      <w:r>
        <w:rPr>
          <w:color w:val="000009"/>
          <w:sz w:val="26"/>
        </w:rPr>
        <w:t>ch it was left by his predecessor. It is a term of this contract that  the party invoking arbitration shall give a list of disputes with amounts claimed in respect of each such dispute along with the notice for appointment of arbitrator and giving referenc</w:t>
      </w:r>
      <w:r>
        <w:rPr>
          <w:color w:val="000009"/>
          <w:sz w:val="26"/>
        </w:rPr>
        <w:t>e to the rejection by the CMD, HSCC of the appeal. It is also a term of this contract that no person other than a person appointed by such CMD, HSCC as aforesaid should act as arbitrator. It is also a term of the contract that if the Design Consultant does</w:t>
      </w:r>
      <w:r>
        <w:rPr>
          <w:color w:val="000009"/>
          <w:sz w:val="26"/>
        </w:rPr>
        <w:t xml:space="preserve"> not make any demand for appointment of arbitrator in respect of any claims in writing as aforesaid within 120 days of receiving the intimation from HSCC that the final bill is ready for payment, the claim of the Design Consultant shall be deemed to have b</w:t>
      </w:r>
      <w:r>
        <w:rPr>
          <w:color w:val="000009"/>
          <w:sz w:val="26"/>
        </w:rPr>
        <w:t>een waived and absolutely barred and HSCC shall be discharged and released of all liabilities under the contract and in respect of these claims. The arbitration shall be conducted in accordance with the provisions of the Arbitration and Conciliation Act, 1</w:t>
      </w:r>
      <w:r>
        <w:rPr>
          <w:color w:val="000009"/>
          <w:sz w:val="26"/>
        </w:rPr>
        <w:t>996 (26 of 1996) or any statutory modifications or re-enactment thereof and the rules made thereunder and for the time being in force shall apply to the arbitration proceeding under this</w:t>
      </w:r>
      <w:r>
        <w:rPr>
          <w:color w:val="000009"/>
          <w:spacing w:val="-22"/>
          <w:sz w:val="26"/>
        </w:rPr>
        <w:t xml:space="preserve"> </w:t>
      </w:r>
      <w:r>
        <w:rPr>
          <w:color w:val="000009"/>
          <w:sz w:val="26"/>
        </w:rPr>
        <w:t>clause.”</w:t>
      </w:r>
    </w:p>
    <w:p w:rsidR="00EC30AE" w:rsidRDefault="00EC30AE">
      <w:pPr>
        <w:jc w:val="both"/>
        <w:rPr>
          <w:sz w:val="26"/>
        </w:rPr>
        <w:sectPr w:rsidR="00EC30AE">
          <w:pgSz w:w="11900" w:h="16840"/>
          <w:pgMar w:top="1640" w:right="1320" w:bottom="280" w:left="940" w:header="708" w:footer="0" w:gutter="0"/>
          <w:cols w:space="720"/>
        </w:sectPr>
      </w:pPr>
    </w:p>
    <w:p w:rsidR="00EC30AE" w:rsidRDefault="008E0694">
      <w:pPr>
        <w:pStyle w:val="Heading1"/>
        <w:numPr>
          <w:ilvl w:val="0"/>
          <w:numId w:val="12"/>
        </w:numPr>
        <w:tabs>
          <w:tab w:val="left" w:pos="1942"/>
        </w:tabs>
        <w:spacing w:before="83" w:line="439" w:lineRule="auto"/>
        <w:ind w:right="123" w:firstLine="0"/>
        <w:jc w:val="both"/>
        <w:rPr>
          <w:color w:val="000009"/>
          <w:sz w:val="34"/>
        </w:rPr>
      </w:pPr>
      <w:r>
        <w:rPr>
          <w:color w:val="000009"/>
          <w:spacing w:val="-3"/>
        </w:rPr>
        <w:lastRenderedPageBreak/>
        <w:t xml:space="preserve">Within </w:t>
      </w:r>
      <w:r>
        <w:rPr>
          <w:color w:val="000009"/>
        </w:rPr>
        <w:t>six days of the signing of the said</w:t>
      </w:r>
      <w:r>
        <w:rPr>
          <w:color w:val="000009"/>
        </w:rPr>
        <w:t xml:space="preserve"> contract, in letter dated 26.5.2017</w:t>
      </w:r>
      <w:r>
        <w:rPr>
          <w:color w:val="000009"/>
          <w:spacing w:val="31"/>
        </w:rPr>
        <w:t xml:space="preserve"> </w:t>
      </w:r>
      <w:r>
        <w:rPr>
          <w:color w:val="000009"/>
        </w:rPr>
        <w:t>the</w:t>
      </w:r>
      <w:r>
        <w:rPr>
          <w:color w:val="000009"/>
          <w:spacing w:val="33"/>
        </w:rPr>
        <w:t xml:space="preserve"> </w:t>
      </w:r>
      <w:r>
        <w:rPr>
          <w:color w:val="000009"/>
        </w:rPr>
        <w:t>respondent</w:t>
      </w:r>
      <w:r>
        <w:rPr>
          <w:color w:val="000009"/>
          <w:spacing w:val="33"/>
        </w:rPr>
        <w:t xml:space="preserve"> </w:t>
      </w:r>
      <w:r>
        <w:rPr>
          <w:color w:val="000009"/>
        </w:rPr>
        <w:t>alleged</w:t>
      </w:r>
      <w:r>
        <w:rPr>
          <w:color w:val="000009"/>
          <w:spacing w:val="34"/>
        </w:rPr>
        <w:t xml:space="preserve"> </w:t>
      </w:r>
      <w:r>
        <w:rPr>
          <w:color w:val="000009"/>
        </w:rPr>
        <w:t>failure</w:t>
      </w:r>
      <w:r>
        <w:rPr>
          <w:color w:val="000009"/>
          <w:spacing w:val="31"/>
        </w:rPr>
        <w:t xml:space="preserve"> </w:t>
      </w:r>
      <w:r>
        <w:rPr>
          <w:color w:val="000009"/>
        </w:rPr>
        <w:t>on</w:t>
      </w:r>
      <w:r>
        <w:rPr>
          <w:color w:val="000009"/>
          <w:spacing w:val="33"/>
        </w:rPr>
        <w:t xml:space="preserve"> </w:t>
      </w:r>
      <w:r>
        <w:rPr>
          <w:color w:val="000009"/>
        </w:rPr>
        <w:t>part</w:t>
      </w:r>
      <w:r>
        <w:rPr>
          <w:color w:val="000009"/>
          <w:spacing w:val="32"/>
        </w:rPr>
        <w:t xml:space="preserve"> </w:t>
      </w:r>
      <w:r>
        <w:rPr>
          <w:color w:val="000009"/>
        </w:rPr>
        <w:t>of</w:t>
      </w:r>
      <w:r>
        <w:rPr>
          <w:color w:val="000009"/>
          <w:spacing w:val="32"/>
        </w:rPr>
        <w:t xml:space="preserve"> </w:t>
      </w:r>
      <w:r>
        <w:rPr>
          <w:color w:val="000009"/>
        </w:rPr>
        <w:t>the</w:t>
      </w:r>
      <w:r>
        <w:rPr>
          <w:color w:val="000009"/>
          <w:spacing w:val="18"/>
        </w:rPr>
        <w:t xml:space="preserve"> </w:t>
      </w:r>
      <w:r>
        <w:rPr>
          <w:color w:val="000009"/>
        </w:rPr>
        <w:t>Applicants</w:t>
      </w:r>
      <w:r>
        <w:rPr>
          <w:color w:val="000009"/>
          <w:spacing w:val="32"/>
        </w:rPr>
        <w:t xml:space="preserve"> </w:t>
      </w:r>
      <w:r>
        <w:rPr>
          <w:color w:val="000009"/>
        </w:rPr>
        <w:t>which</w:t>
      </w:r>
    </w:p>
    <w:p w:rsidR="00EC30AE" w:rsidRDefault="008E0694">
      <w:pPr>
        <w:spacing w:before="53" w:line="480" w:lineRule="auto"/>
        <w:ind w:left="1070" w:right="120"/>
        <w:jc w:val="both"/>
        <w:rPr>
          <w:sz w:val="28"/>
        </w:rPr>
      </w:pPr>
      <w:r>
        <w:rPr>
          <w:color w:val="000009"/>
          <w:sz w:val="28"/>
        </w:rPr>
        <w:t>was followed by stop work notice dated 03.11.2017. It is the case of the Applicants that officials of the respondents were deliberately trying to stall the project and were non-co-operative right from the initial stages.</w:t>
      </w:r>
    </w:p>
    <w:p w:rsidR="00EC30AE" w:rsidRDefault="00EC30AE">
      <w:pPr>
        <w:pStyle w:val="BodyText"/>
        <w:rPr>
          <w:sz w:val="28"/>
        </w:rPr>
      </w:pPr>
    </w:p>
    <w:p w:rsidR="00EC30AE" w:rsidRDefault="008E0694">
      <w:pPr>
        <w:pStyle w:val="ListParagraph"/>
        <w:numPr>
          <w:ilvl w:val="0"/>
          <w:numId w:val="12"/>
        </w:numPr>
        <w:tabs>
          <w:tab w:val="left" w:pos="1941"/>
          <w:tab w:val="left" w:pos="1942"/>
          <w:tab w:val="left" w:pos="2052"/>
          <w:tab w:val="left" w:pos="2553"/>
          <w:tab w:val="left" w:pos="3008"/>
          <w:tab w:val="left" w:pos="4255"/>
          <w:tab w:val="left" w:pos="5239"/>
          <w:tab w:val="left" w:pos="5584"/>
          <w:tab w:val="left" w:pos="6427"/>
          <w:tab w:val="left" w:pos="6882"/>
          <w:tab w:val="left" w:pos="8100"/>
        </w:tabs>
        <w:spacing w:line="480" w:lineRule="auto"/>
        <w:ind w:right="113" w:firstLine="0"/>
        <w:rPr>
          <w:color w:val="000009"/>
          <w:sz w:val="28"/>
        </w:rPr>
      </w:pPr>
      <w:r>
        <w:rPr>
          <w:color w:val="000009"/>
          <w:spacing w:val="-3"/>
          <w:sz w:val="28"/>
        </w:rPr>
        <w:t xml:space="preserve">Later, </w:t>
      </w:r>
      <w:r>
        <w:rPr>
          <w:color w:val="000009"/>
          <w:sz w:val="28"/>
        </w:rPr>
        <w:t>a termination notice was is</w:t>
      </w:r>
      <w:r>
        <w:rPr>
          <w:color w:val="000009"/>
          <w:sz w:val="28"/>
        </w:rPr>
        <w:t xml:space="preserve">sued by the respondent on 11.01.2019 alleging non-compliance of contractual obligations on part of the Applicants, which assertions were denied. </w:t>
      </w:r>
      <w:r>
        <w:rPr>
          <w:color w:val="000009"/>
          <w:spacing w:val="-3"/>
          <w:sz w:val="28"/>
        </w:rPr>
        <w:t xml:space="preserve">However, </w:t>
      </w:r>
      <w:r>
        <w:rPr>
          <w:color w:val="000009"/>
          <w:sz w:val="28"/>
        </w:rPr>
        <w:t>termination letter was issued on 20.02.2019. On 11.04.2019 a notice was issued by the Advocate for the</w:t>
      </w:r>
      <w:r>
        <w:rPr>
          <w:color w:val="000009"/>
          <w:sz w:val="28"/>
        </w:rPr>
        <w:t xml:space="preserve"> applicants invoking the dispute resolution Clause namely Clause</w:t>
      </w:r>
      <w:r>
        <w:rPr>
          <w:color w:val="000009"/>
          <w:sz w:val="28"/>
        </w:rPr>
        <w:tab/>
      </w:r>
      <w:r>
        <w:rPr>
          <w:color w:val="000009"/>
          <w:sz w:val="28"/>
        </w:rPr>
        <w:tab/>
        <w:t>24</w:t>
      </w:r>
      <w:r>
        <w:rPr>
          <w:color w:val="000009"/>
          <w:sz w:val="28"/>
        </w:rPr>
        <w:tab/>
        <w:t>as</w:t>
      </w:r>
      <w:r>
        <w:rPr>
          <w:color w:val="000009"/>
          <w:sz w:val="28"/>
        </w:rPr>
        <w:tab/>
        <w:t>aforesaid</w:t>
      </w:r>
      <w:r>
        <w:rPr>
          <w:color w:val="000009"/>
          <w:sz w:val="28"/>
        </w:rPr>
        <w:tab/>
        <w:t>raising</w:t>
      </w:r>
      <w:r>
        <w:rPr>
          <w:color w:val="000009"/>
          <w:sz w:val="28"/>
        </w:rPr>
        <w:tab/>
        <w:t>a</w:t>
      </w:r>
      <w:r>
        <w:rPr>
          <w:color w:val="000009"/>
          <w:sz w:val="28"/>
        </w:rPr>
        <w:tab/>
        <w:t>claim</w:t>
      </w:r>
      <w:r>
        <w:rPr>
          <w:color w:val="000009"/>
          <w:sz w:val="28"/>
        </w:rPr>
        <w:tab/>
        <w:t>of</w:t>
      </w:r>
      <w:r>
        <w:rPr>
          <w:color w:val="000009"/>
          <w:sz w:val="28"/>
        </w:rPr>
        <w:tab/>
        <w:t>Rs.20.95</w:t>
      </w:r>
      <w:r>
        <w:rPr>
          <w:color w:val="000009"/>
          <w:sz w:val="28"/>
        </w:rPr>
        <w:tab/>
        <w:t>crores. According to the Applicants, a decision in respect of the notice dated 11.04.2019 was required to be taken within one month in terms of Cl</w:t>
      </w:r>
      <w:r>
        <w:rPr>
          <w:color w:val="000009"/>
          <w:sz w:val="28"/>
        </w:rPr>
        <w:t>ause 24 of the contract but a communication was sent by the respondent on 10.05.2019 intimating that a reply to the notice would be sent within 30 days.</w:t>
      </w:r>
    </w:p>
    <w:p w:rsidR="00EC30AE" w:rsidRDefault="00EC30AE">
      <w:pPr>
        <w:pStyle w:val="BodyText"/>
        <w:spacing w:before="1"/>
        <w:rPr>
          <w:sz w:val="28"/>
        </w:rPr>
      </w:pPr>
    </w:p>
    <w:p w:rsidR="00EC30AE" w:rsidRDefault="008E0694">
      <w:pPr>
        <w:pStyle w:val="ListParagraph"/>
        <w:numPr>
          <w:ilvl w:val="0"/>
          <w:numId w:val="12"/>
        </w:numPr>
        <w:tabs>
          <w:tab w:val="left" w:pos="1942"/>
        </w:tabs>
        <w:spacing w:line="480" w:lineRule="auto"/>
        <w:ind w:right="116" w:firstLine="0"/>
        <w:jc w:val="both"/>
        <w:rPr>
          <w:color w:val="000009"/>
          <w:sz w:val="28"/>
        </w:rPr>
      </w:pPr>
      <w:r>
        <w:rPr>
          <w:color w:val="000009"/>
          <w:sz w:val="28"/>
        </w:rPr>
        <w:t>An appeal was filed by the Applicants before the Director (Engineering) in terms of said Clause 24 but there was complete failure on part of the Director (Engineering) to discharge the obligations in terms of said</w:t>
      </w:r>
      <w:r>
        <w:rPr>
          <w:color w:val="000009"/>
          <w:spacing w:val="9"/>
          <w:sz w:val="28"/>
        </w:rPr>
        <w:t xml:space="preserve"> </w:t>
      </w:r>
      <w:r>
        <w:rPr>
          <w:color w:val="000009"/>
          <w:sz w:val="28"/>
        </w:rPr>
        <w:t>Clause</w:t>
      </w:r>
      <w:r>
        <w:rPr>
          <w:color w:val="000009"/>
          <w:spacing w:val="10"/>
          <w:sz w:val="28"/>
        </w:rPr>
        <w:t xml:space="preserve"> </w:t>
      </w:r>
      <w:r>
        <w:rPr>
          <w:color w:val="000009"/>
          <w:sz w:val="28"/>
        </w:rPr>
        <w:t>24.</w:t>
      </w:r>
      <w:r>
        <w:rPr>
          <w:color w:val="000009"/>
          <w:spacing w:val="14"/>
          <w:sz w:val="28"/>
        </w:rPr>
        <w:t xml:space="preserve"> </w:t>
      </w:r>
      <w:r>
        <w:rPr>
          <w:color w:val="000009"/>
          <w:sz w:val="28"/>
        </w:rPr>
        <w:t>Therefore,</w:t>
      </w:r>
      <w:r>
        <w:rPr>
          <w:color w:val="000009"/>
          <w:spacing w:val="8"/>
          <w:sz w:val="28"/>
        </w:rPr>
        <w:t xml:space="preserve"> </w:t>
      </w:r>
      <w:r>
        <w:rPr>
          <w:color w:val="000009"/>
          <w:sz w:val="28"/>
        </w:rPr>
        <w:t>by</w:t>
      </w:r>
      <w:r>
        <w:rPr>
          <w:color w:val="000009"/>
          <w:spacing w:val="9"/>
          <w:sz w:val="28"/>
        </w:rPr>
        <w:t xml:space="preserve"> </w:t>
      </w:r>
      <w:r>
        <w:rPr>
          <w:color w:val="000009"/>
          <w:sz w:val="28"/>
        </w:rPr>
        <w:t>letter</w:t>
      </w:r>
      <w:r>
        <w:rPr>
          <w:color w:val="000009"/>
          <w:spacing w:val="10"/>
          <w:sz w:val="28"/>
        </w:rPr>
        <w:t xml:space="preserve"> </w:t>
      </w:r>
      <w:r>
        <w:rPr>
          <w:color w:val="000009"/>
          <w:sz w:val="28"/>
        </w:rPr>
        <w:t>dated</w:t>
      </w:r>
      <w:r>
        <w:rPr>
          <w:color w:val="000009"/>
          <w:spacing w:val="11"/>
          <w:sz w:val="28"/>
        </w:rPr>
        <w:t xml:space="preserve"> </w:t>
      </w:r>
      <w:r>
        <w:rPr>
          <w:color w:val="000009"/>
          <w:sz w:val="28"/>
        </w:rPr>
        <w:t>28.0</w:t>
      </w:r>
      <w:r>
        <w:rPr>
          <w:color w:val="000009"/>
          <w:sz w:val="28"/>
        </w:rPr>
        <w:t>6.2019</w:t>
      </w:r>
      <w:r>
        <w:rPr>
          <w:color w:val="000009"/>
          <w:spacing w:val="10"/>
          <w:sz w:val="28"/>
        </w:rPr>
        <w:t xml:space="preserve"> </w:t>
      </w:r>
      <w:r>
        <w:rPr>
          <w:color w:val="000009"/>
          <w:sz w:val="28"/>
        </w:rPr>
        <w:t>the</w:t>
      </w:r>
      <w:r>
        <w:rPr>
          <w:color w:val="000009"/>
          <w:spacing w:val="9"/>
          <w:sz w:val="28"/>
        </w:rPr>
        <w:t xml:space="preserve"> </w:t>
      </w:r>
      <w:r>
        <w:rPr>
          <w:color w:val="000009"/>
          <w:sz w:val="28"/>
        </w:rPr>
        <w:t>Chief</w:t>
      </w:r>
      <w:r>
        <w:rPr>
          <w:color w:val="000009"/>
          <w:spacing w:val="9"/>
          <w:sz w:val="28"/>
        </w:rPr>
        <w:t xml:space="preserve"> </w:t>
      </w:r>
      <w:r>
        <w:rPr>
          <w:color w:val="000009"/>
          <w:sz w:val="28"/>
        </w:rPr>
        <w:t>Managing</w:t>
      </w:r>
    </w:p>
    <w:p w:rsidR="00EC30AE" w:rsidRDefault="00EC30AE">
      <w:pPr>
        <w:spacing w:line="480" w:lineRule="auto"/>
        <w:jc w:val="both"/>
        <w:rPr>
          <w:sz w:val="28"/>
        </w:rPr>
        <w:sectPr w:rsidR="00EC30AE">
          <w:pgSz w:w="11900" w:h="16840"/>
          <w:pgMar w:top="1640" w:right="1320" w:bottom="280" w:left="940" w:header="708" w:footer="0" w:gutter="0"/>
          <w:cols w:space="720"/>
        </w:sectPr>
      </w:pPr>
    </w:p>
    <w:p w:rsidR="00EC30AE" w:rsidRDefault="008E0694">
      <w:pPr>
        <w:spacing w:before="83" w:line="480" w:lineRule="auto"/>
        <w:ind w:left="1070" w:right="118"/>
        <w:jc w:val="both"/>
        <w:rPr>
          <w:sz w:val="28"/>
        </w:rPr>
      </w:pPr>
      <w:r>
        <w:rPr>
          <w:color w:val="000009"/>
          <w:sz w:val="28"/>
        </w:rPr>
        <w:lastRenderedPageBreak/>
        <w:t>Director of the respondent was called upon to appoint a sole arbitrator in terms of said Clause 24. However, no appointment of an arbitrator was made within thirty days but a letter was addressed by Chief General</w:t>
      </w:r>
      <w:r>
        <w:rPr>
          <w:color w:val="000009"/>
          <w:sz w:val="28"/>
        </w:rPr>
        <w:t xml:space="preserve"> Manager of the respondent on 30.07.2019 purportedly appointing one Major General K.T. Gajria as the sole arbitrator.</w:t>
      </w:r>
    </w:p>
    <w:p w:rsidR="00EC30AE" w:rsidRDefault="00EC30AE">
      <w:pPr>
        <w:pStyle w:val="BodyText"/>
        <w:rPr>
          <w:sz w:val="28"/>
        </w:rPr>
      </w:pPr>
    </w:p>
    <w:p w:rsidR="00EC30AE" w:rsidRDefault="008E0694">
      <w:pPr>
        <w:pStyle w:val="ListParagraph"/>
        <w:numPr>
          <w:ilvl w:val="0"/>
          <w:numId w:val="12"/>
        </w:numPr>
        <w:tabs>
          <w:tab w:val="left" w:pos="1941"/>
          <w:tab w:val="left" w:pos="1942"/>
        </w:tabs>
        <w:ind w:left="1942"/>
        <w:rPr>
          <w:color w:val="000009"/>
          <w:sz w:val="28"/>
        </w:rPr>
      </w:pPr>
      <w:r>
        <w:rPr>
          <w:color w:val="000009"/>
          <w:sz w:val="28"/>
        </w:rPr>
        <w:t>The relevant averments in para 3 of the application</w:t>
      </w:r>
      <w:r>
        <w:rPr>
          <w:color w:val="000009"/>
          <w:spacing w:val="-8"/>
          <w:sz w:val="28"/>
        </w:rPr>
        <w:t xml:space="preserve"> </w:t>
      </w:r>
      <w:r>
        <w:rPr>
          <w:color w:val="000009"/>
          <w:sz w:val="28"/>
        </w:rPr>
        <w:t>are:-</w:t>
      </w:r>
    </w:p>
    <w:p w:rsidR="00EC30AE" w:rsidRDefault="00EC30AE">
      <w:pPr>
        <w:pStyle w:val="BodyText"/>
        <w:rPr>
          <w:sz w:val="28"/>
        </w:rPr>
      </w:pPr>
    </w:p>
    <w:p w:rsidR="00EC30AE" w:rsidRDefault="008E0694">
      <w:pPr>
        <w:pStyle w:val="BodyText"/>
        <w:spacing w:before="1"/>
        <w:ind w:left="2203" w:right="1766" w:firstLine="63"/>
        <w:jc w:val="both"/>
      </w:pPr>
      <w:r>
        <w:rPr>
          <w:color w:val="000009"/>
        </w:rPr>
        <w:t>“z. The 30 (thirty) day time period for appointment  of a sole arbitrator stoo</w:t>
      </w:r>
      <w:r>
        <w:rPr>
          <w:color w:val="000009"/>
        </w:rPr>
        <w:t>d expired on 28</w:t>
      </w:r>
      <w:r>
        <w:rPr>
          <w:color w:val="000009"/>
          <w:position w:val="10"/>
          <w:sz w:val="15"/>
        </w:rPr>
        <w:t xml:space="preserve">th </w:t>
      </w:r>
      <w:r>
        <w:rPr>
          <w:color w:val="000009"/>
          <w:spacing w:val="-4"/>
        </w:rPr>
        <w:t xml:space="preserve">July, </w:t>
      </w:r>
      <w:r>
        <w:rPr>
          <w:color w:val="000009"/>
        </w:rPr>
        <w:t xml:space="preserve">2019 and yet the CMD of the respondent failed to appoint a sole arbitrator or even respond to the letter dated </w:t>
      </w:r>
      <w:r>
        <w:rPr>
          <w:color w:val="000009"/>
          <w:spacing w:val="2"/>
        </w:rPr>
        <w:t>28</w:t>
      </w:r>
      <w:r>
        <w:rPr>
          <w:color w:val="000009"/>
          <w:spacing w:val="2"/>
          <w:position w:val="10"/>
          <w:sz w:val="15"/>
        </w:rPr>
        <w:t xml:space="preserve">th </w:t>
      </w:r>
      <w:r>
        <w:rPr>
          <w:color w:val="000009"/>
        </w:rPr>
        <w:t>June, 2019 (received on 29</w:t>
      </w:r>
      <w:r>
        <w:rPr>
          <w:color w:val="000009"/>
          <w:position w:val="10"/>
          <w:sz w:val="15"/>
        </w:rPr>
        <w:t xml:space="preserve">th </w:t>
      </w:r>
      <w:r>
        <w:rPr>
          <w:color w:val="000009"/>
        </w:rPr>
        <w:t>June,</w:t>
      </w:r>
      <w:r>
        <w:rPr>
          <w:color w:val="000009"/>
          <w:spacing w:val="-16"/>
        </w:rPr>
        <w:t xml:space="preserve"> </w:t>
      </w:r>
      <w:r>
        <w:rPr>
          <w:color w:val="000009"/>
        </w:rPr>
        <w:t>2019).</w:t>
      </w:r>
    </w:p>
    <w:p w:rsidR="00EC30AE" w:rsidRDefault="00EC30AE">
      <w:pPr>
        <w:pStyle w:val="BodyText"/>
      </w:pPr>
    </w:p>
    <w:p w:rsidR="00EC30AE" w:rsidRDefault="008E0694">
      <w:pPr>
        <w:pStyle w:val="BodyText"/>
        <w:ind w:left="2203" w:right="1768"/>
        <w:jc w:val="both"/>
      </w:pPr>
      <w:r>
        <w:rPr>
          <w:color w:val="000009"/>
        </w:rPr>
        <w:t>aa. Shockingly, in continuance of its highhanded approach and in contravention to its own letter dated 24</w:t>
      </w:r>
      <w:r>
        <w:rPr>
          <w:color w:val="000009"/>
          <w:position w:val="10"/>
          <w:sz w:val="15"/>
        </w:rPr>
        <w:t xml:space="preserve">th </w:t>
      </w:r>
      <w:r>
        <w:rPr>
          <w:color w:val="000009"/>
        </w:rPr>
        <w:t>June, 2019, the CGM of the Respondent addressed the Purported Appointment Letter dated 30</w:t>
      </w:r>
      <w:r>
        <w:rPr>
          <w:color w:val="000009"/>
          <w:position w:val="10"/>
          <w:sz w:val="15"/>
        </w:rPr>
        <w:t xml:space="preserve">th </w:t>
      </w:r>
      <w:r>
        <w:rPr>
          <w:color w:val="000009"/>
          <w:spacing w:val="-4"/>
        </w:rPr>
        <w:t xml:space="preserve">July, </w:t>
      </w:r>
      <w:r>
        <w:rPr>
          <w:color w:val="000009"/>
        </w:rPr>
        <w:t xml:space="preserve">2019 to one Major General </w:t>
      </w:r>
      <w:r>
        <w:rPr>
          <w:color w:val="000009"/>
          <w:spacing w:val="-6"/>
        </w:rPr>
        <w:t xml:space="preserve">K.T. </w:t>
      </w:r>
      <w:r>
        <w:rPr>
          <w:color w:val="000009"/>
        </w:rPr>
        <w:t>Gajria thereby purp</w:t>
      </w:r>
      <w:r>
        <w:rPr>
          <w:color w:val="000009"/>
        </w:rPr>
        <w:t xml:space="preserve">ortedly appointing him as a sole arbitrator in the </w:t>
      </w:r>
      <w:r>
        <w:rPr>
          <w:color w:val="000009"/>
          <w:spacing w:val="-3"/>
        </w:rPr>
        <w:t xml:space="preserve">matter. </w:t>
      </w:r>
      <w:r>
        <w:rPr>
          <w:color w:val="000009"/>
        </w:rPr>
        <w:t xml:space="preserve">On the same date, the CGM  of the Respondent also addressed a letter to the Applicants </w:t>
      </w:r>
      <w:r>
        <w:rPr>
          <w:i/>
          <w:color w:val="000009"/>
        </w:rPr>
        <w:t xml:space="preserve">inter alia </w:t>
      </w:r>
      <w:r>
        <w:rPr>
          <w:color w:val="000009"/>
        </w:rPr>
        <w:t xml:space="preserve">informing about the purported appointment of </w:t>
      </w:r>
      <w:r>
        <w:rPr>
          <w:color w:val="000009"/>
          <w:spacing w:val="-6"/>
        </w:rPr>
        <w:t>Mr.</w:t>
      </w:r>
      <w:r>
        <w:rPr>
          <w:color w:val="000009"/>
          <w:spacing w:val="-2"/>
        </w:rPr>
        <w:t xml:space="preserve"> </w:t>
      </w:r>
      <w:r>
        <w:rPr>
          <w:color w:val="000009"/>
        </w:rPr>
        <w:t>Gajria”</w:t>
      </w:r>
    </w:p>
    <w:p w:rsidR="00EC30AE" w:rsidRDefault="00EC30AE">
      <w:pPr>
        <w:pStyle w:val="BodyText"/>
        <w:rPr>
          <w:sz w:val="28"/>
        </w:rPr>
      </w:pPr>
    </w:p>
    <w:p w:rsidR="00EC30AE" w:rsidRDefault="00EC30AE">
      <w:pPr>
        <w:pStyle w:val="BodyText"/>
        <w:spacing w:before="11"/>
        <w:rPr>
          <w:sz w:val="27"/>
        </w:rPr>
      </w:pPr>
    </w:p>
    <w:p w:rsidR="00EC30AE" w:rsidRDefault="008E0694">
      <w:pPr>
        <w:pStyle w:val="Heading1"/>
        <w:numPr>
          <w:ilvl w:val="0"/>
          <w:numId w:val="14"/>
        </w:numPr>
        <w:tabs>
          <w:tab w:val="left" w:pos="1941"/>
          <w:tab w:val="left" w:pos="1942"/>
        </w:tabs>
        <w:ind w:hanging="872"/>
        <w:jc w:val="left"/>
        <w:rPr>
          <w:color w:val="000009"/>
        </w:rPr>
      </w:pPr>
      <w:r>
        <w:rPr>
          <w:color w:val="000009"/>
        </w:rPr>
        <w:t>In the aforesaid premises the Applicants</w:t>
      </w:r>
      <w:r>
        <w:rPr>
          <w:color w:val="000009"/>
          <w:spacing w:val="-18"/>
        </w:rPr>
        <w:t xml:space="preserve"> </w:t>
      </w:r>
      <w:r>
        <w:rPr>
          <w:color w:val="000009"/>
        </w:rPr>
        <w:t>submit:-</w:t>
      </w:r>
    </w:p>
    <w:p w:rsidR="00EC30AE" w:rsidRDefault="008E0694">
      <w:pPr>
        <w:pStyle w:val="ListParagraph"/>
        <w:numPr>
          <w:ilvl w:val="1"/>
          <w:numId w:val="14"/>
        </w:numPr>
        <w:tabs>
          <w:tab w:val="left" w:pos="2203"/>
          <w:tab w:val="left" w:pos="2204"/>
        </w:tabs>
        <w:spacing w:before="186"/>
        <w:rPr>
          <w:rFonts w:ascii="Lucida Sans"/>
          <w:color w:val="000009"/>
        </w:rPr>
      </w:pPr>
      <w:r>
        <w:rPr>
          <w:color w:val="000009"/>
          <w:sz w:val="28"/>
        </w:rPr>
        <w:t>The Applicants had duly invoked the arbitration</w:t>
      </w:r>
      <w:r>
        <w:rPr>
          <w:color w:val="000009"/>
          <w:spacing w:val="-18"/>
          <w:sz w:val="28"/>
        </w:rPr>
        <w:t xml:space="preserve"> </w:t>
      </w:r>
      <w:r>
        <w:rPr>
          <w:color w:val="000009"/>
          <w:sz w:val="28"/>
        </w:rPr>
        <w:t>clause;</w:t>
      </w:r>
    </w:p>
    <w:p w:rsidR="00EC30AE" w:rsidRDefault="00EC30AE">
      <w:pPr>
        <w:pStyle w:val="BodyText"/>
        <w:rPr>
          <w:sz w:val="28"/>
        </w:rPr>
      </w:pPr>
    </w:p>
    <w:p w:rsidR="00EC30AE" w:rsidRDefault="008E0694">
      <w:pPr>
        <w:pStyle w:val="ListParagraph"/>
        <w:numPr>
          <w:ilvl w:val="1"/>
          <w:numId w:val="14"/>
        </w:numPr>
        <w:tabs>
          <w:tab w:val="left" w:pos="2203"/>
          <w:tab w:val="left" w:pos="2204"/>
        </w:tabs>
        <w:spacing w:line="480" w:lineRule="auto"/>
        <w:ind w:left="1636" w:right="121" w:firstLine="0"/>
        <w:rPr>
          <w:rFonts w:ascii="Lucida Sans"/>
          <w:color w:val="000009"/>
        </w:rPr>
      </w:pPr>
      <w:r>
        <w:rPr>
          <w:color w:val="000009"/>
          <w:sz w:val="28"/>
        </w:rPr>
        <w:t>The Chairman and Managing Director was the competent authority to appoint a sole</w:t>
      </w:r>
      <w:r>
        <w:rPr>
          <w:color w:val="000009"/>
          <w:spacing w:val="-3"/>
          <w:sz w:val="28"/>
        </w:rPr>
        <w:t xml:space="preserve"> </w:t>
      </w:r>
      <w:r>
        <w:rPr>
          <w:color w:val="000009"/>
          <w:sz w:val="28"/>
        </w:rPr>
        <w:t>arbitrator;</w:t>
      </w:r>
    </w:p>
    <w:p w:rsidR="00EC30AE" w:rsidRDefault="008E0694">
      <w:pPr>
        <w:pStyle w:val="ListParagraph"/>
        <w:numPr>
          <w:ilvl w:val="1"/>
          <w:numId w:val="14"/>
        </w:numPr>
        <w:tabs>
          <w:tab w:val="left" w:pos="2203"/>
          <w:tab w:val="left" w:pos="2204"/>
        </w:tabs>
        <w:spacing w:line="480" w:lineRule="auto"/>
        <w:ind w:left="1636" w:right="118" w:firstLine="0"/>
        <w:rPr>
          <w:rFonts w:ascii="Lucida Sans"/>
          <w:color w:val="000009"/>
        </w:rPr>
      </w:pPr>
      <w:r>
        <w:rPr>
          <w:color w:val="000009"/>
          <w:sz w:val="28"/>
        </w:rPr>
        <w:t>But the Chief General Manager of the respondent wrongfully appointed the sole</w:t>
      </w:r>
      <w:r>
        <w:rPr>
          <w:color w:val="000009"/>
          <w:spacing w:val="-2"/>
          <w:sz w:val="28"/>
        </w:rPr>
        <w:t xml:space="preserve"> </w:t>
      </w:r>
      <w:r>
        <w:rPr>
          <w:color w:val="000009"/>
          <w:sz w:val="28"/>
        </w:rPr>
        <w:t>arbitrator;</w:t>
      </w:r>
    </w:p>
    <w:p w:rsidR="00EC30AE" w:rsidRDefault="008E0694">
      <w:pPr>
        <w:pStyle w:val="ListParagraph"/>
        <w:numPr>
          <w:ilvl w:val="1"/>
          <w:numId w:val="14"/>
        </w:numPr>
        <w:tabs>
          <w:tab w:val="left" w:pos="2203"/>
          <w:tab w:val="left" w:pos="2204"/>
        </w:tabs>
        <w:rPr>
          <w:rFonts w:ascii="Lucida Sans"/>
          <w:color w:val="000009"/>
        </w:rPr>
      </w:pPr>
      <w:r>
        <w:rPr>
          <w:color w:val="000009"/>
          <w:sz w:val="28"/>
        </w:rPr>
        <w:t>Such appointment was beyond the period</w:t>
      </w:r>
      <w:r>
        <w:rPr>
          <w:color w:val="000009"/>
          <w:spacing w:val="-5"/>
          <w:sz w:val="28"/>
        </w:rPr>
        <w:t xml:space="preserve"> </w:t>
      </w:r>
      <w:r>
        <w:rPr>
          <w:color w:val="000009"/>
          <w:sz w:val="28"/>
        </w:rPr>
        <w:t>prescribed;</w:t>
      </w:r>
    </w:p>
    <w:p w:rsidR="00EC30AE" w:rsidRDefault="00EC30AE">
      <w:pPr>
        <w:rPr>
          <w:rFonts w:ascii="Lucida Sans"/>
        </w:rPr>
        <w:sectPr w:rsidR="00EC30AE">
          <w:pgSz w:w="11900" w:h="16840"/>
          <w:pgMar w:top="1640" w:right="1320" w:bottom="280" w:left="940" w:header="708" w:footer="0" w:gutter="0"/>
          <w:cols w:space="720"/>
        </w:sectPr>
      </w:pPr>
    </w:p>
    <w:p w:rsidR="00EC30AE" w:rsidRDefault="00EC30AE">
      <w:pPr>
        <w:pStyle w:val="BodyText"/>
        <w:spacing w:before="6"/>
        <w:rPr>
          <w:sz w:val="27"/>
        </w:rPr>
      </w:pPr>
    </w:p>
    <w:p w:rsidR="00EC30AE" w:rsidRDefault="008E0694">
      <w:pPr>
        <w:pStyle w:val="ListParagraph"/>
        <w:numPr>
          <w:ilvl w:val="1"/>
          <w:numId w:val="14"/>
        </w:numPr>
        <w:tabs>
          <w:tab w:val="left" w:pos="2204"/>
        </w:tabs>
        <w:spacing w:before="88" w:line="480" w:lineRule="auto"/>
        <w:ind w:left="1636" w:right="123" w:firstLine="0"/>
        <w:jc w:val="both"/>
        <w:rPr>
          <w:color w:val="000009"/>
          <w:sz w:val="28"/>
        </w:rPr>
      </w:pPr>
      <w:r>
        <w:rPr>
          <w:color w:val="000009"/>
          <w:sz w:val="28"/>
        </w:rPr>
        <w:t>In any case, an independent and impartial arbitrator is required</w:t>
      </w:r>
      <w:r>
        <w:rPr>
          <w:color w:val="000009"/>
          <w:spacing w:val="-25"/>
          <w:sz w:val="28"/>
        </w:rPr>
        <w:t xml:space="preserve"> </w:t>
      </w:r>
      <w:r>
        <w:rPr>
          <w:color w:val="000009"/>
          <w:sz w:val="28"/>
        </w:rPr>
        <w:t>to be</w:t>
      </w:r>
      <w:r>
        <w:rPr>
          <w:color w:val="000009"/>
          <w:spacing w:val="-1"/>
          <w:sz w:val="28"/>
        </w:rPr>
        <w:t xml:space="preserve"> </w:t>
      </w:r>
      <w:r>
        <w:rPr>
          <w:color w:val="000009"/>
          <w:sz w:val="28"/>
        </w:rPr>
        <w:t>appointed.</w:t>
      </w:r>
    </w:p>
    <w:p w:rsidR="00EC30AE" w:rsidRDefault="008E0694">
      <w:pPr>
        <w:pStyle w:val="ListParagraph"/>
        <w:numPr>
          <w:ilvl w:val="0"/>
          <w:numId w:val="14"/>
        </w:numPr>
        <w:tabs>
          <w:tab w:val="left" w:pos="1942"/>
        </w:tabs>
        <w:spacing w:before="186" w:line="480" w:lineRule="auto"/>
        <w:ind w:left="1070" w:right="118" w:firstLine="0"/>
        <w:jc w:val="both"/>
        <w:rPr>
          <w:color w:val="000009"/>
          <w:sz w:val="28"/>
        </w:rPr>
      </w:pPr>
      <w:r>
        <w:rPr>
          <w:color w:val="000009"/>
          <w:sz w:val="28"/>
        </w:rPr>
        <w:t>In response to the application, an affidavit-in-reply has been filed by the respondent denying all mater</w:t>
      </w:r>
      <w:r>
        <w:rPr>
          <w:color w:val="000009"/>
          <w:sz w:val="28"/>
        </w:rPr>
        <w:t>ial allegations. It is accepted that the contract entered into between the parties contains Clause 24 regarding dispute resolution. It is, however, disputed that there was any inaction on part</w:t>
      </w:r>
      <w:r>
        <w:rPr>
          <w:color w:val="000009"/>
          <w:spacing w:val="26"/>
          <w:sz w:val="28"/>
        </w:rPr>
        <w:t xml:space="preserve"> </w:t>
      </w:r>
      <w:r>
        <w:rPr>
          <w:color w:val="000009"/>
          <w:sz w:val="28"/>
        </w:rPr>
        <w:t>of</w:t>
      </w:r>
      <w:r>
        <w:rPr>
          <w:color w:val="000009"/>
          <w:spacing w:val="28"/>
          <w:sz w:val="28"/>
        </w:rPr>
        <w:t xml:space="preserve"> </w:t>
      </w:r>
      <w:r>
        <w:rPr>
          <w:color w:val="000009"/>
          <w:sz w:val="28"/>
        </w:rPr>
        <w:t>the</w:t>
      </w:r>
      <w:r>
        <w:rPr>
          <w:color w:val="000009"/>
          <w:spacing w:val="27"/>
          <w:sz w:val="28"/>
        </w:rPr>
        <w:t xml:space="preserve"> </w:t>
      </w:r>
      <w:r>
        <w:rPr>
          <w:color w:val="000009"/>
          <w:sz w:val="28"/>
        </w:rPr>
        <w:t>respondent</w:t>
      </w:r>
      <w:r>
        <w:rPr>
          <w:color w:val="000009"/>
          <w:spacing w:val="27"/>
          <w:sz w:val="28"/>
        </w:rPr>
        <w:t xml:space="preserve"> </w:t>
      </w:r>
      <w:r>
        <w:rPr>
          <w:color w:val="000009"/>
          <w:sz w:val="28"/>
        </w:rPr>
        <w:t>in</w:t>
      </w:r>
      <w:r>
        <w:rPr>
          <w:color w:val="000009"/>
          <w:spacing w:val="27"/>
          <w:sz w:val="28"/>
        </w:rPr>
        <w:t xml:space="preserve"> </w:t>
      </w:r>
      <w:r>
        <w:rPr>
          <w:color w:val="000009"/>
          <w:sz w:val="28"/>
        </w:rPr>
        <w:t>discharging</w:t>
      </w:r>
      <w:r>
        <w:rPr>
          <w:color w:val="000009"/>
          <w:spacing w:val="27"/>
          <w:sz w:val="28"/>
        </w:rPr>
        <w:t xml:space="preserve"> </w:t>
      </w:r>
      <w:r>
        <w:rPr>
          <w:color w:val="000009"/>
          <w:sz w:val="28"/>
        </w:rPr>
        <w:t>their</w:t>
      </w:r>
      <w:r>
        <w:rPr>
          <w:color w:val="000009"/>
          <w:spacing w:val="28"/>
          <w:sz w:val="28"/>
        </w:rPr>
        <w:t xml:space="preserve"> </w:t>
      </w:r>
      <w:r>
        <w:rPr>
          <w:color w:val="000009"/>
          <w:sz w:val="28"/>
        </w:rPr>
        <w:t>obligations</w:t>
      </w:r>
      <w:r>
        <w:rPr>
          <w:color w:val="000009"/>
          <w:spacing w:val="28"/>
          <w:sz w:val="28"/>
        </w:rPr>
        <w:t xml:space="preserve"> </w:t>
      </w:r>
      <w:r>
        <w:rPr>
          <w:color w:val="000009"/>
          <w:sz w:val="28"/>
        </w:rPr>
        <w:t>in</w:t>
      </w:r>
      <w:r>
        <w:rPr>
          <w:color w:val="000009"/>
          <w:spacing w:val="27"/>
          <w:sz w:val="28"/>
        </w:rPr>
        <w:t xml:space="preserve"> </w:t>
      </w:r>
      <w:r>
        <w:rPr>
          <w:color w:val="000009"/>
          <w:sz w:val="28"/>
        </w:rPr>
        <w:t>terms</w:t>
      </w:r>
      <w:r>
        <w:rPr>
          <w:color w:val="000009"/>
          <w:spacing w:val="28"/>
          <w:sz w:val="28"/>
        </w:rPr>
        <w:t xml:space="preserve"> </w:t>
      </w:r>
      <w:r>
        <w:rPr>
          <w:color w:val="000009"/>
          <w:sz w:val="28"/>
        </w:rPr>
        <w:t>of</w:t>
      </w:r>
      <w:r>
        <w:rPr>
          <w:color w:val="000009"/>
          <w:spacing w:val="28"/>
          <w:sz w:val="28"/>
        </w:rPr>
        <w:t xml:space="preserve"> </w:t>
      </w:r>
      <w:r>
        <w:rPr>
          <w:color w:val="000009"/>
          <w:sz w:val="28"/>
        </w:rPr>
        <w:t>Clause</w:t>
      </w:r>
    </w:p>
    <w:p w:rsidR="00EC30AE" w:rsidRDefault="008E0694">
      <w:pPr>
        <w:pStyle w:val="ListParagraph"/>
        <w:numPr>
          <w:ilvl w:val="0"/>
          <w:numId w:val="10"/>
        </w:numPr>
        <w:tabs>
          <w:tab w:val="left" w:pos="1560"/>
        </w:tabs>
        <w:spacing w:before="1"/>
        <w:jc w:val="both"/>
        <w:rPr>
          <w:sz w:val="28"/>
        </w:rPr>
      </w:pPr>
      <w:r>
        <w:rPr>
          <w:color w:val="000009"/>
          <w:sz w:val="28"/>
        </w:rPr>
        <w:t xml:space="preserve">It is submitted, </w:t>
      </w:r>
      <w:r>
        <w:rPr>
          <w:i/>
          <w:color w:val="000009"/>
          <w:sz w:val="28"/>
        </w:rPr>
        <w:t xml:space="preserve">inter alia, </w:t>
      </w:r>
      <w:r>
        <w:rPr>
          <w:color w:val="000009"/>
          <w:sz w:val="28"/>
        </w:rPr>
        <w:t>that</w:t>
      </w:r>
    </w:p>
    <w:p w:rsidR="00EC30AE" w:rsidRDefault="00EC30AE">
      <w:pPr>
        <w:pStyle w:val="BodyText"/>
        <w:spacing w:before="10"/>
        <w:rPr>
          <w:sz w:val="41"/>
        </w:rPr>
      </w:pPr>
    </w:p>
    <w:p w:rsidR="00EC30AE" w:rsidRDefault="008E0694">
      <w:pPr>
        <w:pStyle w:val="Heading1"/>
        <w:numPr>
          <w:ilvl w:val="1"/>
          <w:numId w:val="10"/>
        </w:numPr>
        <w:tabs>
          <w:tab w:val="left" w:pos="2204"/>
        </w:tabs>
        <w:spacing w:line="480" w:lineRule="auto"/>
        <w:ind w:right="116" w:firstLine="0"/>
        <w:jc w:val="both"/>
        <w:rPr>
          <w:rFonts w:ascii="Lucida Sans"/>
          <w:color w:val="000009"/>
          <w:sz w:val="22"/>
        </w:rPr>
      </w:pPr>
      <w:r>
        <w:rPr>
          <w:color w:val="000009"/>
        </w:rPr>
        <w:t xml:space="preserve">The appointment of Major General </w:t>
      </w:r>
      <w:r>
        <w:rPr>
          <w:color w:val="000009"/>
          <w:spacing w:val="-6"/>
        </w:rPr>
        <w:t xml:space="preserve">K.T. </w:t>
      </w:r>
      <w:r>
        <w:rPr>
          <w:color w:val="000009"/>
        </w:rPr>
        <w:t>Gajria was in consonance with Clause 24 of the</w:t>
      </w:r>
      <w:r>
        <w:rPr>
          <w:color w:val="000009"/>
          <w:spacing w:val="-3"/>
        </w:rPr>
        <w:t xml:space="preserve"> </w:t>
      </w:r>
      <w:r>
        <w:rPr>
          <w:color w:val="000009"/>
        </w:rPr>
        <w:t>contract;</w:t>
      </w:r>
    </w:p>
    <w:p w:rsidR="00EC30AE" w:rsidRDefault="008E0694">
      <w:pPr>
        <w:pStyle w:val="ListParagraph"/>
        <w:numPr>
          <w:ilvl w:val="1"/>
          <w:numId w:val="10"/>
        </w:numPr>
        <w:tabs>
          <w:tab w:val="left" w:pos="2204"/>
        </w:tabs>
        <w:ind w:left="2204"/>
        <w:jc w:val="both"/>
        <w:rPr>
          <w:rFonts w:ascii="Lucida Sans"/>
          <w:color w:val="000009"/>
        </w:rPr>
      </w:pPr>
      <w:r>
        <w:rPr>
          <w:color w:val="000009"/>
          <w:sz w:val="28"/>
        </w:rPr>
        <w:t>Such appointment could not in any way be said to be</w:t>
      </w:r>
      <w:r>
        <w:rPr>
          <w:color w:val="000009"/>
          <w:spacing w:val="-14"/>
          <w:sz w:val="28"/>
        </w:rPr>
        <w:t xml:space="preserve"> </w:t>
      </w:r>
      <w:r>
        <w:rPr>
          <w:color w:val="000009"/>
          <w:sz w:val="28"/>
        </w:rPr>
        <w:t>illegal;</w:t>
      </w:r>
    </w:p>
    <w:p w:rsidR="00EC30AE" w:rsidRDefault="00EC30AE">
      <w:pPr>
        <w:pStyle w:val="BodyText"/>
        <w:rPr>
          <w:sz w:val="28"/>
        </w:rPr>
      </w:pPr>
    </w:p>
    <w:p w:rsidR="00EC30AE" w:rsidRDefault="008E0694">
      <w:pPr>
        <w:pStyle w:val="ListParagraph"/>
        <w:numPr>
          <w:ilvl w:val="1"/>
          <w:numId w:val="10"/>
        </w:numPr>
        <w:tabs>
          <w:tab w:val="left" w:pos="2204"/>
        </w:tabs>
        <w:spacing w:line="480" w:lineRule="auto"/>
        <w:ind w:right="121" w:firstLine="0"/>
        <w:jc w:val="both"/>
        <w:rPr>
          <w:rFonts w:ascii="Lucida Sans"/>
          <w:color w:val="000009"/>
        </w:rPr>
      </w:pPr>
      <w:r>
        <w:rPr>
          <w:color w:val="000009"/>
          <w:sz w:val="28"/>
        </w:rPr>
        <w:t xml:space="preserve">There was no occasion to file an application seeking appointment of any other person under the provisions of Section </w:t>
      </w:r>
      <w:r>
        <w:rPr>
          <w:color w:val="000009"/>
          <w:spacing w:val="-3"/>
          <w:sz w:val="28"/>
        </w:rPr>
        <w:t xml:space="preserve">11(6) </w:t>
      </w:r>
      <w:r>
        <w:rPr>
          <w:color w:val="000009"/>
          <w:sz w:val="28"/>
        </w:rPr>
        <w:t>read with Section 11(12)(a) of the Act;</w:t>
      </w:r>
      <w:r>
        <w:rPr>
          <w:color w:val="000009"/>
          <w:spacing w:val="-21"/>
          <w:sz w:val="28"/>
        </w:rPr>
        <w:t xml:space="preserve"> </w:t>
      </w:r>
      <w:r>
        <w:rPr>
          <w:color w:val="000009"/>
          <w:sz w:val="28"/>
        </w:rPr>
        <w:t>and</w:t>
      </w:r>
    </w:p>
    <w:p w:rsidR="00EC30AE" w:rsidRDefault="008E0694">
      <w:pPr>
        <w:pStyle w:val="ListParagraph"/>
        <w:numPr>
          <w:ilvl w:val="1"/>
          <w:numId w:val="10"/>
        </w:numPr>
        <w:tabs>
          <w:tab w:val="left" w:pos="2204"/>
        </w:tabs>
        <w:spacing w:line="480" w:lineRule="auto"/>
        <w:ind w:right="121" w:firstLine="0"/>
        <w:jc w:val="both"/>
        <w:rPr>
          <w:color w:val="000009"/>
          <w:sz w:val="28"/>
        </w:rPr>
      </w:pPr>
      <w:r>
        <w:rPr>
          <w:color w:val="000009"/>
          <w:sz w:val="28"/>
        </w:rPr>
        <w:t>In any case, the arbitration in the present matter would not be an International Commerci</w:t>
      </w:r>
      <w:r>
        <w:rPr>
          <w:color w:val="000009"/>
          <w:sz w:val="28"/>
        </w:rPr>
        <w:t>al Arbitration within the meaning of Section 2(1)(f) of the</w:t>
      </w:r>
      <w:r>
        <w:rPr>
          <w:color w:val="000009"/>
          <w:spacing w:val="-17"/>
          <w:sz w:val="28"/>
        </w:rPr>
        <w:t xml:space="preserve"> </w:t>
      </w:r>
      <w:r>
        <w:rPr>
          <w:color w:val="000009"/>
          <w:sz w:val="28"/>
        </w:rPr>
        <w:t>Act.</w:t>
      </w:r>
    </w:p>
    <w:p w:rsidR="00EC30AE" w:rsidRDefault="00EC30AE">
      <w:pPr>
        <w:pStyle w:val="BodyText"/>
        <w:spacing w:before="11"/>
        <w:rPr>
          <w:sz w:val="41"/>
        </w:rPr>
      </w:pPr>
    </w:p>
    <w:p w:rsidR="00EC30AE" w:rsidRDefault="008E0694">
      <w:pPr>
        <w:pStyle w:val="ListParagraph"/>
        <w:numPr>
          <w:ilvl w:val="0"/>
          <w:numId w:val="9"/>
        </w:numPr>
        <w:tabs>
          <w:tab w:val="left" w:pos="1942"/>
        </w:tabs>
        <w:spacing w:line="480" w:lineRule="auto"/>
        <w:ind w:right="122" w:firstLine="0"/>
        <w:jc w:val="both"/>
        <w:rPr>
          <w:color w:val="000009"/>
          <w:sz w:val="28"/>
        </w:rPr>
      </w:pPr>
      <w:r>
        <w:rPr>
          <w:color w:val="000009"/>
          <w:spacing w:val="-12"/>
          <w:sz w:val="28"/>
        </w:rPr>
        <w:t xml:space="preserve">We </w:t>
      </w:r>
      <w:r>
        <w:rPr>
          <w:color w:val="000009"/>
          <w:sz w:val="28"/>
        </w:rPr>
        <w:t xml:space="preserve">heard </w:t>
      </w:r>
      <w:r>
        <w:rPr>
          <w:color w:val="000009"/>
          <w:spacing w:val="-6"/>
          <w:sz w:val="28"/>
        </w:rPr>
        <w:t xml:space="preserve">Mr. </w:t>
      </w:r>
      <w:r>
        <w:rPr>
          <w:color w:val="000009"/>
          <w:sz w:val="28"/>
        </w:rPr>
        <w:t xml:space="preserve">Amar Dave, learned Advocate for the Applicants and </w:t>
      </w:r>
      <w:r>
        <w:rPr>
          <w:color w:val="000009"/>
          <w:spacing w:val="-6"/>
          <w:sz w:val="28"/>
        </w:rPr>
        <w:t xml:space="preserve">Mr. </w:t>
      </w:r>
      <w:r>
        <w:rPr>
          <w:color w:val="000009"/>
          <w:sz w:val="28"/>
        </w:rPr>
        <w:t xml:space="preserve">Guru Krishna </w:t>
      </w:r>
      <w:r>
        <w:rPr>
          <w:color w:val="000009"/>
          <w:spacing w:val="-3"/>
          <w:sz w:val="28"/>
        </w:rPr>
        <w:t xml:space="preserve">Kumar, </w:t>
      </w:r>
      <w:r>
        <w:rPr>
          <w:color w:val="000009"/>
          <w:sz w:val="28"/>
        </w:rPr>
        <w:t>learned Senior Advocate for the</w:t>
      </w:r>
      <w:r>
        <w:rPr>
          <w:color w:val="000009"/>
          <w:spacing w:val="-15"/>
          <w:sz w:val="28"/>
        </w:rPr>
        <w:t xml:space="preserve"> </w:t>
      </w:r>
      <w:r>
        <w:rPr>
          <w:color w:val="000009"/>
          <w:sz w:val="28"/>
        </w:rPr>
        <w:t>respondent.</w:t>
      </w:r>
    </w:p>
    <w:p w:rsidR="00EC30AE" w:rsidRDefault="00EC30AE">
      <w:pPr>
        <w:spacing w:line="480" w:lineRule="auto"/>
        <w:jc w:val="both"/>
        <w:rPr>
          <w:sz w:val="28"/>
        </w:rPr>
        <w:sectPr w:rsidR="00EC30AE">
          <w:pgSz w:w="11900" w:h="16840"/>
          <w:pgMar w:top="1640" w:right="1320" w:bottom="280" w:left="940" w:header="708" w:footer="0" w:gutter="0"/>
          <w:cols w:space="720"/>
        </w:sectPr>
      </w:pPr>
    </w:p>
    <w:p w:rsidR="00EC30AE" w:rsidRDefault="008E0694">
      <w:pPr>
        <w:spacing w:before="83" w:line="480" w:lineRule="auto"/>
        <w:ind w:left="1070" w:right="112" w:firstLine="720"/>
        <w:jc w:val="both"/>
        <w:rPr>
          <w:sz w:val="28"/>
        </w:rPr>
      </w:pPr>
      <w:r>
        <w:rPr>
          <w:color w:val="000009"/>
          <w:sz w:val="28"/>
        </w:rPr>
        <w:lastRenderedPageBreak/>
        <w:t xml:space="preserve">It was submitted by </w:t>
      </w:r>
      <w:r>
        <w:rPr>
          <w:color w:val="000009"/>
          <w:spacing w:val="-6"/>
          <w:sz w:val="28"/>
        </w:rPr>
        <w:t xml:space="preserve">Mr. </w:t>
      </w:r>
      <w:r>
        <w:rPr>
          <w:color w:val="000009"/>
          <w:sz w:val="28"/>
        </w:rPr>
        <w:t>Dave, learned Ad</w:t>
      </w:r>
      <w:r>
        <w:rPr>
          <w:color w:val="000009"/>
          <w:sz w:val="28"/>
        </w:rPr>
        <w:t xml:space="preserve">vocate that on account of failure on part of the respondent in discharging its obligations in terms of Clause 24, the applicants would be entitled to maintain the present Application and seek appointment of an arbitrator as prayed </w:t>
      </w:r>
      <w:r>
        <w:rPr>
          <w:color w:val="000009"/>
          <w:spacing w:val="-5"/>
          <w:sz w:val="28"/>
        </w:rPr>
        <w:t xml:space="preserve">for. </w:t>
      </w:r>
      <w:r>
        <w:rPr>
          <w:color w:val="000009"/>
          <w:sz w:val="28"/>
        </w:rPr>
        <w:t>It was further submi</w:t>
      </w:r>
      <w:r>
        <w:rPr>
          <w:color w:val="000009"/>
          <w:sz w:val="28"/>
        </w:rPr>
        <w:t>tted that the appointment process contemplated in Clause 24 gave complete discretion to the Chairman and Managing Director of the respondent to make an appointment of an arbitrator of his choice, the Chairman and Managing Director of the respondent would n</w:t>
      </w:r>
      <w:r>
        <w:rPr>
          <w:color w:val="000009"/>
          <w:sz w:val="28"/>
        </w:rPr>
        <w:t>aturally be interested in the outcome or decision in respect of the dispute, the pre- requisite of element of impartiality would, therefore, be conspicuously absent in such process; and as such it would be desirable that this Court makes an appropriate app</w:t>
      </w:r>
      <w:r>
        <w:rPr>
          <w:color w:val="000009"/>
          <w:sz w:val="28"/>
        </w:rPr>
        <w:t xml:space="preserve">ointment of an arbitrator. Reliance was placed on the decisions of this Court in </w:t>
      </w:r>
      <w:r>
        <w:rPr>
          <w:b/>
          <w:i/>
          <w:color w:val="000009"/>
          <w:spacing w:val="-4"/>
          <w:sz w:val="28"/>
        </w:rPr>
        <w:t xml:space="preserve">Walter </w:t>
      </w:r>
      <w:r>
        <w:rPr>
          <w:b/>
          <w:i/>
          <w:color w:val="000009"/>
          <w:sz w:val="28"/>
        </w:rPr>
        <w:t xml:space="preserve">Bau AG, Legal Successor of the Original Contractor, Dyckerhoff and Widmann, A.G. </w:t>
      </w:r>
      <w:r>
        <w:rPr>
          <w:color w:val="000009"/>
          <w:spacing w:val="-9"/>
          <w:sz w:val="28"/>
        </w:rPr>
        <w:t>v.</w:t>
      </w:r>
      <w:r>
        <w:rPr>
          <w:color w:val="000009"/>
          <w:spacing w:val="52"/>
          <w:sz w:val="28"/>
        </w:rPr>
        <w:t xml:space="preserve"> </w:t>
      </w:r>
      <w:r>
        <w:rPr>
          <w:b/>
          <w:i/>
          <w:color w:val="000009"/>
          <w:sz w:val="28"/>
        </w:rPr>
        <w:t>Municipal Corporation of Greater Mumbai and another</w:t>
      </w:r>
      <w:hyperlink w:anchor="_bookmark2" w:history="1">
        <w:r>
          <w:rPr>
            <w:b/>
            <w:i/>
            <w:color w:val="000009"/>
            <w:position w:val="11"/>
            <w:sz w:val="16"/>
          </w:rPr>
          <w:t>3</w:t>
        </w:r>
      </w:hyperlink>
      <w:r>
        <w:rPr>
          <w:b/>
          <w:i/>
          <w:color w:val="000009"/>
          <w:position w:val="11"/>
          <w:sz w:val="16"/>
        </w:rPr>
        <w:t xml:space="preserve"> </w:t>
      </w:r>
      <w:r>
        <w:rPr>
          <w:color w:val="000009"/>
          <w:sz w:val="28"/>
        </w:rPr>
        <w:t xml:space="preserve">and </w:t>
      </w:r>
      <w:r>
        <w:rPr>
          <w:b/>
          <w:i/>
          <w:color w:val="000009"/>
          <w:sz w:val="28"/>
        </w:rPr>
        <w:t xml:space="preserve">TRF Limited </w:t>
      </w:r>
      <w:r>
        <w:rPr>
          <w:color w:val="000009"/>
          <w:spacing w:val="-9"/>
          <w:sz w:val="28"/>
        </w:rPr>
        <w:t>v.</w:t>
      </w:r>
      <w:r>
        <w:rPr>
          <w:color w:val="000009"/>
          <w:spacing w:val="52"/>
          <w:sz w:val="28"/>
        </w:rPr>
        <w:t xml:space="preserve"> </w:t>
      </w:r>
      <w:r>
        <w:rPr>
          <w:b/>
          <w:i/>
          <w:color w:val="000009"/>
          <w:sz w:val="28"/>
        </w:rPr>
        <w:t>Energo Engineering Projects Limited</w:t>
      </w:r>
      <w:hyperlink w:anchor="_bookmark3" w:history="1">
        <w:r>
          <w:rPr>
            <w:b/>
            <w:i/>
            <w:color w:val="000009"/>
            <w:position w:val="11"/>
            <w:sz w:val="16"/>
          </w:rPr>
          <w:t>4</w:t>
        </w:r>
      </w:hyperlink>
      <w:r>
        <w:rPr>
          <w:b/>
          <w:i/>
          <w:color w:val="000009"/>
          <w:position w:val="11"/>
          <w:sz w:val="16"/>
        </w:rPr>
        <w:t xml:space="preserve"> </w:t>
      </w:r>
      <w:r>
        <w:rPr>
          <w:color w:val="000009"/>
          <w:sz w:val="28"/>
        </w:rPr>
        <w:t xml:space="preserve">in support of the submissions. </w:t>
      </w:r>
      <w:r>
        <w:rPr>
          <w:color w:val="000009"/>
          <w:spacing w:val="-6"/>
          <w:sz w:val="28"/>
        </w:rPr>
        <w:t xml:space="preserve">Mr. </w:t>
      </w:r>
      <w:r>
        <w:rPr>
          <w:color w:val="000009"/>
          <w:sz w:val="28"/>
        </w:rPr>
        <w:t xml:space="preserve">Dave, learned Advocate also relied upon the decision of this Court in </w:t>
      </w:r>
      <w:r>
        <w:rPr>
          <w:b/>
          <w:i/>
          <w:color w:val="000009"/>
          <w:sz w:val="28"/>
        </w:rPr>
        <w:t xml:space="preserve">Larsen and </w:t>
      </w:r>
      <w:r>
        <w:rPr>
          <w:b/>
          <w:i/>
          <w:color w:val="000009"/>
          <w:spacing w:val="-5"/>
          <w:sz w:val="28"/>
        </w:rPr>
        <w:t xml:space="preserve">Toubro </w:t>
      </w:r>
      <w:r>
        <w:rPr>
          <w:b/>
          <w:i/>
          <w:color w:val="000009"/>
          <w:sz w:val="28"/>
        </w:rPr>
        <w:t xml:space="preserve">Limited SCOMI Engineering BHD </w:t>
      </w:r>
      <w:r>
        <w:rPr>
          <w:color w:val="000009"/>
          <w:spacing w:val="-10"/>
          <w:sz w:val="28"/>
        </w:rPr>
        <w:t xml:space="preserve">v. </w:t>
      </w:r>
      <w:r>
        <w:rPr>
          <w:b/>
          <w:i/>
          <w:color w:val="000009"/>
          <w:sz w:val="28"/>
        </w:rPr>
        <w:t>Mumbai Metropoli</w:t>
      </w:r>
      <w:r>
        <w:rPr>
          <w:b/>
          <w:i/>
          <w:color w:val="000009"/>
          <w:sz w:val="28"/>
        </w:rPr>
        <w:t>tan Region Development Authority</w:t>
      </w:r>
      <w:hyperlink w:anchor="_bookmark4" w:history="1">
        <w:r>
          <w:rPr>
            <w:b/>
            <w:i/>
            <w:color w:val="000009"/>
            <w:position w:val="11"/>
            <w:sz w:val="16"/>
          </w:rPr>
          <w:t>5</w:t>
        </w:r>
      </w:hyperlink>
      <w:r>
        <w:rPr>
          <w:b/>
          <w:i/>
          <w:color w:val="000009"/>
          <w:position w:val="11"/>
          <w:sz w:val="16"/>
        </w:rPr>
        <w:t xml:space="preserve"> </w:t>
      </w:r>
      <w:r>
        <w:rPr>
          <w:color w:val="000009"/>
          <w:sz w:val="28"/>
        </w:rPr>
        <w:t>to bring home the point</w:t>
      </w:r>
      <w:r>
        <w:rPr>
          <w:color w:val="000009"/>
          <w:spacing w:val="-3"/>
          <w:sz w:val="28"/>
        </w:rPr>
        <w:t xml:space="preserve"> </w:t>
      </w:r>
      <w:r>
        <w:rPr>
          <w:color w:val="000009"/>
          <w:sz w:val="28"/>
        </w:rPr>
        <w:t>that</w:t>
      </w:r>
    </w:p>
    <w:p w:rsidR="00EC30AE" w:rsidRDefault="00EC30AE">
      <w:pPr>
        <w:pStyle w:val="BodyText"/>
        <w:rPr>
          <w:sz w:val="20"/>
        </w:rPr>
      </w:pPr>
    </w:p>
    <w:p w:rsidR="00EC30AE" w:rsidRDefault="00EC30AE">
      <w:pPr>
        <w:pStyle w:val="BodyText"/>
        <w:spacing w:before="2"/>
        <w:rPr>
          <w:sz w:val="23"/>
        </w:rPr>
      </w:pPr>
      <w:r w:rsidRPr="00EC30AE">
        <w:pict>
          <v:line id="_x0000_s1035" style="position:absolute;z-index:-251655168;mso-wrap-distance-left:0;mso-wrap-distance-right:0;mso-position-horizontal-relative:page" from="1in,15.55pt" to="184.8pt,15.55pt" strokeweight=".5pt">
            <w10:wrap type="topAndBottom" anchorx="page"/>
          </v:line>
        </w:pict>
      </w:r>
    </w:p>
    <w:p w:rsidR="00EC30AE" w:rsidRDefault="008E0694">
      <w:pPr>
        <w:spacing w:before="27"/>
        <w:ind w:left="1070"/>
        <w:rPr>
          <w:sz w:val="24"/>
        </w:rPr>
      </w:pPr>
      <w:bookmarkStart w:id="2" w:name="_bookmark2"/>
      <w:bookmarkEnd w:id="2"/>
      <w:r>
        <w:rPr>
          <w:rFonts w:ascii="Lucida Sans"/>
          <w:color w:val="000009"/>
          <w:sz w:val="20"/>
        </w:rPr>
        <w:t xml:space="preserve">3 </w:t>
      </w:r>
      <w:r>
        <w:rPr>
          <w:color w:val="000009"/>
          <w:sz w:val="24"/>
        </w:rPr>
        <w:t>(2015) 3 SCC</w:t>
      </w:r>
      <w:r>
        <w:rPr>
          <w:color w:val="000009"/>
          <w:spacing w:val="-7"/>
          <w:sz w:val="24"/>
        </w:rPr>
        <w:t xml:space="preserve"> </w:t>
      </w:r>
      <w:r>
        <w:rPr>
          <w:color w:val="000009"/>
          <w:sz w:val="24"/>
        </w:rPr>
        <w:t>800</w:t>
      </w:r>
    </w:p>
    <w:p w:rsidR="00EC30AE" w:rsidRDefault="008E0694">
      <w:pPr>
        <w:ind w:left="1070"/>
        <w:rPr>
          <w:sz w:val="24"/>
        </w:rPr>
      </w:pPr>
      <w:bookmarkStart w:id="3" w:name="_bookmark3"/>
      <w:bookmarkEnd w:id="3"/>
      <w:r>
        <w:rPr>
          <w:rFonts w:ascii="Lucida Sans"/>
          <w:color w:val="000009"/>
          <w:sz w:val="20"/>
        </w:rPr>
        <w:t xml:space="preserve">4 </w:t>
      </w:r>
      <w:r>
        <w:rPr>
          <w:color w:val="000009"/>
          <w:sz w:val="24"/>
        </w:rPr>
        <w:t>(2017) 8 SCC</w:t>
      </w:r>
      <w:r>
        <w:rPr>
          <w:color w:val="000009"/>
          <w:spacing w:val="-7"/>
          <w:sz w:val="24"/>
        </w:rPr>
        <w:t xml:space="preserve"> </w:t>
      </w:r>
      <w:r>
        <w:rPr>
          <w:color w:val="000009"/>
          <w:sz w:val="24"/>
        </w:rPr>
        <w:t>377</w:t>
      </w:r>
    </w:p>
    <w:p w:rsidR="00EC30AE" w:rsidRDefault="008E0694">
      <w:pPr>
        <w:ind w:left="1070"/>
        <w:rPr>
          <w:sz w:val="24"/>
        </w:rPr>
      </w:pPr>
      <w:bookmarkStart w:id="4" w:name="_bookmark4"/>
      <w:bookmarkEnd w:id="4"/>
      <w:r>
        <w:rPr>
          <w:rFonts w:ascii="Lucida Sans"/>
          <w:color w:val="000009"/>
          <w:sz w:val="20"/>
        </w:rPr>
        <w:t xml:space="preserve">5 </w:t>
      </w:r>
      <w:r>
        <w:rPr>
          <w:color w:val="000009"/>
          <w:sz w:val="24"/>
        </w:rPr>
        <w:t>(2019) 2 SCC</w:t>
      </w:r>
      <w:r>
        <w:rPr>
          <w:color w:val="000009"/>
          <w:spacing w:val="-7"/>
          <w:sz w:val="24"/>
        </w:rPr>
        <w:t xml:space="preserve"> </w:t>
      </w:r>
      <w:r>
        <w:rPr>
          <w:color w:val="000009"/>
          <w:sz w:val="24"/>
        </w:rPr>
        <w:t>271</w:t>
      </w:r>
    </w:p>
    <w:p w:rsidR="00EC30AE" w:rsidRDefault="00EC30AE">
      <w:pPr>
        <w:rPr>
          <w:sz w:val="24"/>
        </w:rPr>
        <w:sectPr w:rsidR="00EC30AE">
          <w:pgSz w:w="11900" w:h="16840"/>
          <w:pgMar w:top="1640" w:right="1320" w:bottom="280" w:left="940" w:header="708" w:footer="0" w:gutter="0"/>
          <w:cols w:space="720"/>
        </w:sectPr>
      </w:pPr>
    </w:p>
    <w:p w:rsidR="00EC30AE" w:rsidRDefault="008E0694">
      <w:pPr>
        <w:pStyle w:val="Heading1"/>
        <w:spacing w:before="83" w:line="480" w:lineRule="auto"/>
        <w:ind w:right="122"/>
      </w:pPr>
      <w:r>
        <w:rPr>
          <w:color w:val="000009"/>
        </w:rPr>
        <w:lastRenderedPageBreak/>
        <w:t>the arbitration in the present matter would be an International Commercial Arbitration.</w:t>
      </w:r>
    </w:p>
    <w:p w:rsidR="00EC30AE" w:rsidRDefault="008E0694">
      <w:pPr>
        <w:spacing w:line="480" w:lineRule="auto"/>
        <w:ind w:left="1070" w:right="117" w:firstLine="872"/>
        <w:jc w:val="both"/>
        <w:rPr>
          <w:sz w:val="28"/>
        </w:rPr>
      </w:pPr>
      <w:r>
        <w:rPr>
          <w:color w:val="000009"/>
          <w:spacing w:val="-6"/>
          <w:sz w:val="28"/>
        </w:rPr>
        <w:t xml:space="preserve">Mr. </w:t>
      </w:r>
      <w:r>
        <w:rPr>
          <w:color w:val="000009"/>
          <w:sz w:val="28"/>
        </w:rPr>
        <w:t xml:space="preserve">Guru Krishna </w:t>
      </w:r>
      <w:r>
        <w:rPr>
          <w:color w:val="000009"/>
          <w:spacing w:val="-3"/>
          <w:sz w:val="28"/>
        </w:rPr>
        <w:t xml:space="preserve">Kumar, </w:t>
      </w:r>
      <w:r>
        <w:rPr>
          <w:color w:val="000009"/>
          <w:sz w:val="28"/>
        </w:rPr>
        <w:t>learned Senior Advocate appearing for the respondent submitted that no case was made out to maintain the instant application. He submitted that two basic submissions were raised in para 3 in sub-para (z) and (aa) of the application</w:t>
      </w:r>
      <w:r>
        <w:rPr>
          <w:color w:val="000009"/>
          <w:sz w:val="28"/>
        </w:rPr>
        <w:t xml:space="preserve"> that the Chairman and Managing Director failed to appoint the sole arbitrator within 30 days of the requisition dated 28.06.2019 and that it was the Chief General Manager of the respondent who purportedly made the appointment of a sole arbitrator on 30.07</w:t>
      </w:r>
      <w:r>
        <w:rPr>
          <w:color w:val="000009"/>
          <w:sz w:val="28"/>
        </w:rPr>
        <w:t xml:space="preserve">.2019. The infirmities thus projected were on two counts, </w:t>
      </w:r>
      <w:r>
        <w:rPr>
          <w:color w:val="000009"/>
          <w:spacing w:val="-3"/>
          <w:sz w:val="28"/>
        </w:rPr>
        <w:t xml:space="preserve">namely, </w:t>
      </w:r>
      <w:r>
        <w:rPr>
          <w:color w:val="000009"/>
          <w:sz w:val="28"/>
        </w:rPr>
        <w:t>for over-stepping the limit of 30 days; and secondly the appointment was not made by the Chairman and Managing Director of the respondent. He pointed out that the period in terms of requisit</w:t>
      </w:r>
      <w:r>
        <w:rPr>
          <w:color w:val="000009"/>
          <w:sz w:val="28"/>
        </w:rPr>
        <w:t xml:space="preserve">ion dated 28.06.2019 expired on Friday and the appointment was made on the first available working </w:t>
      </w:r>
      <w:r>
        <w:rPr>
          <w:color w:val="000009"/>
          <w:spacing w:val="-5"/>
          <w:sz w:val="28"/>
        </w:rPr>
        <w:t xml:space="preserve">day. </w:t>
      </w:r>
      <w:r>
        <w:rPr>
          <w:color w:val="000009"/>
          <w:spacing w:val="-3"/>
          <w:sz w:val="28"/>
        </w:rPr>
        <w:t xml:space="preserve">Secondly, </w:t>
      </w:r>
      <w:r>
        <w:rPr>
          <w:color w:val="000009"/>
          <w:sz w:val="28"/>
        </w:rPr>
        <w:t xml:space="preserve">the appointment was actually made by the Chairman and Managing Director but was conveyed by the Chief General </w:t>
      </w:r>
      <w:r>
        <w:rPr>
          <w:color w:val="000009"/>
          <w:spacing w:val="-3"/>
          <w:sz w:val="28"/>
        </w:rPr>
        <w:t xml:space="preserve">Manager, </w:t>
      </w:r>
      <w:r>
        <w:rPr>
          <w:color w:val="000009"/>
          <w:sz w:val="28"/>
        </w:rPr>
        <w:t>and as such the alleged</w:t>
      </w:r>
      <w:r>
        <w:rPr>
          <w:color w:val="000009"/>
          <w:sz w:val="28"/>
        </w:rPr>
        <w:t xml:space="preserve"> infirmities were completely non-existent. He further submitted that arbitration, if </w:t>
      </w:r>
      <w:r>
        <w:rPr>
          <w:color w:val="000009"/>
          <w:spacing w:val="-6"/>
          <w:sz w:val="28"/>
        </w:rPr>
        <w:t xml:space="preserve">any, </w:t>
      </w:r>
      <w:r>
        <w:rPr>
          <w:color w:val="000009"/>
          <w:sz w:val="28"/>
        </w:rPr>
        <w:t>in the instant matter would not be an International Commercial</w:t>
      </w:r>
      <w:r>
        <w:rPr>
          <w:color w:val="000009"/>
          <w:spacing w:val="-15"/>
          <w:sz w:val="28"/>
        </w:rPr>
        <w:t xml:space="preserve"> </w:t>
      </w:r>
      <w:r>
        <w:rPr>
          <w:color w:val="000009"/>
          <w:sz w:val="28"/>
        </w:rPr>
        <w:t>Arbitration.</w:t>
      </w:r>
    </w:p>
    <w:p w:rsidR="00EC30AE" w:rsidRDefault="00EC30AE">
      <w:pPr>
        <w:pStyle w:val="BodyText"/>
        <w:spacing w:before="1"/>
        <w:rPr>
          <w:sz w:val="28"/>
        </w:rPr>
      </w:pPr>
    </w:p>
    <w:p w:rsidR="00EC30AE" w:rsidRDefault="008E0694">
      <w:pPr>
        <w:pStyle w:val="ListParagraph"/>
        <w:numPr>
          <w:ilvl w:val="0"/>
          <w:numId w:val="9"/>
        </w:numPr>
        <w:tabs>
          <w:tab w:val="left" w:pos="1941"/>
          <w:tab w:val="left" w:pos="1942"/>
        </w:tabs>
        <w:spacing w:line="480" w:lineRule="auto"/>
        <w:ind w:right="114" w:firstLine="0"/>
        <w:rPr>
          <w:color w:val="000009"/>
          <w:sz w:val="28"/>
        </w:rPr>
      </w:pPr>
      <w:r>
        <w:rPr>
          <w:color w:val="000009"/>
          <w:sz w:val="28"/>
        </w:rPr>
        <w:t>The present application, therefore, raises two basic issues; first whether</w:t>
      </w:r>
      <w:r>
        <w:rPr>
          <w:color w:val="000009"/>
          <w:spacing w:val="12"/>
          <w:sz w:val="28"/>
        </w:rPr>
        <w:t xml:space="preserve"> </w:t>
      </w:r>
      <w:r>
        <w:rPr>
          <w:color w:val="000009"/>
          <w:sz w:val="28"/>
        </w:rPr>
        <w:t>the</w:t>
      </w:r>
      <w:r>
        <w:rPr>
          <w:color w:val="000009"/>
          <w:spacing w:val="11"/>
          <w:sz w:val="28"/>
        </w:rPr>
        <w:t xml:space="preserve"> </w:t>
      </w:r>
      <w:r>
        <w:rPr>
          <w:color w:val="000009"/>
          <w:sz w:val="28"/>
        </w:rPr>
        <w:t>arbitratio</w:t>
      </w:r>
      <w:r>
        <w:rPr>
          <w:color w:val="000009"/>
          <w:sz w:val="28"/>
        </w:rPr>
        <w:t>n</w:t>
      </w:r>
      <w:r>
        <w:rPr>
          <w:color w:val="000009"/>
          <w:spacing w:val="12"/>
          <w:sz w:val="28"/>
        </w:rPr>
        <w:t xml:space="preserve"> </w:t>
      </w:r>
      <w:r>
        <w:rPr>
          <w:color w:val="000009"/>
          <w:sz w:val="28"/>
        </w:rPr>
        <w:t>in</w:t>
      </w:r>
      <w:r>
        <w:rPr>
          <w:color w:val="000009"/>
          <w:spacing w:val="11"/>
          <w:sz w:val="28"/>
        </w:rPr>
        <w:t xml:space="preserve"> </w:t>
      </w:r>
      <w:r>
        <w:rPr>
          <w:color w:val="000009"/>
          <w:sz w:val="28"/>
        </w:rPr>
        <w:t>the</w:t>
      </w:r>
      <w:r>
        <w:rPr>
          <w:color w:val="000009"/>
          <w:spacing w:val="12"/>
          <w:sz w:val="28"/>
        </w:rPr>
        <w:t xml:space="preserve"> </w:t>
      </w:r>
      <w:r>
        <w:rPr>
          <w:color w:val="000009"/>
          <w:sz w:val="28"/>
        </w:rPr>
        <w:t>present</w:t>
      </w:r>
      <w:r>
        <w:rPr>
          <w:color w:val="000009"/>
          <w:spacing w:val="11"/>
          <w:sz w:val="28"/>
        </w:rPr>
        <w:t xml:space="preserve"> </w:t>
      </w:r>
      <w:r>
        <w:rPr>
          <w:color w:val="000009"/>
          <w:sz w:val="28"/>
        </w:rPr>
        <w:t>case</w:t>
      </w:r>
      <w:r>
        <w:rPr>
          <w:color w:val="000009"/>
          <w:spacing w:val="11"/>
          <w:sz w:val="28"/>
        </w:rPr>
        <w:t xml:space="preserve"> </w:t>
      </w:r>
      <w:r>
        <w:rPr>
          <w:color w:val="000009"/>
          <w:sz w:val="28"/>
        </w:rPr>
        <w:t>would</w:t>
      </w:r>
      <w:r>
        <w:rPr>
          <w:color w:val="000009"/>
          <w:spacing w:val="12"/>
          <w:sz w:val="28"/>
        </w:rPr>
        <w:t xml:space="preserve"> </w:t>
      </w:r>
      <w:r>
        <w:rPr>
          <w:color w:val="000009"/>
          <w:sz w:val="28"/>
        </w:rPr>
        <w:t>be</w:t>
      </w:r>
      <w:r>
        <w:rPr>
          <w:color w:val="000009"/>
          <w:spacing w:val="11"/>
          <w:sz w:val="28"/>
        </w:rPr>
        <w:t xml:space="preserve"> </w:t>
      </w:r>
      <w:r>
        <w:rPr>
          <w:color w:val="000009"/>
          <w:sz w:val="28"/>
        </w:rPr>
        <w:t>an</w:t>
      </w:r>
      <w:r>
        <w:rPr>
          <w:color w:val="000009"/>
          <w:spacing w:val="14"/>
          <w:sz w:val="28"/>
        </w:rPr>
        <w:t xml:space="preserve"> </w:t>
      </w:r>
      <w:r>
        <w:rPr>
          <w:color w:val="000009"/>
          <w:sz w:val="28"/>
        </w:rPr>
        <w:t>International</w:t>
      </w:r>
    </w:p>
    <w:p w:rsidR="00EC30AE" w:rsidRDefault="00EC30AE">
      <w:pPr>
        <w:spacing w:line="480" w:lineRule="auto"/>
        <w:rPr>
          <w:sz w:val="28"/>
        </w:rPr>
        <w:sectPr w:rsidR="00EC30AE">
          <w:pgSz w:w="11900" w:h="16840"/>
          <w:pgMar w:top="1640" w:right="1320" w:bottom="280" w:left="940" w:header="708" w:footer="0" w:gutter="0"/>
          <w:cols w:space="720"/>
        </w:sectPr>
      </w:pPr>
    </w:p>
    <w:p w:rsidR="00EC30AE" w:rsidRDefault="008E0694">
      <w:pPr>
        <w:spacing w:before="83" w:line="480" w:lineRule="auto"/>
        <w:ind w:left="1070" w:right="115"/>
        <w:jc w:val="both"/>
        <w:rPr>
          <w:sz w:val="28"/>
        </w:rPr>
      </w:pPr>
      <w:r>
        <w:rPr>
          <w:color w:val="000009"/>
          <w:sz w:val="28"/>
        </w:rPr>
        <w:lastRenderedPageBreak/>
        <w:t xml:space="preserve">Commercial Arbitration or not. In case, it is not, then this Court cannot deal with the application under Section </w:t>
      </w:r>
      <w:r>
        <w:rPr>
          <w:color w:val="000009"/>
          <w:spacing w:val="-3"/>
          <w:sz w:val="28"/>
        </w:rPr>
        <w:t xml:space="preserve">11(6) </w:t>
      </w:r>
      <w:r>
        <w:rPr>
          <w:color w:val="000009"/>
          <w:sz w:val="28"/>
        </w:rPr>
        <w:t>read with Section 11(12)(a) of the Act. The second issue is whether a case is made out for exercise of power by the Court to make an appointment of an</w:t>
      </w:r>
      <w:r>
        <w:rPr>
          <w:color w:val="000009"/>
          <w:spacing w:val="-13"/>
          <w:sz w:val="28"/>
        </w:rPr>
        <w:t xml:space="preserve"> </w:t>
      </w:r>
      <w:r>
        <w:rPr>
          <w:color w:val="000009"/>
          <w:sz w:val="28"/>
        </w:rPr>
        <w:t>arbitrator.</w:t>
      </w:r>
    </w:p>
    <w:p w:rsidR="00EC30AE" w:rsidRDefault="00EC30AE">
      <w:pPr>
        <w:pStyle w:val="BodyText"/>
        <w:rPr>
          <w:sz w:val="28"/>
        </w:rPr>
      </w:pPr>
    </w:p>
    <w:p w:rsidR="00EC30AE" w:rsidRDefault="008E0694">
      <w:pPr>
        <w:pStyle w:val="ListParagraph"/>
        <w:numPr>
          <w:ilvl w:val="0"/>
          <w:numId w:val="9"/>
        </w:numPr>
        <w:tabs>
          <w:tab w:val="left" w:pos="1942"/>
        </w:tabs>
        <w:spacing w:line="480" w:lineRule="auto"/>
        <w:ind w:right="116" w:firstLine="0"/>
        <w:jc w:val="both"/>
        <w:rPr>
          <w:color w:val="000009"/>
          <w:sz w:val="28"/>
        </w:rPr>
      </w:pPr>
      <w:r>
        <w:rPr>
          <w:color w:val="000009"/>
          <w:sz w:val="28"/>
        </w:rPr>
        <w:t>During the course of hearing, reliance was placed by the</w:t>
      </w:r>
      <w:r>
        <w:rPr>
          <w:color w:val="000009"/>
          <w:spacing w:val="-35"/>
          <w:sz w:val="28"/>
        </w:rPr>
        <w:t xml:space="preserve"> </w:t>
      </w:r>
      <w:r>
        <w:rPr>
          <w:color w:val="000009"/>
          <w:sz w:val="28"/>
        </w:rPr>
        <w:t>Applicants on the Consortium Agreem</w:t>
      </w:r>
      <w:r>
        <w:rPr>
          <w:color w:val="000009"/>
          <w:sz w:val="28"/>
        </w:rPr>
        <w:t>ent entered into between the</w:t>
      </w:r>
      <w:r>
        <w:rPr>
          <w:color w:val="000009"/>
          <w:spacing w:val="-54"/>
          <w:sz w:val="28"/>
        </w:rPr>
        <w:t xml:space="preserve"> </w:t>
      </w:r>
      <w:r>
        <w:rPr>
          <w:color w:val="000009"/>
          <w:sz w:val="28"/>
        </w:rPr>
        <w:t>Applicant No.1 and the Applicant No.2 on 20.09.2016 which described the Applicant No.1 as the lead member of the Consortium. The relevant recital and the Clause of the Agreement were as</w:t>
      </w:r>
      <w:r>
        <w:rPr>
          <w:color w:val="000009"/>
          <w:spacing w:val="-18"/>
          <w:sz w:val="28"/>
        </w:rPr>
        <w:t xml:space="preserve"> </w:t>
      </w:r>
      <w:r>
        <w:rPr>
          <w:color w:val="000009"/>
          <w:sz w:val="28"/>
        </w:rPr>
        <w:t>under:</w:t>
      </w:r>
    </w:p>
    <w:p w:rsidR="00EC30AE" w:rsidRDefault="008E0694">
      <w:pPr>
        <w:pStyle w:val="BodyText"/>
        <w:spacing w:before="1"/>
        <w:ind w:left="2203" w:right="1771"/>
        <w:jc w:val="both"/>
      </w:pPr>
      <w:r>
        <w:rPr>
          <w:color w:val="000009"/>
        </w:rPr>
        <w:t xml:space="preserve">“1. WHEREAS all the Parties agree </w:t>
      </w:r>
      <w:r>
        <w:rPr>
          <w:color w:val="000009"/>
        </w:rPr>
        <w:t>that Perkins Eastman will be the focal point for the agreement and interaction with the client.”</w:t>
      </w:r>
    </w:p>
    <w:p w:rsidR="00EC30AE" w:rsidRDefault="00EC30AE">
      <w:pPr>
        <w:pStyle w:val="BodyText"/>
      </w:pPr>
    </w:p>
    <w:p w:rsidR="00EC30AE" w:rsidRDefault="008E0694">
      <w:pPr>
        <w:pStyle w:val="BodyText"/>
        <w:ind w:left="2203" w:right="1769"/>
        <w:jc w:val="both"/>
      </w:pPr>
      <w:r>
        <w:rPr>
          <w:color w:val="000009"/>
        </w:rPr>
        <w:t>“9. Perkins Eastman and M/s. Edifice Consultants are jointly and severally responsible for the execution of the project”</w:t>
      </w:r>
    </w:p>
    <w:p w:rsidR="00EC30AE" w:rsidRDefault="00EC30AE">
      <w:pPr>
        <w:pStyle w:val="BodyText"/>
        <w:rPr>
          <w:sz w:val="28"/>
        </w:rPr>
      </w:pPr>
    </w:p>
    <w:p w:rsidR="00EC30AE" w:rsidRDefault="00EC30AE">
      <w:pPr>
        <w:pStyle w:val="BodyText"/>
        <w:rPr>
          <w:sz w:val="28"/>
        </w:rPr>
      </w:pPr>
    </w:p>
    <w:p w:rsidR="00EC30AE" w:rsidRDefault="008E0694">
      <w:pPr>
        <w:pStyle w:val="Heading1"/>
        <w:spacing w:line="480" w:lineRule="auto"/>
        <w:ind w:left="1211" w:right="118" w:firstLine="730"/>
      </w:pPr>
      <w:r>
        <w:rPr>
          <w:color w:val="000009"/>
        </w:rPr>
        <w:t>In terms of requirements of the bid documents and RFP a “Declaration for Lead Member of the Consortium (Form E)” was also submitted. The declaration was as under:</w:t>
      </w:r>
    </w:p>
    <w:p w:rsidR="00EC30AE" w:rsidRDefault="008E0694">
      <w:pPr>
        <w:pStyle w:val="BodyText"/>
        <w:spacing w:line="298" w:lineRule="exact"/>
        <w:ind w:left="2203"/>
        <w:jc w:val="both"/>
      </w:pPr>
      <w:r>
        <w:rPr>
          <w:color w:val="000009"/>
        </w:rPr>
        <w:t>“WHEREAS M/s. HSCC (India) Ltd. (HSCC) (the</w:t>
      </w:r>
    </w:p>
    <w:p w:rsidR="00EC30AE" w:rsidRDefault="008E0694">
      <w:pPr>
        <w:pStyle w:val="BodyText"/>
        <w:spacing w:before="23" w:line="259" w:lineRule="auto"/>
        <w:ind w:left="2203" w:right="1769"/>
        <w:jc w:val="both"/>
      </w:pPr>
      <w:r>
        <w:rPr>
          <w:color w:val="000009"/>
        </w:rPr>
        <w:t>Client) has invited Bids/Bids from the interested</w:t>
      </w:r>
      <w:r>
        <w:rPr>
          <w:color w:val="000009"/>
        </w:rPr>
        <w:t xml:space="preserve"> parties for providing Comprehensive Planning and Designing of the Proposed All India Institute of Medical Sciences at Mangalagiri, Guntur (AP).</w:t>
      </w:r>
    </w:p>
    <w:p w:rsidR="00EC30AE" w:rsidRDefault="00EC30AE">
      <w:pPr>
        <w:pStyle w:val="BodyText"/>
        <w:spacing w:before="8"/>
        <w:rPr>
          <w:sz w:val="27"/>
        </w:rPr>
      </w:pPr>
    </w:p>
    <w:p w:rsidR="00EC30AE" w:rsidRDefault="008E0694">
      <w:pPr>
        <w:pStyle w:val="BodyText"/>
        <w:spacing w:line="259" w:lineRule="auto"/>
        <w:ind w:left="2203" w:right="1771"/>
        <w:jc w:val="both"/>
      </w:pPr>
      <w:r>
        <w:rPr>
          <w:color w:val="000009"/>
        </w:rPr>
        <w:t>AND WHEREAS, the members of the Consortium are interested in bidding for the Project and implementing</w:t>
      </w:r>
      <w:r>
        <w:rPr>
          <w:color w:val="000009"/>
          <w:spacing w:val="36"/>
        </w:rPr>
        <w:t xml:space="preserve"> </w:t>
      </w:r>
      <w:r>
        <w:rPr>
          <w:color w:val="000009"/>
        </w:rPr>
        <w:t>the</w:t>
      </w:r>
      <w:r>
        <w:rPr>
          <w:color w:val="000009"/>
          <w:spacing w:val="36"/>
        </w:rPr>
        <w:t xml:space="preserve"> </w:t>
      </w:r>
      <w:r>
        <w:rPr>
          <w:color w:val="000009"/>
        </w:rPr>
        <w:t>Proj</w:t>
      </w:r>
      <w:r>
        <w:rPr>
          <w:color w:val="000009"/>
        </w:rPr>
        <w:t>ect</w:t>
      </w:r>
      <w:r>
        <w:rPr>
          <w:color w:val="000009"/>
          <w:spacing w:val="37"/>
        </w:rPr>
        <w:t xml:space="preserve"> </w:t>
      </w:r>
      <w:r>
        <w:rPr>
          <w:color w:val="000009"/>
        </w:rPr>
        <w:t>in</w:t>
      </w:r>
      <w:r>
        <w:rPr>
          <w:color w:val="000009"/>
          <w:spacing w:val="35"/>
        </w:rPr>
        <w:t xml:space="preserve"> </w:t>
      </w:r>
      <w:r>
        <w:rPr>
          <w:color w:val="000009"/>
        </w:rPr>
        <w:t>accordance</w:t>
      </w:r>
      <w:r>
        <w:rPr>
          <w:color w:val="000009"/>
          <w:spacing w:val="35"/>
        </w:rPr>
        <w:t xml:space="preserve"> </w:t>
      </w:r>
      <w:r>
        <w:rPr>
          <w:color w:val="000009"/>
        </w:rPr>
        <w:t>with</w:t>
      </w:r>
      <w:r>
        <w:rPr>
          <w:color w:val="000009"/>
          <w:spacing w:val="35"/>
        </w:rPr>
        <w:t xml:space="preserve"> </w:t>
      </w:r>
      <w:r>
        <w:rPr>
          <w:color w:val="000009"/>
        </w:rPr>
        <w:t>the</w:t>
      </w:r>
    </w:p>
    <w:p w:rsidR="00EC30AE" w:rsidRDefault="00EC30AE">
      <w:pPr>
        <w:spacing w:line="259" w:lineRule="auto"/>
        <w:jc w:val="both"/>
        <w:sectPr w:rsidR="00EC30AE">
          <w:pgSz w:w="11900" w:h="16840"/>
          <w:pgMar w:top="1640" w:right="1320" w:bottom="280" w:left="940" w:header="708" w:footer="0" w:gutter="0"/>
          <w:cols w:space="720"/>
        </w:sectPr>
      </w:pPr>
    </w:p>
    <w:p w:rsidR="00EC30AE" w:rsidRDefault="008E0694">
      <w:pPr>
        <w:pStyle w:val="BodyText"/>
        <w:spacing w:before="83" w:line="259" w:lineRule="auto"/>
        <w:ind w:left="2203" w:right="1770"/>
        <w:jc w:val="both"/>
      </w:pPr>
      <w:r>
        <w:rPr>
          <w:color w:val="000009"/>
        </w:rPr>
        <w:lastRenderedPageBreak/>
        <w:t>terms and conditions of the Request for Bid (RFP) document, Terms of Reference, Client’s Requirement, Notice Inviting Bid, Instructions to Bidders, Conditions of Contract and other connected documents in respect</w:t>
      </w:r>
      <w:r>
        <w:rPr>
          <w:color w:val="000009"/>
        </w:rPr>
        <w:t xml:space="preserve"> of the Project, and</w:t>
      </w:r>
    </w:p>
    <w:p w:rsidR="00EC30AE" w:rsidRDefault="00EC30AE">
      <w:pPr>
        <w:pStyle w:val="BodyText"/>
        <w:spacing w:before="7"/>
        <w:rPr>
          <w:sz w:val="27"/>
        </w:rPr>
      </w:pPr>
    </w:p>
    <w:p w:rsidR="00EC30AE" w:rsidRDefault="008E0694">
      <w:pPr>
        <w:pStyle w:val="BodyText"/>
        <w:spacing w:line="259" w:lineRule="auto"/>
        <w:ind w:left="2203" w:right="1770"/>
        <w:jc w:val="both"/>
      </w:pPr>
      <w:r>
        <w:rPr>
          <w:color w:val="000009"/>
        </w:rPr>
        <w:t>AND WHEREAS, it is necessary under the RFP document for the members of the Consortium Bidder to designate one of them as the Lead Manager with all necessary power and authority to do for and on behalf of the Consortium bidder, all act</w:t>
      </w:r>
      <w:r>
        <w:rPr>
          <w:color w:val="000009"/>
        </w:rPr>
        <w:t>s, deeds and things as may be necessary in connection with the Consortium Bidder’s proposal for the Project.</w:t>
      </w:r>
    </w:p>
    <w:p w:rsidR="00EC30AE" w:rsidRDefault="00EC30AE">
      <w:pPr>
        <w:pStyle w:val="BodyText"/>
        <w:spacing w:before="5"/>
        <w:rPr>
          <w:sz w:val="27"/>
        </w:rPr>
      </w:pPr>
    </w:p>
    <w:p w:rsidR="00EC30AE" w:rsidRDefault="008E0694">
      <w:pPr>
        <w:pStyle w:val="BodyText"/>
        <w:spacing w:before="1"/>
        <w:ind w:left="2203"/>
        <w:jc w:val="both"/>
      </w:pPr>
      <w:r>
        <w:rPr>
          <w:color w:val="000009"/>
        </w:rPr>
        <w:t>NOW THIS DECLARATION WITNESSETH THAT;</w:t>
      </w:r>
    </w:p>
    <w:p w:rsidR="00EC30AE" w:rsidRDefault="008E0694">
      <w:pPr>
        <w:pStyle w:val="BodyText"/>
        <w:spacing w:before="23" w:line="259" w:lineRule="auto"/>
        <w:ind w:left="2203" w:right="1769"/>
        <w:jc w:val="both"/>
      </w:pPr>
      <w:r>
        <w:rPr>
          <w:color w:val="000009"/>
          <w:spacing w:val="-8"/>
        </w:rPr>
        <w:t xml:space="preserve">We, </w:t>
      </w:r>
      <w:r>
        <w:rPr>
          <w:color w:val="000009"/>
        </w:rPr>
        <w:t xml:space="preserve">Perkins Eastman Architects DPC, and having its registered office at </w:t>
      </w:r>
      <w:r>
        <w:rPr>
          <w:color w:val="000009"/>
          <w:spacing w:val="-4"/>
        </w:rPr>
        <w:t xml:space="preserve">115 </w:t>
      </w:r>
      <w:r>
        <w:rPr>
          <w:color w:val="000009"/>
        </w:rPr>
        <w:t>5</w:t>
      </w:r>
      <w:r>
        <w:rPr>
          <w:color w:val="000009"/>
          <w:position w:val="10"/>
          <w:sz w:val="15"/>
        </w:rPr>
        <w:t xml:space="preserve">th </w:t>
      </w:r>
      <w:r>
        <w:rPr>
          <w:color w:val="000009"/>
          <w:spacing w:val="-8"/>
        </w:rPr>
        <w:t xml:space="preserve">Ave </w:t>
      </w:r>
      <w:r>
        <w:rPr>
          <w:color w:val="000009"/>
        </w:rPr>
        <w:t xml:space="preserve">Floor 3, New </w:t>
      </w:r>
      <w:r>
        <w:rPr>
          <w:color w:val="000009"/>
          <w:spacing w:val="-6"/>
        </w:rPr>
        <w:t xml:space="preserve">York,  </w:t>
      </w:r>
      <w:r>
        <w:rPr>
          <w:color w:val="000009"/>
        </w:rPr>
        <w:t>NY 10003-10004, USA and M/s. Edifice Consultants Private Limited having its registered office at Srirams Arcade, 3</w:t>
      </w:r>
      <w:r>
        <w:rPr>
          <w:color w:val="000009"/>
          <w:position w:val="10"/>
          <w:sz w:val="15"/>
        </w:rPr>
        <w:t xml:space="preserve">rd </w:t>
      </w:r>
      <w:r>
        <w:rPr>
          <w:color w:val="000009"/>
          <w:spacing w:val="-3"/>
        </w:rPr>
        <w:t xml:space="preserve">Floor, </w:t>
      </w:r>
      <w:r>
        <w:rPr>
          <w:color w:val="000009"/>
        </w:rPr>
        <w:t xml:space="preserve">Opp. Govandi </w:t>
      </w:r>
      <w:r>
        <w:rPr>
          <w:color w:val="000009"/>
          <w:spacing w:val="-7"/>
        </w:rPr>
        <w:t xml:space="preserve">P.O., </w:t>
      </w:r>
      <w:r>
        <w:rPr>
          <w:color w:val="000009"/>
          <w:spacing w:val="-3"/>
        </w:rPr>
        <w:t xml:space="preserve">Off </w:t>
      </w:r>
      <w:r>
        <w:rPr>
          <w:color w:val="000009"/>
        </w:rPr>
        <w:t>Govandi Station Road, Govandi East, Mumbai, Maharashtra 400088 do hereby designate Perkins Eastman Architects</w:t>
      </w:r>
      <w:r>
        <w:rPr>
          <w:color w:val="000009"/>
        </w:rPr>
        <w:t xml:space="preserve"> DPC being one of the members of the Consortium, as the Lead Member of the Consortium, to do on behalf of the Consortium, all or any of the acts, deeds of things necessary or incidental to the Consortium’s Application/Bid for the Project, including submiss</w:t>
      </w:r>
      <w:r>
        <w:rPr>
          <w:color w:val="000009"/>
        </w:rPr>
        <w:t>ion of</w:t>
      </w:r>
      <w:r>
        <w:rPr>
          <w:color w:val="000009"/>
          <w:spacing w:val="-49"/>
        </w:rPr>
        <w:t xml:space="preserve"> </w:t>
      </w:r>
      <w:r>
        <w:rPr>
          <w:color w:val="000009"/>
        </w:rPr>
        <w:t>Application/Bid, participating in conferences, responding to queries, submission of information/documents and generally to represent the Consortium in all its dealings with HSCC, any other Government Agency or any person, in connection with the Proj</w:t>
      </w:r>
      <w:r>
        <w:rPr>
          <w:color w:val="000009"/>
        </w:rPr>
        <w:t>ect until culmination of the process of bidding and thereafter till the completion of the Contract.”</w:t>
      </w:r>
    </w:p>
    <w:p w:rsidR="00EC30AE" w:rsidRDefault="00EC30AE">
      <w:pPr>
        <w:pStyle w:val="BodyText"/>
        <w:rPr>
          <w:sz w:val="28"/>
        </w:rPr>
      </w:pPr>
    </w:p>
    <w:p w:rsidR="00EC30AE" w:rsidRDefault="00EC30AE">
      <w:pPr>
        <w:pStyle w:val="BodyText"/>
        <w:spacing w:before="5"/>
        <w:rPr>
          <w:sz w:val="24"/>
        </w:rPr>
      </w:pPr>
    </w:p>
    <w:p w:rsidR="00EC30AE" w:rsidRDefault="008E0694">
      <w:pPr>
        <w:pStyle w:val="Heading1"/>
        <w:numPr>
          <w:ilvl w:val="0"/>
          <w:numId w:val="9"/>
        </w:numPr>
        <w:tabs>
          <w:tab w:val="left" w:pos="1942"/>
        </w:tabs>
        <w:spacing w:line="480" w:lineRule="auto"/>
        <w:ind w:right="117" w:firstLine="0"/>
        <w:jc w:val="both"/>
        <w:rPr>
          <w:color w:val="000009"/>
        </w:rPr>
      </w:pPr>
      <w:r>
        <w:rPr>
          <w:color w:val="000009"/>
        </w:rPr>
        <w:t>It is not disputed by the respondent that it was a requisite condition to declare a lead member of the Consortium and that by aforesaid declaration</w:t>
      </w:r>
      <w:r>
        <w:rPr>
          <w:color w:val="000009"/>
          <w:spacing w:val="39"/>
        </w:rPr>
        <w:t xml:space="preserve"> </w:t>
      </w:r>
      <w:r>
        <w:rPr>
          <w:color w:val="000009"/>
        </w:rPr>
        <w:t>the</w:t>
      </w:r>
      <w:r>
        <w:rPr>
          <w:color w:val="000009"/>
          <w:spacing w:val="39"/>
        </w:rPr>
        <w:t xml:space="preserve"> </w:t>
      </w:r>
      <w:r>
        <w:rPr>
          <w:color w:val="000009"/>
        </w:rPr>
        <w:t>applicant</w:t>
      </w:r>
      <w:r>
        <w:rPr>
          <w:color w:val="000009"/>
          <w:spacing w:val="40"/>
        </w:rPr>
        <w:t xml:space="preserve"> </w:t>
      </w:r>
      <w:r>
        <w:rPr>
          <w:color w:val="000009"/>
        </w:rPr>
        <w:t>No.1</w:t>
      </w:r>
      <w:r>
        <w:rPr>
          <w:color w:val="000009"/>
          <w:spacing w:val="39"/>
        </w:rPr>
        <w:t xml:space="preserve"> </w:t>
      </w:r>
      <w:r>
        <w:rPr>
          <w:color w:val="000009"/>
        </w:rPr>
        <w:t>was</w:t>
      </w:r>
      <w:r>
        <w:rPr>
          <w:color w:val="000009"/>
          <w:spacing w:val="40"/>
        </w:rPr>
        <w:t xml:space="preserve"> </w:t>
      </w:r>
      <w:r>
        <w:rPr>
          <w:color w:val="000009"/>
        </w:rPr>
        <w:t>shown</w:t>
      </w:r>
      <w:r>
        <w:rPr>
          <w:color w:val="000009"/>
          <w:spacing w:val="42"/>
        </w:rPr>
        <w:t xml:space="preserve"> </w:t>
      </w:r>
      <w:r>
        <w:rPr>
          <w:color w:val="000009"/>
        </w:rPr>
        <w:t>to</w:t>
      </w:r>
      <w:r>
        <w:rPr>
          <w:color w:val="000009"/>
          <w:spacing w:val="39"/>
        </w:rPr>
        <w:t xml:space="preserve"> </w:t>
      </w:r>
      <w:r>
        <w:rPr>
          <w:color w:val="000009"/>
        </w:rPr>
        <w:t>be</w:t>
      </w:r>
      <w:r>
        <w:rPr>
          <w:color w:val="000009"/>
          <w:spacing w:val="41"/>
        </w:rPr>
        <w:t xml:space="preserve"> </w:t>
      </w:r>
      <w:r>
        <w:rPr>
          <w:color w:val="000009"/>
        </w:rPr>
        <w:t>the</w:t>
      </w:r>
      <w:r>
        <w:rPr>
          <w:color w:val="000009"/>
          <w:spacing w:val="40"/>
        </w:rPr>
        <w:t xml:space="preserve"> </w:t>
      </w:r>
      <w:r>
        <w:rPr>
          <w:color w:val="000009"/>
        </w:rPr>
        <w:t>lead</w:t>
      </w:r>
      <w:r>
        <w:rPr>
          <w:color w:val="000009"/>
          <w:spacing w:val="39"/>
        </w:rPr>
        <w:t xml:space="preserve"> </w:t>
      </w:r>
      <w:r>
        <w:rPr>
          <w:color w:val="000009"/>
        </w:rPr>
        <w:t>member</w:t>
      </w:r>
      <w:r>
        <w:rPr>
          <w:color w:val="000009"/>
          <w:spacing w:val="40"/>
        </w:rPr>
        <w:t xml:space="preserve"> </w:t>
      </w:r>
      <w:r>
        <w:rPr>
          <w:color w:val="000009"/>
        </w:rPr>
        <w:t>of</w:t>
      </w:r>
      <w:r>
        <w:rPr>
          <w:color w:val="000009"/>
          <w:spacing w:val="41"/>
        </w:rPr>
        <w:t xml:space="preserve"> </w:t>
      </w:r>
      <w:r>
        <w:rPr>
          <w:color w:val="000009"/>
        </w:rPr>
        <w:t>the</w:t>
      </w:r>
    </w:p>
    <w:p w:rsidR="00EC30AE" w:rsidRDefault="00EC30AE">
      <w:pPr>
        <w:spacing w:line="480" w:lineRule="auto"/>
        <w:jc w:val="both"/>
        <w:sectPr w:rsidR="00EC30AE">
          <w:pgSz w:w="11900" w:h="16840"/>
          <w:pgMar w:top="1640" w:right="1320" w:bottom="280" w:left="940" w:header="708" w:footer="0" w:gutter="0"/>
          <w:cols w:space="720"/>
        </w:sectPr>
      </w:pPr>
    </w:p>
    <w:p w:rsidR="00EC30AE" w:rsidRDefault="008E0694">
      <w:pPr>
        <w:spacing w:before="83" w:line="480" w:lineRule="auto"/>
        <w:ind w:left="1070" w:right="118"/>
        <w:jc w:val="both"/>
        <w:rPr>
          <w:sz w:val="28"/>
        </w:rPr>
      </w:pPr>
      <w:r>
        <w:rPr>
          <w:color w:val="000009"/>
          <w:sz w:val="28"/>
        </w:rPr>
        <w:lastRenderedPageBreak/>
        <w:t>Consortium. The reliance is however placed by the respondent on Clause  9 of the Consortium Agreement by virtue of which both the Applicants would be jointly and severely responsible f</w:t>
      </w:r>
      <w:r>
        <w:rPr>
          <w:color w:val="000009"/>
          <w:sz w:val="28"/>
        </w:rPr>
        <w:t>or the execution of the project. It is clear that the declaration shows that the Applicant No.1 was accepted to be the lead member of the Consortium. Even if the liability of both the Applicants was stated in Clause 9 to be joint and several, that by itsel</w:t>
      </w:r>
      <w:r>
        <w:rPr>
          <w:color w:val="000009"/>
          <w:sz w:val="28"/>
        </w:rPr>
        <w:t xml:space="preserve">f would not change the status of the Applicant No.1 to be the lead </w:t>
      </w:r>
      <w:r>
        <w:rPr>
          <w:color w:val="000009"/>
          <w:spacing w:val="-3"/>
          <w:sz w:val="28"/>
        </w:rPr>
        <w:t xml:space="preserve">member. </w:t>
      </w:r>
      <w:r>
        <w:rPr>
          <w:color w:val="000009"/>
          <w:spacing w:val="-13"/>
          <w:sz w:val="28"/>
        </w:rPr>
        <w:t xml:space="preserve">We </w:t>
      </w:r>
      <w:r>
        <w:rPr>
          <w:color w:val="000009"/>
          <w:sz w:val="28"/>
        </w:rPr>
        <w:t>shall, therefore, proceed on the premise that Applicant No.1 is the lead member of the</w:t>
      </w:r>
      <w:r>
        <w:rPr>
          <w:color w:val="000009"/>
          <w:spacing w:val="-1"/>
          <w:sz w:val="28"/>
        </w:rPr>
        <w:t xml:space="preserve"> </w:t>
      </w:r>
      <w:r>
        <w:rPr>
          <w:color w:val="000009"/>
          <w:sz w:val="28"/>
        </w:rPr>
        <w:t>Consortium.</w:t>
      </w:r>
    </w:p>
    <w:p w:rsidR="00EC30AE" w:rsidRDefault="00EC30AE">
      <w:pPr>
        <w:pStyle w:val="BodyText"/>
        <w:rPr>
          <w:sz w:val="28"/>
        </w:rPr>
      </w:pPr>
    </w:p>
    <w:p w:rsidR="00EC30AE" w:rsidRDefault="008E0694">
      <w:pPr>
        <w:pStyle w:val="ListParagraph"/>
        <w:numPr>
          <w:ilvl w:val="0"/>
          <w:numId w:val="9"/>
        </w:numPr>
        <w:tabs>
          <w:tab w:val="left" w:pos="1942"/>
        </w:tabs>
        <w:spacing w:line="480" w:lineRule="auto"/>
        <w:ind w:right="110" w:firstLine="0"/>
        <w:jc w:val="both"/>
        <w:rPr>
          <w:color w:val="000009"/>
          <w:sz w:val="28"/>
        </w:rPr>
      </w:pPr>
      <w:r>
        <w:rPr>
          <w:color w:val="000009"/>
          <w:sz w:val="28"/>
        </w:rPr>
        <w:t xml:space="preserve">In </w:t>
      </w:r>
      <w:r>
        <w:rPr>
          <w:b/>
          <w:i/>
          <w:color w:val="000009"/>
          <w:sz w:val="28"/>
        </w:rPr>
        <w:t xml:space="preserve">Larsen and </w:t>
      </w:r>
      <w:r>
        <w:rPr>
          <w:b/>
          <w:i/>
          <w:color w:val="000009"/>
          <w:spacing w:val="-5"/>
          <w:sz w:val="28"/>
        </w:rPr>
        <w:t xml:space="preserve">Toubro </w:t>
      </w:r>
      <w:r>
        <w:rPr>
          <w:b/>
          <w:i/>
          <w:color w:val="000009"/>
          <w:sz w:val="28"/>
        </w:rPr>
        <w:t xml:space="preserve">Limited SCOMI Engineering </w:t>
      </w:r>
      <w:r>
        <w:rPr>
          <w:b/>
          <w:i/>
          <w:color w:val="000009"/>
          <w:spacing w:val="2"/>
          <w:sz w:val="28"/>
        </w:rPr>
        <w:t>BHD</w:t>
      </w:r>
      <w:r>
        <w:rPr>
          <w:b/>
          <w:i/>
          <w:color w:val="000009"/>
          <w:spacing w:val="2"/>
          <w:position w:val="11"/>
          <w:sz w:val="16"/>
        </w:rPr>
        <w:t xml:space="preserve">5 </w:t>
      </w:r>
      <w:r>
        <w:rPr>
          <w:color w:val="000009"/>
          <w:sz w:val="28"/>
        </w:rPr>
        <w:t>more or less similar fact situation came up for consideration. The only distinction was that the lead member in the consortium was an entity registered in India. Paragraphs 2, 3, 4, 15, 17, 18 and 19 of the decision  are as</w:t>
      </w:r>
      <w:r>
        <w:rPr>
          <w:color w:val="000009"/>
          <w:spacing w:val="-4"/>
          <w:sz w:val="28"/>
        </w:rPr>
        <w:t xml:space="preserve"> </w:t>
      </w:r>
      <w:r>
        <w:rPr>
          <w:color w:val="000009"/>
          <w:sz w:val="28"/>
        </w:rPr>
        <w:t>under:</w:t>
      </w:r>
    </w:p>
    <w:p w:rsidR="00EC30AE" w:rsidRDefault="008E0694">
      <w:pPr>
        <w:pStyle w:val="BodyText"/>
        <w:spacing w:before="41"/>
        <w:ind w:left="2203" w:right="1764"/>
        <w:jc w:val="both"/>
      </w:pPr>
      <w:r>
        <w:rPr>
          <w:b/>
          <w:color w:val="000009"/>
        </w:rPr>
        <w:t xml:space="preserve">“2. </w:t>
      </w:r>
      <w:r>
        <w:rPr>
          <w:color w:val="000009"/>
        </w:rPr>
        <w:t xml:space="preserve">Since disputes arose </w:t>
      </w:r>
      <w:r>
        <w:rPr>
          <w:color w:val="000009"/>
        </w:rPr>
        <w:t>between the parties to the agreement, various interim claims had been made by the Consortium of M/s Larsen and Toubro, an Indian company, together with Scomi Engineering Bhd, a company incorporated in Malaysia, for which the Consortium has filed this petit</w:t>
      </w:r>
      <w:r>
        <w:rPr>
          <w:color w:val="000009"/>
        </w:rPr>
        <w:t>ion under Section 11 of the Act to this Court, since according to them, one of the parties to the arbitration agreement, being a body corporate, incorporated in Malaysia, would be a body corporate, which is incorporated in a country other than India, which</w:t>
      </w:r>
      <w:r>
        <w:rPr>
          <w:color w:val="000009"/>
        </w:rPr>
        <w:t xml:space="preserve"> would attract Section 2(1)(</w:t>
      </w:r>
      <w:r>
        <w:rPr>
          <w:i/>
          <w:color w:val="000009"/>
        </w:rPr>
        <w:t>f</w:t>
      </w:r>
      <w:r>
        <w:rPr>
          <w:color w:val="000009"/>
        </w:rPr>
        <w:t>)(</w:t>
      </w:r>
      <w:r>
        <w:rPr>
          <w:i/>
          <w:color w:val="000009"/>
        </w:rPr>
        <w:t>ii</w:t>
      </w:r>
      <w:r>
        <w:rPr>
          <w:color w:val="000009"/>
        </w:rPr>
        <w:t>) of the Act.</w:t>
      </w:r>
    </w:p>
    <w:p w:rsidR="00EC30AE" w:rsidRDefault="00EC30AE">
      <w:pPr>
        <w:jc w:val="both"/>
        <w:sectPr w:rsidR="00EC30AE">
          <w:pgSz w:w="11900" w:h="16840"/>
          <w:pgMar w:top="1640" w:right="1320" w:bottom="280" w:left="940" w:header="708" w:footer="0" w:gutter="0"/>
          <w:cols w:space="720"/>
        </w:sectPr>
      </w:pPr>
    </w:p>
    <w:p w:rsidR="00EC30AE" w:rsidRDefault="008E0694">
      <w:pPr>
        <w:pStyle w:val="ListParagraph"/>
        <w:numPr>
          <w:ilvl w:val="1"/>
          <w:numId w:val="9"/>
        </w:numPr>
        <w:tabs>
          <w:tab w:val="left" w:pos="2484"/>
        </w:tabs>
        <w:spacing w:before="83"/>
        <w:ind w:left="2203" w:right="1769" w:firstLine="0"/>
        <w:jc w:val="both"/>
        <w:rPr>
          <w:sz w:val="26"/>
        </w:rPr>
      </w:pPr>
      <w:r>
        <w:rPr>
          <w:color w:val="000009"/>
          <w:sz w:val="26"/>
        </w:rPr>
        <w:lastRenderedPageBreak/>
        <w:t>Shri Gopal Jain, learned Senior Counsel appearing on behalf of the Consortium, has taken us through the agreement, in which he strongly relies upon the fact that the two entities, that is, th</w:t>
      </w:r>
      <w:r>
        <w:rPr>
          <w:color w:val="000009"/>
          <w:sz w:val="26"/>
        </w:rPr>
        <w:t xml:space="preserve">e Indian company and the Malaysian </w:t>
      </w:r>
      <w:r>
        <w:rPr>
          <w:color w:val="000009"/>
          <w:spacing w:val="-3"/>
          <w:sz w:val="26"/>
        </w:rPr>
        <w:t xml:space="preserve">company, </w:t>
      </w:r>
      <w:r>
        <w:rPr>
          <w:color w:val="000009"/>
          <w:sz w:val="26"/>
        </w:rPr>
        <w:t xml:space="preserve">though stated to be a Consortium, are jointly and severally liable, to the </w:t>
      </w:r>
      <w:r>
        <w:rPr>
          <w:color w:val="000009"/>
          <w:spacing w:val="-3"/>
          <w:sz w:val="26"/>
        </w:rPr>
        <w:t xml:space="preserve">employer. </w:t>
      </w:r>
      <w:r>
        <w:rPr>
          <w:color w:val="000009"/>
          <w:sz w:val="26"/>
        </w:rPr>
        <w:t>The learned Senior Counsel has also relied upon the fact that throughout the working of the contract, separate claims have been</w:t>
      </w:r>
      <w:r>
        <w:rPr>
          <w:color w:val="000009"/>
          <w:sz w:val="26"/>
        </w:rPr>
        <w:t xml:space="preserve"> made, which have been rejected by the Mumbai Metropolitan Region Development Authority (hereinafter referred to as “MMRDA”). He has also further relied upon the fact that by at least three letters, during the working of the agreement, the claims have in f</w:t>
      </w:r>
      <w:r>
        <w:rPr>
          <w:color w:val="000009"/>
          <w:sz w:val="26"/>
        </w:rPr>
        <w:t>act been rejected altogether and that, therefore, there is no impediment in invoking the arbitration Clause under Section 20.4 of the general conditions of contract (hereinafter referred to as “GCC”), as the procedure outlined by Clauses 20.1 to 20.3 had a</w:t>
      </w:r>
      <w:r>
        <w:rPr>
          <w:color w:val="000009"/>
          <w:sz w:val="26"/>
        </w:rPr>
        <w:t>lready been</w:t>
      </w:r>
      <w:r>
        <w:rPr>
          <w:color w:val="000009"/>
          <w:spacing w:val="-17"/>
          <w:sz w:val="26"/>
        </w:rPr>
        <w:t xml:space="preserve"> </w:t>
      </w:r>
      <w:r>
        <w:rPr>
          <w:color w:val="000009"/>
          <w:sz w:val="26"/>
        </w:rPr>
        <w:t>exhausted.</w:t>
      </w:r>
    </w:p>
    <w:p w:rsidR="00EC30AE" w:rsidRDefault="00EC30AE">
      <w:pPr>
        <w:pStyle w:val="BodyText"/>
        <w:rPr>
          <w:sz w:val="33"/>
        </w:rPr>
      </w:pPr>
    </w:p>
    <w:p w:rsidR="00EC30AE" w:rsidRDefault="008E0694">
      <w:pPr>
        <w:pStyle w:val="ListParagraph"/>
        <w:numPr>
          <w:ilvl w:val="1"/>
          <w:numId w:val="9"/>
        </w:numPr>
        <w:tabs>
          <w:tab w:val="left" w:pos="2552"/>
        </w:tabs>
        <w:ind w:left="2203" w:right="1771" w:firstLine="0"/>
        <w:jc w:val="both"/>
        <w:rPr>
          <w:sz w:val="26"/>
        </w:rPr>
      </w:pPr>
      <w:r>
        <w:rPr>
          <w:color w:val="000009"/>
          <w:sz w:val="26"/>
        </w:rPr>
        <w:t>On the other hand, Mr Shyam Divan, learned Senior Counsel appearing on behalf of MMRDA, the respondent, has relied upon both the contract dated 9- 1-2009 as well as the actual consortium agreement dated 4-6-2008 between the Indian c</w:t>
      </w:r>
      <w:r>
        <w:rPr>
          <w:color w:val="000009"/>
          <w:sz w:val="26"/>
        </w:rPr>
        <w:t xml:space="preserve">ompany and the Malaysian </w:t>
      </w:r>
      <w:r>
        <w:rPr>
          <w:color w:val="000009"/>
          <w:spacing w:val="-3"/>
          <w:sz w:val="26"/>
        </w:rPr>
        <w:t xml:space="preserve">company, </w:t>
      </w:r>
      <w:r>
        <w:rPr>
          <w:color w:val="000009"/>
          <w:sz w:val="26"/>
        </w:rPr>
        <w:t>which, when read together, would show that they are really an unincorporated association and would, therefore, fall within Section 2(1)(</w:t>
      </w:r>
      <w:r>
        <w:rPr>
          <w:i/>
          <w:color w:val="000009"/>
          <w:sz w:val="26"/>
        </w:rPr>
        <w:t>f</w:t>
      </w:r>
      <w:r>
        <w:rPr>
          <w:color w:val="000009"/>
          <w:sz w:val="26"/>
        </w:rPr>
        <w:t>)(</w:t>
      </w:r>
      <w:r>
        <w:rPr>
          <w:i/>
          <w:color w:val="000009"/>
          <w:sz w:val="26"/>
        </w:rPr>
        <w:t>iii</w:t>
      </w:r>
      <w:r>
        <w:rPr>
          <w:color w:val="000009"/>
          <w:sz w:val="26"/>
        </w:rPr>
        <w:t>) as being an association or a body of individuals, provided the central management and control is exercised in any country other than</w:t>
      </w:r>
      <w:r>
        <w:rPr>
          <w:color w:val="000009"/>
          <w:spacing w:val="-13"/>
          <w:sz w:val="26"/>
        </w:rPr>
        <w:t xml:space="preserve"> </w:t>
      </w:r>
      <w:r>
        <w:rPr>
          <w:color w:val="000009"/>
          <w:sz w:val="26"/>
        </w:rPr>
        <w:t>India.</w:t>
      </w:r>
    </w:p>
    <w:p w:rsidR="00EC30AE" w:rsidRDefault="008E0694">
      <w:pPr>
        <w:pStyle w:val="BodyText"/>
        <w:spacing w:before="40"/>
        <w:ind w:left="4320"/>
        <w:jc w:val="both"/>
      </w:pPr>
      <w:r>
        <w:rPr>
          <w:color w:val="000009"/>
        </w:rPr>
        <w:t>… … …</w:t>
      </w:r>
    </w:p>
    <w:p w:rsidR="00EC30AE" w:rsidRDefault="008E0694">
      <w:pPr>
        <w:pStyle w:val="BodyText"/>
        <w:spacing w:before="41"/>
        <w:ind w:left="2203" w:right="1769"/>
        <w:jc w:val="both"/>
      </w:pPr>
      <w:r>
        <w:rPr>
          <w:b/>
          <w:color w:val="000009"/>
        </w:rPr>
        <w:t xml:space="preserve">15. </w:t>
      </w:r>
      <w:r>
        <w:rPr>
          <w:color w:val="000009"/>
        </w:rPr>
        <w:t>Section 2(1)(</w:t>
      </w:r>
      <w:r>
        <w:rPr>
          <w:i/>
          <w:color w:val="000009"/>
        </w:rPr>
        <w:t>f</w:t>
      </w:r>
      <w:r>
        <w:rPr>
          <w:color w:val="000009"/>
        </w:rPr>
        <w:t>)(</w:t>
      </w:r>
      <w:r>
        <w:rPr>
          <w:i/>
          <w:color w:val="000009"/>
        </w:rPr>
        <w:t>iii</w:t>
      </w:r>
      <w:r>
        <w:rPr>
          <w:color w:val="000009"/>
        </w:rPr>
        <w:t>) of the Act refers to two different sets of persons: an “association” as distinct and separate from a “body of individuals”. For example, under Section 2(31) of the Income Tax Act, 1961, “person” is defined as including, under sub- clause (</w:t>
      </w:r>
      <w:r>
        <w:rPr>
          <w:i/>
          <w:color w:val="000009"/>
        </w:rPr>
        <w:t>v</w:t>
      </w:r>
      <w:r>
        <w:rPr>
          <w:color w:val="000009"/>
        </w:rPr>
        <w:t>), an associat</w:t>
      </w:r>
      <w:r>
        <w:rPr>
          <w:color w:val="000009"/>
        </w:rPr>
        <w:t>ion of persons, or body of individuals, whether incorporated or not. It is in this sense, that an association is referred to in Section 2(1) (</w:t>
      </w:r>
      <w:r>
        <w:rPr>
          <w:i/>
          <w:color w:val="000009"/>
        </w:rPr>
        <w:t>f</w:t>
      </w:r>
      <w:r>
        <w:rPr>
          <w:color w:val="000009"/>
        </w:rPr>
        <w:t>)(</w:t>
      </w:r>
      <w:r>
        <w:rPr>
          <w:i/>
          <w:color w:val="000009"/>
        </w:rPr>
        <w:t>iii</w:t>
      </w:r>
      <w:r>
        <w:rPr>
          <w:color w:val="000009"/>
        </w:rPr>
        <w:t>) which would therefore include a consortium consisting of two or more bodies corporate, at least one of who</w:t>
      </w:r>
      <w:r>
        <w:rPr>
          <w:color w:val="000009"/>
        </w:rPr>
        <w:t>m is a body corporate incorporated in a country other than India.</w:t>
      </w:r>
    </w:p>
    <w:p w:rsidR="00EC30AE" w:rsidRDefault="008E0694">
      <w:pPr>
        <w:pStyle w:val="BodyText"/>
        <w:spacing w:before="40"/>
        <w:ind w:left="4320"/>
        <w:jc w:val="both"/>
      </w:pPr>
      <w:r>
        <w:rPr>
          <w:color w:val="000009"/>
        </w:rPr>
        <w:t>… … …</w:t>
      </w:r>
    </w:p>
    <w:p w:rsidR="00EC30AE" w:rsidRDefault="00EC30AE">
      <w:pPr>
        <w:jc w:val="both"/>
        <w:sectPr w:rsidR="00EC30AE">
          <w:pgSz w:w="11900" w:h="16840"/>
          <w:pgMar w:top="1640" w:right="1320" w:bottom="280" w:left="940" w:header="708" w:footer="0" w:gutter="0"/>
          <w:cols w:space="720"/>
        </w:sectPr>
      </w:pPr>
    </w:p>
    <w:p w:rsidR="00EC30AE" w:rsidRDefault="008E0694">
      <w:pPr>
        <w:pStyle w:val="ListParagraph"/>
        <w:numPr>
          <w:ilvl w:val="0"/>
          <w:numId w:val="8"/>
        </w:numPr>
        <w:tabs>
          <w:tab w:val="left" w:pos="2596"/>
        </w:tabs>
        <w:spacing w:before="83"/>
        <w:ind w:left="2203" w:right="1770" w:firstLine="0"/>
        <w:jc w:val="both"/>
        <w:rPr>
          <w:sz w:val="26"/>
        </w:rPr>
      </w:pPr>
      <w:r>
        <w:rPr>
          <w:color w:val="000009"/>
          <w:sz w:val="26"/>
        </w:rPr>
        <w:lastRenderedPageBreak/>
        <w:t xml:space="preserve">Law Commission Report No. 246 of August 2014, which made several amendments to the Arbitration and Conciliation Act, 1996, gave the following reason for deleting the </w:t>
      </w:r>
      <w:r>
        <w:rPr>
          <w:color w:val="000009"/>
          <w:sz w:val="26"/>
        </w:rPr>
        <w:t>words “a company</w:t>
      </w:r>
      <w:r>
        <w:rPr>
          <w:color w:val="000009"/>
          <w:spacing w:val="-6"/>
          <w:sz w:val="26"/>
        </w:rPr>
        <w:t xml:space="preserve"> </w:t>
      </w:r>
      <w:r>
        <w:rPr>
          <w:color w:val="000009"/>
          <w:sz w:val="26"/>
        </w:rPr>
        <w:t>or”:</w:t>
      </w:r>
    </w:p>
    <w:p w:rsidR="00EC30AE" w:rsidRDefault="008E0694">
      <w:pPr>
        <w:pStyle w:val="BodyText"/>
        <w:spacing w:before="40"/>
        <w:ind w:left="2662" w:right="1766"/>
        <w:jc w:val="both"/>
      </w:pPr>
      <w:r>
        <w:rPr>
          <w:color w:val="000009"/>
        </w:rPr>
        <w:t>“(</w:t>
      </w:r>
      <w:r>
        <w:rPr>
          <w:i/>
          <w:color w:val="000009"/>
        </w:rPr>
        <w:t>iii</w:t>
      </w:r>
      <w:r>
        <w:rPr>
          <w:color w:val="000009"/>
        </w:rPr>
        <w:t>) In sub-section (1), clause (</w:t>
      </w:r>
      <w:r>
        <w:rPr>
          <w:i/>
          <w:color w:val="000009"/>
        </w:rPr>
        <w:t>f</w:t>
      </w:r>
      <w:r>
        <w:rPr>
          <w:color w:val="000009"/>
        </w:rPr>
        <w:t>), sub-clause (iii), delete the words “a company or” before the words “an association or a body of</w:t>
      </w:r>
      <w:r>
        <w:rPr>
          <w:color w:val="000009"/>
          <w:spacing w:val="-20"/>
        </w:rPr>
        <w:t xml:space="preserve"> </w:t>
      </w:r>
      <w:r>
        <w:rPr>
          <w:color w:val="000009"/>
        </w:rPr>
        <w:t>individuals”.</w:t>
      </w:r>
    </w:p>
    <w:p w:rsidR="00EC30AE" w:rsidRDefault="00EC30AE">
      <w:pPr>
        <w:pStyle w:val="BodyText"/>
        <w:rPr>
          <w:sz w:val="33"/>
        </w:rPr>
      </w:pPr>
    </w:p>
    <w:p w:rsidR="00EC30AE" w:rsidRDefault="008E0694">
      <w:pPr>
        <w:pStyle w:val="BodyText"/>
        <w:ind w:left="2662" w:right="1765"/>
        <w:jc w:val="both"/>
      </w:pPr>
      <w:r>
        <w:rPr>
          <w:color w:val="000009"/>
        </w:rPr>
        <w:t>[</w:t>
      </w:r>
      <w:r>
        <w:rPr>
          <w:i/>
          <w:color w:val="000009"/>
        </w:rPr>
        <w:t>Note</w:t>
      </w:r>
      <w:r>
        <w:rPr>
          <w:color w:val="000009"/>
        </w:rPr>
        <w:t>.—The reference to “a company” in sub- section (</w:t>
      </w:r>
      <w:r>
        <w:rPr>
          <w:i/>
          <w:color w:val="000009"/>
        </w:rPr>
        <w:t>iii</w:t>
      </w:r>
      <w:r>
        <w:rPr>
          <w:color w:val="000009"/>
        </w:rPr>
        <w:t>) has been removed since the</w:t>
      </w:r>
      <w:r>
        <w:rPr>
          <w:color w:val="000009"/>
        </w:rPr>
        <w:t xml:space="preserve"> same is already covered under sub-section (</w:t>
      </w:r>
      <w:r>
        <w:rPr>
          <w:i/>
          <w:color w:val="000009"/>
        </w:rPr>
        <w:t>ii</w:t>
      </w:r>
      <w:r>
        <w:rPr>
          <w:color w:val="000009"/>
        </w:rPr>
        <w:t>). The intention is to determine the residence of a company based on its place of incorporation and not the place of central management/control. This further re-enforces the “place of incorporation” principle l</w:t>
      </w:r>
      <w:r>
        <w:rPr>
          <w:color w:val="000009"/>
        </w:rPr>
        <w:t xml:space="preserve">aid down by the Supreme Court in </w:t>
      </w:r>
      <w:r>
        <w:rPr>
          <w:i/>
          <w:color w:val="000009"/>
        </w:rPr>
        <w:t xml:space="preserve">TDM Infrastructure (P) Ltd. </w:t>
      </w:r>
      <w:r>
        <w:rPr>
          <w:color w:val="000009"/>
          <w:spacing w:val="-9"/>
        </w:rPr>
        <w:t xml:space="preserve">v. </w:t>
      </w:r>
      <w:r>
        <w:rPr>
          <w:i/>
          <w:color w:val="000009"/>
        </w:rPr>
        <w:t>UE Development India (P) Ltd.</w:t>
      </w:r>
      <w:hyperlink w:anchor="_bookmark5" w:history="1">
        <w:r>
          <w:rPr>
            <w:i/>
            <w:color w:val="000009"/>
            <w:position w:val="10"/>
            <w:sz w:val="15"/>
          </w:rPr>
          <w:t>6</w:t>
        </w:r>
      </w:hyperlink>
      <w:r>
        <w:rPr>
          <w:color w:val="000009"/>
        </w:rPr>
        <w:t>, and adds greater certainty in case of companies having a different place of incorporation and place of exercise of central managemen</w:t>
      </w:r>
      <w:r>
        <w:rPr>
          <w:color w:val="000009"/>
        </w:rPr>
        <w:t>t and</w:t>
      </w:r>
      <w:r>
        <w:rPr>
          <w:color w:val="000009"/>
          <w:spacing w:val="-1"/>
        </w:rPr>
        <w:t xml:space="preserve"> </w:t>
      </w:r>
      <w:r>
        <w:rPr>
          <w:color w:val="000009"/>
        </w:rPr>
        <w:t>control.]”</w:t>
      </w:r>
    </w:p>
    <w:p w:rsidR="00EC30AE" w:rsidRDefault="00EC30AE">
      <w:pPr>
        <w:pStyle w:val="BodyText"/>
        <w:rPr>
          <w:sz w:val="33"/>
        </w:rPr>
      </w:pPr>
    </w:p>
    <w:p w:rsidR="00EC30AE" w:rsidRDefault="008E0694">
      <w:pPr>
        <w:pStyle w:val="BodyText"/>
        <w:ind w:left="2203" w:right="1769"/>
        <w:jc w:val="both"/>
      </w:pPr>
      <w:r>
        <w:rPr>
          <w:color w:val="000009"/>
        </w:rPr>
        <w:t>It would become clear that prior to the deletion of the expression “a company or”, there were three sets of persons referred to in Section 2(1)(</w:t>
      </w:r>
      <w:r>
        <w:rPr>
          <w:i/>
          <w:color w:val="000009"/>
        </w:rPr>
        <w:t>f</w:t>
      </w:r>
      <w:r>
        <w:rPr>
          <w:color w:val="000009"/>
        </w:rPr>
        <w:t>)(</w:t>
      </w:r>
      <w:r>
        <w:rPr>
          <w:i/>
          <w:color w:val="000009"/>
        </w:rPr>
        <w:t>iii</w:t>
      </w:r>
      <w:r>
        <w:rPr>
          <w:color w:val="000009"/>
        </w:rPr>
        <w:t>) as separate and distinct persons who would fall within the said sub-clause. This does not change due to the deletion of the phrase “a company or” for the reason given by the Law Commission. This is another reason as to why “an association” cannot be read</w:t>
      </w:r>
      <w:r>
        <w:rPr>
          <w:color w:val="000009"/>
        </w:rPr>
        <w:t xml:space="preserve"> with “body of individuals” which follows it but is a separate and distinct category by itself, as is understood from the definition of “person” as defined in the Income </w:t>
      </w:r>
      <w:r>
        <w:rPr>
          <w:color w:val="000009"/>
          <w:spacing w:val="-7"/>
        </w:rPr>
        <w:t xml:space="preserve">Tax </w:t>
      </w:r>
      <w:r>
        <w:rPr>
          <w:color w:val="000009"/>
        </w:rPr>
        <w:t>Act referred to</w:t>
      </w:r>
      <w:r>
        <w:rPr>
          <w:color w:val="000009"/>
          <w:spacing w:val="-3"/>
        </w:rPr>
        <w:t xml:space="preserve"> </w:t>
      </w:r>
      <w:r>
        <w:rPr>
          <w:color w:val="000009"/>
        </w:rPr>
        <w:t>above.</w:t>
      </w:r>
    </w:p>
    <w:p w:rsidR="00EC30AE" w:rsidRDefault="00EC30AE">
      <w:pPr>
        <w:pStyle w:val="BodyText"/>
        <w:spacing w:before="10"/>
        <w:rPr>
          <w:sz w:val="32"/>
        </w:rPr>
      </w:pPr>
    </w:p>
    <w:p w:rsidR="00EC30AE" w:rsidRDefault="008E0694">
      <w:pPr>
        <w:pStyle w:val="ListParagraph"/>
        <w:numPr>
          <w:ilvl w:val="0"/>
          <w:numId w:val="8"/>
        </w:numPr>
        <w:tabs>
          <w:tab w:val="left" w:pos="2658"/>
        </w:tabs>
        <w:ind w:left="2203" w:right="1769" w:firstLine="0"/>
        <w:jc w:val="both"/>
        <w:rPr>
          <w:sz w:val="26"/>
        </w:rPr>
      </w:pPr>
      <w:r>
        <w:rPr>
          <w:color w:val="000009"/>
          <w:sz w:val="26"/>
        </w:rPr>
        <w:t>This being the case, coupled with the fact, as correctly a</w:t>
      </w:r>
      <w:r>
        <w:rPr>
          <w:color w:val="000009"/>
          <w:sz w:val="26"/>
        </w:rPr>
        <w:t>rgued by Shri Divan, that the Indian company is the lead partner, and that the Supervisory Board constituted under the consortium agreement makes it clear that the lead partner really has the determining voice in that it appoints the Chairman of the said B</w:t>
      </w:r>
      <w:r>
        <w:rPr>
          <w:color w:val="000009"/>
          <w:sz w:val="26"/>
        </w:rPr>
        <w:t>oard (undoubtedly, with the consent of</w:t>
      </w:r>
      <w:r>
        <w:rPr>
          <w:color w:val="000009"/>
          <w:spacing w:val="-22"/>
          <w:sz w:val="26"/>
        </w:rPr>
        <w:t xml:space="preserve"> </w:t>
      </w:r>
      <w:r>
        <w:rPr>
          <w:color w:val="000009"/>
          <w:sz w:val="26"/>
        </w:rPr>
        <w:t>other members); and the fact that the Consortium’s office</w:t>
      </w:r>
      <w:r>
        <w:rPr>
          <w:color w:val="000009"/>
          <w:spacing w:val="24"/>
          <w:sz w:val="26"/>
        </w:rPr>
        <w:t xml:space="preserve"> </w:t>
      </w:r>
      <w:r>
        <w:rPr>
          <w:color w:val="000009"/>
          <w:sz w:val="26"/>
        </w:rPr>
        <w:t>is</w:t>
      </w:r>
    </w:p>
    <w:p w:rsidR="00EC30AE" w:rsidRDefault="00EC30AE">
      <w:pPr>
        <w:pStyle w:val="BodyText"/>
        <w:spacing w:before="10"/>
        <w:rPr>
          <w:sz w:val="12"/>
        </w:rPr>
      </w:pPr>
      <w:r w:rsidRPr="00EC30AE">
        <w:pict>
          <v:line id="_x0000_s1034" style="position:absolute;z-index:-251654144;mso-wrap-distance-left:0;mso-wrap-distance-right:0;mso-position-horizontal-relative:page" from="1in,9.6pt" to="184.8pt,9.6pt" strokeweight=".5pt">
            <w10:wrap type="topAndBottom" anchorx="page"/>
          </v:line>
        </w:pict>
      </w:r>
    </w:p>
    <w:p w:rsidR="00EC30AE" w:rsidRDefault="008E0694">
      <w:pPr>
        <w:spacing w:before="27"/>
        <w:ind w:left="1070"/>
        <w:rPr>
          <w:sz w:val="24"/>
        </w:rPr>
      </w:pPr>
      <w:bookmarkStart w:id="5" w:name="_bookmark5"/>
      <w:bookmarkEnd w:id="5"/>
      <w:r>
        <w:rPr>
          <w:rFonts w:ascii="Lucida Sans"/>
          <w:color w:val="000009"/>
          <w:sz w:val="20"/>
        </w:rPr>
        <w:t xml:space="preserve">6 </w:t>
      </w:r>
      <w:r>
        <w:rPr>
          <w:color w:val="000009"/>
          <w:sz w:val="24"/>
        </w:rPr>
        <w:t>(2008) 14 SCC 271</w:t>
      </w:r>
    </w:p>
    <w:p w:rsidR="00EC30AE" w:rsidRDefault="00EC30AE">
      <w:pPr>
        <w:rPr>
          <w:sz w:val="24"/>
        </w:rPr>
        <w:sectPr w:rsidR="00EC30AE">
          <w:pgSz w:w="11900" w:h="16840"/>
          <w:pgMar w:top="1640" w:right="1320" w:bottom="280" w:left="940" w:header="708" w:footer="0" w:gutter="0"/>
          <w:cols w:space="720"/>
        </w:sectPr>
      </w:pPr>
    </w:p>
    <w:p w:rsidR="00EC30AE" w:rsidRDefault="008E0694">
      <w:pPr>
        <w:pStyle w:val="BodyText"/>
        <w:spacing w:before="83"/>
        <w:ind w:left="2203" w:right="1769"/>
        <w:jc w:val="both"/>
      </w:pPr>
      <w:r>
        <w:rPr>
          <w:color w:val="000009"/>
        </w:rPr>
        <w:lastRenderedPageBreak/>
        <w:t xml:space="preserve">in </w:t>
      </w:r>
      <w:r>
        <w:rPr>
          <w:color w:val="000009"/>
          <w:spacing w:val="-4"/>
        </w:rPr>
        <w:t xml:space="preserve">Wadala, </w:t>
      </w:r>
      <w:r>
        <w:rPr>
          <w:color w:val="000009"/>
        </w:rPr>
        <w:t>Mumbai as also that the lead member shall lead the arbitration proceedings, would all point to the fact that the central management and control of this Consortium appears to be exercised in India and not in any foreign</w:t>
      </w:r>
      <w:r>
        <w:rPr>
          <w:color w:val="000009"/>
          <w:spacing w:val="-5"/>
        </w:rPr>
        <w:t xml:space="preserve"> </w:t>
      </w:r>
      <w:r>
        <w:rPr>
          <w:color w:val="000009"/>
        </w:rPr>
        <w:t>nation.</w:t>
      </w:r>
    </w:p>
    <w:p w:rsidR="00EC30AE" w:rsidRDefault="00EC30AE">
      <w:pPr>
        <w:pStyle w:val="BodyText"/>
        <w:rPr>
          <w:sz w:val="33"/>
        </w:rPr>
      </w:pPr>
    </w:p>
    <w:p w:rsidR="00EC30AE" w:rsidRDefault="008E0694">
      <w:pPr>
        <w:pStyle w:val="ListParagraph"/>
        <w:numPr>
          <w:ilvl w:val="0"/>
          <w:numId w:val="8"/>
        </w:numPr>
        <w:tabs>
          <w:tab w:val="left" w:pos="2614"/>
        </w:tabs>
        <w:ind w:left="2203" w:right="1770" w:firstLine="0"/>
        <w:jc w:val="both"/>
        <w:rPr>
          <w:sz w:val="26"/>
        </w:rPr>
      </w:pPr>
      <w:r>
        <w:rPr>
          <w:color w:val="000009"/>
          <w:sz w:val="26"/>
        </w:rPr>
        <w:t>This being the case, we dism</w:t>
      </w:r>
      <w:r>
        <w:rPr>
          <w:color w:val="000009"/>
          <w:sz w:val="26"/>
        </w:rPr>
        <w:t xml:space="preserve">iss the petition filed under Section </w:t>
      </w:r>
      <w:r>
        <w:rPr>
          <w:color w:val="000009"/>
          <w:spacing w:val="-5"/>
          <w:sz w:val="26"/>
        </w:rPr>
        <w:t xml:space="preserve">11 </w:t>
      </w:r>
      <w:r>
        <w:rPr>
          <w:color w:val="000009"/>
          <w:sz w:val="26"/>
        </w:rPr>
        <w:t>of the Act, as there is no “international commercial arbitration” as defined under Section 2(1)(</w:t>
      </w:r>
      <w:r>
        <w:rPr>
          <w:i/>
          <w:color w:val="000009"/>
          <w:sz w:val="26"/>
        </w:rPr>
        <w:t>f</w:t>
      </w:r>
      <w:r>
        <w:rPr>
          <w:color w:val="000009"/>
          <w:sz w:val="26"/>
        </w:rPr>
        <w:t xml:space="preserve">) of the Act for the petitioner to come to this Court. </w:t>
      </w:r>
      <w:r>
        <w:rPr>
          <w:color w:val="000009"/>
          <w:spacing w:val="-11"/>
          <w:sz w:val="26"/>
        </w:rPr>
        <w:t xml:space="preserve">We </w:t>
      </w:r>
      <w:r>
        <w:rPr>
          <w:color w:val="000009"/>
          <w:sz w:val="26"/>
        </w:rPr>
        <w:t>also do not deem it necessary to go into whether the appropri</w:t>
      </w:r>
      <w:r>
        <w:rPr>
          <w:color w:val="000009"/>
          <w:sz w:val="26"/>
        </w:rPr>
        <w:t>ate stage for invoking arbitration has yet been</w:t>
      </w:r>
      <w:r>
        <w:rPr>
          <w:color w:val="000009"/>
          <w:spacing w:val="-5"/>
          <w:sz w:val="26"/>
        </w:rPr>
        <w:t xml:space="preserve"> </w:t>
      </w:r>
      <w:r>
        <w:rPr>
          <w:color w:val="000009"/>
          <w:sz w:val="26"/>
        </w:rPr>
        <w:t>reached.”</w:t>
      </w:r>
    </w:p>
    <w:p w:rsidR="00EC30AE" w:rsidRDefault="00EC30AE">
      <w:pPr>
        <w:pStyle w:val="BodyText"/>
        <w:rPr>
          <w:sz w:val="28"/>
        </w:rPr>
      </w:pPr>
    </w:p>
    <w:p w:rsidR="00EC30AE" w:rsidRDefault="00EC30AE">
      <w:pPr>
        <w:pStyle w:val="BodyText"/>
        <w:rPr>
          <w:sz w:val="28"/>
        </w:rPr>
      </w:pPr>
    </w:p>
    <w:p w:rsidR="00EC30AE" w:rsidRDefault="008E0694">
      <w:pPr>
        <w:pStyle w:val="Heading1"/>
        <w:numPr>
          <w:ilvl w:val="0"/>
          <w:numId w:val="9"/>
        </w:numPr>
        <w:tabs>
          <w:tab w:val="left" w:pos="1942"/>
        </w:tabs>
        <w:spacing w:before="1" w:line="480" w:lineRule="auto"/>
        <w:ind w:right="115" w:firstLine="0"/>
        <w:jc w:val="both"/>
        <w:rPr>
          <w:color w:val="000009"/>
        </w:rPr>
      </w:pPr>
      <w:r>
        <w:rPr>
          <w:color w:val="000009"/>
        </w:rPr>
        <w:t xml:space="preserve">It was thus held that “Association” and “Body of individuals” referred to in Section 2(1)(f) of the Act would be separate categories. </w:t>
      </w:r>
      <w:r>
        <w:rPr>
          <w:color w:val="000009"/>
          <w:spacing w:val="-3"/>
        </w:rPr>
        <w:t xml:space="preserve">However, </w:t>
      </w:r>
      <w:r>
        <w:rPr>
          <w:color w:val="000009"/>
        </w:rPr>
        <w:t xml:space="preserve">the lead member of the Association in that case being an Indian </w:t>
      </w:r>
      <w:r>
        <w:rPr>
          <w:color w:val="000009"/>
          <w:spacing w:val="-4"/>
        </w:rPr>
        <w:t xml:space="preserve">entity, </w:t>
      </w:r>
      <w:r>
        <w:rPr>
          <w:color w:val="000009"/>
        </w:rPr>
        <w:t>the “Central Management and Control” of the Association was held to be in a country other than India. Relying on said decision we conclude that the lead member of the Consortium compan</w:t>
      </w:r>
      <w:r>
        <w:rPr>
          <w:color w:val="000009"/>
        </w:rPr>
        <w:t>y i.e. Applicant No.1</w:t>
      </w:r>
      <w:r>
        <w:rPr>
          <w:color w:val="000009"/>
          <w:spacing w:val="-21"/>
        </w:rPr>
        <w:t xml:space="preserve"> </w:t>
      </w:r>
      <w:r>
        <w:rPr>
          <w:color w:val="000009"/>
        </w:rPr>
        <w:t xml:space="preserve">being an Architectural Firm having its registered office in New </w:t>
      </w:r>
      <w:r>
        <w:rPr>
          <w:color w:val="000009"/>
          <w:spacing w:val="-6"/>
        </w:rPr>
        <w:t xml:space="preserve">York, </w:t>
      </w:r>
      <w:r>
        <w:rPr>
          <w:color w:val="000009"/>
        </w:rPr>
        <w:t>requirements of Section 2(1)(f) of the Act are satisfied and the arbitration in the present case would be an “International Commercial</w:t>
      </w:r>
      <w:r>
        <w:rPr>
          <w:color w:val="000009"/>
          <w:spacing w:val="-29"/>
        </w:rPr>
        <w:t xml:space="preserve"> </w:t>
      </w:r>
      <w:r>
        <w:rPr>
          <w:color w:val="000009"/>
        </w:rPr>
        <w:t>Arbitration”.</w:t>
      </w:r>
    </w:p>
    <w:p w:rsidR="00EC30AE" w:rsidRDefault="00EC30AE">
      <w:pPr>
        <w:pStyle w:val="BodyText"/>
        <w:rPr>
          <w:sz w:val="28"/>
        </w:rPr>
      </w:pPr>
    </w:p>
    <w:p w:rsidR="00EC30AE" w:rsidRDefault="008E0694">
      <w:pPr>
        <w:pStyle w:val="ListParagraph"/>
        <w:numPr>
          <w:ilvl w:val="0"/>
          <w:numId w:val="9"/>
        </w:numPr>
        <w:tabs>
          <w:tab w:val="left" w:pos="1942"/>
        </w:tabs>
        <w:spacing w:line="480" w:lineRule="auto"/>
        <w:ind w:right="128" w:firstLine="0"/>
        <w:jc w:val="both"/>
        <w:rPr>
          <w:color w:val="000009"/>
          <w:sz w:val="28"/>
        </w:rPr>
      </w:pPr>
      <w:r>
        <w:rPr>
          <w:color w:val="000009"/>
          <w:sz w:val="28"/>
        </w:rPr>
        <w:t xml:space="preserve">That takes us </w:t>
      </w:r>
      <w:r>
        <w:rPr>
          <w:color w:val="000009"/>
          <w:sz w:val="28"/>
        </w:rPr>
        <w:t xml:space="preserve">to the second issue, </w:t>
      </w:r>
      <w:r>
        <w:rPr>
          <w:color w:val="000009"/>
          <w:spacing w:val="-3"/>
          <w:sz w:val="28"/>
        </w:rPr>
        <w:t xml:space="preserve">namely, </w:t>
      </w:r>
      <w:r>
        <w:rPr>
          <w:color w:val="000009"/>
          <w:sz w:val="28"/>
        </w:rPr>
        <w:t>whether a case has been made out for exercise of power by the Court for an appointment of an arbitrator.</w:t>
      </w:r>
    </w:p>
    <w:p w:rsidR="00EC30AE" w:rsidRDefault="00EC30AE">
      <w:pPr>
        <w:spacing w:line="480" w:lineRule="auto"/>
        <w:jc w:val="both"/>
        <w:rPr>
          <w:sz w:val="28"/>
        </w:rPr>
        <w:sectPr w:rsidR="00EC30AE">
          <w:pgSz w:w="11900" w:h="16840"/>
          <w:pgMar w:top="1640" w:right="1320" w:bottom="280" w:left="940" w:header="708" w:footer="0" w:gutter="0"/>
          <w:cols w:space="720"/>
        </w:sectPr>
      </w:pPr>
    </w:p>
    <w:p w:rsidR="00EC30AE" w:rsidRDefault="008E0694">
      <w:pPr>
        <w:pStyle w:val="ListParagraph"/>
        <w:numPr>
          <w:ilvl w:val="0"/>
          <w:numId w:val="9"/>
        </w:numPr>
        <w:tabs>
          <w:tab w:val="left" w:pos="1942"/>
        </w:tabs>
        <w:spacing w:before="83" w:line="480" w:lineRule="auto"/>
        <w:ind w:right="118" w:firstLine="0"/>
        <w:jc w:val="both"/>
        <w:rPr>
          <w:color w:val="000009"/>
          <w:sz w:val="28"/>
        </w:rPr>
      </w:pPr>
      <w:r>
        <w:rPr>
          <w:color w:val="000009"/>
          <w:sz w:val="28"/>
        </w:rPr>
        <w:lastRenderedPageBreak/>
        <w:t>The communication invoking arbitration in terms of Clause 24 was sent by the Applicants on 28.06.2019 an</w:t>
      </w:r>
      <w:r>
        <w:rPr>
          <w:color w:val="000009"/>
          <w:sz w:val="28"/>
        </w:rPr>
        <w:t xml:space="preserve">d the period within which the respondent was to make the necessary appointment expired on 28.07.2019. The next day was a working day but the appointment was made on </w:t>
      </w:r>
      <w:r>
        <w:rPr>
          <w:color w:val="000009"/>
          <w:spacing w:val="-5"/>
          <w:sz w:val="28"/>
        </w:rPr>
        <w:t xml:space="preserve">Tuesday, </w:t>
      </w:r>
      <w:r>
        <w:rPr>
          <w:color w:val="000009"/>
          <w:sz w:val="28"/>
        </w:rPr>
        <w:t>the 30</w:t>
      </w:r>
      <w:r>
        <w:rPr>
          <w:color w:val="000009"/>
          <w:position w:val="11"/>
          <w:sz w:val="16"/>
        </w:rPr>
        <w:t xml:space="preserve">th </w:t>
      </w:r>
      <w:r>
        <w:rPr>
          <w:color w:val="000009"/>
          <w:spacing w:val="-4"/>
          <w:sz w:val="28"/>
        </w:rPr>
        <w:t xml:space="preserve">July, </w:t>
      </w:r>
      <w:r>
        <w:rPr>
          <w:color w:val="000009"/>
          <w:sz w:val="28"/>
        </w:rPr>
        <w:t xml:space="preserve">2019. </w:t>
      </w:r>
      <w:r>
        <w:rPr>
          <w:color w:val="000009"/>
          <w:spacing w:val="-4"/>
          <w:sz w:val="28"/>
        </w:rPr>
        <w:t xml:space="preserve">Technically, </w:t>
      </w:r>
      <w:r>
        <w:rPr>
          <w:color w:val="000009"/>
          <w:sz w:val="28"/>
        </w:rPr>
        <w:t>the appointment was not within the time stipulat</w:t>
      </w:r>
      <w:r>
        <w:rPr>
          <w:color w:val="000009"/>
          <w:sz w:val="28"/>
        </w:rPr>
        <w:t xml:space="preserve">ed but such delay on part of the respondent could not be said to be an infraction of such magnitude that exercise of power by the Court under Section </w:t>
      </w:r>
      <w:r>
        <w:rPr>
          <w:color w:val="000009"/>
          <w:spacing w:val="-6"/>
          <w:sz w:val="28"/>
        </w:rPr>
        <w:t xml:space="preserve">11 </w:t>
      </w:r>
      <w:r>
        <w:rPr>
          <w:color w:val="000009"/>
          <w:sz w:val="28"/>
        </w:rPr>
        <w:t>of the Act merely on that ground is called</w:t>
      </w:r>
      <w:r>
        <w:rPr>
          <w:color w:val="000009"/>
          <w:spacing w:val="-19"/>
          <w:sz w:val="28"/>
        </w:rPr>
        <w:t xml:space="preserve"> </w:t>
      </w:r>
      <w:r>
        <w:rPr>
          <w:color w:val="000009"/>
          <w:spacing w:val="-4"/>
          <w:sz w:val="28"/>
        </w:rPr>
        <w:t>for.</w:t>
      </w:r>
    </w:p>
    <w:p w:rsidR="00EC30AE" w:rsidRDefault="00EC30AE">
      <w:pPr>
        <w:pStyle w:val="BodyText"/>
        <w:rPr>
          <w:sz w:val="28"/>
        </w:rPr>
      </w:pPr>
    </w:p>
    <w:p w:rsidR="00EC30AE" w:rsidRDefault="008E0694">
      <w:pPr>
        <w:pStyle w:val="ListParagraph"/>
        <w:numPr>
          <w:ilvl w:val="0"/>
          <w:numId w:val="9"/>
        </w:numPr>
        <w:tabs>
          <w:tab w:val="left" w:pos="1942"/>
        </w:tabs>
        <w:spacing w:line="480" w:lineRule="auto"/>
        <w:ind w:right="113" w:firstLine="0"/>
        <w:jc w:val="both"/>
        <w:rPr>
          <w:color w:val="000009"/>
          <w:sz w:val="28"/>
        </w:rPr>
      </w:pPr>
      <w:r>
        <w:rPr>
          <w:color w:val="000009"/>
          <w:spacing w:val="-3"/>
          <w:sz w:val="28"/>
        </w:rPr>
        <w:t xml:space="preserve">However, </w:t>
      </w:r>
      <w:r>
        <w:rPr>
          <w:color w:val="000009"/>
          <w:sz w:val="28"/>
        </w:rPr>
        <w:t xml:space="preserve">the point that has been urged, relying upon the decision of this Court in </w:t>
      </w:r>
      <w:r>
        <w:rPr>
          <w:b/>
          <w:i/>
          <w:color w:val="000009"/>
          <w:spacing w:val="-4"/>
          <w:sz w:val="28"/>
        </w:rPr>
        <w:t xml:space="preserve">Walter </w:t>
      </w:r>
      <w:r>
        <w:rPr>
          <w:b/>
          <w:i/>
          <w:color w:val="000009"/>
          <w:sz w:val="28"/>
        </w:rPr>
        <w:t>Bau AG</w:t>
      </w:r>
      <w:r>
        <w:rPr>
          <w:b/>
          <w:i/>
          <w:color w:val="000009"/>
          <w:position w:val="11"/>
          <w:sz w:val="16"/>
        </w:rPr>
        <w:t xml:space="preserve">3 </w:t>
      </w:r>
      <w:r>
        <w:rPr>
          <w:color w:val="000009"/>
          <w:sz w:val="28"/>
        </w:rPr>
        <w:t xml:space="preserve">and </w:t>
      </w:r>
      <w:r>
        <w:rPr>
          <w:b/>
          <w:i/>
          <w:color w:val="000009"/>
          <w:sz w:val="28"/>
        </w:rPr>
        <w:t>TRF Limited</w:t>
      </w:r>
      <w:r>
        <w:rPr>
          <w:b/>
          <w:i/>
          <w:color w:val="000009"/>
          <w:position w:val="11"/>
          <w:sz w:val="16"/>
        </w:rPr>
        <w:t>4</w:t>
      </w:r>
      <w:r>
        <w:rPr>
          <w:color w:val="000009"/>
          <w:sz w:val="28"/>
        </w:rPr>
        <w:t>, requires consideration. In the present case Clause 24 empowers the Chairman and Managing Director of the respondent to make the appointment of a sole arbitrator and said Clause also stipulates that no person other than a person appointed by such Chairman</w:t>
      </w:r>
      <w:r>
        <w:rPr>
          <w:color w:val="000009"/>
          <w:sz w:val="28"/>
        </w:rPr>
        <w:t xml:space="preserve"> and Managing Director of the respondent would act as an arbitrator. In </w:t>
      </w:r>
      <w:r>
        <w:rPr>
          <w:b/>
          <w:i/>
          <w:color w:val="000009"/>
          <w:sz w:val="28"/>
        </w:rPr>
        <w:t>TRF Limited</w:t>
      </w:r>
      <w:r>
        <w:rPr>
          <w:b/>
          <w:i/>
          <w:color w:val="000009"/>
          <w:position w:val="11"/>
          <w:sz w:val="16"/>
        </w:rPr>
        <w:t xml:space="preserve">4 </w:t>
      </w:r>
      <w:r>
        <w:rPr>
          <w:color w:val="000009"/>
          <w:sz w:val="28"/>
        </w:rPr>
        <w:t>, a Bench of three Judges of this Court, was called upon to consider whether the appointment of an arbitrator made by the Managing Director of the respondent therein was a</w:t>
      </w:r>
      <w:r>
        <w:rPr>
          <w:color w:val="000009"/>
          <w:sz w:val="28"/>
        </w:rPr>
        <w:t xml:space="preserve"> valid one and whether at that stage an application moved under Section </w:t>
      </w:r>
      <w:r>
        <w:rPr>
          <w:color w:val="000009"/>
          <w:spacing w:val="-3"/>
          <w:sz w:val="28"/>
        </w:rPr>
        <w:t xml:space="preserve">11(6) </w:t>
      </w:r>
      <w:r>
        <w:rPr>
          <w:color w:val="000009"/>
          <w:sz w:val="28"/>
        </w:rPr>
        <w:t xml:space="preserve">of the Act could be entertained by the Court. The relevant Clause, </w:t>
      </w:r>
      <w:r>
        <w:rPr>
          <w:color w:val="000009"/>
          <w:spacing w:val="-3"/>
          <w:sz w:val="28"/>
        </w:rPr>
        <w:t xml:space="preserve">namely, </w:t>
      </w:r>
      <w:r>
        <w:rPr>
          <w:color w:val="000009"/>
          <w:sz w:val="28"/>
        </w:rPr>
        <w:t>Clause 33 which provided for resolution of disputes in that case was</w:t>
      </w:r>
      <w:r>
        <w:rPr>
          <w:color w:val="000009"/>
          <w:spacing w:val="-8"/>
          <w:sz w:val="28"/>
        </w:rPr>
        <w:t xml:space="preserve"> </w:t>
      </w:r>
      <w:r>
        <w:rPr>
          <w:color w:val="000009"/>
          <w:sz w:val="28"/>
        </w:rPr>
        <w:t>under:</w:t>
      </w:r>
    </w:p>
    <w:p w:rsidR="00EC30AE" w:rsidRDefault="00EC30AE">
      <w:pPr>
        <w:spacing w:line="480" w:lineRule="auto"/>
        <w:jc w:val="both"/>
        <w:rPr>
          <w:sz w:val="28"/>
        </w:rPr>
        <w:sectPr w:rsidR="00EC30AE">
          <w:pgSz w:w="11900" w:h="16840"/>
          <w:pgMar w:top="1640" w:right="1320" w:bottom="280" w:left="940" w:header="708" w:footer="0" w:gutter="0"/>
          <w:cols w:space="720"/>
        </w:sectPr>
      </w:pPr>
    </w:p>
    <w:p w:rsidR="00EC30AE" w:rsidRDefault="008E0694">
      <w:pPr>
        <w:pStyle w:val="BodyText"/>
        <w:spacing w:before="83" w:line="298" w:lineRule="exact"/>
        <w:ind w:left="2203"/>
        <w:jc w:val="both"/>
      </w:pPr>
      <w:r>
        <w:rPr>
          <w:color w:val="000009"/>
        </w:rPr>
        <w:lastRenderedPageBreak/>
        <w:t>“33</w:t>
      </w:r>
      <w:r>
        <w:rPr>
          <w:b/>
          <w:color w:val="000009"/>
        </w:rPr>
        <w:t xml:space="preserve">. </w:t>
      </w:r>
      <w:r>
        <w:rPr>
          <w:color w:val="000009"/>
        </w:rPr>
        <w:t>Reso</w:t>
      </w:r>
      <w:r>
        <w:rPr>
          <w:color w:val="000009"/>
        </w:rPr>
        <w:t>lution of dispute/arbitration</w:t>
      </w:r>
    </w:p>
    <w:p w:rsidR="00EC30AE" w:rsidRDefault="008E0694">
      <w:pPr>
        <w:pStyle w:val="ListParagraph"/>
        <w:numPr>
          <w:ilvl w:val="0"/>
          <w:numId w:val="7"/>
        </w:numPr>
        <w:tabs>
          <w:tab w:val="left" w:pos="3022"/>
        </w:tabs>
        <w:ind w:right="1772"/>
        <w:jc w:val="both"/>
        <w:rPr>
          <w:sz w:val="26"/>
        </w:rPr>
      </w:pPr>
      <w:r>
        <w:rPr>
          <w:color w:val="000009"/>
          <w:sz w:val="26"/>
        </w:rPr>
        <w:t>In case any disagreement or dispute arises between the buyer and the seller under or in connection with the PO, both shall make every effort to resolve it amicably by direct informal</w:t>
      </w:r>
      <w:r>
        <w:rPr>
          <w:color w:val="000009"/>
          <w:spacing w:val="-3"/>
          <w:sz w:val="26"/>
        </w:rPr>
        <w:t xml:space="preserve"> </w:t>
      </w:r>
      <w:r>
        <w:rPr>
          <w:color w:val="000009"/>
          <w:sz w:val="26"/>
        </w:rPr>
        <w:t>negotiation.</w:t>
      </w:r>
    </w:p>
    <w:p w:rsidR="00EC30AE" w:rsidRDefault="008E0694">
      <w:pPr>
        <w:pStyle w:val="ListParagraph"/>
        <w:numPr>
          <w:ilvl w:val="0"/>
          <w:numId w:val="7"/>
        </w:numPr>
        <w:tabs>
          <w:tab w:val="left" w:pos="3022"/>
        </w:tabs>
        <w:spacing w:before="1"/>
        <w:ind w:right="1769"/>
        <w:jc w:val="both"/>
        <w:rPr>
          <w:sz w:val="26"/>
        </w:rPr>
      </w:pPr>
      <w:r>
        <w:rPr>
          <w:color w:val="000009"/>
          <w:sz w:val="26"/>
        </w:rPr>
        <w:t>If, even after 30 days from th</w:t>
      </w:r>
      <w:r>
        <w:rPr>
          <w:color w:val="000009"/>
          <w:sz w:val="26"/>
        </w:rPr>
        <w:t xml:space="preserve">e commencement of such informal negotiation, seller and the buyer have not been able to resolve the dispute </w:t>
      </w:r>
      <w:r>
        <w:rPr>
          <w:color w:val="000009"/>
          <w:spacing w:val="-3"/>
          <w:sz w:val="26"/>
        </w:rPr>
        <w:t xml:space="preserve">amicably, </w:t>
      </w:r>
      <w:r>
        <w:rPr>
          <w:color w:val="000009"/>
          <w:sz w:val="26"/>
        </w:rPr>
        <w:t>either party may require that the dispute be referred for resolution to the formal mechanism of arbitration.</w:t>
      </w:r>
    </w:p>
    <w:p w:rsidR="00EC30AE" w:rsidRDefault="008E0694">
      <w:pPr>
        <w:pStyle w:val="ListParagraph"/>
        <w:numPr>
          <w:ilvl w:val="0"/>
          <w:numId w:val="7"/>
        </w:numPr>
        <w:tabs>
          <w:tab w:val="left" w:pos="3022"/>
        </w:tabs>
        <w:ind w:right="1772"/>
        <w:jc w:val="both"/>
        <w:rPr>
          <w:sz w:val="26"/>
        </w:rPr>
      </w:pPr>
      <w:r>
        <w:rPr>
          <w:color w:val="000009"/>
          <w:sz w:val="26"/>
        </w:rPr>
        <w:t xml:space="preserve">All disputes which cannot be </w:t>
      </w:r>
      <w:r>
        <w:rPr>
          <w:color w:val="000009"/>
          <w:sz w:val="26"/>
        </w:rPr>
        <w:t>settled by mutual negotiation shall be referred to and determined by arbitration as per the Arbitration and Conciliation Act, 1996 as amended.</w:t>
      </w:r>
    </w:p>
    <w:p w:rsidR="00EC30AE" w:rsidRDefault="008E0694">
      <w:pPr>
        <w:pStyle w:val="ListParagraph"/>
        <w:numPr>
          <w:ilvl w:val="0"/>
          <w:numId w:val="7"/>
        </w:numPr>
        <w:tabs>
          <w:tab w:val="left" w:pos="3022"/>
        </w:tabs>
        <w:ind w:right="1767"/>
        <w:jc w:val="both"/>
        <w:rPr>
          <w:sz w:val="26"/>
        </w:rPr>
      </w:pPr>
      <w:r>
        <w:rPr>
          <w:color w:val="000009"/>
          <w:sz w:val="26"/>
        </w:rPr>
        <w:t xml:space="preserve">Unless otherwise provided, any dispute or difference between the parties in connection with this agreement shall </w:t>
      </w:r>
      <w:r>
        <w:rPr>
          <w:color w:val="000009"/>
          <w:sz w:val="26"/>
        </w:rPr>
        <w:t xml:space="preserve">be referred to sole arbitration of the Managing Director of buyer or his nominee. </w:t>
      </w:r>
      <w:r>
        <w:rPr>
          <w:color w:val="000009"/>
          <w:spacing w:val="-6"/>
          <w:sz w:val="26"/>
        </w:rPr>
        <w:t xml:space="preserve">Venue </w:t>
      </w:r>
      <w:r>
        <w:rPr>
          <w:color w:val="000009"/>
          <w:sz w:val="26"/>
        </w:rPr>
        <w:t>of arbitration shall be Delhi, and the arbitration shall be conducted in English</w:t>
      </w:r>
      <w:r>
        <w:rPr>
          <w:color w:val="000009"/>
          <w:spacing w:val="-1"/>
          <w:sz w:val="26"/>
        </w:rPr>
        <w:t xml:space="preserve"> </w:t>
      </w:r>
      <w:r>
        <w:rPr>
          <w:color w:val="000009"/>
          <w:sz w:val="26"/>
        </w:rPr>
        <w:t>language.</w:t>
      </w:r>
    </w:p>
    <w:p w:rsidR="00EC30AE" w:rsidRDefault="008E0694">
      <w:pPr>
        <w:pStyle w:val="ListParagraph"/>
        <w:numPr>
          <w:ilvl w:val="0"/>
          <w:numId w:val="7"/>
        </w:numPr>
        <w:tabs>
          <w:tab w:val="left" w:pos="3022"/>
        </w:tabs>
        <w:ind w:right="1771"/>
        <w:jc w:val="both"/>
        <w:rPr>
          <w:sz w:val="26"/>
        </w:rPr>
      </w:pPr>
      <w:r>
        <w:rPr>
          <w:color w:val="000009"/>
          <w:sz w:val="26"/>
        </w:rPr>
        <w:t>The award of the Tribunal shall be final and binding on both, buyer and</w:t>
      </w:r>
      <w:r>
        <w:rPr>
          <w:color w:val="000009"/>
          <w:spacing w:val="-3"/>
          <w:sz w:val="26"/>
        </w:rPr>
        <w:t xml:space="preserve"> selle</w:t>
      </w:r>
      <w:r>
        <w:rPr>
          <w:color w:val="000009"/>
          <w:spacing w:val="-3"/>
          <w:sz w:val="26"/>
        </w:rPr>
        <w:t>r.”</w:t>
      </w:r>
    </w:p>
    <w:p w:rsidR="00EC30AE" w:rsidRDefault="00EC30AE">
      <w:pPr>
        <w:pStyle w:val="BodyText"/>
        <w:rPr>
          <w:sz w:val="28"/>
        </w:rPr>
      </w:pPr>
    </w:p>
    <w:p w:rsidR="00EC30AE" w:rsidRDefault="00EC30AE">
      <w:pPr>
        <w:pStyle w:val="BodyText"/>
        <w:spacing w:before="8"/>
        <w:rPr>
          <w:sz w:val="23"/>
        </w:rPr>
      </w:pPr>
    </w:p>
    <w:p w:rsidR="00EC30AE" w:rsidRDefault="008E0694">
      <w:pPr>
        <w:pStyle w:val="Heading1"/>
        <w:numPr>
          <w:ilvl w:val="0"/>
          <w:numId w:val="9"/>
        </w:numPr>
        <w:tabs>
          <w:tab w:val="left" w:pos="1942"/>
        </w:tabs>
        <w:spacing w:line="480" w:lineRule="auto"/>
        <w:ind w:right="118" w:firstLine="0"/>
        <w:jc w:val="both"/>
        <w:rPr>
          <w:color w:val="000009"/>
        </w:rPr>
      </w:pPr>
      <w:r>
        <w:rPr>
          <w:color w:val="000009"/>
        </w:rPr>
        <w:t xml:space="preserve">In </w:t>
      </w:r>
      <w:r>
        <w:rPr>
          <w:b/>
          <w:i/>
          <w:color w:val="000009"/>
        </w:rPr>
        <w:t>TRF Limited</w:t>
      </w:r>
      <w:r>
        <w:rPr>
          <w:b/>
          <w:i/>
          <w:color w:val="000009"/>
          <w:position w:val="11"/>
          <w:sz w:val="16"/>
        </w:rPr>
        <w:t>4</w:t>
      </w:r>
      <w:r>
        <w:rPr>
          <w:color w:val="000009"/>
        </w:rPr>
        <w:t>, the Agreement was entered into before the provisions of the Amending Act (Act No.3 of 2016) came into force. It was submitted by the appellant that by virtue of the provisions of the Amending Act and insertion of the Fifth and Sevent</w:t>
      </w:r>
      <w:r>
        <w:rPr>
          <w:color w:val="000009"/>
        </w:rPr>
        <w:t>h Schedules in the Act, the Managing Director of the respondent would be a person having direct interest in the dispute and as such could not act as an arbitrator. The extension of the submission was that a person who himself was disqualified and disentitl</w:t>
      </w:r>
      <w:r>
        <w:rPr>
          <w:color w:val="000009"/>
        </w:rPr>
        <w:t>ed could also not nominate any other person to</w:t>
      </w:r>
      <w:r>
        <w:rPr>
          <w:color w:val="000009"/>
          <w:spacing w:val="17"/>
        </w:rPr>
        <w:t xml:space="preserve"> </w:t>
      </w:r>
      <w:r>
        <w:rPr>
          <w:color w:val="000009"/>
        </w:rPr>
        <w:t>act</w:t>
      </w:r>
    </w:p>
    <w:p w:rsidR="00EC30AE" w:rsidRDefault="00EC30AE">
      <w:pPr>
        <w:spacing w:line="480" w:lineRule="auto"/>
        <w:jc w:val="both"/>
        <w:sectPr w:rsidR="00EC30AE">
          <w:pgSz w:w="11900" w:h="16840"/>
          <w:pgMar w:top="1640" w:right="1320" w:bottom="280" w:left="940" w:header="708" w:footer="0" w:gutter="0"/>
          <w:cols w:space="720"/>
        </w:sectPr>
      </w:pPr>
    </w:p>
    <w:p w:rsidR="00EC30AE" w:rsidRDefault="008E0694">
      <w:pPr>
        <w:spacing w:before="83" w:line="480" w:lineRule="auto"/>
        <w:ind w:left="1070" w:right="164"/>
        <w:rPr>
          <w:sz w:val="28"/>
        </w:rPr>
      </w:pPr>
      <w:r>
        <w:rPr>
          <w:color w:val="000009"/>
          <w:sz w:val="28"/>
        </w:rPr>
        <w:lastRenderedPageBreak/>
        <w:t>as an arbitrator. The submission countered by the respondent therein was as under:</w:t>
      </w:r>
      <w:r>
        <w:rPr>
          <w:color w:val="000009"/>
          <w:spacing w:val="-3"/>
          <w:sz w:val="28"/>
        </w:rPr>
        <w:t xml:space="preserve"> </w:t>
      </w:r>
      <w:r>
        <w:rPr>
          <w:color w:val="000009"/>
          <w:sz w:val="28"/>
        </w:rPr>
        <w:t>-</w:t>
      </w:r>
    </w:p>
    <w:p w:rsidR="00EC30AE" w:rsidRDefault="008E0694">
      <w:pPr>
        <w:pStyle w:val="BodyText"/>
        <w:spacing w:before="40"/>
        <w:ind w:left="2203" w:right="1767"/>
        <w:jc w:val="both"/>
      </w:pPr>
      <w:r>
        <w:rPr>
          <w:b/>
          <w:color w:val="000009"/>
        </w:rPr>
        <w:t xml:space="preserve">“7.1. </w:t>
      </w:r>
      <w:r>
        <w:rPr>
          <w:color w:val="000009"/>
        </w:rPr>
        <w:t>The submission to the effect that since the Managing Director of the respondent has become ineligible to act as an arbitrator subsequent to the amendment in the Act, he could also not have nominated any other person as arbitrator is absolutely unsustainabl</w:t>
      </w:r>
      <w:r>
        <w:rPr>
          <w:color w:val="000009"/>
        </w:rPr>
        <w:t>e, for the Fifth and the Seventh Schedules fundamentally guide in determining whether circumstances exist which give rise to justifiable doubts as to the independence and impartiality of the arbitrator. To elaborate, if any person whose relationship with t</w:t>
      </w:r>
      <w:r>
        <w:rPr>
          <w:color w:val="000009"/>
        </w:rPr>
        <w:t>he parties or the counsel or the subject-matter of dispute falls under any of the categories specified in the Seventh Schedule, he is ineligible to be appointed as an arbitrator but not otherwise.</w:t>
      </w:r>
    </w:p>
    <w:p w:rsidR="00EC30AE" w:rsidRDefault="00EC30AE">
      <w:pPr>
        <w:pStyle w:val="BodyText"/>
        <w:spacing w:before="11"/>
        <w:rPr>
          <w:sz w:val="32"/>
        </w:rPr>
      </w:pPr>
    </w:p>
    <w:p w:rsidR="00EC30AE" w:rsidRDefault="008E0694">
      <w:pPr>
        <w:pStyle w:val="Heading1"/>
        <w:ind w:left="1221"/>
        <w:jc w:val="left"/>
      </w:pPr>
      <w:r>
        <w:rPr>
          <w:color w:val="000009"/>
        </w:rPr>
        <w:t>The issue was discussed and decided by this Court as under</w:t>
      </w:r>
      <w:r>
        <w:rPr>
          <w:color w:val="000009"/>
        </w:rPr>
        <w:t>:-</w:t>
      </w:r>
    </w:p>
    <w:p w:rsidR="00EC30AE" w:rsidRDefault="00EC30AE">
      <w:pPr>
        <w:pStyle w:val="BodyText"/>
        <w:rPr>
          <w:sz w:val="35"/>
        </w:rPr>
      </w:pPr>
    </w:p>
    <w:p w:rsidR="00EC30AE" w:rsidRDefault="008E0694">
      <w:pPr>
        <w:pStyle w:val="ListParagraph"/>
        <w:numPr>
          <w:ilvl w:val="0"/>
          <w:numId w:val="6"/>
        </w:numPr>
        <w:tabs>
          <w:tab w:val="left" w:pos="2628"/>
        </w:tabs>
        <w:ind w:left="2203" w:right="1767" w:firstLine="0"/>
        <w:jc w:val="both"/>
        <w:rPr>
          <w:sz w:val="26"/>
        </w:rPr>
      </w:pPr>
      <w:r>
        <w:rPr>
          <w:color w:val="000009"/>
          <w:sz w:val="26"/>
        </w:rPr>
        <w:t>First, we shall deal with Clause (</w:t>
      </w:r>
      <w:r>
        <w:rPr>
          <w:i/>
          <w:color w:val="000009"/>
          <w:sz w:val="26"/>
        </w:rPr>
        <w:t>d</w:t>
      </w:r>
      <w:r>
        <w:rPr>
          <w:color w:val="000009"/>
          <w:sz w:val="26"/>
        </w:rPr>
        <w:t xml:space="preserve">). There is no quarrel that by virtue of Section 12(5) of the Act, if any person who falls under any of the categories specified in the Seventh Schedule shall be ineligible to be appointed as the arbitrator. There is </w:t>
      </w:r>
      <w:r>
        <w:rPr>
          <w:color w:val="000009"/>
          <w:sz w:val="26"/>
        </w:rPr>
        <w:t xml:space="preserve">no doubt and cannot be, for the language employed in the Seventh Schedule, the Managing Director of the Corporation has become ineligible by operation of </w:t>
      </w:r>
      <w:r>
        <w:rPr>
          <w:color w:val="000009"/>
          <w:spacing w:val="-6"/>
          <w:sz w:val="26"/>
        </w:rPr>
        <w:t xml:space="preserve">law. </w:t>
      </w:r>
      <w:r>
        <w:rPr>
          <w:color w:val="000009"/>
          <w:sz w:val="26"/>
        </w:rPr>
        <w:t>It is the stand of the learned Senior Counsel for the appellant that once the Managing Director b</w:t>
      </w:r>
      <w:r>
        <w:rPr>
          <w:color w:val="000009"/>
          <w:sz w:val="26"/>
        </w:rPr>
        <w:t xml:space="preserve">ecomes ineligible, he also becomes ineligible to nominate. Refuting the said stand, it is canvassed by the learned Senior Counsel for the respondent that the ineligibility cannot extend to a nominee if he is not from the Corporation and more so when there </w:t>
      </w:r>
      <w:r>
        <w:rPr>
          <w:color w:val="000009"/>
          <w:sz w:val="26"/>
        </w:rPr>
        <w:t xml:space="preserve">is apposite and requisite disclosure. </w:t>
      </w:r>
      <w:r>
        <w:rPr>
          <w:color w:val="000009"/>
          <w:spacing w:val="-11"/>
          <w:sz w:val="26"/>
        </w:rPr>
        <w:t xml:space="preserve">We </w:t>
      </w:r>
      <w:r>
        <w:rPr>
          <w:color w:val="000009"/>
          <w:sz w:val="26"/>
        </w:rPr>
        <w:t xml:space="preserve">think it appropriate to make it clear that in the case at hand we are neither concerned with the disclosure nor objectivity nor impartiality nor any such other circumstance. </w:t>
      </w:r>
      <w:r>
        <w:rPr>
          <w:color w:val="000009"/>
          <w:spacing w:val="-11"/>
          <w:sz w:val="26"/>
        </w:rPr>
        <w:t xml:space="preserve">We </w:t>
      </w:r>
      <w:r>
        <w:rPr>
          <w:color w:val="000009"/>
          <w:sz w:val="26"/>
        </w:rPr>
        <w:t>are singularly concerned with the issu</w:t>
      </w:r>
      <w:r>
        <w:rPr>
          <w:color w:val="000009"/>
          <w:sz w:val="26"/>
        </w:rPr>
        <w:t>e, whether the Managing Director, after becoming ineligible</w:t>
      </w:r>
      <w:r>
        <w:rPr>
          <w:color w:val="000009"/>
          <w:spacing w:val="43"/>
          <w:sz w:val="26"/>
        </w:rPr>
        <w:t xml:space="preserve"> </w:t>
      </w:r>
      <w:r>
        <w:rPr>
          <w:color w:val="000009"/>
          <w:sz w:val="26"/>
        </w:rPr>
        <w:t>by</w:t>
      </w:r>
      <w:r>
        <w:rPr>
          <w:color w:val="000009"/>
          <w:spacing w:val="45"/>
          <w:sz w:val="26"/>
        </w:rPr>
        <w:t xml:space="preserve"> </w:t>
      </w:r>
      <w:r>
        <w:rPr>
          <w:color w:val="000009"/>
          <w:sz w:val="26"/>
        </w:rPr>
        <w:t>operation</w:t>
      </w:r>
      <w:r>
        <w:rPr>
          <w:color w:val="000009"/>
          <w:spacing w:val="45"/>
          <w:sz w:val="26"/>
        </w:rPr>
        <w:t xml:space="preserve"> </w:t>
      </w:r>
      <w:r>
        <w:rPr>
          <w:color w:val="000009"/>
          <w:sz w:val="26"/>
        </w:rPr>
        <w:t>of</w:t>
      </w:r>
      <w:r>
        <w:rPr>
          <w:color w:val="000009"/>
          <w:spacing w:val="44"/>
          <w:sz w:val="26"/>
        </w:rPr>
        <w:t xml:space="preserve"> </w:t>
      </w:r>
      <w:r>
        <w:rPr>
          <w:color w:val="000009"/>
          <w:spacing w:val="-6"/>
          <w:sz w:val="26"/>
        </w:rPr>
        <w:t>law,</w:t>
      </w:r>
      <w:r>
        <w:rPr>
          <w:color w:val="000009"/>
          <w:spacing w:val="47"/>
          <w:sz w:val="26"/>
        </w:rPr>
        <w:t xml:space="preserve"> </w:t>
      </w:r>
      <w:r>
        <w:rPr>
          <w:color w:val="000009"/>
          <w:sz w:val="26"/>
        </w:rPr>
        <w:t>is</w:t>
      </w:r>
      <w:r>
        <w:rPr>
          <w:color w:val="000009"/>
          <w:spacing w:val="44"/>
          <w:sz w:val="26"/>
        </w:rPr>
        <w:t xml:space="preserve"> </w:t>
      </w:r>
      <w:r>
        <w:rPr>
          <w:color w:val="000009"/>
          <w:sz w:val="26"/>
        </w:rPr>
        <w:t>he</w:t>
      </w:r>
      <w:r>
        <w:rPr>
          <w:color w:val="000009"/>
          <w:spacing w:val="44"/>
          <w:sz w:val="26"/>
        </w:rPr>
        <w:t xml:space="preserve"> </w:t>
      </w:r>
      <w:r>
        <w:rPr>
          <w:color w:val="000009"/>
          <w:sz w:val="26"/>
        </w:rPr>
        <w:t>still</w:t>
      </w:r>
      <w:r>
        <w:rPr>
          <w:color w:val="000009"/>
          <w:spacing w:val="45"/>
          <w:sz w:val="26"/>
        </w:rPr>
        <w:t xml:space="preserve"> </w:t>
      </w:r>
      <w:r>
        <w:rPr>
          <w:color w:val="000009"/>
          <w:sz w:val="26"/>
        </w:rPr>
        <w:t>eligible</w:t>
      </w:r>
      <w:r>
        <w:rPr>
          <w:color w:val="000009"/>
          <w:spacing w:val="45"/>
          <w:sz w:val="26"/>
        </w:rPr>
        <w:t xml:space="preserve"> </w:t>
      </w:r>
      <w:r>
        <w:rPr>
          <w:color w:val="000009"/>
          <w:sz w:val="26"/>
        </w:rPr>
        <w:t>to</w:t>
      </w:r>
    </w:p>
    <w:p w:rsidR="00EC30AE" w:rsidRDefault="00EC30AE">
      <w:pPr>
        <w:jc w:val="both"/>
        <w:rPr>
          <w:sz w:val="26"/>
        </w:rPr>
        <w:sectPr w:rsidR="00EC30AE">
          <w:pgSz w:w="11900" w:h="16840"/>
          <w:pgMar w:top="1640" w:right="1320" w:bottom="280" w:left="940" w:header="708" w:footer="0" w:gutter="0"/>
          <w:cols w:space="720"/>
        </w:sectPr>
      </w:pPr>
    </w:p>
    <w:p w:rsidR="00EC30AE" w:rsidRDefault="008E0694">
      <w:pPr>
        <w:pStyle w:val="BodyText"/>
        <w:spacing w:before="83"/>
        <w:ind w:left="2203" w:right="1767"/>
        <w:jc w:val="both"/>
      </w:pPr>
      <w:r>
        <w:rPr>
          <w:color w:val="000009"/>
        </w:rPr>
        <w:lastRenderedPageBreak/>
        <w:t>nominate an arbitrator. At the cost of repetition, we may state that when there are two parties, one may nominate an arbitrator and t</w:t>
      </w:r>
      <w:r>
        <w:rPr>
          <w:color w:val="000009"/>
        </w:rPr>
        <w:t xml:space="preserve">he other may appoint </w:t>
      </w:r>
      <w:r>
        <w:rPr>
          <w:color w:val="000009"/>
          <w:spacing w:val="-3"/>
        </w:rPr>
        <w:t xml:space="preserve">another. </w:t>
      </w:r>
      <w:r>
        <w:rPr>
          <w:color w:val="000009"/>
        </w:rPr>
        <w:t xml:space="preserve">That is altogether a different situation. If there is a clause requiring the parties to nominate their respective arbitrator, their authority to nominate cannot be questioned. What really in that circumstance can be called in </w:t>
      </w:r>
      <w:r>
        <w:rPr>
          <w:color w:val="000009"/>
        </w:rPr>
        <w:t>question is the procedural compliance and the eligibility of their arbitrator depending upon the norms provided under the Act and the Schedules appended thereto. But, here is a case where the Managing Director is the “named sole arbitrator” and he has also</w:t>
      </w:r>
      <w:r>
        <w:rPr>
          <w:color w:val="000009"/>
        </w:rPr>
        <w:t xml:space="preserve"> been conferred with the power to nominate one who can be the arbitrator in his place. Thus, there is subtle distinction. In this regard, our attention has been drawn to a two-Judge Bench decision in </w:t>
      </w:r>
      <w:r>
        <w:rPr>
          <w:i/>
          <w:color w:val="000009"/>
        </w:rPr>
        <w:t xml:space="preserve">State of Orissa </w:t>
      </w:r>
      <w:r>
        <w:rPr>
          <w:color w:val="000009"/>
          <w:spacing w:val="-9"/>
        </w:rPr>
        <w:t xml:space="preserve">v. </w:t>
      </w:r>
      <w:r>
        <w:rPr>
          <w:i/>
          <w:color w:val="000009"/>
          <w:spacing w:val="-5"/>
        </w:rPr>
        <w:t xml:space="preserve">Commr. </w:t>
      </w:r>
      <w:r>
        <w:rPr>
          <w:i/>
          <w:color w:val="000009"/>
        </w:rPr>
        <w:t>of Land Records &amp; Settlement</w:t>
      </w:r>
      <w:hyperlink w:anchor="_bookmark6" w:history="1">
        <w:r>
          <w:rPr>
            <w:i/>
            <w:color w:val="000009"/>
            <w:position w:val="10"/>
            <w:sz w:val="15"/>
          </w:rPr>
          <w:t>7</w:t>
        </w:r>
      </w:hyperlink>
      <w:r>
        <w:rPr>
          <w:color w:val="000009"/>
        </w:rPr>
        <w:t>. In the said case, the question arose, can the Board of Revenue revise the order passed by its delegate. Dwelling upon the said proposition, the Court held: (SCC p. 173, para</w:t>
      </w:r>
      <w:r>
        <w:rPr>
          <w:color w:val="000009"/>
          <w:spacing w:val="-12"/>
        </w:rPr>
        <w:t xml:space="preserve"> </w:t>
      </w:r>
      <w:r>
        <w:rPr>
          <w:color w:val="000009"/>
        </w:rPr>
        <w:t>25)</w:t>
      </w:r>
    </w:p>
    <w:p w:rsidR="00EC30AE" w:rsidRDefault="008E0694">
      <w:pPr>
        <w:pStyle w:val="BodyText"/>
        <w:spacing w:before="40"/>
        <w:ind w:left="2770" w:right="1766"/>
        <w:jc w:val="both"/>
      </w:pPr>
      <w:r>
        <w:rPr>
          <w:color w:val="000009"/>
        </w:rPr>
        <w:t>“</w:t>
      </w:r>
      <w:r>
        <w:rPr>
          <w:i/>
          <w:color w:val="000009"/>
        </w:rPr>
        <w:t>25</w:t>
      </w:r>
      <w:r>
        <w:rPr>
          <w:color w:val="000009"/>
        </w:rPr>
        <w:t xml:space="preserve">. </w:t>
      </w:r>
      <w:r>
        <w:rPr>
          <w:color w:val="000009"/>
          <w:spacing w:val="-11"/>
        </w:rPr>
        <w:t xml:space="preserve">We </w:t>
      </w:r>
      <w:r>
        <w:rPr>
          <w:color w:val="000009"/>
        </w:rPr>
        <w:t>have to note that the Commissioner when h</w:t>
      </w:r>
      <w:r>
        <w:rPr>
          <w:color w:val="000009"/>
        </w:rPr>
        <w:t>e exercises power of the Board delegated to him under Section 33 of the Settlement Act, 1958, the order passed by him is to be treated as an order of the Board of Revenue and not as that of the Commissioner in his capacity as Commissioner. This position is</w:t>
      </w:r>
      <w:r>
        <w:rPr>
          <w:color w:val="000009"/>
        </w:rPr>
        <w:t xml:space="preserve"> clear from two rulings of this Court to which we shall presently </w:t>
      </w:r>
      <w:r>
        <w:rPr>
          <w:color w:val="000009"/>
          <w:spacing w:val="-3"/>
        </w:rPr>
        <w:t xml:space="preserve">refer. </w:t>
      </w:r>
      <w:r>
        <w:rPr>
          <w:color w:val="000009"/>
        </w:rPr>
        <w:t xml:space="preserve">The first of the said rulings is the one decided by the Constitution Bench of this Court in </w:t>
      </w:r>
      <w:r>
        <w:rPr>
          <w:i/>
          <w:color w:val="000009"/>
        </w:rPr>
        <w:t xml:space="preserve">Roop Chand </w:t>
      </w:r>
      <w:r>
        <w:rPr>
          <w:color w:val="000009"/>
          <w:spacing w:val="-9"/>
        </w:rPr>
        <w:t xml:space="preserve">v. </w:t>
      </w:r>
      <w:r>
        <w:rPr>
          <w:i/>
          <w:color w:val="000009"/>
        </w:rPr>
        <w:t>State of Punjab</w:t>
      </w:r>
      <w:hyperlink w:anchor="_bookmark7" w:history="1">
        <w:r>
          <w:rPr>
            <w:i/>
            <w:color w:val="000009"/>
            <w:position w:val="10"/>
            <w:sz w:val="15"/>
          </w:rPr>
          <w:t>8</w:t>
        </w:r>
      </w:hyperlink>
      <w:r>
        <w:rPr>
          <w:color w:val="000009"/>
        </w:rPr>
        <w:t>. In that case, it was held by th</w:t>
      </w:r>
      <w:r>
        <w:rPr>
          <w:color w:val="000009"/>
        </w:rPr>
        <w:t>e majority that where the State Government had, under Section 41(1) of the East Punjab Holdings (Consolidation and Prevention of Fragmentation) Act, 1948, delegated its appellate powers vested in it under Section 21(4) to an “officer”, an order passed by s</w:t>
      </w:r>
      <w:r>
        <w:rPr>
          <w:color w:val="000009"/>
        </w:rPr>
        <w:t xml:space="preserve">uch an officer was an order passed by the </w:t>
      </w:r>
      <w:r>
        <w:rPr>
          <w:i/>
          <w:color w:val="000009"/>
        </w:rPr>
        <w:t xml:space="preserve">State Government </w:t>
      </w:r>
      <w:r>
        <w:rPr>
          <w:color w:val="000009"/>
        </w:rPr>
        <w:t xml:space="preserve">itself and “not an order passed by any </w:t>
      </w:r>
      <w:r>
        <w:rPr>
          <w:i/>
          <w:color w:val="000009"/>
        </w:rPr>
        <w:t xml:space="preserve">officer </w:t>
      </w:r>
      <w:r>
        <w:rPr>
          <w:color w:val="000009"/>
        </w:rPr>
        <w:t>under this Act” within Section 42</w:t>
      </w:r>
      <w:r>
        <w:rPr>
          <w:color w:val="000009"/>
          <w:spacing w:val="-31"/>
        </w:rPr>
        <w:t xml:space="preserve"> </w:t>
      </w:r>
      <w:r>
        <w:rPr>
          <w:color w:val="000009"/>
        </w:rPr>
        <w:t>and was not revisable by the State Government. It was</w:t>
      </w:r>
      <w:r>
        <w:rPr>
          <w:color w:val="000009"/>
          <w:spacing w:val="18"/>
        </w:rPr>
        <w:t xml:space="preserve"> </w:t>
      </w:r>
      <w:r>
        <w:rPr>
          <w:color w:val="000009"/>
        </w:rPr>
        <w:t>pointed</w:t>
      </w:r>
      <w:r>
        <w:rPr>
          <w:color w:val="000009"/>
          <w:spacing w:val="16"/>
        </w:rPr>
        <w:t xml:space="preserve"> </w:t>
      </w:r>
      <w:r>
        <w:rPr>
          <w:color w:val="000009"/>
        </w:rPr>
        <w:t>out</w:t>
      </w:r>
      <w:r>
        <w:rPr>
          <w:color w:val="000009"/>
          <w:spacing w:val="18"/>
        </w:rPr>
        <w:t xml:space="preserve"> </w:t>
      </w:r>
      <w:r>
        <w:rPr>
          <w:color w:val="000009"/>
        </w:rPr>
        <w:t>that</w:t>
      </w:r>
      <w:r>
        <w:rPr>
          <w:color w:val="000009"/>
          <w:spacing w:val="16"/>
        </w:rPr>
        <w:t xml:space="preserve"> </w:t>
      </w:r>
      <w:r>
        <w:rPr>
          <w:color w:val="000009"/>
        </w:rPr>
        <w:t>for</w:t>
      </w:r>
      <w:r>
        <w:rPr>
          <w:color w:val="000009"/>
          <w:spacing w:val="18"/>
        </w:rPr>
        <w:t xml:space="preserve"> </w:t>
      </w:r>
      <w:r>
        <w:rPr>
          <w:color w:val="000009"/>
        </w:rPr>
        <w:t>the</w:t>
      </w:r>
      <w:r>
        <w:rPr>
          <w:color w:val="000009"/>
          <w:spacing w:val="19"/>
        </w:rPr>
        <w:t xml:space="preserve"> </w:t>
      </w:r>
      <w:r>
        <w:rPr>
          <w:color w:val="000009"/>
        </w:rPr>
        <w:t>purpose</w:t>
      </w:r>
      <w:r>
        <w:rPr>
          <w:color w:val="000009"/>
          <w:spacing w:val="19"/>
        </w:rPr>
        <w:t xml:space="preserve"> </w:t>
      </w:r>
      <w:r>
        <w:rPr>
          <w:color w:val="000009"/>
        </w:rPr>
        <w:t>of</w:t>
      </w:r>
      <w:r>
        <w:rPr>
          <w:color w:val="000009"/>
          <w:spacing w:val="17"/>
        </w:rPr>
        <w:t xml:space="preserve"> </w:t>
      </w:r>
      <w:r>
        <w:rPr>
          <w:color w:val="000009"/>
        </w:rPr>
        <w:t>exercise</w:t>
      </w:r>
    </w:p>
    <w:p w:rsidR="00EC30AE" w:rsidRDefault="00EC30AE">
      <w:pPr>
        <w:pStyle w:val="BodyText"/>
        <w:spacing w:before="8"/>
        <w:rPr>
          <w:sz w:val="9"/>
        </w:rPr>
      </w:pPr>
      <w:r w:rsidRPr="00EC30AE">
        <w:pict>
          <v:line id="_x0000_s1033" style="position:absolute;z-index:-251653120;mso-wrap-distance-left:0;mso-wrap-distance-right:0;mso-position-horizontal-relative:page" from="1in,7.8pt" to="184.8pt,7.8pt" strokeweight=".5pt">
            <w10:wrap type="topAndBottom" anchorx="page"/>
          </v:line>
        </w:pict>
      </w:r>
    </w:p>
    <w:p w:rsidR="00EC30AE" w:rsidRDefault="008E0694">
      <w:pPr>
        <w:spacing w:before="27"/>
        <w:ind w:left="1070"/>
        <w:rPr>
          <w:sz w:val="24"/>
        </w:rPr>
      </w:pPr>
      <w:bookmarkStart w:id="6" w:name="_bookmark6"/>
      <w:bookmarkEnd w:id="6"/>
      <w:r>
        <w:rPr>
          <w:rFonts w:ascii="Lucida Sans"/>
          <w:color w:val="000009"/>
          <w:sz w:val="20"/>
        </w:rPr>
        <w:t xml:space="preserve">7 </w:t>
      </w:r>
      <w:r>
        <w:rPr>
          <w:color w:val="000009"/>
          <w:sz w:val="24"/>
        </w:rPr>
        <w:t>(1998) 7 SCC 162</w:t>
      </w:r>
    </w:p>
    <w:p w:rsidR="00EC30AE" w:rsidRDefault="008E0694">
      <w:pPr>
        <w:ind w:left="1070"/>
        <w:rPr>
          <w:sz w:val="24"/>
        </w:rPr>
      </w:pPr>
      <w:bookmarkStart w:id="7" w:name="_bookmark7"/>
      <w:bookmarkEnd w:id="7"/>
      <w:r>
        <w:rPr>
          <w:rFonts w:ascii="Lucida Sans"/>
          <w:color w:val="000009"/>
          <w:sz w:val="20"/>
        </w:rPr>
        <w:t xml:space="preserve">8 </w:t>
      </w:r>
      <w:r>
        <w:rPr>
          <w:color w:val="000009"/>
          <w:sz w:val="24"/>
        </w:rPr>
        <w:t>AIR 1963 SC 1503</w:t>
      </w:r>
    </w:p>
    <w:p w:rsidR="00EC30AE" w:rsidRDefault="00EC30AE">
      <w:pPr>
        <w:rPr>
          <w:sz w:val="24"/>
        </w:rPr>
        <w:sectPr w:rsidR="00EC30AE">
          <w:pgSz w:w="11900" w:h="16840"/>
          <w:pgMar w:top="1640" w:right="1320" w:bottom="280" w:left="940" w:header="708" w:footer="0" w:gutter="0"/>
          <w:cols w:space="720"/>
        </w:sectPr>
      </w:pPr>
    </w:p>
    <w:p w:rsidR="00EC30AE" w:rsidRDefault="008E0694">
      <w:pPr>
        <w:pStyle w:val="BodyText"/>
        <w:spacing w:before="83"/>
        <w:ind w:left="2770" w:right="1768"/>
        <w:jc w:val="both"/>
      </w:pPr>
      <w:r>
        <w:rPr>
          <w:color w:val="000009"/>
        </w:rPr>
        <w:lastRenderedPageBreak/>
        <w:t xml:space="preserve">of powers of revision by the State under Section 42 of that Act, the order sought to be revised must be an order passed by an officer </w:t>
      </w:r>
      <w:r>
        <w:rPr>
          <w:i/>
          <w:color w:val="000009"/>
        </w:rPr>
        <w:t xml:space="preserve">in his own right </w:t>
      </w:r>
      <w:r>
        <w:rPr>
          <w:color w:val="000009"/>
        </w:rPr>
        <w:t xml:space="preserve">and </w:t>
      </w:r>
      <w:r>
        <w:rPr>
          <w:i/>
          <w:color w:val="000009"/>
        </w:rPr>
        <w:t xml:space="preserve">not as a delegate </w:t>
      </w:r>
      <w:r>
        <w:rPr>
          <w:color w:val="000009"/>
        </w:rPr>
        <w:t>of the State. The State Government was, therefore, not entitled under Section 42 to call for the records of the case which was disposed of by an officer acting as its</w:t>
      </w:r>
      <w:r>
        <w:rPr>
          <w:color w:val="000009"/>
          <w:spacing w:val="-3"/>
        </w:rPr>
        <w:t xml:space="preserve"> </w:t>
      </w:r>
      <w:r>
        <w:rPr>
          <w:color w:val="000009"/>
        </w:rPr>
        <w:t>delegate.”</w:t>
      </w:r>
    </w:p>
    <w:p w:rsidR="00EC30AE" w:rsidRDefault="008E0694">
      <w:pPr>
        <w:pStyle w:val="BodyText"/>
        <w:spacing w:before="41"/>
        <w:ind w:left="5594"/>
      </w:pPr>
      <w:r>
        <w:rPr>
          <w:color w:val="000009"/>
        </w:rPr>
        <w:t>(emphasis in original)</w:t>
      </w:r>
    </w:p>
    <w:p w:rsidR="00EC30AE" w:rsidRDefault="00EC30AE">
      <w:pPr>
        <w:pStyle w:val="BodyText"/>
        <w:rPr>
          <w:sz w:val="28"/>
        </w:rPr>
      </w:pPr>
    </w:p>
    <w:p w:rsidR="00EC30AE" w:rsidRDefault="00EC30AE">
      <w:pPr>
        <w:pStyle w:val="BodyText"/>
        <w:spacing w:before="3"/>
        <w:rPr>
          <w:sz w:val="34"/>
        </w:rPr>
      </w:pPr>
    </w:p>
    <w:p w:rsidR="00EC30AE" w:rsidRDefault="008E0694">
      <w:pPr>
        <w:pStyle w:val="ListParagraph"/>
        <w:numPr>
          <w:ilvl w:val="0"/>
          <w:numId w:val="6"/>
        </w:numPr>
        <w:tabs>
          <w:tab w:val="left" w:pos="2596"/>
        </w:tabs>
        <w:spacing w:before="1"/>
        <w:ind w:left="2203" w:right="1766" w:firstLine="0"/>
        <w:jc w:val="both"/>
        <w:rPr>
          <w:sz w:val="26"/>
        </w:rPr>
      </w:pPr>
      <w:r>
        <w:rPr>
          <w:color w:val="000009"/>
          <w:sz w:val="26"/>
        </w:rPr>
        <w:t xml:space="preserve">Be it noted in the said case, reference was made to </w:t>
      </w:r>
      <w:r>
        <w:rPr>
          <w:i/>
          <w:color w:val="000009"/>
          <w:sz w:val="26"/>
        </w:rPr>
        <w:t>B</w:t>
      </w:r>
      <w:r>
        <w:rPr>
          <w:i/>
          <w:color w:val="000009"/>
          <w:sz w:val="26"/>
        </w:rPr>
        <w:t xml:space="preserve">ehari Kunj Sahkari </w:t>
      </w:r>
      <w:r>
        <w:rPr>
          <w:i/>
          <w:color w:val="000009"/>
          <w:spacing w:val="-5"/>
          <w:sz w:val="26"/>
        </w:rPr>
        <w:t xml:space="preserve">Awas </w:t>
      </w:r>
      <w:r>
        <w:rPr>
          <w:i/>
          <w:color w:val="000009"/>
          <w:sz w:val="26"/>
        </w:rPr>
        <w:t xml:space="preserve">Samiti </w:t>
      </w:r>
      <w:r>
        <w:rPr>
          <w:color w:val="000009"/>
          <w:spacing w:val="-9"/>
          <w:sz w:val="26"/>
        </w:rPr>
        <w:t xml:space="preserve">v. </w:t>
      </w:r>
      <w:r>
        <w:rPr>
          <w:i/>
          <w:color w:val="000009"/>
          <w:sz w:val="26"/>
        </w:rPr>
        <w:t xml:space="preserve">State of </w:t>
      </w:r>
      <w:r>
        <w:rPr>
          <w:i/>
          <w:color w:val="000009"/>
          <w:spacing w:val="-6"/>
          <w:sz w:val="26"/>
        </w:rPr>
        <w:t>U.P.</w:t>
      </w:r>
      <w:hyperlink w:anchor="_bookmark8" w:history="1">
        <w:r>
          <w:rPr>
            <w:i/>
            <w:color w:val="000009"/>
            <w:spacing w:val="-6"/>
            <w:position w:val="10"/>
            <w:sz w:val="15"/>
          </w:rPr>
          <w:t>9</w:t>
        </w:r>
      </w:hyperlink>
      <w:r>
        <w:rPr>
          <w:color w:val="000009"/>
          <w:spacing w:val="-6"/>
          <w:sz w:val="26"/>
        </w:rPr>
        <w:t xml:space="preserve">, </w:t>
      </w:r>
      <w:r>
        <w:rPr>
          <w:color w:val="000009"/>
          <w:sz w:val="26"/>
        </w:rPr>
        <w:t xml:space="preserve">which followed the decision in </w:t>
      </w:r>
      <w:r>
        <w:rPr>
          <w:i/>
          <w:color w:val="000009"/>
          <w:sz w:val="26"/>
        </w:rPr>
        <w:t xml:space="preserve">Roop Chand </w:t>
      </w:r>
      <w:r>
        <w:rPr>
          <w:color w:val="000009"/>
          <w:spacing w:val="-9"/>
          <w:sz w:val="26"/>
        </w:rPr>
        <w:t xml:space="preserve">v.  </w:t>
      </w:r>
      <w:r>
        <w:rPr>
          <w:i/>
          <w:color w:val="000009"/>
          <w:sz w:val="26"/>
        </w:rPr>
        <w:t>State of Punjab</w:t>
      </w:r>
      <w:r>
        <w:rPr>
          <w:i/>
          <w:color w:val="000009"/>
          <w:position w:val="10"/>
          <w:sz w:val="15"/>
        </w:rPr>
        <w:t>8</w:t>
      </w:r>
      <w:r>
        <w:rPr>
          <w:i/>
          <w:color w:val="000009"/>
          <w:sz w:val="26"/>
        </w:rPr>
        <w:t xml:space="preserve">. </w:t>
      </w:r>
      <w:r>
        <w:rPr>
          <w:color w:val="000009"/>
          <w:sz w:val="26"/>
        </w:rPr>
        <w:t xml:space="preserve">It is seemly to note here that the said principle has been followed in </w:t>
      </w:r>
      <w:r>
        <w:rPr>
          <w:i/>
          <w:color w:val="000009"/>
          <w:sz w:val="26"/>
        </w:rPr>
        <w:t xml:space="preserve">Indore </w:t>
      </w:r>
      <w:r>
        <w:rPr>
          <w:i/>
          <w:color w:val="000009"/>
          <w:spacing w:val="-5"/>
          <w:sz w:val="26"/>
        </w:rPr>
        <w:t xml:space="preserve">Vikas </w:t>
      </w:r>
      <w:r>
        <w:rPr>
          <w:i/>
          <w:color w:val="000009"/>
          <w:sz w:val="26"/>
        </w:rPr>
        <w:t>Pradhikaran</w:t>
      </w:r>
      <w:hyperlink w:anchor="_bookmark9" w:history="1">
        <w:r>
          <w:rPr>
            <w:i/>
            <w:color w:val="000009"/>
            <w:position w:val="10"/>
            <w:sz w:val="15"/>
          </w:rPr>
          <w:t>10</w:t>
        </w:r>
      </w:hyperlink>
      <w:r>
        <w:rPr>
          <w:color w:val="000009"/>
          <w:sz w:val="26"/>
        </w:rPr>
        <w:t>.</w:t>
      </w:r>
    </w:p>
    <w:p w:rsidR="00EC30AE" w:rsidRDefault="00EC30AE">
      <w:pPr>
        <w:pStyle w:val="BodyText"/>
        <w:rPr>
          <w:sz w:val="33"/>
        </w:rPr>
      </w:pPr>
    </w:p>
    <w:p w:rsidR="00EC30AE" w:rsidRDefault="008E0694">
      <w:pPr>
        <w:pStyle w:val="ListParagraph"/>
        <w:numPr>
          <w:ilvl w:val="0"/>
          <w:numId w:val="6"/>
        </w:numPr>
        <w:tabs>
          <w:tab w:val="left" w:pos="2606"/>
        </w:tabs>
        <w:ind w:left="2203" w:right="1765" w:firstLine="0"/>
        <w:jc w:val="both"/>
        <w:rPr>
          <w:sz w:val="26"/>
        </w:rPr>
      </w:pPr>
      <w:r>
        <w:rPr>
          <w:color w:val="000009"/>
          <w:sz w:val="26"/>
        </w:rPr>
        <w:t xml:space="preserve">Mr Sundaram has strongly relied on </w:t>
      </w:r>
      <w:r>
        <w:rPr>
          <w:i/>
          <w:color w:val="000009"/>
          <w:sz w:val="26"/>
        </w:rPr>
        <w:t>Pratapchand Nopaji</w:t>
      </w:r>
      <w:hyperlink w:anchor="_bookmark10" w:history="1">
        <w:r>
          <w:rPr>
            <w:i/>
            <w:color w:val="000009"/>
            <w:position w:val="10"/>
            <w:sz w:val="15"/>
          </w:rPr>
          <w:t>11</w:t>
        </w:r>
      </w:hyperlink>
      <w:r>
        <w:rPr>
          <w:color w:val="000009"/>
          <w:sz w:val="26"/>
        </w:rPr>
        <w:t>. In the said case, the three-Judge Bench applied the maxim “</w:t>
      </w:r>
      <w:r>
        <w:rPr>
          <w:i/>
          <w:color w:val="000009"/>
          <w:sz w:val="26"/>
        </w:rPr>
        <w:t>qui facit per alium facit per se</w:t>
      </w:r>
      <w:r>
        <w:rPr>
          <w:color w:val="000009"/>
          <w:sz w:val="26"/>
        </w:rPr>
        <w:t xml:space="preserve">”. </w:t>
      </w:r>
      <w:r>
        <w:rPr>
          <w:color w:val="000009"/>
          <w:spacing w:val="-11"/>
          <w:sz w:val="26"/>
        </w:rPr>
        <w:t xml:space="preserve">We </w:t>
      </w:r>
      <w:r>
        <w:rPr>
          <w:color w:val="000009"/>
          <w:sz w:val="26"/>
        </w:rPr>
        <w:t>may profitably reproduce the passage: (SCC</w:t>
      </w:r>
      <w:r>
        <w:rPr>
          <w:color w:val="000009"/>
          <w:sz w:val="26"/>
        </w:rPr>
        <w:t xml:space="preserve"> p. 214, para</w:t>
      </w:r>
      <w:r>
        <w:rPr>
          <w:color w:val="000009"/>
          <w:spacing w:val="1"/>
          <w:sz w:val="26"/>
        </w:rPr>
        <w:t xml:space="preserve"> </w:t>
      </w:r>
      <w:r>
        <w:rPr>
          <w:color w:val="000009"/>
          <w:sz w:val="26"/>
        </w:rPr>
        <w:t>9)</w:t>
      </w:r>
    </w:p>
    <w:p w:rsidR="00EC30AE" w:rsidRDefault="008E0694">
      <w:pPr>
        <w:pStyle w:val="BodyText"/>
        <w:spacing w:before="39"/>
        <w:ind w:left="2770" w:right="1766"/>
        <w:jc w:val="both"/>
      </w:pPr>
      <w:r>
        <w:rPr>
          <w:color w:val="000009"/>
        </w:rPr>
        <w:t>“</w:t>
      </w:r>
      <w:r>
        <w:rPr>
          <w:i/>
          <w:color w:val="000009"/>
        </w:rPr>
        <w:t>9</w:t>
      </w:r>
      <w:r>
        <w:rPr>
          <w:color w:val="000009"/>
        </w:rPr>
        <w:t xml:space="preserve">. … The principle which would </w:t>
      </w:r>
      <w:r>
        <w:rPr>
          <w:color w:val="000009"/>
          <w:spacing w:val="-4"/>
        </w:rPr>
        <w:t xml:space="preserve">apply, </w:t>
      </w:r>
      <w:r>
        <w:rPr>
          <w:color w:val="000009"/>
        </w:rPr>
        <w:t xml:space="preserve">if the objects are struck by Section 23 of the Contract Act, is embodied in the maxim: </w:t>
      </w:r>
      <w:r>
        <w:rPr>
          <w:color w:val="000009"/>
          <w:spacing w:val="2"/>
        </w:rPr>
        <w:t>“</w:t>
      </w:r>
      <w:r>
        <w:rPr>
          <w:i/>
          <w:color w:val="000009"/>
          <w:spacing w:val="2"/>
        </w:rPr>
        <w:t xml:space="preserve">qui </w:t>
      </w:r>
      <w:r>
        <w:rPr>
          <w:i/>
          <w:color w:val="000009"/>
        </w:rPr>
        <w:t>facit per alium facit per se</w:t>
      </w:r>
      <w:r>
        <w:rPr>
          <w:color w:val="000009"/>
        </w:rPr>
        <w:t xml:space="preserve">” (what one does through another is done by oneself). </w:t>
      </w:r>
      <w:r>
        <w:rPr>
          <w:color w:val="000009"/>
          <w:spacing w:val="-10"/>
        </w:rPr>
        <w:t xml:space="preserve">To </w:t>
      </w:r>
      <w:r>
        <w:rPr>
          <w:color w:val="000009"/>
        </w:rPr>
        <w:t>put it in another form,</w:t>
      </w:r>
      <w:r>
        <w:rPr>
          <w:color w:val="000009"/>
        </w:rPr>
        <w:t xml:space="preserve"> that which cannot be done directly may not be done indirectly by engaging another outside the prohibited area to do the illegal act within the prohibited area. It is immaterial </w:t>
      </w:r>
      <w:r>
        <w:rPr>
          <w:color w:val="000009"/>
          <w:spacing w:val="-3"/>
        </w:rPr>
        <w:t xml:space="preserve">whether, </w:t>
      </w:r>
      <w:r>
        <w:rPr>
          <w:color w:val="000009"/>
        </w:rPr>
        <w:t>for the doing of such an illegal act, the agent employed is given the</w:t>
      </w:r>
      <w:r>
        <w:rPr>
          <w:color w:val="000009"/>
        </w:rPr>
        <w:t xml:space="preserve"> wider powers or authority of the “pucca adatia”, </w:t>
      </w:r>
      <w:r>
        <w:rPr>
          <w:color w:val="000009"/>
          <w:spacing w:val="-4"/>
        </w:rPr>
        <w:t xml:space="preserve">or, </w:t>
      </w:r>
      <w:r>
        <w:rPr>
          <w:color w:val="000009"/>
        </w:rPr>
        <w:t>as the High Court had held, he is clothed with the powers of an ordinary commission agent</w:t>
      </w:r>
      <w:r>
        <w:rPr>
          <w:color w:val="000009"/>
          <w:spacing w:val="-4"/>
        </w:rPr>
        <w:t xml:space="preserve"> </w:t>
      </w:r>
      <w:r>
        <w:rPr>
          <w:color w:val="000009"/>
          <w:spacing w:val="-3"/>
        </w:rPr>
        <w:t>only.”</w:t>
      </w:r>
    </w:p>
    <w:p w:rsidR="00EC30AE" w:rsidRDefault="00EC30AE">
      <w:pPr>
        <w:pStyle w:val="BodyText"/>
        <w:spacing w:before="1"/>
        <w:rPr>
          <w:sz w:val="33"/>
        </w:rPr>
      </w:pPr>
    </w:p>
    <w:p w:rsidR="00EC30AE" w:rsidRDefault="008E0694">
      <w:pPr>
        <w:pStyle w:val="ListParagraph"/>
        <w:numPr>
          <w:ilvl w:val="0"/>
          <w:numId w:val="6"/>
        </w:numPr>
        <w:tabs>
          <w:tab w:val="left" w:pos="2630"/>
        </w:tabs>
        <w:ind w:left="2203" w:right="1769" w:firstLine="0"/>
        <w:jc w:val="both"/>
        <w:rPr>
          <w:sz w:val="26"/>
        </w:rPr>
      </w:pPr>
      <w:r>
        <w:rPr>
          <w:color w:val="000009"/>
          <w:sz w:val="26"/>
        </w:rPr>
        <w:t>The aforesaid authorities have been commended to us to establish the proposition that</w:t>
      </w:r>
      <w:r>
        <w:rPr>
          <w:color w:val="000009"/>
          <w:spacing w:val="34"/>
          <w:sz w:val="26"/>
        </w:rPr>
        <w:t xml:space="preserve"> </w:t>
      </w:r>
      <w:r>
        <w:rPr>
          <w:color w:val="000009"/>
          <w:sz w:val="26"/>
        </w:rPr>
        <w:t>if the</w:t>
      </w:r>
    </w:p>
    <w:p w:rsidR="00EC30AE" w:rsidRDefault="00EC30AE">
      <w:pPr>
        <w:pStyle w:val="BodyText"/>
        <w:spacing w:before="9"/>
        <w:rPr>
          <w:sz w:val="11"/>
        </w:rPr>
      </w:pPr>
      <w:r w:rsidRPr="00EC30AE">
        <w:pict>
          <v:line id="_x0000_s1032" style="position:absolute;z-index:-251652096;mso-wrap-distance-left:0;mso-wrap-distance-right:0;mso-position-horizontal-relative:page" from="1in,9pt" to="184.8pt,9pt" strokeweight=".5pt">
            <w10:wrap type="topAndBottom" anchorx="page"/>
          </v:line>
        </w:pict>
      </w:r>
    </w:p>
    <w:p w:rsidR="00EC30AE" w:rsidRDefault="008E0694">
      <w:pPr>
        <w:spacing w:before="27"/>
        <w:ind w:left="1070"/>
        <w:rPr>
          <w:sz w:val="24"/>
        </w:rPr>
      </w:pPr>
      <w:bookmarkStart w:id="8" w:name="_bookmark8"/>
      <w:bookmarkEnd w:id="8"/>
      <w:r>
        <w:rPr>
          <w:rFonts w:ascii="Lucida Sans"/>
          <w:color w:val="000009"/>
          <w:sz w:val="20"/>
        </w:rPr>
        <w:t xml:space="preserve">9 </w:t>
      </w:r>
      <w:r>
        <w:rPr>
          <w:color w:val="000009"/>
          <w:sz w:val="24"/>
        </w:rPr>
        <w:t>(1997) 7 SCC 37</w:t>
      </w:r>
    </w:p>
    <w:p w:rsidR="00EC30AE" w:rsidRDefault="008E0694">
      <w:pPr>
        <w:pStyle w:val="ListParagraph"/>
        <w:numPr>
          <w:ilvl w:val="0"/>
          <w:numId w:val="5"/>
        </w:numPr>
        <w:tabs>
          <w:tab w:val="left" w:pos="1444"/>
        </w:tabs>
        <w:ind w:right="1645" w:hanging="452"/>
        <w:rPr>
          <w:sz w:val="24"/>
        </w:rPr>
      </w:pPr>
      <w:bookmarkStart w:id="9" w:name="_bookmark9"/>
      <w:bookmarkEnd w:id="9"/>
      <w:r>
        <w:rPr>
          <w:color w:val="000009"/>
          <w:sz w:val="24"/>
        </w:rPr>
        <w:t xml:space="preserve">Indore </w:t>
      </w:r>
      <w:r>
        <w:rPr>
          <w:color w:val="000009"/>
          <w:spacing w:val="-4"/>
          <w:sz w:val="24"/>
        </w:rPr>
        <w:t xml:space="preserve">Vikas </w:t>
      </w:r>
      <w:r>
        <w:rPr>
          <w:color w:val="000009"/>
          <w:sz w:val="24"/>
        </w:rPr>
        <w:t xml:space="preserve">Pradhikaran </w:t>
      </w:r>
      <w:r>
        <w:rPr>
          <w:color w:val="000009"/>
          <w:spacing w:val="-9"/>
          <w:sz w:val="24"/>
        </w:rPr>
        <w:t xml:space="preserve">v. </w:t>
      </w:r>
      <w:r>
        <w:rPr>
          <w:color w:val="000009"/>
          <w:sz w:val="24"/>
        </w:rPr>
        <w:t>Pure Industrial Coke &amp; Chemicals Ltd., (2007) 8 SCC</w:t>
      </w:r>
      <w:r>
        <w:rPr>
          <w:color w:val="000009"/>
          <w:spacing w:val="58"/>
          <w:sz w:val="24"/>
        </w:rPr>
        <w:t xml:space="preserve"> </w:t>
      </w:r>
      <w:r>
        <w:rPr>
          <w:color w:val="000009"/>
          <w:sz w:val="24"/>
        </w:rPr>
        <w:t>705</w:t>
      </w:r>
    </w:p>
    <w:p w:rsidR="00EC30AE" w:rsidRDefault="008E0694">
      <w:pPr>
        <w:pStyle w:val="ListParagraph"/>
        <w:numPr>
          <w:ilvl w:val="0"/>
          <w:numId w:val="5"/>
        </w:numPr>
        <w:tabs>
          <w:tab w:val="left" w:pos="1504"/>
        </w:tabs>
        <w:ind w:left="1504" w:hanging="434"/>
        <w:rPr>
          <w:sz w:val="24"/>
        </w:rPr>
      </w:pPr>
      <w:bookmarkStart w:id="10" w:name="_bookmark10"/>
      <w:bookmarkEnd w:id="10"/>
      <w:r>
        <w:rPr>
          <w:color w:val="000009"/>
          <w:sz w:val="24"/>
        </w:rPr>
        <w:t xml:space="preserve">Pratapchand Nopaji </w:t>
      </w:r>
      <w:r>
        <w:rPr>
          <w:color w:val="000009"/>
          <w:spacing w:val="-9"/>
          <w:sz w:val="24"/>
        </w:rPr>
        <w:t xml:space="preserve">v. </w:t>
      </w:r>
      <w:r>
        <w:rPr>
          <w:color w:val="000009"/>
          <w:sz w:val="24"/>
        </w:rPr>
        <w:t xml:space="preserve">Kotrike </w:t>
      </w:r>
      <w:r>
        <w:rPr>
          <w:color w:val="000009"/>
          <w:spacing w:val="-5"/>
          <w:sz w:val="24"/>
        </w:rPr>
        <w:t xml:space="preserve">Venkata </w:t>
      </w:r>
      <w:r>
        <w:rPr>
          <w:color w:val="000009"/>
          <w:sz w:val="24"/>
        </w:rPr>
        <w:t>Setty &amp; Sons, (1975) 2 SCC</w:t>
      </w:r>
      <w:r>
        <w:rPr>
          <w:color w:val="000009"/>
          <w:spacing w:val="5"/>
          <w:sz w:val="24"/>
        </w:rPr>
        <w:t xml:space="preserve"> </w:t>
      </w:r>
      <w:r>
        <w:rPr>
          <w:color w:val="000009"/>
          <w:sz w:val="24"/>
        </w:rPr>
        <w:t>208</w:t>
      </w:r>
    </w:p>
    <w:p w:rsidR="00EC30AE" w:rsidRDefault="00EC30AE">
      <w:pPr>
        <w:rPr>
          <w:sz w:val="24"/>
        </w:rPr>
        <w:sectPr w:rsidR="00EC30AE">
          <w:pgSz w:w="11900" w:h="16840"/>
          <w:pgMar w:top="1640" w:right="1320" w:bottom="280" w:left="940" w:header="708" w:footer="0" w:gutter="0"/>
          <w:cols w:space="720"/>
        </w:sectPr>
      </w:pPr>
    </w:p>
    <w:p w:rsidR="00EC30AE" w:rsidRDefault="008E0694">
      <w:pPr>
        <w:pStyle w:val="BodyText"/>
        <w:spacing w:before="83"/>
        <w:ind w:left="2203" w:right="1772"/>
        <w:jc w:val="both"/>
      </w:pPr>
      <w:r>
        <w:rPr>
          <w:color w:val="000009"/>
        </w:rPr>
        <w:lastRenderedPageBreak/>
        <w:t>nomination of an arbitrator by an ineligible arbitrator is allowed, it would tantamount to carrying on the proceeding of arbitration by himself. According to the learned counsel for the appellant, ineligibility strikes at the root of his power to arbitrate</w:t>
      </w:r>
      <w:r>
        <w:rPr>
          <w:color w:val="000009"/>
        </w:rPr>
        <w:t xml:space="preserve"> or get it arbitrated upon by a nominee.</w:t>
      </w:r>
    </w:p>
    <w:p w:rsidR="00EC30AE" w:rsidRDefault="00EC30AE">
      <w:pPr>
        <w:pStyle w:val="BodyText"/>
        <w:spacing w:before="10"/>
        <w:rPr>
          <w:sz w:val="32"/>
        </w:rPr>
      </w:pPr>
    </w:p>
    <w:p w:rsidR="00EC30AE" w:rsidRDefault="008E0694">
      <w:pPr>
        <w:pStyle w:val="ListParagraph"/>
        <w:numPr>
          <w:ilvl w:val="0"/>
          <w:numId w:val="6"/>
        </w:numPr>
        <w:tabs>
          <w:tab w:val="left" w:pos="2618"/>
        </w:tabs>
        <w:spacing w:before="1"/>
        <w:ind w:left="2203" w:right="1769" w:firstLine="0"/>
        <w:jc w:val="both"/>
        <w:rPr>
          <w:sz w:val="26"/>
        </w:rPr>
      </w:pPr>
      <w:r>
        <w:rPr>
          <w:color w:val="000009"/>
          <w:sz w:val="26"/>
        </w:rPr>
        <w:t>In such a context, the fulcrum of the controversy would be, can an ineligible arbitrator, like the Managing Director, nominate an arbitrator, who may be otherwise eligible and a respectable person. As stated earlie</w:t>
      </w:r>
      <w:r>
        <w:rPr>
          <w:color w:val="000009"/>
          <w:sz w:val="26"/>
        </w:rPr>
        <w:t xml:space="preserve">r, we are neither concerned with the objectivity nor the individual respectability. </w:t>
      </w:r>
      <w:r>
        <w:rPr>
          <w:color w:val="000009"/>
          <w:spacing w:val="-11"/>
          <w:sz w:val="26"/>
        </w:rPr>
        <w:t xml:space="preserve">We </w:t>
      </w:r>
      <w:r>
        <w:rPr>
          <w:color w:val="000009"/>
          <w:sz w:val="26"/>
        </w:rPr>
        <w:t xml:space="preserve">are only concerned with the authority or the power of the Managing </w:t>
      </w:r>
      <w:r>
        <w:rPr>
          <w:color w:val="000009"/>
          <w:spacing w:val="-3"/>
          <w:sz w:val="26"/>
        </w:rPr>
        <w:t xml:space="preserve">Director. </w:t>
      </w:r>
      <w:r>
        <w:rPr>
          <w:color w:val="000009"/>
          <w:sz w:val="26"/>
        </w:rPr>
        <w:t>By our analysis, we are obligated to arrive at the conclusion that once the arbitrator has b</w:t>
      </w:r>
      <w:r>
        <w:rPr>
          <w:color w:val="000009"/>
          <w:sz w:val="26"/>
        </w:rPr>
        <w:t xml:space="preserve">ecome ineligible by operation of </w:t>
      </w:r>
      <w:r>
        <w:rPr>
          <w:color w:val="000009"/>
          <w:spacing w:val="-5"/>
          <w:sz w:val="26"/>
        </w:rPr>
        <w:t xml:space="preserve">law, </w:t>
      </w:r>
      <w:r>
        <w:rPr>
          <w:color w:val="000009"/>
          <w:sz w:val="26"/>
        </w:rPr>
        <w:t>he cannot nominate another as an arbitrator. The arbitrator becomes ineligible as per prescription contained in Section 12(5) of the Act. It is inconceivable in law that person who is statutorily ineligible can nominat</w:t>
      </w:r>
      <w:r>
        <w:rPr>
          <w:color w:val="000009"/>
          <w:sz w:val="26"/>
        </w:rPr>
        <w:t xml:space="preserve">e a person. Needless to </w:t>
      </w:r>
      <w:r>
        <w:rPr>
          <w:color w:val="000009"/>
          <w:spacing w:val="-5"/>
          <w:sz w:val="26"/>
        </w:rPr>
        <w:t xml:space="preserve">say, </w:t>
      </w:r>
      <w:r>
        <w:rPr>
          <w:color w:val="000009"/>
          <w:sz w:val="26"/>
        </w:rPr>
        <w:t xml:space="preserve">once the infrastructure collapses, the superstructure is bound to collapse. One cannot have a building without the plinth. Or to put it </w:t>
      </w:r>
      <w:r>
        <w:rPr>
          <w:color w:val="000009"/>
          <w:spacing w:val="-3"/>
          <w:sz w:val="26"/>
        </w:rPr>
        <w:t xml:space="preserve">differently, </w:t>
      </w:r>
      <w:r>
        <w:rPr>
          <w:color w:val="000009"/>
          <w:sz w:val="26"/>
        </w:rPr>
        <w:t>once the identity of the Managing Director as the sole arbitrator is lost, the</w:t>
      </w:r>
      <w:r>
        <w:rPr>
          <w:color w:val="000009"/>
          <w:sz w:val="26"/>
        </w:rPr>
        <w:t xml:space="preserve"> power to nominate someone else as an arbitrator is obliterated. Therefore, the view expressed by the High Court is not sustainable and we say so.”</w:t>
      </w:r>
    </w:p>
    <w:p w:rsidR="00EC30AE" w:rsidRDefault="00EC30AE">
      <w:pPr>
        <w:pStyle w:val="BodyText"/>
        <w:rPr>
          <w:sz w:val="28"/>
        </w:rPr>
      </w:pPr>
    </w:p>
    <w:p w:rsidR="00EC30AE" w:rsidRDefault="00EC30AE">
      <w:pPr>
        <w:pStyle w:val="BodyText"/>
        <w:spacing w:before="9"/>
        <w:rPr>
          <w:sz w:val="23"/>
        </w:rPr>
      </w:pPr>
    </w:p>
    <w:p w:rsidR="00EC30AE" w:rsidRDefault="008E0694">
      <w:pPr>
        <w:pStyle w:val="Heading1"/>
        <w:numPr>
          <w:ilvl w:val="0"/>
          <w:numId w:val="9"/>
        </w:numPr>
        <w:tabs>
          <w:tab w:val="left" w:pos="1942"/>
        </w:tabs>
        <w:spacing w:line="480" w:lineRule="auto"/>
        <w:ind w:right="115" w:firstLine="0"/>
        <w:jc w:val="both"/>
        <w:rPr>
          <w:color w:val="000009"/>
        </w:rPr>
      </w:pPr>
      <w:r>
        <w:rPr>
          <w:color w:val="000009"/>
        </w:rPr>
        <w:t>It was thus held that as the Managing Director became ineligible</w:t>
      </w:r>
      <w:r>
        <w:rPr>
          <w:color w:val="000009"/>
          <w:spacing w:val="-16"/>
        </w:rPr>
        <w:t xml:space="preserve"> </w:t>
      </w:r>
      <w:r>
        <w:rPr>
          <w:color w:val="000009"/>
        </w:rPr>
        <w:t>by operation of law to act as an arbitrator, he could not nominate another person to act as an arbitrator and that once the identity of the Managing Director as the sole arbitrator was lost, the power to nominate someone else as an arbitrator was also obli</w:t>
      </w:r>
      <w:r>
        <w:rPr>
          <w:color w:val="000009"/>
        </w:rPr>
        <w:t>terated. The relevant Clause in said case had nominated the Managing Director himself to be the sole arbitrator and also empowered said Managing Director to nominate another person to</w:t>
      </w:r>
      <w:r>
        <w:rPr>
          <w:color w:val="000009"/>
          <w:spacing w:val="60"/>
        </w:rPr>
        <w:t xml:space="preserve"> </w:t>
      </w:r>
      <w:r>
        <w:rPr>
          <w:color w:val="000009"/>
        </w:rPr>
        <w:t>act</w:t>
      </w:r>
    </w:p>
    <w:p w:rsidR="00EC30AE" w:rsidRDefault="00EC30AE">
      <w:pPr>
        <w:spacing w:line="480" w:lineRule="auto"/>
        <w:jc w:val="both"/>
        <w:sectPr w:rsidR="00EC30AE">
          <w:pgSz w:w="11900" w:h="16840"/>
          <w:pgMar w:top="1640" w:right="1320" w:bottom="280" w:left="940" w:header="708" w:footer="0" w:gutter="0"/>
          <w:cols w:space="720"/>
        </w:sectPr>
      </w:pPr>
    </w:p>
    <w:p w:rsidR="00EC30AE" w:rsidRDefault="008E0694">
      <w:pPr>
        <w:spacing w:before="83" w:line="480" w:lineRule="auto"/>
        <w:ind w:left="1070" w:right="124"/>
        <w:jc w:val="both"/>
        <w:rPr>
          <w:sz w:val="28"/>
        </w:rPr>
      </w:pPr>
      <w:r>
        <w:rPr>
          <w:color w:val="000009"/>
          <w:sz w:val="28"/>
        </w:rPr>
        <w:lastRenderedPageBreak/>
        <w:t>as an arbitrator. The Managing Director thus had t</w:t>
      </w:r>
      <w:r>
        <w:rPr>
          <w:color w:val="000009"/>
          <w:sz w:val="28"/>
        </w:rPr>
        <w:t>wo capacities under said Clause, the first as an arbitrator and the second as an appointing authority. In the present case we are concerned with only one capacity of the Chairman and Managing Director and that is as an appointing authority.</w:t>
      </w:r>
    </w:p>
    <w:p w:rsidR="00EC30AE" w:rsidRDefault="008E0694">
      <w:pPr>
        <w:spacing w:line="480" w:lineRule="auto"/>
        <w:ind w:left="1070" w:right="110" w:firstLine="720"/>
        <w:jc w:val="both"/>
        <w:rPr>
          <w:sz w:val="28"/>
        </w:rPr>
      </w:pPr>
      <w:r>
        <w:rPr>
          <w:color w:val="000009"/>
          <w:spacing w:val="-13"/>
          <w:sz w:val="28"/>
        </w:rPr>
        <w:t xml:space="preserve">We </w:t>
      </w:r>
      <w:r>
        <w:rPr>
          <w:color w:val="000009"/>
          <w:sz w:val="28"/>
        </w:rPr>
        <w:t xml:space="preserve">thus have two categories of cases. The </w:t>
      </w:r>
      <w:r>
        <w:rPr>
          <w:i/>
          <w:color w:val="000009"/>
          <w:sz w:val="28"/>
        </w:rPr>
        <w:t>first</w:t>
      </w:r>
      <w:r>
        <w:rPr>
          <w:color w:val="000009"/>
          <w:sz w:val="28"/>
        </w:rPr>
        <w:t xml:space="preserve">, similar to the one dealt with in </w:t>
      </w:r>
      <w:r>
        <w:rPr>
          <w:b/>
          <w:i/>
          <w:color w:val="000009"/>
          <w:sz w:val="28"/>
        </w:rPr>
        <w:t>TRF Limited</w:t>
      </w:r>
      <w:r>
        <w:rPr>
          <w:b/>
          <w:i/>
          <w:color w:val="000009"/>
          <w:position w:val="11"/>
          <w:sz w:val="16"/>
        </w:rPr>
        <w:t xml:space="preserve">4 </w:t>
      </w:r>
      <w:r>
        <w:rPr>
          <w:color w:val="000009"/>
          <w:sz w:val="28"/>
        </w:rPr>
        <w:t xml:space="preserve">where the Managing Director himself is named as an arbitrator with an additional power to appoint any other person as an arbitrator. In the </w:t>
      </w:r>
      <w:r>
        <w:rPr>
          <w:i/>
          <w:color w:val="000009"/>
          <w:sz w:val="28"/>
        </w:rPr>
        <w:t xml:space="preserve">second </w:t>
      </w:r>
      <w:r>
        <w:rPr>
          <w:color w:val="000009"/>
          <w:spacing w:val="-3"/>
          <w:sz w:val="28"/>
        </w:rPr>
        <w:t xml:space="preserve">category, </w:t>
      </w:r>
      <w:r>
        <w:rPr>
          <w:color w:val="000009"/>
          <w:sz w:val="28"/>
        </w:rPr>
        <w:t>the Man</w:t>
      </w:r>
      <w:r>
        <w:rPr>
          <w:color w:val="000009"/>
          <w:sz w:val="28"/>
        </w:rPr>
        <w:t xml:space="preserve">aging Director is not to act as an arbitrator himself but is empowered or authorised to appoint any other person of his choice or discretion as an arbitrator. If, in the first category  of cases, the Managing Director was found incompetent, it was because </w:t>
      </w:r>
      <w:r>
        <w:rPr>
          <w:color w:val="000009"/>
          <w:sz w:val="28"/>
        </w:rPr>
        <w:t xml:space="preserve">of the interest that he would be said to be having in the outcome or result of the dispute. The element of invalidity would thus be directly relatable to and arise from the interest that he would be having in such outcome or decision. If that be the test, </w:t>
      </w:r>
      <w:r>
        <w:rPr>
          <w:color w:val="000009"/>
          <w:sz w:val="28"/>
        </w:rPr>
        <w:t>similar invalidity would always arise and spring even in the second category of cases. If the interest that he has in  the outcome of the dispute, is taken to be the basis for the possibility of bias, it will always be present irrespective of whether the m</w:t>
      </w:r>
      <w:r>
        <w:rPr>
          <w:color w:val="000009"/>
          <w:sz w:val="28"/>
        </w:rPr>
        <w:t xml:space="preserve">atter stands under the </w:t>
      </w:r>
      <w:r>
        <w:rPr>
          <w:i/>
          <w:color w:val="000009"/>
          <w:sz w:val="28"/>
        </w:rPr>
        <w:t xml:space="preserve">first </w:t>
      </w:r>
      <w:r>
        <w:rPr>
          <w:color w:val="000009"/>
          <w:sz w:val="28"/>
        </w:rPr>
        <w:t xml:space="preserve">or </w:t>
      </w:r>
      <w:r>
        <w:rPr>
          <w:i/>
          <w:color w:val="000009"/>
          <w:sz w:val="28"/>
        </w:rPr>
        <w:t xml:space="preserve">second </w:t>
      </w:r>
      <w:r>
        <w:rPr>
          <w:color w:val="000009"/>
          <w:sz w:val="28"/>
        </w:rPr>
        <w:t xml:space="preserve">category of cases. </w:t>
      </w:r>
      <w:r>
        <w:rPr>
          <w:color w:val="000009"/>
          <w:spacing w:val="-12"/>
          <w:sz w:val="28"/>
        </w:rPr>
        <w:t xml:space="preserve">We </w:t>
      </w:r>
      <w:r>
        <w:rPr>
          <w:color w:val="000009"/>
          <w:sz w:val="28"/>
        </w:rPr>
        <w:t xml:space="preserve">are conscious that if such deduction is drawn from the decision of this Court in </w:t>
      </w:r>
      <w:r>
        <w:rPr>
          <w:b/>
          <w:i/>
          <w:color w:val="000009"/>
          <w:sz w:val="28"/>
        </w:rPr>
        <w:t>TRF Limited</w:t>
      </w:r>
      <w:r>
        <w:rPr>
          <w:b/>
          <w:i/>
          <w:color w:val="000009"/>
          <w:position w:val="11"/>
          <w:sz w:val="16"/>
        </w:rPr>
        <w:t>4</w:t>
      </w:r>
      <w:r>
        <w:rPr>
          <w:color w:val="000009"/>
          <w:sz w:val="28"/>
        </w:rPr>
        <w:t>, all cases having clauses similar to that with which we are presently</w:t>
      </w:r>
      <w:r>
        <w:rPr>
          <w:color w:val="000009"/>
          <w:spacing w:val="-17"/>
          <w:sz w:val="28"/>
        </w:rPr>
        <w:t xml:space="preserve"> </w:t>
      </w:r>
      <w:r>
        <w:rPr>
          <w:color w:val="000009"/>
          <w:sz w:val="28"/>
        </w:rPr>
        <w:t>concerned,</w:t>
      </w:r>
    </w:p>
    <w:p w:rsidR="00EC30AE" w:rsidRDefault="00EC30AE">
      <w:pPr>
        <w:spacing w:line="480" w:lineRule="auto"/>
        <w:jc w:val="both"/>
        <w:rPr>
          <w:sz w:val="28"/>
        </w:rPr>
        <w:sectPr w:rsidR="00EC30AE">
          <w:pgSz w:w="11900" w:h="16840"/>
          <w:pgMar w:top="1640" w:right="1320" w:bottom="280" w:left="940" w:header="708" w:footer="0" w:gutter="0"/>
          <w:cols w:space="720"/>
        </w:sectPr>
      </w:pPr>
    </w:p>
    <w:p w:rsidR="00EC30AE" w:rsidRDefault="008E0694">
      <w:pPr>
        <w:spacing w:before="83" w:line="480" w:lineRule="auto"/>
        <w:ind w:left="1070" w:right="119"/>
        <w:jc w:val="both"/>
        <w:rPr>
          <w:sz w:val="28"/>
        </w:rPr>
      </w:pPr>
      <w:r>
        <w:rPr>
          <w:color w:val="000009"/>
          <w:sz w:val="28"/>
        </w:rPr>
        <w:lastRenderedPageBreak/>
        <w:t xml:space="preserve">a </w:t>
      </w:r>
      <w:r>
        <w:rPr>
          <w:color w:val="000009"/>
          <w:sz w:val="28"/>
        </w:rPr>
        <w:t>party to the agreement would be disentitled to make any appointment of an Arbitrator on its own and it would always be available to argue that a party or an official or an authority having interest in the dispute would be disentitled to make appointment of</w:t>
      </w:r>
      <w:r>
        <w:rPr>
          <w:color w:val="000009"/>
          <w:sz w:val="28"/>
        </w:rPr>
        <w:t xml:space="preserve"> an Arbitrator.</w:t>
      </w:r>
    </w:p>
    <w:p w:rsidR="00EC30AE" w:rsidRDefault="008E0694">
      <w:pPr>
        <w:pStyle w:val="ListParagraph"/>
        <w:numPr>
          <w:ilvl w:val="0"/>
          <w:numId w:val="9"/>
        </w:numPr>
        <w:tabs>
          <w:tab w:val="left" w:pos="1942"/>
        </w:tabs>
        <w:spacing w:line="480" w:lineRule="auto"/>
        <w:ind w:right="115" w:firstLine="0"/>
        <w:jc w:val="both"/>
        <w:rPr>
          <w:color w:val="000009"/>
          <w:sz w:val="28"/>
        </w:rPr>
      </w:pPr>
      <w:r>
        <w:rPr>
          <w:color w:val="000009"/>
          <w:sz w:val="28"/>
        </w:rPr>
        <w:t xml:space="preserve">But, in our view that has to be the logical deduction from </w:t>
      </w:r>
      <w:r>
        <w:rPr>
          <w:b/>
          <w:i/>
          <w:color w:val="000009"/>
          <w:sz w:val="28"/>
        </w:rPr>
        <w:t>TRF Limited</w:t>
      </w:r>
      <w:r>
        <w:rPr>
          <w:b/>
          <w:i/>
          <w:color w:val="000009"/>
          <w:position w:val="11"/>
          <w:sz w:val="16"/>
        </w:rPr>
        <w:t>4</w:t>
      </w:r>
      <w:r>
        <w:rPr>
          <w:color w:val="000009"/>
          <w:sz w:val="28"/>
        </w:rPr>
        <w:t xml:space="preserve">. Paragraph 50 of the decision shows that this Court was concerned with the issue, “whether the Managing Director, after becoming ineligible by operation of </w:t>
      </w:r>
      <w:r>
        <w:rPr>
          <w:color w:val="000009"/>
          <w:spacing w:val="-5"/>
          <w:sz w:val="28"/>
        </w:rPr>
        <w:t xml:space="preserve">law, </w:t>
      </w:r>
      <w:r>
        <w:rPr>
          <w:color w:val="000009"/>
          <w:sz w:val="28"/>
        </w:rPr>
        <w:t>is he s</w:t>
      </w:r>
      <w:r>
        <w:rPr>
          <w:color w:val="000009"/>
          <w:sz w:val="28"/>
        </w:rPr>
        <w:t xml:space="preserve">till eligible to nominate an Arbitrator” The ineligibility referred to therein, was as a result of operation of </w:t>
      </w:r>
      <w:r>
        <w:rPr>
          <w:color w:val="000009"/>
          <w:spacing w:val="-5"/>
          <w:sz w:val="28"/>
        </w:rPr>
        <w:t xml:space="preserve">law, </w:t>
      </w:r>
      <w:r>
        <w:rPr>
          <w:color w:val="000009"/>
          <w:sz w:val="28"/>
        </w:rPr>
        <w:t>in that a person having an interest in the dispute or in the outcome or decision thereof, must not only be ineligible to act as an arbitrat</w:t>
      </w:r>
      <w:r>
        <w:rPr>
          <w:color w:val="000009"/>
          <w:sz w:val="28"/>
        </w:rPr>
        <w:t>or but must also not be eligible to appoint anyone else as an arbitrator and that such person cannot and should not have any role in charting out any course to the dispute resolution by having the power to appoint an arbitrator. The next sentences in the p</w:t>
      </w:r>
      <w:r>
        <w:rPr>
          <w:color w:val="000009"/>
          <w:sz w:val="28"/>
        </w:rPr>
        <w:t xml:space="preserve">aragraph, further show that cases where both the parties could nominate respective arbitrators of their choice were found to be completely a different situation. The reason is clear that whatever advantage a party may derive by nominating an arbitrator of </w:t>
      </w:r>
      <w:r>
        <w:rPr>
          <w:color w:val="000009"/>
          <w:sz w:val="28"/>
        </w:rPr>
        <w:t xml:space="preserve">its choice would get counter balanced by equal power with the other </w:t>
      </w:r>
      <w:r>
        <w:rPr>
          <w:color w:val="000009"/>
          <w:spacing w:val="-4"/>
          <w:sz w:val="28"/>
        </w:rPr>
        <w:t>party.</w:t>
      </w:r>
      <w:r>
        <w:rPr>
          <w:color w:val="000009"/>
          <w:spacing w:val="62"/>
          <w:sz w:val="28"/>
        </w:rPr>
        <w:t xml:space="preserve"> </w:t>
      </w:r>
      <w:r>
        <w:rPr>
          <w:color w:val="000009"/>
          <w:sz w:val="28"/>
        </w:rPr>
        <w:t>But, in a case where only one party has a right to appoint a sole arbitrator, its choice will</w:t>
      </w:r>
      <w:r>
        <w:rPr>
          <w:color w:val="000009"/>
          <w:spacing w:val="21"/>
          <w:sz w:val="28"/>
        </w:rPr>
        <w:t xml:space="preserve"> </w:t>
      </w:r>
      <w:r>
        <w:rPr>
          <w:color w:val="000009"/>
          <w:sz w:val="28"/>
        </w:rPr>
        <w:t>always</w:t>
      </w:r>
      <w:r>
        <w:rPr>
          <w:color w:val="000009"/>
          <w:spacing w:val="20"/>
          <w:sz w:val="28"/>
        </w:rPr>
        <w:t xml:space="preserve"> </w:t>
      </w:r>
      <w:r>
        <w:rPr>
          <w:color w:val="000009"/>
          <w:sz w:val="28"/>
        </w:rPr>
        <w:t>have</w:t>
      </w:r>
      <w:r>
        <w:rPr>
          <w:color w:val="000009"/>
          <w:spacing w:val="23"/>
          <w:sz w:val="28"/>
        </w:rPr>
        <w:t xml:space="preserve"> </w:t>
      </w:r>
      <w:r>
        <w:rPr>
          <w:color w:val="000009"/>
          <w:sz w:val="28"/>
        </w:rPr>
        <w:t>an</w:t>
      </w:r>
      <w:r>
        <w:rPr>
          <w:color w:val="000009"/>
          <w:spacing w:val="21"/>
          <w:sz w:val="28"/>
        </w:rPr>
        <w:t xml:space="preserve"> </w:t>
      </w:r>
      <w:r>
        <w:rPr>
          <w:color w:val="000009"/>
          <w:sz w:val="28"/>
        </w:rPr>
        <w:t>element</w:t>
      </w:r>
      <w:r>
        <w:rPr>
          <w:color w:val="000009"/>
          <w:spacing w:val="22"/>
          <w:sz w:val="28"/>
        </w:rPr>
        <w:t xml:space="preserve"> </w:t>
      </w:r>
      <w:r>
        <w:rPr>
          <w:color w:val="000009"/>
          <w:sz w:val="28"/>
        </w:rPr>
        <w:t>of</w:t>
      </w:r>
      <w:r>
        <w:rPr>
          <w:color w:val="000009"/>
          <w:spacing w:val="22"/>
          <w:sz w:val="28"/>
        </w:rPr>
        <w:t xml:space="preserve"> </w:t>
      </w:r>
      <w:r>
        <w:rPr>
          <w:color w:val="000009"/>
          <w:sz w:val="28"/>
        </w:rPr>
        <w:t>exclusivity</w:t>
      </w:r>
      <w:r>
        <w:rPr>
          <w:color w:val="000009"/>
          <w:spacing w:val="21"/>
          <w:sz w:val="28"/>
        </w:rPr>
        <w:t xml:space="preserve"> </w:t>
      </w:r>
      <w:r>
        <w:rPr>
          <w:color w:val="000009"/>
          <w:sz w:val="28"/>
        </w:rPr>
        <w:t>in</w:t>
      </w:r>
      <w:r>
        <w:rPr>
          <w:color w:val="000009"/>
          <w:spacing w:val="21"/>
          <w:sz w:val="28"/>
        </w:rPr>
        <w:t xml:space="preserve"> </w:t>
      </w:r>
      <w:r>
        <w:rPr>
          <w:color w:val="000009"/>
          <w:sz w:val="28"/>
        </w:rPr>
        <w:t>determining</w:t>
      </w:r>
      <w:r>
        <w:rPr>
          <w:color w:val="000009"/>
          <w:spacing w:val="22"/>
          <w:sz w:val="28"/>
        </w:rPr>
        <w:t xml:space="preserve"> </w:t>
      </w:r>
      <w:r>
        <w:rPr>
          <w:color w:val="000009"/>
          <w:sz w:val="28"/>
        </w:rPr>
        <w:t>or</w:t>
      </w:r>
      <w:r>
        <w:rPr>
          <w:color w:val="000009"/>
          <w:spacing w:val="22"/>
          <w:sz w:val="28"/>
        </w:rPr>
        <w:t xml:space="preserve"> </w:t>
      </w:r>
      <w:r>
        <w:rPr>
          <w:color w:val="000009"/>
          <w:sz w:val="28"/>
        </w:rPr>
        <w:t>charting</w:t>
      </w:r>
      <w:r>
        <w:rPr>
          <w:color w:val="000009"/>
          <w:spacing w:val="21"/>
          <w:sz w:val="28"/>
        </w:rPr>
        <w:t xml:space="preserve"> </w:t>
      </w:r>
      <w:r>
        <w:rPr>
          <w:color w:val="000009"/>
          <w:sz w:val="28"/>
        </w:rPr>
        <w:t>the</w:t>
      </w:r>
    </w:p>
    <w:p w:rsidR="00EC30AE" w:rsidRDefault="00EC30AE">
      <w:pPr>
        <w:spacing w:line="480" w:lineRule="auto"/>
        <w:jc w:val="both"/>
        <w:rPr>
          <w:sz w:val="28"/>
        </w:rPr>
        <w:sectPr w:rsidR="00EC30AE">
          <w:pgSz w:w="11900" w:h="16840"/>
          <w:pgMar w:top="1640" w:right="1320" w:bottom="280" w:left="940" w:header="708" w:footer="0" w:gutter="0"/>
          <w:cols w:space="720"/>
        </w:sectPr>
      </w:pPr>
    </w:p>
    <w:p w:rsidR="00EC30AE" w:rsidRDefault="008E0694">
      <w:pPr>
        <w:spacing w:before="83" w:line="480" w:lineRule="auto"/>
        <w:ind w:left="1070" w:right="109"/>
        <w:jc w:val="both"/>
        <w:rPr>
          <w:b/>
          <w:i/>
          <w:sz w:val="28"/>
        </w:rPr>
      </w:pPr>
      <w:r>
        <w:rPr>
          <w:color w:val="000009"/>
          <w:sz w:val="28"/>
        </w:rPr>
        <w:lastRenderedPageBreak/>
        <w:t xml:space="preserve">course for dispute resolution. </w:t>
      </w:r>
      <w:r>
        <w:rPr>
          <w:color w:val="000009"/>
          <w:spacing w:val="-3"/>
          <w:sz w:val="28"/>
        </w:rPr>
        <w:t xml:space="preserve">Naturally, </w:t>
      </w:r>
      <w:r>
        <w:rPr>
          <w:color w:val="000009"/>
          <w:sz w:val="28"/>
        </w:rPr>
        <w:t>the person who has an interest in the outcome or decision of the dispute must not have the power to appoint a sole arbitrator. That has to be taken as the essence of the amendments brought in by the Arbitration and</w:t>
      </w:r>
      <w:r>
        <w:rPr>
          <w:color w:val="000009"/>
          <w:sz w:val="28"/>
        </w:rPr>
        <w:t xml:space="preserve"> Conciliation (Amendment) Act, 2015 (Act 3 of 2016) and recognised by the decision of this Court in </w:t>
      </w:r>
      <w:r>
        <w:rPr>
          <w:b/>
          <w:i/>
          <w:color w:val="000009"/>
          <w:sz w:val="28"/>
        </w:rPr>
        <w:t>TRF Limited</w:t>
      </w:r>
      <w:r>
        <w:rPr>
          <w:b/>
          <w:i/>
          <w:color w:val="000009"/>
          <w:position w:val="11"/>
          <w:sz w:val="16"/>
        </w:rPr>
        <w:t>4</w:t>
      </w:r>
      <w:r>
        <w:rPr>
          <w:b/>
          <w:i/>
          <w:color w:val="000009"/>
          <w:sz w:val="28"/>
        </w:rPr>
        <w:t>.</w:t>
      </w:r>
    </w:p>
    <w:p w:rsidR="00EC30AE" w:rsidRDefault="00EC30AE">
      <w:pPr>
        <w:pStyle w:val="BodyText"/>
        <w:rPr>
          <w:b/>
          <w:i/>
          <w:sz w:val="28"/>
        </w:rPr>
      </w:pPr>
    </w:p>
    <w:p w:rsidR="00EC30AE" w:rsidRDefault="008E0694">
      <w:pPr>
        <w:pStyle w:val="ListParagraph"/>
        <w:numPr>
          <w:ilvl w:val="0"/>
          <w:numId w:val="9"/>
        </w:numPr>
        <w:tabs>
          <w:tab w:val="left" w:pos="1942"/>
        </w:tabs>
        <w:spacing w:line="480" w:lineRule="auto"/>
        <w:ind w:right="119" w:firstLine="0"/>
        <w:jc w:val="both"/>
        <w:rPr>
          <w:b/>
          <w:color w:val="000009"/>
          <w:sz w:val="28"/>
        </w:rPr>
      </w:pPr>
      <w:r>
        <w:rPr>
          <w:color w:val="000009"/>
          <w:spacing w:val="-12"/>
          <w:sz w:val="28"/>
        </w:rPr>
        <w:t xml:space="preserve">We </w:t>
      </w:r>
      <w:r>
        <w:rPr>
          <w:color w:val="000009"/>
          <w:sz w:val="28"/>
        </w:rPr>
        <w:t xml:space="preserve">must also at this stage refer to the following observations made by this Court in para 48 of its decision in </w:t>
      </w:r>
      <w:r>
        <w:rPr>
          <w:b/>
          <w:i/>
          <w:color w:val="000009"/>
          <w:sz w:val="28"/>
        </w:rPr>
        <w:t xml:space="preserve">Indian Oil Corpn. Ltd. </w:t>
      </w:r>
      <w:r>
        <w:rPr>
          <w:b/>
          <w:i/>
          <w:color w:val="000009"/>
          <w:spacing w:val="-7"/>
          <w:sz w:val="28"/>
        </w:rPr>
        <w:t xml:space="preserve">v. </w:t>
      </w:r>
      <w:r>
        <w:rPr>
          <w:b/>
          <w:i/>
          <w:color w:val="000009"/>
          <w:sz w:val="28"/>
        </w:rPr>
        <w:t>Raj</w:t>
      </w:r>
      <w:r>
        <w:rPr>
          <w:b/>
          <w:i/>
          <w:color w:val="000009"/>
          <w:sz w:val="28"/>
        </w:rPr>
        <w:t>a Transport (P) Ltd.</w:t>
      </w:r>
      <w:hyperlink w:anchor="_bookmark11" w:history="1">
        <w:r>
          <w:rPr>
            <w:b/>
            <w:i/>
            <w:color w:val="000009"/>
            <w:position w:val="11"/>
            <w:sz w:val="16"/>
          </w:rPr>
          <w:t>12</w:t>
        </w:r>
      </w:hyperlink>
      <w:r>
        <w:rPr>
          <w:color w:val="000009"/>
          <w:sz w:val="28"/>
        </w:rPr>
        <w:t>, which were in the context that was obtaining before Act 3 of 2016 had come into force:</w:t>
      </w:r>
      <w:r>
        <w:rPr>
          <w:color w:val="000009"/>
          <w:spacing w:val="-21"/>
          <w:sz w:val="28"/>
        </w:rPr>
        <w:t xml:space="preserve"> </w:t>
      </w:r>
      <w:r>
        <w:rPr>
          <w:b/>
          <w:color w:val="000009"/>
          <w:sz w:val="20"/>
        </w:rPr>
        <w:t>-</w:t>
      </w:r>
    </w:p>
    <w:p w:rsidR="00EC30AE" w:rsidRDefault="008E0694">
      <w:pPr>
        <w:pStyle w:val="BodyText"/>
        <w:spacing w:before="41"/>
        <w:ind w:left="2203" w:right="1778"/>
        <w:jc w:val="both"/>
      </w:pPr>
      <w:r>
        <w:rPr>
          <w:b/>
          <w:color w:val="000009"/>
        </w:rPr>
        <w:t xml:space="preserve">“48. </w:t>
      </w:r>
      <w:r>
        <w:rPr>
          <w:color w:val="000009"/>
        </w:rPr>
        <w:t>In the light of the above discussion, the scope of Section 11 of the Act containing the scheme of appointment of arbitrators may be summarised thus:</w:t>
      </w:r>
    </w:p>
    <w:p w:rsidR="00EC30AE" w:rsidRDefault="00EC30AE">
      <w:pPr>
        <w:pStyle w:val="BodyText"/>
        <w:spacing w:before="11"/>
        <w:rPr>
          <w:sz w:val="32"/>
        </w:rPr>
      </w:pPr>
    </w:p>
    <w:p w:rsidR="00EC30AE" w:rsidRDefault="008E0694">
      <w:pPr>
        <w:pStyle w:val="ListParagraph"/>
        <w:numPr>
          <w:ilvl w:val="0"/>
          <w:numId w:val="4"/>
        </w:numPr>
        <w:tabs>
          <w:tab w:val="left" w:pos="2528"/>
        </w:tabs>
        <w:ind w:left="2203" w:right="1772" w:firstLine="0"/>
        <w:jc w:val="both"/>
        <w:rPr>
          <w:sz w:val="26"/>
        </w:rPr>
      </w:pPr>
      <w:r>
        <w:rPr>
          <w:color w:val="000009"/>
          <w:sz w:val="26"/>
        </w:rPr>
        <w:t xml:space="preserve">Where the agreement provides for arbitration with three arbitrators (each party to appoint one arbitrator </w:t>
      </w:r>
      <w:r>
        <w:rPr>
          <w:color w:val="000009"/>
          <w:sz w:val="26"/>
        </w:rPr>
        <w:t>and the two appointed arbitrators to appoint a third arbitrator), in the event of a party failing to appoint an arbitrator within 30 days from the receipt of a request from the other party (or the two nominated arbitrators failing to agree on the third arb</w:t>
      </w:r>
      <w:r>
        <w:rPr>
          <w:color w:val="000009"/>
          <w:sz w:val="26"/>
        </w:rPr>
        <w:t>itrator within 30 days from the date of the appointment), the Chief Justice or his designate will exercise power under</w:t>
      </w:r>
      <w:r>
        <w:rPr>
          <w:color w:val="000009"/>
          <w:spacing w:val="24"/>
          <w:sz w:val="26"/>
        </w:rPr>
        <w:t xml:space="preserve"> </w:t>
      </w:r>
      <w:r>
        <w:rPr>
          <w:color w:val="000009"/>
          <w:sz w:val="26"/>
        </w:rPr>
        <w:t>sub-section</w:t>
      </w:r>
    </w:p>
    <w:p w:rsidR="00EC30AE" w:rsidRDefault="008E0694">
      <w:pPr>
        <w:pStyle w:val="BodyText"/>
        <w:spacing w:line="298" w:lineRule="exact"/>
        <w:ind w:left="2203"/>
        <w:jc w:val="both"/>
      </w:pPr>
      <w:r>
        <w:rPr>
          <w:color w:val="000009"/>
        </w:rPr>
        <w:t>(4) of Section 11 of the Act.</w:t>
      </w:r>
    </w:p>
    <w:p w:rsidR="00EC30AE" w:rsidRDefault="00EC30AE">
      <w:pPr>
        <w:pStyle w:val="BodyText"/>
        <w:spacing w:before="11"/>
        <w:rPr>
          <w:sz w:val="32"/>
        </w:rPr>
      </w:pPr>
    </w:p>
    <w:p w:rsidR="00EC30AE" w:rsidRDefault="008E0694">
      <w:pPr>
        <w:pStyle w:val="ListParagraph"/>
        <w:numPr>
          <w:ilvl w:val="0"/>
          <w:numId w:val="4"/>
        </w:numPr>
        <w:tabs>
          <w:tab w:val="left" w:pos="2592"/>
        </w:tabs>
        <w:ind w:left="2203" w:right="1770" w:firstLine="0"/>
        <w:jc w:val="both"/>
        <w:rPr>
          <w:sz w:val="26"/>
        </w:rPr>
      </w:pPr>
      <w:r>
        <w:rPr>
          <w:color w:val="000009"/>
          <w:sz w:val="26"/>
        </w:rPr>
        <w:t xml:space="preserve">Where the agreement provides for arbitration by a sole arbitrator and the parties have not agreed upon any appointment procedure, the Chief Justice or his designate will exercise power under sub-section (5) of Section </w:t>
      </w:r>
      <w:r>
        <w:rPr>
          <w:color w:val="000009"/>
          <w:spacing w:val="-5"/>
          <w:sz w:val="26"/>
        </w:rPr>
        <w:t xml:space="preserve">11, </w:t>
      </w:r>
      <w:r>
        <w:rPr>
          <w:color w:val="000009"/>
          <w:sz w:val="26"/>
        </w:rPr>
        <w:t>if the parties fail to agree on</w:t>
      </w:r>
      <w:r>
        <w:rPr>
          <w:color w:val="000009"/>
          <w:spacing w:val="12"/>
          <w:sz w:val="26"/>
        </w:rPr>
        <w:t xml:space="preserve"> </w:t>
      </w:r>
      <w:r>
        <w:rPr>
          <w:color w:val="000009"/>
          <w:sz w:val="26"/>
        </w:rPr>
        <w:t>th</w:t>
      </w:r>
      <w:r>
        <w:rPr>
          <w:color w:val="000009"/>
          <w:sz w:val="26"/>
        </w:rPr>
        <w:t>e</w:t>
      </w:r>
    </w:p>
    <w:p w:rsidR="00EC30AE" w:rsidRDefault="00EC30AE">
      <w:pPr>
        <w:pStyle w:val="BodyText"/>
        <w:spacing w:before="9"/>
        <w:rPr>
          <w:sz w:val="29"/>
        </w:rPr>
      </w:pPr>
      <w:r w:rsidRPr="00EC30AE">
        <w:pict>
          <v:line id="_x0000_s1031" style="position:absolute;z-index:-251651072;mso-wrap-distance-left:0;mso-wrap-distance-right:0;mso-position-horizontal-relative:page" from="1in,19.35pt" to="184.8pt,19.35pt" strokeweight=".5pt">
            <w10:wrap type="topAndBottom" anchorx="page"/>
          </v:line>
        </w:pict>
      </w:r>
    </w:p>
    <w:p w:rsidR="00EC30AE" w:rsidRDefault="008E0694">
      <w:pPr>
        <w:spacing w:before="27"/>
        <w:ind w:left="1070"/>
        <w:jc w:val="both"/>
        <w:rPr>
          <w:sz w:val="24"/>
        </w:rPr>
      </w:pPr>
      <w:r>
        <w:rPr>
          <w:rFonts w:ascii="Lucida Sans"/>
          <w:color w:val="000009"/>
          <w:sz w:val="20"/>
        </w:rPr>
        <w:t>1</w:t>
      </w:r>
      <w:bookmarkStart w:id="11" w:name="_bookmark11"/>
      <w:bookmarkEnd w:id="11"/>
      <w:r>
        <w:rPr>
          <w:rFonts w:ascii="Lucida Sans"/>
          <w:color w:val="000009"/>
          <w:sz w:val="20"/>
        </w:rPr>
        <w:t xml:space="preserve">2 </w:t>
      </w:r>
      <w:r>
        <w:rPr>
          <w:color w:val="000009"/>
          <w:sz w:val="24"/>
        </w:rPr>
        <w:t>(2009) 8 SCC 520</w:t>
      </w:r>
    </w:p>
    <w:p w:rsidR="00EC30AE" w:rsidRDefault="00EC30AE">
      <w:pPr>
        <w:jc w:val="both"/>
        <w:rPr>
          <w:sz w:val="24"/>
        </w:rPr>
        <w:sectPr w:rsidR="00EC30AE">
          <w:pgSz w:w="11900" w:h="16840"/>
          <w:pgMar w:top="1640" w:right="1320" w:bottom="280" w:left="940" w:header="708" w:footer="0" w:gutter="0"/>
          <w:cols w:space="720"/>
        </w:sectPr>
      </w:pPr>
    </w:p>
    <w:p w:rsidR="00EC30AE" w:rsidRDefault="008E0694">
      <w:pPr>
        <w:pStyle w:val="BodyText"/>
        <w:spacing w:before="83"/>
        <w:ind w:left="2203" w:right="1536"/>
      </w:pPr>
      <w:r>
        <w:rPr>
          <w:color w:val="000009"/>
        </w:rPr>
        <w:lastRenderedPageBreak/>
        <w:t>arbitration within thirty days from the receipt of a request by a party from the other party.</w:t>
      </w:r>
    </w:p>
    <w:p w:rsidR="00EC30AE" w:rsidRDefault="00EC30AE">
      <w:pPr>
        <w:pStyle w:val="BodyText"/>
        <w:spacing w:before="10"/>
        <w:rPr>
          <w:sz w:val="32"/>
        </w:rPr>
      </w:pPr>
    </w:p>
    <w:p w:rsidR="00EC30AE" w:rsidRDefault="008E0694">
      <w:pPr>
        <w:pStyle w:val="ListParagraph"/>
        <w:numPr>
          <w:ilvl w:val="0"/>
          <w:numId w:val="4"/>
        </w:numPr>
        <w:tabs>
          <w:tab w:val="left" w:pos="2736"/>
        </w:tabs>
        <w:ind w:left="2203" w:right="1769" w:firstLine="0"/>
        <w:jc w:val="both"/>
        <w:rPr>
          <w:sz w:val="26"/>
        </w:rPr>
      </w:pPr>
      <w:r>
        <w:rPr>
          <w:color w:val="000009"/>
          <w:sz w:val="26"/>
        </w:rPr>
        <w:t>Where the arbitration agreement specifies the appointment procedure, then irrespective of whether the arbitration is by</w:t>
      </w:r>
      <w:r>
        <w:rPr>
          <w:color w:val="000009"/>
          <w:sz w:val="26"/>
        </w:rPr>
        <w:t xml:space="preserve"> a sole arbitrator or by a three- member Tribunal, the Chief Justice or his designate will exercise power under sub-section (6) of Section </w:t>
      </w:r>
      <w:r>
        <w:rPr>
          <w:color w:val="000009"/>
          <w:spacing w:val="-5"/>
          <w:sz w:val="26"/>
        </w:rPr>
        <w:t xml:space="preserve">11, </w:t>
      </w:r>
      <w:r>
        <w:rPr>
          <w:color w:val="000009"/>
          <w:sz w:val="26"/>
        </w:rPr>
        <w:t>if a party fails to act as required under the agreed procedure (or the parties or the two</w:t>
      </w:r>
      <w:r>
        <w:rPr>
          <w:color w:val="000009"/>
          <w:spacing w:val="46"/>
          <w:sz w:val="26"/>
        </w:rPr>
        <w:t xml:space="preserve"> </w:t>
      </w:r>
      <w:r>
        <w:rPr>
          <w:color w:val="000009"/>
          <w:sz w:val="26"/>
        </w:rPr>
        <w:t>appointed arbitrators fail to reach an agreement expected of them under the agreed procedure or any person/institution fails to perform any function entrusted to him/it under that</w:t>
      </w:r>
      <w:r>
        <w:rPr>
          <w:color w:val="000009"/>
          <w:spacing w:val="-5"/>
          <w:sz w:val="26"/>
        </w:rPr>
        <w:t xml:space="preserve"> </w:t>
      </w:r>
      <w:r>
        <w:rPr>
          <w:color w:val="000009"/>
          <w:sz w:val="26"/>
        </w:rPr>
        <w:t>procedure).</w:t>
      </w:r>
    </w:p>
    <w:p w:rsidR="00EC30AE" w:rsidRDefault="00EC30AE">
      <w:pPr>
        <w:pStyle w:val="BodyText"/>
        <w:rPr>
          <w:sz w:val="33"/>
        </w:rPr>
      </w:pPr>
    </w:p>
    <w:p w:rsidR="00EC30AE" w:rsidRDefault="008E0694">
      <w:pPr>
        <w:pStyle w:val="ListParagraph"/>
        <w:numPr>
          <w:ilvl w:val="0"/>
          <w:numId w:val="4"/>
        </w:numPr>
        <w:tabs>
          <w:tab w:val="left" w:pos="2656"/>
        </w:tabs>
        <w:ind w:left="2203" w:right="1770" w:firstLine="0"/>
        <w:jc w:val="both"/>
        <w:rPr>
          <w:sz w:val="26"/>
        </w:rPr>
      </w:pPr>
      <w:r>
        <w:rPr>
          <w:color w:val="000009"/>
          <w:sz w:val="26"/>
        </w:rPr>
        <w:t>While failure of the other party to act within 30 days will fur</w:t>
      </w:r>
      <w:r>
        <w:rPr>
          <w:color w:val="000009"/>
          <w:sz w:val="26"/>
        </w:rPr>
        <w:t xml:space="preserve">nish a cause of action to the party seeking arbitration to approach the Chief Justice or his designate in cases falling under sub-sections (4) and (5), such a time-bound requirement is not found in sub-section (6) of Section </w:t>
      </w:r>
      <w:r>
        <w:rPr>
          <w:color w:val="000009"/>
          <w:spacing w:val="-5"/>
          <w:sz w:val="26"/>
        </w:rPr>
        <w:t xml:space="preserve">11. </w:t>
      </w:r>
      <w:r>
        <w:rPr>
          <w:color w:val="000009"/>
          <w:sz w:val="26"/>
        </w:rPr>
        <w:t>The failure to act as per t</w:t>
      </w:r>
      <w:r>
        <w:rPr>
          <w:color w:val="000009"/>
          <w:sz w:val="26"/>
        </w:rPr>
        <w:t xml:space="preserve">he agreed procedure within the time-limit prescribed by the arbitration agreement, or in the absence of any prescribed time-limit, within a reasonable time, will enable the aggrieved party to file a petition under Section </w:t>
      </w:r>
      <w:r>
        <w:rPr>
          <w:color w:val="000009"/>
          <w:spacing w:val="-3"/>
          <w:sz w:val="26"/>
        </w:rPr>
        <w:t xml:space="preserve">11(6) </w:t>
      </w:r>
      <w:r>
        <w:rPr>
          <w:color w:val="000009"/>
          <w:sz w:val="26"/>
        </w:rPr>
        <w:t>of the</w:t>
      </w:r>
      <w:r>
        <w:rPr>
          <w:color w:val="000009"/>
          <w:spacing w:val="-13"/>
          <w:sz w:val="26"/>
        </w:rPr>
        <w:t xml:space="preserve"> </w:t>
      </w:r>
      <w:r>
        <w:rPr>
          <w:color w:val="000009"/>
          <w:sz w:val="26"/>
        </w:rPr>
        <w:t>Act.</w:t>
      </w:r>
    </w:p>
    <w:p w:rsidR="00EC30AE" w:rsidRDefault="00EC30AE">
      <w:pPr>
        <w:pStyle w:val="BodyText"/>
        <w:rPr>
          <w:sz w:val="33"/>
        </w:rPr>
      </w:pPr>
    </w:p>
    <w:p w:rsidR="00EC30AE" w:rsidRDefault="008E0694">
      <w:pPr>
        <w:pStyle w:val="ListParagraph"/>
        <w:numPr>
          <w:ilvl w:val="0"/>
          <w:numId w:val="4"/>
        </w:numPr>
        <w:tabs>
          <w:tab w:val="left" w:pos="2560"/>
        </w:tabs>
        <w:ind w:left="2203" w:right="1768" w:firstLine="0"/>
        <w:jc w:val="both"/>
        <w:rPr>
          <w:sz w:val="26"/>
        </w:rPr>
      </w:pPr>
      <w:r>
        <w:rPr>
          <w:color w:val="000009"/>
          <w:sz w:val="26"/>
        </w:rPr>
        <w:t>Where the appointment procedure has been agreed between the parties, but the cause of action for invoking the jurisdiction of the Chief Justice or his designate</w:t>
      </w:r>
      <w:r>
        <w:rPr>
          <w:color w:val="000009"/>
          <w:spacing w:val="27"/>
          <w:sz w:val="26"/>
        </w:rPr>
        <w:t xml:space="preserve"> </w:t>
      </w:r>
      <w:r>
        <w:rPr>
          <w:color w:val="000009"/>
          <w:sz w:val="26"/>
        </w:rPr>
        <w:t>under</w:t>
      </w:r>
      <w:r>
        <w:rPr>
          <w:color w:val="000009"/>
          <w:spacing w:val="28"/>
          <w:sz w:val="26"/>
        </w:rPr>
        <w:t xml:space="preserve"> </w:t>
      </w:r>
      <w:r>
        <w:rPr>
          <w:color w:val="000009"/>
          <w:sz w:val="26"/>
        </w:rPr>
        <w:t>clauses</w:t>
      </w:r>
      <w:r>
        <w:rPr>
          <w:color w:val="000009"/>
          <w:spacing w:val="29"/>
          <w:sz w:val="26"/>
        </w:rPr>
        <w:t xml:space="preserve"> </w:t>
      </w:r>
      <w:r>
        <w:rPr>
          <w:color w:val="000009"/>
          <w:sz w:val="26"/>
        </w:rPr>
        <w:t>(</w:t>
      </w:r>
      <w:r>
        <w:rPr>
          <w:i/>
          <w:color w:val="000009"/>
          <w:sz w:val="26"/>
        </w:rPr>
        <w:t>a</w:t>
      </w:r>
      <w:r>
        <w:rPr>
          <w:color w:val="000009"/>
          <w:sz w:val="26"/>
        </w:rPr>
        <w:t>),</w:t>
      </w:r>
      <w:r>
        <w:rPr>
          <w:color w:val="000009"/>
          <w:spacing w:val="28"/>
          <w:sz w:val="26"/>
        </w:rPr>
        <w:t xml:space="preserve"> </w:t>
      </w:r>
      <w:r>
        <w:rPr>
          <w:color w:val="000009"/>
          <w:sz w:val="26"/>
        </w:rPr>
        <w:t>(</w:t>
      </w:r>
      <w:r>
        <w:rPr>
          <w:i/>
          <w:color w:val="000009"/>
          <w:sz w:val="26"/>
        </w:rPr>
        <w:t>b</w:t>
      </w:r>
      <w:r>
        <w:rPr>
          <w:color w:val="000009"/>
          <w:sz w:val="26"/>
        </w:rPr>
        <w:t>)</w:t>
      </w:r>
      <w:r>
        <w:rPr>
          <w:color w:val="000009"/>
          <w:spacing w:val="28"/>
          <w:sz w:val="26"/>
        </w:rPr>
        <w:t xml:space="preserve"> </w:t>
      </w:r>
      <w:r>
        <w:rPr>
          <w:color w:val="000009"/>
          <w:sz w:val="26"/>
        </w:rPr>
        <w:t>or</w:t>
      </w:r>
      <w:r>
        <w:rPr>
          <w:color w:val="000009"/>
          <w:spacing w:val="27"/>
          <w:sz w:val="26"/>
        </w:rPr>
        <w:t xml:space="preserve"> </w:t>
      </w:r>
      <w:r>
        <w:rPr>
          <w:color w:val="000009"/>
          <w:sz w:val="26"/>
        </w:rPr>
        <w:t>(</w:t>
      </w:r>
      <w:r>
        <w:rPr>
          <w:i/>
          <w:color w:val="000009"/>
          <w:sz w:val="26"/>
        </w:rPr>
        <w:t>c</w:t>
      </w:r>
      <w:r>
        <w:rPr>
          <w:color w:val="000009"/>
          <w:sz w:val="26"/>
        </w:rPr>
        <w:t>)</w:t>
      </w:r>
      <w:r>
        <w:rPr>
          <w:color w:val="000009"/>
          <w:spacing w:val="26"/>
          <w:sz w:val="26"/>
        </w:rPr>
        <w:t xml:space="preserve"> </w:t>
      </w:r>
      <w:r>
        <w:rPr>
          <w:color w:val="000009"/>
          <w:sz w:val="26"/>
        </w:rPr>
        <w:t>of</w:t>
      </w:r>
      <w:r>
        <w:rPr>
          <w:color w:val="000009"/>
          <w:spacing w:val="27"/>
          <w:sz w:val="26"/>
        </w:rPr>
        <w:t xml:space="preserve"> </w:t>
      </w:r>
      <w:r>
        <w:rPr>
          <w:color w:val="000009"/>
          <w:sz w:val="26"/>
        </w:rPr>
        <w:t>sub-section</w:t>
      </w:r>
    </w:p>
    <w:p w:rsidR="00EC30AE" w:rsidRDefault="008E0694">
      <w:pPr>
        <w:pStyle w:val="ListParagraph"/>
        <w:numPr>
          <w:ilvl w:val="0"/>
          <w:numId w:val="3"/>
        </w:numPr>
        <w:tabs>
          <w:tab w:val="left" w:pos="2644"/>
        </w:tabs>
        <w:ind w:left="2203" w:right="1772" w:firstLine="0"/>
        <w:jc w:val="both"/>
        <w:rPr>
          <w:sz w:val="26"/>
        </w:rPr>
      </w:pPr>
      <w:r>
        <w:rPr>
          <w:color w:val="000009"/>
          <w:sz w:val="26"/>
        </w:rPr>
        <w:t>has not arisen, then the question of the Chief Jus</w:t>
      </w:r>
      <w:r>
        <w:rPr>
          <w:color w:val="000009"/>
          <w:sz w:val="26"/>
        </w:rPr>
        <w:t>tice or his designate exercising power under sub- section (6) does not arise. The condition precedent for approaching the Chief Justice or his designate for taking necessary measures under sub-section (6) is that</w:t>
      </w:r>
    </w:p>
    <w:p w:rsidR="00EC30AE" w:rsidRDefault="00EC30AE">
      <w:pPr>
        <w:pStyle w:val="BodyText"/>
        <w:spacing w:before="1"/>
        <w:rPr>
          <w:sz w:val="33"/>
        </w:rPr>
      </w:pPr>
    </w:p>
    <w:p w:rsidR="00EC30AE" w:rsidRDefault="008E0694">
      <w:pPr>
        <w:pStyle w:val="ListParagraph"/>
        <w:numPr>
          <w:ilvl w:val="1"/>
          <w:numId w:val="3"/>
        </w:numPr>
        <w:tabs>
          <w:tab w:val="left" w:pos="3034"/>
        </w:tabs>
        <w:ind w:right="1778" w:firstLine="0"/>
        <w:jc w:val="both"/>
        <w:rPr>
          <w:sz w:val="26"/>
        </w:rPr>
      </w:pPr>
      <w:r>
        <w:rPr>
          <w:color w:val="000009"/>
          <w:sz w:val="26"/>
        </w:rPr>
        <w:t>a party failing to act as required under t</w:t>
      </w:r>
      <w:r>
        <w:rPr>
          <w:color w:val="000009"/>
          <w:sz w:val="26"/>
        </w:rPr>
        <w:t>he agreed appointment procedure;</w:t>
      </w:r>
      <w:r>
        <w:rPr>
          <w:color w:val="000009"/>
          <w:spacing w:val="-5"/>
          <w:sz w:val="26"/>
        </w:rPr>
        <w:t xml:space="preserve"> </w:t>
      </w:r>
      <w:r>
        <w:rPr>
          <w:color w:val="000009"/>
          <w:sz w:val="26"/>
        </w:rPr>
        <w:t>or</w:t>
      </w:r>
    </w:p>
    <w:p w:rsidR="00EC30AE" w:rsidRDefault="008E0694">
      <w:pPr>
        <w:pStyle w:val="ListParagraph"/>
        <w:numPr>
          <w:ilvl w:val="1"/>
          <w:numId w:val="3"/>
        </w:numPr>
        <w:tabs>
          <w:tab w:val="left" w:pos="3078"/>
        </w:tabs>
        <w:spacing w:before="40"/>
        <w:ind w:right="1776" w:firstLine="0"/>
        <w:jc w:val="both"/>
        <w:rPr>
          <w:sz w:val="26"/>
        </w:rPr>
      </w:pPr>
      <w:r>
        <w:rPr>
          <w:color w:val="000009"/>
          <w:sz w:val="26"/>
        </w:rPr>
        <w:t>the parties (or the two appointed arbitrators) failing to reach an agreement expected of them under the agreed appointment procedure;</w:t>
      </w:r>
      <w:r>
        <w:rPr>
          <w:color w:val="000009"/>
          <w:spacing w:val="-7"/>
          <w:sz w:val="26"/>
        </w:rPr>
        <w:t xml:space="preserve"> </w:t>
      </w:r>
      <w:r>
        <w:rPr>
          <w:color w:val="000009"/>
          <w:sz w:val="26"/>
        </w:rPr>
        <w:t>or</w:t>
      </w:r>
    </w:p>
    <w:p w:rsidR="00EC30AE" w:rsidRDefault="00EC30AE">
      <w:pPr>
        <w:jc w:val="both"/>
        <w:rPr>
          <w:sz w:val="26"/>
        </w:rPr>
        <w:sectPr w:rsidR="00EC30AE">
          <w:pgSz w:w="11900" w:h="16840"/>
          <w:pgMar w:top="1640" w:right="1320" w:bottom="280" w:left="940" w:header="708" w:footer="0" w:gutter="0"/>
          <w:cols w:space="720"/>
        </w:sectPr>
      </w:pPr>
    </w:p>
    <w:p w:rsidR="00EC30AE" w:rsidRDefault="008E0694">
      <w:pPr>
        <w:pStyle w:val="ListParagraph"/>
        <w:numPr>
          <w:ilvl w:val="1"/>
          <w:numId w:val="3"/>
        </w:numPr>
        <w:tabs>
          <w:tab w:val="left" w:pos="3162"/>
        </w:tabs>
        <w:spacing w:before="83"/>
        <w:ind w:right="1769" w:firstLine="0"/>
        <w:jc w:val="both"/>
        <w:rPr>
          <w:sz w:val="26"/>
        </w:rPr>
      </w:pPr>
      <w:r>
        <w:rPr>
          <w:color w:val="000009"/>
          <w:sz w:val="26"/>
        </w:rPr>
        <w:lastRenderedPageBreak/>
        <w:t>a person/institution who has been entrusted with any function und</w:t>
      </w:r>
      <w:r>
        <w:rPr>
          <w:color w:val="000009"/>
          <w:sz w:val="26"/>
        </w:rPr>
        <w:t>er the agreed appointment procedure, failing to perform such</w:t>
      </w:r>
      <w:r>
        <w:rPr>
          <w:color w:val="000009"/>
          <w:spacing w:val="-10"/>
          <w:sz w:val="26"/>
        </w:rPr>
        <w:t xml:space="preserve"> </w:t>
      </w:r>
      <w:r>
        <w:rPr>
          <w:color w:val="000009"/>
          <w:sz w:val="26"/>
        </w:rPr>
        <w:t>function.</w:t>
      </w:r>
    </w:p>
    <w:p w:rsidR="00EC30AE" w:rsidRDefault="00EC30AE">
      <w:pPr>
        <w:pStyle w:val="BodyText"/>
        <w:rPr>
          <w:sz w:val="33"/>
        </w:rPr>
      </w:pPr>
    </w:p>
    <w:p w:rsidR="00EC30AE" w:rsidRDefault="008E0694">
      <w:pPr>
        <w:pStyle w:val="ListParagraph"/>
        <w:numPr>
          <w:ilvl w:val="0"/>
          <w:numId w:val="2"/>
        </w:numPr>
        <w:tabs>
          <w:tab w:val="left" w:pos="2780"/>
        </w:tabs>
        <w:ind w:left="2203" w:right="1775" w:firstLine="0"/>
        <w:jc w:val="both"/>
        <w:rPr>
          <w:sz w:val="26"/>
        </w:rPr>
      </w:pPr>
      <w:r>
        <w:rPr>
          <w:color w:val="000009"/>
          <w:sz w:val="26"/>
        </w:rPr>
        <w:t xml:space="preserve">The Chief Justice or his designate while exercising power under sub-section (6) of Section </w:t>
      </w:r>
      <w:r>
        <w:rPr>
          <w:color w:val="000009"/>
          <w:spacing w:val="-5"/>
          <w:sz w:val="26"/>
        </w:rPr>
        <w:t xml:space="preserve">11 </w:t>
      </w:r>
      <w:r>
        <w:rPr>
          <w:i/>
          <w:color w:val="000009"/>
          <w:sz w:val="26"/>
        </w:rPr>
        <w:t xml:space="preserve">shall endeavour to give effect to the appointment </w:t>
      </w:r>
      <w:r>
        <w:rPr>
          <w:i/>
          <w:color w:val="000009"/>
          <w:spacing w:val="-3"/>
          <w:sz w:val="26"/>
        </w:rPr>
        <w:t xml:space="preserve">procedure </w:t>
      </w:r>
      <w:r>
        <w:rPr>
          <w:i/>
          <w:color w:val="000009"/>
          <w:sz w:val="26"/>
        </w:rPr>
        <w:t>prescribed in the arbitration</w:t>
      </w:r>
      <w:r>
        <w:rPr>
          <w:i/>
          <w:color w:val="000009"/>
          <w:spacing w:val="-5"/>
          <w:sz w:val="26"/>
        </w:rPr>
        <w:t xml:space="preserve"> </w:t>
      </w:r>
      <w:r>
        <w:rPr>
          <w:i/>
          <w:color w:val="000009"/>
          <w:sz w:val="26"/>
        </w:rPr>
        <w:t>clause</w:t>
      </w:r>
      <w:r>
        <w:rPr>
          <w:color w:val="000009"/>
          <w:sz w:val="26"/>
        </w:rPr>
        <w:t>.</w:t>
      </w:r>
    </w:p>
    <w:p w:rsidR="00EC30AE" w:rsidRDefault="00EC30AE">
      <w:pPr>
        <w:pStyle w:val="BodyText"/>
        <w:spacing w:before="10"/>
        <w:rPr>
          <w:sz w:val="32"/>
        </w:rPr>
      </w:pPr>
    </w:p>
    <w:p w:rsidR="00EC30AE" w:rsidRDefault="008E0694">
      <w:pPr>
        <w:pStyle w:val="ListParagraph"/>
        <w:numPr>
          <w:ilvl w:val="0"/>
          <w:numId w:val="2"/>
        </w:numPr>
        <w:tabs>
          <w:tab w:val="left" w:pos="2744"/>
        </w:tabs>
        <w:ind w:left="2203" w:right="1770" w:firstLine="0"/>
        <w:jc w:val="both"/>
        <w:rPr>
          <w:sz w:val="26"/>
        </w:rPr>
      </w:pPr>
      <w:r>
        <w:rPr>
          <w:color w:val="000009"/>
          <w:sz w:val="26"/>
        </w:rPr>
        <w:t>If circumstances exist, giving rise to justifiable doubts as to the independence and impartiality of the person nominated, or if other circumstances warrant appointment of an independent arbitrator by ignoring the procedure prescribed, the Chief Justice or</w:t>
      </w:r>
      <w:r>
        <w:rPr>
          <w:color w:val="000009"/>
          <w:sz w:val="26"/>
        </w:rPr>
        <w:t xml:space="preserve"> his designate </w:t>
      </w:r>
      <w:r>
        <w:rPr>
          <w:color w:val="000009"/>
          <w:spacing w:val="-6"/>
          <w:sz w:val="26"/>
        </w:rPr>
        <w:t xml:space="preserve">may, </w:t>
      </w:r>
      <w:r>
        <w:rPr>
          <w:color w:val="000009"/>
          <w:sz w:val="26"/>
        </w:rPr>
        <w:t>for reasons to be recorded ignore the designated arbitrator and appoint someone</w:t>
      </w:r>
      <w:r>
        <w:rPr>
          <w:color w:val="000009"/>
          <w:spacing w:val="-13"/>
          <w:sz w:val="26"/>
        </w:rPr>
        <w:t xml:space="preserve"> </w:t>
      </w:r>
      <w:r>
        <w:rPr>
          <w:color w:val="000009"/>
          <w:sz w:val="26"/>
        </w:rPr>
        <w:t>else.”</w:t>
      </w:r>
    </w:p>
    <w:p w:rsidR="00EC30AE" w:rsidRDefault="00EC30AE">
      <w:pPr>
        <w:pStyle w:val="BodyText"/>
        <w:rPr>
          <w:sz w:val="28"/>
        </w:rPr>
      </w:pPr>
    </w:p>
    <w:p w:rsidR="00EC30AE" w:rsidRDefault="00EC30AE">
      <w:pPr>
        <w:pStyle w:val="BodyText"/>
        <w:rPr>
          <w:sz w:val="28"/>
        </w:rPr>
      </w:pPr>
    </w:p>
    <w:p w:rsidR="00EC30AE" w:rsidRDefault="008E0694">
      <w:pPr>
        <w:pStyle w:val="Heading1"/>
        <w:numPr>
          <w:ilvl w:val="0"/>
          <w:numId w:val="9"/>
        </w:numPr>
        <w:tabs>
          <w:tab w:val="left" w:pos="1942"/>
        </w:tabs>
        <w:spacing w:before="1" w:line="480" w:lineRule="auto"/>
        <w:ind w:right="109" w:firstLine="0"/>
        <w:jc w:val="both"/>
        <w:rPr>
          <w:b/>
          <w:i/>
          <w:color w:val="000009"/>
        </w:rPr>
      </w:pPr>
      <w:r>
        <w:rPr>
          <w:color w:val="000009"/>
        </w:rPr>
        <w:t>Sub para (vii) of aforesaid paragraph 48 lays down that if there are justifiable doubts as to the independence and impartiality of the person nomin</w:t>
      </w:r>
      <w:r>
        <w:rPr>
          <w:color w:val="000009"/>
        </w:rPr>
        <w:t>ated, and if other circumstances warrant appointment of an independent arbitrator by ignoring the procedure prescribed, such appointment can be made by the Court. It may also be noted that on the issue of necessity and desirability of impartial and indepen</w:t>
      </w:r>
      <w:r>
        <w:rPr>
          <w:color w:val="000009"/>
        </w:rPr>
        <w:t xml:space="preserve">dent arbitrators the matter was considered by the Law Commission in its report No.246. Paragraphs 53 to 60 under the heading “Neutrality of Arbitrators” are quoted in the Judgment of this Court in </w:t>
      </w:r>
      <w:r>
        <w:rPr>
          <w:b/>
          <w:i/>
          <w:color w:val="000009"/>
          <w:spacing w:val="-4"/>
        </w:rPr>
        <w:t xml:space="preserve">Voestapline </w:t>
      </w:r>
      <w:r>
        <w:rPr>
          <w:b/>
          <w:i/>
          <w:color w:val="000009"/>
        </w:rPr>
        <w:t xml:space="preserve">Schienen Gmbh </w:t>
      </w:r>
      <w:r>
        <w:rPr>
          <w:color w:val="000009"/>
          <w:spacing w:val="-9"/>
        </w:rPr>
        <w:t xml:space="preserve">v. </w:t>
      </w:r>
      <w:r>
        <w:rPr>
          <w:b/>
          <w:i/>
          <w:color w:val="000009"/>
        </w:rPr>
        <w:t>Delhi Metro Rail Corpn. Ltd.</w:t>
      </w:r>
      <w:hyperlink w:anchor="_bookmark12" w:history="1">
        <w:r>
          <w:rPr>
            <w:b/>
            <w:i/>
            <w:color w:val="000009"/>
            <w:position w:val="11"/>
            <w:sz w:val="16"/>
          </w:rPr>
          <w:t>13</w:t>
        </w:r>
      </w:hyperlink>
      <w:r>
        <w:rPr>
          <w:color w:val="000009"/>
        </w:rPr>
        <w:t xml:space="preserve">, while paras 59 and 60 of the report stand extracted in the decision of this Court in </w:t>
      </w:r>
      <w:r>
        <w:rPr>
          <w:b/>
          <w:i/>
          <w:color w:val="000009"/>
        </w:rPr>
        <w:t>Bharat Broadband</w:t>
      </w:r>
      <w:r>
        <w:rPr>
          <w:b/>
          <w:i/>
          <w:color w:val="000009"/>
          <w:spacing w:val="-7"/>
        </w:rPr>
        <w:t xml:space="preserve"> </w:t>
      </w:r>
      <w:r>
        <w:rPr>
          <w:b/>
          <w:i/>
          <w:color w:val="000009"/>
        </w:rPr>
        <w:t>Network</w:t>
      </w:r>
    </w:p>
    <w:p w:rsidR="00EC30AE" w:rsidRDefault="00EC30AE">
      <w:pPr>
        <w:pStyle w:val="BodyText"/>
        <w:rPr>
          <w:b/>
          <w:i/>
          <w:sz w:val="20"/>
        </w:rPr>
      </w:pPr>
    </w:p>
    <w:p w:rsidR="00EC30AE" w:rsidRDefault="00EC30AE">
      <w:pPr>
        <w:pStyle w:val="BodyText"/>
        <w:rPr>
          <w:b/>
          <w:i/>
          <w:sz w:val="20"/>
        </w:rPr>
      </w:pPr>
    </w:p>
    <w:p w:rsidR="00EC30AE" w:rsidRDefault="00EC30AE">
      <w:pPr>
        <w:pStyle w:val="BodyText"/>
        <w:spacing w:before="3"/>
        <w:rPr>
          <w:b/>
          <w:i/>
          <w:sz w:val="13"/>
        </w:rPr>
      </w:pPr>
      <w:r w:rsidRPr="00EC30AE">
        <w:pict>
          <v:line id="_x0000_s1030" style="position:absolute;z-index:-251650048;mso-wrap-distance-left:0;mso-wrap-distance-right:0;mso-position-horizontal-relative:page" from="1in,9.85pt" to="184.8pt,9.85pt" strokeweight=".5pt">
            <w10:wrap type="topAndBottom" anchorx="page"/>
          </v:line>
        </w:pict>
      </w:r>
    </w:p>
    <w:p w:rsidR="00EC30AE" w:rsidRDefault="008E0694">
      <w:pPr>
        <w:spacing w:before="27"/>
        <w:ind w:left="1070"/>
        <w:rPr>
          <w:sz w:val="24"/>
        </w:rPr>
      </w:pPr>
      <w:r>
        <w:rPr>
          <w:rFonts w:ascii="Lucida Sans"/>
          <w:color w:val="000009"/>
          <w:sz w:val="20"/>
        </w:rPr>
        <w:t>1</w:t>
      </w:r>
      <w:bookmarkStart w:id="12" w:name="_bookmark12"/>
      <w:bookmarkEnd w:id="12"/>
      <w:r>
        <w:rPr>
          <w:rFonts w:ascii="Lucida Sans"/>
          <w:color w:val="000009"/>
          <w:sz w:val="20"/>
        </w:rPr>
        <w:t xml:space="preserve">3 </w:t>
      </w:r>
      <w:r>
        <w:rPr>
          <w:color w:val="000009"/>
          <w:sz w:val="24"/>
        </w:rPr>
        <w:t>(2017) 4 SCC 665</w:t>
      </w:r>
    </w:p>
    <w:p w:rsidR="00EC30AE" w:rsidRDefault="00EC30AE">
      <w:pPr>
        <w:rPr>
          <w:sz w:val="24"/>
        </w:rPr>
        <w:sectPr w:rsidR="00EC30AE">
          <w:pgSz w:w="11900" w:h="16840"/>
          <w:pgMar w:top="1640" w:right="1320" w:bottom="280" w:left="940" w:header="708" w:footer="0" w:gutter="0"/>
          <w:cols w:space="720"/>
        </w:sectPr>
      </w:pPr>
    </w:p>
    <w:p w:rsidR="00EC30AE" w:rsidRDefault="008E0694">
      <w:pPr>
        <w:spacing w:before="83" w:line="480" w:lineRule="auto"/>
        <w:ind w:left="1070"/>
        <w:rPr>
          <w:sz w:val="28"/>
        </w:rPr>
      </w:pPr>
      <w:r>
        <w:rPr>
          <w:b/>
          <w:i/>
          <w:color w:val="000009"/>
          <w:sz w:val="28"/>
        </w:rPr>
        <w:lastRenderedPageBreak/>
        <w:t xml:space="preserve">Limited </w:t>
      </w:r>
      <w:r>
        <w:rPr>
          <w:color w:val="000009"/>
          <w:sz w:val="28"/>
        </w:rPr>
        <w:t xml:space="preserve">v. </w:t>
      </w:r>
      <w:r>
        <w:rPr>
          <w:b/>
          <w:i/>
          <w:color w:val="000009"/>
          <w:sz w:val="28"/>
        </w:rPr>
        <w:t>United Telecoms Limited</w:t>
      </w:r>
      <w:hyperlink w:anchor="_bookmark13" w:history="1">
        <w:r>
          <w:rPr>
            <w:b/>
            <w:i/>
            <w:color w:val="000009"/>
            <w:position w:val="11"/>
            <w:sz w:val="16"/>
          </w:rPr>
          <w:t>14</w:t>
        </w:r>
      </w:hyperlink>
      <w:r>
        <w:rPr>
          <w:color w:val="000009"/>
          <w:sz w:val="28"/>
        </w:rPr>
        <w:t>. For the present purposes, we may rely on paragraph 57, which is to the following effect:-</w:t>
      </w:r>
    </w:p>
    <w:p w:rsidR="00EC30AE" w:rsidRDefault="008E0694">
      <w:pPr>
        <w:pStyle w:val="BodyText"/>
        <w:ind w:left="2203" w:right="1769"/>
        <w:jc w:val="both"/>
      </w:pPr>
      <w:r>
        <w:rPr>
          <w:color w:val="000009"/>
        </w:rPr>
        <w:t>“57. The balance between procedural fairness and binding nature of these contracts, appears to have been tilted in favour of the latter by the Supreme Court, and th</w:t>
      </w:r>
      <w:r>
        <w:rPr>
          <w:color w:val="000009"/>
        </w:rPr>
        <w:t>e Commission believes the present position of law is far from satisfactory. Since the principles of impartiality and independence cannot be discarded at any stage of the proceedings, specifically at the stage of constitution of the Arbitral Tribunal, it wo</w:t>
      </w:r>
      <w:r>
        <w:rPr>
          <w:color w:val="000009"/>
        </w:rPr>
        <w:t>uld be incongruous to say that party autonomy can be exercised in complete disregard of these</w:t>
      </w:r>
      <w:r>
        <w:rPr>
          <w:color w:val="000009"/>
          <w:spacing w:val="63"/>
        </w:rPr>
        <w:t xml:space="preserve"> </w:t>
      </w:r>
      <w:r>
        <w:rPr>
          <w:color w:val="000009"/>
        </w:rPr>
        <w:t>principles</w:t>
      </w:r>
    </w:p>
    <w:p w:rsidR="00EC30AE" w:rsidRDefault="008E0694">
      <w:pPr>
        <w:spacing w:before="1"/>
        <w:ind w:left="2203" w:right="1772"/>
        <w:jc w:val="both"/>
        <w:rPr>
          <w:i/>
          <w:sz w:val="26"/>
        </w:rPr>
      </w:pPr>
      <w:r>
        <w:rPr>
          <w:color w:val="000009"/>
          <w:sz w:val="26"/>
        </w:rPr>
        <w:t xml:space="preserve">— even if the same has been agreed prior to the disputes having arisen between the parties. </w:t>
      </w:r>
      <w:r>
        <w:rPr>
          <w:i/>
          <w:color w:val="000009"/>
          <w:spacing w:val="-3"/>
          <w:sz w:val="26"/>
        </w:rPr>
        <w:t xml:space="preserve">There </w:t>
      </w:r>
      <w:r>
        <w:rPr>
          <w:i/>
          <w:color w:val="000009"/>
          <w:spacing w:val="-4"/>
          <w:sz w:val="26"/>
        </w:rPr>
        <w:t xml:space="preserve">are </w:t>
      </w:r>
      <w:r>
        <w:rPr>
          <w:i/>
          <w:color w:val="000009"/>
          <w:sz w:val="26"/>
        </w:rPr>
        <w:t>certain minimum levels of independence and impart</w:t>
      </w:r>
      <w:r>
        <w:rPr>
          <w:i/>
          <w:color w:val="000009"/>
          <w:sz w:val="26"/>
        </w:rPr>
        <w:t xml:space="preserve">iality that should be </w:t>
      </w:r>
      <w:r>
        <w:rPr>
          <w:i/>
          <w:color w:val="000009"/>
          <w:spacing w:val="-3"/>
          <w:sz w:val="26"/>
        </w:rPr>
        <w:t xml:space="preserve">required </w:t>
      </w:r>
      <w:r>
        <w:rPr>
          <w:i/>
          <w:color w:val="000009"/>
          <w:sz w:val="26"/>
        </w:rPr>
        <w:t xml:space="preserve">of the arbitral </w:t>
      </w:r>
      <w:r>
        <w:rPr>
          <w:i/>
          <w:color w:val="000009"/>
          <w:spacing w:val="-3"/>
          <w:sz w:val="26"/>
        </w:rPr>
        <w:t xml:space="preserve">process regardless </w:t>
      </w:r>
      <w:r>
        <w:rPr>
          <w:i/>
          <w:color w:val="000009"/>
          <w:sz w:val="26"/>
        </w:rPr>
        <w:t>of the parties’ apparent agreement. A sensible law cannot, for instance, permit appointment of an arbitrator who is himself a party to the dispute, or who is employed by (or similarly depend</w:t>
      </w:r>
      <w:r>
        <w:rPr>
          <w:i/>
          <w:color w:val="000009"/>
          <w:sz w:val="26"/>
        </w:rPr>
        <w:t xml:space="preserve">ent on) one </w:t>
      </w:r>
      <w:r>
        <w:rPr>
          <w:i/>
          <w:color w:val="000009"/>
          <w:spacing w:val="-4"/>
          <w:sz w:val="26"/>
        </w:rPr>
        <w:t xml:space="preserve">party, </w:t>
      </w:r>
      <w:r>
        <w:rPr>
          <w:i/>
          <w:color w:val="000009"/>
          <w:sz w:val="26"/>
        </w:rPr>
        <w:t>even if this is what the parties agreed</w:t>
      </w:r>
      <w:r>
        <w:rPr>
          <w:color w:val="000009"/>
          <w:sz w:val="26"/>
        </w:rPr>
        <w:t xml:space="preserve">. The Commission hastens to add that Mr </w:t>
      </w:r>
      <w:r>
        <w:rPr>
          <w:color w:val="000009"/>
          <w:spacing w:val="-8"/>
          <w:sz w:val="26"/>
        </w:rPr>
        <w:t xml:space="preserve">P.K. </w:t>
      </w:r>
      <w:r>
        <w:rPr>
          <w:color w:val="000009"/>
          <w:sz w:val="26"/>
        </w:rPr>
        <w:t>Malhotra, the ex officio member of the Law Commission suggested having an exception for the State, and allow State parties to appoint employee arbitrator</w:t>
      </w:r>
      <w:r>
        <w:rPr>
          <w:color w:val="000009"/>
          <w:sz w:val="26"/>
        </w:rPr>
        <w:t>s. The Commission is of the opinion that, on this issue, there cannot be any distinction between State and non-State parties. The concept of party autonomy cannot be stretched to a point where it negates the very basis of having impartial and independent a</w:t>
      </w:r>
      <w:r>
        <w:rPr>
          <w:color w:val="000009"/>
          <w:sz w:val="26"/>
        </w:rPr>
        <w:t xml:space="preserve">djudicators for resolution of disputes. </w:t>
      </w:r>
      <w:r>
        <w:rPr>
          <w:i/>
          <w:color w:val="000009"/>
          <w:sz w:val="26"/>
        </w:rPr>
        <w:t xml:space="preserve">In fact, when the party appointing an adjudicator is the State, the duty to appoint an impartial and independent adjudicator is  that much </w:t>
      </w:r>
      <w:r>
        <w:rPr>
          <w:i/>
          <w:color w:val="000009"/>
          <w:spacing w:val="55"/>
          <w:sz w:val="26"/>
        </w:rPr>
        <w:t xml:space="preserve"> </w:t>
      </w:r>
      <w:r>
        <w:rPr>
          <w:i/>
          <w:color w:val="000009"/>
          <w:spacing w:val="-3"/>
          <w:sz w:val="26"/>
        </w:rPr>
        <w:t>more</w:t>
      </w:r>
      <w:r>
        <w:rPr>
          <w:i/>
          <w:color w:val="000009"/>
          <w:spacing w:val="59"/>
          <w:sz w:val="26"/>
        </w:rPr>
        <w:t xml:space="preserve"> </w:t>
      </w:r>
      <w:r>
        <w:rPr>
          <w:i/>
          <w:color w:val="000009"/>
          <w:sz w:val="26"/>
        </w:rPr>
        <w:t>onerous</w:t>
      </w:r>
    </w:p>
    <w:p w:rsidR="00EC30AE" w:rsidRDefault="008E0694">
      <w:pPr>
        <w:ind w:left="2203" w:right="1799"/>
        <w:jc w:val="both"/>
        <w:rPr>
          <w:sz w:val="26"/>
        </w:rPr>
      </w:pPr>
      <w:r>
        <w:rPr>
          <w:i/>
          <w:color w:val="000009"/>
          <w:sz w:val="26"/>
        </w:rPr>
        <w:t xml:space="preserve">— and the right to natural justice cannot be said to </w:t>
      </w:r>
      <w:r>
        <w:rPr>
          <w:i/>
          <w:color w:val="000009"/>
          <w:sz w:val="26"/>
        </w:rPr>
        <w:t>have been waived only on the basis of a “prior” agreement between the parties at the time of the contract and before arising of the disputes</w:t>
      </w:r>
      <w:r>
        <w:rPr>
          <w:color w:val="000009"/>
          <w:sz w:val="26"/>
        </w:rPr>
        <w:t>.”</w:t>
      </w:r>
    </w:p>
    <w:p w:rsidR="00EC30AE" w:rsidRDefault="00EC30AE">
      <w:pPr>
        <w:pStyle w:val="BodyText"/>
        <w:rPr>
          <w:sz w:val="20"/>
        </w:rPr>
      </w:pPr>
    </w:p>
    <w:p w:rsidR="00EC30AE" w:rsidRDefault="00EC30AE">
      <w:pPr>
        <w:pStyle w:val="BodyText"/>
        <w:rPr>
          <w:sz w:val="20"/>
        </w:rPr>
      </w:pPr>
    </w:p>
    <w:p w:rsidR="00EC30AE" w:rsidRDefault="00EC30AE">
      <w:pPr>
        <w:pStyle w:val="BodyText"/>
        <w:rPr>
          <w:sz w:val="20"/>
        </w:rPr>
      </w:pPr>
    </w:p>
    <w:p w:rsidR="00EC30AE" w:rsidRDefault="00EC30AE">
      <w:pPr>
        <w:pStyle w:val="BodyText"/>
        <w:rPr>
          <w:sz w:val="20"/>
        </w:rPr>
      </w:pPr>
    </w:p>
    <w:p w:rsidR="00EC30AE" w:rsidRDefault="00EC30AE">
      <w:pPr>
        <w:pStyle w:val="BodyText"/>
        <w:spacing w:before="1"/>
        <w:rPr>
          <w:sz w:val="27"/>
        </w:rPr>
      </w:pPr>
      <w:r w:rsidRPr="00EC30AE">
        <w:pict>
          <v:line id="_x0000_s1029" style="position:absolute;z-index:-251649024;mso-wrap-distance-left:0;mso-wrap-distance-right:0;mso-position-horizontal-relative:page" from="1in,17.8pt" to="184.8pt,17.8pt" strokeweight=".5pt">
            <w10:wrap type="topAndBottom" anchorx="page"/>
          </v:line>
        </w:pict>
      </w:r>
    </w:p>
    <w:p w:rsidR="00EC30AE" w:rsidRDefault="008E0694">
      <w:pPr>
        <w:spacing w:before="27"/>
        <w:ind w:left="1070"/>
        <w:rPr>
          <w:sz w:val="24"/>
        </w:rPr>
      </w:pPr>
      <w:r>
        <w:rPr>
          <w:rFonts w:ascii="Lucida Sans"/>
          <w:color w:val="000009"/>
          <w:sz w:val="20"/>
        </w:rPr>
        <w:t>1</w:t>
      </w:r>
      <w:bookmarkStart w:id="13" w:name="_bookmark13"/>
      <w:bookmarkEnd w:id="13"/>
      <w:r>
        <w:rPr>
          <w:rFonts w:ascii="Lucida Sans"/>
          <w:color w:val="000009"/>
          <w:sz w:val="20"/>
        </w:rPr>
        <w:t xml:space="preserve">4 </w:t>
      </w:r>
      <w:r>
        <w:rPr>
          <w:color w:val="000009"/>
          <w:sz w:val="24"/>
        </w:rPr>
        <w:t>(2019) 5 SCC 755</w:t>
      </w:r>
    </w:p>
    <w:p w:rsidR="00EC30AE" w:rsidRDefault="00EC30AE">
      <w:pPr>
        <w:rPr>
          <w:sz w:val="24"/>
        </w:rPr>
        <w:sectPr w:rsidR="00EC30AE">
          <w:pgSz w:w="11900" w:h="16840"/>
          <w:pgMar w:top="1640" w:right="1320" w:bottom="280" w:left="940" w:header="708" w:footer="0" w:gutter="0"/>
          <w:cols w:space="720"/>
        </w:sectPr>
      </w:pPr>
    </w:p>
    <w:p w:rsidR="00EC30AE" w:rsidRDefault="00EC30AE">
      <w:pPr>
        <w:pStyle w:val="BodyText"/>
        <w:spacing w:before="6"/>
        <w:rPr>
          <w:sz w:val="27"/>
        </w:rPr>
      </w:pPr>
    </w:p>
    <w:p w:rsidR="00EC30AE" w:rsidRDefault="008E0694">
      <w:pPr>
        <w:pStyle w:val="Heading1"/>
        <w:numPr>
          <w:ilvl w:val="0"/>
          <w:numId w:val="9"/>
        </w:numPr>
        <w:tabs>
          <w:tab w:val="left" w:pos="1941"/>
          <w:tab w:val="left" w:pos="1942"/>
          <w:tab w:val="left" w:pos="2441"/>
          <w:tab w:val="left" w:pos="4169"/>
          <w:tab w:val="left" w:pos="4840"/>
          <w:tab w:val="left" w:pos="5744"/>
          <w:tab w:val="left" w:pos="6554"/>
          <w:tab w:val="left" w:pos="7317"/>
          <w:tab w:val="left" w:pos="9121"/>
        </w:tabs>
        <w:spacing w:before="88" w:line="480" w:lineRule="auto"/>
        <w:ind w:right="112" w:firstLine="0"/>
        <w:rPr>
          <w:color w:val="000009"/>
        </w:rPr>
      </w:pPr>
      <w:r>
        <w:rPr>
          <w:color w:val="000009"/>
        </w:rPr>
        <w:t>In</w:t>
      </w:r>
      <w:r>
        <w:rPr>
          <w:color w:val="000009"/>
        </w:rPr>
        <w:tab/>
      </w:r>
      <w:r>
        <w:rPr>
          <w:b/>
          <w:i/>
          <w:color w:val="000009"/>
          <w:spacing w:val="-3"/>
        </w:rPr>
        <w:t>Voestalpine</w:t>
      </w:r>
      <w:r>
        <w:rPr>
          <w:i/>
          <w:color w:val="000009"/>
          <w:spacing w:val="-3"/>
          <w:position w:val="9"/>
          <w:sz w:val="14"/>
        </w:rPr>
        <w:t>3</w:t>
      </w:r>
      <w:r>
        <w:rPr>
          <w:color w:val="000009"/>
          <w:spacing w:val="-3"/>
        </w:rPr>
        <w:t>,</w:t>
      </w:r>
      <w:r>
        <w:rPr>
          <w:color w:val="000009"/>
          <w:spacing w:val="-3"/>
        </w:rPr>
        <w:tab/>
      </w:r>
      <w:r>
        <w:rPr>
          <w:color w:val="000009"/>
        </w:rPr>
        <w:t>this</w:t>
      </w:r>
      <w:r>
        <w:rPr>
          <w:color w:val="000009"/>
        </w:rPr>
        <w:tab/>
        <w:t>Court</w:t>
      </w:r>
      <w:r>
        <w:rPr>
          <w:color w:val="000009"/>
        </w:rPr>
        <w:tab/>
        <w:t>dealt</w:t>
      </w:r>
      <w:r>
        <w:rPr>
          <w:color w:val="000009"/>
        </w:rPr>
        <w:tab/>
        <w:t>with</w:t>
      </w:r>
      <w:r>
        <w:rPr>
          <w:color w:val="000009"/>
        </w:rPr>
        <w:tab/>
        <w:t>independence</w:t>
      </w:r>
      <w:r>
        <w:rPr>
          <w:color w:val="000009"/>
        </w:rPr>
        <w:tab/>
      </w:r>
      <w:r>
        <w:rPr>
          <w:color w:val="000009"/>
          <w:spacing w:val="-6"/>
        </w:rPr>
        <w:t xml:space="preserve">and </w:t>
      </w:r>
      <w:r>
        <w:rPr>
          <w:color w:val="000009"/>
        </w:rPr>
        <w:t>impartiality of the arbitrator as</w:t>
      </w:r>
      <w:r>
        <w:rPr>
          <w:color w:val="000009"/>
          <w:spacing w:val="-3"/>
        </w:rPr>
        <w:t xml:space="preserve"> </w:t>
      </w:r>
      <w:r>
        <w:rPr>
          <w:color w:val="000009"/>
        </w:rPr>
        <w:t>under:</w:t>
      </w:r>
    </w:p>
    <w:p w:rsidR="00EC30AE" w:rsidRDefault="008E0694">
      <w:pPr>
        <w:pStyle w:val="BodyText"/>
        <w:spacing w:before="41"/>
        <w:ind w:left="2203" w:right="1765"/>
        <w:jc w:val="both"/>
      </w:pPr>
      <w:r>
        <w:rPr>
          <w:b/>
          <w:color w:val="000009"/>
        </w:rPr>
        <w:t xml:space="preserve">“20. </w:t>
      </w:r>
      <w:r>
        <w:rPr>
          <w:color w:val="000009"/>
        </w:rPr>
        <w:t>Independence and impartiality of the arbitrator are the hallmarks of any arbitration proceedings. Rule against bias is one of the fundamental principles of natural justice which applied to all judicial and quas</w:t>
      </w:r>
      <w:r>
        <w:rPr>
          <w:color w:val="000009"/>
        </w:rPr>
        <w:t>i- judicial proceedings. It is for this reason that notwithstanding the fact that relationship between the parties to the arbitration and the arbitrators themselves are contractual in nature and the source of an arbitrator’s appointment is deduced from the</w:t>
      </w:r>
      <w:r>
        <w:rPr>
          <w:color w:val="000009"/>
        </w:rPr>
        <w:t xml:space="preserve"> agreement entered into between the parties, notwithstanding the same non-independence and non- impartiality of such arbitrator (though contractually agreed upon) would render him ineligible to conduct the arbitration. The genesis behind this rational is t</w:t>
      </w:r>
      <w:r>
        <w:rPr>
          <w:color w:val="000009"/>
        </w:rPr>
        <w:t xml:space="preserve">hat even when an arbitrator is appointed in terms of contract and by the parties to the contract, he is independent of the parties. Functions and duties require him to rise above the partisan interest of the parties and not to act in, or so as to further, </w:t>
      </w:r>
      <w:r>
        <w:rPr>
          <w:color w:val="000009"/>
        </w:rPr>
        <w:t xml:space="preserve">the particular interest of either parties. After all, the arbitrator has adjudicatory role to perform and, therefore, he must be independent of parties as well as impartial. The United Kingdom Supreme Court has beautifully highlighted this aspect in </w:t>
      </w:r>
      <w:r>
        <w:rPr>
          <w:i/>
          <w:color w:val="000009"/>
        </w:rPr>
        <w:t>Hashwa</w:t>
      </w:r>
      <w:r>
        <w:rPr>
          <w:i/>
          <w:color w:val="000009"/>
        </w:rPr>
        <w:t xml:space="preserve">ni </w:t>
      </w:r>
      <w:r>
        <w:rPr>
          <w:color w:val="000009"/>
        </w:rPr>
        <w:t xml:space="preserve">v. </w:t>
      </w:r>
      <w:r>
        <w:rPr>
          <w:i/>
          <w:color w:val="000009"/>
        </w:rPr>
        <w:t>Jivraj</w:t>
      </w:r>
      <w:hyperlink w:anchor="_bookmark14" w:history="1">
        <w:r>
          <w:rPr>
            <w:i/>
            <w:color w:val="000009"/>
            <w:position w:val="10"/>
            <w:sz w:val="15"/>
          </w:rPr>
          <w:t>15</w:t>
        </w:r>
      </w:hyperlink>
      <w:r>
        <w:rPr>
          <w:i/>
          <w:color w:val="000009"/>
          <w:position w:val="10"/>
          <w:sz w:val="15"/>
        </w:rPr>
        <w:t xml:space="preserve"> </w:t>
      </w:r>
      <w:r>
        <w:rPr>
          <w:color w:val="000009"/>
        </w:rPr>
        <w:t>in the following words: (WLR p. 1889, para 45)</w:t>
      </w:r>
    </w:p>
    <w:p w:rsidR="00EC30AE" w:rsidRDefault="00EC30AE">
      <w:pPr>
        <w:pStyle w:val="BodyText"/>
        <w:spacing w:before="10"/>
        <w:rPr>
          <w:sz w:val="32"/>
        </w:rPr>
      </w:pPr>
    </w:p>
    <w:p w:rsidR="00EC30AE" w:rsidRDefault="008E0694">
      <w:pPr>
        <w:pStyle w:val="BodyText"/>
        <w:spacing w:before="1"/>
        <w:ind w:left="2770" w:right="1768"/>
        <w:jc w:val="both"/>
      </w:pPr>
      <w:r>
        <w:rPr>
          <w:color w:val="000009"/>
        </w:rPr>
        <w:t>“</w:t>
      </w:r>
      <w:r>
        <w:rPr>
          <w:i/>
          <w:color w:val="000009"/>
        </w:rPr>
        <w:t>45</w:t>
      </w:r>
      <w:r>
        <w:rPr>
          <w:color w:val="000009"/>
        </w:rPr>
        <w:t>. … the dominant purpose of appointing an arbitrator or arbitrators is the impartial resolution of the dispute between the parties in accordance with the terms of the agreement and, although the contract between the parties and the arbitrators would be a c</w:t>
      </w:r>
      <w:r>
        <w:rPr>
          <w:color w:val="000009"/>
        </w:rPr>
        <w:t>ontract for the provision of personal services, they were not personal services under the direction of the</w:t>
      </w:r>
      <w:r>
        <w:rPr>
          <w:color w:val="000009"/>
          <w:spacing w:val="-11"/>
        </w:rPr>
        <w:t xml:space="preserve"> </w:t>
      </w:r>
      <w:r>
        <w:rPr>
          <w:color w:val="000009"/>
        </w:rPr>
        <w:t>parties.”</w:t>
      </w:r>
    </w:p>
    <w:p w:rsidR="00EC30AE" w:rsidRDefault="00EC30AE">
      <w:pPr>
        <w:pStyle w:val="BodyText"/>
        <w:rPr>
          <w:sz w:val="20"/>
        </w:rPr>
      </w:pPr>
    </w:p>
    <w:p w:rsidR="00EC30AE" w:rsidRDefault="00EC30AE">
      <w:pPr>
        <w:pStyle w:val="BodyText"/>
        <w:rPr>
          <w:sz w:val="20"/>
        </w:rPr>
      </w:pPr>
    </w:p>
    <w:p w:rsidR="00EC30AE" w:rsidRDefault="00EC30AE">
      <w:pPr>
        <w:pStyle w:val="BodyText"/>
        <w:rPr>
          <w:sz w:val="20"/>
        </w:rPr>
      </w:pPr>
    </w:p>
    <w:p w:rsidR="00EC30AE" w:rsidRDefault="00EC30AE">
      <w:pPr>
        <w:pStyle w:val="BodyText"/>
        <w:rPr>
          <w:sz w:val="20"/>
        </w:rPr>
      </w:pPr>
    </w:p>
    <w:p w:rsidR="00EC30AE" w:rsidRDefault="00EC30AE">
      <w:pPr>
        <w:pStyle w:val="BodyText"/>
        <w:spacing w:before="8"/>
        <w:rPr>
          <w:sz w:val="14"/>
        </w:rPr>
      </w:pPr>
      <w:r w:rsidRPr="00EC30AE">
        <w:pict>
          <v:line id="_x0000_s1028" style="position:absolute;z-index:-251648000;mso-wrap-distance-left:0;mso-wrap-distance-right:0;mso-position-horizontal-relative:page" from="1in,10.7pt" to="184.8pt,10.7pt" strokeweight=".5pt">
            <w10:wrap type="topAndBottom" anchorx="page"/>
          </v:line>
        </w:pict>
      </w:r>
    </w:p>
    <w:p w:rsidR="00EC30AE" w:rsidRDefault="008E0694">
      <w:pPr>
        <w:spacing w:before="27"/>
        <w:ind w:left="1070"/>
        <w:rPr>
          <w:sz w:val="24"/>
        </w:rPr>
      </w:pPr>
      <w:r>
        <w:rPr>
          <w:rFonts w:ascii="Lucida Sans"/>
          <w:color w:val="000009"/>
          <w:sz w:val="20"/>
        </w:rPr>
        <w:t>1</w:t>
      </w:r>
      <w:bookmarkStart w:id="14" w:name="_bookmark14"/>
      <w:bookmarkEnd w:id="14"/>
      <w:r>
        <w:rPr>
          <w:rFonts w:ascii="Lucida Sans"/>
          <w:color w:val="000009"/>
          <w:sz w:val="20"/>
        </w:rPr>
        <w:t xml:space="preserve">5 </w:t>
      </w:r>
      <w:r>
        <w:rPr>
          <w:color w:val="000009"/>
          <w:sz w:val="24"/>
        </w:rPr>
        <w:t>(2011) 1 WLR 1872; 2011 UKSC 40</w:t>
      </w:r>
    </w:p>
    <w:p w:rsidR="00EC30AE" w:rsidRDefault="00EC30AE">
      <w:pPr>
        <w:rPr>
          <w:sz w:val="24"/>
        </w:rPr>
        <w:sectPr w:rsidR="00EC30AE">
          <w:pgSz w:w="11900" w:h="16840"/>
          <w:pgMar w:top="1640" w:right="1320" w:bottom="280" w:left="940" w:header="708" w:footer="0" w:gutter="0"/>
          <w:cols w:space="720"/>
        </w:sectPr>
      </w:pPr>
    </w:p>
    <w:p w:rsidR="00EC30AE" w:rsidRDefault="008E0694">
      <w:pPr>
        <w:pStyle w:val="ListParagraph"/>
        <w:numPr>
          <w:ilvl w:val="0"/>
          <w:numId w:val="1"/>
        </w:numPr>
        <w:tabs>
          <w:tab w:val="left" w:pos="2728"/>
        </w:tabs>
        <w:spacing w:before="83"/>
        <w:ind w:left="2203" w:right="1766" w:firstLine="0"/>
        <w:jc w:val="both"/>
        <w:rPr>
          <w:sz w:val="26"/>
        </w:rPr>
      </w:pPr>
      <w:r>
        <w:rPr>
          <w:color w:val="000009"/>
          <w:spacing w:val="-3"/>
          <w:sz w:val="26"/>
        </w:rPr>
        <w:lastRenderedPageBreak/>
        <w:t xml:space="preserve">Similarly, </w:t>
      </w:r>
      <w:r>
        <w:rPr>
          <w:color w:val="000009"/>
          <w:sz w:val="26"/>
        </w:rPr>
        <w:t xml:space="preserve">Cour de Cassation, France, in a judgment delivered in 1972 in </w:t>
      </w:r>
      <w:r>
        <w:rPr>
          <w:i/>
          <w:color w:val="000009"/>
          <w:sz w:val="26"/>
        </w:rPr>
        <w:t>Consorts Ury</w:t>
      </w:r>
      <w:r>
        <w:rPr>
          <w:color w:val="000009"/>
          <w:sz w:val="26"/>
        </w:rPr>
        <w:t>, underlined</w:t>
      </w:r>
      <w:r>
        <w:rPr>
          <w:color w:val="000009"/>
          <w:spacing w:val="-1"/>
          <w:sz w:val="26"/>
        </w:rPr>
        <w:t xml:space="preserve"> </w:t>
      </w:r>
      <w:r>
        <w:rPr>
          <w:color w:val="000009"/>
          <w:sz w:val="26"/>
        </w:rPr>
        <w:t>that:</w:t>
      </w:r>
    </w:p>
    <w:p w:rsidR="00EC30AE" w:rsidRDefault="008E0694">
      <w:pPr>
        <w:pStyle w:val="BodyText"/>
        <w:spacing w:before="39"/>
        <w:ind w:left="2203" w:right="1776"/>
        <w:jc w:val="both"/>
      </w:pPr>
      <w:r>
        <w:rPr>
          <w:color w:val="000009"/>
        </w:rPr>
        <w:t>“an independent mind is indispensable in the exercise of judicial power, whatever the source of that power may be, and it is one of the essential qualities of an arbitrator.”</w:t>
      </w:r>
    </w:p>
    <w:p w:rsidR="00EC30AE" w:rsidRDefault="00EC30AE">
      <w:pPr>
        <w:pStyle w:val="BodyText"/>
        <w:spacing w:before="1"/>
        <w:rPr>
          <w:sz w:val="33"/>
        </w:rPr>
      </w:pPr>
    </w:p>
    <w:p w:rsidR="00EC30AE" w:rsidRDefault="008E0694">
      <w:pPr>
        <w:pStyle w:val="ListParagraph"/>
        <w:numPr>
          <w:ilvl w:val="0"/>
          <w:numId w:val="1"/>
        </w:numPr>
        <w:tabs>
          <w:tab w:val="left" w:pos="2648"/>
        </w:tabs>
        <w:ind w:left="2203" w:right="1770" w:firstLine="0"/>
        <w:jc w:val="both"/>
        <w:rPr>
          <w:sz w:val="26"/>
        </w:rPr>
      </w:pPr>
      <w:r>
        <w:rPr>
          <w:color w:val="000009"/>
          <w:sz w:val="26"/>
        </w:rPr>
        <w:t>Independence and impartiality are two different c</w:t>
      </w:r>
      <w:r>
        <w:rPr>
          <w:color w:val="000009"/>
          <w:sz w:val="26"/>
        </w:rPr>
        <w:t xml:space="preserve">oncepts. An arbitrator may be independent and yet, lack </w:t>
      </w:r>
      <w:r>
        <w:rPr>
          <w:color w:val="000009"/>
          <w:spacing w:val="-3"/>
          <w:sz w:val="26"/>
        </w:rPr>
        <w:t xml:space="preserve">impartiality, </w:t>
      </w:r>
      <w:r>
        <w:rPr>
          <w:color w:val="000009"/>
          <w:sz w:val="26"/>
        </w:rPr>
        <w:t xml:space="preserve">or vice versa. Impartiality, as is well accepted, is a more subjective concept as compared to independence. Independence, which is more an objective concept, </w:t>
      </w:r>
      <w:r>
        <w:rPr>
          <w:color w:val="000009"/>
          <w:spacing w:val="-6"/>
          <w:sz w:val="26"/>
        </w:rPr>
        <w:t xml:space="preserve">may, </w:t>
      </w:r>
      <w:r>
        <w:rPr>
          <w:color w:val="000009"/>
          <w:sz w:val="26"/>
        </w:rPr>
        <w:t>thus, be more straightf</w:t>
      </w:r>
      <w:r>
        <w:rPr>
          <w:color w:val="000009"/>
          <w:sz w:val="26"/>
        </w:rPr>
        <w:t>orwardly ascertained by the parties at the outset of the arbitration proceedings in light of the circumstances disclosed by the arbitrator, while partiality will more likely surface during the arbitration</w:t>
      </w:r>
      <w:r>
        <w:rPr>
          <w:color w:val="000009"/>
          <w:spacing w:val="-1"/>
          <w:sz w:val="26"/>
        </w:rPr>
        <w:t xml:space="preserve"> </w:t>
      </w:r>
      <w:r>
        <w:rPr>
          <w:color w:val="000009"/>
          <w:sz w:val="26"/>
        </w:rPr>
        <w:t>proceedings.</w:t>
      </w:r>
    </w:p>
    <w:p w:rsidR="00EC30AE" w:rsidRDefault="008E0694">
      <w:pPr>
        <w:pStyle w:val="BodyText"/>
        <w:spacing w:line="298" w:lineRule="exact"/>
        <w:ind w:left="3900"/>
        <w:jc w:val="both"/>
      </w:pPr>
      <w:r>
        <w:rPr>
          <w:color w:val="000009"/>
        </w:rPr>
        <w:t>……. …..</w:t>
      </w:r>
      <w:r>
        <w:rPr>
          <w:color w:val="000009"/>
          <w:spacing w:val="63"/>
        </w:rPr>
        <w:t xml:space="preserve"> </w:t>
      </w:r>
      <w:r>
        <w:rPr>
          <w:color w:val="000009"/>
        </w:rPr>
        <w:t>……</w:t>
      </w:r>
    </w:p>
    <w:p w:rsidR="00EC30AE" w:rsidRDefault="008E0694">
      <w:pPr>
        <w:pStyle w:val="BodyText"/>
        <w:spacing w:before="41"/>
        <w:ind w:left="2203" w:right="1769"/>
        <w:jc w:val="both"/>
      </w:pPr>
      <w:r>
        <w:rPr>
          <w:b/>
          <w:color w:val="000009"/>
        </w:rPr>
        <w:t xml:space="preserve">30. </w:t>
      </w:r>
      <w:r>
        <w:rPr>
          <w:color w:val="000009"/>
          <w:spacing w:val="-4"/>
        </w:rPr>
        <w:t xml:space="preserve">Time </w:t>
      </w:r>
      <w:r>
        <w:rPr>
          <w:color w:val="000009"/>
        </w:rPr>
        <w:t xml:space="preserve">has come to send positive signals to the international business community, in order to create healthy arbitration environment and conducive arbitration culture in this </w:t>
      </w:r>
      <w:r>
        <w:rPr>
          <w:color w:val="000009"/>
          <w:spacing w:val="-3"/>
        </w:rPr>
        <w:t xml:space="preserve">country. </w:t>
      </w:r>
      <w:r>
        <w:rPr>
          <w:color w:val="000009"/>
        </w:rPr>
        <w:t xml:space="preserve">Further, as highlighted by the Law Commission also in its report, duty becomes </w:t>
      </w:r>
      <w:r>
        <w:rPr>
          <w:color w:val="000009"/>
        </w:rPr>
        <w:t>more onerous in government contracts, where one of the parties to the dispute is the Government or public sector undertaking itself and the authority to appoint the arbitrator rests with it. In the instant case also, though choice is given by DMRC to the o</w:t>
      </w:r>
      <w:r>
        <w:rPr>
          <w:color w:val="000009"/>
        </w:rPr>
        <w:t>pposite party but it is limited to choose an arbitrator from the panel prepared by DMRC. It, therefore, becomes imperative to have a much broadbased panel, so that there is no misapprehension that principle of impartiality and independence would be discard</w:t>
      </w:r>
      <w:r>
        <w:rPr>
          <w:color w:val="000009"/>
        </w:rPr>
        <w:t xml:space="preserve">ed at any stage of the proceedings, specially at the stage of constitution of the Arbitral Tribunal. </w:t>
      </w:r>
      <w:r>
        <w:rPr>
          <w:color w:val="000009"/>
          <w:spacing w:val="-8"/>
        </w:rPr>
        <w:t xml:space="preserve">We, </w:t>
      </w:r>
      <w:r>
        <w:rPr>
          <w:color w:val="000009"/>
        </w:rPr>
        <w:t>therefore, direct that DMRC shall prepare a broadbased panel on the aforesaid lines, within a period of two months from</w:t>
      </w:r>
      <w:r>
        <w:rPr>
          <w:color w:val="000009"/>
          <w:spacing w:val="-2"/>
        </w:rPr>
        <w:t xml:space="preserve"> </w:t>
      </w:r>
      <w:r>
        <w:rPr>
          <w:color w:val="000009"/>
          <w:spacing w:val="-3"/>
        </w:rPr>
        <w:t>today.”</w:t>
      </w:r>
    </w:p>
    <w:p w:rsidR="00EC30AE" w:rsidRDefault="00EC30AE">
      <w:pPr>
        <w:jc w:val="both"/>
        <w:sectPr w:rsidR="00EC30AE">
          <w:pgSz w:w="11900" w:h="16840"/>
          <w:pgMar w:top="1640" w:right="1320" w:bottom="280" w:left="940" w:header="708" w:footer="0" w:gutter="0"/>
          <w:cols w:space="720"/>
        </w:sectPr>
      </w:pPr>
    </w:p>
    <w:p w:rsidR="00EC30AE" w:rsidRDefault="008E0694">
      <w:pPr>
        <w:pStyle w:val="Heading1"/>
        <w:numPr>
          <w:ilvl w:val="0"/>
          <w:numId w:val="9"/>
        </w:numPr>
        <w:tabs>
          <w:tab w:val="left" w:pos="1942"/>
        </w:tabs>
        <w:spacing w:before="83" w:line="480" w:lineRule="auto"/>
        <w:ind w:right="109" w:firstLine="0"/>
        <w:jc w:val="both"/>
        <w:rPr>
          <w:color w:val="000009"/>
        </w:rPr>
      </w:pPr>
      <w:r>
        <w:rPr>
          <w:color w:val="000009"/>
        </w:rPr>
        <w:lastRenderedPageBreak/>
        <w:t>In th</w:t>
      </w:r>
      <w:r>
        <w:rPr>
          <w:color w:val="000009"/>
        </w:rPr>
        <w:t xml:space="preserve">e light of the aforestated principles, the report of the Law Commission and the decision in </w:t>
      </w:r>
      <w:r>
        <w:rPr>
          <w:b/>
          <w:i/>
          <w:color w:val="000009"/>
          <w:spacing w:val="-3"/>
        </w:rPr>
        <w:t xml:space="preserve">Voestapline </w:t>
      </w:r>
      <w:r>
        <w:rPr>
          <w:b/>
          <w:i/>
          <w:color w:val="000009"/>
        </w:rPr>
        <w:t>Schienen Gmbh</w:t>
      </w:r>
      <w:r>
        <w:rPr>
          <w:color w:val="000009"/>
          <w:position w:val="11"/>
          <w:sz w:val="16"/>
        </w:rPr>
        <w:t xml:space="preserve">13, </w:t>
      </w:r>
      <w:r>
        <w:rPr>
          <w:color w:val="000009"/>
        </w:rPr>
        <w:t>the imperatives of creating healthy arbitration environment demand that the instant application deserves</w:t>
      </w:r>
      <w:r>
        <w:rPr>
          <w:color w:val="000009"/>
          <w:spacing w:val="-2"/>
        </w:rPr>
        <w:t xml:space="preserve"> </w:t>
      </w:r>
      <w:r>
        <w:rPr>
          <w:color w:val="000009"/>
        </w:rPr>
        <w:t>acceptance.</w:t>
      </w:r>
    </w:p>
    <w:p w:rsidR="00EC30AE" w:rsidRDefault="00EC30AE">
      <w:pPr>
        <w:pStyle w:val="BodyText"/>
        <w:rPr>
          <w:sz w:val="28"/>
        </w:rPr>
      </w:pPr>
    </w:p>
    <w:p w:rsidR="00EC30AE" w:rsidRDefault="008E0694">
      <w:pPr>
        <w:pStyle w:val="ListParagraph"/>
        <w:numPr>
          <w:ilvl w:val="0"/>
          <w:numId w:val="9"/>
        </w:numPr>
        <w:tabs>
          <w:tab w:val="left" w:pos="1942"/>
        </w:tabs>
        <w:spacing w:line="480" w:lineRule="auto"/>
        <w:ind w:right="114" w:firstLine="0"/>
        <w:jc w:val="both"/>
        <w:rPr>
          <w:color w:val="000009"/>
          <w:sz w:val="28"/>
        </w:rPr>
      </w:pPr>
      <w:r>
        <w:rPr>
          <w:color w:val="000009"/>
          <w:sz w:val="28"/>
        </w:rPr>
        <w:t>The further quest</w:t>
      </w:r>
      <w:r>
        <w:rPr>
          <w:color w:val="000009"/>
          <w:sz w:val="28"/>
        </w:rPr>
        <w:t xml:space="preserve">ion that arises is whether the power can be exercised by this Court under Section </w:t>
      </w:r>
      <w:r>
        <w:rPr>
          <w:color w:val="000009"/>
          <w:spacing w:val="-6"/>
          <w:sz w:val="28"/>
        </w:rPr>
        <w:t xml:space="preserve">11 </w:t>
      </w:r>
      <w:r>
        <w:rPr>
          <w:color w:val="000009"/>
          <w:sz w:val="28"/>
        </w:rPr>
        <w:t>of the Act when the appointment of an arbitrator has already been made by the respondent and whether the appellant should be left to raise challenge at an appropriate stag</w:t>
      </w:r>
      <w:r>
        <w:rPr>
          <w:color w:val="000009"/>
          <w:sz w:val="28"/>
        </w:rPr>
        <w:t xml:space="preserve">e in terms of remedies available in </w:t>
      </w:r>
      <w:r>
        <w:rPr>
          <w:color w:val="000009"/>
          <w:spacing w:val="-5"/>
          <w:sz w:val="28"/>
        </w:rPr>
        <w:t xml:space="preserve">law. </w:t>
      </w:r>
      <w:r>
        <w:rPr>
          <w:color w:val="000009"/>
          <w:sz w:val="28"/>
        </w:rPr>
        <w:t xml:space="preserve">Similar controversy was gone into by a Designated Judge of this Court in </w:t>
      </w:r>
      <w:r>
        <w:rPr>
          <w:b/>
          <w:i/>
          <w:color w:val="000009"/>
          <w:spacing w:val="-4"/>
          <w:sz w:val="28"/>
        </w:rPr>
        <w:t xml:space="preserve">Walter </w:t>
      </w:r>
      <w:r>
        <w:rPr>
          <w:b/>
          <w:i/>
          <w:color w:val="000009"/>
          <w:sz w:val="28"/>
        </w:rPr>
        <w:t>Bau AG</w:t>
      </w:r>
      <w:r>
        <w:rPr>
          <w:b/>
          <w:i/>
          <w:color w:val="000009"/>
          <w:position w:val="11"/>
          <w:sz w:val="16"/>
        </w:rPr>
        <w:t xml:space="preserve">3 </w:t>
      </w:r>
      <w:r>
        <w:rPr>
          <w:color w:val="000009"/>
          <w:sz w:val="28"/>
        </w:rPr>
        <w:t>and the discussion on the point was as</w:t>
      </w:r>
      <w:r>
        <w:rPr>
          <w:color w:val="000009"/>
          <w:spacing w:val="-4"/>
          <w:sz w:val="28"/>
        </w:rPr>
        <w:t xml:space="preserve"> </w:t>
      </w:r>
      <w:r>
        <w:rPr>
          <w:color w:val="000009"/>
          <w:sz w:val="28"/>
        </w:rPr>
        <w:t>under:-</w:t>
      </w:r>
    </w:p>
    <w:p w:rsidR="00EC30AE" w:rsidRDefault="008E0694">
      <w:pPr>
        <w:pStyle w:val="BodyText"/>
        <w:spacing w:before="161"/>
        <w:ind w:left="2203" w:right="1767"/>
        <w:jc w:val="both"/>
      </w:pPr>
      <w:r>
        <w:rPr>
          <w:b/>
          <w:color w:val="000009"/>
        </w:rPr>
        <w:t xml:space="preserve">“9. </w:t>
      </w:r>
      <w:r>
        <w:rPr>
          <w:color w:val="000009"/>
        </w:rPr>
        <w:t xml:space="preserve">While it is correct that in </w:t>
      </w:r>
      <w:r>
        <w:rPr>
          <w:i/>
          <w:color w:val="000009"/>
        </w:rPr>
        <w:t>Antrix</w:t>
      </w:r>
      <w:hyperlink w:anchor="_bookmark15" w:history="1">
        <w:r>
          <w:rPr>
            <w:i/>
            <w:color w:val="000009"/>
            <w:position w:val="10"/>
            <w:sz w:val="15"/>
          </w:rPr>
          <w:t>16</w:t>
        </w:r>
      </w:hyperlink>
      <w:r>
        <w:rPr>
          <w:i/>
          <w:color w:val="000009"/>
          <w:position w:val="10"/>
          <w:sz w:val="15"/>
        </w:rPr>
        <w:t xml:space="preserve"> </w:t>
      </w:r>
      <w:r>
        <w:rPr>
          <w:color w:val="000009"/>
        </w:rPr>
        <w:t xml:space="preserve">and  </w:t>
      </w:r>
      <w:r>
        <w:rPr>
          <w:i/>
          <w:color w:val="000009"/>
        </w:rPr>
        <w:t>Pricol Ltd.</w:t>
      </w:r>
      <w:hyperlink w:anchor="_bookmark16" w:history="1">
        <w:r>
          <w:rPr>
            <w:i/>
            <w:color w:val="000009"/>
            <w:position w:val="10"/>
            <w:sz w:val="15"/>
          </w:rPr>
          <w:t>17</w:t>
        </w:r>
      </w:hyperlink>
      <w:r>
        <w:rPr>
          <w:color w:val="000009"/>
        </w:rPr>
        <w:t xml:space="preserve">, it was opined by this Court that after appointment of an arbitrator is made, the remedy of the aggrieved party is not under Section </w:t>
      </w:r>
      <w:r>
        <w:rPr>
          <w:color w:val="000009"/>
          <w:spacing w:val="-3"/>
        </w:rPr>
        <w:t xml:space="preserve">11(6) </w:t>
      </w:r>
      <w:r>
        <w:rPr>
          <w:color w:val="000009"/>
        </w:rPr>
        <w:t>but such remedy lies elsewhere and under different provisions of the Arbit</w:t>
      </w:r>
      <w:r>
        <w:rPr>
          <w:color w:val="000009"/>
        </w:rPr>
        <w:t>ration Act (Sections 12 and</w:t>
      </w:r>
      <w:r>
        <w:rPr>
          <w:color w:val="000009"/>
          <w:spacing w:val="-38"/>
        </w:rPr>
        <w:t xml:space="preserve"> </w:t>
      </w:r>
      <w:r>
        <w:rPr>
          <w:color w:val="000009"/>
        </w:rPr>
        <w:t xml:space="preserve">13), the context in which the aforesaid view was expressed cannot be lost sight of. In </w:t>
      </w:r>
      <w:r>
        <w:rPr>
          <w:i/>
          <w:color w:val="000009"/>
        </w:rPr>
        <w:t>Antrix</w:t>
      </w:r>
      <w:r>
        <w:rPr>
          <w:i/>
          <w:color w:val="000009"/>
          <w:position w:val="10"/>
          <w:sz w:val="15"/>
        </w:rPr>
        <w:t>16</w:t>
      </w:r>
      <w:r>
        <w:rPr>
          <w:color w:val="000009"/>
        </w:rPr>
        <w:t xml:space="preserve">, appointment of the arbitrator, as per the ICC Rules, was as per the alternative procedure agreed upon, whereas in </w:t>
      </w:r>
      <w:r>
        <w:rPr>
          <w:i/>
          <w:color w:val="000009"/>
        </w:rPr>
        <w:t>Pricol Ltd.</w:t>
      </w:r>
      <w:r>
        <w:rPr>
          <w:i/>
          <w:color w:val="000009"/>
          <w:position w:val="10"/>
          <w:sz w:val="15"/>
        </w:rPr>
        <w:t>17</w:t>
      </w:r>
      <w:r>
        <w:rPr>
          <w:i/>
          <w:color w:val="000009"/>
        </w:rPr>
        <w:t>.</w:t>
      </w:r>
      <w:r>
        <w:rPr>
          <w:color w:val="000009"/>
        </w:rPr>
        <w:t>, t</w:t>
      </w:r>
      <w:r>
        <w:rPr>
          <w:color w:val="000009"/>
        </w:rPr>
        <w:t xml:space="preserve">he party which had filed the application under Section </w:t>
      </w:r>
      <w:r>
        <w:rPr>
          <w:color w:val="000009"/>
          <w:spacing w:val="-3"/>
        </w:rPr>
        <w:t xml:space="preserve">11(6) </w:t>
      </w:r>
      <w:r>
        <w:rPr>
          <w:color w:val="000009"/>
        </w:rPr>
        <w:t>of the Arbitration Act had already submitted to the jurisdiction of the arbitrator. In the present case, the situation is</w:t>
      </w:r>
      <w:r>
        <w:rPr>
          <w:color w:val="000009"/>
          <w:spacing w:val="-5"/>
        </w:rPr>
        <w:t xml:space="preserve"> </w:t>
      </w:r>
      <w:r>
        <w:rPr>
          <w:color w:val="000009"/>
        </w:rPr>
        <w:t>otherwise.</w:t>
      </w:r>
    </w:p>
    <w:p w:rsidR="00EC30AE" w:rsidRDefault="00EC30AE">
      <w:pPr>
        <w:pStyle w:val="BodyText"/>
        <w:spacing w:before="10"/>
        <w:rPr>
          <w:sz w:val="32"/>
        </w:rPr>
      </w:pPr>
    </w:p>
    <w:p w:rsidR="00EC30AE" w:rsidRDefault="008E0694">
      <w:pPr>
        <w:pStyle w:val="BodyText"/>
        <w:tabs>
          <w:tab w:val="left" w:pos="2930"/>
          <w:tab w:val="left" w:pos="3512"/>
          <w:tab w:val="left" w:pos="4197"/>
          <w:tab w:val="left" w:pos="5703"/>
          <w:tab w:val="left" w:pos="6747"/>
          <w:tab w:val="left" w:pos="7273"/>
        </w:tabs>
        <w:ind w:left="2203" w:right="1771"/>
      </w:pPr>
      <w:r>
        <w:rPr>
          <w:b/>
          <w:color w:val="000009"/>
        </w:rPr>
        <w:t xml:space="preserve">10. </w:t>
      </w:r>
      <w:r>
        <w:rPr>
          <w:color w:val="000009"/>
        </w:rPr>
        <w:t>Unless the appointment of the arbitrator is ex facie vali</w:t>
      </w:r>
      <w:r>
        <w:rPr>
          <w:color w:val="000009"/>
        </w:rPr>
        <w:t>d</w:t>
      </w:r>
      <w:r>
        <w:rPr>
          <w:color w:val="000009"/>
        </w:rPr>
        <w:tab/>
        <w:t>and</w:t>
      </w:r>
      <w:r>
        <w:rPr>
          <w:color w:val="000009"/>
        </w:rPr>
        <w:tab/>
        <w:t>such</w:t>
      </w:r>
      <w:r>
        <w:rPr>
          <w:color w:val="000009"/>
        </w:rPr>
        <w:tab/>
        <w:t>appointment</w:t>
      </w:r>
      <w:r>
        <w:rPr>
          <w:color w:val="000009"/>
        </w:rPr>
        <w:tab/>
        <w:t>satisfies</w:t>
      </w:r>
      <w:r>
        <w:rPr>
          <w:color w:val="000009"/>
        </w:rPr>
        <w:tab/>
        <w:t>the</w:t>
      </w:r>
      <w:r>
        <w:rPr>
          <w:color w:val="000009"/>
        </w:rPr>
        <w:tab/>
      </w:r>
      <w:r>
        <w:rPr>
          <w:color w:val="000009"/>
          <w:spacing w:val="-4"/>
        </w:rPr>
        <w:t>Court</w:t>
      </w:r>
    </w:p>
    <w:p w:rsidR="00EC30AE" w:rsidRDefault="00EC30AE">
      <w:pPr>
        <w:pStyle w:val="BodyText"/>
        <w:spacing w:before="4"/>
        <w:rPr>
          <w:sz w:val="24"/>
        </w:rPr>
      </w:pPr>
      <w:r w:rsidRPr="00EC30AE">
        <w:pict>
          <v:line id="_x0000_s1027" style="position:absolute;z-index:-251646976;mso-wrap-distance-left:0;mso-wrap-distance-right:0;mso-position-horizontal-relative:page" from="1in,16.2pt" to="184.8pt,16.2pt" strokeweight=".5pt">
            <w10:wrap type="topAndBottom" anchorx="page"/>
          </v:line>
        </w:pict>
      </w:r>
    </w:p>
    <w:p w:rsidR="00EC30AE" w:rsidRDefault="008E0694">
      <w:pPr>
        <w:spacing w:before="27"/>
        <w:ind w:left="1070"/>
        <w:rPr>
          <w:sz w:val="24"/>
        </w:rPr>
      </w:pPr>
      <w:r>
        <w:rPr>
          <w:rFonts w:ascii="Lucida Sans"/>
          <w:color w:val="000009"/>
          <w:sz w:val="20"/>
        </w:rPr>
        <w:t>1</w:t>
      </w:r>
      <w:bookmarkStart w:id="15" w:name="_bookmark15"/>
      <w:bookmarkEnd w:id="15"/>
      <w:r>
        <w:rPr>
          <w:rFonts w:ascii="Lucida Sans"/>
          <w:color w:val="000009"/>
          <w:sz w:val="20"/>
        </w:rPr>
        <w:t xml:space="preserve">6 </w:t>
      </w:r>
      <w:r>
        <w:rPr>
          <w:color w:val="000009"/>
          <w:sz w:val="24"/>
        </w:rPr>
        <w:t>(2014) 11 SCC 560</w:t>
      </w:r>
    </w:p>
    <w:p w:rsidR="00EC30AE" w:rsidRDefault="008E0694">
      <w:pPr>
        <w:tabs>
          <w:tab w:val="left" w:pos="1637"/>
        </w:tabs>
        <w:ind w:left="501"/>
        <w:rPr>
          <w:sz w:val="24"/>
        </w:rPr>
      </w:pPr>
      <w:r>
        <w:rPr>
          <w:rFonts w:ascii="Lucida Sans"/>
          <w:color w:val="000009"/>
          <w:sz w:val="20"/>
        </w:rPr>
        <w:t>1</w:t>
      </w:r>
      <w:bookmarkStart w:id="16" w:name="_bookmark16"/>
      <w:bookmarkEnd w:id="16"/>
      <w:r>
        <w:rPr>
          <w:rFonts w:ascii="Lucida Sans"/>
          <w:color w:val="000009"/>
          <w:sz w:val="20"/>
        </w:rPr>
        <w:t>7</w:t>
      </w:r>
      <w:r>
        <w:rPr>
          <w:rFonts w:ascii="Lucida Sans"/>
          <w:color w:val="000009"/>
          <w:sz w:val="20"/>
        </w:rPr>
        <w:tab/>
      </w:r>
      <w:r>
        <w:rPr>
          <w:color w:val="000009"/>
          <w:sz w:val="24"/>
        </w:rPr>
        <w:t>(2015) 4 SCC</w:t>
      </w:r>
      <w:r>
        <w:rPr>
          <w:color w:val="000009"/>
          <w:spacing w:val="-2"/>
          <w:sz w:val="24"/>
        </w:rPr>
        <w:t xml:space="preserve"> </w:t>
      </w:r>
      <w:r>
        <w:rPr>
          <w:color w:val="000009"/>
          <w:sz w:val="24"/>
        </w:rPr>
        <w:t>177</w:t>
      </w:r>
    </w:p>
    <w:p w:rsidR="00EC30AE" w:rsidRDefault="00EC30AE">
      <w:pPr>
        <w:rPr>
          <w:sz w:val="24"/>
        </w:rPr>
        <w:sectPr w:rsidR="00EC30AE">
          <w:pgSz w:w="11900" w:h="16840"/>
          <w:pgMar w:top="1640" w:right="1320" w:bottom="280" w:left="940" w:header="708" w:footer="0" w:gutter="0"/>
          <w:cols w:space="720"/>
        </w:sectPr>
      </w:pPr>
    </w:p>
    <w:p w:rsidR="00EC30AE" w:rsidRDefault="008E0694">
      <w:pPr>
        <w:pStyle w:val="BodyText"/>
        <w:spacing w:before="83"/>
        <w:ind w:left="2203" w:right="1768"/>
        <w:jc w:val="both"/>
      </w:pPr>
      <w:r>
        <w:rPr>
          <w:color w:val="000009"/>
        </w:rPr>
        <w:lastRenderedPageBreak/>
        <w:t xml:space="preserve">exercising jurisdiction under Section </w:t>
      </w:r>
      <w:r>
        <w:rPr>
          <w:color w:val="000009"/>
          <w:spacing w:val="-3"/>
        </w:rPr>
        <w:t xml:space="preserve">11(6) </w:t>
      </w:r>
      <w:r>
        <w:rPr>
          <w:color w:val="000009"/>
        </w:rPr>
        <w:t xml:space="preserve">of the Arbitration Act, acceptance of such appointment as a fait accompli to debar the jurisdiction under Section </w:t>
      </w:r>
      <w:r>
        <w:rPr>
          <w:color w:val="000009"/>
          <w:spacing w:val="-3"/>
        </w:rPr>
        <w:t xml:space="preserve">11(6) </w:t>
      </w:r>
      <w:r>
        <w:rPr>
          <w:color w:val="000009"/>
        </w:rPr>
        <w:t xml:space="preserve">cannot be countenanced in </w:t>
      </w:r>
      <w:r>
        <w:rPr>
          <w:color w:val="000009"/>
          <w:spacing w:val="-6"/>
        </w:rPr>
        <w:t xml:space="preserve">law. </w:t>
      </w:r>
      <w:r>
        <w:rPr>
          <w:color w:val="000009"/>
        </w:rPr>
        <w:t>In the present case, the agreed upon procedure between the parties contemplated the appointment of the ar</w:t>
      </w:r>
      <w:r>
        <w:rPr>
          <w:color w:val="000009"/>
        </w:rPr>
        <w:t xml:space="preserve">bitrator by the second party within 30 days of receipt of a notice from the first </w:t>
      </w:r>
      <w:r>
        <w:rPr>
          <w:color w:val="000009"/>
          <w:spacing w:val="-4"/>
        </w:rPr>
        <w:t xml:space="preserve">party. </w:t>
      </w:r>
      <w:r>
        <w:rPr>
          <w:color w:val="000009"/>
        </w:rPr>
        <w:t xml:space="preserve">While the decision in </w:t>
      </w:r>
      <w:r>
        <w:rPr>
          <w:i/>
          <w:color w:val="000009"/>
        </w:rPr>
        <w:t>Datar Switchgears Ltd.</w:t>
      </w:r>
      <w:hyperlink w:anchor="_bookmark17" w:history="1">
        <w:r>
          <w:rPr>
            <w:i/>
            <w:color w:val="000009"/>
            <w:position w:val="10"/>
            <w:sz w:val="15"/>
          </w:rPr>
          <w:t>18</w:t>
        </w:r>
      </w:hyperlink>
      <w:r>
        <w:rPr>
          <w:i/>
          <w:color w:val="000009"/>
          <w:position w:val="10"/>
          <w:sz w:val="15"/>
        </w:rPr>
        <w:t xml:space="preserve"> </w:t>
      </w:r>
      <w:r>
        <w:rPr>
          <w:color w:val="000009"/>
        </w:rPr>
        <w:t>may have introduced some flexibility in the time frame agreed upon by the parties by extend</w:t>
      </w:r>
      <w:r>
        <w:rPr>
          <w:color w:val="000009"/>
        </w:rPr>
        <w:t xml:space="preserve">ing it till a point of time anterior to the filing of the application under Section </w:t>
      </w:r>
      <w:r>
        <w:rPr>
          <w:color w:val="000009"/>
          <w:spacing w:val="-3"/>
        </w:rPr>
        <w:t xml:space="preserve">11(6) </w:t>
      </w:r>
      <w:r>
        <w:rPr>
          <w:color w:val="000009"/>
        </w:rPr>
        <w:t>of the Arbitration Act, it cannot be lost sight of that in the present case the appointment of Shri Justice A.D. Mane is clearly contrary to the provisions of the Rul</w:t>
      </w:r>
      <w:r>
        <w:rPr>
          <w:color w:val="000009"/>
        </w:rPr>
        <w:t>es governing the appointment of arbitrators by ICADR, which the parties had agreed to abide by in the matter of such appointment. The option given to the respondent Corporation to go beyond the</w:t>
      </w:r>
      <w:r>
        <w:rPr>
          <w:color w:val="000009"/>
          <w:spacing w:val="40"/>
        </w:rPr>
        <w:t xml:space="preserve"> </w:t>
      </w:r>
      <w:r>
        <w:rPr>
          <w:color w:val="000009"/>
        </w:rPr>
        <w:t>panel submitted by ICADR and to appoint any person of its choi</w:t>
      </w:r>
      <w:r>
        <w:rPr>
          <w:color w:val="000009"/>
        </w:rPr>
        <w:t xml:space="preserve">ce was clearly not in the contemplation of the parties. If that be so, obviously, the appointment of Shri Justice A.D. Mane is non est in </w:t>
      </w:r>
      <w:r>
        <w:rPr>
          <w:color w:val="000009"/>
          <w:spacing w:val="-6"/>
        </w:rPr>
        <w:t xml:space="preserve">law. </w:t>
      </w:r>
      <w:r>
        <w:rPr>
          <w:color w:val="000009"/>
        </w:rPr>
        <w:t xml:space="preserve">Such an appointment, therefore, will not inhibit the exercise of jurisdiction by this Court under Section </w:t>
      </w:r>
      <w:r>
        <w:rPr>
          <w:color w:val="000009"/>
          <w:spacing w:val="-3"/>
        </w:rPr>
        <w:t xml:space="preserve">11(6) </w:t>
      </w:r>
      <w:r>
        <w:rPr>
          <w:color w:val="000009"/>
        </w:rPr>
        <w:t>o</w:t>
      </w:r>
      <w:r>
        <w:rPr>
          <w:color w:val="000009"/>
        </w:rPr>
        <w:t xml:space="preserve">f the Arbitration Act. It cannot, therefore, be held that the present proceeding is not maintainable in </w:t>
      </w:r>
      <w:r>
        <w:rPr>
          <w:color w:val="000009"/>
          <w:spacing w:val="-5"/>
        </w:rPr>
        <w:t xml:space="preserve">law. </w:t>
      </w:r>
      <w:r>
        <w:rPr>
          <w:color w:val="000009"/>
        </w:rPr>
        <w:t>The appointment</w:t>
      </w:r>
      <w:r>
        <w:rPr>
          <w:color w:val="000009"/>
          <w:spacing w:val="17"/>
        </w:rPr>
        <w:t xml:space="preserve"> </w:t>
      </w:r>
      <w:r>
        <w:rPr>
          <w:color w:val="000009"/>
        </w:rPr>
        <w:t>of</w:t>
      </w:r>
      <w:r>
        <w:rPr>
          <w:color w:val="000009"/>
          <w:spacing w:val="18"/>
        </w:rPr>
        <w:t xml:space="preserve"> </w:t>
      </w:r>
      <w:r>
        <w:rPr>
          <w:color w:val="000009"/>
        </w:rPr>
        <w:t>Shri</w:t>
      </w:r>
      <w:r>
        <w:rPr>
          <w:color w:val="000009"/>
          <w:spacing w:val="20"/>
        </w:rPr>
        <w:t xml:space="preserve"> </w:t>
      </w:r>
      <w:r>
        <w:rPr>
          <w:color w:val="000009"/>
        </w:rPr>
        <w:t>Justice</w:t>
      </w:r>
      <w:r>
        <w:rPr>
          <w:color w:val="000009"/>
          <w:spacing w:val="5"/>
        </w:rPr>
        <w:t xml:space="preserve"> </w:t>
      </w:r>
      <w:r>
        <w:rPr>
          <w:color w:val="000009"/>
        </w:rPr>
        <w:t>A.D.</w:t>
      </w:r>
      <w:r>
        <w:rPr>
          <w:color w:val="000009"/>
          <w:spacing w:val="18"/>
        </w:rPr>
        <w:t xml:space="preserve"> </w:t>
      </w:r>
      <w:r>
        <w:rPr>
          <w:color w:val="000009"/>
        </w:rPr>
        <w:t>Mane</w:t>
      </w:r>
      <w:r>
        <w:rPr>
          <w:color w:val="000009"/>
          <w:spacing w:val="19"/>
        </w:rPr>
        <w:t xml:space="preserve"> </w:t>
      </w:r>
      <w:r>
        <w:rPr>
          <w:color w:val="000009"/>
        </w:rPr>
        <w:t>made</w:t>
      </w:r>
      <w:r>
        <w:rPr>
          <w:color w:val="000009"/>
          <w:spacing w:val="18"/>
        </w:rPr>
        <w:t xml:space="preserve"> </w:t>
      </w:r>
      <w:r>
        <w:rPr>
          <w:color w:val="000009"/>
        </w:rPr>
        <w:t>beyond</w:t>
      </w:r>
    </w:p>
    <w:p w:rsidR="00EC30AE" w:rsidRDefault="008E0694">
      <w:pPr>
        <w:pStyle w:val="BodyText"/>
        <w:spacing w:before="1"/>
        <w:ind w:left="2203" w:right="1768"/>
        <w:jc w:val="both"/>
      </w:pPr>
      <w:r>
        <w:rPr>
          <w:color w:val="000009"/>
        </w:rPr>
        <w:t>30 days of the receipt of notice by the petitioner, though may appear to be in conformity wit</w:t>
      </w:r>
      <w:r>
        <w:rPr>
          <w:color w:val="000009"/>
        </w:rPr>
        <w:t xml:space="preserve">h the law laid down in </w:t>
      </w:r>
      <w:r>
        <w:rPr>
          <w:i/>
          <w:color w:val="000009"/>
        </w:rPr>
        <w:t>Datar Switchgears Ltd</w:t>
      </w:r>
      <w:r>
        <w:rPr>
          <w:i/>
          <w:color w:val="000009"/>
          <w:position w:val="10"/>
          <w:sz w:val="15"/>
        </w:rPr>
        <w:t>18</w:t>
      </w:r>
      <w:r>
        <w:rPr>
          <w:i/>
          <w:color w:val="000009"/>
        </w:rPr>
        <w:t>.</w:t>
      </w:r>
      <w:r>
        <w:rPr>
          <w:color w:val="000009"/>
        </w:rPr>
        <w:t>, is clearly contrary to the agreed procedure which required the appointment made by the respondent Corporation to be from the panel submitted by ICADR. The said appointment, therefore, is clearly invalid in l</w:t>
      </w:r>
      <w:r>
        <w:rPr>
          <w:color w:val="000009"/>
        </w:rPr>
        <w:t>aw.”</w:t>
      </w:r>
    </w:p>
    <w:p w:rsidR="00EC30AE" w:rsidRDefault="00EC30AE">
      <w:pPr>
        <w:pStyle w:val="BodyText"/>
        <w:rPr>
          <w:sz w:val="28"/>
        </w:rPr>
      </w:pPr>
    </w:p>
    <w:p w:rsidR="00EC30AE" w:rsidRDefault="008E0694">
      <w:pPr>
        <w:pStyle w:val="Heading1"/>
        <w:numPr>
          <w:ilvl w:val="0"/>
          <w:numId w:val="9"/>
        </w:numPr>
        <w:tabs>
          <w:tab w:val="left" w:pos="1942"/>
        </w:tabs>
        <w:spacing w:before="251" w:line="480" w:lineRule="auto"/>
        <w:ind w:right="116" w:firstLine="0"/>
        <w:jc w:val="both"/>
        <w:rPr>
          <w:color w:val="000009"/>
        </w:rPr>
      </w:pPr>
      <w:r>
        <w:rPr>
          <w:color w:val="000009"/>
        </w:rPr>
        <w:t xml:space="preserve">It may be noted here that the aforesaid view of the Designated Judge in </w:t>
      </w:r>
      <w:r>
        <w:rPr>
          <w:b/>
          <w:i/>
          <w:color w:val="000009"/>
          <w:spacing w:val="-4"/>
        </w:rPr>
        <w:t xml:space="preserve">Walter </w:t>
      </w:r>
      <w:r>
        <w:rPr>
          <w:b/>
          <w:i/>
          <w:color w:val="000009"/>
        </w:rPr>
        <w:t>Bau AG</w:t>
      </w:r>
      <w:r>
        <w:rPr>
          <w:b/>
          <w:i/>
          <w:color w:val="000009"/>
          <w:position w:val="11"/>
          <w:sz w:val="16"/>
        </w:rPr>
        <w:t xml:space="preserve">3 </w:t>
      </w:r>
      <w:r>
        <w:rPr>
          <w:color w:val="000009"/>
        </w:rPr>
        <w:t>was pressed into service on behalf of the appellant</w:t>
      </w:r>
      <w:r>
        <w:rPr>
          <w:color w:val="000009"/>
          <w:spacing w:val="34"/>
        </w:rPr>
        <w:t xml:space="preserve"> </w:t>
      </w:r>
      <w:r>
        <w:rPr>
          <w:color w:val="000009"/>
        </w:rPr>
        <w:t>in</w:t>
      </w:r>
      <w:r>
        <w:rPr>
          <w:color w:val="000009"/>
          <w:spacing w:val="36"/>
        </w:rPr>
        <w:t xml:space="preserve"> </w:t>
      </w:r>
      <w:r>
        <w:rPr>
          <w:b/>
          <w:i/>
          <w:color w:val="000009"/>
        </w:rPr>
        <w:t>TRF</w:t>
      </w:r>
      <w:r>
        <w:rPr>
          <w:b/>
          <w:i/>
          <w:color w:val="000009"/>
          <w:spacing w:val="28"/>
        </w:rPr>
        <w:t xml:space="preserve"> </w:t>
      </w:r>
      <w:r>
        <w:rPr>
          <w:b/>
          <w:i/>
          <w:color w:val="000009"/>
        </w:rPr>
        <w:t>Limited</w:t>
      </w:r>
      <w:r>
        <w:rPr>
          <w:b/>
          <w:i/>
          <w:color w:val="000009"/>
          <w:position w:val="11"/>
          <w:sz w:val="16"/>
        </w:rPr>
        <w:t>4</w:t>
      </w:r>
      <w:r>
        <w:rPr>
          <w:b/>
          <w:i/>
          <w:color w:val="000009"/>
          <w:spacing w:val="31"/>
          <w:position w:val="11"/>
          <w:sz w:val="16"/>
        </w:rPr>
        <w:t xml:space="preserve"> </w:t>
      </w:r>
      <w:r>
        <w:rPr>
          <w:color w:val="000009"/>
        </w:rPr>
        <w:t>and</w:t>
      </w:r>
      <w:r>
        <w:rPr>
          <w:color w:val="000009"/>
          <w:spacing w:val="35"/>
        </w:rPr>
        <w:t xml:space="preserve"> </w:t>
      </w:r>
      <w:r>
        <w:rPr>
          <w:color w:val="000009"/>
        </w:rPr>
        <w:t>the</w:t>
      </w:r>
      <w:r>
        <w:rPr>
          <w:color w:val="000009"/>
          <w:spacing w:val="34"/>
        </w:rPr>
        <w:t xml:space="preserve"> </w:t>
      </w:r>
      <w:r>
        <w:rPr>
          <w:color w:val="000009"/>
        </w:rPr>
        <w:t>opinion</w:t>
      </w:r>
      <w:r>
        <w:rPr>
          <w:color w:val="000009"/>
          <w:spacing w:val="35"/>
        </w:rPr>
        <w:t xml:space="preserve"> </w:t>
      </w:r>
      <w:r>
        <w:rPr>
          <w:color w:val="000009"/>
        </w:rPr>
        <w:t>expressed</w:t>
      </w:r>
      <w:r>
        <w:rPr>
          <w:color w:val="000009"/>
          <w:spacing w:val="34"/>
        </w:rPr>
        <w:t xml:space="preserve"> </w:t>
      </w:r>
      <w:r>
        <w:rPr>
          <w:color w:val="000009"/>
        </w:rPr>
        <w:t>by</w:t>
      </w:r>
      <w:r>
        <w:rPr>
          <w:color w:val="000009"/>
          <w:spacing w:val="35"/>
        </w:rPr>
        <w:t xml:space="preserve"> </w:t>
      </w:r>
      <w:r>
        <w:rPr>
          <w:color w:val="000009"/>
        </w:rPr>
        <w:t>the</w:t>
      </w:r>
      <w:r>
        <w:rPr>
          <w:color w:val="000009"/>
          <w:spacing w:val="34"/>
        </w:rPr>
        <w:t xml:space="preserve"> </w:t>
      </w:r>
      <w:r>
        <w:rPr>
          <w:color w:val="000009"/>
        </w:rPr>
        <w:t>Designated</w:t>
      </w:r>
    </w:p>
    <w:p w:rsidR="00EC30AE" w:rsidRDefault="00EC30AE">
      <w:pPr>
        <w:pStyle w:val="BodyText"/>
        <w:spacing w:before="3"/>
        <w:rPr>
          <w:sz w:val="27"/>
        </w:rPr>
      </w:pPr>
      <w:r w:rsidRPr="00EC30AE">
        <w:pict>
          <v:line id="_x0000_s1026" style="position:absolute;z-index:-251645952;mso-wrap-distance-left:0;mso-wrap-distance-right:0;mso-position-horizontal-relative:page" from="1in,17.9pt" to="184.8pt,17.9pt" strokeweight=".5pt">
            <w10:wrap type="topAndBottom" anchorx="page"/>
          </v:line>
        </w:pict>
      </w:r>
    </w:p>
    <w:p w:rsidR="00EC30AE" w:rsidRDefault="008E0694">
      <w:pPr>
        <w:spacing w:before="27"/>
        <w:ind w:left="1070"/>
        <w:rPr>
          <w:sz w:val="24"/>
        </w:rPr>
      </w:pPr>
      <w:r>
        <w:rPr>
          <w:rFonts w:ascii="Lucida Sans"/>
          <w:color w:val="000009"/>
          <w:sz w:val="20"/>
        </w:rPr>
        <w:t>1</w:t>
      </w:r>
      <w:bookmarkStart w:id="17" w:name="_bookmark17"/>
      <w:bookmarkEnd w:id="17"/>
      <w:r>
        <w:rPr>
          <w:rFonts w:ascii="Lucida Sans"/>
          <w:color w:val="000009"/>
          <w:sz w:val="20"/>
        </w:rPr>
        <w:t xml:space="preserve">8 </w:t>
      </w:r>
      <w:r>
        <w:rPr>
          <w:color w:val="000009"/>
          <w:sz w:val="24"/>
        </w:rPr>
        <w:t>(2000) 8 SCC 151</w:t>
      </w:r>
    </w:p>
    <w:p w:rsidR="00EC30AE" w:rsidRDefault="00EC30AE">
      <w:pPr>
        <w:rPr>
          <w:sz w:val="24"/>
        </w:rPr>
        <w:sectPr w:rsidR="00EC30AE">
          <w:pgSz w:w="11900" w:h="16840"/>
          <w:pgMar w:top="1640" w:right="1320" w:bottom="280" w:left="940" w:header="708" w:footer="0" w:gutter="0"/>
          <w:cols w:space="720"/>
        </w:sectPr>
      </w:pPr>
    </w:p>
    <w:p w:rsidR="00EC30AE" w:rsidRDefault="008E0694">
      <w:pPr>
        <w:pStyle w:val="Heading1"/>
        <w:spacing w:before="83" w:line="480" w:lineRule="auto"/>
        <w:ind w:right="125"/>
      </w:pPr>
      <w:r>
        <w:rPr>
          <w:color w:val="000009"/>
        </w:rPr>
        <w:lastRenderedPageBreak/>
        <w:t>Judge was found to be in consonance with the binding authorities of this Court. It was observed:-</w:t>
      </w:r>
    </w:p>
    <w:p w:rsidR="00EC30AE" w:rsidRDefault="008E0694">
      <w:pPr>
        <w:spacing w:before="256"/>
        <w:ind w:left="2203" w:right="1764"/>
        <w:jc w:val="both"/>
        <w:rPr>
          <w:sz w:val="26"/>
        </w:rPr>
      </w:pPr>
      <w:r>
        <w:rPr>
          <w:b/>
          <w:color w:val="000009"/>
          <w:sz w:val="26"/>
        </w:rPr>
        <w:t xml:space="preserve">“32. </w:t>
      </w:r>
      <w:r>
        <w:rPr>
          <w:color w:val="000009"/>
          <w:sz w:val="26"/>
        </w:rPr>
        <w:t xml:space="preserve">Mr Sundaram, learned Senior Counsel for the appellant has also drawn inspiration from the judgment passed by the Designated Judge of this Court in </w:t>
      </w:r>
      <w:r>
        <w:rPr>
          <w:i/>
          <w:color w:val="000009"/>
          <w:spacing w:val="-5"/>
          <w:sz w:val="26"/>
        </w:rPr>
        <w:t>Walter</w:t>
      </w:r>
      <w:r>
        <w:rPr>
          <w:i/>
          <w:color w:val="000009"/>
          <w:spacing w:val="-5"/>
          <w:sz w:val="26"/>
        </w:rPr>
        <w:t xml:space="preserve"> </w:t>
      </w:r>
      <w:r>
        <w:rPr>
          <w:i/>
          <w:color w:val="000009"/>
          <w:sz w:val="26"/>
        </w:rPr>
        <w:t>Bau AG</w:t>
      </w:r>
      <w:r>
        <w:rPr>
          <w:i/>
          <w:color w:val="000009"/>
          <w:position w:val="10"/>
          <w:sz w:val="15"/>
        </w:rPr>
        <w:t>3</w:t>
      </w:r>
      <w:r>
        <w:rPr>
          <w:color w:val="000009"/>
          <w:sz w:val="26"/>
        </w:rPr>
        <w:t xml:space="preserve">, where the learned Judge, after referring to </w:t>
      </w:r>
      <w:r>
        <w:rPr>
          <w:i/>
          <w:color w:val="000009"/>
          <w:sz w:val="26"/>
        </w:rPr>
        <w:t>Antrix Corpn. Ltd</w:t>
      </w:r>
      <w:r>
        <w:rPr>
          <w:i/>
          <w:color w:val="000009"/>
          <w:position w:val="10"/>
          <w:sz w:val="15"/>
        </w:rPr>
        <w:t>16</w:t>
      </w:r>
      <w:r>
        <w:rPr>
          <w:i/>
          <w:color w:val="000009"/>
          <w:sz w:val="26"/>
        </w:rPr>
        <w:t xml:space="preserve">. </w:t>
      </w:r>
      <w:r>
        <w:rPr>
          <w:color w:val="000009"/>
          <w:sz w:val="26"/>
        </w:rPr>
        <w:t xml:space="preserve">, distinguished the same and also distinguished the authority in  </w:t>
      </w:r>
      <w:r>
        <w:rPr>
          <w:i/>
          <w:color w:val="000009"/>
          <w:sz w:val="26"/>
        </w:rPr>
        <w:t xml:space="preserve">Pricol Ltd. </w:t>
      </w:r>
      <w:r>
        <w:rPr>
          <w:color w:val="000009"/>
          <w:spacing w:val="-9"/>
          <w:sz w:val="26"/>
        </w:rPr>
        <w:t xml:space="preserve">v. </w:t>
      </w:r>
      <w:r>
        <w:rPr>
          <w:i/>
          <w:color w:val="000009"/>
          <w:sz w:val="26"/>
        </w:rPr>
        <w:t>Johnson Controls Enterprise Ltd.</w:t>
      </w:r>
      <w:r>
        <w:rPr>
          <w:i/>
          <w:color w:val="000009"/>
          <w:position w:val="10"/>
          <w:sz w:val="15"/>
        </w:rPr>
        <w:t xml:space="preserve">17 </w:t>
      </w:r>
      <w:r>
        <w:rPr>
          <w:color w:val="000009"/>
          <w:sz w:val="26"/>
        </w:rPr>
        <w:t xml:space="preserve">and came to hold that: </w:t>
      </w:r>
      <w:r>
        <w:rPr>
          <w:color w:val="000009"/>
          <w:spacing w:val="-3"/>
          <w:sz w:val="26"/>
        </w:rPr>
        <w:t>(</w:t>
      </w:r>
      <w:r>
        <w:rPr>
          <w:i/>
          <w:color w:val="000009"/>
          <w:spacing w:val="-3"/>
          <w:sz w:val="26"/>
        </w:rPr>
        <w:t xml:space="preserve">Walter </w:t>
      </w:r>
      <w:r>
        <w:rPr>
          <w:i/>
          <w:color w:val="000009"/>
          <w:sz w:val="26"/>
        </w:rPr>
        <w:t>Bau AG case</w:t>
      </w:r>
      <w:r>
        <w:rPr>
          <w:color w:val="000009"/>
          <w:position w:val="7"/>
          <w:sz w:val="26"/>
        </w:rPr>
        <w:t>3</w:t>
      </w:r>
      <w:r>
        <w:rPr>
          <w:color w:val="000009"/>
          <w:sz w:val="26"/>
        </w:rPr>
        <w:t>, SCC p. 806, para 10)</w:t>
      </w:r>
    </w:p>
    <w:p w:rsidR="00EC30AE" w:rsidRDefault="00EC30AE">
      <w:pPr>
        <w:pStyle w:val="BodyText"/>
        <w:spacing w:before="4"/>
        <w:rPr>
          <w:sz w:val="29"/>
        </w:rPr>
      </w:pPr>
    </w:p>
    <w:p w:rsidR="00EC30AE" w:rsidRDefault="008E0694">
      <w:pPr>
        <w:pStyle w:val="BodyText"/>
        <w:ind w:left="2564" w:right="1770"/>
        <w:jc w:val="both"/>
      </w:pPr>
      <w:r>
        <w:rPr>
          <w:color w:val="000009"/>
        </w:rPr>
        <w:t>“</w:t>
      </w:r>
      <w:r>
        <w:rPr>
          <w:i/>
          <w:color w:val="000009"/>
        </w:rPr>
        <w:t>10</w:t>
      </w:r>
      <w:r>
        <w:rPr>
          <w:color w:val="000009"/>
        </w:rPr>
        <w:t>. Unless the appointment of the arbitrator is ex facie valid and such appointment satisfies the Court exercising jurisdiction under Section 11(6) of the Arbitration Act, acceptance of such appointment as a fait accompli to debar the jurisdiction under</w:t>
      </w:r>
      <w:r>
        <w:rPr>
          <w:color w:val="000009"/>
        </w:rPr>
        <w:t xml:space="preserve"> Section 11(6) cannot be countenanced in law. …”</w:t>
      </w:r>
    </w:p>
    <w:p w:rsidR="00EC30AE" w:rsidRDefault="00EC30AE">
      <w:pPr>
        <w:pStyle w:val="BodyText"/>
        <w:rPr>
          <w:sz w:val="33"/>
        </w:rPr>
      </w:pPr>
    </w:p>
    <w:p w:rsidR="00EC30AE" w:rsidRDefault="008E0694">
      <w:pPr>
        <w:pStyle w:val="BodyText"/>
        <w:ind w:left="2203" w:right="1772"/>
        <w:jc w:val="both"/>
      </w:pPr>
      <w:r>
        <w:rPr>
          <w:b/>
          <w:color w:val="000009"/>
        </w:rPr>
        <w:t xml:space="preserve">33. </w:t>
      </w:r>
      <w:r>
        <w:rPr>
          <w:color w:val="000009"/>
        </w:rPr>
        <w:t>We may immediately state that the opinion expressed in the aforesaid case is in consonance with the binding authorities we have referred to hereinbefore.”</w:t>
      </w:r>
    </w:p>
    <w:p w:rsidR="00EC30AE" w:rsidRDefault="00EC30AE">
      <w:pPr>
        <w:pStyle w:val="BodyText"/>
        <w:spacing w:before="4"/>
        <w:rPr>
          <w:sz w:val="29"/>
        </w:rPr>
      </w:pPr>
    </w:p>
    <w:p w:rsidR="00EC30AE" w:rsidRDefault="008E0694">
      <w:pPr>
        <w:pStyle w:val="Heading1"/>
        <w:numPr>
          <w:ilvl w:val="0"/>
          <w:numId w:val="9"/>
        </w:numPr>
        <w:tabs>
          <w:tab w:val="left" w:pos="1942"/>
        </w:tabs>
        <w:spacing w:before="1" w:line="472" w:lineRule="auto"/>
        <w:ind w:right="119" w:firstLine="0"/>
        <w:jc w:val="both"/>
        <w:rPr>
          <w:color w:val="000009"/>
          <w:sz w:val="32"/>
        </w:rPr>
      </w:pPr>
      <w:r>
        <w:rPr>
          <w:color w:val="000009"/>
          <w:sz w:val="32"/>
        </w:rPr>
        <w:t xml:space="preserve">In </w:t>
      </w:r>
      <w:r>
        <w:rPr>
          <w:b/>
          <w:i/>
          <w:color w:val="000009"/>
        </w:rPr>
        <w:t>TRF Limited</w:t>
      </w:r>
      <w:r>
        <w:rPr>
          <w:b/>
          <w:i/>
          <w:color w:val="000009"/>
          <w:position w:val="11"/>
          <w:sz w:val="16"/>
        </w:rPr>
        <w:t>4</w:t>
      </w:r>
      <w:r>
        <w:rPr>
          <w:i/>
          <w:color w:val="000009"/>
        </w:rPr>
        <w:t xml:space="preserve">, </w:t>
      </w:r>
      <w:r>
        <w:rPr>
          <w:color w:val="000009"/>
        </w:rPr>
        <w:t xml:space="preserve">the Managing Director of the </w:t>
      </w:r>
      <w:r>
        <w:rPr>
          <w:color w:val="000009"/>
        </w:rPr>
        <w:t xml:space="preserve">respondent had nominated a former Judge of this Court as sole arbitrator in terms of aforesaid Clause 33(d), after which the appellant had preferred an application under Section </w:t>
      </w:r>
      <w:r>
        <w:rPr>
          <w:color w:val="000009"/>
          <w:spacing w:val="-3"/>
        </w:rPr>
        <w:t xml:space="preserve">11(5) </w:t>
      </w:r>
      <w:r>
        <w:rPr>
          <w:color w:val="000009"/>
        </w:rPr>
        <w:t xml:space="preserve">read with Section </w:t>
      </w:r>
      <w:r>
        <w:rPr>
          <w:color w:val="000009"/>
          <w:spacing w:val="-3"/>
        </w:rPr>
        <w:t xml:space="preserve">11(6) </w:t>
      </w:r>
      <w:r>
        <w:rPr>
          <w:color w:val="000009"/>
        </w:rPr>
        <w:t>of the Act. The plea</w:t>
      </w:r>
      <w:r>
        <w:rPr>
          <w:color w:val="000009"/>
          <w:spacing w:val="11"/>
        </w:rPr>
        <w:t xml:space="preserve"> </w:t>
      </w:r>
      <w:r>
        <w:rPr>
          <w:color w:val="000009"/>
        </w:rPr>
        <w:t>was</w:t>
      </w:r>
      <w:r>
        <w:rPr>
          <w:color w:val="000009"/>
          <w:spacing w:val="10"/>
        </w:rPr>
        <w:t xml:space="preserve"> </w:t>
      </w:r>
      <w:r>
        <w:rPr>
          <w:color w:val="000009"/>
        </w:rPr>
        <w:t>rejected</w:t>
      </w:r>
      <w:r>
        <w:rPr>
          <w:color w:val="000009"/>
          <w:spacing w:val="11"/>
        </w:rPr>
        <w:t xml:space="preserve"> </w:t>
      </w:r>
      <w:r>
        <w:rPr>
          <w:color w:val="000009"/>
        </w:rPr>
        <w:t>by</w:t>
      </w:r>
      <w:r>
        <w:rPr>
          <w:color w:val="000009"/>
          <w:spacing w:val="11"/>
        </w:rPr>
        <w:t xml:space="preserve"> </w:t>
      </w:r>
      <w:r>
        <w:rPr>
          <w:color w:val="000009"/>
        </w:rPr>
        <w:t>the</w:t>
      </w:r>
      <w:r>
        <w:rPr>
          <w:color w:val="000009"/>
          <w:spacing w:val="9"/>
        </w:rPr>
        <w:t xml:space="preserve"> </w:t>
      </w:r>
      <w:r>
        <w:rPr>
          <w:color w:val="000009"/>
        </w:rPr>
        <w:t>High</w:t>
      </w:r>
      <w:r>
        <w:rPr>
          <w:color w:val="000009"/>
          <w:spacing w:val="11"/>
        </w:rPr>
        <w:t xml:space="preserve"> </w:t>
      </w:r>
      <w:r>
        <w:rPr>
          <w:color w:val="000009"/>
        </w:rPr>
        <w:t>Court</w:t>
      </w:r>
      <w:r>
        <w:rPr>
          <w:color w:val="000009"/>
          <w:spacing w:val="10"/>
        </w:rPr>
        <w:t xml:space="preserve"> </w:t>
      </w:r>
      <w:r>
        <w:rPr>
          <w:color w:val="000009"/>
        </w:rPr>
        <w:t>and</w:t>
      </w:r>
      <w:r>
        <w:rPr>
          <w:color w:val="000009"/>
          <w:spacing w:val="11"/>
        </w:rPr>
        <w:t xml:space="preserve"> </w:t>
      </w:r>
      <w:r>
        <w:rPr>
          <w:color w:val="000009"/>
        </w:rPr>
        <w:t>the</w:t>
      </w:r>
      <w:r>
        <w:rPr>
          <w:color w:val="000009"/>
          <w:spacing w:val="11"/>
        </w:rPr>
        <w:t xml:space="preserve"> </w:t>
      </w:r>
      <w:r>
        <w:rPr>
          <w:color w:val="000009"/>
        </w:rPr>
        <w:t>appeal</w:t>
      </w:r>
      <w:r>
        <w:rPr>
          <w:color w:val="000009"/>
          <w:spacing w:val="11"/>
        </w:rPr>
        <w:t xml:space="preserve"> </w:t>
      </w:r>
      <w:r>
        <w:rPr>
          <w:color w:val="000009"/>
        </w:rPr>
        <w:t>therefrom</w:t>
      </w:r>
      <w:r>
        <w:rPr>
          <w:color w:val="000009"/>
          <w:spacing w:val="11"/>
        </w:rPr>
        <w:t xml:space="preserve"> </w:t>
      </w:r>
      <w:r>
        <w:rPr>
          <w:color w:val="000009"/>
        </w:rPr>
        <w:t>on</w:t>
      </w:r>
      <w:r>
        <w:rPr>
          <w:color w:val="000009"/>
          <w:spacing w:val="9"/>
        </w:rPr>
        <w:t xml:space="preserve"> </w:t>
      </w:r>
      <w:r>
        <w:rPr>
          <w:color w:val="000009"/>
        </w:rPr>
        <w:t>the</w:t>
      </w:r>
      <w:r>
        <w:rPr>
          <w:color w:val="000009"/>
          <w:spacing w:val="12"/>
        </w:rPr>
        <w:t xml:space="preserve"> </w:t>
      </w:r>
      <w:r>
        <w:rPr>
          <w:color w:val="000009"/>
        </w:rPr>
        <w:t>issue</w:t>
      </w:r>
    </w:p>
    <w:p w:rsidR="00EC30AE" w:rsidRDefault="008E0694">
      <w:pPr>
        <w:spacing w:before="5" w:line="480" w:lineRule="auto"/>
        <w:ind w:left="1070" w:right="121"/>
        <w:jc w:val="both"/>
        <w:rPr>
          <w:sz w:val="28"/>
        </w:rPr>
      </w:pPr>
      <w:r>
        <w:rPr>
          <w:color w:val="000009"/>
          <w:sz w:val="28"/>
        </w:rPr>
        <w:t>whether the Managing Director could nominate an arbitrator was decided in favour of the appellant as stated hereinabove. As regards the issue about fresh</w:t>
      </w:r>
      <w:r>
        <w:rPr>
          <w:color w:val="000009"/>
          <w:spacing w:val="30"/>
          <w:sz w:val="28"/>
        </w:rPr>
        <w:t xml:space="preserve"> </w:t>
      </w:r>
      <w:r>
        <w:rPr>
          <w:color w:val="000009"/>
          <w:sz w:val="28"/>
        </w:rPr>
        <w:t>appointment,</w:t>
      </w:r>
      <w:r>
        <w:rPr>
          <w:color w:val="000009"/>
          <w:spacing w:val="31"/>
          <w:sz w:val="28"/>
        </w:rPr>
        <w:t xml:space="preserve"> </w:t>
      </w:r>
      <w:r>
        <w:rPr>
          <w:color w:val="000009"/>
          <w:sz w:val="28"/>
        </w:rPr>
        <w:t>this</w:t>
      </w:r>
      <w:r>
        <w:rPr>
          <w:color w:val="000009"/>
          <w:spacing w:val="29"/>
          <w:sz w:val="28"/>
        </w:rPr>
        <w:t xml:space="preserve"> </w:t>
      </w:r>
      <w:r>
        <w:rPr>
          <w:color w:val="000009"/>
          <w:sz w:val="28"/>
        </w:rPr>
        <w:t>Court</w:t>
      </w:r>
      <w:r>
        <w:rPr>
          <w:color w:val="000009"/>
          <w:spacing w:val="31"/>
          <w:sz w:val="28"/>
        </w:rPr>
        <w:t xml:space="preserve"> </w:t>
      </w:r>
      <w:r>
        <w:rPr>
          <w:color w:val="000009"/>
          <w:sz w:val="28"/>
        </w:rPr>
        <w:t>remanded</w:t>
      </w:r>
      <w:r>
        <w:rPr>
          <w:color w:val="000009"/>
          <w:spacing w:val="28"/>
          <w:sz w:val="28"/>
        </w:rPr>
        <w:t xml:space="preserve"> </w:t>
      </w:r>
      <w:r>
        <w:rPr>
          <w:color w:val="000009"/>
          <w:sz w:val="28"/>
        </w:rPr>
        <w:t>the</w:t>
      </w:r>
      <w:r>
        <w:rPr>
          <w:color w:val="000009"/>
          <w:spacing w:val="31"/>
          <w:sz w:val="28"/>
        </w:rPr>
        <w:t xml:space="preserve"> </w:t>
      </w:r>
      <w:r>
        <w:rPr>
          <w:color w:val="000009"/>
          <w:sz w:val="28"/>
        </w:rPr>
        <w:t>matter</w:t>
      </w:r>
      <w:r>
        <w:rPr>
          <w:color w:val="000009"/>
          <w:spacing w:val="28"/>
          <w:sz w:val="28"/>
        </w:rPr>
        <w:t xml:space="preserve"> </w:t>
      </w:r>
      <w:r>
        <w:rPr>
          <w:color w:val="000009"/>
          <w:sz w:val="28"/>
        </w:rPr>
        <w:t>to</w:t>
      </w:r>
      <w:r>
        <w:rPr>
          <w:color w:val="000009"/>
          <w:spacing w:val="31"/>
          <w:sz w:val="28"/>
        </w:rPr>
        <w:t xml:space="preserve"> </w:t>
      </w:r>
      <w:r>
        <w:rPr>
          <w:color w:val="000009"/>
          <w:sz w:val="28"/>
        </w:rPr>
        <w:t>the</w:t>
      </w:r>
      <w:r>
        <w:rPr>
          <w:color w:val="000009"/>
          <w:spacing w:val="30"/>
          <w:sz w:val="28"/>
        </w:rPr>
        <w:t xml:space="preserve"> </w:t>
      </w:r>
      <w:r>
        <w:rPr>
          <w:color w:val="000009"/>
          <w:sz w:val="28"/>
        </w:rPr>
        <w:t>High</w:t>
      </w:r>
      <w:r>
        <w:rPr>
          <w:color w:val="000009"/>
          <w:spacing w:val="31"/>
          <w:sz w:val="28"/>
        </w:rPr>
        <w:t xml:space="preserve"> </w:t>
      </w:r>
      <w:r>
        <w:rPr>
          <w:color w:val="000009"/>
          <w:sz w:val="28"/>
        </w:rPr>
        <w:t>Co</w:t>
      </w:r>
      <w:r>
        <w:rPr>
          <w:color w:val="000009"/>
          <w:sz w:val="28"/>
        </w:rPr>
        <w:t>urt</w:t>
      </w:r>
      <w:r>
        <w:rPr>
          <w:color w:val="000009"/>
          <w:spacing w:val="29"/>
          <w:sz w:val="28"/>
        </w:rPr>
        <w:t xml:space="preserve"> </w:t>
      </w:r>
      <w:r>
        <w:rPr>
          <w:color w:val="000009"/>
          <w:sz w:val="28"/>
        </w:rPr>
        <w:t>for</w:t>
      </w:r>
    </w:p>
    <w:p w:rsidR="00EC30AE" w:rsidRDefault="00EC30AE">
      <w:pPr>
        <w:spacing w:line="480" w:lineRule="auto"/>
        <w:jc w:val="both"/>
        <w:rPr>
          <w:sz w:val="28"/>
        </w:rPr>
        <w:sectPr w:rsidR="00EC30AE">
          <w:pgSz w:w="11900" w:h="16840"/>
          <w:pgMar w:top="1640" w:right="1320" w:bottom="280" w:left="940" w:header="708" w:footer="0" w:gutter="0"/>
          <w:cols w:space="720"/>
        </w:sectPr>
      </w:pPr>
    </w:p>
    <w:p w:rsidR="00EC30AE" w:rsidRDefault="008E0694">
      <w:pPr>
        <w:spacing w:before="83" w:line="480" w:lineRule="auto"/>
        <w:ind w:left="1070" w:right="124"/>
        <w:jc w:val="both"/>
        <w:rPr>
          <w:sz w:val="28"/>
        </w:rPr>
      </w:pPr>
      <w:r>
        <w:rPr>
          <w:color w:val="000009"/>
          <w:sz w:val="28"/>
        </w:rPr>
        <w:lastRenderedPageBreak/>
        <w:t>fresh consideration as is discernible from para 55 of the Judgment. In the light of these authorities there is no hindrance in entertaining the instant application preferred by the Applicants.</w:t>
      </w:r>
    </w:p>
    <w:p w:rsidR="00EC30AE" w:rsidRDefault="008E0694">
      <w:pPr>
        <w:pStyle w:val="ListParagraph"/>
        <w:numPr>
          <w:ilvl w:val="0"/>
          <w:numId w:val="9"/>
        </w:numPr>
        <w:tabs>
          <w:tab w:val="left" w:pos="1942"/>
        </w:tabs>
        <w:spacing w:line="480" w:lineRule="auto"/>
        <w:ind w:right="122" w:firstLine="0"/>
        <w:jc w:val="both"/>
        <w:rPr>
          <w:color w:val="000009"/>
          <w:sz w:val="28"/>
        </w:rPr>
      </w:pPr>
      <w:r>
        <w:rPr>
          <w:color w:val="000009"/>
          <w:sz w:val="28"/>
        </w:rPr>
        <w:t>It is also clear from the Clause in t</w:t>
      </w:r>
      <w:r>
        <w:rPr>
          <w:color w:val="000009"/>
          <w:sz w:val="28"/>
        </w:rPr>
        <w:t>he instant case that no special qualifications such as expertise in any technical field are required of an arbitrator. This was fairly accepted by the learned Senior Counsel for the respondent.</w:t>
      </w:r>
    </w:p>
    <w:p w:rsidR="00EC30AE" w:rsidRDefault="008E0694">
      <w:pPr>
        <w:pStyle w:val="ListParagraph"/>
        <w:numPr>
          <w:ilvl w:val="0"/>
          <w:numId w:val="9"/>
        </w:numPr>
        <w:tabs>
          <w:tab w:val="left" w:pos="1942"/>
        </w:tabs>
        <w:spacing w:before="256" w:line="480" w:lineRule="auto"/>
        <w:ind w:right="116" w:firstLine="0"/>
        <w:jc w:val="both"/>
        <w:rPr>
          <w:color w:val="000009"/>
          <w:sz w:val="28"/>
        </w:rPr>
      </w:pPr>
      <w:r>
        <w:rPr>
          <w:color w:val="000009"/>
          <w:sz w:val="28"/>
        </w:rPr>
        <w:t xml:space="preserve">In the aforesaid circumstances, in our view a case is made out to entertain the instant application preferred by the Applicants. </w:t>
      </w:r>
      <w:r>
        <w:rPr>
          <w:color w:val="000009"/>
          <w:spacing w:val="-9"/>
          <w:sz w:val="28"/>
        </w:rPr>
        <w:t xml:space="preserve">We, </w:t>
      </w:r>
      <w:r>
        <w:rPr>
          <w:color w:val="000009"/>
          <w:sz w:val="28"/>
        </w:rPr>
        <w:t>therefore, accept the application, annul the effect of the letter dated 30.07.2019</w:t>
      </w:r>
      <w:r>
        <w:rPr>
          <w:color w:val="000009"/>
          <w:spacing w:val="-29"/>
          <w:sz w:val="28"/>
        </w:rPr>
        <w:t xml:space="preserve"> </w:t>
      </w:r>
      <w:r>
        <w:rPr>
          <w:color w:val="000009"/>
          <w:sz w:val="28"/>
        </w:rPr>
        <w:t>issued by the respondent and of the appo</w:t>
      </w:r>
      <w:r>
        <w:rPr>
          <w:color w:val="000009"/>
          <w:sz w:val="28"/>
        </w:rPr>
        <w:t xml:space="preserve">intment of the arbitrator. In exercise of the power  conferred by  Section </w:t>
      </w:r>
      <w:r>
        <w:rPr>
          <w:color w:val="000009"/>
          <w:spacing w:val="-3"/>
          <w:sz w:val="28"/>
        </w:rPr>
        <w:t xml:space="preserve">11(6)  </w:t>
      </w:r>
      <w:r>
        <w:rPr>
          <w:color w:val="000009"/>
          <w:sz w:val="28"/>
        </w:rPr>
        <w:t xml:space="preserve">of  the Act, we  appoint  </w:t>
      </w:r>
      <w:r>
        <w:rPr>
          <w:color w:val="000009"/>
          <w:spacing w:val="-6"/>
          <w:sz w:val="28"/>
        </w:rPr>
        <w:t>Dr.</w:t>
      </w:r>
      <w:r>
        <w:rPr>
          <w:color w:val="000009"/>
          <w:spacing w:val="8"/>
          <w:sz w:val="28"/>
        </w:rPr>
        <w:t xml:space="preserve"> </w:t>
      </w:r>
      <w:r>
        <w:rPr>
          <w:color w:val="000009"/>
          <w:sz w:val="28"/>
        </w:rPr>
        <w:t>Justice</w:t>
      </w:r>
    </w:p>
    <w:p w:rsidR="00EC30AE" w:rsidRDefault="008E0694">
      <w:pPr>
        <w:spacing w:line="480" w:lineRule="auto"/>
        <w:ind w:left="1070" w:right="117"/>
        <w:jc w:val="both"/>
        <w:rPr>
          <w:sz w:val="28"/>
        </w:rPr>
      </w:pPr>
      <w:r>
        <w:rPr>
          <w:color w:val="000009"/>
          <w:sz w:val="28"/>
        </w:rPr>
        <w:t>A.K. Sikri, former Judge of this Court as the sole arbitrator to decide all the disputes arising out of the Agreement dated 22.05.2017, between the parties, subject to the mandatory declaration made under the amended Section 12 of the Act with respect to i</w:t>
      </w:r>
      <w:r>
        <w:rPr>
          <w:color w:val="000009"/>
          <w:sz w:val="28"/>
        </w:rPr>
        <w:t xml:space="preserve">ndependence and impartiality and the ability to devote sufficient time to complete the arbitration within the period as per Section 29A of the Act.  A copy of the Order be dispatched  to </w:t>
      </w:r>
      <w:r>
        <w:rPr>
          <w:color w:val="000009"/>
          <w:spacing w:val="-6"/>
          <w:sz w:val="28"/>
        </w:rPr>
        <w:t xml:space="preserve">Dr. </w:t>
      </w:r>
      <w:r>
        <w:rPr>
          <w:color w:val="000009"/>
          <w:sz w:val="28"/>
        </w:rPr>
        <w:t xml:space="preserve">Justice A. K. Sikri at 144, Sundar </w:t>
      </w:r>
      <w:r>
        <w:rPr>
          <w:color w:val="000009"/>
          <w:spacing w:val="-3"/>
          <w:sz w:val="28"/>
        </w:rPr>
        <w:t xml:space="preserve">Nagar, </w:t>
      </w:r>
      <w:r>
        <w:rPr>
          <w:color w:val="000009"/>
          <w:sz w:val="28"/>
        </w:rPr>
        <w:t xml:space="preserve">New Delhi - 110003 </w:t>
      </w:r>
      <w:r>
        <w:rPr>
          <w:color w:val="000009"/>
          <w:spacing w:val="-4"/>
          <w:sz w:val="28"/>
        </w:rPr>
        <w:t>(Tel</w:t>
      </w:r>
      <w:r>
        <w:rPr>
          <w:color w:val="000009"/>
          <w:spacing w:val="-4"/>
          <w:sz w:val="28"/>
        </w:rPr>
        <w:t>.</w:t>
      </w:r>
      <w:r>
        <w:rPr>
          <w:color w:val="000009"/>
          <w:spacing w:val="62"/>
          <w:sz w:val="28"/>
        </w:rPr>
        <w:t xml:space="preserve"> </w:t>
      </w:r>
      <w:r>
        <w:rPr>
          <w:color w:val="000009"/>
          <w:sz w:val="28"/>
        </w:rPr>
        <w:t xml:space="preserve">No.:-  </w:t>
      </w:r>
      <w:r>
        <w:rPr>
          <w:color w:val="000009"/>
          <w:spacing w:val="-5"/>
          <w:sz w:val="28"/>
        </w:rPr>
        <w:t xml:space="preserve">011  </w:t>
      </w:r>
      <w:r>
        <w:rPr>
          <w:color w:val="000009"/>
          <w:sz w:val="28"/>
        </w:rPr>
        <w:t>- 41802321). The  arbitrator shall  be  entitled to  charge  fees</w:t>
      </w:r>
      <w:r>
        <w:rPr>
          <w:color w:val="000009"/>
          <w:spacing w:val="4"/>
          <w:sz w:val="28"/>
        </w:rPr>
        <w:t xml:space="preserve"> </w:t>
      </w:r>
      <w:r>
        <w:rPr>
          <w:color w:val="000009"/>
          <w:sz w:val="28"/>
        </w:rPr>
        <w:t>in</w:t>
      </w:r>
    </w:p>
    <w:p w:rsidR="00EC30AE" w:rsidRDefault="00EC30AE">
      <w:pPr>
        <w:spacing w:line="480" w:lineRule="auto"/>
        <w:jc w:val="both"/>
        <w:rPr>
          <w:sz w:val="28"/>
        </w:rPr>
        <w:sectPr w:rsidR="00EC30AE">
          <w:pgSz w:w="11900" w:h="16840"/>
          <w:pgMar w:top="1640" w:right="1320" w:bottom="280" w:left="940" w:header="708" w:footer="0" w:gutter="0"/>
          <w:cols w:space="720"/>
        </w:sectPr>
      </w:pPr>
    </w:p>
    <w:p w:rsidR="00EC30AE" w:rsidRDefault="008E0694">
      <w:pPr>
        <w:spacing w:before="83" w:line="480" w:lineRule="auto"/>
        <w:ind w:left="1070" w:right="164"/>
        <w:rPr>
          <w:sz w:val="28"/>
        </w:rPr>
      </w:pPr>
      <w:r>
        <w:rPr>
          <w:color w:val="000009"/>
          <w:sz w:val="28"/>
        </w:rPr>
        <w:lastRenderedPageBreak/>
        <w:t>terms of the Fourth Schedule to the Act. The fees and other expenses shall be shared by the parties equally.</w:t>
      </w:r>
    </w:p>
    <w:p w:rsidR="00EC30AE" w:rsidRDefault="00EC30AE">
      <w:pPr>
        <w:pStyle w:val="BodyText"/>
        <w:rPr>
          <w:sz w:val="28"/>
        </w:rPr>
      </w:pPr>
    </w:p>
    <w:p w:rsidR="00EC30AE" w:rsidRDefault="008E0694">
      <w:pPr>
        <w:pStyle w:val="ListParagraph"/>
        <w:numPr>
          <w:ilvl w:val="0"/>
          <w:numId w:val="9"/>
        </w:numPr>
        <w:tabs>
          <w:tab w:val="left" w:pos="1942"/>
        </w:tabs>
        <w:spacing w:line="480" w:lineRule="auto"/>
        <w:ind w:right="115" w:firstLine="0"/>
        <w:jc w:val="both"/>
        <w:rPr>
          <w:color w:val="000009"/>
          <w:sz w:val="28"/>
        </w:rPr>
      </w:pPr>
      <w:r>
        <w:rPr>
          <w:color w:val="000009"/>
          <w:sz w:val="28"/>
        </w:rPr>
        <w:t>Before we part, we must say that the appointm</w:t>
      </w:r>
      <w:r>
        <w:rPr>
          <w:color w:val="000009"/>
          <w:sz w:val="28"/>
        </w:rPr>
        <w:t xml:space="preserve">ent of an arbitrator by this Court shall not be taken as any reflection on the competence and standing of the arbitrator appointed by the respondent. </w:t>
      </w:r>
      <w:r>
        <w:rPr>
          <w:color w:val="000009"/>
          <w:spacing w:val="-12"/>
          <w:sz w:val="28"/>
        </w:rPr>
        <w:t xml:space="preserve">We </w:t>
      </w:r>
      <w:r>
        <w:rPr>
          <w:color w:val="000009"/>
          <w:sz w:val="28"/>
        </w:rPr>
        <w:t>must place on record that not even a suggestion in that respect was made by the learned counsel for the</w:t>
      </w:r>
      <w:r>
        <w:rPr>
          <w:color w:val="000009"/>
          <w:sz w:val="28"/>
        </w:rPr>
        <w:t xml:space="preserve"> Applicants. The matter was argued and has been  considered purely from the legal perspective as discussed</w:t>
      </w:r>
      <w:r>
        <w:rPr>
          <w:color w:val="000009"/>
          <w:spacing w:val="-12"/>
          <w:sz w:val="28"/>
        </w:rPr>
        <w:t xml:space="preserve"> </w:t>
      </w:r>
      <w:r>
        <w:rPr>
          <w:color w:val="000009"/>
          <w:sz w:val="28"/>
        </w:rPr>
        <w:t>hereinabove.</w:t>
      </w:r>
    </w:p>
    <w:p w:rsidR="00EC30AE" w:rsidRDefault="00EC30AE">
      <w:pPr>
        <w:pStyle w:val="BodyText"/>
        <w:rPr>
          <w:sz w:val="28"/>
        </w:rPr>
      </w:pPr>
    </w:p>
    <w:p w:rsidR="00EC30AE" w:rsidRDefault="008E0694">
      <w:pPr>
        <w:pStyle w:val="ListParagraph"/>
        <w:numPr>
          <w:ilvl w:val="0"/>
          <w:numId w:val="9"/>
        </w:numPr>
        <w:tabs>
          <w:tab w:val="left" w:pos="1942"/>
        </w:tabs>
        <w:ind w:left="1942"/>
        <w:jc w:val="both"/>
        <w:rPr>
          <w:color w:val="000009"/>
          <w:sz w:val="28"/>
        </w:rPr>
      </w:pPr>
      <w:r>
        <w:rPr>
          <w:color w:val="000009"/>
          <w:sz w:val="28"/>
        </w:rPr>
        <w:t>This application is allowed in aforesaid</w:t>
      </w:r>
      <w:r>
        <w:rPr>
          <w:color w:val="000009"/>
          <w:spacing w:val="-5"/>
          <w:sz w:val="28"/>
        </w:rPr>
        <w:t xml:space="preserve"> </w:t>
      </w:r>
      <w:r>
        <w:rPr>
          <w:color w:val="000009"/>
          <w:sz w:val="28"/>
        </w:rPr>
        <w:t>terms.</w:t>
      </w:r>
    </w:p>
    <w:p w:rsidR="00EC30AE" w:rsidRDefault="00EC30AE">
      <w:pPr>
        <w:pStyle w:val="BodyText"/>
        <w:rPr>
          <w:sz w:val="30"/>
        </w:rPr>
      </w:pPr>
    </w:p>
    <w:p w:rsidR="00EC30AE" w:rsidRDefault="00EC30AE">
      <w:pPr>
        <w:pStyle w:val="BodyText"/>
      </w:pPr>
    </w:p>
    <w:p w:rsidR="00EC30AE" w:rsidRDefault="008E0694">
      <w:pPr>
        <w:ind w:left="2350"/>
        <w:rPr>
          <w:b/>
          <w:sz w:val="28"/>
        </w:rPr>
      </w:pPr>
      <w:r>
        <w:rPr>
          <w:b/>
          <w:color w:val="000009"/>
          <w:sz w:val="28"/>
          <w:u w:val="single" w:color="000009"/>
        </w:rPr>
        <w:t>ARBITRATION APPLICATION NO.34 OF 2019</w:t>
      </w:r>
    </w:p>
    <w:p w:rsidR="00EC30AE" w:rsidRDefault="00EC30AE">
      <w:pPr>
        <w:pStyle w:val="BodyText"/>
        <w:spacing w:before="4"/>
        <w:rPr>
          <w:b/>
          <w:sz w:val="20"/>
        </w:rPr>
      </w:pPr>
    </w:p>
    <w:p w:rsidR="00EC30AE" w:rsidRDefault="008E0694">
      <w:pPr>
        <w:tabs>
          <w:tab w:val="left" w:pos="7701"/>
        </w:tabs>
        <w:spacing w:before="88"/>
        <w:ind w:left="1070"/>
        <w:rPr>
          <w:sz w:val="28"/>
        </w:rPr>
      </w:pPr>
      <w:r>
        <w:rPr>
          <w:color w:val="000009"/>
          <w:sz w:val="28"/>
        </w:rPr>
        <w:t>Perkins Eastman Architects DPC</w:t>
      </w:r>
      <w:r>
        <w:rPr>
          <w:color w:val="000009"/>
          <w:spacing w:val="-24"/>
          <w:sz w:val="28"/>
        </w:rPr>
        <w:t xml:space="preserve"> </w:t>
      </w:r>
      <w:r>
        <w:rPr>
          <w:color w:val="000009"/>
          <w:sz w:val="28"/>
        </w:rPr>
        <w:t>&amp;</w:t>
      </w:r>
      <w:r>
        <w:rPr>
          <w:color w:val="000009"/>
          <w:spacing w:val="-17"/>
          <w:sz w:val="28"/>
        </w:rPr>
        <w:t xml:space="preserve"> </w:t>
      </w:r>
      <w:r>
        <w:rPr>
          <w:color w:val="000009"/>
          <w:spacing w:val="-5"/>
          <w:sz w:val="28"/>
        </w:rPr>
        <w:t>Anr.</w:t>
      </w:r>
      <w:r>
        <w:rPr>
          <w:color w:val="000009"/>
          <w:spacing w:val="-5"/>
          <w:sz w:val="28"/>
        </w:rPr>
        <w:tab/>
      </w:r>
      <w:r>
        <w:rPr>
          <w:color w:val="000009"/>
          <w:sz w:val="28"/>
        </w:rPr>
        <w:t>…Applicants</w:t>
      </w:r>
    </w:p>
    <w:p w:rsidR="00EC30AE" w:rsidRDefault="00EC30AE">
      <w:pPr>
        <w:pStyle w:val="BodyText"/>
        <w:rPr>
          <w:sz w:val="28"/>
        </w:rPr>
      </w:pPr>
    </w:p>
    <w:p w:rsidR="00EC30AE" w:rsidRDefault="008E0694">
      <w:pPr>
        <w:ind w:left="2433" w:right="1477"/>
        <w:jc w:val="center"/>
        <w:rPr>
          <w:sz w:val="28"/>
        </w:rPr>
      </w:pPr>
      <w:r>
        <w:rPr>
          <w:color w:val="000009"/>
          <w:sz w:val="28"/>
        </w:rPr>
        <w:t>VERSUS</w:t>
      </w:r>
    </w:p>
    <w:p w:rsidR="00EC30AE" w:rsidRDefault="00EC30AE">
      <w:pPr>
        <w:pStyle w:val="BodyText"/>
        <w:rPr>
          <w:sz w:val="28"/>
        </w:rPr>
      </w:pPr>
    </w:p>
    <w:p w:rsidR="00EC30AE" w:rsidRDefault="008E0694">
      <w:pPr>
        <w:tabs>
          <w:tab w:val="left" w:pos="7701"/>
        </w:tabs>
        <w:ind w:left="1070"/>
        <w:rPr>
          <w:sz w:val="28"/>
        </w:rPr>
      </w:pPr>
      <w:r>
        <w:rPr>
          <w:color w:val="000009"/>
          <w:sz w:val="28"/>
        </w:rPr>
        <w:t>HSCC</w:t>
      </w:r>
      <w:r>
        <w:rPr>
          <w:color w:val="000009"/>
          <w:spacing w:val="-2"/>
          <w:sz w:val="28"/>
        </w:rPr>
        <w:t xml:space="preserve"> </w:t>
      </w:r>
      <w:r>
        <w:rPr>
          <w:color w:val="000009"/>
          <w:sz w:val="28"/>
        </w:rPr>
        <w:t>(India)</w:t>
      </w:r>
      <w:r>
        <w:rPr>
          <w:color w:val="000009"/>
          <w:spacing w:val="-2"/>
          <w:sz w:val="28"/>
        </w:rPr>
        <w:t xml:space="preserve"> </w:t>
      </w:r>
      <w:r>
        <w:rPr>
          <w:color w:val="000009"/>
          <w:sz w:val="28"/>
        </w:rPr>
        <w:t>Ltd.</w:t>
      </w:r>
      <w:r>
        <w:rPr>
          <w:color w:val="000009"/>
          <w:sz w:val="28"/>
        </w:rPr>
        <w:tab/>
        <w:t>…Respondent</w:t>
      </w:r>
    </w:p>
    <w:p w:rsidR="00EC30AE" w:rsidRDefault="00EC30AE">
      <w:pPr>
        <w:pStyle w:val="BodyText"/>
        <w:rPr>
          <w:sz w:val="30"/>
        </w:rPr>
      </w:pPr>
    </w:p>
    <w:p w:rsidR="00EC30AE" w:rsidRDefault="00EC30AE">
      <w:pPr>
        <w:pStyle w:val="BodyText"/>
      </w:pPr>
    </w:p>
    <w:p w:rsidR="00EC30AE" w:rsidRDefault="008E0694">
      <w:pPr>
        <w:pStyle w:val="ListParagraph"/>
        <w:numPr>
          <w:ilvl w:val="0"/>
          <w:numId w:val="9"/>
        </w:numPr>
        <w:tabs>
          <w:tab w:val="left" w:pos="1942"/>
        </w:tabs>
        <w:spacing w:line="480" w:lineRule="auto"/>
        <w:ind w:right="110" w:firstLine="0"/>
        <w:jc w:val="both"/>
        <w:rPr>
          <w:color w:val="000009"/>
          <w:sz w:val="28"/>
        </w:rPr>
      </w:pPr>
      <w:r>
        <w:rPr>
          <w:color w:val="000009"/>
          <w:sz w:val="28"/>
        </w:rPr>
        <w:t>The basic facts in this application are more or less identical except that the request for proposal in this case pertains to “comprehensive planning and designing, including preparation and development of concepts, master plan for the campus, preparation o</w:t>
      </w:r>
      <w:r>
        <w:rPr>
          <w:color w:val="000009"/>
          <w:sz w:val="28"/>
        </w:rPr>
        <w:t>f all preliminary and working drawings for various buildings/structures, including preparation of specifications</w:t>
      </w:r>
      <w:r>
        <w:rPr>
          <w:color w:val="000009"/>
          <w:spacing w:val="26"/>
          <w:sz w:val="28"/>
        </w:rPr>
        <w:t xml:space="preserve"> </w:t>
      </w:r>
      <w:r>
        <w:rPr>
          <w:color w:val="000009"/>
          <w:sz w:val="28"/>
        </w:rPr>
        <w:t>and</w:t>
      </w:r>
      <w:r>
        <w:rPr>
          <w:color w:val="000009"/>
          <w:spacing w:val="26"/>
          <w:sz w:val="28"/>
        </w:rPr>
        <w:t xml:space="preserve"> </w:t>
      </w:r>
      <w:r>
        <w:rPr>
          <w:color w:val="000009"/>
          <w:sz w:val="28"/>
        </w:rPr>
        <w:t>schedule</w:t>
      </w:r>
      <w:r>
        <w:rPr>
          <w:color w:val="000009"/>
          <w:spacing w:val="27"/>
          <w:sz w:val="28"/>
        </w:rPr>
        <w:t xml:space="preserve"> </w:t>
      </w:r>
      <w:r>
        <w:rPr>
          <w:color w:val="000009"/>
          <w:sz w:val="28"/>
        </w:rPr>
        <w:t>of</w:t>
      </w:r>
      <w:r>
        <w:rPr>
          <w:color w:val="000009"/>
          <w:spacing w:val="26"/>
          <w:sz w:val="28"/>
        </w:rPr>
        <w:t xml:space="preserve"> </w:t>
      </w:r>
      <w:r>
        <w:rPr>
          <w:color w:val="000009"/>
          <w:sz w:val="28"/>
        </w:rPr>
        <w:t>quantities’</w:t>
      </w:r>
      <w:r>
        <w:rPr>
          <w:color w:val="000009"/>
          <w:spacing w:val="7"/>
          <w:sz w:val="28"/>
        </w:rPr>
        <w:t xml:space="preserve"> </w:t>
      </w:r>
      <w:r>
        <w:rPr>
          <w:color w:val="000009"/>
          <w:sz w:val="28"/>
        </w:rPr>
        <w:t>for</w:t>
      </w:r>
      <w:r>
        <w:rPr>
          <w:color w:val="000009"/>
          <w:spacing w:val="26"/>
          <w:sz w:val="28"/>
        </w:rPr>
        <w:t xml:space="preserve"> </w:t>
      </w:r>
      <w:r>
        <w:rPr>
          <w:color w:val="000009"/>
          <w:sz w:val="28"/>
        </w:rPr>
        <w:t>the</w:t>
      </w:r>
      <w:r>
        <w:rPr>
          <w:color w:val="000009"/>
          <w:spacing w:val="27"/>
          <w:sz w:val="28"/>
        </w:rPr>
        <w:t xml:space="preserve"> </w:t>
      </w:r>
      <w:r>
        <w:rPr>
          <w:color w:val="000009"/>
          <w:sz w:val="28"/>
        </w:rPr>
        <w:t>proposed</w:t>
      </w:r>
      <w:r>
        <w:rPr>
          <w:color w:val="000009"/>
          <w:spacing w:val="11"/>
          <w:sz w:val="28"/>
        </w:rPr>
        <w:t xml:space="preserve"> </w:t>
      </w:r>
      <w:r>
        <w:rPr>
          <w:color w:val="000009"/>
          <w:sz w:val="28"/>
        </w:rPr>
        <w:t>All</w:t>
      </w:r>
      <w:r>
        <w:rPr>
          <w:color w:val="000009"/>
          <w:spacing w:val="25"/>
          <w:sz w:val="28"/>
        </w:rPr>
        <w:t xml:space="preserve"> </w:t>
      </w:r>
      <w:r>
        <w:rPr>
          <w:color w:val="000009"/>
          <w:sz w:val="28"/>
        </w:rPr>
        <w:t>India</w:t>
      </w:r>
    </w:p>
    <w:p w:rsidR="00EC30AE" w:rsidRDefault="00EC30AE">
      <w:pPr>
        <w:spacing w:line="480" w:lineRule="auto"/>
        <w:jc w:val="both"/>
        <w:rPr>
          <w:sz w:val="28"/>
        </w:rPr>
        <w:sectPr w:rsidR="00EC30AE">
          <w:pgSz w:w="11900" w:h="16840"/>
          <w:pgMar w:top="1640" w:right="1320" w:bottom="280" w:left="940" w:header="708" w:footer="0" w:gutter="0"/>
          <w:cols w:space="720"/>
        </w:sectPr>
      </w:pPr>
    </w:p>
    <w:p w:rsidR="00EC30AE" w:rsidRDefault="008E0694">
      <w:pPr>
        <w:spacing w:before="83" w:line="480" w:lineRule="auto"/>
        <w:ind w:left="1070" w:right="117"/>
        <w:jc w:val="both"/>
        <w:rPr>
          <w:sz w:val="28"/>
        </w:rPr>
      </w:pPr>
      <w:r>
        <w:rPr>
          <w:color w:val="000009"/>
          <w:sz w:val="28"/>
        </w:rPr>
        <w:lastRenderedPageBreak/>
        <w:t xml:space="preserve">Institute of Medical Sciences at Kalyani, West Bengal.”. Clause No.24 </w:t>
      </w:r>
      <w:r>
        <w:rPr>
          <w:color w:val="000009"/>
          <w:sz w:val="28"/>
        </w:rPr>
        <w:t>titled as “Dispute Resolution” in this case and the communication addressed by the Applicants are also identical and the response by the respondent was also similar. In this case also, appointment of a sole arbitrator was made by the respondent vide commun</w:t>
      </w:r>
      <w:r>
        <w:rPr>
          <w:color w:val="000009"/>
          <w:sz w:val="28"/>
        </w:rPr>
        <w:t>ication dated 30.07.2019.</w:t>
      </w:r>
    </w:p>
    <w:p w:rsidR="00EC30AE" w:rsidRDefault="00EC30AE">
      <w:pPr>
        <w:pStyle w:val="BodyText"/>
        <w:rPr>
          <w:sz w:val="28"/>
        </w:rPr>
      </w:pPr>
    </w:p>
    <w:p w:rsidR="00EC30AE" w:rsidRDefault="008E0694">
      <w:pPr>
        <w:spacing w:line="480" w:lineRule="auto"/>
        <w:ind w:left="1070" w:firstLine="872"/>
        <w:rPr>
          <w:sz w:val="28"/>
        </w:rPr>
      </w:pPr>
      <w:r>
        <w:rPr>
          <w:color w:val="000009"/>
          <w:sz w:val="28"/>
        </w:rPr>
        <w:t>Since the facts are identical and the submissions are common, this application is disposed of in terms similar to the main matter.</w:t>
      </w:r>
    </w:p>
    <w:p w:rsidR="00EC30AE" w:rsidRDefault="00EC30AE">
      <w:pPr>
        <w:pStyle w:val="BodyText"/>
        <w:rPr>
          <w:sz w:val="28"/>
        </w:rPr>
      </w:pPr>
    </w:p>
    <w:p w:rsidR="00EC30AE" w:rsidRDefault="008E0694">
      <w:pPr>
        <w:pStyle w:val="ListParagraph"/>
        <w:numPr>
          <w:ilvl w:val="0"/>
          <w:numId w:val="9"/>
        </w:numPr>
        <w:tabs>
          <w:tab w:val="left" w:pos="1942"/>
        </w:tabs>
        <w:spacing w:line="480" w:lineRule="auto"/>
        <w:ind w:right="119" w:firstLine="0"/>
        <w:jc w:val="both"/>
        <w:rPr>
          <w:color w:val="000009"/>
          <w:sz w:val="28"/>
        </w:rPr>
      </w:pPr>
      <w:r>
        <w:rPr>
          <w:color w:val="000009"/>
          <w:sz w:val="28"/>
        </w:rPr>
        <w:t>In the aforesaid circumstances, we accept the application, annul the effect of the letter dated 3</w:t>
      </w:r>
      <w:r>
        <w:rPr>
          <w:color w:val="000009"/>
          <w:sz w:val="28"/>
        </w:rPr>
        <w:t xml:space="preserve">0.07.2019 issued by the respondent and of the appointment of the arbitrator. In exercise of the power conferred by Section </w:t>
      </w:r>
      <w:r>
        <w:rPr>
          <w:color w:val="000009"/>
          <w:spacing w:val="-3"/>
          <w:sz w:val="28"/>
        </w:rPr>
        <w:t xml:space="preserve">11(6) </w:t>
      </w:r>
      <w:r>
        <w:rPr>
          <w:color w:val="000009"/>
          <w:sz w:val="28"/>
        </w:rPr>
        <w:t xml:space="preserve">of the Act, we appoint </w:t>
      </w:r>
      <w:r>
        <w:rPr>
          <w:color w:val="000009"/>
          <w:spacing w:val="-6"/>
          <w:sz w:val="28"/>
        </w:rPr>
        <w:t xml:space="preserve">Dr. </w:t>
      </w:r>
      <w:r>
        <w:rPr>
          <w:color w:val="000009"/>
          <w:sz w:val="28"/>
        </w:rPr>
        <w:t>Justice A.K. Sikri, former Judge</w:t>
      </w:r>
      <w:r>
        <w:rPr>
          <w:color w:val="000009"/>
          <w:spacing w:val="-40"/>
          <w:sz w:val="28"/>
        </w:rPr>
        <w:t xml:space="preserve"> </w:t>
      </w:r>
      <w:r>
        <w:rPr>
          <w:color w:val="000009"/>
          <w:sz w:val="28"/>
        </w:rPr>
        <w:t>of this Court as the sole arbitrator to decide all the disputes ari</w:t>
      </w:r>
      <w:r>
        <w:rPr>
          <w:color w:val="000009"/>
          <w:sz w:val="28"/>
        </w:rPr>
        <w:t>sing out of the Agreement dated 22.05.2017, between the parties, subject to the</w:t>
      </w:r>
      <w:r>
        <w:rPr>
          <w:color w:val="000009"/>
          <w:spacing w:val="-22"/>
          <w:sz w:val="28"/>
        </w:rPr>
        <w:t xml:space="preserve"> </w:t>
      </w:r>
      <w:r>
        <w:rPr>
          <w:color w:val="000009"/>
          <w:sz w:val="28"/>
        </w:rPr>
        <w:t xml:space="preserve">mandatory declaration made under the amended Section 12 of the Act with respect to independence and impartiality and the ability to devote sufficient time to complete the arbitration within the period as per Section 29A of the Act.  A copy of the Order be </w:t>
      </w:r>
      <w:r>
        <w:rPr>
          <w:color w:val="000009"/>
          <w:sz w:val="28"/>
        </w:rPr>
        <w:t xml:space="preserve">dispatched to </w:t>
      </w:r>
      <w:r>
        <w:rPr>
          <w:color w:val="000009"/>
          <w:spacing w:val="-6"/>
          <w:sz w:val="28"/>
        </w:rPr>
        <w:t xml:space="preserve">Dr. </w:t>
      </w:r>
      <w:r>
        <w:rPr>
          <w:color w:val="000009"/>
          <w:sz w:val="28"/>
        </w:rPr>
        <w:t xml:space="preserve">Justice A. K. Sikri at 144, Sundar </w:t>
      </w:r>
      <w:r>
        <w:rPr>
          <w:color w:val="000009"/>
          <w:spacing w:val="-3"/>
          <w:sz w:val="28"/>
        </w:rPr>
        <w:t xml:space="preserve">Nagar, </w:t>
      </w:r>
      <w:r>
        <w:rPr>
          <w:color w:val="000009"/>
          <w:sz w:val="28"/>
        </w:rPr>
        <w:t xml:space="preserve">New Delhi - </w:t>
      </w:r>
      <w:r>
        <w:rPr>
          <w:color w:val="000009"/>
          <w:spacing w:val="-3"/>
          <w:sz w:val="28"/>
        </w:rPr>
        <w:t xml:space="preserve">110003 </w:t>
      </w:r>
      <w:r>
        <w:rPr>
          <w:color w:val="000009"/>
          <w:spacing w:val="-5"/>
          <w:sz w:val="28"/>
        </w:rPr>
        <w:t xml:space="preserve">(Tel. </w:t>
      </w:r>
      <w:r>
        <w:rPr>
          <w:color w:val="000009"/>
          <w:sz w:val="28"/>
        </w:rPr>
        <w:t xml:space="preserve">No.:- </w:t>
      </w:r>
      <w:r>
        <w:rPr>
          <w:color w:val="000009"/>
          <w:spacing w:val="-5"/>
          <w:sz w:val="28"/>
        </w:rPr>
        <w:t xml:space="preserve">011 </w:t>
      </w:r>
      <w:r>
        <w:rPr>
          <w:color w:val="000009"/>
          <w:sz w:val="28"/>
        </w:rPr>
        <w:t>- 41802321). The</w:t>
      </w:r>
      <w:r>
        <w:rPr>
          <w:color w:val="000009"/>
          <w:spacing w:val="38"/>
          <w:sz w:val="28"/>
        </w:rPr>
        <w:t xml:space="preserve"> </w:t>
      </w:r>
      <w:r>
        <w:rPr>
          <w:color w:val="000009"/>
          <w:sz w:val="28"/>
        </w:rPr>
        <w:t>arbitrator</w:t>
      </w:r>
    </w:p>
    <w:p w:rsidR="00EC30AE" w:rsidRDefault="00EC30AE">
      <w:pPr>
        <w:spacing w:line="480" w:lineRule="auto"/>
        <w:jc w:val="both"/>
        <w:rPr>
          <w:sz w:val="28"/>
        </w:rPr>
        <w:sectPr w:rsidR="00EC30AE">
          <w:pgSz w:w="11900" w:h="16840"/>
          <w:pgMar w:top="1640" w:right="1320" w:bottom="280" w:left="940" w:header="708" w:footer="0" w:gutter="0"/>
          <w:cols w:space="720"/>
        </w:sectPr>
      </w:pPr>
    </w:p>
    <w:p w:rsidR="00EC30AE" w:rsidRDefault="008E0694">
      <w:pPr>
        <w:spacing w:before="83" w:line="480" w:lineRule="auto"/>
        <w:ind w:left="1070"/>
        <w:rPr>
          <w:sz w:val="28"/>
        </w:rPr>
      </w:pPr>
      <w:r>
        <w:rPr>
          <w:color w:val="000009"/>
          <w:sz w:val="28"/>
        </w:rPr>
        <w:lastRenderedPageBreak/>
        <w:t>shall be entitled to charge fees in terms of the Fourth Schedule to the Act. The fees and other expenses shall be s</w:t>
      </w:r>
      <w:r>
        <w:rPr>
          <w:color w:val="000009"/>
          <w:sz w:val="28"/>
        </w:rPr>
        <w:t>hared by the parties equally.</w:t>
      </w:r>
    </w:p>
    <w:p w:rsidR="00EC30AE" w:rsidRDefault="00EC30AE">
      <w:pPr>
        <w:pStyle w:val="BodyText"/>
        <w:rPr>
          <w:sz w:val="28"/>
        </w:rPr>
      </w:pPr>
    </w:p>
    <w:p w:rsidR="00EC30AE" w:rsidRDefault="008E0694">
      <w:pPr>
        <w:ind w:left="2350"/>
        <w:rPr>
          <w:b/>
          <w:sz w:val="28"/>
        </w:rPr>
      </w:pPr>
      <w:r>
        <w:rPr>
          <w:b/>
          <w:color w:val="000009"/>
          <w:sz w:val="28"/>
          <w:u w:val="single" w:color="000009"/>
        </w:rPr>
        <w:t>ARBITRATION APPLICATION NO.35 OF 2019</w:t>
      </w:r>
    </w:p>
    <w:p w:rsidR="00EC30AE" w:rsidRDefault="00EC30AE">
      <w:pPr>
        <w:pStyle w:val="BodyText"/>
        <w:spacing w:before="4"/>
        <w:rPr>
          <w:b/>
          <w:sz w:val="20"/>
        </w:rPr>
      </w:pPr>
    </w:p>
    <w:p w:rsidR="00EC30AE" w:rsidRDefault="008E0694">
      <w:pPr>
        <w:tabs>
          <w:tab w:val="left" w:pos="7701"/>
        </w:tabs>
        <w:spacing w:before="88"/>
        <w:ind w:left="1070"/>
        <w:rPr>
          <w:sz w:val="28"/>
        </w:rPr>
      </w:pPr>
      <w:r>
        <w:rPr>
          <w:color w:val="000009"/>
          <w:sz w:val="28"/>
        </w:rPr>
        <w:t>Perkins Eastman Architects DPC</w:t>
      </w:r>
      <w:r>
        <w:rPr>
          <w:color w:val="000009"/>
          <w:spacing w:val="-24"/>
          <w:sz w:val="28"/>
        </w:rPr>
        <w:t xml:space="preserve"> </w:t>
      </w:r>
      <w:r>
        <w:rPr>
          <w:color w:val="000009"/>
          <w:sz w:val="28"/>
        </w:rPr>
        <w:t>&amp;</w:t>
      </w:r>
      <w:r>
        <w:rPr>
          <w:color w:val="000009"/>
          <w:spacing w:val="-17"/>
          <w:sz w:val="28"/>
        </w:rPr>
        <w:t xml:space="preserve"> </w:t>
      </w:r>
      <w:r>
        <w:rPr>
          <w:color w:val="000009"/>
          <w:spacing w:val="-5"/>
          <w:sz w:val="28"/>
        </w:rPr>
        <w:t>Anr.</w:t>
      </w:r>
      <w:r>
        <w:rPr>
          <w:color w:val="000009"/>
          <w:spacing w:val="-5"/>
          <w:sz w:val="28"/>
        </w:rPr>
        <w:tab/>
      </w:r>
      <w:r>
        <w:rPr>
          <w:color w:val="000009"/>
          <w:sz w:val="28"/>
        </w:rPr>
        <w:t>…Applicants</w:t>
      </w:r>
    </w:p>
    <w:p w:rsidR="00EC30AE" w:rsidRDefault="00EC30AE">
      <w:pPr>
        <w:pStyle w:val="BodyText"/>
        <w:rPr>
          <w:sz w:val="28"/>
        </w:rPr>
      </w:pPr>
    </w:p>
    <w:p w:rsidR="00EC30AE" w:rsidRDefault="008E0694">
      <w:pPr>
        <w:ind w:left="2433" w:right="1477"/>
        <w:jc w:val="center"/>
        <w:rPr>
          <w:sz w:val="28"/>
        </w:rPr>
      </w:pPr>
      <w:r>
        <w:rPr>
          <w:color w:val="000009"/>
          <w:sz w:val="28"/>
        </w:rPr>
        <w:t>VERSUS</w:t>
      </w:r>
    </w:p>
    <w:p w:rsidR="00EC30AE" w:rsidRDefault="00EC30AE">
      <w:pPr>
        <w:pStyle w:val="BodyText"/>
        <w:rPr>
          <w:sz w:val="28"/>
        </w:rPr>
      </w:pPr>
    </w:p>
    <w:p w:rsidR="00EC30AE" w:rsidRDefault="008E0694">
      <w:pPr>
        <w:tabs>
          <w:tab w:val="left" w:pos="7701"/>
        </w:tabs>
        <w:ind w:left="1070"/>
        <w:rPr>
          <w:sz w:val="28"/>
        </w:rPr>
      </w:pPr>
      <w:r>
        <w:rPr>
          <w:color w:val="000009"/>
          <w:sz w:val="28"/>
        </w:rPr>
        <w:t>HSCC</w:t>
      </w:r>
      <w:r>
        <w:rPr>
          <w:color w:val="000009"/>
          <w:spacing w:val="-2"/>
          <w:sz w:val="28"/>
        </w:rPr>
        <w:t xml:space="preserve"> </w:t>
      </w:r>
      <w:r>
        <w:rPr>
          <w:color w:val="000009"/>
          <w:sz w:val="28"/>
        </w:rPr>
        <w:t>(India)</w:t>
      </w:r>
      <w:r>
        <w:rPr>
          <w:color w:val="000009"/>
          <w:spacing w:val="-2"/>
          <w:sz w:val="28"/>
        </w:rPr>
        <w:t xml:space="preserve"> </w:t>
      </w:r>
      <w:r>
        <w:rPr>
          <w:color w:val="000009"/>
          <w:sz w:val="28"/>
        </w:rPr>
        <w:t>Ltd.</w:t>
      </w:r>
      <w:r>
        <w:rPr>
          <w:color w:val="000009"/>
          <w:sz w:val="28"/>
        </w:rPr>
        <w:tab/>
        <w:t>…Respondent</w:t>
      </w:r>
    </w:p>
    <w:p w:rsidR="00EC30AE" w:rsidRDefault="00EC30AE">
      <w:pPr>
        <w:pStyle w:val="BodyText"/>
        <w:rPr>
          <w:sz w:val="30"/>
        </w:rPr>
      </w:pPr>
    </w:p>
    <w:p w:rsidR="00EC30AE" w:rsidRDefault="00EC30AE">
      <w:pPr>
        <w:pStyle w:val="BodyText"/>
      </w:pPr>
    </w:p>
    <w:p w:rsidR="00EC30AE" w:rsidRDefault="008E0694">
      <w:pPr>
        <w:pStyle w:val="ListParagraph"/>
        <w:numPr>
          <w:ilvl w:val="0"/>
          <w:numId w:val="9"/>
        </w:numPr>
        <w:tabs>
          <w:tab w:val="left" w:pos="1942"/>
        </w:tabs>
        <w:spacing w:line="480" w:lineRule="auto"/>
        <w:ind w:right="110" w:firstLine="0"/>
        <w:jc w:val="both"/>
        <w:rPr>
          <w:color w:val="000009"/>
          <w:sz w:val="28"/>
        </w:rPr>
      </w:pPr>
      <w:r>
        <w:rPr>
          <w:color w:val="000009"/>
          <w:sz w:val="28"/>
        </w:rPr>
        <w:t>The basic facts in this application are more or less identical except that the request for proposal in this case pertains to “comprehensive planning and designing, including preparation and development of concepts, master plan for the campus, preparation o</w:t>
      </w:r>
      <w:r>
        <w:rPr>
          <w:color w:val="000009"/>
          <w:sz w:val="28"/>
        </w:rPr>
        <w:t xml:space="preserve">f all preliminary and working drawings for various buildings/structures, including preparation of specifications and schedule of quantities’ for the proposed All India Institute of Medical Sciences at </w:t>
      </w:r>
      <w:r>
        <w:rPr>
          <w:color w:val="000009"/>
          <w:spacing w:val="-3"/>
          <w:sz w:val="28"/>
        </w:rPr>
        <w:t xml:space="preserve">Nagpur, </w:t>
      </w:r>
      <w:r>
        <w:rPr>
          <w:color w:val="000009"/>
          <w:sz w:val="28"/>
        </w:rPr>
        <w:t>Maharashtra.”  Clause  No.24 titled as “Dispute</w:t>
      </w:r>
      <w:r>
        <w:rPr>
          <w:color w:val="000009"/>
          <w:sz w:val="28"/>
        </w:rPr>
        <w:t xml:space="preserve"> Resolution” in this case and the communication addressed by the Applicants are also identical and the response by the respondent was also </w:t>
      </w:r>
      <w:r>
        <w:rPr>
          <w:color w:val="000009"/>
          <w:spacing w:val="-3"/>
          <w:sz w:val="28"/>
        </w:rPr>
        <w:t xml:space="preserve">similar. </w:t>
      </w:r>
      <w:r>
        <w:rPr>
          <w:color w:val="000009"/>
          <w:sz w:val="28"/>
        </w:rPr>
        <w:t>In this case also, appointment of a sole arbitrator was made by the respondent vide communication dated 30.0</w:t>
      </w:r>
      <w:r>
        <w:rPr>
          <w:color w:val="000009"/>
          <w:sz w:val="28"/>
        </w:rPr>
        <w:t>7.2019.</w:t>
      </w:r>
    </w:p>
    <w:p w:rsidR="00EC30AE" w:rsidRDefault="00EC30AE">
      <w:pPr>
        <w:pStyle w:val="BodyText"/>
        <w:spacing w:before="1"/>
        <w:rPr>
          <w:sz w:val="28"/>
        </w:rPr>
      </w:pPr>
    </w:p>
    <w:p w:rsidR="00EC30AE" w:rsidRDefault="008E0694">
      <w:pPr>
        <w:spacing w:line="480" w:lineRule="auto"/>
        <w:ind w:left="1070" w:firstLine="872"/>
        <w:rPr>
          <w:sz w:val="28"/>
        </w:rPr>
      </w:pPr>
      <w:r>
        <w:rPr>
          <w:color w:val="000009"/>
          <w:sz w:val="28"/>
        </w:rPr>
        <w:t>Since the facts are identical and the submissions are common, this application is disposed of in terms similar to the main matter.</w:t>
      </w:r>
    </w:p>
    <w:p w:rsidR="00EC30AE" w:rsidRDefault="00EC30AE">
      <w:pPr>
        <w:spacing w:line="480" w:lineRule="auto"/>
        <w:rPr>
          <w:sz w:val="28"/>
        </w:rPr>
        <w:sectPr w:rsidR="00EC30AE">
          <w:pgSz w:w="11900" w:h="16840"/>
          <w:pgMar w:top="1640" w:right="1320" w:bottom="280" w:left="940" w:header="708" w:footer="0" w:gutter="0"/>
          <w:cols w:space="720"/>
        </w:sectPr>
      </w:pPr>
    </w:p>
    <w:p w:rsidR="00EC30AE" w:rsidRDefault="00EC30AE">
      <w:pPr>
        <w:pStyle w:val="BodyText"/>
        <w:spacing w:before="6"/>
        <w:rPr>
          <w:sz w:val="27"/>
        </w:rPr>
      </w:pPr>
    </w:p>
    <w:p w:rsidR="00EC30AE" w:rsidRDefault="008E0694">
      <w:pPr>
        <w:pStyle w:val="ListParagraph"/>
        <w:numPr>
          <w:ilvl w:val="0"/>
          <w:numId w:val="9"/>
        </w:numPr>
        <w:tabs>
          <w:tab w:val="left" w:pos="1942"/>
        </w:tabs>
        <w:spacing w:before="88" w:line="480" w:lineRule="auto"/>
        <w:ind w:right="119" w:firstLine="0"/>
        <w:jc w:val="both"/>
        <w:rPr>
          <w:color w:val="000009"/>
          <w:sz w:val="28"/>
        </w:rPr>
      </w:pPr>
      <w:r>
        <w:rPr>
          <w:color w:val="000009"/>
          <w:sz w:val="28"/>
        </w:rPr>
        <w:t xml:space="preserve">In the aforesaid circumstances, we accept the application, annul the effect of the letter dated 30.07.2019 issued by the respondent and of the appointment of the arbitrator. In exercise of the power conferred by Section </w:t>
      </w:r>
      <w:r>
        <w:rPr>
          <w:color w:val="000009"/>
          <w:spacing w:val="-3"/>
          <w:sz w:val="28"/>
        </w:rPr>
        <w:t xml:space="preserve">11(6) </w:t>
      </w:r>
      <w:r>
        <w:rPr>
          <w:color w:val="000009"/>
          <w:sz w:val="28"/>
        </w:rPr>
        <w:t xml:space="preserve">of the Act, we appoint </w:t>
      </w:r>
      <w:r>
        <w:rPr>
          <w:color w:val="000009"/>
          <w:spacing w:val="-6"/>
          <w:sz w:val="28"/>
        </w:rPr>
        <w:t xml:space="preserve">Dr. </w:t>
      </w:r>
      <w:r>
        <w:rPr>
          <w:color w:val="000009"/>
          <w:sz w:val="28"/>
        </w:rPr>
        <w:t>Jus</w:t>
      </w:r>
      <w:r>
        <w:rPr>
          <w:color w:val="000009"/>
          <w:sz w:val="28"/>
        </w:rPr>
        <w:t>tice A.K. Sikri, former Judge</w:t>
      </w:r>
      <w:r>
        <w:rPr>
          <w:color w:val="000009"/>
          <w:spacing w:val="-40"/>
          <w:sz w:val="28"/>
        </w:rPr>
        <w:t xml:space="preserve"> </w:t>
      </w:r>
      <w:r>
        <w:rPr>
          <w:color w:val="000009"/>
          <w:sz w:val="28"/>
        </w:rPr>
        <w:t>of this Court as the sole arbitrator to decide all the disputes arising out of the Agreement dated 22.05.2017, between the parties, subject to the</w:t>
      </w:r>
      <w:r>
        <w:rPr>
          <w:color w:val="000009"/>
          <w:spacing w:val="-22"/>
          <w:sz w:val="28"/>
        </w:rPr>
        <w:t xml:space="preserve"> </w:t>
      </w:r>
      <w:r>
        <w:rPr>
          <w:color w:val="000009"/>
          <w:sz w:val="28"/>
        </w:rPr>
        <w:t>mandatory declaration made under the amended Section 12 of the Act with respect</w:t>
      </w:r>
      <w:r>
        <w:rPr>
          <w:color w:val="000009"/>
          <w:sz w:val="28"/>
        </w:rPr>
        <w:t xml:space="preserve"> to independence and impartiality and the ability to devote sufficient time to complete the arbitration within the period as per Section 29A of the Act.  A copy of the Order be dispatched to </w:t>
      </w:r>
      <w:r>
        <w:rPr>
          <w:color w:val="000009"/>
          <w:spacing w:val="-6"/>
          <w:sz w:val="28"/>
        </w:rPr>
        <w:t xml:space="preserve">Dr. </w:t>
      </w:r>
      <w:r>
        <w:rPr>
          <w:color w:val="000009"/>
          <w:sz w:val="28"/>
        </w:rPr>
        <w:t xml:space="preserve">Justice A. K. Sikri at 144, Sundar </w:t>
      </w:r>
      <w:r>
        <w:rPr>
          <w:color w:val="000009"/>
          <w:spacing w:val="-3"/>
          <w:sz w:val="28"/>
        </w:rPr>
        <w:t xml:space="preserve">Nagar, </w:t>
      </w:r>
      <w:r>
        <w:rPr>
          <w:color w:val="000009"/>
          <w:sz w:val="28"/>
        </w:rPr>
        <w:t xml:space="preserve">New Delhi - </w:t>
      </w:r>
      <w:r>
        <w:rPr>
          <w:color w:val="000009"/>
          <w:spacing w:val="-3"/>
          <w:sz w:val="28"/>
        </w:rPr>
        <w:t xml:space="preserve">110003 </w:t>
      </w:r>
      <w:r>
        <w:rPr>
          <w:color w:val="000009"/>
          <w:spacing w:val="-5"/>
          <w:sz w:val="28"/>
        </w:rPr>
        <w:t xml:space="preserve">(Tel. </w:t>
      </w:r>
      <w:r>
        <w:rPr>
          <w:color w:val="000009"/>
          <w:sz w:val="28"/>
        </w:rPr>
        <w:t xml:space="preserve">No.:- </w:t>
      </w:r>
      <w:r>
        <w:rPr>
          <w:color w:val="000009"/>
          <w:spacing w:val="-5"/>
          <w:sz w:val="28"/>
        </w:rPr>
        <w:t xml:space="preserve">011 </w:t>
      </w:r>
      <w:r>
        <w:rPr>
          <w:color w:val="000009"/>
          <w:sz w:val="28"/>
        </w:rPr>
        <w:t>- 41802321). The arbitrator shall be entitled to charge fees in terms of the Fourth Schedule to the Act. The fees and other expenses shall be shared by the parties</w:t>
      </w:r>
      <w:r>
        <w:rPr>
          <w:color w:val="000009"/>
          <w:spacing w:val="-8"/>
          <w:sz w:val="28"/>
        </w:rPr>
        <w:t xml:space="preserve"> </w:t>
      </w:r>
      <w:r>
        <w:rPr>
          <w:color w:val="000009"/>
          <w:spacing w:val="-3"/>
          <w:sz w:val="28"/>
        </w:rPr>
        <w:t>equally.</w:t>
      </w:r>
    </w:p>
    <w:p w:rsidR="00EC30AE" w:rsidRDefault="00EC30AE">
      <w:pPr>
        <w:pStyle w:val="BodyText"/>
        <w:rPr>
          <w:sz w:val="30"/>
        </w:rPr>
      </w:pPr>
    </w:p>
    <w:p w:rsidR="00EC30AE" w:rsidRDefault="00EC30AE">
      <w:pPr>
        <w:pStyle w:val="BodyText"/>
        <w:spacing w:before="1"/>
      </w:pPr>
    </w:p>
    <w:p w:rsidR="00EC30AE" w:rsidRDefault="008E0694">
      <w:pPr>
        <w:spacing w:line="259" w:lineRule="auto"/>
        <w:ind w:left="7274" w:right="109" w:hanging="514"/>
        <w:jc w:val="right"/>
        <w:rPr>
          <w:sz w:val="28"/>
        </w:rPr>
      </w:pPr>
      <w:r>
        <w:rPr>
          <w:color w:val="000009"/>
          <w:sz w:val="28"/>
        </w:rPr>
        <w:t>……………………….J. (Uday Umesh Lalit)</w:t>
      </w:r>
    </w:p>
    <w:p w:rsidR="00EC30AE" w:rsidRDefault="00EC30AE">
      <w:pPr>
        <w:pStyle w:val="BodyText"/>
        <w:rPr>
          <w:sz w:val="20"/>
        </w:rPr>
      </w:pPr>
    </w:p>
    <w:p w:rsidR="00EC30AE" w:rsidRDefault="00EC30AE">
      <w:pPr>
        <w:pStyle w:val="BodyText"/>
        <w:spacing w:before="1"/>
      </w:pPr>
    </w:p>
    <w:p w:rsidR="00EC30AE" w:rsidRDefault="00EC30AE">
      <w:pPr>
        <w:sectPr w:rsidR="00EC30AE">
          <w:pgSz w:w="11900" w:h="16840"/>
          <w:pgMar w:top="1640" w:right="1320" w:bottom="280" w:left="940" w:header="708" w:footer="0" w:gutter="0"/>
          <w:cols w:space="720"/>
        </w:sectPr>
      </w:pPr>
    </w:p>
    <w:p w:rsidR="00EC30AE" w:rsidRDefault="00EC30AE">
      <w:pPr>
        <w:pStyle w:val="BodyText"/>
        <w:rPr>
          <w:sz w:val="30"/>
        </w:rPr>
      </w:pPr>
    </w:p>
    <w:p w:rsidR="00EC30AE" w:rsidRDefault="00EC30AE">
      <w:pPr>
        <w:pStyle w:val="BodyText"/>
        <w:spacing w:before="8"/>
        <w:rPr>
          <w:sz w:val="33"/>
        </w:rPr>
      </w:pPr>
    </w:p>
    <w:p w:rsidR="00EC30AE" w:rsidRDefault="008E0694">
      <w:pPr>
        <w:ind w:left="1070" w:right="21"/>
        <w:rPr>
          <w:sz w:val="28"/>
        </w:rPr>
      </w:pPr>
      <w:r>
        <w:rPr>
          <w:color w:val="000009"/>
          <w:sz w:val="28"/>
        </w:rPr>
        <w:t>New Delhi; November 26, 2019.</w:t>
      </w:r>
    </w:p>
    <w:p w:rsidR="00EC30AE" w:rsidRDefault="008E0694">
      <w:pPr>
        <w:spacing w:before="89"/>
        <w:ind w:right="109"/>
        <w:jc w:val="right"/>
        <w:rPr>
          <w:sz w:val="28"/>
        </w:rPr>
      </w:pPr>
      <w:r>
        <w:br w:type="column"/>
      </w:r>
      <w:r>
        <w:rPr>
          <w:color w:val="000009"/>
          <w:spacing w:val="-1"/>
          <w:sz w:val="28"/>
        </w:rPr>
        <w:lastRenderedPageBreak/>
        <w:t>……………………….J.</w:t>
      </w:r>
    </w:p>
    <w:p w:rsidR="00EC30AE" w:rsidRDefault="008E0694">
      <w:pPr>
        <w:ind w:right="109"/>
        <w:jc w:val="right"/>
        <w:rPr>
          <w:sz w:val="28"/>
        </w:rPr>
      </w:pPr>
      <w:r>
        <w:rPr>
          <w:color w:val="000009"/>
          <w:sz w:val="28"/>
        </w:rPr>
        <w:t>(Indu</w:t>
      </w:r>
      <w:r>
        <w:rPr>
          <w:color w:val="000009"/>
          <w:spacing w:val="-6"/>
          <w:sz w:val="28"/>
        </w:rPr>
        <w:t xml:space="preserve"> </w:t>
      </w:r>
      <w:r>
        <w:rPr>
          <w:color w:val="000009"/>
          <w:sz w:val="28"/>
        </w:rPr>
        <w:t>Malhotra)</w:t>
      </w:r>
    </w:p>
    <w:sectPr w:rsidR="00EC30AE" w:rsidSect="00EC30AE">
      <w:type w:val="continuous"/>
      <w:pgSz w:w="11900" w:h="16840"/>
      <w:pgMar w:top="1640" w:right="1320" w:bottom="280" w:left="940" w:header="720" w:footer="720" w:gutter="0"/>
      <w:cols w:num="2" w:space="720" w:equalWidth="0">
        <w:col w:w="3413" w:space="2277"/>
        <w:col w:w="395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694" w:rsidRDefault="008E0694" w:rsidP="00EC30AE">
      <w:r>
        <w:separator/>
      </w:r>
    </w:p>
  </w:endnote>
  <w:endnote w:type="continuationSeparator" w:id="1">
    <w:p w:rsidR="008E0694" w:rsidRDefault="008E0694" w:rsidP="00EC30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694" w:rsidRDefault="008E0694" w:rsidP="00EC30AE">
      <w:r>
        <w:separator/>
      </w:r>
    </w:p>
  </w:footnote>
  <w:footnote w:type="continuationSeparator" w:id="1">
    <w:p w:rsidR="008E0694" w:rsidRDefault="008E0694" w:rsidP="00EC30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0AE" w:rsidRDefault="00EC30AE">
    <w:pPr>
      <w:pStyle w:val="BodyText"/>
      <w:spacing w:line="14" w:lineRule="auto"/>
      <w:rPr>
        <w:sz w:val="20"/>
      </w:rPr>
    </w:pPr>
    <w:r w:rsidRPr="00EC30AE">
      <w:pict>
        <v:shapetype id="_x0000_t202" coordsize="21600,21600" o:spt="202" path="m,l,21600r21600,l21600,xe">
          <v:stroke joinstyle="miter"/>
          <v:path gradientshapeok="t" o:connecttype="rect"/>
        </v:shapetype>
        <v:shape id="_x0000_s2050" type="#_x0000_t202" style="position:absolute;margin-left:71.1pt;margin-top:34.4pt;width:325.2pt;height:27.65pt;z-index:-252201984;mso-position-horizontal-relative:page;mso-position-vertical-relative:page" filled="f" stroked="f">
          <v:textbox inset="0,0,0,0">
            <w:txbxContent>
              <w:p w:rsidR="00EC30AE" w:rsidRDefault="008E0694">
                <w:pPr>
                  <w:spacing w:before="11" w:line="258" w:lineRule="exact"/>
                  <w:ind w:left="20"/>
                  <w:rPr>
                    <w:rFonts w:ascii="Lucida Sans"/>
                  </w:rPr>
                </w:pPr>
                <w:r>
                  <w:rPr>
                    <w:rFonts w:ascii="Lucida Sans"/>
                    <w:color w:val="000009"/>
                  </w:rPr>
                  <w:t>Arbitration Application No.32 of 2019</w:t>
                </w:r>
              </w:p>
              <w:p w:rsidR="00EC30AE" w:rsidRDefault="008E0694">
                <w:pPr>
                  <w:spacing w:line="258" w:lineRule="exact"/>
                  <w:ind w:left="20"/>
                  <w:rPr>
                    <w:rFonts w:ascii="Lucida Sans"/>
                  </w:rPr>
                </w:pPr>
                <w:r>
                  <w:rPr>
                    <w:rFonts w:ascii="Lucida Sans"/>
                    <w:color w:val="000009"/>
                    <w:w w:val="105"/>
                  </w:rPr>
                  <w:t>Perkins</w:t>
                </w:r>
                <w:r>
                  <w:rPr>
                    <w:rFonts w:ascii="Lucida Sans"/>
                    <w:color w:val="000009"/>
                    <w:spacing w:val="-10"/>
                    <w:w w:val="105"/>
                  </w:rPr>
                  <w:t xml:space="preserve"> </w:t>
                </w:r>
                <w:r>
                  <w:rPr>
                    <w:rFonts w:ascii="Lucida Sans"/>
                    <w:color w:val="000009"/>
                    <w:w w:val="105"/>
                  </w:rPr>
                  <w:t>Eastman</w:t>
                </w:r>
                <w:r>
                  <w:rPr>
                    <w:rFonts w:ascii="Lucida Sans"/>
                    <w:color w:val="000009"/>
                    <w:spacing w:val="-6"/>
                    <w:w w:val="105"/>
                  </w:rPr>
                  <w:t xml:space="preserve"> </w:t>
                </w:r>
                <w:r>
                  <w:rPr>
                    <w:rFonts w:ascii="Lucida Sans"/>
                    <w:color w:val="000009"/>
                    <w:w w:val="105"/>
                  </w:rPr>
                  <w:t>Architects</w:t>
                </w:r>
                <w:r>
                  <w:rPr>
                    <w:rFonts w:ascii="Lucida Sans"/>
                    <w:color w:val="000009"/>
                    <w:spacing w:val="-10"/>
                    <w:w w:val="105"/>
                  </w:rPr>
                  <w:t xml:space="preserve"> </w:t>
                </w:r>
                <w:r>
                  <w:rPr>
                    <w:rFonts w:ascii="Lucida Sans"/>
                    <w:color w:val="000009"/>
                    <w:w w:val="105"/>
                  </w:rPr>
                  <w:t>DPC</w:t>
                </w:r>
                <w:r>
                  <w:rPr>
                    <w:rFonts w:ascii="Lucida Sans"/>
                    <w:color w:val="000009"/>
                    <w:spacing w:val="-8"/>
                    <w:w w:val="105"/>
                  </w:rPr>
                  <w:t xml:space="preserve"> </w:t>
                </w:r>
                <w:r>
                  <w:rPr>
                    <w:rFonts w:ascii="Lucida Sans"/>
                    <w:color w:val="000009"/>
                    <w:w w:val="105"/>
                  </w:rPr>
                  <w:t>&amp;</w:t>
                </w:r>
                <w:r>
                  <w:rPr>
                    <w:rFonts w:ascii="Lucida Sans"/>
                    <w:color w:val="000009"/>
                    <w:spacing w:val="-8"/>
                    <w:w w:val="105"/>
                  </w:rPr>
                  <w:t xml:space="preserve"> </w:t>
                </w:r>
                <w:r>
                  <w:rPr>
                    <w:rFonts w:ascii="Lucida Sans"/>
                    <w:color w:val="000009"/>
                    <w:spacing w:val="-6"/>
                    <w:w w:val="105"/>
                  </w:rPr>
                  <w:t>Anr.</w:t>
                </w:r>
                <w:r>
                  <w:rPr>
                    <w:rFonts w:ascii="Lucida Sans"/>
                    <w:color w:val="000009"/>
                    <w:spacing w:val="-10"/>
                    <w:w w:val="105"/>
                  </w:rPr>
                  <w:t xml:space="preserve"> v.</w:t>
                </w:r>
                <w:r>
                  <w:rPr>
                    <w:rFonts w:ascii="Lucida Sans"/>
                    <w:color w:val="000009"/>
                    <w:spacing w:val="-7"/>
                    <w:w w:val="105"/>
                  </w:rPr>
                  <w:t xml:space="preserve"> </w:t>
                </w:r>
                <w:r>
                  <w:rPr>
                    <w:rFonts w:ascii="Lucida Sans"/>
                    <w:color w:val="000009"/>
                    <w:w w:val="105"/>
                  </w:rPr>
                  <w:t>HSCC</w:t>
                </w:r>
                <w:r>
                  <w:rPr>
                    <w:rFonts w:ascii="Lucida Sans"/>
                    <w:color w:val="000009"/>
                    <w:spacing w:val="-9"/>
                    <w:w w:val="105"/>
                  </w:rPr>
                  <w:t xml:space="preserve"> </w:t>
                </w:r>
                <w:r>
                  <w:rPr>
                    <w:rFonts w:ascii="Lucida Sans"/>
                    <w:color w:val="000009"/>
                    <w:w w:val="105"/>
                  </w:rPr>
                  <w:t>(India)</w:t>
                </w:r>
                <w:r>
                  <w:rPr>
                    <w:rFonts w:ascii="Lucida Sans"/>
                    <w:color w:val="000009"/>
                    <w:spacing w:val="-6"/>
                    <w:w w:val="105"/>
                  </w:rPr>
                  <w:t xml:space="preserve"> </w:t>
                </w:r>
                <w:r>
                  <w:rPr>
                    <w:rFonts w:ascii="Lucida Sans"/>
                    <w:color w:val="000009"/>
                    <w:w w:val="105"/>
                  </w:rPr>
                  <w:t>Ltd.</w:t>
                </w:r>
              </w:p>
            </w:txbxContent>
          </v:textbox>
          <w10:wrap anchorx="page" anchory="page"/>
        </v:shape>
      </w:pict>
    </w:r>
    <w:r w:rsidRPr="00EC30AE">
      <w:pict>
        <v:shape id="_x0000_s2049" type="#_x0000_t202" style="position:absolute;margin-left:507.5pt;margin-top:60pt;width:18pt;height:14.85pt;z-index:-252200960;mso-position-horizontal-relative:page;mso-position-vertical-relative:page" filled="f" stroked="f">
          <v:textbox inset="0,0,0,0">
            <w:txbxContent>
              <w:p w:rsidR="00EC30AE" w:rsidRDefault="00EC30AE">
                <w:pPr>
                  <w:spacing w:before="11"/>
                  <w:ind w:left="40"/>
                  <w:rPr>
                    <w:rFonts w:ascii="Lucida Sans"/>
                  </w:rPr>
                </w:pPr>
                <w:r>
                  <w:fldChar w:fldCharType="begin"/>
                </w:r>
                <w:r w:rsidR="008E0694">
                  <w:rPr>
                    <w:rFonts w:ascii="Lucida Sans"/>
                    <w:color w:val="000009"/>
                  </w:rPr>
                  <w:instrText xml:space="preserve"> PAGE </w:instrText>
                </w:r>
                <w:r>
                  <w:fldChar w:fldCharType="separate"/>
                </w:r>
                <w:r w:rsidR="003C1901">
                  <w:rPr>
                    <w:rFonts w:ascii="Lucida Sans"/>
                    <w:noProof/>
                    <w:color w:val="000009"/>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A3B7E"/>
    <w:multiLevelType w:val="hybridMultilevel"/>
    <w:tmpl w:val="44109704"/>
    <w:lvl w:ilvl="0" w:tplc="1DBAEA82">
      <w:start w:val="1"/>
      <w:numFmt w:val="lowerLetter"/>
      <w:lvlText w:val="(%1)"/>
      <w:lvlJc w:val="left"/>
      <w:pPr>
        <w:ind w:left="3022" w:hanging="360"/>
        <w:jc w:val="left"/>
      </w:pPr>
      <w:rPr>
        <w:rFonts w:ascii="Times New Roman" w:eastAsia="Times New Roman" w:hAnsi="Times New Roman" w:cs="Times New Roman" w:hint="default"/>
        <w:color w:val="000009"/>
        <w:spacing w:val="-1"/>
        <w:w w:val="100"/>
        <w:sz w:val="26"/>
        <w:szCs w:val="26"/>
        <w:lang w:val="en-US" w:eastAsia="en-US" w:bidi="en-US"/>
      </w:rPr>
    </w:lvl>
    <w:lvl w:ilvl="1" w:tplc="0C3CACC4">
      <w:numFmt w:val="bullet"/>
      <w:lvlText w:val="•"/>
      <w:lvlJc w:val="left"/>
      <w:pPr>
        <w:ind w:left="3682" w:hanging="360"/>
      </w:pPr>
      <w:rPr>
        <w:rFonts w:hint="default"/>
        <w:lang w:val="en-US" w:eastAsia="en-US" w:bidi="en-US"/>
      </w:rPr>
    </w:lvl>
    <w:lvl w:ilvl="2" w:tplc="4BC8CD3C">
      <w:numFmt w:val="bullet"/>
      <w:lvlText w:val="•"/>
      <w:lvlJc w:val="left"/>
      <w:pPr>
        <w:ind w:left="4344" w:hanging="360"/>
      </w:pPr>
      <w:rPr>
        <w:rFonts w:hint="default"/>
        <w:lang w:val="en-US" w:eastAsia="en-US" w:bidi="en-US"/>
      </w:rPr>
    </w:lvl>
    <w:lvl w:ilvl="3" w:tplc="212040AA">
      <w:numFmt w:val="bullet"/>
      <w:lvlText w:val="•"/>
      <w:lvlJc w:val="left"/>
      <w:pPr>
        <w:ind w:left="5006" w:hanging="360"/>
      </w:pPr>
      <w:rPr>
        <w:rFonts w:hint="default"/>
        <w:lang w:val="en-US" w:eastAsia="en-US" w:bidi="en-US"/>
      </w:rPr>
    </w:lvl>
    <w:lvl w:ilvl="4" w:tplc="0C6AA056">
      <w:numFmt w:val="bullet"/>
      <w:lvlText w:val="•"/>
      <w:lvlJc w:val="left"/>
      <w:pPr>
        <w:ind w:left="5668" w:hanging="360"/>
      </w:pPr>
      <w:rPr>
        <w:rFonts w:hint="default"/>
        <w:lang w:val="en-US" w:eastAsia="en-US" w:bidi="en-US"/>
      </w:rPr>
    </w:lvl>
    <w:lvl w:ilvl="5" w:tplc="7236EC7A">
      <w:numFmt w:val="bullet"/>
      <w:lvlText w:val="•"/>
      <w:lvlJc w:val="left"/>
      <w:pPr>
        <w:ind w:left="6330" w:hanging="360"/>
      </w:pPr>
      <w:rPr>
        <w:rFonts w:hint="default"/>
        <w:lang w:val="en-US" w:eastAsia="en-US" w:bidi="en-US"/>
      </w:rPr>
    </w:lvl>
    <w:lvl w:ilvl="6" w:tplc="9CB2EF18">
      <w:numFmt w:val="bullet"/>
      <w:lvlText w:val="•"/>
      <w:lvlJc w:val="left"/>
      <w:pPr>
        <w:ind w:left="6992" w:hanging="360"/>
      </w:pPr>
      <w:rPr>
        <w:rFonts w:hint="default"/>
        <w:lang w:val="en-US" w:eastAsia="en-US" w:bidi="en-US"/>
      </w:rPr>
    </w:lvl>
    <w:lvl w:ilvl="7" w:tplc="03BCBD84">
      <w:numFmt w:val="bullet"/>
      <w:lvlText w:val="•"/>
      <w:lvlJc w:val="left"/>
      <w:pPr>
        <w:ind w:left="7654" w:hanging="360"/>
      </w:pPr>
      <w:rPr>
        <w:rFonts w:hint="default"/>
        <w:lang w:val="en-US" w:eastAsia="en-US" w:bidi="en-US"/>
      </w:rPr>
    </w:lvl>
    <w:lvl w:ilvl="8" w:tplc="E4F088E2">
      <w:numFmt w:val="bullet"/>
      <w:lvlText w:val="•"/>
      <w:lvlJc w:val="left"/>
      <w:pPr>
        <w:ind w:left="8316" w:hanging="360"/>
      </w:pPr>
      <w:rPr>
        <w:rFonts w:hint="default"/>
        <w:lang w:val="en-US" w:eastAsia="en-US" w:bidi="en-US"/>
      </w:rPr>
    </w:lvl>
  </w:abstractNum>
  <w:abstractNum w:abstractNumId="1">
    <w:nsid w:val="0F5F5FFE"/>
    <w:multiLevelType w:val="hybridMultilevel"/>
    <w:tmpl w:val="DEDE9D44"/>
    <w:lvl w:ilvl="0" w:tplc="D34A3DC4">
      <w:start w:val="21"/>
      <w:numFmt w:val="decimal"/>
      <w:lvlText w:val="%1."/>
      <w:lvlJc w:val="left"/>
      <w:pPr>
        <w:ind w:left="2204" w:hanging="524"/>
        <w:jc w:val="left"/>
      </w:pPr>
      <w:rPr>
        <w:rFonts w:ascii="Times New Roman" w:eastAsia="Times New Roman" w:hAnsi="Times New Roman" w:cs="Times New Roman" w:hint="default"/>
        <w:b/>
        <w:bCs/>
        <w:color w:val="000009"/>
        <w:spacing w:val="-31"/>
        <w:w w:val="100"/>
        <w:sz w:val="26"/>
        <w:szCs w:val="26"/>
        <w:lang w:val="en-US" w:eastAsia="en-US" w:bidi="en-US"/>
      </w:rPr>
    </w:lvl>
    <w:lvl w:ilvl="1" w:tplc="14E4F0E4">
      <w:numFmt w:val="bullet"/>
      <w:lvlText w:val="•"/>
      <w:lvlJc w:val="left"/>
      <w:pPr>
        <w:ind w:left="2944" w:hanging="524"/>
      </w:pPr>
      <w:rPr>
        <w:rFonts w:hint="default"/>
        <w:lang w:val="en-US" w:eastAsia="en-US" w:bidi="en-US"/>
      </w:rPr>
    </w:lvl>
    <w:lvl w:ilvl="2" w:tplc="0002B3AA">
      <w:numFmt w:val="bullet"/>
      <w:lvlText w:val="•"/>
      <w:lvlJc w:val="left"/>
      <w:pPr>
        <w:ind w:left="3688" w:hanging="524"/>
      </w:pPr>
      <w:rPr>
        <w:rFonts w:hint="default"/>
        <w:lang w:val="en-US" w:eastAsia="en-US" w:bidi="en-US"/>
      </w:rPr>
    </w:lvl>
    <w:lvl w:ilvl="3" w:tplc="F53C829A">
      <w:numFmt w:val="bullet"/>
      <w:lvlText w:val="•"/>
      <w:lvlJc w:val="left"/>
      <w:pPr>
        <w:ind w:left="4432" w:hanging="524"/>
      </w:pPr>
      <w:rPr>
        <w:rFonts w:hint="default"/>
        <w:lang w:val="en-US" w:eastAsia="en-US" w:bidi="en-US"/>
      </w:rPr>
    </w:lvl>
    <w:lvl w:ilvl="4" w:tplc="DFE61DCE">
      <w:numFmt w:val="bullet"/>
      <w:lvlText w:val="•"/>
      <w:lvlJc w:val="left"/>
      <w:pPr>
        <w:ind w:left="5176" w:hanging="524"/>
      </w:pPr>
      <w:rPr>
        <w:rFonts w:hint="default"/>
        <w:lang w:val="en-US" w:eastAsia="en-US" w:bidi="en-US"/>
      </w:rPr>
    </w:lvl>
    <w:lvl w:ilvl="5" w:tplc="A7F2A244">
      <w:numFmt w:val="bullet"/>
      <w:lvlText w:val="•"/>
      <w:lvlJc w:val="left"/>
      <w:pPr>
        <w:ind w:left="5920" w:hanging="524"/>
      </w:pPr>
      <w:rPr>
        <w:rFonts w:hint="default"/>
        <w:lang w:val="en-US" w:eastAsia="en-US" w:bidi="en-US"/>
      </w:rPr>
    </w:lvl>
    <w:lvl w:ilvl="6" w:tplc="7DD00104">
      <w:numFmt w:val="bullet"/>
      <w:lvlText w:val="•"/>
      <w:lvlJc w:val="left"/>
      <w:pPr>
        <w:ind w:left="6664" w:hanging="524"/>
      </w:pPr>
      <w:rPr>
        <w:rFonts w:hint="default"/>
        <w:lang w:val="en-US" w:eastAsia="en-US" w:bidi="en-US"/>
      </w:rPr>
    </w:lvl>
    <w:lvl w:ilvl="7" w:tplc="6D34D624">
      <w:numFmt w:val="bullet"/>
      <w:lvlText w:val="•"/>
      <w:lvlJc w:val="left"/>
      <w:pPr>
        <w:ind w:left="7408" w:hanging="524"/>
      </w:pPr>
      <w:rPr>
        <w:rFonts w:hint="default"/>
        <w:lang w:val="en-US" w:eastAsia="en-US" w:bidi="en-US"/>
      </w:rPr>
    </w:lvl>
    <w:lvl w:ilvl="8" w:tplc="B148B5CC">
      <w:numFmt w:val="bullet"/>
      <w:lvlText w:val="•"/>
      <w:lvlJc w:val="left"/>
      <w:pPr>
        <w:ind w:left="8152" w:hanging="524"/>
      </w:pPr>
      <w:rPr>
        <w:rFonts w:hint="default"/>
        <w:lang w:val="en-US" w:eastAsia="en-US" w:bidi="en-US"/>
      </w:rPr>
    </w:lvl>
  </w:abstractNum>
  <w:abstractNum w:abstractNumId="2">
    <w:nsid w:val="16C5289F"/>
    <w:multiLevelType w:val="hybridMultilevel"/>
    <w:tmpl w:val="1D9E8062"/>
    <w:lvl w:ilvl="0" w:tplc="B284F2FC">
      <w:start w:val="1"/>
      <w:numFmt w:val="decimal"/>
      <w:lvlText w:val="%1."/>
      <w:lvlJc w:val="left"/>
      <w:pPr>
        <w:ind w:left="1942" w:hanging="802"/>
        <w:jc w:val="right"/>
      </w:pPr>
      <w:rPr>
        <w:rFonts w:hint="default"/>
        <w:spacing w:val="-13"/>
        <w:w w:val="100"/>
        <w:lang w:val="en-US" w:eastAsia="en-US" w:bidi="en-US"/>
      </w:rPr>
    </w:lvl>
    <w:lvl w:ilvl="1" w:tplc="48A09726">
      <w:start w:val="1"/>
      <w:numFmt w:val="lowerLetter"/>
      <w:lvlText w:val="(%2)"/>
      <w:lvlJc w:val="left"/>
      <w:pPr>
        <w:ind w:left="2204" w:hanging="568"/>
        <w:jc w:val="left"/>
      </w:pPr>
      <w:rPr>
        <w:rFonts w:hint="default"/>
        <w:spacing w:val="-1"/>
        <w:w w:val="114"/>
        <w:lang w:val="en-US" w:eastAsia="en-US" w:bidi="en-US"/>
      </w:rPr>
    </w:lvl>
    <w:lvl w:ilvl="2" w:tplc="02D89BEA">
      <w:numFmt w:val="bullet"/>
      <w:lvlText w:val="•"/>
      <w:lvlJc w:val="left"/>
      <w:pPr>
        <w:ind w:left="3026" w:hanging="568"/>
      </w:pPr>
      <w:rPr>
        <w:rFonts w:hint="default"/>
        <w:lang w:val="en-US" w:eastAsia="en-US" w:bidi="en-US"/>
      </w:rPr>
    </w:lvl>
    <w:lvl w:ilvl="3" w:tplc="DF28A06A">
      <w:numFmt w:val="bullet"/>
      <w:lvlText w:val="•"/>
      <w:lvlJc w:val="left"/>
      <w:pPr>
        <w:ind w:left="3853" w:hanging="568"/>
      </w:pPr>
      <w:rPr>
        <w:rFonts w:hint="default"/>
        <w:lang w:val="en-US" w:eastAsia="en-US" w:bidi="en-US"/>
      </w:rPr>
    </w:lvl>
    <w:lvl w:ilvl="4" w:tplc="B4D4B6E6">
      <w:numFmt w:val="bullet"/>
      <w:lvlText w:val="•"/>
      <w:lvlJc w:val="left"/>
      <w:pPr>
        <w:ind w:left="4680" w:hanging="568"/>
      </w:pPr>
      <w:rPr>
        <w:rFonts w:hint="default"/>
        <w:lang w:val="en-US" w:eastAsia="en-US" w:bidi="en-US"/>
      </w:rPr>
    </w:lvl>
    <w:lvl w:ilvl="5" w:tplc="0A00DC16">
      <w:numFmt w:val="bullet"/>
      <w:lvlText w:val="•"/>
      <w:lvlJc w:val="left"/>
      <w:pPr>
        <w:ind w:left="5506" w:hanging="568"/>
      </w:pPr>
      <w:rPr>
        <w:rFonts w:hint="default"/>
        <w:lang w:val="en-US" w:eastAsia="en-US" w:bidi="en-US"/>
      </w:rPr>
    </w:lvl>
    <w:lvl w:ilvl="6" w:tplc="D42ACD04">
      <w:numFmt w:val="bullet"/>
      <w:lvlText w:val="•"/>
      <w:lvlJc w:val="left"/>
      <w:pPr>
        <w:ind w:left="6333" w:hanging="568"/>
      </w:pPr>
      <w:rPr>
        <w:rFonts w:hint="default"/>
        <w:lang w:val="en-US" w:eastAsia="en-US" w:bidi="en-US"/>
      </w:rPr>
    </w:lvl>
    <w:lvl w:ilvl="7" w:tplc="8B7A3922">
      <w:numFmt w:val="bullet"/>
      <w:lvlText w:val="•"/>
      <w:lvlJc w:val="left"/>
      <w:pPr>
        <w:ind w:left="7160" w:hanging="568"/>
      </w:pPr>
      <w:rPr>
        <w:rFonts w:hint="default"/>
        <w:lang w:val="en-US" w:eastAsia="en-US" w:bidi="en-US"/>
      </w:rPr>
    </w:lvl>
    <w:lvl w:ilvl="8" w:tplc="2B407A92">
      <w:numFmt w:val="bullet"/>
      <w:lvlText w:val="•"/>
      <w:lvlJc w:val="left"/>
      <w:pPr>
        <w:ind w:left="7986" w:hanging="568"/>
      </w:pPr>
      <w:rPr>
        <w:rFonts w:hint="default"/>
        <w:lang w:val="en-US" w:eastAsia="en-US" w:bidi="en-US"/>
      </w:rPr>
    </w:lvl>
  </w:abstractNum>
  <w:abstractNum w:abstractNumId="3">
    <w:nsid w:val="199D41CB"/>
    <w:multiLevelType w:val="hybridMultilevel"/>
    <w:tmpl w:val="99AABCCA"/>
    <w:lvl w:ilvl="0" w:tplc="4A9A4B70">
      <w:start w:val="50"/>
      <w:numFmt w:val="decimal"/>
      <w:lvlText w:val="%1."/>
      <w:lvlJc w:val="left"/>
      <w:pPr>
        <w:ind w:left="2204" w:hanging="424"/>
        <w:jc w:val="left"/>
      </w:pPr>
      <w:rPr>
        <w:rFonts w:ascii="Times New Roman" w:eastAsia="Times New Roman" w:hAnsi="Times New Roman" w:cs="Times New Roman" w:hint="default"/>
        <w:b/>
        <w:bCs/>
        <w:color w:val="000009"/>
        <w:spacing w:val="-32"/>
        <w:w w:val="100"/>
        <w:sz w:val="26"/>
        <w:szCs w:val="26"/>
        <w:lang w:val="en-US" w:eastAsia="en-US" w:bidi="en-US"/>
      </w:rPr>
    </w:lvl>
    <w:lvl w:ilvl="1" w:tplc="6FD482E4">
      <w:numFmt w:val="bullet"/>
      <w:lvlText w:val="•"/>
      <w:lvlJc w:val="left"/>
      <w:pPr>
        <w:ind w:left="2944" w:hanging="424"/>
      </w:pPr>
      <w:rPr>
        <w:rFonts w:hint="default"/>
        <w:lang w:val="en-US" w:eastAsia="en-US" w:bidi="en-US"/>
      </w:rPr>
    </w:lvl>
    <w:lvl w:ilvl="2" w:tplc="FEB4D6EA">
      <w:numFmt w:val="bullet"/>
      <w:lvlText w:val="•"/>
      <w:lvlJc w:val="left"/>
      <w:pPr>
        <w:ind w:left="3688" w:hanging="424"/>
      </w:pPr>
      <w:rPr>
        <w:rFonts w:hint="default"/>
        <w:lang w:val="en-US" w:eastAsia="en-US" w:bidi="en-US"/>
      </w:rPr>
    </w:lvl>
    <w:lvl w:ilvl="3" w:tplc="6D722610">
      <w:numFmt w:val="bullet"/>
      <w:lvlText w:val="•"/>
      <w:lvlJc w:val="left"/>
      <w:pPr>
        <w:ind w:left="4432" w:hanging="424"/>
      </w:pPr>
      <w:rPr>
        <w:rFonts w:hint="default"/>
        <w:lang w:val="en-US" w:eastAsia="en-US" w:bidi="en-US"/>
      </w:rPr>
    </w:lvl>
    <w:lvl w:ilvl="4" w:tplc="A13CFEF6">
      <w:numFmt w:val="bullet"/>
      <w:lvlText w:val="•"/>
      <w:lvlJc w:val="left"/>
      <w:pPr>
        <w:ind w:left="5176" w:hanging="424"/>
      </w:pPr>
      <w:rPr>
        <w:rFonts w:hint="default"/>
        <w:lang w:val="en-US" w:eastAsia="en-US" w:bidi="en-US"/>
      </w:rPr>
    </w:lvl>
    <w:lvl w:ilvl="5" w:tplc="C96259F2">
      <w:numFmt w:val="bullet"/>
      <w:lvlText w:val="•"/>
      <w:lvlJc w:val="left"/>
      <w:pPr>
        <w:ind w:left="5920" w:hanging="424"/>
      </w:pPr>
      <w:rPr>
        <w:rFonts w:hint="default"/>
        <w:lang w:val="en-US" w:eastAsia="en-US" w:bidi="en-US"/>
      </w:rPr>
    </w:lvl>
    <w:lvl w:ilvl="6" w:tplc="EA184836">
      <w:numFmt w:val="bullet"/>
      <w:lvlText w:val="•"/>
      <w:lvlJc w:val="left"/>
      <w:pPr>
        <w:ind w:left="6664" w:hanging="424"/>
      </w:pPr>
      <w:rPr>
        <w:rFonts w:hint="default"/>
        <w:lang w:val="en-US" w:eastAsia="en-US" w:bidi="en-US"/>
      </w:rPr>
    </w:lvl>
    <w:lvl w:ilvl="7" w:tplc="D5C80608">
      <w:numFmt w:val="bullet"/>
      <w:lvlText w:val="•"/>
      <w:lvlJc w:val="left"/>
      <w:pPr>
        <w:ind w:left="7408" w:hanging="424"/>
      </w:pPr>
      <w:rPr>
        <w:rFonts w:hint="default"/>
        <w:lang w:val="en-US" w:eastAsia="en-US" w:bidi="en-US"/>
      </w:rPr>
    </w:lvl>
    <w:lvl w:ilvl="8" w:tplc="B2EA3F20">
      <w:numFmt w:val="bullet"/>
      <w:lvlText w:val="•"/>
      <w:lvlJc w:val="left"/>
      <w:pPr>
        <w:ind w:left="8152" w:hanging="424"/>
      </w:pPr>
      <w:rPr>
        <w:rFonts w:hint="default"/>
        <w:lang w:val="en-US" w:eastAsia="en-US" w:bidi="en-US"/>
      </w:rPr>
    </w:lvl>
  </w:abstractNum>
  <w:abstractNum w:abstractNumId="4">
    <w:nsid w:val="20B043D7"/>
    <w:multiLevelType w:val="hybridMultilevel"/>
    <w:tmpl w:val="BE2645F8"/>
    <w:lvl w:ilvl="0" w:tplc="C386924A">
      <w:start w:val="10"/>
      <w:numFmt w:val="decimal"/>
      <w:lvlText w:val="%1"/>
      <w:lvlJc w:val="left"/>
      <w:pPr>
        <w:ind w:left="1522" w:hanging="374"/>
        <w:jc w:val="left"/>
      </w:pPr>
      <w:rPr>
        <w:rFonts w:ascii="Lucida Sans" w:eastAsia="Lucida Sans" w:hAnsi="Lucida Sans" w:cs="Lucida Sans" w:hint="default"/>
        <w:color w:val="000009"/>
        <w:w w:val="100"/>
        <w:sz w:val="20"/>
        <w:szCs w:val="20"/>
        <w:lang w:val="en-US" w:eastAsia="en-US" w:bidi="en-US"/>
      </w:rPr>
    </w:lvl>
    <w:lvl w:ilvl="1" w:tplc="93D60032">
      <w:numFmt w:val="bullet"/>
      <w:lvlText w:val="•"/>
      <w:lvlJc w:val="left"/>
      <w:pPr>
        <w:ind w:left="2200" w:hanging="374"/>
      </w:pPr>
      <w:rPr>
        <w:rFonts w:hint="default"/>
        <w:lang w:val="en-US" w:eastAsia="en-US" w:bidi="en-US"/>
      </w:rPr>
    </w:lvl>
    <w:lvl w:ilvl="2" w:tplc="B4AA824C">
      <w:numFmt w:val="bullet"/>
      <w:lvlText w:val="•"/>
      <w:lvlJc w:val="left"/>
      <w:pPr>
        <w:ind w:left="3026" w:hanging="374"/>
      </w:pPr>
      <w:rPr>
        <w:rFonts w:hint="default"/>
        <w:lang w:val="en-US" w:eastAsia="en-US" w:bidi="en-US"/>
      </w:rPr>
    </w:lvl>
    <w:lvl w:ilvl="3" w:tplc="1520E7C0">
      <w:numFmt w:val="bullet"/>
      <w:lvlText w:val="•"/>
      <w:lvlJc w:val="left"/>
      <w:pPr>
        <w:ind w:left="3853" w:hanging="374"/>
      </w:pPr>
      <w:rPr>
        <w:rFonts w:hint="default"/>
        <w:lang w:val="en-US" w:eastAsia="en-US" w:bidi="en-US"/>
      </w:rPr>
    </w:lvl>
    <w:lvl w:ilvl="4" w:tplc="3780ACB2">
      <w:numFmt w:val="bullet"/>
      <w:lvlText w:val="•"/>
      <w:lvlJc w:val="left"/>
      <w:pPr>
        <w:ind w:left="4680" w:hanging="374"/>
      </w:pPr>
      <w:rPr>
        <w:rFonts w:hint="default"/>
        <w:lang w:val="en-US" w:eastAsia="en-US" w:bidi="en-US"/>
      </w:rPr>
    </w:lvl>
    <w:lvl w:ilvl="5" w:tplc="A60C948C">
      <w:numFmt w:val="bullet"/>
      <w:lvlText w:val="•"/>
      <w:lvlJc w:val="left"/>
      <w:pPr>
        <w:ind w:left="5506" w:hanging="374"/>
      </w:pPr>
      <w:rPr>
        <w:rFonts w:hint="default"/>
        <w:lang w:val="en-US" w:eastAsia="en-US" w:bidi="en-US"/>
      </w:rPr>
    </w:lvl>
    <w:lvl w:ilvl="6" w:tplc="2C9264AA">
      <w:numFmt w:val="bullet"/>
      <w:lvlText w:val="•"/>
      <w:lvlJc w:val="left"/>
      <w:pPr>
        <w:ind w:left="6333" w:hanging="374"/>
      </w:pPr>
      <w:rPr>
        <w:rFonts w:hint="default"/>
        <w:lang w:val="en-US" w:eastAsia="en-US" w:bidi="en-US"/>
      </w:rPr>
    </w:lvl>
    <w:lvl w:ilvl="7" w:tplc="2BB2A4B6">
      <w:numFmt w:val="bullet"/>
      <w:lvlText w:val="•"/>
      <w:lvlJc w:val="left"/>
      <w:pPr>
        <w:ind w:left="7160" w:hanging="374"/>
      </w:pPr>
      <w:rPr>
        <w:rFonts w:hint="default"/>
        <w:lang w:val="en-US" w:eastAsia="en-US" w:bidi="en-US"/>
      </w:rPr>
    </w:lvl>
    <w:lvl w:ilvl="8" w:tplc="64BA9686">
      <w:numFmt w:val="bullet"/>
      <w:lvlText w:val="•"/>
      <w:lvlJc w:val="left"/>
      <w:pPr>
        <w:ind w:left="7986" w:hanging="374"/>
      </w:pPr>
      <w:rPr>
        <w:rFonts w:hint="default"/>
        <w:lang w:val="en-US" w:eastAsia="en-US" w:bidi="en-US"/>
      </w:rPr>
    </w:lvl>
  </w:abstractNum>
  <w:abstractNum w:abstractNumId="5">
    <w:nsid w:val="24FD24C1"/>
    <w:multiLevelType w:val="hybridMultilevel"/>
    <w:tmpl w:val="6800482C"/>
    <w:lvl w:ilvl="0" w:tplc="3E745D66">
      <w:start w:val="1"/>
      <w:numFmt w:val="upperLetter"/>
      <w:lvlText w:val="(%1)"/>
      <w:lvlJc w:val="left"/>
      <w:pPr>
        <w:ind w:left="1070" w:hanging="872"/>
        <w:jc w:val="left"/>
      </w:pPr>
      <w:rPr>
        <w:rFonts w:hint="default"/>
        <w:spacing w:val="-35"/>
        <w:w w:val="100"/>
        <w:lang w:val="en-US" w:eastAsia="en-US" w:bidi="en-US"/>
      </w:rPr>
    </w:lvl>
    <w:lvl w:ilvl="1" w:tplc="8EEC691C">
      <w:numFmt w:val="bullet"/>
      <w:lvlText w:val="•"/>
      <w:lvlJc w:val="left"/>
      <w:pPr>
        <w:ind w:left="1936" w:hanging="872"/>
      </w:pPr>
      <w:rPr>
        <w:rFonts w:hint="default"/>
        <w:lang w:val="en-US" w:eastAsia="en-US" w:bidi="en-US"/>
      </w:rPr>
    </w:lvl>
    <w:lvl w:ilvl="2" w:tplc="B38A57DC">
      <w:numFmt w:val="bullet"/>
      <w:lvlText w:val="•"/>
      <w:lvlJc w:val="left"/>
      <w:pPr>
        <w:ind w:left="2792" w:hanging="872"/>
      </w:pPr>
      <w:rPr>
        <w:rFonts w:hint="default"/>
        <w:lang w:val="en-US" w:eastAsia="en-US" w:bidi="en-US"/>
      </w:rPr>
    </w:lvl>
    <w:lvl w:ilvl="3" w:tplc="E558E2C6">
      <w:numFmt w:val="bullet"/>
      <w:lvlText w:val="•"/>
      <w:lvlJc w:val="left"/>
      <w:pPr>
        <w:ind w:left="3648" w:hanging="872"/>
      </w:pPr>
      <w:rPr>
        <w:rFonts w:hint="default"/>
        <w:lang w:val="en-US" w:eastAsia="en-US" w:bidi="en-US"/>
      </w:rPr>
    </w:lvl>
    <w:lvl w:ilvl="4" w:tplc="4CB8AA3E">
      <w:numFmt w:val="bullet"/>
      <w:lvlText w:val="•"/>
      <w:lvlJc w:val="left"/>
      <w:pPr>
        <w:ind w:left="4504" w:hanging="872"/>
      </w:pPr>
      <w:rPr>
        <w:rFonts w:hint="default"/>
        <w:lang w:val="en-US" w:eastAsia="en-US" w:bidi="en-US"/>
      </w:rPr>
    </w:lvl>
    <w:lvl w:ilvl="5" w:tplc="B3BE2868">
      <w:numFmt w:val="bullet"/>
      <w:lvlText w:val="•"/>
      <w:lvlJc w:val="left"/>
      <w:pPr>
        <w:ind w:left="5360" w:hanging="872"/>
      </w:pPr>
      <w:rPr>
        <w:rFonts w:hint="default"/>
        <w:lang w:val="en-US" w:eastAsia="en-US" w:bidi="en-US"/>
      </w:rPr>
    </w:lvl>
    <w:lvl w:ilvl="6" w:tplc="9F2002EC">
      <w:numFmt w:val="bullet"/>
      <w:lvlText w:val="•"/>
      <w:lvlJc w:val="left"/>
      <w:pPr>
        <w:ind w:left="6216" w:hanging="872"/>
      </w:pPr>
      <w:rPr>
        <w:rFonts w:hint="default"/>
        <w:lang w:val="en-US" w:eastAsia="en-US" w:bidi="en-US"/>
      </w:rPr>
    </w:lvl>
    <w:lvl w:ilvl="7" w:tplc="7654D50E">
      <w:numFmt w:val="bullet"/>
      <w:lvlText w:val="•"/>
      <w:lvlJc w:val="left"/>
      <w:pPr>
        <w:ind w:left="7072" w:hanging="872"/>
      </w:pPr>
      <w:rPr>
        <w:rFonts w:hint="default"/>
        <w:lang w:val="en-US" w:eastAsia="en-US" w:bidi="en-US"/>
      </w:rPr>
    </w:lvl>
    <w:lvl w:ilvl="8" w:tplc="F904C41A">
      <w:numFmt w:val="bullet"/>
      <w:lvlText w:val="•"/>
      <w:lvlJc w:val="left"/>
      <w:pPr>
        <w:ind w:left="7928" w:hanging="872"/>
      </w:pPr>
      <w:rPr>
        <w:rFonts w:hint="default"/>
        <w:lang w:val="en-US" w:eastAsia="en-US" w:bidi="en-US"/>
      </w:rPr>
    </w:lvl>
  </w:abstractNum>
  <w:abstractNum w:abstractNumId="6">
    <w:nsid w:val="2DDF7CB1"/>
    <w:multiLevelType w:val="hybridMultilevel"/>
    <w:tmpl w:val="E84EAB52"/>
    <w:lvl w:ilvl="0" w:tplc="F63E3402">
      <w:start w:val="5"/>
      <w:numFmt w:val="decimal"/>
      <w:lvlText w:val="%1."/>
      <w:lvlJc w:val="left"/>
      <w:pPr>
        <w:ind w:left="1070" w:hanging="872"/>
        <w:jc w:val="left"/>
      </w:pPr>
      <w:rPr>
        <w:rFonts w:hint="default"/>
        <w:spacing w:val="-23"/>
        <w:w w:val="100"/>
        <w:lang w:val="en-US" w:eastAsia="en-US" w:bidi="en-US"/>
      </w:rPr>
    </w:lvl>
    <w:lvl w:ilvl="1" w:tplc="80CA5B80">
      <w:start w:val="3"/>
      <w:numFmt w:val="decimal"/>
      <w:lvlText w:val="%2."/>
      <w:lvlJc w:val="left"/>
      <w:pPr>
        <w:ind w:left="2204" w:hanging="280"/>
        <w:jc w:val="left"/>
      </w:pPr>
      <w:rPr>
        <w:rFonts w:ascii="Times New Roman" w:eastAsia="Times New Roman" w:hAnsi="Times New Roman" w:cs="Times New Roman" w:hint="default"/>
        <w:b/>
        <w:bCs/>
        <w:color w:val="000009"/>
        <w:spacing w:val="-3"/>
        <w:w w:val="100"/>
        <w:sz w:val="26"/>
        <w:szCs w:val="26"/>
        <w:lang w:val="en-US" w:eastAsia="en-US" w:bidi="en-US"/>
      </w:rPr>
    </w:lvl>
    <w:lvl w:ilvl="2" w:tplc="97B0DFC8">
      <w:numFmt w:val="bullet"/>
      <w:lvlText w:val="•"/>
      <w:lvlJc w:val="left"/>
      <w:pPr>
        <w:ind w:left="3026" w:hanging="280"/>
      </w:pPr>
      <w:rPr>
        <w:rFonts w:hint="default"/>
        <w:lang w:val="en-US" w:eastAsia="en-US" w:bidi="en-US"/>
      </w:rPr>
    </w:lvl>
    <w:lvl w:ilvl="3" w:tplc="7E6A1A6E">
      <w:numFmt w:val="bullet"/>
      <w:lvlText w:val="•"/>
      <w:lvlJc w:val="left"/>
      <w:pPr>
        <w:ind w:left="3853" w:hanging="280"/>
      </w:pPr>
      <w:rPr>
        <w:rFonts w:hint="default"/>
        <w:lang w:val="en-US" w:eastAsia="en-US" w:bidi="en-US"/>
      </w:rPr>
    </w:lvl>
    <w:lvl w:ilvl="4" w:tplc="618A5D5C">
      <w:numFmt w:val="bullet"/>
      <w:lvlText w:val="•"/>
      <w:lvlJc w:val="left"/>
      <w:pPr>
        <w:ind w:left="4680" w:hanging="280"/>
      </w:pPr>
      <w:rPr>
        <w:rFonts w:hint="default"/>
        <w:lang w:val="en-US" w:eastAsia="en-US" w:bidi="en-US"/>
      </w:rPr>
    </w:lvl>
    <w:lvl w:ilvl="5" w:tplc="F10877C6">
      <w:numFmt w:val="bullet"/>
      <w:lvlText w:val="•"/>
      <w:lvlJc w:val="left"/>
      <w:pPr>
        <w:ind w:left="5506" w:hanging="280"/>
      </w:pPr>
      <w:rPr>
        <w:rFonts w:hint="default"/>
        <w:lang w:val="en-US" w:eastAsia="en-US" w:bidi="en-US"/>
      </w:rPr>
    </w:lvl>
    <w:lvl w:ilvl="6" w:tplc="7F74EA90">
      <w:numFmt w:val="bullet"/>
      <w:lvlText w:val="•"/>
      <w:lvlJc w:val="left"/>
      <w:pPr>
        <w:ind w:left="6333" w:hanging="280"/>
      </w:pPr>
      <w:rPr>
        <w:rFonts w:hint="default"/>
        <w:lang w:val="en-US" w:eastAsia="en-US" w:bidi="en-US"/>
      </w:rPr>
    </w:lvl>
    <w:lvl w:ilvl="7" w:tplc="1602B8BA">
      <w:numFmt w:val="bullet"/>
      <w:lvlText w:val="•"/>
      <w:lvlJc w:val="left"/>
      <w:pPr>
        <w:ind w:left="7160" w:hanging="280"/>
      </w:pPr>
      <w:rPr>
        <w:rFonts w:hint="default"/>
        <w:lang w:val="en-US" w:eastAsia="en-US" w:bidi="en-US"/>
      </w:rPr>
    </w:lvl>
    <w:lvl w:ilvl="8" w:tplc="25A802B2">
      <w:numFmt w:val="bullet"/>
      <w:lvlText w:val="•"/>
      <w:lvlJc w:val="left"/>
      <w:pPr>
        <w:ind w:left="7986" w:hanging="280"/>
      </w:pPr>
      <w:rPr>
        <w:rFonts w:hint="default"/>
        <w:lang w:val="en-US" w:eastAsia="en-US" w:bidi="en-US"/>
      </w:rPr>
    </w:lvl>
  </w:abstractNum>
  <w:abstractNum w:abstractNumId="7">
    <w:nsid w:val="4A753A93"/>
    <w:multiLevelType w:val="hybridMultilevel"/>
    <w:tmpl w:val="D5A83F6A"/>
    <w:lvl w:ilvl="0" w:tplc="20CC9D96">
      <w:start w:val="6"/>
      <w:numFmt w:val="decimal"/>
      <w:lvlText w:val="(%1)"/>
      <w:lvlJc w:val="left"/>
      <w:pPr>
        <w:ind w:left="2204" w:hanging="440"/>
        <w:jc w:val="left"/>
      </w:pPr>
      <w:rPr>
        <w:rFonts w:ascii="Times New Roman" w:eastAsia="Times New Roman" w:hAnsi="Times New Roman" w:cs="Times New Roman" w:hint="default"/>
        <w:color w:val="000009"/>
        <w:spacing w:val="-32"/>
        <w:w w:val="100"/>
        <w:sz w:val="26"/>
        <w:szCs w:val="26"/>
        <w:lang w:val="en-US" w:eastAsia="en-US" w:bidi="en-US"/>
      </w:rPr>
    </w:lvl>
    <w:lvl w:ilvl="1" w:tplc="ED543802">
      <w:start w:val="1"/>
      <w:numFmt w:val="lowerRoman"/>
      <w:lvlText w:val="(%2)"/>
      <w:lvlJc w:val="left"/>
      <w:pPr>
        <w:ind w:left="2662" w:hanging="372"/>
        <w:jc w:val="left"/>
      </w:pPr>
      <w:rPr>
        <w:rFonts w:ascii="Times New Roman" w:eastAsia="Times New Roman" w:hAnsi="Times New Roman" w:cs="Times New Roman" w:hint="default"/>
        <w:color w:val="000009"/>
        <w:spacing w:val="-6"/>
        <w:w w:val="100"/>
        <w:sz w:val="26"/>
        <w:szCs w:val="26"/>
        <w:lang w:val="en-US" w:eastAsia="en-US" w:bidi="en-US"/>
      </w:rPr>
    </w:lvl>
    <w:lvl w:ilvl="2" w:tplc="251E706A">
      <w:numFmt w:val="bullet"/>
      <w:lvlText w:val="•"/>
      <w:lvlJc w:val="left"/>
      <w:pPr>
        <w:ind w:left="3435" w:hanging="372"/>
      </w:pPr>
      <w:rPr>
        <w:rFonts w:hint="default"/>
        <w:lang w:val="en-US" w:eastAsia="en-US" w:bidi="en-US"/>
      </w:rPr>
    </w:lvl>
    <w:lvl w:ilvl="3" w:tplc="1170780C">
      <w:numFmt w:val="bullet"/>
      <w:lvlText w:val="•"/>
      <w:lvlJc w:val="left"/>
      <w:pPr>
        <w:ind w:left="4211" w:hanging="372"/>
      </w:pPr>
      <w:rPr>
        <w:rFonts w:hint="default"/>
        <w:lang w:val="en-US" w:eastAsia="en-US" w:bidi="en-US"/>
      </w:rPr>
    </w:lvl>
    <w:lvl w:ilvl="4" w:tplc="075238D2">
      <w:numFmt w:val="bullet"/>
      <w:lvlText w:val="•"/>
      <w:lvlJc w:val="left"/>
      <w:pPr>
        <w:ind w:left="4986" w:hanging="372"/>
      </w:pPr>
      <w:rPr>
        <w:rFonts w:hint="default"/>
        <w:lang w:val="en-US" w:eastAsia="en-US" w:bidi="en-US"/>
      </w:rPr>
    </w:lvl>
    <w:lvl w:ilvl="5" w:tplc="316A3D56">
      <w:numFmt w:val="bullet"/>
      <w:lvlText w:val="•"/>
      <w:lvlJc w:val="left"/>
      <w:pPr>
        <w:ind w:left="5762" w:hanging="372"/>
      </w:pPr>
      <w:rPr>
        <w:rFonts w:hint="default"/>
        <w:lang w:val="en-US" w:eastAsia="en-US" w:bidi="en-US"/>
      </w:rPr>
    </w:lvl>
    <w:lvl w:ilvl="6" w:tplc="5BE6199A">
      <w:numFmt w:val="bullet"/>
      <w:lvlText w:val="•"/>
      <w:lvlJc w:val="left"/>
      <w:pPr>
        <w:ind w:left="6537" w:hanging="372"/>
      </w:pPr>
      <w:rPr>
        <w:rFonts w:hint="default"/>
        <w:lang w:val="en-US" w:eastAsia="en-US" w:bidi="en-US"/>
      </w:rPr>
    </w:lvl>
    <w:lvl w:ilvl="7" w:tplc="7564056E">
      <w:numFmt w:val="bullet"/>
      <w:lvlText w:val="•"/>
      <w:lvlJc w:val="left"/>
      <w:pPr>
        <w:ind w:left="7313" w:hanging="372"/>
      </w:pPr>
      <w:rPr>
        <w:rFonts w:hint="default"/>
        <w:lang w:val="en-US" w:eastAsia="en-US" w:bidi="en-US"/>
      </w:rPr>
    </w:lvl>
    <w:lvl w:ilvl="8" w:tplc="B694E438">
      <w:numFmt w:val="bullet"/>
      <w:lvlText w:val="•"/>
      <w:lvlJc w:val="left"/>
      <w:pPr>
        <w:ind w:left="8088" w:hanging="372"/>
      </w:pPr>
      <w:rPr>
        <w:rFonts w:hint="default"/>
        <w:lang w:val="en-US" w:eastAsia="en-US" w:bidi="en-US"/>
      </w:rPr>
    </w:lvl>
  </w:abstractNum>
  <w:abstractNum w:abstractNumId="8">
    <w:nsid w:val="5FF2174E"/>
    <w:multiLevelType w:val="hybridMultilevel"/>
    <w:tmpl w:val="60F4F280"/>
    <w:lvl w:ilvl="0" w:tplc="BAF86AE6">
      <w:start w:val="24"/>
      <w:numFmt w:val="decimal"/>
      <w:lvlText w:val="%1."/>
      <w:lvlJc w:val="left"/>
      <w:pPr>
        <w:ind w:left="1560" w:hanging="490"/>
        <w:jc w:val="left"/>
      </w:pPr>
      <w:rPr>
        <w:rFonts w:ascii="Times New Roman" w:eastAsia="Times New Roman" w:hAnsi="Times New Roman" w:cs="Times New Roman" w:hint="default"/>
        <w:color w:val="000009"/>
        <w:spacing w:val="-2"/>
        <w:w w:val="100"/>
        <w:sz w:val="28"/>
        <w:szCs w:val="28"/>
        <w:lang w:val="en-US" w:eastAsia="en-US" w:bidi="en-US"/>
      </w:rPr>
    </w:lvl>
    <w:lvl w:ilvl="1" w:tplc="85546EC6">
      <w:start w:val="1"/>
      <w:numFmt w:val="lowerLetter"/>
      <w:lvlText w:val="(%2)"/>
      <w:lvlJc w:val="left"/>
      <w:pPr>
        <w:ind w:left="1636" w:hanging="568"/>
        <w:jc w:val="left"/>
      </w:pPr>
      <w:rPr>
        <w:rFonts w:hint="default"/>
        <w:spacing w:val="-1"/>
        <w:w w:val="114"/>
        <w:lang w:val="en-US" w:eastAsia="en-US" w:bidi="en-US"/>
      </w:rPr>
    </w:lvl>
    <w:lvl w:ilvl="2" w:tplc="301044EC">
      <w:numFmt w:val="bullet"/>
      <w:lvlText w:val="•"/>
      <w:lvlJc w:val="left"/>
      <w:pPr>
        <w:ind w:left="2528" w:hanging="568"/>
      </w:pPr>
      <w:rPr>
        <w:rFonts w:hint="default"/>
        <w:lang w:val="en-US" w:eastAsia="en-US" w:bidi="en-US"/>
      </w:rPr>
    </w:lvl>
    <w:lvl w:ilvl="3" w:tplc="A322F650">
      <w:numFmt w:val="bullet"/>
      <w:lvlText w:val="•"/>
      <w:lvlJc w:val="left"/>
      <w:pPr>
        <w:ind w:left="3417" w:hanging="568"/>
      </w:pPr>
      <w:rPr>
        <w:rFonts w:hint="default"/>
        <w:lang w:val="en-US" w:eastAsia="en-US" w:bidi="en-US"/>
      </w:rPr>
    </w:lvl>
    <w:lvl w:ilvl="4" w:tplc="EE94291E">
      <w:numFmt w:val="bullet"/>
      <w:lvlText w:val="•"/>
      <w:lvlJc w:val="left"/>
      <w:pPr>
        <w:ind w:left="4306" w:hanging="568"/>
      </w:pPr>
      <w:rPr>
        <w:rFonts w:hint="default"/>
        <w:lang w:val="en-US" w:eastAsia="en-US" w:bidi="en-US"/>
      </w:rPr>
    </w:lvl>
    <w:lvl w:ilvl="5" w:tplc="E51ABA06">
      <w:numFmt w:val="bullet"/>
      <w:lvlText w:val="•"/>
      <w:lvlJc w:val="left"/>
      <w:pPr>
        <w:ind w:left="5195" w:hanging="568"/>
      </w:pPr>
      <w:rPr>
        <w:rFonts w:hint="default"/>
        <w:lang w:val="en-US" w:eastAsia="en-US" w:bidi="en-US"/>
      </w:rPr>
    </w:lvl>
    <w:lvl w:ilvl="6" w:tplc="2D684BBA">
      <w:numFmt w:val="bullet"/>
      <w:lvlText w:val="•"/>
      <w:lvlJc w:val="left"/>
      <w:pPr>
        <w:ind w:left="6084" w:hanging="568"/>
      </w:pPr>
      <w:rPr>
        <w:rFonts w:hint="default"/>
        <w:lang w:val="en-US" w:eastAsia="en-US" w:bidi="en-US"/>
      </w:rPr>
    </w:lvl>
    <w:lvl w:ilvl="7" w:tplc="6F00D592">
      <w:numFmt w:val="bullet"/>
      <w:lvlText w:val="•"/>
      <w:lvlJc w:val="left"/>
      <w:pPr>
        <w:ind w:left="6973" w:hanging="568"/>
      </w:pPr>
      <w:rPr>
        <w:rFonts w:hint="default"/>
        <w:lang w:val="en-US" w:eastAsia="en-US" w:bidi="en-US"/>
      </w:rPr>
    </w:lvl>
    <w:lvl w:ilvl="8" w:tplc="C7CC6BB8">
      <w:numFmt w:val="bullet"/>
      <w:lvlText w:val="•"/>
      <w:lvlJc w:val="left"/>
      <w:pPr>
        <w:ind w:left="7862" w:hanging="568"/>
      </w:pPr>
      <w:rPr>
        <w:rFonts w:hint="default"/>
        <w:lang w:val="en-US" w:eastAsia="en-US" w:bidi="en-US"/>
      </w:rPr>
    </w:lvl>
  </w:abstractNum>
  <w:abstractNum w:abstractNumId="9">
    <w:nsid w:val="64C243A7"/>
    <w:multiLevelType w:val="hybridMultilevel"/>
    <w:tmpl w:val="44B410D4"/>
    <w:lvl w:ilvl="0" w:tplc="1C6CE46A">
      <w:start w:val="1"/>
      <w:numFmt w:val="lowerRoman"/>
      <w:lvlText w:val="(%1)"/>
      <w:lvlJc w:val="left"/>
      <w:pPr>
        <w:ind w:left="2204" w:hanging="324"/>
        <w:jc w:val="left"/>
      </w:pPr>
      <w:rPr>
        <w:rFonts w:ascii="Times New Roman" w:eastAsia="Times New Roman" w:hAnsi="Times New Roman" w:cs="Times New Roman" w:hint="default"/>
        <w:color w:val="000009"/>
        <w:spacing w:val="-1"/>
        <w:w w:val="100"/>
        <w:sz w:val="26"/>
        <w:szCs w:val="26"/>
        <w:lang w:val="en-US" w:eastAsia="en-US" w:bidi="en-US"/>
      </w:rPr>
    </w:lvl>
    <w:lvl w:ilvl="1" w:tplc="4792FBA2">
      <w:numFmt w:val="bullet"/>
      <w:lvlText w:val="•"/>
      <w:lvlJc w:val="left"/>
      <w:pPr>
        <w:ind w:left="2944" w:hanging="324"/>
      </w:pPr>
      <w:rPr>
        <w:rFonts w:hint="default"/>
        <w:lang w:val="en-US" w:eastAsia="en-US" w:bidi="en-US"/>
      </w:rPr>
    </w:lvl>
    <w:lvl w:ilvl="2" w:tplc="3DD21D1A">
      <w:numFmt w:val="bullet"/>
      <w:lvlText w:val="•"/>
      <w:lvlJc w:val="left"/>
      <w:pPr>
        <w:ind w:left="3688" w:hanging="324"/>
      </w:pPr>
      <w:rPr>
        <w:rFonts w:hint="default"/>
        <w:lang w:val="en-US" w:eastAsia="en-US" w:bidi="en-US"/>
      </w:rPr>
    </w:lvl>
    <w:lvl w:ilvl="3" w:tplc="F9D2A112">
      <w:numFmt w:val="bullet"/>
      <w:lvlText w:val="•"/>
      <w:lvlJc w:val="left"/>
      <w:pPr>
        <w:ind w:left="4432" w:hanging="324"/>
      </w:pPr>
      <w:rPr>
        <w:rFonts w:hint="default"/>
        <w:lang w:val="en-US" w:eastAsia="en-US" w:bidi="en-US"/>
      </w:rPr>
    </w:lvl>
    <w:lvl w:ilvl="4" w:tplc="BF860E06">
      <w:numFmt w:val="bullet"/>
      <w:lvlText w:val="•"/>
      <w:lvlJc w:val="left"/>
      <w:pPr>
        <w:ind w:left="5176" w:hanging="324"/>
      </w:pPr>
      <w:rPr>
        <w:rFonts w:hint="default"/>
        <w:lang w:val="en-US" w:eastAsia="en-US" w:bidi="en-US"/>
      </w:rPr>
    </w:lvl>
    <w:lvl w:ilvl="5" w:tplc="3B9E8B62">
      <w:numFmt w:val="bullet"/>
      <w:lvlText w:val="•"/>
      <w:lvlJc w:val="left"/>
      <w:pPr>
        <w:ind w:left="5920" w:hanging="324"/>
      </w:pPr>
      <w:rPr>
        <w:rFonts w:hint="default"/>
        <w:lang w:val="en-US" w:eastAsia="en-US" w:bidi="en-US"/>
      </w:rPr>
    </w:lvl>
    <w:lvl w:ilvl="6" w:tplc="9FAE545C">
      <w:numFmt w:val="bullet"/>
      <w:lvlText w:val="•"/>
      <w:lvlJc w:val="left"/>
      <w:pPr>
        <w:ind w:left="6664" w:hanging="324"/>
      </w:pPr>
      <w:rPr>
        <w:rFonts w:hint="default"/>
        <w:lang w:val="en-US" w:eastAsia="en-US" w:bidi="en-US"/>
      </w:rPr>
    </w:lvl>
    <w:lvl w:ilvl="7" w:tplc="DFD6D392">
      <w:numFmt w:val="bullet"/>
      <w:lvlText w:val="•"/>
      <w:lvlJc w:val="left"/>
      <w:pPr>
        <w:ind w:left="7408" w:hanging="324"/>
      </w:pPr>
      <w:rPr>
        <w:rFonts w:hint="default"/>
        <w:lang w:val="en-US" w:eastAsia="en-US" w:bidi="en-US"/>
      </w:rPr>
    </w:lvl>
    <w:lvl w:ilvl="8" w:tplc="3EBE914A">
      <w:numFmt w:val="bullet"/>
      <w:lvlText w:val="•"/>
      <w:lvlJc w:val="left"/>
      <w:pPr>
        <w:ind w:left="8152" w:hanging="324"/>
      </w:pPr>
      <w:rPr>
        <w:rFonts w:hint="default"/>
        <w:lang w:val="en-US" w:eastAsia="en-US" w:bidi="en-US"/>
      </w:rPr>
    </w:lvl>
  </w:abstractNum>
  <w:abstractNum w:abstractNumId="10">
    <w:nsid w:val="6AEC24D9"/>
    <w:multiLevelType w:val="hybridMultilevel"/>
    <w:tmpl w:val="99A28C9E"/>
    <w:lvl w:ilvl="0" w:tplc="252C6CFA">
      <w:start w:val="17"/>
      <w:numFmt w:val="decimal"/>
      <w:lvlText w:val="%1."/>
      <w:lvlJc w:val="left"/>
      <w:pPr>
        <w:ind w:left="2204" w:hanging="392"/>
        <w:jc w:val="left"/>
      </w:pPr>
      <w:rPr>
        <w:rFonts w:ascii="Times New Roman" w:eastAsia="Times New Roman" w:hAnsi="Times New Roman" w:cs="Times New Roman" w:hint="default"/>
        <w:b/>
        <w:bCs/>
        <w:color w:val="000009"/>
        <w:spacing w:val="-3"/>
        <w:w w:val="100"/>
        <w:sz w:val="26"/>
        <w:szCs w:val="26"/>
        <w:lang w:val="en-US" w:eastAsia="en-US" w:bidi="en-US"/>
      </w:rPr>
    </w:lvl>
    <w:lvl w:ilvl="1" w:tplc="20BAEE20">
      <w:numFmt w:val="bullet"/>
      <w:lvlText w:val="•"/>
      <w:lvlJc w:val="left"/>
      <w:pPr>
        <w:ind w:left="2944" w:hanging="392"/>
      </w:pPr>
      <w:rPr>
        <w:rFonts w:hint="default"/>
        <w:lang w:val="en-US" w:eastAsia="en-US" w:bidi="en-US"/>
      </w:rPr>
    </w:lvl>
    <w:lvl w:ilvl="2" w:tplc="EF44AD60">
      <w:numFmt w:val="bullet"/>
      <w:lvlText w:val="•"/>
      <w:lvlJc w:val="left"/>
      <w:pPr>
        <w:ind w:left="3688" w:hanging="392"/>
      </w:pPr>
      <w:rPr>
        <w:rFonts w:hint="default"/>
        <w:lang w:val="en-US" w:eastAsia="en-US" w:bidi="en-US"/>
      </w:rPr>
    </w:lvl>
    <w:lvl w:ilvl="3" w:tplc="D66439BC">
      <w:numFmt w:val="bullet"/>
      <w:lvlText w:val="•"/>
      <w:lvlJc w:val="left"/>
      <w:pPr>
        <w:ind w:left="4432" w:hanging="392"/>
      </w:pPr>
      <w:rPr>
        <w:rFonts w:hint="default"/>
        <w:lang w:val="en-US" w:eastAsia="en-US" w:bidi="en-US"/>
      </w:rPr>
    </w:lvl>
    <w:lvl w:ilvl="4" w:tplc="3D72CA44">
      <w:numFmt w:val="bullet"/>
      <w:lvlText w:val="•"/>
      <w:lvlJc w:val="left"/>
      <w:pPr>
        <w:ind w:left="5176" w:hanging="392"/>
      </w:pPr>
      <w:rPr>
        <w:rFonts w:hint="default"/>
        <w:lang w:val="en-US" w:eastAsia="en-US" w:bidi="en-US"/>
      </w:rPr>
    </w:lvl>
    <w:lvl w:ilvl="5" w:tplc="4286693A">
      <w:numFmt w:val="bullet"/>
      <w:lvlText w:val="•"/>
      <w:lvlJc w:val="left"/>
      <w:pPr>
        <w:ind w:left="5920" w:hanging="392"/>
      </w:pPr>
      <w:rPr>
        <w:rFonts w:hint="default"/>
        <w:lang w:val="en-US" w:eastAsia="en-US" w:bidi="en-US"/>
      </w:rPr>
    </w:lvl>
    <w:lvl w:ilvl="6" w:tplc="5BA4202E">
      <w:numFmt w:val="bullet"/>
      <w:lvlText w:val="•"/>
      <w:lvlJc w:val="left"/>
      <w:pPr>
        <w:ind w:left="6664" w:hanging="392"/>
      </w:pPr>
      <w:rPr>
        <w:rFonts w:hint="default"/>
        <w:lang w:val="en-US" w:eastAsia="en-US" w:bidi="en-US"/>
      </w:rPr>
    </w:lvl>
    <w:lvl w:ilvl="7" w:tplc="C89E07A2">
      <w:numFmt w:val="bullet"/>
      <w:lvlText w:val="•"/>
      <w:lvlJc w:val="left"/>
      <w:pPr>
        <w:ind w:left="7408" w:hanging="392"/>
      </w:pPr>
      <w:rPr>
        <w:rFonts w:hint="default"/>
        <w:lang w:val="en-US" w:eastAsia="en-US" w:bidi="en-US"/>
      </w:rPr>
    </w:lvl>
    <w:lvl w:ilvl="8" w:tplc="40788E9C">
      <w:numFmt w:val="bullet"/>
      <w:lvlText w:val="•"/>
      <w:lvlJc w:val="left"/>
      <w:pPr>
        <w:ind w:left="8152" w:hanging="392"/>
      </w:pPr>
      <w:rPr>
        <w:rFonts w:hint="default"/>
        <w:lang w:val="en-US" w:eastAsia="en-US" w:bidi="en-US"/>
      </w:rPr>
    </w:lvl>
  </w:abstractNum>
  <w:abstractNum w:abstractNumId="11">
    <w:nsid w:val="6B7B1C36"/>
    <w:multiLevelType w:val="hybridMultilevel"/>
    <w:tmpl w:val="1342321E"/>
    <w:lvl w:ilvl="0" w:tplc="2CBA31A4">
      <w:start w:val="1"/>
      <w:numFmt w:val="decimal"/>
      <w:lvlText w:val="%1"/>
      <w:lvlJc w:val="left"/>
      <w:pPr>
        <w:ind w:left="1251" w:hanging="182"/>
        <w:jc w:val="left"/>
      </w:pPr>
      <w:rPr>
        <w:rFonts w:ascii="Lucida Sans" w:eastAsia="Lucida Sans" w:hAnsi="Lucida Sans" w:cs="Lucida Sans" w:hint="default"/>
        <w:color w:val="000009"/>
        <w:w w:val="100"/>
        <w:sz w:val="20"/>
        <w:szCs w:val="20"/>
        <w:lang w:val="en-US" w:eastAsia="en-US" w:bidi="en-US"/>
      </w:rPr>
    </w:lvl>
    <w:lvl w:ilvl="1" w:tplc="CDA0F452">
      <w:numFmt w:val="bullet"/>
      <w:lvlText w:val="•"/>
      <w:lvlJc w:val="left"/>
      <w:pPr>
        <w:ind w:left="2098" w:hanging="182"/>
      </w:pPr>
      <w:rPr>
        <w:rFonts w:hint="default"/>
        <w:lang w:val="en-US" w:eastAsia="en-US" w:bidi="en-US"/>
      </w:rPr>
    </w:lvl>
    <w:lvl w:ilvl="2" w:tplc="96D85674">
      <w:numFmt w:val="bullet"/>
      <w:lvlText w:val="•"/>
      <w:lvlJc w:val="left"/>
      <w:pPr>
        <w:ind w:left="2936" w:hanging="182"/>
      </w:pPr>
      <w:rPr>
        <w:rFonts w:hint="default"/>
        <w:lang w:val="en-US" w:eastAsia="en-US" w:bidi="en-US"/>
      </w:rPr>
    </w:lvl>
    <w:lvl w:ilvl="3" w:tplc="261A07B4">
      <w:numFmt w:val="bullet"/>
      <w:lvlText w:val="•"/>
      <w:lvlJc w:val="left"/>
      <w:pPr>
        <w:ind w:left="3774" w:hanging="182"/>
      </w:pPr>
      <w:rPr>
        <w:rFonts w:hint="default"/>
        <w:lang w:val="en-US" w:eastAsia="en-US" w:bidi="en-US"/>
      </w:rPr>
    </w:lvl>
    <w:lvl w:ilvl="4" w:tplc="C8B446D2">
      <w:numFmt w:val="bullet"/>
      <w:lvlText w:val="•"/>
      <w:lvlJc w:val="left"/>
      <w:pPr>
        <w:ind w:left="4612" w:hanging="182"/>
      </w:pPr>
      <w:rPr>
        <w:rFonts w:hint="default"/>
        <w:lang w:val="en-US" w:eastAsia="en-US" w:bidi="en-US"/>
      </w:rPr>
    </w:lvl>
    <w:lvl w:ilvl="5" w:tplc="4E1A896C">
      <w:numFmt w:val="bullet"/>
      <w:lvlText w:val="•"/>
      <w:lvlJc w:val="left"/>
      <w:pPr>
        <w:ind w:left="5450" w:hanging="182"/>
      </w:pPr>
      <w:rPr>
        <w:rFonts w:hint="default"/>
        <w:lang w:val="en-US" w:eastAsia="en-US" w:bidi="en-US"/>
      </w:rPr>
    </w:lvl>
    <w:lvl w:ilvl="6" w:tplc="98FEF00C">
      <w:numFmt w:val="bullet"/>
      <w:lvlText w:val="•"/>
      <w:lvlJc w:val="left"/>
      <w:pPr>
        <w:ind w:left="6288" w:hanging="182"/>
      </w:pPr>
      <w:rPr>
        <w:rFonts w:hint="default"/>
        <w:lang w:val="en-US" w:eastAsia="en-US" w:bidi="en-US"/>
      </w:rPr>
    </w:lvl>
    <w:lvl w:ilvl="7" w:tplc="B3927C3C">
      <w:numFmt w:val="bullet"/>
      <w:lvlText w:val="•"/>
      <w:lvlJc w:val="left"/>
      <w:pPr>
        <w:ind w:left="7126" w:hanging="182"/>
      </w:pPr>
      <w:rPr>
        <w:rFonts w:hint="default"/>
        <w:lang w:val="en-US" w:eastAsia="en-US" w:bidi="en-US"/>
      </w:rPr>
    </w:lvl>
    <w:lvl w:ilvl="8" w:tplc="922C4186">
      <w:numFmt w:val="bullet"/>
      <w:lvlText w:val="•"/>
      <w:lvlJc w:val="left"/>
      <w:pPr>
        <w:ind w:left="7964" w:hanging="182"/>
      </w:pPr>
      <w:rPr>
        <w:rFonts w:hint="default"/>
        <w:lang w:val="en-US" w:eastAsia="en-US" w:bidi="en-US"/>
      </w:rPr>
    </w:lvl>
  </w:abstractNum>
  <w:abstractNum w:abstractNumId="12">
    <w:nsid w:val="757D097A"/>
    <w:multiLevelType w:val="hybridMultilevel"/>
    <w:tmpl w:val="997233A4"/>
    <w:lvl w:ilvl="0" w:tplc="9438C82E">
      <w:start w:val="1"/>
      <w:numFmt w:val="lowerRoman"/>
      <w:lvlText w:val="(%1)"/>
      <w:lvlJc w:val="left"/>
      <w:pPr>
        <w:ind w:left="2204" w:hanging="458"/>
        <w:jc w:val="left"/>
      </w:pPr>
      <w:rPr>
        <w:rFonts w:ascii="Times New Roman" w:eastAsia="Times New Roman" w:hAnsi="Times New Roman" w:cs="Times New Roman" w:hint="default"/>
        <w:color w:val="000009"/>
        <w:spacing w:val="-30"/>
        <w:w w:val="100"/>
        <w:sz w:val="26"/>
        <w:szCs w:val="26"/>
        <w:lang w:val="en-US" w:eastAsia="en-US" w:bidi="en-US"/>
      </w:rPr>
    </w:lvl>
    <w:lvl w:ilvl="1" w:tplc="0FE417B2">
      <w:numFmt w:val="bullet"/>
      <w:lvlText w:val="•"/>
      <w:lvlJc w:val="left"/>
      <w:pPr>
        <w:ind w:left="2944" w:hanging="458"/>
      </w:pPr>
      <w:rPr>
        <w:rFonts w:hint="default"/>
        <w:lang w:val="en-US" w:eastAsia="en-US" w:bidi="en-US"/>
      </w:rPr>
    </w:lvl>
    <w:lvl w:ilvl="2" w:tplc="4AB43134">
      <w:numFmt w:val="bullet"/>
      <w:lvlText w:val="•"/>
      <w:lvlJc w:val="left"/>
      <w:pPr>
        <w:ind w:left="3688" w:hanging="458"/>
      </w:pPr>
      <w:rPr>
        <w:rFonts w:hint="default"/>
        <w:lang w:val="en-US" w:eastAsia="en-US" w:bidi="en-US"/>
      </w:rPr>
    </w:lvl>
    <w:lvl w:ilvl="3" w:tplc="264EFC40">
      <w:numFmt w:val="bullet"/>
      <w:lvlText w:val="•"/>
      <w:lvlJc w:val="left"/>
      <w:pPr>
        <w:ind w:left="4432" w:hanging="458"/>
      </w:pPr>
      <w:rPr>
        <w:rFonts w:hint="default"/>
        <w:lang w:val="en-US" w:eastAsia="en-US" w:bidi="en-US"/>
      </w:rPr>
    </w:lvl>
    <w:lvl w:ilvl="4" w:tplc="D3CE2620">
      <w:numFmt w:val="bullet"/>
      <w:lvlText w:val="•"/>
      <w:lvlJc w:val="left"/>
      <w:pPr>
        <w:ind w:left="5176" w:hanging="458"/>
      </w:pPr>
      <w:rPr>
        <w:rFonts w:hint="default"/>
        <w:lang w:val="en-US" w:eastAsia="en-US" w:bidi="en-US"/>
      </w:rPr>
    </w:lvl>
    <w:lvl w:ilvl="5" w:tplc="1A6E5A12">
      <w:numFmt w:val="bullet"/>
      <w:lvlText w:val="•"/>
      <w:lvlJc w:val="left"/>
      <w:pPr>
        <w:ind w:left="5920" w:hanging="458"/>
      </w:pPr>
      <w:rPr>
        <w:rFonts w:hint="default"/>
        <w:lang w:val="en-US" w:eastAsia="en-US" w:bidi="en-US"/>
      </w:rPr>
    </w:lvl>
    <w:lvl w:ilvl="6" w:tplc="C5444C10">
      <w:numFmt w:val="bullet"/>
      <w:lvlText w:val="•"/>
      <w:lvlJc w:val="left"/>
      <w:pPr>
        <w:ind w:left="6664" w:hanging="458"/>
      </w:pPr>
      <w:rPr>
        <w:rFonts w:hint="default"/>
        <w:lang w:val="en-US" w:eastAsia="en-US" w:bidi="en-US"/>
      </w:rPr>
    </w:lvl>
    <w:lvl w:ilvl="7" w:tplc="63064F64">
      <w:numFmt w:val="bullet"/>
      <w:lvlText w:val="•"/>
      <w:lvlJc w:val="left"/>
      <w:pPr>
        <w:ind w:left="7408" w:hanging="458"/>
      </w:pPr>
      <w:rPr>
        <w:rFonts w:hint="default"/>
        <w:lang w:val="en-US" w:eastAsia="en-US" w:bidi="en-US"/>
      </w:rPr>
    </w:lvl>
    <w:lvl w:ilvl="8" w:tplc="262270C8">
      <w:numFmt w:val="bullet"/>
      <w:lvlText w:val="•"/>
      <w:lvlJc w:val="left"/>
      <w:pPr>
        <w:ind w:left="8152" w:hanging="458"/>
      </w:pPr>
      <w:rPr>
        <w:rFonts w:hint="default"/>
        <w:lang w:val="en-US" w:eastAsia="en-US" w:bidi="en-US"/>
      </w:rPr>
    </w:lvl>
  </w:abstractNum>
  <w:abstractNum w:abstractNumId="13">
    <w:nsid w:val="77E85DE4"/>
    <w:multiLevelType w:val="hybridMultilevel"/>
    <w:tmpl w:val="A04E6D08"/>
    <w:lvl w:ilvl="0" w:tplc="5C0223F8">
      <w:start w:val="6"/>
      <w:numFmt w:val="lowerRoman"/>
      <w:lvlText w:val="(%1)"/>
      <w:lvlJc w:val="left"/>
      <w:pPr>
        <w:ind w:left="2204" w:hanging="576"/>
        <w:jc w:val="left"/>
      </w:pPr>
      <w:rPr>
        <w:rFonts w:ascii="Times New Roman" w:eastAsia="Times New Roman" w:hAnsi="Times New Roman" w:cs="Times New Roman" w:hint="default"/>
        <w:color w:val="000009"/>
        <w:spacing w:val="-12"/>
        <w:w w:val="100"/>
        <w:sz w:val="26"/>
        <w:szCs w:val="26"/>
        <w:lang w:val="en-US" w:eastAsia="en-US" w:bidi="en-US"/>
      </w:rPr>
    </w:lvl>
    <w:lvl w:ilvl="1" w:tplc="602E17A6">
      <w:numFmt w:val="bullet"/>
      <w:lvlText w:val="•"/>
      <w:lvlJc w:val="left"/>
      <w:pPr>
        <w:ind w:left="2944" w:hanging="576"/>
      </w:pPr>
      <w:rPr>
        <w:rFonts w:hint="default"/>
        <w:lang w:val="en-US" w:eastAsia="en-US" w:bidi="en-US"/>
      </w:rPr>
    </w:lvl>
    <w:lvl w:ilvl="2" w:tplc="952431F4">
      <w:numFmt w:val="bullet"/>
      <w:lvlText w:val="•"/>
      <w:lvlJc w:val="left"/>
      <w:pPr>
        <w:ind w:left="3688" w:hanging="576"/>
      </w:pPr>
      <w:rPr>
        <w:rFonts w:hint="default"/>
        <w:lang w:val="en-US" w:eastAsia="en-US" w:bidi="en-US"/>
      </w:rPr>
    </w:lvl>
    <w:lvl w:ilvl="3" w:tplc="CE1C8E78">
      <w:numFmt w:val="bullet"/>
      <w:lvlText w:val="•"/>
      <w:lvlJc w:val="left"/>
      <w:pPr>
        <w:ind w:left="4432" w:hanging="576"/>
      </w:pPr>
      <w:rPr>
        <w:rFonts w:hint="default"/>
        <w:lang w:val="en-US" w:eastAsia="en-US" w:bidi="en-US"/>
      </w:rPr>
    </w:lvl>
    <w:lvl w:ilvl="4" w:tplc="1FC04B84">
      <w:numFmt w:val="bullet"/>
      <w:lvlText w:val="•"/>
      <w:lvlJc w:val="left"/>
      <w:pPr>
        <w:ind w:left="5176" w:hanging="576"/>
      </w:pPr>
      <w:rPr>
        <w:rFonts w:hint="default"/>
        <w:lang w:val="en-US" w:eastAsia="en-US" w:bidi="en-US"/>
      </w:rPr>
    </w:lvl>
    <w:lvl w:ilvl="5" w:tplc="6DBEAC2C">
      <w:numFmt w:val="bullet"/>
      <w:lvlText w:val="•"/>
      <w:lvlJc w:val="left"/>
      <w:pPr>
        <w:ind w:left="5920" w:hanging="576"/>
      </w:pPr>
      <w:rPr>
        <w:rFonts w:hint="default"/>
        <w:lang w:val="en-US" w:eastAsia="en-US" w:bidi="en-US"/>
      </w:rPr>
    </w:lvl>
    <w:lvl w:ilvl="6" w:tplc="8082648A">
      <w:numFmt w:val="bullet"/>
      <w:lvlText w:val="•"/>
      <w:lvlJc w:val="left"/>
      <w:pPr>
        <w:ind w:left="6664" w:hanging="576"/>
      </w:pPr>
      <w:rPr>
        <w:rFonts w:hint="default"/>
        <w:lang w:val="en-US" w:eastAsia="en-US" w:bidi="en-US"/>
      </w:rPr>
    </w:lvl>
    <w:lvl w:ilvl="7" w:tplc="6C347058">
      <w:numFmt w:val="bullet"/>
      <w:lvlText w:val="•"/>
      <w:lvlJc w:val="left"/>
      <w:pPr>
        <w:ind w:left="7408" w:hanging="576"/>
      </w:pPr>
      <w:rPr>
        <w:rFonts w:hint="default"/>
        <w:lang w:val="en-US" w:eastAsia="en-US" w:bidi="en-US"/>
      </w:rPr>
    </w:lvl>
    <w:lvl w:ilvl="8" w:tplc="80746EBC">
      <w:numFmt w:val="bullet"/>
      <w:lvlText w:val="•"/>
      <w:lvlJc w:val="left"/>
      <w:pPr>
        <w:ind w:left="8152" w:hanging="576"/>
      </w:pPr>
      <w:rPr>
        <w:rFonts w:hint="default"/>
        <w:lang w:val="en-US" w:eastAsia="en-US" w:bidi="en-US"/>
      </w:rPr>
    </w:lvl>
  </w:abstractNum>
  <w:num w:numId="1">
    <w:abstractNumId w:val="1"/>
  </w:num>
  <w:num w:numId="2">
    <w:abstractNumId w:val="13"/>
  </w:num>
  <w:num w:numId="3">
    <w:abstractNumId w:val="7"/>
  </w:num>
  <w:num w:numId="4">
    <w:abstractNumId w:val="9"/>
  </w:num>
  <w:num w:numId="5">
    <w:abstractNumId w:val="4"/>
  </w:num>
  <w:num w:numId="6">
    <w:abstractNumId w:val="3"/>
  </w:num>
  <w:num w:numId="7">
    <w:abstractNumId w:val="0"/>
  </w:num>
  <w:num w:numId="8">
    <w:abstractNumId w:val="10"/>
  </w:num>
  <w:num w:numId="9">
    <w:abstractNumId w:val="6"/>
  </w:num>
  <w:num w:numId="10">
    <w:abstractNumId w:val="8"/>
  </w:num>
  <w:num w:numId="11">
    <w:abstractNumId w:val="12"/>
  </w:num>
  <w:num w:numId="12">
    <w:abstractNumId w:val="5"/>
  </w:num>
  <w:num w:numId="13">
    <w:abstractNumId w:val="1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EC30AE"/>
    <w:rsid w:val="003C1901"/>
    <w:rsid w:val="008E0694"/>
    <w:rsid w:val="00EC30A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C30AE"/>
    <w:rPr>
      <w:rFonts w:ascii="Times New Roman" w:eastAsia="Times New Roman" w:hAnsi="Times New Roman" w:cs="Times New Roman"/>
      <w:lang w:bidi="en-US"/>
    </w:rPr>
  </w:style>
  <w:style w:type="paragraph" w:styleId="Heading1">
    <w:name w:val="heading 1"/>
    <w:basedOn w:val="Normal"/>
    <w:uiPriority w:val="1"/>
    <w:qFormat/>
    <w:rsid w:val="00EC30AE"/>
    <w:pPr>
      <w:ind w:left="1070"/>
      <w:jc w:val="both"/>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C30AE"/>
    <w:rPr>
      <w:sz w:val="26"/>
      <w:szCs w:val="26"/>
    </w:rPr>
  </w:style>
  <w:style w:type="paragraph" w:styleId="ListParagraph">
    <w:name w:val="List Paragraph"/>
    <w:basedOn w:val="Normal"/>
    <w:uiPriority w:val="1"/>
    <w:qFormat/>
    <w:rsid w:val="00EC30AE"/>
    <w:pPr>
      <w:ind w:left="1070"/>
      <w:jc w:val="both"/>
    </w:pPr>
  </w:style>
  <w:style w:type="paragraph" w:customStyle="1" w:styleId="TableParagraph">
    <w:name w:val="Table Paragraph"/>
    <w:basedOn w:val="Normal"/>
    <w:uiPriority w:val="1"/>
    <w:qFormat/>
    <w:rsid w:val="00EC30A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8858</Words>
  <Characters>50496</Characters>
  <Application>Microsoft Office Word</Application>
  <DocSecurity>0</DocSecurity>
  <Lines>420</Lines>
  <Paragraphs>118</Paragraphs>
  <ScaleCrop>false</ScaleCrop>
  <Company/>
  <LinksUpToDate>false</LinksUpToDate>
  <CharactersWithSpaces>59236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2019-12-02T13:13:00Z</dcterms:created>
  <dcterms:modified xsi:type="dcterms:W3CDTF">2019-12-02T13:13:00Z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2019-11-27T00:00:00Z</vt:filetime>
  </property>
  <property fmtid="{D5CDD505-2E9C-101B-9397-08002B2CF9AE}" pid="3" name="Creator">
    <vt:lpwstr>Writer</vt:lpwstr>
  </property>
  <property fmtid="{D5CDD505-2E9C-101B-9397-08002B2CF9AE}" pid="4" name="LastSaved">
    <vt:filetime>2019-12-02T00:00:00Z</vt:filetime>
  </property>
</Properties>
</file>