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3A0" w:rsidRPr="009503A0" w:rsidRDefault="009503A0" w:rsidP="009503A0">
      <w:pPr>
        <w:jc w:val="center"/>
        <w:rPr>
          <w:rFonts w:ascii="Times New Roman" w:hAnsi="Times New Roman" w:cs="Times New Roman"/>
          <w:b/>
          <w:bCs/>
          <w:sz w:val="25"/>
          <w:szCs w:val="25"/>
        </w:rPr>
      </w:pPr>
      <w:r w:rsidRPr="009503A0">
        <w:rPr>
          <w:rFonts w:ascii="Times New Roman" w:hAnsi="Times New Roman" w:cs="Times New Roman"/>
          <w:b/>
          <w:bCs/>
          <w:sz w:val="25"/>
          <w:szCs w:val="25"/>
        </w:rPr>
        <w:t>SUPREME COURT OF INDIA</w:t>
      </w:r>
    </w:p>
    <w:p w:rsidR="009503A0" w:rsidRPr="009503A0" w:rsidRDefault="009503A0" w:rsidP="009503A0">
      <w:pPr>
        <w:jc w:val="center"/>
        <w:rPr>
          <w:rFonts w:ascii="Times New Roman" w:hAnsi="Times New Roman" w:cs="Times New Roman"/>
          <w:sz w:val="25"/>
          <w:szCs w:val="25"/>
        </w:rPr>
      </w:pPr>
    </w:p>
    <w:p w:rsidR="009503A0" w:rsidRDefault="009503A0" w:rsidP="009503A0">
      <w:pPr>
        <w:jc w:val="center"/>
        <w:rPr>
          <w:rFonts w:ascii="Times New Roman" w:hAnsi="Times New Roman" w:cs="Times New Roman"/>
          <w:sz w:val="25"/>
          <w:szCs w:val="25"/>
        </w:rPr>
      </w:pPr>
      <w:r w:rsidRPr="009503A0">
        <w:rPr>
          <w:rFonts w:ascii="Times New Roman" w:hAnsi="Times New Roman" w:cs="Times New Roman"/>
          <w:sz w:val="25"/>
          <w:szCs w:val="25"/>
        </w:rPr>
        <w:t>BSES Yamuna Power Ltd.</w:t>
      </w:r>
    </w:p>
    <w:p w:rsidR="009503A0" w:rsidRDefault="009503A0" w:rsidP="009503A0">
      <w:pPr>
        <w:jc w:val="center"/>
        <w:rPr>
          <w:rFonts w:ascii="Times New Roman" w:hAnsi="Times New Roman" w:cs="Times New Roman"/>
          <w:sz w:val="25"/>
          <w:szCs w:val="25"/>
        </w:rPr>
      </w:pPr>
    </w:p>
    <w:p w:rsidR="009503A0" w:rsidRDefault="009503A0" w:rsidP="009503A0">
      <w:pPr>
        <w:jc w:val="center"/>
        <w:rPr>
          <w:rFonts w:ascii="Times New Roman" w:hAnsi="Times New Roman" w:cs="Times New Roman"/>
          <w:sz w:val="25"/>
          <w:szCs w:val="25"/>
        </w:rPr>
      </w:pPr>
      <w:r>
        <w:rPr>
          <w:rFonts w:ascii="Times New Roman" w:hAnsi="Times New Roman" w:cs="Times New Roman"/>
          <w:sz w:val="25"/>
          <w:szCs w:val="25"/>
        </w:rPr>
        <w:t>Vs.</w:t>
      </w:r>
    </w:p>
    <w:p w:rsidR="009503A0" w:rsidRPr="009503A0" w:rsidRDefault="009503A0" w:rsidP="009503A0">
      <w:pPr>
        <w:jc w:val="center"/>
        <w:rPr>
          <w:rFonts w:ascii="Times New Roman" w:hAnsi="Times New Roman" w:cs="Times New Roman"/>
          <w:sz w:val="25"/>
          <w:szCs w:val="25"/>
        </w:rPr>
      </w:pPr>
    </w:p>
    <w:p w:rsidR="009503A0" w:rsidRDefault="009503A0" w:rsidP="009503A0">
      <w:pPr>
        <w:jc w:val="center"/>
        <w:rPr>
          <w:rFonts w:ascii="Times New Roman" w:hAnsi="Times New Roman" w:cs="Times New Roman"/>
          <w:sz w:val="25"/>
          <w:szCs w:val="25"/>
        </w:rPr>
      </w:pPr>
      <w:r>
        <w:rPr>
          <w:rFonts w:ascii="Times New Roman" w:hAnsi="Times New Roman" w:cs="Times New Roman"/>
          <w:sz w:val="25"/>
          <w:szCs w:val="25"/>
        </w:rPr>
        <w:t>Sh.</w:t>
      </w:r>
      <w:r w:rsidRPr="009503A0">
        <w:rPr>
          <w:rFonts w:ascii="Times New Roman" w:hAnsi="Times New Roman" w:cs="Times New Roman"/>
          <w:sz w:val="25"/>
          <w:szCs w:val="25"/>
        </w:rPr>
        <w:t>Ghanshyam Chand Sharma</w:t>
      </w:r>
    </w:p>
    <w:p w:rsidR="009503A0" w:rsidRDefault="009503A0" w:rsidP="009503A0">
      <w:pPr>
        <w:jc w:val="center"/>
        <w:rPr>
          <w:rFonts w:ascii="Times New Roman" w:hAnsi="Times New Roman" w:cs="Times New Roman"/>
          <w:sz w:val="25"/>
          <w:szCs w:val="25"/>
        </w:rPr>
      </w:pPr>
    </w:p>
    <w:p w:rsidR="009503A0" w:rsidRDefault="009503A0" w:rsidP="009503A0">
      <w:pPr>
        <w:jc w:val="center"/>
        <w:rPr>
          <w:rFonts w:ascii="Times New Roman" w:hAnsi="Times New Roman" w:cs="Times New Roman"/>
          <w:sz w:val="25"/>
          <w:szCs w:val="25"/>
        </w:rPr>
      </w:pPr>
      <w:r>
        <w:rPr>
          <w:rFonts w:ascii="Times New Roman" w:hAnsi="Times New Roman" w:cs="Times New Roman"/>
          <w:sz w:val="25"/>
          <w:szCs w:val="25"/>
        </w:rPr>
        <w:t>C.A.No.</w:t>
      </w:r>
      <w:r w:rsidRPr="009503A0">
        <w:rPr>
          <w:rFonts w:ascii="Times New Roman" w:hAnsi="Times New Roman" w:cs="Times New Roman"/>
          <w:sz w:val="25"/>
          <w:szCs w:val="25"/>
        </w:rPr>
        <w:t>9076 of 2019</w:t>
      </w:r>
    </w:p>
    <w:p w:rsidR="009503A0" w:rsidRDefault="009503A0" w:rsidP="009503A0">
      <w:pPr>
        <w:jc w:val="center"/>
        <w:rPr>
          <w:rFonts w:ascii="Times New Roman" w:hAnsi="Times New Roman" w:cs="Times New Roman"/>
          <w:sz w:val="25"/>
          <w:szCs w:val="25"/>
        </w:rPr>
      </w:pPr>
    </w:p>
    <w:p w:rsidR="009503A0" w:rsidRDefault="009503A0" w:rsidP="009503A0">
      <w:pPr>
        <w:jc w:val="center"/>
        <w:rPr>
          <w:rFonts w:ascii="Times New Roman" w:hAnsi="Times New Roman" w:cs="Times New Roman"/>
          <w:sz w:val="25"/>
          <w:szCs w:val="25"/>
        </w:rPr>
      </w:pPr>
      <w:r>
        <w:rPr>
          <w:rFonts w:ascii="Times New Roman" w:hAnsi="Times New Roman" w:cs="Times New Roman"/>
          <w:sz w:val="25"/>
          <w:szCs w:val="25"/>
        </w:rPr>
        <w:t xml:space="preserve">(Dr.D.Y.Chandrachud and </w:t>
      </w:r>
      <w:r w:rsidRPr="009503A0">
        <w:rPr>
          <w:rFonts w:ascii="Times New Roman" w:hAnsi="Times New Roman" w:cs="Times New Roman"/>
          <w:sz w:val="25"/>
          <w:szCs w:val="25"/>
        </w:rPr>
        <w:t>Hrishikesh Roy</w:t>
      </w:r>
      <w:r>
        <w:rPr>
          <w:rFonts w:ascii="Times New Roman" w:hAnsi="Times New Roman" w:cs="Times New Roman"/>
          <w:sz w:val="25"/>
          <w:szCs w:val="25"/>
        </w:rPr>
        <w:t>,JJ.,)</w:t>
      </w:r>
    </w:p>
    <w:p w:rsidR="009503A0" w:rsidRDefault="009503A0" w:rsidP="009503A0">
      <w:pPr>
        <w:jc w:val="center"/>
        <w:rPr>
          <w:rFonts w:ascii="Times New Roman" w:hAnsi="Times New Roman" w:cs="Times New Roman"/>
          <w:sz w:val="25"/>
          <w:szCs w:val="25"/>
        </w:rPr>
      </w:pPr>
    </w:p>
    <w:p w:rsidR="009503A0" w:rsidRDefault="009503A0" w:rsidP="009503A0">
      <w:pPr>
        <w:jc w:val="center"/>
        <w:rPr>
          <w:rFonts w:ascii="Times New Roman" w:hAnsi="Times New Roman" w:cs="Times New Roman"/>
          <w:sz w:val="25"/>
          <w:szCs w:val="25"/>
        </w:rPr>
      </w:pPr>
      <w:r>
        <w:rPr>
          <w:rFonts w:ascii="Times New Roman" w:hAnsi="Times New Roman" w:cs="Times New Roman"/>
          <w:sz w:val="25"/>
          <w:szCs w:val="25"/>
        </w:rPr>
        <w:t>05.12.2019</w:t>
      </w:r>
    </w:p>
    <w:p w:rsidR="009503A0" w:rsidRDefault="009503A0" w:rsidP="009503A0">
      <w:pPr>
        <w:jc w:val="center"/>
        <w:rPr>
          <w:rFonts w:ascii="Times New Roman" w:hAnsi="Times New Roman" w:cs="Times New Roman"/>
          <w:sz w:val="25"/>
          <w:szCs w:val="25"/>
        </w:rPr>
      </w:pPr>
    </w:p>
    <w:p w:rsidR="009503A0" w:rsidRPr="009503A0" w:rsidRDefault="009503A0" w:rsidP="009503A0">
      <w:pPr>
        <w:jc w:val="center"/>
        <w:rPr>
          <w:rFonts w:ascii="Times New Roman" w:hAnsi="Times New Roman" w:cs="Times New Roman"/>
          <w:b/>
          <w:bCs/>
          <w:sz w:val="25"/>
          <w:szCs w:val="25"/>
        </w:rPr>
      </w:pPr>
      <w:r w:rsidRPr="009503A0">
        <w:rPr>
          <w:rFonts w:ascii="Times New Roman" w:hAnsi="Times New Roman" w:cs="Times New Roman"/>
          <w:b/>
          <w:bCs/>
          <w:sz w:val="25"/>
          <w:szCs w:val="25"/>
        </w:rPr>
        <w:t>JUDGMENT</w:t>
      </w:r>
    </w:p>
    <w:p w:rsidR="009503A0" w:rsidRPr="009503A0" w:rsidRDefault="009503A0" w:rsidP="009503A0">
      <w:pPr>
        <w:jc w:val="both"/>
        <w:rPr>
          <w:rFonts w:ascii="Times New Roman" w:hAnsi="Times New Roman" w:cs="Times New Roman"/>
          <w:b/>
          <w:bCs/>
          <w:sz w:val="25"/>
          <w:szCs w:val="25"/>
        </w:rPr>
      </w:pPr>
    </w:p>
    <w:p w:rsidR="009503A0" w:rsidRPr="009503A0" w:rsidRDefault="009503A0" w:rsidP="009503A0">
      <w:pPr>
        <w:jc w:val="both"/>
        <w:rPr>
          <w:rFonts w:ascii="Times New Roman" w:hAnsi="Times New Roman" w:cs="Times New Roman"/>
          <w:b/>
          <w:bCs/>
          <w:sz w:val="25"/>
          <w:szCs w:val="25"/>
        </w:rPr>
      </w:pPr>
      <w:r w:rsidRPr="009503A0">
        <w:rPr>
          <w:rFonts w:ascii="Times New Roman" w:hAnsi="Times New Roman" w:cs="Times New Roman"/>
          <w:b/>
          <w:bCs/>
          <w:sz w:val="25"/>
          <w:szCs w:val="25"/>
        </w:rPr>
        <w:t>Dr.D.Y.Chandrachud,J.,</w:t>
      </w:r>
    </w:p>
    <w:p w:rsidR="009503A0" w:rsidRDefault="009503A0" w:rsidP="009503A0">
      <w:pPr>
        <w:jc w:val="both"/>
        <w:rPr>
          <w:rFonts w:ascii="Times New Roman" w:hAnsi="Times New Roman" w:cs="Times New Roman"/>
          <w:sz w:val="25"/>
          <w:szCs w:val="25"/>
        </w:rPr>
      </w:pPr>
    </w:p>
    <w:p w:rsidR="009503A0" w:rsidRDefault="009503A0" w:rsidP="009503A0">
      <w:pPr>
        <w:jc w:val="both"/>
        <w:rPr>
          <w:rFonts w:ascii="Times New Roman" w:hAnsi="Times New Roman" w:cs="Times New Roman"/>
          <w:sz w:val="25"/>
          <w:szCs w:val="25"/>
        </w:rPr>
      </w:pPr>
      <w:r>
        <w:rPr>
          <w:rFonts w:ascii="Times New Roman" w:hAnsi="Times New Roman" w:cs="Times New Roman"/>
          <w:sz w:val="25"/>
          <w:szCs w:val="25"/>
        </w:rPr>
        <w:t>SLP(C)No.</w:t>
      </w:r>
      <w:r w:rsidRPr="009503A0">
        <w:rPr>
          <w:rFonts w:ascii="Times New Roman" w:hAnsi="Times New Roman" w:cs="Times New Roman"/>
          <w:sz w:val="25"/>
          <w:szCs w:val="25"/>
        </w:rPr>
        <w:t>6553 of 2018</w:t>
      </w:r>
    </w:p>
    <w:p w:rsidR="009503A0" w:rsidRPr="009503A0" w:rsidRDefault="009503A0" w:rsidP="009503A0">
      <w:pPr>
        <w:jc w:val="both"/>
        <w:rPr>
          <w:rFonts w:ascii="Times New Roman" w:hAnsi="Times New Roman" w:cs="Times New Roman"/>
          <w:sz w:val="25"/>
          <w:szCs w:val="25"/>
        </w:rPr>
      </w:pPr>
    </w:p>
    <w:p w:rsidR="009503A0" w:rsidRPr="009503A0" w:rsidRDefault="009503A0" w:rsidP="009503A0">
      <w:pPr>
        <w:jc w:val="both"/>
        <w:rPr>
          <w:rFonts w:ascii="Times New Roman" w:hAnsi="Times New Roman" w:cs="Times New Roman"/>
          <w:sz w:val="25"/>
          <w:szCs w:val="25"/>
        </w:rPr>
      </w:pPr>
      <w:r>
        <w:rPr>
          <w:rFonts w:ascii="Times New Roman" w:hAnsi="Times New Roman" w:cs="Times New Roman"/>
          <w:sz w:val="25"/>
          <w:szCs w:val="25"/>
        </w:rPr>
        <w:t xml:space="preserve">1. </w:t>
      </w:r>
      <w:r w:rsidRPr="009503A0">
        <w:rPr>
          <w:rFonts w:ascii="Times New Roman" w:hAnsi="Times New Roman" w:cs="Times New Roman"/>
          <w:sz w:val="25"/>
          <w:szCs w:val="25"/>
        </w:rPr>
        <w:t>By its order dated 26 May 2017 a Division Bench of the High Court of Delhi upheld the judgement of a Single Judge dated 21 March 2017 granting pensionary benefits to the first respondent. The judgement of the Single Judge directed the appellant to pay pensionary benefits to the first respondent on the ground that he had completed twenty years of service and had ‘voluntarily retired’ and not ‘resigned’ from service. The appellant challenges these findings in the present appeal.</w:t>
      </w:r>
    </w:p>
    <w:p w:rsidR="009503A0" w:rsidRDefault="009503A0" w:rsidP="009503A0">
      <w:pPr>
        <w:jc w:val="both"/>
        <w:rPr>
          <w:rFonts w:ascii="Times New Roman" w:hAnsi="Times New Roman" w:cs="Times New Roman"/>
          <w:sz w:val="25"/>
          <w:szCs w:val="25"/>
        </w:rPr>
      </w:pPr>
    </w:p>
    <w:p w:rsidR="009503A0" w:rsidRPr="009503A0" w:rsidRDefault="009503A0" w:rsidP="009503A0">
      <w:pPr>
        <w:jc w:val="both"/>
        <w:rPr>
          <w:rFonts w:ascii="Times New Roman" w:hAnsi="Times New Roman" w:cs="Times New Roman"/>
          <w:sz w:val="25"/>
          <w:szCs w:val="25"/>
        </w:rPr>
      </w:pPr>
      <w:r>
        <w:rPr>
          <w:rFonts w:ascii="Times New Roman" w:hAnsi="Times New Roman" w:cs="Times New Roman"/>
          <w:sz w:val="25"/>
          <w:szCs w:val="25"/>
        </w:rPr>
        <w:t xml:space="preserve">2. </w:t>
      </w:r>
      <w:r w:rsidRPr="009503A0">
        <w:rPr>
          <w:rFonts w:ascii="Times New Roman" w:hAnsi="Times New Roman" w:cs="Times New Roman"/>
          <w:sz w:val="25"/>
          <w:szCs w:val="25"/>
        </w:rPr>
        <w:t>The first respondent was appointed as a daily rated mazdoor on 9 July 1968. His services were regularised on the post of a Peon on 22 December 1971. The first respondent tendered his resignation on 7 July 1990, which was accepted by the appellant with effect from 10 July 1990. The first respondent was subsequently denied pensionary benefits by the appellant on two grounds. First, that he had not completed twenty years of service, making him ineligible for the grant of pension. Second, in any case, by resigning, the first respondent had forfeited his past services and therefore could not claim pensionary benefits.</w:t>
      </w:r>
    </w:p>
    <w:p w:rsidR="00EE6BA4" w:rsidRDefault="00EE6BA4" w:rsidP="009503A0">
      <w:pPr>
        <w:jc w:val="both"/>
        <w:rPr>
          <w:rFonts w:ascii="Times New Roman" w:hAnsi="Times New Roman" w:cs="Times New Roman"/>
          <w:sz w:val="25"/>
          <w:szCs w:val="25"/>
        </w:rPr>
      </w:pPr>
    </w:p>
    <w:p w:rsidR="009503A0" w:rsidRDefault="00EE6BA4" w:rsidP="009503A0">
      <w:pPr>
        <w:jc w:val="both"/>
        <w:rPr>
          <w:rFonts w:ascii="Times New Roman" w:hAnsi="Times New Roman" w:cs="Times New Roman"/>
          <w:sz w:val="25"/>
          <w:szCs w:val="25"/>
        </w:rPr>
      </w:pPr>
      <w:r>
        <w:rPr>
          <w:rFonts w:ascii="Times New Roman" w:hAnsi="Times New Roman" w:cs="Times New Roman"/>
          <w:sz w:val="25"/>
          <w:szCs w:val="25"/>
        </w:rPr>
        <w:t xml:space="preserve">3. </w:t>
      </w:r>
      <w:r w:rsidR="009503A0" w:rsidRPr="009503A0">
        <w:rPr>
          <w:rFonts w:ascii="Times New Roman" w:hAnsi="Times New Roman" w:cs="Times New Roman"/>
          <w:sz w:val="25"/>
          <w:szCs w:val="25"/>
        </w:rPr>
        <w:t xml:space="preserve">The second question of whether by resigning, the first respondent forfeited his past service must be addressed at the outset. If the first respondent’s resignation resulted in a forfeiture of past service, the question of whether he has completed twenty years of service is rendered irrelevant for such service would stand forfeited. In holding the that the legal effect of the first respondent’s letter of resignation would amount to ‘voluntary resignation’, the Single Judge of the High Court of Delhi relied on the judgement of this Court in </w:t>
      </w:r>
      <w:r w:rsidR="009503A0" w:rsidRPr="00EE6BA4">
        <w:rPr>
          <w:rFonts w:ascii="Times New Roman" w:hAnsi="Times New Roman" w:cs="Times New Roman"/>
          <w:i/>
          <w:iCs/>
          <w:sz w:val="25"/>
          <w:szCs w:val="25"/>
        </w:rPr>
        <w:t>Asger Ibrahim Amin v LIC</w:t>
      </w:r>
      <w:r w:rsidRPr="00EE6BA4">
        <w:rPr>
          <w:rFonts w:ascii="Times New Roman" w:hAnsi="Times New Roman" w:cs="Times New Roman"/>
          <w:i/>
          <w:iCs/>
          <w:sz w:val="20"/>
          <w:szCs w:val="20"/>
          <w:vertAlign w:val="superscript"/>
        </w:rPr>
        <w:t>1</w:t>
      </w:r>
      <w:r w:rsidR="009503A0" w:rsidRPr="00EE6BA4">
        <w:rPr>
          <w:rFonts w:ascii="Times New Roman" w:hAnsi="Times New Roman" w:cs="Times New Roman"/>
          <w:i/>
          <w:iCs/>
          <w:sz w:val="25"/>
          <w:szCs w:val="25"/>
        </w:rPr>
        <w:t xml:space="preserve"> .</w:t>
      </w:r>
    </w:p>
    <w:p w:rsidR="00EE6BA4" w:rsidRPr="009503A0" w:rsidRDefault="00EE6BA4" w:rsidP="009503A0">
      <w:pPr>
        <w:jc w:val="both"/>
        <w:rPr>
          <w:rFonts w:ascii="Times New Roman" w:hAnsi="Times New Roman" w:cs="Times New Roman"/>
          <w:sz w:val="25"/>
          <w:szCs w:val="25"/>
        </w:rPr>
      </w:pPr>
    </w:p>
    <w:p w:rsidR="009503A0" w:rsidRDefault="00EE6BA4" w:rsidP="009503A0">
      <w:pPr>
        <w:jc w:val="both"/>
        <w:rPr>
          <w:rFonts w:ascii="Times New Roman" w:hAnsi="Times New Roman" w:cs="Times New Roman"/>
          <w:sz w:val="25"/>
          <w:szCs w:val="25"/>
        </w:rPr>
      </w:pPr>
      <w:r>
        <w:rPr>
          <w:rFonts w:ascii="Times New Roman" w:hAnsi="Times New Roman" w:cs="Times New Roman"/>
          <w:sz w:val="25"/>
          <w:szCs w:val="25"/>
        </w:rPr>
        <w:t xml:space="preserve">4. </w:t>
      </w:r>
      <w:r w:rsidR="009503A0" w:rsidRPr="009503A0">
        <w:rPr>
          <w:rFonts w:ascii="Times New Roman" w:hAnsi="Times New Roman" w:cs="Times New Roman"/>
          <w:sz w:val="25"/>
          <w:szCs w:val="25"/>
        </w:rPr>
        <w:t>In Asger Ibrahim Amin, the appellant had resigned in 1991 after completing twenty-</w:t>
      </w:r>
      <w:r w:rsidR="009503A0" w:rsidRPr="009503A0">
        <w:rPr>
          <w:rFonts w:ascii="Times New Roman" w:hAnsi="Times New Roman" w:cs="Times New Roman"/>
          <w:sz w:val="25"/>
          <w:szCs w:val="25"/>
        </w:rPr>
        <w:lastRenderedPageBreak/>
        <w:t>three years of service with the Life Insurance Corporation of India. When the appellant resigned, there existed no provision allowing for voluntary retirement. The Central Government subsequently promulgated the Life</w:t>
      </w:r>
      <w:r>
        <w:rPr>
          <w:rFonts w:ascii="Times New Roman" w:hAnsi="Times New Roman" w:cs="Times New Roman"/>
          <w:sz w:val="25"/>
          <w:szCs w:val="25"/>
        </w:rPr>
        <w:t xml:space="preserve"> </w:t>
      </w:r>
      <w:r w:rsidR="009503A0" w:rsidRPr="009503A0">
        <w:rPr>
          <w:rFonts w:ascii="Times New Roman" w:hAnsi="Times New Roman" w:cs="Times New Roman"/>
          <w:sz w:val="25"/>
          <w:szCs w:val="25"/>
        </w:rPr>
        <w:t>Insurance Corporation of India (Employees) Pension Rules 19952 setting out the conditions to be fulfilled for the grant of pension upon retirement and permitting, for the first time, employees to voluntarily retire after twenty years of service. Under the LIC Pension Rules, pension on retirement was made retrospectively applicable to employees retiring prior to 1995, however, the provisions regarding voluntary retirement were not. The LIC Pension Rules also stipulated that resignation amounted to a forfeiture of past service. In deciding whether the appellant was entitled to pension under the LIC Pension Rules, Justice Vikramajit Sen speaking for a two judge Bench of this Court held:</w:t>
      </w:r>
    </w:p>
    <w:p w:rsidR="00EE6BA4" w:rsidRPr="009503A0" w:rsidRDefault="00EE6BA4" w:rsidP="009503A0">
      <w:pPr>
        <w:jc w:val="both"/>
        <w:rPr>
          <w:rFonts w:ascii="Times New Roman" w:hAnsi="Times New Roman" w:cs="Times New Roman"/>
          <w:sz w:val="25"/>
          <w:szCs w:val="25"/>
        </w:rPr>
      </w:pPr>
    </w:p>
    <w:p w:rsidR="009503A0" w:rsidRPr="009503A0" w:rsidRDefault="009503A0" w:rsidP="00EE6BA4">
      <w:pPr>
        <w:ind w:left="720"/>
        <w:jc w:val="both"/>
        <w:rPr>
          <w:rFonts w:ascii="Times New Roman" w:hAnsi="Times New Roman" w:cs="Times New Roman"/>
          <w:sz w:val="25"/>
          <w:szCs w:val="25"/>
        </w:rPr>
      </w:pPr>
      <w:r w:rsidRPr="009503A0">
        <w:rPr>
          <w:rFonts w:ascii="Times New Roman" w:hAnsi="Times New Roman" w:cs="Times New Roman"/>
          <w:sz w:val="25"/>
          <w:szCs w:val="25"/>
        </w:rPr>
        <w:t>“16. ... [quoting Sheelkumar Jain v New India Assurance Co.</w:t>
      </w:r>
      <w:r w:rsidR="00EE6BA4">
        <w:rPr>
          <w:rFonts w:ascii="Times New Roman" w:hAnsi="Times New Roman" w:cs="Times New Roman"/>
          <w:sz w:val="25"/>
          <w:szCs w:val="25"/>
        </w:rPr>
        <w:t xml:space="preserve"> </w:t>
      </w:r>
      <w:r w:rsidRPr="009503A0">
        <w:rPr>
          <w:rFonts w:ascii="Times New Roman" w:hAnsi="Times New Roman" w:cs="Times New Roman"/>
          <w:sz w:val="25"/>
          <w:szCs w:val="25"/>
        </w:rPr>
        <w:t>Ltd. (2011) 12 SCC 197] The aforesaid authorities would show that the court will have to construe the statutory provisions in each case to find out whether the termination of service of an employee was a termination by way of resignation or a termination by way of voluntary retirement and while construing the statutory provisions, the court will have to keep in mind the purpose of the statutory provisions.</w:t>
      </w:r>
    </w:p>
    <w:p w:rsidR="00EE6BA4" w:rsidRDefault="00EE6BA4" w:rsidP="00EE6BA4">
      <w:pPr>
        <w:ind w:left="720"/>
        <w:jc w:val="both"/>
        <w:rPr>
          <w:rFonts w:ascii="Times New Roman" w:hAnsi="Times New Roman" w:cs="Times New Roman"/>
          <w:sz w:val="25"/>
          <w:szCs w:val="25"/>
        </w:rPr>
      </w:pPr>
    </w:p>
    <w:p w:rsidR="009503A0" w:rsidRPr="009503A0" w:rsidRDefault="009503A0" w:rsidP="00EE6BA4">
      <w:pPr>
        <w:ind w:left="720"/>
        <w:jc w:val="both"/>
        <w:rPr>
          <w:rFonts w:ascii="Times New Roman" w:hAnsi="Times New Roman" w:cs="Times New Roman"/>
          <w:sz w:val="25"/>
          <w:szCs w:val="25"/>
        </w:rPr>
      </w:pPr>
      <w:r w:rsidRPr="009503A0">
        <w:rPr>
          <w:rFonts w:ascii="Times New Roman" w:hAnsi="Times New Roman" w:cs="Times New Roman"/>
          <w:sz w:val="25"/>
          <w:szCs w:val="25"/>
        </w:rPr>
        <w:t>17. The appellant ought not to have been deprived of pension benefits merely because he styled his termination of service as “resignation” or because there was no provision to retire voluntarily at that time. The commendable objective of the Pension Rules is to extend benefits to a class of people to tide over the crisis and vicissitudes of old age, and if there are some inconsistencies between the statutory provisions and the avowed objective of the statute so as to discriminate between the beneficiaries within the class, the end of justice obligates us to palliate the differences between the two and reconcile them as far as possible. We would be failing in our duty, if we go by the letter and not by the laudatory spirit of statutory provisions and the fundamental rights guaranteed under Article 14 of the Constitution of India.”</w:t>
      </w:r>
    </w:p>
    <w:p w:rsidR="009503A0" w:rsidRPr="009503A0" w:rsidRDefault="009503A0" w:rsidP="00EE6BA4">
      <w:pPr>
        <w:ind w:left="720"/>
        <w:jc w:val="both"/>
        <w:rPr>
          <w:rFonts w:ascii="Times New Roman" w:hAnsi="Times New Roman" w:cs="Times New Roman"/>
          <w:sz w:val="25"/>
          <w:szCs w:val="25"/>
        </w:rPr>
      </w:pPr>
      <w:r w:rsidRPr="009503A0">
        <w:rPr>
          <w:rFonts w:ascii="Times New Roman" w:hAnsi="Times New Roman" w:cs="Times New Roman"/>
          <w:sz w:val="25"/>
          <w:szCs w:val="25"/>
        </w:rPr>
        <w:t>LIC Pension Rules</w:t>
      </w:r>
    </w:p>
    <w:p w:rsidR="00EE6BA4" w:rsidRDefault="00EE6BA4" w:rsidP="00EE6BA4">
      <w:pPr>
        <w:ind w:left="720"/>
        <w:jc w:val="both"/>
        <w:rPr>
          <w:rFonts w:ascii="Times New Roman" w:hAnsi="Times New Roman" w:cs="Times New Roman"/>
          <w:sz w:val="25"/>
          <w:szCs w:val="25"/>
        </w:rPr>
      </w:pPr>
    </w:p>
    <w:p w:rsidR="009503A0" w:rsidRDefault="009503A0" w:rsidP="002655F4">
      <w:pPr>
        <w:ind w:left="720"/>
        <w:jc w:val="right"/>
        <w:rPr>
          <w:rFonts w:ascii="Times New Roman" w:hAnsi="Times New Roman" w:cs="Times New Roman"/>
          <w:sz w:val="25"/>
          <w:szCs w:val="25"/>
        </w:rPr>
      </w:pPr>
      <w:r w:rsidRPr="009503A0">
        <w:rPr>
          <w:rFonts w:ascii="Times New Roman" w:hAnsi="Times New Roman" w:cs="Times New Roman"/>
          <w:sz w:val="25"/>
          <w:szCs w:val="25"/>
        </w:rPr>
        <w:t xml:space="preserve">(Emphasis supplied) </w:t>
      </w:r>
    </w:p>
    <w:p w:rsidR="00EE6BA4" w:rsidRPr="009503A0" w:rsidRDefault="00EE6BA4" w:rsidP="009503A0">
      <w:pPr>
        <w:jc w:val="both"/>
        <w:rPr>
          <w:rFonts w:ascii="Times New Roman" w:hAnsi="Times New Roman" w:cs="Times New Roman"/>
          <w:sz w:val="25"/>
          <w:szCs w:val="25"/>
        </w:rPr>
      </w:pPr>
    </w:p>
    <w:p w:rsidR="009503A0" w:rsidRPr="009503A0" w:rsidRDefault="00EE6BA4" w:rsidP="009503A0">
      <w:pPr>
        <w:jc w:val="both"/>
        <w:rPr>
          <w:rFonts w:ascii="Times New Roman" w:hAnsi="Times New Roman" w:cs="Times New Roman"/>
          <w:sz w:val="25"/>
          <w:szCs w:val="25"/>
        </w:rPr>
      </w:pPr>
      <w:r>
        <w:rPr>
          <w:rFonts w:ascii="Times New Roman" w:hAnsi="Times New Roman" w:cs="Times New Roman"/>
          <w:sz w:val="25"/>
          <w:szCs w:val="25"/>
        </w:rPr>
        <w:t xml:space="preserve">5. </w:t>
      </w:r>
      <w:r w:rsidR="009503A0" w:rsidRPr="009503A0">
        <w:rPr>
          <w:rFonts w:ascii="Times New Roman" w:hAnsi="Times New Roman" w:cs="Times New Roman"/>
          <w:sz w:val="25"/>
          <w:szCs w:val="25"/>
        </w:rPr>
        <w:t>The court in Asger Ibrahim Amin held that despite the use of the term ‘resignation’ in the appellant’s letter, the court had to independently determine whether the termination of service amounted to a ‘resignation’ or a ‘voluntary retirement’. As the appellant in Asger Ibrahim Amin had fulfilled the prescribed years</w:t>
      </w:r>
      <w:r>
        <w:rPr>
          <w:rFonts w:ascii="Times New Roman" w:hAnsi="Times New Roman" w:cs="Times New Roman"/>
          <w:sz w:val="25"/>
          <w:szCs w:val="25"/>
        </w:rPr>
        <w:t xml:space="preserve"> </w:t>
      </w:r>
      <w:r>
        <w:rPr>
          <w:rFonts w:ascii="Times New Roman" w:hAnsi="Times New Roman" w:cs="Times New Roman"/>
          <w:sz w:val="25"/>
          <w:szCs w:val="25"/>
        </w:rPr>
        <w:tab/>
        <w:t xml:space="preserve">of </w:t>
      </w:r>
      <w:r w:rsidR="009503A0" w:rsidRPr="009503A0">
        <w:rPr>
          <w:rFonts w:ascii="Times New Roman" w:hAnsi="Times New Roman" w:cs="Times New Roman"/>
          <w:sz w:val="25"/>
          <w:szCs w:val="25"/>
        </w:rPr>
        <w:t>service and, at the time of</w:t>
      </w:r>
      <w:r>
        <w:rPr>
          <w:rFonts w:ascii="Times New Roman" w:hAnsi="Times New Roman" w:cs="Times New Roman"/>
          <w:sz w:val="25"/>
          <w:szCs w:val="25"/>
        </w:rPr>
        <w:t xml:space="preserve">  his resignation there was</w:t>
      </w:r>
      <w:r>
        <w:rPr>
          <w:rFonts w:ascii="Times New Roman" w:hAnsi="Times New Roman" w:cs="Times New Roman"/>
          <w:sz w:val="25"/>
          <w:szCs w:val="25"/>
        </w:rPr>
        <w:tab/>
        <w:t xml:space="preserve"> no </w:t>
      </w:r>
      <w:r w:rsidR="009503A0" w:rsidRPr="009503A0">
        <w:rPr>
          <w:rFonts w:ascii="Times New Roman" w:hAnsi="Times New Roman" w:cs="Times New Roman"/>
          <w:sz w:val="25"/>
          <w:szCs w:val="25"/>
        </w:rPr>
        <w:t>provision</w:t>
      </w:r>
      <w:r w:rsidR="009503A0" w:rsidRPr="009503A0">
        <w:rPr>
          <w:rFonts w:ascii="Times New Roman" w:hAnsi="Times New Roman" w:cs="Times New Roman"/>
          <w:sz w:val="25"/>
          <w:szCs w:val="25"/>
        </w:rPr>
        <w:tab/>
        <w:t>for</w:t>
      </w:r>
      <w:r>
        <w:rPr>
          <w:rFonts w:ascii="Times New Roman" w:hAnsi="Times New Roman" w:cs="Times New Roman"/>
          <w:sz w:val="25"/>
          <w:szCs w:val="25"/>
        </w:rPr>
        <w:t xml:space="preserve"> </w:t>
      </w:r>
      <w:r w:rsidR="009503A0" w:rsidRPr="009503A0">
        <w:rPr>
          <w:rFonts w:ascii="Times New Roman" w:hAnsi="Times New Roman" w:cs="Times New Roman"/>
          <w:sz w:val="25"/>
          <w:szCs w:val="25"/>
        </w:rPr>
        <w:t>volun</w:t>
      </w:r>
      <w:r>
        <w:rPr>
          <w:rFonts w:ascii="Times New Roman" w:hAnsi="Times New Roman" w:cs="Times New Roman"/>
          <w:sz w:val="25"/>
          <w:szCs w:val="25"/>
        </w:rPr>
        <w:t>tary</w:t>
      </w:r>
      <w:r>
        <w:rPr>
          <w:rFonts w:ascii="Times New Roman" w:hAnsi="Times New Roman" w:cs="Times New Roman"/>
          <w:sz w:val="25"/>
          <w:szCs w:val="25"/>
        </w:rPr>
        <w:tab/>
        <w:t xml:space="preserve">retirement, the Court held that the appellant had in </w:t>
      </w:r>
      <w:r w:rsidR="009503A0" w:rsidRPr="009503A0">
        <w:rPr>
          <w:rFonts w:ascii="Times New Roman" w:hAnsi="Times New Roman" w:cs="Times New Roman"/>
          <w:sz w:val="25"/>
          <w:szCs w:val="25"/>
        </w:rPr>
        <w:t>fact</w:t>
      </w:r>
      <w:r w:rsidR="009503A0" w:rsidRPr="009503A0">
        <w:rPr>
          <w:rFonts w:ascii="Times New Roman" w:hAnsi="Times New Roman" w:cs="Times New Roman"/>
          <w:sz w:val="25"/>
          <w:szCs w:val="25"/>
        </w:rPr>
        <w:tab/>
        <w:t>‘voluntarily</w:t>
      </w:r>
      <w:r>
        <w:rPr>
          <w:rFonts w:ascii="Times New Roman" w:hAnsi="Times New Roman" w:cs="Times New Roman"/>
          <w:sz w:val="25"/>
          <w:szCs w:val="25"/>
        </w:rPr>
        <w:t xml:space="preserve"> </w:t>
      </w:r>
      <w:r w:rsidR="009503A0" w:rsidRPr="009503A0">
        <w:rPr>
          <w:rFonts w:ascii="Times New Roman" w:hAnsi="Times New Roman" w:cs="Times New Roman"/>
          <w:sz w:val="25"/>
          <w:szCs w:val="25"/>
        </w:rPr>
        <w:t>retired’ and not ‘resigned’. The LIC Pension Rules only made the provisions on retirement applicable retrospectively and did not make the provisions with respect to voluntary retirement applicable retrospectively. However, in holding that the court must</w:t>
      </w:r>
      <w:r w:rsidR="009503A0" w:rsidRPr="009503A0">
        <w:rPr>
          <w:rFonts w:ascii="Times New Roman" w:hAnsi="Times New Roman" w:cs="Times New Roman"/>
          <w:sz w:val="25"/>
          <w:szCs w:val="25"/>
        </w:rPr>
        <w:tab/>
        <w:t>determi</w:t>
      </w:r>
      <w:r>
        <w:rPr>
          <w:rFonts w:ascii="Times New Roman" w:hAnsi="Times New Roman" w:cs="Times New Roman"/>
          <w:sz w:val="25"/>
          <w:szCs w:val="25"/>
        </w:rPr>
        <w:t xml:space="preserve">ne whether there existed a case </w:t>
      </w:r>
      <w:r w:rsidR="009503A0" w:rsidRPr="009503A0">
        <w:rPr>
          <w:rFonts w:ascii="Times New Roman" w:hAnsi="Times New Roman" w:cs="Times New Roman"/>
          <w:sz w:val="25"/>
          <w:szCs w:val="25"/>
        </w:rPr>
        <w:t>for ‘voluntary</w:t>
      </w:r>
      <w:r>
        <w:rPr>
          <w:rFonts w:ascii="Times New Roman" w:hAnsi="Times New Roman" w:cs="Times New Roman"/>
          <w:sz w:val="25"/>
          <w:szCs w:val="25"/>
        </w:rPr>
        <w:t xml:space="preserve"> retirement’ </w:t>
      </w:r>
      <w:r w:rsidR="009503A0" w:rsidRPr="009503A0">
        <w:rPr>
          <w:rFonts w:ascii="Times New Roman" w:hAnsi="Times New Roman" w:cs="Times New Roman"/>
          <w:sz w:val="25"/>
          <w:szCs w:val="25"/>
        </w:rPr>
        <w:t>or</w:t>
      </w:r>
      <w:r>
        <w:rPr>
          <w:rFonts w:ascii="Times New Roman" w:hAnsi="Times New Roman" w:cs="Times New Roman"/>
          <w:sz w:val="25"/>
          <w:szCs w:val="25"/>
        </w:rPr>
        <w:t xml:space="preserve"> </w:t>
      </w:r>
      <w:r w:rsidR="009503A0" w:rsidRPr="009503A0">
        <w:rPr>
          <w:rFonts w:ascii="Times New Roman" w:hAnsi="Times New Roman" w:cs="Times New Roman"/>
          <w:sz w:val="25"/>
          <w:szCs w:val="25"/>
        </w:rPr>
        <w:t>‘resignation’, the effect of the decision was to apply</w:t>
      </w:r>
      <w:r w:rsidR="009503A0" w:rsidRPr="009503A0">
        <w:rPr>
          <w:rFonts w:ascii="Times New Roman" w:hAnsi="Times New Roman" w:cs="Times New Roman"/>
          <w:sz w:val="25"/>
          <w:szCs w:val="25"/>
        </w:rPr>
        <w:tab/>
        <w:t>the provisions</w:t>
      </w:r>
      <w:r w:rsidR="009503A0" w:rsidRPr="009503A0">
        <w:rPr>
          <w:rFonts w:ascii="Times New Roman" w:hAnsi="Times New Roman" w:cs="Times New Roman"/>
          <w:sz w:val="25"/>
          <w:szCs w:val="25"/>
        </w:rPr>
        <w:tab/>
        <w:t>on</w:t>
      </w:r>
      <w:r w:rsidR="002655F4">
        <w:rPr>
          <w:rFonts w:ascii="Times New Roman" w:hAnsi="Times New Roman" w:cs="Times New Roman"/>
          <w:sz w:val="25"/>
          <w:szCs w:val="25"/>
        </w:rPr>
        <w:t xml:space="preserve"> </w:t>
      </w:r>
      <w:r w:rsidR="009503A0" w:rsidRPr="009503A0">
        <w:rPr>
          <w:rFonts w:ascii="Times New Roman" w:hAnsi="Times New Roman" w:cs="Times New Roman"/>
          <w:sz w:val="25"/>
          <w:szCs w:val="25"/>
        </w:rPr>
        <w:t>voluntary</w:t>
      </w:r>
      <w:r>
        <w:rPr>
          <w:rFonts w:ascii="Times New Roman" w:hAnsi="Times New Roman" w:cs="Times New Roman"/>
          <w:sz w:val="25"/>
          <w:szCs w:val="25"/>
        </w:rPr>
        <w:t xml:space="preserve"> </w:t>
      </w:r>
      <w:r w:rsidR="009503A0" w:rsidRPr="009503A0">
        <w:rPr>
          <w:rFonts w:ascii="Times New Roman" w:hAnsi="Times New Roman" w:cs="Times New Roman"/>
          <w:sz w:val="25"/>
          <w:szCs w:val="25"/>
        </w:rPr>
        <w:t>retirement retrospectively. The Court Vikramajit Sen expressly noted this:</w:t>
      </w:r>
    </w:p>
    <w:p w:rsidR="009503A0" w:rsidRPr="009503A0" w:rsidRDefault="009503A0" w:rsidP="00EE6BA4">
      <w:pPr>
        <w:ind w:left="720"/>
        <w:jc w:val="both"/>
        <w:rPr>
          <w:rFonts w:ascii="Times New Roman" w:hAnsi="Times New Roman" w:cs="Times New Roman"/>
          <w:sz w:val="25"/>
          <w:szCs w:val="25"/>
        </w:rPr>
      </w:pPr>
      <w:r w:rsidRPr="009503A0">
        <w:rPr>
          <w:rFonts w:ascii="Times New Roman" w:hAnsi="Times New Roman" w:cs="Times New Roman"/>
          <w:sz w:val="25"/>
          <w:szCs w:val="25"/>
        </w:rPr>
        <w:lastRenderedPageBreak/>
        <w:t>“11. ... The respondent Corporation has controverted the plea of the appellant that as the relevant date and time viz. 29-1¬1991 there was no alternative for him except to tender his resignation, pointing out that he could not</w:t>
      </w:r>
      <w:r w:rsidRPr="009503A0">
        <w:rPr>
          <w:rFonts w:ascii="Times New Roman" w:hAnsi="Times New Roman" w:cs="Times New Roman"/>
          <w:sz w:val="25"/>
          <w:szCs w:val="25"/>
        </w:rPr>
        <w:tab/>
        <w:t>have sought</w:t>
      </w:r>
      <w:r w:rsidR="00EE6BA4">
        <w:rPr>
          <w:rFonts w:ascii="Times New Roman" w:hAnsi="Times New Roman" w:cs="Times New Roman"/>
          <w:sz w:val="25"/>
          <w:szCs w:val="25"/>
        </w:rPr>
        <w:t xml:space="preserve"> </w:t>
      </w:r>
      <w:r w:rsidRPr="009503A0">
        <w:rPr>
          <w:rFonts w:ascii="Times New Roman" w:hAnsi="Times New Roman" w:cs="Times New Roman"/>
          <w:sz w:val="25"/>
          <w:szCs w:val="25"/>
        </w:rPr>
        <w:t>voluntary retirement under Regulation 19(2-A)</w:t>
      </w:r>
      <w:r w:rsidRPr="009503A0">
        <w:rPr>
          <w:rFonts w:ascii="Times New Roman" w:hAnsi="Times New Roman" w:cs="Times New Roman"/>
          <w:sz w:val="25"/>
          <w:szCs w:val="25"/>
        </w:rPr>
        <w:tab/>
        <w:t>of the LIC of</w:t>
      </w:r>
      <w:r w:rsidR="00EE6BA4">
        <w:rPr>
          <w:rFonts w:ascii="Times New Roman" w:hAnsi="Times New Roman" w:cs="Times New Roman"/>
          <w:sz w:val="25"/>
          <w:szCs w:val="25"/>
        </w:rPr>
        <w:t xml:space="preserve"> India (Staff) Regulations, </w:t>
      </w:r>
      <w:r w:rsidRPr="009503A0">
        <w:rPr>
          <w:rFonts w:ascii="Times New Roman" w:hAnsi="Times New Roman" w:cs="Times New Roman"/>
          <w:sz w:val="25"/>
          <w:szCs w:val="25"/>
        </w:rPr>
        <w:t>1960. If that be so, the</w:t>
      </w:r>
      <w:r w:rsidR="00EE6BA4">
        <w:rPr>
          <w:rFonts w:ascii="Times New Roman" w:hAnsi="Times New Roman" w:cs="Times New Roman"/>
          <w:sz w:val="25"/>
          <w:szCs w:val="25"/>
        </w:rPr>
        <w:t xml:space="preserve"> </w:t>
      </w:r>
      <w:r w:rsidRPr="009503A0">
        <w:rPr>
          <w:rFonts w:ascii="Times New Roman" w:hAnsi="Times New Roman" w:cs="Times New Roman"/>
          <w:sz w:val="25"/>
          <w:szCs w:val="25"/>
        </w:rPr>
        <w:t>respondent being a model</w:t>
      </w:r>
      <w:r w:rsidRPr="009503A0">
        <w:rPr>
          <w:rFonts w:ascii="Times New Roman" w:hAnsi="Times New Roman" w:cs="Times New Roman"/>
          <w:sz w:val="25"/>
          <w:szCs w:val="25"/>
        </w:rPr>
        <w:tab/>
        <w:t>employer could and should</w:t>
      </w:r>
      <w:r w:rsidR="00EE6BA4">
        <w:rPr>
          <w:rFonts w:ascii="Times New Roman" w:hAnsi="Times New Roman" w:cs="Times New Roman"/>
          <w:sz w:val="25"/>
          <w:szCs w:val="25"/>
        </w:rPr>
        <w:t xml:space="preserve"> </w:t>
      </w:r>
      <w:r w:rsidRPr="009503A0">
        <w:rPr>
          <w:rFonts w:ascii="Times New Roman" w:hAnsi="Times New Roman" w:cs="Times New Roman"/>
          <w:sz w:val="25"/>
          <w:szCs w:val="25"/>
        </w:rPr>
        <w:t>have extended the advantage of these Regulations to the appellant thereby safeguarding his pension entitlement.</w:t>
      </w:r>
      <w:r w:rsidR="00EE6BA4">
        <w:rPr>
          <w:rFonts w:ascii="Times New Roman" w:hAnsi="Times New Roman" w:cs="Times New Roman"/>
          <w:sz w:val="25"/>
          <w:szCs w:val="25"/>
        </w:rPr>
        <w:t xml:space="preserve"> </w:t>
      </w:r>
      <w:r w:rsidRPr="009503A0">
        <w:rPr>
          <w:rFonts w:ascii="Times New Roman" w:hAnsi="Times New Roman" w:cs="Times New Roman"/>
          <w:sz w:val="25"/>
          <w:szCs w:val="25"/>
        </w:rPr>
        <w:t>However, we find no substance in the argument of the respondent since Regulation 19(2-A) was, in fact, notified in the Gazette of India on 16-2-1996, that is, after the pension scheme case into existence with effect from 1-11-1993.</w:t>
      </w:r>
    </w:p>
    <w:p w:rsidR="009503A0" w:rsidRPr="009503A0" w:rsidRDefault="009503A0" w:rsidP="00EE6BA4">
      <w:pPr>
        <w:ind w:left="720"/>
        <w:jc w:val="right"/>
        <w:rPr>
          <w:rFonts w:ascii="Times New Roman" w:hAnsi="Times New Roman" w:cs="Times New Roman"/>
          <w:sz w:val="25"/>
          <w:szCs w:val="25"/>
        </w:rPr>
      </w:pPr>
      <w:r w:rsidRPr="009503A0">
        <w:rPr>
          <w:rFonts w:ascii="Times New Roman" w:hAnsi="Times New Roman" w:cs="Times New Roman"/>
          <w:sz w:val="25"/>
          <w:szCs w:val="25"/>
        </w:rPr>
        <w:t>(Emphasis supplied)</w:t>
      </w:r>
    </w:p>
    <w:p w:rsidR="00EE6BA4" w:rsidRDefault="00EE6BA4" w:rsidP="009503A0">
      <w:pPr>
        <w:jc w:val="both"/>
        <w:rPr>
          <w:rFonts w:ascii="Times New Roman" w:hAnsi="Times New Roman" w:cs="Times New Roman"/>
          <w:sz w:val="25"/>
          <w:szCs w:val="25"/>
        </w:rPr>
      </w:pPr>
    </w:p>
    <w:p w:rsidR="009503A0" w:rsidRPr="009503A0" w:rsidRDefault="00EE6BA4" w:rsidP="009503A0">
      <w:pPr>
        <w:jc w:val="both"/>
        <w:rPr>
          <w:rFonts w:ascii="Times New Roman" w:hAnsi="Times New Roman" w:cs="Times New Roman"/>
          <w:sz w:val="25"/>
          <w:szCs w:val="25"/>
        </w:rPr>
      </w:pPr>
      <w:r>
        <w:rPr>
          <w:rFonts w:ascii="Times New Roman" w:hAnsi="Times New Roman" w:cs="Times New Roman"/>
          <w:sz w:val="25"/>
          <w:szCs w:val="25"/>
        </w:rPr>
        <w:t xml:space="preserve">6. </w:t>
      </w:r>
      <w:r w:rsidR="009503A0" w:rsidRPr="009503A0">
        <w:rPr>
          <w:rFonts w:ascii="Times New Roman" w:hAnsi="Times New Roman" w:cs="Times New Roman"/>
          <w:sz w:val="25"/>
          <w:szCs w:val="25"/>
        </w:rPr>
        <w:t>In the present case, the Single Judge of the High Court of Delhi relied on the decision in Asger Ibrahim Amin to hold that the first respondent was entitled to pensionary benefits. The Single Judge noted that the first respondent had completed more than twenty years of service and would have been eligible for pension upon voluntary retirement. Therefore, despite the first respondent using the term ‘resignation’, on an independent determination of the facts of the case, the Single Judge held that he had in fact Voluntarily resigned’ from service’.</w:t>
      </w:r>
    </w:p>
    <w:p w:rsidR="00EE6BA4" w:rsidRDefault="00EE6BA4" w:rsidP="009503A0">
      <w:pPr>
        <w:jc w:val="both"/>
        <w:rPr>
          <w:rFonts w:ascii="Times New Roman" w:hAnsi="Times New Roman" w:cs="Times New Roman"/>
          <w:sz w:val="25"/>
          <w:szCs w:val="25"/>
        </w:rPr>
      </w:pPr>
    </w:p>
    <w:p w:rsidR="009503A0" w:rsidRPr="009503A0" w:rsidRDefault="00EE6BA4" w:rsidP="009503A0">
      <w:pPr>
        <w:jc w:val="both"/>
        <w:rPr>
          <w:rFonts w:ascii="Times New Roman" w:hAnsi="Times New Roman" w:cs="Times New Roman"/>
          <w:sz w:val="25"/>
          <w:szCs w:val="25"/>
        </w:rPr>
      </w:pPr>
      <w:r>
        <w:rPr>
          <w:rFonts w:ascii="Times New Roman" w:hAnsi="Times New Roman" w:cs="Times New Roman"/>
          <w:sz w:val="25"/>
          <w:szCs w:val="25"/>
        </w:rPr>
        <w:t xml:space="preserve">7. </w:t>
      </w:r>
      <w:r w:rsidR="009503A0" w:rsidRPr="009503A0">
        <w:rPr>
          <w:rFonts w:ascii="Times New Roman" w:hAnsi="Times New Roman" w:cs="Times New Roman"/>
          <w:sz w:val="25"/>
          <w:szCs w:val="25"/>
        </w:rPr>
        <w:t xml:space="preserve"> Mr C U Singh, learned Senior Counsel for the appellant, brought to our attention that the correctness of the court’s approach in Asger Ibrahim Amin had been called into question by a co-ordinate bench of this Court in </w:t>
      </w:r>
      <w:r w:rsidR="009503A0" w:rsidRPr="00EE6BA4">
        <w:rPr>
          <w:rFonts w:ascii="Times New Roman" w:hAnsi="Times New Roman" w:cs="Times New Roman"/>
          <w:i/>
          <w:iCs/>
          <w:sz w:val="25"/>
          <w:szCs w:val="25"/>
        </w:rPr>
        <w:t>Senior Divisional Manager, LIC v Shree Lal Meena</w:t>
      </w:r>
      <w:r w:rsidR="002655F4" w:rsidRPr="002655F4">
        <w:rPr>
          <w:rFonts w:ascii="Times New Roman" w:hAnsi="Times New Roman" w:cs="Times New Roman"/>
          <w:i/>
          <w:iCs/>
          <w:sz w:val="20"/>
          <w:szCs w:val="20"/>
          <w:vertAlign w:val="superscript"/>
        </w:rPr>
        <w:t>2</w:t>
      </w:r>
      <w:r w:rsidR="009503A0" w:rsidRPr="009503A0">
        <w:rPr>
          <w:rFonts w:ascii="Times New Roman" w:hAnsi="Times New Roman" w:cs="Times New Roman"/>
          <w:sz w:val="25"/>
          <w:szCs w:val="25"/>
        </w:rPr>
        <w:t xml:space="preserve">  (“Shree Lal Meena I”), which referred the matter to a larger Bench of this Court. Thereafter, a three judge Bench of this Court was constituted and delivered a judgement in </w:t>
      </w:r>
      <w:r w:rsidR="009503A0" w:rsidRPr="00EE6BA4">
        <w:rPr>
          <w:rFonts w:ascii="Times New Roman" w:hAnsi="Times New Roman" w:cs="Times New Roman"/>
          <w:i/>
          <w:iCs/>
          <w:sz w:val="25"/>
          <w:szCs w:val="25"/>
        </w:rPr>
        <w:t>Senior Divisional Manager, LIC v Shree Lal Meen</w:t>
      </w:r>
      <w:r w:rsidR="009503A0" w:rsidRPr="009503A0">
        <w:rPr>
          <w:rFonts w:ascii="Times New Roman" w:hAnsi="Times New Roman" w:cs="Times New Roman"/>
          <w:sz w:val="25"/>
          <w:szCs w:val="25"/>
        </w:rPr>
        <w:t>a</w:t>
      </w:r>
      <w:r w:rsidR="000454EE" w:rsidRPr="000454EE">
        <w:rPr>
          <w:rFonts w:ascii="Times New Roman" w:hAnsi="Times New Roman" w:cs="Times New Roman"/>
          <w:sz w:val="20"/>
          <w:szCs w:val="20"/>
          <w:vertAlign w:val="superscript"/>
        </w:rPr>
        <w:t>3</w:t>
      </w:r>
      <w:r w:rsidR="009503A0" w:rsidRPr="009503A0">
        <w:rPr>
          <w:rFonts w:ascii="Times New Roman" w:hAnsi="Times New Roman" w:cs="Times New Roman"/>
          <w:sz w:val="25"/>
          <w:szCs w:val="25"/>
        </w:rPr>
        <w:t xml:space="preserve">  (“Shree Lal Meena II”) overruling the view taken in Asger Ibrahim Amin. Both these judgements have been placed on the record.</w:t>
      </w:r>
    </w:p>
    <w:p w:rsidR="00EE6BA4" w:rsidRDefault="00EE6BA4" w:rsidP="009503A0">
      <w:pPr>
        <w:jc w:val="both"/>
        <w:rPr>
          <w:rFonts w:ascii="Times New Roman" w:hAnsi="Times New Roman" w:cs="Times New Roman"/>
          <w:sz w:val="25"/>
          <w:szCs w:val="25"/>
        </w:rPr>
      </w:pPr>
    </w:p>
    <w:p w:rsidR="009503A0" w:rsidRDefault="00EE6BA4" w:rsidP="009503A0">
      <w:pPr>
        <w:jc w:val="both"/>
        <w:rPr>
          <w:rFonts w:ascii="Times New Roman" w:hAnsi="Times New Roman" w:cs="Times New Roman"/>
          <w:sz w:val="25"/>
          <w:szCs w:val="25"/>
        </w:rPr>
      </w:pPr>
      <w:r>
        <w:rPr>
          <w:rFonts w:ascii="Times New Roman" w:hAnsi="Times New Roman" w:cs="Times New Roman"/>
          <w:sz w:val="25"/>
          <w:szCs w:val="25"/>
        </w:rPr>
        <w:t xml:space="preserve">8. </w:t>
      </w:r>
      <w:r w:rsidR="009503A0" w:rsidRPr="009503A0">
        <w:rPr>
          <w:rFonts w:ascii="Times New Roman" w:hAnsi="Times New Roman" w:cs="Times New Roman"/>
          <w:sz w:val="25"/>
          <w:szCs w:val="25"/>
        </w:rPr>
        <w:t xml:space="preserve"> The facts in Shree Lal Meena I and Shree Lal Meena II were analogous to those in Asger Ibrahim Amin. The respondent employee had resigned after completing twenty years of service. The court was called upon to determine whether the respondent’s ‘resignation’ amounted to a forfeiture of his past service disentitling him from pension or was in fact ‘voluntary retirement’. Justice Dipak Mishra (as the learned Chief Justice then was) speaking for a two judge Bench of this Court in Shree Lal Meena I observed:</w:t>
      </w:r>
    </w:p>
    <w:p w:rsidR="002655F4" w:rsidRPr="009503A0" w:rsidRDefault="002655F4" w:rsidP="009503A0">
      <w:pPr>
        <w:jc w:val="both"/>
        <w:rPr>
          <w:rFonts w:ascii="Times New Roman" w:hAnsi="Times New Roman" w:cs="Times New Roman"/>
          <w:sz w:val="25"/>
          <w:szCs w:val="25"/>
        </w:rPr>
      </w:pPr>
    </w:p>
    <w:p w:rsidR="009503A0" w:rsidRPr="009503A0" w:rsidRDefault="009503A0" w:rsidP="002655F4">
      <w:pPr>
        <w:ind w:left="720"/>
        <w:jc w:val="both"/>
        <w:rPr>
          <w:rFonts w:ascii="Times New Roman" w:hAnsi="Times New Roman" w:cs="Times New Roman"/>
          <w:sz w:val="25"/>
          <w:szCs w:val="25"/>
        </w:rPr>
      </w:pPr>
      <w:r w:rsidRPr="009503A0">
        <w:rPr>
          <w:rFonts w:ascii="Times New Roman" w:hAnsi="Times New Roman" w:cs="Times New Roman"/>
          <w:sz w:val="25"/>
          <w:szCs w:val="25"/>
        </w:rPr>
        <w:t xml:space="preserve">“28. ... Needless to say, resignation has the effect of termination of an employee. Voluntary retirement though has the effect of termination of an employee yet it has different </w:t>
      </w:r>
      <w:r w:rsidR="002655F4">
        <w:rPr>
          <w:rFonts w:ascii="Times New Roman" w:hAnsi="Times New Roman" w:cs="Times New Roman"/>
          <w:sz w:val="25"/>
          <w:szCs w:val="25"/>
        </w:rPr>
        <w:t xml:space="preserve"> </w:t>
      </w:r>
      <w:r w:rsidRPr="009503A0">
        <w:rPr>
          <w:rFonts w:ascii="Times New Roman" w:hAnsi="Times New Roman" w:cs="Times New Roman"/>
          <w:sz w:val="25"/>
          <w:szCs w:val="25"/>
        </w:rPr>
        <w:t xml:space="preserve">consequences. In the former case, the ex-employee could not be entitled to pension, whereas in case of voluntary retirement, the latter one, the employee would be entitled to pension depending upon the terms postulated in the regulations or rules or the scheme. Rule 23 of the 1995 Rules specifically provides that on resignation, dismissal, removal, termination or compulsory retirement, the employee shall forfeit past service and he shall not qualify for pensionary benefit. Thus, resignation given under the 1995 Rules would not entitle an employee to get </w:t>
      </w:r>
      <w:r w:rsidRPr="009503A0">
        <w:rPr>
          <w:rFonts w:ascii="Times New Roman" w:hAnsi="Times New Roman" w:cs="Times New Roman"/>
          <w:sz w:val="25"/>
          <w:szCs w:val="25"/>
        </w:rPr>
        <w:lastRenderedPageBreak/>
        <w:t>pension.</w:t>
      </w:r>
    </w:p>
    <w:p w:rsidR="002655F4" w:rsidRDefault="002655F4" w:rsidP="009503A0">
      <w:pPr>
        <w:jc w:val="both"/>
        <w:rPr>
          <w:rFonts w:ascii="Times New Roman" w:hAnsi="Times New Roman" w:cs="Times New Roman"/>
          <w:sz w:val="25"/>
          <w:szCs w:val="25"/>
        </w:rPr>
      </w:pPr>
    </w:p>
    <w:p w:rsidR="009503A0" w:rsidRPr="009503A0" w:rsidRDefault="002655F4" w:rsidP="002655F4">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009503A0" w:rsidRPr="009503A0">
        <w:rPr>
          <w:rFonts w:ascii="Times New Roman" w:hAnsi="Times New Roman" w:cs="Times New Roman"/>
          <w:sz w:val="25"/>
          <w:szCs w:val="25"/>
        </w:rPr>
        <w:t>In Asger Ibrahim Amin, retrospectivity has been given to Rule 31 [Pension on voluntary retirement], and for the said purpose the amendment to the 1960 Regulations, specifically Regulation 19(2-A) has been taken recourse to. In our view, when Rule 31 covers the field of voluntary retirement and does not make it retrospective, there being a real difference between resignation and retirement, it is not seemly to read the amended Regulations to the Rules to make the same retrospective. Therefore, we are unable to concur with the view expressed in Asger Ibrahim Amin."</w:t>
      </w:r>
    </w:p>
    <w:p w:rsidR="009503A0" w:rsidRDefault="009503A0" w:rsidP="002655F4">
      <w:pPr>
        <w:jc w:val="right"/>
        <w:rPr>
          <w:rFonts w:ascii="Times New Roman" w:hAnsi="Times New Roman" w:cs="Times New Roman"/>
          <w:sz w:val="25"/>
          <w:szCs w:val="25"/>
        </w:rPr>
      </w:pPr>
      <w:r w:rsidRPr="009503A0">
        <w:rPr>
          <w:rFonts w:ascii="Times New Roman" w:hAnsi="Times New Roman" w:cs="Times New Roman"/>
          <w:sz w:val="25"/>
          <w:szCs w:val="25"/>
        </w:rPr>
        <w:t>(Emphasis supplied)</w:t>
      </w:r>
    </w:p>
    <w:p w:rsidR="002655F4" w:rsidRPr="009503A0" w:rsidRDefault="002655F4" w:rsidP="002655F4">
      <w:pPr>
        <w:jc w:val="right"/>
        <w:rPr>
          <w:rFonts w:ascii="Times New Roman" w:hAnsi="Times New Roman" w:cs="Times New Roman"/>
          <w:sz w:val="25"/>
          <w:szCs w:val="25"/>
        </w:rPr>
      </w:pPr>
    </w:p>
    <w:p w:rsidR="009503A0" w:rsidRDefault="002655F4" w:rsidP="009503A0">
      <w:pPr>
        <w:jc w:val="both"/>
        <w:rPr>
          <w:rFonts w:ascii="Times New Roman" w:hAnsi="Times New Roman" w:cs="Times New Roman"/>
          <w:sz w:val="25"/>
          <w:szCs w:val="25"/>
        </w:rPr>
      </w:pPr>
      <w:r>
        <w:rPr>
          <w:rFonts w:ascii="Times New Roman" w:hAnsi="Times New Roman" w:cs="Times New Roman"/>
          <w:sz w:val="25"/>
          <w:szCs w:val="25"/>
        </w:rPr>
        <w:t xml:space="preserve">9. </w:t>
      </w:r>
      <w:r w:rsidR="009503A0" w:rsidRPr="009503A0">
        <w:rPr>
          <w:rFonts w:ascii="Times New Roman" w:hAnsi="Times New Roman" w:cs="Times New Roman"/>
          <w:sz w:val="25"/>
          <w:szCs w:val="25"/>
        </w:rPr>
        <w:t>The court in Shree Lal Meena I took the view that the provision with respect to pension on voluntary retirement (Rule 31) was not applicable retrospectively because the relevant provision had not been enacted with retrospective effect. Crucially, the Court noted that by making the provision on voluntary retirement applicable retrospectively, and making a determination in the facts of each case whether an employee had ‘resigned’ or ‘voluntarily retired’, the decision in Asger Ibrahim Amin obliterated the distinction between resignation and retirement. The court noted that there is a “real difference between resignation and retirement”. They cannot be used interchangeably, and the court cannot substitute one for the other merely because the employee has completed the requisite number of years to qualify for voluntary retirement.</w:t>
      </w:r>
    </w:p>
    <w:p w:rsidR="002655F4" w:rsidRPr="009503A0" w:rsidRDefault="002655F4" w:rsidP="009503A0">
      <w:pPr>
        <w:jc w:val="both"/>
        <w:rPr>
          <w:rFonts w:ascii="Times New Roman" w:hAnsi="Times New Roman" w:cs="Times New Roman"/>
          <w:sz w:val="25"/>
          <w:szCs w:val="25"/>
        </w:rPr>
      </w:pPr>
    </w:p>
    <w:p w:rsidR="009503A0" w:rsidRDefault="002655F4" w:rsidP="009503A0">
      <w:pPr>
        <w:jc w:val="both"/>
        <w:rPr>
          <w:rFonts w:ascii="Times New Roman" w:hAnsi="Times New Roman" w:cs="Times New Roman"/>
          <w:sz w:val="25"/>
          <w:szCs w:val="25"/>
        </w:rPr>
      </w:pPr>
      <w:r>
        <w:rPr>
          <w:rFonts w:ascii="Times New Roman" w:hAnsi="Times New Roman" w:cs="Times New Roman"/>
          <w:sz w:val="25"/>
          <w:szCs w:val="25"/>
        </w:rPr>
        <w:t xml:space="preserve">10. </w:t>
      </w:r>
      <w:r w:rsidR="009503A0" w:rsidRPr="009503A0">
        <w:rPr>
          <w:rFonts w:ascii="Times New Roman" w:hAnsi="Times New Roman" w:cs="Times New Roman"/>
          <w:sz w:val="25"/>
          <w:szCs w:val="25"/>
        </w:rPr>
        <w:t>In Shree Lal Meena II, upholding the interpretation in Shree Lal Meena I, Justice Sanjay Kishan Kaul speaking for the three judge Bench, noted that the retrospective application of the provision on voluntary retirement in the LIC Pension Rules would lead to an absurd result:</w:t>
      </w:r>
    </w:p>
    <w:p w:rsidR="002655F4" w:rsidRPr="009503A0" w:rsidRDefault="002655F4" w:rsidP="009503A0">
      <w:pPr>
        <w:jc w:val="both"/>
        <w:rPr>
          <w:rFonts w:ascii="Times New Roman" w:hAnsi="Times New Roman" w:cs="Times New Roman"/>
          <w:sz w:val="25"/>
          <w:szCs w:val="25"/>
        </w:rPr>
      </w:pPr>
    </w:p>
    <w:p w:rsidR="009503A0" w:rsidRDefault="009503A0" w:rsidP="002655F4">
      <w:pPr>
        <w:ind w:left="720"/>
        <w:jc w:val="both"/>
        <w:rPr>
          <w:rFonts w:ascii="Times New Roman" w:hAnsi="Times New Roman" w:cs="Times New Roman"/>
          <w:sz w:val="25"/>
          <w:szCs w:val="25"/>
        </w:rPr>
      </w:pPr>
      <w:r w:rsidRPr="009503A0">
        <w:rPr>
          <w:rFonts w:ascii="Times New Roman" w:hAnsi="Times New Roman" w:cs="Times New Roman"/>
          <w:sz w:val="25"/>
          <w:szCs w:val="25"/>
        </w:rPr>
        <w:t>“19. What is most material is that the employee in this case had resigned. When the Pension Rules are applicable, and an employee resigns, the consequences are forfeiture of service, under Rule 23 of the Pension Rules. In our view, attempting to apply the Pension Rules to the respondent would be a self-defeating argument. As, suppose, the Pension Rules, were applicable and the employee like the respondent was in service and sought to resign, the entire past service would be forfeited, and consequently, he would not qualify for pensionary benefits. To hold otherwise would imply than an employee resigning during the currency of the Rules would be deprived of pensionary benefits, while an employee who resigns when the Rules were not even in existence, would be given the benefit of these Rules.”</w:t>
      </w:r>
    </w:p>
    <w:p w:rsidR="002655F4" w:rsidRPr="009503A0" w:rsidRDefault="002655F4" w:rsidP="002655F4">
      <w:pPr>
        <w:ind w:left="720"/>
        <w:jc w:val="both"/>
        <w:rPr>
          <w:rFonts w:ascii="Times New Roman" w:hAnsi="Times New Roman" w:cs="Times New Roman"/>
          <w:sz w:val="25"/>
          <w:szCs w:val="25"/>
        </w:rPr>
      </w:pPr>
    </w:p>
    <w:p w:rsidR="009503A0" w:rsidRDefault="009503A0" w:rsidP="002655F4">
      <w:pPr>
        <w:jc w:val="right"/>
        <w:rPr>
          <w:rFonts w:ascii="Times New Roman" w:hAnsi="Times New Roman" w:cs="Times New Roman"/>
          <w:sz w:val="25"/>
          <w:szCs w:val="25"/>
        </w:rPr>
      </w:pPr>
      <w:r w:rsidRPr="009503A0">
        <w:rPr>
          <w:rFonts w:ascii="Times New Roman" w:hAnsi="Times New Roman" w:cs="Times New Roman"/>
          <w:sz w:val="25"/>
          <w:szCs w:val="25"/>
        </w:rPr>
        <w:t>(Emphasis supplied)</w:t>
      </w:r>
    </w:p>
    <w:p w:rsidR="002655F4" w:rsidRPr="009503A0" w:rsidRDefault="002655F4" w:rsidP="002655F4">
      <w:pPr>
        <w:jc w:val="right"/>
        <w:rPr>
          <w:rFonts w:ascii="Times New Roman" w:hAnsi="Times New Roman" w:cs="Times New Roman"/>
          <w:sz w:val="25"/>
          <w:szCs w:val="25"/>
        </w:rPr>
      </w:pPr>
    </w:p>
    <w:p w:rsidR="009503A0" w:rsidRDefault="009503A0" w:rsidP="009503A0">
      <w:pPr>
        <w:jc w:val="both"/>
        <w:rPr>
          <w:rFonts w:ascii="Times New Roman" w:hAnsi="Times New Roman" w:cs="Times New Roman"/>
          <w:sz w:val="25"/>
          <w:szCs w:val="25"/>
        </w:rPr>
      </w:pPr>
      <w:r w:rsidRPr="009503A0">
        <w:rPr>
          <w:rFonts w:ascii="Times New Roman" w:hAnsi="Times New Roman" w:cs="Times New Roman"/>
          <w:sz w:val="25"/>
          <w:szCs w:val="25"/>
        </w:rPr>
        <w:t xml:space="preserve">The Court noted that, if the approach followed in Asger Ibrahim Amin was adopted in interpreting the LIC Pension Rules, an employee who resigned after the enactment of the rules would not be entitled to pensionary benefits but an employee who had resigned when the rules were not in force, but had completed the prescribed period of service for </w:t>
      </w:r>
      <w:r w:rsidRPr="009503A0">
        <w:rPr>
          <w:rFonts w:ascii="Times New Roman" w:hAnsi="Times New Roman" w:cs="Times New Roman"/>
          <w:sz w:val="25"/>
          <w:szCs w:val="25"/>
        </w:rPr>
        <w:lastRenderedPageBreak/>
        <w:t>voluntary retirement, would be entitled to pensionary benefits. Such an outcome could not be countenanced and would render nugatory the provision which stipulated that upon resignation, past service stood forfeited.</w:t>
      </w:r>
    </w:p>
    <w:p w:rsidR="002655F4" w:rsidRPr="009503A0" w:rsidRDefault="002655F4" w:rsidP="009503A0">
      <w:pPr>
        <w:jc w:val="both"/>
        <w:rPr>
          <w:rFonts w:ascii="Times New Roman" w:hAnsi="Times New Roman" w:cs="Times New Roman"/>
          <w:sz w:val="25"/>
          <w:szCs w:val="25"/>
        </w:rPr>
      </w:pPr>
    </w:p>
    <w:p w:rsidR="009503A0" w:rsidRDefault="002655F4" w:rsidP="009503A0">
      <w:pPr>
        <w:jc w:val="both"/>
        <w:rPr>
          <w:rFonts w:ascii="Times New Roman" w:hAnsi="Times New Roman" w:cs="Times New Roman"/>
          <w:sz w:val="25"/>
          <w:szCs w:val="25"/>
        </w:rPr>
      </w:pPr>
      <w:r>
        <w:rPr>
          <w:rFonts w:ascii="Times New Roman" w:hAnsi="Times New Roman" w:cs="Times New Roman"/>
          <w:sz w:val="25"/>
          <w:szCs w:val="25"/>
        </w:rPr>
        <w:t xml:space="preserve">11. </w:t>
      </w:r>
      <w:r w:rsidR="009503A0" w:rsidRPr="009503A0">
        <w:rPr>
          <w:rFonts w:ascii="Times New Roman" w:hAnsi="Times New Roman" w:cs="Times New Roman"/>
          <w:sz w:val="25"/>
          <w:szCs w:val="25"/>
        </w:rPr>
        <w:t>The Court in Shree Lal Meena II elucidated the distinction between resignation and voluntary retirement in the following terms:</w:t>
      </w:r>
    </w:p>
    <w:p w:rsidR="002655F4" w:rsidRPr="009503A0" w:rsidRDefault="002655F4" w:rsidP="009503A0">
      <w:pPr>
        <w:jc w:val="both"/>
        <w:rPr>
          <w:rFonts w:ascii="Times New Roman" w:hAnsi="Times New Roman" w:cs="Times New Roman"/>
          <w:sz w:val="25"/>
          <w:szCs w:val="25"/>
        </w:rPr>
      </w:pPr>
    </w:p>
    <w:p w:rsidR="009503A0" w:rsidRPr="009503A0" w:rsidRDefault="009503A0" w:rsidP="002655F4">
      <w:pPr>
        <w:ind w:left="720"/>
        <w:jc w:val="both"/>
        <w:rPr>
          <w:rFonts w:ascii="Times New Roman" w:hAnsi="Times New Roman" w:cs="Times New Roman"/>
          <w:sz w:val="25"/>
          <w:szCs w:val="25"/>
        </w:rPr>
      </w:pPr>
      <w:r w:rsidRPr="009503A0">
        <w:rPr>
          <w:rFonts w:ascii="Times New Roman" w:hAnsi="Times New Roman" w:cs="Times New Roman"/>
          <w:sz w:val="25"/>
          <w:szCs w:val="25"/>
        </w:rPr>
        <w:t xml:space="preserve">“22. ... [quoting </w:t>
      </w:r>
      <w:r w:rsidRPr="002655F4">
        <w:rPr>
          <w:rFonts w:ascii="Times New Roman" w:hAnsi="Times New Roman" w:cs="Times New Roman"/>
          <w:i/>
          <w:iCs/>
          <w:sz w:val="25"/>
          <w:szCs w:val="25"/>
        </w:rPr>
        <w:t>RBI v Cecil Dennis Solomon (2004) 9 SCC 461</w:t>
      </w:r>
      <w:r w:rsidRPr="009503A0">
        <w:rPr>
          <w:rFonts w:ascii="Times New Roman" w:hAnsi="Times New Roman" w:cs="Times New Roman"/>
          <w:sz w:val="25"/>
          <w:szCs w:val="25"/>
        </w:rPr>
        <w:t>] In service jurisprudence, the expressions “superannuation”, “voluntary retirement”, “compulsory retirement” and “resignation” convey different connotations. Voluntary retirement and resignation involve voluntary acts on the part of the employee to leave service. Though both involve voluntary acts, they operate differently. One of the basic distinctions is that in case of resignation it can be tendered at any time, but in the case of voluntary retirement, it can only be sought for after rendering the prescribed period of qualifying service. Another fundamental distinction is that in case of the former, normally retiral benefits are denied but in case of the latter, the same is not denied. In case of the former, permission or notice is not mandated, while in the case of the latter, permission of the employer concerned is a requisite condition. Though resignation is a bilateral concept, and becomes effective on acceptance by the competent authority, yet the general rule can be displaced by express provisions to the contrary.”</w:t>
      </w:r>
      <w:r w:rsidR="002655F4">
        <w:rPr>
          <w:rFonts w:ascii="Times New Roman" w:hAnsi="Times New Roman" w:cs="Times New Roman"/>
          <w:sz w:val="25"/>
          <w:szCs w:val="25"/>
        </w:rPr>
        <w:t xml:space="preserve"> </w:t>
      </w:r>
      <w:r w:rsidRPr="009503A0">
        <w:rPr>
          <w:rFonts w:ascii="Times New Roman" w:hAnsi="Times New Roman" w:cs="Times New Roman"/>
          <w:sz w:val="25"/>
          <w:szCs w:val="25"/>
        </w:rPr>
        <w:t>The above observations highlighted the material distinction between the concept of resignation and voluntary retirement. The Court also observed that while pension schemes do form beneficial legislation in a delegated form, a beneficial construction cannot run contrary to the express terms of the provisions:</w:t>
      </w:r>
    </w:p>
    <w:p w:rsidR="002655F4" w:rsidRDefault="002655F4" w:rsidP="009503A0">
      <w:pPr>
        <w:jc w:val="both"/>
        <w:rPr>
          <w:rFonts w:ascii="Times New Roman" w:hAnsi="Times New Roman" w:cs="Times New Roman"/>
          <w:sz w:val="25"/>
          <w:szCs w:val="25"/>
        </w:rPr>
      </w:pPr>
    </w:p>
    <w:p w:rsidR="009503A0" w:rsidRPr="009503A0" w:rsidRDefault="009503A0" w:rsidP="002655F4">
      <w:pPr>
        <w:ind w:left="720"/>
        <w:jc w:val="both"/>
        <w:rPr>
          <w:rFonts w:ascii="Times New Roman" w:hAnsi="Times New Roman" w:cs="Times New Roman"/>
          <w:sz w:val="25"/>
          <w:szCs w:val="25"/>
        </w:rPr>
      </w:pPr>
      <w:r w:rsidRPr="009503A0">
        <w:rPr>
          <w:rFonts w:ascii="Times New Roman" w:hAnsi="Times New Roman" w:cs="Times New Roman"/>
          <w:sz w:val="25"/>
          <w:szCs w:val="25"/>
        </w:rPr>
        <w:t>“26. There are some observations on the principles of public sectors being model employers and provisions of pension being beneficial legislations (see Asger Ibrahim Amin v LIC).</w:t>
      </w:r>
      <w:r w:rsidR="002655F4">
        <w:rPr>
          <w:rFonts w:ascii="Times New Roman" w:hAnsi="Times New Roman" w:cs="Times New Roman"/>
          <w:sz w:val="25"/>
          <w:szCs w:val="25"/>
        </w:rPr>
        <w:t xml:space="preserve"> </w:t>
      </w:r>
      <w:r w:rsidRPr="009503A0">
        <w:rPr>
          <w:rFonts w:ascii="Times New Roman" w:hAnsi="Times New Roman" w:cs="Times New Roman"/>
          <w:sz w:val="25"/>
          <w:szCs w:val="25"/>
        </w:rPr>
        <w:t>We may, however, note that as per what we have opined aforesaid, the issue cannot be dealt with on a charity principle. When the legislature, in its wisdom, brings forth certain beneficial provisions in the form of Pension Regulations from a particular date and on particular terms and conditions, aspects which are excluded cannot be included in it by implication.”</w:t>
      </w:r>
    </w:p>
    <w:p w:rsidR="002655F4" w:rsidRDefault="002655F4" w:rsidP="009503A0">
      <w:pPr>
        <w:jc w:val="both"/>
        <w:rPr>
          <w:rFonts w:ascii="Times New Roman" w:hAnsi="Times New Roman" w:cs="Times New Roman"/>
          <w:sz w:val="25"/>
          <w:szCs w:val="25"/>
        </w:rPr>
      </w:pPr>
    </w:p>
    <w:p w:rsidR="009503A0" w:rsidRPr="009503A0" w:rsidRDefault="009503A0" w:rsidP="009503A0">
      <w:pPr>
        <w:jc w:val="both"/>
        <w:rPr>
          <w:rFonts w:ascii="Times New Roman" w:hAnsi="Times New Roman" w:cs="Times New Roman"/>
          <w:sz w:val="25"/>
          <w:szCs w:val="25"/>
        </w:rPr>
      </w:pPr>
      <w:r w:rsidRPr="009503A0">
        <w:rPr>
          <w:rFonts w:ascii="Times New Roman" w:hAnsi="Times New Roman" w:cs="Times New Roman"/>
          <w:sz w:val="25"/>
          <w:szCs w:val="25"/>
        </w:rPr>
        <w:t>The view in Asger Ibrahim Amin was disapproved and the court held that the provisions providing for voluntary retirement would not apply retrospectively by implication. In this view, where an employee has resigned from service, there arises no question of whether he has in fact ‘voluntarily retired’ or ‘resigned’. The decision to resign is materially distinct from a decision to seek voluntary retirement. The decision to resign results in the legal consequences that flow from a resignation under the applicable provisions. These consequences are distinct from the consequences flowing from voluntary retirement and the two may not be substituted for each other based on the length of an employee’s tenure.</w:t>
      </w:r>
    </w:p>
    <w:p w:rsidR="002655F4" w:rsidRDefault="002655F4" w:rsidP="009503A0">
      <w:pPr>
        <w:jc w:val="both"/>
        <w:rPr>
          <w:rFonts w:ascii="Times New Roman" w:hAnsi="Times New Roman" w:cs="Times New Roman"/>
          <w:sz w:val="25"/>
          <w:szCs w:val="25"/>
        </w:rPr>
      </w:pPr>
    </w:p>
    <w:p w:rsidR="009503A0" w:rsidRPr="009503A0" w:rsidRDefault="002655F4" w:rsidP="009503A0">
      <w:pPr>
        <w:jc w:val="both"/>
        <w:rPr>
          <w:rFonts w:ascii="Times New Roman" w:hAnsi="Times New Roman" w:cs="Times New Roman"/>
          <w:sz w:val="25"/>
          <w:szCs w:val="25"/>
        </w:rPr>
      </w:pPr>
      <w:r>
        <w:rPr>
          <w:rFonts w:ascii="Times New Roman" w:hAnsi="Times New Roman" w:cs="Times New Roman"/>
          <w:sz w:val="25"/>
          <w:szCs w:val="25"/>
        </w:rPr>
        <w:t xml:space="preserve">12. </w:t>
      </w:r>
      <w:r w:rsidR="009503A0" w:rsidRPr="009503A0">
        <w:rPr>
          <w:rFonts w:ascii="Times New Roman" w:hAnsi="Times New Roman" w:cs="Times New Roman"/>
          <w:sz w:val="25"/>
          <w:szCs w:val="25"/>
        </w:rPr>
        <w:t xml:space="preserve">In the present case, the first respondent resigned on 7 July 1990 with effect from 10 July 1990. By resigning, the first respondent submitted himself to the legal consequences </w:t>
      </w:r>
      <w:r w:rsidR="009503A0" w:rsidRPr="009503A0">
        <w:rPr>
          <w:rFonts w:ascii="Times New Roman" w:hAnsi="Times New Roman" w:cs="Times New Roman"/>
          <w:sz w:val="25"/>
          <w:szCs w:val="25"/>
        </w:rPr>
        <w:lastRenderedPageBreak/>
        <w:t>that flow from a resignation under the provisions applicable to his service. Rule 26 of the Central Civil Service Pension Rules 1972  states that:</w:t>
      </w:r>
    </w:p>
    <w:p w:rsidR="002655F4" w:rsidRDefault="002655F4" w:rsidP="009503A0">
      <w:pPr>
        <w:jc w:val="both"/>
        <w:rPr>
          <w:rFonts w:ascii="Times New Roman" w:hAnsi="Times New Roman" w:cs="Times New Roman"/>
          <w:sz w:val="25"/>
          <w:szCs w:val="25"/>
        </w:rPr>
      </w:pPr>
    </w:p>
    <w:p w:rsidR="009503A0" w:rsidRPr="009503A0" w:rsidRDefault="009503A0" w:rsidP="002655F4">
      <w:pPr>
        <w:ind w:left="720"/>
        <w:jc w:val="both"/>
        <w:rPr>
          <w:rFonts w:ascii="Times New Roman" w:hAnsi="Times New Roman" w:cs="Times New Roman"/>
          <w:sz w:val="25"/>
          <w:szCs w:val="25"/>
        </w:rPr>
      </w:pPr>
      <w:r w:rsidRPr="009503A0">
        <w:rPr>
          <w:rFonts w:ascii="Times New Roman" w:hAnsi="Times New Roman" w:cs="Times New Roman"/>
          <w:sz w:val="25"/>
          <w:szCs w:val="25"/>
        </w:rPr>
        <w:t>“26. Forfeiture of service on resignation</w:t>
      </w:r>
      <w:r w:rsidR="002655F4">
        <w:rPr>
          <w:rFonts w:ascii="Times New Roman" w:hAnsi="Times New Roman" w:cs="Times New Roman"/>
          <w:sz w:val="25"/>
          <w:szCs w:val="25"/>
        </w:rPr>
        <w:t xml:space="preserve"> </w:t>
      </w:r>
      <w:r w:rsidRPr="009503A0">
        <w:rPr>
          <w:rFonts w:ascii="Times New Roman" w:hAnsi="Times New Roman" w:cs="Times New Roman"/>
          <w:sz w:val="25"/>
          <w:szCs w:val="25"/>
        </w:rPr>
        <w:t>(1) Resignation from a service or a post, unless it is allowed to be withdrawn in the public interest by the Appointing Authority, entails a forfeiture of past service.”</w:t>
      </w:r>
    </w:p>
    <w:p w:rsidR="002655F4" w:rsidRDefault="002655F4" w:rsidP="002655F4">
      <w:pPr>
        <w:ind w:left="720"/>
        <w:jc w:val="both"/>
        <w:rPr>
          <w:rFonts w:ascii="Times New Roman" w:hAnsi="Times New Roman" w:cs="Times New Roman"/>
          <w:sz w:val="25"/>
          <w:szCs w:val="25"/>
        </w:rPr>
      </w:pPr>
    </w:p>
    <w:p w:rsidR="009503A0" w:rsidRDefault="009503A0" w:rsidP="002655F4">
      <w:pPr>
        <w:ind w:left="720"/>
        <w:jc w:val="both"/>
        <w:rPr>
          <w:rFonts w:ascii="Times New Roman" w:hAnsi="Times New Roman" w:cs="Times New Roman"/>
          <w:sz w:val="25"/>
          <w:szCs w:val="25"/>
        </w:rPr>
      </w:pPr>
      <w:r w:rsidRPr="009503A0">
        <w:rPr>
          <w:rFonts w:ascii="Times New Roman" w:hAnsi="Times New Roman" w:cs="Times New Roman"/>
          <w:sz w:val="25"/>
          <w:szCs w:val="25"/>
        </w:rPr>
        <w:t>Rule 26 states that upon resignation, an employee forfeits past service. We have noted above that the approach adopted by the court in Asger Ibrahim Amin has been held to be erroneous since it removes the important distinction between resignation and voluntary retirement. Irrespective of whether the first respondent had completed the requisite years of service to apply for voluntary retirement, his was a decision to resign and not a decision to seek voluntary retirement. If this court were to re-classify his resignation as a case of voluntary retirement, this would obfuscate the distinction between the concepts of resignation and voluntary retirement and render the operation of Rule 26 nugatory. Such an approach cannot be adopted. Accordingly, the finding of the Single Judge that the first respondent ‘voluntarily retired’ is set aside.</w:t>
      </w:r>
    </w:p>
    <w:p w:rsidR="002655F4" w:rsidRPr="009503A0" w:rsidRDefault="002655F4" w:rsidP="002655F4">
      <w:pPr>
        <w:ind w:left="720"/>
        <w:jc w:val="both"/>
        <w:rPr>
          <w:rFonts w:ascii="Times New Roman" w:hAnsi="Times New Roman" w:cs="Times New Roman"/>
          <w:sz w:val="25"/>
          <w:szCs w:val="25"/>
        </w:rPr>
      </w:pPr>
    </w:p>
    <w:p w:rsidR="009503A0" w:rsidRDefault="002655F4" w:rsidP="009503A0">
      <w:pPr>
        <w:jc w:val="both"/>
        <w:rPr>
          <w:rFonts w:ascii="Times New Roman" w:hAnsi="Times New Roman" w:cs="Times New Roman"/>
          <w:sz w:val="25"/>
          <w:szCs w:val="25"/>
        </w:rPr>
      </w:pPr>
      <w:r>
        <w:rPr>
          <w:rFonts w:ascii="Times New Roman" w:hAnsi="Times New Roman" w:cs="Times New Roman"/>
          <w:sz w:val="25"/>
          <w:szCs w:val="25"/>
        </w:rPr>
        <w:t xml:space="preserve">13. </w:t>
      </w:r>
      <w:r w:rsidR="009503A0" w:rsidRPr="009503A0">
        <w:rPr>
          <w:rFonts w:ascii="Times New Roman" w:hAnsi="Times New Roman" w:cs="Times New Roman"/>
          <w:sz w:val="25"/>
          <w:szCs w:val="25"/>
        </w:rPr>
        <w:t xml:space="preserve"> We now turn to the question of whether the first respondent had completed twenty years in service. During the present proceedings, our attention was drawn to the fact that the first respondent had applied for voluntary retirement on 14 February 1990. By a letter dated 25 May 1990 the appellant denied the first respondent’s application for voluntary retirement on the ground that the first respondent had not completed twenty years of service. It was thus urged that the appellant’s decision to deny the first respondent voluntary retirement was illegal as the first respondent had completed twenty years of service.</w:t>
      </w:r>
    </w:p>
    <w:p w:rsidR="002655F4" w:rsidRPr="009503A0" w:rsidRDefault="002655F4" w:rsidP="009503A0">
      <w:pPr>
        <w:jc w:val="both"/>
        <w:rPr>
          <w:rFonts w:ascii="Times New Roman" w:hAnsi="Times New Roman" w:cs="Times New Roman"/>
          <w:sz w:val="25"/>
          <w:szCs w:val="25"/>
        </w:rPr>
      </w:pPr>
    </w:p>
    <w:p w:rsidR="009503A0" w:rsidRDefault="002655F4" w:rsidP="009503A0">
      <w:pPr>
        <w:jc w:val="both"/>
        <w:rPr>
          <w:rFonts w:ascii="Times New Roman" w:hAnsi="Times New Roman" w:cs="Times New Roman"/>
          <w:sz w:val="25"/>
          <w:szCs w:val="25"/>
        </w:rPr>
      </w:pPr>
      <w:r>
        <w:rPr>
          <w:rFonts w:ascii="Times New Roman" w:hAnsi="Times New Roman" w:cs="Times New Roman"/>
          <w:sz w:val="25"/>
          <w:szCs w:val="25"/>
        </w:rPr>
        <w:t xml:space="preserve">14. </w:t>
      </w:r>
      <w:r w:rsidR="009503A0" w:rsidRPr="009503A0">
        <w:rPr>
          <w:rFonts w:ascii="Times New Roman" w:hAnsi="Times New Roman" w:cs="Times New Roman"/>
          <w:sz w:val="25"/>
          <w:szCs w:val="25"/>
        </w:rPr>
        <w:t xml:space="preserve"> This argument cannot be accepted. Even if he was denied voluntary retirement on 25 May 1990, the first respondent did not challenge this decision but resigned, on 7 July 1990. The denial of voluntary retirement does not mitigate the legal consequences that flow from resignation. No evidence has been placed on the record to show that the first respondent took issue with the denial of voluntary retirement between 25 May 1990 and 7 July 1990. To the contrary, in the legal notice dated 1 December 1992 sent by the first respondent to the appellant, the first respondent admitted to having resigned. The first respondent’s writ petition was instituted thirteen years after the denial of voluntary retirement and eventual resignation. In the light of these circumstances, the denial of voluntary retirement cannot be invoked before this Court to claim pensionary benefits when the first respondent has admittedly resigned.</w:t>
      </w:r>
    </w:p>
    <w:p w:rsidR="002655F4" w:rsidRPr="009503A0" w:rsidRDefault="002655F4" w:rsidP="009503A0">
      <w:pPr>
        <w:jc w:val="both"/>
        <w:rPr>
          <w:rFonts w:ascii="Times New Roman" w:hAnsi="Times New Roman" w:cs="Times New Roman"/>
          <w:sz w:val="25"/>
          <w:szCs w:val="25"/>
        </w:rPr>
      </w:pPr>
    </w:p>
    <w:p w:rsidR="009503A0" w:rsidRPr="009503A0" w:rsidRDefault="002655F4" w:rsidP="009503A0">
      <w:pPr>
        <w:jc w:val="both"/>
        <w:rPr>
          <w:rFonts w:ascii="Times New Roman" w:hAnsi="Times New Roman" w:cs="Times New Roman"/>
          <w:sz w:val="25"/>
          <w:szCs w:val="25"/>
        </w:rPr>
      </w:pPr>
      <w:r>
        <w:rPr>
          <w:rFonts w:ascii="Times New Roman" w:hAnsi="Times New Roman" w:cs="Times New Roman"/>
          <w:sz w:val="25"/>
          <w:szCs w:val="25"/>
        </w:rPr>
        <w:t>15.</w:t>
      </w:r>
      <w:r w:rsidR="009503A0" w:rsidRPr="009503A0">
        <w:rPr>
          <w:rFonts w:ascii="Times New Roman" w:hAnsi="Times New Roman" w:cs="Times New Roman"/>
          <w:sz w:val="25"/>
          <w:szCs w:val="25"/>
        </w:rPr>
        <w:t xml:space="preserve"> On the issue of whether the first respondent has served twenty years, we are of the opinion that the question is of no legal consequence to the present dispute. Even if the first respondent had served twenty years, under Rule 26 of the CCS Pension Rules his past service stands forfeited upon resignation. The first respondent is therefore not entitled to pensionary benefits.</w:t>
      </w:r>
    </w:p>
    <w:p w:rsidR="009503A0" w:rsidRPr="009503A0" w:rsidRDefault="002655F4" w:rsidP="009503A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009503A0" w:rsidRPr="009503A0">
        <w:rPr>
          <w:rFonts w:ascii="Times New Roman" w:hAnsi="Times New Roman" w:cs="Times New Roman"/>
          <w:sz w:val="25"/>
          <w:szCs w:val="25"/>
        </w:rPr>
        <w:t xml:space="preserve"> For the above reasons, we accordingly allow the appeal and set aside the impugned order of the High Court of Delhi dated 26 May 2017. There shall be no order as to costs.</w:t>
      </w:r>
    </w:p>
    <w:p w:rsidR="00AC171D" w:rsidRDefault="00AC171D" w:rsidP="009503A0">
      <w:pPr>
        <w:jc w:val="both"/>
        <w:rPr>
          <w:rFonts w:ascii="Times New Roman" w:hAnsi="Times New Roman" w:cs="Times New Roman"/>
          <w:sz w:val="25"/>
          <w:szCs w:val="25"/>
        </w:rPr>
      </w:pPr>
    </w:p>
    <w:p w:rsidR="000454EE" w:rsidRDefault="000454EE" w:rsidP="009503A0">
      <w:pPr>
        <w:jc w:val="both"/>
        <w:rPr>
          <w:rFonts w:ascii="Times New Roman" w:hAnsi="Times New Roman" w:cs="Times New Roman"/>
          <w:sz w:val="25"/>
          <w:szCs w:val="25"/>
        </w:rPr>
      </w:pPr>
      <w:r>
        <w:rPr>
          <w:rFonts w:ascii="Times New Roman" w:hAnsi="Times New Roman" w:cs="Times New Roman"/>
          <w:sz w:val="25"/>
          <w:szCs w:val="25"/>
        </w:rPr>
        <w:t>Judgment Referred.</w:t>
      </w:r>
    </w:p>
    <w:p w:rsidR="000454EE" w:rsidRDefault="000454EE" w:rsidP="009503A0">
      <w:pPr>
        <w:jc w:val="both"/>
        <w:rPr>
          <w:rFonts w:ascii="Times New Roman" w:hAnsi="Times New Roman" w:cs="Times New Roman"/>
          <w:sz w:val="25"/>
          <w:szCs w:val="25"/>
        </w:rPr>
      </w:pPr>
    </w:p>
    <w:p w:rsidR="000454EE" w:rsidRPr="000454EE" w:rsidRDefault="000454EE" w:rsidP="000454EE">
      <w:pPr>
        <w:jc w:val="both"/>
        <w:rPr>
          <w:rFonts w:ascii="Times New Roman" w:hAnsi="Times New Roman" w:cs="Times New Roman"/>
          <w:i/>
          <w:iCs/>
          <w:sz w:val="20"/>
          <w:szCs w:val="20"/>
        </w:rPr>
      </w:pPr>
      <w:r w:rsidRPr="000454EE">
        <w:rPr>
          <w:rFonts w:ascii="Times New Roman" w:hAnsi="Times New Roman" w:cs="Times New Roman"/>
          <w:i/>
          <w:iCs/>
          <w:sz w:val="20"/>
          <w:szCs w:val="20"/>
          <w:vertAlign w:val="superscript"/>
        </w:rPr>
        <w:t>1</w:t>
      </w:r>
      <w:r w:rsidRPr="000454EE">
        <w:rPr>
          <w:rFonts w:ascii="Times New Roman" w:hAnsi="Times New Roman" w:cs="Times New Roman"/>
          <w:i/>
          <w:iCs/>
          <w:sz w:val="20"/>
          <w:szCs w:val="20"/>
        </w:rPr>
        <w:t>(2016) 13 SCC 0797</w:t>
      </w:r>
    </w:p>
    <w:p w:rsidR="000454EE" w:rsidRPr="000454EE" w:rsidRDefault="000454EE" w:rsidP="000454EE">
      <w:pPr>
        <w:jc w:val="both"/>
        <w:rPr>
          <w:rFonts w:ascii="Times New Roman" w:hAnsi="Times New Roman" w:cs="Times New Roman"/>
          <w:i/>
          <w:iCs/>
          <w:sz w:val="20"/>
          <w:szCs w:val="20"/>
        </w:rPr>
      </w:pPr>
      <w:r w:rsidRPr="000454EE">
        <w:rPr>
          <w:rFonts w:ascii="Times New Roman" w:hAnsi="Times New Roman" w:cs="Times New Roman"/>
          <w:i/>
          <w:iCs/>
          <w:sz w:val="20"/>
          <w:szCs w:val="20"/>
          <w:vertAlign w:val="superscript"/>
        </w:rPr>
        <w:t>2</w:t>
      </w:r>
      <w:r w:rsidRPr="000454EE">
        <w:rPr>
          <w:rFonts w:ascii="Times New Roman" w:hAnsi="Times New Roman" w:cs="Times New Roman"/>
          <w:i/>
          <w:iCs/>
          <w:sz w:val="20"/>
          <w:szCs w:val="20"/>
        </w:rPr>
        <w:t>(2015) 17 SCC 0043</w:t>
      </w:r>
    </w:p>
    <w:p w:rsidR="000454EE" w:rsidRPr="000454EE" w:rsidRDefault="000454EE" w:rsidP="000454EE">
      <w:pPr>
        <w:jc w:val="both"/>
        <w:rPr>
          <w:rFonts w:ascii="Times New Roman" w:hAnsi="Times New Roman" w:cs="Times New Roman"/>
          <w:i/>
          <w:iCs/>
          <w:sz w:val="20"/>
          <w:szCs w:val="20"/>
        </w:rPr>
      </w:pPr>
      <w:r w:rsidRPr="000454EE">
        <w:rPr>
          <w:rFonts w:ascii="Times New Roman" w:hAnsi="Times New Roman" w:cs="Times New Roman"/>
          <w:i/>
          <w:iCs/>
          <w:sz w:val="20"/>
          <w:szCs w:val="20"/>
          <w:vertAlign w:val="superscript"/>
        </w:rPr>
        <w:t>3</w:t>
      </w:r>
      <w:r w:rsidRPr="000454EE">
        <w:rPr>
          <w:rFonts w:ascii="Times New Roman" w:hAnsi="Times New Roman" w:cs="Times New Roman"/>
          <w:i/>
          <w:iCs/>
          <w:sz w:val="20"/>
          <w:szCs w:val="20"/>
        </w:rPr>
        <w:t>(2019) 4 SCC 0479</w:t>
      </w:r>
    </w:p>
    <w:sectPr w:rsidR="000454EE" w:rsidRPr="000454E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06B" w:rsidRDefault="0095006B" w:rsidP="001D2CA4">
      <w:r>
        <w:separator/>
      </w:r>
    </w:p>
  </w:endnote>
  <w:endnote w:type="continuationSeparator" w:id="1">
    <w:p w:rsidR="0095006B" w:rsidRDefault="0095006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A61CB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61CB1" w:rsidRPr="0036752F">
          <w:rPr>
            <w:rFonts w:ascii="Times New Roman" w:hAnsi="Times New Roman" w:cs="Times New Roman"/>
          </w:rPr>
          <w:fldChar w:fldCharType="separate"/>
        </w:r>
        <w:r w:rsidR="000454EE">
          <w:rPr>
            <w:rFonts w:ascii="Times New Roman" w:hAnsi="Times New Roman" w:cs="Times New Roman"/>
            <w:noProof/>
          </w:rPr>
          <w:t>1</w:t>
        </w:r>
        <w:r w:rsidR="00A61CB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06B" w:rsidRDefault="0095006B"/>
  </w:footnote>
  <w:footnote w:type="continuationSeparator" w:id="1">
    <w:p w:rsidR="0095006B" w:rsidRDefault="0095006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61CB1">
    <w:pPr>
      <w:rPr>
        <w:sz w:val="2"/>
        <w:szCs w:val="2"/>
      </w:rPr>
    </w:pPr>
    <w:r w:rsidRPr="00A61CB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61CB1">
    <w:pPr>
      <w:rPr>
        <w:sz w:val="2"/>
        <w:szCs w:val="2"/>
      </w:rPr>
    </w:pPr>
    <w:r w:rsidRPr="00A61CB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A61CB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041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2019-12-06T07:21:00Z</cp:lastPrinted>
  <dcterms:created xsi:type="dcterms:W3CDTF">2019-12-06T07:48:00Z</dcterms:created>
  <dcterms:modified xsi:type="dcterms:W3CDTF">2019-12-06T07:48:00Z</dcterms:modified>
</cp:coreProperties>
</file>