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3D1" w:rsidRDefault="004C0E1E">
      <w:pPr>
        <w:spacing w:before="81"/>
        <w:ind w:right="865"/>
        <w:jc w:val="right"/>
        <w:rPr>
          <w:b/>
          <w:sz w:val="24"/>
        </w:rPr>
      </w:pPr>
      <w:r>
        <w:rPr>
          <w:b/>
          <w:color w:val="000009"/>
          <w:sz w:val="24"/>
          <w:u w:val="single" w:color="000009"/>
        </w:rPr>
        <w:t>REPORTABLE</w:t>
      </w:r>
    </w:p>
    <w:p w:rsidR="000A43D1" w:rsidRDefault="000A43D1">
      <w:pPr>
        <w:pStyle w:val="BodyText"/>
        <w:rPr>
          <w:b/>
          <w:sz w:val="20"/>
        </w:rPr>
      </w:pPr>
    </w:p>
    <w:p w:rsidR="000A43D1" w:rsidRDefault="000A43D1">
      <w:pPr>
        <w:pStyle w:val="BodyText"/>
        <w:rPr>
          <w:b/>
          <w:sz w:val="22"/>
        </w:rPr>
      </w:pPr>
    </w:p>
    <w:p w:rsidR="000A43D1" w:rsidRDefault="004C0E1E">
      <w:pPr>
        <w:spacing w:before="92"/>
        <w:ind w:left="2697" w:right="2481"/>
        <w:jc w:val="center"/>
        <w:rPr>
          <w:b/>
          <w:sz w:val="26"/>
        </w:rPr>
      </w:pPr>
      <w:r>
        <w:rPr>
          <w:b/>
          <w:color w:val="000009"/>
          <w:sz w:val="26"/>
        </w:rPr>
        <w:t>IN THE SUPREME COURT OF INDIA CIVIL APPELLATE JURISDICTION</w:t>
      </w:r>
    </w:p>
    <w:p w:rsidR="000A43D1" w:rsidRDefault="000A43D1">
      <w:pPr>
        <w:pStyle w:val="BodyText"/>
        <w:spacing w:before="3"/>
        <w:rPr>
          <w:b/>
          <w:sz w:val="26"/>
        </w:rPr>
      </w:pPr>
    </w:p>
    <w:p w:rsidR="000A43D1" w:rsidRDefault="004C0E1E">
      <w:pPr>
        <w:ind w:left="2670" w:right="2279" w:hanging="1"/>
        <w:jc w:val="center"/>
        <w:rPr>
          <w:b/>
          <w:sz w:val="26"/>
        </w:rPr>
      </w:pPr>
      <w:r>
        <w:rPr>
          <w:b/>
          <w:color w:val="000009"/>
          <w:sz w:val="26"/>
          <w:u w:val="single" w:color="000009"/>
        </w:rPr>
        <w:t>CIVIL APPEAL NOS. 350-351 OF 2020</w:t>
      </w:r>
      <w:r>
        <w:rPr>
          <w:b/>
          <w:color w:val="000009"/>
          <w:sz w:val="26"/>
        </w:rPr>
        <w:t xml:space="preserve"> (@SLP(C) NOS. 12714-12715 OF 2019)</w:t>
      </w:r>
    </w:p>
    <w:p w:rsidR="000A43D1" w:rsidRDefault="000A43D1">
      <w:pPr>
        <w:pStyle w:val="BodyText"/>
        <w:rPr>
          <w:b/>
          <w:sz w:val="28"/>
        </w:rPr>
      </w:pPr>
    </w:p>
    <w:p w:rsidR="000A43D1" w:rsidRDefault="000A43D1">
      <w:pPr>
        <w:pStyle w:val="BodyText"/>
        <w:rPr>
          <w:b/>
          <w:sz w:val="28"/>
        </w:rPr>
      </w:pPr>
    </w:p>
    <w:p w:rsidR="000A43D1" w:rsidRDefault="000A43D1">
      <w:pPr>
        <w:pStyle w:val="BodyText"/>
        <w:spacing w:before="5"/>
        <w:rPr>
          <w:b/>
          <w:sz w:val="22"/>
        </w:rPr>
      </w:pPr>
    </w:p>
    <w:p w:rsidR="000A43D1" w:rsidRDefault="004C0E1E">
      <w:pPr>
        <w:tabs>
          <w:tab w:val="left" w:pos="7057"/>
        </w:tabs>
        <w:ind w:left="501"/>
        <w:rPr>
          <w:b/>
          <w:sz w:val="26"/>
        </w:rPr>
      </w:pPr>
      <w:r>
        <w:rPr>
          <w:b/>
          <w:color w:val="000009"/>
          <w:sz w:val="26"/>
        </w:rPr>
        <w:t>Chandra Mohan</w:t>
      </w:r>
      <w:r>
        <w:rPr>
          <w:b/>
          <w:color w:val="000009"/>
          <w:spacing w:val="-1"/>
          <w:sz w:val="26"/>
        </w:rPr>
        <w:t xml:space="preserve"> </w:t>
      </w:r>
      <w:r>
        <w:rPr>
          <w:b/>
          <w:color w:val="000009"/>
          <w:spacing w:val="-4"/>
          <w:sz w:val="26"/>
        </w:rPr>
        <w:t>Varma</w:t>
      </w:r>
      <w:r>
        <w:rPr>
          <w:b/>
          <w:color w:val="000009"/>
          <w:spacing w:val="-4"/>
          <w:sz w:val="26"/>
        </w:rPr>
        <w:tab/>
      </w:r>
      <w:r>
        <w:rPr>
          <w:b/>
          <w:color w:val="000009"/>
          <w:sz w:val="26"/>
        </w:rPr>
        <w:t>…Appellant</w:t>
      </w:r>
    </w:p>
    <w:p w:rsidR="000A43D1" w:rsidRDefault="000A43D1">
      <w:pPr>
        <w:pStyle w:val="BodyText"/>
        <w:rPr>
          <w:b/>
          <w:sz w:val="28"/>
        </w:rPr>
      </w:pPr>
    </w:p>
    <w:p w:rsidR="000A43D1" w:rsidRDefault="000A43D1">
      <w:pPr>
        <w:pStyle w:val="BodyText"/>
        <w:spacing w:before="3"/>
        <w:rPr>
          <w:b/>
          <w:sz w:val="24"/>
        </w:rPr>
      </w:pPr>
    </w:p>
    <w:p w:rsidR="000A43D1" w:rsidRDefault="004C0E1E">
      <w:pPr>
        <w:ind w:left="2697" w:right="2377"/>
        <w:jc w:val="center"/>
        <w:rPr>
          <w:b/>
          <w:sz w:val="26"/>
        </w:rPr>
      </w:pPr>
      <w:r>
        <w:rPr>
          <w:b/>
          <w:color w:val="000009"/>
          <w:sz w:val="26"/>
        </w:rPr>
        <w:t>Versus</w:t>
      </w:r>
    </w:p>
    <w:p w:rsidR="000A43D1" w:rsidRDefault="000A43D1">
      <w:pPr>
        <w:pStyle w:val="BodyText"/>
        <w:rPr>
          <w:b/>
          <w:sz w:val="28"/>
        </w:rPr>
      </w:pPr>
    </w:p>
    <w:p w:rsidR="000A43D1" w:rsidRDefault="000A43D1">
      <w:pPr>
        <w:pStyle w:val="BodyText"/>
        <w:spacing w:before="3"/>
        <w:rPr>
          <w:b/>
          <w:sz w:val="24"/>
        </w:rPr>
      </w:pPr>
    </w:p>
    <w:p w:rsidR="000A43D1" w:rsidRDefault="004C0E1E">
      <w:pPr>
        <w:tabs>
          <w:tab w:val="left" w:pos="6983"/>
        </w:tabs>
        <w:ind w:left="501"/>
        <w:rPr>
          <w:b/>
          <w:sz w:val="26"/>
        </w:rPr>
      </w:pPr>
      <w:r>
        <w:rPr>
          <w:b/>
          <w:color w:val="000009"/>
          <w:sz w:val="26"/>
        </w:rPr>
        <w:t>State of Uttar Pradesh</w:t>
      </w:r>
      <w:r>
        <w:rPr>
          <w:b/>
          <w:color w:val="000009"/>
          <w:spacing w:val="-8"/>
          <w:sz w:val="26"/>
        </w:rPr>
        <w:t xml:space="preserve"> </w:t>
      </w:r>
      <w:r>
        <w:rPr>
          <w:b/>
          <w:color w:val="000009"/>
          <w:sz w:val="26"/>
        </w:rPr>
        <w:t>&amp;</w:t>
      </w:r>
      <w:r>
        <w:rPr>
          <w:b/>
          <w:color w:val="000009"/>
          <w:spacing w:val="-2"/>
          <w:sz w:val="26"/>
        </w:rPr>
        <w:t xml:space="preserve"> </w:t>
      </w:r>
      <w:r>
        <w:rPr>
          <w:b/>
          <w:color w:val="000009"/>
          <w:sz w:val="26"/>
        </w:rPr>
        <w:t>Ors.</w:t>
      </w:r>
      <w:r>
        <w:rPr>
          <w:b/>
          <w:color w:val="000009"/>
          <w:sz w:val="26"/>
        </w:rPr>
        <w:tab/>
        <w:t>…Respondents</w:t>
      </w:r>
    </w:p>
    <w:p w:rsidR="000A43D1" w:rsidRDefault="000A43D1">
      <w:pPr>
        <w:pStyle w:val="BodyText"/>
        <w:rPr>
          <w:b/>
          <w:sz w:val="28"/>
        </w:rPr>
      </w:pPr>
    </w:p>
    <w:p w:rsidR="000A43D1" w:rsidRDefault="000A43D1">
      <w:pPr>
        <w:pStyle w:val="BodyText"/>
        <w:rPr>
          <w:b/>
          <w:sz w:val="28"/>
        </w:rPr>
      </w:pPr>
    </w:p>
    <w:p w:rsidR="000A43D1" w:rsidRDefault="000A43D1">
      <w:pPr>
        <w:pStyle w:val="BodyText"/>
        <w:rPr>
          <w:b/>
          <w:sz w:val="28"/>
        </w:rPr>
      </w:pPr>
    </w:p>
    <w:p w:rsidR="000A43D1" w:rsidRDefault="004C0E1E">
      <w:pPr>
        <w:spacing w:before="235"/>
        <w:ind w:left="2696" w:right="2481"/>
        <w:jc w:val="center"/>
        <w:rPr>
          <w:b/>
          <w:sz w:val="26"/>
        </w:rPr>
      </w:pPr>
      <w:r>
        <w:rPr>
          <w:b/>
          <w:color w:val="000009"/>
          <w:sz w:val="26"/>
          <w:u w:val="single" w:color="000009"/>
        </w:rPr>
        <w:t>J U D G M E N T</w:t>
      </w:r>
    </w:p>
    <w:p w:rsidR="000A43D1" w:rsidRDefault="000A43D1">
      <w:pPr>
        <w:pStyle w:val="BodyText"/>
        <w:rPr>
          <w:b/>
          <w:sz w:val="20"/>
        </w:rPr>
      </w:pPr>
    </w:p>
    <w:p w:rsidR="000A43D1" w:rsidRDefault="000A43D1">
      <w:pPr>
        <w:pStyle w:val="BodyText"/>
        <w:rPr>
          <w:b/>
          <w:sz w:val="20"/>
        </w:rPr>
      </w:pPr>
    </w:p>
    <w:p w:rsidR="000A43D1" w:rsidRDefault="000A43D1">
      <w:pPr>
        <w:pStyle w:val="BodyText"/>
        <w:rPr>
          <w:b/>
          <w:sz w:val="20"/>
        </w:rPr>
      </w:pPr>
    </w:p>
    <w:p w:rsidR="000A43D1" w:rsidRDefault="000A43D1">
      <w:pPr>
        <w:pStyle w:val="BodyText"/>
        <w:rPr>
          <w:b/>
          <w:sz w:val="20"/>
        </w:rPr>
      </w:pPr>
    </w:p>
    <w:p w:rsidR="000A43D1" w:rsidRDefault="000A43D1">
      <w:pPr>
        <w:pStyle w:val="BodyText"/>
        <w:rPr>
          <w:b/>
          <w:sz w:val="20"/>
        </w:rPr>
      </w:pPr>
    </w:p>
    <w:p w:rsidR="000A43D1" w:rsidRDefault="000A43D1">
      <w:pPr>
        <w:pStyle w:val="BodyText"/>
        <w:spacing w:before="7"/>
        <w:rPr>
          <w:b/>
          <w:sz w:val="22"/>
        </w:rPr>
      </w:pPr>
    </w:p>
    <w:p w:rsidR="000A43D1" w:rsidRDefault="004C0E1E">
      <w:pPr>
        <w:spacing w:before="91"/>
        <w:ind w:left="501"/>
        <w:rPr>
          <w:b/>
          <w:sz w:val="26"/>
        </w:rPr>
      </w:pPr>
      <w:r>
        <w:rPr>
          <w:b/>
          <w:color w:val="000009"/>
          <w:sz w:val="26"/>
          <w:u w:val="single" w:color="000009"/>
        </w:rPr>
        <w:t>Dr Dhananjaya Y Chandrachud, J.</w:t>
      </w:r>
    </w:p>
    <w:p w:rsidR="000A43D1" w:rsidRDefault="000A43D1">
      <w:pPr>
        <w:pStyle w:val="BodyText"/>
        <w:rPr>
          <w:b/>
          <w:sz w:val="20"/>
        </w:rPr>
      </w:pPr>
    </w:p>
    <w:p w:rsidR="000A43D1" w:rsidRDefault="000A43D1">
      <w:pPr>
        <w:pStyle w:val="BodyText"/>
        <w:rPr>
          <w:b/>
          <w:sz w:val="20"/>
        </w:rPr>
      </w:pPr>
    </w:p>
    <w:p w:rsidR="000A43D1" w:rsidRDefault="000A43D1">
      <w:pPr>
        <w:pStyle w:val="BodyText"/>
        <w:rPr>
          <w:b/>
          <w:sz w:val="20"/>
        </w:rPr>
      </w:pPr>
    </w:p>
    <w:p w:rsidR="000A43D1" w:rsidRDefault="000A43D1">
      <w:pPr>
        <w:pStyle w:val="BodyText"/>
        <w:spacing w:before="1"/>
        <w:rPr>
          <w:b/>
          <w:sz w:val="28"/>
        </w:rPr>
      </w:pPr>
    </w:p>
    <w:p w:rsidR="000A43D1" w:rsidRDefault="004C0E1E">
      <w:pPr>
        <w:pStyle w:val="ListParagraph"/>
        <w:numPr>
          <w:ilvl w:val="0"/>
          <w:numId w:val="12"/>
        </w:numPr>
        <w:tabs>
          <w:tab w:val="left" w:pos="1222"/>
        </w:tabs>
        <w:spacing w:before="92" w:line="480" w:lineRule="auto"/>
        <w:ind w:left="501" w:right="121" w:firstLine="0"/>
        <w:jc w:val="both"/>
        <w:rPr>
          <w:sz w:val="25"/>
        </w:rPr>
      </w:pPr>
      <w:r>
        <w:rPr>
          <w:color w:val="000009"/>
          <w:sz w:val="25"/>
        </w:rPr>
        <w:t>A Division Bench of the High Court of Judicature at Allahabad dismissed, by its judgment dated 2 February 2018, a Writ Petition instituted by the appellant under Article 226 of the Constitution. By his petition, the appe</w:t>
      </w:r>
      <w:r>
        <w:rPr>
          <w:color w:val="000009"/>
          <w:sz w:val="25"/>
        </w:rPr>
        <w:t xml:space="preserve">llant sought a </w:t>
      </w:r>
      <w:r>
        <w:rPr>
          <w:i/>
          <w:color w:val="000009"/>
          <w:sz w:val="25"/>
        </w:rPr>
        <w:t xml:space="preserve">mandamus </w:t>
      </w:r>
      <w:r>
        <w:rPr>
          <w:i/>
          <w:color w:val="000009"/>
          <w:spacing w:val="35"/>
          <w:sz w:val="25"/>
        </w:rPr>
        <w:t xml:space="preserve"> </w:t>
      </w:r>
      <w:r>
        <w:rPr>
          <w:color w:val="000009"/>
          <w:sz w:val="25"/>
        </w:rPr>
        <w:t xml:space="preserve">for </w:t>
      </w:r>
      <w:r>
        <w:rPr>
          <w:color w:val="000009"/>
          <w:spacing w:val="31"/>
          <w:sz w:val="25"/>
        </w:rPr>
        <w:t xml:space="preserve"> </w:t>
      </w:r>
      <w:r>
        <w:rPr>
          <w:color w:val="000009"/>
          <w:sz w:val="25"/>
        </w:rPr>
        <w:t xml:space="preserve">his </w:t>
      </w:r>
      <w:r>
        <w:rPr>
          <w:color w:val="000009"/>
          <w:spacing w:val="34"/>
          <w:sz w:val="25"/>
        </w:rPr>
        <w:t xml:space="preserve"> </w:t>
      </w:r>
      <w:r>
        <w:rPr>
          <w:color w:val="000009"/>
          <w:sz w:val="25"/>
        </w:rPr>
        <w:t xml:space="preserve">continuance </w:t>
      </w:r>
      <w:r>
        <w:rPr>
          <w:color w:val="000009"/>
          <w:spacing w:val="32"/>
          <w:sz w:val="25"/>
        </w:rPr>
        <w:t xml:space="preserve"> </w:t>
      </w:r>
      <w:r>
        <w:rPr>
          <w:color w:val="000009"/>
          <w:sz w:val="25"/>
        </w:rPr>
        <w:t xml:space="preserve">in </w:t>
      </w:r>
      <w:r>
        <w:rPr>
          <w:color w:val="000009"/>
          <w:spacing w:val="32"/>
          <w:sz w:val="25"/>
        </w:rPr>
        <w:t xml:space="preserve"> </w:t>
      </w:r>
      <w:r>
        <w:rPr>
          <w:color w:val="000009"/>
          <w:sz w:val="25"/>
        </w:rPr>
        <w:t xml:space="preserve">service </w:t>
      </w:r>
      <w:r>
        <w:rPr>
          <w:color w:val="000009"/>
          <w:spacing w:val="35"/>
          <w:sz w:val="25"/>
        </w:rPr>
        <w:t xml:space="preserve"> </w:t>
      </w:r>
      <w:r>
        <w:rPr>
          <w:color w:val="000009"/>
          <w:sz w:val="25"/>
        </w:rPr>
        <w:t xml:space="preserve">as </w:t>
      </w:r>
      <w:r>
        <w:rPr>
          <w:color w:val="000009"/>
          <w:spacing w:val="32"/>
          <w:sz w:val="25"/>
        </w:rPr>
        <w:t xml:space="preserve"> </w:t>
      </w:r>
      <w:r>
        <w:rPr>
          <w:color w:val="000009"/>
          <w:sz w:val="25"/>
        </w:rPr>
        <w:t xml:space="preserve">Professor </w:t>
      </w:r>
      <w:r>
        <w:rPr>
          <w:color w:val="000009"/>
          <w:spacing w:val="33"/>
          <w:sz w:val="25"/>
        </w:rPr>
        <w:t xml:space="preserve"> </w:t>
      </w:r>
      <w:r>
        <w:rPr>
          <w:color w:val="000009"/>
          <w:sz w:val="25"/>
        </w:rPr>
        <w:t xml:space="preserve">and </w:t>
      </w:r>
      <w:r>
        <w:rPr>
          <w:color w:val="000009"/>
          <w:spacing w:val="32"/>
          <w:sz w:val="25"/>
        </w:rPr>
        <w:t xml:space="preserve"> </w:t>
      </w:r>
      <w:r>
        <w:rPr>
          <w:color w:val="000009"/>
          <w:sz w:val="25"/>
        </w:rPr>
        <w:t xml:space="preserve">Head </w:t>
      </w:r>
      <w:r>
        <w:rPr>
          <w:color w:val="000009"/>
          <w:spacing w:val="32"/>
          <w:sz w:val="25"/>
        </w:rPr>
        <w:t xml:space="preserve"> </w:t>
      </w:r>
      <w:r>
        <w:rPr>
          <w:color w:val="000009"/>
          <w:sz w:val="25"/>
        </w:rPr>
        <w:t xml:space="preserve">of </w:t>
      </w:r>
      <w:r>
        <w:rPr>
          <w:color w:val="000009"/>
          <w:spacing w:val="32"/>
          <w:sz w:val="25"/>
        </w:rPr>
        <w:t xml:space="preserve"> </w:t>
      </w:r>
      <w:r>
        <w:rPr>
          <w:color w:val="000009"/>
          <w:sz w:val="25"/>
        </w:rPr>
        <w:t>the</w:t>
      </w:r>
    </w:p>
    <w:p w:rsidR="000A43D1" w:rsidRDefault="004C0E1E">
      <w:pPr>
        <w:pStyle w:val="BodyText"/>
        <w:spacing w:line="284" w:lineRule="exact"/>
        <w:ind w:left="501"/>
      </w:pPr>
      <w:r>
        <w:rPr>
          <w:color w:val="000009"/>
        </w:rPr>
        <w:t>Department</w:t>
      </w:r>
      <w:r>
        <w:rPr>
          <w:color w:val="000009"/>
          <w:spacing w:val="38"/>
        </w:rPr>
        <w:t xml:space="preserve"> </w:t>
      </w:r>
      <w:r>
        <w:rPr>
          <w:color w:val="000009"/>
        </w:rPr>
        <w:t>of</w:t>
      </w:r>
      <w:r>
        <w:rPr>
          <w:color w:val="000009"/>
          <w:spacing w:val="36"/>
        </w:rPr>
        <w:t xml:space="preserve"> </w:t>
      </w:r>
      <w:r>
        <w:rPr>
          <w:color w:val="000009"/>
        </w:rPr>
        <w:t>Cardiology</w:t>
      </w:r>
      <w:r>
        <w:rPr>
          <w:color w:val="000009"/>
          <w:spacing w:val="36"/>
        </w:rPr>
        <w:t xml:space="preserve"> </w:t>
      </w:r>
      <w:r>
        <w:rPr>
          <w:color w:val="000009"/>
        </w:rPr>
        <w:t>of</w:t>
      </w:r>
      <w:r>
        <w:rPr>
          <w:color w:val="000009"/>
          <w:spacing w:val="36"/>
        </w:rPr>
        <w:t xml:space="preserve"> </w:t>
      </w:r>
      <w:r>
        <w:rPr>
          <w:color w:val="000009"/>
        </w:rPr>
        <w:t>the</w:t>
      </w:r>
      <w:r>
        <w:rPr>
          <w:color w:val="000009"/>
          <w:spacing w:val="36"/>
        </w:rPr>
        <w:t xml:space="preserve"> </w:t>
      </w:r>
      <w:r>
        <w:rPr>
          <w:color w:val="000009"/>
        </w:rPr>
        <w:t>LPS</w:t>
      </w:r>
      <w:r>
        <w:rPr>
          <w:color w:val="000009"/>
          <w:spacing w:val="36"/>
        </w:rPr>
        <w:t xml:space="preserve"> </w:t>
      </w:r>
      <w:r>
        <w:rPr>
          <w:color w:val="000009"/>
        </w:rPr>
        <w:t>Institute</w:t>
      </w:r>
      <w:r>
        <w:rPr>
          <w:color w:val="000009"/>
          <w:spacing w:val="38"/>
        </w:rPr>
        <w:t xml:space="preserve"> </w:t>
      </w:r>
      <w:r>
        <w:rPr>
          <w:color w:val="000009"/>
        </w:rPr>
        <w:t>of</w:t>
      </w:r>
      <w:r>
        <w:rPr>
          <w:color w:val="000009"/>
          <w:spacing w:val="36"/>
        </w:rPr>
        <w:t xml:space="preserve"> </w:t>
      </w:r>
      <w:r>
        <w:rPr>
          <w:color w:val="000009"/>
        </w:rPr>
        <w:t>Cardiology</w:t>
      </w:r>
      <w:r>
        <w:rPr>
          <w:color w:val="000009"/>
          <w:spacing w:val="36"/>
        </w:rPr>
        <w:t xml:space="preserve"> </w:t>
      </w:r>
      <w:r>
        <w:rPr>
          <w:color w:val="000009"/>
        </w:rPr>
        <w:t>in</w:t>
      </w:r>
      <w:r>
        <w:rPr>
          <w:color w:val="000009"/>
          <w:spacing w:val="36"/>
        </w:rPr>
        <w:t xml:space="preserve"> </w:t>
      </w:r>
      <w:r>
        <w:rPr>
          <w:color w:val="000009"/>
        </w:rPr>
        <w:t>GSVM</w:t>
      </w:r>
      <w:r>
        <w:rPr>
          <w:color w:val="000009"/>
          <w:spacing w:val="38"/>
        </w:rPr>
        <w:t xml:space="preserve"> </w:t>
      </w:r>
      <w:r>
        <w:rPr>
          <w:color w:val="000009"/>
        </w:rPr>
        <w:t>Medical</w:t>
      </w:r>
    </w:p>
    <w:p w:rsidR="000A43D1" w:rsidRDefault="000A43D1">
      <w:pPr>
        <w:pStyle w:val="BodyText"/>
        <w:spacing w:before="7"/>
        <w:rPr>
          <w:sz w:val="9"/>
        </w:rPr>
      </w:pPr>
    </w:p>
    <w:p w:rsidR="000A43D1" w:rsidRDefault="000A43D1">
      <w:pPr>
        <w:ind w:left="100"/>
        <w:rPr>
          <w:sz w:val="9"/>
        </w:rPr>
      </w:pPr>
      <w:r w:rsidRPr="000A43D1">
        <w:pict>
          <v:group id="_x0000_s1036" style="position:absolute;left:0;text-align:left;margin-left:62.9pt;margin-top:2.25pt;width:21.85pt;height:31.5pt;z-index:-252118016;mso-position-horizontal-relative:page" coordorigin="1258,45" coordsize="437,630">
            <v:shape id="_x0000_s1039"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38"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37"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4C0E1E">
        <w:rPr>
          <w:w w:val="105"/>
          <w:sz w:val="9"/>
        </w:rPr>
        <w:t>Signature Not Verified</w:t>
      </w:r>
    </w:p>
    <w:p w:rsidR="000A43D1" w:rsidRDefault="000A43D1">
      <w:pPr>
        <w:pStyle w:val="BodyText"/>
        <w:tabs>
          <w:tab w:val="left" w:pos="6238"/>
        </w:tabs>
        <w:spacing w:before="73" w:line="269" w:lineRule="exact"/>
        <w:ind w:left="100"/>
      </w:pPr>
      <w:r>
        <w:pict>
          <v:shapetype id="_x0000_t202" coordsize="21600,21600" o:spt="202" path="m,l,21600r21600,l21600,xe">
            <v:stroke joinstyle="miter"/>
            <v:path gradientshapeok="t" o:connecttype="rect"/>
          </v:shapetype>
          <v:shape id="_x0000_s1035" type="#_x0000_t202" style="position:absolute;left:0;text-align:left;margin-left:52pt;margin-top:11.5pt;width:37.55pt;height:5.25pt;z-index:-252116992;mso-position-horizontal-relative:page" filled="f" stroked="f">
            <v:textbox inset="0,0,0,0">
              <w:txbxContent>
                <w:p w:rsidR="000A43D1" w:rsidRDefault="004C0E1E">
                  <w:pPr>
                    <w:rPr>
                      <w:sz w:val="9"/>
                    </w:rPr>
                  </w:pPr>
                  <w:r>
                    <w:rPr>
                      <w:w w:val="105"/>
                      <w:sz w:val="9"/>
                    </w:rPr>
                    <w:t>CHETAN</w:t>
                  </w:r>
                  <w:r>
                    <w:rPr>
                      <w:spacing w:val="-4"/>
                      <w:w w:val="105"/>
                      <w:sz w:val="9"/>
                    </w:rPr>
                    <w:t xml:space="preserve"> KUMAR</w:t>
                  </w:r>
                </w:p>
              </w:txbxContent>
            </v:textbox>
            <w10:wrap anchorx="page"/>
          </v:shape>
        </w:pict>
      </w:r>
      <w:r w:rsidR="004C0E1E">
        <w:rPr>
          <w:w w:val="104"/>
          <w:position w:val="9"/>
          <w:sz w:val="9"/>
        </w:rPr>
        <w:t>Digitally</w:t>
      </w:r>
      <w:r w:rsidR="004C0E1E">
        <w:rPr>
          <w:spacing w:val="1"/>
          <w:position w:val="9"/>
          <w:sz w:val="9"/>
        </w:rPr>
        <w:t xml:space="preserve"> </w:t>
      </w:r>
      <w:r w:rsidR="004C0E1E">
        <w:rPr>
          <w:w w:val="104"/>
          <w:position w:val="9"/>
          <w:sz w:val="9"/>
        </w:rPr>
        <w:t>s</w:t>
      </w:r>
      <w:r w:rsidR="004C0E1E">
        <w:rPr>
          <w:spacing w:val="-21"/>
          <w:w w:val="104"/>
          <w:position w:val="9"/>
          <w:sz w:val="9"/>
        </w:rPr>
        <w:t>i</w:t>
      </w:r>
      <w:r w:rsidR="004C0E1E">
        <w:rPr>
          <w:color w:val="000009"/>
          <w:spacing w:val="-161"/>
        </w:rPr>
        <w:t>C</w:t>
      </w:r>
      <w:r w:rsidR="004C0E1E">
        <w:rPr>
          <w:w w:val="104"/>
          <w:position w:val="9"/>
          <w:sz w:val="9"/>
        </w:rPr>
        <w:t>gne</w:t>
      </w:r>
      <w:r w:rsidR="004C0E1E">
        <w:rPr>
          <w:spacing w:val="-49"/>
          <w:w w:val="104"/>
          <w:position w:val="9"/>
          <w:sz w:val="9"/>
        </w:rPr>
        <w:t>d</w:t>
      </w:r>
      <w:r w:rsidR="004C0E1E">
        <w:rPr>
          <w:color w:val="000009"/>
          <w:spacing w:val="-65"/>
        </w:rPr>
        <w:t>o</w:t>
      </w:r>
      <w:r w:rsidR="004C0E1E">
        <w:rPr>
          <w:w w:val="104"/>
          <w:position w:val="9"/>
          <w:sz w:val="9"/>
        </w:rPr>
        <w:t>b</w:t>
      </w:r>
      <w:r w:rsidR="004C0E1E">
        <w:rPr>
          <w:spacing w:val="-35"/>
          <w:w w:val="104"/>
          <w:position w:val="9"/>
          <w:sz w:val="9"/>
        </w:rPr>
        <w:t>y</w:t>
      </w:r>
      <w:r w:rsidR="004C0E1E">
        <w:rPr>
          <w:color w:val="000009"/>
        </w:rPr>
        <w:t>l</w:t>
      </w:r>
      <w:r w:rsidR="004C0E1E">
        <w:rPr>
          <w:color w:val="000009"/>
          <w:spacing w:val="-2"/>
        </w:rPr>
        <w:t>l</w:t>
      </w:r>
      <w:r w:rsidR="004C0E1E">
        <w:rPr>
          <w:color w:val="000009"/>
        </w:rPr>
        <w:t>e</w:t>
      </w:r>
      <w:r w:rsidR="004C0E1E">
        <w:rPr>
          <w:color w:val="000009"/>
          <w:spacing w:val="-2"/>
        </w:rPr>
        <w:t>g</w:t>
      </w:r>
      <w:r w:rsidR="004C0E1E">
        <w:rPr>
          <w:color w:val="000009"/>
        </w:rPr>
        <w:t xml:space="preserve">e, </w:t>
      </w:r>
      <w:r w:rsidR="004C0E1E">
        <w:rPr>
          <w:color w:val="000009"/>
          <w:spacing w:val="-31"/>
        </w:rPr>
        <w:t xml:space="preserve"> </w:t>
      </w:r>
      <w:r w:rsidR="004C0E1E">
        <w:rPr>
          <w:color w:val="000009"/>
          <w:spacing w:val="-3"/>
        </w:rPr>
        <w:t>K</w:t>
      </w:r>
      <w:r w:rsidR="004C0E1E">
        <w:rPr>
          <w:color w:val="000009"/>
        </w:rPr>
        <w:t>a</w:t>
      </w:r>
      <w:r w:rsidR="004C0E1E">
        <w:rPr>
          <w:color w:val="000009"/>
          <w:spacing w:val="-2"/>
        </w:rPr>
        <w:t>n</w:t>
      </w:r>
      <w:r w:rsidR="004C0E1E">
        <w:rPr>
          <w:color w:val="000009"/>
        </w:rPr>
        <w:t xml:space="preserve">pur </w:t>
      </w:r>
      <w:r w:rsidR="004C0E1E">
        <w:rPr>
          <w:color w:val="000009"/>
          <w:spacing w:val="-33"/>
        </w:rPr>
        <w:t xml:space="preserve"> </w:t>
      </w:r>
      <w:r w:rsidR="004C0E1E">
        <w:rPr>
          <w:color w:val="000009"/>
        </w:rPr>
        <w:t>u</w:t>
      </w:r>
      <w:r w:rsidR="004C0E1E">
        <w:rPr>
          <w:color w:val="000009"/>
          <w:spacing w:val="-2"/>
        </w:rPr>
        <w:t>n</w:t>
      </w:r>
      <w:r w:rsidR="004C0E1E">
        <w:rPr>
          <w:color w:val="000009"/>
        </w:rPr>
        <w:t xml:space="preserve">til </w:t>
      </w:r>
      <w:r w:rsidR="004C0E1E">
        <w:rPr>
          <w:color w:val="000009"/>
          <w:spacing w:val="-33"/>
        </w:rPr>
        <w:t xml:space="preserve"> </w:t>
      </w:r>
      <w:r w:rsidR="004C0E1E">
        <w:rPr>
          <w:color w:val="000009"/>
        </w:rPr>
        <w:t xml:space="preserve">he </w:t>
      </w:r>
      <w:r w:rsidR="004C0E1E">
        <w:rPr>
          <w:color w:val="000009"/>
          <w:spacing w:val="-33"/>
        </w:rPr>
        <w:t xml:space="preserve"> </w:t>
      </w:r>
      <w:r w:rsidR="004C0E1E">
        <w:rPr>
          <w:color w:val="000009"/>
        </w:rPr>
        <w:t>a</w:t>
      </w:r>
      <w:r w:rsidR="004C0E1E">
        <w:rPr>
          <w:color w:val="000009"/>
          <w:spacing w:val="-2"/>
        </w:rPr>
        <w:t>t</w:t>
      </w:r>
      <w:r w:rsidR="004C0E1E">
        <w:rPr>
          <w:color w:val="000009"/>
        </w:rPr>
        <w:t>t</w:t>
      </w:r>
      <w:r w:rsidR="004C0E1E">
        <w:rPr>
          <w:color w:val="000009"/>
          <w:spacing w:val="-2"/>
        </w:rPr>
        <w:t>a</w:t>
      </w:r>
      <w:r w:rsidR="004C0E1E">
        <w:rPr>
          <w:color w:val="000009"/>
        </w:rPr>
        <w:t>i</w:t>
      </w:r>
      <w:r w:rsidR="004C0E1E">
        <w:rPr>
          <w:color w:val="000009"/>
          <w:spacing w:val="-2"/>
        </w:rPr>
        <w:t>n</w:t>
      </w:r>
      <w:r w:rsidR="004C0E1E">
        <w:rPr>
          <w:color w:val="000009"/>
        </w:rPr>
        <w:t xml:space="preserve">ed </w:t>
      </w:r>
      <w:r w:rsidR="004C0E1E">
        <w:rPr>
          <w:color w:val="000009"/>
          <w:spacing w:val="-31"/>
        </w:rPr>
        <w:t xml:space="preserve"> </w:t>
      </w:r>
      <w:r w:rsidR="004C0E1E">
        <w:rPr>
          <w:color w:val="000009"/>
          <w:spacing w:val="-2"/>
        </w:rPr>
        <w:t>t</w:t>
      </w:r>
      <w:r w:rsidR="004C0E1E">
        <w:rPr>
          <w:color w:val="000009"/>
        </w:rPr>
        <w:t xml:space="preserve">he </w:t>
      </w:r>
      <w:r w:rsidR="004C0E1E">
        <w:rPr>
          <w:color w:val="000009"/>
          <w:spacing w:val="-33"/>
        </w:rPr>
        <w:t xml:space="preserve"> </w:t>
      </w:r>
      <w:r w:rsidR="004C0E1E">
        <w:rPr>
          <w:color w:val="000009"/>
        </w:rPr>
        <w:t>a</w:t>
      </w:r>
      <w:r w:rsidR="004C0E1E">
        <w:rPr>
          <w:color w:val="000009"/>
          <w:spacing w:val="-2"/>
        </w:rPr>
        <w:t>g</w:t>
      </w:r>
      <w:r w:rsidR="004C0E1E">
        <w:rPr>
          <w:color w:val="000009"/>
        </w:rPr>
        <w:t xml:space="preserve">e </w:t>
      </w:r>
      <w:r w:rsidR="004C0E1E">
        <w:rPr>
          <w:color w:val="000009"/>
          <w:spacing w:val="-33"/>
        </w:rPr>
        <w:t xml:space="preserve"> </w:t>
      </w:r>
      <w:r w:rsidR="004C0E1E">
        <w:rPr>
          <w:color w:val="000009"/>
        </w:rPr>
        <w:t xml:space="preserve">of </w:t>
      </w:r>
      <w:r w:rsidR="004C0E1E">
        <w:rPr>
          <w:color w:val="000009"/>
          <w:spacing w:val="-33"/>
        </w:rPr>
        <w:t xml:space="preserve"> </w:t>
      </w:r>
      <w:r w:rsidR="004C0E1E">
        <w:rPr>
          <w:color w:val="000009"/>
        </w:rPr>
        <w:t>6</w:t>
      </w:r>
      <w:r w:rsidR="004C0E1E">
        <w:rPr>
          <w:color w:val="000009"/>
          <w:spacing w:val="-2"/>
        </w:rPr>
        <w:t>5</w:t>
      </w:r>
      <w:r w:rsidR="004C0E1E">
        <w:rPr>
          <w:color w:val="000009"/>
        </w:rPr>
        <w:t>.</w:t>
      </w:r>
      <w:r w:rsidR="004C0E1E">
        <w:rPr>
          <w:color w:val="000009"/>
        </w:rPr>
        <w:tab/>
      </w:r>
      <w:r w:rsidR="004C0E1E">
        <w:rPr>
          <w:color w:val="000009"/>
          <w:spacing w:val="-3"/>
        </w:rPr>
        <w:t>H</w:t>
      </w:r>
      <w:r w:rsidR="004C0E1E">
        <w:rPr>
          <w:color w:val="000009"/>
        </w:rPr>
        <w:t xml:space="preserve">e </w:t>
      </w:r>
      <w:r w:rsidR="004C0E1E">
        <w:rPr>
          <w:color w:val="000009"/>
          <w:spacing w:val="-31"/>
        </w:rPr>
        <w:t xml:space="preserve"> </w:t>
      </w:r>
      <w:r w:rsidR="004C0E1E">
        <w:rPr>
          <w:color w:val="000009"/>
        </w:rPr>
        <w:t>c</w:t>
      </w:r>
      <w:r w:rsidR="004C0E1E">
        <w:rPr>
          <w:color w:val="000009"/>
          <w:spacing w:val="-2"/>
        </w:rPr>
        <w:t>l</w:t>
      </w:r>
      <w:r w:rsidR="004C0E1E">
        <w:rPr>
          <w:color w:val="000009"/>
        </w:rPr>
        <w:t>ai</w:t>
      </w:r>
      <w:r w:rsidR="004C0E1E">
        <w:rPr>
          <w:color w:val="000009"/>
          <w:spacing w:val="-3"/>
        </w:rPr>
        <w:t>m</w:t>
      </w:r>
      <w:r w:rsidR="004C0E1E">
        <w:rPr>
          <w:color w:val="000009"/>
        </w:rPr>
        <w:t xml:space="preserve">ed </w:t>
      </w:r>
      <w:r w:rsidR="004C0E1E">
        <w:rPr>
          <w:color w:val="000009"/>
          <w:spacing w:val="-33"/>
        </w:rPr>
        <w:t xml:space="preserve"> </w:t>
      </w:r>
      <w:r w:rsidR="004C0E1E">
        <w:rPr>
          <w:color w:val="000009"/>
        </w:rPr>
        <w:t>t</w:t>
      </w:r>
      <w:r w:rsidR="004C0E1E">
        <w:rPr>
          <w:color w:val="000009"/>
          <w:spacing w:val="-2"/>
        </w:rPr>
        <w:t>h</w:t>
      </w:r>
      <w:r w:rsidR="004C0E1E">
        <w:rPr>
          <w:color w:val="000009"/>
        </w:rPr>
        <w:t xml:space="preserve">is </w:t>
      </w:r>
      <w:r w:rsidR="004C0E1E">
        <w:rPr>
          <w:color w:val="000009"/>
          <w:spacing w:val="-31"/>
        </w:rPr>
        <w:t xml:space="preserve"> </w:t>
      </w:r>
      <w:r w:rsidR="004C0E1E">
        <w:rPr>
          <w:color w:val="000009"/>
          <w:spacing w:val="-2"/>
        </w:rPr>
        <w:t>r</w:t>
      </w:r>
      <w:r w:rsidR="004C0E1E">
        <w:rPr>
          <w:color w:val="000009"/>
        </w:rPr>
        <w:t>e</w:t>
      </w:r>
      <w:r w:rsidR="004C0E1E">
        <w:rPr>
          <w:color w:val="000009"/>
          <w:spacing w:val="-2"/>
        </w:rPr>
        <w:t>l</w:t>
      </w:r>
      <w:r w:rsidR="004C0E1E">
        <w:rPr>
          <w:color w:val="000009"/>
        </w:rPr>
        <w:t xml:space="preserve">ief </w:t>
      </w:r>
      <w:r w:rsidR="004C0E1E">
        <w:rPr>
          <w:color w:val="000009"/>
          <w:spacing w:val="-33"/>
        </w:rPr>
        <w:t xml:space="preserve"> </w:t>
      </w:r>
      <w:r w:rsidR="004C0E1E">
        <w:rPr>
          <w:color w:val="000009"/>
        </w:rPr>
        <w:t xml:space="preserve">on </w:t>
      </w:r>
      <w:r w:rsidR="004C0E1E">
        <w:rPr>
          <w:color w:val="000009"/>
          <w:spacing w:val="-33"/>
        </w:rPr>
        <w:t xml:space="preserve"> </w:t>
      </w:r>
      <w:r w:rsidR="004C0E1E">
        <w:rPr>
          <w:color w:val="000009"/>
        </w:rPr>
        <w:t>t</w:t>
      </w:r>
      <w:r w:rsidR="004C0E1E">
        <w:rPr>
          <w:color w:val="000009"/>
          <w:spacing w:val="-2"/>
        </w:rPr>
        <w:t>h</w:t>
      </w:r>
      <w:r w:rsidR="004C0E1E">
        <w:rPr>
          <w:color w:val="000009"/>
        </w:rPr>
        <w:t>e</w:t>
      </w:r>
    </w:p>
    <w:p w:rsidR="000A43D1" w:rsidRDefault="004C0E1E">
      <w:pPr>
        <w:spacing w:line="81" w:lineRule="exact"/>
        <w:ind w:left="100"/>
        <w:rPr>
          <w:sz w:val="9"/>
        </w:rPr>
      </w:pPr>
      <w:r>
        <w:rPr>
          <w:w w:val="105"/>
          <w:sz w:val="9"/>
        </w:rPr>
        <w:t>Date: 2020.01.21</w:t>
      </w:r>
    </w:p>
    <w:p w:rsidR="000A43D1" w:rsidRDefault="004C0E1E">
      <w:pPr>
        <w:spacing w:line="94" w:lineRule="exact"/>
        <w:ind w:left="100"/>
        <w:rPr>
          <w:sz w:val="9"/>
        </w:rPr>
      </w:pPr>
      <w:r>
        <w:rPr>
          <w:w w:val="105"/>
          <w:sz w:val="9"/>
        </w:rPr>
        <w:t>16:18:39 IST</w:t>
      </w:r>
    </w:p>
    <w:p w:rsidR="000A43D1" w:rsidRDefault="004C0E1E">
      <w:pPr>
        <w:spacing w:line="99" w:lineRule="exact"/>
        <w:ind w:left="100"/>
        <w:rPr>
          <w:sz w:val="9"/>
        </w:rPr>
      </w:pPr>
      <w:r>
        <w:rPr>
          <w:w w:val="105"/>
          <w:sz w:val="9"/>
        </w:rPr>
        <w:t>Reason:</w:t>
      </w:r>
    </w:p>
    <w:p w:rsidR="000A43D1" w:rsidRDefault="004C0E1E">
      <w:pPr>
        <w:pStyle w:val="BodyText"/>
        <w:spacing w:before="31"/>
        <w:ind w:left="501"/>
      </w:pPr>
      <w:r>
        <w:rPr>
          <w:color w:val="000009"/>
        </w:rPr>
        <w:t>basis of a notification dated 6 February 2015 of the Government of Uttar Pradesh</w:t>
      </w:r>
    </w:p>
    <w:p w:rsidR="000A43D1" w:rsidRDefault="000A43D1">
      <w:pPr>
        <w:sectPr w:rsidR="000A43D1">
          <w:footerReference w:type="default" r:id="rId7"/>
          <w:type w:val="continuous"/>
          <w:pgSz w:w="11900" w:h="16840"/>
          <w:pgMar w:top="1360" w:right="1320" w:bottom="1260" w:left="940" w:header="720" w:footer="1064" w:gutter="0"/>
          <w:pgNumType w:start="1"/>
          <w:cols w:space="720"/>
        </w:sectPr>
      </w:pPr>
    </w:p>
    <w:p w:rsidR="000A43D1" w:rsidRDefault="004C0E1E">
      <w:pPr>
        <w:pStyle w:val="BodyText"/>
        <w:spacing w:before="79" w:line="480" w:lineRule="auto"/>
        <w:ind w:left="501" w:right="110"/>
        <w:jc w:val="both"/>
      </w:pPr>
      <w:r>
        <w:rPr>
          <w:color w:val="000009"/>
        </w:rPr>
        <w:lastRenderedPageBreak/>
        <w:t>extending the age of retirement from 60 to 65 years. The appellant had before the issuance of the above government notification attained the age of superannuation of 60 years on 13 August 2014. But, in terms of a Government decision</w:t>
      </w:r>
      <w:hyperlink w:anchor="_bookmark0" w:history="1">
        <w:r>
          <w:rPr>
            <w:color w:val="000009"/>
            <w:position w:val="10"/>
            <w:sz w:val="14"/>
          </w:rPr>
          <w:t>1</w:t>
        </w:r>
      </w:hyperlink>
      <w:r>
        <w:rPr>
          <w:color w:val="000009"/>
          <w:position w:val="10"/>
          <w:sz w:val="14"/>
        </w:rPr>
        <w:t xml:space="preserve"> </w:t>
      </w:r>
      <w:r>
        <w:rPr>
          <w:color w:val="000009"/>
        </w:rPr>
        <w:t>dated 19 November 2012, he had been granted a ‘session benefit’ of an extension of service up to 30 June 2015. Based on this extension, the appellant’s case is that he is entitled to the extension in the age of retirement which has been brought about</w:t>
      </w:r>
      <w:r>
        <w:rPr>
          <w:color w:val="000009"/>
        </w:rPr>
        <w:t xml:space="preserve"> by the notification dated 6 February 2015. This claim has been repelled by the judgment and order of the Allahabad High Court which is questioned in appeal.</w:t>
      </w:r>
    </w:p>
    <w:p w:rsidR="000A43D1" w:rsidRDefault="000A43D1">
      <w:pPr>
        <w:pStyle w:val="BodyText"/>
        <w:spacing w:before="3"/>
        <w:rPr>
          <w:sz w:val="24"/>
        </w:rPr>
      </w:pPr>
    </w:p>
    <w:p w:rsidR="000A43D1" w:rsidRDefault="004C0E1E">
      <w:pPr>
        <w:pStyle w:val="ListParagraph"/>
        <w:numPr>
          <w:ilvl w:val="0"/>
          <w:numId w:val="12"/>
        </w:numPr>
        <w:tabs>
          <w:tab w:val="left" w:pos="1222"/>
        </w:tabs>
        <w:spacing w:before="1" w:line="480" w:lineRule="auto"/>
        <w:ind w:left="501" w:right="115" w:firstLine="0"/>
        <w:jc w:val="both"/>
        <w:rPr>
          <w:sz w:val="25"/>
        </w:rPr>
      </w:pPr>
      <w:r>
        <w:rPr>
          <w:color w:val="000009"/>
          <w:sz w:val="25"/>
        </w:rPr>
        <w:t>On 1 April 1992, the UP Fundamental Rules</w:t>
      </w:r>
      <w:hyperlink w:anchor="_bookmark1" w:history="1">
        <w:r>
          <w:rPr>
            <w:color w:val="000009"/>
            <w:position w:val="10"/>
            <w:sz w:val="14"/>
          </w:rPr>
          <w:t>2</w:t>
        </w:r>
      </w:hyperlink>
      <w:r>
        <w:rPr>
          <w:color w:val="000009"/>
          <w:position w:val="10"/>
          <w:sz w:val="14"/>
        </w:rPr>
        <w:t xml:space="preserve"> </w:t>
      </w:r>
      <w:r>
        <w:rPr>
          <w:color w:val="000009"/>
          <w:sz w:val="25"/>
        </w:rPr>
        <w:t>were notified under Section 241(2)(b) of the Government of India Act 1935. Rule 56 provides</w:t>
      </w:r>
      <w:r>
        <w:rPr>
          <w:color w:val="000009"/>
          <w:spacing w:val="-33"/>
          <w:sz w:val="25"/>
        </w:rPr>
        <w:t xml:space="preserve"> </w:t>
      </w:r>
      <w:r>
        <w:rPr>
          <w:color w:val="000009"/>
          <w:sz w:val="25"/>
        </w:rPr>
        <w:t>that:</w:t>
      </w:r>
    </w:p>
    <w:p w:rsidR="000A43D1" w:rsidRDefault="004C0E1E">
      <w:pPr>
        <w:spacing w:line="276" w:lineRule="auto"/>
        <w:ind w:left="1942" w:right="2275"/>
        <w:jc w:val="both"/>
        <w:rPr>
          <w:sz w:val="21"/>
        </w:rPr>
      </w:pPr>
      <w:r>
        <w:rPr>
          <w:color w:val="000009"/>
          <w:sz w:val="21"/>
        </w:rPr>
        <w:t>“Except as otherwise provided in this Rule, every Government servant shall retire from service on the afternoon of the last day of the month in which he attai</w:t>
      </w:r>
      <w:r>
        <w:rPr>
          <w:color w:val="000009"/>
          <w:sz w:val="21"/>
        </w:rPr>
        <w:t>ns the age of sixty years:</w:t>
      </w:r>
    </w:p>
    <w:p w:rsidR="000A43D1" w:rsidRDefault="000A43D1">
      <w:pPr>
        <w:pStyle w:val="BodyText"/>
        <w:rPr>
          <w:sz w:val="24"/>
        </w:rPr>
      </w:pPr>
    </w:p>
    <w:p w:rsidR="000A43D1" w:rsidRDefault="004C0E1E">
      <w:pPr>
        <w:spacing w:before="1"/>
        <w:ind w:left="1942"/>
        <w:jc w:val="both"/>
        <w:rPr>
          <w:sz w:val="21"/>
        </w:rPr>
      </w:pPr>
      <w:r>
        <w:rPr>
          <w:color w:val="000009"/>
          <w:sz w:val="21"/>
        </w:rPr>
        <w:t>Provided …”</w:t>
      </w:r>
    </w:p>
    <w:p w:rsidR="000A43D1" w:rsidRDefault="000A43D1">
      <w:pPr>
        <w:pStyle w:val="BodyText"/>
        <w:rPr>
          <w:sz w:val="22"/>
        </w:rPr>
      </w:pPr>
    </w:p>
    <w:p w:rsidR="000A43D1" w:rsidRDefault="000A43D1">
      <w:pPr>
        <w:pStyle w:val="BodyText"/>
        <w:rPr>
          <w:sz w:val="22"/>
        </w:rPr>
      </w:pPr>
    </w:p>
    <w:p w:rsidR="000A43D1" w:rsidRDefault="000A43D1">
      <w:pPr>
        <w:pStyle w:val="BodyText"/>
        <w:spacing w:before="5"/>
        <w:rPr>
          <w:sz w:val="21"/>
        </w:rPr>
      </w:pPr>
    </w:p>
    <w:p w:rsidR="000A43D1" w:rsidRDefault="004C0E1E">
      <w:pPr>
        <w:pStyle w:val="ListParagraph"/>
        <w:numPr>
          <w:ilvl w:val="0"/>
          <w:numId w:val="12"/>
        </w:numPr>
        <w:tabs>
          <w:tab w:val="left" w:pos="1222"/>
        </w:tabs>
        <w:spacing w:line="480" w:lineRule="auto"/>
        <w:ind w:left="501" w:right="118" w:firstLine="0"/>
        <w:jc w:val="both"/>
        <w:rPr>
          <w:sz w:val="25"/>
        </w:rPr>
      </w:pPr>
      <w:r>
        <w:rPr>
          <w:color w:val="000009"/>
          <w:sz w:val="25"/>
        </w:rPr>
        <w:t xml:space="preserve">On 21 December 1990, the Uttar Pradesh State Medical Colleges </w:t>
      </w:r>
      <w:r>
        <w:rPr>
          <w:color w:val="000009"/>
          <w:spacing w:val="-4"/>
          <w:sz w:val="25"/>
        </w:rPr>
        <w:t xml:space="preserve">Teachers, </w:t>
      </w:r>
      <w:r>
        <w:rPr>
          <w:color w:val="000009"/>
          <w:sz w:val="25"/>
        </w:rPr>
        <w:t>Service Rules 1990</w:t>
      </w:r>
      <w:hyperlink w:anchor="_bookmark2" w:history="1">
        <w:r>
          <w:rPr>
            <w:color w:val="000009"/>
            <w:position w:val="10"/>
            <w:sz w:val="14"/>
          </w:rPr>
          <w:t>3</w:t>
        </w:r>
      </w:hyperlink>
      <w:r>
        <w:rPr>
          <w:color w:val="000009"/>
          <w:position w:val="10"/>
          <w:sz w:val="14"/>
        </w:rPr>
        <w:t xml:space="preserve"> </w:t>
      </w:r>
      <w:r>
        <w:rPr>
          <w:color w:val="000009"/>
          <w:sz w:val="25"/>
        </w:rPr>
        <w:t>were notified by the Governor in exercise of powers conferred by the proviso to Article 309 o</w:t>
      </w:r>
      <w:r>
        <w:rPr>
          <w:color w:val="000009"/>
          <w:sz w:val="25"/>
        </w:rPr>
        <w:t>f the Constitution. Rule 9 prescribed a maximum age for recruitment in medical colleges, by direct recruitment.</w:t>
      </w:r>
      <w:r>
        <w:rPr>
          <w:color w:val="000009"/>
          <w:spacing w:val="-4"/>
          <w:sz w:val="25"/>
        </w:rPr>
        <w:t xml:space="preserve"> </w:t>
      </w:r>
      <w:r>
        <w:rPr>
          <w:color w:val="000009"/>
          <w:sz w:val="25"/>
        </w:rPr>
        <w:t>For</w:t>
      </w:r>
      <w:r>
        <w:rPr>
          <w:color w:val="000009"/>
          <w:spacing w:val="-5"/>
          <w:sz w:val="25"/>
        </w:rPr>
        <w:t xml:space="preserve"> </w:t>
      </w:r>
      <w:r>
        <w:rPr>
          <w:color w:val="000009"/>
          <w:sz w:val="25"/>
        </w:rPr>
        <w:t>Professors,</w:t>
      </w:r>
      <w:r>
        <w:rPr>
          <w:color w:val="000009"/>
          <w:spacing w:val="-3"/>
          <w:sz w:val="25"/>
        </w:rPr>
        <w:t xml:space="preserve"> </w:t>
      </w:r>
      <w:r>
        <w:rPr>
          <w:color w:val="000009"/>
          <w:sz w:val="25"/>
        </w:rPr>
        <w:t>it</w:t>
      </w:r>
      <w:r>
        <w:rPr>
          <w:color w:val="000009"/>
          <w:spacing w:val="-6"/>
          <w:sz w:val="25"/>
        </w:rPr>
        <w:t xml:space="preserve"> </w:t>
      </w:r>
      <w:r>
        <w:rPr>
          <w:color w:val="000009"/>
          <w:sz w:val="25"/>
        </w:rPr>
        <w:t>was</w:t>
      </w:r>
      <w:r>
        <w:rPr>
          <w:color w:val="000009"/>
          <w:spacing w:val="-5"/>
          <w:sz w:val="25"/>
        </w:rPr>
        <w:t xml:space="preserve"> </w:t>
      </w:r>
      <w:r>
        <w:rPr>
          <w:color w:val="000009"/>
          <w:sz w:val="25"/>
        </w:rPr>
        <w:t>45</w:t>
      </w:r>
      <w:r>
        <w:rPr>
          <w:color w:val="000009"/>
          <w:spacing w:val="-4"/>
          <w:sz w:val="25"/>
        </w:rPr>
        <w:t xml:space="preserve"> </w:t>
      </w:r>
      <w:r>
        <w:rPr>
          <w:color w:val="000009"/>
          <w:sz w:val="25"/>
        </w:rPr>
        <w:t>years.</w:t>
      </w:r>
      <w:r>
        <w:rPr>
          <w:color w:val="000009"/>
          <w:spacing w:val="-19"/>
          <w:sz w:val="25"/>
        </w:rPr>
        <w:t xml:space="preserve"> </w:t>
      </w:r>
      <w:r>
        <w:rPr>
          <w:color w:val="000009"/>
          <w:sz w:val="25"/>
        </w:rPr>
        <w:t>Among</w:t>
      </w:r>
      <w:r>
        <w:rPr>
          <w:color w:val="000009"/>
          <w:spacing w:val="-3"/>
          <w:sz w:val="25"/>
        </w:rPr>
        <w:t xml:space="preserve"> </w:t>
      </w:r>
      <w:r>
        <w:rPr>
          <w:color w:val="000009"/>
          <w:sz w:val="25"/>
        </w:rPr>
        <w:t>other</w:t>
      </w:r>
      <w:r>
        <w:rPr>
          <w:color w:val="000009"/>
          <w:spacing w:val="-4"/>
          <w:sz w:val="25"/>
        </w:rPr>
        <w:t xml:space="preserve"> </w:t>
      </w:r>
      <w:r>
        <w:rPr>
          <w:color w:val="000009"/>
          <w:sz w:val="25"/>
        </w:rPr>
        <w:t>things,</w:t>
      </w:r>
      <w:r>
        <w:rPr>
          <w:color w:val="000009"/>
          <w:spacing w:val="-3"/>
          <w:sz w:val="25"/>
        </w:rPr>
        <w:t xml:space="preserve"> </w:t>
      </w:r>
      <w:r>
        <w:rPr>
          <w:color w:val="000009"/>
          <w:sz w:val="25"/>
        </w:rPr>
        <w:t>the</w:t>
      </w:r>
      <w:r>
        <w:rPr>
          <w:color w:val="000009"/>
          <w:spacing w:val="-5"/>
          <w:sz w:val="25"/>
        </w:rPr>
        <w:t xml:space="preserve"> </w:t>
      </w:r>
      <w:r>
        <w:rPr>
          <w:color w:val="000009"/>
          <w:sz w:val="25"/>
        </w:rPr>
        <w:t>Rules</w:t>
      </w:r>
      <w:r>
        <w:rPr>
          <w:color w:val="000009"/>
          <w:spacing w:val="-3"/>
          <w:sz w:val="25"/>
        </w:rPr>
        <w:t xml:space="preserve"> </w:t>
      </w:r>
      <w:r>
        <w:rPr>
          <w:color w:val="000009"/>
          <w:sz w:val="25"/>
        </w:rPr>
        <w:t xml:space="preserve">made a provision for constitution of cadres in Part II, recruitment in Part III, quantifications for appointment in Part </w:t>
      </w:r>
      <w:r>
        <w:rPr>
          <w:color w:val="000009"/>
          <w:spacing w:val="-9"/>
          <w:sz w:val="25"/>
        </w:rPr>
        <w:t xml:space="preserve">IV, </w:t>
      </w:r>
      <w:r>
        <w:rPr>
          <w:color w:val="000009"/>
          <w:sz w:val="25"/>
        </w:rPr>
        <w:t>procedure for recruitment in Part V</w:t>
      </w:r>
      <w:r>
        <w:rPr>
          <w:color w:val="000009"/>
          <w:spacing w:val="47"/>
          <w:sz w:val="25"/>
        </w:rPr>
        <w:t xml:space="preserve"> </w:t>
      </w:r>
      <w:r>
        <w:rPr>
          <w:color w:val="000009"/>
          <w:sz w:val="25"/>
        </w:rPr>
        <w:t>and</w:t>
      </w:r>
    </w:p>
    <w:p w:rsidR="000A43D1" w:rsidRDefault="000A43D1">
      <w:pPr>
        <w:pStyle w:val="BodyText"/>
        <w:spacing w:before="11"/>
        <w:rPr>
          <w:sz w:val="12"/>
        </w:rPr>
      </w:pPr>
      <w:r w:rsidRPr="000A43D1">
        <w:pict>
          <v:line id="_x0000_s1034" style="position:absolute;z-index:-251656192;mso-wrap-distance-left:0;mso-wrap-distance-right:0;mso-position-horizontal-relative:page" from="1in,9.65pt" to="184.8pt,9.65pt" strokeweight=".5pt">
            <w10:wrap type="topAndBottom" anchorx="page"/>
          </v:line>
        </w:pict>
      </w:r>
    </w:p>
    <w:p w:rsidR="000A43D1" w:rsidRDefault="004C0E1E">
      <w:pPr>
        <w:pStyle w:val="ListParagraph"/>
        <w:numPr>
          <w:ilvl w:val="0"/>
          <w:numId w:val="11"/>
        </w:numPr>
        <w:tabs>
          <w:tab w:val="left" w:pos="652"/>
        </w:tabs>
        <w:spacing w:before="28"/>
        <w:ind w:hanging="151"/>
        <w:rPr>
          <w:rFonts w:ascii="Times New Roman" w:hAnsi="Times New Roman"/>
          <w:color w:val="000009"/>
          <w:sz w:val="20"/>
        </w:rPr>
      </w:pPr>
      <w:bookmarkStart w:id="0" w:name="_bookmark0"/>
      <w:bookmarkEnd w:id="0"/>
      <w:r>
        <w:rPr>
          <w:color w:val="000009"/>
          <w:sz w:val="18"/>
        </w:rPr>
        <w:t>“GO”</w:t>
      </w:r>
    </w:p>
    <w:p w:rsidR="000A43D1" w:rsidRDefault="004C0E1E">
      <w:pPr>
        <w:pStyle w:val="ListParagraph"/>
        <w:numPr>
          <w:ilvl w:val="0"/>
          <w:numId w:val="11"/>
        </w:numPr>
        <w:tabs>
          <w:tab w:val="left" w:pos="652"/>
        </w:tabs>
        <w:spacing w:before="2"/>
        <w:ind w:hanging="151"/>
        <w:rPr>
          <w:rFonts w:ascii="Times New Roman" w:hAnsi="Times New Roman"/>
          <w:color w:val="000009"/>
          <w:sz w:val="20"/>
        </w:rPr>
      </w:pPr>
      <w:bookmarkStart w:id="1" w:name="_bookmark1"/>
      <w:bookmarkStart w:id="2" w:name="_bookmark2"/>
      <w:bookmarkEnd w:id="1"/>
      <w:bookmarkEnd w:id="2"/>
      <w:r>
        <w:rPr>
          <w:color w:val="000009"/>
          <w:sz w:val="18"/>
        </w:rPr>
        <w:t>“Fundamental Rules”</w:t>
      </w:r>
    </w:p>
    <w:p w:rsidR="000A43D1" w:rsidRDefault="004C0E1E">
      <w:pPr>
        <w:pStyle w:val="ListParagraph"/>
        <w:numPr>
          <w:ilvl w:val="0"/>
          <w:numId w:val="11"/>
        </w:numPr>
        <w:tabs>
          <w:tab w:val="left" w:pos="652"/>
        </w:tabs>
        <w:ind w:hanging="151"/>
        <w:rPr>
          <w:rFonts w:ascii="Times New Roman" w:hAnsi="Times New Roman"/>
          <w:color w:val="000009"/>
          <w:sz w:val="20"/>
        </w:rPr>
      </w:pPr>
      <w:r>
        <w:rPr>
          <w:color w:val="000009"/>
          <w:sz w:val="18"/>
        </w:rPr>
        <w:t>“the Rules of</w:t>
      </w:r>
      <w:r>
        <w:rPr>
          <w:color w:val="000009"/>
          <w:spacing w:val="-2"/>
          <w:sz w:val="18"/>
        </w:rPr>
        <w:t xml:space="preserve"> </w:t>
      </w:r>
      <w:r>
        <w:rPr>
          <w:color w:val="000009"/>
          <w:sz w:val="18"/>
        </w:rPr>
        <w:t>1990”</w:t>
      </w:r>
    </w:p>
    <w:p w:rsidR="000A43D1" w:rsidRDefault="000A43D1">
      <w:pPr>
        <w:rPr>
          <w:rFonts w:ascii="Times New Roman" w:hAnsi="Times New Roman"/>
          <w:sz w:val="20"/>
        </w:rPr>
        <w:sectPr w:rsidR="000A43D1">
          <w:pgSz w:w="11900" w:h="16840"/>
          <w:pgMar w:top="1360" w:right="1320" w:bottom="1260" w:left="940" w:header="0" w:footer="1064" w:gutter="0"/>
          <w:cols w:space="720"/>
        </w:sectPr>
      </w:pPr>
    </w:p>
    <w:p w:rsidR="000A43D1" w:rsidRDefault="004C0E1E">
      <w:pPr>
        <w:pStyle w:val="BodyText"/>
        <w:spacing w:before="79" w:line="480" w:lineRule="auto"/>
        <w:ind w:left="501" w:right="134"/>
        <w:jc w:val="both"/>
      </w:pPr>
      <w:r>
        <w:rPr>
          <w:color w:val="000009"/>
        </w:rPr>
        <w:t>provisions for pay related matters in Part VII. The Rules did not prescribe the age of retirement. But, Rule 26 contained the following stipulation:</w:t>
      </w:r>
    </w:p>
    <w:p w:rsidR="000A43D1" w:rsidRDefault="004C0E1E">
      <w:pPr>
        <w:spacing w:line="276" w:lineRule="auto"/>
        <w:ind w:left="1942" w:right="2276"/>
        <w:jc w:val="both"/>
        <w:rPr>
          <w:sz w:val="21"/>
        </w:rPr>
      </w:pPr>
      <w:r>
        <w:rPr>
          <w:color w:val="000009"/>
          <w:sz w:val="21"/>
        </w:rPr>
        <w:t>“26. Regulation of other matters. – In regard to the matters not specifically provided in these rules or in</w:t>
      </w:r>
      <w:r>
        <w:rPr>
          <w:color w:val="000009"/>
          <w:sz w:val="21"/>
        </w:rPr>
        <w:t xml:space="preserve"> special orders, persons appointed to the service shall be governed by the rules, regulations and orders applicable generally to Government servants in connection with the affairs of the</w:t>
      </w:r>
      <w:r>
        <w:rPr>
          <w:color w:val="000009"/>
          <w:spacing w:val="-2"/>
          <w:sz w:val="21"/>
        </w:rPr>
        <w:t xml:space="preserve"> </w:t>
      </w:r>
      <w:r>
        <w:rPr>
          <w:color w:val="000009"/>
          <w:sz w:val="21"/>
        </w:rPr>
        <w:t>State.”</w:t>
      </w:r>
    </w:p>
    <w:p w:rsidR="000A43D1" w:rsidRDefault="000A43D1">
      <w:pPr>
        <w:pStyle w:val="BodyText"/>
        <w:rPr>
          <w:sz w:val="22"/>
        </w:rPr>
      </w:pPr>
    </w:p>
    <w:p w:rsidR="000A43D1" w:rsidRDefault="000A43D1">
      <w:pPr>
        <w:pStyle w:val="BodyText"/>
        <w:rPr>
          <w:sz w:val="22"/>
        </w:rPr>
      </w:pPr>
    </w:p>
    <w:p w:rsidR="000A43D1" w:rsidRDefault="000A43D1">
      <w:pPr>
        <w:pStyle w:val="BodyText"/>
        <w:spacing w:before="5"/>
        <w:rPr>
          <w:sz w:val="18"/>
        </w:rPr>
      </w:pPr>
    </w:p>
    <w:p w:rsidR="000A43D1" w:rsidRDefault="004C0E1E">
      <w:pPr>
        <w:pStyle w:val="BodyText"/>
        <w:spacing w:line="480" w:lineRule="auto"/>
        <w:ind w:left="501" w:right="130"/>
        <w:jc w:val="both"/>
      </w:pPr>
      <w:r>
        <w:rPr>
          <w:color w:val="000009"/>
        </w:rPr>
        <w:t xml:space="preserve">By virtue of Rule 26, the age of retirement of professors </w:t>
      </w:r>
      <w:r>
        <w:rPr>
          <w:color w:val="000009"/>
        </w:rPr>
        <w:t>in medical colleges was governed by Rule 56 of the Fundamental Rules which stipulated it as 60 years.</w:t>
      </w:r>
    </w:p>
    <w:p w:rsidR="000A43D1" w:rsidRDefault="000A43D1">
      <w:pPr>
        <w:pStyle w:val="BodyText"/>
        <w:spacing w:before="8"/>
        <w:rPr>
          <w:sz w:val="24"/>
        </w:rPr>
      </w:pPr>
    </w:p>
    <w:p w:rsidR="000A43D1" w:rsidRDefault="004C0E1E">
      <w:pPr>
        <w:pStyle w:val="ListParagraph"/>
        <w:numPr>
          <w:ilvl w:val="0"/>
          <w:numId w:val="11"/>
        </w:numPr>
        <w:tabs>
          <w:tab w:val="left" w:pos="1222"/>
        </w:tabs>
        <w:spacing w:line="480" w:lineRule="auto"/>
        <w:ind w:left="501" w:right="116" w:firstLine="0"/>
        <w:jc w:val="both"/>
        <w:rPr>
          <w:color w:val="000009"/>
          <w:sz w:val="25"/>
        </w:rPr>
      </w:pPr>
      <w:r>
        <w:rPr>
          <w:color w:val="000009"/>
          <w:sz w:val="25"/>
        </w:rPr>
        <w:t xml:space="preserve">On 16 March 2005, the Medical Council of India Minimum Qualifications for </w:t>
      </w:r>
      <w:r>
        <w:rPr>
          <w:color w:val="000009"/>
          <w:spacing w:val="-5"/>
          <w:sz w:val="25"/>
        </w:rPr>
        <w:t xml:space="preserve">Teachers </w:t>
      </w:r>
      <w:r>
        <w:rPr>
          <w:color w:val="000009"/>
          <w:sz w:val="25"/>
        </w:rPr>
        <w:t>in Medical Institutions Regulations 1998</w:t>
      </w:r>
      <w:hyperlink w:anchor="_bookmark3" w:history="1">
        <w:r>
          <w:rPr>
            <w:color w:val="000009"/>
            <w:position w:val="10"/>
            <w:sz w:val="14"/>
          </w:rPr>
          <w:t>4</w:t>
        </w:r>
      </w:hyperlink>
      <w:r>
        <w:rPr>
          <w:color w:val="000009"/>
          <w:position w:val="10"/>
          <w:sz w:val="14"/>
        </w:rPr>
        <w:t xml:space="preserve"> </w:t>
      </w:r>
      <w:r>
        <w:rPr>
          <w:color w:val="000009"/>
          <w:sz w:val="25"/>
        </w:rPr>
        <w:t>were amended in pursuance  of powers conferred by the Indian Medical Council Act 1956 to incorporate an enabling provision in the following</w:t>
      </w:r>
      <w:r>
        <w:rPr>
          <w:color w:val="000009"/>
          <w:spacing w:val="-1"/>
          <w:sz w:val="25"/>
        </w:rPr>
        <w:t xml:space="preserve"> </w:t>
      </w:r>
      <w:r>
        <w:rPr>
          <w:color w:val="000009"/>
          <w:sz w:val="25"/>
        </w:rPr>
        <w:t>terms:</w:t>
      </w:r>
    </w:p>
    <w:p w:rsidR="000A43D1" w:rsidRDefault="004C0E1E">
      <w:pPr>
        <w:spacing w:line="276" w:lineRule="auto"/>
        <w:ind w:left="1942" w:right="2274"/>
        <w:jc w:val="both"/>
        <w:rPr>
          <w:sz w:val="21"/>
        </w:rPr>
      </w:pPr>
      <w:r>
        <w:rPr>
          <w:color w:val="000009"/>
          <w:sz w:val="21"/>
        </w:rPr>
        <w:t>“The maximum age limit upto which a person can be appointed or granted extension or re-employed in service ag</w:t>
      </w:r>
      <w:r>
        <w:rPr>
          <w:color w:val="000009"/>
          <w:sz w:val="21"/>
        </w:rPr>
        <w:t xml:space="preserve">ainst the posts of </w:t>
      </w:r>
      <w:r>
        <w:rPr>
          <w:color w:val="000009"/>
          <w:spacing w:val="-4"/>
          <w:sz w:val="21"/>
        </w:rPr>
        <w:t xml:space="preserve">Teachers </w:t>
      </w:r>
      <w:r>
        <w:rPr>
          <w:color w:val="000009"/>
          <w:sz w:val="21"/>
        </w:rPr>
        <w:t xml:space="preserve">or Dean or Principal or Director, as the case may be, which are required to be filled up as per the norms of the Medical Council of India in any Medical College or </w:t>
      </w:r>
      <w:r>
        <w:rPr>
          <w:color w:val="000009"/>
          <w:spacing w:val="-4"/>
          <w:sz w:val="21"/>
        </w:rPr>
        <w:t xml:space="preserve">Teaching </w:t>
      </w:r>
      <w:r>
        <w:rPr>
          <w:color w:val="000009"/>
          <w:sz w:val="21"/>
        </w:rPr>
        <w:t>Institution for imparting Graduate and Post-Graduate me</w:t>
      </w:r>
      <w:r>
        <w:rPr>
          <w:color w:val="000009"/>
          <w:sz w:val="21"/>
        </w:rPr>
        <w:t>dical education, shall be 65</w:t>
      </w:r>
      <w:r>
        <w:rPr>
          <w:color w:val="000009"/>
          <w:spacing w:val="-6"/>
          <w:sz w:val="21"/>
        </w:rPr>
        <w:t xml:space="preserve"> </w:t>
      </w:r>
      <w:r>
        <w:rPr>
          <w:color w:val="000009"/>
          <w:sz w:val="21"/>
        </w:rPr>
        <w:t>years.”</w:t>
      </w:r>
    </w:p>
    <w:p w:rsidR="000A43D1" w:rsidRDefault="000A43D1">
      <w:pPr>
        <w:pStyle w:val="BodyText"/>
        <w:rPr>
          <w:sz w:val="22"/>
        </w:rPr>
      </w:pPr>
    </w:p>
    <w:p w:rsidR="000A43D1" w:rsidRDefault="000A43D1">
      <w:pPr>
        <w:pStyle w:val="BodyText"/>
        <w:rPr>
          <w:sz w:val="22"/>
        </w:rPr>
      </w:pPr>
    </w:p>
    <w:p w:rsidR="000A43D1" w:rsidRDefault="000A43D1">
      <w:pPr>
        <w:pStyle w:val="BodyText"/>
        <w:spacing w:before="4"/>
        <w:rPr>
          <w:sz w:val="18"/>
        </w:rPr>
      </w:pPr>
    </w:p>
    <w:p w:rsidR="000A43D1" w:rsidRDefault="004C0E1E">
      <w:pPr>
        <w:pStyle w:val="BodyText"/>
        <w:spacing w:line="480" w:lineRule="auto"/>
        <w:ind w:left="501" w:right="121"/>
        <w:jc w:val="both"/>
      </w:pPr>
      <w:r>
        <w:rPr>
          <w:color w:val="000009"/>
        </w:rPr>
        <w:t>This provision was made in view of the shortage of medical teachers. It was amended on 17 September 2010 so as to substitute 70 years for 65 years.</w:t>
      </w:r>
    </w:p>
    <w:p w:rsidR="000A43D1" w:rsidRDefault="000A43D1">
      <w:pPr>
        <w:pStyle w:val="BodyText"/>
        <w:spacing w:before="8"/>
        <w:rPr>
          <w:sz w:val="24"/>
        </w:rPr>
      </w:pPr>
    </w:p>
    <w:p w:rsidR="000A43D1" w:rsidRDefault="004C0E1E">
      <w:pPr>
        <w:pStyle w:val="ListParagraph"/>
        <w:numPr>
          <w:ilvl w:val="0"/>
          <w:numId w:val="11"/>
        </w:numPr>
        <w:tabs>
          <w:tab w:val="left" w:pos="1222"/>
        </w:tabs>
        <w:spacing w:line="480" w:lineRule="auto"/>
        <w:ind w:left="501" w:right="120" w:firstLine="0"/>
        <w:jc w:val="both"/>
        <w:rPr>
          <w:color w:val="000009"/>
          <w:sz w:val="25"/>
        </w:rPr>
      </w:pPr>
      <w:r>
        <w:rPr>
          <w:color w:val="000009"/>
          <w:sz w:val="25"/>
        </w:rPr>
        <w:t>By a decision notified on 19 November 2012, the State of Uttar Pradesh provided that Assistant Professors, Professors and Principals of Government Medical</w:t>
      </w:r>
      <w:r>
        <w:rPr>
          <w:color w:val="000009"/>
          <w:spacing w:val="40"/>
          <w:sz w:val="25"/>
        </w:rPr>
        <w:t xml:space="preserve"> </w:t>
      </w:r>
      <w:r>
        <w:rPr>
          <w:color w:val="000009"/>
          <w:sz w:val="25"/>
        </w:rPr>
        <w:t>Colleges</w:t>
      </w:r>
      <w:r>
        <w:rPr>
          <w:color w:val="000009"/>
          <w:spacing w:val="42"/>
          <w:sz w:val="25"/>
        </w:rPr>
        <w:t xml:space="preserve"> </w:t>
      </w:r>
      <w:r>
        <w:rPr>
          <w:color w:val="000009"/>
          <w:sz w:val="25"/>
        </w:rPr>
        <w:t>who</w:t>
      </w:r>
      <w:r>
        <w:rPr>
          <w:color w:val="000009"/>
          <w:spacing w:val="40"/>
          <w:sz w:val="25"/>
        </w:rPr>
        <w:t xml:space="preserve"> </w:t>
      </w:r>
      <w:r>
        <w:rPr>
          <w:color w:val="000009"/>
          <w:sz w:val="25"/>
        </w:rPr>
        <w:t>were</w:t>
      </w:r>
      <w:r>
        <w:rPr>
          <w:color w:val="000009"/>
          <w:spacing w:val="40"/>
          <w:sz w:val="25"/>
        </w:rPr>
        <w:t xml:space="preserve"> </w:t>
      </w:r>
      <w:r>
        <w:rPr>
          <w:color w:val="000009"/>
          <w:sz w:val="25"/>
        </w:rPr>
        <w:t>to</w:t>
      </w:r>
      <w:r>
        <w:rPr>
          <w:color w:val="000009"/>
          <w:spacing w:val="41"/>
          <w:sz w:val="25"/>
        </w:rPr>
        <w:t xml:space="preserve"> </w:t>
      </w:r>
      <w:r>
        <w:rPr>
          <w:color w:val="000009"/>
          <w:sz w:val="25"/>
        </w:rPr>
        <w:t>retire</w:t>
      </w:r>
      <w:r>
        <w:rPr>
          <w:color w:val="000009"/>
          <w:spacing w:val="40"/>
          <w:sz w:val="25"/>
        </w:rPr>
        <w:t xml:space="preserve"> </w:t>
      </w:r>
      <w:r>
        <w:rPr>
          <w:color w:val="000009"/>
          <w:sz w:val="25"/>
        </w:rPr>
        <w:t>after</w:t>
      </w:r>
      <w:r>
        <w:rPr>
          <w:color w:val="000009"/>
          <w:spacing w:val="40"/>
          <w:sz w:val="25"/>
        </w:rPr>
        <w:t xml:space="preserve"> </w:t>
      </w:r>
      <w:r>
        <w:rPr>
          <w:color w:val="000009"/>
          <w:sz w:val="25"/>
        </w:rPr>
        <w:t>reaching</w:t>
      </w:r>
      <w:r>
        <w:rPr>
          <w:color w:val="000009"/>
          <w:spacing w:val="40"/>
          <w:sz w:val="25"/>
        </w:rPr>
        <w:t xml:space="preserve"> </w:t>
      </w:r>
      <w:r>
        <w:rPr>
          <w:color w:val="000009"/>
          <w:sz w:val="25"/>
        </w:rPr>
        <w:t>the</w:t>
      </w:r>
      <w:r>
        <w:rPr>
          <w:color w:val="000009"/>
          <w:spacing w:val="41"/>
          <w:sz w:val="25"/>
        </w:rPr>
        <w:t xml:space="preserve"> </w:t>
      </w:r>
      <w:r>
        <w:rPr>
          <w:color w:val="000009"/>
          <w:sz w:val="25"/>
        </w:rPr>
        <w:t>age</w:t>
      </w:r>
      <w:r>
        <w:rPr>
          <w:color w:val="000009"/>
          <w:spacing w:val="40"/>
          <w:sz w:val="25"/>
        </w:rPr>
        <w:t xml:space="preserve"> </w:t>
      </w:r>
      <w:r>
        <w:rPr>
          <w:color w:val="000009"/>
          <w:sz w:val="25"/>
        </w:rPr>
        <w:t>of</w:t>
      </w:r>
      <w:r>
        <w:rPr>
          <w:color w:val="000009"/>
          <w:spacing w:val="40"/>
          <w:sz w:val="25"/>
        </w:rPr>
        <w:t xml:space="preserve"> </w:t>
      </w:r>
      <w:r>
        <w:rPr>
          <w:color w:val="000009"/>
          <w:sz w:val="25"/>
        </w:rPr>
        <w:t>superannuation</w:t>
      </w:r>
    </w:p>
    <w:p w:rsidR="000A43D1" w:rsidRDefault="000A43D1">
      <w:pPr>
        <w:pStyle w:val="BodyText"/>
        <w:spacing w:before="4"/>
        <w:rPr>
          <w:sz w:val="22"/>
        </w:rPr>
      </w:pPr>
      <w:r w:rsidRPr="000A43D1">
        <w:pict>
          <v:line id="_x0000_s1033" style="position:absolute;z-index:-251655168;mso-wrap-distance-left:0;mso-wrap-distance-right:0;mso-position-horizontal-relative:page" from="1in,15.05pt" to="184.8pt,15.05pt" strokeweight=".5pt">
            <w10:wrap type="topAndBottom" anchorx="page"/>
          </v:line>
        </w:pict>
      </w:r>
    </w:p>
    <w:p w:rsidR="000A43D1" w:rsidRDefault="004C0E1E">
      <w:pPr>
        <w:spacing w:before="28"/>
        <w:ind w:left="501"/>
        <w:jc w:val="both"/>
        <w:rPr>
          <w:sz w:val="18"/>
        </w:rPr>
      </w:pPr>
      <w:bookmarkStart w:id="3" w:name="_bookmark3"/>
      <w:bookmarkEnd w:id="3"/>
      <w:r>
        <w:rPr>
          <w:rFonts w:ascii="Times New Roman" w:hAnsi="Times New Roman"/>
          <w:color w:val="000009"/>
          <w:sz w:val="20"/>
        </w:rPr>
        <w:t xml:space="preserve">4 </w:t>
      </w:r>
      <w:r>
        <w:rPr>
          <w:color w:val="000009"/>
          <w:sz w:val="18"/>
        </w:rPr>
        <w:t>“the MCI Regulations 1998”</w:t>
      </w:r>
    </w:p>
    <w:p w:rsidR="000A43D1" w:rsidRDefault="000A43D1">
      <w:pPr>
        <w:jc w:val="both"/>
        <w:rPr>
          <w:sz w:val="18"/>
        </w:rPr>
        <w:sectPr w:rsidR="000A43D1">
          <w:pgSz w:w="11900" w:h="16840"/>
          <w:pgMar w:top="1360" w:right="1320" w:bottom="1260" w:left="940" w:header="0" w:footer="1064" w:gutter="0"/>
          <w:cols w:space="720"/>
        </w:sectPr>
      </w:pPr>
    </w:p>
    <w:p w:rsidR="000A43D1" w:rsidRDefault="004C0E1E">
      <w:pPr>
        <w:pStyle w:val="BodyText"/>
        <w:spacing w:before="79" w:line="480" w:lineRule="auto"/>
        <w:ind w:left="501" w:right="130"/>
        <w:jc w:val="both"/>
      </w:pPr>
      <w:r>
        <w:rPr>
          <w:color w:val="000009"/>
        </w:rPr>
        <w:t xml:space="preserve">during the midst of an academic session would be granted an extension of service till the end of the session namely 30 June of the following </w:t>
      </w:r>
      <w:r>
        <w:rPr>
          <w:color w:val="000009"/>
          <w:spacing w:val="-4"/>
        </w:rPr>
        <w:t xml:space="preserve">year. </w:t>
      </w:r>
      <w:r>
        <w:rPr>
          <w:color w:val="000009"/>
        </w:rPr>
        <w:t>This has been described as an ‘end of session</w:t>
      </w:r>
      <w:r>
        <w:rPr>
          <w:color w:val="000009"/>
          <w:spacing w:val="-7"/>
        </w:rPr>
        <w:t xml:space="preserve"> </w:t>
      </w:r>
      <w:r>
        <w:rPr>
          <w:color w:val="000009"/>
        </w:rPr>
        <w:t>benefit’.</w:t>
      </w:r>
    </w:p>
    <w:p w:rsidR="000A43D1" w:rsidRDefault="000A43D1">
      <w:pPr>
        <w:pStyle w:val="BodyText"/>
        <w:spacing w:before="9"/>
        <w:rPr>
          <w:sz w:val="24"/>
        </w:rPr>
      </w:pPr>
    </w:p>
    <w:p w:rsidR="000A43D1" w:rsidRDefault="004C0E1E">
      <w:pPr>
        <w:pStyle w:val="ListParagraph"/>
        <w:numPr>
          <w:ilvl w:val="0"/>
          <w:numId w:val="10"/>
        </w:numPr>
        <w:tabs>
          <w:tab w:val="left" w:pos="1222"/>
        </w:tabs>
        <w:spacing w:line="480" w:lineRule="auto"/>
        <w:ind w:left="501" w:right="123" w:firstLine="0"/>
        <w:jc w:val="both"/>
        <w:rPr>
          <w:sz w:val="25"/>
        </w:rPr>
      </w:pPr>
      <w:r>
        <w:rPr>
          <w:color w:val="000009"/>
          <w:sz w:val="25"/>
        </w:rPr>
        <w:t>On 6 February 2015, a notificatio</w:t>
      </w:r>
      <w:r>
        <w:rPr>
          <w:color w:val="000009"/>
          <w:sz w:val="25"/>
        </w:rPr>
        <w:t>n was issued by the State of Uttar Pradesh by which a decision was taken that in order to meet the continuous shortage of medical teachers in Government Medical Colleges, the age of superannuation for serving faculty members would stand enhanced from 60 to</w:t>
      </w:r>
      <w:r>
        <w:rPr>
          <w:color w:val="000009"/>
          <w:sz w:val="25"/>
        </w:rPr>
        <w:t xml:space="preserve"> 65 years and the upper age limit prescribed for recruitment of medical teachers through the Uttar Pradesh Public Service Commission</w:t>
      </w:r>
      <w:hyperlink w:anchor="_bookmark4" w:history="1">
        <w:r>
          <w:rPr>
            <w:color w:val="000009"/>
            <w:position w:val="10"/>
            <w:sz w:val="14"/>
          </w:rPr>
          <w:t>5</w:t>
        </w:r>
      </w:hyperlink>
      <w:r>
        <w:rPr>
          <w:color w:val="000009"/>
          <w:position w:val="10"/>
          <w:sz w:val="14"/>
        </w:rPr>
        <w:t xml:space="preserve"> </w:t>
      </w:r>
      <w:r>
        <w:rPr>
          <w:color w:val="000009"/>
          <w:sz w:val="25"/>
        </w:rPr>
        <w:t>would stand</w:t>
      </w:r>
      <w:r>
        <w:rPr>
          <w:color w:val="000009"/>
          <w:spacing w:val="-33"/>
          <w:sz w:val="25"/>
        </w:rPr>
        <w:t xml:space="preserve"> </w:t>
      </w:r>
      <w:r>
        <w:rPr>
          <w:color w:val="000009"/>
          <w:sz w:val="25"/>
        </w:rPr>
        <w:t>abolished.</w:t>
      </w:r>
    </w:p>
    <w:p w:rsidR="000A43D1" w:rsidRDefault="000A43D1">
      <w:pPr>
        <w:pStyle w:val="BodyText"/>
        <w:spacing w:before="4"/>
        <w:rPr>
          <w:sz w:val="24"/>
        </w:rPr>
      </w:pPr>
    </w:p>
    <w:p w:rsidR="000A43D1" w:rsidRDefault="004C0E1E">
      <w:pPr>
        <w:pStyle w:val="ListParagraph"/>
        <w:numPr>
          <w:ilvl w:val="0"/>
          <w:numId w:val="10"/>
        </w:numPr>
        <w:tabs>
          <w:tab w:val="left" w:pos="1222"/>
        </w:tabs>
        <w:spacing w:before="1" w:line="480" w:lineRule="auto"/>
        <w:ind w:left="501" w:right="122" w:firstLine="0"/>
        <w:jc w:val="both"/>
        <w:rPr>
          <w:sz w:val="25"/>
        </w:rPr>
      </w:pPr>
      <w:r>
        <w:rPr>
          <w:color w:val="000009"/>
          <w:sz w:val="25"/>
        </w:rPr>
        <w:t>The appellant whose date of birth is 13 August 1954 joined as an ad-ho</w:t>
      </w:r>
      <w:r>
        <w:rPr>
          <w:color w:val="000009"/>
          <w:sz w:val="25"/>
        </w:rPr>
        <w:t xml:space="preserve">c lecturer at GSVM Medical College, Kanpur on 17 April 1986. Over time he received promotions in service. In August 2014, he was working as a Professor in Cardiology and as Head of Department. In terms of Rule 56, he was due to retire on attaining the age </w:t>
      </w:r>
      <w:r>
        <w:rPr>
          <w:color w:val="000009"/>
          <w:sz w:val="25"/>
        </w:rPr>
        <w:t>of 60 years on 13 August</w:t>
      </w:r>
      <w:r>
        <w:rPr>
          <w:color w:val="000009"/>
          <w:spacing w:val="-25"/>
          <w:sz w:val="25"/>
        </w:rPr>
        <w:t xml:space="preserve"> </w:t>
      </w:r>
      <w:r>
        <w:rPr>
          <w:color w:val="000009"/>
          <w:sz w:val="25"/>
        </w:rPr>
        <w:t>2014.</w:t>
      </w:r>
    </w:p>
    <w:p w:rsidR="000A43D1" w:rsidRDefault="000A43D1">
      <w:pPr>
        <w:pStyle w:val="BodyText"/>
        <w:spacing w:before="7"/>
        <w:rPr>
          <w:sz w:val="24"/>
        </w:rPr>
      </w:pPr>
    </w:p>
    <w:p w:rsidR="000A43D1" w:rsidRDefault="004C0E1E">
      <w:pPr>
        <w:pStyle w:val="ListParagraph"/>
        <w:numPr>
          <w:ilvl w:val="0"/>
          <w:numId w:val="10"/>
        </w:numPr>
        <w:tabs>
          <w:tab w:val="left" w:pos="1222"/>
        </w:tabs>
        <w:spacing w:line="480" w:lineRule="auto"/>
        <w:ind w:left="501" w:right="118" w:firstLine="0"/>
        <w:jc w:val="both"/>
        <w:rPr>
          <w:sz w:val="25"/>
        </w:rPr>
      </w:pPr>
      <w:r>
        <w:rPr>
          <w:color w:val="000009"/>
          <w:sz w:val="25"/>
        </w:rPr>
        <w:t>On 6 August 2014, an order was issued by the Director General, Medical Education &amp; Training, on an application moved by the appellant on 31 May 2014 granting the benefit of an extension of service until the end of the sessio</w:t>
      </w:r>
      <w:r>
        <w:rPr>
          <w:color w:val="000009"/>
          <w:sz w:val="25"/>
        </w:rPr>
        <w:t>n subject to the fulfillment of the conditions stipulated in the GO dated 19 November 2012. Apprehending that his services would be discontinued on 30 June 2015 at the conclusion of the academic session, the appellant instituted a Writ Petition before the</w:t>
      </w:r>
      <w:r>
        <w:rPr>
          <w:color w:val="000009"/>
          <w:spacing w:val="-52"/>
          <w:sz w:val="25"/>
        </w:rPr>
        <w:t xml:space="preserve"> </w:t>
      </w:r>
      <w:r>
        <w:rPr>
          <w:color w:val="000009"/>
          <w:sz w:val="25"/>
        </w:rPr>
        <w:t xml:space="preserve">Allahabad High Court seeking to </w:t>
      </w:r>
      <w:r>
        <w:rPr>
          <w:i/>
          <w:color w:val="000009"/>
          <w:sz w:val="25"/>
        </w:rPr>
        <w:t xml:space="preserve">interdict </w:t>
      </w:r>
      <w:r>
        <w:rPr>
          <w:color w:val="000009"/>
          <w:sz w:val="25"/>
        </w:rPr>
        <w:t>his retirement before he attained the age of 65.</w:t>
      </w:r>
    </w:p>
    <w:p w:rsidR="000A43D1" w:rsidRDefault="000A43D1">
      <w:pPr>
        <w:pStyle w:val="BodyText"/>
        <w:spacing w:before="9"/>
        <w:rPr>
          <w:sz w:val="10"/>
        </w:rPr>
      </w:pPr>
      <w:r w:rsidRPr="000A43D1">
        <w:pict>
          <v:line id="_x0000_s1032" style="position:absolute;z-index:-251654144;mso-wrap-distance-left:0;mso-wrap-distance-right:0;mso-position-horizontal-relative:page" from="1in,8.4pt" to="184.8pt,8.4pt" strokeweight=".5pt">
            <w10:wrap type="topAndBottom" anchorx="page"/>
          </v:line>
        </w:pict>
      </w:r>
    </w:p>
    <w:p w:rsidR="000A43D1" w:rsidRDefault="004C0E1E">
      <w:pPr>
        <w:spacing w:before="28"/>
        <w:ind w:left="501"/>
        <w:jc w:val="both"/>
        <w:rPr>
          <w:sz w:val="18"/>
        </w:rPr>
      </w:pPr>
      <w:bookmarkStart w:id="4" w:name="_bookmark4"/>
      <w:bookmarkEnd w:id="4"/>
      <w:r>
        <w:rPr>
          <w:rFonts w:ascii="Times New Roman" w:hAnsi="Times New Roman"/>
          <w:color w:val="000009"/>
          <w:sz w:val="20"/>
        </w:rPr>
        <w:t xml:space="preserve">5 </w:t>
      </w:r>
      <w:r>
        <w:rPr>
          <w:color w:val="000009"/>
          <w:sz w:val="18"/>
        </w:rPr>
        <w:t>“UPPSC”</w:t>
      </w:r>
    </w:p>
    <w:p w:rsidR="000A43D1" w:rsidRDefault="000A43D1">
      <w:pPr>
        <w:jc w:val="both"/>
        <w:rPr>
          <w:sz w:val="18"/>
        </w:rPr>
        <w:sectPr w:rsidR="000A43D1">
          <w:footerReference w:type="default" r:id="rId8"/>
          <w:pgSz w:w="11900" w:h="16840"/>
          <w:pgMar w:top="1360" w:right="1320" w:bottom="1260" w:left="940" w:header="0" w:footer="1064" w:gutter="0"/>
          <w:cols w:space="720"/>
        </w:sectPr>
      </w:pPr>
    </w:p>
    <w:p w:rsidR="000A43D1" w:rsidRDefault="004C0E1E">
      <w:pPr>
        <w:pStyle w:val="ListParagraph"/>
        <w:numPr>
          <w:ilvl w:val="0"/>
          <w:numId w:val="9"/>
        </w:numPr>
        <w:tabs>
          <w:tab w:val="left" w:pos="1222"/>
        </w:tabs>
        <w:spacing w:before="127" w:line="480" w:lineRule="auto"/>
        <w:ind w:left="501" w:right="114" w:firstLine="0"/>
        <w:jc w:val="both"/>
        <w:rPr>
          <w:sz w:val="25"/>
        </w:rPr>
      </w:pPr>
      <w:r>
        <w:rPr>
          <w:color w:val="000009"/>
          <w:sz w:val="25"/>
        </w:rPr>
        <w:t>On 30 June 2015, an Office Memorandum</w:t>
      </w:r>
      <w:hyperlink w:anchor="_bookmark5" w:history="1">
        <w:r>
          <w:rPr>
            <w:color w:val="000009"/>
            <w:position w:val="10"/>
            <w:sz w:val="14"/>
          </w:rPr>
          <w:t>6</w:t>
        </w:r>
      </w:hyperlink>
      <w:r>
        <w:rPr>
          <w:color w:val="000009"/>
          <w:position w:val="10"/>
          <w:sz w:val="14"/>
        </w:rPr>
        <w:t xml:space="preserve"> </w:t>
      </w:r>
      <w:r>
        <w:rPr>
          <w:color w:val="000009"/>
          <w:sz w:val="25"/>
        </w:rPr>
        <w:t>was issued by the Chief Secretary to the State Government stating that upon the end of the session, the appellant</w:t>
      </w:r>
      <w:r>
        <w:rPr>
          <w:color w:val="000009"/>
          <w:spacing w:val="-6"/>
          <w:sz w:val="25"/>
        </w:rPr>
        <w:t xml:space="preserve"> </w:t>
      </w:r>
      <w:r>
        <w:rPr>
          <w:color w:val="000009"/>
          <w:sz w:val="25"/>
        </w:rPr>
        <w:t>would</w:t>
      </w:r>
      <w:r>
        <w:rPr>
          <w:color w:val="000009"/>
          <w:spacing w:val="-2"/>
          <w:sz w:val="25"/>
        </w:rPr>
        <w:t xml:space="preserve"> </w:t>
      </w:r>
      <w:r>
        <w:rPr>
          <w:color w:val="000009"/>
          <w:sz w:val="25"/>
        </w:rPr>
        <w:t>be</w:t>
      </w:r>
      <w:r>
        <w:rPr>
          <w:color w:val="000009"/>
          <w:spacing w:val="-4"/>
          <w:sz w:val="25"/>
        </w:rPr>
        <w:t xml:space="preserve"> </w:t>
      </w:r>
      <w:r>
        <w:rPr>
          <w:color w:val="000009"/>
          <w:sz w:val="25"/>
        </w:rPr>
        <w:t>demitting</w:t>
      </w:r>
      <w:r>
        <w:rPr>
          <w:color w:val="000009"/>
          <w:spacing w:val="-2"/>
          <w:sz w:val="25"/>
        </w:rPr>
        <w:t xml:space="preserve"> </w:t>
      </w:r>
      <w:r>
        <w:rPr>
          <w:color w:val="000009"/>
          <w:sz w:val="25"/>
        </w:rPr>
        <w:t>office</w:t>
      </w:r>
      <w:r>
        <w:rPr>
          <w:color w:val="000009"/>
          <w:spacing w:val="-4"/>
          <w:sz w:val="25"/>
        </w:rPr>
        <w:t xml:space="preserve"> </w:t>
      </w:r>
      <w:r>
        <w:rPr>
          <w:color w:val="000009"/>
          <w:sz w:val="25"/>
        </w:rPr>
        <w:t>on</w:t>
      </w:r>
      <w:r>
        <w:rPr>
          <w:color w:val="000009"/>
          <w:spacing w:val="-4"/>
          <w:sz w:val="25"/>
        </w:rPr>
        <w:t xml:space="preserve"> </w:t>
      </w:r>
      <w:r>
        <w:rPr>
          <w:color w:val="000009"/>
          <w:sz w:val="25"/>
        </w:rPr>
        <w:t>30</w:t>
      </w:r>
      <w:r>
        <w:rPr>
          <w:color w:val="000009"/>
          <w:spacing w:val="-5"/>
          <w:sz w:val="25"/>
        </w:rPr>
        <w:t xml:space="preserve"> </w:t>
      </w:r>
      <w:r>
        <w:rPr>
          <w:color w:val="000009"/>
          <w:sz w:val="25"/>
        </w:rPr>
        <w:t>June</w:t>
      </w:r>
      <w:r>
        <w:rPr>
          <w:color w:val="000009"/>
          <w:spacing w:val="-2"/>
          <w:sz w:val="25"/>
        </w:rPr>
        <w:t xml:space="preserve"> </w:t>
      </w:r>
      <w:r>
        <w:rPr>
          <w:color w:val="000009"/>
          <w:sz w:val="25"/>
        </w:rPr>
        <w:t>2015.</w:t>
      </w:r>
      <w:r>
        <w:rPr>
          <w:color w:val="000009"/>
          <w:spacing w:val="-8"/>
          <w:sz w:val="25"/>
        </w:rPr>
        <w:t xml:space="preserve"> </w:t>
      </w:r>
      <w:r>
        <w:rPr>
          <w:color w:val="000009"/>
          <w:sz w:val="25"/>
        </w:rPr>
        <w:t>The</w:t>
      </w:r>
      <w:r>
        <w:rPr>
          <w:color w:val="000009"/>
          <w:spacing w:val="-2"/>
          <w:sz w:val="25"/>
        </w:rPr>
        <w:t xml:space="preserve"> </w:t>
      </w:r>
      <w:r>
        <w:rPr>
          <w:color w:val="000009"/>
          <w:sz w:val="25"/>
        </w:rPr>
        <w:t>OM</w:t>
      </w:r>
      <w:r>
        <w:rPr>
          <w:color w:val="000009"/>
          <w:spacing w:val="-3"/>
          <w:sz w:val="25"/>
        </w:rPr>
        <w:t xml:space="preserve"> </w:t>
      </w:r>
      <w:r>
        <w:rPr>
          <w:color w:val="000009"/>
          <w:sz w:val="25"/>
        </w:rPr>
        <w:t>is</w:t>
      </w:r>
      <w:r>
        <w:rPr>
          <w:color w:val="000009"/>
          <w:spacing w:val="-4"/>
          <w:sz w:val="25"/>
        </w:rPr>
        <w:t xml:space="preserve"> </w:t>
      </w:r>
      <w:r>
        <w:rPr>
          <w:color w:val="000009"/>
          <w:sz w:val="25"/>
        </w:rPr>
        <w:t>extracted</w:t>
      </w:r>
      <w:r>
        <w:rPr>
          <w:color w:val="000009"/>
          <w:spacing w:val="-3"/>
          <w:sz w:val="25"/>
        </w:rPr>
        <w:t xml:space="preserve"> </w:t>
      </w:r>
      <w:r>
        <w:rPr>
          <w:color w:val="000009"/>
          <w:sz w:val="25"/>
        </w:rPr>
        <w:t>below</w:t>
      </w:r>
      <w:r>
        <w:rPr>
          <w:color w:val="000009"/>
          <w:spacing w:val="-4"/>
          <w:sz w:val="25"/>
        </w:rPr>
        <w:t xml:space="preserve"> </w:t>
      </w:r>
      <w:r>
        <w:rPr>
          <w:color w:val="000009"/>
          <w:sz w:val="25"/>
        </w:rPr>
        <w:t>:</w:t>
      </w:r>
    </w:p>
    <w:p w:rsidR="000A43D1" w:rsidRDefault="004C0E1E">
      <w:pPr>
        <w:spacing w:line="238" w:lineRule="exact"/>
        <w:ind w:left="1806" w:right="2481"/>
        <w:jc w:val="center"/>
        <w:rPr>
          <w:sz w:val="21"/>
        </w:rPr>
      </w:pPr>
      <w:r>
        <w:rPr>
          <w:color w:val="000009"/>
          <w:sz w:val="21"/>
        </w:rPr>
        <w:t>“OFFICE MEMORANDUM</w:t>
      </w:r>
    </w:p>
    <w:p w:rsidR="000A43D1" w:rsidRDefault="000A43D1">
      <w:pPr>
        <w:pStyle w:val="BodyText"/>
        <w:spacing w:before="4"/>
        <w:rPr>
          <w:sz w:val="27"/>
        </w:rPr>
      </w:pPr>
    </w:p>
    <w:p w:rsidR="000A43D1" w:rsidRDefault="004C0E1E">
      <w:pPr>
        <w:spacing w:line="276" w:lineRule="auto"/>
        <w:ind w:left="1942" w:right="2278"/>
        <w:jc w:val="both"/>
        <w:rPr>
          <w:sz w:val="21"/>
        </w:rPr>
      </w:pPr>
      <w:r>
        <w:rPr>
          <w:color w:val="000009"/>
          <w:sz w:val="21"/>
        </w:rPr>
        <w:t xml:space="preserve">The undersigned has been directed to inform that after your completing the age of superannuation i.e. 60 years on the date mentioned against the name, the period of session ending benefit for the below named Medical </w:t>
      </w:r>
      <w:r>
        <w:rPr>
          <w:color w:val="000009"/>
          <w:spacing w:val="-4"/>
          <w:sz w:val="21"/>
        </w:rPr>
        <w:t xml:space="preserve">Teacher </w:t>
      </w:r>
      <w:r>
        <w:rPr>
          <w:color w:val="000009"/>
          <w:sz w:val="21"/>
        </w:rPr>
        <w:t>will expire on 30.6.2015:-</w:t>
      </w:r>
    </w:p>
    <w:p w:rsidR="000A43D1" w:rsidRDefault="000A43D1">
      <w:pPr>
        <w:pStyle w:val="BodyText"/>
        <w:spacing w:before="5"/>
        <w:rPr>
          <w:sz w:val="24"/>
        </w:rPr>
      </w:pPr>
    </w:p>
    <w:tbl>
      <w:tblPr>
        <w:tblW w:w="0" w:type="auto"/>
        <w:tblInd w:w="149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540"/>
        <w:gridCol w:w="990"/>
        <w:gridCol w:w="1350"/>
        <w:gridCol w:w="1440"/>
        <w:gridCol w:w="1530"/>
        <w:gridCol w:w="1440"/>
      </w:tblGrid>
      <w:tr w:rsidR="000A43D1">
        <w:trPr>
          <w:trHeight w:val="2765"/>
        </w:trPr>
        <w:tc>
          <w:tcPr>
            <w:tcW w:w="540" w:type="dxa"/>
            <w:tcBorders>
              <w:left w:val="single" w:sz="4" w:space="0" w:color="000009"/>
              <w:right w:val="single" w:sz="4" w:space="0" w:color="000009"/>
            </w:tcBorders>
          </w:tcPr>
          <w:p w:rsidR="000A43D1" w:rsidRDefault="004C0E1E">
            <w:pPr>
              <w:pStyle w:val="TableParagraph"/>
              <w:spacing w:line="276" w:lineRule="auto"/>
              <w:ind w:right="132"/>
              <w:rPr>
                <w:sz w:val="21"/>
              </w:rPr>
            </w:pPr>
            <w:r>
              <w:rPr>
                <w:color w:val="000009"/>
                <w:sz w:val="21"/>
              </w:rPr>
              <w:t>Sl N</w:t>
            </w:r>
            <w:r>
              <w:rPr>
                <w:color w:val="000009"/>
                <w:sz w:val="21"/>
              </w:rPr>
              <w:t>o</w:t>
            </w:r>
          </w:p>
          <w:p w:rsidR="000A43D1" w:rsidRDefault="004C0E1E">
            <w:pPr>
              <w:pStyle w:val="TableParagraph"/>
              <w:rPr>
                <w:sz w:val="21"/>
              </w:rPr>
            </w:pPr>
            <w:r>
              <w:rPr>
                <w:color w:val="000009"/>
                <w:sz w:val="21"/>
              </w:rPr>
              <w:t>.</w:t>
            </w:r>
          </w:p>
        </w:tc>
        <w:tc>
          <w:tcPr>
            <w:tcW w:w="990" w:type="dxa"/>
            <w:tcBorders>
              <w:left w:val="single" w:sz="4" w:space="0" w:color="000009"/>
              <w:right w:val="single" w:sz="4" w:space="0" w:color="000009"/>
            </w:tcBorders>
          </w:tcPr>
          <w:p w:rsidR="000A43D1" w:rsidRDefault="004C0E1E">
            <w:pPr>
              <w:pStyle w:val="TableParagraph"/>
              <w:spacing w:line="276" w:lineRule="auto"/>
              <w:rPr>
                <w:sz w:val="21"/>
              </w:rPr>
            </w:pPr>
            <w:r>
              <w:rPr>
                <w:color w:val="000009"/>
                <w:sz w:val="21"/>
              </w:rPr>
              <w:t>Medical Teacher</w:t>
            </w:r>
          </w:p>
        </w:tc>
        <w:tc>
          <w:tcPr>
            <w:tcW w:w="1350" w:type="dxa"/>
            <w:tcBorders>
              <w:left w:val="single" w:sz="4" w:space="0" w:color="000009"/>
              <w:right w:val="single" w:sz="4" w:space="0" w:color="000009"/>
            </w:tcBorders>
          </w:tcPr>
          <w:p w:rsidR="000A43D1" w:rsidRDefault="004C0E1E">
            <w:pPr>
              <w:pStyle w:val="TableParagraph"/>
              <w:spacing w:line="276" w:lineRule="auto"/>
              <w:ind w:right="533"/>
              <w:rPr>
                <w:sz w:val="21"/>
              </w:rPr>
            </w:pPr>
            <w:r>
              <w:rPr>
                <w:color w:val="000009"/>
                <w:sz w:val="21"/>
              </w:rPr>
              <w:t>Date of Birth</w:t>
            </w:r>
          </w:p>
        </w:tc>
        <w:tc>
          <w:tcPr>
            <w:tcW w:w="1440" w:type="dxa"/>
            <w:tcBorders>
              <w:left w:val="single" w:sz="4" w:space="0" w:color="000009"/>
              <w:right w:val="single" w:sz="4" w:space="0" w:color="000009"/>
            </w:tcBorders>
          </w:tcPr>
          <w:p w:rsidR="000A43D1" w:rsidRDefault="004C0E1E">
            <w:pPr>
              <w:pStyle w:val="TableParagraph"/>
              <w:spacing w:line="276" w:lineRule="auto"/>
              <w:ind w:left="108" w:right="274"/>
              <w:rPr>
                <w:sz w:val="21"/>
              </w:rPr>
            </w:pPr>
            <w:r>
              <w:rPr>
                <w:color w:val="000009"/>
                <w:sz w:val="21"/>
              </w:rPr>
              <w:t>Date of Retirement</w:t>
            </w:r>
          </w:p>
        </w:tc>
        <w:tc>
          <w:tcPr>
            <w:tcW w:w="1530" w:type="dxa"/>
            <w:tcBorders>
              <w:left w:val="single" w:sz="4" w:space="0" w:color="000009"/>
              <w:right w:val="single" w:sz="4" w:space="0" w:color="000009"/>
            </w:tcBorders>
          </w:tcPr>
          <w:p w:rsidR="000A43D1" w:rsidRDefault="004C0E1E">
            <w:pPr>
              <w:pStyle w:val="TableParagraph"/>
              <w:spacing w:line="276" w:lineRule="auto"/>
              <w:ind w:left="108" w:right="107"/>
              <w:rPr>
                <w:sz w:val="21"/>
              </w:rPr>
            </w:pPr>
            <w:r>
              <w:rPr>
                <w:color w:val="000009"/>
                <w:sz w:val="21"/>
              </w:rPr>
              <w:t>Present place of posting</w:t>
            </w:r>
          </w:p>
        </w:tc>
        <w:tc>
          <w:tcPr>
            <w:tcW w:w="1440" w:type="dxa"/>
            <w:tcBorders>
              <w:left w:val="single" w:sz="4" w:space="0" w:color="000009"/>
              <w:right w:val="single" w:sz="4" w:space="0" w:color="000009"/>
            </w:tcBorders>
          </w:tcPr>
          <w:p w:rsidR="000A43D1" w:rsidRDefault="004C0E1E">
            <w:pPr>
              <w:pStyle w:val="TableParagraph"/>
              <w:spacing w:line="276" w:lineRule="auto"/>
              <w:ind w:left="108" w:right="508"/>
              <w:rPr>
                <w:sz w:val="21"/>
              </w:rPr>
            </w:pPr>
            <w:r>
              <w:rPr>
                <w:color w:val="000009"/>
                <w:sz w:val="21"/>
              </w:rPr>
              <w:t>Date of expiry of session ending benefit</w:t>
            </w:r>
          </w:p>
        </w:tc>
      </w:tr>
      <w:tr w:rsidR="000A43D1">
        <w:trPr>
          <w:trHeight w:val="1905"/>
        </w:trPr>
        <w:tc>
          <w:tcPr>
            <w:tcW w:w="540" w:type="dxa"/>
            <w:tcBorders>
              <w:left w:val="single" w:sz="4" w:space="0" w:color="000009"/>
              <w:right w:val="single" w:sz="4" w:space="0" w:color="000009"/>
            </w:tcBorders>
          </w:tcPr>
          <w:p w:rsidR="000A43D1" w:rsidRDefault="004C0E1E">
            <w:pPr>
              <w:pStyle w:val="TableParagraph"/>
              <w:spacing w:line="237" w:lineRule="exact"/>
              <w:rPr>
                <w:sz w:val="21"/>
              </w:rPr>
            </w:pPr>
            <w:r>
              <w:rPr>
                <w:color w:val="000009"/>
                <w:sz w:val="21"/>
              </w:rPr>
              <w:t>1.</w:t>
            </w:r>
          </w:p>
        </w:tc>
        <w:tc>
          <w:tcPr>
            <w:tcW w:w="990" w:type="dxa"/>
            <w:tcBorders>
              <w:left w:val="single" w:sz="4" w:space="0" w:color="000009"/>
              <w:right w:val="single" w:sz="4" w:space="0" w:color="000009"/>
            </w:tcBorders>
          </w:tcPr>
          <w:p w:rsidR="000A43D1" w:rsidRDefault="004C0E1E">
            <w:pPr>
              <w:pStyle w:val="TableParagraph"/>
              <w:spacing w:line="237" w:lineRule="exact"/>
              <w:rPr>
                <w:sz w:val="21"/>
              </w:rPr>
            </w:pPr>
            <w:r>
              <w:rPr>
                <w:color w:val="000009"/>
                <w:sz w:val="21"/>
              </w:rPr>
              <w:t>Dr. C.M.</w:t>
            </w:r>
          </w:p>
          <w:p w:rsidR="000A43D1" w:rsidRDefault="004C0E1E">
            <w:pPr>
              <w:pStyle w:val="TableParagraph"/>
              <w:spacing w:before="36"/>
              <w:rPr>
                <w:sz w:val="21"/>
              </w:rPr>
            </w:pPr>
            <w:r>
              <w:rPr>
                <w:color w:val="000009"/>
                <w:sz w:val="21"/>
              </w:rPr>
              <w:t>Verma</w:t>
            </w:r>
          </w:p>
        </w:tc>
        <w:tc>
          <w:tcPr>
            <w:tcW w:w="1350" w:type="dxa"/>
            <w:tcBorders>
              <w:left w:val="single" w:sz="4" w:space="0" w:color="000009"/>
              <w:right w:val="single" w:sz="4" w:space="0" w:color="000009"/>
            </w:tcBorders>
          </w:tcPr>
          <w:p w:rsidR="000A43D1" w:rsidRDefault="004C0E1E">
            <w:pPr>
              <w:pStyle w:val="TableParagraph"/>
              <w:spacing w:line="237" w:lineRule="exact"/>
              <w:rPr>
                <w:sz w:val="21"/>
              </w:rPr>
            </w:pPr>
            <w:r>
              <w:rPr>
                <w:color w:val="000009"/>
                <w:sz w:val="21"/>
              </w:rPr>
              <w:t>13.06.1954</w:t>
            </w:r>
          </w:p>
        </w:tc>
        <w:tc>
          <w:tcPr>
            <w:tcW w:w="1440" w:type="dxa"/>
            <w:tcBorders>
              <w:left w:val="single" w:sz="4" w:space="0" w:color="000009"/>
              <w:right w:val="single" w:sz="4" w:space="0" w:color="000009"/>
            </w:tcBorders>
          </w:tcPr>
          <w:p w:rsidR="000A43D1" w:rsidRDefault="004C0E1E">
            <w:pPr>
              <w:pStyle w:val="TableParagraph"/>
              <w:spacing w:line="237" w:lineRule="exact"/>
              <w:ind w:left="108"/>
              <w:rPr>
                <w:sz w:val="21"/>
              </w:rPr>
            </w:pPr>
            <w:r>
              <w:rPr>
                <w:color w:val="000009"/>
                <w:sz w:val="21"/>
              </w:rPr>
              <w:t>31.08.2014</w:t>
            </w:r>
          </w:p>
        </w:tc>
        <w:tc>
          <w:tcPr>
            <w:tcW w:w="1530" w:type="dxa"/>
            <w:tcBorders>
              <w:left w:val="single" w:sz="4" w:space="0" w:color="000009"/>
              <w:right w:val="single" w:sz="4" w:space="0" w:color="000009"/>
            </w:tcBorders>
          </w:tcPr>
          <w:p w:rsidR="000A43D1" w:rsidRDefault="004C0E1E">
            <w:pPr>
              <w:pStyle w:val="TableParagraph"/>
              <w:spacing w:line="276" w:lineRule="auto"/>
              <w:ind w:left="108" w:right="84"/>
              <w:rPr>
                <w:sz w:val="21"/>
              </w:rPr>
            </w:pPr>
            <w:r>
              <w:rPr>
                <w:color w:val="000009"/>
                <w:sz w:val="21"/>
              </w:rPr>
              <w:t>Professor and Head of Department, Cardiology, Institute of Cardiology,</w:t>
            </w:r>
          </w:p>
          <w:p w:rsidR="000A43D1" w:rsidRDefault="004C0E1E">
            <w:pPr>
              <w:pStyle w:val="TableParagraph"/>
              <w:spacing w:line="221" w:lineRule="exact"/>
              <w:ind w:left="108"/>
              <w:rPr>
                <w:sz w:val="21"/>
              </w:rPr>
            </w:pPr>
            <w:r>
              <w:rPr>
                <w:color w:val="000009"/>
                <w:sz w:val="21"/>
              </w:rPr>
              <w:t>Kanpur</w:t>
            </w:r>
          </w:p>
        </w:tc>
        <w:tc>
          <w:tcPr>
            <w:tcW w:w="1440" w:type="dxa"/>
            <w:tcBorders>
              <w:left w:val="single" w:sz="4" w:space="0" w:color="000009"/>
              <w:right w:val="single" w:sz="4" w:space="0" w:color="000009"/>
            </w:tcBorders>
          </w:tcPr>
          <w:p w:rsidR="000A43D1" w:rsidRDefault="004C0E1E">
            <w:pPr>
              <w:pStyle w:val="TableParagraph"/>
              <w:spacing w:line="237" w:lineRule="exact"/>
              <w:ind w:left="224"/>
              <w:rPr>
                <w:sz w:val="21"/>
              </w:rPr>
            </w:pPr>
            <w:r>
              <w:rPr>
                <w:color w:val="000009"/>
                <w:sz w:val="21"/>
              </w:rPr>
              <w:t>30.06.2015</w:t>
            </w:r>
          </w:p>
        </w:tc>
      </w:tr>
    </w:tbl>
    <w:p w:rsidR="000A43D1" w:rsidRDefault="000A43D1">
      <w:pPr>
        <w:pStyle w:val="BodyText"/>
        <w:spacing w:before="10"/>
        <w:rPr>
          <w:sz w:val="23"/>
        </w:rPr>
      </w:pPr>
    </w:p>
    <w:p w:rsidR="000A43D1" w:rsidRDefault="004C0E1E">
      <w:pPr>
        <w:spacing w:line="276" w:lineRule="auto"/>
        <w:ind w:left="1942" w:right="2276"/>
        <w:jc w:val="both"/>
        <w:rPr>
          <w:sz w:val="21"/>
        </w:rPr>
      </w:pPr>
      <w:r>
        <w:rPr>
          <w:color w:val="000009"/>
          <w:sz w:val="21"/>
        </w:rPr>
        <w:t xml:space="preserve">2.  In view of above, the services of above-named  Medical </w:t>
      </w:r>
      <w:r>
        <w:rPr>
          <w:color w:val="000009"/>
          <w:spacing w:val="-5"/>
          <w:sz w:val="21"/>
        </w:rPr>
        <w:t xml:space="preserve">Teacher, </w:t>
      </w:r>
      <w:r>
        <w:rPr>
          <w:color w:val="000009"/>
          <w:sz w:val="21"/>
        </w:rPr>
        <w:t>working under session ending benefit, will expire on</w:t>
      </w:r>
      <w:r>
        <w:rPr>
          <w:color w:val="000009"/>
          <w:spacing w:val="-3"/>
          <w:sz w:val="21"/>
        </w:rPr>
        <w:t xml:space="preserve"> </w:t>
      </w:r>
      <w:r>
        <w:rPr>
          <w:color w:val="000009"/>
          <w:sz w:val="21"/>
        </w:rPr>
        <w:t>30.06.2015”</w:t>
      </w:r>
    </w:p>
    <w:p w:rsidR="000A43D1" w:rsidRDefault="000A43D1">
      <w:pPr>
        <w:pStyle w:val="BodyText"/>
        <w:rPr>
          <w:sz w:val="22"/>
        </w:rPr>
      </w:pPr>
    </w:p>
    <w:p w:rsidR="000A43D1" w:rsidRDefault="000A43D1">
      <w:pPr>
        <w:pStyle w:val="BodyText"/>
        <w:rPr>
          <w:sz w:val="22"/>
        </w:rPr>
      </w:pPr>
    </w:p>
    <w:p w:rsidR="000A43D1" w:rsidRDefault="000A43D1">
      <w:pPr>
        <w:pStyle w:val="BodyText"/>
        <w:spacing w:before="4"/>
        <w:rPr>
          <w:sz w:val="18"/>
        </w:rPr>
      </w:pPr>
    </w:p>
    <w:p w:rsidR="000A43D1" w:rsidRDefault="004C0E1E">
      <w:pPr>
        <w:pStyle w:val="ListParagraph"/>
        <w:numPr>
          <w:ilvl w:val="0"/>
          <w:numId w:val="9"/>
        </w:numPr>
        <w:tabs>
          <w:tab w:val="left" w:pos="1222"/>
        </w:tabs>
        <w:spacing w:before="1" w:after="14" w:line="480" w:lineRule="auto"/>
        <w:ind w:left="501" w:right="123" w:firstLine="0"/>
        <w:jc w:val="both"/>
        <w:rPr>
          <w:sz w:val="25"/>
        </w:rPr>
      </w:pPr>
      <w:r>
        <w:rPr>
          <w:color w:val="000009"/>
          <w:sz w:val="25"/>
        </w:rPr>
        <w:t xml:space="preserve">On 1 July 2015, the appellant addressed a communication to the Principal </w:t>
      </w:r>
      <w:r>
        <w:rPr>
          <w:color w:val="000009"/>
          <w:spacing w:val="-3"/>
          <w:sz w:val="25"/>
        </w:rPr>
        <w:t xml:space="preserve">Secretary, </w:t>
      </w:r>
      <w:r>
        <w:rPr>
          <w:color w:val="000009"/>
          <w:sz w:val="25"/>
        </w:rPr>
        <w:t>Medical Education seeking re-appointment stating that he was doing so in pursuance of the telephonic instructions of the DGME but without prejudice to his right to claim continuance in service until the age of 65 years for which he had instituted a Writ Pe</w:t>
      </w:r>
      <w:r>
        <w:rPr>
          <w:color w:val="000009"/>
          <w:sz w:val="25"/>
        </w:rPr>
        <w:t>tition before the High</w:t>
      </w:r>
      <w:r>
        <w:rPr>
          <w:color w:val="000009"/>
          <w:spacing w:val="-4"/>
          <w:sz w:val="25"/>
        </w:rPr>
        <w:t xml:space="preserve"> </w:t>
      </w:r>
      <w:r>
        <w:rPr>
          <w:color w:val="000009"/>
          <w:sz w:val="25"/>
        </w:rPr>
        <w:t>Court.</w:t>
      </w:r>
    </w:p>
    <w:p w:rsidR="000A43D1" w:rsidRDefault="000A43D1">
      <w:pPr>
        <w:pStyle w:val="BodyText"/>
        <w:spacing w:line="20" w:lineRule="exact"/>
        <w:ind w:left="495"/>
        <w:rPr>
          <w:sz w:val="2"/>
        </w:rPr>
      </w:pPr>
      <w:r>
        <w:rPr>
          <w:sz w:val="2"/>
        </w:rPr>
      </w:r>
      <w:r>
        <w:rPr>
          <w:sz w:val="2"/>
        </w:rPr>
        <w:pict>
          <v:group id="_x0000_s1030" style="width:112.8pt;height:.5pt;mso-position-horizontal-relative:char;mso-position-vertical-relative:line" coordsize="2256,10">
            <v:line id="_x0000_s1031" style="position:absolute" from="0,5" to="2256,5" strokeweight=".5pt"/>
            <w10:wrap type="none"/>
            <w10:anchorlock/>
          </v:group>
        </w:pict>
      </w:r>
    </w:p>
    <w:p w:rsidR="000A43D1" w:rsidRDefault="004C0E1E">
      <w:pPr>
        <w:spacing w:before="47"/>
        <w:ind w:left="501"/>
        <w:rPr>
          <w:sz w:val="18"/>
        </w:rPr>
      </w:pPr>
      <w:bookmarkStart w:id="5" w:name="_bookmark5"/>
      <w:bookmarkEnd w:id="5"/>
      <w:r>
        <w:rPr>
          <w:rFonts w:ascii="Times New Roman"/>
          <w:color w:val="000009"/>
          <w:sz w:val="20"/>
        </w:rPr>
        <w:t xml:space="preserve">6 </w:t>
      </w:r>
      <w:r>
        <w:rPr>
          <w:color w:val="000009"/>
          <w:sz w:val="18"/>
        </w:rPr>
        <w:t>OM</w:t>
      </w:r>
    </w:p>
    <w:p w:rsidR="000A43D1" w:rsidRDefault="000A43D1">
      <w:pPr>
        <w:rPr>
          <w:sz w:val="18"/>
        </w:rPr>
        <w:sectPr w:rsidR="000A43D1">
          <w:footerReference w:type="default" r:id="rId9"/>
          <w:pgSz w:w="11900" w:h="16840"/>
          <w:pgMar w:top="1600" w:right="1320" w:bottom="1260" w:left="940" w:header="0" w:footer="1064" w:gutter="0"/>
          <w:pgNumType w:start="5"/>
          <w:cols w:space="720"/>
        </w:sectPr>
      </w:pPr>
    </w:p>
    <w:p w:rsidR="000A43D1" w:rsidRDefault="004C0E1E">
      <w:pPr>
        <w:pStyle w:val="ListParagraph"/>
        <w:numPr>
          <w:ilvl w:val="0"/>
          <w:numId w:val="8"/>
        </w:numPr>
        <w:tabs>
          <w:tab w:val="left" w:pos="1222"/>
        </w:tabs>
        <w:spacing w:before="79" w:line="480" w:lineRule="auto"/>
        <w:ind w:left="501" w:right="120" w:firstLine="0"/>
        <w:jc w:val="both"/>
        <w:rPr>
          <w:sz w:val="25"/>
        </w:rPr>
      </w:pPr>
      <w:r>
        <w:rPr>
          <w:color w:val="000009"/>
          <w:sz w:val="25"/>
        </w:rPr>
        <w:t xml:space="preserve">On 2 July 2015, the appellant was re-appointed to the post of Professor of Cardiology until further orders or until the attainment of the age of 65 years whichever was </w:t>
      </w:r>
      <w:r>
        <w:rPr>
          <w:color w:val="000009"/>
          <w:spacing w:val="-3"/>
          <w:sz w:val="25"/>
        </w:rPr>
        <w:t>earli</w:t>
      </w:r>
      <w:r>
        <w:rPr>
          <w:color w:val="000009"/>
          <w:spacing w:val="-3"/>
          <w:sz w:val="25"/>
        </w:rPr>
        <w:t xml:space="preserve">er. </w:t>
      </w:r>
      <w:r>
        <w:rPr>
          <w:color w:val="000009"/>
          <w:sz w:val="25"/>
        </w:rPr>
        <w:t xml:space="preserve">The appellant initially furnished a letter of joining service on re-appointment without prejudice to his rights and contentions in the pending petition but subsequently withdrew it and submitted a fresh joining </w:t>
      </w:r>
      <w:r>
        <w:rPr>
          <w:color w:val="000009"/>
          <w:spacing w:val="-3"/>
          <w:sz w:val="25"/>
        </w:rPr>
        <w:t xml:space="preserve">letter. </w:t>
      </w:r>
      <w:r>
        <w:rPr>
          <w:color w:val="000009"/>
          <w:sz w:val="25"/>
        </w:rPr>
        <w:t>He then proceeded to amend the Wr</w:t>
      </w:r>
      <w:r>
        <w:rPr>
          <w:color w:val="000009"/>
          <w:sz w:val="25"/>
        </w:rPr>
        <w:t>it Petition in order to challenge the OM dated 30 June 2015. The State Government in its counter affidavit opposed the Petition stating that the appellant was not entitled to the benefit of the notification dated 6 February 2015 since he had already attain</w:t>
      </w:r>
      <w:r>
        <w:rPr>
          <w:color w:val="000009"/>
          <w:sz w:val="25"/>
        </w:rPr>
        <w:t>ed the age of superannuation on 13 August 2014 and retired on 31 August 2014. According to the State Government, the continuance of the appellant until 30 June 2015 was on the basis of the grant of the end of session benefit since the date of his retiremen</w:t>
      </w:r>
      <w:r>
        <w:rPr>
          <w:color w:val="000009"/>
          <w:sz w:val="25"/>
        </w:rPr>
        <w:t>t was in the midst of the session. The Division Bench of the High Court by its judgment dated 2 February 2018 dismissed the Writ Petition on the ground that the notification dated 6 February 2015 increasing the age of superannuation from 60 to 65 years “ha</w:t>
      </w:r>
      <w:r>
        <w:rPr>
          <w:color w:val="000009"/>
          <w:sz w:val="25"/>
        </w:rPr>
        <w:t>s to be ignored rather than to be enforced”. The reasoning which weighed with the High Court indicates</w:t>
      </w:r>
      <w:r>
        <w:rPr>
          <w:color w:val="000009"/>
          <w:spacing w:val="2"/>
          <w:sz w:val="25"/>
        </w:rPr>
        <w:t xml:space="preserve"> </w:t>
      </w:r>
      <w:r>
        <w:rPr>
          <w:color w:val="000009"/>
          <w:sz w:val="25"/>
        </w:rPr>
        <w:t>that:</w:t>
      </w:r>
    </w:p>
    <w:p w:rsidR="000A43D1" w:rsidRDefault="004C0E1E">
      <w:pPr>
        <w:pStyle w:val="ListParagraph"/>
        <w:numPr>
          <w:ilvl w:val="1"/>
          <w:numId w:val="8"/>
        </w:numPr>
        <w:tabs>
          <w:tab w:val="left" w:pos="1581"/>
          <w:tab w:val="left" w:pos="1582"/>
        </w:tabs>
        <w:spacing w:line="271" w:lineRule="exact"/>
        <w:ind w:left="1582" w:hanging="721"/>
        <w:rPr>
          <w:color w:val="000009"/>
          <w:sz w:val="25"/>
        </w:rPr>
      </w:pPr>
      <w:r>
        <w:rPr>
          <w:color w:val="000009"/>
          <w:sz w:val="25"/>
        </w:rPr>
        <w:t>The</w:t>
      </w:r>
      <w:r>
        <w:rPr>
          <w:color w:val="000009"/>
          <w:spacing w:val="28"/>
          <w:sz w:val="25"/>
        </w:rPr>
        <w:t xml:space="preserve"> </w:t>
      </w:r>
      <w:r>
        <w:rPr>
          <w:color w:val="000009"/>
          <w:sz w:val="25"/>
        </w:rPr>
        <w:t>petitioner</w:t>
      </w:r>
      <w:r>
        <w:rPr>
          <w:color w:val="000009"/>
          <w:spacing w:val="28"/>
          <w:sz w:val="25"/>
        </w:rPr>
        <w:t xml:space="preserve"> </w:t>
      </w:r>
      <w:r>
        <w:rPr>
          <w:color w:val="000009"/>
          <w:sz w:val="25"/>
        </w:rPr>
        <w:t>is</w:t>
      </w:r>
      <w:r>
        <w:rPr>
          <w:color w:val="000009"/>
          <w:spacing w:val="29"/>
          <w:sz w:val="25"/>
        </w:rPr>
        <w:t xml:space="preserve"> </w:t>
      </w:r>
      <w:r>
        <w:rPr>
          <w:color w:val="000009"/>
          <w:sz w:val="25"/>
        </w:rPr>
        <w:t>governed</w:t>
      </w:r>
      <w:r>
        <w:rPr>
          <w:color w:val="000009"/>
          <w:spacing w:val="29"/>
          <w:sz w:val="25"/>
        </w:rPr>
        <w:t xml:space="preserve"> </w:t>
      </w:r>
      <w:r>
        <w:rPr>
          <w:color w:val="000009"/>
          <w:sz w:val="25"/>
        </w:rPr>
        <w:t>by</w:t>
      </w:r>
      <w:r>
        <w:rPr>
          <w:color w:val="000009"/>
          <w:spacing w:val="27"/>
          <w:sz w:val="25"/>
        </w:rPr>
        <w:t xml:space="preserve"> </w:t>
      </w:r>
      <w:r>
        <w:rPr>
          <w:color w:val="000009"/>
          <w:sz w:val="25"/>
        </w:rPr>
        <w:t>the</w:t>
      </w:r>
      <w:r>
        <w:rPr>
          <w:color w:val="000009"/>
          <w:spacing w:val="29"/>
          <w:sz w:val="25"/>
        </w:rPr>
        <w:t xml:space="preserve"> </w:t>
      </w:r>
      <w:r>
        <w:rPr>
          <w:color w:val="000009"/>
          <w:sz w:val="25"/>
        </w:rPr>
        <w:t>UP</w:t>
      </w:r>
      <w:r>
        <w:rPr>
          <w:color w:val="000009"/>
          <w:spacing w:val="23"/>
          <w:sz w:val="25"/>
        </w:rPr>
        <w:t xml:space="preserve"> </w:t>
      </w:r>
      <w:r>
        <w:rPr>
          <w:color w:val="000009"/>
          <w:sz w:val="25"/>
        </w:rPr>
        <w:t>State</w:t>
      </w:r>
      <w:r>
        <w:rPr>
          <w:color w:val="000009"/>
          <w:spacing w:val="29"/>
          <w:sz w:val="25"/>
        </w:rPr>
        <w:t xml:space="preserve"> </w:t>
      </w:r>
      <w:r>
        <w:rPr>
          <w:color w:val="000009"/>
          <w:sz w:val="25"/>
        </w:rPr>
        <w:t>Medical</w:t>
      </w:r>
      <w:r>
        <w:rPr>
          <w:color w:val="000009"/>
          <w:spacing w:val="28"/>
          <w:sz w:val="25"/>
        </w:rPr>
        <w:t xml:space="preserve"> </w:t>
      </w:r>
      <w:r>
        <w:rPr>
          <w:color w:val="000009"/>
          <w:sz w:val="25"/>
        </w:rPr>
        <w:t>College</w:t>
      </w:r>
      <w:r>
        <w:rPr>
          <w:color w:val="000009"/>
          <w:spacing w:val="25"/>
          <w:sz w:val="25"/>
        </w:rPr>
        <w:t xml:space="preserve"> </w:t>
      </w:r>
      <w:r>
        <w:rPr>
          <w:color w:val="000009"/>
          <w:spacing w:val="-5"/>
          <w:sz w:val="25"/>
        </w:rPr>
        <w:t>Teachers</w:t>
      </w:r>
    </w:p>
    <w:p w:rsidR="000A43D1" w:rsidRDefault="000A43D1">
      <w:pPr>
        <w:pStyle w:val="BodyText"/>
        <w:spacing w:before="11"/>
        <w:rPr>
          <w:sz w:val="24"/>
        </w:rPr>
      </w:pPr>
    </w:p>
    <w:p w:rsidR="000A43D1" w:rsidRDefault="004C0E1E">
      <w:pPr>
        <w:pStyle w:val="BodyText"/>
        <w:spacing w:line="480" w:lineRule="auto"/>
        <w:ind w:left="1582" w:right="120"/>
        <w:jc w:val="both"/>
      </w:pPr>
      <w:r>
        <w:rPr>
          <w:color w:val="000009"/>
        </w:rPr>
        <w:t>Service Rules 1990. These rules do not provide for the age of superannuation of teachers of medical colleges. In such a situation, the Rules applicable to government servants, namely the UP Fundamental Rules would be applicable;</w:t>
      </w:r>
    </w:p>
    <w:p w:rsidR="000A43D1" w:rsidRDefault="004C0E1E">
      <w:pPr>
        <w:pStyle w:val="ListParagraph"/>
        <w:numPr>
          <w:ilvl w:val="1"/>
          <w:numId w:val="8"/>
        </w:numPr>
        <w:tabs>
          <w:tab w:val="left" w:pos="1582"/>
        </w:tabs>
        <w:spacing w:line="480" w:lineRule="auto"/>
        <w:ind w:left="1582" w:right="121"/>
        <w:jc w:val="both"/>
        <w:rPr>
          <w:color w:val="000009"/>
          <w:sz w:val="25"/>
        </w:rPr>
      </w:pPr>
      <w:r>
        <w:rPr>
          <w:color w:val="000009"/>
          <w:sz w:val="25"/>
        </w:rPr>
        <w:t>Rule 56(a) of the Fundamental Rules prescribes the age of superannuation</w:t>
      </w:r>
      <w:r>
        <w:rPr>
          <w:color w:val="000009"/>
          <w:spacing w:val="23"/>
          <w:sz w:val="25"/>
        </w:rPr>
        <w:t xml:space="preserve"> </w:t>
      </w:r>
      <w:r>
        <w:rPr>
          <w:color w:val="000009"/>
          <w:sz w:val="25"/>
        </w:rPr>
        <w:t>as</w:t>
      </w:r>
      <w:r>
        <w:rPr>
          <w:color w:val="000009"/>
          <w:spacing w:val="22"/>
          <w:sz w:val="25"/>
        </w:rPr>
        <w:t xml:space="preserve"> </w:t>
      </w:r>
      <w:r>
        <w:rPr>
          <w:color w:val="000009"/>
          <w:sz w:val="25"/>
        </w:rPr>
        <w:t>60</w:t>
      </w:r>
      <w:r>
        <w:rPr>
          <w:color w:val="000009"/>
          <w:spacing w:val="21"/>
          <w:sz w:val="25"/>
        </w:rPr>
        <w:t xml:space="preserve"> </w:t>
      </w:r>
      <w:r>
        <w:rPr>
          <w:color w:val="000009"/>
          <w:sz w:val="25"/>
        </w:rPr>
        <w:t>years.</w:t>
      </w:r>
      <w:r>
        <w:rPr>
          <w:color w:val="000009"/>
          <w:spacing w:val="17"/>
          <w:sz w:val="25"/>
        </w:rPr>
        <w:t xml:space="preserve"> </w:t>
      </w:r>
      <w:r>
        <w:rPr>
          <w:color w:val="000009"/>
          <w:sz w:val="25"/>
        </w:rPr>
        <w:t>This</w:t>
      </w:r>
      <w:r>
        <w:rPr>
          <w:color w:val="000009"/>
          <w:spacing w:val="24"/>
          <w:sz w:val="25"/>
        </w:rPr>
        <w:t xml:space="preserve"> </w:t>
      </w:r>
      <w:r>
        <w:rPr>
          <w:color w:val="000009"/>
          <w:sz w:val="25"/>
        </w:rPr>
        <w:t>Rule</w:t>
      </w:r>
      <w:r>
        <w:rPr>
          <w:color w:val="000009"/>
          <w:spacing w:val="23"/>
          <w:sz w:val="25"/>
        </w:rPr>
        <w:t xml:space="preserve"> </w:t>
      </w:r>
      <w:r>
        <w:rPr>
          <w:color w:val="000009"/>
          <w:sz w:val="25"/>
        </w:rPr>
        <w:t>has</w:t>
      </w:r>
      <w:r>
        <w:rPr>
          <w:color w:val="000009"/>
          <w:spacing w:val="22"/>
          <w:sz w:val="25"/>
        </w:rPr>
        <w:t xml:space="preserve"> </w:t>
      </w:r>
      <w:r>
        <w:rPr>
          <w:color w:val="000009"/>
          <w:sz w:val="25"/>
        </w:rPr>
        <w:t>not</w:t>
      </w:r>
      <w:r>
        <w:rPr>
          <w:color w:val="000009"/>
          <w:spacing w:val="20"/>
          <w:sz w:val="25"/>
        </w:rPr>
        <w:t xml:space="preserve"> </w:t>
      </w:r>
      <w:r>
        <w:rPr>
          <w:color w:val="000009"/>
          <w:sz w:val="25"/>
        </w:rPr>
        <w:t>been</w:t>
      </w:r>
      <w:r>
        <w:rPr>
          <w:color w:val="000009"/>
          <w:spacing w:val="22"/>
          <w:sz w:val="25"/>
        </w:rPr>
        <w:t xml:space="preserve"> </w:t>
      </w:r>
      <w:r>
        <w:rPr>
          <w:color w:val="000009"/>
          <w:sz w:val="25"/>
        </w:rPr>
        <w:t>amended</w:t>
      </w:r>
      <w:r>
        <w:rPr>
          <w:color w:val="000009"/>
          <w:spacing w:val="23"/>
          <w:sz w:val="25"/>
        </w:rPr>
        <w:t xml:space="preserve"> </w:t>
      </w:r>
      <w:r>
        <w:rPr>
          <w:color w:val="000009"/>
          <w:sz w:val="25"/>
        </w:rPr>
        <w:t>by</w:t>
      </w:r>
      <w:r>
        <w:rPr>
          <w:color w:val="000009"/>
          <w:spacing w:val="22"/>
          <w:sz w:val="25"/>
        </w:rPr>
        <w:t xml:space="preserve"> </w:t>
      </w:r>
      <w:r>
        <w:rPr>
          <w:color w:val="000009"/>
          <w:sz w:val="25"/>
        </w:rPr>
        <w:t>the</w:t>
      </w:r>
    </w:p>
    <w:p w:rsidR="000A43D1" w:rsidRDefault="000A43D1">
      <w:pPr>
        <w:spacing w:line="480" w:lineRule="auto"/>
        <w:jc w:val="both"/>
        <w:rPr>
          <w:sz w:val="25"/>
        </w:rPr>
        <w:sectPr w:rsidR="000A43D1">
          <w:pgSz w:w="11900" w:h="16840"/>
          <w:pgMar w:top="1360" w:right="1320" w:bottom="1260" w:left="940" w:header="0" w:footer="1064" w:gutter="0"/>
          <w:cols w:space="720"/>
        </w:sectPr>
      </w:pPr>
    </w:p>
    <w:p w:rsidR="000A43D1" w:rsidRDefault="004C0E1E">
      <w:pPr>
        <w:pStyle w:val="BodyText"/>
        <w:spacing w:before="79" w:line="480" w:lineRule="auto"/>
        <w:ind w:left="1582" w:right="119"/>
        <w:jc w:val="both"/>
      </w:pPr>
      <w:r>
        <w:rPr>
          <w:color w:val="000009"/>
        </w:rPr>
        <w:t>State. Therefore, the notification dated 6 February 2015 increasing the age of superannuation to 65 years was contrary to Rule 56(a) of the Fundamental Rules; and</w:t>
      </w:r>
    </w:p>
    <w:p w:rsidR="000A43D1" w:rsidRDefault="004C0E1E">
      <w:pPr>
        <w:pStyle w:val="ListParagraph"/>
        <w:numPr>
          <w:ilvl w:val="1"/>
          <w:numId w:val="8"/>
        </w:numPr>
        <w:tabs>
          <w:tab w:val="left" w:pos="1582"/>
        </w:tabs>
        <w:spacing w:line="480" w:lineRule="auto"/>
        <w:ind w:left="1582" w:right="120"/>
        <w:jc w:val="both"/>
        <w:rPr>
          <w:color w:val="000009"/>
          <w:sz w:val="25"/>
        </w:rPr>
      </w:pPr>
      <w:r>
        <w:rPr>
          <w:color w:val="000009"/>
          <w:sz w:val="25"/>
        </w:rPr>
        <w:t>The GO (‘simple order’) was subordinate to the Fundamental Rules (‘superior legislation’) and</w:t>
      </w:r>
      <w:r>
        <w:rPr>
          <w:color w:val="000009"/>
          <w:sz w:val="25"/>
        </w:rPr>
        <w:t xml:space="preserve"> therefore, being contrary to it, would not have effect.</w:t>
      </w:r>
    </w:p>
    <w:p w:rsidR="000A43D1" w:rsidRDefault="000A43D1">
      <w:pPr>
        <w:pStyle w:val="BodyText"/>
        <w:spacing w:before="6"/>
        <w:rPr>
          <w:sz w:val="24"/>
        </w:rPr>
      </w:pPr>
    </w:p>
    <w:p w:rsidR="000A43D1" w:rsidRDefault="004C0E1E">
      <w:pPr>
        <w:pStyle w:val="BodyText"/>
        <w:spacing w:before="1"/>
        <w:ind w:left="501"/>
        <w:jc w:val="both"/>
      </w:pPr>
      <w:r>
        <w:rPr>
          <w:color w:val="000009"/>
        </w:rPr>
        <w:t>The appellant filed a petition seeking review of the judgment on the ground that</w:t>
      </w:r>
    </w:p>
    <w:p w:rsidR="000A43D1" w:rsidRDefault="000A43D1">
      <w:pPr>
        <w:pStyle w:val="BodyText"/>
        <w:spacing w:before="10"/>
        <w:rPr>
          <w:sz w:val="24"/>
        </w:rPr>
      </w:pPr>
    </w:p>
    <w:p w:rsidR="000A43D1" w:rsidRDefault="004C0E1E">
      <w:pPr>
        <w:pStyle w:val="BodyText"/>
        <w:spacing w:line="480" w:lineRule="auto"/>
        <w:ind w:left="501" w:right="115"/>
        <w:jc w:val="both"/>
      </w:pPr>
      <w:r>
        <w:rPr>
          <w:color w:val="000009"/>
        </w:rPr>
        <w:t xml:space="preserve">(i) it was without considering and was contrary to a prior judgment of a coordinate bench of the High Court in </w:t>
      </w:r>
      <w:r>
        <w:rPr>
          <w:b/>
          <w:color w:val="000009"/>
        </w:rPr>
        <w:t>Dr Ju</w:t>
      </w:r>
      <w:r>
        <w:rPr>
          <w:b/>
          <w:color w:val="000009"/>
        </w:rPr>
        <w:t xml:space="preserve">hi Singhal </w:t>
      </w:r>
      <w:r>
        <w:rPr>
          <w:color w:val="000009"/>
        </w:rPr>
        <w:t xml:space="preserve">v </w:t>
      </w:r>
      <w:r>
        <w:rPr>
          <w:b/>
          <w:color w:val="000009"/>
        </w:rPr>
        <w:t>State of UP</w:t>
      </w:r>
      <w:hyperlink w:anchor="_bookmark6" w:history="1">
        <w:r>
          <w:rPr>
            <w:b/>
            <w:color w:val="000009"/>
            <w:position w:val="10"/>
            <w:sz w:val="14"/>
          </w:rPr>
          <w:t>7</w:t>
        </w:r>
      </w:hyperlink>
      <w:r>
        <w:rPr>
          <w:color w:val="000009"/>
        </w:rPr>
        <w:t>; and (ii) it had erroneously applied the Fundamental Rules when under Rule 26 of the Rules of 1990, the notification dated 06 February 2015 being a ‘special order’ would become applicable with effect fr</w:t>
      </w:r>
      <w:r>
        <w:rPr>
          <w:color w:val="000009"/>
        </w:rPr>
        <w:t>om 6 February 2015.</w:t>
      </w:r>
    </w:p>
    <w:p w:rsidR="000A43D1" w:rsidRDefault="004C0E1E">
      <w:pPr>
        <w:pStyle w:val="BodyText"/>
        <w:spacing w:line="283" w:lineRule="exact"/>
        <w:ind w:left="501"/>
        <w:jc w:val="both"/>
      </w:pPr>
      <w:r>
        <w:rPr>
          <w:color w:val="000009"/>
        </w:rPr>
        <w:t>The review was dismissed by a judgment dated 14 March 2019.</w:t>
      </w:r>
    </w:p>
    <w:p w:rsidR="000A43D1" w:rsidRDefault="000A43D1">
      <w:pPr>
        <w:pStyle w:val="BodyText"/>
        <w:rPr>
          <w:sz w:val="28"/>
        </w:rPr>
      </w:pPr>
    </w:p>
    <w:p w:rsidR="000A43D1" w:rsidRDefault="000A43D1">
      <w:pPr>
        <w:pStyle w:val="BodyText"/>
        <w:spacing w:before="3"/>
        <w:rPr>
          <w:sz w:val="34"/>
        </w:rPr>
      </w:pPr>
    </w:p>
    <w:p w:rsidR="000A43D1" w:rsidRDefault="004C0E1E">
      <w:pPr>
        <w:pStyle w:val="ListParagraph"/>
        <w:numPr>
          <w:ilvl w:val="0"/>
          <w:numId w:val="8"/>
        </w:numPr>
        <w:tabs>
          <w:tab w:val="left" w:pos="1222"/>
        </w:tabs>
        <w:spacing w:before="1" w:line="480" w:lineRule="auto"/>
        <w:ind w:left="501" w:right="121" w:firstLine="0"/>
        <w:jc w:val="both"/>
        <w:rPr>
          <w:sz w:val="25"/>
        </w:rPr>
      </w:pPr>
      <w:r>
        <w:rPr>
          <w:color w:val="000009"/>
          <w:sz w:val="25"/>
        </w:rPr>
        <w:t>Assailing the judgment of the High Court, Mr PS Patwalia, learned Senior Counsel submitted that</w:t>
      </w:r>
      <w:r>
        <w:rPr>
          <w:color w:val="000009"/>
          <w:spacing w:val="-2"/>
          <w:sz w:val="25"/>
        </w:rPr>
        <w:t xml:space="preserve"> </w:t>
      </w:r>
      <w:r>
        <w:rPr>
          <w:color w:val="000009"/>
          <w:sz w:val="25"/>
        </w:rPr>
        <w:t>:</w:t>
      </w:r>
    </w:p>
    <w:p w:rsidR="000A43D1" w:rsidRDefault="004C0E1E">
      <w:pPr>
        <w:pStyle w:val="ListParagraph"/>
        <w:numPr>
          <w:ilvl w:val="1"/>
          <w:numId w:val="8"/>
        </w:numPr>
        <w:tabs>
          <w:tab w:val="left" w:pos="1402"/>
        </w:tabs>
        <w:spacing w:line="480" w:lineRule="auto"/>
        <w:ind w:right="120"/>
        <w:jc w:val="both"/>
        <w:rPr>
          <w:rFonts w:ascii="Times New Roman"/>
          <w:color w:val="000009"/>
          <w:sz w:val="24"/>
        </w:rPr>
      </w:pPr>
      <w:r>
        <w:rPr>
          <w:color w:val="000009"/>
          <w:sz w:val="25"/>
        </w:rPr>
        <w:t>Though the appellant attained the age of superannuation stipulated in Rule 56 of the Fundamental Rules on 13 August 2014 and would have retired from service on 31 August 2014, he was granted the benefit of the GO dated 19 November 2012 in terms of which hi</w:t>
      </w:r>
      <w:r>
        <w:rPr>
          <w:color w:val="000009"/>
          <w:sz w:val="25"/>
        </w:rPr>
        <w:t>s services were extended until the end of the session on 30 June</w:t>
      </w:r>
      <w:r>
        <w:rPr>
          <w:color w:val="000009"/>
          <w:spacing w:val="-14"/>
          <w:sz w:val="25"/>
        </w:rPr>
        <w:t xml:space="preserve"> </w:t>
      </w:r>
      <w:r>
        <w:rPr>
          <w:color w:val="000009"/>
          <w:sz w:val="25"/>
        </w:rPr>
        <w:t>2015;</w:t>
      </w:r>
    </w:p>
    <w:p w:rsidR="000A43D1" w:rsidRDefault="004C0E1E">
      <w:pPr>
        <w:pStyle w:val="ListParagraph"/>
        <w:numPr>
          <w:ilvl w:val="1"/>
          <w:numId w:val="8"/>
        </w:numPr>
        <w:tabs>
          <w:tab w:val="left" w:pos="1402"/>
        </w:tabs>
        <w:spacing w:line="480" w:lineRule="auto"/>
        <w:ind w:right="119"/>
        <w:jc w:val="both"/>
        <w:rPr>
          <w:rFonts w:ascii="Times New Roman"/>
          <w:color w:val="000009"/>
          <w:sz w:val="24"/>
        </w:rPr>
      </w:pPr>
      <w:r>
        <w:rPr>
          <w:color w:val="000009"/>
          <w:sz w:val="25"/>
        </w:rPr>
        <w:t>During the extended tenure of service, the State Government decided to increase</w:t>
      </w:r>
      <w:r>
        <w:rPr>
          <w:color w:val="000009"/>
          <w:spacing w:val="35"/>
          <w:sz w:val="25"/>
        </w:rPr>
        <w:t xml:space="preserve"> </w:t>
      </w:r>
      <w:r>
        <w:rPr>
          <w:color w:val="000009"/>
          <w:sz w:val="25"/>
        </w:rPr>
        <w:t>the</w:t>
      </w:r>
      <w:r>
        <w:rPr>
          <w:color w:val="000009"/>
          <w:spacing w:val="35"/>
          <w:sz w:val="25"/>
        </w:rPr>
        <w:t xml:space="preserve"> </w:t>
      </w:r>
      <w:r>
        <w:rPr>
          <w:color w:val="000009"/>
          <w:sz w:val="25"/>
        </w:rPr>
        <w:t>age</w:t>
      </w:r>
      <w:r>
        <w:rPr>
          <w:color w:val="000009"/>
          <w:spacing w:val="35"/>
          <w:sz w:val="25"/>
        </w:rPr>
        <w:t xml:space="preserve"> </w:t>
      </w:r>
      <w:r>
        <w:rPr>
          <w:color w:val="000009"/>
          <w:sz w:val="25"/>
        </w:rPr>
        <w:t>of</w:t>
      </w:r>
      <w:r>
        <w:rPr>
          <w:color w:val="000009"/>
          <w:spacing w:val="36"/>
          <w:sz w:val="25"/>
        </w:rPr>
        <w:t xml:space="preserve"> </w:t>
      </w:r>
      <w:r>
        <w:rPr>
          <w:color w:val="000009"/>
          <w:sz w:val="25"/>
        </w:rPr>
        <w:t>retirement</w:t>
      </w:r>
      <w:r>
        <w:rPr>
          <w:color w:val="000009"/>
          <w:spacing w:val="35"/>
          <w:sz w:val="25"/>
        </w:rPr>
        <w:t xml:space="preserve"> </w:t>
      </w:r>
      <w:r>
        <w:rPr>
          <w:color w:val="000009"/>
          <w:sz w:val="25"/>
        </w:rPr>
        <w:t>on</w:t>
      </w:r>
      <w:r>
        <w:rPr>
          <w:color w:val="000009"/>
          <w:spacing w:val="33"/>
          <w:sz w:val="25"/>
        </w:rPr>
        <w:t xml:space="preserve"> </w:t>
      </w:r>
      <w:r>
        <w:rPr>
          <w:color w:val="000009"/>
          <w:sz w:val="25"/>
        </w:rPr>
        <w:t>6</w:t>
      </w:r>
      <w:r>
        <w:rPr>
          <w:color w:val="000009"/>
          <w:spacing w:val="36"/>
          <w:sz w:val="25"/>
        </w:rPr>
        <w:t xml:space="preserve"> </w:t>
      </w:r>
      <w:r>
        <w:rPr>
          <w:color w:val="000009"/>
          <w:sz w:val="25"/>
        </w:rPr>
        <w:t>February</w:t>
      </w:r>
      <w:r>
        <w:rPr>
          <w:color w:val="000009"/>
          <w:spacing w:val="37"/>
          <w:sz w:val="25"/>
        </w:rPr>
        <w:t xml:space="preserve"> </w:t>
      </w:r>
      <w:r>
        <w:rPr>
          <w:color w:val="000009"/>
          <w:sz w:val="25"/>
        </w:rPr>
        <w:t>2015.</w:t>
      </w:r>
      <w:r>
        <w:rPr>
          <w:color w:val="000009"/>
          <w:spacing w:val="29"/>
          <w:sz w:val="25"/>
        </w:rPr>
        <w:t xml:space="preserve"> </w:t>
      </w:r>
      <w:r>
        <w:rPr>
          <w:color w:val="000009"/>
          <w:sz w:val="25"/>
        </w:rPr>
        <w:t>The</w:t>
      </w:r>
      <w:r>
        <w:rPr>
          <w:color w:val="000009"/>
          <w:spacing w:val="35"/>
          <w:sz w:val="25"/>
        </w:rPr>
        <w:t xml:space="preserve"> </w:t>
      </w:r>
      <w:r>
        <w:rPr>
          <w:color w:val="000009"/>
          <w:sz w:val="25"/>
        </w:rPr>
        <w:t>benefit</w:t>
      </w:r>
      <w:r>
        <w:rPr>
          <w:color w:val="000009"/>
          <w:spacing w:val="36"/>
          <w:sz w:val="25"/>
        </w:rPr>
        <w:t xml:space="preserve"> </w:t>
      </w:r>
      <w:r>
        <w:rPr>
          <w:color w:val="000009"/>
          <w:sz w:val="25"/>
        </w:rPr>
        <w:t>of</w:t>
      </w:r>
      <w:r>
        <w:rPr>
          <w:color w:val="000009"/>
          <w:spacing w:val="35"/>
          <w:sz w:val="25"/>
        </w:rPr>
        <w:t xml:space="preserve"> </w:t>
      </w:r>
      <w:r>
        <w:rPr>
          <w:color w:val="000009"/>
          <w:sz w:val="25"/>
        </w:rPr>
        <w:t>the</w:t>
      </w:r>
    </w:p>
    <w:p w:rsidR="000A43D1" w:rsidRDefault="000A43D1">
      <w:pPr>
        <w:pStyle w:val="BodyText"/>
        <w:spacing w:before="2"/>
        <w:rPr>
          <w:sz w:val="23"/>
        </w:rPr>
      </w:pPr>
      <w:r w:rsidRPr="000A43D1">
        <w:pict>
          <v:line id="_x0000_s1029" style="position:absolute;z-index:-251652096;mso-wrap-distance-left:0;mso-wrap-distance-right:0;mso-position-horizontal-relative:page" from="1in,15.55pt" to="184.8pt,15.55pt" strokeweight=".5pt">
            <w10:wrap type="topAndBottom" anchorx="page"/>
          </v:line>
        </w:pict>
      </w:r>
    </w:p>
    <w:p w:rsidR="000A43D1" w:rsidRDefault="004C0E1E">
      <w:pPr>
        <w:spacing w:before="28"/>
        <w:ind w:left="501"/>
        <w:jc w:val="both"/>
        <w:rPr>
          <w:sz w:val="18"/>
        </w:rPr>
      </w:pPr>
      <w:bookmarkStart w:id="6" w:name="_bookmark6"/>
      <w:bookmarkEnd w:id="6"/>
      <w:r>
        <w:rPr>
          <w:rFonts w:ascii="Times New Roman"/>
          <w:color w:val="000009"/>
          <w:sz w:val="20"/>
        </w:rPr>
        <w:t xml:space="preserve">7 </w:t>
      </w:r>
      <w:r>
        <w:rPr>
          <w:color w:val="000009"/>
          <w:sz w:val="18"/>
        </w:rPr>
        <w:t>WP (S/B) No. 4292/2016</w:t>
      </w:r>
    </w:p>
    <w:p w:rsidR="000A43D1" w:rsidRDefault="000A43D1">
      <w:pPr>
        <w:jc w:val="both"/>
        <w:rPr>
          <w:sz w:val="18"/>
        </w:rPr>
        <w:sectPr w:rsidR="000A43D1">
          <w:pgSz w:w="11900" w:h="16840"/>
          <w:pgMar w:top="1360" w:right="1320" w:bottom="1260" w:left="940" w:header="0" w:footer="1064" w:gutter="0"/>
          <w:cols w:space="720"/>
        </w:sectPr>
      </w:pPr>
    </w:p>
    <w:p w:rsidR="000A43D1" w:rsidRDefault="004C0E1E">
      <w:pPr>
        <w:pStyle w:val="BodyText"/>
        <w:spacing w:before="79" w:line="480" w:lineRule="auto"/>
        <w:ind w:left="1402" w:right="130"/>
        <w:jc w:val="both"/>
      </w:pPr>
      <w:r>
        <w:rPr>
          <w:color w:val="000009"/>
        </w:rPr>
        <w:t>increase in the age of retirement must be granted to the appellant who was in service on the date on which the State Government decided to increase the age of superannuation to 65 years;</w:t>
      </w:r>
    </w:p>
    <w:p w:rsidR="000A43D1" w:rsidRDefault="004C0E1E">
      <w:pPr>
        <w:pStyle w:val="ListParagraph"/>
        <w:numPr>
          <w:ilvl w:val="1"/>
          <w:numId w:val="8"/>
        </w:numPr>
        <w:tabs>
          <w:tab w:val="left" w:pos="1402"/>
        </w:tabs>
        <w:spacing w:line="480" w:lineRule="auto"/>
        <w:ind w:right="119"/>
        <w:jc w:val="both"/>
        <w:rPr>
          <w:color w:val="000009"/>
          <w:sz w:val="25"/>
        </w:rPr>
      </w:pPr>
      <w:r>
        <w:rPr>
          <w:color w:val="000009"/>
          <w:sz w:val="25"/>
        </w:rPr>
        <w:t>The High Court was in error in coming to the conclusion that the not</w:t>
      </w:r>
      <w:r>
        <w:rPr>
          <w:color w:val="000009"/>
          <w:sz w:val="25"/>
        </w:rPr>
        <w:t xml:space="preserve">ification dated 6 February 2015 enhancing the age of retirement to 65 years is </w:t>
      </w:r>
      <w:r>
        <w:rPr>
          <w:i/>
          <w:color w:val="000009"/>
          <w:sz w:val="25"/>
        </w:rPr>
        <w:t xml:space="preserve">ultra vires </w:t>
      </w:r>
      <w:r>
        <w:rPr>
          <w:color w:val="000009"/>
          <w:sz w:val="25"/>
        </w:rPr>
        <w:t xml:space="preserve">the provisions of Rule 56 of the Fundamental Rules. In terms of Rule 26 of the Rules of 1990, matters which are not specifically provided in the rules or in special </w:t>
      </w:r>
      <w:r>
        <w:rPr>
          <w:color w:val="000009"/>
          <w:sz w:val="25"/>
        </w:rPr>
        <w:t>orders would be governed by the rules, regulations and orders generally applicable to State Government servants. The notification dated 6 February 2015 enhancing the age of superannuation to 65 years is a special order within the meaning of</w:t>
      </w:r>
      <w:r>
        <w:rPr>
          <w:color w:val="000009"/>
          <w:spacing w:val="5"/>
          <w:sz w:val="25"/>
        </w:rPr>
        <w:t xml:space="preserve"> </w:t>
      </w:r>
      <w:r>
        <w:rPr>
          <w:color w:val="000009"/>
          <w:sz w:val="25"/>
        </w:rPr>
        <w:t>Rule</w:t>
      </w:r>
    </w:p>
    <w:p w:rsidR="000A43D1" w:rsidRDefault="004C0E1E">
      <w:pPr>
        <w:pStyle w:val="BodyText"/>
        <w:spacing w:line="280" w:lineRule="exact"/>
        <w:ind w:left="1402"/>
        <w:jc w:val="both"/>
      </w:pPr>
      <w:r>
        <w:rPr>
          <w:color w:val="000009"/>
        </w:rPr>
        <w:t>26. The MC</w:t>
      </w:r>
      <w:r>
        <w:rPr>
          <w:color w:val="000009"/>
        </w:rPr>
        <w:t>I Regulations 1998 contain an enabling provision in terms of</w:t>
      </w:r>
    </w:p>
    <w:p w:rsidR="000A43D1" w:rsidRDefault="004C0E1E">
      <w:pPr>
        <w:pStyle w:val="BodyText"/>
        <w:spacing w:before="1" w:line="570" w:lineRule="atLeast"/>
        <w:ind w:left="1402" w:right="124"/>
        <w:jc w:val="both"/>
      </w:pPr>
      <w:r>
        <w:rPr>
          <w:color w:val="000009"/>
        </w:rPr>
        <w:t>which the State Government was entitled to enhance the age of superannuation to 65 years;</w:t>
      </w:r>
    </w:p>
    <w:p w:rsidR="000A43D1" w:rsidRDefault="004C0E1E">
      <w:pPr>
        <w:pStyle w:val="ListParagraph"/>
        <w:numPr>
          <w:ilvl w:val="1"/>
          <w:numId w:val="8"/>
        </w:numPr>
        <w:tabs>
          <w:tab w:val="left" w:pos="1402"/>
        </w:tabs>
        <w:spacing w:before="5" w:line="480" w:lineRule="auto"/>
        <w:ind w:right="125"/>
        <w:jc w:val="both"/>
        <w:rPr>
          <w:rFonts w:ascii="Times New Roman"/>
          <w:color w:val="000009"/>
          <w:sz w:val="24"/>
        </w:rPr>
      </w:pPr>
      <w:r>
        <w:rPr>
          <w:color w:val="000009"/>
          <w:sz w:val="25"/>
        </w:rPr>
        <w:t>The appellant is entitled to the benefit of the notification dated 6 February 2015 issued during the pend</w:t>
      </w:r>
      <w:r>
        <w:rPr>
          <w:color w:val="000009"/>
          <w:sz w:val="25"/>
        </w:rPr>
        <w:t>ency of his extended service on account of the end of session benefit given up to 30 June 2015. As a result of the end of sessional benefit the superannuation gets postponed and would be deemed to have taken place only at the end of the session namely</w:t>
      </w:r>
      <w:r>
        <w:rPr>
          <w:color w:val="000009"/>
          <w:spacing w:val="42"/>
          <w:sz w:val="25"/>
        </w:rPr>
        <w:t xml:space="preserve"> </w:t>
      </w:r>
      <w:r>
        <w:rPr>
          <w:color w:val="000009"/>
          <w:sz w:val="25"/>
        </w:rPr>
        <w:t>on</w:t>
      </w:r>
    </w:p>
    <w:p w:rsidR="000A43D1" w:rsidRDefault="004C0E1E">
      <w:pPr>
        <w:pStyle w:val="BodyText"/>
        <w:spacing w:line="480" w:lineRule="auto"/>
        <w:ind w:left="1402" w:right="127"/>
        <w:jc w:val="both"/>
      </w:pPr>
      <w:r>
        <w:rPr>
          <w:color w:val="000009"/>
        </w:rPr>
        <w:t>30 June 2015. Hence, the appellant would be entitled to all benefits arising before that date including the enhancement in the age of superannuation to 65 years;</w:t>
      </w:r>
    </w:p>
    <w:p w:rsidR="000A43D1" w:rsidRDefault="004C0E1E">
      <w:pPr>
        <w:pStyle w:val="ListParagraph"/>
        <w:numPr>
          <w:ilvl w:val="1"/>
          <w:numId w:val="8"/>
        </w:numPr>
        <w:tabs>
          <w:tab w:val="left" w:pos="1402"/>
        </w:tabs>
        <w:spacing w:line="480" w:lineRule="auto"/>
        <w:ind w:right="122"/>
        <w:jc w:val="both"/>
        <w:rPr>
          <w:rFonts w:ascii="Times New Roman"/>
          <w:color w:val="000009"/>
          <w:sz w:val="24"/>
        </w:rPr>
      </w:pPr>
      <w:r>
        <w:rPr>
          <w:color w:val="000009"/>
          <w:sz w:val="25"/>
        </w:rPr>
        <w:t xml:space="preserve">The GO dated 19 November 2012 equally extended the end of session benefit to medical teachers </w:t>
      </w:r>
      <w:r>
        <w:rPr>
          <w:color w:val="000009"/>
          <w:sz w:val="25"/>
        </w:rPr>
        <w:t>like the teachers in the education</w:t>
      </w:r>
      <w:r>
        <w:rPr>
          <w:color w:val="000009"/>
          <w:spacing w:val="-35"/>
          <w:sz w:val="25"/>
        </w:rPr>
        <w:t xml:space="preserve"> </w:t>
      </w:r>
      <w:r>
        <w:rPr>
          <w:color w:val="000009"/>
          <w:sz w:val="25"/>
        </w:rPr>
        <w:t>department.</w:t>
      </w:r>
    </w:p>
    <w:p w:rsidR="000A43D1" w:rsidRDefault="000A43D1">
      <w:pPr>
        <w:spacing w:line="480" w:lineRule="auto"/>
        <w:jc w:val="both"/>
        <w:rPr>
          <w:rFonts w:ascii="Times New Roman"/>
          <w:sz w:val="24"/>
        </w:rPr>
        <w:sectPr w:rsidR="000A43D1">
          <w:pgSz w:w="11900" w:h="16840"/>
          <w:pgMar w:top="1360" w:right="1320" w:bottom="1260" w:left="940" w:header="0" w:footer="1064" w:gutter="0"/>
          <w:cols w:space="720"/>
        </w:sectPr>
      </w:pPr>
    </w:p>
    <w:p w:rsidR="000A43D1" w:rsidRDefault="004C0E1E">
      <w:pPr>
        <w:pStyle w:val="BodyText"/>
        <w:spacing w:before="79" w:line="480" w:lineRule="auto"/>
        <w:ind w:left="1402" w:right="108"/>
        <w:jc w:val="both"/>
      </w:pPr>
      <w:r>
        <w:rPr>
          <w:color w:val="000009"/>
        </w:rPr>
        <w:t xml:space="preserve">In </w:t>
      </w:r>
      <w:r>
        <w:rPr>
          <w:b/>
          <w:color w:val="000009"/>
        </w:rPr>
        <w:t xml:space="preserve">Ram Vir Sharma </w:t>
      </w:r>
      <w:r>
        <w:rPr>
          <w:color w:val="000009"/>
        </w:rPr>
        <w:t xml:space="preserve">v </w:t>
      </w:r>
      <w:r>
        <w:rPr>
          <w:b/>
          <w:color w:val="000009"/>
        </w:rPr>
        <w:t>State of UP</w:t>
      </w:r>
      <w:hyperlink w:anchor="_bookmark7" w:history="1">
        <w:r>
          <w:rPr>
            <w:b/>
            <w:color w:val="000009"/>
            <w:position w:val="10"/>
            <w:sz w:val="14"/>
          </w:rPr>
          <w:t>8</w:t>
        </w:r>
      </w:hyperlink>
      <w:r>
        <w:rPr>
          <w:b/>
          <w:color w:val="000009"/>
          <w:position w:val="10"/>
          <w:sz w:val="14"/>
        </w:rPr>
        <w:t xml:space="preserve"> </w:t>
      </w:r>
      <w:r>
        <w:rPr>
          <w:b/>
          <w:color w:val="000009"/>
        </w:rPr>
        <w:t>(“Ram Vir Sharma”)</w:t>
      </w:r>
      <w:r>
        <w:rPr>
          <w:color w:val="000009"/>
        </w:rPr>
        <w:t>, this Court held, while construing the provisions of Regulation 21 of Chapter III of the Regulations under the Uttar Pradesh Intermediate Education Act 1921</w:t>
      </w:r>
      <w:hyperlink w:anchor="_bookmark8" w:history="1">
        <w:r>
          <w:rPr>
            <w:color w:val="000009"/>
            <w:position w:val="10"/>
            <w:sz w:val="14"/>
          </w:rPr>
          <w:t>9</w:t>
        </w:r>
      </w:hyperlink>
      <w:r>
        <w:rPr>
          <w:color w:val="000009"/>
        </w:rPr>
        <w:t>, that the employee must not be deemed to have been superannuated on t</w:t>
      </w:r>
      <w:r>
        <w:rPr>
          <w:color w:val="000009"/>
        </w:rPr>
        <w:t>he date of attaining the age of 60 years but would be deemed to have been superannuated only on 30 June following the date on which the age of 60 years was attained; and</w:t>
      </w:r>
    </w:p>
    <w:p w:rsidR="000A43D1" w:rsidRDefault="004C0E1E">
      <w:pPr>
        <w:pStyle w:val="ListParagraph"/>
        <w:numPr>
          <w:ilvl w:val="1"/>
          <w:numId w:val="8"/>
        </w:numPr>
        <w:tabs>
          <w:tab w:val="left" w:pos="1402"/>
        </w:tabs>
        <w:spacing w:line="480" w:lineRule="auto"/>
        <w:ind w:right="111"/>
        <w:jc w:val="both"/>
        <w:rPr>
          <w:color w:val="000009"/>
          <w:sz w:val="25"/>
        </w:rPr>
      </w:pPr>
      <w:r>
        <w:rPr>
          <w:color w:val="000009"/>
          <w:sz w:val="25"/>
        </w:rPr>
        <w:t xml:space="preserve">Besides the decision in </w:t>
      </w:r>
      <w:r>
        <w:rPr>
          <w:b/>
          <w:color w:val="000009"/>
          <w:sz w:val="25"/>
        </w:rPr>
        <w:t xml:space="preserve">Ram Vir Sharma </w:t>
      </w:r>
      <w:r>
        <w:rPr>
          <w:color w:val="000009"/>
          <w:sz w:val="25"/>
        </w:rPr>
        <w:t xml:space="preserve">rendered by this Court, the High Court has had </w:t>
      </w:r>
      <w:r>
        <w:rPr>
          <w:color w:val="000009"/>
          <w:sz w:val="25"/>
        </w:rPr>
        <w:t xml:space="preserve">occasion to deal with a similar issue in </w:t>
      </w:r>
      <w:r>
        <w:rPr>
          <w:b/>
          <w:color w:val="000009"/>
          <w:sz w:val="25"/>
        </w:rPr>
        <w:t xml:space="preserve">Dr Juhi Singhal </w:t>
      </w:r>
      <w:r>
        <w:rPr>
          <w:color w:val="000009"/>
          <w:sz w:val="25"/>
        </w:rPr>
        <w:t xml:space="preserve">v </w:t>
      </w:r>
      <w:r>
        <w:rPr>
          <w:b/>
          <w:color w:val="000009"/>
          <w:sz w:val="25"/>
        </w:rPr>
        <w:t>State of UP through Principal Secretary Department of Medical Education and Training</w:t>
      </w:r>
      <w:hyperlink w:anchor="_bookmark9" w:history="1">
        <w:r>
          <w:rPr>
            <w:b/>
            <w:color w:val="000009"/>
            <w:position w:val="10"/>
            <w:sz w:val="14"/>
          </w:rPr>
          <w:t>10</w:t>
        </w:r>
      </w:hyperlink>
      <w:r>
        <w:rPr>
          <w:b/>
          <w:color w:val="000009"/>
          <w:position w:val="10"/>
          <w:sz w:val="14"/>
        </w:rPr>
        <w:t xml:space="preserve"> </w:t>
      </w:r>
      <w:r>
        <w:rPr>
          <w:b/>
          <w:color w:val="000009"/>
          <w:sz w:val="25"/>
        </w:rPr>
        <w:t>(“Juhi Singhal”)</w:t>
      </w:r>
      <w:r>
        <w:rPr>
          <w:color w:val="000009"/>
          <w:sz w:val="25"/>
        </w:rPr>
        <w:t xml:space="preserve">; </w:t>
      </w:r>
      <w:r>
        <w:rPr>
          <w:b/>
          <w:color w:val="000009"/>
          <w:sz w:val="25"/>
        </w:rPr>
        <w:t xml:space="preserve">State of Uttar Pradesh through Principal </w:t>
      </w:r>
      <w:r>
        <w:rPr>
          <w:b/>
          <w:color w:val="000009"/>
          <w:spacing w:val="-3"/>
          <w:sz w:val="25"/>
        </w:rPr>
        <w:t xml:space="preserve">Secretary, </w:t>
      </w:r>
      <w:r>
        <w:rPr>
          <w:b/>
          <w:color w:val="000009"/>
          <w:sz w:val="25"/>
        </w:rPr>
        <w:t>Secondary Ed</w:t>
      </w:r>
      <w:r>
        <w:rPr>
          <w:b/>
          <w:color w:val="000009"/>
          <w:sz w:val="25"/>
        </w:rPr>
        <w:t xml:space="preserve">ucation Lucknow </w:t>
      </w:r>
      <w:r>
        <w:rPr>
          <w:color w:val="000009"/>
          <w:sz w:val="25"/>
        </w:rPr>
        <w:t xml:space="preserve">v </w:t>
      </w:r>
      <w:r>
        <w:rPr>
          <w:b/>
          <w:color w:val="000009"/>
          <w:sz w:val="25"/>
        </w:rPr>
        <w:t>Smt Hema Pathak</w:t>
      </w:r>
      <w:hyperlink w:anchor="_bookmark10" w:history="1">
        <w:r>
          <w:rPr>
            <w:b/>
            <w:color w:val="000009"/>
            <w:position w:val="10"/>
            <w:sz w:val="14"/>
          </w:rPr>
          <w:t>11</w:t>
        </w:r>
      </w:hyperlink>
      <w:r>
        <w:rPr>
          <w:b/>
          <w:color w:val="000009"/>
          <w:position w:val="10"/>
          <w:sz w:val="14"/>
        </w:rPr>
        <w:t xml:space="preserve"> </w:t>
      </w:r>
      <w:r>
        <w:rPr>
          <w:b/>
          <w:color w:val="000009"/>
          <w:sz w:val="25"/>
        </w:rPr>
        <w:t>(“Hema Pathak”)</w:t>
      </w:r>
      <w:r>
        <w:rPr>
          <w:color w:val="000009"/>
          <w:sz w:val="25"/>
        </w:rPr>
        <w:t xml:space="preserve">; and </w:t>
      </w:r>
      <w:r>
        <w:rPr>
          <w:b/>
          <w:color w:val="000009"/>
          <w:sz w:val="25"/>
        </w:rPr>
        <w:t xml:space="preserve">Dr Professor Rajendra Chaudhary </w:t>
      </w:r>
      <w:r>
        <w:rPr>
          <w:color w:val="000009"/>
          <w:sz w:val="25"/>
        </w:rPr>
        <w:t xml:space="preserve">v </w:t>
      </w:r>
      <w:r>
        <w:rPr>
          <w:b/>
          <w:color w:val="000009"/>
          <w:sz w:val="25"/>
        </w:rPr>
        <w:t>State of UP</w:t>
      </w:r>
      <w:hyperlink w:anchor="_bookmark11" w:history="1">
        <w:r>
          <w:rPr>
            <w:b/>
            <w:color w:val="000009"/>
            <w:position w:val="10"/>
            <w:sz w:val="14"/>
          </w:rPr>
          <w:t>12</w:t>
        </w:r>
      </w:hyperlink>
      <w:r>
        <w:rPr>
          <w:b/>
          <w:color w:val="000009"/>
          <w:sz w:val="25"/>
        </w:rPr>
        <w:t>(“Rajendra Chaudhary”)</w:t>
      </w:r>
      <w:r>
        <w:rPr>
          <w:color w:val="000009"/>
          <w:sz w:val="25"/>
        </w:rPr>
        <w:t xml:space="preserve">. The decision in </w:t>
      </w:r>
      <w:r>
        <w:rPr>
          <w:b/>
          <w:color w:val="000009"/>
          <w:sz w:val="25"/>
        </w:rPr>
        <w:t>Rajendra Chaudhary</w:t>
      </w:r>
      <w:r>
        <w:rPr>
          <w:color w:val="000009"/>
          <w:sz w:val="25"/>
        </w:rPr>
        <w:t>, though in the context of the abrog</w:t>
      </w:r>
      <w:r>
        <w:rPr>
          <w:color w:val="000009"/>
          <w:sz w:val="25"/>
        </w:rPr>
        <w:t>ation of the upper age limit for retirement has been affirmed by this Court in its decision dated 28 August</w:t>
      </w:r>
      <w:r>
        <w:rPr>
          <w:color w:val="000009"/>
          <w:spacing w:val="-16"/>
          <w:sz w:val="25"/>
        </w:rPr>
        <w:t xml:space="preserve"> </w:t>
      </w:r>
      <w:r>
        <w:rPr>
          <w:color w:val="000009"/>
          <w:sz w:val="25"/>
        </w:rPr>
        <w:t>2019</w:t>
      </w:r>
      <w:hyperlink w:anchor="_bookmark12" w:history="1">
        <w:r>
          <w:rPr>
            <w:color w:val="000009"/>
            <w:position w:val="10"/>
            <w:sz w:val="14"/>
          </w:rPr>
          <w:t>13</w:t>
        </w:r>
      </w:hyperlink>
      <w:r>
        <w:rPr>
          <w:color w:val="000009"/>
          <w:sz w:val="25"/>
        </w:rPr>
        <w:t>.</w:t>
      </w:r>
    </w:p>
    <w:p w:rsidR="000A43D1" w:rsidRDefault="000A43D1">
      <w:pPr>
        <w:pStyle w:val="BodyText"/>
        <w:rPr>
          <w:sz w:val="28"/>
        </w:rPr>
      </w:pPr>
    </w:p>
    <w:p w:rsidR="000A43D1" w:rsidRDefault="004C0E1E">
      <w:pPr>
        <w:pStyle w:val="ListParagraph"/>
        <w:numPr>
          <w:ilvl w:val="0"/>
          <w:numId w:val="8"/>
        </w:numPr>
        <w:tabs>
          <w:tab w:val="left" w:pos="1221"/>
          <w:tab w:val="left" w:pos="1222"/>
        </w:tabs>
        <w:spacing w:before="236" w:line="480" w:lineRule="auto"/>
        <w:ind w:left="501" w:right="111" w:firstLine="0"/>
        <w:rPr>
          <w:sz w:val="25"/>
        </w:rPr>
      </w:pPr>
      <w:r>
        <w:rPr>
          <w:color w:val="000009"/>
          <w:sz w:val="25"/>
        </w:rPr>
        <w:t>On the other hand, Mr Gaurav Singh, learned Counsel appearing on behalf of the respondents submitted</w:t>
      </w:r>
      <w:r>
        <w:rPr>
          <w:color w:val="000009"/>
          <w:spacing w:val="-3"/>
          <w:sz w:val="25"/>
        </w:rPr>
        <w:t xml:space="preserve"> </w:t>
      </w:r>
      <w:r>
        <w:rPr>
          <w:color w:val="000009"/>
          <w:sz w:val="25"/>
        </w:rPr>
        <w:t>that:</w:t>
      </w:r>
    </w:p>
    <w:p w:rsidR="000A43D1" w:rsidRDefault="000A43D1">
      <w:pPr>
        <w:pStyle w:val="ListParagraph"/>
        <w:numPr>
          <w:ilvl w:val="1"/>
          <w:numId w:val="8"/>
        </w:numPr>
        <w:tabs>
          <w:tab w:val="left" w:pos="1402"/>
        </w:tabs>
        <w:spacing w:line="480" w:lineRule="auto"/>
        <w:ind w:right="127"/>
        <w:jc w:val="both"/>
        <w:rPr>
          <w:rFonts w:ascii="Times New Roman"/>
          <w:color w:val="000009"/>
          <w:sz w:val="24"/>
        </w:rPr>
      </w:pPr>
      <w:r w:rsidRPr="000A43D1">
        <w:pict>
          <v:line id="_x0000_s1028" style="position:absolute;left:0;text-align:left;z-index:-252110848;mso-position-horizontal-relative:page" from="1in,51.55pt" to="184.8pt,51.55pt" strokeweight=".5pt">
            <w10:wrap anchorx="page"/>
          </v:line>
        </w:pict>
      </w:r>
      <w:r w:rsidR="004C0E1E">
        <w:rPr>
          <w:color w:val="000009"/>
          <w:sz w:val="25"/>
        </w:rPr>
        <w:t>The appellant attained the age of superannuation, which at the relevant time was 60 years on 13 August 2014 and would have demitted office</w:t>
      </w:r>
      <w:r w:rsidR="004C0E1E">
        <w:rPr>
          <w:color w:val="000009"/>
          <w:spacing w:val="33"/>
          <w:sz w:val="25"/>
        </w:rPr>
        <w:t xml:space="preserve"> </w:t>
      </w:r>
      <w:r w:rsidR="004C0E1E">
        <w:rPr>
          <w:color w:val="000009"/>
          <w:sz w:val="25"/>
        </w:rPr>
        <w:t>on</w:t>
      </w:r>
    </w:p>
    <w:p w:rsidR="000A43D1" w:rsidRDefault="004C0E1E">
      <w:pPr>
        <w:pStyle w:val="ListParagraph"/>
        <w:numPr>
          <w:ilvl w:val="0"/>
          <w:numId w:val="7"/>
        </w:numPr>
        <w:tabs>
          <w:tab w:val="left" w:pos="652"/>
        </w:tabs>
        <w:spacing w:line="174" w:lineRule="exact"/>
        <w:ind w:hanging="151"/>
        <w:rPr>
          <w:rFonts w:ascii="Times New Roman"/>
          <w:color w:val="000009"/>
          <w:sz w:val="20"/>
        </w:rPr>
      </w:pPr>
      <w:bookmarkStart w:id="7" w:name="_bookmark7"/>
      <w:bookmarkStart w:id="8" w:name="_bookmark8"/>
      <w:bookmarkEnd w:id="7"/>
      <w:bookmarkEnd w:id="8"/>
      <w:r>
        <w:rPr>
          <w:color w:val="000009"/>
          <w:sz w:val="18"/>
        </w:rPr>
        <w:t>Civil Appeal No. 2606 of 2009 , decided on 4 June</w:t>
      </w:r>
      <w:r>
        <w:rPr>
          <w:color w:val="000009"/>
          <w:spacing w:val="-21"/>
          <w:sz w:val="18"/>
        </w:rPr>
        <w:t xml:space="preserve"> </w:t>
      </w:r>
      <w:r>
        <w:rPr>
          <w:color w:val="000009"/>
          <w:sz w:val="18"/>
        </w:rPr>
        <w:t>2014</w:t>
      </w:r>
    </w:p>
    <w:p w:rsidR="000A43D1" w:rsidRDefault="004C0E1E">
      <w:pPr>
        <w:pStyle w:val="ListParagraph"/>
        <w:numPr>
          <w:ilvl w:val="0"/>
          <w:numId w:val="7"/>
        </w:numPr>
        <w:tabs>
          <w:tab w:val="left" w:pos="652"/>
        </w:tabs>
        <w:ind w:hanging="151"/>
        <w:rPr>
          <w:rFonts w:ascii="Times New Roman" w:hAnsi="Times New Roman"/>
          <w:color w:val="000009"/>
          <w:sz w:val="20"/>
        </w:rPr>
      </w:pPr>
      <w:r>
        <w:rPr>
          <w:color w:val="000009"/>
          <w:sz w:val="18"/>
        </w:rPr>
        <w:t>“the Intermediate Education Act</w:t>
      </w:r>
      <w:r>
        <w:rPr>
          <w:color w:val="000009"/>
          <w:spacing w:val="-13"/>
          <w:sz w:val="18"/>
        </w:rPr>
        <w:t xml:space="preserve"> </w:t>
      </w:r>
      <w:r>
        <w:rPr>
          <w:color w:val="000009"/>
          <w:sz w:val="18"/>
        </w:rPr>
        <w:t>1921”</w:t>
      </w:r>
    </w:p>
    <w:p w:rsidR="000A43D1" w:rsidRDefault="004C0E1E">
      <w:pPr>
        <w:pStyle w:val="ListParagraph"/>
        <w:numPr>
          <w:ilvl w:val="0"/>
          <w:numId w:val="7"/>
        </w:numPr>
        <w:tabs>
          <w:tab w:val="left" w:pos="752"/>
        </w:tabs>
        <w:ind w:left="751" w:hanging="251"/>
        <w:rPr>
          <w:rFonts w:ascii="Times New Roman"/>
          <w:color w:val="000009"/>
          <w:sz w:val="20"/>
        </w:rPr>
      </w:pPr>
      <w:bookmarkStart w:id="9" w:name="_bookmark9"/>
      <w:bookmarkStart w:id="10" w:name="_bookmark10"/>
      <w:bookmarkEnd w:id="9"/>
      <w:bookmarkEnd w:id="10"/>
      <w:r>
        <w:rPr>
          <w:color w:val="000009"/>
          <w:sz w:val="18"/>
        </w:rPr>
        <w:t>Servic</w:t>
      </w:r>
      <w:r>
        <w:rPr>
          <w:color w:val="000009"/>
          <w:sz w:val="18"/>
        </w:rPr>
        <w:t>e Bench No 4292 of 2016, decided on 11 November</w:t>
      </w:r>
      <w:r>
        <w:rPr>
          <w:color w:val="000009"/>
          <w:spacing w:val="-9"/>
          <w:sz w:val="18"/>
        </w:rPr>
        <w:t xml:space="preserve"> </w:t>
      </w:r>
      <w:r>
        <w:rPr>
          <w:color w:val="000009"/>
          <w:sz w:val="18"/>
        </w:rPr>
        <w:t>2016</w:t>
      </w:r>
    </w:p>
    <w:p w:rsidR="000A43D1" w:rsidRDefault="004C0E1E">
      <w:pPr>
        <w:pStyle w:val="ListParagraph"/>
        <w:numPr>
          <w:ilvl w:val="0"/>
          <w:numId w:val="7"/>
        </w:numPr>
        <w:tabs>
          <w:tab w:val="left" w:pos="746"/>
        </w:tabs>
        <w:ind w:left="745" w:hanging="245"/>
        <w:rPr>
          <w:rFonts w:ascii="Times New Roman"/>
          <w:color w:val="000009"/>
          <w:sz w:val="20"/>
        </w:rPr>
      </w:pPr>
      <w:r>
        <w:rPr>
          <w:color w:val="000009"/>
          <w:sz w:val="18"/>
        </w:rPr>
        <w:t>Special Appeal Defective No 477 of 2013, decided on 24 January</w:t>
      </w:r>
      <w:r>
        <w:rPr>
          <w:color w:val="000009"/>
          <w:spacing w:val="-23"/>
          <w:sz w:val="18"/>
        </w:rPr>
        <w:t xml:space="preserve"> </w:t>
      </w:r>
      <w:r>
        <w:rPr>
          <w:color w:val="000009"/>
          <w:sz w:val="18"/>
        </w:rPr>
        <w:t>2017</w:t>
      </w:r>
    </w:p>
    <w:p w:rsidR="000A43D1" w:rsidRDefault="004C0E1E">
      <w:pPr>
        <w:pStyle w:val="ListParagraph"/>
        <w:numPr>
          <w:ilvl w:val="0"/>
          <w:numId w:val="7"/>
        </w:numPr>
        <w:tabs>
          <w:tab w:val="left" w:pos="752"/>
        </w:tabs>
        <w:spacing w:before="2"/>
        <w:ind w:left="751" w:hanging="251"/>
        <w:rPr>
          <w:rFonts w:ascii="Times New Roman"/>
          <w:color w:val="000009"/>
          <w:sz w:val="20"/>
        </w:rPr>
      </w:pPr>
      <w:bookmarkStart w:id="11" w:name="_bookmark11"/>
      <w:bookmarkStart w:id="12" w:name="_bookmark12"/>
      <w:bookmarkEnd w:id="11"/>
      <w:bookmarkEnd w:id="12"/>
      <w:r>
        <w:rPr>
          <w:color w:val="000009"/>
          <w:sz w:val="18"/>
        </w:rPr>
        <w:t>Writ-A. No. 17078 of 2016, decided on 6 April</w:t>
      </w:r>
      <w:r>
        <w:rPr>
          <w:color w:val="000009"/>
          <w:spacing w:val="-20"/>
          <w:sz w:val="18"/>
        </w:rPr>
        <w:t xml:space="preserve"> </w:t>
      </w:r>
      <w:r>
        <w:rPr>
          <w:color w:val="000009"/>
          <w:sz w:val="18"/>
        </w:rPr>
        <w:t>2018</w:t>
      </w:r>
    </w:p>
    <w:p w:rsidR="000A43D1" w:rsidRDefault="004C0E1E">
      <w:pPr>
        <w:pStyle w:val="ListParagraph"/>
        <w:numPr>
          <w:ilvl w:val="0"/>
          <w:numId w:val="7"/>
        </w:numPr>
        <w:tabs>
          <w:tab w:val="left" w:pos="752"/>
        </w:tabs>
        <w:ind w:left="752" w:hanging="251"/>
        <w:rPr>
          <w:rFonts w:ascii="Times New Roman"/>
          <w:color w:val="000009"/>
          <w:sz w:val="20"/>
        </w:rPr>
      </w:pPr>
      <w:r>
        <w:rPr>
          <w:b/>
          <w:color w:val="000009"/>
          <w:sz w:val="18"/>
        </w:rPr>
        <w:t xml:space="preserve">Dr Professor Rajendra Chaudhary </w:t>
      </w:r>
      <w:r>
        <w:rPr>
          <w:color w:val="000009"/>
          <w:sz w:val="18"/>
        </w:rPr>
        <w:t xml:space="preserve">v </w:t>
      </w:r>
      <w:r>
        <w:rPr>
          <w:b/>
          <w:color w:val="000009"/>
          <w:sz w:val="18"/>
        </w:rPr>
        <w:t xml:space="preserve">State of Uttar Pradesh, </w:t>
      </w:r>
      <w:r>
        <w:rPr>
          <w:color w:val="000009"/>
          <w:sz w:val="18"/>
        </w:rPr>
        <w:t>Civil</w:t>
      </w:r>
      <w:r>
        <w:rPr>
          <w:color w:val="000009"/>
          <w:spacing w:val="-37"/>
          <w:sz w:val="18"/>
        </w:rPr>
        <w:t xml:space="preserve"> </w:t>
      </w:r>
      <w:r>
        <w:rPr>
          <w:color w:val="000009"/>
          <w:sz w:val="18"/>
        </w:rPr>
        <w:t>Appeal Nos. 6667-666</w:t>
      </w:r>
      <w:r>
        <w:rPr>
          <w:color w:val="000009"/>
          <w:sz w:val="18"/>
        </w:rPr>
        <w:t>8 of 2019</w:t>
      </w:r>
    </w:p>
    <w:p w:rsidR="000A43D1" w:rsidRDefault="000A43D1">
      <w:pPr>
        <w:rPr>
          <w:rFonts w:ascii="Times New Roman"/>
          <w:sz w:val="20"/>
        </w:rPr>
        <w:sectPr w:rsidR="000A43D1">
          <w:pgSz w:w="11900" w:h="16840"/>
          <w:pgMar w:top="1360" w:right="1320" w:bottom="1260" w:left="940" w:header="0" w:footer="1064" w:gutter="0"/>
          <w:cols w:space="720"/>
        </w:sectPr>
      </w:pPr>
    </w:p>
    <w:p w:rsidR="000A43D1" w:rsidRDefault="004C0E1E">
      <w:pPr>
        <w:pStyle w:val="BodyText"/>
        <w:spacing w:before="79"/>
        <w:ind w:left="1402"/>
        <w:jc w:val="both"/>
      </w:pPr>
      <w:r>
        <w:rPr>
          <w:color w:val="000009"/>
        </w:rPr>
        <w:t>31 August 2014;</w:t>
      </w:r>
    </w:p>
    <w:p w:rsidR="000A43D1" w:rsidRDefault="000A43D1">
      <w:pPr>
        <w:pStyle w:val="BodyText"/>
        <w:spacing w:before="11"/>
        <w:rPr>
          <w:sz w:val="24"/>
        </w:rPr>
      </w:pPr>
    </w:p>
    <w:p w:rsidR="000A43D1" w:rsidRDefault="004C0E1E">
      <w:pPr>
        <w:pStyle w:val="ListParagraph"/>
        <w:numPr>
          <w:ilvl w:val="1"/>
          <w:numId w:val="8"/>
        </w:numPr>
        <w:tabs>
          <w:tab w:val="left" w:pos="1402"/>
        </w:tabs>
        <w:spacing w:line="480" w:lineRule="auto"/>
        <w:ind w:right="119"/>
        <w:jc w:val="both"/>
        <w:rPr>
          <w:rFonts w:ascii="Times New Roman"/>
          <w:color w:val="000009"/>
          <w:sz w:val="24"/>
        </w:rPr>
      </w:pPr>
      <w:r>
        <w:rPr>
          <w:color w:val="000009"/>
          <w:sz w:val="25"/>
        </w:rPr>
        <w:t>His continuance until 30 June 2015 in terms of the GO dated 19 November 2012 until the end of the session (30 June 2015) did not alter the date of</w:t>
      </w:r>
      <w:r>
        <w:rPr>
          <w:color w:val="000009"/>
          <w:spacing w:val="1"/>
          <w:sz w:val="25"/>
        </w:rPr>
        <w:t xml:space="preserve"> </w:t>
      </w:r>
      <w:r>
        <w:rPr>
          <w:color w:val="000009"/>
          <w:sz w:val="25"/>
        </w:rPr>
        <w:t>superannuation;</w:t>
      </w:r>
    </w:p>
    <w:p w:rsidR="000A43D1" w:rsidRDefault="004C0E1E">
      <w:pPr>
        <w:pStyle w:val="ListParagraph"/>
        <w:numPr>
          <w:ilvl w:val="1"/>
          <w:numId w:val="8"/>
        </w:numPr>
        <w:tabs>
          <w:tab w:val="left" w:pos="1402"/>
        </w:tabs>
        <w:spacing w:line="480" w:lineRule="auto"/>
        <w:ind w:right="111"/>
        <w:jc w:val="both"/>
        <w:rPr>
          <w:rFonts w:ascii="Times New Roman"/>
          <w:color w:val="000009"/>
          <w:sz w:val="24"/>
        </w:rPr>
      </w:pPr>
      <w:r>
        <w:rPr>
          <w:color w:val="000009"/>
          <w:sz w:val="25"/>
        </w:rPr>
        <w:t>The continuance of the appellant until 30 June 2015 was only to obviate a dislocation being caused as a result of the retirement falling in the midst of the</w:t>
      </w:r>
      <w:r>
        <w:rPr>
          <w:color w:val="000009"/>
          <w:spacing w:val="-2"/>
          <w:sz w:val="25"/>
        </w:rPr>
        <w:t xml:space="preserve"> </w:t>
      </w:r>
      <w:r>
        <w:rPr>
          <w:color w:val="000009"/>
          <w:sz w:val="25"/>
        </w:rPr>
        <w:t>session;</w:t>
      </w:r>
    </w:p>
    <w:p w:rsidR="000A43D1" w:rsidRDefault="004C0E1E">
      <w:pPr>
        <w:pStyle w:val="ListParagraph"/>
        <w:numPr>
          <w:ilvl w:val="1"/>
          <w:numId w:val="8"/>
        </w:numPr>
        <w:tabs>
          <w:tab w:val="left" w:pos="1402"/>
        </w:tabs>
        <w:spacing w:line="480" w:lineRule="auto"/>
        <w:ind w:right="122"/>
        <w:jc w:val="both"/>
        <w:rPr>
          <w:rFonts w:ascii="Times New Roman"/>
          <w:color w:val="000009"/>
          <w:sz w:val="24"/>
        </w:rPr>
      </w:pPr>
      <w:r>
        <w:rPr>
          <w:color w:val="000009"/>
          <w:sz w:val="25"/>
        </w:rPr>
        <w:t xml:space="preserve">The notification dated 6 February 2015 extending the age of superannuation will not apply </w:t>
      </w:r>
      <w:r>
        <w:rPr>
          <w:color w:val="000009"/>
          <w:sz w:val="25"/>
        </w:rPr>
        <w:t>to the appellant who attained the age of retirement on 13 August</w:t>
      </w:r>
      <w:r>
        <w:rPr>
          <w:color w:val="000009"/>
          <w:spacing w:val="-15"/>
          <w:sz w:val="25"/>
        </w:rPr>
        <w:t xml:space="preserve"> </w:t>
      </w:r>
      <w:r>
        <w:rPr>
          <w:color w:val="000009"/>
          <w:sz w:val="25"/>
        </w:rPr>
        <w:t>2014;</w:t>
      </w:r>
    </w:p>
    <w:p w:rsidR="000A43D1" w:rsidRDefault="004C0E1E">
      <w:pPr>
        <w:pStyle w:val="ListParagraph"/>
        <w:numPr>
          <w:ilvl w:val="1"/>
          <w:numId w:val="8"/>
        </w:numPr>
        <w:tabs>
          <w:tab w:val="left" w:pos="1402"/>
        </w:tabs>
        <w:spacing w:line="480" w:lineRule="auto"/>
        <w:ind w:right="119"/>
        <w:jc w:val="both"/>
        <w:rPr>
          <w:rFonts w:ascii="Times New Roman"/>
          <w:color w:val="000009"/>
          <w:sz w:val="24"/>
        </w:rPr>
      </w:pPr>
      <w:r>
        <w:rPr>
          <w:color w:val="000009"/>
          <w:sz w:val="25"/>
        </w:rPr>
        <w:t>There is a distinction between the provisions of Regulation 21 contained in the regulations made under Chapter III of the Intermediate Education Act 1921 and the GO dated 19 November 20</w:t>
      </w:r>
      <w:r>
        <w:rPr>
          <w:color w:val="000009"/>
          <w:sz w:val="25"/>
        </w:rPr>
        <w:t>12. Under Regulation 21, there is a deeming provision for an extension of service as a result of which the retirement would take place at the end of the academic year following. Regulation 21 contains an opt-out provision. On the other hand in terms of the</w:t>
      </w:r>
      <w:r>
        <w:rPr>
          <w:color w:val="000009"/>
          <w:sz w:val="25"/>
        </w:rPr>
        <w:t xml:space="preserve"> GO dated 19 November 2012, the extension of the end of session benefit in Government Medical Colleges is conditional on satisfactory performance in service. Consequently there is no deeming extension of the age of superannuation by the GO dated 19 Novembe</w:t>
      </w:r>
      <w:r>
        <w:rPr>
          <w:color w:val="000009"/>
          <w:sz w:val="25"/>
        </w:rPr>
        <w:t>r 2012;</w:t>
      </w:r>
      <w:r>
        <w:rPr>
          <w:color w:val="000009"/>
          <w:spacing w:val="-1"/>
          <w:sz w:val="25"/>
        </w:rPr>
        <w:t xml:space="preserve"> </w:t>
      </w:r>
      <w:r>
        <w:rPr>
          <w:color w:val="000009"/>
          <w:sz w:val="25"/>
        </w:rPr>
        <w:t>and</w:t>
      </w:r>
    </w:p>
    <w:p w:rsidR="000A43D1" w:rsidRDefault="004C0E1E">
      <w:pPr>
        <w:pStyle w:val="ListParagraph"/>
        <w:numPr>
          <w:ilvl w:val="1"/>
          <w:numId w:val="8"/>
        </w:numPr>
        <w:tabs>
          <w:tab w:val="left" w:pos="1402"/>
        </w:tabs>
        <w:spacing w:line="480" w:lineRule="auto"/>
        <w:ind w:right="111"/>
        <w:jc w:val="both"/>
        <w:rPr>
          <w:color w:val="000009"/>
          <w:sz w:val="25"/>
        </w:rPr>
      </w:pPr>
      <w:r>
        <w:rPr>
          <w:color w:val="000009"/>
          <w:sz w:val="25"/>
        </w:rPr>
        <w:t xml:space="preserve">The date of superannuation does not stand postponed. The decision of this Court in </w:t>
      </w:r>
      <w:r>
        <w:rPr>
          <w:b/>
          <w:color w:val="000009"/>
          <w:sz w:val="25"/>
        </w:rPr>
        <w:t xml:space="preserve">Ram Vir Sharma </w:t>
      </w:r>
      <w:r>
        <w:rPr>
          <w:color w:val="000009"/>
          <w:sz w:val="25"/>
        </w:rPr>
        <w:t xml:space="preserve">as well as of the High Court in </w:t>
      </w:r>
      <w:r>
        <w:rPr>
          <w:b/>
          <w:color w:val="000009"/>
          <w:sz w:val="25"/>
        </w:rPr>
        <w:t>Hema Pathak</w:t>
      </w:r>
      <w:r>
        <w:rPr>
          <w:b/>
          <w:color w:val="000009"/>
          <w:spacing w:val="39"/>
          <w:sz w:val="25"/>
        </w:rPr>
        <w:t xml:space="preserve"> </w:t>
      </w:r>
      <w:r>
        <w:rPr>
          <w:color w:val="000009"/>
          <w:sz w:val="25"/>
        </w:rPr>
        <w:t>is</w:t>
      </w:r>
      <w:r>
        <w:rPr>
          <w:color w:val="000009"/>
          <w:spacing w:val="37"/>
          <w:sz w:val="25"/>
        </w:rPr>
        <w:t xml:space="preserve"> </w:t>
      </w:r>
      <w:r>
        <w:rPr>
          <w:color w:val="000009"/>
          <w:sz w:val="25"/>
        </w:rPr>
        <w:t>distinguishable.</w:t>
      </w:r>
      <w:r>
        <w:rPr>
          <w:color w:val="000009"/>
          <w:spacing w:val="32"/>
          <w:sz w:val="25"/>
        </w:rPr>
        <w:t xml:space="preserve"> </w:t>
      </w:r>
      <w:r>
        <w:rPr>
          <w:color w:val="000009"/>
          <w:sz w:val="25"/>
        </w:rPr>
        <w:t>The</w:t>
      </w:r>
      <w:r>
        <w:rPr>
          <w:color w:val="000009"/>
          <w:spacing w:val="39"/>
          <w:sz w:val="25"/>
        </w:rPr>
        <w:t xml:space="preserve"> </w:t>
      </w:r>
      <w:r>
        <w:rPr>
          <w:color w:val="000009"/>
          <w:sz w:val="25"/>
        </w:rPr>
        <w:t>decision</w:t>
      </w:r>
      <w:r>
        <w:rPr>
          <w:color w:val="000009"/>
          <w:spacing w:val="37"/>
          <w:sz w:val="25"/>
        </w:rPr>
        <w:t xml:space="preserve"> </w:t>
      </w:r>
      <w:r>
        <w:rPr>
          <w:color w:val="000009"/>
          <w:sz w:val="25"/>
        </w:rPr>
        <w:t>in</w:t>
      </w:r>
      <w:r>
        <w:rPr>
          <w:color w:val="000009"/>
          <w:spacing w:val="43"/>
          <w:sz w:val="25"/>
        </w:rPr>
        <w:t xml:space="preserve"> </w:t>
      </w:r>
      <w:r>
        <w:rPr>
          <w:b/>
          <w:color w:val="000009"/>
          <w:sz w:val="25"/>
        </w:rPr>
        <w:t>Juhi</w:t>
      </w:r>
      <w:r>
        <w:rPr>
          <w:b/>
          <w:color w:val="000009"/>
          <w:spacing w:val="39"/>
          <w:sz w:val="25"/>
        </w:rPr>
        <w:t xml:space="preserve"> </w:t>
      </w:r>
      <w:r>
        <w:rPr>
          <w:b/>
          <w:color w:val="000009"/>
          <w:sz w:val="25"/>
        </w:rPr>
        <w:t>Singhal</w:t>
      </w:r>
      <w:r>
        <w:rPr>
          <w:b/>
          <w:color w:val="000009"/>
          <w:spacing w:val="39"/>
          <w:sz w:val="25"/>
        </w:rPr>
        <w:t xml:space="preserve"> </w:t>
      </w:r>
      <w:r>
        <w:rPr>
          <w:color w:val="000009"/>
          <w:sz w:val="25"/>
        </w:rPr>
        <w:t>dealt</w:t>
      </w:r>
      <w:r>
        <w:rPr>
          <w:color w:val="000009"/>
          <w:spacing w:val="39"/>
          <w:sz w:val="25"/>
        </w:rPr>
        <w:t xml:space="preserve"> </w:t>
      </w:r>
      <w:r>
        <w:rPr>
          <w:color w:val="000009"/>
          <w:sz w:val="25"/>
        </w:rPr>
        <w:t>with</w:t>
      </w:r>
      <w:r>
        <w:rPr>
          <w:color w:val="000009"/>
          <w:spacing w:val="38"/>
          <w:sz w:val="25"/>
        </w:rPr>
        <w:t xml:space="preserve"> </w:t>
      </w:r>
      <w:r>
        <w:rPr>
          <w:color w:val="000009"/>
          <w:sz w:val="25"/>
        </w:rPr>
        <w:t>the</w:t>
      </w:r>
    </w:p>
    <w:p w:rsidR="000A43D1" w:rsidRDefault="000A43D1">
      <w:pPr>
        <w:spacing w:line="480" w:lineRule="auto"/>
        <w:jc w:val="both"/>
        <w:rPr>
          <w:sz w:val="25"/>
        </w:rPr>
        <w:sectPr w:rsidR="000A43D1">
          <w:pgSz w:w="11900" w:h="16840"/>
          <w:pgMar w:top="1360" w:right="1320" w:bottom="1260" w:left="940" w:header="0" w:footer="1064" w:gutter="0"/>
          <w:cols w:space="720"/>
        </w:sectPr>
      </w:pPr>
    </w:p>
    <w:p w:rsidR="000A43D1" w:rsidRDefault="004C0E1E">
      <w:pPr>
        <w:pStyle w:val="BodyText"/>
        <w:spacing w:before="79" w:line="480" w:lineRule="auto"/>
        <w:ind w:left="1402" w:right="111"/>
        <w:jc w:val="both"/>
      </w:pPr>
      <w:r>
        <w:rPr>
          <w:color w:val="000009"/>
        </w:rPr>
        <w:t xml:space="preserve">abolition of the maximum age of recruitment and has no application. Similar is the case with the decision in </w:t>
      </w:r>
      <w:r>
        <w:rPr>
          <w:b/>
          <w:color w:val="000009"/>
        </w:rPr>
        <w:t>Dr Rajendra Chaudhary</w:t>
      </w:r>
      <w:hyperlink w:anchor="_bookmark13" w:history="1">
        <w:r>
          <w:rPr>
            <w:b/>
            <w:color w:val="000009"/>
            <w:position w:val="10"/>
            <w:sz w:val="14"/>
          </w:rPr>
          <w:t>14</w:t>
        </w:r>
      </w:hyperlink>
      <w:r>
        <w:rPr>
          <w:b/>
          <w:color w:val="000009"/>
          <w:position w:val="10"/>
          <w:sz w:val="14"/>
        </w:rPr>
        <w:t xml:space="preserve"> </w:t>
      </w:r>
      <w:r>
        <w:rPr>
          <w:color w:val="000009"/>
        </w:rPr>
        <w:t>which came up for decision before this Court on 28 August 2019.</w:t>
      </w:r>
    </w:p>
    <w:p w:rsidR="000A43D1" w:rsidRDefault="000A43D1">
      <w:pPr>
        <w:pStyle w:val="BodyText"/>
        <w:spacing w:before="9"/>
        <w:rPr>
          <w:sz w:val="24"/>
        </w:rPr>
      </w:pPr>
    </w:p>
    <w:p w:rsidR="000A43D1" w:rsidRDefault="004C0E1E">
      <w:pPr>
        <w:pStyle w:val="ListParagraph"/>
        <w:numPr>
          <w:ilvl w:val="0"/>
          <w:numId w:val="7"/>
        </w:numPr>
        <w:tabs>
          <w:tab w:val="left" w:pos="1222"/>
        </w:tabs>
        <w:spacing w:line="480" w:lineRule="auto"/>
        <w:ind w:left="501" w:right="122" w:firstLine="0"/>
        <w:jc w:val="both"/>
        <w:rPr>
          <w:color w:val="000009"/>
          <w:sz w:val="25"/>
        </w:rPr>
      </w:pPr>
      <w:r>
        <w:rPr>
          <w:color w:val="000009"/>
          <w:sz w:val="25"/>
        </w:rPr>
        <w:t>While considering the rival s</w:t>
      </w:r>
      <w:r>
        <w:rPr>
          <w:color w:val="000009"/>
          <w:sz w:val="25"/>
        </w:rPr>
        <w:t xml:space="preserve">ubmissions, it is necessary to clear the ground in regard to Rule 56 of the Fundamental Rules. Rule 56(a) stipulates that (except as otherwise provided in it) every government servant shall retire from service on the afternoon of the last day of the month </w:t>
      </w:r>
      <w:r>
        <w:rPr>
          <w:color w:val="000009"/>
          <w:sz w:val="25"/>
        </w:rPr>
        <w:t>in which the age of 60</w:t>
      </w:r>
      <w:r>
        <w:rPr>
          <w:color w:val="000009"/>
          <w:spacing w:val="-50"/>
          <w:sz w:val="25"/>
        </w:rPr>
        <w:t xml:space="preserve"> </w:t>
      </w:r>
      <w:r>
        <w:rPr>
          <w:color w:val="000009"/>
          <w:sz w:val="25"/>
        </w:rPr>
        <w:t>years is attained. The High Court, while placing reliance on Rule 56(a), held that a ‘simple’ GO extending the age of retirement to 65 years would not alter or modify the age of retirement contained in the Fundamental Rules. Hence, t</w:t>
      </w:r>
      <w:r>
        <w:rPr>
          <w:color w:val="000009"/>
          <w:sz w:val="25"/>
        </w:rPr>
        <w:t>he High Court held that the age of retirement of 60 years which was prescribed in Rule 56(a) could not be altered by the notification dated 6 February 2015. The High Court therefore held that:</w:t>
      </w:r>
    </w:p>
    <w:p w:rsidR="000A43D1" w:rsidRDefault="004C0E1E">
      <w:pPr>
        <w:spacing w:line="276" w:lineRule="auto"/>
        <w:ind w:left="1942" w:right="2275"/>
        <w:jc w:val="both"/>
        <w:rPr>
          <w:sz w:val="21"/>
        </w:rPr>
      </w:pPr>
      <w:r>
        <w:rPr>
          <w:color w:val="000009"/>
          <w:sz w:val="21"/>
        </w:rPr>
        <w:t>“Thus, even assuming that the aforesaid government order had co</w:t>
      </w:r>
      <w:r>
        <w:rPr>
          <w:color w:val="000009"/>
          <w:sz w:val="21"/>
        </w:rPr>
        <w:t>me during the service of the petitioner it would not have the effect of enhancing the age of superannuation prescribed under Rule 56(a) of the Rules which stands</w:t>
      </w:r>
      <w:r>
        <w:rPr>
          <w:color w:val="000009"/>
          <w:spacing w:val="1"/>
          <w:sz w:val="21"/>
        </w:rPr>
        <w:t xml:space="preserve"> </w:t>
      </w:r>
      <w:r>
        <w:rPr>
          <w:color w:val="000009"/>
          <w:sz w:val="21"/>
        </w:rPr>
        <w:t>unamended.”</w:t>
      </w:r>
    </w:p>
    <w:p w:rsidR="000A43D1" w:rsidRDefault="000A43D1">
      <w:pPr>
        <w:pStyle w:val="BodyText"/>
        <w:spacing w:before="2"/>
        <w:rPr>
          <w:sz w:val="24"/>
        </w:rPr>
      </w:pPr>
    </w:p>
    <w:p w:rsidR="000A43D1" w:rsidRDefault="004C0E1E">
      <w:pPr>
        <w:pStyle w:val="BodyText"/>
        <w:ind w:left="501"/>
      </w:pPr>
      <w:r>
        <w:rPr>
          <w:color w:val="000009"/>
        </w:rPr>
        <w:t>The above extract indicates that the High Court noticed that:</w:t>
      </w:r>
    </w:p>
    <w:p w:rsidR="000A43D1" w:rsidRDefault="000A43D1">
      <w:pPr>
        <w:pStyle w:val="BodyText"/>
        <w:spacing w:before="5"/>
        <w:rPr>
          <w:sz w:val="37"/>
        </w:rPr>
      </w:pPr>
    </w:p>
    <w:p w:rsidR="000A43D1" w:rsidRDefault="004C0E1E">
      <w:pPr>
        <w:pStyle w:val="ListParagraph"/>
        <w:numPr>
          <w:ilvl w:val="1"/>
          <w:numId w:val="7"/>
        </w:numPr>
        <w:tabs>
          <w:tab w:val="left" w:pos="1401"/>
          <w:tab w:val="left" w:pos="1402"/>
        </w:tabs>
        <w:spacing w:line="480" w:lineRule="auto"/>
        <w:ind w:right="129"/>
        <w:rPr>
          <w:sz w:val="25"/>
        </w:rPr>
      </w:pPr>
      <w:r>
        <w:rPr>
          <w:color w:val="000009"/>
          <w:sz w:val="25"/>
        </w:rPr>
        <w:t>The order extendin</w:t>
      </w:r>
      <w:r>
        <w:rPr>
          <w:color w:val="000009"/>
          <w:sz w:val="25"/>
        </w:rPr>
        <w:t>g the age of retirement had not come during the service of the petitioner;</w:t>
      </w:r>
      <w:r>
        <w:rPr>
          <w:color w:val="000009"/>
          <w:spacing w:val="-1"/>
          <w:sz w:val="25"/>
        </w:rPr>
        <w:t xml:space="preserve"> </w:t>
      </w:r>
      <w:r>
        <w:rPr>
          <w:color w:val="000009"/>
          <w:sz w:val="25"/>
        </w:rPr>
        <w:t>and</w:t>
      </w:r>
    </w:p>
    <w:p w:rsidR="000A43D1" w:rsidRDefault="004C0E1E">
      <w:pPr>
        <w:pStyle w:val="ListParagraph"/>
        <w:numPr>
          <w:ilvl w:val="1"/>
          <w:numId w:val="7"/>
        </w:numPr>
        <w:tabs>
          <w:tab w:val="left" w:pos="1401"/>
          <w:tab w:val="left" w:pos="1402"/>
        </w:tabs>
        <w:spacing w:line="480" w:lineRule="auto"/>
        <w:ind w:right="128"/>
        <w:rPr>
          <w:sz w:val="25"/>
        </w:rPr>
      </w:pPr>
      <w:r>
        <w:rPr>
          <w:color w:val="000009"/>
          <w:sz w:val="25"/>
        </w:rPr>
        <w:t>Even if it had, it would not have the effect of enhancing the age of superannuation prescribed in Rule 56(a) which stands</w:t>
      </w:r>
      <w:r>
        <w:rPr>
          <w:color w:val="000009"/>
          <w:spacing w:val="-16"/>
          <w:sz w:val="25"/>
        </w:rPr>
        <w:t xml:space="preserve"> </w:t>
      </w:r>
      <w:r>
        <w:rPr>
          <w:color w:val="000009"/>
          <w:sz w:val="25"/>
        </w:rPr>
        <w:t>unamended.</w:t>
      </w:r>
    </w:p>
    <w:p w:rsidR="000A43D1" w:rsidRDefault="000A43D1">
      <w:pPr>
        <w:pStyle w:val="BodyText"/>
        <w:rPr>
          <w:sz w:val="28"/>
        </w:rPr>
      </w:pPr>
    </w:p>
    <w:p w:rsidR="000A43D1" w:rsidRDefault="004C0E1E">
      <w:pPr>
        <w:pStyle w:val="ListParagraph"/>
        <w:numPr>
          <w:ilvl w:val="0"/>
          <w:numId w:val="7"/>
        </w:numPr>
        <w:tabs>
          <w:tab w:val="left" w:pos="1222"/>
        </w:tabs>
        <w:spacing w:before="249"/>
        <w:ind w:left="1222" w:hanging="721"/>
        <w:jc w:val="both"/>
        <w:rPr>
          <w:color w:val="000009"/>
          <w:sz w:val="25"/>
        </w:rPr>
      </w:pPr>
      <w:r>
        <w:rPr>
          <w:color w:val="000009"/>
          <w:sz w:val="25"/>
        </w:rPr>
        <w:t>Rule</w:t>
      </w:r>
      <w:r>
        <w:rPr>
          <w:color w:val="000009"/>
          <w:spacing w:val="19"/>
          <w:sz w:val="25"/>
        </w:rPr>
        <w:t xml:space="preserve"> </w:t>
      </w:r>
      <w:r>
        <w:rPr>
          <w:color w:val="000009"/>
          <w:sz w:val="25"/>
        </w:rPr>
        <w:t>26</w:t>
      </w:r>
      <w:r>
        <w:rPr>
          <w:color w:val="000009"/>
          <w:spacing w:val="18"/>
          <w:sz w:val="25"/>
        </w:rPr>
        <w:t xml:space="preserve"> </w:t>
      </w:r>
      <w:r>
        <w:rPr>
          <w:color w:val="000009"/>
          <w:sz w:val="25"/>
        </w:rPr>
        <w:t>of</w:t>
      </w:r>
      <w:r>
        <w:rPr>
          <w:color w:val="000009"/>
          <w:spacing w:val="17"/>
          <w:sz w:val="25"/>
        </w:rPr>
        <w:t xml:space="preserve"> </w:t>
      </w:r>
      <w:r>
        <w:rPr>
          <w:color w:val="000009"/>
          <w:sz w:val="25"/>
        </w:rPr>
        <w:t>the</w:t>
      </w:r>
      <w:r>
        <w:rPr>
          <w:color w:val="000009"/>
          <w:spacing w:val="18"/>
          <w:sz w:val="25"/>
        </w:rPr>
        <w:t xml:space="preserve"> </w:t>
      </w:r>
      <w:r>
        <w:rPr>
          <w:color w:val="000009"/>
          <w:sz w:val="25"/>
        </w:rPr>
        <w:t>Rules</w:t>
      </w:r>
      <w:r>
        <w:rPr>
          <w:color w:val="000009"/>
          <w:spacing w:val="18"/>
          <w:sz w:val="25"/>
        </w:rPr>
        <w:t xml:space="preserve"> </w:t>
      </w:r>
      <w:r>
        <w:rPr>
          <w:color w:val="000009"/>
          <w:sz w:val="25"/>
        </w:rPr>
        <w:t>of</w:t>
      </w:r>
      <w:r>
        <w:rPr>
          <w:color w:val="000009"/>
          <w:spacing w:val="17"/>
          <w:sz w:val="25"/>
        </w:rPr>
        <w:t xml:space="preserve"> </w:t>
      </w:r>
      <w:r>
        <w:rPr>
          <w:color w:val="000009"/>
          <w:sz w:val="25"/>
        </w:rPr>
        <w:t>1990</w:t>
      </w:r>
      <w:r>
        <w:rPr>
          <w:color w:val="000009"/>
          <w:spacing w:val="18"/>
          <w:sz w:val="25"/>
        </w:rPr>
        <w:t xml:space="preserve"> </w:t>
      </w:r>
      <w:r>
        <w:rPr>
          <w:color w:val="000009"/>
          <w:sz w:val="25"/>
        </w:rPr>
        <w:t>makes</w:t>
      </w:r>
      <w:r>
        <w:rPr>
          <w:color w:val="000009"/>
          <w:spacing w:val="18"/>
          <w:sz w:val="25"/>
        </w:rPr>
        <w:t xml:space="preserve"> </w:t>
      </w:r>
      <w:r>
        <w:rPr>
          <w:color w:val="000009"/>
          <w:sz w:val="25"/>
        </w:rPr>
        <w:t>applicable</w:t>
      </w:r>
      <w:r>
        <w:rPr>
          <w:color w:val="000009"/>
          <w:spacing w:val="17"/>
          <w:sz w:val="25"/>
        </w:rPr>
        <w:t xml:space="preserve"> </w:t>
      </w:r>
      <w:r>
        <w:rPr>
          <w:color w:val="000009"/>
          <w:sz w:val="25"/>
        </w:rPr>
        <w:t>the</w:t>
      </w:r>
      <w:r>
        <w:rPr>
          <w:color w:val="000009"/>
          <w:spacing w:val="18"/>
          <w:sz w:val="25"/>
        </w:rPr>
        <w:t xml:space="preserve"> </w:t>
      </w:r>
      <w:r>
        <w:rPr>
          <w:color w:val="000009"/>
          <w:sz w:val="25"/>
        </w:rPr>
        <w:t>rules,</w:t>
      </w:r>
      <w:r>
        <w:rPr>
          <w:color w:val="000009"/>
          <w:spacing w:val="17"/>
          <w:sz w:val="25"/>
        </w:rPr>
        <w:t xml:space="preserve"> </w:t>
      </w:r>
      <w:r>
        <w:rPr>
          <w:color w:val="000009"/>
          <w:sz w:val="25"/>
        </w:rPr>
        <w:t>regulations</w:t>
      </w:r>
      <w:r>
        <w:rPr>
          <w:color w:val="000009"/>
          <w:spacing w:val="18"/>
          <w:sz w:val="25"/>
        </w:rPr>
        <w:t xml:space="preserve"> </w:t>
      </w:r>
      <w:r>
        <w:rPr>
          <w:color w:val="000009"/>
          <w:sz w:val="25"/>
        </w:rPr>
        <w:t>and</w:t>
      </w:r>
    </w:p>
    <w:p w:rsidR="000A43D1" w:rsidRDefault="000A43D1">
      <w:pPr>
        <w:pStyle w:val="BodyText"/>
        <w:spacing w:before="9"/>
        <w:rPr>
          <w:sz w:val="27"/>
        </w:rPr>
      </w:pPr>
      <w:r w:rsidRPr="000A43D1">
        <w:pict>
          <v:line id="_x0000_s1027" style="position:absolute;z-index:-251650048;mso-wrap-distance-left:0;mso-wrap-distance-right:0;mso-position-horizontal-relative:page" from="1in,18.2pt" to="184.8pt,18.2pt" strokeweight=".5pt">
            <w10:wrap type="topAndBottom" anchorx="page"/>
          </v:line>
        </w:pict>
      </w:r>
    </w:p>
    <w:p w:rsidR="000A43D1" w:rsidRDefault="004C0E1E">
      <w:pPr>
        <w:spacing w:before="28"/>
        <w:ind w:left="501"/>
        <w:rPr>
          <w:sz w:val="18"/>
        </w:rPr>
      </w:pPr>
      <w:bookmarkStart w:id="13" w:name="_bookmark13"/>
      <w:bookmarkEnd w:id="13"/>
      <w:r>
        <w:rPr>
          <w:rFonts w:ascii="Times New Roman"/>
          <w:color w:val="000009"/>
          <w:sz w:val="20"/>
        </w:rPr>
        <w:t xml:space="preserve">14 </w:t>
      </w:r>
      <w:r>
        <w:rPr>
          <w:color w:val="000009"/>
          <w:sz w:val="18"/>
        </w:rPr>
        <w:t>Civil Appeal Nos. 6667-6668 of 2019</w:t>
      </w:r>
    </w:p>
    <w:p w:rsidR="000A43D1" w:rsidRDefault="000A43D1">
      <w:pPr>
        <w:rPr>
          <w:sz w:val="18"/>
        </w:rPr>
        <w:sectPr w:rsidR="000A43D1">
          <w:pgSz w:w="11900" w:h="16840"/>
          <w:pgMar w:top="1360" w:right="1320" w:bottom="1260" w:left="940" w:header="0" w:footer="1064" w:gutter="0"/>
          <w:cols w:space="720"/>
        </w:sectPr>
      </w:pPr>
    </w:p>
    <w:p w:rsidR="000A43D1" w:rsidRDefault="004C0E1E">
      <w:pPr>
        <w:pStyle w:val="BodyText"/>
        <w:spacing w:before="79" w:line="480" w:lineRule="auto"/>
        <w:ind w:left="501" w:right="121"/>
        <w:jc w:val="both"/>
      </w:pPr>
      <w:r>
        <w:rPr>
          <w:color w:val="000009"/>
        </w:rPr>
        <w:t>orders applicable generally to government servants serving in connection with</w:t>
      </w:r>
      <w:r>
        <w:rPr>
          <w:color w:val="000009"/>
          <w:spacing w:val="-47"/>
        </w:rPr>
        <w:t xml:space="preserve"> </w:t>
      </w:r>
      <w:r>
        <w:rPr>
          <w:color w:val="000009"/>
        </w:rPr>
        <w:t>the affairs of the state in regard to matters which are not specifically provided in those Rules “or in special orders”. The notification dated 6 February 2015 enhancing the age of retirement to 65 years for serving members of the faculty working in Govern</w:t>
      </w:r>
      <w:r>
        <w:rPr>
          <w:color w:val="000009"/>
        </w:rPr>
        <w:t>ment Medical Colleges is a special order within the meaning of Rule 26. That being the position and in terms of the Rules of 1990 which have been framed under the proviso to Article 309, the increased age of superannuation as prescribed in the notification</w:t>
      </w:r>
      <w:r>
        <w:rPr>
          <w:color w:val="000009"/>
        </w:rPr>
        <w:t xml:space="preserve"> dated 6 February 2015 cannot be regarded as being </w:t>
      </w:r>
      <w:r>
        <w:rPr>
          <w:i/>
          <w:color w:val="000009"/>
        </w:rPr>
        <w:t>ultra</w:t>
      </w:r>
      <w:r>
        <w:rPr>
          <w:i/>
          <w:color w:val="000009"/>
          <w:spacing w:val="1"/>
        </w:rPr>
        <w:t xml:space="preserve"> </w:t>
      </w:r>
      <w:r>
        <w:rPr>
          <w:i/>
          <w:color w:val="000009"/>
        </w:rPr>
        <w:t>vires</w:t>
      </w:r>
      <w:r>
        <w:rPr>
          <w:color w:val="000009"/>
        </w:rPr>
        <w:t>.</w:t>
      </w:r>
    </w:p>
    <w:p w:rsidR="000A43D1" w:rsidRDefault="000A43D1">
      <w:pPr>
        <w:pStyle w:val="BodyText"/>
        <w:spacing w:before="3"/>
        <w:rPr>
          <w:sz w:val="24"/>
        </w:rPr>
      </w:pPr>
    </w:p>
    <w:p w:rsidR="000A43D1" w:rsidRDefault="004C0E1E">
      <w:pPr>
        <w:pStyle w:val="BodyText"/>
        <w:spacing w:before="1" w:line="480" w:lineRule="auto"/>
        <w:ind w:left="501" w:right="123"/>
        <w:jc w:val="both"/>
      </w:pPr>
      <w:r>
        <w:rPr>
          <w:color w:val="000009"/>
        </w:rPr>
        <w:t xml:space="preserve">Indeed, as we have noticed, the regulations framed by the MCI contain an enabling provision in pursuance of which it was open to the State Government to provide for an increase in the age of </w:t>
      </w:r>
      <w:r>
        <w:rPr>
          <w:color w:val="000009"/>
        </w:rPr>
        <w:t xml:space="preserve">superannuation for faculty working in the Government Medical Colleges. The view of the High Court that the notification dated 6 February 2015 is </w:t>
      </w:r>
      <w:r>
        <w:rPr>
          <w:i/>
          <w:color w:val="000009"/>
        </w:rPr>
        <w:t xml:space="preserve">ultra vires </w:t>
      </w:r>
      <w:r>
        <w:rPr>
          <w:color w:val="000009"/>
        </w:rPr>
        <w:t>Fundamental Rule 56 is hence erroneous.</w:t>
      </w:r>
    </w:p>
    <w:p w:rsidR="000A43D1" w:rsidRDefault="000A43D1">
      <w:pPr>
        <w:pStyle w:val="BodyText"/>
        <w:spacing w:before="5"/>
        <w:rPr>
          <w:sz w:val="24"/>
        </w:rPr>
      </w:pPr>
    </w:p>
    <w:p w:rsidR="000A43D1" w:rsidRDefault="004C0E1E">
      <w:pPr>
        <w:pStyle w:val="ListParagraph"/>
        <w:numPr>
          <w:ilvl w:val="0"/>
          <w:numId w:val="6"/>
        </w:numPr>
        <w:tabs>
          <w:tab w:val="left" w:pos="1222"/>
        </w:tabs>
        <w:spacing w:line="480" w:lineRule="auto"/>
        <w:ind w:left="501" w:right="122" w:firstLine="0"/>
        <w:jc w:val="both"/>
        <w:rPr>
          <w:sz w:val="25"/>
        </w:rPr>
      </w:pPr>
      <w:r>
        <w:rPr>
          <w:color w:val="000009"/>
          <w:sz w:val="25"/>
        </w:rPr>
        <w:t>The issue however is whether the appellant was entitled to</w:t>
      </w:r>
      <w:r>
        <w:rPr>
          <w:color w:val="000009"/>
          <w:sz w:val="25"/>
        </w:rPr>
        <w:t xml:space="preserve"> the benefit of the increase in the age of retirement from 60 to 65 years as a consequence of</w:t>
      </w:r>
      <w:r>
        <w:rPr>
          <w:color w:val="000009"/>
          <w:spacing w:val="-46"/>
          <w:sz w:val="25"/>
        </w:rPr>
        <w:t xml:space="preserve"> </w:t>
      </w:r>
      <w:r>
        <w:rPr>
          <w:color w:val="000009"/>
          <w:sz w:val="25"/>
        </w:rPr>
        <w:t>the notification dated 6 February 2015. Mr PS Patwalia’s arguments proceed on the basis of two</w:t>
      </w:r>
      <w:r>
        <w:rPr>
          <w:color w:val="000009"/>
          <w:spacing w:val="1"/>
          <w:sz w:val="25"/>
        </w:rPr>
        <w:t xml:space="preserve"> </w:t>
      </w:r>
      <w:r>
        <w:rPr>
          <w:color w:val="000009"/>
          <w:sz w:val="25"/>
        </w:rPr>
        <w:t>hypotheses:</w:t>
      </w:r>
    </w:p>
    <w:p w:rsidR="000A43D1" w:rsidRDefault="004C0E1E">
      <w:pPr>
        <w:pStyle w:val="ListParagraph"/>
        <w:numPr>
          <w:ilvl w:val="1"/>
          <w:numId w:val="6"/>
        </w:numPr>
        <w:tabs>
          <w:tab w:val="left" w:pos="1402"/>
        </w:tabs>
        <w:spacing w:line="480" w:lineRule="auto"/>
        <w:ind w:left="1402" w:right="122"/>
        <w:jc w:val="both"/>
        <w:rPr>
          <w:rFonts w:ascii="Times New Roman"/>
          <w:color w:val="000009"/>
          <w:sz w:val="24"/>
        </w:rPr>
      </w:pPr>
      <w:r>
        <w:rPr>
          <w:color w:val="000009"/>
          <w:sz w:val="25"/>
        </w:rPr>
        <w:t>The GO dated 19 November 2012 by which a facility of an extension of service is granted until the end of the session places the faculty</w:t>
      </w:r>
      <w:r>
        <w:rPr>
          <w:color w:val="000009"/>
          <w:spacing w:val="34"/>
          <w:sz w:val="25"/>
        </w:rPr>
        <w:t xml:space="preserve"> </w:t>
      </w:r>
      <w:r>
        <w:rPr>
          <w:color w:val="000009"/>
          <w:sz w:val="25"/>
        </w:rPr>
        <w:t>of medical colleges on the same basis as teachers of the Education department;</w:t>
      </w:r>
      <w:r>
        <w:rPr>
          <w:color w:val="000009"/>
          <w:spacing w:val="-1"/>
          <w:sz w:val="25"/>
        </w:rPr>
        <w:t xml:space="preserve"> </w:t>
      </w:r>
      <w:r>
        <w:rPr>
          <w:color w:val="000009"/>
          <w:sz w:val="25"/>
        </w:rPr>
        <w:t>and</w:t>
      </w:r>
    </w:p>
    <w:p w:rsidR="000A43D1" w:rsidRDefault="004C0E1E">
      <w:pPr>
        <w:pStyle w:val="ListParagraph"/>
        <w:numPr>
          <w:ilvl w:val="1"/>
          <w:numId w:val="6"/>
        </w:numPr>
        <w:tabs>
          <w:tab w:val="left" w:pos="1401"/>
          <w:tab w:val="left" w:pos="1402"/>
        </w:tabs>
        <w:spacing w:line="284" w:lineRule="exact"/>
        <w:ind w:left="1402" w:hanging="721"/>
        <w:rPr>
          <w:color w:val="000009"/>
          <w:sz w:val="25"/>
        </w:rPr>
      </w:pPr>
      <w:r>
        <w:rPr>
          <w:color w:val="000009"/>
          <w:sz w:val="25"/>
        </w:rPr>
        <w:t>A</w:t>
      </w:r>
      <w:r>
        <w:rPr>
          <w:color w:val="000009"/>
          <w:spacing w:val="2"/>
          <w:sz w:val="25"/>
        </w:rPr>
        <w:t xml:space="preserve"> </w:t>
      </w:r>
      <w:r>
        <w:rPr>
          <w:color w:val="000009"/>
          <w:sz w:val="25"/>
        </w:rPr>
        <w:t>member</w:t>
      </w:r>
      <w:r>
        <w:rPr>
          <w:color w:val="000009"/>
          <w:spacing w:val="17"/>
          <w:sz w:val="25"/>
        </w:rPr>
        <w:t xml:space="preserve"> </w:t>
      </w:r>
      <w:r>
        <w:rPr>
          <w:color w:val="000009"/>
          <w:sz w:val="25"/>
        </w:rPr>
        <w:t>of</w:t>
      </w:r>
      <w:r>
        <w:rPr>
          <w:color w:val="000009"/>
          <w:spacing w:val="16"/>
          <w:sz w:val="25"/>
        </w:rPr>
        <w:t xml:space="preserve"> </w:t>
      </w:r>
      <w:r>
        <w:rPr>
          <w:color w:val="000009"/>
          <w:sz w:val="25"/>
        </w:rPr>
        <w:t>the</w:t>
      </w:r>
      <w:r>
        <w:rPr>
          <w:color w:val="000009"/>
          <w:spacing w:val="16"/>
          <w:sz w:val="25"/>
        </w:rPr>
        <w:t xml:space="preserve"> </w:t>
      </w:r>
      <w:r>
        <w:rPr>
          <w:color w:val="000009"/>
          <w:sz w:val="25"/>
        </w:rPr>
        <w:t>faculty</w:t>
      </w:r>
      <w:r>
        <w:rPr>
          <w:color w:val="000009"/>
          <w:spacing w:val="18"/>
          <w:sz w:val="25"/>
        </w:rPr>
        <w:t xml:space="preserve"> </w:t>
      </w:r>
      <w:r>
        <w:rPr>
          <w:color w:val="000009"/>
          <w:sz w:val="25"/>
        </w:rPr>
        <w:t>who</w:t>
      </w:r>
      <w:r>
        <w:rPr>
          <w:color w:val="000009"/>
          <w:spacing w:val="16"/>
          <w:sz w:val="25"/>
        </w:rPr>
        <w:t xml:space="preserve"> </w:t>
      </w:r>
      <w:r>
        <w:rPr>
          <w:color w:val="000009"/>
          <w:sz w:val="25"/>
        </w:rPr>
        <w:t>was</w:t>
      </w:r>
      <w:r>
        <w:rPr>
          <w:color w:val="000009"/>
          <w:spacing w:val="19"/>
          <w:sz w:val="25"/>
        </w:rPr>
        <w:t xml:space="preserve"> </w:t>
      </w:r>
      <w:r>
        <w:rPr>
          <w:color w:val="000009"/>
          <w:sz w:val="25"/>
        </w:rPr>
        <w:t>on</w:t>
      </w:r>
      <w:r>
        <w:rPr>
          <w:color w:val="000009"/>
          <w:spacing w:val="16"/>
          <w:sz w:val="25"/>
        </w:rPr>
        <w:t xml:space="preserve"> </w:t>
      </w:r>
      <w:r>
        <w:rPr>
          <w:color w:val="000009"/>
          <w:sz w:val="25"/>
        </w:rPr>
        <w:t>an</w:t>
      </w:r>
      <w:r>
        <w:rPr>
          <w:color w:val="000009"/>
          <w:spacing w:val="16"/>
          <w:sz w:val="25"/>
        </w:rPr>
        <w:t xml:space="preserve"> </w:t>
      </w:r>
      <w:r>
        <w:rPr>
          <w:color w:val="000009"/>
          <w:sz w:val="25"/>
        </w:rPr>
        <w:t>extension</w:t>
      </w:r>
      <w:r>
        <w:rPr>
          <w:color w:val="000009"/>
          <w:spacing w:val="16"/>
          <w:sz w:val="25"/>
        </w:rPr>
        <w:t xml:space="preserve"> </w:t>
      </w:r>
      <w:r>
        <w:rPr>
          <w:color w:val="000009"/>
          <w:sz w:val="25"/>
        </w:rPr>
        <w:t>of</w:t>
      </w:r>
      <w:r>
        <w:rPr>
          <w:color w:val="000009"/>
          <w:spacing w:val="16"/>
          <w:sz w:val="25"/>
        </w:rPr>
        <w:t xml:space="preserve"> </w:t>
      </w:r>
      <w:r>
        <w:rPr>
          <w:color w:val="000009"/>
          <w:sz w:val="25"/>
        </w:rPr>
        <w:t>service</w:t>
      </w:r>
      <w:r>
        <w:rPr>
          <w:color w:val="000009"/>
          <w:spacing w:val="16"/>
          <w:sz w:val="25"/>
        </w:rPr>
        <w:t xml:space="preserve"> </w:t>
      </w:r>
      <w:r>
        <w:rPr>
          <w:color w:val="000009"/>
          <w:sz w:val="25"/>
        </w:rPr>
        <w:t>till</w:t>
      </w:r>
      <w:r>
        <w:rPr>
          <w:color w:val="000009"/>
          <w:spacing w:val="15"/>
          <w:sz w:val="25"/>
        </w:rPr>
        <w:t xml:space="preserve"> </w:t>
      </w:r>
      <w:r>
        <w:rPr>
          <w:color w:val="000009"/>
          <w:sz w:val="25"/>
        </w:rPr>
        <w:t>the</w:t>
      </w:r>
      <w:r>
        <w:rPr>
          <w:color w:val="000009"/>
          <w:spacing w:val="17"/>
          <w:sz w:val="25"/>
        </w:rPr>
        <w:t xml:space="preserve"> </w:t>
      </w:r>
      <w:r>
        <w:rPr>
          <w:color w:val="000009"/>
          <w:sz w:val="25"/>
        </w:rPr>
        <w:t>end</w:t>
      </w:r>
    </w:p>
    <w:p w:rsidR="000A43D1" w:rsidRDefault="000A43D1">
      <w:pPr>
        <w:spacing w:line="284" w:lineRule="exact"/>
        <w:rPr>
          <w:sz w:val="25"/>
        </w:rPr>
        <w:sectPr w:rsidR="000A43D1">
          <w:pgSz w:w="11900" w:h="16840"/>
          <w:pgMar w:top="1360" w:right="1320" w:bottom="1260" w:left="940" w:header="0" w:footer="1064" w:gutter="0"/>
          <w:cols w:space="720"/>
        </w:sectPr>
      </w:pPr>
    </w:p>
    <w:p w:rsidR="000A43D1" w:rsidRDefault="004C0E1E">
      <w:pPr>
        <w:pStyle w:val="BodyText"/>
        <w:spacing w:before="79" w:line="480" w:lineRule="auto"/>
        <w:ind w:left="1402" w:right="122"/>
        <w:jc w:val="both"/>
      </w:pPr>
      <w:r>
        <w:rPr>
          <w:color w:val="000009"/>
        </w:rPr>
        <w:t>of the academic session as on 6 February 2015 would be entitled to an extension of the age of superannuation brought about by the notification dated 6 February 2015.</w:t>
      </w:r>
    </w:p>
    <w:p w:rsidR="000A43D1" w:rsidRDefault="000A43D1">
      <w:pPr>
        <w:pStyle w:val="BodyText"/>
        <w:spacing w:before="9"/>
        <w:rPr>
          <w:sz w:val="24"/>
        </w:rPr>
      </w:pPr>
    </w:p>
    <w:p w:rsidR="000A43D1" w:rsidRDefault="004C0E1E">
      <w:pPr>
        <w:pStyle w:val="ListParagraph"/>
        <w:numPr>
          <w:ilvl w:val="0"/>
          <w:numId w:val="6"/>
        </w:numPr>
        <w:tabs>
          <w:tab w:val="left" w:pos="1222"/>
        </w:tabs>
        <w:spacing w:line="480" w:lineRule="auto"/>
        <w:ind w:left="501" w:right="123" w:firstLine="0"/>
        <w:jc w:val="both"/>
        <w:rPr>
          <w:sz w:val="25"/>
        </w:rPr>
      </w:pPr>
      <w:r>
        <w:rPr>
          <w:color w:val="000009"/>
          <w:sz w:val="25"/>
        </w:rPr>
        <w:t>In order to appreciate the submission, it is necessary to consider the terms on which it was decided by the Government on 19 November 2012 to grant a session ending benefit to medical teachers. The subject of the communication of the Chief Secretary to the</w:t>
      </w:r>
      <w:r>
        <w:rPr>
          <w:color w:val="000009"/>
          <w:sz w:val="25"/>
        </w:rPr>
        <w:t xml:space="preserve"> Director General, Medical Education &amp; Training is extracted below:</w:t>
      </w:r>
    </w:p>
    <w:p w:rsidR="000A43D1" w:rsidRDefault="004C0E1E">
      <w:pPr>
        <w:spacing w:line="276" w:lineRule="auto"/>
        <w:ind w:left="1942" w:right="2269"/>
        <w:jc w:val="both"/>
        <w:rPr>
          <w:sz w:val="21"/>
        </w:rPr>
      </w:pPr>
      <w:r>
        <w:rPr>
          <w:color w:val="000009"/>
          <w:sz w:val="21"/>
        </w:rPr>
        <w:t xml:space="preserve">“Regarding </w:t>
      </w:r>
      <w:r>
        <w:rPr>
          <w:b/>
          <w:color w:val="000009"/>
          <w:sz w:val="21"/>
        </w:rPr>
        <w:t xml:space="preserve">grant of session ending benefit </w:t>
      </w:r>
      <w:r>
        <w:rPr>
          <w:color w:val="000009"/>
          <w:sz w:val="21"/>
        </w:rPr>
        <w:t xml:space="preserve">to the Medical Teachers working in the State Allopathic Medical Colleges </w:t>
      </w:r>
      <w:r>
        <w:rPr>
          <w:b/>
          <w:color w:val="000009"/>
          <w:sz w:val="21"/>
        </w:rPr>
        <w:t>after retirement on attaining the age of superannuation</w:t>
      </w:r>
      <w:r>
        <w:rPr>
          <w:color w:val="000009"/>
          <w:sz w:val="21"/>
        </w:rPr>
        <w:t>.”</w:t>
      </w:r>
    </w:p>
    <w:p w:rsidR="000A43D1" w:rsidRDefault="004C0E1E">
      <w:pPr>
        <w:spacing w:line="238" w:lineRule="exact"/>
        <w:ind w:left="5350"/>
        <w:rPr>
          <w:sz w:val="21"/>
        </w:rPr>
      </w:pPr>
      <w:r>
        <w:rPr>
          <w:color w:val="000009"/>
          <w:sz w:val="21"/>
        </w:rPr>
        <w:t>(Emphasis supplied)</w:t>
      </w:r>
    </w:p>
    <w:p w:rsidR="000A43D1" w:rsidRDefault="000A43D1">
      <w:pPr>
        <w:pStyle w:val="BodyText"/>
        <w:rPr>
          <w:sz w:val="20"/>
        </w:rPr>
      </w:pPr>
    </w:p>
    <w:p w:rsidR="000A43D1" w:rsidRDefault="000A43D1">
      <w:pPr>
        <w:pStyle w:val="BodyText"/>
        <w:spacing w:before="1"/>
      </w:pPr>
    </w:p>
    <w:p w:rsidR="000A43D1" w:rsidRDefault="004C0E1E">
      <w:pPr>
        <w:pStyle w:val="BodyText"/>
        <w:spacing w:before="92"/>
        <w:ind w:left="501"/>
      </w:pPr>
      <w:r>
        <w:rPr>
          <w:color w:val="000009"/>
        </w:rPr>
        <w:t>The communication then states :</w:t>
      </w:r>
    </w:p>
    <w:p w:rsidR="000A43D1" w:rsidRDefault="000A43D1">
      <w:pPr>
        <w:pStyle w:val="BodyText"/>
        <w:spacing w:before="5"/>
        <w:rPr>
          <w:sz w:val="37"/>
        </w:rPr>
      </w:pPr>
    </w:p>
    <w:p w:rsidR="000A43D1" w:rsidRDefault="004C0E1E">
      <w:pPr>
        <w:spacing w:line="276" w:lineRule="auto"/>
        <w:ind w:left="1942" w:right="2269"/>
        <w:jc w:val="both"/>
        <w:rPr>
          <w:sz w:val="21"/>
        </w:rPr>
      </w:pPr>
      <w:r>
        <w:rPr>
          <w:color w:val="000009"/>
          <w:sz w:val="21"/>
        </w:rPr>
        <w:t>“I am directed to say on the above-mentioned subject that as per Education Section -1’s Govt. Order No. 7022/15 (1)/83/83-31 (16)/77 dated 21.03.1984 facility of extension of service upto the end of se</w:t>
      </w:r>
      <w:r>
        <w:rPr>
          <w:color w:val="000009"/>
          <w:sz w:val="21"/>
        </w:rPr>
        <w:t xml:space="preserve">ssion (i.e. </w:t>
      </w:r>
      <w:r>
        <w:rPr>
          <w:color w:val="000009"/>
          <w:spacing w:val="2"/>
          <w:sz w:val="21"/>
        </w:rPr>
        <w:t>30</w:t>
      </w:r>
      <w:r>
        <w:rPr>
          <w:color w:val="000009"/>
          <w:spacing w:val="2"/>
          <w:position w:val="8"/>
          <w:sz w:val="12"/>
        </w:rPr>
        <w:t xml:space="preserve">th </w:t>
      </w:r>
      <w:r>
        <w:rPr>
          <w:color w:val="000009"/>
          <w:sz w:val="21"/>
        </w:rPr>
        <w:t xml:space="preserve">June) has  been granted to the </w:t>
      </w:r>
      <w:r>
        <w:rPr>
          <w:color w:val="000009"/>
          <w:spacing w:val="-3"/>
          <w:sz w:val="21"/>
        </w:rPr>
        <w:t xml:space="preserve">Teachers/Head </w:t>
      </w:r>
      <w:r>
        <w:rPr>
          <w:color w:val="000009"/>
          <w:sz w:val="21"/>
        </w:rPr>
        <w:t xml:space="preserve">Masters and Principals working in Govt. Schools and Colleges. Similarly, as per </w:t>
      </w:r>
      <w:r>
        <w:rPr>
          <w:color w:val="000009"/>
          <w:spacing w:val="-4"/>
          <w:sz w:val="21"/>
        </w:rPr>
        <w:t xml:space="preserve">Technical </w:t>
      </w:r>
      <w:r>
        <w:rPr>
          <w:color w:val="000009"/>
          <w:sz w:val="21"/>
        </w:rPr>
        <w:t>Education Section -2’s Govt. Order No 934/TE-2-7 (E) ED-78 dated 27.06.1988, the facility of extension o</w:t>
      </w:r>
      <w:r>
        <w:rPr>
          <w:color w:val="000009"/>
          <w:sz w:val="21"/>
        </w:rPr>
        <w:t>f service upto the end of academic session (i.e. 30</w:t>
      </w:r>
      <w:r>
        <w:rPr>
          <w:color w:val="000009"/>
          <w:position w:val="8"/>
          <w:sz w:val="12"/>
        </w:rPr>
        <w:t xml:space="preserve">th </w:t>
      </w:r>
      <w:r>
        <w:rPr>
          <w:color w:val="000009"/>
          <w:sz w:val="21"/>
        </w:rPr>
        <w:t xml:space="preserve">June) has been granted to the Instructors, Lectures Head of Departments and principals working on teaching posts in the Govt. </w:t>
      </w:r>
      <w:r>
        <w:rPr>
          <w:color w:val="000009"/>
          <w:spacing w:val="-4"/>
          <w:sz w:val="21"/>
        </w:rPr>
        <w:t xml:space="preserve">Technical </w:t>
      </w:r>
      <w:r>
        <w:rPr>
          <w:color w:val="000009"/>
          <w:sz w:val="21"/>
        </w:rPr>
        <w:t>Education Department, who retire on attaining the age of superannu</w:t>
      </w:r>
      <w:r>
        <w:rPr>
          <w:color w:val="000009"/>
          <w:sz w:val="21"/>
        </w:rPr>
        <w:t>ation in the middle of session i.e. from 01</w:t>
      </w:r>
      <w:r>
        <w:rPr>
          <w:color w:val="000009"/>
          <w:position w:val="8"/>
          <w:sz w:val="12"/>
        </w:rPr>
        <w:t xml:space="preserve">st </w:t>
      </w:r>
      <w:r>
        <w:rPr>
          <w:color w:val="000009"/>
          <w:sz w:val="21"/>
        </w:rPr>
        <w:t>July to 30</w:t>
      </w:r>
      <w:r>
        <w:rPr>
          <w:color w:val="000009"/>
          <w:position w:val="8"/>
          <w:sz w:val="12"/>
        </w:rPr>
        <w:t>th</w:t>
      </w:r>
      <w:r>
        <w:rPr>
          <w:color w:val="000009"/>
          <w:spacing w:val="-1"/>
          <w:position w:val="8"/>
          <w:sz w:val="12"/>
        </w:rPr>
        <w:t xml:space="preserve"> </w:t>
      </w:r>
      <w:r>
        <w:rPr>
          <w:color w:val="000009"/>
          <w:sz w:val="21"/>
        </w:rPr>
        <w:t>June.</w:t>
      </w:r>
    </w:p>
    <w:p w:rsidR="000A43D1" w:rsidRDefault="004C0E1E">
      <w:pPr>
        <w:pStyle w:val="ListParagraph"/>
        <w:numPr>
          <w:ilvl w:val="0"/>
          <w:numId w:val="5"/>
        </w:numPr>
        <w:tabs>
          <w:tab w:val="left" w:pos="2662"/>
        </w:tabs>
        <w:spacing w:before="4" w:line="276" w:lineRule="auto"/>
        <w:ind w:right="2269" w:firstLine="0"/>
        <w:jc w:val="both"/>
        <w:rPr>
          <w:sz w:val="21"/>
        </w:rPr>
      </w:pPr>
      <w:r>
        <w:rPr>
          <w:b/>
          <w:color w:val="000009"/>
          <w:sz w:val="21"/>
        </w:rPr>
        <w:t>Facility of extension of service upto the end of academic session (i.e. upto 30</w:t>
      </w:r>
      <w:r>
        <w:rPr>
          <w:b/>
          <w:color w:val="000009"/>
          <w:position w:val="8"/>
          <w:sz w:val="12"/>
        </w:rPr>
        <w:t xml:space="preserve">th </w:t>
      </w:r>
      <w:r>
        <w:rPr>
          <w:b/>
          <w:color w:val="000009"/>
          <w:sz w:val="21"/>
        </w:rPr>
        <w:t xml:space="preserve">June), by approving the benefit of session ending, is granted </w:t>
      </w:r>
      <w:r>
        <w:rPr>
          <w:color w:val="000009"/>
          <w:sz w:val="21"/>
        </w:rPr>
        <w:t xml:space="preserve">to the Lectures, Assistant Professors, </w:t>
      </w:r>
      <w:r>
        <w:rPr>
          <w:color w:val="000009"/>
          <w:spacing w:val="-4"/>
          <w:sz w:val="21"/>
        </w:rPr>
        <w:t xml:space="preserve">Jr. </w:t>
      </w:r>
      <w:r>
        <w:rPr>
          <w:color w:val="000009"/>
          <w:sz w:val="21"/>
        </w:rPr>
        <w:t>Prof</w:t>
      </w:r>
      <w:r>
        <w:rPr>
          <w:color w:val="000009"/>
          <w:sz w:val="21"/>
        </w:rPr>
        <w:t xml:space="preserve">essors, Professors and Principals of Govt. Allopathic Medical Colleges like Education Department and </w:t>
      </w:r>
      <w:r>
        <w:rPr>
          <w:color w:val="000009"/>
          <w:spacing w:val="-3"/>
          <w:sz w:val="21"/>
        </w:rPr>
        <w:t xml:space="preserve">Technical </w:t>
      </w:r>
      <w:r>
        <w:rPr>
          <w:color w:val="000009"/>
          <w:sz w:val="21"/>
        </w:rPr>
        <w:t xml:space="preserve">Education Department, </w:t>
      </w:r>
      <w:r>
        <w:rPr>
          <w:b/>
          <w:color w:val="000009"/>
          <w:sz w:val="21"/>
        </w:rPr>
        <w:t>subject to the following</w:t>
      </w:r>
      <w:r>
        <w:rPr>
          <w:b/>
          <w:color w:val="000009"/>
          <w:spacing w:val="-7"/>
          <w:sz w:val="21"/>
        </w:rPr>
        <w:t xml:space="preserve"> </w:t>
      </w:r>
      <w:r>
        <w:rPr>
          <w:b/>
          <w:color w:val="000009"/>
          <w:sz w:val="21"/>
        </w:rPr>
        <w:t>conditions</w:t>
      </w:r>
      <w:r>
        <w:rPr>
          <w:color w:val="000009"/>
          <w:sz w:val="21"/>
        </w:rPr>
        <w:t>:-</w:t>
      </w:r>
    </w:p>
    <w:p w:rsidR="000A43D1" w:rsidRDefault="004C0E1E">
      <w:pPr>
        <w:pStyle w:val="ListParagraph"/>
        <w:numPr>
          <w:ilvl w:val="0"/>
          <w:numId w:val="4"/>
        </w:numPr>
        <w:tabs>
          <w:tab w:val="left" w:pos="2284"/>
        </w:tabs>
        <w:spacing w:before="2"/>
        <w:jc w:val="both"/>
        <w:rPr>
          <w:b/>
          <w:sz w:val="21"/>
        </w:rPr>
      </w:pPr>
      <w:r>
        <w:rPr>
          <w:b/>
          <w:color w:val="000009"/>
          <w:sz w:val="21"/>
        </w:rPr>
        <w:t>He</w:t>
      </w:r>
      <w:r>
        <w:rPr>
          <w:b/>
          <w:color w:val="000009"/>
          <w:spacing w:val="23"/>
          <w:sz w:val="21"/>
        </w:rPr>
        <w:t xml:space="preserve"> </w:t>
      </w:r>
      <w:r>
        <w:rPr>
          <w:b/>
          <w:color w:val="000009"/>
          <w:sz w:val="21"/>
        </w:rPr>
        <w:t>is</w:t>
      </w:r>
      <w:r>
        <w:rPr>
          <w:b/>
          <w:color w:val="000009"/>
          <w:spacing w:val="25"/>
          <w:sz w:val="21"/>
        </w:rPr>
        <w:t xml:space="preserve"> </w:t>
      </w:r>
      <w:r>
        <w:rPr>
          <w:b/>
          <w:color w:val="000009"/>
          <w:sz w:val="21"/>
        </w:rPr>
        <w:t>teaching</w:t>
      </w:r>
      <w:r>
        <w:rPr>
          <w:b/>
          <w:color w:val="000009"/>
          <w:spacing w:val="26"/>
          <w:sz w:val="21"/>
        </w:rPr>
        <w:t xml:space="preserve"> </w:t>
      </w:r>
      <w:r>
        <w:rPr>
          <w:b/>
          <w:color w:val="000009"/>
          <w:sz w:val="21"/>
        </w:rPr>
        <w:t>any</w:t>
      </w:r>
      <w:r>
        <w:rPr>
          <w:b/>
          <w:color w:val="000009"/>
          <w:spacing w:val="23"/>
          <w:sz w:val="21"/>
        </w:rPr>
        <w:t xml:space="preserve"> </w:t>
      </w:r>
      <w:r>
        <w:rPr>
          <w:b/>
          <w:color w:val="000009"/>
          <w:sz w:val="21"/>
        </w:rPr>
        <w:t>subject</w:t>
      </w:r>
      <w:r>
        <w:rPr>
          <w:b/>
          <w:color w:val="000009"/>
          <w:spacing w:val="25"/>
          <w:sz w:val="21"/>
        </w:rPr>
        <w:t xml:space="preserve"> </w:t>
      </w:r>
      <w:r>
        <w:rPr>
          <w:b/>
          <w:color w:val="000009"/>
          <w:sz w:val="21"/>
        </w:rPr>
        <w:t>regularly</w:t>
      </w:r>
      <w:r>
        <w:rPr>
          <w:b/>
          <w:color w:val="000009"/>
          <w:spacing w:val="25"/>
          <w:sz w:val="21"/>
        </w:rPr>
        <w:t xml:space="preserve"> </w:t>
      </w:r>
      <w:r>
        <w:rPr>
          <w:b/>
          <w:color w:val="000009"/>
          <w:sz w:val="21"/>
        </w:rPr>
        <w:t>according</w:t>
      </w:r>
      <w:r>
        <w:rPr>
          <w:b/>
          <w:color w:val="000009"/>
          <w:spacing w:val="26"/>
          <w:sz w:val="21"/>
        </w:rPr>
        <w:t xml:space="preserve"> </w:t>
      </w:r>
      <w:r>
        <w:rPr>
          <w:b/>
          <w:color w:val="000009"/>
          <w:sz w:val="21"/>
        </w:rPr>
        <w:t>to</w:t>
      </w:r>
    </w:p>
    <w:p w:rsidR="000A43D1" w:rsidRDefault="000A43D1">
      <w:pPr>
        <w:jc w:val="both"/>
        <w:rPr>
          <w:sz w:val="21"/>
        </w:rPr>
        <w:sectPr w:rsidR="000A43D1">
          <w:pgSz w:w="11900" w:h="16840"/>
          <w:pgMar w:top="1360" w:right="1320" w:bottom="1260" w:left="940" w:header="0" w:footer="1064" w:gutter="0"/>
          <w:cols w:space="720"/>
        </w:sectPr>
      </w:pPr>
    </w:p>
    <w:p w:rsidR="000A43D1" w:rsidRDefault="004C0E1E">
      <w:pPr>
        <w:spacing w:before="81"/>
        <w:ind w:left="1942"/>
        <w:jc w:val="both"/>
        <w:rPr>
          <w:b/>
          <w:sz w:val="21"/>
        </w:rPr>
      </w:pPr>
      <w:r>
        <w:rPr>
          <w:b/>
          <w:color w:val="000009"/>
          <w:sz w:val="21"/>
        </w:rPr>
        <w:t>the recommendations of Medical Council of India.</w:t>
      </w:r>
    </w:p>
    <w:p w:rsidR="000A43D1" w:rsidRDefault="004C0E1E">
      <w:pPr>
        <w:pStyle w:val="ListParagraph"/>
        <w:numPr>
          <w:ilvl w:val="0"/>
          <w:numId w:val="4"/>
        </w:numPr>
        <w:tabs>
          <w:tab w:val="left" w:pos="2662"/>
        </w:tabs>
        <w:spacing w:before="36" w:line="276" w:lineRule="auto"/>
        <w:ind w:left="1942" w:right="2277" w:firstLine="0"/>
        <w:jc w:val="both"/>
        <w:rPr>
          <w:b/>
          <w:sz w:val="21"/>
        </w:rPr>
      </w:pPr>
      <w:r>
        <w:rPr>
          <w:b/>
          <w:color w:val="000009"/>
          <w:sz w:val="21"/>
        </w:rPr>
        <w:t>He is working on the post continuously for minimum 03 years and his work &amp; conduct is satisfactory.</w:t>
      </w:r>
    </w:p>
    <w:p w:rsidR="000A43D1" w:rsidRDefault="004C0E1E">
      <w:pPr>
        <w:pStyle w:val="ListParagraph"/>
        <w:numPr>
          <w:ilvl w:val="0"/>
          <w:numId w:val="4"/>
        </w:numPr>
        <w:tabs>
          <w:tab w:val="left" w:pos="2662"/>
        </w:tabs>
        <w:spacing w:before="1" w:line="276" w:lineRule="auto"/>
        <w:ind w:left="1942" w:right="2274" w:firstLine="0"/>
        <w:jc w:val="both"/>
        <w:rPr>
          <w:b/>
          <w:sz w:val="21"/>
        </w:rPr>
      </w:pPr>
      <w:r>
        <w:rPr>
          <w:b/>
          <w:color w:val="000009"/>
          <w:sz w:val="21"/>
        </w:rPr>
        <w:t>No departmental proceeding or vigilance enquiry is pending against him.</w:t>
      </w:r>
    </w:p>
    <w:p w:rsidR="000A43D1" w:rsidRDefault="004C0E1E">
      <w:pPr>
        <w:pStyle w:val="ListParagraph"/>
        <w:numPr>
          <w:ilvl w:val="0"/>
          <w:numId w:val="5"/>
        </w:numPr>
        <w:tabs>
          <w:tab w:val="left" w:pos="2662"/>
        </w:tabs>
        <w:spacing w:before="1" w:line="276" w:lineRule="auto"/>
        <w:ind w:right="2276" w:firstLine="0"/>
        <w:jc w:val="both"/>
        <w:rPr>
          <w:sz w:val="21"/>
        </w:rPr>
      </w:pPr>
      <w:r>
        <w:rPr>
          <w:color w:val="000009"/>
          <w:sz w:val="21"/>
        </w:rPr>
        <w:t>I am also directed to say that such</w:t>
      </w:r>
      <w:r>
        <w:rPr>
          <w:color w:val="000009"/>
          <w:sz w:val="21"/>
        </w:rPr>
        <w:t xml:space="preserve"> officers, who are not doing teaching work, be not deputed for teaching work in the last year of their service without any specific reason, which may give them the benefit of retention in service upto 30</w:t>
      </w:r>
      <w:r>
        <w:rPr>
          <w:color w:val="000009"/>
          <w:position w:val="8"/>
          <w:sz w:val="12"/>
        </w:rPr>
        <w:t xml:space="preserve">th </w:t>
      </w:r>
      <w:r>
        <w:rPr>
          <w:color w:val="000009"/>
          <w:sz w:val="21"/>
        </w:rPr>
        <w:t>June</w:t>
      </w:r>
      <w:r>
        <w:rPr>
          <w:color w:val="000009"/>
          <w:spacing w:val="-16"/>
          <w:sz w:val="21"/>
        </w:rPr>
        <w:t xml:space="preserve"> </w:t>
      </w:r>
      <w:r>
        <w:rPr>
          <w:color w:val="000009"/>
          <w:sz w:val="21"/>
        </w:rPr>
        <w:t>unnecessarily.”</w:t>
      </w:r>
    </w:p>
    <w:p w:rsidR="000A43D1" w:rsidRDefault="004C0E1E">
      <w:pPr>
        <w:spacing w:before="1"/>
        <w:ind w:left="5466"/>
        <w:rPr>
          <w:sz w:val="21"/>
        </w:rPr>
      </w:pPr>
      <w:r>
        <w:rPr>
          <w:color w:val="000009"/>
          <w:sz w:val="21"/>
        </w:rPr>
        <w:t>(Emphasis supplied)</w:t>
      </w:r>
    </w:p>
    <w:p w:rsidR="000A43D1" w:rsidRDefault="000A43D1">
      <w:pPr>
        <w:pStyle w:val="BodyText"/>
        <w:rPr>
          <w:sz w:val="22"/>
        </w:rPr>
      </w:pPr>
    </w:p>
    <w:p w:rsidR="000A43D1" w:rsidRDefault="000A43D1">
      <w:pPr>
        <w:pStyle w:val="BodyText"/>
        <w:rPr>
          <w:sz w:val="22"/>
        </w:rPr>
      </w:pPr>
    </w:p>
    <w:p w:rsidR="000A43D1" w:rsidRDefault="000A43D1">
      <w:pPr>
        <w:pStyle w:val="BodyText"/>
        <w:spacing w:before="6"/>
        <w:rPr>
          <w:sz w:val="21"/>
        </w:rPr>
      </w:pPr>
    </w:p>
    <w:p w:rsidR="000A43D1" w:rsidRDefault="004C0E1E">
      <w:pPr>
        <w:pStyle w:val="BodyText"/>
        <w:spacing w:line="480" w:lineRule="auto"/>
        <w:ind w:left="501" w:right="113"/>
        <w:jc w:val="both"/>
      </w:pPr>
      <w:r>
        <w:rPr>
          <w:color w:val="000009"/>
        </w:rPr>
        <w:t>The ab</w:t>
      </w:r>
      <w:r>
        <w:rPr>
          <w:color w:val="000009"/>
        </w:rPr>
        <w:t>ove communication shows that the grant of a session ending benefit is for medical teachers working in the State Medical Colleges “</w:t>
      </w:r>
      <w:r>
        <w:rPr>
          <w:b/>
          <w:color w:val="000009"/>
        </w:rPr>
        <w:t>after retirement on attaining the age of superannuation</w:t>
      </w:r>
      <w:r>
        <w:rPr>
          <w:color w:val="000009"/>
        </w:rPr>
        <w:t xml:space="preserve">”. The effect is that a person who has retired on attaining the age of </w:t>
      </w:r>
      <w:r>
        <w:rPr>
          <w:color w:val="000009"/>
        </w:rPr>
        <w:t>superannuation, may continue until the end of the academic session. In the case of the Education department, it was envisaged that a teacher who retired in the midst of the session (1 July to 30 June of the following year) would continue up to the end of t</w:t>
      </w:r>
      <w:r>
        <w:rPr>
          <w:color w:val="000009"/>
        </w:rPr>
        <w:t>he academic session (30 June). While extending this facility to the faculty of Government Medical Colleges, the communication dated 19 November 2012 made it abundantly clear that the extension of service was not automatic but was subject to the fulfillment</w:t>
      </w:r>
      <w:r>
        <w:rPr>
          <w:color w:val="000009"/>
        </w:rPr>
        <w:t xml:space="preserve"> of stipulated conditions. These were</w:t>
      </w:r>
      <w:r>
        <w:rPr>
          <w:color w:val="000009"/>
          <w:spacing w:val="-5"/>
        </w:rPr>
        <w:t xml:space="preserve"> </w:t>
      </w:r>
      <w:r>
        <w:rPr>
          <w:color w:val="000009"/>
        </w:rPr>
        <w:t>that:</w:t>
      </w:r>
    </w:p>
    <w:p w:rsidR="000A43D1" w:rsidRDefault="004C0E1E">
      <w:pPr>
        <w:pStyle w:val="ListParagraph"/>
        <w:numPr>
          <w:ilvl w:val="1"/>
          <w:numId w:val="6"/>
        </w:numPr>
        <w:tabs>
          <w:tab w:val="left" w:pos="1401"/>
          <w:tab w:val="left" w:pos="1402"/>
        </w:tabs>
        <w:spacing w:line="277" w:lineRule="exact"/>
        <w:ind w:left="1402" w:hanging="721"/>
        <w:rPr>
          <w:rFonts w:ascii="Times New Roman"/>
          <w:color w:val="000009"/>
          <w:sz w:val="24"/>
        </w:rPr>
      </w:pPr>
      <w:r>
        <w:rPr>
          <w:color w:val="000009"/>
          <w:sz w:val="25"/>
        </w:rPr>
        <w:t>The teacher should be teaching a subject</w:t>
      </w:r>
      <w:r>
        <w:rPr>
          <w:color w:val="000009"/>
          <w:spacing w:val="-8"/>
          <w:sz w:val="25"/>
        </w:rPr>
        <w:t xml:space="preserve"> </w:t>
      </w:r>
      <w:r>
        <w:rPr>
          <w:color w:val="000009"/>
          <w:sz w:val="25"/>
        </w:rPr>
        <w:t>regularly;</w:t>
      </w:r>
    </w:p>
    <w:p w:rsidR="000A43D1" w:rsidRDefault="000A43D1">
      <w:pPr>
        <w:pStyle w:val="BodyText"/>
        <w:spacing w:before="10"/>
        <w:rPr>
          <w:sz w:val="24"/>
        </w:rPr>
      </w:pPr>
    </w:p>
    <w:p w:rsidR="000A43D1" w:rsidRDefault="004C0E1E">
      <w:pPr>
        <w:pStyle w:val="ListParagraph"/>
        <w:numPr>
          <w:ilvl w:val="1"/>
          <w:numId w:val="6"/>
        </w:numPr>
        <w:tabs>
          <w:tab w:val="left" w:pos="1401"/>
          <w:tab w:val="left" w:pos="1402"/>
        </w:tabs>
        <w:spacing w:line="480" w:lineRule="auto"/>
        <w:ind w:left="1402" w:right="119"/>
        <w:rPr>
          <w:rFonts w:ascii="Times New Roman"/>
          <w:color w:val="000009"/>
          <w:sz w:val="24"/>
        </w:rPr>
      </w:pPr>
      <w:r>
        <w:rPr>
          <w:color w:val="000009"/>
          <w:sz w:val="25"/>
        </w:rPr>
        <w:t>The teacher should have been working on the post continuously for the period of three</w:t>
      </w:r>
      <w:r>
        <w:rPr>
          <w:color w:val="000009"/>
          <w:spacing w:val="-3"/>
          <w:sz w:val="25"/>
        </w:rPr>
        <w:t xml:space="preserve"> </w:t>
      </w:r>
      <w:r>
        <w:rPr>
          <w:color w:val="000009"/>
          <w:sz w:val="25"/>
        </w:rPr>
        <w:t>years;</w:t>
      </w:r>
    </w:p>
    <w:p w:rsidR="000A43D1" w:rsidRDefault="004C0E1E">
      <w:pPr>
        <w:pStyle w:val="ListParagraph"/>
        <w:numPr>
          <w:ilvl w:val="1"/>
          <w:numId w:val="6"/>
        </w:numPr>
        <w:tabs>
          <w:tab w:val="left" w:pos="1401"/>
          <w:tab w:val="left" w:pos="1402"/>
        </w:tabs>
        <w:spacing w:line="286" w:lineRule="exact"/>
        <w:ind w:left="1402" w:hanging="721"/>
        <w:rPr>
          <w:rFonts w:ascii="Times New Roman"/>
          <w:color w:val="000009"/>
          <w:sz w:val="24"/>
        </w:rPr>
      </w:pPr>
      <w:r>
        <w:rPr>
          <w:color w:val="000009"/>
          <w:sz w:val="25"/>
        </w:rPr>
        <w:t>The work and conduct of the teacher should have been satisfactory;</w:t>
      </w:r>
      <w:r>
        <w:rPr>
          <w:color w:val="000009"/>
          <w:spacing w:val="-33"/>
          <w:sz w:val="25"/>
        </w:rPr>
        <w:t xml:space="preserve"> </w:t>
      </w:r>
      <w:r>
        <w:rPr>
          <w:color w:val="000009"/>
          <w:sz w:val="25"/>
        </w:rPr>
        <w:t>and</w:t>
      </w:r>
    </w:p>
    <w:p w:rsidR="000A43D1" w:rsidRDefault="000A43D1">
      <w:pPr>
        <w:pStyle w:val="BodyText"/>
        <w:spacing w:before="11"/>
        <w:rPr>
          <w:sz w:val="24"/>
        </w:rPr>
      </w:pPr>
    </w:p>
    <w:p w:rsidR="000A43D1" w:rsidRDefault="004C0E1E">
      <w:pPr>
        <w:pStyle w:val="ListParagraph"/>
        <w:numPr>
          <w:ilvl w:val="1"/>
          <w:numId w:val="6"/>
        </w:numPr>
        <w:tabs>
          <w:tab w:val="left" w:pos="1401"/>
          <w:tab w:val="left" w:pos="1402"/>
        </w:tabs>
        <w:spacing w:line="480" w:lineRule="auto"/>
        <w:ind w:left="1402" w:right="120"/>
        <w:rPr>
          <w:color w:val="000009"/>
          <w:sz w:val="25"/>
        </w:rPr>
      </w:pPr>
      <w:r>
        <w:rPr>
          <w:color w:val="000009"/>
          <w:sz w:val="25"/>
        </w:rPr>
        <w:t xml:space="preserve">No departmental or vigilance enquiry should be pending against the </w:t>
      </w:r>
      <w:r>
        <w:rPr>
          <w:color w:val="000009"/>
          <w:spacing w:val="-3"/>
          <w:sz w:val="25"/>
        </w:rPr>
        <w:t>teacher.</w:t>
      </w:r>
    </w:p>
    <w:p w:rsidR="000A43D1" w:rsidRDefault="000A43D1">
      <w:pPr>
        <w:spacing w:line="480" w:lineRule="auto"/>
        <w:rPr>
          <w:sz w:val="25"/>
        </w:rPr>
        <w:sectPr w:rsidR="000A43D1">
          <w:pgSz w:w="11900" w:h="16840"/>
          <w:pgMar w:top="1360" w:right="1320" w:bottom="1260" w:left="940" w:header="0" w:footer="1064" w:gutter="0"/>
          <w:cols w:space="720"/>
        </w:sectPr>
      </w:pPr>
    </w:p>
    <w:p w:rsidR="000A43D1" w:rsidRDefault="004C0E1E">
      <w:pPr>
        <w:pStyle w:val="BodyText"/>
        <w:spacing w:before="79" w:line="480" w:lineRule="auto"/>
        <w:ind w:left="501" w:right="135"/>
        <w:jc w:val="both"/>
      </w:pPr>
      <w:r>
        <w:rPr>
          <w:color w:val="000009"/>
        </w:rPr>
        <w:t>The end of session benefit would not flow as a matter of right but only on fulfilling the above conditions.</w:t>
      </w:r>
    </w:p>
    <w:p w:rsidR="000A43D1" w:rsidRDefault="000A43D1">
      <w:pPr>
        <w:pStyle w:val="BodyText"/>
        <w:spacing w:before="10"/>
        <w:rPr>
          <w:sz w:val="24"/>
        </w:rPr>
      </w:pPr>
    </w:p>
    <w:p w:rsidR="000A43D1" w:rsidRDefault="004C0E1E">
      <w:pPr>
        <w:pStyle w:val="ListParagraph"/>
        <w:numPr>
          <w:ilvl w:val="0"/>
          <w:numId w:val="6"/>
        </w:numPr>
        <w:tabs>
          <w:tab w:val="left" w:pos="1222"/>
        </w:tabs>
        <w:spacing w:line="480" w:lineRule="auto"/>
        <w:ind w:left="501" w:right="120" w:firstLine="0"/>
        <w:jc w:val="both"/>
        <w:rPr>
          <w:sz w:val="25"/>
        </w:rPr>
      </w:pPr>
      <w:r>
        <w:rPr>
          <w:color w:val="000009"/>
          <w:sz w:val="25"/>
        </w:rPr>
        <w:t xml:space="preserve">The date on which the employee attains the age </w:t>
      </w:r>
      <w:r>
        <w:rPr>
          <w:color w:val="000009"/>
          <w:sz w:val="25"/>
        </w:rPr>
        <w:t xml:space="preserve">of superannuation is prescribed by the Fundamental Rules. The decision which was communicated by the State Government on 19 November 2012 does not alter the date of superannuation or retirement. </w:t>
      </w:r>
      <w:r>
        <w:rPr>
          <w:color w:val="000009"/>
          <w:spacing w:val="-3"/>
          <w:sz w:val="25"/>
        </w:rPr>
        <w:t xml:space="preserve">However, </w:t>
      </w:r>
      <w:r>
        <w:rPr>
          <w:color w:val="000009"/>
          <w:sz w:val="25"/>
        </w:rPr>
        <w:t>what the decision effectuates is to allow the contin</w:t>
      </w:r>
      <w:r>
        <w:rPr>
          <w:color w:val="000009"/>
          <w:sz w:val="25"/>
        </w:rPr>
        <w:t>uance of the employee, after retirement, upon the attainment of the age of superannuation with the salient purpose of preventing a disruption in education instruction prior to the end of the academic session. This view is fortified by the fact that the con</w:t>
      </w:r>
      <w:r>
        <w:rPr>
          <w:color w:val="000009"/>
          <w:sz w:val="25"/>
        </w:rPr>
        <w:t>tinuance of the employee until the end of the session is subject to the fulfillment of conditions stipulated, as noticed</w:t>
      </w:r>
      <w:r>
        <w:rPr>
          <w:color w:val="000009"/>
          <w:spacing w:val="-10"/>
          <w:sz w:val="25"/>
        </w:rPr>
        <w:t xml:space="preserve"> </w:t>
      </w:r>
      <w:r>
        <w:rPr>
          <w:color w:val="000009"/>
          <w:sz w:val="25"/>
        </w:rPr>
        <w:t>above.</w:t>
      </w:r>
    </w:p>
    <w:p w:rsidR="000A43D1" w:rsidRDefault="000A43D1">
      <w:pPr>
        <w:pStyle w:val="BodyText"/>
        <w:rPr>
          <w:sz w:val="28"/>
        </w:rPr>
      </w:pPr>
    </w:p>
    <w:p w:rsidR="000A43D1" w:rsidRDefault="004C0E1E">
      <w:pPr>
        <w:pStyle w:val="ListParagraph"/>
        <w:numPr>
          <w:ilvl w:val="0"/>
          <w:numId w:val="6"/>
        </w:numPr>
        <w:tabs>
          <w:tab w:val="left" w:pos="1222"/>
        </w:tabs>
        <w:spacing w:before="244"/>
        <w:ind w:left="1222" w:hanging="721"/>
        <w:jc w:val="both"/>
        <w:rPr>
          <w:sz w:val="25"/>
        </w:rPr>
      </w:pPr>
      <w:r>
        <w:rPr>
          <w:color w:val="000009"/>
          <w:sz w:val="25"/>
        </w:rPr>
        <w:t>The notification dated 6 February 2015 provided</w:t>
      </w:r>
      <w:r>
        <w:rPr>
          <w:color w:val="000009"/>
          <w:spacing w:val="-9"/>
          <w:sz w:val="25"/>
        </w:rPr>
        <w:t xml:space="preserve"> </w:t>
      </w:r>
      <w:r>
        <w:rPr>
          <w:color w:val="000009"/>
          <w:sz w:val="25"/>
        </w:rPr>
        <w:t>for:</w:t>
      </w:r>
    </w:p>
    <w:p w:rsidR="000A43D1" w:rsidRDefault="000A43D1">
      <w:pPr>
        <w:pStyle w:val="BodyText"/>
        <w:spacing w:before="10"/>
        <w:rPr>
          <w:sz w:val="24"/>
        </w:rPr>
      </w:pPr>
    </w:p>
    <w:p w:rsidR="000A43D1" w:rsidRDefault="004C0E1E">
      <w:pPr>
        <w:pStyle w:val="ListParagraph"/>
        <w:numPr>
          <w:ilvl w:val="1"/>
          <w:numId w:val="6"/>
        </w:numPr>
        <w:tabs>
          <w:tab w:val="left" w:pos="1582"/>
        </w:tabs>
        <w:ind w:hanging="721"/>
        <w:jc w:val="both"/>
        <w:rPr>
          <w:color w:val="000009"/>
          <w:sz w:val="25"/>
        </w:rPr>
      </w:pPr>
      <w:r>
        <w:rPr>
          <w:color w:val="000009"/>
          <w:sz w:val="25"/>
        </w:rPr>
        <w:t>Enhancing the age of superannuation from 60 to 65 years;</w:t>
      </w:r>
      <w:r>
        <w:rPr>
          <w:color w:val="000009"/>
          <w:spacing w:val="-20"/>
          <w:sz w:val="25"/>
        </w:rPr>
        <w:t xml:space="preserve"> </w:t>
      </w:r>
      <w:r>
        <w:rPr>
          <w:color w:val="000009"/>
          <w:sz w:val="25"/>
        </w:rPr>
        <w:t>and</w:t>
      </w:r>
    </w:p>
    <w:p w:rsidR="000A43D1" w:rsidRDefault="000A43D1">
      <w:pPr>
        <w:pStyle w:val="BodyText"/>
        <w:spacing w:before="11"/>
        <w:rPr>
          <w:sz w:val="24"/>
        </w:rPr>
      </w:pPr>
    </w:p>
    <w:p w:rsidR="000A43D1" w:rsidRDefault="004C0E1E">
      <w:pPr>
        <w:pStyle w:val="ListParagraph"/>
        <w:numPr>
          <w:ilvl w:val="1"/>
          <w:numId w:val="6"/>
        </w:numPr>
        <w:tabs>
          <w:tab w:val="left" w:pos="1582"/>
        </w:tabs>
        <w:spacing w:line="480" w:lineRule="auto"/>
        <w:ind w:right="121"/>
        <w:jc w:val="both"/>
        <w:rPr>
          <w:color w:val="000009"/>
          <w:sz w:val="25"/>
        </w:rPr>
      </w:pPr>
      <w:r>
        <w:rPr>
          <w:color w:val="000009"/>
          <w:sz w:val="25"/>
        </w:rPr>
        <w:t>Abolition of the maximum age limit for appointment of medical teachers through the UPPSC. The increase in the age of superannuation from</w:t>
      </w:r>
      <w:r>
        <w:rPr>
          <w:color w:val="000009"/>
          <w:spacing w:val="-34"/>
          <w:sz w:val="25"/>
        </w:rPr>
        <w:t xml:space="preserve"> </w:t>
      </w:r>
      <w:r>
        <w:rPr>
          <w:color w:val="000009"/>
          <w:sz w:val="25"/>
        </w:rPr>
        <w:t>60 to 65 years was prospective and would apply to those medical teachers in Government Medical Colleges who had not att</w:t>
      </w:r>
      <w:r>
        <w:rPr>
          <w:color w:val="000009"/>
          <w:sz w:val="25"/>
        </w:rPr>
        <w:t>ained the age of superannuation under the prevailing rules. The State Government, in its counter affidavit, has clarified that it has consistently adopted the position that the notification dated 6 February 2015 increasing the age of retirement for medical</w:t>
      </w:r>
      <w:r>
        <w:rPr>
          <w:color w:val="000009"/>
          <w:sz w:val="25"/>
        </w:rPr>
        <w:t xml:space="preserve"> teachers from 60 to 65 years is prospective and would not apply to teachers, such as the appellant, who had already</w:t>
      </w:r>
      <w:r>
        <w:rPr>
          <w:color w:val="000009"/>
          <w:spacing w:val="11"/>
          <w:sz w:val="25"/>
        </w:rPr>
        <w:t xml:space="preserve"> </w:t>
      </w:r>
      <w:r>
        <w:rPr>
          <w:color w:val="000009"/>
          <w:sz w:val="25"/>
        </w:rPr>
        <w:t>crossed</w:t>
      </w:r>
      <w:r>
        <w:rPr>
          <w:color w:val="000009"/>
          <w:spacing w:val="10"/>
          <w:sz w:val="25"/>
        </w:rPr>
        <w:t xml:space="preserve"> </w:t>
      </w:r>
      <w:r>
        <w:rPr>
          <w:color w:val="000009"/>
          <w:sz w:val="25"/>
        </w:rPr>
        <w:t>the</w:t>
      </w:r>
      <w:r>
        <w:rPr>
          <w:color w:val="000009"/>
          <w:spacing w:val="11"/>
          <w:sz w:val="25"/>
        </w:rPr>
        <w:t xml:space="preserve"> </w:t>
      </w:r>
      <w:r>
        <w:rPr>
          <w:color w:val="000009"/>
          <w:sz w:val="25"/>
        </w:rPr>
        <w:t>age</w:t>
      </w:r>
      <w:r>
        <w:rPr>
          <w:color w:val="000009"/>
          <w:spacing w:val="10"/>
          <w:sz w:val="25"/>
        </w:rPr>
        <w:t xml:space="preserve"> </w:t>
      </w:r>
      <w:r>
        <w:rPr>
          <w:color w:val="000009"/>
          <w:sz w:val="25"/>
        </w:rPr>
        <w:t>of</w:t>
      </w:r>
      <w:r>
        <w:rPr>
          <w:color w:val="000009"/>
          <w:spacing w:val="8"/>
          <w:sz w:val="25"/>
        </w:rPr>
        <w:t xml:space="preserve"> </w:t>
      </w:r>
      <w:r>
        <w:rPr>
          <w:color w:val="000009"/>
          <w:sz w:val="25"/>
        </w:rPr>
        <w:t>superannuation</w:t>
      </w:r>
      <w:r>
        <w:rPr>
          <w:color w:val="000009"/>
          <w:spacing w:val="12"/>
          <w:sz w:val="25"/>
        </w:rPr>
        <w:t xml:space="preserve"> </w:t>
      </w:r>
      <w:r>
        <w:rPr>
          <w:color w:val="000009"/>
          <w:sz w:val="25"/>
        </w:rPr>
        <w:t>as</w:t>
      </w:r>
      <w:r>
        <w:rPr>
          <w:color w:val="000009"/>
          <w:spacing w:val="10"/>
          <w:sz w:val="25"/>
        </w:rPr>
        <w:t xml:space="preserve"> </w:t>
      </w:r>
      <w:r>
        <w:rPr>
          <w:color w:val="000009"/>
          <w:sz w:val="25"/>
        </w:rPr>
        <w:t>it</w:t>
      </w:r>
      <w:r>
        <w:rPr>
          <w:color w:val="000009"/>
          <w:spacing w:val="10"/>
          <w:sz w:val="25"/>
        </w:rPr>
        <w:t xml:space="preserve"> </w:t>
      </w:r>
      <w:r>
        <w:rPr>
          <w:color w:val="000009"/>
          <w:sz w:val="25"/>
        </w:rPr>
        <w:t>then</w:t>
      </w:r>
      <w:r>
        <w:rPr>
          <w:color w:val="000009"/>
          <w:spacing w:val="12"/>
          <w:sz w:val="25"/>
        </w:rPr>
        <w:t xml:space="preserve"> </w:t>
      </w:r>
      <w:r>
        <w:rPr>
          <w:color w:val="000009"/>
          <w:sz w:val="25"/>
        </w:rPr>
        <w:t>stood</w:t>
      </w:r>
      <w:r>
        <w:rPr>
          <w:color w:val="000009"/>
          <w:spacing w:val="9"/>
          <w:sz w:val="25"/>
        </w:rPr>
        <w:t xml:space="preserve"> </w:t>
      </w:r>
      <w:r>
        <w:rPr>
          <w:color w:val="000009"/>
          <w:sz w:val="25"/>
        </w:rPr>
        <w:t>prior</w:t>
      </w:r>
      <w:r>
        <w:rPr>
          <w:color w:val="000009"/>
          <w:spacing w:val="11"/>
          <w:sz w:val="25"/>
        </w:rPr>
        <w:t xml:space="preserve"> </w:t>
      </w:r>
      <w:r>
        <w:rPr>
          <w:color w:val="000009"/>
          <w:sz w:val="25"/>
        </w:rPr>
        <w:t>to</w:t>
      </w:r>
      <w:r>
        <w:rPr>
          <w:color w:val="000009"/>
          <w:spacing w:val="11"/>
          <w:sz w:val="25"/>
        </w:rPr>
        <w:t xml:space="preserve"> </w:t>
      </w:r>
      <w:r>
        <w:rPr>
          <w:color w:val="000009"/>
          <w:sz w:val="25"/>
        </w:rPr>
        <w:t>the</w:t>
      </w:r>
    </w:p>
    <w:p w:rsidR="000A43D1" w:rsidRDefault="000A43D1">
      <w:pPr>
        <w:spacing w:line="480" w:lineRule="auto"/>
        <w:jc w:val="both"/>
        <w:rPr>
          <w:sz w:val="25"/>
        </w:rPr>
        <w:sectPr w:rsidR="000A43D1">
          <w:pgSz w:w="11900" w:h="16840"/>
          <w:pgMar w:top="1360" w:right="1320" w:bottom="1260" w:left="940" w:header="0" w:footer="1064" w:gutter="0"/>
          <w:cols w:space="720"/>
        </w:sectPr>
      </w:pPr>
    </w:p>
    <w:p w:rsidR="000A43D1" w:rsidRDefault="004C0E1E">
      <w:pPr>
        <w:pStyle w:val="BodyText"/>
        <w:spacing w:before="79" w:line="480" w:lineRule="auto"/>
        <w:ind w:left="1582" w:right="121"/>
        <w:jc w:val="both"/>
      </w:pPr>
      <w:r>
        <w:rPr>
          <w:color w:val="000009"/>
        </w:rPr>
        <w:t>notification dated 6 February 2015. A person who had crossed the age of 60 before the issuance of the notification and attained the age of superannuation but was on an extension until the end of the session would not be entitlement to benefit from the incr</w:t>
      </w:r>
      <w:r>
        <w:rPr>
          <w:color w:val="000009"/>
        </w:rPr>
        <w:t xml:space="preserve">ease in the age of retirement. </w:t>
      </w:r>
      <w:r>
        <w:rPr>
          <w:color w:val="000009"/>
          <w:spacing w:val="-3"/>
        </w:rPr>
        <w:t xml:space="preserve">Moreover, </w:t>
      </w:r>
      <w:r>
        <w:rPr>
          <w:color w:val="000009"/>
        </w:rPr>
        <w:t>the State Government has specifically stated in its counter affidavit that</w:t>
      </w:r>
      <w:r>
        <w:rPr>
          <w:color w:val="000009"/>
          <w:spacing w:val="-1"/>
        </w:rPr>
        <w:t xml:space="preserve"> </w:t>
      </w:r>
      <w:r>
        <w:rPr>
          <w:color w:val="000009"/>
        </w:rPr>
        <w:t>:</w:t>
      </w:r>
    </w:p>
    <w:p w:rsidR="000A43D1" w:rsidRDefault="004C0E1E">
      <w:pPr>
        <w:spacing w:line="276" w:lineRule="auto"/>
        <w:ind w:left="2662" w:right="1761"/>
        <w:jc w:val="both"/>
        <w:rPr>
          <w:sz w:val="21"/>
        </w:rPr>
      </w:pPr>
      <w:r>
        <w:rPr>
          <w:color w:val="000009"/>
          <w:sz w:val="21"/>
        </w:rPr>
        <w:t>“…there is no medical teacher who had attained the</w:t>
      </w:r>
      <w:r>
        <w:rPr>
          <w:color w:val="000009"/>
          <w:spacing w:val="-16"/>
          <w:sz w:val="21"/>
        </w:rPr>
        <w:t xml:space="preserve"> </w:t>
      </w:r>
      <w:r>
        <w:rPr>
          <w:color w:val="000009"/>
          <w:sz w:val="21"/>
        </w:rPr>
        <w:t>age of 60 years prior to the issuance of G.O. on 6.2.2015, who has been given the benef</w:t>
      </w:r>
      <w:r>
        <w:rPr>
          <w:color w:val="000009"/>
          <w:sz w:val="21"/>
        </w:rPr>
        <w:t>it of increase in</w:t>
      </w:r>
      <w:r>
        <w:rPr>
          <w:color w:val="000009"/>
          <w:spacing w:val="-16"/>
          <w:sz w:val="21"/>
        </w:rPr>
        <w:t xml:space="preserve"> </w:t>
      </w:r>
      <w:r>
        <w:rPr>
          <w:color w:val="000009"/>
          <w:sz w:val="21"/>
        </w:rPr>
        <w:t>retirement age of 65</w:t>
      </w:r>
      <w:r>
        <w:rPr>
          <w:color w:val="000009"/>
          <w:spacing w:val="-4"/>
          <w:sz w:val="21"/>
        </w:rPr>
        <w:t xml:space="preserve"> </w:t>
      </w:r>
      <w:r>
        <w:rPr>
          <w:color w:val="000009"/>
          <w:sz w:val="21"/>
        </w:rPr>
        <w:t>years,”</w:t>
      </w:r>
    </w:p>
    <w:p w:rsidR="000A43D1" w:rsidRDefault="000A43D1">
      <w:pPr>
        <w:pStyle w:val="BodyText"/>
        <w:rPr>
          <w:sz w:val="22"/>
        </w:rPr>
      </w:pPr>
    </w:p>
    <w:p w:rsidR="000A43D1" w:rsidRDefault="000A43D1">
      <w:pPr>
        <w:pStyle w:val="BodyText"/>
        <w:spacing w:before="6"/>
        <w:rPr>
          <w:sz w:val="27"/>
        </w:rPr>
      </w:pPr>
    </w:p>
    <w:p w:rsidR="000A43D1" w:rsidRDefault="004C0E1E">
      <w:pPr>
        <w:pStyle w:val="BodyText"/>
        <w:spacing w:line="480" w:lineRule="auto"/>
        <w:ind w:left="501" w:right="128"/>
        <w:jc w:val="both"/>
      </w:pPr>
      <w:r>
        <w:rPr>
          <w:color w:val="000009"/>
        </w:rPr>
        <w:t>The determination of the age of retirement is a matter of executive policy. The appellant attained the age of superannuation prior to the notification dated 6 February 2015 and was not entitled to the benefi</w:t>
      </w:r>
      <w:r>
        <w:rPr>
          <w:color w:val="000009"/>
        </w:rPr>
        <w:t>t of the enhancement of the age of retirement.</w:t>
      </w:r>
    </w:p>
    <w:p w:rsidR="000A43D1" w:rsidRDefault="000A43D1">
      <w:pPr>
        <w:pStyle w:val="BodyText"/>
        <w:spacing w:before="8"/>
        <w:rPr>
          <w:sz w:val="24"/>
        </w:rPr>
      </w:pPr>
    </w:p>
    <w:p w:rsidR="000A43D1" w:rsidRDefault="004C0E1E">
      <w:pPr>
        <w:pStyle w:val="ListParagraph"/>
        <w:numPr>
          <w:ilvl w:val="0"/>
          <w:numId w:val="6"/>
        </w:numPr>
        <w:tabs>
          <w:tab w:val="left" w:pos="1222"/>
        </w:tabs>
        <w:spacing w:line="480" w:lineRule="auto"/>
        <w:ind w:left="501" w:right="122" w:firstLine="0"/>
        <w:jc w:val="both"/>
        <w:rPr>
          <w:sz w:val="25"/>
        </w:rPr>
      </w:pPr>
      <w:r>
        <w:rPr>
          <w:color w:val="000009"/>
          <w:sz w:val="25"/>
        </w:rPr>
        <w:t xml:space="preserve">The appellant has pleaded a case of discrimination, relying upon the instances of Dr A K Mehrotra, Dr Mangal Singh and Dr Pradeep Bharti. </w:t>
      </w:r>
      <w:r>
        <w:rPr>
          <w:color w:val="000009"/>
          <w:spacing w:val="-3"/>
          <w:sz w:val="25"/>
        </w:rPr>
        <w:t xml:space="preserve">However, </w:t>
      </w:r>
      <w:r>
        <w:rPr>
          <w:color w:val="000009"/>
          <w:sz w:val="25"/>
        </w:rPr>
        <w:t xml:space="preserve">it is evident from the details disclosed by the appellant in </w:t>
      </w:r>
      <w:r>
        <w:rPr>
          <w:color w:val="000009"/>
          <w:sz w:val="25"/>
        </w:rPr>
        <w:t>the Special Leave Petition that each of the three doctors attained the age of 60 years after the date of the notification dated 6 February 2015. The details which have been disclosed by the appellant in the SLP are as</w:t>
      </w:r>
      <w:r>
        <w:rPr>
          <w:color w:val="000009"/>
          <w:spacing w:val="-10"/>
          <w:sz w:val="25"/>
        </w:rPr>
        <w:t xml:space="preserve"> </w:t>
      </w:r>
      <w:r>
        <w:rPr>
          <w:color w:val="000009"/>
          <w:sz w:val="25"/>
        </w:rPr>
        <w:t>follows:</w:t>
      </w:r>
    </w:p>
    <w:p w:rsidR="000A43D1" w:rsidRDefault="004C0E1E">
      <w:pPr>
        <w:spacing w:line="236" w:lineRule="exact"/>
        <w:ind w:left="1455"/>
        <w:rPr>
          <w:sz w:val="21"/>
        </w:rPr>
      </w:pPr>
      <w:r>
        <w:rPr>
          <w:color w:val="000009"/>
          <w:sz w:val="21"/>
        </w:rPr>
        <w:t>“</w:t>
      </w:r>
    </w:p>
    <w:p w:rsidR="000A43D1" w:rsidRDefault="004C0E1E">
      <w:pPr>
        <w:pStyle w:val="ListParagraph"/>
        <w:numPr>
          <w:ilvl w:val="0"/>
          <w:numId w:val="3"/>
        </w:numPr>
        <w:tabs>
          <w:tab w:val="left" w:pos="1942"/>
        </w:tabs>
        <w:rPr>
          <w:sz w:val="21"/>
        </w:rPr>
      </w:pPr>
      <w:r>
        <w:rPr>
          <w:color w:val="000009"/>
          <w:sz w:val="21"/>
        </w:rPr>
        <w:t>Dr A K Mehrotra (Prof in S P M, Medical College,</w:t>
      </w:r>
      <w:r>
        <w:rPr>
          <w:color w:val="000009"/>
          <w:spacing w:val="-37"/>
          <w:sz w:val="21"/>
        </w:rPr>
        <w:t xml:space="preserve"> </w:t>
      </w:r>
      <w:r>
        <w:rPr>
          <w:color w:val="000009"/>
          <w:sz w:val="21"/>
        </w:rPr>
        <w:t>Jhansi)</w:t>
      </w:r>
    </w:p>
    <w:p w:rsidR="000A43D1" w:rsidRDefault="004C0E1E">
      <w:pPr>
        <w:pStyle w:val="ListParagraph"/>
        <w:numPr>
          <w:ilvl w:val="0"/>
          <w:numId w:val="2"/>
        </w:numPr>
        <w:tabs>
          <w:tab w:val="left" w:pos="1941"/>
          <w:tab w:val="left" w:pos="1942"/>
        </w:tabs>
        <w:spacing w:before="1"/>
        <w:jc w:val="left"/>
        <w:rPr>
          <w:sz w:val="21"/>
        </w:rPr>
      </w:pPr>
      <w:r>
        <w:rPr>
          <w:color w:val="000009"/>
          <w:sz w:val="21"/>
        </w:rPr>
        <w:t>DOB 1.4.55 / 60 years completed on</w:t>
      </w:r>
      <w:r>
        <w:rPr>
          <w:color w:val="000009"/>
          <w:spacing w:val="-9"/>
          <w:sz w:val="21"/>
        </w:rPr>
        <w:t xml:space="preserve"> </w:t>
      </w:r>
      <w:r>
        <w:rPr>
          <w:color w:val="000009"/>
          <w:sz w:val="21"/>
        </w:rPr>
        <w:t>31.3.15</w:t>
      </w:r>
    </w:p>
    <w:p w:rsidR="000A43D1" w:rsidRDefault="004C0E1E">
      <w:pPr>
        <w:pStyle w:val="ListParagraph"/>
        <w:numPr>
          <w:ilvl w:val="0"/>
          <w:numId w:val="3"/>
        </w:numPr>
        <w:tabs>
          <w:tab w:val="left" w:pos="1942"/>
          <w:tab w:val="left" w:pos="2365"/>
          <w:tab w:val="left" w:pos="3254"/>
          <w:tab w:val="left" w:pos="3991"/>
          <w:tab w:val="left" w:pos="4646"/>
          <w:tab w:val="left" w:pos="5012"/>
          <w:tab w:val="left" w:pos="5667"/>
          <w:tab w:val="left" w:pos="6592"/>
        </w:tabs>
        <w:spacing w:before="36" w:line="276" w:lineRule="auto"/>
        <w:ind w:right="2277"/>
        <w:rPr>
          <w:sz w:val="21"/>
        </w:rPr>
      </w:pPr>
      <w:r>
        <w:rPr>
          <w:color w:val="000009"/>
          <w:sz w:val="21"/>
        </w:rPr>
        <w:t>Dr</w:t>
      </w:r>
      <w:r>
        <w:rPr>
          <w:color w:val="000009"/>
          <w:sz w:val="21"/>
        </w:rPr>
        <w:tab/>
        <w:t>Mangal</w:t>
      </w:r>
      <w:r>
        <w:rPr>
          <w:color w:val="000009"/>
          <w:sz w:val="21"/>
        </w:rPr>
        <w:tab/>
        <w:t>Singh</w:t>
      </w:r>
      <w:r>
        <w:rPr>
          <w:color w:val="000009"/>
          <w:sz w:val="21"/>
        </w:rPr>
        <w:tab/>
        <w:t>(Prof</w:t>
      </w:r>
      <w:r>
        <w:rPr>
          <w:color w:val="000009"/>
          <w:sz w:val="21"/>
        </w:rPr>
        <w:tab/>
        <w:t>in</w:t>
      </w:r>
      <w:r>
        <w:rPr>
          <w:color w:val="000009"/>
          <w:sz w:val="21"/>
        </w:rPr>
        <w:tab/>
      </w:r>
      <w:r>
        <w:rPr>
          <w:color w:val="000009"/>
          <w:spacing w:val="-7"/>
          <w:sz w:val="21"/>
        </w:rPr>
        <w:t>ENT,</w:t>
      </w:r>
      <w:r>
        <w:rPr>
          <w:color w:val="000009"/>
          <w:spacing w:val="-7"/>
          <w:sz w:val="21"/>
        </w:rPr>
        <w:tab/>
      </w:r>
      <w:r>
        <w:rPr>
          <w:color w:val="000009"/>
          <w:sz w:val="21"/>
        </w:rPr>
        <w:t>Medical</w:t>
      </w:r>
      <w:r>
        <w:rPr>
          <w:color w:val="000009"/>
          <w:sz w:val="21"/>
        </w:rPr>
        <w:tab/>
      </w:r>
      <w:r>
        <w:rPr>
          <w:color w:val="000009"/>
          <w:spacing w:val="-3"/>
          <w:sz w:val="21"/>
        </w:rPr>
        <w:t xml:space="preserve">College, </w:t>
      </w:r>
      <w:r>
        <w:rPr>
          <w:color w:val="000009"/>
          <w:sz w:val="21"/>
        </w:rPr>
        <w:t>Allahabad)</w:t>
      </w:r>
    </w:p>
    <w:p w:rsidR="000A43D1" w:rsidRDefault="004C0E1E">
      <w:pPr>
        <w:pStyle w:val="ListParagraph"/>
        <w:numPr>
          <w:ilvl w:val="0"/>
          <w:numId w:val="2"/>
        </w:numPr>
        <w:tabs>
          <w:tab w:val="left" w:pos="1941"/>
          <w:tab w:val="left" w:pos="1942"/>
        </w:tabs>
        <w:spacing w:before="1"/>
        <w:jc w:val="left"/>
        <w:rPr>
          <w:sz w:val="21"/>
        </w:rPr>
      </w:pPr>
      <w:r>
        <w:rPr>
          <w:color w:val="000009"/>
          <w:sz w:val="21"/>
        </w:rPr>
        <w:t>DOB 5.6.1955/ 60 years completed on</w:t>
      </w:r>
      <w:r>
        <w:rPr>
          <w:color w:val="000009"/>
          <w:spacing w:val="-2"/>
          <w:sz w:val="21"/>
        </w:rPr>
        <w:t xml:space="preserve"> </w:t>
      </w:r>
      <w:r>
        <w:rPr>
          <w:color w:val="000009"/>
          <w:sz w:val="21"/>
        </w:rPr>
        <w:t>30.6.15</w:t>
      </w:r>
    </w:p>
    <w:p w:rsidR="000A43D1" w:rsidRDefault="004C0E1E">
      <w:pPr>
        <w:pStyle w:val="ListParagraph"/>
        <w:numPr>
          <w:ilvl w:val="0"/>
          <w:numId w:val="3"/>
        </w:numPr>
        <w:tabs>
          <w:tab w:val="left" w:pos="1942"/>
        </w:tabs>
        <w:spacing w:before="36" w:line="276" w:lineRule="auto"/>
        <w:ind w:right="2275"/>
        <w:rPr>
          <w:sz w:val="21"/>
        </w:rPr>
      </w:pPr>
      <w:r>
        <w:rPr>
          <w:color w:val="000009"/>
          <w:sz w:val="21"/>
        </w:rPr>
        <w:t xml:space="preserve">Dr Pradeep Bharti (Prof in </w:t>
      </w:r>
      <w:r>
        <w:rPr>
          <w:color w:val="000009"/>
          <w:spacing w:val="-3"/>
          <w:sz w:val="21"/>
        </w:rPr>
        <w:t xml:space="preserve">Surgery, </w:t>
      </w:r>
      <w:r>
        <w:rPr>
          <w:color w:val="000009"/>
          <w:sz w:val="21"/>
        </w:rPr>
        <w:t>Meerut Medical College)</w:t>
      </w:r>
    </w:p>
    <w:p w:rsidR="000A43D1" w:rsidRDefault="004C0E1E">
      <w:pPr>
        <w:pStyle w:val="ListParagraph"/>
        <w:numPr>
          <w:ilvl w:val="0"/>
          <w:numId w:val="2"/>
        </w:numPr>
        <w:tabs>
          <w:tab w:val="left" w:pos="1941"/>
          <w:tab w:val="left" w:pos="1942"/>
        </w:tabs>
        <w:spacing w:before="1"/>
        <w:jc w:val="left"/>
        <w:rPr>
          <w:sz w:val="21"/>
        </w:rPr>
      </w:pPr>
      <w:r>
        <w:rPr>
          <w:color w:val="000009"/>
          <w:sz w:val="21"/>
        </w:rPr>
        <w:t>DOB 26.3.55 / 60 years completed on</w:t>
      </w:r>
      <w:r>
        <w:rPr>
          <w:color w:val="000009"/>
          <w:spacing w:val="-4"/>
          <w:sz w:val="21"/>
        </w:rPr>
        <w:t xml:space="preserve"> </w:t>
      </w:r>
      <w:r>
        <w:rPr>
          <w:color w:val="000009"/>
          <w:sz w:val="21"/>
        </w:rPr>
        <w:t>31.3.15.”</w:t>
      </w:r>
    </w:p>
    <w:p w:rsidR="000A43D1" w:rsidRDefault="000A43D1">
      <w:pPr>
        <w:rPr>
          <w:sz w:val="21"/>
        </w:rPr>
        <w:sectPr w:rsidR="000A43D1">
          <w:pgSz w:w="11900" w:h="16840"/>
          <w:pgMar w:top="1360" w:right="1320" w:bottom="1260" w:left="940" w:header="0" w:footer="1064" w:gutter="0"/>
          <w:cols w:space="720"/>
        </w:sectPr>
      </w:pPr>
    </w:p>
    <w:p w:rsidR="000A43D1" w:rsidRDefault="004C0E1E">
      <w:pPr>
        <w:pStyle w:val="ListParagraph"/>
        <w:numPr>
          <w:ilvl w:val="0"/>
          <w:numId w:val="6"/>
        </w:numPr>
        <w:tabs>
          <w:tab w:val="left" w:pos="1222"/>
        </w:tabs>
        <w:spacing w:before="79" w:line="480" w:lineRule="auto"/>
        <w:ind w:left="501" w:right="119" w:firstLine="0"/>
        <w:jc w:val="both"/>
        <w:rPr>
          <w:sz w:val="25"/>
        </w:rPr>
      </w:pPr>
      <w:r>
        <w:rPr>
          <w:color w:val="000009"/>
          <w:sz w:val="25"/>
        </w:rPr>
        <w:t xml:space="preserve">The appellant has placed reliance on a decision of this Court dated 4 June 2014 in the case of </w:t>
      </w:r>
      <w:r>
        <w:rPr>
          <w:b/>
          <w:color w:val="000009"/>
          <w:sz w:val="25"/>
        </w:rPr>
        <w:t xml:space="preserve">Ram </w:t>
      </w:r>
      <w:r>
        <w:rPr>
          <w:b/>
          <w:color w:val="000009"/>
          <w:spacing w:val="-3"/>
          <w:sz w:val="25"/>
        </w:rPr>
        <w:t xml:space="preserve">Vir </w:t>
      </w:r>
      <w:r>
        <w:rPr>
          <w:b/>
          <w:color w:val="000009"/>
          <w:sz w:val="25"/>
        </w:rPr>
        <w:t xml:space="preserve">Sharma </w:t>
      </w:r>
      <w:r>
        <w:rPr>
          <w:color w:val="000009"/>
          <w:sz w:val="25"/>
        </w:rPr>
        <w:t xml:space="preserve">v </w:t>
      </w:r>
      <w:r>
        <w:rPr>
          <w:b/>
          <w:color w:val="000009"/>
          <w:sz w:val="25"/>
        </w:rPr>
        <w:t>State of UP</w:t>
      </w:r>
      <w:hyperlink w:anchor="_bookmark14" w:history="1">
        <w:r>
          <w:rPr>
            <w:b/>
            <w:color w:val="000009"/>
            <w:position w:val="10"/>
            <w:sz w:val="14"/>
          </w:rPr>
          <w:t>15</w:t>
        </w:r>
      </w:hyperlink>
      <w:r>
        <w:rPr>
          <w:color w:val="000009"/>
          <w:sz w:val="25"/>
        </w:rPr>
        <w:t>. In that case</w:t>
      </w:r>
      <w:r>
        <w:rPr>
          <w:color w:val="000009"/>
          <w:sz w:val="25"/>
        </w:rPr>
        <w:t>, the appellant was appointed as an ad-hoc Principal with effect from 1 July 2006 on a vacancy created by the retirement of the incumbent. He retired on attaining the age of superannuation on 6 August 2007. While he was permitted to discharge his duties un</w:t>
      </w:r>
      <w:r>
        <w:rPr>
          <w:color w:val="000009"/>
          <w:sz w:val="25"/>
        </w:rPr>
        <w:t>til the end of the academic session on 30 June 2008, he was not allowed to discharge the duties of a Principal after 6 August 2007 nor was he granted his emoluments. The issue before this Court was whether upon attaining the age of superannuation on 6 Augu</w:t>
      </w:r>
      <w:r>
        <w:rPr>
          <w:color w:val="000009"/>
          <w:sz w:val="25"/>
        </w:rPr>
        <w:t>st 2007, the appellant was disentitled to discharge the duties of the post of Principal or whether he could continue up to the end of the academic session. This Court, in that case, construed the provisions of Regulation 21 contained in Chapter III under t</w:t>
      </w:r>
      <w:r>
        <w:rPr>
          <w:color w:val="000009"/>
          <w:sz w:val="25"/>
        </w:rPr>
        <w:t>he Intermediate Education Act 1921 which provided as</w:t>
      </w:r>
      <w:r>
        <w:rPr>
          <w:color w:val="000009"/>
          <w:spacing w:val="-22"/>
          <w:sz w:val="25"/>
        </w:rPr>
        <w:t xml:space="preserve"> </w:t>
      </w:r>
      <w:r>
        <w:rPr>
          <w:color w:val="000009"/>
          <w:sz w:val="25"/>
        </w:rPr>
        <w:t>follows:</w:t>
      </w:r>
    </w:p>
    <w:p w:rsidR="000A43D1" w:rsidRDefault="004C0E1E">
      <w:pPr>
        <w:spacing w:line="276" w:lineRule="auto"/>
        <w:ind w:left="1942" w:right="2276"/>
        <w:jc w:val="both"/>
        <w:rPr>
          <w:sz w:val="21"/>
        </w:rPr>
      </w:pPr>
      <w:r>
        <w:rPr>
          <w:color w:val="000009"/>
          <w:sz w:val="21"/>
        </w:rPr>
        <w:t xml:space="preserve">“21 Principal, Head Master, Teacher  shall retire on attaining the age of sixty two years. .... In case date of superannuation of a Principal, Head Master, or teacher falls between 2nd July and </w:t>
      </w:r>
      <w:r>
        <w:rPr>
          <w:color w:val="000009"/>
          <w:sz w:val="21"/>
        </w:rPr>
        <w:t xml:space="preserve">30th June, then in that case retirement date of Principal, Head Master or Teacher falls in the midst of academic year, except in such cases in which the person concerned do not desires to continue and issues a notice two month prior to date of retirement, </w:t>
      </w:r>
      <w:r>
        <w:rPr>
          <w:color w:val="000009"/>
          <w:sz w:val="21"/>
        </w:rPr>
        <w:t>shall retire at the end of the academic year and said extension shall be deemed to have been self-granted. Further extension in service shall only be granted in those special circumstances which are recommended by the State Government…”</w:t>
      </w:r>
    </w:p>
    <w:p w:rsidR="000A43D1" w:rsidRDefault="000A43D1">
      <w:pPr>
        <w:pStyle w:val="BodyText"/>
        <w:rPr>
          <w:sz w:val="22"/>
        </w:rPr>
      </w:pPr>
    </w:p>
    <w:p w:rsidR="000A43D1" w:rsidRDefault="000A43D1">
      <w:pPr>
        <w:pStyle w:val="BodyText"/>
        <w:spacing w:before="7"/>
      </w:pPr>
    </w:p>
    <w:p w:rsidR="000A43D1" w:rsidRDefault="004C0E1E">
      <w:pPr>
        <w:pStyle w:val="BodyText"/>
        <w:spacing w:line="480" w:lineRule="auto"/>
        <w:ind w:left="501" w:right="121"/>
        <w:jc w:val="both"/>
      </w:pPr>
      <w:r>
        <w:rPr>
          <w:color w:val="000009"/>
        </w:rPr>
        <w:t>This Court held t</w:t>
      </w:r>
      <w:r>
        <w:rPr>
          <w:color w:val="000009"/>
        </w:rPr>
        <w:t xml:space="preserve">hat in terms of Regulation 21, a person who was in service at the beginning of the academic session on 2 July was entitled to continue to serve until the end of the academic session (30 June) of the following </w:t>
      </w:r>
      <w:r>
        <w:rPr>
          <w:color w:val="000009"/>
          <w:spacing w:val="-4"/>
        </w:rPr>
        <w:t xml:space="preserve">year. </w:t>
      </w:r>
      <w:r>
        <w:rPr>
          <w:color w:val="000009"/>
        </w:rPr>
        <w:t>In</w:t>
      </w:r>
      <w:r>
        <w:rPr>
          <w:color w:val="000009"/>
          <w:spacing w:val="9"/>
        </w:rPr>
        <w:t xml:space="preserve"> </w:t>
      </w:r>
      <w:r>
        <w:rPr>
          <w:color w:val="000009"/>
        </w:rPr>
        <w:t>that</w:t>
      </w:r>
    </w:p>
    <w:p w:rsidR="000A43D1" w:rsidRDefault="000A43D1">
      <w:pPr>
        <w:pStyle w:val="BodyText"/>
        <w:rPr>
          <w:sz w:val="23"/>
        </w:rPr>
      </w:pPr>
      <w:r w:rsidRPr="000A43D1">
        <w:pict>
          <v:line id="_x0000_s1026" style="position:absolute;z-index:-251649024;mso-wrap-distance-left:0;mso-wrap-distance-right:0;mso-position-horizontal-relative:page" from="1in,15.45pt" to="184.8pt,15.45pt" strokeweight=".5pt">
            <w10:wrap type="topAndBottom" anchorx="page"/>
          </v:line>
        </w:pict>
      </w:r>
    </w:p>
    <w:p w:rsidR="000A43D1" w:rsidRDefault="004C0E1E">
      <w:pPr>
        <w:spacing w:before="28"/>
        <w:ind w:left="501"/>
        <w:jc w:val="both"/>
        <w:rPr>
          <w:sz w:val="18"/>
        </w:rPr>
      </w:pPr>
      <w:bookmarkStart w:id="14" w:name="_bookmark14"/>
      <w:bookmarkEnd w:id="14"/>
      <w:r>
        <w:rPr>
          <w:rFonts w:ascii="Times New Roman"/>
          <w:color w:val="000009"/>
          <w:sz w:val="20"/>
        </w:rPr>
        <w:t xml:space="preserve">15 </w:t>
      </w:r>
      <w:r>
        <w:rPr>
          <w:color w:val="000009"/>
          <w:sz w:val="18"/>
        </w:rPr>
        <w:t>Civil Appeal No 2606 of 2009</w:t>
      </w:r>
    </w:p>
    <w:p w:rsidR="000A43D1" w:rsidRDefault="000A43D1">
      <w:pPr>
        <w:jc w:val="both"/>
        <w:rPr>
          <w:sz w:val="18"/>
        </w:rPr>
        <w:sectPr w:rsidR="000A43D1">
          <w:pgSz w:w="11900" w:h="16840"/>
          <w:pgMar w:top="1360" w:right="1320" w:bottom="1260" w:left="940" w:header="0" w:footer="1064" w:gutter="0"/>
          <w:cols w:space="720"/>
        </w:sectPr>
      </w:pPr>
    </w:p>
    <w:p w:rsidR="000A43D1" w:rsidRDefault="004C0E1E">
      <w:pPr>
        <w:spacing w:before="79"/>
        <w:ind w:left="501"/>
        <w:jc w:val="both"/>
        <w:rPr>
          <w:sz w:val="25"/>
        </w:rPr>
      </w:pPr>
      <w:r>
        <w:rPr>
          <w:color w:val="000009"/>
          <w:sz w:val="25"/>
        </w:rPr>
        <w:t xml:space="preserve">context, dealing with the case of </w:t>
      </w:r>
      <w:r>
        <w:rPr>
          <w:b/>
          <w:color w:val="000009"/>
          <w:sz w:val="25"/>
        </w:rPr>
        <w:t>Ram Vir Sharma</w:t>
      </w:r>
      <w:r>
        <w:rPr>
          <w:color w:val="000009"/>
          <w:sz w:val="25"/>
        </w:rPr>
        <w:t>, this Court held:</w:t>
      </w:r>
    </w:p>
    <w:p w:rsidR="000A43D1" w:rsidRDefault="000A43D1">
      <w:pPr>
        <w:pStyle w:val="BodyText"/>
        <w:rPr>
          <w:sz w:val="28"/>
        </w:rPr>
      </w:pPr>
    </w:p>
    <w:p w:rsidR="000A43D1" w:rsidRDefault="000A43D1">
      <w:pPr>
        <w:pStyle w:val="BodyText"/>
        <w:rPr>
          <w:sz w:val="28"/>
        </w:rPr>
      </w:pPr>
    </w:p>
    <w:p w:rsidR="000A43D1" w:rsidRDefault="004C0E1E">
      <w:pPr>
        <w:spacing w:before="218" w:line="276" w:lineRule="auto"/>
        <w:ind w:left="1942" w:right="2276"/>
        <w:jc w:val="both"/>
        <w:rPr>
          <w:sz w:val="21"/>
        </w:rPr>
      </w:pPr>
      <w:r>
        <w:rPr>
          <w:color w:val="000009"/>
          <w:sz w:val="21"/>
        </w:rPr>
        <w:t>“Thus, his age of superannuation under Regulation 21, would be deemed to have been extended till 30.06.2008. It is, therefore, clear that the appellant must not be deem</w:t>
      </w:r>
      <w:r>
        <w:rPr>
          <w:color w:val="000009"/>
          <w:sz w:val="21"/>
        </w:rPr>
        <w:t>ed to have been superannuated on 6.8.2007, but he would be deemed to have been superannuated only on 30.06.2008, under Regulation 21, (extracted above). If he was to superannuate on 30.06.2008, naturally, his tenure of Principal would be co-terminus with t</w:t>
      </w:r>
      <w:r>
        <w:rPr>
          <w:color w:val="000009"/>
          <w:sz w:val="21"/>
        </w:rPr>
        <w:t>he date of</w:t>
      </w:r>
      <w:r>
        <w:rPr>
          <w:color w:val="000009"/>
          <w:spacing w:val="37"/>
          <w:sz w:val="21"/>
        </w:rPr>
        <w:t xml:space="preserve"> </w:t>
      </w:r>
      <w:r>
        <w:rPr>
          <w:color w:val="000009"/>
          <w:sz w:val="21"/>
        </w:rPr>
        <w:t>his superannuation.”</w:t>
      </w:r>
    </w:p>
    <w:p w:rsidR="000A43D1" w:rsidRDefault="000A43D1">
      <w:pPr>
        <w:pStyle w:val="BodyText"/>
        <w:rPr>
          <w:sz w:val="22"/>
        </w:rPr>
      </w:pPr>
    </w:p>
    <w:p w:rsidR="000A43D1" w:rsidRDefault="000A43D1">
      <w:pPr>
        <w:pStyle w:val="BodyText"/>
        <w:rPr>
          <w:sz w:val="22"/>
        </w:rPr>
      </w:pPr>
    </w:p>
    <w:p w:rsidR="000A43D1" w:rsidRDefault="000A43D1">
      <w:pPr>
        <w:pStyle w:val="BodyText"/>
        <w:spacing w:before="1"/>
        <w:rPr>
          <w:sz w:val="31"/>
        </w:rPr>
      </w:pPr>
    </w:p>
    <w:p w:rsidR="000A43D1" w:rsidRDefault="004C0E1E">
      <w:pPr>
        <w:pStyle w:val="BodyText"/>
        <w:spacing w:line="480" w:lineRule="auto"/>
        <w:ind w:left="501" w:right="120"/>
        <w:jc w:val="both"/>
      </w:pPr>
      <w:r>
        <w:rPr>
          <w:color w:val="000009"/>
        </w:rPr>
        <w:t>The above observations of this Court were made specifically in the context of Regulation 21 which envisaged that where the date of superannuation of a principal or a teacher falls between 2 July and 30 June of the followi</w:t>
      </w:r>
      <w:r>
        <w:rPr>
          <w:color w:val="000009"/>
        </w:rPr>
        <w:t xml:space="preserve">ng </w:t>
      </w:r>
      <w:r>
        <w:rPr>
          <w:color w:val="000009"/>
          <w:spacing w:val="-4"/>
        </w:rPr>
        <w:t xml:space="preserve">year, </w:t>
      </w:r>
      <w:r>
        <w:rPr>
          <w:color w:val="000009"/>
        </w:rPr>
        <w:t>the incumbent shall retire at the end of the academic year and the extension shall be deemed to have been granted. The exception, in the nature of an opt-out provision, is where an employee does not desire to continue and issues a notice of two mo</w:t>
      </w:r>
      <w:r>
        <w:rPr>
          <w:color w:val="000009"/>
        </w:rPr>
        <w:t>nths prior to the date of retirement. The provisions contained in Regulation 21 are materially different from the conditions subject to which the session ending benefit was granted by the GO dated 19 November 2012 to the medical teachers in Government Medi</w:t>
      </w:r>
      <w:r>
        <w:rPr>
          <w:color w:val="000009"/>
        </w:rPr>
        <w:t>cal Colleges. A comparison between the two provisions would indicate that Regulation 21 provided for an opt-out provision: in the absence of the exercise of the option, the teacher “shall retire at the end of the academic year” and an “extension would be d</w:t>
      </w:r>
      <w:r>
        <w:rPr>
          <w:color w:val="000009"/>
        </w:rPr>
        <w:t>eemed to be have been… granted”. In contrast, the notification dated 6 February 2015 postulates that the grant of a session ending benefit is subject to the fulfillment of stipulated conditions</w:t>
      </w:r>
      <w:r>
        <w:rPr>
          <w:color w:val="000009"/>
          <w:spacing w:val="16"/>
        </w:rPr>
        <w:t xml:space="preserve"> </w:t>
      </w:r>
      <w:r>
        <w:rPr>
          <w:color w:val="000009"/>
        </w:rPr>
        <w:t>including</w:t>
      </w:r>
      <w:r>
        <w:rPr>
          <w:color w:val="000009"/>
          <w:spacing w:val="16"/>
        </w:rPr>
        <w:t xml:space="preserve"> </w:t>
      </w:r>
      <w:r>
        <w:rPr>
          <w:color w:val="000009"/>
        </w:rPr>
        <w:t>of</w:t>
      </w:r>
      <w:r>
        <w:rPr>
          <w:color w:val="000009"/>
          <w:spacing w:val="15"/>
        </w:rPr>
        <w:t xml:space="preserve"> </w:t>
      </w:r>
      <w:r>
        <w:rPr>
          <w:color w:val="000009"/>
        </w:rPr>
        <w:t>the</w:t>
      </w:r>
      <w:r>
        <w:rPr>
          <w:color w:val="000009"/>
          <w:spacing w:val="14"/>
        </w:rPr>
        <w:t xml:space="preserve"> </w:t>
      </w:r>
      <w:r>
        <w:rPr>
          <w:color w:val="000009"/>
        </w:rPr>
        <w:t>work</w:t>
      </w:r>
      <w:r>
        <w:rPr>
          <w:color w:val="000009"/>
          <w:spacing w:val="17"/>
        </w:rPr>
        <w:t xml:space="preserve"> </w:t>
      </w:r>
      <w:r>
        <w:rPr>
          <w:color w:val="000009"/>
        </w:rPr>
        <w:t>and</w:t>
      </w:r>
      <w:r>
        <w:rPr>
          <w:color w:val="000009"/>
          <w:spacing w:val="14"/>
        </w:rPr>
        <w:t xml:space="preserve"> </w:t>
      </w:r>
      <w:r>
        <w:rPr>
          <w:color w:val="000009"/>
        </w:rPr>
        <w:t>conduct</w:t>
      </w:r>
      <w:r>
        <w:rPr>
          <w:color w:val="000009"/>
          <w:spacing w:val="15"/>
        </w:rPr>
        <w:t xml:space="preserve"> </w:t>
      </w:r>
      <w:r>
        <w:rPr>
          <w:color w:val="000009"/>
        </w:rPr>
        <w:t>of</w:t>
      </w:r>
      <w:r>
        <w:rPr>
          <w:color w:val="000009"/>
          <w:spacing w:val="15"/>
        </w:rPr>
        <w:t xml:space="preserve"> </w:t>
      </w:r>
      <w:r>
        <w:rPr>
          <w:color w:val="000009"/>
        </w:rPr>
        <w:t>the</w:t>
      </w:r>
      <w:r>
        <w:rPr>
          <w:color w:val="000009"/>
          <w:spacing w:val="15"/>
        </w:rPr>
        <w:t xml:space="preserve"> </w:t>
      </w:r>
      <w:r>
        <w:rPr>
          <w:color w:val="000009"/>
        </w:rPr>
        <w:t>employee</w:t>
      </w:r>
      <w:r>
        <w:rPr>
          <w:color w:val="000009"/>
          <w:spacing w:val="16"/>
        </w:rPr>
        <w:t xml:space="preserve"> </w:t>
      </w:r>
      <w:r>
        <w:rPr>
          <w:color w:val="000009"/>
        </w:rPr>
        <w:t>being</w:t>
      </w:r>
      <w:r>
        <w:rPr>
          <w:color w:val="000009"/>
          <w:spacing w:val="14"/>
        </w:rPr>
        <w:t xml:space="preserve"> </w:t>
      </w:r>
      <w:r>
        <w:rPr>
          <w:color w:val="000009"/>
          <w:spacing w:val="-3"/>
        </w:rPr>
        <w:t>satisfactory.</w:t>
      </w:r>
    </w:p>
    <w:p w:rsidR="000A43D1" w:rsidRDefault="000A43D1">
      <w:pPr>
        <w:spacing w:line="480" w:lineRule="auto"/>
        <w:jc w:val="both"/>
        <w:sectPr w:rsidR="000A43D1">
          <w:pgSz w:w="11900" w:h="16840"/>
          <w:pgMar w:top="1360" w:right="1320" w:bottom="1260" w:left="940" w:header="0" w:footer="1064" w:gutter="0"/>
          <w:cols w:space="720"/>
        </w:sectPr>
      </w:pPr>
    </w:p>
    <w:p w:rsidR="000A43D1" w:rsidRDefault="004C0E1E">
      <w:pPr>
        <w:pStyle w:val="BodyText"/>
        <w:spacing w:before="79"/>
        <w:ind w:left="501"/>
      </w:pPr>
      <w:r>
        <w:rPr>
          <w:color w:val="000009"/>
        </w:rPr>
        <w:t>There is no deeming provision extending the age of retirement. The decision in</w:t>
      </w:r>
    </w:p>
    <w:p w:rsidR="000A43D1" w:rsidRDefault="000A43D1">
      <w:pPr>
        <w:pStyle w:val="BodyText"/>
        <w:spacing w:before="11"/>
        <w:rPr>
          <w:sz w:val="24"/>
        </w:rPr>
      </w:pPr>
    </w:p>
    <w:p w:rsidR="000A43D1" w:rsidRDefault="004C0E1E">
      <w:pPr>
        <w:ind w:left="501"/>
        <w:rPr>
          <w:sz w:val="25"/>
        </w:rPr>
      </w:pPr>
      <w:r>
        <w:rPr>
          <w:b/>
          <w:color w:val="000009"/>
          <w:sz w:val="25"/>
        </w:rPr>
        <w:t xml:space="preserve">Ram Vir Sharma </w:t>
      </w:r>
      <w:r>
        <w:rPr>
          <w:color w:val="000009"/>
          <w:sz w:val="25"/>
        </w:rPr>
        <w:t>is hence distinguishable.</w:t>
      </w:r>
    </w:p>
    <w:p w:rsidR="000A43D1" w:rsidRDefault="000A43D1">
      <w:pPr>
        <w:pStyle w:val="BodyText"/>
        <w:rPr>
          <w:sz w:val="28"/>
        </w:rPr>
      </w:pPr>
    </w:p>
    <w:p w:rsidR="000A43D1" w:rsidRDefault="000A43D1">
      <w:pPr>
        <w:pStyle w:val="BodyText"/>
        <w:rPr>
          <w:sz w:val="28"/>
        </w:rPr>
      </w:pPr>
    </w:p>
    <w:p w:rsidR="000A43D1" w:rsidRDefault="004C0E1E">
      <w:pPr>
        <w:pStyle w:val="ListParagraph"/>
        <w:numPr>
          <w:ilvl w:val="0"/>
          <w:numId w:val="1"/>
        </w:numPr>
        <w:tabs>
          <w:tab w:val="left" w:pos="1222"/>
        </w:tabs>
        <w:spacing w:before="216" w:line="480" w:lineRule="auto"/>
        <w:ind w:left="501" w:right="111" w:firstLine="0"/>
        <w:jc w:val="both"/>
        <w:rPr>
          <w:sz w:val="25"/>
        </w:rPr>
      </w:pPr>
      <w:r>
        <w:rPr>
          <w:color w:val="000009"/>
          <w:sz w:val="25"/>
        </w:rPr>
        <w:t xml:space="preserve">The decision of the Division Bench of the Allahabad High Court in </w:t>
      </w:r>
      <w:r>
        <w:rPr>
          <w:b/>
          <w:color w:val="000009"/>
          <w:sz w:val="25"/>
        </w:rPr>
        <w:t xml:space="preserve">Hema Pathak </w:t>
      </w:r>
      <w:r>
        <w:rPr>
          <w:color w:val="000009"/>
          <w:sz w:val="25"/>
        </w:rPr>
        <w:t>considered whether the teacher was rightly promoted by the Committee of Management on 18 May 2013. The DIOS held that the teacher had already attained the age of superannuation before the date on which a resolution for promotion was passed and was continui</w:t>
      </w:r>
      <w:r>
        <w:rPr>
          <w:color w:val="000009"/>
          <w:sz w:val="25"/>
        </w:rPr>
        <w:t>ng till the end of the session and was hence not entitled to promotion. Dealing with the issue the Division Bench of the High Court held that the extension of service was for all purposes a part of service and the incumbent is treated to have retired at th</w:t>
      </w:r>
      <w:r>
        <w:rPr>
          <w:color w:val="000009"/>
          <w:sz w:val="25"/>
        </w:rPr>
        <w:t xml:space="preserve">e end of the session. Hence, if before such retirement any benefit including promotion became due, it could not be denied in the absence of a provision to the </w:t>
      </w:r>
      <w:r>
        <w:rPr>
          <w:color w:val="000009"/>
          <w:spacing w:val="-3"/>
          <w:sz w:val="25"/>
        </w:rPr>
        <w:t xml:space="preserve">contrary. </w:t>
      </w:r>
      <w:r>
        <w:rPr>
          <w:color w:val="000009"/>
          <w:sz w:val="25"/>
        </w:rPr>
        <w:t xml:space="preserve">The decision in the case of </w:t>
      </w:r>
      <w:r>
        <w:rPr>
          <w:b/>
          <w:color w:val="000009"/>
          <w:sz w:val="25"/>
        </w:rPr>
        <w:t xml:space="preserve">Hema Pathak </w:t>
      </w:r>
      <w:r>
        <w:rPr>
          <w:color w:val="000009"/>
          <w:sz w:val="25"/>
        </w:rPr>
        <w:t>is distinguishable and has no bearing on the co</w:t>
      </w:r>
      <w:r>
        <w:rPr>
          <w:color w:val="000009"/>
          <w:sz w:val="25"/>
        </w:rPr>
        <w:t xml:space="preserve">nstruction of the GO dated 19 November 2012. </w:t>
      </w:r>
      <w:r>
        <w:rPr>
          <w:color w:val="000009"/>
          <w:spacing w:val="-3"/>
          <w:sz w:val="25"/>
        </w:rPr>
        <w:t xml:space="preserve">Similarly, </w:t>
      </w:r>
      <w:r>
        <w:rPr>
          <w:color w:val="000009"/>
          <w:sz w:val="25"/>
        </w:rPr>
        <w:t xml:space="preserve">the decision of this Court in </w:t>
      </w:r>
      <w:r>
        <w:rPr>
          <w:b/>
          <w:color w:val="000009"/>
          <w:sz w:val="25"/>
        </w:rPr>
        <w:t xml:space="preserve">Dr Rajendra Chaudhary (supra) </w:t>
      </w:r>
      <w:r>
        <w:rPr>
          <w:color w:val="000009"/>
          <w:sz w:val="25"/>
        </w:rPr>
        <w:t xml:space="preserve">dealt with the validity of the deletion of the upper age limit for direct recruitment under the notification dated 6 February 2015. Dealing </w:t>
      </w:r>
      <w:r>
        <w:rPr>
          <w:color w:val="000009"/>
          <w:sz w:val="25"/>
        </w:rPr>
        <w:t>with this aspect, Mr Justice Nageswara Rao, speaking for this Court in the judgment dated 28 August 2019</w:t>
      </w:r>
      <w:r>
        <w:rPr>
          <w:color w:val="000009"/>
          <w:spacing w:val="-22"/>
          <w:sz w:val="25"/>
        </w:rPr>
        <w:t xml:space="preserve"> </w:t>
      </w:r>
      <w:r>
        <w:rPr>
          <w:color w:val="000009"/>
          <w:sz w:val="25"/>
        </w:rPr>
        <w:t>observed:</w:t>
      </w:r>
    </w:p>
    <w:p w:rsidR="000A43D1" w:rsidRDefault="000A43D1">
      <w:pPr>
        <w:pStyle w:val="BodyText"/>
        <w:spacing w:before="8"/>
        <w:rPr>
          <w:sz w:val="23"/>
        </w:rPr>
      </w:pPr>
    </w:p>
    <w:p w:rsidR="000A43D1" w:rsidRDefault="004C0E1E">
      <w:pPr>
        <w:ind w:left="1942" w:right="2274"/>
        <w:jc w:val="both"/>
        <w:rPr>
          <w:sz w:val="21"/>
        </w:rPr>
      </w:pPr>
      <w:r>
        <w:rPr>
          <w:color w:val="000009"/>
          <w:sz w:val="21"/>
        </w:rPr>
        <w:t xml:space="preserve">“12…The High Court rejected the challenge to the enhancement of upper age limit for direct recruitment to the post of Professor in </w:t>
      </w:r>
      <w:r>
        <w:rPr>
          <w:color w:val="000009"/>
          <w:spacing w:val="-4"/>
          <w:sz w:val="21"/>
        </w:rPr>
        <w:t>Dr.</w:t>
      </w:r>
      <w:r>
        <w:rPr>
          <w:color w:val="000009"/>
          <w:spacing w:val="50"/>
          <w:sz w:val="21"/>
        </w:rPr>
        <w:t xml:space="preserve"> </w:t>
      </w:r>
      <w:r>
        <w:rPr>
          <w:color w:val="000009"/>
          <w:sz w:val="21"/>
        </w:rPr>
        <w:t xml:space="preserve">Juhi </w:t>
      </w:r>
      <w:r>
        <w:rPr>
          <w:color w:val="000009"/>
          <w:sz w:val="21"/>
        </w:rPr>
        <w:t>Singhal (supra) by holding that the Regulations framed by the MCI would prevail over the Service Rules. In the said judgment, the High Court was of the view that the Government Order dated 06.02.2015 only supplements the Rules and does not supplant them. T</w:t>
      </w:r>
      <w:r>
        <w:rPr>
          <w:color w:val="000009"/>
          <w:sz w:val="21"/>
        </w:rPr>
        <w:t>he High Court further observed that the relaxation was done in view of the shortage of teachers in Medical Institutions who are qualified for appointment to the posts of Professors. The relaxation</w:t>
      </w:r>
      <w:r>
        <w:rPr>
          <w:color w:val="000009"/>
          <w:spacing w:val="7"/>
          <w:sz w:val="21"/>
        </w:rPr>
        <w:t xml:space="preserve"> </w:t>
      </w:r>
      <w:r>
        <w:rPr>
          <w:color w:val="000009"/>
          <w:sz w:val="21"/>
        </w:rPr>
        <w:t>of</w:t>
      </w:r>
    </w:p>
    <w:p w:rsidR="000A43D1" w:rsidRDefault="000A43D1">
      <w:pPr>
        <w:jc w:val="both"/>
        <w:rPr>
          <w:sz w:val="21"/>
        </w:rPr>
        <w:sectPr w:rsidR="000A43D1">
          <w:pgSz w:w="11900" w:h="16840"/>
          <w:pgMar w:top="1360" w:right="1320" w:bottom="1260" w:left="940" w:header="0" w:footer="1064" w:gutter="0"/>
          <w:cols w:space="720"/>
        </w:sectPr>
      </w:pPr>
    </w:p>
    <w:p w:rsidR="000A43D1" w:rsidRDefault="004C0E1E">
      <w:pPr>
        <w:spacing w:before="81"/>
        <w:ind w:left="1942" w:right="2276"/>
        <w:jc w:val="both"/>
        <w:rPr>
          <w:sz w:val="21"/>
        </w:rPr>
      </w:pPr>
      <w:r>
        <w:rPr>
          <w:color w:val="000009"/>
          <w:sz w:val="21"/>
        </w:rPr>
        <w:t>the upper age limit was applicable onl</w:t>
      </w:r>
      <w:r>
        <w:rPr>
          <w:color w:val="000009"/>
          <w:sz w:val="21"/>
        </w:rPr>
        <w:t>y to those departments where 25 per cent or more posts were vacant and in respect of other departments, the State Government decided not to fill them up. In Navyug Abhiyan Samiti (supra), the Division Bench of the High Court followed the same logic and rea</w:t>
      </w:r>
      <w:r>
        <w:rPr>
          <w:color w:val="000009"/>
          <w:sz w:val="21"/>
        </w:rPr>
        <w:t xml:space="preserve">soning while considering the increase of upper age limit to the post of Principals in Government Medical Colleges. </w:t>
      </w:r>
      <w:r>
        <w:rPr>
          <w:color w:val="000009"/>
          <w:spacing w:val="-3"/>
          <w:sz w:val="21"/>
        </w:rPr>
        <w:t xml:space="preserve">We </w:t>
      </w:r>
      <w:r>
        <w:rPr>
          <w:color w:val="000009"/>
          <w:sz w:val="21"/>
        </w:rPr>
        <w:t>see no reason to disagree with the said findings recorded by the High court. There can be no manner of doubt that the Regulations framed b</w:t>
      </w:r>
      <w:r>
        <w:rPr>
          <w:color w:val="000009"/>
          <w:sz w:val="21"/>
        </w:rPr>
        <w:t>y the MCI relating to the conditions of service of Professors in Medical Colleges shall prevail over the Service Rules framed by the State of Uttar Pradesh. The Government Order dated 06.02.2015 has not been challenged by the Appellants for which reason th</w:t>
      </w:r>
      <w:r>
        <w:rPr>
          <w:color w:val="000009"/>
          <w:sz w:val="21"/>
        </w:rPr>
        <w:t>ey cannot make any grievance about the</w:t>
      </w:r>
      <w:r>
        <w:rPr>
          <w:color w:val="000009"/>
          <w:spacing w:val="-8"/>
          <w:sz w:val="21"/>
        </w:rPr>
        <w:t xml:space="preserve"> </w:t>
      </w:r>
      <w:r>
        <w:rPr>
          <w:color w:val="000009"/>
          <w:sz w:val="21"/>
        </w:rPr>
        <w:t>same.”</w:t>
      </w:r>
    </w:p>
    <w:p w:rsidR="000A43D1" w:rsidRDefault="000A43D1">
      <w:pPr>
        <w:pStyle w:val="BodyText"/>
        <w:rPr>
          <w:sz w:val="22"/>
        </w:rPr>
      </w:pPr>
    </w:p>
    <w:p w:rsidR="000A43D1" w:rsidRDefault="000A43D1">
      <w:pPr>
        <w:pStyle w:val="BodyText"/>
        <w:rPr>
          <w:sz w:val="22"/>
        </w:rPr>
      </w:pPr>
    </w:p>
    <w:p w:rsidR="000A43D1" w:rsidRDefault="000A43D1">
      <w:pPr>
        <w:pStyle w:val="BodyText"/>
        <w:spacing w:before="6"/>
        <w:rPr>
          <w:sz w:val="31"/>
        </w:rPr>
      </w:pPr>
    </w:p>
    <w:p w:rsidR="000A43D1" w:rsidRDefault="004C0E1E">
      <w:pPr>
        <w:pStyle w:val="ListParagraph"/>
        <w:numPr>
          <w:ilvl w:val="0"/>
          <w:numId w:val="1"/>
        </w:numPr>
        <w:tabs>
          <w:tab w:val="left" w:pos="1222"/>
        </w:tabs>
        <w:spacing w:line="480" w:lineRule="auto"/>
        <w:ind w:left="501" w:right="116" w:firstLine="0"/>
        <w:jc w:val="both"/>
        <w:rPr>
          <w:sz w:val="25"/>
        </w:rPr>
      </w:pPr>
      <w:r>
        <w:rPr>
          <w:color w:val="000009"/>
          <w:sz w:val="25"/>
        </w:rPr>
        <w:t xml:space="preserve">The issue in </w:t>
      </w:r>
      <w:r>
        <w:rPr>
          <w:b/>
          <w:color w:val="000009"/>
          <w:sz w:val="25"/>
        </w:rPr>
        <w:t xml:space="preserve">Dr Rajendra Chaudhary’s </w:t>
      </w:r>
      <w:r>
        <w:rPr>
          <w:color w:val="000009"/>
          <w:sz w:val="25"/>
        </w:rPr>
        <w:t>case was distinct from the central point in this case. In the present case the issue is whether the appellant who had already attained the age of superannuation under the prevailing rules and was continuing until the end of the session would be entitled to</w:t>
      </w:r>
      <w:r>
        <w:rPr>
          <w:color w:val="000009"/>
          <w:sz w:val="25"/>
        </w:rPr>
        <w:t xml:space="preserve"> the benefit of the enhancement of the age of retirement under the notification dated 6 February 2015. The decision in </w:t>
      </w:r>
      <w:r>
        <w:rPr>
          <w:b/>
          <w:color w:val="000009"/>
          <w:sz w:val="25"/>
        </w:rPr>
        <w:t xml:space="preserve">Dr Rajendra Chaudhary </w:t>
      </w:r>
      <w:r>
        <w:rPr>
          <w:color w:val="000009"/>
          <w:sz w:val="25"/>
        </w:rPr>
        <w:t>is hence</w:t>
      </w:r>
      <w:r>
        <w:rPr>
          <w:color w:val="000009"/>
          <w:spacing w:val="-13"/>
          <w:sz w:val="25"/>
        </w:rPr>
        <w:t xml:space="preserve"> </w:t>
      </w:r>
      <w:r>
        <w:rPr>
          <w:color w:val="000009"/>
          <w:sz w:val="25"/>
        </w:rPr>
        <w:t>distinguishable.</w:t>
      </w:r>
    </w:p>
    <w:p w:rsidR="000A43D1" w:rsidRDefault="000A43D1">
      <w:pPr>
        <w:pStyle w:val="BodyText"/>
        <w:rPr>
          <w:sz w:val="28"/>
        </w:rPr>
      </w:pPr>
    </w:p>
    <w:p w:rsidR="000A43D1" w:rsidRDefault="004C0E1E">
      <w:pPr>
        <w:pStyle w:val="ListParagraph"/>
        <w:numPr>
          <w:ilvl w:val="0"/>
          <w:numId w:val="1"/>
        </w:numPr>
        <w:tabs>
          <w:tab w:val="left" w:pos="1222"/>
        </w:tabs>
        <w:spacing w:before="246" w:line="480" w:lineRule="auto"/>
        <w:ind w:left="501" w:right="121" w:firstLine="0"/>
        <w:jc w:val="both"/>
        <w:rPr>
          <w:sz w:val="25"/>
        </w:rPr>
      </w:pPr>
      <w:r>
        <w:rPr>
          <w:color w:val="000009"/>
          <w:sz w:val="25"/>
        </w:rPr>
        <w:t xml:space="preserve">For the reasons that we have indicated, we hold that the appellant who attained the age </w:t>
      </w:r>
      <w:r>
        <w:rPr>
          <w:color w:val="000009"/>
          <w:sz w:val="25"/>
        </w:rPr>
        <w:t>of 60 years – the age of retirement which prevailed at the relevant time – was not entitled to the benefit of the notification dated 6 February 2015. The appellant was continuing until the end of the session (30 June 2015) after retirement, in terms of the</w:t>
      </w:r>
      <w:r>
        <w:rPr>
          <w:color w:val="000009"/>
          <w:sz w:val="25"/>
        </w:rPr>
        <w:t xml:space="preserve"> decision dated 19 November 2012. He was not entitled to the enhanced age of retirement of 65 years. The terminal benefits which are due to the appellant shall be accordingly computed and released within a period of two months from the date of receipt of a</w:t>
      </w:r>
      <w:r>
        <w:rPr>
          <w:color w:val="000009"/>
          <w:sz w:val="25"/>
        </w:rPr>
        <w:t xml:space="preserve"> certified copy of this </w:t>
      </w:r>
      <w:r>
        <w:rPr>
          <w:color w:val="000009"/>
          <w:spacing w:val="-4"/>
          <w:sz w:val="25"/>
        </w:rPr>
        <w:t>order.</w:t>
      </w:r>
      <w:r>
        <w:rPr>
          <w:color w:val="000009"/>
          <w:spacing w:val="61"/>
          <w:sz w:val="25"/>
        </w:rPr>
        <w:t xml:space="preserve"> </w:t>
      </w:r>
      <w:r>
        <w:rPr>
          <w:color w:val="000009"/>
          <w:sz w:val="25"/>
        </w:rPr>
        <w:t>For</w:t>
      </w:r>
      <w:r>
        <w:rPr>
          <w:color w:val="000009"/>
          <w:spacing w:val="20"/>
          <w:sz w:val="25"/>
        </w:rPr>
        <w:t xml:space="preserve"> </w:t>
      </w:r>
      <w:r>
        <w:rPr>
          <w:color w:val="000009"/>
          <w:sz w:val="25"/>
        </w:rPr>
        <w:t>the</w:t>
      </w:r>
      <w:r>
        <w:rPr>
          <w:color w:val="000009"/>
          <w:spacing w:val="20"/>
          <w:sz w:val="25"/>
        </w:rPr>
        <w:t xml:space="preserve"> </w:t>
      </w:r>
      <w:r>
        <w:rPr>
          <w:color w:val="000009"/>
          <w:sz w:val="25"/>
        </w:rPr>
        <w:t>reasons</w:t>
      </w:r>
      <w:r>
        <w:rPr>
          <w:color w:val="000009"/>
          <w:spacing w:val="20"/>
          <w:sz w:val="25"/>
        </w:rPr>
        <w:t xml:space="preserve"> </w:t>
      </w:r>
      <w:r>
        <w:rPr>
          <w:color w:val="000009"/>
          <w:sz w:val="25"/>
        </w:rPr>
        <w:t>which</w:t>
      </w:r>
      <w:r>
        <w:rPr>
          <w:color w:val="000009"/>
          <w:spacing w:val="22"/>
          <w:sz w:val="25"/>
        </w:rPr>
        <w:t xml:space="preserve"> </w:t>
      </w:r>
      <w:r>
        <w:rPr>
          <w:color w:val="000009"/>
          <w:sz w:val="25"/>
        </w:rPr>
        <w:t>we</w:t>
      </w:r>
      <w:r>
        <w:rPr>
          <w:color w:val="000009"/>
          <w:spacing w:val="22"/>
          <w:sz w:val="25"/>
        </w:rPr>
        <w:t xml:space="preserve"> </w:t>
      </w:r>
      <w:r>
        <w:rPr>
          <w:color w:val="000009"/>
          <w:sz w:val="25"/>
        </w:rPr>
        <w:t>have</w:t>
      </w:r>
      <w:r>
        <w:rPr>
          <w:color w:val="000009"/>
          <w:spacing w:val="20"/>
          <w:sz w:val="25"/>
        </w:rPr>
        <w:t xml:space="preserve"> </w:t>
      </w:r>
      <w:r>
        <w:rPr>
          <w:color w:val="000009"/>
          <w:sz w:val="25"/>
        </w:rPr>
        <w:t>indicated,</w:t>
      </w:r>
      <w:r>
        <w:rPr>
          <w:color w:val="000009"/>
          <w:spacing w:val="21"/>
          <w:sz w:val="25"/>
        </w:rPr>
        <w:t xml:space="preserve"> </w:t>
      </w:r>
      <w:r>
        <w:rPr>
          <w:color w:val="000009"/>
          <w:sz w:val="25"/>
        </w:rPr>
        <w:t>we</w:t>
      </w:r>
      <w:r>
        <w:rPr>
          <w:color w:val="000009"/>
          <w:spacing w:val="21"/>
          <w:sz w:val="25"/>
        </w:rPr>
        <w:t xml:space="preserve"> </w:t>
      </w:r>
      <w:r>
        <w:rPr>
          <w:color w:val="000009"/>
          <w:sz w:val="25"/>
        </w:rPr>
        <w:t>have</w:t>
      </w:r>
      <w:r>
        <w:rPr>
          <w:color w:val="000009"/>
          <w:spacing w:val="20"/>
          <w:sz w:val="25"/>
        </w:rPr>
        <w:t xml:space="preserve"> </w:t>
      </w:r>
      <w:r>
        <w:rPr>
          <w:color w:val="000009"/>
          <w:sz w:val="25"/>
        </w:rPr>
        <w:t>come</w:t>
      </w:r>
      <w:r>
        <w:rPr>
          <w:color w:val="000009"/>
          <w:spacing w:val="20"/>
          <w:sz w:val="25"/>
        </w:rPr>
        <w:t xml:space="preserve"> </w:t>
      </w:r>
      <w:r>
        <w:rPr>
          <w:color w:val="000009"/>
          <w:sz w:val="25"/>
        </w:rPr>
        <w:t>to</w:t>
      </w:r>
      <w:r>
        <w:rPr>
          <w:color w:val="000009"/>
          <w:spacing w:val="20"/>
          <w:sz w:val="25"/>
        </w:rPr>
        <w:t xml:space="preserve"> </w:t>
      </w:r>
      <w:r>
        <w:rPr>
          <w:color w:val="000009"/>
          <w:sz w:val="25"/>
        </w:rPr>
        <w:t>the</w:t>
      </w:r>
      <w:r>
        <w:rPr>
          <w:color w:val="000009"/>
          <w:spacing w:val="22"/>
          <w:sz w:val="25"/>
        </w:rPr>
        <w:t xml:space="preserve"> </w:t>
      </w:r>
      <w:r>
        <w:rPr>
          <w:color w:val="000009"/>
          <w:sz w:val="25"/>
        </w:rPr>
        <w:t>conclusion</w:t>
      </w:r>
      <w:r>
        <w:rPr>
          <w:color w:val="000009"/>
          <w:spacing w:val="22"/>
          <w:sz w:val="25"/>
        </w:rPr>
        <w:t xml:space="preserve"> </w:t>
      </w:r>
      <w:r>
        <w:rPr>
          <w:color w:val="000009"/>
          <w:sz w:val="25"/>
        </w:rPr>
        <w:t>that</w:t>
      </w:r>
    </w:p>
    <w:p w:rsidR="000A43D1" w:rsidRDefault="000A43D1">
      <w:pPr>
        <w:spacing w:line="480" w:lineRule="auto"/>
        <w:jc w:val="both"/>
        <w:rPr>
          <w:sz w:val="25"/>
        </w:rPr>
        <w:sectPr w:rsidR="000A43D1">
          <w:pgSz w:w="11900" w:h="16840"/>
          <w:pgMar w:top="1360" w:right="1320" w:bottom="1260" w:left="940" w:header="0" w:footer="1064" w:gutter="0"/>
          <w:cols w:space="720"/>
        </w:sectPr>
      </w:pPr>
    </w:p>
    <w:p w:rsidR="000A43D1" w:rsidRDefault="004C0E1E">
      <w:pPr>
        <w:pStyle w:val="BodyText"/>
        <w:spacing w:before="79" w:line="480" w:lineRule="auto"/>
        <w:ind w:left="501" w:right="126"/>
      </w:pPr>
      <w:r>
        <w:rPr>
          <w:color w:val="000009"/>
        </w:rPr>
        <w:t>there is no merit in the appeals. The appeals shall stand dismissed. There shall be no order as to costs.</w:t>
      </w:r>
    </w:p>
    <w:p w:rsidR="000A43D1" w:rsidRDefault="000A43D1">
      <w:pPr>
        <w:pStyle w:val="BodyText"/>
        <w:spacing w:before="10"/>
        <w:rPr>
          <w:sz w:val="24"/>
        </w:rPr>
      </w:pPr>
    </w:p>
    <w:p w:rsidR="000A43D1" w:rsidRDefault="004C0E1E">
      <w:pPr>
        <w:pStyle w:val="BodyText"/>
        <w:ind w:left="501"/>
      </w:pPr>
      <w:r>
        <w:rPr>
          <w:color w:val="000009"/>
        </w:rPr>
        <w:t>Pending application(s), if any, stands disposed of.</w:t>
      </w:r>
    </w:p>
    <w:p w:rsidR="000A43D1" w:rsidRDefault="000A43D1">
      <w:pPr>
        <w:pStyle w:val="BodyText"/>
        <w:rPr>
          <w:sz w:val="28"/>
        </w:rPr>
      </w:pPr>
    </w:p>
    <w:p w:rsidR="000A43D1" w:rsidRDefault="000A43D1">
      <w:pPr>
        <w:pStyle w:val="BodyText"/>
        <w:rPr>
          <w:sz w:val="28"/>
        </w:rPr>
      </w:pPr>
    </w:p>
    <w:p w:rsidR="000A43D1" w:rsidRDefault="000A43D1">
      <w:pPr>
        <w:pStyle w:val="BodyText"/>
        <w:rPr>
          <w:sz w:val="28"/>
        </w:rPr>
      </w:pPr>
    </w:p>
    <w:p w:rsidR="000A43D1" w:rsidRDefault="000A43D1">
      <w:pPr>
        <w:pStyle w:val="BodyText"/>
        <w:spacing w:before="3"/>
        <w:rPr>
          <w:sz w:val="28"/>
        </w:rPr>
      </w:pPr>
    </w:p>
    <w:p w:rsidR="000A43D1" w:rsidRDefault="004C0E1E">
      <w:pPr>
        <w:ind w:left="4848" w:hanging="139"/>
        <w:rPr>
          <w:b/>
        </w:rPr>
      </w:pPr>
      <w:r>
        <w:rPr>
          <w:b/>
          <w:color w:val="000009"/>
        </w:rPr>
        <w:t>…….………….…………………...........................J. [DR DHANANJAYA Y CHANDRACHUD]</w:t>
      </w:r>
    </w:p>
    <w:p w:rsidR="000A43D1" w:rsidRDefault="000A43D1">
      <w:pPr>
        <w:pStyle w:val="BodyText"/>
        <w:rPr>
          <w:b/>
          <w:sz w:val="24"/>
        </w:rPr>
      </w:pPr>
    </w:p>
    <w:p w:rsidR="000A43D1" w:rsidRDefault="000A43D1">
      <w:pPr>
        <w:pStyle w:val="BodyText"/>
        <w:rPr>
          <w:b/>
          <w:sz w:val="24"/>
        </w:rPr>
      </w:pPr>
    </w:p>
    <w:p w:rsidR="000A43D1" w:rsidRDefault="000A43D1">
      <w:pPr>
        <w:pStyle w:val="BodyText"/>
        <w:rPr>
          <w:b/>
          <w:sz w:val="24"/>
        </w:rPr>
      </w:pPr>
    </w:p>
    <w:p w:rsidR="000A43D1" w:rsidRDefault="000A43D1">
      <w:pPr>
        <w:pStyle w:val="BodyText"/>
        <w:rPr>
          <w:b/>
          <w:sz w:val="24"/>
        </w:rPr>
      </w:pPr>
    </w:p>
    <w:p w:rsidR="000A43D1" w:rsidRDefault="004C0E1E">
      <w:pPr>
        <w:spacing w:before="160"/>
        <w:ind w:left="4943" w:right="95" w:hanging="198"/>
        <w:rPr>
          <w:b/>
        </w:rPr>
      </w:pPr>
      <w:r>
        <w:rPr>
          <w:b/>
          <w:color w:val="000009"/>
        </w:rPr>
        <w:t>…….…………………………...............................J. [AJAY RASTOGI]</w:t>
      </w:r>
    </w:p>
    <w:p w:rsidR="000A43D1" w:rsidRDefault="000A43D1">
      <w:pPr>
        <w:pStyle w:val="BodyText"/>
        <w:rPr>
          <w:b/>
          <w:sz w:val="24"/>
        </w:rPr>
      </w:pPr>
    </w:p>
    <w:p w:rsidR="000A43D1" w:rsidRDefault="000A43D1">
      <w:pPr>
        <w:pStyle w:val="BodyText"/>
        <w:rPr>
          <w:b/>
          <w:sz w:val="20"/>
        </w:rPr>
      </w:pPr>
    </w:p>
    <w:p w:rsidR="000A43D1" w:rsidRDefault="004C0E1E">
      <w:pPr>
        <w:ind w:left="501" w:right="7048"/>
        <w:rPr>
          <w:b/>
          <w:sz w:val="25"/>
        </w:rPr>
      </w:pPr>
      <w:r>
        <w:rPr>
          <w:b/>
          <w:color w:val="000009"/>
          <w:sz w:val="25"/>
        </w:rPr>
        <w:t>New Delhi; January 21, 2020.</w:t>
      </w:r>
    </w:p>
    <w:sectPr w:rsidR="000A43D1" w:rsidSect="000A43D1">
      <w:pgSz w:w="11900" w:h="16840"/>
      <w:pgMar w:top="1360" w:right="1320" w:bottom="1260" w:left="940" w:header="0" w:footer="10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E1E" w:rsidRDefault="004C0E1E" w:rsidP="000A43D1">
      <w:r>
        <w:separator/>
      </w:r>
    </w:p>
  </w:endnote>
  <w:endnote w:type="continuationSeparator" w:id="1">
    <w:p w:rsidR="004C0E1E" w:rsidRDefault="004C0E1E" w:rsidP="000A43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D1" w:rsidRDefault="000A43D1">
    <w:pPr>
      <w:pStyle w:val="BodyText"/>
      <w:spacing w:line="14" w:lineRule="auto"/>
      <w:rPr>
        <w:sz w:val="20"/>
      </w:rPr>
    </w:pPr>
    <w:r w:rsidRPr="000A43D1">
      <w:pict>
        <v:shapetype id="_x0000_t202" coordsize="21600,21600" o:spt="202" path="m,l,21600r21600,l21600,xe">
          <v:stroke joinstyle="miter"/>
          <v:path gradientshapeok="t" o:connecttype="rect"/>
        </v:shapetype>
        <v:shape id="_x0000_s2051" type="#_x0000_t202" style="position:absolute;margin-left:292.8pt;margin-top:777.8pt;width:10pt;height:15.3pt;z-index:-252118016;mso-position-horizontal-relative:page;mso-position-vertical-relative:page" filled="f" stroked="f">
          <v:textbox inset="0,0,0,0">
            <w:txbxContent>
              <w:p w:rsidR="000A43D1" w:rsidRDefault="000A43D1">
                <w:pPr>
                  <w:spacing w:before="10"/>
                  <w:ind w:left="40"/>
                  <w:rPr>
                    <w:rFonts w:ascii="Times New Roman"/>
                    <w:sz w:val="24"/>
                  </w:rPr>
                </w:pPr>
                <w:r>
                  <w:fldChar w:fldCharType="begin"/>
                </w:r>
                <w:r w:rsidR="004C0E1E">
                  <w:rPr>
                    <w:rFonts w:ascii="Times New Roman"/>
                    <w:color w:val="000009"/>
                    <w:sz w:val="24"/>
                  </w:rPr>
                  <w:instrText xml:space="preserve"> PAGE </w:instrText>
                </w:r>
                <w:r>
                  <w:fldChar w:fldCharType="separate"/>
                </w:r>
                <w:r w:rsidR="004C0E1E">
                  <w:rPr>
                    <w:rFonts w:ascii="Times New Roman"/>
                    <w:noProof/>
                    <w:color w:val="000009"/>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D1" w:rsidRDefault="000A43D1">
    <w:pPr>
      <w:pStyle w:val="BodyText"/>
      <w:spacing w:line="14" w:lineRule="auto"/>
      <w:rPr>
        <w:sz w:val="20"/>
      </w:rPr>
    </w:pPr>
    <w:r w:rsidRPr="000A43D1">
      <w:pict>
        <v:shapetype id="_x0000_t202" coordsize="21600,21600" o:spt="202" path="m,l,21600r21600,l21600,xe">
          <v:stroke joinstyle="miter"/>
          <v:path gradientshapeok="t" o:connecttype="rect"/>
        </v:shapetype>
        <v:shape id="_x0000_s2050" type="#_x0000_t202" style="position:absolute;margin-left:293.8pt;margin-top:777.8pt;width:8pt;height:15.3pt;z-index:-252116992;mso-position-horizontal-relative:page;mso-position-vertical-relative:page" filled="f" stroked="f">
          <v:textbox inset="0,0,0,0">
            <w:txbxContent>
              <w:p w:rsidR="000A43D1" w:rsidRDefault="004C0E1E">
                <w:pPr>
                  <w:spacing w:before="10"/>
                  <w:ind w:left="20"/>
                  <w:rPr>
                    <w:rFonts w:ascii="Times New Roman"/>
                    <w:sz w:val="24"/>
                  </w:rPr>
                </w:pPr>
                <w:r>
                  <w:rPr>
                    <w:rFonts w:ascii="Times New Roman"/>
                    <w:color w:val="000009"/>
                    <w:sz w:val="24"/>
                  </w:rPr>
                  <w:t>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D1" w:rsidRDefault="000A43D1">
    <w:pPr>
      <w:pStyle w:val="BodyText"/>
      <w:spacing w:line="14" w:lineRule="auto"/>
      <w:rPr>
        <w:sz w:val="20"/>
      </w:rPr>
    </w:pPr>
    <w:r w:rsidRPr="000A43D1">
      <w:pict>
        <v:shapetype id="_x0000_t202" coordsize="21600,21600" o:spt="202" path="m,l,21600r21600,l21600,xe">
          <v:stroke joinstyle="miter"/>
          <v:path gradientshapeok="t" o:connecttype="rect"/>
        </v:shapetype>
        <v:shape id="_x0000_s2049" type="#_x0000_t202" style="position:absolute;margin-left:289.8pt;margin-top:777.8pt;width:16pt;height:15.3pt;z-index:-252115968;mso-position-horizontal-relative:page;mso-position-vertical-relative:page" filled="f" stroked="f">
          <v:textbox inset="0,0,0,0">
            <w:txbxContent>
              <w:p w:rsidR="000A43D1" w:rsidRDefault="000A43D1">
                <w:pPr>
                  <w:spacing w:before="10"/>
                  <w:ind w:left="40"/>
                  <w:rPr>
                    <w:rFonts w:ascii="Times New Roman"/>
                    <w:sz w:val="24"/>
                  </w:rPr>
                </w:pPr>
                <w:r>
                  <w:fldChar w:fldCharType="begin"/>
                </w:r>
                <w:r w:rsidR="004C0E1E">
                  <w:rPr>
                    <w:rFonts w:ascii="Times New Roman"/>
                    <w:color w:val="000009"/>
                    <w:sz w:val="24"/>
                  </w:rPr>
                  <w:instrText xml:space="preserve"> PAGE </w:instrText>
                </w:r>
                <w:r>
                  <w:fldChar w:fldCharType="separate"/>
                </w:r>
                <w:r w:rsidR="00F43C04">
                  <w:rPr>
                    <w:rFonts w:ascii="Times New Roman"/>
                    <w:noProof/>
                    <w:color w:val="000009"/>
                    <w:sz w:val="24"/>
                  </w:rPr>
                  <w:t>12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E1E" w:rsidRDefault="004C0E1E" w:rsidP="000A43D1">
      <w:r>
        <w:separator/>
      </w:r>
    </w:p>
  </w:footnote>
  <w:footnote w:type="continuationSeparator" w:id="1">
    <w:p w:rsidR="004C0E1E" w:rsidRDefault="004C0E1E" w:rsidP="000A4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02855"/>
    <w:multiLevelType w:val="hybridMultilevel"/>
    <w:tmpl w:val="006EC1FE"/>
    <w:lvl w:ilvl="0" w:tplc="C56C714A">
      <w:start w:val="1"/>
      <w:numFmt w:val="decimal"/>
      <w:lvlText w:val="%1."/>
      <w:lvlJc w:val="left"/>
      <w:pPr>
        <w:ind w:left="1942" w:hanging="360"/>
        <w:jc w:val="left"/>
      </w:pPr>
      <w:rPr>
        <w:rFonts w:ascii="Arial" w:eastAsia="Arial" w:hAnsi="Arial" w:cs="Arial" w:hint="default"/>
        <w:color w:val="000009"/>
        <w:spacing w:val="-13"/>
        <w:w w:val="100"/>
        <w:sz w:val="21"/>
        <w:szCs w:val="21"/>
        <w:lang w:val="en-US" w:eastAsia="en-US" w:bidi="en-US"/>
      </w:rPr>
    </w:lvl>
    <w:lvl w:ilvl="1" w:tplc="965A6D70">
      <w:numFmt w:val="bullet"/>
      <w:lvlText w:val="•"/>
      <w:lvlJc w:val="left"/>
      <w:pPr>
        <w:ind w:left="2710" w:hanging="360"/>
      </w:pPr>
      <w:rPr>
        <w:rFonts w:hint="default"/>
        <w:lang w:val="en-US" w:eastAsia="en-US" w:bidi="en-US"/>
      </w:rPr>
    </w:lvl>
    <w:lvl w:ilvl="2" w:tplc="FFF4BDA8">
      <w:numFmt w:val="bullet"/>
      <w:lvlText w:val="•"/>
      <w:lvlJc w:val="left"/>
      <w:pPr>
        <w:ind w:left="3480" w:hanging="360"/>
      </w:pPr>
      <w:rPr>
        <w:rFonts w:hint="default"/>
        <w:lang w:val="en-US" w:eastAsia="en-US" w:bidi="en-US"/>
      </w:rPr>
    </w:lvl>
    <w:lvl w:ilvl="3" w:tplc="8B104856">
      <w:numFmt w:val="bullet"/>
      <w:lvlText w:val="•"/>
      <w:lvlJc w:val="left"/>
      <w:pPr>
        <w:ind w:left="4250" w:hanging="360"/>
      </w:pPr>
      <w:rPr>
        <w:rFonts w:hint="default"/>
        <w:lang w:val="en-US" w:eastAsia="en-US" w:bidi="en-US"/>
      </w:rPr>
    </w:lvl>
    <w:lvl w:ilvl="4" w:tplc="6F00B14C">
      <w:numFmt w:val="bullet"/>
      <w:lvlText w:val="•"/>
      <w:lvlJc w:val="left"/>
      <w:pPr>
        <w:ind w:left="5020" w:hanging="360"/>
      </w:pPr>
      <w:rPr>
        <w:rFonts w:hint="default"/>
        <w:lang w:val="en-US" w:eastAsia="en-US" w:bidi="en-US"/>
      </w:rPr>
    </w:lvl>
    <w:lvl w:ilvl="5" w:tplc="32D0A124">
      <w:numFmt w:val="bullet"/>
      <w:lvlText w:val="•"/>
      <w:lvlJc w:val="left"/>
      <w:pPr>
        <w:ind w:left="5790" w:hanging="360"/>
      </w:pPr>
      <w:rPr>
        <w:rFonts w:hint="default"/>
        <w:lang w:val="en-US" w:eastAsia="en-US" w:bidi="en-US"/>
      </w:rPr>
    </w:lvl>
    <w:lvl w:ilvl="6" w:tplc="61C64AD8">
      <w:numFmt w:val="bullet"/>
      <w:lvlText w:val="•"/>
      <w:lvlJc w:val="left"/>
      <w:pPr>
        <w:ind w:left="6560" w:hanging="360"/>
      </w:pPr>
      <w:rPr>
        <w:rFonts w:hint="default"/>
        <w:lang w:val="en-US" w:eastAsia="en-US" w:bidi="en-US"/>
      </w:rPr>
    </w:lvl>
    <w:lvl w:ilvl="7" w:tplc="D690E436">
      <w:numFmt w:val="bullet"/>
      <w:lvlText w:val="•"/>
      <w:lvlJc w:val="left"/>
      <w:pPr>
        <w:ind w:left="7330" w:hanging="360"/>
      </w:pPr>
      <w:rPr>
        <w:rFonts w:hint="default"/>
        <w:lang w:val="en-US" w:eastAsia="en-US" w:bidi="en-US"/>
      </w:rPr>
    </w:lvl>
    <w:lvl w:ilvl="8" w:tplc="9446E7FA">
      <w:numFmt w:val="bullet"/>
      <w:lvlText w:val="•"/>
      <w:lvlJc w:val="left"/>
      <w:pPr>
        <w:ind w:left="8100" w:hanging="360"/>
      </w:pPr>
      <w:rPr>
        <w:rFonts w:hint="default"/>
        <w:lang w:val="en-US" w:eastAsia="en-US" w:bidi="en-US"/>
      </w:rPr>
    </w:lvl>
  </w:abstractNum>
  <w:abstractNum w:abstractNumId="1">
    <w:nsid w:val="118D0553"/>
    <w:multiLevelType w:val="hybridMultilevel"/>
    <w:tmpl w:val="FB20B62C"/>
    <w:lvl w:ilvl="0" w:tplc="4AE6B656">
      <w:start w:val="1"/>
      <w:numFmt w:val="decimal"/>
      <w:lvlText w:val="(%1)"/>
      <w:lvlJc w:val="left"/>
      <w:pPr>
        <w:ind w:left="2283" w:hanging="342"/>
        <w:jc w:val="left"/>
      </w:pPr>
      <w:rPr>
        <w:rFonts w:ascii="Arial" w:eastAsia="Arial" w:hAnsi="Arial" w:cs="Arial" w:hint="default"/>
        <w:b/>
        <w:bCs/>
        <w:color w:val="000009"/>
        <w:spacing w:val="-1"/>
        <w:w w:val="100"/>
        <w:sz w:val="21"/>
        <w:szCs w:val="21"/>
        <w:lang w:val="en-US" w:eastAsia="en-US" w:bidi="en-US"/>
      </w:rPr>
    </w:lvl>
    <w:lvl w:ilvl="1" w:tplc="9C1C530A">
      <w:numFmt w:val="bullet"/>
      <w:lvlText w:val="•"/>
      <w:lvlJc w:val="left"/>
      <w:pPr>
        <w:ind w:left="3016" w:hanging="342"/>
      </w:pPr>
      <w:rPr>
        <w:rFonts w:hint="default"/>
        <w:lang w:val="en-US" w:eastAsia="en-US" w:bidi="en-US"/>
      </w:rPr>
    </w:lvl>
    <w:lvl w:ilvl="2" w:tplc="417C8114">
      <w:numFmt w:val="bullet"/>
      <w:lvlText w:val="•"/>
      <w:lvlJc w:val="left"/>
      <w:pPr>
        <w:ind w:left="3752" w:hanging="342"/>
      </w:pPr>
      <w:rPr>
        <w:rFonts w:hint="default"/>
        <w:lang w:val="en-US" w:eastAsia="en-US" w:bidi="en-US"/>
      </w:rPr>
    </w:lvl>
    <w:lvl w:ilvl="3" w:tplc="7B3061A0">
      <w:numFmt w:val="bullet"/>
      <w:lvlText w:val="•"/>
      <w:lvlJc w:val="left"/>
      <w:pPr>
        <w:ind w:left="4488" w:hanging="342"/>
      </w:pPr>
      <w:rPr>
        <w:rFonts w:hint="default"/>
        <w:lang w:val="en-US" w:eastAsia="en-US" w:bidi="en-US"/>
      </w:rPr>
    </w:lvl>
    <w:lvl w:ilvl="4" w:tplc="A658FA06">
      <w:numFmt w:val="bullet"/>
      <w:lvlText w:val="•"/>
      <w:lvlJc w:val="left"/>
      <w:pPr>
        <w:ind w:left="5224" w:hanging="342"/>
      </w:pPr>
      <w:rPr>
        <w:rFonts w:hint="default"/>
        <w:lang w:val="en-US" w:eastAsia="en-US" w:bidi="en-US"/>
      </w:rPr>
    </w:lvl>
    <w:lvl w:ilvl="5" w:tplc="64385014">
      <w:numFmt w:val="bullet"/>
      <w:lvlText w:val="•"/>
      <w:lvlJc w:val="left"/>
      <w:pPr>
        <w:ind w:left="5960" w:hanging="342"/>
      </w:pPr>
      <w:rPr>
        <w:rFonts w:hint="default"/>
        <w:lang w:val="en-US" w:eastAsia="en-US" w:bidi="en-US"/>
      </w:rPr>
    </w:lvl>
    <w:lvl w:ilvl="6" w:tplc="8216078A">
      <w:numFmt w:val="bullet"/>
      <w:lvlText w:val="•"/>
      <w:lvlJc w:val="left"/>
      <w:pPr>
        <w:ind w:left="6696" w:hanging="342"/>
      </w:pPr>
      <w:rPr>
        <w:rFonts w:hint="default"/>
        <w:lang w:val="en-US" w:eastAsia="en-US" w:bidi="en-US"/>
      </w:rPr>
    </w:lvl>
    <w:lvl w:ilvl="7" w:tplc="9DA66310">
      <w:numFmt w:val="bullet"/>
      <w:lvlText w:val="•"/>
      <w:lvlJc w:val="left"/>
      <w:pPr>
        <w:ind w:left="7432" w:hanging="342"/>
      </w:pPr>
      <w:rPr>
        <w:rFonts w:hint="default"/>
        <w:lang w:val="en-US" w:eastAsia="en-US" w:bidi="en-US"/>
      </w:rPr>
    </w:lvl>
    <w:lvl w:ilvl="8" w:tplc="D2686796">
      <w:numFmt w:val="bullet"/>
      <w:lvlText w:val="•"/>
      <w:lvlJc w:val="left"/>
      <w:pPr>
        <w:ind w:left="8168" w:hanging="342"/>
      </w:pPr>
      <w:rPr>
        <w:rFonts w:hint="default"/>
        <w:lang w:val="en-US" w:eastAsia="en-US" w:bidi="en-US"/>
      </w:rPr>
    </w:lvl>
  </w:abstractNum>
  <w:abstractNum w:abstractNumId="2">
    <w:nsid w:val="294337CD"/>
    <w:multiLevelType w:val="hybridMultilevel"/>
    <w:tmpl w:val="D82EF960"/>
    <w:lvl w:ilvl="0" w:tplc="8A685CEC">
      <w:start w:val="1"/>
      <w:numFmt w:val="decimal"/>
      <w:lvlText w:val="%1"/>
      <w:lvlJc w:val="left"/>
      <w:pPr>
        <w:ind w:left="502" w:hanging="720"/>
        <w:jc w:val="left"/>
      </w:pPr>
      <w:rPr>
        <w:rFonts w:ascii="Arial" w:eastAsia="Arial" w:hAnsi="Arial" w:cs="Arial" w:hint="default"/>
        <w:color w:val="000009"/>
        <w:spacing w:val="-35"/>
        <w:w w:val="100"/>
        <w:sz w:val="25"/>
        <w:szCs w:val="25"/>
        <w:lang w:val="en-US" w:eastAsia="en-US" w:bidi="en-US"/>
      </w:rPr>
    </w:lvl>
    <w:lvl w:ilvl="1" w:tplc="5AF6EB2A">
      <w:numFmt w:val="bullet"/>
      <w:lvlText w:val="•"/>
      <w:lvlJc w:val="left"/>
      <w:pPr>
        <w:ind w:left="1414" w:hanging="720"/>
      </w:pPr>
      <w:rPr>
        <w:rFonts w:hint="default"/>
        <w:lang w:val="en-US" w:eastAsia="en-US" w:bidi="en-US"/>
      </w:rPr>
    </w:lvl>
    <w:lvl w:ilvl="2" w:tplc="709EC874">
      <w:numFmt w:val="bullet"/>
      <w:lvlText w:val="•"/>
      <w:lvlJc w:val="left"/>
      <w:pPr>
        <w:ind w:left="2328" w:hanging="720"/>
      </w:pPr>
      <w:rPr>
        <w:rFonts w:hint="default"/>
        <w:lang w:val="en-US" w:eastAsia="en-US" w:bidi="en-US"/>
      </w:rPr>
    </w:lvl>
    <w:lvl w:ilvl="3" w:tplc="7D140D74">
      <w:numFmt w:val="bullet"/>
      <w:lvlText w:val="•"/>
      <w:lvlJc w:val="left"/>
      <w:pPr>
        <w:ind w:left="3242" w:hanging="720"/>
      </w:pPr>
      <w:rPr>
        <w:rFonts w:hint="default"/>
        <w:lang w:val="en-US" w:eastAsia="en-US" w:bidi="en-US"/>
      </w:rPr>
    </w:lvl>
    <w:lvl w:ilvl="4" w:tplc="70F4AE22">
      <w:numFmt w:val="bullet"/>
      <w:lvlText w:val="•"/>
      <w:lvlJc w:val="left"/>
      <w:pPr>
        <w:ind w:left="4156" w:hanging="720"/>
      </w:pPr>
      <w:rPr>
        <w:rFonts w:hint="default"/>
        <w:lang w:val="en-US" w:eastAsia="en-US" w:bidi="en-US"/>
      </w:rPr>
    </w:lvl>
    <w:lvl w:ilvl="5" w:tplc="CB8C4C88">
      <w:numFmt w:val="bullet"/>
      <w:lvlText w:val="•"/>
      <w:lvlJc w:val="left"/>
      <w:pPr>
        <w:ind w:left="5070" w:hanging="720"/>
      </w:pPr>
      <w:rPr>
        <w:rFonts w:hint="default"/>
        <w:lang w:val="en-US" w:eastAsia="en-US" w:bidi="en-US"/>
      </w:rPr>
    </w:lvl>
    <w:lvl w:ilvl="6" w:tplc="87BEEBF0">
      <w:numFmt w:val="bullet"/>
      <w:lvlText w:val="•"/>
      <w:lvlJc w:val="left"/>
      <w:pPr>
        <w:ind w:left="5984" w:hanging="720"/>
      </w:pPr>
      <w:rPr>
        <w:rFonts w:hint="default"/>
        <w:lang w:val="en-US" w:eastAsia="en-US" w:bidi="en-US"/>
      </w:rPr>
    </w:lvl>
    <w:lvl w:ilvl="7" w:tplc="0D9C89E2">
      <w:numFmt w:val="bullet"/>
      <w:lvlText w:val="•"/>
      <w:lvlJc w:val="left"/>
      <w:pPr>
        <w:ind w:left="6898" w:hanging="720"/>
      </w:pPr>
      <w:rPr>
        <w:rFonts w:hint="default"/>
        <w:lang w:val="en-US" w:eastAsia="en-US" w:bidi="en-US"/>
      </w:rPr>
    </w:lvl>
    <w:lvl w:ilvl="8" w:tplc="4EA2FAB0">
      <w:numFmt w:val="bullet"/>
      <w:lvlText w:val="•"/>
      <w:lvlJc w:val="left"/>
      <w:pPr>
        <w:ind w:left="7812" w:hanging="720"/>
      </w:pPr>
      <w:rPr>
        <w:rFonts w:hint="default"/>
        <w:lang w:val="en-US" w:eastAsia="en-US" w:bidi="en-US"/>
      </w:rPr>
    </w:lvl>
  </w:abstractNum>
  <w:abstractNum w:abstractNumId="3">
    <w:nsid w:val="2EE82A97"/>
    <w:multiLevelType w:val="hybridMultilevel"/>
    <w:tmpl w:val="4C76C878"/>
    <w:lvl w:ilvl="0" w:tplc="3432E658">
      <w:start w:val="16"/>
      <w:numFmt w:val="decimal"/>
      <w:lvlText w:val="%1"/>
      <w:lvlJc w:val="left"/>
      <w:pPr>
        <w:ind w:left="502" w:hanging="720"/>
        <w:jc w:val="left"/>
      </w:pPr>
      <w:rPr>
        <w:rFonts w:ascii="Arial" w:eastAsia="Arial" w:hAnsi="Arial" w:cs="Arial" w:hint="default"/>
        <w:color w:val="000009"/>
        <w:spacing w:val="-6"/>
        <w:w w:val="100"/>
        <w:sz w:val="25"/>
        <w:szCs w:val="25"/>
        <w:lang w:val="en-US" w:eastAsia="en-US" w:bidi="en-US"/>
      </w:rPr>
    </w:lvl>
    <w:lvl w:ilvl="1" w:tplc="57EC9038">
      <w:start w:val="1"/>
      <w:numFmt w:val="lowerRoman"/>
      <w:lvlText w:val="(%2)"/>
      <w:lvlJc w:val="left"/>
      <w:pPr>
        <w:ind w:left="1582" w:hanging="720"/>
        <w:jc w:val="left"/>
      </w:pPr>
      <w:rPr>
        <w:rFonts w:hint="default"/>
        <w:spacing w:val="-2"/>
        <w:w w:val="100"/>
        <w:lang w:val="en-US" w:eastAsia="en-US" w:bidi="en-US"/>
      </w:rPr>
    </w:lvl>
    <w:lvl w:ilvl="2" w:tplc="18980556">
      <w:numFmt w:val="bullet"/>
      <w:lvlText w:val="•"/>
      <w:lvlJc w:val="left"/>
      <w:pPr>
        <w:ind w:left="1580" w:hanging="720"/>
      </w:pPr>
      <w:rPr>
        <w:rFonts w:hint="default"/>
        <w:lang w:val="en-US" w:eastAsia="en-US" w:bidi="en-US"/>
      </w:rPr>
    </w:lvl>
    <w:lvl w:ilvl="3" w:tplc="35CA0ADC">
      <w:numFmt w:val="bullet"/>
      <w:lvlText w:val="•"/>
      <w:lvlJc w:val="left"/>
      <w:pPr>
        <w:ind w:left="2587" w:hanging="720"/>
      </w:pPr>
      <w:rPr>
        <w:rFonts w:hint="default"/>
        <w:lang w:val="en-US" w:eastAsia="en-US" w:bidi="en-US"/>
      </w:rPr>
    </w:lvl>
    <w:lvl w:ilvl="4" w:tplc="E61C6AF0">
      <w:numFmt w:val="bullet"/>
      <w:lvlText w:val="•"/>
      <w:lvlJc w:val="left"/>
      <w:pPr>
        <w:ind w:left="3595" w:hanging="720"/>
      </w:pPr>
      <w:rPr>
        <w:rFonts w:hint="default"/>
        <w:lang w:val="en-US" w:eastAsia="en-US" w:bidi="en-US"/>
      </w:rPr>
    </w:lvl>
    <w:lvl w:ilvl="5" w:tplc="16D4158C">
      <w:numFmt w:val="bullet"/>
      <w:lvlText w:val="•"/>
      <w:lvlJc w:val="left"/>
      <w:pPr>
        <w:ind w:left="4602" w:hanging="720"/>
      </w:pPr>
      <w:rPr>
        <w:rFonts w:hint="default"/>
        <w:lang w:val="en-US" w:eastAsia="en-US" w:bidi="en-US"/>
      </w:rPr>
    </w:lvl>
    <w:lvl w:ilvl="6" w:tplc="13BC651C">
      <w:numFmt w:val="bullet"/>
      <w:lvlText w:val="•"/>
      <w:lvlJc w:val="left"/>
      <w:pPr>
        <w:ind w:left="5610" w:hanging="720"/>
      </w:pPr>
      <w:rPr>
        <w:rFonts w:hint="default"/>
        <w:lang w:val="en-US" w:eastAsia="en-US" w:bidi="en-US"/>
      </w:rPr>
    </w:lvl>
    <w:lvl w:ilvl="7" w:tplc="6C80C7BC">
      <w:numFmt w:val="bullet"/>
      <w:lvlText w:val="•"/>
      <w:lvlJc w:val="left"/>
      <w:pPr>
        <w:ind w:left="6617" w:hanging="720"/>
      </w:pPr>
      <w:rPr>
        <w:rFonts w:hint="default"/>
        <w:lang w:val="en-US" w:eastAsia="en-US" w:bidi="en-US"/>
      </w:rPr>
    </w:lvl>
    <w:lvl w:ilvl="8" w:tplc="30269434">
      <w:numFmt w:val="bullet"/>
      <w:lvlText w:val="•"/>
      <w:lvlJc w:val="left"/>
      <w:pPr>
        <w:ind w:left="7625" w:hanging="720"/>
      </w:pPr>
      <w:rPr>
        <w:rFonts w:hint="default"/>
        <w:lang w:val="en-US" w:eastAsia="en-US" w:bidi="en-US"/>
      </w:rPr>
    </w:lvl>
  </w:abstractNum>
  <w:abstractNum w:abstractNumId="4">
    <w:nsid w:val="2F186FFB"/>
    <w:multiLevelType w:val="hybridMultilevel"/>
    <w:tmpl w:val="9C0886C0"/>
    <w:lvl w:ilvl="0" w:tplc="DEAAC1F2">
      <w:start w:val="9"/>
      <w:numFmt w:val="decimal"/>
      <w:lvlText w:val="%1"/>
      <w:lvlJc w:val="left"/>
      <w:pPr>
        <w:ind w:left="502" w:hanging="720"/>
        <w:jc w:val="left"/>
      </w:pPr>
      <w:rPr>
        <w:rFonts w:ascii="Arial" w:eastAsia="Arial" w:hAnsi="Arial" w:cs="Arial" w:hint="default"/>
        <w:color w:val="000009"/>
        <w:spacing w:val="-10"/>
        <w:w w:val="100"/>
        <w:sz w:val="25"/>
        <w:szCs w:val="25"/>
        <w:lang w:val="en-US" w:eastAsia="en-US" w:bidi="en-US"/>
      </w:rPr>
    </w:lvl>
    <w:lvl w:ilvl="1" w:tplc="D688CB92">
      <w:numFmt w:val="bullet"/>
      <w:lvlText w:val="•"/>
      <w:lvlJc w:val="left"/>
      <w:pPr>
        <w:ind w:left="1940" w:hanging="720"/>
      </w:pPr>
      <w:rPr>
        <w:rFonts w:hint="default"/>
        <w:lang w:val="en-US" w:eastAsia="en-US" w:bidi="en-US"/>
      </w:rPr>
    </w:lvl>
    <w:lvl w:ilvl="2" w:tplc="52088FD8">
      <w:numFmt w:val="bullet"/>
      <w:lvlText w:val="•"/>
      <w:lvlJc w:val="left"/>
      <w:pPr>
        <w:ind w:left="2795" w:hanging="720"/>
      </w:pPr>
      <w:rPr>
        <w:rFonts w:hint="default"/>
        <w:lang w:val="en-US" w:eastAsia="en-US" w:bidi="en-US"/>
      </w:rPr>
    </w:lvl>
    <w:lvl w:ilvl="3" w:tplc="E2E89552">
      <w:numFmt w:val="bullet"/>
      <w:lvlText w:val="•"/>
      <w:lvlJc w:val="left"/>
      <w:pPr>
        <w:ind w:left="3651" w:hanging="720"/>
      </w:pPr>
      <w:rPr>
        <w:rFonts w:hint="default"/>
        <w:lang w:val="en-US" w:eastAsia="en-US" w:bidi="en-US"/>
      </w:rPr>
    </w:lvl>
    <w:lvl w:ilvl="4" w:tplc="088AE582">
      <w:numFmt w:val="bullet"/>
      <w:lvlText w:val="•"/>
      <w:lvlJc w:val="left"/>
      <w:pPr>
        <w:ind w:left="4506" w:hanging="720"/>
      </w:pPr>
      <w:rPr>
        <w:rFonts w:hint="default"/>
        <w:lang w:val="en-US" w:eastAsia="en-US" w:bidi="en-US"/>
      </w:rPr>
    </w:lvl>
    <w:lvl w:ilvl="5" w:tplc="435446FA">
      <w:numFmt w:val="bullet"/>
      <w:lvlText w:val="•"/>
      <w:lvlJc w:val="left"/>
      <w:pPr>
        <w:ind w:left="5362" w:hanging="720"/>
      </w:pPr>
      <w:rPr>
        <w:rFonts w:hint="default"/>
        <w:lang w:val="en-US" w:eastAsia="en-US" w:bidi="en-US"/>
      </w:rPr>
    </w:lvl>
    <w:lvl w:ilvl="6" w:tplc="49B4FDCC">
      <w:numFmt w:val="bullet"/>
      <w:lvlText w:val="•"/>
      <w:lvlJc w:val="left"/>
      <w:pPr>
        <w:ind w:left="6217" w:hanging="720"/>
      </w:pPr>
      <w:rPr>
        <w:rFonts w:hint="default"/>
        <w:lang w:val="en-US" w:eastAsia="en-US" w:bidi="en-US"/>
      </w:rPr>
    </w:lvl>
    <w:lvl w:ilvl="7" w:tplc="2A5451AE">
      <w:numFmt w:val="bullet"/>
      <w:lvlText w:val="•"/>
      <w:lvlJc w:val="left"/>
      <w:pPr>
        <w:ind w:left="7073" w:hanging="720"/>
      </w:pPr>
      <w:rPr>
        <w:rFonts w:hint="default"/>
        <w:lang w:val="en-US" w:eastAsia="en-US" w:bidi="en-US"/>
      </w:rPr>
    </w:lvl>
    <w:lvl w:ilvl="8" w:tplc="E6362F74">
      <w:numFmt w:val="bullet"/>
      <w:lvlText w:val="•"/>
      <w:lvlJc w:val="left"/>
      <w:pPr>
        <w:ind w:left="7928" w:hanging="720"/>
      </w:pPr>
      <w:rPr>
        <w:rFonts w:hint="default"/>
        <w:lang w:val="en-US" w:eastAsia="en-US" w:bidi="en-US"/>
      </w:rPr>
    </w:lvl>
  </w:abstractNum>
  <w:abstractNum w:abstractNumId="5">
    <w:nsid w:val="3789468F"/>
    <w:multiLevelType w:val="hybridMultilevel"/>
    <w:tmpl w:val="57665A58"/>
    <w:lvl w:ilvl="0" w:tplc="3612CC7A">
      <w:start w:val="1"/>
      <w:numFmt w:val="decimal"/>
      <w:lvlText w:val="%1"/>
      <w:lvlJc w:val="left"/>
      <w:pPr>
        <w:ind w:left="651" w:hanging="150"/>
        <w:jc w:val="left"/>
      </w:pPr>
      <w:rPr>
        <w:rFonts w:hint="default"/>
        <w:w w:val="100"/>
        <w:lang w:val="en-US" w:eastAsia="en-US" w:bidi="en-US"/>
      </w:rPr>
    </w:lvl>
    <w:lvl w:ilvl="1" w:tplc="14C40E20">
      <w:numFmt w:val="bullet"/>
      <w:lvlText w:val="•"/>
      <w:lvlJc w:val="left"/>
      <w:pPr>
        <w:ind w:left="1558" w:hanging="150"/>
      </w:pPr>
      <w:rPr>
        <w:rFonts w:hint="default"/>
        <w:lang w:val="en-US" w:eastAsia="en-US" w:bidi="en-US"/>
      </w:rPr>
    </w:lvl>
    <w:lvl w:ilvl="2" w:tplc="3B3E1E62">
      <w:numFmt w:val="bullet"/>
      <w:lvlText w:val="•"/>
      <w:lvlJc w:val="left"/>
      <w:pPr>
        <w:ind w:left="2456" w:hanging="150"/>
      </w:pPr>
      <w:rPr>
        <w:rFonts w:hint="default"/>
        <w:lang w:val="en-US" w:eastAsia="en-US" w:bidi="en-US"/>
      </w:rPr>
    </w:lvl>
    <w:lvl w:ilvl="3" w:tplc="1D1E73A6">
      <w:numFmt w:val="bullet"/>
      <w:lvlText w:val="•"/>
      <w:lvlJc w:val="left"/>
      <w:pPr>
        <w:ind w:left="3354" w:hanging="150"/>
      </w:pPr>
      <w:rPr>
        <w:rFonts w:hint="default"/>
        <w:lang w:val="en-US" w:eastAsia="en-US" w:bidi="en-US"/>
      </w:rPr>
    </w:lvl>
    <w:lvl w:ilvl="4" w:tplc="4B66E2DE">
      <w:numFmt w:val="bullet"/>
      <w:lvlText w:val="•"/>
      <w:lvlJc w:val="left"/>
      <w:pPr>
        <w:ind w:left="4252" w:hanging="150"/>
      </w:pPr>
      <w:rPr>
        <w:rFonts w:hint="default"/>
        <w:lang w:val="en-US" w:eastAsia="en-US" w:bidi="en-US"/>
      </w:rPr>
    </w:lvl>
    <w:lvl w:ilvl="5" w:tplc="2482E614">
      <w:numFmt w:val="bullet"/>
      <w:lvlText w:val="•"/>
      <w:lvlJc w:val="left"/>
      <w:pPr>
        <w:ind w:left="5150" w:hanging="150"/>
      </w:pPr>
      <w:rPr>
        <w:rFonts w:hint="default"/>
        <w:lang w:val="en-US" w:eastAsia="en-US" w:bidi="en-US"/>
      </w:rPr>
    </w:lvl>
    <w:lvl w:ilvl="6" w:tplc="0D281A2C">
      <w:numFmt w:val="bullet"/>
      <w:lvlText w:val="•"/>
      <w:lvlJc w:val="left"/>
      <w:pPr>
        <w:ind w:left="6048" w:hanging="150"/>
      </w:pPr>
      <w:rPr>
        <w:rFonts w:hint="default"/>
        <w:lang w:val="en-US" w:eastAsia="en-US" w:bidi="en-US"/>
      </w:rPr>
    </w:lvl>
    <w:lvl w:ilvl="7" w:tplc="50401E8E">
      <w:numFmt w:val="bullet"/>
      <w:lvlText w:val="•"/>
      <w:lvlJc w:val="left"/>
      <w:pPr>
        <w:ind w:left="6946" w:hanging="150"/>
      </w:pPr>
      <w:rPr>
        <w:rFonts w:hint="default"/>
        <w:lang w:val="en-US" w:eastAsia="en-US" w:bidi="en-US"/>
      </w:rPr>
    </w:lvl>
    <w:lvl w:ilvl="8" w:tplc="720256FC">
      <w:numFmt w:val="bullet"/>
      <w:lvlText w:val="•"/>
      <w:lvlJc w:val="left"/>
      <w:pPr>
        <w:ind w:left="7844" w:hanging="150"/>
      </w:pPr>
      <w:rPr>
        <w:rFonts w:hint="default"/>
        <w:lang w:val="en-US" w:eastAsia="en-US" w:bidi="en-US"/>
      </w:rPr>
    </w:lvl>
  </w:abstractNum>
  <w:abstractNum w:abstractNumId="6">
    <w:nsid w:val="3D342C83"/>
    <w:multiLevelType w:val="hybridMultilevel"/>
    <w:tmpl w:val="BC5249B8"/>
    <w:lvl w:ilvl="0" w:tplc="855A3C40">
      <w:start w:val="2"/>
      <w:numFmt w:val="decimal"/>
      <w:lvlText w:val="%1."/>
      <w:lvlJc w:val="left"/>
      <w:pPr>
        <w:ind w:left="1942" w:hanging="720"/>
        <w:jc w:val="left"/>
      </w:pPr>
      <w:rPr>
        <w:rFonts w:ascii="Arial" w:eastAsia="Arial" w:hAnsi="Arial" w:cs="Arial" w:hint="default"/>
        <w:color w:val="000009"/>
        <w:spacing w:val="-24"/>
        <w:w w:val="100"/>
        <w:sz w:val="21"/>
        <w:szCs w:val="21"/>
        <w:lang w:val="en-US" w:eastAsia="en-US" w:bidi="en-US"/>
      </w:rPr>
    </w:lvl>
    <w:lvl w:ilvl="1" w:tplc="BC929EDA">
      <w:numFmt w:val="bullet"/>
      <w:lvlText w:val="•"/>
      <w:lvlJc w:val="left"/>
      <w:pPr>
        <w:ind w:left="2710" w:hanging="720"/>
      </w:pPr>
      <w:rPr>
        <w:rFonts w:hint="default"/>
        <w:lang w:val="en-US" w:eastAsia="en-US" w:bidi="en-US"/>
      </w:rPr>
    </w:lvl>
    <w:lvl w:ilvl="2" w:tplc="9C4692DA">
      <w:numFmt w:val="bullet"/>
      <w:lvlText w:val="•"/>
      <w:lvlJc w:val="left"/>
      <w:pPr>
        <w:ind w:left="3480" w:hanging="720"/>
      </w:pPr>
      <w:rPr>
        <w:rFonts w:hint="default"/>
        <w:lang w:val="en-US" w:eastAsia="en-US" w:bidi="en-US"/>
      </w:rPr>
    </w:lvl>
    <w:lvl w:ilvl="3" w:tplc="45FEA4CE">
      <w:numFmt w:val="bullet"/>
      <w:lvlText w:val="•"/>
      <w:lvlJc w:val="left"/>
      <w:pPr>
        <w:ind w:left="4250" w:hanging="720"/>
      </w:pPr>
      <w:rPr>
        <w:rFonts w:hint="default"/>
        <w:lang w:val="en-US" w:eastAsia="en-US" w:bidi="en-US"/>
      </w:rPr>
    </w:lvl>
    <w:lvl w:ilvl="4" w:tplc="EF3C4F28">
      <w:numFmt w:val="bullet"/>
      <w:lvlText w:val="•"/>
      <w:lvlJc w:val="left"/>
      <w:pPr>
        <w:ind w:left="5020" w:hanging="720"/>
      </w:pPr>
      <w:rPr>
        <w:rFonts w:hint="default"/>
        <w:lang w:val="en-US" w:eastAsia="en-US" w:bidi="en-US"/>
      </w:rPr>
    </w:lvl>
    <w:lvl w:ilvl="5" w:tplc="02FCC824">
      <w:numFmt w:val="bullet"/>
      <w:lvlText w:val="•"/>
      <w:lvlJc w:val="left"/>
      <w:pPr>
        <w:ind w:left="5790" w:hanging="720"/>
      </w:pPr>
      <w:rPr>
        <w:rFonts w:hint="default"/>
        <w:lang w:val="en-US" w:eastAsia="en-US" w:bidi="en-US"/>
      </w:rPr>
    </w:lvl>
    <w:lvl w:ilvl="6" w:tplc="8B76A356">
      <w:numFmt w:val="bullet"/>
      <w:lvlText w:val="•"/>
      <w:lvlJc w:val="left"/>
      <w:pPr>
        <w:ind w:left="6560" w:hanging="720"/>
      </w:pPr>
      <w:rPr>
        <w:rFonts w:hint="default"/>
        <w:lang w:val="en-US" w:eastAsia="en-US" w:bidi="en-US"/>
      </w:rPr>
    </w:lvl>
    <w:lvl w:ilvl="7" w:tplc="C90C5BD0">
      <w:numFmt w:val="bullet"/>
      <w:lvlText w:val="•"/>
      <w:lvlJc w:val="left"/>
      <w:pPr>
        <w:ind w:left="7330" w:hanging="720"/>
      </w:pPr>
      <w:rPr>
        <w:rFonts w:hint="default"/>
        <w:lang w:val="en-US" w:eastAsia="en-US" w:bidi="en-US"/>
      </w:rPr>
    </w:lvl>
    <w:lvl w:ilvl="8" w:tplc="942831A2">
      <w:numFmt w:val="bullet"/>
      <w:lvlText w:val="•"/>
      <w:lvlJc w:val="left"/>
      <w:pPr>
        <w:ind w:left="8100" w:hanging="720"/>
      </w:pPr>
      <w:rPr>
        <w:rFonts w:hint="default"/>
        <w:lang w:val="en-US" w:eastAsia="en-US" w:bidi="en-US"/>
      </w:rPr>
    </w:lvl>
  </w:abstractNum>
  <w:abstractNum w:abstractNumId="7">
    <w:nsid w:val="47B64293"/>
    <w:multiLevelType w:val="hybridMultilevel"/>
    <w:tmpl w:val="90266540"/>
    <w:lvl w:ilvl="0" w:tplc="E0641730">
      <w:start w:val="11"/>
      <w:numFmt w:val="decimal"/>
      <w:lvlText w:val="%1"/>
      <w:lvlJc w:val="left"/>
      <w:pPr>
        <w:ind w:left="502" w:hanging="720"/>
        <w:jc w:val="left"/>
      </w:pPr>
      <w:rPr>
        <w:rFonts w:ascii="Arial" w:eastAsia="Arial" w:hAnsi="Arial" w:cs="Arial" w:hint="default"/>
        <w:color w:val="000009"/>
        <w:spacing w:val="-35"/>
        <w:w w:val="100"/>
        <w:sz w:val="25"/>
        <w:szCs w:val="25"/>
        <w:lang w:val="en-US" w:eastAsia="en-US" w:bidi="en-US"/>
      </w:rPr>
    </w:lvl>
    <w:lvl w:ilvl="1" w:tplc="FB021210">
      <w:start w:val="1"/>
      <w:numFmt w:val="lowerRoman"/>
      <w:lvlText w:val="(%2)"/>
      <w:lvlJc w:val="left"/>
      <w:pPr>
        <w:ind w:left="1402" w:hanging="720"/>
        <w:jc w:val="left"/>
      </w:pPr>
      <w:rPr>
        <w:rFonts w:hint="default"/>
        <w:spacing w:val="-7"/>
        <w:w w:val="100"/>
        <w:lang w:val="en-US" w:eastAsia="en-US" w:bidi="en-US"/>
      </w:rPr>
    </w:lvl>
    <w:lvl w:ilvl="2" w:tplc="358ED7AA">
      <w:numFmt w:val="bullet"/>
      <w:lvlText w:val="•"/>
      <w:lvlJc w:val="left"/>
      <w:pPr>
        <w:ind w:left="1580" w:hanging="720"/>
      </w:pPr>
      <w:rPr>
        <w:rFonts w:hint="default"/>
        <w:lang w:val="en-US" w:eastAsia="en-US" w:bidi="en-US"/>
      </w:rPr>
    </w:lvl>
    <w:lvl w:ilvl="3" w:tplc="463E118C">
      <w:numFmt w:val="bullet"/>
      <w:lvlText w:val="•"/>
      <w:lvlJc w:val="left"/>
      <w:pPr>
        <w:ind w:left="1840" w:hanging="720"/>
      </w:pPr>
      <w:rPr>
        <w:rFonts w:hint="default"/>
        <w:lang w:val="en-US" w:eastAsia="en-US" w:bidi="en-US"/>
      </w:rPr>
    </w:lvl>
    <w:lvl w:ilvl="4" w:tplc="A59258E8">
      <w:numFmt w:val="bullet"/>
      <w:lvlText w:val="•"/>
      <w:lvlJc w:val="left"/>
      <w:pPr>
        <w:ind w:left="2954" w:hanging="720"/>
      </w:pPr>
      <w:rPr>
        <w:rFonts w:hint="default"/>
        <w:lang w:val="en-US" w:eastAsia="en-US" w:bidi="en-US"/>
      </w:rPr>
    </w:lvl>
    <w:lvl w:ilvl="5" w:tplc="4E46660E">
      <w:numFmt w:val="bullet"/>
      <w:lvlText w:val="•"/>
      <w:lvlJc w:val="left"/>
      <w:pPr>
        <w:ind w:left="4068" w:hanging="720"/>
      </w:pPr>
      <w:rPr>
        <w:rFonts w:hint="default"/>
        <w:lang w:val="en-US" w:eastAsia="en-US" w:bidi="en-US"/>
      </w:rPr>
    </w:lvl>
    <w:lvl w:ilvl="6" w:tplc="A9DE1390">
      <w:numFmt w:val="bullet"/>
      <w:lvlText w:val="•"/>
      <w:lvlJc w:val="left"/>
      <w:pPr>
        <w:ind w:left="5182" w:hanging="720"/>
      </w:pPr>
      <w:rPr>
        <w:rFonts w:hint="default"/>
        <w:lang w:val="en-US" w:eastAsia="en-US" w:bidi="en-US"/>
      </w:rPr>
    </w:lvl>
    <w:lvl w:ilvl="7" w:tplc="BF163224">
      <w:numFmt w:val="bullet"/>
      <w:lvlText w:val="•"/>
      <w:lvlJc w:val="left"/>
      <w:pPr>
        <w:ind w:left="6297" w:hanging="720"/>
      </w:pPr>
      <w:rPr>
        <w:rFonts w:hint="default"/>
        <w:lang w:val="en-US" w:eastAsia="en-US" w:bidi="en-US"/>
      </w:rPr>
    </w:lvl>
    <w:lvl w:ilvl="8" w:tplc="EC84170A">
      <w:numFmt w:val="bullet"/>
      <w:lvlText w:val="•"/>
      <w:lvlJc w:val="left"/>
      <w:pPr>
        <w:ind w:left="7411" w:hanging="720"/>
      </w:pPr>
      <w:rPr>
        <w:rFonts w:hint="default"/>
        <w:lang w:val="en-US" w:eastAsia="en-US" w:bidi="en-US"/>
      </w:rPr>
    </w:lvl>
  </w:abstractNum>
  <w:abstractNum w:abstractNumId="8">
    <w:nsid w:val="49C54591"/>
    <w:multiLevelType w:val="hybridMultilevel"/>
    <w:tmpl w:val="0A62BD84"/>
    <w:lvl w:ilvl="0" w:tplc="E9645164">
      <w:start w:val="22"/>
      <w:numFmt w:val="decimal"/>
      <w:lvlText w:val="%1"/>
      <w:lvlJc w:val="left"/>
      <w:pPr>
        <w:ind w:left="502" w:hanging="720"/>
        <w:jc w:val="left"/>
      </w:pPr>
      <w:rPr>
        <w:rFonts w:ascii="Arial" w:eastAsia="Arial" w:hAnsi="Arial" w:cs="Arial" w:hint="default"/>
        <w:color w:val="000009"/>
        <w:spacing w:val="-35"/>
        <w:w w:val="100"/>
        <w:sz w:val="25"/>
        <w:szCs w:val="25"/>
        <w:lang w:val="en-US" w:eastAsia="en-US" w:bidi="en-US"/>
      </w:rPr>
    </w:lvl>
    <w:lvl w:ilvl="1" w:tplc="D4963D14">
      <w:numFmt w:val="bullet"/>
      <w:lvlText w:val="•"/>
      <w:lvlJc w:val="left"/>
      <w:pPr>
        <w:ind w:left="1414" w:hanging="720"/>
      </w:pPr>
      <w:rPr>
        <w:rFonts w:hint="default"/>
        <w:lang w:val="en-US" w:eastAsia="en-US" w:bidi="en-US"/>
      </w:rPr>
    </w:lvl>
    <w:lvl w:ilvl="2" w:tplc="A1224604">
      <w:numFmt w:val="bullet"/>
      <w:lvlText w:val="•"/>
      <w:lvlJc w:val="left"/>
      <w:pPr>
        <w:ind w:left="2328" w:hanging="720"/>
      </w:pPr>
      <w:rPr>
        <w:rFonts w:hint="default"/>
        <w:lang w:val="en-US" w:eastAsia="en-US" w:bidi="en-US"/>
      </w:rPr>
    </w:lvl>
    <w:lvl w:ilvl="3" w:tplc="9D6CDB04">
      <w:numFmt w:val="bullet"/>
      <w:lvlText w:val="•"/>
      <w:lvlJc w:val="left"/>
      <w:pPr>
        <w:ind w:left="3242" w:hanging="720"/>
      </w:pPr>
      <w:rPr>
        <w:rFonts w:hint="default"/>
        <w:lang w:val="en-US" w:eastAsia="en-US" w:bidi="en-US"/>
      </w:rPr>
    </w:lvl>
    <w:lvl w:ilvl="4" w:tplc="A9B27F82">
      <w:numFmt w:val="bullet"/>
      <w:lvlText w:val="•"/>
      <w:lvlJc w:val="left"/>
      <w:pPr>
        <w:ind w:left="4156" w:hanging="720"/>
      </w:pPr>
      <w:rPr>
        <w:rFonts w:hint="default"/>
        <w:lang w:val="en-US" w:eastAsia="en-US" w:bidi="en-US"/>
      </w:rPr>
    </w:lvl>
    <w:lvl w:ilvl="5" w:tplc="1FFC7124">
      <w:numFmt w:val="bullet"/>
      <w:lvlText w:val="•"/>
      <w:lvlJc w:val="left"/>
      <w:pPr>
        <w:ind w:left="5070" w:hanging="720"/>
      </w:pPr>
      <w:rPr>
        <w:rFonts w:hint="default"/>
        <w:lang w:val="en-US" w:eastAsia="en-US" w:bidi="en-US"/>
      </w:rPr>
    </w:lvl>
    <w:lvl w:ilvl="6" w:tplc="097A0D30">
      <w:numFmt w:val="bullet"/>
      <w:lvlText w:val="•"/>
      <w:lvlJc w:val="left"/>
      <w:pPr>
        <w:ind w:left="5984" w:hanging="720"/>
      </w:pPr>
      <w:rPr>
        <w:rFonts w:hint="default"/>
        <w:lang w:val="en-US" w:eastAsia="en-US" w:bidi="en-US"/>
      </w:rPr>
    </w:lvl>
    <w:lvl w:ilvl="7" w:tplc="4968A4F0">
      <w:numFmt w:val="bullet"/>
      <w:lvlText w:val="•"/>
      <w:lvlJc w:val="left"/>
      <w:pPr>
        <w:ind w:left="6898" w:hanging="720"/>
      </w:pPr>
      <w:rPr>
        <w:rFonts w:hint="default"/>
        <w:lang w:val="en-US" w:eastAsia="en-US" w:bidi="en-US"/>
      </w:rPr>
    </w:lvl>
    <w:lvl w:ilvl="8" w:tplc="0786D98E">
      <w:numFmt w:val="bullet"/>
      <w:lvlText w:val="•"/>
      <w:lvlJc w:val="left"/>
      <w:pPr>
        <w:ind w:left="7812" w:hanging="720"/>
      </w:pPr>
      <w:rPr>
        <w:rFonts w:hint="default"/>
        <w:lang w:val="en-US" w:eastAsia="en-US" w:bidi="en-US"/>
      </w:rPr>
    </w:lvl>
  </w:abstractNum>
  <w:abstractNum w:abstractNumId="9">
    <w:nsid w:val="61275E19"/>
    <w:multiLevelType w:val="hybridMultilevel"/>
    <w:tmpl w:val="7D328F60"/>
    <w:lvl w:ilvl="0" w:tplc="C7CA4382">
      <w:numFmt w:val="bullet"/>
      <w:lvlText w:val="-"/>
      <w:lvlJc w:val="left"/>
      <w:pPr>
        <w:ind w:left="1942" w:hanging="360"/>
      </w:pPr>
      <w:rPr>
        <w:rFonts w:ascii="Arial" w:eastAsia="Arial" w:hAnsi="Arial" w:cs="Arial" w:hint="default"/>
        <w:color w:val="000009"/>
        <w:spacing w:val="-2"/>
        <w:w w:val="100"/>
        <w:sz w:val="21"/>
        <w:szCs w:val="21"/>
        <w:lang w:val="en-US" w:eastAsia="en-US" w:bidi="en-US"/>
      </w:rPr>
    </w:lvl>
    <w:lvl w:ilvl="1" w:tplc="2B40A3E8">
      <w:numFmt w:val="bullet"/>
      <w:lvlText w:val="•"/>
      <w:lvlJc w:val="left"/>
      <w:pPr>
        <w:ind w:left="2710" w:hanging="360"/>
      </w:pPr>
      <w:rPr>
        <w:rFonts w:hint="default"/>
        <w:lang w:val="en-US" w:eastAsia="en-US" w:bidi="en-US"/>
      </w:rPr>
    </w:lvl>
    <w:lvl w:ilvl="2" w:tplc="6DEA0284">
      <w:numFmt w:val="bullet"/>
      <w:lvlText w:val="•"/>
      <w:lvlJc w:val="left"/>
      <w:pPr>
        <w:ind w:left="3480" w:hanging="360"/>
      </w:pPr>
      <w:rPr>
        <w:rFonts w:hint="default"/>
        <w:lang w:val="en-US" w:eastAsia="en-US" w:bidi="en-US"/>
      </w:rPr>
    </w:lvl>
    <w:lvl w:ilvl="3" w:tplc="C78E3A48">
      <w:numFmt w:val="bullet"/>
      <w:lvlText w:val="•"/>
      <w:lvlJc w:val="left"/>
      <w:pPr>
        <w:ind w:left="4250" w:hanging="360"/>
      </w:pPr>
      <w:rPr>
        <w:rFonts w:hint="default"/>
        <w:lang w:val="en-US" w:eastAsia="en-US" w:bidi="en-US"/>
      </w:rPr>
    </w:lvl>
    <w:lvl w:ilvl="4" w:tplc="503A20BA">
      <w:numFmt w:val="bullet"/>
      <w:lvlText w:val="•"/>
      <w:lvlJc w:val="left"/>
      <w:pPr>
        <w:ind w:left="5020" w:hanging="360"/>
      </w:pPr>
      <w:rPr>
        <w:rFonts w:hint="default"/>
        <w:lang w:val="en-US" w:eastAsia="en-US" w:bidi="en-US"/>
      </w:rPr>
    </w:lvl>
    <w:lvl w:ilvl="5" w:tplc="F596FCD8">
      <w:numFmt w:val="bullet"/>
      <w:lvlText w:val="•"/>
      <w:lvlJc w:val="left"/>
      <w:pPr>
        <w:ind w:left="5790" w:hanging="360"/>
      </w:pPr>
      <w:rPr>
        <w:rFonts w:hint="default"/>
        <w:lang w:val="en-US" w:eastAsia="en-US" w:bidi="en-US"/>
      </w:rPr>
    </w:lvl>
    <w:lvl w:ilvl="6" w:tplc="714CFDD0">
      <w:numFmt w:val="bullet"/>
      <w:lvlText w:val="•"/>
      <w:lvlJc w:val="left"/>
      <w:pPr>
        <w:ind w:left="6560" w:hanging="360"/>
      </w:pPr>
      <w:rPr>
        <w:rFonts w:hint="default"/>
        <w:lang w:val="en-US" w:eastAsia="en-US" w:bidi="en-US"/>
      </w:rPr>
    </w:lvl>
    <w:lvl w:ilvl="7" w:tplc="DFCC48BC">
      <w:numFmt w:val="bullet"/>
      <w:lvlText w:val="•"/>
      <w:lvlJc w:val="left"/>
      <w:pPr>
        <w:ind w:left="7330" w:hanging="360"/>
      </w:pPr>
      <w:rPr>
        <w:rFonts w:hint="default"/>
        <w:lang w:val="en-US" w:eastAsia="en-US" w:bidi="en-US"/>
      </w:rPr>
    </w:lvl>
    <w:lvl w:ilvl="8" w:tplc="A852F13C">
      <w:numFmt w:val="bullet"/>
      <w:lvlText w:val="•"/>
      <w:lvlJc w:val="left"/>
      <w:pPr>
        <w:ind w:left="8100" w:hanging="360"/>
      </w:pPr>
      <w:rPr>
        <w:rFonts w:hint="default"/>
        <w:lang w:val="en-US" w:eastAsia="en-US" w:bidi="en-US"/>
      </w:rPr>
    </w:lvl>
  </w:abstractNum>
  <w:abstractNum w:abstractNumId="10">
    <w:nsid w:val="736B1CF7"/>
    <w:multiLevelType w:val="hybridMultilevel"/>
    <w:tmpl w:val="F314D536"/>
    <w:lvl w:ilvl="0" w:tplc="F79EF154">
      <w:start w:val="6"/>
      <w:numFmt w:val="decimal"/>
      <w:lvlText w:val="%1"/>
      <w:lvlJc w:val="left"/>
      <w:pPr>
        <w:ind w:left="502" w:hanging="720"/>
        <w:jc w:val="left"/>
      </w:pPr>
      <w:rPr>
        <w:rFonts w:ascii="Arial" w:eastAsia="Arial" w:hAnsi="Arial" w:cs="Arial" w:hint="default"/>
        <w:color w:val="000009"/>
        <w:spacing w:val="-21"/>
        <w:w w:val="100"/>
        <w:sz w:val="25"/>
        <w:szCs w:val="25"/>
        <w:lang w:val="en-US" w:eastAsia="en-US" w:bidi="en-US"/>
      </w:rPr>
    </w:lvl>
    <w:lvl w:ilvl="1" w:tplc="CBB46E94">
      <w:numFmt w:val="bullet"/>
      <w:lvlText w:val="•"/>
      <w:lvlJc w:val="left"/>
      <w:pPr>
        <w:ind w:left="1414" w:hanging="720"/>
      </w:pPr>
      <w:rPr>
        <w:rFonts w:hint="default"/>
        <w:lang w:val="en-US" w:eastAsia="en-US" w:bidi="en-US"/>
      </w:rPr>
    </w:lvl>
    <w:lvl w:ilvl="2" w:tplc="81ECBEF8">
      <w:numFmt w:val="bullet"/>
      <w:lvlText w:val="•"/>
      <w:lvlJc w:val="left"/>
      <w:pPr>
        <w:ind w:left="2328" w:hanging="720"/>
      </w:pPr>
      <w:rPr>
        <w:rFonts w:hint="default"/>
        <w:lang w:val="en-US" w:eastAsia="en-US" w:bidi="en-US"/>
      </w:rPr>
    </w:lvl>
    <w:lvl w:ilvl="3" w:tplc="CA16524C">
      <w:numFmt w:val="bullet"/>
      <w:lvlText w:val="•"/>
      <w:lvlJc w:val="left"/>
      <w:pPr>
        <w:ind w:left="3242" w:hanging="720"/>
      </w:pPr>
      <w:rPr>
        <w:rFonts w:hint="default"/>
        <w:lang w:val="en-US" w:eastAsia="en-US" w:bidi="en-US"/>
      </w:rPr>
    </w:lvl>
    <w:lvl w:ilvl="4" w:tplc="AB406822">
      <w:numFmt w:val="bullet"/>
      <w:lvlText w:val="•"/>
      <w:lvlJc w:val="left"/>
      <w:pPr>
        <w:ind w:left="4156" w:hanging="720"/>
      </w:pPr>
      <w:rPr>
        <w:rFonts w:hint="default"/>
        <w:lang w:val="en-US" w:eastAsia="en-US" w:bidi="en-US"/>
      </w:rPr>
    </w:lvl>
    <w:lvl w:ilvl="5" w:tplc="6442900A">
      <w:numFmt w:val="bullet"/>
      <w:lvlText w:val="•"/>
      <w:lvlJc w:val="left"/>
      <w:pPr>
        <w:ind w:left="5070" w:hanging="720"/>
      </w:pPr>
      <w:rPr>
        <w:rFonts w:hint="default"/>
        <w:lang w:val="en-US" w:eastAsia="en-US" w:bidi="en-US"/>
      </w:rPr>
    </w:lvl>
    <w:lvl w:ilvl="6" w:tplc="7B9A4A58">
      <w:numFmt w:val="bullet"/>
      <w:lvlText w:val="•"/>
      <w:lvlJc w:val="left"/>
      <w:pPr>
        <w:ind w:left="5984" w:hanging="720"/>
      </w:pPr>
      <w:rPr>
        <w:rFonts w:hint="default"/>
        <w:lang w:val="en-US" w:eastAsia="en-US" w:bidi="en-US"/>
      </w:rPr>
    </w:lvl>
    <w:lvl w:ilvl="7" w:tplc="607033BE">
      <w:numFmt w:val="bullet"/>
      <w:lvlText w:val="•"/>
      <w:lvlJc w:val="left"/>
      <w:pPr>
        <w:ind w:left="6898" w:hanging="720"/>
      </w:pPr>
      <w:rPr>
        <w:rFonts w:hint="default"/>
        <w:lang w:val="en-US" w:eastAsia="en-US" w:bidi="en-US"/>
      </w:rPr>
    </w:lvl>
    <w:lvl w:ilvl="8" w:tplc="6BA030B2">
      <w:numFmt w:val="bullet"/>
      <w:lvlText w:val="•"/>
      <w:lvlJc w:val="left"/>
      <w:pPr>
        <w:ind w:left="7812" w:hanging="720"/>
      </w:pPr>
      <w:rPr>
        <w:rFonts w:hint="default"/>
        <w:lang w:val="en-US" w:eastAsia="en-US" w:bidi="en-US"/>
      </w:rPr>
    </w:lvl>
  </w:abstractNum>
  <w:abstractNum w:abstractNumId="11">
    <w:nsid w:val="7F37342E"/>
    <w:multiLevelType w:val="hybridMultilevel"/>
    <w:tmpl w:val="198A1ABE"/>
    <w:lvl w:ilvl="0" w:tplc="3CC253A8">
      <w:start w:val="8"/>
      <w:numFmt w:val="decimal"/>
      <w:lvlText w:val="%1"/>
      <w:lvlJc w:val="left"/>
      <w:pPr>
        <w:ind w:left="651" w:hanging="150"/>
        <w:jc w:val="left"/>
      </w:pPr>
      <w:rPr>
        <w:rFonts w:hint="default"/>
        <w:w w:val="100"/>
        <w:lang w:val="en-US" w:eastAsia="en-US" w:bidi="en-US"/>
      </w:rPr>
    </w:lvl>
    <w:lvl w:ilvl="1" w:tplc="DE64444E">
      <w:start w:val="1"/>
      <w:numFmt w:val="lowerRoman"/>
      <w:lvlText w:val="(%2)"/>
      <w:lvlJc w:val="left"/>
      <w:pPr>
        <w:ind w:left="1402" w:hanging="720"/>
        <w:jc w:val="left"/>
      </w:pPr>
      <w:rPr>
        <w:rFonts w:ascii="Times New Roman" w:eastAsia="Times New Roman" w:hAnsi="Times New Roman" w:cs="Times New Roman" w:hint="default"/>
        <w:color w:val="000009"/>
        <w:spacing w:val="-3"/>
        <w:w w:val="100"/>
        <w:sz w:val="24"/>
        <w:szCs w:val="24"/>
        <w:lang w:val="en-US" w:eastAsia="en-US" w:bidi="en-US"/>
      </w:rPr>
    </w:lvl>
    <w:lvl w:ilvl="2" w:tplc="D9D8F140">
      <w:numFmt w:val="bullet"/>
      <w:lvlText w:val="•"/>
      <w:lvlJc w:val="left"/>
      <w:pPr>
        <w:ind w:left="2315" w:hanging="720"/>
      </w:pPr>
      <w:rPr>
        <w:rFonts w:hint="default"/>
        <w:lang w:val="en-US" w:eastAsia="en-US" w:bidi="en-US"/>
      </w:rPr>
    </w:lvl>
    <w:lvl w:ilvl="3" w:tplc="C46ABF0C">
      <w:numFmt w:val="bullet"/>
      <w:lvlText w:val="•"/>
      <w:lvlJc w:val="left"/>
      <w:pPr>
        <w:ind w:left="3231" w:hanging="720"/>
      </w:pPr>
      <w:rPr>
        <w:rFonts w:hint="default"/>
        <w:lang w:val="en-US" w:eastAsia="en-US" w:bidi="en-US"/>
      </w:rPr>
    </w:lvl>
    <w:lvl w:ilvl="4" w:tplc="D2E0996C">
      <w:numFmt w:val="bullet"/>
      <w:lvlText w:val="•"/>
      <w:lvlJc w:val="left"/>
      <w:pPr>
        <w:ind w:left="4146" w:hanging="720"/>
      </w:pPr>
      <w:rPr>
        <w:rFonts w:hint="default"/>
        <w:lang w:val="en-US" w:eastAsia="en-US" w:bidi="en-US"/>
      </w:rPr>
    </w:lvl>
    <w:lvl w:ilvl="5" w:tplc="298ADCE8">
      <w:numFmt w:val="bullet"/>
      <w:lvlText w:val="•"/>
      <w:lvlJc w:val="left"/>
      <w:pPr>
        <w:ind w:left="5062" w:hanging="720"/>
      </w:pPr>
      <w:rPr>
        <w:rFonts w:hint="default"/>
        <w:lang w:val="en-US" w:eastAsia="en-US" w:bidi="en-US"/>
      </w:rPr>
    </w:lvl>
    <w:lvl w:ilvl="6" w:tplc="395AC318">
      <w:numFmt w:val="bullet"/>
      <w:lvlText w:val="•"/>
      <w:lvlJc w:val="left"/>
      <w:pPr>
        <w:ind w:left="5977" w:hanging="720"/>
      </w:pPr>
      <w:rPr>
        <w:rFonts w:hint="default"/>
        <w:lang w:val="en-US" w:eastAsia="en-US" w:bidi="en-US"/>
      </w:rPr>
    </w:lvl>
    <w:lvl w:ilvl="7" w:tplc="21AAEDBA">
      <w:numFmt w:val="bullet"/>
      <w:lvlText w:val="•"/>
      <w:lvlJc w:val="left"/>
      <w:pPr>
        <w:ind w:left="6893" w:hanging="720"/>
      </w:pPr>
      <w:rPr>
        <w:rFonts w:hint="default"/>
        <w:lang w:val="en-US" w:eastAsia="en-US" w:bidi="en-US"/>
      </w:rPr>
    </w:lvl>
    <w:lvl w:ilvl="8" w:tplc="92764968">
      <w:numFmt w:val="bullet"/>
      <w:lvlText w:val="•"/>
      <w:lvlJc w:val="left"/>
      <w:pPr>
        <w:ind w:left="7808" w:hanging="720"/>
      </w:pPr>
      <w:rPr>
        <w:rFonts w:hint="default"/>
        <w:lang w:val="en-US" w:eastAsia="en-US" w:bidi="en-US"/>
      </w:rPr>
    </w:lvl>
  </w:abstractNum>
  <w:num w:numId="1">
    <w:abstractNumId w:val="8"/>
  </w:num>
  <w:num w:numId="2">
    <w:abstractNumId w:val="9"/>
  </w:num>
  <w:num w:numId="3">
    <w:abstractNumId w:val="0"/>
  </w:num>
  <w:num w:numId="4">
    <w:abstractNumId w:val="1"/>
  </w:num>
  <w:num w:numId="5">
    <w:abstractNumId w:val="6"/>
  </w:num>
  <w:num w:numId="6">
    <w:abstractNumId w:val="3"/>
  </w:num>
  <w:num w:numId="7">
    <w:abstractNumId w:val="11"/>
  </w:num>
  <w:num w:numId="8">
    <w:abstractNumId w:val="7"/>
  </w:num>
  <w:num w:numId="9">
    <w:abstractNumId w:val="4"/>
  </w:num>
  <w:num w:numId="10">
    <w:abstractNumId w:val="10"/>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A43D1"/>
    <w:rsid w:val="000A43D1"/>
    <w:rsid w:val="004C0E1E"/>
    <w:rsid w:val="00F43C0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43D1"/>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A43D1"/>
    <w:rPr>
      <w:sz w:val="25"/>
      <w:szCs w:val="25"/>
    </w:rPr>
  </w:style>
  <w:style w:type="paragraph" w:styleId="ListParagraph">
    <w:name w:val="List Paragraph"/>
    <w:basedOn w:val="Normal"/>
    <w:uiPriority w:val="1"/>
    <w:qFormat/>
    <w:rsid w:val="000A43D1"/>
    <w:pPr>
      <w:ind w:left="501"/>
      <w:jc w:val="both"/>
    </w:pPr>
  </w:style>
  <w:style w:type="paragraph" w:customStyle="1" w:styleId="TableParagraph">
    <w:name w:val="Table Paragraph"/>
    <w:basedOn w:val="Normal"/>
    <w:uiPriority w:val="1"/>
    <w:qFormat/>
    <w:rsid w:val="000A43D1"/>
    <w:pPr>
      <w:ind w:left="10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4960</Words>
  <Characters>28273</Characters>
  <Application>Microsoft Office Word</Application>
  <DocSecurity>0</DocSecurity>
  <Lines>235</Lines>
  <Paragraphs>66</Paragraphs>
  <ScaleCrop>false</ScaleCrop>
  <Company/>
  <LinksUpToDate>false</LinksUpToDate>
  <CharactersWithSpaces>33167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2020-01-22T10:37:00Z</dcterms:created>
  <dcterms:modified xsi:type="dcterms:W3CDTF">2020-01-22T10:37:00Z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Writer</vt:lpwstr>
  </property>
  <property fmtid="{D5CDD505-2E9C-101B-9397-08002B2CF9AE}" pid="4" name="LastSaved">
    <vt:filetime>2020-01-22T00:00:00Z</vt:filetime>
  </property>
</Properties>
</file>