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B1A" w:rsidRDefault="00223B1A">
      <w:pPr>
        <w:pStyle w:val="BodyText"/>
        <w:ind w:left="7356"/>
        <w:jc w:val="left"/>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33" type="#_x0000_t202" style="width:107.8pt;height:18.6pt;mso-position-horizontal-relative:char;mso-position-vertical-relative:line" filled="f" strokecolor="#000009" strokeweight=".5pt">
            <v:textbox inset="0,0,0,0">
              <w:txbxContent>
                <w:p w:rsidR="00223B1A" w:rsidRDefault="00457C7C">
                  <w:pPr>
                    <w:spacing w:before="21"/>
                    <w:ind w:left="160"/>
                    <w:rPr>
                      <w:b/>
                      <w:sz w:val="28"/>
                    </w:rPr>
                  </w:pPr>
                  <w:r>
                    <w:rPr>
                      <w:b/>
                      <w:color w:val="000009"/>
                      <w:sz w:val="28"/>
                    </w:rPr>
                    <w:t>REPORTABLE</w:t>
                  </w:r>
                </w:p>
              </w:txbxContent>
            </v:textbox>
            <w10:wrap type="none"/>
            <w10:anchorlock/>
          </v:shape>
        </w:pict>
      </w:r>
    </w:p>
    <w:p w:rsidR="00223B1A" w:rsidRDefault="00223B1A">
      <w:pPr>
        <w:pStyle w:val="BodyText"/>
        <w:spacing w:before="8"/>
        <w:ind w:left="0"/>
        <w:jc w:val="left"/>
        <w:rPr>
          <w:rFonts w:ascii="Times New Roman"/>
          <w:sz w:val="6"/>
        </w:rPr>
      </w:pPr>
    </w:p>
    <w:p w:rsidR="00223B1A" w:rsidRDefault="00457C7C">
      <w:pPr>
        <w:pStyle w:val="Heading1"/>
        <w:spacing w:before="91" w:line="424" w:lineRule="auto"/>
        <w:ind w:left="2778" w:right="1588" w:hanging="142"/>
        <w:jc w:val="left"/>
      </w:pPr>
      <w:r>
        <w:rPr>
          <w:color w:val="000009"/>
        </w:rPr>
        <w:t>IN THE SUPREME COURT OF INDIA CIVIL APPELLATE JURISDICTION</w:t>
      </w:r>
    </w:p>
    <w:p w:rsidR="00223B1A" w:rsidRDefault="00457C7C">
      <w:pPr>
        <w:ind w:left="1790" w:right="1305" w:firstLine="1010"/>
        <w:rPr>
          <w:b/>
          <w:sz w:val="28"/>
        </w:rPr>
      </w:pPr>
      <w:r>
        <w:rPr>
          <w:b/>
          <w:color w:val="000009"/>
          <w:sz w:val="28"/>
          <w:u w:val="single" w:color="000009"/>
        </w:rPr>
        <w:t>CIVIL APPEAL NO. 1544 OF 2020</w:t>
      </w:r>
      <w:r>
        <w:rPr>
          <w:b/>
          <w:color w:val="000009"/>
          <w:sz w:val="28"/>
        </w:rPr>
        <w:t xml:space="preserve"> (ARISING OUT OF SLP (CIVIL) NO.8304 OF 2019)</w:t>
      </w:r>
    </w:p>
    <w:p w:rsidR="00223B1A" w:rsidRDefault="00223B1A">
      <w:pPr>
        <w:pStyle w:val="BodyText"/>
        <w:ind w:left="0"/>
        <w:jc w:val="left"/>
        <w:rPr>
          <w:b/>
          <w:sz w:val="30"/>
        </w:rPr>
      </w:pPr>
    </w:p>
    <w:p w:rsidR="00223B1A" w:rsidRDefault="00457C7C">
      <w:pPr>
        <w:pStyle w:val="BodyText"/>
        <w:tabs>
          <w:tab w:val="left" w:pos="6495"/>
        </w:tabs>
        <w:spacing w:before="177" w:line="552" w:lineRule="auto"/>
        <w:ind w:left="4397" w:right="1596" w:hanging="3612"/>
        <w:jc w:val="left"/>
      </w:pPr>
      <w:r>
        <w:rPr>
          <w:color w:val="000009"/>
          <w:spacing w:val="-5"/>
        </w:rPr>
        <w:t xml:space="preserve">VIJAY </w:t>
      </w:r>
      <w:r>
        <w:rPr>
          <w:color w:val="000009"/>
        </w:rPr>
        <w:t>KARIA</w:t>
      </w:r>
      <w:r>
        <w:rPr>
          <w:color w:val="000009"/>
          <w:spacing w:val="-16"/>
        </w:rPr>
        <w:t xml:space="preserve"> </w:t>
      </w:r>
      <w:r>
        <w:rPr>
          <w:color w:val="000009"/>
        </w:rPr>
        <w:t>&amp;</w:t>
      </w:r>
      <w:r>
        <w:rPr>
          <w:color w:val="000009"/>
          <w:spacing w:val="-2"/>
        </w:rPr>
        <w:t xml:space="preserve"> </w:t>
      </w:r>
      <w:r>
        <w:rPr>
          <w:color w:val="000009"/>
        </w:rPr>
        <w:t>ORS.</w:t>
      </w:r>
      <w:r>
        <w:rPr>
          <w:color w:val="000009"/>
        </w:rPr>
        <w:tab/>
      </w:r>
      <w:r>
        <w:rPr>
          <w:color w:val="000009"/>
        </w:rPr>
        <w:tab/>
      </w:r>
      <w:r>
        <w:rPr>
          <w:color w:val="000009"/>
          <w:spacing w:val="-1"/>
        </w:rPr>
        <w:t xml:space="preserve">…Appellants </w:t>
      </w:r>
      <w:r>
        <w:rPr>
          <w:color w:val="000009"/>
          <w:spacing w:val="-3"/>
        </w:rPr>
        <w:t>Versus</w:t>
      </w:r>
    </w:p>
    <w:p w:rsidR="00223B1A" w:rsidRDefault="00223B1A">
      <w:pPr>
        <w:pStyle w:val="BodyText"/>
        <w:spacing w:before="1"/>
        <w:ind w:left="0"/>
        <w:jc w:val="left"/>
        <w:rPr>
          <w:sz w:val="32"/>
        </w:rPr>
      </w:pPr>
    </w:p>
    <w:p w:rsidR="00223B1A" w:rsidRDefault="00457C7C">
      <w:pPr>
        <w:pStyle w:val="BodyText"/>
        <w:tabs>
          <w:tab w:val="left" w:pos="6439"/>
        </w:tabs>
        <w:ind w:left="786"/>
        <w:jc w:val="left"/>
      </w:pPr>
      <w:r>
        <w:rPr>
          <w:color w:val="000009"/>
        </w:rPr>
        <w:t xml:space="preserve">PRYSMIAN </w:t>
      </w:r>
      <w:r>
        <w:rPr>
          <w:color w:val="000009"/>
          <w:spacing w:val="-6"/>
        </w:rPr>
        <w:t xml:space="preserve">CAVI </w:t>
      </w:r>
      <w:r>
        <w:rPr>
          <w:color w:val="000009"/>
        </w:rPr>
        <w:t>E SISTEMI SRL</w:t>
      </w:r>
      <w:r>
        <w:rPr>
          <w:color w:val="000009"/>
          <w:spacing w:val="-15"/>
        </w:rPr>
        <w:t xml:space="preserve"> </w:t>
      </w:r>
      <w:r>
        <w:rPr>
          <w:color w:val="000009"/>
        </w:rPr>
        <w:t>&amp;</w:t>
      </w:r>
      <w:r>
        <w:rPr>
          <w:color w:val="000009"/>
          <w:spacing w:val="-3"/>
        </w:rPr>
        <w:t xml:space="preserve"> </w:t>
      </w:r>
      <w:r>
        <w:rPr>
          <w:color w:val="000009"/>
        </w:rPr>
        <w:t>ORS.</w:t>
      </w:r>
      <w:r>
        <w:rPr>
          <w:color w:val="000009"/>
        </w:rPr>
        <w:tab/>
        <w:t>…Responde</w:t>
      </w:r>
      <w:r>
        <w:rPr>
          <w:color w:val="000009"/>
        </w:rPr>
        <w:t>nts</w:t>
      </w:r>
    </w:p>
    <w:p w:rsidR="00223B1A" w:rsidRDefault="00223B1A">
      <w:pPr>
        <w:pStyle w:val="BodyText"/>
        <w:spacing w:before="2"/>
        <w:ind w:left="0"/>
        <w:jc w:val="left"/>
        <w:rPr>
          <w:sz w:val="32"/>
        </w:rPr>
      </w:pPr>
    </w:p>
    <w:p w:rsidR="00223B1A" w:rsidRDefault="00457C7C">
      <w:pPr>
        <w:pStyle w:val="BodyText"/>
        <w:ind w:left="4467"/>
        <w:jc w:val="left"/>
      </w:pPr>
      <w:r>
        <w:rPr>
          <w:color w:val="000009"/>
        </w:rPr>
        <w:t>WITH</w:t>
      </w:r>
    </w:p>
    <w:p w:rsidR="00223B1A" w:rsidRDefault="00457C7C">
      <w:pPr>
        <w:pStyle w:val="Heading1"/>
        <w:spacing w:before="48"/>
        <w:ind w:left="1790" w:right="1305" w:firstLine="972"/>
        <w:jc w:val="left"/>
      </w:pPr>
      <w:r>
        <w:rPr>
          <w:color w:val="000009"/>
          <w:u w:val="single" w:color="000009"/>
        </w:rPr>
        <w:t>CIVIL APPEAL NO. 1545 OF 2020</w:t>
      </w:r>
      <w:r>
        <w:rPr>
          <w:color w:val="000009"/>
        </w:rPr>
        <w:t xml:space="preserve"> (ARISING OUT OF SLP (CIVIL) NO.8435 OF 2019)</w:t>
      </w:r>
    </w:p>
    <w:p w:rsidR="00223B1A" w:rsidRDefault="00223B1A">
      <w:pPr>
        <w:pStyle w:val="BodyText"/>
        <w:ind w:left="0"/>
        <w:jc w:val="left"/>
        <w:rPr>
          <w:b/>
          <w:sz w:val="30"/>
        </w:rPr>
      </w:pPr>
    </w:p>
    <w:p w:rsidR="00223B1A" w:rsidRDefault="00223B1A">
      <w:pPr>
        <w:pStyle w:val="BodyText"/>
        <w:ind w:left="0"/>
        <w:jc w:val="left"/>
        <w:rPr>
          <w:b/>
          <w:sz w:val="26"/>
        </w:rPr>
      </w:pPr>
    </w:p>
    <w:p w:rsidR="00223B1A" w:rsidRDefault="00457C7C">
      <w:pPr>
        <w:spacing w:before="1"/>
        <w:ind w:left="3748" w:right="3775"/>
        <w:jc w:val="center"/>
        <w:rPr>
          <w:b/>
          <w:sz w:val="28"/>
        </w:rPr>
      </w:pPr>
      <w:r>
        <w:rPr>
          <w:b/>
          <w:color w:val="000009"/>
          <w:sz w:val="28"/>
          <w:u w:val="single" w:color="000009"/>
        </w:rPr>
        <w:t>J U D G M E N T</w:t>
      </w:r>
    </w:p>
    <w:p w:rsidR="00223B1A" w:rsidRDefault="00223B1A">
      <w:pPr>
        <w:pStyle w:val="BodyText"/>
        <w:ind w:left="0"/>
        <w:jc w:val="left"/>
        <w:rPr>
          <w:b/>
          <w:sz w:val="20"/>
        </w:rPr>
      </w:pPr>
    </w:p>
    <w:p w:rsidR="00223B1A" w:rsidRDefault="00223B1A">
      <w:pPr>
        <w:pStyle w:val="BodyText"/>
        <w:spacing w:before="5"/>
        <w:ind w:left="0"/>
        <w:jc w:val="left"/>
        <w:rPr>
          <w:b/>
          <w:sz w:val="17"/>
        </w:rPr>
      </w:pPr>
    </w:p>
    <w:p w:rsidR="00223B1A" w:rsidRDefault="00457C7C">
      <w:pPr>
        <w:spacing w:before="91"/>
        <w:ind w:left="501"/>
        <w:rPr>
          <w:b/>
          <w:sz w:val="28"/>
        </w:rPr>
      </w:pPr>
      <w:r>
        <w:rPr>
          <w:b/>
          <w:color w:val="000009"/>
          <w:sz w:val="28"/>
          <w:u w:val="single" w:color="000009"/>
        </w:rPr>
        <w:t>R.F. Nariman, J.</w:t>
      </w:r>
    </w:p>
    <w:p w:rsidR="00223B1A" w:rsidRDefault="00457C7C">
      <w:pPr>
        <w:pStyle w:val="ListParagraph"/>
        <w:numPr>
          <w:ilvl w:val="0"/>
          <w:numId w:val="47"/>
        </w:numPr>
        <w:tabs>
          <w:tab w:val="left" w:pos="786"/>
        </w:tabs>
        <w:spacing w:before="248"/>
        <w:ind w:right="0" w:hanging="285"/>
        <w:jc w:val="both"/>
        <w:rPr>
          <w:color w:val="000009"/>
          <w:sz w:val="28"/>
        </w:rPr>
      </w:pPr>
      <w:r>
        <w:rPr>
          <w:color w:val="000009"/>
          <w:sz w:val="28"/>
        </w:rPr>
        <w:t>Leave</w:t>
      </w:r>
      <w:r>
        <w:rPr>
          <w:color w:val="000009"/>
          <w:spacing w:val="-2"/>
          <w:sz w:val="28"/>
        </w:rPr>
        <w:t xml:space="preserve"> </w:t>
      </w:r>
      <w:r>
        <w:rPr>
          <w:color w:val="000009"/>
          <w:sz w:val="28"/>
        </w:rPr>
        <w:t>granted.</w:t>
      </w:r>
    </w:p>
    <w:p w:rsidR="00223B1A" w:rsidRDefault="00457C7C">
      <w:pPr>
        <w:pStyle w:val="ListParagraph"/>
        <w:numPr>
          <w:ilvl w:val="0"/>
          <w:numId w:val="47"/>
        </w:numPr>
        <w:tabs>
          <w:tab w:val="left" w:pos="786"/>
        </w:tabs>
        <w:spacing w:before="244" w:line="640" w:lineRule="atLeast"/>
        <w:ind w:right="129"/>
        <w:jc w:val="both"/>
        <w:rPr>
          <w:color w:val="000009"/>
          <w:sz w:val="28"/>
        </w:rPr>
      </w:pPr>
      <w:r>
        <w:rPr>
          <w:color w:val="000009"/>
          <w:sz w:val="28"/>
        </w:rPr>
        <w:t>The present appeals are filed against the judgment of a Single Judge of the Bombay High Court dated 07.01.2019, by which four final awards made by a sole arbitrator in London under the London Court of International Arbitration Rules (2014) (hereinafter ref</w:t>
      </w:r>
      <w:r>
        <w:rPr>
          <w:color w:val="000009"/>
          <w:sz w:val="28"/>
        </w:rPr>
        <w:t>erred to as the “LCIA</w:t>
      </w:r>
      <w:r>
        <w:rPr>
          <w:color w:val="000009"/>
          <w:spacing w:val="24"/>
          <w:sz w:val="28"/>
        </w:rPr>
        <w:t xml:space="preserve"> </w:t>
      </w:r>
      <w:r>
        <w:rPr>
          <w:color w:val="000009"/>
          <w:sz w:val="28"/>
        </w:rPr>
        <w:t>Rules”)</w:t>
      </w:r>
      <w:r>
        <w:rPr>
          <w:color w:val="000009"/>
          <w:spacing w:val="40"/>
          <w:sz w:val="28"/>
        </w:rPr>
        <w:t xml:space="preserve"> </w:t>
      </w:r>
      <w:r>
        <w:rPr>
          <w:color w:val="000009"/>
          <w:sz w:val="28"/>
        </w:rPr>
        <w:t>were</w:t>
      </w:r>
      <w:r>
        <w:rPr>
          <w:color w:val="000009"/>
          <w:spacing w:val="40"/>
          <w:sz w:val="28"/>
        </w:rPr>
        <w:t xml:space="preserve"> </w:t>
      </w:r>
      <w:r>
        <w:rPr>
          <w:color w:val="000009"/>
          <w:sz w:val="28"/>
        </w:rPr>
        <w:t>held</w:t>
      </w:r>
      <w:r>
        <w:rPr>
          <w:color w:val="000009"/>
          <w:spacing w:val="40"/>
          <w:sz w:val="28"/>
        </w:rPr>
        <w:t xml:space="preserve"> </w:t>
      </w:r>
      <w:r>
        <w:rPr>
          <w:color w:val="000009"/>
          <w:sz w:val="28"/>
        </w:rPr>
        <w:t>to</w:t>
      </w:r>
      <w:r>
        <w:rPr>
          <w:color w:val="000009"/>
          <w:spacing w:val="40"/>
          <w:sz w:val="28"/>
        </w:rPr>
        <w:t xml:space="preserve"> </w:t>
      </w:r>
      <w:r>
        <w:rPr>
          <w:color w:val="000009"/>
          <w:sz w:val="28"/>
        </w:rPr>
        <w:t>be</w:t>
      </w:r>
      <w:r>
        <w:rPr>
          <w:color w:val="000009"/>
          <w:spacing w:val="40"/>
          <w:sz w:val="28"/>
        </w:rPr>
        <w:t xml:space="preserve"> </w:t>
      </w:r>
      <w:r>
        <w:rPr>
          <w:color w:val="000009"/>
          <w:sz w:val="28"/>
        </w:rPr>
        <w:t>enforceable</w:t>
      </w:r>
      <w:r>
        <w:rPr>
          <w:color w:val="000009"/>
          <w:spacing w:val="40"/>
          <w:sz w:val="28"/>
        </w:rPr>
        <w:t xml:space="preserve"> </w:t>
      </w:r>
      <w:r>
        <w:rPr>
          <w:color w:val="000009"/>
          <w:sz w:val="28"/>
        </w:rPr>
        <w:t>against</w:t>
      </w:r>
      <w:r>
        <w:rPr>
          <w:color w:val="000009"/>
          <w:spacing w:val="42"/>
          <w:sz w:val="28"/>
        </w:rPr>
        <w:t xml:space="preserve"> </w:t>
      </w:r>
      <w:r>
        <w:rPr>
          <w:color w:val="000009"/>
          <w:sz w:val="28"/>
        </w:rPr>
        <w:t>the</w:t>
      </w:r>
      <w:r>
        <w:rPr>
          <w:color w:val="000009"/>
          <w:spacing w:val="26"/>
          <w:sz w:val="28"/>
        </w:rPr>
        <w:t xml:space="preserve"> </w:t>
      </w:r>
      <w:r>
        <w:rPr>
          <w:color w:val="000009"/>
          <w:sz w:val="28"/>
        </w:rPr>
        <w:t>Appellants</w:t>
      </w:r>
      <w:r>
        <w:rPr>
          <w:color w:val="000009"/>
          <w:spacing w:val="39"/>
          <w:sz w:val="28"/>
        </w:rPr>
        <w:t xml:space="preserve"> </w:t>
      </w:r>
      <w:r>
        <w:rPr>
          <w:color w:val="000009"/>
          <w:sz w:val="28"/>
        </w:rPr>
        <w:t>in</w:t>
      </w:r>
    </w:p>
    <w:p w:rsidR="00223B1A" w:rsidRDefault="00223B1A">
      <w:pPr>
        <w:pStyle w:val="BodyText"/>
        <w:ind w:left="0"/>
        <w:jc w:val="left"/>
        <w:rPr>
          <w:sz w:val="10"/>
        </w:rPr>
      </w:pPr>
    </w:p>
    <w:p w:rsidR="00223B1A" w:rsidRDefault="00223B1A">
      <w:pPr>
        <w:spacing w:before="65"/>
        <w:ind w:left="100"/>
        <w:rPr>
          <w:sz w:val="9"/>
        </w:rPr>
      </w:pPr>
      <w:r w:rsidRPr="00223B1A">
        <w:pict>
          <v:group id="_x0000_s1029" style="position:absolute;left:0;text-align:left;margin-left:62.9pt;margin-top:5.5pt;width:21.85pt;height:31.5pt;z-index:-253063168;mso-position-horizontal-relative:page" coordorigin="1258,110" coordsize="437,630">
            <v:shape id="_x0000_s1032" style="position:absolute;left:1276;top:128;width:417;height:611" coordorigin="1277,129" coordsize="417,611" o:spt="100" adj="0,,0" path="m1677,228r-191,l1514,232r26,13l1560,270r8,41l1564,335r-10,22l1538,377r-22,18l1470,433r-26,37l1433,512r-3,53l1541,565r3,-38l1553,501r16,-20l1592,462r43,-34l1667,393r20,-39l1694,307r-17,-79xm1479,129r-70,10l1343,172r-48,61l1277,325r119,l1396,325r5,-32l1414,262r27,-24l1486,228r191,l1676,226r-43,-52l1576,144r-55,-12l1479,129xm1549,621r-122,l1427,739r122,l1549,621xe" fillcolor="black" stroked="f">
              <v:stroke joinstyle="round"/>
              <v:formulas/>
              <v:path arrowok="t" o:connecttype="segments"/>
            </v:shape>
            <v:shape id="_x0000_s1031" style="position:absolute;left:1258;top:110;width:417;height:611" coordorigin="1258,110" coordsize="417,611" o:spt="100" adj="0,,0" path="m1658,209r-190,l1495,213r27,13l1541,252r8,40l1545,317r-10,21l1519,358r-22,18l1451,414r-26,37l1414,493r-3,53l1522,546r3,-37l1534,482r16,-20l1573,443r44,-34l1648,374r20,-39l1675,289r-17,-80xm1460,110r-70,10l1325,154r-48,60l1258,307r119,l1377,306r5,-32l1396,243r26,-24l1468,209r190,l1657,207r-43,-52l1558,126r-56,-13l1460,110xm1530,603r-122,l1408,721r122,l1530,603xe" fillcolor="#ff6" stroked="f">
              <v:stroke joinstyle="round"/>
              <v:formulas/>
              <v:path arrowok="t" o:connecttype="segments"/>
            </v:shape>
            <v:shape id="_x0000_s1030" style="position:absolute;left:1480;top:-15465;width:11580;height:16960" coordorigin="1480,-15465" coordsize="11580,16960" o:spt="100" adj="0,,0" path="m1411,546r3,-53l1425,451r26,-37l1497,376r22,-18l1535,338r10,-21l1549,292r-8,-40l1522,226r-27,-13l1468,209r-46,10l1396,243r-14,31l1377,306r,1l1258,307r19,-93l1325,154r65,-34l1460,110r42,3l1558,126r56,29l1657,207r18,82l1668,335r-20,39l1617,409r-44,34l1550,462r-16,20l1525,509r-3,37l1411,546xm1408,603r122,l1530,721r-122,l1408,603xe" filled="f" strokecolor="#707070" strokeweight=".01525mm">
              <v:stroke joinstyle="round"/>
              <v:formulas/>
              <v:path arrowok="t" o:connecttype="segments"/>
            </v:shape>
            <w10:wrap anchorx="page"/>
          </v:group>
        </w:pict>
      </w:r>
      <w:r w:rsidRPr="00223B1A">
        <w:pict>
          <v:shape id="_x0000_s1028" type="#_x0000_t202" style="position:absolute;left:0;text-align:left;margin-left:86.3pt;margin-top:11.6pt;width:34.25pt;height:15.65pt;z-index:251660288;mso-position-horizontal-relative:page" filled="f" stroked="f">
            <v:textbox inset="0,0,0,0">
              <w:txbxContent>
                <w:p w:rsidR="00223B1A" w:rsidRDefault="00457C7C">
                  <w:pPr>
                    <w:pStyle w:val="BodyText"/>
                    <w:spacing w:line="313" w:lineRule="exact"/>
                    <w:ind w:left="0"/>
                    <w:jc w:val="left"/>
                  </w:pPr>
                  <w:r>
                    <w:rPr>
                      <w:color w:val="000009"/>
                    </w:rPr>
                    <w:t>India.</w:t>
                  </w:r>
                </w:p>
              </w:txbxContent>
            </v:textbox>
            <w10:wrap anchorx="page"/>
          </v:shape>
        </w:pict>
      </w:r>
      <w:r w:rsidR="00457C7C">
        <w:rPr>
          <w:w w:val="105"/>
          <w:sz w:val="9"/>
        </w:rPr>
        <w:t>Signature Not Verified</w:t>
      </w:r>
    </w:p>
    <w:p w:rsidR="00223B1A" w:rsidRDefault="00223B1A">
      <w:pPr>
        <w:pStyle w:val="BodyText"/>
        <w:spacing w:before="3"/>
        <w:ind w:left="0"/>
        <w:jc w:val="left"/>
        <w:rPr>
          <w:sz w:val="12"/>
        </w:rPr>
      </w:pPr>
    </w:p>
    <w:p w:rsidR="00223B1A" w:rsidRDefault="00457C7C">
      <w:pPr>
        <w:spacing w:before="1" w:line="206" w:lineRule="auto"/>
        <w:ind w:left="100" w:right="8684"/>
        <w:rPr>
          <w:sz w:val="8"/>
        </w:rPr>
      </w:pPr>
      <w:r>
        <w:rPr>
          <w:sz w:val="8"/>
        </w:rPr>
        <w:t>Digitally signed by SUSHMA KUMARI BAJAJ</w:t>
      </w:r>
    </w:p>
    <w:p w:rsidR="00223B1A" w:rsidRDefault="00457C7C">
      <w:pPr>
        <w:spacing w:line="74" w:lineRule="exact"/>
        <w:ind w:left="100"/>
        <w:rPr>
          <w:sz w:val="8"/>
        </w:rPr>
      </w:pPr>
      <w:r>
        <w:rPr>
          <w:sz w:val="8"/>
        </w:rPr>
        <w:t>Date: 2020.02.13</w:t>
      </w:r>
    </w:p>
    <w:p w:rsidR="00223B1A" w:rsidRDefault="00457C7C">
      <w:pPr>
        <w:spacing w:line="79" w:lineRule="exact"/>
        <w:ind w:left="100"/>
        <w:rPr>
          <w:sz w:val="8"/>
        </w:rPr>
      </w:pPr>
      <w:r>
        <w:rPr>
          <w:sz w:val="8"/>
        </w:rPr>
        <w:t>16:45:42 IST</w:t>
      </w:r>
    </w:p>
    <w:p w:rsidR="00223B1A" w:rsidRDefault="00457C7C">
      <w:pPr>
        <w:spacing w:line="85" w:lineRule="exact"/>
        <w:ind w:left="100"/>
        <w:rPr>
          <w:sz w:val="8"/>
        </w:rPr>
      </w:pPr>
      <w:r>
        <w:rPr>
          <w:sz w:val="8"/>
        </w:rPr>
        <w:t>Reason:</w:t>
      </w:r>
    </w:p>
    <w:p w:rsidR="00223B1A" w:rsidRDefault="00223B1A">
      <w:pPr>
        <w:spacing w:line="85" w:lineRule="exact"/>
        <w:rPr>
          <w:sz w:val="8"/>
        </w:rPr>
        <w:sectPr w:rsidR="00223B1A">
          <w:footerReference w:type="default" r:id="rId7"/>
          <w:type w:val="continuous"/>
          <w:pgSz w:w="11900" w:h="16840"/>
          <w:pgMar w:top="1440" w:right="1280" w:bottom="1220" w:left="940" w:header="720" w:footer="1022" w:gutter="0"/>
          <w:pgNumType w:start="1"/>
          <w:cols w:space="720"/>
        </w:sectPr>
      </w:pPr>
    </w:p>
    <w:p w:rsidR="00223B1A" w:rsidRDefault="00457C7C">
      <w:pPr>
        <w:pStyle w:val="ListParagraph"/>
        <w:numPr>
          <w:ilvl w:val="0"/>
          <w:numId w:val="47"/>
        </w:numPr>
        <w:tabs>
          <w:tab w:val="left" w:pos="786"/>
        </w:tabs>
        <w:spacing w:before="61"/>
        <w:ind w:right="0" w:hanging="285"/>
        <w:jc w:val="left"/>
        <w:rPr>
          <w:color w:val="000009"/>
          <w:sz w:val="28"/>
        </w:rPr>
      </w:pPr>
      <w:r>
        <w:rPr>
          <w:color w:val="000009"/>
          <w:sz w:val="28"/>
        </w:rPr>
        <w:lastRenderedPageBreak/>
        <w:t>The</w:t>
      </w:r>
      <w:r>
        <w:rPr>
          <w:color w:val="000009"/>
          <w:spacing w:val="26"/>
          <w:sz w:val="28"/>
        </w:rPr>
        <w:t xml:space="preserve"> </w:t>
      </w:r>
      <w:r>
        <w:rPr>
          <w:color w:val="000009"/>
          <w:sz w:val="28"/>
        </w:rPr>
        <w:t>brief</w:t>
      </w:r>
      <w:r>
        <w:rPr>
          <w:color w:val="000009"/>
          <w:spacing w:val="27"/>
          <w:sz w:val="28"/>
        </w:rPr>
        <w:t xml:space="preserve"> </w:t>
      </w:r>
      <w:r>
        <w:rPr>
          <w:color w:val="000009"/>
          <w:sz w:val="28"/>
        </w:rPr>
        <w:t>facts</w:t>
      </w:r>
      <w:r>
        <w:rPr>
          <w:color w:val="000009"/>
          <w:spacing w:val="26"/>
          <w:sz w:val="28"/>
        </w:rPr>
        <w:t xml:space="preserve"> </w:t>
      </w:r>
      <w:r>
        <w:rPr>
          <w:color w:val="000009"/>
          <w:sz w:val="28"/>
        </w:rPr>
        <w:t>of</w:t>
      </w:r>
      <w:r>
        <w:rPr>
          <w:color w:val="000009"/>
          <w:spacing w:val="27"/>
          <w:sz w:val="28"/>
        </w:rPr>
        <w:t xml:space="preserve"> </w:t>
      </w:r>
      <w:r>
        <w:rPr>
          <w:color w:val="000009"/>
          <w:sz w:val="28"/>
        </w:rPr>
        <w:t>this</w:t>
      </w:r>
      <w:r>
        <w:rPr>
          <w:color w:val="000009"/>
          <w:spacing w:val="25"/>
          <w:sz w:val="28"/>
        </w:rPr>
        <w:t xml:space="preserve"> </w:t>
      </w:r>
      <w:r>
        <w:rPr>
          <w:color w:val="000009"/>
          <w:sz w:val="28"/>
        </w:rPr>
        <w:t>case</w:t>
      </w:r>
      <w:r>
        <w:rPr>
          <w:color w:val="000009"/>
          <w:spacing w:val="27"/>
          <w:sz w:val="28"/>
        </w:rPr>
        <w:t xml:space="preserve"> </w:t>
      </w:r>
      <w:r>
        <w:rPr>
          <w:color w:val="000009"/>
          <w:sz w:val="28"/>
        </w:rPr>
        <w:t>are</w:t>
      </w:r>
      <w:r>
        <w:rPr>
          <w:color w:val="000009"/>
          <w:spacing w:val="27"/>
          <w:sz w:val="28"/>
        </w:rPr>
        <w:t xml:space="preserve"> </w:t>
      </w:r>
      <w:r>
        <w:rPr>
          <w:color w:val="000009"/>
          <w:sz w:val="28"/>
        </w:rPr>
        <w:t>as</w:t>
      </w:r>
      <w:r>
        <w:rPr>
          <w:color w:val="000009"/>
          <w:spacing w:val="26"/>
          <w:sz w:val="28"/>
        </w:rPr>
        <w:t xml:space="preserve"> </w:t>
      </w:r>
      <w:r>
        <w:rPr>
          <w:color w:val="000009"/>
          <w:sz w:val="28"/>
        </w:rPr>
        <w:t>follows.</w:t>
      </w:r>
      <w:r>
        <w:rPr>
          <w:color w:val="000009"/>
          <w:spacing w:val="21"/>
          <w:sz w:val="28"/>
        </w:rPr>
        <w:t xml:space="preserve"> </w:t>
      </w:r>
      <w:r>
        <w:rPr>
          <w:color w:val="000009"/>
          <w:sz w:val="28"/>
        </w:rPr>
        <w:t>The</w:t>
      </w:r>
      <w:r>
        <w:rPr>
          <w:color w:val="000009"/>
          <w:spacing w:val="11"/>
          <w:sz w:val="28"/>
        </w:rPr>
        <w:t xml:space="preserve"> </w:t>
      </w:r>
      <w:r>
        <w:rPr>
          <w:color w:val="000009"/>
          <w:sz w:val="28"/>
        </w:rPr>
        <w:t>Appellants,</w:t>
      </w:r>
      <w:r>
        <w:rPr>
          <w:color w:val="000009"/>
          <w:spacing w:val="26"/>
          <w:sz w:val="28"/>
        </w:rPr>
        <w:t xml:space="preserve"> </w:t>
      </w:r>
      <w:r>
        <w:rPr>
          <w:color w:val="000009"/>
          <w:sz w:val="28"/>
        </w:rPr>
        <w:t>i.e.</w:t>
      </w:r>
    </w:p>
    <w:p w:rsidR="00223B1A" w:rsidRDefault="00223B1A">
      <w:pPr>
        <w:pStyle w:val="BodyText"/>
        <w:ind w:left="0"/>
        <w:jc w:val="left"/>
      </w:pPr>
    </w:p>
    <w:p w:rsidR="00223B1A" w:rsidRDefault="00457C7C">
      <w:pPr>
        <w:pStyle w:val="BodyText"/>
        <w:spacing w:line="480" w:lineRule="auto"/>
        <w:ind w:left="786" w:right="128"/>
      </w:pPr>
      <w:r>
        <w:rPr>
          <w:color w:val="000009"/>
        </w:rPr>
        <w:t>Appellant No.1 Shri Vijay Karia, and Appellants No.2 to 39 (who are represented by Appellant No.1) are individual, non-corporate shareholders of Ravin Cables Limited (hereinafter referred to as “Ravin”). On 19.01.2010, the Appellants and Ravin entered into</w:t>
      </w:r>
      <w:r>
        <w:rPr>
          <w:color w:val="000009"/>
        </w:rPr>
        <w:t xml:space="preserve"> a Joint Venture Agreement (hereinafter referred to as “JVA”) with Respondent No.1, i.e. Prysmian Cavi E Sistemi SRL – a company registered under the laws of Italy. By this JVA, Respondent No.1 acquired a majority shareholding (51%) of Ravin’s share capita</w:t>
      </w:r>
      <w:r>
        <w:rPr>
          <w:color w:val="000009"/>
        </w:rPr>
        <w:t>l. The material clauses of the JVA are set out hereinbelow:</w:t>
      </w:r>
    </w:p>
    <w:p w:rsidR="00223B1A" w:rsidRDefault="00457C7C">
      <w:pPr>
        <w:pStyle w:val="Heading1"/>
        <w:spacing w:before="161"/>
        <w:ind w:left="1790"/>
      </w:pPr>
      <w:r>
        <w:rPr>
          <w:b w:val="0"/>
          <w:color w:val="000009"/>
        </w:rPr>
        <w:t>“</w:t>
      </w:r>
      <w:r>
        <w:rPr>
          <w:color w:val="000009"/>
        </w:rPr>
        <w:t>8. Purpose and Objectives</w:t>
      </w:r>
    </w:p>
    <w:p w:rsidR="00223B1A" w:rsidRDefault="00457C7C">
      <w:pPr>
        <w:spacing w:before="200"/>
        <w:ind w:left="1790" w:right="1588"/>
        <w:rPr>
          <w:b/>
          <w:sz w:val="28"/>
        </w:rPr>
      </w:pPr>
      <w:r>
        <w:rPr>
          <w:b/>
          <w:color w:val="000009"/>
          <w:sz w:val="28"/>
        </w:rPr>
        <w:t>8.1 Purpose of the Company and Scope of the Agreement</w:t>
      </w:r>
    </w:p>
    <w:p w:rsidR="00223B1A" w:rsidRDefault="00457C7C">
      <w:pPr>
        <w:pStyle w:val="BodyText"/>
        <w:spacing w:before="200"/>
        <w:ind w:left="1790" w:right="1100"/>
      </w:pPr>
      <w:r>
        <w:rPr>
          <w:color w:val="000009"/>
        </w:rPr>
        <w:t xml:space="preserve">Subsequent to Closing, the Company shall be a joint venture between Prysmian and the Existing Shareholders for the </w:t>
      </w:r>
      <w:r>
        <w:rPr>
          <w:color w:val="000009"/>
        </w:rPr>
        <w:t>purposes of undertaking and conducting the business of the company, or for such other activities as may be determined by the Shareholders from time to time, subject to the applicable law. The business of the company shall be conducted in the best interests</w:t>
      </w:r>
      <w:r>
        <w:rPr>
          <w:color w:val="000009"/>
        </w:rPr>
        <w:t xml:space="preserve"> of the Company, and in accordance with sound professional and commercial principles.”</w:t>
      </w:r>
    </w:p>
    <w:p w:rsidR="00223B1A" w:rsidRDefault="00457C7C">
      <w:pPr>
        <w:pStyle w:val="Heading1"/>
        <w:spacing w:before="200"/>
        <w:ind w:left="1790"/>
      </w:pPr>
      <w:r>
        <w:rPr>
          <w:b w:val="0"/>
          <w:color w:val="000009"/>
        </w:rPr>
        <w:t>“</w:t>
      </w:r>
      <w:r>
        <w:rPr>
          <w:color w:val="000009"/>
        </w:rPr>
        <w:t>12.6. Chairman and Managing Director</w:t>
      </w:r>
    </w:p>
    <w:p w:rsidR="00223B1A" w:rsidRDefault="00457C7C">
      <w:pPr>
        <w:pStyle w:val="BodyText"/>
        <w:spacing w:before="200"/>
        <w:ind w:left="1790" w:right="1099"/>
        <w:jc w:val="left"/>
      </w:pPr>
      <w:r>
        <w:rPr>
          <w:color w:val="000009"/>
        </w:rPr>
        <w:t>12.6.1 Mr. Karia shall be the Chairman of the Board as well as the Managing Director of the Company until:</w:t>
      </w:r>
    </w:p>
    <w:p w:rsidR="00223B1A" w:rsidRDefault="00457C7C">
      <w:pPr>
        <w:pStyle w:val="ListParagraph"/>
        <w:numPr>
          <w:ilvl w:val="0"/>
          <w:numId w:val="46"/>
        </w:numPr>
        <w:tabs>
          <w:tab w:val="left" w:pos="2124"/>
        </w:tabs>
        <w:ind w:right="1112" w:firstLine="0"/>
        <w:rPr>
          <w:sz w:val="28"/>
        </w:rPr>
      </w:pPr>
      <w:r>
        <w:rPr>
          <w:color w:val="000009"/>
          <w:sz w:val="28"/>
        </w:rPr>
        <w:t>Expiry of seven (7) year</w:t>
      </w:r>
      <w:r>
        <w:rPr>
          <w:color w:val="000009"/>
          <w:sz w:val="28"/>
        </w:rPr>
        <w:t>s from the Agreement Date; or</w:t>
      </w:r>
    </w:p>
    <w:p w:rsidR="00223B1A" w:rsidRDefault="00223B1A">
      <w:pPr>
        <w:rPr>
          <w:sz w:val="28"/>
        </w:rPr>
        <w:sectPr w:rsidR="00223B1A">
          <w:pgSz w:w="11900" w:h="16840"/>
          <w:pgMar w:top="1380" w:right="1280" w:bottom="1220" w:left="940" w:header="0" w:footer="1022" w:gutter="0"/>
          <w:cols w:space="720"/>
        </w:sectPr>
      </w:pPr>
    </w:p>
    <w:p w:rsidR="00223B1A" w:rsidRDefault="00457C7C">
      <w:pPr>
        <w:pStyle w:val="ListParagraph"/>
        <w:numPr>
          <w:ilvl w:val="0"/>
          <w:numId w:val="46"/>
        </w:numPr>
        <w:tabs>
          <w:tab w:val="left" w:pos="2186"/>
        </w:tabs>
        <w:spacing w:before="61"/>
        <w:ind w:right="1107" w:firstLine="0"/>
        <w:jc w:val="both"/>
        <w:rPr>
          <w:sz w:val="28"/>
        </w:rPr>
      </w:pPr>
      <w:r>
        <w:rPr>
          <w:color w:val="000009"/>
          <w:sz w:val="28"/>
        </w:rPr>
        <w:t>The date of which the Existing Shareholders cease to hold in the aggregate at least ten percent (10%) of the share capital of the</w:t>
      </w:r>
      <w:r>
        <w:rPr>
          <w:color w:val="000009"/>
          <w:spacing w:val="-9"/>
          <w:sz w:val="28"/>
        </w:rPr>
        <w:t xml:space="preserve"> </w:t>
      </w:r>
      <w:r>
        <w:rPr>
          <w:color w:val="000009"/>
          <w:sz w:val="28"/>
        </w:rPr>
        <w:t>Company:</w:t>
      </w:r>
    </w:p>
    <w:p w:rsidR="00223B1A" w:rsidRDefault="00457C7C">
      <w:pPr>
        <w:pStyle w:val="BodyText"/>
        <w:spacing w:before="200"/>
        <w:ind w:left="1790"/>
      </w:pPr>
      <w:r>
        <w:rPr>
          <w:color w:val="000009"/>
        </w:rPr>
        <w:t>Whichever occurs earlier.</w:t>
      </w:r>
    </w:p>
    <w:p w:rsidR="00223B1A" w:rsidRDefault="00457C7C">
      <w:pPr>
        <w:pStyle w:val="BodyText"/>
        <w:spacing w:before="200"/>
        <w:ind w:left="1790" w:right="1105"/>
      </w:pPr>
      <w:r>
        <w:rPr>
          <w:color w:val="000009"/>
        </w:rPr>
        <w:t xml:space="preserve">It is hereby agreed that </w:t>
      </w:r>
      <w:r>
        <w:rPr>
          <w:color w:val="000009"/>
          <w:spacing w:val="-6"/>
        </w:rPr>
        <w:t xml:space="preserve">Mr. </w:t>
      </w:r>
      <w:r>
        <w:rPr>
          <w:color w:val="000009"/>
        </w:rPr>
        <w:t>Karia shall no</w:t>
      </w:r>
      <w:r>
        <w:rPr>
          <w:color w:val="000009"/>
        </w:rPr>
        <w:t>t, during such term, be entitled to be removed as a Chairman and Managing Director by the passing of an ordinary resolution at a general meeting of the Company…”</w:t>
      </w:r>
    </w:p>
    <w:p w:rsidR="00223B1A" w:rsidRDefault="00457C7C">
      <w:pPr>
        <w:pStyle w:val="BodyText"/>
        <w:spacing w:before="200"/>
        <w:ind w:left="1790" w:right="1103"/>
      </w:pPr>
      <w:r>
        <w:rPr>
          <w:color w:val="000009"/>
        </w:rPr>
        <w:t xml:space="preserve">“12.6.4. Without prejudice to the aforesaid clause 12.6.3, the Managing Director shall continue to remain responsible for the day to day management of the Company in accordance with the Interim Period Policy adopted by the Board on the Closing Date, until </w:t>
      </w:r>
      <w:r>
        <w:rPr>
          <w:color w:val="000009"/>
        </w:rPr>
        <w:t>the appointment of the CEO of the Company (“Interim Period”)”</w:t>
      </w:r>
    </w:p>
    <w:p w:rsidR="00223B1A" w:rsidRDefault="00457C7C">
      <w:pPr>
        <w:pStyle w:val="BodyText"/>
        <w:spacing w:before="200"/>
        <w:ind w:left="1790" w:right="1096"/>
      </w:pPr>
      <w:r>
        <w:rPr>
          <w:color w:val="000009"/>
        </w:rPr>
        <w:t xml:space="preserve">“12.6.5 As soon as practicable after the efflux of the Interim Period, a Board shall be convened to resolve upon a new </w:t>
      </w:r>
      <w:r>
        <w:rPr>
          <w:color w:val="000009"/>
          <w:spacing w:val="-4"/>
        </w:rPr>
        <w:t xml:space="preserve">policy, </w:t>
      </w:r>
      <w:r>
        <w:rPr>
          <w:color w:val="000009"/>
        </w:rPr>
        <w:t xml:space="preserve">applicable for a period of 6 (six) months thereafter (the </w:t>
      </w:r>
      <w:r>
        <w:rPr>
          <w:b/>
          <w:color w:val="000009"/>
        </w:rPr>
        <w:t>“Integrat</w:t>
      </w:r>
      <w:r>
        <w:rPr>
          <w:b/>
          <w:color w:val="000009"/>
        </w:rPr>
        <w:t>ion Period</w:t>
      </w:r>
      <w:r>
        <w:rPr>
          <w:color w:val="000009"/>
        </w:rPr>
        <w:t>”), for the delegation of the powers to the managers of the Company (the “</w:t>
      </w:r>
      <w:r>
        <w:rPr>
          <w:b/>
          <w:color w:val="000009"/>
        </w:rPr>
        <w:t>Delegation of Powers Policy</w:t>
      </w:r>
      <w:r>
        <w:rPr>
          <w:color w:val="000009"/>
        </w:rPr>
        <w:t xml:space="preserve">”) all powers not delegated to the managers of the Company pursuant to such Delegation of Powers </w:t>
      </w:r>
      <w:r>
        <w:rPr>
          <w:color w:val="000009"/>
          <w:spacing w:val="-4"/>
        </w:rPr>
        <w:t xml:space="preserve">Policy, </w:t>
      </w:r>
      <w:r>
        <w:rPr>
          <w:color w:val="000009"/>
        </w:rPr>
        <w:t>shall be delegated jointly to the CEO an</w:t>
      </w:r>
      <w:r>
        <w:rPr>
          <w:color w:val="000009"/>
        </w:rPr>
        <w:t>d the Managing</w:t>
      </w:r>
      <w:r>
        <w:rPr>
          <w:color w:val="000009"/>
          <w:spacing w:val="-2"/>
        </w:rPr>
        <w:t xml:space="preserve"> </w:t>
      </w:r>
      <w:r>
        <w:rPr>
          <w:color w:val="000009"/>
        </w:rPr>
        <w:t>Director…”</w:t>
      </w:r>
    </w:p>
    <w:p w:rsidR="00223B1A" w:rsidRDefault="00457C7C">
      <w:pPr>
        <w:pStyle w:val="BodyText"/>
        <w:spacing w:before="201"/>
        <w:ind w:left="1790" w:right="1104"/>
      </w:pPr>
      <w:r>
        <w:rPr>
          <w:color w:val="000009"/>
        </w:rPr>
        <w:t xml:space="preserve">“12.6.6 Provided </w:t>
      </w:r>
      <w:r>
        <w:rPr>
          <w:color w:val="000009"/>
          <w:spacing w:val="-3"/>
        </w:rPr>
        <w:t xml:space="preserve">however, </w:t>
      </w:r>
      <w:r>
        <w:rPr>
          <w:color w:val="000009"/>
        </w:rPr>
        <w:t>that subject to the overall supervision of the Board, after the efflux of the Integration Period, the Managing Director shall be directly responsible solely for managing the internal audit as well as the strategy and business development of the Company and</w:t>
      </w:r>
      <w:r>
        <w:rPr>
          <w:color w:val="000009"/>
        </w:rPr>
        <w:t xml:space="preserve"> present to the Board his findings and analysis for final determination by the Board. Accordingly all the powers which are not delegated to the managers of the Company pursuant to the Delegation of Powers </w:t>
      </w:r>
      <w:r>
        <w:rPr>
          <w:color w:val="000009"/>
          <w:spacing w:val="-4"/>
        </w:rPr>
        <w:t>Policy,</w:t>
      </w:r>
      <w:r>
        <w:rPr>
          <w:color w:val="000009"/>
          <w:spacing w:val="69"/>
        </w:rPr>
        <w:t xml:space="preserve"> </w:t>
      </w:r>
      <w:r>
        <w:rPr>
          <w:color w:val="000009"/>
        </w:rPr>
        <w:t>as may be amended by the Board from time to</w:t>
      </w:r>
      <w:r>
        <w:rPr>
          <w:color w:val="000009"/>
        </w:rPr>
        <w:t xml:space="preserve"> time, shall be delegated to the Managing Director to the extent such powers fall within his duties as</w:t>
      </w:r>
      <w:r>
        <w:rPr>
          <w:color w:val="000009"/>
          <w:spacing w:val="-12"/>
        </w:rPr>
        <w:t xml:space="preserve"> </w:t>
      </w:r>
      <w:r>
        <w:rPr>
          <w:color w:val="000009"/>
        </w:rPr>
        <w:t>aforesaid.</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left="1790" w:right="1106"/>
      </w:pPr>
      <w:r>
        <w:rPr>
          <w:color w:val="000009"/>
        </w:rPr>
        <w:t>12.6.7 After the Integration Period, the Managing Director may appoint an internal auditor to assist the Managing Director i</w:t>
      </w:r>
      <w:r>
        <w:rPr>
          <w:color w:val="000009"/>
        </w:rPr>
        <w:t xml:space="preserve">n his responsibility towards the internal audit of the </w:t>
      </w:r>
      <w:r>
        <w:rPr>
          <w:color w:val="000009"/>
          <w:spacing w:val="-4"/>
        </w:rPr>
        <w:t xml:space="preserve">company. </w:t>
      </w:r>
      <w:r>
        <w:rPr>
          <w:color w:val="000009"/>
        </w:rPr>
        <w:t>This internal auditor shall report directly to the Managing Director and functionally report to the internal audit department of Prysmian</w:t>
      </w:r>
      <w:r>
        <w:rPr>
          <w:color w:val="000009"/>
          <w:spacing w:val="-1"/>
        </w:rPr>
        <w:t xml:space="preserve"> </w:t>
      </w:r>
      <w:r>
        <w:rPr>
          <w:color w:val="000009"/>
          <w:spacing w:val="-6"/>
        </w:rPr>
        <w:t>S.P.A.”</w:t>
      </w:r>
    </w:p>
    <w:p w:rsidR="00223B1A" w:rsidRDefault="00457C7C">
      <w:pPr>
        <w:pStyle w:val="Heading1"/>
        <w:spacing w:before="200"/>
        <w:ind w:left="1790"/>
        <w:jc w:val="left"/>
      </w:pPr>
      <w:r>
        <w:rPr>
          <w:b w:val="0"/>
          <w:color w:val="000009"/>
        </w:rPr>
        <w:t>“</w:t>
      </w:r>
      <w:r>
        <w:rPr>
          <w:color w:val="000009"/>
        </w:rPr>
        <w:t>12.7 Chief Executive Officer</w:t>
      </w:r>
    </w:p>
    <w:p w:rsidR="00223B1A" w:rsidRDefault="00457C7C">
      <w:pPr>
        <w:pStyle w:val="ListParagraph"/>
        <w:numPr>
          <w:ilvl w:val="2"/>
          <w:numId w:val="45"/>
        </w:numPr>
        <w:tabs>
          <w:tab w:val="left" w:pos="2752"/>
        </w:tabs>
        <w:rPr>
          <w:sz w:val="28"/>
        </w:rPr>
      </w:pPr>
      <w:r>
        <w:rPr>
          <w:color w:val="000009"/>
          <w:sz w:val="28"/>
        </w:rPr>
        <w:t>The CEO shall be</w:t>
      </w:r>
      <w:r>
        <w:rPr>
          <w:color w:val="000009"/>
          <w:sz w:val="28"/>
        </w:rPr>
        <w:t xml:space="preserve"> appointed by and shall directly report to the</w:t>
      </w:r>
      <w:r>
        <w:rPr>
          <w:color w:val="000009"/>
          <w:spacing w:val="-4"/>
          <w:sz w:val="28"/>
        </w:rPr>
        <w:t xml:space="preserve"> </w:t>
      </w:r>
      <w:r>
        <w:rPr>
          <w:color w:val="000009"/>
          <w:sz w:val="28"/>
        </w:rPr>
        <w:t>Board.</w:t>
      </w:r>
    </w:p>
    <w:p w:rsidR="00223B1A" w:rsidRDefault="00457C7C">
      <w:pPr>
        <w:pStyle w:val="ListParagraph"/>
        <w:numPr>
          <w:ilvl w:val="2"/>
          <w:numId w:val="45"/>
        </w:numPr>
        <w:tabs>
          <w:tab w:val="left" w:pos="2782"/>
        </w:tabs>
        <w:rPr>
          <w:sz w:val="28"/>
        </w:rPr>
      </w:pPr>
      <w:r>
        <w:rPr>
          <w:color w:val="000009"/>
          <w:sz w:val="28"/>
        </w:rPr>
        <w:t>Without prejudice to the aforesaid Clause 12.7.1, the CEO shall from the date of its appointment till the efflux of the Integration Period, be responsible for the day to day management of the Company jo</w:t>
      </w:r>
      <w:r>
        <w:rPr>
          <w:color w:val="000009"/>
          <w:sz w:val="28"/>
        </w:rPr>
        <w:t>intly with the Managing</w:t>
      </w:r>
      <w:r>
        <w:rPr>
          <w:color w:val="000009"/>
          <w:spacing w:val="-4"/>
          <w:sz w:val="28"/>
        </w:rPr>
        <w:t xml:space="preserve"> </w:t>
      </w:r>
      <w:r>
        <w:rPr>
          <w:color w:val="000009"/>
          <w:spacing w:val="-3"/>
          <w:sz w:val="28"/>
        </w:rPr>
        <w:t>Director.</w:t>
      </w:r>
    </w:p>
    <w:p w:rsidR="00223B1A" w:rsidRDefault="00457C7C">
      <w:pPr>
        <w:pStyle w:val="ListParagraph"/>
        <w:numPr>
          <w:ilvl w:val="2"/>
          <w:numId w:val="45"/>
        </w:numPr>
        <w:tabs>
          <w:tab w:val="left" w:pos="2708"/>
        </w:tabs>
        <w:rPr>
          <w:sz w:val="28"/>
        </w:rPr>
      </w:pPr>
      <w:r>
        <w:rPr>
          <w:color w:val="000009"/>
          <w:sz w:val="28"/>
        </w:rPr>
        <w:t xml:space="preserve">Provided </w:t>
      </w:r>
      <w:r>
        <w:rPr>
          <w:color w:val="000009"/>
          <w:spacing w:val="-3"/>
          <w:sz w:val="28"/>
        </w:rPr>
        <w:t xml:space="preserve">however, </w:t>
      </w:r>
      <w:r>
        <w:rPr>
          <w:color w:val="000009"/>
          <w:sz w:val="28"/>
        </w:rPr>
        <w:t>that subject to the overall supervision of the Board, after the efflux of the Integration Period, the CEO shall be responsible for the day to day management of the Company</w:t>
      </w:r>
      <w:r>
        <w:rPr>
          <w:color w:val="000009"/>
          <w:spacing w:val="-32"/>
          <w:sz w:val="28"/>
        </w:rPr>
        <w:t xml:space="preserve"> </w:t>
      </w:r>
      <w:r>
        <w:rPr>
          <w:color w:val="000009"/>
          <w:sz w:val="28"/>
        </w:rPr>
        <w:t>excluding solely the internal au</w:t>
      </w:r>
      <w:r>
        <w:rPr>
          <w:color w:val="000009"/>
          <w:sz w:val="28"/>
        </w:rPr>
        <w:t xml:space="preserve">dit and the strategy and business development of the Company for which the Managing Director shall be responsible. Accordingly all the powers which are not delegated to the managers of the Company pursuant to the Delegation of Powers </w:t>
      </w:r>
      <w:r>
        <w:rPr>
          <w:color w:val="000009"/>
          <w:spacing w:val="-4"/>
          <w:sz w:val="28"/>
        </w:rPr>
        <w:t xml:space="preserve">Policy, </w:t>
      </w:r>
      <w:r>
        <w:rPr>
          <w:color w:val="000009"/>
          <w:sz w:val="28"/>
        </w:rPr>
        <w:t>as may be amen</w:t>
      </w:r>
      <w:r>
        <w:rPr>
          <w:color w:val="000009"/>
          <w:sz w:val="28"/>
        </w:rPr>
        <w:t>ded by the Board from time to time, shall be delegated to the CEO to the extent such powers fall within his duties as</w:t>
      </w:r>
      <w:r>
        <w:rPr>
          <w:color w:val="000009"/>
          <w:spacing w:val="-12"/>
          <w:sz w:val="28"/>
        </w:rPr>
        <w:t xml:space="preserve"> </w:t>
      </w:r>
      <w:r>
        <w:rPr>
          <w:color w:val="000009"/>
          <w:sz w:val="28"/>
        </w:rPr>
        <w:t>aforesaid.”</w:t>
      </w:r>
    </w:p>
    <w:p w:rsidR="00223B1A" w:rsidRDefault="00457C7C">
      <w:pPr>
        <w:pStyle w:val="Heading1"/>
        <w:spacing w:before="201"/>
        <w:jc w:val="left"/>
      </w:pPr>
      <w:r>
        <w:rPr>
          <w:b w:val="0"/>
          <w:color w:val="000009"/>
        </w:rPr>
        <w:t>“</w:t>
      </w:r>
      <w:r>
        <w:rPr>
          <w:color w:val="000009"/>
        </w:rPr>
        <w:t>17. PROCEDURE FOR FAIR MARKET VALUATION</w:t>
      </w:r>
    </w:p>
    <w:p w:rsidR="00223B1A" w:rsidRDefault="00457C7C">
      <w:pPr>
        <w:pStyle w:val="ListParagraph"/>
        <w:numPr>
          <w:ilvl w:val="1"/>
          <w:numId w:val="44"/>
        </w:numPr>
        <w:tabs>
          <w:tab w:val="left" w:pos="2592"/>
        </w:tabs>
        <w:spacing w:before="248" w:line="276" w:lineRule="auto"/>
        <w:ind w:right="1103"/>
        <w:rPr>
          <w:sz w:val="28"/>
        </w:rPr>
      </w:pPr>
      <w:r>
        <w:rPr>
          <w:color w:val="000009"/>
          <w:sz w:val="28"/>
        </w:rPr>
        <w:t>Notwithstanding anything contained in this Agreement, all references in this Agreemen</w:t>
      </w:r>
      <w:r>
        <w:rPr>
          <w:color w:val="000009"/>
          <w:sz w:val="28"/>
        </w:rPr>
        <w:t xml:space="preserve">t to Fair Market </w:t>
      </w:r>
      <w:r>
        <w:rPr>
          <w:color w:val="000009"/>
          <w:spacing w:val="-5"/>
          <w:sz w:val="28"/>
        </w:rPr>
        <w:t xml:space="preserve">Value </w:t>
      </w:r>
      <w:r>
        <w:rPr>
          <w:color w:val="000009"/>
          <w:sz w:val="28"/>
        </w:rPr>
        <w:t>shall be the fair market value as determined, applying the definition of EBITDA, Net Financial Indebtedness (NFI) and Net Working Capital (NWC) set forth under Schedule X, by any one of the following four accounting firms settled in</w:t>
      </w:r>
      <w:r>
        <w:rPr>
          <w:color w:val="000009"/>
          <w:spacing w:val="-14"/>
          <w:sz w:val="28"/>
        </w:rPr>
        <w:t xml:space="preserve"> </w:t>
      </w:r>
      <w:r>
        <w:rPr>
          <w:color w:val="000009"/>
          <w:sz w:val="28"/>
        </w:rPr>
        <w:t>India:</w:t>
      </w:r>
    </w:p>
    <w:p w:rsidR="00223B1A" w:rsidRDefault="00457C7C">
      <w:pPr>
        <w:pStyle w:val="ListParagraph"/>
        <w:numPr>
          <w:ilvl w:val="0"/>
          <w:numId w:val="43"/>
        </w:numPr>
        <w:tabs>
          <w:tab w:val="left" w:pos="2198"/>
        </w:tabs>
        <w:spacing w:before="198"/>
        <w:ind w:right="0"/>
        <w:jc w:val="both"/>
        <w:rPr>
          <w:sz w:val="28"/>
        </w:rPr>
      </w:pPr>
      <w:r>
        <w:rPr>
          <w:color w:val="000009"/>
          <w:sz w:val="28"/>
        </w:rPr>
        <w:t>KPMG</w:t>
      </w:r>
    </w:p>
    <w:p w:rsidR="00223B1A" w:rsidRDefault="00457C7C">
      <w:pPr>
        <w:pStyle w:val="ListParagraph"/>
        <w:numPr>
          <w:ilvl w:val="0"/>
          <w:numId w:val="43"/>
        </w:numPr>
        <w:tabs>
          <w:tab w:val="left" w:pos="2198"/>
        </w:tabs>
        <w:spacing w:before="248"/>
        <w:ind w:right="0"/>
        <w:jc w:val="both"/>
        <w:rPr>
          <w:sz w:val="28"/>
        </w:rPr>
      </w:pPr>
      <w:r>
        <w:rPr>
          <w:color w:val="000009"/>
          <w:sz w:val="28"/>
        </w:rPr>
        <w:t>Ernst &amp;</w:t>
      </w:r>
      <w:r>
        <w:rPr>
          <w:color w:val="000009"/>
          <w:spacing w:val="-5"/>
          <w:sz w:val="28"/>
        </w:rPr>
        <w:t xml:space="preserve"> </w:t>
      </w:r>
      <w:r>
        <w:rPr>
          <w:color w:val="000009"/>
          <w:spacing w:val="-6"/>
          <w:sz w:val="28"/>
        </w:rPr>
        <w:t>Young;</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ListParagraph"/>
        <w:numPr>
          <w:ilvl w:val="0"/>
          <w:numId w:val="43"/>
        </w:numPr>
        <w:tabs>
          <w:tab w:val="left" w:pos="2182"/>
        </w:tabs>
        <w:spacing w:before="61"/>
        <w:ind w:left="2181" w:right="0" w:hanging="404"/>
        <w:rPr>
          <w:sz w:val="28"/>
        </w:rPr>
      </w:pPr>
      <w:r>
        <w:rPr>
          <w:color w:val="000009"/>
          <w:sz w:val="28"/>
        </w:rPr>
        <w:t>PriceWaterhouseCoopers;</w:t>
      </w:r>
    </w:p>
    <w:p w:rsidR="00223B1A" w:rsidRDefault="00457C7C">
      <w:pPr>
        <w:pStyle w:val="ListParagraph"/>
        <w:numPr>
          <w:ilvl w:val="0"/>
          <w:numId w:val="43"/>
        </w:numPr>
        <w:tabs>
          <w:tab w:val="left" w:pos="2198"/>
        </w:tabs>
        <w:spacing w:before="248"/>
        <w:ind w:right="0"/>
        <w:rPr>
          <w:sz w:val="28"/>
        </w:rPr>
      </w:pPr>
      <w:r>
        <w:rPr>
          <w:color w:val="000009"/>
          <w:sz w:val="28"/>
        </w:rPr>
        <w:t>Deloitte</w:t>
      </w:r>
    </w:p>
    <w:p w:rsidR="00223B1A" w:rsidRDefault="00457C7C">
      <w:pPr>
        <w:pStyle w:val="ListParagraph"/>
        <w:numPr>
          <w:ilvl w:val="1"/>
          <w:numId w:val="44"/>
        </w:numPr>
        <w:tabs>
          <w:tab w:val="left" w:pos="2426"/>
        </w:tabs>
        <w:spacing w:before="248"/>
        <w:ind w:left="1790"/>
        <w:rPr>
          <w:sz w:val="28"/>
        </w:rPr>
      </w:pPr>
      <w:r>
        <w:rPr>
          <w:color w:val="000009"/>
          <w:sz w:val="28"/>
        </w:rPr>
        <w:t>The accounting firm shall be chosen from among those indicated under clause 17.1 above by the Party that, according to clauses 23 and 24, is called by the other Party to sell, in whole or in part its share participation in the Company to the other Party; o</w:t>
      </w:r>
      <w:r>
        <w:rPr>
          <w:color w:val="000009"/>
          <w:sz w:val="28"/>
        </w:rPr>
        <w:t xml:space="preserve">r by the Party that, according to Clauses 11.5 (iv), 16 and 23, calls the other Party to </w:t>
      </w:r>
      <w:r>
        <w:rPr>
          <w:color w:val="000009"/>
          <w:spacing w:val="-7"/>
          <w:sz w:val="28"/>
        </w:rPr>
        <w:t xml:space="preserve">buy, </w:t>
      </w:r>
      <w:r>
        <w:rPr>
          <w:color w:val="000009"/>
          <w:sz w:val="28"/>
        </w:rPr>
        <w:t xml:space="preserve">in whole or in part, its share participation in the Company (in either case the “Exiting Party”). If the Exiting Party fails to choose the accounting firm within </w:t>
      </w:r>
      <w:r>
        <w:rPr>
          <w:color w:val="000009"/>
          <w:sz w:val="28"/>
        </w:rPr>
        <w:t xml:space="preserve">thirty (30) calendar days from (i) the receipt of the notice by which the other Party has intimated it to sell, in whole or in part, its share participation in the Company to the other Party; or (ii) from the serving of notice to the other Party to </w:t>
      </w:r>
      <w:r>
        <w:rPr>
          <w:color w:val="000009"/>
          <w:spacing w:val="-7"/>
          <w:sz w:val="28"/>
        </w:rPr>
        <w:t xml:space="preserve">buy, </w:t>
      </w:r>
      <w:r>
        <w:rPr>
          <w:color w:val="000009"/>
          <w:sz w:val="28"/>
        </w:rPr>
        <w:t>in</w:t>
      </w:r>
      <w:r>
        <w:rPr>
          <w:color w:val="000009"/>
          <w:sz w:val="28"/>
        </w:rPr>
        <w:t xml:space="preserve"> whole or in part, its share participation in the </w:t>
      </w:r>
      <w:r>
        <w:rPr>
          <w:color w:val="000009"/>
          <w:spacing w:val="-4"/>
          <w:sz w:val="28"/>
        </w:rPr>
        <w:t xml:space="preserve">Company, </w:t>
      </w:r>
      <w:r>
        <w:rPr>
          <w:color w:val="000009"/>
          <w:sz w:val="28"/>
        </w:rPr>
        <w:t>then the accounting firm shall be chosen by the Party (the “Non-Exiting Party”) that called the other Party to sell, in whole or in part, its share participation in the Company to the other Party o</w:t>
      </w:r>
      <w:r>
        <w:rPr>
          <w:color w:val="000009"/>
          <w:sz w:val="28"/>
        </w:rPr>
        <w:t xml:space="preserve">r was called by the Exiting Party to </w:t>
      </w:r>
      <w:r>
        <w:rPr>
          <w:color w:val="000009"/>
          <w:spacing w:val="-7"/>
          <w:sz w:val="28"/>
        </w:rPr>
        <w:t xml:space="preserve">buy, </w:t>
      </w:r>
      <w:r>
        <w:rPr>
          <w:color w:val="000009"/>
          <w:sz w:val="28"/>
        </w:rPr>
        <w:t>in whole or in part, the Exiting Party’s share participation in the</w:t>
      </w:r>
      <w:r>
        <w:rPr>
          <w:color w:val="000009"/>
          <w:spacing w:val="-8"/>
          <w:sz w:val="28"/>
        </w:rPr>
        <w:t xml:space="preserve"> </w:t>
      </w:r>
      <w:r>
        <w:rPr>
          <w:color w:val="000009"/>
          <w:spacing w:val="-4"/>
          <w:sz w:val="28"/>
        </w:rPr>
        <w:t>Company.”</w:t>
      </w:r>
    </w:p>
    <w:p w:rsidR="00223B1A" w:rsidRDefault="00457C7C">
      <w:pPr>
        <w:pStyle w:val="Heading1"/>
        <w:spacing w:before="201"/>
        <w:ind w:left="1790"/>
        <w:jc w:val="left"/>
      </w:pPr>
      <w:r>
        <w:rPr>
          <w:b w:val="0"/>
          <w:color w:val="000009"/>
        </w:rPr>
        <w:t>“</w:t>
      </w:r>
      <w:r>
        <w:rPr>
          <w:color w:val="000009"/>
        </w:rPr>
        <w:t>20. Mutual Covenants and</w:t>
      </w:r>
      <w:r>
        <w:rPr>
          <w:color w:val="000009"/>
          <w:spacing w:val="-30"/>
        </w:rPr>
        <w:t xml:space="preserve"> </w:t>
      </w:r>
      <w:r>
        <w:rPr>
          <w:color w:val="000009"/>
        </w:rPr>
        <w:t>Undertakings</w:t>
      </w:r>
    </w:p>
    <w:p w:rsidR="00223B1A" w:rsidRDefault="00457C7C">
      <w:pPr>
        <w:pStyle w:val="BodyText"/>
        <w:spacing w:before="200"/>
        <w:ind w:left="1790"/>
        <w:jc w:val="left"/>
      </w:pPr>
      <w:r>
        <w:rPr>
          <w:color w:val="000009"/>
        </w:rPr>
        <w:t>xxx xxx xxx</w:t>
      </w:r>
    </w:p>
    <w:p w:rsidR="00223B1A" w:rsidRDefault="00457C7C">
      <w:pPr>
        <w:pStyle w:val="BodyText"/>
        <w:spacing w:before="200"/>
        <w:ind w:left="1790" w:right="1105"/>
      </w:pPr>
      <w:r>
        <w:rPr>
          <w:color w:val="000009"/>
        </w:rPr>
        <w:t>20.1.2 The Parties further agree to cooperate and act in good faith, fairness and equ</w:t>
      </w:r>
      <w:r>
        <w:rPr>
          <w:color w:val="000009"/>
        </w:rPr>
        <w:t>ity as between themselves.”</w:t>
      </w:r>
    </w:p>
    <w:p w:rsidR="00223B1A" w:rsidRDefault="00457C7C">
      <w:pPr>
        <w:pStyle w:val="Heading1"/>
        <w:spacing w:before="200"/>
        <w:ind w:left="1790"/>
        <w:jc w:val="left"/>
      </w:pPr>
      <w:r>
        <w:rPr>
          <w:b w:val="0"/>
          <w:color w:val="000009"/>
        </w:rPr>
        <w:t>“</w:t>
      </w:r>
      <w:r>
        <w:rPr>
          <w:color w:val="000009"/>
        </w:rPr>
        <w:t>21. Business in India</w:t>
      </w:r>
    </w:p>
    <w:p w:rsidR="00223B1A" w:rsidRDefault="00457C7C">
      <w:pPr>
        <w:pStyle w:val="BodyText"/>
        <w:spacing w:before="200"/>
        <w:ind w:left="1790" w:right="1108"/>
      </w:pPr>
      <w:r>
        <w:rPr>
          <w:color w:val="000009"/>
        </w:rPr>
        <w:t>21.1 The Parties agree that neither Prysmian nor Mr. Karia, whether directly or through their Affiliates, shall invest, acquire or participate in the Cable Business in India, save and except through the Co</w:t>
      </w:r>
      <w:r>
        <w:rPr>
          <w:color w:val="000009"/>
        </w:rPr>
        <w:t>mpany in accordance with this agreement.”</w:t>
      </w:r>
    </w:p>
    <w:p w:rsidR="00223B1A" w:rsidRDefault="00457C7C">
      <w:pPr>
        <w:pStyle w:val="BodyText"/>
        <w:spacing w:before="200"/>
        <w:ind w:left="1790" w:right="1106"/>
      </w:pPr>
      <w:r>
        <w:rPr>
          <w:color w:val="000009"/>
        </w:rPr>
        <w:t>“21.5 Further, it is agreed that, within March 31,2011, the Promoters shall either stop or cease to have any interest in any activity they are currently or will be conducting in India, directly or indirectly through any</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left="1790" w:right="1104"/>
      </w:pPr>
      <w:r>
        <w:rPr>
          <w:color w:val="000009"/>
        </w:rPr>
        <w:t xml:space="preserve">Affiliates, which </w:t>
      </w:r>
      <w:r>
        <w:rPr>
          <w:color w:val="000009"/>
        </w:rPr>
        <w:t xml:space="preserve">is in competition with the business of the </w:t>
      </w:r>
      <w:r>
        <w:rPr>
          <w:color w:val="000009"/>
          <w:spacing w:val="-4"/>
        </w:rPr>
        <w:t xml:space="preserve">Company. </w:t>
      </w:r>
      <w:r>
        <w:rPr>
          <w:color w:val="000009"/>
        </w:rPr>
        <w:t xml:space="preserve">Such ceased activities shall then not be offered by </w:t>
      </w:r>
      <w:r>
        <w:rPr>
          <w:color w:val="000009"/>
          <w:spacing w:val="-6"/>
        </w:rPr>
        <w:t xml:space="preserve">Mr. </w:t>
      </w:r>
      <w:r>
        <w:rPr>
          <w:color w:val="000009"/>
        </w:rPr>
        <w:t xml:space="preserve">Karia to the </w:t>
      </w:r>
      <w:r>
        <w:rPr>
          <w:color w:val="000009"/>
          <w:spacing w:val="-4"/>
        </w:rPr>
        <w:t xml:space="preserve">Company,  </w:t>
      </w:r>
      <w:r>
        <w:rPr>
          <w:color w:val="000009"/>
        </w:rPr>
        <w:t>pursuant to Clause 21.2 for a period of three years from the date of such</w:t>
      </w:r>
      <w:r>
        <w:rPr>
          <w:color w:val="000009"/>
          <w:spacing w:val="-3"/>
        </w:rPr>
        <w:t xml:space="preserve"> </w:t>
      </w:r>
      <w:r>
        <w:rPr>
          <w:color w:val="000009"/>
        </w:rPr>
        <w:t>cessation.</w:t>
      </w:r>
    </w:p>
    <w:p w:rsidR="00223B1A" w:rsidRDefault="00457C7C">
      <w:pPr>
        <w:pStyle w:val="BodyText"/>
        <w:spacing w:before="200"/>
        <w:ind w:left="1790"/>
      </w:pPr>
      <w:r>
        <w:rPr>
          <w:color w:val="000009"/>
        </w:rPr>
        <w:t>For</w:t>
      </w:r>
      <w:r>
        <w:rPr>
          <w:color w:val="000009"/>
          <w:spacing w:val="58"/>
        </w:rPr>
        <w:t xml:space="preserve"> </w:t>
      </w:r>
      <w:r>
        <w:rPr>
          <w:color w:val="000009"/>
        </w:rPr>
        <w:t>the</w:t>
      </w:r>
      <w:r>
        <w:rPr>
          <w:color w:val="000009"/>
          <w:spacing w:val="59"/>
        </w:rPr>
        <w:t xml:space="preserve"> </w:t>
      </w:r>
      <w:r>
        <w:rPr>
          <w:color w:val="000009"/>
        </w:rPr>
        <w:t>sake</w:t>
      </w:r>
      <w:r>
        <w:rPr>
          <w:color w:val="000009"/>
          <w:spacing w:val="59"/>
        </w:rPr>
        <w:t xml:space="preserve"> </w:t>
      </w:r>
      <w:r>
        <w:rPr>
          <w:color w:val="000009"/>
        </w:rPr>
        <w:t>of</w:t>
      </w:r>
      <w:r>
        <w:rPr>
          <w:color w:val="000009"/>
          <w:spacing w:val="58"/>
        </w:rPr>
        <w:t xml:space="preserve"> </w:t>
      </w:r>
      <w:r>
        <w:rPr>
          <w:color w:val="000009"/>
          <w:spacing w:val="-4"/>
        </w:rPr>
        <w:t>clarity,</w:t>
      </w:r>
      <w:r>
        <w:rPr>
          <w:color w:val="000009"/>
          <w:spacing w:val="59"/>
        </w:rPr>
        <w:t xml:space="preserve"> </w:t>
      </w:r>
      <w:r>
        <w:rPr>
          <w:color w:val="000009"/>
        </w:rPr>
        <w:t>it</w:t>
      </w:r>
      <w:r>
        <w:rPr>
          <w:color w:val="000009"/>
          <w:spacing w:val="59"/>
        </w:rPr>
        <w:t xml:space="preserve"> </w:t>
      </w:r>
      <w:r>
        <w:rPr>
          <w:color w:val="000009"/>
        </w:rPr>
        <w:t>is</w:t>
      </w:r>
      <w:r>
        <w:rPr>
          <w:color w:val="000009"/>
          <w:spacing w:val="57"/>
        </w:rPr>
        <w:t xml:space="preserve"> </w:t>
      </w:r>
      <w:r>
        <w:rPr>
          <w:color w:val="000009"/>
        </w:rPr>
        <w:t>agreed</w:t>
      </w:r>
      <w:r>
        <w:rPr>
          <w:color w:val="000009"/>
          <w:spacing w:val="59"/>
        </w:rPr>
        <w:t xml:space="preserve"> </w:t>
      </w:r>
      <w:r>
        <w:rPr>
          <w:color w:val="000009"/>
        </w:rPr>
        <w:t>that</w:t>
      </w:r>
      <w:r>
        <w:rPr>
          <w:color w:val="000009"/>
          <w:spacing w:val="59"/>
        </w:rPr>
        <w:t xml:space="preserve"> </w:t>
      </w:r>
      <w:r>
        <w:rPr>
          <w:color w:val="000009"/>
        </w:rPr>
        <w:t>this</w:t>
      </w:r>
      <w:r>
        <w:rPr>
          <w:color w:val="000009"/>
          <w:spacing w:val="57"/>
        </w:rPr>
        <w:t xml:space="preserve"> </w:t>
      </w:r>
      <w:r>
        <w:rPr>
          <w:color w:val="000009"/>
        </w:rPr>
        <w:t>Clause</w:t>
      </w:r>
    </w:p>
    <w:p w:rsidR="00223B1A" w:rsidRDefault="00457C7C">
      <w:pPr>
        <w:pStyle w:val="BodyText"/>
        <w:ind w:left="1790" w:right="1102"/>
      </w:pPr>
      <w:r>
        <w:rPr>
          <w:color w:val="000009"/>
        </w:rPr>
        <w:t xml:space="preserve">21.4 shall </w:t>
      </w:r>
      <w:r>
        <w:rPr>
          <w:color w:val="000009"/>
          <w:spacing w:val="-5"/>
        </w:rPr>
        <w:t xml:space="preserve">apply, </w:t>
      </w:r>
      <w:r>
        <w:rPr>
          <w:color w:val="000009"/>
        </w:rPr>
        <w:t xml:space="preserve">without being limited, to the activities carried out by (i) Vijay Industrial Electricals, a company incorporated under the laws of India and having its registered office at 302, Akruti </w:t>
      </w:r>
      <w:r>
        <w:rPr>
          <w:color w:val="000009"/>
          <w:spacing w:val="-3"/>
        </w:rPr>
        <w:t xml:space="preserve">Trade </w:t>
      </w:r>
      <w:r>
        <w:rPr>
          <w:color w:val="000009"/>
        </w:rPr>
        <w:t xml:space="preserve">Centre, Third </w:t>
      </w:r>
      <w:r>
        <w:rPr>
          <w:color w:val="000009"/>
          <w:spacing w:val="-4"/>
        </w:rPr>
        <w:t xml:space="preserve">Floor, </w:t>
      </w:r>
      <w:r>
        <w:rPr>
          <w:color w:val="000009"/>
        </w:rPr>
        <w:t>Road n. 7</w:t>
      </w:r>
      <w:r>
        <w:rPr>
          <w:color w:val="000009"/>
        </w:rPr>
        <w:t>, MIDC, Marol, Andheri(east) Mumbai-400093 (ii) Special Cable Industries, a company incorporated under the laws of India and having its registered office at A-1/404 GIDC Estate, Ankleshwar</w:t>
      </w:r>
      <w:r>
        <w:rPr>
          <w:color w:val="000009"/>
          <w:spacing w:val="-1"/>
        </w:rPr>
        <w:t xml:space="preserve"> </w:t>
      </w:r>
      <w:r>
        <w:rPr>
          <w:color w:val="000009"/>
        </w:rPr>
        <w:t>393002.”</w:t>
      </w:r>
    </w:p>
    <w:p w:rsidR="00223B1A" w:rsidRDefault="00457C7C">
      <w:pPr>
        <w:pStyle w:val="Heading1"/>
        <w:spacing w:before="200"/>
        <w:ind w:left="1790"/>
      </w:pPr>
      <w:r>
        <w:rPr>
          <w:b w:val="0"/>
          <w:color w:val="000009"/>
        </w:rPr>
        <w:t>“</w:t>
      </w:r>
      <w:r>
        <w:rPr>
          <w:color w:val="000009"/>
        </w:rPr>
        <w:t>23. Event of Default</w:t>
      </w:r>
    </w:p>
    <w:p w:rsidR="00223B1A" w:rsidRDefault="00457C7C">
      <w:pPr>
        <w:pStyle w:val="ListParagraph"/>
        <w:numPr>
          <w:ilvl w:val="1"/>
          <w:numId w:val="42"/>
        </w:numPr>
        <w:tabs>
          <w:tab w:val="left" w:pos="2498"/>
        </w:tabs>
        <w:spacing w:before="201"/>
        <w:rPr>
          <w:sz w:val="28"/>
        </w:rPr>
      </w:pPr>
      <w:r>
        <w:rPr>
          <w:color w:val="000009"/>
          <w:sz w:val="28"/>
        </w:rPr>
        <w:t>If any party(“ Defaulting Party”) is</w:t>
      </w:r>
      <w:r>
        <w:rPr>
          <w:color w:val="000009"/>
          <w:sz w:val="28"/>
        </w:rPr>
        <w:t xml:space="preserve"> in material breach of any provisions, obligations, covenants, conditions and undertakings under this Agreement , or in the event of insolvency or bankruptcy of the Defaulting Party or if the substantial undertaking or assets of the Defaulting Party is und</w:t>
      </w:r>
      <w:r>
        <w:rPr>
          <w:color w:val="000009"/>
          <w:sz w:val="28"/>
        </w:rPr>
        <w:t>er receivership or any other equivalent status, it shall be considered as an event of default (“Event of</w:t>
      </w:r>
      <w:r>
        <w:rPr>
          <w:color w:val="000009"/>
          <w:spacing w:val="-6"/>
          <w:sz w:val="28"/>
        </w:rPr>
        <w:t xml:space="preserve"> </w:t>
      </w:r>
      <w:r>
        <w:rPr>
          <w:color w:val="000009"/>
          <w:sz w:val="28"/>
        </w:rPr>
        <w:t>Default”).</w:t>
      </w:r>
    </w:p>
    <w:p w:rsidR="00223B1A" w:rsidRDefault="00457C7C">
      <w:pPr>
        <w:pStyle w:val="ListParagraph"/>
        <w:numPr>
          <w:ilvl w:val="1"/>
          <w:numId w:val="42"/>
        </w:numPr>
        <w:tabs>
          <w:tab w:val="left" w:pos="2416"/>
        </w:tabs>
        <w:ind w:right="1108"/>
        <w:rPr>
          <w:sz w:val="28"/>
        </w:rPr>
      </w:pPr>
      <w:r>
        <w:rPr>
          <w:color w:val="000009"/>
          <w:sz w:val="28"/>
        </w:rPr>
        <w:t>In such an event, the other party (“Non Defaulting Party”) may give notice of the same (“Determination Notice”) to the Defaulting</w:t>
      </w:r>
      <w:r>
        <w:rPr>
          <w:color w:val="000009"/>
          <w:spacing w:val="-5"/>
          <w:sz w:val="28"/>
        </w:rPr>
        <w:t xml:space="preserve"> Party.</w:t>
      </w:r>
    </w:p>
    <w:p w:rsidR="00223B1A" w:rsidRDefault="00457C7C">
      <w:pPr>
        <w:pStyle w:val="ListParagraph"/>
        <w:numPr>
          <w:ilvl w:val="1"/>
          <w:numId w:val="42"/>
        </w:numPr>
        <w:tabs>
          <w:tab w:val="left" w:pos="2518"/>
        </w:tabs>
        <w:ind w:right="1105"/>
        <w:rPr>
          <w:sz w:val="28"/>
        </w:rPr>
      </w:pPr>
      <w:r>
        <w:rPr>
          <w:color w:val="000009"/>
          <w:sz w:val="28"/>
        </w:rPr>
        <w:t>The</w:t>
      </w:r>
      <w:r>
        <w:rPr>
          <w:color w:val="000009"/>
          <w:sz w:val="28"/>
        </w:rPr>
        <w:t xml:space="preserve"> Defaulting Party shall have a period of 60(sixty) calendar days from the receipt of the Determination Notice (or Such further period as the Non Defaulting Party may agree in writing) to rectify the Event of Default(“ Rectification Period”). It is hereby c</w:t>
      </w:r>
      <w:r>
        <w:rPr>
          <w:color w:val="000009"/>
          <w:sz w:val="28"/>
        </w:rPr>
        <w:t>larified that this clause 23.3 is not applicable if the Event of Default is represented by the insolvency or bankruptcy of the defaulting Party in which case the Non Defaulting Party may forthwith serve the</w:t>
      </w:r>
      <w:r>
        <w:rPr>
          <w:color w:val="000009"/>
          <w:spacing w:val="58"/>
          <w:sz w:val="28"/>
        </w:rPr>
        <w:t xml:space="preserve"> </w:t>
      </w:r>
      <w:r>
        <w:rPr>
          <w:color w:val="000009"/>
          <w:sz w:val="28"/>
        </w:rPr>
        <w:t>EOD Notice to the Defaulting</w:t>
      </w:r>
      <w:r>
        <w:rPr>
          <w:color w:val="000009"/>
          <w:spacing w:val="-6"/>
          <w:sz w:val="28"/>
        </w:rPr>
        <w:t xml:space="preserve"> </w:t>
      </w:r>
      <w:r>
        <w:rPr>
          <w:color w:val="000009"/>
          <w:spacing w:val="-5"/>
          <w:sz w:val="28"/>
        </w:rPr>
        <w:t>Party.</w:t>
      </w:r>
    </w:p>
    <w:p w:rsidR="00223B1A" w:rsidRDefault="00457C7C">
      <w:pPr>
        <w:pStyle w:val="ListParagraph"/>
        <w:numPr>
          <w:ilvl w:val="1"/>
          <w:numId w:val="42"/>
        </w:numPr>
        <w:tabs>
          <w:tab w:val="left" w:pos="2496"/>
        </w:tabs>
        <w:ind w:right="1107"/>
        <w:rPr>
          <w:sz w:val="28"/>
        </w:rPr>
      </w:pPr>
      <w:r>
        <w:rPr>
          <w:color w:val="000009"/>
          <w:sz w:val="28"/>
        </w:rPr>
        <w:t>If upon expir</w:t>
      </w:r>
      <w:r>
        <w:rPr>
          <w:color w:val="000009"/>
          <w:sz w:val="28"/>
        </w:rPr>
        <w:t>y of the Rectification Period, the Event</w:t>
      </w:r>
      <w:r>
        <w:rPr>
          <w:color w:val="000009"/>
          <w:spacing w:val="64"/>
          <w:sz w:val="28"/>
        </w:rPr>
        <w:t xml:space="preserve"> </w:t>
      </w:r>
      <w:r>
        <w:rPr>
          <w:color w:val="000009"/>
          <w:sz w:val="28"/>
        </w:rPr>
        <w:t>of</w:t>
      </w:r>
      <w:r>
        <w:rPr>
          <w:color w:val="000009"/>
          <w:spacing w:val="65"/>
          <w:sz w:val="28"/>
        </w:rPr>
        <w:t xml:space="preserve"> </w:t>
      </w:r>
      <w:r>
        <w:rPr>
          <w:color w:val="000009"/>
          <w:sz w:val="28"/>
        </w:rPr>
        <w:t>Default</w:t>
      </w:r>
      <w:r>
        <w:rPr>
          <w:color w:val="000009"/>
          <w:spacing w:val="64"/>
          <w:sz w:val="28"/>
        </w:rPr>
        <w:t xml:space="preserve"> </w:t>
      </w:r>
      <w:r>
        <w:rPr>
          <w:color w:val="000009"/>
          <w:sz w:val="28"/>
        </w:rPr>
        <w:t>has</w:t>
      </w:r>
      <w:r>
        <w:rPr>
          <w:color w:val="000009"/>
          <w:spacing w:val="64"/>
          <w:sz w:val="28"/>
        </w:rPr>
        <w:t xml:space="preserve"> </w:t>
      </w:r>
      <w:r>
        <w:rPr>
          <w:color w:val="000009"/>
          <w:sz w:val="28"/>
        </w:rPr>
        <w:t>not</w:t>
      </w:r>
      <w:r>
        <w:rPr>
          <w:color w:val="000009"/>
          <w:spacing w:val="65"/>
          <w:sz w:val="28"/>
        </w:rPr>
        <w:t xml:space="preserve"> </w:t>
      </w:r>
      <w:r>
        <w:rPr>
          <w:color w:val="000009"/>
          <w:sz w:val="28"/>
        </w:rPr>
        <w:t>been</w:t>
      </w:r>
      <w:r>
        <w:rPr>
          <w:color w:val="000009"/>
          <w:spacing w:val="64"/>
          <w:sz w:val="28"/>
        </w:rPr>
        <w:t xml:space="preserve"> </w:t>
      </w:r>
      <w:r>
        <w:rPr>
          <w:color w:val="000009"/>
          <w:sz w:val="28"/>
        </w:rPr>
        <w:t>so</w:t>
      </w:r>
      <w:r>
        <w:rPr>
          <w:color w:val="000009"/>
          <w:spacing w:val="65"/>
          <w:sz w:val="28"/>
        </w:rPr>
        <w:t xml:space="preserve"> </w:t>
      </w:r>
      <w:r>
        <w:rPr>
          <w:color w:val="000009"/>
          <w:sz w:val="28"/>
        </w:rPr>
        <w:t>rectified</w:t>
      </w:r>
      <w:r>
        <w:rPr>
          <w:color w:val="000009"/>
          <w:spacing w:val="65"/>
          <w:sz w:val="28"/>
        </w:rPr>
        <w:t xml:space="preserve"> </w:t>
      </w:r>
      <w:r>
        <w:rPr>
          <w:color w:val="000009"/>
          <w:sz w:val="28"/>
        </w:rPr>
        <w:t>the</w:t>
      </w:r>
      <w:r>
        <w:rPr>
          <w:color w:val="000009"/>
          <w:spacing w:val="64"/>
          <w:sz w:val="28"/>
        </w:rPr>
        <w:t xml:space="preserve"> </w:t>
      </w:r>
      <w:r>
        <w:rPr>
          <w:color w:val="000009"/>
          <w:sz w:val="28"/>
        </w:rPr>
        <w:t>Non</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left="1790" w:right="1103"/>
      </w:pPr>
      <w:r>
        <w:rPr>
          <w:color w:val="000009"/>
        </w:rPr>
        <w:t>Defaulting Party may require the Defaulting Party by written notice(“EOD Notice”) to either (i) sell to the Non Defaulting Party or such other Person as may be nominated by the Non Defaulting Party, all , but not less than all, the Shares held by the Defau</w:t>
      </w:r>
      <w:r>
        <w:rPr>
          <w:color w:val="000009"/>
        </w:rPr>
        <w:t>lting Party (“Defaulting Party Shares”) at the 10% (ten percent) discount to the Fair Market Value(“ Discounted Price”) or (ii) buy from the Non Defaulting Party all, but not less than all, the Shares held by the Non Defaulting Party at 10% (ten percent) o</w:t>
      </w:r>
      <w:r>
        <w:rPr>
          <w:color w:val="000009"/>
        </w:rPr>
        <w:t>ver the Fair Market Value(“Premium Price”). The Defaulting Party shall be then under the obligation to either (I) sell all, but not less than all, its Shares in the Company within 30 (thirty) calendar days of the EOD Notice or (II) buy all, but not less th</w:t>
      </w:r>
      <w:r>
        <w:rPr>
          <w:color w:val="000009"/>
        </w:rPr>
        <w:t>an all, the Non Defaulting Party Shares in the Company within 30(thirty) calendar days of the EOD Notice, as the case may be.</w:t>
      </w:r>
    </w:p>
    <w:p w:rsidR="00223B1A" w:rsidRDefault="00457C7C">
      <w:pPr>
        <w:pStyle w:val="ListParagraph"/>
        <w:numPr>
          <w:ilvl w:val="1"/>
          <w:numId w:val="42"/>
        </w:numPr>
        <w:tabs>
          <w:tab w:val="left" w:pos="2412"/>
        </w:tabs>
        <w:spacing w:before="201"/>
        <w:ind w:left="2411" w:right="0" w:hanging="622"/>
        <w:rPr>
          <w:sz w:val="28"/>
        </w:rPr>
      </w:pPr>
      <w:r>
        <w:rPr>
          <w:color w:val="000009"/>
          <w:sz w:val="28"/>
        </w:rPr>
        <w:t>It is hereby agreed</w:t>
      </w:r>
      <w:r>
        <w:rPr>
          <w:color w:val="000009"/>
          <w:spacing w:val="-3"/>
          <w:sz w:val="28"/>
        </w:rPr>
        <w:t xml:space="preserve"> </w:t>
      </w:r>
      <w:r>
        <w:rPr>
          <w:color w:val="000009"/>
          <w:sz w:val="28"/>
        </w:rPr>
        <w:t>that:</w:t>
      </w:r>
    </w:p>
    <w:p w:rsidR="00223B1A" w:rsidRDefault="00457C7C">
      <w:pPr>
        <w:pStyle w:val="ListParagraph"/>
        <w:numPr>
          <w:ilvl w:val="2"/>
          <w:numId w:val="42"/>
        </w:numPr>
        <w:tabs>
          <w:tab w:val="left" w:pos="2715"/>
        </w:tabs>
        <w:ind w:right="1107"/>
        <w:rPr>
          <w:sz w:val="28"/>
        </w:rPr>
      </w:pPr>
      <w:r>
        <w:rPr>
          <w:color w:val="000009"/>
          <w:sz w:val="28"/>
        </w:rPr>
        <w:t xml:space="preserve">If Prysmian is the Defaulting </w:t>
      </w:r>
      <w:r>
        <w:rPr>
          <w:color w:val="000009"/>
          <w:spacing w:val="-5"/>
          <w:sz w:val="28"/>
        </w:rPr>
        <w:t xml:space="preserve">Party, </w:t>
      </w:r>
      <w:r>
        <w:rPr>
          <w:color w:val="000009"/>
          <w:sz w:val="28"/>
        </w:rPr>
        <w:t xml:space="preserve">then </w:t>
      </w:r>
      <w:r>
        <w:rPr>
          <w:color w:val="000009"/>
          <w:spacing w:val="-6"/>
          <w:sz w:val="28"/>
        </w:rPr>
        <w:t xml:space="preserve">Mr. </w:t>
      </w:r>
      <w:r>
        <w:rPr>
          <w:color w:val="000009"/>
          <w:sz w:val="28"/>
        </w:rPr>
        <w:t>Karia only( and not the Existing Shareholders) will be entitled to either(a) buy all(but not less than all) Prysmian Shares at the Discounted Price or (b) sell to Prysmian all (but not less than all its own shares) and those of the Existing Shareholders at</w:t>
      </w:r>
      <w:r>
        <w:rPr>
          <w:color w:val="000009"/>
          <w:sz w:val="28"/>
        </w:rPr>
        <w:t xml:space="preserve"> the</w:t>
      </w:r>
      <w:r>
        <w:rPr>
          <w:color w:val="000009"/>
          <w:spacing w:val="52"/>
          <w:sz w:val="28"/>
        </w:rPr>
        <w:t xml:space="preserve"> </w:t>
      </w:r>
      <w:r>
        <w:rPr>
          <w:color w:val="000009"/>
          <w:sz w:val="28"/>
        </w:rPr>
        <w:t>Premium Price.</w:t>
      </w:r>
    </w:p>
    <w:p w:rsidR="00223B1A" w:rsidRDefault="00457C7C">
      <w:pPr>
        <w:pStyle w:val="ListParagraph"/>
        <w:numPr>
          <w:ilvl w:val="2"/>
          <w:numId w:val="42"/>
        </w:numPr>
        <w:tabs>
          <w:tab w:val="left" w:pos="2661"/>
        </w:tabs>
        <w:ind w:right="1103"/>
        <w:rPr>
          <w:sz w:val="28"/>
        </w:rPr>
      </w:pPr>
      <w:r>
        <w:rPr>
          <w:color w:val="000009"/>
          <w:sz w:val="28"/>
        </w:rPr>
        <w:t xml:space="preserve">If </w:t>
      </w:r>
      <w:r>
        <w:rPr>
          <w:color w:val="000009"/>
          <w:spacing w:val="-6"/>
          <w:sz w:val="28"/>
        </w:rPr>
        <w:t xml:space="preserve">Mr. </w:t>
      </w:r>
      <w:r>
        <w:rPr>
          <w:color w:val="000009"/>
          <w:sz w:val="28"/>
        </w:rPr>
        <w:t xml:space="preserve">Karia or any of the Existing Shareholders is the Defaulting </w:t>
      </w:r>
      <w:r>
        <w:rPr>
          <w:color w:val="000009"/>
          <w:spacing w:val="-5"/>
          <w:sz w:val="28"/>
        </w:rPr>
        <w:t xml:space="preserve">Party, </w:t>
      </w:r>
      <w:r>
        <w:rPr>
          <w:color w:val="000009"/>
          <w:sz w:val="28"/>
        </w:rPr>
        <w:t xml:space="preserve">then Prysmian will be entitled to either (a) buy all ( but not less than all) the Shares held by </w:t>
      </w:r>
      <w:r>
        <w:rPr>
          <w:color w:val="000009"/>
          <w:spacing w:val="-6"/>
          <w:sz w:val="28"/>
        </w:rPr>
        <w:t xml:space="preserve">Mr. </w:t>
      </w:r>
      <w:r>
        <w:rPr>
          <w:color w:val="000009"/>
          <w:sz w:val="28"/>
        </w:rPr>
        <w:t>Karia and Existing Shareholders at the Discounted Price or (b</w:t>
      </w:r>
      <w:r>
        <w:rPr>
          <w:color w:val="000009"/>
          <w:sz w:val="28"/>
        </w:rPr>
        <w:t xml:space="preserve">) sell to </w:t>
      </w:r>
      <w:r>
        <w:rPr>
          <w:color w:val="000009"/>
          <w:spacing w:val="-6"/>
          <w:sz w:val="28"/>
        </w:rPr>
        <w:t xml:space="preserve">Mr. </w:t>
      </w:r>
      <w:r>
        <w:rPr>
          <w:color w:val="000009"/>
          <w:sz w:val="28"/>
        </w:rPr>
        <w:t>Karia all ( but not less than all) its own shares at the Premium</w:t>
      </w:r>
      <w:r>
        <w:rPr>
          <w:color w:val="000009"/>
          <w:spacing w:val="-22"/>
          <w:sz w:val="28"/>
        </w:rPr>
        <w:t xml:space="preserve"> </w:t>
      </w:r>
      <w:r>
        <w:rPr>
          <w:color w:val="000009"/>
          <w:sz w:val="28"/>
        </w:rPr>
        <w:t>Price.</w:t>
      </w:r>
    </w:p>
    <w:p w:rsidR="00223B1A" w:rsidRDefault="00457C7C">
      <w:pPr>
        <w:pStyle w:val="BodyText"/>
        <w:spacing w:before="200"/>
        <w:ind w:left="1790" w:right="1106"/>
      </w:pPr>
      <w:r>
        <w:rPr>
          <w:color w:val="000009"/>
        </w:rPr>
        <w:t xml:space="preserve">For sake of </w:t>
      </w:r>
      <w:r>
        <w:rPr>
          <w:color w:val="000009"/>
          <w:spacing w:val="-4"/>
        </w:rPr>
        <w:t>clarity,</w:t>
      </w:r>
      <w:r>
        <w:rPr>
          <w:color w:val="000009"/>
          <w:spacing w:val="69"/>
        </w:rPr>
        <w:t xml:space="preserve"> </w:t>
      </w:r>
      <w:r>
        <w:rPr>
          <w:color w:val="000009"/>
        </w:rPr>
        <w:t xml:space="preserve">the Parties agree that for the purpose of this Clause 23.5 any reference to </w:t>
      </w:r>
      <w:r>
        <w:rPr>
          <w:color w:val="000009"/>
          <w:spacing w:val="-6"/>
        </w:rPr>
        <w:t xml:space="preserve">Mr. </w:t>
      </w:r>
      <w:r>
        <w:rPr>
          <w:color w:val="000009"/>
        </w:rPr>
        <w:t>Karia Shares, Prysmian Shares and Existing Shareholders Share shall b</w:t>
      </w:r>
      <w:r>
        <w:rPr>
          <w:color w:val="000009"/>
        </w:rPr>
        <w:t>e deemed to include any Shares transferred to any or their respective Affiliates</w:t>
      </w:r>
      <w:r>
        <w:rPr>
          <w:color w:val="000009"/>
          <w:spacing w:val="-48"/>
        </w:rPr>
        <w:t xml:space="preserve"> </w:t>
      </w:r>
      <w:r>
        <w:rPr>
          <w:color w:val="000009"/>
        </w:rPr>
        <w:t>pursuant to the provisions of Clause 10.4</w:t>
      </w:r>
      <w:r>
        <w:rPr>
          <w:color w:val="000009"/>
          <w:spacing w:val="-12"/>
        </w:rPr>
        <w:t xml:space="preserve"> </w:t>
      </w:r>
      <w:r>
        <w:rPr>
          <w:color w:val="000009"/>
        </w:rPr>
        <w:t>above.”</w:t>
      </w:r>
    </w:p>
    <w:p w:rsidR="00223B1A" w:rsidRDefault="00457C7C">
      <w:pPr>
        <w:pStyle w:val="Heading1"/>
        <w:spacing w:before="200"/>
        <w:ind w:left="1790"/>
      </w:pPr>
      <w:r>
        <w:rPr>
          <w:b w:val="0"/>
          <w:color w:val="000009"/>
        </w:rPr>
        <w:t>“</w:t>
      </w:r>
      <w:r>
        <w:rPr>
          <w:color w:val="000009"/>
        </w:rPr>
        <w:t>27. ARBITRATION</w:t>
      </w:r>
    </w:p>
    <w:p w:rsidR="00223B1A" w:rsidRDefault="00457C7C">
      <w:pPr>
        <w:pStyle w:val="ListParagraph"/>
        <w:numPr>
          <w:ilvl w:val="1"/>
          <w:numId w:val="41"/>
        </w:numPr>
        <w:tabs>
          <w:tab w:val="left" w:pos="2412"/>
        </w:tabs>
        <w:ind w:right="0"/>
        <w:rPr>
          <w:sz w:val="28"/>
        </w:rPr>
      </w:pPr>
      <w:r>
        <w:rPr>
          <w:color w:val="000009"/>
          <w:sz w:val="28"/>
        </w:rPr>
        <w:t>Dispute</w:t>
      </w:r>
      <w:r>
        <w:rPr>
          <w:color w:val="000009"/>
          <w:spacing w:val="-2"/>
          <w:sz w:val="28"/>
        </w:rPr>
        <w:t xml:space="preserve"> </w:t>
      </w:r>
      <w:r>
        <w:rPr>
          <w:color w:val="000009"/>
          <w:sz w:val="28"/>
        </w:rPr>
        <w:t>Resolution</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ListParagraph"/>
        <w:numPr>
          <w:ilvl w:val="2"/>
          <w:numId w:val="41"/>
        </w:numPr>
        <w:tabs>
          <w:tab w:val="left" w:pos="2665"/>
        </w:tabs>
        <w:spacing w:before="61"/>
        <w:ind w:right="1105"/>
        <w:rPr>
          <w:sz w:val="28"/>
        </w:rPr>
      </w:pPr>
      <w:r>
        <w:rPr>
          <w:color w:val="000009"/>
          <w:sz w:val="28"/>
        </w:rPr>
        <w:t xml:space="preserve">The Parties agree to use all reasonable efforts to resolve any dispute </w:t>
      </w:r>
      <w:r>
        <w:rPr>
          <w:color w:val="000009"/>
          <w:spacing w:val="-4"/>
          <w:sz w:val="28"/>
        </w:rPr>
        <w:t xml:space="preserve">under, </w:t>
      </w:r>
      <w:r>
        <w:rPr>
          <w:color w:val="000009"/>
          <w:sz w:val="28"/>
        </w:rPr>
        <w:t>or in relation to this Agreement quickly and amicably to achieve timely and full performance of the terms of this</w:t>
      </w:r>
      <w:r>
        <w:rPr>
          <w:color w:val="000009"/>
          <w:spacing w:val="-30"/>
          <w:sz w:val="28"/>
        </w:rPr>
        <w:t xml:space="preserve"> </w:t>
      </w:r>
      <w:r>
        <w:rPr>
          <w:color w:val="000009"/>
          <w:sz w:val="28"/>
        </w:rPr>
        <w:t>Agreement.</w:t>
      </w:r>
    </w:p>
    <w:p w:rsidR="00223B1A" w:rsidRDefault="00457C7C">
      <w:pPr>
        <w:pStyle w:val="ListParagraph"/>
        <w:numPr>
          <w:ilvl w:val="2"/>
          <w:numId w:val="41"/>
        </w:numPr>
        <w:tabs>
          <w:tab w:val="left" w:pos="2648"/>
        </w:tabs>
        <w:ind w:right="1096"/>
        <w:rPr>
          <w:sz w:val="28"/>
        </w:rPr>
      </w:pPr>
      <w:r>
        <w:rPr>
          <w:color w:val="000009"/>
          <w:sz w:val="28"/>
        </w:rPr>
        <w:t xml:space="preserve">Any dispute, controversy or claim arising out of or relating to or in connection with this Agreement including a dispute as </w:t>
      </w:r>
      <w:r>
        <w:rPr>
          <w:color w:val="000009"/>
          <w:sz w:val="28"/>
        </w:rPr>
        <w:t>to the validity or existence of the Agreement or the arbitration agreement, or any breach or alleged breach thereof, shall be settled exclusively by arbitration under the Rules of Arbitration of the London Court of International Arbitration (“</w:t>
      </w:r>
      <w:r>
        <w:rPr>
          <w:b/>
          <w:color w:val="000009"/>
          <w:sz w:val="28"/>
        </w:rPr>
        <w:t>LCIA</w:t>
      </w:r>
      <w:r>
        <w:rPr>
          <w:color w:val="000009"/>
          <w:sz w:val="28"/>
        </w:rPr>
        <w:t>”) as ame</w:t>
      </w:r>
      <w:r>
        <w:rPr>
          <w:color w:val="000009"/>
          <w:sz w:val="28"/>
        </w:rPr>
        <w:t>nded from time to</w:t>
      </w:r>
      <w:r>
        <w:rPr>
          <w:color w:val="000009"/>
          <w:spacing w:val="-6"/>
          <w:sz w:val="28"/>
        </w:rPr>
        <w:t xml:space="preserve"> </w:t>
      </w:r>
      <w:r>
        <w:rPr>
          <w:color w:val="000009"/>
          <w:sz w:val="28"/>
        </w:rPr>
        <w:t>time.</w:t>
      </w:r>
    </w:p>
    <w:p w:rsidR="00223B1A" w:rsidRDefault="00457C7C">
      <w:pPr>
        <w:pStyle w:val="ListParagraph"/>
        <w:numPr>
          <w:ilvl w:val="2"/>
          <w:numId w:val="41"/>
        </w:numPr>
        <w:tabs>
          <w:tab w:val="left" w:pos="2663"/>
        </w:tabs>
        <w:ind w:right="1105"/>
        <w:rPr>
          <w:sz w:val="28"/>
        </w:rPr>
      </w:pPr>
      <w:r>
        <w:rPr>
          <w:color w:val="000009"/>
          <w:sz w:val="28"/>
        </w:rPr>
        <w:t xml:space="preserve">The arbitral tribunal (“Tribunal”) shall consist of one (1) </w:t>
      </w:r>
      <w:r>
        <w:rPr>
          <w:color w:val="000009"/>
          <w:spacing w:val="-3"/>
          <w:sz w:val="28"/>
        </w:rPr>
        <w:t xml:space="preserve">arbitrator, </w:t>
      </w:r>
      <w:r>
        <w:rPr>
          <w:color w:val="000009"/>
          <w:sz w:val="28"/>
        </w:rPr>
        <w:t xml:space="preserve">to be appointed by the LCIA. The arbitrator shall be from a neutral </w:t>
      </w:r>
      <w:r>
        <w:rPr>
          <w:color w:val="000009"/>
          <w:spacing w:val="-3"/>
          <w:sz w:val="28"/>
        </w:rPr>
        <w:t xml:space="preserve">nationality, </w:t>
      </w:r>
      <w:r>
        <w:rPr>
          <w:color w:val="000009"/>
          <w:sz w:val="28"/>
        </w:rPr>
        <w:t>i.e. from a nationality and origin other than any of the</w:t>
      </w:r>
      <w:r>
        <w:rPr>
          <w:color w:val="000009"/>
          <w:spacing w:val="-25"/>
          <w:sz w:val="28"/>
        </w:rPr>
        <w:t xml:space="preserve"> </w:t>
      </w:r>
      <w:r>
        <w:rPr>
          <w:color w:val="000009"/>
          <w:sz w:val="28"/>
        </w:rPr>
        <w:t>Parties.</w:t>
      </w:r>
    </w:p>
    <w:p w:rsidR="00223B1A" w:rsidRDefault="00457C7C">
      <w:pPr>
        <w:pStyle w:val="ListParagraph"/>
        <w:numPr>
          <w:ilvl w:val="2"/>
          <w:numId w:val="41"/>
        </w:numPr>
        <w:tabs>
          <w:tab w:val="left" w:pos="2717"/>
        </w:tabs>
        <w:spacing w:before="201"/>
        <w:ind w:right="1109"/>
        <w:rPr>
          <w:sz w:val="28"/>
        </w:rPr>
      </w:pPr>
      <w:r>
        <w:rPr>
          <w:color w:val="000009"/>
          <w:sz w:val="28"/>
        </w:rPr>
        <w:t>The seat of the arbitration shall be London, United</w:t>
      </w:r>
      <w:r>
        <w:rPr>
          <w:color w:val="000009"/>
          <w:spacing w:val="-2"/>
          <w:sz w:val="28"/>
        </w:rPr>
        <w:t xml:space="preserve"> </w:t>
      </w:r>
      <w:r>
        <w:rPr>
          <w:color w:val="000009"/>
          <w:sz w:val="28"/>
        </w:rPr>
        <w:t>Kingdom.</w:t>
      </w:r>
    </w:p>
    <w:p w:rsidR="00223B1A" w:rsidRDefault="00457C7C">
      <w:pPr>
        <w:pStyle w:val="ListParagraph"/>
        <w:numPr>
          <w:ilvl w:val="2"/>
          <w:numId w:val="41"/>
        </w:numPr>
        <w:tabs>
          <w:tab w:val="left" w:pos="2651"/>
        </w:tabs>
        <w:ind w:right="1113"/>
        <w:rPr>
          <w:sz w:val="28"/>
        </w:rPr>
      </w:pPr>
      <w:r>
        <w:rPr>
          <w:color w:val="000009"/>
          <w:sz w:val="28"/>
        </w:rPr>
        <w:t>The language to be used in the arbitration shall be</w:t>
      </w:r>
      <w:r>
        <w:rPr>
          <w:color w:val="000009"/>
          <w:spacing w:val="-2"/>
          <w:sz w:val="28"/>
        </w:rPr>
        <w:t xml:space="preserve"> </w:t>
      </w:r>
      <w:r>
        <w:rPr>
          <w:color w:val="000009"/>
          <w:sz w:val="28"/>
        </w:rPr>
        <w:t>English.</w:t>
      </w:r>
    </w:p>
    <w:p w:rsidR="00223B1A" w:rsidRDefault="00457C7C">
      <w:pPr>
        <w:pStyle w:val="ListParagraph"/>
        <w:numPr>
          <w:ilvl w:val="2"/>
          <w:numId w:val="41"/>
        </w:numPr>
        <w:tabs>
          <w:tab w:val="left" w:pos="2857"/>
        </w:tabs>
        <w:rPr>
          <w:sz w:val="28"/>
        </w:rPr>
      </w:pPr>
      <w:r>
        <w:rPr>
          <w:color w:val="000009"/>
          <w:sz w:val="28"/>
        </w:rPr>
        <w:t>The law applicable and governing the arbitration agreement (proper law of the arbitration agreement) and in all respects including the</w:t>
      </w:r>
      <w:r>
        <w:rPr>
          <w:color w:val="000009"/>
          <w:sz w:val="28"/>
        </w:rPr>
        <w:t xml:space="preserve"> conduct</w:t>
      </w:r>
      <w:r>
        <w:rPr>
          <w:color w:val="000009"/>
          <w:spacing w:val="-35"/>
          <w:sz w:val="28"/>
        </w:rPr>
        <w:t xml:space="preserve"> </w:t>
      </w:r>
      <w:r>
        <w:rPr>
          <w:color w:val="000009"/>
          <w:sz w:val="28"/>
        </w:rPr>
        <w:t xml:space="preserve">of the proceedings shall be English </w:t>
      </w:r>
      <w:r>
        <w:rPr>
          <w:color w:val="000009"/>
          <w:spacing w:val="-5"/>
          <w:sz w:val="28"/>
        </w:rPr>
        <w:t xml:space="preserve">Law. </w:t>
      </w:r>
      <w:r>
        <w:rPr>
          <w:color w:val="000009"/>
          <w:sz w:val="28"/>
        </w:rPr>
        <w:t>If the Institution above named ceases to exist or is unable for</w:t>
      </w:r>
      <w:r>
        <w:rPr>
          <w:color w:val="000009"/>
          <w:spacing w:val="46"/>
          <w:sz w:val="28"/>
        </w:rPr>
        <w:t xml:space="preserve"> </w:t>
      </w:r>
      <w:r>
        <w:rPr>
          <w:color w:val="000009"/>
          <w:sz w:val="28"/>
        </w:rPr>
        <w:t xml:space="preserve">any reason to administer the arbitration proceedings then the arbitration shall be conducted in accordance with the (English) Arbitration ACT </w:t>
      </w:r>
      <w:r>
        <w:rPr>
          <w:color w:val="000009"/>
          <w:sz w:val="28"/>
        </w:rPr>
        <w:t>1996 as amended from time to time or any statute that may replace the said Act.</w:t>
      </w:r>
    </w:p>
    <w:p w:rsidR="00223B1A" w:rsidRDefault="00457C7C">
      <w:pPr>
        <w:pStyle w:val="ListParagraph"/>
        <w:numPr>
          <w:ilvl w:val="2"/>
          <w:numId w:val="41"/>
        </w:numPr>
        <w:tabs>
          <w:tab w:val="left" w:pos="2761"/>
        </w:tabs>
        <w:ind w:right="1103"/>
        <w:rPr>
          <w:sz w:val="28"/>
        </w:rPr>
      </w:pPr>
      <w:r>
        <w:rPr>
          <w:color w:val="000009"/>
          <w:sz w:val="28"/>
        </w:rPr>
        <w:t>Parties expressly agree that Part I of the (Indian) Arbitration and Conciliation Act, 1996 (as amended from time to time and any statutory enactment thereof) shall have no appl</w:t>
      </w:r>
      <w:r>
        <w:rPr>
          <w:color w:val="000009"/>
          <w:sz w:val="28"/>
        </w:rPr>
        <w:t>ication to the arbitration agreement or the conduct of arbitration or</w:t>
      </w:r>
      <w:r>
        <w:rPr>
          <w:color w:val="000009"/>
          <w:spacing w:val="-31"/>
          <w:sz w:val="28"/>
        </w:rPr>
        <w:t xml:space="preserve"> </w:t>
      </w:r>
      <w:r>
        <w:rPr>
          <w:color w:val="000009"/>
          <w:sz w:val="28"/>
        </w:rPr>
        <w:t xml:space="preserve">to the setting aside of any award made there </w:t>
      </w:r>
      <w:r>
        <w:rPr>
          <w:color w:val="000009"/>
          <w:spacing w:val="-4"/>
          <w:sz w:val="28"/>
        </w:rPr>
        <w:t xml:space="preserve">under, </w:t>
      </w:r>
      <w:r>
        <w:rPr>
          <w:color w:val="000009"/>
          <w:sz w:val="28"/>
        </w:rPr>
        <w:t>and the provisions of Part I ) including the provisions of section 9 of the Arbitration and Conciliation Act, 1996 is hereby expressly</w:t>
      </w:r>
      <w:r>
        <w:rPr>
          <w:color w:val="000009"/>
          <w:spacing w:val="-3"/>
          <w:sz w:val="28"/>
        </w:rPr>
        <w:t xml:space="preserve"> </w:t>
      </w:r>
      <w:r>
        <w:rPr>
          <w:color w:val="000009"/>
          <w:sz w:val="28"/>
        </w:rPr>
        <w:t>excluded….</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ListParagraph"/>
        <w:numPr>
          <w:ilvl w:val="2"/>
          <w:numId w:val="40"/>
        </w:numPr>
        <w:tabs>
          <w:tab w:val="left" w:pos="2717"/>
        </w:tabs>
        <w:spacing w:before="61"/>
        <w:ind w:right="1109"/>
        <w:rPr>
          <w:sz w:val="28"/>
        </w:rPr>
      </w:pPr>
      <w:r>
        <w:rPr>
          <w:color w:val="000009"/>
          <w:sz w:val="28"/>
        </w:rPr>
        <w:t>The arbitration award (the “Award”) shall be final and binding on the</w:t>
      </w:r>
      <w:r>
        <w:rPr>
          <w:color w:val="000009"/>
          <w:spacing w:val="-8"/>
          <w:sz w:val="28"/>
        </w:rPr>
        <w:t xml:space="preserve"> </w:t>
      </w:r>
      <w:r>
        <w:rPr>
          <w:color w:val="000009"/>
          <w:sz w:val="28"/>
        </w:rPr>
        <w:t>Parties.</w:t>
      </w:r>
    </w:p>
    <w:p w:rsidR="00223B1A" w:rsidRDefault="00457C7C">
      <w:pPr>
        <w:pStyle w:val="ListParagraph"/>
        <w:numPr>
          <w:ilvl w:val="2"/>
          <w:numId w:val="40"/>
        </w:numPr>
        <w:tabs>
          <w:tab w:val="left" w:pos="2829"/>
        </w:tabs>
        <w:ind w:right="1103"/>
        <w:rPr>
          <w:sz w:val="28"/>
        </w:rPr>
      </w:pPr>
      <w:r>
        <w:rPr>
          <w:color w:val="000009"/>
          <w:sz w:val="28"/>
        </w:rPr>
        <w:t>The courts of London (United Kingdom) shall have exclusive jurisdiction in respect of all matters arising in connection with the arbitration and Ex</w:t>
      </w:r>
      <w:r>
        <w:rPr>
          <w:color w:val="000009"/>
          <w:sz w:val="28"/>
        </w:rPr>
        <w:t>isting Shareholders submits to the jurisdiction of the said courts. Provided however that the Award may be enforced in any appropriate jurisdiction. If to be enforced in India the Award shall be a foreign award to which the legislative provisions incorpora</w:t>
      </w:r>
      <w:r>
        <w:rPr>
          <w:color w:val="000009"/>
          <w:sz w:val="28"/>
        </w:rPr>
        <w:t xml:space="preserve">ted in the applicable Indian Act to give effect to the New </w:t>
      </w:r>
      <w:r>
        <w:rPr>
          <w:color w:val="000009"/>
          <w:spacing w:val="-7"/>
          <w:sz w:val="28"/>
        </w:rPr>
        <w:t xml:space="preserve">York </w:t>
      </w:r>
      <w:r>
        <w:rPr>
          <w:color w:val="000009"/>
          <w:sz w:val="28"/>
        </w:rPr>
        <w:t xml:space="preserve">Convention on foreign arbitral awards 1958 ( the New </w:t>
      </w:r>
      <w:r>
        <w:rPr>
          <w:color w:val="000009"/>
          <w:spacing w:val="-7"/>
          <w:sz w:val="28"/>
        </w:rPr>
        <w:t xml:space="preserve">York </w:t>
      </w:r>
      <w:r>
        <w:rPr>
          <w:color w:val="000009"/>
          <w:sz w:val="28"/>
        </w:rPr>
        <w:t>Convention) shall apply(currently Part II of the (Indian) Arbitration and Conciliation Act</w:t>
      </w:r>
      <w:r>
        <w:rPr>
          <w:color w:val="000009"/>
          <w:spacing w:val="-43"/>
          <w:sz w:val="28"/>
        </w:rPr>
        <w:t xml:space="preserve"> </w:t>
      </w:r>
      <w:r>
        <w:rPr>
          <w:color w:val="000009"/>
          <w:sz w:val="28"/>
        </w:rPr>
        <w:t>1996)…”</w:t>
      </w:r>
    </w:p>
    <w:p w:rsidR="00223B1A" w:rsidRDefault="00457C7C">
      <w:pPr>
        <w:pStyle w:val="ListParagraph"/>
        <w:numPr>
          <w:ilvl w:val="0"/>
          <w:numId w:val="47"/>
        </w:numPr>
        <w:tabs>
          <w:tab w:val="left" w:pos="786"/>
        </w:tabs>
        <w:spacing w:line="480" w:lineRule="auto"/>
        <w:ind w:right="127"/>
        <w:jc w:val="both"/>
        <w:rPr>
          <w:color w:val="000009"/>
          <w:sz w:val="28"/>
        </w:rPr>
      </w:pPr>
      <w:r>
        <w:rPr>
          <w:color w:val="000009"/>
          <w:sz w:val="28"/>
        </w:rPr>
        <w:t>By a separate ‘Control Premium Agreement’ of the same date, Respondent</w:t>
      </w:r>
      <w:r>
        <w:rPr>
          <w:color w:val="000009"/>
          <w:spacing w:val="-5"/>
          <w:sz w:val="28"/>
        </w:rPr>
        <w:t xml:space="preserve"> </w:t>
      </w:r>
      <w:r>
        <w:rPr>
          <w:color w:val="000009"/>
          <w:sz w:val="28"/>
        </w:rPr>
        <w:t>No.1</w:t>
      </w:r>
      <w:r>
        <w:rPr>
          <w:color w:val="000009"/>
          <w:spacing w:val="-6"/>
          <w:sz w:val="28"/>
        </w:rPr>
        <w:t xml:space="preserve"> </w:t>
      </w:r>
      <w:r>
        <w:rPr>
          <w:color w:val="000009"/>
          <w:sz w:val="28"/>
        </w:rPr>
        <w:t>paid</w:t>
      </w:r>
      <w:r>
        <w:rPr>
          <w:color w:val="000009"/>
          <w:spacing w:val="-5"/>
          <w:sz w:val="28"/>
        </w:rPr>
        <w:t xml:space="preserve"> </w:t>
      </w:r>
      <w:r>
        <w:rPr>
          <w:color w:val="000009"/>
          <w:sz w:val="28"/>
        </w:rPr>
        <w:t>€5</w:t>
      </w:r>
      <w:r>
        <w:rPr>
          <w:color w:val="000009"/>
          <w:spacing w:val="-6"/>
          <w:sz w:val="28"/>
        </w:rPr>
        <w:t xml:space="preserve"> </w:t>
      </w:r>
      <w:r>
        <w:rPr>
          <w:color w:val="000009"/>
          <w:sz w:val="28"/>
        </w:rPr>
        <w:t>million</w:t>
      </w:r>
      <w:r>
        <w:rPr>
          <w:color w:val="000009"/>
          <w:spacing w:val="-5"/>
          <w:sz w:val="28"/>
        </w:rPr>
        <w:t xml:space="preserve"> </w:t>
      </w:r>
      <w:r>
        <w:rPr>
          <w:color w:val="000009"/>
          <w:sz w:val="28"/>
        </w:rPr>
        <w:t>to</w:t>
      </w:r>
      <w:r>
        <w:rPr>
          <w:color w:val="000009"/>
          <w:spacing w:val="-6"/>
          <w:sz w:val="28"/>
        </w:rPr>
        <w:t xml:space="preserve"> </w:t>
      </w:r>
      <w:r>
        <w:rPr>
          <w:color w:val="000009"/>
          <w:sz w:val="28"/>
        </w:rPr>
        <w:t>the</w:t>
      </w:r>
      <w:r>
        <w:rPr>
          <w:color w:val="000009"/>
          <w:spacing w:val="-17"/>
          <w:sz w:val="28"/>
        </w:rPr>
        <w:t xml:space="preserve"> </w:t>
      </w:r>
      <w:r>
        <w:rPr>
          <w:color w:val="000009"/>
          <w:sz w:val="28"/>
        </w:rPr>
        <w:t>Appellants</w:t>
      </w:r>
      <w:r>
        <w:rPr>
          <w:color w:val="000009"/>
          <w:spacing w:val="-5"/>
          <w:sz w:val="28"/>
        </w:rPr>
        <w:t xml:space="preserve"> </w:t>
      </w:r>
      <w:r>
        <w:rPr>
          <w:color w:val="000009"/>
          <w:sz w:val="28"/>
        </w:rPr>
        <w:t>as</w:t>
      </w:r>
      <w:r>
        <w:rPr>
          <w:color w:val="000009"/>
          <w:spacing w:val="-6"/>
          <w:sz w:val="28"/>
        </w:rPr>
        <w:t xml:space="preserve"> </w:t>
      </w:r>
      <w:r>
        <w:rPr>
          <w:color w:val="000009"/>
          <w:sz w:val="28"/>
        </w:rPr>
        <w:t>‘control</w:t>
      </w:r>
      <w:r>
        <w:rPr>
          <w:color w:val="000009"/>
          <w:spacing w:val="-5"/>
          <w:sz w:val="28"/>
        </w:rPr>
        <w:t xml:space="preserve"> </w:t>
      </w:r>
      <w:r>
        <w:rPr>
          <w:color w:val="000009"/>
          <w:sz w:val="28"/>
        </w:rPr>
        <w:t>premium’</w:t>
      </w:r>
    </w:p>
    <w:p w:rsidR="00223B1A" w:rsidRDefault="00457C7C">
      <w:pPr>
        <w:pStyle w:val="BodyText"/>
        <w:spacing w:before="1"/>
        <w:ind w:left="786"/>
      </w:pPr>
      <w:r>
        <w:rPr>
          <w:color w:val="000009"/>
        </w:rPr>
        <w:t>for the acquisition of the share capital of Ravin.</w:t>
      </w:r>
    </w:p>
    <w:p w:rsidR="00223B1A" w:rsidRDefault="00457C7C">
      <w:pPr>
        <w:pStyle w:val="ListParagraph"/>
        <w:numPr>
          <w:ilvl w:val="0"/>
          <w:numId w:val="47"/>
        </w:numPr>
        <w:tabs>
          <w:tab w:val="left" w:pos="786"/>
        </w:tabs>
        <w:spacing w:before="0" w:line="480" w:lineRule="auto"/>
        <w:ind w:right="128"/>
        <w:jc w:val="both"/>
        <w:rPr>
          <w:color w:val="000009"/>
          <w:sz w:val="28"/>
        </w:rPr>
      </w:pPr>
      <w:r>
        <w:rPr>
          <w:color w:val="000009"/>
          <w:sz w:val="28"/>
        </w:rPr>
        <w:t xml:space="preserve">On 10.08.2010, pursuant to clause 12 of the </w:t>
      </w:r>
      <w:r>
        <w:rPr>
          <w:color w:val="000009"/>
          <w:spacing w:val="-7"/>
          <w:sz w:val="28"/>
        </w:rPr>
        <w:t xml:space="preserve">JVA </w:t>
      </w:r>
      <w:r>
        <w:rPr>
          <w:color w:val="000009"/>
          <w:sz w:val="28"/>
        </w:rPr>
        <w:t xml:space="preserve">- as the interim period of six months under the </w:t>
      </w:r>
      <w:r>
        <w:rPr>
          <w:color w:val="000009"/>
          <w:spacing w:val="-8"/>
          <w:sz w:val="28"/>
        </w:rPr>
        <w:t xml:space="preserve">JVA </w:t>
      </w:r>
      <w:r>
        <w:rPr>
          <w:color w:val="000009"/>
          <w:sz w:val="28"/>
        </w:rPr>
        <w:t xml:space="preserve">had come to an end - one </w:t>
      </w:r>
      <w:r>
        <w:rPr>
          <w:color w:val="000009"/>
          <w:spacing w:val="-6"/>
          <w:sz w:val="28"/>
        </w:rPr>
        <w:t xml:space="preserve">Mr. </w:t>
      </w:r>
      <w:r>
        <w:rPr>
          <w:color w:val="000009"/>
          <w:sz w:val="28"/>
        </w:rPr>
        <w:t xml:space="preserve">Luigi Sarogni was appointed as CEO of Ravin by Respondent No.1. Until the expiry of the ‘integration period’, Ravin was to be jointly managed by the said CEO and the Managing </w:t>
      </w:r>
      <w:r>
        <w:rPr>
          <w:color w:val="000009"/>
          <w:sz w:val="28"/>
        </w:rPr>
        <w:t xml:space="preserve">Director for another period of six months. </w:t>
      </w:r>
      <w:r>
        <w:rPr>
          <w:color w:val="000009"/>
          <w:spacing w:val="-4"/>
          <w:sz w:val="28"/>
        </w:rPr>
        <w:t xml:space="preserve">Factually, </w:t>
      </w:r>
      <w:r>
        <w:rPr>
          <w:color w:val="000009"/>
          <w:spacing w:val="-3"/>
          <w:sz w:val="28"/>
        </w:rPr>
        <w:t xml:space="preserve">however, </w:t>
      </w:r>
      <w:r>
        <w:rPr>
          <w:color w:val="000009"/>
          <w:sz w:val="28"/>
        </w:rPr>
        <w:t>we are informed that the said ‘integration period’ carried on beyond December 2010 and continued</w:t>
      </w:r>
      <w:r>
        <w:rPr>
          <w:color w:val="000009"/>
          <w:spacing w:val="60"/>
          <w:sz w:val="28"/>
        </w:rPr>
        <w:t xml:space="preserve"> </w:t>
      </w:r>
      <w:r>
        <w:rPr>
          <w:color w:val="000009"/>
          <w:sz w:val="28"/>
        </w:rPr>
        <w:t>until</w:t>
      </w:r>
    </w:p>
    <w:p w:rsidR="00223B1A" w:rsidRDefault="00457C7C">
      <w:pPr>
        <w:pStyle w:val="BodyText"/>
        <w:ind w:left="786"/>
      </w:pPr>
      <w:r>
        <w:rPr>
          <w:color w:val="000009"/>
        </w:rPr>
        <w:t>September 2011.</w:t>
      </w:r>
    </w:p>
    <w:p w:rsidR="00223B1A" w:rsidRDefault="00457C7C">
      <w:pPr>
        <w:pStyle w:val="ListParagraph"/>
        <w:numPr>
          <w:ilvl w:val="0"/>
          <w:numId w:val="47"/>
        </w:numPr>
        <w:tabs>
          <w:tab w:val="left" w:pos="786"/>
        </w:tabs>
        <w:spacing w:before="0" w:line="480" w:lineRule="auto"/>
        <w:ind w:right="130"/>
        <w:jc w:val="both"/>
        <w:rPr>
          <w:color w:val="000009"/>
          <w:sz w:val="28"/>
        </w:rPr>
      </w:pPr>
      <w:r>
        <w:rPr>
          <w:color w:val="000009"/>
          <w:sz w:val="28"/>
        </w:rPr>
        <w:t xml:space="preserve">In April 2011, </w:t>
      </w:r>
      <w:r>
        <w:rPr>
          <w:color w:val="000009"/>
          <w:spacing w:val="-6"/>
          <w:sz w:val="28"/>
        </w:rPr>
        <w:t xml:space="preserve">Mr. </w:t>
      </w:r>
      <w:r>
        <w:rPr>
          <w:color w:val="000009"/>
          <w:sz w:val="28"/>
        </w:rPr>
        <w:t>Giancarlo Esposito was designated by Respondent No.1 as</w:t>
      </w:r>
      <w:r>
        <w:rPr>
          <w:color w:val="000009"/>
          <w:sz w:val="28"/>
        </w:rPr>
        <w:t xml:space="preserve"> the H.R. Director of Ravin. On 15.09.2011, the Board of Directors of Ravin conferred exclusive powers of the day to day management</w:t>
      </w:r>
      <w:r>
        <w:rPr>
          <w:color w:val="000009"/>
          <w:spacing w:val="12"/>
          <w:sz w:val="28"/>
        </w:rPr>
        <w:t xml:space="preserve"> </w:t>
      </w:r>
      <w:r>
        <w:rPr>
          <w:color w:val="000009"/>
          <w:sz w:val="28"/>
        </w:rPr>
        <w:t>of</w:t>
      </w:r>
      <w:r>
        <w:rPr>
          <w:color w:val="000009"/>
          <w:spacing w:val="12"/>
          <w:sz w:val="28"/>
        </w:rPr>
        <w:t xml:space="preserve"> </w:t>
      </w:r>
      <w:r>
        <w:rPr>
          <w:color w:val="000009"/>
          <w:sz w:val="28"/>
        </w:rPr>
        <w:t>the</w:t>
      </w:r>
      <w:r>
        <w:rPr>
          <w:color w:val="000009"/>
          <w:spacing w:val="12"/>
          <w:sz w:val="28"/>
        </w:rPr>
        <w:t xml:space="preserve"> </w:t>
      </w:r>
      <w:r>
        <w:rPr>
          <w:color w:val="000009"/>
          <w:sz w:val="28"/>
        </w:rPr>
        <w:t>company</w:t>
      </w:r>
      <w:r>
        <w:rPr>
          <w:color w:val="000009"/>
          <w:spacing w:val="12"/>
          <w:sz w:val="28"/>
        </w:rPr>
        <w:t xml:space="preserve"> </w:t>
      </w:r>
      <w:r>
        <w:rPr>
          <w:color w:val="000009"/>
          <w:sz w:val="28"/>
        </w:rPr>
        <w:t>on</w:t>
      </w:r>
      <w:r>
        <w:rPr>
          <w:color w:val="000009"/>
          <w:spacing w:val="12"/>
          <w:sz w:val="28"/>
        </w:rPr>
        <w:t xml:space="preserve"> </w:t>
      </w:r>
      <w:r>
        <w:rPr>
          <w:color w:val="000009"/>
          <w:sz w:val="28"/>
        </w:rPr>
        <w:t>the</w:t>
      </w:r>
      <w:r>
        <w:rPr>
          <w:color w:val="000009"/>
          <w:spacing w:val="13"/>
          <w:sz w:val="28"/>
        </w:rPr>
        <w:t xml:space="preserve"> </w:t>
      </w:r>
      <w:r>
        <w:rPr>
          <w:color w:val="000009"/>
          <w:sz w:val="28"/>
        </w:rPr>
        <w:t>CEO</w:t>
      </w:r>
      <w:r>
        <w:rPr>
          <w:color w:val="000009"/>
          <w:spacing w:val="14"/>
          <w:sz w:val="28"/>
        </w:rPr>
        <w:t xml:space="preserve"> </w:t>
      </w:r>
      <w:r>
        <w:rPr>
          <w:color w:val="000009"/>
          <w:sz w:val="28"/>
        </w:rPr>
        <w:t>so</w:t>
      </w:r>
      <w:r>
        <w:rPr>
          <w:color w:val="000009"/>
          <w:spacing w:val="12"/>
          <w:sz w:val="28"/>
        </w:rPr>
        <w:t xml:space="preserve"> </w:t>
      </w:r>
      <w:r>
        <w:rPr>
          <w:color w:val="000009"/>
          <w:sz w:val="28"/>
        </w:rPr>
        <w:t>appointed</w:t>
      </w:r>
      <w:r>
        <w:rPr>
          <w:color w:val="000009"/>
          <w:spacing w:val="12"/>
          <w:sz w:val="28"/>
        </w:rPr>
        <w:t xml:space="preserve"> </w:t>
      </w:r>
      <w:r>
        <w:rPr>
          <w:color w:val="000009"/>
          <w:sz w:val="28"/>
        </w:rPr>
        <w:t>by</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25"/>
      </w:pPr>
      <w:r>
        <w:rPr>
          <w:color w:val="000009"/>
        </w:rPr>
        <w:t xml:space="preserve">Respondent No.1. It is the case of Respondent No.1 that the appointed CEO was thwarted in jointly managing the company during this ‘integration period’, as a result of which, in November 2011, one Ms. Cinzia Farise was appointed as CEO in the place of </w:t>
      </w:r>
      <w:r>
        <w:rPr>
          <w:color w:val="000009"/>
          <w:spacing w:val="-6"/>
        </w:rPr>
        <w:t xml:space="preserve">Mr. </w:t>
      </w:r>
      <w:r>
        <w:rPr>
          <w:color w:val="000009"/>
        </w:rPr>
        <w:t>Sarogni by the Board of Directors. Since the Board Resolution of 01.11.2011 conferred on Ms. Farise the power to employ and lay-off permanent staff, she imposed a temporary freeze and check on new hiring without her approval, which was alleged to be breach</w:t>
      </w:r>
      <w:r>
        <w:rPr>
          <w:color w:val="000009"/>
        </w:rPr>
        <w:t xml:space="preserve">ed by the Appellants. </w:t>
      </w:r>
      <w:r>
        <w:rPr>
          <w:color w:val="000009"/>
          <w:spacing w:val="-4"/>
        </w:rPr>
        <w:t xml:space="preserve">Later, </w:t>
      </w:r>
      <w:r>
        <w:rPr>
          <w:color w:val="000009"/>
        </w:rPr>
        <w:t xml:space="preserve">from December 2011 till February 2012, Ms. Farise sought to convene a board-meeting to finalise one </w:t>
      </w:r>
      <w:r>
        <w:rPr>
          <w:color w:val="000009"/>
          <w:spacing w:val="-6"/>
        </w:rPr>
        <w:t xml:space="preserve">Mr. </w:t>
      </w:r>
      <w:r>
        <w:rPr>
          <w:color w:val="000009"/>
        </w:rPr>
        <w:t>Brunetti’s appointment as CFO of Ravin, which was assented to by the Respondent’s Directors, but not signed by the Appellan</w:t>
      </w:r>
      <w:r>
        <w:rPr>
          <w:color w:val="000009"/>
        </w:rPr>
        <w:t xml:space="preserve">t’s Directors. Things reached a head on 31.01.2012 when the employees of the company went on a strike at Ravin’s Akruti office. By February 2012, the Appellants and Respondent No.1 were at loggerheads, as a result of which Respondent No.1 issued a request </w:t>
      </w:r>
      <w:r>
        <w:rPr>
          <w:color w:val="000009"/>
        </w:rPr>
        <w:t xml:space="preserve">for arbitration in terms of clause 27 of the </w:t>
      </w:r>
      <w:r>
        <w:rPr>
          <w:color w:val="000009"/>
          <w:spacing w:val="-6"/>
        </w:rPr>
        <w:t xml:space="preserve">JVA, </w:t>
      </w:r>
      <w:r>
        <w:rPr>
          <w:color w:val="000009"/>
        </w:rPr>
        <w:t xml:space="preserve">claiming that the Appellants had committed ‘material breaches’ of the </w:t>
      </w:r>
      <w:r>
        <w:rPr>
          <w:color w:val="000009"/>
          <w:spacing w:val="-6"/>
        </w:rPr>
        <w:t xml:space="preserve">JVA, </w:t>
      </w:r>
      <w:r>
        <w:rPr>
          <w:i/>
          <w:color w:val="000009"/>
        </w:rPr>
        <w:t>inter alia</w:t>
      </w:r>
      <w:r>
        <w:rPr>
          <w:color w:val="000009"/>
        </w:rPr>
        <w:t xml:space="preserve">, by ousting Respondent No.1 from the control of Ravin </w:t>
      </w:r>
      <w:r>
        <w:rPr>
          <w:color w:val="000009"/>
          <w:spacing w:val="-3"/>
        </w:rPr>
        <w:t xml:space="preserve">altogether. </w:t>
      </w:r>
      <w:r>
        <w:rPr>
          <w:color w:val="000009"/>
        </w:rPr>
        <w:t>On 26.03.2012, the Appellants responded to the request</w:t>
      </w:r>
      <w:r>
        <w:rPr>
          <w:color w:val="000009"/>
        </w:rPr>
        <w:t xml:space="preserve"> for arbitration and included several counter claims. Each party claimed that the other had committed material breaches, as a result</w:t>
      </w:r>
      <w:r>
        <w:rPr>
          <w:color w:val="000009"/>
          <w:spacing w:val="9"/>
        </w:rPr>
        <w:t xml:space="preserve"> </w:t>
      </w:r>
      <w:r>
        <w:rPr>
          <w:color w:val="000009"/>
        </w:rPr>
        <w:t>of</w:t>
      </w:r>
      <w:r>
        <w:rPr>
          <w:color w:val="000009"/>
          <w:spacing w:val="11"/>
        </w:rPr>
        <w:t xml:space="preserve"> </w:t>
      </w:r>
      <w:r>
        <w:rPr>
          <w:color w:val="000009"/>
        </w:rPr>
        <w:t>which</w:t>
      </w:r>
      <w:r>
        <w:rPr>
          <w:color w:val="000009"/>
          <w:spacing w:val="11"/>
        </w:rPr>
        <w:t xml:space="preserve"> </w:t>
      </w:r>
      <w:r>
        <w:rPr>
          <w:color w:val="000009"/>
        </w:rPr>
        <w:t>the</w:t>
      </w:r>
      <w:r>
        <w:rPr>
          <w:color w:val="000009"/>
          <w:spacing w:val="11"/>
        </w:rPr>
        <w:t xml:space="preserve"> </w:t>
      </w:r>
      <w:r>
        <w:rPr>
          <w:color w:val="000009"/>
        </w:rPr>
        <w:t>successful</w:t>
      </w:r>
      <w:r>
        <w:rPr>
          <w:color w:val="000009"/>
          <w:spacing w:val="10"/>
        </w:rPr>
        <w:t xml:space="preserve"> </w:t>
      </w:r>
      <w:r>
        <w:rPr>
          <w:color w:val="000009"/>
        </w:rPr>
        <w:t>party</w:t>
      </w:r>
      <w:r>
        <w:rPr>
          <w:color w:val="000009"/>
          <w:spacing w:val="12"/>
        </w:rPr>
        <w:t xml:space="preserve"> </w:t>
      </w:r>
      <w:r>
        <w:rPr>
          <w:color w:val="000009"/>
        </w:rPr>
        <w:t>in</w:t>
      </w:r>
      <w:r>
        <w:rPr>
          <w:color w:val="000009"/>
          <w:spacing w:val="11"/>
        </w:rPr>
        <w:t xml:space="preserve"> </w:t>
      </w:r>
      <w:r>
        <w:rPr>
          <w:color w:val="000009"/>
        </w:rPr>
        <w:t>the</w:t>
      </w:r>
      <w:r>
        <w:rPr>
          <w:color w:val="000009"/>
          <w:spacing w:val="11"/>
        </w:rPr>
        <w:t xml:space="preserve"> </w:t>
      </w:r>
      <w:r>
        <w:rPr>
          <w:color w:val="000009"/>
        </w:rPr>
        <w:t>arbitration</w:t>
      </w:r>
      <w:r>
        <w:rPr>
          <w:color w:val="000009"/>
          <w:spacing w:val="11"/>
        </w:rPr>
        <w:t xml:space="preserve"> </w:t>
      </w:r>
      <w:r>
        <w:rPr>
          <w:color w:val="000009"/>
        </w:rPr>
        <w:t>would</w:t>
      </w:r>
      <w:r>
        <w:rPr>
          <w:color w:val="000009"/>
          <w:spacing w:val="11"/>
        </w:rPr>
        <w:t xml:space="preserve"> </w:t>
      </w:r>
      <w:r>
        <w:rPr>
          <w:color w:val="000009"/>
        </w:rPr>
        <w:t>be</w:t>
      </w:r>
      <w:r>
        <w:rPr>
          <w:color w:val="000009"/>
          <w:spacing w:val="11"/>
        </w:rPr>
        <w:t xml:space="preserve"> </w:t>
      </w:r>
      <w:r>
        <w:rPr>
          <w:color w:val="000009"/>
        </w:rPr>
        <w:t>entitled</w:t>
      </w:r>
    </w:p>
    <w:p w:rsidR="00223B1A" w:rsidRDefault="00223B1A">
      <w:pPr>
        <w:spacing w:line="480" w:lineRule="auto"/>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27"/>
      </w:pPr>
      <w:r>
        <w:rPr>
          <w:color w:val="000009"/>
        </w:rPr>
        <w:t xml:space="preserve">under the </w:t>
      </w:r>
      <w:r>
        <w:rPr>
          <w:color w:val="000009"/>
          <w:spacing w:val="-7"/>
        </w:rPr>
        <w:t xml:space="preserve">JVA </w:t>
      </w:r>
      <w:r>
        <w:rPr>
          <w:color w:val="000009"/>
        </w:rPr>
        <w:t>to buy out the other par</w:t>
      </w:r>
      <w:r>
        <w:rPr>
          <w:color w:val="000009"/>
        </w:rPr>
        <w:t xml:space="preserve">ty at a 10% premium or discount (as the case may be). Given the fact that the </w:t>
      </w:r>
      <w:r>
        <w:rPr>
          <w:color w:val="000009"/>
          <w:spacing w:val="-7"/>
        </w:rPr>
        <w:t xml:space="preserve">JVA </w:t>
      </w:r>
      <w:r>
        <w:rPr>
          <w:color w:val="000009"/>
        </w:rPr>
        <w:t xml:space="preserve">required service of a ‘Determination Notice’ which alleged material breaches, such notice was served by Respondent No.1 on the Appellants on 26.03.2012. Sixty days from this date, called a ‘Rectification Period’ under the </w:t>
      </w:r>
      <w:r>
        <w:rPr>
          <w:color w:val="000009"/>
          <w:spacing w:val="-6"/>
        </w:rPr>
        <w:t xml:space="preserve">JVA, </w:t>
      </w:r>
      <w:r>
        <w:rPr>
          <w:color w:val="000009"/>
        </w:rPr>
        <w:t>notice was given by the Respo</w:t>
      </w:r>
      <w:r>
        <w:rPr>
          <w:color w:val="000009"/>
        </w:rPr>
        <w:t>ndent No.1 to the Appellants to remedy/rectify the alleged breaches. Further time even beyond the sixty days, i.e. until 06.07.2012 was given, but according to Respondent No.1, none of the breaches were remedied. As a result, on</w:t>
      </w:r>
      <w:r>
        <w:rPr>
          <w:color w:val="000009"/>
          <w:spacing w:val="36"/>
        </w:rPr>
        <w:t xml:space="preserve"> </w:t>
      </w:r>
      <w:r>
        <w:rPr>
          <w:color w:val="000009"/>
        </w:rPr>
        <w:t>06.06.2012,</w:t>
      </w:r>
      <w:r>
        <w:rPr>
          <w:color w:val="000009"/>
          <w:spacing w:val="36"/>
        </w:rPr>
        <w:t xml:space="preserve"> </w:t>
      </w:r>
      <w:r>
        <w:rPr>
          <w:color w:val="000009"/>
        </w:rPr>
        <w:t>the</w:t>
      </w:r>
      <w:r>
        <w:rPr>
          <w:color w:val="000009"/>
          <w:spacing w:val="36"/>
        </w:rPr>
        <w:t xml:space="preserve"> </w:t>
      </w:r>
      <w:r>
        <w:rPr>
          <w:color w:val="000009"/>
        </w:rPr>
        <w:t>LCIA</w:t>
      </w:r>
      <w:r>
        <w:rPr>
          <w:color w:val="000009"/>
          <w:spacing w:val="21"/>
        </w:rPr>
        <w:t xml:space="preserve"> </w:t>
      </w:r>
      <w:r>
        <w:rPr>
          <w:color w:val="000009"/>
        </w:rPr>
        <w:t>appoin</w:t>
      </w:r>
      <w:r>
        <w:rPr>
          <w:color w:val="000009"/>
        </w:rPr>
        <w:t>ted</w:t>
      </w:r>
      <w:r>
        <w:rPr>
          <w:color w:val="000009"/>
          <w:spacing w:val="36"/>
        </w:rPr>
        <w:t xml:space="preserve"> </w:t>
      </w:r>
      <w:r>
        <w:rPr>
          <w:color w:val="000009"/>
        </w:rPr>
        <w:t>a</w:t>
      </w:r>
      <w:r>
        <w:rPr>
          <w:color w:val="000009"/>
          <w:spacing w:val="39"/>
        </w:rPr>
        <w:t xml:space="preserve"> </w:t>
      </w:r>
      <w:r>
        <w:rPr>
          <w:color w:val="000009"/>
        </w:rPr>
        <w:t>sole</w:t>
      </w:r>
      <w:r>
        <w:rPr>
          <w:color w:val="000009"/>
          <w:spacing w:val="38"/>
        </w:rPr>
        <w:t xml:space="preserve"> </w:t>
      </w:r>
      <w:r>
        <w:rPr>
          <w:color w:val="000009"/>
        </w:rPr>
        <w:t>arbitrator</w:t>
      </w:r>
      <w:r>
        <w:rPr>
          <w:color w:val="000009"/>
          <w:spacing w:val="36"/>
        </w:rPr>
        <w:t xml:space="preserve"> </w:t>
      </w:r>
      <w:r>
        <w:rPr>
          <w:color w:val="000009"/>
        </w:rPr>
        <w:t>-</w:t>
      </w:r>
      <w:r>
        <w:rPr>
          <w:color w:val="000009"/>
          <w:spacing w:val="36"/>
        </w:rPr>
        <w:t xml:space="preserve"> </w:t>
      </w:r>
      <w:r>
        <w:rPr>
          <w:color w:val="000009"/>
        </w:rPr>
        <w:t>one</w:t>
      </w:r>
      <w:r>
        <w:rPr>
          <w:color w:val="000009"/>
          <w:spacing w:val="36"/>
        </w:rPr>
        <w:t xml:space="preserve"> </w:t>
      </w:r>
      <w:r>
        <w:rPr>
          <w:color w:val="000009"/>
          <w:spacing w:val="-6"/>
        </w:rPr>
        <w:t>Mr.</w:t>
      </w:r>
      <w:r>
        <w:rPr>
          <w:color w:val="000009"/>
          <w:spacing w:val="39"/>
        </w:rPr>
        <w:t xml:space="preserve"> </w:t>
      </w:r>
      <w:r>
        <w:rPr>
          <w:color w:val="000009"/>
        </w:rPr>
        <w:t>David</w:t>
      </w:r>
    </w:p>
    <w:p w:rsidR="00223B1A" w:rsidRDefault="00457C7C">
      <w:pPr>
        <w:pStyle w:val="BodyText"/>
        <w:spacing w:before="1"/>
        <w:ind w:left="786"/>
      </w:pPr>
      <w:r>
        <w:rPr>
          <w:color w:val="000009"/>
        </w:rPr>
        <w:t>Joseph QC - to adjudicate the dispute between the parties.</w:t>
      </w:r>
    </w:p>
    <w:p w:rsidR="00223B1A" w:rsidRDefault="00457C7C">
      <w:pPr>
        <w:pStyle w:val="ListParagraph"/>
        <w:numPr>
          <w:ilvl w:val="0"/>
          <w:numId w:val="47"/>
        </w:numPr>
        <w:tabs>
          <w:tab w:val="left" w:pos="786"/>
        </w:tabs>
        <w:spacing w:before="0" w:line="480" w:lineRule="auto"/>
        <w:ind w:right="128"/>
        <w:jc w:val="both"/>
        <w:rPr>
          <w:color w:val="000009"/>
          <w:sz w:val="28"/>
        </w:rPr>
      </w:pPr>
      <w:r>
        <w:rPr>
          <w:color w:val="000009"/>
          <w:sz w:val="28"/>
        </w:rPr>
        <w:t>An early skirmish was contained in a letter dated 07.06.2012, alleging that the learned arbitrator was conflicted, as he had been engaged as counsel by Respond</w:t>
      </w:r>
      <w:r>
        <w:rPr>
          <w:color w:val="000009"/>
          <w:sz w:val="28"/>
        </w:rPr>
        <w:t xml:space="preserve">ent’s advocates, Bharucha and Partners, in another unconnected </w:t>
      </w:r>
      <w:r>
        <w:rPr>
          <w:color w:val="000009"/>
          <w:spacing w:val="-3"/>
          <w:sz w:val="28"/>
        </w:rPr>
        <w:t xml:space="preserve">matter. However, </w:t>
      </w:r>
      <w:r>
        <w:rPr>
          <w:color w:val="000009"/>
          <w:sz w:val="28"/>
        </w:rPr>
        <w:t>on 08.06.2012, Bharucha and Partners wrote a letter making it clear there was no such conflict. The sole arbitrator also denied any such conflict. The LCIA Registry informed th</w:t>
      </w:r>
      <w:r>
        <w:rPr>
          <w:color w:val="000009"/>
          <w:sz w:val="28"/>
        </w:rPr>
        <w:t xml:space="preserve">e Appellants that they could challenge the appointment of the sole arbitrator under the LCIA Rules if they so desired. The Appellants, </w:t>
      </w:r>
      <w:r>
        <w:rPr>
          <w:color w:val="000009"/>
          <w:spacing w:val="-3"/>
          <w:sz w:val="28"/>
        </w:rPr>
        <w:t xml:space="preserve">however, </w:t>
      </w:r>
      <w:r>
        <w:rPr>
          <w:color w:val="000009"/>
          <w:sz w:val="28"/>
        </w:rPr>
        <w:t>gave up the right to any such challenge. As a result, on 04.07.2012, Respondent No.1 filed its Statement of Clai</w:t>
      </w:r>
      <w:r>
        <w:rPr>
          <w:color w:val="000009"/>
          <w:sz w:val="28"/>
        </w:rPr>
        <w:t>m before</w:t>
      </w:r>
      <w:r>
        <w:rPr>
          <w:color w:val="000009"/>
          <w:spacing w:val="16"/>
          <w:sz w:val="28"/>
        </w:rPr>
        <w:t xml:space="preserve"> </w:t>
      </w:r>
      <w:r>
        <w:rPr>
          <w:color w:val="000009"/>
          <w:sz w:val="28"/>
        </w:rPr>
        <w:t>the</w:t>
      </w:r>
      <w:r>
        <w:rPr>
          <w:color w:val="000009"/>
          <w:spacing w:val="16"/>
          <w:sz w:val="28"/>
        </w:rPr>
        <w:t xml:space="preserve"> </w:t>
      </w:r>
      <w:r>
        <w:rPr>
          <w:color w:val="000009"/>
          <w:sz w:val="28"/>
        </w:rPr>
        <w:t>learned</w:t>
      </w:r>
      <w:r>
        <w:rPr>
          <w:color w:val="000009"/>
          <w:spacing w:val="16"/>
          <w:sz w:val="28"/>
        </w:rPr>
        <w:t xml:space="preserve"> </w:t>
      </w:r>
      <w:r>
        <w:rPr>
          <w:color w:val="000009"/>
          <w:sz w:val="28"/>
        </w:rPr>
        <w:t>sole</w:t>
      </w:r>
      <w:r>
        <w:rPr>
          <w:color w:val="000009"/>
          <w:spacing w:val="16"/>
          <w:sz w:val="28"/>
        </w:rPr>
        <w:t xml:space="preserve"> </w:t>
      </w:r>
      <w:r>
        <w:rPr>
          <w:color w:val="000009"/>
          <w:spacing w:val="-3"/>
          <w:sz w:val="28"/>
        </w:rPr>
        <w:t>arbitrator.</w:t>
      </w:r>
      <w:r>
        <w:rPr>
          <w:color w:val="000009"/>
          <w:spacing w:val="16"/>
          <w:sz w:val="28"/>
        </w:rPr>
        <w:t xml:space="preserve"> </w:t>
      </w:r>
      <w:r>
        <w:rPr>
          <w:color w:val="000009"/>
          <w:sz w:val="28"/>
        </w:rPr>
        <w:t>On</w:t>
      </w:r>
      <w:r>
        <w:rPr>
          <w:color w:val="000009"/>
          <w:spacing w:val="16"/>
          <w:sz w:val="28"/>
        </w:rPr>
        <w:t xml:space="preserve"> </w:t>
      </w:r>
      <w:r>
        <w:rPr>
          <w:color w:val="000009"/>
          <w:sz w:val="28"/>
        </w:rPr>
        <w:t>09.09.2012,</w:t>
      </w:r>
      <w:r>
        <w:rPr>
          <w:color w:val="000009"/>
          <w:spacing w:val="16"/>
          <w:sz w:val="28"/>
        </w:rPr>
        <w:t xml:space="preserve"> </w:t>
      </w:r>
      <w:r>
        <w:rPr>
          <w:color w:val="000009"/>
          <w:sz w:val="28"/>
        </w:rPr>
        <w:t>the</w:t>
      </w:r>
      <w:r>
        <w:rPr>
          <w:color w:val="000009"/>
          <w:spacing w:val="1"/>
          <w:sz w:val="28"/>
        </w:rPr>
        <w:t xml:space="preserve"> </w:t>
      </w:r>
      <w:r>
        <w:rPr>
          <w:color w:val="000009"/>
          <w:sz w:val="28"/>
        </w:rPr>
        <w:t>Appellants</w:t>
      </w:r>
      <w:r>
        <w:rPr>
          <w:color w:val="000009"/>
          <w:spacing w:val="16"/>
          <w:sz w:val="28"/>
        </w:rPr>
        <w:t xml:space="preserve"> </w:t>
      </w:r>
      <w:r>
        <w:rPr>
          <w:color w:val="000009"/>
          <w:sz w:val="28"/>
        </w:rPr>
        <w:t>then</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30"/>
      </w:pPr>
      <w:r>
        <w:rPr>
          <w:color w:val="000009"/>
        </w:rPr>
        <w:t>filed their statement of defence and counter claims. On 28.09.2012, Respondent No.1 filed its rejoinder and opposition to the counter claim.</w:t>
      </w:r>
    </w:p>
    <w:p w:rsidR="00223B1A" w:rsidRDefault="00457C7C">
      <w:pPr>
        <w:pStyle w:val="ListParagraph"/>
        <w:numPr>
          <w:ilvl w:val="0"/>
          <w:numId w:val="47"/>
        </w:numPr>
        <w:tabs>
          <w:tab w:val="left" w:pos="786"/>
        </w:tabs>
        <w:spacing w:before="160" w:line="480" w:lineRule="auto"/>
        <w:ind w:right="128"/>
        <w:jc w:val="both"/>
        <w:rPr>
          <w:color w:val="000009"/>
          <w:sz w:val="28"/>
        </w:rPr>
      </w:pPr>
      <w:r>
        <w:rPr>
          <w:color w:val="000009"/>
          <w:sz w:val="28"/>
        </w:rPr>
        <w:t>Meanwhile, various proce</w:t>
      </w:r>
      <w:r>
        <w:rPr>
          <w:color w:val="000009"/>
          <w:sz w:val="28"/>
        </w:rPr>
        <w:t xml:space="preserve">dural orders were passed by the learned arbitrator for production of documents etc. A hearing then took place in December 2012 on questions relating to the construction of various clauses of the </w:t>
      </w:r>
      <w:r>
        <w:rPr>
          <w:color w:val="000009"/>
          <w:spacing w:val="-8"/>
          <w:sz w:val="28"/>
        </w:rPr>
        <w:t xml:space="preserve">JVA </w:t>
      </w:r>
      <w:r>
        <w:rPr>
          <w:color w:val="000009"/>
          <w:sz w:val="28"/>
        </w:rPr>
        <w:t>and jurisdictional issues raised by Respondent No.1 in respect of certain counter claims of the Appellants. Deciding these issues, by what was called the ‘First Partial Final Award’ dated 15.02.2013, the sole arbitrator delineated the scope of the first aw</w:t>
      </w:r>
      <w:r>
        <w:rPr>
          <w:color w:val="000009"/>
          <w:sz w:val="28"/>
        </w:rPr>
        <w:t xml:space="preserve">ard stating that it was restricted only to issues of interpretation of the </w:t>
      </w:r>
      <w:r>
        <w:rPr>
          <w:color w:val="000009"/>
          <w:spacing w:val="-7"/>
          <w:sz w:val="28"/>
        </w:rPr>
        <w:t xml:space="preserve">JVA </w:t>
      </w:r>
      <w:r>
        <w:rPr>
          <w:color w:val="000009"/>
          <w:sz w:val="28"/>
        </w:rPr>
        <w:t xml:space="preserve">and questions of jurisdiction, and not to the merits of either the claims or counter claims made. In particular, the sole arbitrator construed clause 21.1 of the </w:t>
      </w:r>
      <w:r>
        <w:rPr>
          <w:color w:val="000009"/>
          <w:spacing w:val="-8"/>
          <w:sz w:val="28"/>
        </w:rPr>
        <w:t xml:space="preserve">JVA </w:t>
      </w:r>
      <w:r>
        <w:rPr>
          <w:color w:val="000009"/>
          <w:sz w:val="28"/>
        </w:rPr>
        <w:t>as</w:t>
      </w:r>
      <w:r>
        <w:rPr>
          <w:color w:val="000009"/>
          <w:spacing w:val="-13"/>
          <w:sz w:val="28"/>
        </w:rPr>
        <w:t xml:space="preserve"> </w:t>
      </w:r>
      <w:r>
        <w:rPr>
          <w:color w:val="000009"/>
          <w:sz w:val="28"/>
        </w:rPr>
        <w:t>follows:</w:t>
      </w:r>
    </w:p>
    <w:p w:rsidR="00223B1A" w:rsidRDefault="00457C7C">
      <w:pPr>
        <w:pStyle w:val="BodyText"/>
        <w:spacing w:before="1"/>
        <w:ind w:left="1790" w:right="1104"/>
      </w:pPr>
      <w:r>
        <w:rPr>
          <w:color w:val="000009"/>
        </w:rPr>
        <w:t>“</w:t>
      </w:r>
      <w:r>
        <w:rPr>
          <w:b/>
          <w:color w:val="000009"/>
        </w:rPr>
        <w:t xml:space="preserve">82. </w:t>
      </w:r>
      <w:r>
        <w:rPr>
          <w:color w:val="000009"/>
        </w:rPr>
        <w:t>This then brings directly into question the scope and meaning of the words used in Clause 21.1 when each of the Claimant and the First Respondent agreed that it would not directly or through its Affiliates “invest, acquire or participate in the Cable Busin</w:t>
      </w:r>
      <w:r>
        <w:rPr>
          <w:color w:val="000009"/>
        </w:rPr>
        <w:t>ess in India save through the Company in accordance with this Agreement”.</w:t>
      </w:r>
    </w:p>
    <w:p w:rsidR="00223B1A" w:rsidRDefault="00457C7C">
      <w:pPr>
        <w:pStyle w:val="ListParagraph"/>
        <w:numPr>
          <w:ilvl w:val="1"/>
          <w:numId w:val="47"/>
        </w:numPr>
        <w:tabs>
          <w:tab w:val="left" w:pos="2468"/>
        </w:tabs>
        <w:ind w:right="1105" w:firstLine="0"/>
        <w:jc w:val="both"/>
        <w:rPr>
          <w:color w:val="000009"/>
          <w:sz w:val="28"/>
        </w:rPr>
      </w:pPr>
      <w:r>
        <w:rPr>
          <w:color w:val="000009"/>
          <w:sz w:val="28"/>
        </w:rPr>
        <w:t xml:space="preserve">The </w:t>
      </w:r>
      <w:r>
        <w:rPr>
          <w:color w:val="000009"/>
          <w:spacing w:val="-3"/>
          <w:sz w:val="28"/>
        </w:rPr>
        <w:t xml:space="preserve">Tribunal </w:t>
      </w:r>
      <w:r>
        <w:rPr>
          <w:color w:val="000009"/>
          <w:sz w:val="28"/>
        </w:rPr>
        <w:t>concludes that these words themselves do not prohibit the Claimant from selling cables directly in India. Such direct sales might still amount to a breach of Clause 8 or</w:t>
      </w:r>
      <w:r>
        <w:rPr>
          <w:color w:val="000009"/>
          <w:sz w:val="28"/>
        </w:rPr>
        <w:t xml:space="preserve"> indeed Clause 20 of the </w:t>
      </w:r>
      <w:r>
        <w:rPr>
          <w:color w:val="000009"/>
          <w:spacing w:val="-6"/>
          <w:sz w:val="28"/>
        </w:rPr>
        <w:t xml:space="preserve">JVA, </w:t>
      </w:r>
      <w:r>
        <w:rPr>
          <w:color w:val="000009"/>
          <w:sz w:val="28"/>
        </w:rPr>
        <w:t>but direct sales as a stand-alone activity is not an investment, acquisition or participation in the Cable Business in</w:t>
      </w:r>
      <w:r>
        <w:rPr>
          <w:color w:val="000009"/>
          <w:spacing w:val="-5"/>
          <w:sz w:val="28"/>
        </w:rPr>
        <w:t xml:space="preserve"> </w:t>
      </w:r>
      <w:r>
        <w:rPr>
          <w:color w:val="000009"/>
          <w:sz w:val="28"/>
        </w:rPr>
        <w:t>India.</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ListParagraph"/>
        <w:numPr>
          <w:ilvl w:val="1"/>
          <w:numId w:val="47"/>
        </w:numPr>
        <w:tabs>
          <w:tab w:val="left" w:pos="2380"/>
        </w:tabs>
        <w:spacing w:before="61"/>
        <w:ind w:right="1106" w:firstLine="0"/>
        <w:jc w:val="both"/>
        <w:rPr>
          <w:color w:val="000009"/>
          <w:sz w:val="28"/>
        </w:rPr>
      </w:pPr>
      <w:r>
        <w:rPr>
          <w:color w:val="000009"/>
          <w:sz w:val="28"/>
        </w:rPr>
        <w:t xml:space="preserve">It seems to the </w:t>
      </w:r>
      <w:r>
        <w:rPr>
          <w:color w:val="000009"/>
          <w:spacing w:val="-3"/>
          <w:sz w:val="28"/>
        </w:rPr>
        <w:t xml:space="preserve">Tribunal </w:t>
      </w:r>
      <w:r>
        <w:rPr>
          <w:color w:val="000009"/>
          <w:sz w:val="28"/>
        </w:rPr>
        <w:t>that each of these expressions connotes different forms o</w:t>
      </w:r>
      <w:r>
        <w:rPr>
          <w:color w:val="000009"/>
          <w:sz w:val="28"/>
        </w:rPr>
        <w:t xml:space="preserve">f long term engagement, arrangement or commitment involving either an injection or exchange of capital or know how on the part of the </w:t>
      </w:r>
      <w:r>
        <w:rPr>
          <w:color w:val="000009"/>
          <w:spacing w:val="-3"/>
          <w:sz w:val="28"/>
        </w:rPr>
        <w:t xml:space="preserve">investor, </w:t>
      </w:r>
      <w:r>
        <w:rPr>
          <w:color w:val="000009"/>
          <w:sz w:val="28"/>
        </w:rPr>
        <w:t>acquirer or participator in the sphere of the activities identified by the compendious definition of Cable Busin</w:t>
      </w:r>
      <w:r>
        <w:rPr>
          <w:color w:val="000009"/>
          <w:sz w:val="28"/>
        </w:rPr>
        <w:t>ess in</w:t>
      </w:r>
      <w:r>
        <w:rPr>
          <w:color w:val="000009"/>
          <w:spacing w:val="-23"/>
          <w:sz w:val="28"/>
        </w:rPr>
        <w:t xml:space="preserve"> </w:t>
      </w:r>
      <w:r>
        <w:rPr>
          <w:color w:val="000009"/>
          <w:sz w:val="28"/>
        </w:rPr>
        <w:t>India.</w:t>
      </w:r>
    </w:p>
    <w:p w:rsidR="00223B1A" w:rsidRDefault="00457C7C">
      <w:pPr>
        <w:pStyle w:val="ListParagraph"/>
        <w:numPr>
          <w:ilvl w:val="1"/>
          <w:numId w:val="47"/>
        </w:numPr>
        <w:tabs>
          <w:tab w:val="left" w:pos="2328"/>
        </w:tabs>
        <w:ind w:firstLine="0"/>
        <w:jc w:val="both"/>
        <w:rPr>
          <w:color w:val="000009"/>
          <w:sz w:val="28"/>
        </w:rPr>
      </w:pPr>
      <w:r>
        <w:rPr>
          <w:color w:val="000009"/>
          <w:sz w:val="28"/>
        </w:rPr>
        <w:t>A person who concludes a contract of sale of goods to another counter-party is not in accordance with ordinary parlance investing, acquiring or participating in the Cable Business in</w:t>
      </w:r>
      <w:r>
        <w:rPr>
          <w:color w:val="000009"/>
          <w:spacing w:val="-14"/>
          <w:sz w:val="28"/>
        </w:rPr>
        <w:t xml:space="preserve"> </w:t>
      </w:r>
      <w:r>
        <w:rPr>
          <w:color w:val="000009"/>
          <w:sz w:val="28"/>
        </w:rPr>
        <w:t>India.</w:t>
      </w:r>
    </w:p>
    <w:p w:rsidR="00223B1A" w:rsidRDefault="00457C7C">
      <w:pPr>
        <w:pStyle w:val="ListParagraph"/>
        <w:numPr>
          <w:ilvl w:val="1"/>
          <w:numId w:val="47"/>
        </w:numPr>
        <w:tabs>
          <w:tab w:val="left" w:pos="2306"/>
        </w:tabs>
        <w:ind w:firstLine="0"/>
        <w:jc w:val="both"/>
        <w:rPr>
          <w:color w:val="000009"/>
          <w:sz w:val="28"/>
        </w:rPr>
      </w:pPr>
      <w:r>
        <w:rPr>
          <w:color w:val="000009"/>
          <w:sz w:val="28"/>
        </w:rPr>
        <w:t xml:space="preserve">Therefore, the </w:t>
      </w:r>
      <w:r>
        <w:rPr>
          <w:color w:val="000009"/>
          <w:spacing w:val="-3"/>
          <w:sz w:val="28"/>
        </w:rPr>
        <w:t xml:space="preserve">Tribunal </w:t>
      </w:r>
      <w:r>
        <w:rPr>
          <w:color w:val="000009"/>
          <w:sz w:val="28"/>
        </w:rPr>
        <w:t>concludes that on a true con</w:t>
      </w:r>
      <w:r>
        <w:rPr>
          <w:color w:val="000009"/>
          <w:sz w:val="28"/>
        </w:rPr>
        <w:t xml:space="preserve">struction of the </w:t>
      </w:r>
      <w:r>
        <w:rPr>
          <w:color w:val="000009"/>
          <w:spacing w:val="-8"/>
          <w:sz w:val="28"/>
        </w:rPr>
        <w:t xml:space="preserve">JVA </w:t>
      </w:r>
      <w:r>
        <w:rPr>
          <w:color w:val="000009"/>
          <w:sz w:val="28"/>
        </w:rPr>
        <w:t>simply by applying the ordinary meaning of the words deployed together with the contractual definition, the Respondents do not succeed in their primary submission namely that the conclusion of one or more contracts of sales of cables d</w:t>
      </w:r>
      <w:r>
        <w:rPr>
          <w:color w:val="000009"/>
          <w:sz w:val="28"/>
        </w:rPr>
        <w:t>irectly in India by the Claimant itself or through its subsidiaries constituted the investment, acquisition or participation in the Cable Business in India contrary to the terms of Clause 21.1 of the</w:t>
      </w:r>
      <w:r>
        <w:rPr>
          <w:color w:val="000009"/>
          <w:spacing w:val="-7"/>
          <w:sz w:val="28"/>
        </w:rPr>
        <w:t xml:space="preserve"> </w:t>
      </w:r>
      <w:r>
        <w:rPr>
          <w:color w:val="000009"/>
          <w:spacing w:val="-6"/>
          <w:sz w:val="28"/>
        </w:rPr>
        <w:t>JVA.</w:t>
      </w:r>
    </w:p>
    <w:p w:rsidR="00223B1A" w:rsidRDefault="00457C7C">
      <w:pPr>
        <w:pStyle w:val="BodyText"/>
        <w:spacing w:before="201"/>
        <w:ind w:left="1790"/>
        <w:jc w:val="left"/>
      </w:pPr>
      <w:r>
        <w:rPr>
          <w:color w:val="000009"/>
        </w:rPr>
        <w:t>xxx xxx xxx</w:t>
      </w:r>
    </w:p>
    <w:p w:rsidR="00223B1A" w:rsidRDefault="00457C7C">
      <w:pPr>
        <w:pStyle w:val="ListParagraph"/>
        <w:numPr>
          <w:ilvl w:val="0"/>
          <w:numId w:val="39"/>
        </w:numPr>
        <w:tabs>
          <w:tab w:val="left" w:pos="2288"/>
        </w:tabs>
        <w:ind w:right="1105" w:firstLine="0"/>
        <w:jc w:val="both"/>
        <w:rPr>
          <w:sz w:val="28"/>
        </w:rPr>
      </w:pPr>
      <w:r>
        <w:rPr>
          <w:color w:val="000009"/>
          <w:sz w:val="28"/>
        </w:rPr>
        <w:t xml:space="preserve">In summary therefore contracts of sale </w:t>
      </w:r>
      <w:r>
        <w:rPr>
          <w:color w:val="000009"/>
          <w:sz w:val="28"/>
        </w:rPr>
        <w:t>for cables within the definition of Cable Business concluded directly by the Claimant or its affiliates and otherwise than through Ravin do not of itself constitute a breach of Clause</w:t>
      </w:r>
      <w:r>
        <w:rPr>
          <w:color w:val="000009"/>
          <w:spacing w:val="-4"/>
          <w:sz w:val="28"/>
        </w:rPr>
        <w:t xml:space="preserve"> </w:t>
      </w:r>
      <w:r>
        <w:rPr>
          <w:color w:val="000009"/>
          <w:sz w:val="28"/>
        </w:rPr>
        <w:t>21.1.</w:t>
      </w:r>
    </w:p>
    <w:p w:rsidR="00223B1A" w:rsidRDefault="00457C7C">
      <w:pPr>
        <w:pStyle w:val="ListParagraph"/>
        <w:numPr>
          <w:ilvl w:val="0"/>
          <w:numId w:val="39"/>
        </w:numPr>
        <w:tabs>
          <w:tab w:val="left" w:pos="2256"/>
        </w:tabs>
        <w:ind w:firstLine="0"/>
        <w:jc w:val="both"/>
        <w:rPr>
          <w:sz w:val="28"/>
        </w:rPr>
      </w:pPr>
      <w:r>
        <w:rPr>
          <w:color w:val="000009"/>
          <w:sz w:val="28"/>
        </w:rPr>
        <w:t xml:space="preserve">The conclusion of a series of such contracts might, </w:t>
      </w:r>
      <w:r>
        <w:rPr>
          <w:color w:val="000009"/>
          <w:spacing w:val="-3"/>
          <w:sz w:val="28"/>
        </w:rPr>
        <w:t xml:space="preserve">however, </w:t>
      </w:r>
      <w:r>
        <w:rPr>
          <w:color w:val="000009"/>
          <w:sz w:val="28"/>
        </w:rPr>
        <w:t>depen</w:t>
      </w:r>
      <w:r>
        <w:rPr>
          <w:color w:val="000009"/>
          <w:sz w:val="28"/>
        </w:rPr>
        <w:t xml:space="preserve">ding on the facts, constitute a breach of Clause 8 or Clause 20 of the </w:t>
      </w:r>
      <w:r>
        <w:rPr>
          <w:color w:val="000009"/>
          <w:spacing w:val="-6"/>
          <w:sz w:val="28"/>
        </w:rPr>
        <w:t xml:space="preserve">JVA. </w:t>
      </w:r>
      <w:r>
        <w:rPr>
          <w:color w:val="000009"/>
          <w:spacing w:val="-10"/>
          <w:sz w:val="28"/>
        </w:rPr>
        <w:t xml:space="preserve">Yet </w:t>
      </w:r>
      <w:r>
        <w:rPr>
          <w:color w:val="000009"/>
          <w:spacing w:val="-3"/>
          <w:sz w:val="28"/>
        </w:rPr>
        <w:t xml:space="preserve">further, </w:t>
      </w:r>
      <w:r>
        <w:rPr>
          <w:color w:val="000009"/>
          <w:sz w:val="28"/>
        </w:rPr>
        <w:t xml:space="preserve">the </w:t>
      </w:r>
      <w:r>
        <w:rPr>
          <w:color w:val="000009"/>
          <w:spacing w:val="-3"/>
          <w:sz w:val="28"/>
        </w:rPr>
        <w:t xml:space="preserve">Tribunal </w:t>
      </w:r>
      <w:r>
        <w:rPr>
          <w:color w:val="000009"/>
          <w:sz w:val="28"/>
        </w:rPr>
        <w:t>does not rule out the possibility of the Respondents alleging and proving some kind of investment or participation which consist of some kind of long term contractual arrangement itself involving sale, export, import or distribution. Nothing stated herein,</w:t>
      </w:r>
      <w:r>
        <w:rPr>
          <w:color w:val="000009"/>
          <w:sz w:val="28"/>
        </w:rPr>
        <w:t xml:space="preserve"> </w:t>
      </w:r>
      <w:r>
        <w:rPr>
          <w:color w:val="000009"/>
          <w:spacing w:val="-3"/>
          <w:sz w:val="28"/>
        </w:rPr>
        <w:t xml:space="preserve">however, </w:t>
      </w:r>
      <w:r>
        <w:rPr>
          <w:color w:val="000009"/>
          <w:sz w:val="28"/>
        </w:rPr>
        <w:t>in any way decides or considers the materiality of any such allegation or the consequences of any such breach even if</w:t>
      </w:r>
      <w:r>
        <w:rPr>
          <w:color w:val="000009"/>
          <w:spacing w:val="-10"/>
          <w:sz w:val="28"/>
        </w:rPr>
        <w:t xml:space="preserve"> </w:t>
      </w:r>
      <w:r>
        <w:rPr>
          <w:color w:val="000009"/>
          <w:sz w:val="28"/>
        </w:rPr>
        <w:t>proven.”</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ListParagraph"/>
        <w:numPr>
          <w:ilvl w:val="0"/>
          <w:numId w:val="47"/>
        </w:numPr>
        <w:tabs>
          <w:tab w:val="left" w:pos="786"/>
        </w:tabs>
        <w:spacing w:before="61" w:line="480" w:lineRule="auto"/>
        <w:ind w:right="126"/>
        <w:jc w:val="both"/>
        <w:rPr>
          <w:color w:val="000009"/>
          <w:sz w:val="28"/>
        </w:rPr>
      </w:pPr>
      <w:r>
        <w:rPr>
          <w:color w:val="000009"/>
          <w:sz w:val="28"/>
        </w:rPr>
        <w:t>Insofar as the parent company of Respondent No.1 (one Prysmian SA) had made a global acquisition of t</w:t>
      </w:r>
      <w:r>
        <w:rPr>
          <w:color w:val="000009"/>
          <w:sz w:val="28"/>
        </w:rPr>
        <w:t>he ‘Draka Group’ in February/March 2011, which included - as one out of 60 companies belonging to the Draka Group - one ‘Associated Cables Private Limited’ (hereinafter referred to as “ACPL”), which was an Indian Company doing business in India, the learne</w:t>
      </w:r>
      <w:r>
        <w:rPr>
          <w:color w:val="000009"/>
          <w:sz w:val="28"/>
        </w:rPr>
        <w:t>d arbitrator</w:t>
      </w:r>
      <w:r>
        <w:rPr>
          <w:color w:val="000009"/>
          <w:spacing w:val="-22"/>
          <w:sz w:val="28"/>
        </w:rPr>
        <w:t xml:space="preserve"> </w:t>
      </w:r>
      <w:r>
        <w:rPr>
          <w:color w:val="000009"/>
          <w:sz w:val="28"/>
        </w:rPr>
        <w:t>held:</w:t>
      </w:r>
    </w:p>
    <w:p w:rsidR="00223B1A" w:rsidRDefault="00457C7C">
      <w:pPr>
        <w:pStyle w:val="BodyText"/>
        <w:ind w:left="1790" w:right="1105"/>
      </w:pPr>
      <w:r>
        <w:rPr>
          <w:color w:val="000009"/>
        </w:rPr>
        <w:t xml:space="preserve">“108. The </w:t>
      </w:r>
      <w:r>
        <w:rPr>
          <w:color w:val="000009"/>
          <w:spacing w:val="-3"/>
        </w:rPr>
        <w:t xml:space="preserve">Tribunal </w:t>
      </w:r>
      <w:r>
        <w:rPr>
          <w:color w:val="000009"/>
        </w:rPr>
        <w:t>is once more careful to make it clear that these pleaded allegations have not been proved yet. The proof of these allegations is left to be explored at the substantive merits hearing. Nevertheless, on the basis of the parties’ respective pleaded cases, the</w:t>
      </w:r>
      <w:r>
        <w:rPr>
          <w:color w:val="000009"/>
        </w:rPr>
        <w:t xml:space="preserve"> </w:t>
      </w:r>
      <w:r>
        <w:rPr>
          <w:color w:val="000009"/>
          <w:spacing w:val="-3"/>
        </w:rPr>
        <w:t xml:space="preserve">Tribunal </w:t>
      </w:r>
      <w:r>
        <w:rPr>
          <w:color w:val="000009"/>
        </w:rPr>
        <w:t>concludes that on a true construction of Clause 21, the wider acquisition by Prysmian Spa of Draka, which in turn holds a 60% shareholding in ACPL, is capable of amounting to an acquisition in the Cable Business in India through an Affiliate of t</w:t>
      </w:r>
      <w:r>
        <w:rPr>
          <w:color w:val="000009"/>
        </w:rPr>
        <w:t xml:space="preserve">he Claimant in circumstances where it is not disputed that Prysmian Spa is another person which Controls the Claimant. </w:t>
      </w:r>
      <w:r>
        <w:rPr>
          <w:color w:val="000009"/>
          <w:spacing w:val="-4"/>
        </w:rPr>
        <w:t xml:space="preserve">Equally, </w:t>
      </w:r>
      <w:r>
        <w:rPr>
          <w:color w:val="000009"/>
        </w:rPr>
        <w:t>the continued carrying on of business in India through ACPL is capable of amounting to the participation in the Cable Business i</w:t>
      </w:r>
      <w:r>
        <w:rPr>
          <w:color w:val="000009"/>
        </w:rPr>
        <w:t>n India through an Affiliate of the Claimant; namely through another person, ACPL. Although there has not been any proof of this question, there would at least appear to be some evidence on which the Respondents might contend that ACPL is Controlled by the</w:t>
      </w:r>
      <w:r>
        <w:rPr>
          <w:color w:val="000009"/>
        </w:rPr>
        <w:t xml:space="preserve"> same person, namely Prysmian Spa, who directly or indirectly Controls the Claimant so as to come within the parameters of sub-paragraph (c) of the definition of</w:t>
      </w:r>
      <w:r>
        <w:rPr>
          <w:color w:val="000009"/>
          <w:spacing w:val="-21"/>
        </w:rPr>
        <w:t xml:space="preserve"> </w:t>
      </w:r>
      <w:r>
        <w:rPr>
          <w:color w:val="000009"/>
        </w:rPr>
        <w:t>Affiliate.”</w:t>
      </w:r>
    </w:p>
    <w:p w:rsidR="00223B1A" w:rsidRDefault="00457C7C">
      <w:pPr>
        <w:pStyle w:val="ListParagraph"/>
        <w:numPr>
          <w:ilvl w:val="0"/>
          <w:numId w:val="47"/>
        </w:numPr>
        <w:tabs>
          <w:tab w:val="left" w:pos="1222"/>
        </w:tabs>
        <w:spacing w:before="201" w:line="480" w:lineRule="auto"/>
        <w:ind w:right="134"/>
        <w:jc w:val="both"/>
        <w:rPr>
          <w:color w:val="000009"/>
          <w:sz w:val="28"/>
        </w:rPr>
      </w:pPr>
      <w:r>
        <w:rPr>
          <w:color w:val="000009"/>
          <w:sz w:val="28"/>
        </w:rPr>
        <w:t>The learned arbitrator then construed clause 23, which speaks of ‘material breache</w:t>
      </w:r>
      <w:r>
        <w:rPr>
          <w:color w:val="000009"/>
          <w:sz w:val="28"/>
        </w:rPr>
        <w:t>s’ by the parties, as</w:t>
      </w:r>
      <w:r>
        <w:rPr>
          <w:color w:val="000009"/>
          <w:spacing w:val="-19"/>
          <w:sz w:val="28"/>
        </w:rPr>
        <w:t xml:space="preserve"> </w:t>
      </w:r>
      <w:r>
        <w:rPr>
          <w:color w:val="000009"/>
          <w:sz w:val="28"/>
        </w:rPr>
        <w:t>follows:</w:t>
      </w:r>
    </w:p>
    <w:p w:rsidR="00223B1A" w:rsidRDefault="00457C7C">
      <w:pPr>
        <w:pStyle w:val="BodyText"/>
        <w:ind w:left="1790"/>
      </w:pPr>
      <w:r>
        <w:rPr>
          <w:color w:val="000009"/>
        </w:rPr>
        <w:t>“</w:t>
      </w:r>
      <w:r>
        <w:rPr>
          <w:b/>
          <w:color w:val="000009"/>
        </w:rPr>
        <w:t xml:space="preserve">132. </w:t>
      </w:r>
      <w:r>
        <w:rPr>
          <w:color w:val="000009"/>
        </w:rPr>
        <w:t>The Tribunal’s conclusions are as follows:</w:t>
      </w:r>
    </w:p>
    <w:p w:rsidR="00223B1A" w:rsidRDefault="00223B1A">
      <w:pPr>
        <w:sectPr w:rsidR="00223B1A">
          <w:pgSz w:w="11900" w:h="16840"/>
          <w:pgMar w:top="1380" w:right="1280" w:bottom="1220" w:left="940" w:header="0" w:footer="1022" w:gutter="0"/>
          <w:cols w:space="720"/>
        </w:sectPr>
      </w:pPr>
    </w:p>
    <w:p w:rsidR="00223B1A" w:rsidRDefault="00457C7C">
      <w:pPr>
        <w:pStyle w:val="ListParagraph"/>
        <w:numPr>
          <w:ilvl w:val="0"/>
          <w:numId w:val="38"/>
        </w:numPr>
        <w:tabs>
          <w:tab w:val="left" w:pos="2510"/>
        </w:tabs>
        <w:spacing w:before="61"/>
        <w:jc w:val="both"/>
        <w:rPr>
          <w:sz w:val="28"/>
        </w:rPr>
      </w:pPr>
      <w:r>
        <w:rPr>
          <w:color w:val="000009"/>
          <w:sz w:val="28"/>
        </w:rPr>
        <w:t xml:space="preserve">Clauses 23.1 and 23.2 do require the giving of a Determination Notice of an Event of Default by the Non Defaulting </w:t>
      </w:r>
      <w:r>
        <w:rPr>
          <w:color w:val="000009"/>
          <w:spacing w:val="-5"/>
          <w:sz w:val="28"/>
        </w:rPr>
        <w:t xml:space="preserve">Party, </w:t>
      </w:r>
      <w:r>
        <w:rPr>
          <w:color w:val="000009"/>
          <w:sz w:val="28"/>
        </w:rPr>
        <w:t>if indeed the Non Defaulting Party w</w:t>
      </w:r>
      <w:r>
        <w:rPr>
          <w:color w:val="000009"/>
          <w:sz w:val="28"/>
        </w:rPr>
        <w:t xml:space="preserve">ishes to make complaint, and if, </w:t>
      </w:r>
      <w:r>
        <w:rPr>
          <w:color w:val="000009"/>
          <w:spacing w:val="-3"/>
          <w:sz w:val="28"/>
        </w:rPr>
        <w:t xml:space="preserve">ultimately, </w:t>
      </w:r>
      <w:r>
        <w:rPr>
          <w:color w:val="000009"/>
          <w:sz w:val="28"/>
        </w:rPr>
        <w:t>the Non Defaulting Party wishes to invoke the provisions of Clauses 23.4 and 23.7, even in circumstances where the Non Defaulting Party contends that the material breach is irremediable;</w:t>
      </w:r>
    </w:p>
    <w:p w:rsidR="00223B1A" w:rsidRDefault="00223B1A">
      <w:pPr>
        <w:pStyle w:val="BodyText"/>
        <w:ind w:left="0"/>
        <w:jc w:val="left"/>
      </w:pPr>
    </w:p>
    <w:p w:rsidR="00223B1A" w:rsidRDefault="00457C7C">
      <w:pPr>
        <w:pStyle w:val="ListParagraph"/>
        <w:numPr>
          <w:ilvl w:val="0"/>
          <w:numId w:val="38"/>
        </w:numPr>
        <w:tabs>
          <w:tab w:val="left" w:pos="2510"/>
        </w:tabs>
        <w:spacing w:before="0"/>
        <w:ind w:right="1101"/>
        <w:jc w:val="both"/>
        <w:rPr>
          <w:sz w:val="28"/>
        </w:rPr>
      </w:pPr>
      <w:r>
        <w:rPr>
          <w:color w:val="000009"/>
          <w:sz w:val="28"/>
        </w:rPr>
        <w:t>Clause 23.3 does requir</w:t>
      </w:r>
      <w:r>
        <w:rPr>
          <w:color w:val="000009"/>
          <w:sz w:val="28"/>
        </w:rPr>
        <w:t>e the Non Defaulting Party to give the Defaulting Party a period of 60 days, the Rectification Period, to rectify the Event of Default even in a case where the Non Defaulting Party alleges that the Event of Default is irremediable. The only exception to th</w:t>
      </w:r>
      <w:r>
        <w:rPr>
          <w:color w:val="000009"/>
          <w:sz w:val="28"/>
        </w:rPr>
        <w:t xml:space="preserve">is in Clause 23.3 is with respect to what might be called events of </w:t>
      </w:r>
      <w:r>
        <w:rPr>
          <w:color w:val="000009"/>
          <w:spacing w:val="-3"/>
          <w:sz w:val="28"/>
        </w:rPr>
        <w:t xml:space="preserve">insolvency, </w:t>
      </w:r>
      <w:r>
        <w:rPr>
          <w:color w:val="000009"/>
          <w:sz w:val="28"/>
        </w:rPr>
        <w:t>which amount to Events of</w:t>
      </w:r>
      <w:r>
        <w:rPr>
          <w:color w:val="000009"/>
          <w:spacing w:val="-1"/>
          <w:sz w:val="28"/>
        </w:rPr>
        <w:t xml:space="preserve"> </w:t>
      </w:r>
      <w:r>
        <w:rPr>
          <w:color w:val="000009"/>
          <w:sz w:val="28"/>
        </w:rPr>
        <w:t>Default;</w:t>
      </w:r>
    </w:p>
    <w:p w:rsidR="00223B1A" w:rsidRDefault="00223B1A">
      <w:pPr>
        <w:pStyle w:val="BodyText"/>
        <w:ind w:left="0"/>
        <w:jc w:val="left"/>
      </w:pPr>
    </w:p>
    <w:p w:rsidR="00223B1A" w:rsidRDefault="00457C7C">
      <w:pPr>
        <w:pStyle w:val="ListParagraph"/>
        <w:numPr>
          <w:ilvl w:val="0"/>
          <w:numId w:val="38"/>
        </w:numPr>
        <w:tabs>
          <w:tab w:val="left" w:pos="2510"/>
        </w:tabs>
        <w:spacing w:before="1"/>
        <w:ind w:right="1102"/>
        <w:jc w:val="both"/>
        <w:rPr>
          <w:sz w:val="28"/>
        </w:rPr>
      </w:pPr>
      <w:r>
        <w:rPr>
          <w:color w:val="000009"/>
          <w:sz w:val="28"/>
        </w:rPr>
        <w:t xml:space="preserve">Excluding the cases of insolvency events, which are expressly exempted, the service of a written EOD Notice pursuant to Clause 23.4 must be </w:t>
      </w:r>
      <w:r>
        <w:rPr>
          <w:color w:val="000009"/>
          <w:sz w:val="28"/>
        </w:rPr>
        <w:t>upon the expiry of the Rectification</w:t>
      </w:r>
      <w:r>
        <w:rPr>
          <w:color w:val="000009"/>
          <w:spacing w:val="-15"/>
          <w:sz w:val="28"/>
        </w:rPr>
        <w:t xml:space="preserve"> </w:t>
      </w:r>
      <w:r>
        <w:rPr>
          <w:color w:val="000009"/>
          <w:sz w:val="28"/>
        </w:rPr>
        <w:t>Period;</w:t>
      </w:r>
    </w:p>
    <w:p w:rsidR="00223B1A" w:rsidRDefault="00223B1A">
      <w:pPr>
        <w:pStyle w:val="BodyText"/>
        <w:ind w:left="0"/>
        <w:jc w:val="left"/>
      </w:pPr>
    </w:p>
    <w:p w:rsidR="00223B1A" w:rsidRDefault="00457C7C">
      <w:pPr>
        <w:pStyle w:val="ListParagraph"/>
        <w:numPr>
          <w:ilvl w:val="0"/>
          <w:numId w:val="38"/>
        </w:numPr>
        <w:tabs>
          <w:tab w:val="left" w:pos="2510"/>
        </w:tabs>
        <w:spacing w:before="0"/>
        <w:jc w:val="both"/>
        <w:rPr>
          <w:sz w:val="28"/>
        </w:rPr>
      </w:pPr>
      <w:r>
        <w:rPr>
          <w:color w:val="000009"/>
          <w:sz w:val="28"/>
        </w:rPr>
        <w:t>Adapting one of the principal hypothetical examples given by the Claimant’s counsel in the course of its submissions, if a Non Defaulting Party gives a Determination Notice to the Defaulting Party identifying material breach (1) but the Defaulting Party ha</w:t>
      </w:r>
      <w:r>
        <w:rPr>
          <w:color w:val="000009"/>
          <w:sz w:val="28"/>
        </w:rPr>
        <w:t>s in fact concealed material breach (2) and in any event does not rectify one or both, then the Non Defaulting</w:t>
      </w:r>
      <w:r>
        <w:rPr>
          <w:color w:val="000009"/>
          <w:spacing w:val="-36"/>
          <w:sz w:val="28"/>
        </w:rPr>
        <w:t xml:space="preserve"> </w:t>
      </w:r>
      <w:r>
        <w:rPr>
          <w:color w:val="000009"/>
          <w:sz w:val="28"/>
        </w:rPr>
        <w:t xml:space="preserve">Party when it gives its EOD Notice under Clause 23.4 and then subsequently seeks to justify its EOD Notice in arbitration can rely upon both the </w:t>
      </w:r>
      <w:r>
        <w:rPr>
          <w:color w:val="000009"/>
          <w:sz w:val="28"/>
        </w:rPr>
        <w:t>un- rectified material breach (i) and/or material breach (2) if it is subsequently</w:t>
      </w:r>
      <w:r>
        <w:rPr>
          <w:color w:val="000009"/>
          <w:spacing w:val="-12"/>
          <w:sz w:val="28"/>
        </w:rPr>
        <w:t xml:space="preserve"> </w:t>
      </w:r>
      <w:r>
        <w:rPr>
          <w:color w:val="000009"/>
          <w:sz w:val="28"/>
        </w:rPr>
        <w:t>discovered.</w:t>
      </w:r>
    </w:p>
    <w:p w:rsidR="00223B1A" w:rsidRDefault="00457C7C">
      <w:pPr>
        <w:pStyle w:val="BodyText"/>
        <w:spacing w:before="200"/>
        <w:ind w:left="2510" w:right="1108"/>
      </w:pPr>
      <w:r>
        <w:rPr>
          <w:color w:val="000009"/>
        </w:rPr>
        <w:t>This is because a concealed, but subsequently discovered, Event of Default which has not been rectified at the end of the Rectification Period is</w:t>
      </w:r>
    </w:p>
    <w:p w:rsidR="00223B1A" w:rsidRDefault="00223B1A">
      <w:pPr>
        <w:sectPr w:rsidR="00223B1A">
          <w:pgSz w:w="11900" w:h="16840"/>
          <w:pgMar w:top="1380" w:right="1280" w:bottom="1220" w:left="940" w:header="0" w:footer="1022" w:gutter="0"/>
          <w:cols w:space="720"/>
        </w:sectPr>
      </w:pPr>
    </w:p>
    <w:p w:rsidR="00223B1A" w:rsidRDefault="00457C7C">
      <w:pPr>
        <w:pStyle w:val="BodyText"/>
        <w:tabs>
          <w:tab w:val="left" w:pos="3115"/>
          <w:tab w:val="left" w:pos="3628"/>
          <w:tab w:val="left" w:pos="5214"/>
          <w:tab w:val="left" w:pos="6133"/>
          <w:tab w:val="left" w:pos="6568"/>
          <w:tab w:val="left" w:pos="7656"/>
          <w:tab w:val="left" w:pos="8183"/>
        </w:tabs>
        <w:spacing w:before="61"/>
        <w:ind w:left="2510" w:right="1104"/>
        <w:jc w:val="left"/>
      </w:pPr>
      <w:r>
        <w:rPr>
          <w:color w:val="000009"/>
        </w:rPr>
        <w:t>still</w:t>
      </w:r>
      <w:r>
        <w:rPr>
          <w:color w:val="000009"/>
        </w:rPr>
        <w:tab/>
        <w:t>an</w:t>
      </w:r>
      <w:r>
        <w:rPr>
          <w:color w:val="000009"/>
        </w:rPr>
        <w:tab/>
        <w:t>un-rectified</w:t>
      </w:r>
      <w:r>
        <w:rPr>
          <w:color w:val="000009"/>
        </w:rPr>
        <w:tab/>
        <w:t>Event</w:t>
      </w:r>
      <w:r>
        <w:rPr>
          <w:color w:val="000009"/>
        </w:rPr>
        <w:tab/>
        <w:t>of</w:t>
      </w:r>
      <w:r>
        <w:rPr>
          <w:color w:val="000009"/>
        </w:rPr>
        <w:tab/>
        <w:t>Default</w:t>
      </w:r>
      <w:r>
        <w:rPr>
          <w:color w:val="000009"/>
        </w:rPr>
        <w:tab/>
        <w:t>for</w:t>
      </w:r>
      <w:r>
        <w:rPr>
          <w:color w:val="000009"/>
        </w:rPr>
        <w:tab/>
      </w:r>
      <w:r>
        <w:rPr>
          <w:color w:val="000009"/>
          <w:spacing w:val="-6"/>
        </w:rPr>
        <w:t xml:space="preserve">the </w:t>
      </w:r>
      <w:r>
        <w:rPr>
          <w:color w:val="000009"/>
        </w:rPr>
        <w:t>purpose of Clause</w:t>
      </w:r>
      <w:r>
        <w:rPr>
          <w:color w:val="000009"/>
          <w:spacing w:val="-5"/>
        </w:rPr>
        <w:t xml:space="preserve"> </w:t>
      </w:r>
      <w:r>
        <w:rPr>
          <w:color w:val="000009"/>
        </w:rPr>
        <w:t>23.4;</w:t>
      </w:r>
    </w:p>
    <w:p w:rsidR="00223B1A" w:rsidRDefault="00457C7C">
      <w:pPr>
        <w:pStyle w:val="ListParagraph"/>
        <w:numPr>
          <w:ilvl w:val="0"/>
          <w:numId w:val="38"/>
        </w:numPr>
        <w:tabs>
          <w:tab w:val="left" w:pos="2510"/>
        </w:tabs>
        <w:ind w:right="1106"/>
        <w:jc w:val="both"/>
        <w:rPr>
          <w:sz w:val="28"/>
        </w:rPr>
      </w:pPr>
      <w:r>
        <w:rPr>
          <w:color w:val="000009"/>
          <w:spacing w:val="-4"/>
          <w:sz w:val="28"/>
        </w:rPr>
        <w:t xml:space="preserve">Equally, </w:t>
      </w:r>
      <w:r>
        <w:rPr>
          <w:color w:val="000009"/>
          <w:sz w:val="28"/>
        </w:rPr>
        <w:t>if a Defaulting Party has not rectified a concealed Event of Default at the end of a Rectification Period, then, it is a matter which can be relied upon by the Non Defaulting Party under Clause 23.7, so to give rise to the deprivation or alteration of righ</w:t>
      </w:r>
      <w:r>
        <w:rPr>
          <w:color w:val="000009"/>
          <w:sz w:val="28"/>
        </w:rPr>
        <w:t>ts set out</w:t>
      </w:r>
      <w:r>
        <w:rPr>
          <w:color w:val="000009"/>
          <w:spacing w:val="-28"/>
          <w:sz w:val="28"/>
        </w:rPr>
        <w:t xml:space="preserve"> </w:t>
      </w:r>
      <w:r>
        <w:rPr>
          <w:color w:val="000009"/>
          <w:sz w:val="28"/>
        </w:rPr>
        <w:t>therein;</w:t>
      </w:r>
    </w:p>
    <w:p w:rsidR="00223B1A" w:rsidRDefault="00223B1A">
      <w:pPr>
        <w:pStyle w:val="BodyText"/>
        <w:ind w:left="0"/>
        <w:jc w:val="left"/>
      </w:pPr>
    </w:p>
    <w:p w:rsidR="00223B1A" w:rsidRDefault="00457C7C">
      <w:pPr>
        <w:pStyle w:val="ListParagraph"/>
        <w:numPr>
          <w:ilvl w:val="0"/>
          <w:numId w:val="38"/>
        </w:numPr>
        <w:tabs>
          <w:tab w:val="left" w:pos="2510"/>
        </w:tabs>
        <w:spacing w:before="0"/>
        <w:ind w:right="1103"/>
        <w:jc w:val="both"/>
        <w:rPr>
          <w:sz w:val="28"/>
        </w:rPr>
      </w:pPr>
      <w:r>
        <w:rPr>
          <w:color w:val="000009"/>
          <w:sz w:val="28"/>
        </w:rPr>
        <w:t>An Event of Default is defined as a material breach of any provisions, obligations, covenants, conditions, and undertakings. The definition of an Event of Default is not conditional upon the giving of a Determination Notice. The conseq</w:t>
      </w:r>
      <w:r>
        <w:rPr>
          <w:color w:val="000009"/>
          <w:sz w:val="28"/>
        </w:rPr>
        <w:t xml:space="preserve">uences, </w:t>
      </w:r>
      <w:r>
        <w:rPr>
          <w:color w:val="000009"/>
          <w:spacing w:val="-3"/>
          <w:sz w:val="28"/>
        </w:rPr>
        <w:t xml:space="preserve">however, </w:t>
      </w:r>
      <w:r>
        <w:rPr>
          <w:color w:val="000009"/>
          <w:sz w:val="28"/>
        </w:rPr>
        <w:t>under Clause 23 do depend upon the giving of a Determination Notice and expiry of a Rectification</w:t>
      </w:r>
      <w:r>
        <w:rPr>
          <w:color w:val="000009"/>
          <w:spacing w:val="-16"/>
          <w:sz w:val="28"/>
        </w:rPr>
        <w:t xml:space="preserve"> </w:t>
      </w:r>
      <w:r>
        <w:rPr>
          <w:color w:val="000009"/>
          <w:sz w:val="28"/>
        </w:rPr>
        <w:t>Period;</w:t>
      </w:r>
    </w:p>
    <w:p w:rsidR="00223B1A" w:rsidRDefault="00223B1A">
      <w:pPr>
        <w:pStyle w:val="BodyText"/>
        <w:ind w:left="0"/>
        <w:jc w:val="left"/>
      </w:pPr>
    </w:p>
    <w:p w:rsidR="00223B1A" w:rsidRDefault="00457C7C">
      <w:pPr>
        <w:pStyle w:val="ListParagraph"/>
        <w:numPr>
          <w:ilvl w:val="0"/>
          <w:numId w:val="38"/>
        </w:numPr>
        <w:tabs>
          <w:tab w:val="left" w:pos="2510"/>
        </w:tabs>
        <w:spacing w:before="1"/>
        <w:ind w:right="1102"/>
        <w:jc w:val="both"/>
        <w:rPr>
          <w:sz w:val="28"/>
        </w:rPr>
      </w:pPr>
      <w:r>
        <w:rPr>
          <w:color w:val="000009"/>
          <w:sz w:val="28"/>
        </w:rPr>
        <w:t>Notwithstanding the provisions of Clause 23 and Clause 23.4, in particular with regard to Events of Default and Determination Notice</w:t>
      </w:r>
      <w:r>
        <w:rPr>
          <w:color w:val="000009"/>
          <w:sz w:val="28"/>
        </w:rPr>
        <w:t>, the Non Defaulting Party in addition possesses all the rights to damages and performance expressed in Clause</w:t>
      </w:r>
      <w:r>
        <w:rPr>
          <w:color w:val="000009"/>
          <w:spacing w:val="-3"/>
          <w:sz w:val="28"/>
        </w:rPr>
        <w:t xml:space="preserve"> </w:t>
      </w:r>
      <w:r>
        <w:rPr>
          <w:color w:val="000009"/>
          <w:sz w:val="28"/>
        </w:rPr>
        <w:t>23.6;</w:t>
      </w:r>
    </w:p>
    <w:p w:rsidR="00223B1A" w:rsidRDefault="00223B1A">
      <w:pPr>
        <w:pStyle w:val="BodyText"/>
        <w:ind w:left="0"/>
        <w:jc w:val="left"/>
      </w:pPr>
    </w:p>
    <w:p w:rsidR="00223B1A" w:rsidRDefault="00457C7C">
      <w:pPr>
        <w:pStyle w:val="ListParagraph"/>
        <w:numPr>
          <w:ilvl w:val="0"/>
          <w:numId w:val="38"/>
        </w:numPr>
        <w:tabs>
          <w:tab w:val="left" w:pos="2510"/>
        </w:tabs>
        <w:spacing w:before="0"/>
        <w:ind w:right="1103"/>
        <w:jc w:val="both"/>
        <w:rPr>
          <w:sz w:val="28"/>
        </w:rPr>
      </w:pPr>
      <w:r>
        <w:rPr>
          <w:color w:val="000009"/>
          <w:sz w:val="28"/>
        </w:rPr>
        <w:t xml:space="preserve">It remains open for argument, and the </w:t>
      </w:r>
      <w:r>
        <w:rPr>
          <w:color w:val="000009"/>
          <w:spacing w:val="-3"/>
          <w:sz w:val="28"/>
        </w:rPr>
        <w:t xml:space="preserve">Tribunal </w:t>
      </w:r>
      <w:r>
        <w:rPr>
          <w:color w:val="000009"/>
          <w:sz w:val="28"/>
        </w:rPr>
        <w:t xml:space="preserve">makes no decisions as to whether a party can give a Determination Notice to the other </w:t>
      </w:r>
      <w:r>
        <w:rPr>
          <w:color w:val="000009"/>
          <w:spacing w:val="-5"/>
          <w:sz w:val="28"/>
        </w:rPr>
        <w:t>party</w:t>
      </w:r>
      <w:r>
        <w:rPr>
          <w:color w:val="000009"/>
          <w:spacing w:val="-5"/>
          <w:sz w:val="28"/>
        </w:rPr>
        <w:t xml:space="preserve">, </w:t>
      </w:r>
      <w:r>
        <w:rPr>
          <w:color w:val="000009"/>
          <w:sz w:val="28"/>
        </w:rPr>
        <w:t xml:space="preserve">if in fact at the time of the giving of the notice, the party giving the notice is itself in material breach. This question was raised by the </w:t>
      </w:r>
      <w:r>
        <w:rPr>
          <w:color w:val="000009"/>
          <w:spacing w:val="-3"/>
          <w:sz w:val="28"/>
        </w:rPr>
        <w:t xml:space="preserve">Tribunal </w:t>
      </w:r>
      <w:r>
        <w:rPr>
          <w:color w:val="000009"/>
          <w:sz w:val="28"/>
        </w:rPr>
        <w:t>in the course of oral submissions, but has not been fully addressed by the parties, and, indeed, is pro</w:t>
      </w:r>
      <w:r>
        <w:rPr>
          <w:color w:val="000009"/>
          <w:sz w:val="28"/>
        </w:rPr>
        <w:t>bably best addressed at the full merits hearing.”</w:t>
      </w:r>
    </w:p>
    <w:p w:rsidR="00223B1A" w:rsidRDefault="00457C7C">
      <w:pPr>
        <w:pStyle w:val="ListParagraph"/>
        <w:numPr>
          <w:ilvl w:val="0"/>
          <w:numId w:val="47"/>
        </w:numPr>
        <w:tabs>
          <w:tab w:val="left" w:pos="786"/>
        </w:tabs>
        <w:spacing w:line="480" w:lineRule="auto"/>
        <w:ind w:right="128" w:hanging="426"/>
        <w:jc w:val="both"/>
        <w:rPr>
          <w:color w:val="000009"/>
          <w:sz w:val="28"/>
        </w:rPr>
      </w:pPr>
      <w:r>
        <w:rPr>
          <w:color w:val="000009"/>
          <w:sz w:val="28"/>
        </w:rPr>
        <w:t>Insofar as the arbitrator’s ruling on jurisdiction was concerned, it was held that a dispute regarding the right to register the ‘Ravin’ trademark falls</w:t>
      </w:r>
      <w:r>
        <w:rPr>
          <w:color w:val="000009"/>
          <w:spacing w:val="57"/>
          <w:sz w:val="28"/>
        </w:rPr>
        <w:t xml:space="preserve"> </w:t>
      </w:r>
      <w:r>
        <w:rPr>
          <w:color w:val="000009"/>
          <w:sz w:val="28"/>
        </w:rPr>
        <w:t>outside</w:t>
      </w:r>
      <w:r>
        <w:rPr>
          <w:color w:val="000009"/>
          <w:spacing w:val="57"/>
          <w:sz w:val="28"/>
        </w:rPr>
        <w:t xml:space="preserve"> </w:t>
      </w:r>
      <w:r>
        <w:rPr>
          <w:color w:val="000009"/>
          <w:sz w:val="28"/>
        </w:rPr>
        <w:t>the</w:t>
      </w:r>
      <w:r>
        <w:rPr>
          <w:color w:val="000009"/>
          <w:spacing w:val="57"/>
          <w:sz w:val="28"/>
        </w:rPr>
        <w:t xml:space="preserve"> </w:t>
      </w:r>
      <w:r>
        <w:rPr>
          <w:color w:val="000009"/>
          <w:sz w:val="28"/>
        </w:rPr>
        <w:t>scope</w:t>
      </w:r>
      <w:r>
        <w:rPr>
          <w:color w:val="000009"/>
          <w:spacing w:val="57"/>
          <w:sz w:val="28"/>
        </w:rPr>
        <w:t xml:space="preserve"> </w:t>
      </w:r>
      <w:r>
        <w:rPr>
          <w:color w:val="000009"/>
          <w:sz w:val="28"/>
        </w:rPr>
        <w:t>of</w:t>
      </w:r>
      <w:r>
        <w:rPr>
          <w:color w:val="000009"/>
          <w:spacing w:val="57"/>
          <w:sz w:val="28"/>
        </w:rPr>
        <w:t xml:space="preserve"> </w:t>
      </w:r>
      <w:r>
        <w:rPr>
          <w:color w:val="000009"/>
          <w:sz w:val="28"/>
        </w:rPr>
        <w:t>the</w:t>
      </w:r>
      <w:r>
        <w:rPr>
          <w:color w:val="000009"/>
          <w:spacing w:val="57"/>
          <w:sz w:val="28"/>
        </w:rPr>
        <w:t xml:space="preserve"> </w:t>
      </w:r>
      <w:r>
        <w:rPr>
          <w:color w:val="000009"/>
          <w:sz w:val="28"/>
        </w:rPr>
        <w:t>arbitration</w:t>
      </w:r>
      <w:r>
        <w:rPr>
          <w:color w:val="000009"/>
          <w:spacing w:val="57"/>
          <w:sz w:val="28"/>
        </w:rPr>
        <w:t xml:space="preserve"> </w:t>
      </w:r>
      <w:r>
        <w:rPr>
          <w:color w:val="000009"/>
          <w:sz w:val="28"/>
        </w:rPr>
        <w:t>clause</w:t>
      </w:r>
      <w:r>
        <w:rPr>
          <w:color w:val="000009"/>
          <w:spacing w:val="57"/>
          <w:sz w:val="28"/>
        </w:rPr>
        <w:t xml:space="preserve"> </w:t>
      </w:r>
      <w:r>
        <w:rPr>
          <w:color w:val="000009"/>
          <w:sz w:val="28"/>
        </w:rPr>
        <w:t>under</w:t>
      </w:r>
      <w:r>
        <w:rPr>
          <w:color w:val="000009"/>
          <w:spacing w:val="59"/>
          <w:sz w:val="28"/>
        </w:rPr>
        <w:t xml:space="preserve"> </w:t>
      </w:r>
      <w:r>
        <w:rPr>
          <w:color w:val="000009"/>
          <w:sz w:val="28"/>
        </w:rPr>
        <w:t>the</w:t>
      </w:r>
      <w:r>
        <w:rPr>
          <w:color w:val="000009"/>
          <w:spacing w:val="59"/>
          <w:sz w:val="28"/>
        </w:rPr>
        <w:t xml:space="preserve"> </w:t>
      </w:r>
      <w:r>
        <w:rPr>
          <w:color w:val="000009"/>
          <w:spacing w:val="-6"/>
          <w:sz w:val="28"/>
        </w:rPr>
        <w:t>JVA.</w:t>
      </w:r>
      <w:r>
        <w:rPr>
          <w:color w:val="000009"/>
          <w:spacing w:val="59"/>
          <w:sz w:val="28"/>
        </w:rPr>
        <w:t xml:space="preserve"> </w:t>
      </w:r>
      <w:r>
        <w:rPr>
          <w:color w:val="000009"/>
          <w:sz w:val="28"/>
        </w:rPr>
        <w:t>He</w:t>
      </w:r>
    </w:p>
    <w:p w:rsidR="00223B1A" w:rsidRDefault="00457C7C">
      <w:pPr>
        <w:pStyle w:val="BodyText"/>
        <w:ind w:left="786"/>
      </w:pPr>
      <w:r>
        <w:rPr>
          <w:color w:val="000009"/>
        </w:rPr>
        <w:t>further held that the trademark licence agreements contained</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31"/>
      </w:pPr>
      <w:r>
        <w:rPr>
          <w:color w:val="000009"/>
        </w:rPr>
        <w:t xml:space="preserve">arbitration clauses which provided for disputes to be referred to arbitration in Milan, Italy under Italian </w:t>
      </w:r>
      <w:r>
        <w:rPr>
          <w:color w:val="000009"/>
          <w:spacing w:val="-6"/>
        </w:rPr>
        <w:t xml:space="preserve">law, </w:t>
      </w:r>
      <w:r>
        <w:rPr>
          <w:color w:val="000009"/>
        </w:rPr>
        <w:t>and this being the case, any dispute in relation to the</w:t>
      </w:r>
      <w:r>
        <w:rPr>
          <w:color w:val="000009"/>
        </w:rPr>
        <w:t>se agreements would be outside the ken of the arbitration clause contained in the</w:t>
      </w:r>
      <w:r>
        <w:rPr>
          <w:color w:val="000009"/>
          <w:spacing w:val="-10"/>
        </w:rPr>
        <w:t xml:space="preserve"> </w:t>
      </w:r>
      <w:r>
        <w:rPr>
          <w:color w:val="000009"/>
          <w:spacing w:val="-6"/>
        </w:rPr>
        <w:t>JVA.</w:t>
      </w:r>
    </w:p>
    <w:p w:rsidR="00223B1A" w:rsidRDefault="00457C7C">
      <w:pPr>
        <w:pStyle w:val="ListParagraph"/>
        <w:numPr>
          <w:ilvl w:val="0"/>
          <w:numId w:val="47"/>
        </w:numPr>
        <w:tabs>
          <w:tab w:val="left" w:pos="786"/>
        </w:tabs>
        <w:spacing w:before="160" w:line="480" w:lineRule="auto"/>
        <w:ind w:right="133" w:hanging="426"/>
        <w:jc w:val="both"/>
        <w:rPr>
          <w:color w:val="000009"/>
          <w:sz w:val="28"/>
        </w:rPr>
      </w:pPr>
      <w:r>
        <w:rPr>
          <w:color w:val="000009"/>
          <w:sz w:val="28"/>
        </w:rPr>
        <w:t xml:space="preserve">The ‘Second Partial Final Award’ dated 19.12.2013 then dealt with which of the parties materially breached the terms and conditions of the </w:t>
      </w:r>
      <w:r>
        <w:rPr>
          <w:color w:val="000009"/>
          <w:spacing w:val="-6"/>
          <w:sz w:val="28"/>
        </w:rPr>
        <w:t xml:space="preserve">JVA. </w:t>
      </w:r>
      <w:r>
        <w:rPr>
          <w:color w:val="000009"/>
          <w:sz w:val="28"/>
        </w:rPr>
        <w:t>The claims, in this respect, made by Respondent No.1, were disposed of as</w:t>
      </w:r>
      <w:r>
        <w:rPr>
          <w:color w:val="000009"/>
          <w:spacing w:val="-4"/>
          <w:sz w:val="28"/>
        </w:rPr>
        <w:t xml:space="preserve"> </w:t>
      </w:r>
      <w:r>
        <w:rPr>
          <w:color w:val="000009"/>
          <w:sz w:val="28"/>
        </w:rPr>
        <w:t>follows:</w:t>
      </w:r>
    </w:p>
    <w:p w:rsidR="00223B1A" w:rsidRDefault="00457C7C">
      <w:pPr>
        <w:pStyle w:val="BodyText"/>
        <w:spacing w:before="1"/>
        <w:ind w:left="1790" w:right="1107"/>
      </w:pPr>
      <w:r>
        <w:rPr>
          <w:color w:val="000009"/>
        </w:rPr>
        <w:t>“</w:t>
      </w:r>
      <w:r>
        <w:rPr>
          <w:b/>
          <w:color w:val="000009"/>
        </w:rPr>
        <w:t xml:space="preserve">199. </w:t>
      </w:r>
      <w:r>
        <w:rPr>
          <w:color w:val="000009"/>
        </w:rPr>
        <w:t xml:space="preserve">The </w:t>
      </w:r>
      <w:r>
        <w:rPr>
          <w:color w:val="000009"/>
          <w:spacing w:val="-3"/>
        </w:rPr>
        <w:t xml:space="preserve">Tribunal’s </w:t>
      </w:r>
      <w:r>
        <w:rPr>
          <w:color w:val="000009"/>
        </w:rPr>
        <w:t xml:space="preserve">findings and conclusions in relation to the particulars of the Claimant’s allegations of material breach are set out </w:t>
      </w:r>
      <w:r>
        <w:rPr>
          <w:color w:val="000009"/>
          <w:spacing w:val="-4"/>
        </w:rPr>
        <w:t xml:space="preserve">below. </w:t>
      </w:r>
      <w:r>
        <w:rPr>
          <w:color w:val="000009"/>
        </w:rPr>
        <w:t xml:space="preserve">The </w:t>
      </w:r>
      <w:r>
        <w:rPr>
          <w:color w:val="000009"/>
          <w:spacing w:val="-3"/>
        </w:rPr>
        <w:t xml:space="preserve">Tribunal </w:t>
      </w:r>
      <w:r>
        <w:rPr>
          <w:color w:val="000009"/>
        </w:rPr>
        <w:t>finds</w:t>
      </w:r>
      <w:r>
        <w:rPr>
          <w:color w:val="000009"/>
          <w:spacing w:val="-2"/>
        </w:rPr>
        <w:t xml:space="preserve"> </w:t>
      </w:r>
      <w:r>
        <w:rPr>
          <w:color w:val="000009"/>
        </w:rPr>
        <w:t>that:</w:t>
      </w:r>
    </w:p>
    <w:p w:rsidR="00223B1A" w:rsidRDefault="00457C7C">
      <w:pPr>
        <w:pStyle w:val="ListParagraph"/>
        <w:numPr>
          <w:ilvl w:val="0"/>
          <w:numId w:val="37"/>
        </w:numPr>
        <w:tabs>
          <w:tab w:val="left" w:pos="2510"/>
        </w:tabs>
        <w:ind w:right="1103"/>
        <w:jc w:val="both"/>
        <w:rPr>
          <w:sz w:val="28"/>
        </w:rPr>
      </w:pPr>
      <w:r>
        <w:rPr>
          <w:color w:val="000009"/>
          <w:sz w:val="28"/>
        </w:rPr>
        <w:t>The</w:t>
      </w:r>
      <w:r>
        <w:rPr>
          <w:color w:val="000009"/>
          <w:sz w:val="28"/>
        </w:rPr>
        <w:t xml:space="preserve"> Respondents interfered with the proper and effective functioning of the CEO by refusing to implement and/or by preventing the implementation of the Board of Directors’ resolution empowering the CEO to operate Ravin’s bank accounts in material breach of </w:t>
      </w:r>
      <w:r>
        <w:rPr>
          <w:color w:val="000009"/>
          <w:spacing w:val="-8"/>
          <w:sz w:val="28"/>
        </w:rPr>
        <w:t>JV</w:t>
      </w:r>
      <w:r>
        <w:rPr>
          <w:color w:val="000009"/>
          <w:spacing w:val="-8"/>
          <w:sz w:val="28"/>
        </w:rPr>
        <w:t xml:space="preserve">A </w:t>
      </w:r>
      <w:r>
        <w:rPr>
          <w:color w:val="000009"/>
          <w:sz w:val="28"/>
        </w:rPr>
        <w:t>Clauses 12 and/or 8 and/or</w:t>
      </w:r>
      <w:r>
        <w:rPr>
          <w:color w:val="000009"/>
          <w:spacing w:val="-9"/>
          <w:sz w:val="28"/>
        </w:rPr>
        <w:t xml:space="preserve"> </w:t>
      </w:r>
      <w:r>
        <w:rPr>
          <w:color w:val="000009"/>
          <w:sz w:val="28"/>
        </w:rPr>
        <w:t>20.1.2;</w:t>
      </w:r>
    </w:p>
    <w:p w:rsidR="00223B1A" w:rsidRDefault="00457C7C">
      <w:pPr>
        <w:pStyle w:val="ListParagraph"/>
        <w:numPr>
          <w:ilvl w:val="0"/>
          <w:numId w:val="37"/>
        </w:numPr>
        <w:tabs>
          <w:tab w:val="left" w:pos="2510"/>
        </w:tabs>
        <w:jc w:val="both"/>
        <w:rPr>
          <w:sz w:val="28"/>
        </w:rPr>
      </w:pPr>
      <w:r>
        <w:rPr>
          <w:color w:val="000009"/>
          <w:sz w:val="28"/>
        </w:rPr>
        <w:t xml:space="preserve">in refusing to pass resolutions, whether at a Board meeting or by circulation, to appoint the Claimant’s nominee as the CFO of Ravin the Respondents were not in material breach of the </w:t>
      </w:r>
      <w:r>
        <w:rPr>
          <w:color w:val="000009"/>
          <w:spacing w:val="-6"/>
          <w:sz w:val="28"/>
        </w:rPr>
        <w:t>JVA;</w:t>
      </w:r>
    </w:p>
    <w:p w:rsidR="00223B1A" w:rsidRDefault="00457C7C">
      <w:pPr>
        <w:pStyle w:val="ListParagraph"/>
        <w:numPr>
          <w:ilvl w:val="0"/>
          <w:numId w:val="37"/>
        </w:numPr>
        <w:tabs>
          <w:tab w:val="left" w:pos="2510"/>
        </w:tabs>
        <w:jc w:val="both"/>
        <w:rPr>
          <w:sz w:val="28"/>
        </w:rPr>
      </w:pPr>
      <w:r>
        <w:rPr>
          <w:color w:val="000009"/>
          <w:sz w:val="28"/>
        </w:rPr>
        <w:t>the Respondents employed Ms. M</w:t>
      </w:r>
      <w:r>
        <w:rPr>
          <w:color w:val="000009"/>
          <w:sz w:val="28"/>
        </w:rPr>
        <w:t xml:space="preserve">athure and created a false record with regard thereto in material breach of </w:t>
      </w:r>
      <w:r>
        <w:rPr>
          <w:color w:val="000009"/>
          <w:spacing w:val="-8"/>
          <w:sz w:val="28"/>
        </w:rPr>
        <w:t xml:space="preserve">JVA </w:t>
      </w:r>
      <w:r>
        <w:rPr>
          <w:color w:val="000009"/>
          <w:sz w:val="28"/>
        </w:rPr>
        <w:t>Clauses 12 and /or</w:t>
      </w:r>
      <w:r>
        <w:rPr>
          <w:color w:val="000009"/>
          <w:spacing w:val="43"/>
          <w:sz w:val="28"/>
        </w:rPr>
        <w:t xml:space="preserve"> </w:t>
      </w:r>
      <w:r>
        <w:rPr>
          <w:color w:val="000009"/>
          <w:sz w:val="28"/>
        </w:rPr>
        <w:t>8 and/or</w:t>
      </w:r>
      <w:r>
        <w:rPr>
          <w:color w:val="000009"/>
          <w:spacing w:val="-1"/>
          <w:sz w:val="28"/>
        </w:rPr>
        <w:t xml:space="preserve"> </w:t>
      </w:r>
      <w:r>
        <w:rPr>
          <w:color w:val="000009"/>
          <w:sz w:val="28"/>
        </w:rPr>
        <w:t>20.1.2;</w:t>
      </w:r>
    </w:p>
    <w:p w:rsidR="00223B1A" w:rsidRDefault="00457C7C">
      <w:pPr>
        <w:pStyle w:val="ListParagraph"/>
        <w:numPr>
          <w:ilvl w:val="0"/>
          <w:numId w:val="37"/>
        </w:numPr>
        <w:tabs>
          <w:tab w:val="left" w:pos="2510"/>
        </w:tabs>
        <w:ind w:right="1107"/>
        <w:jc w:val="both"/>
        <w:rPr>
          <w:sz w:val="28"/>
        </w:rPr>
      </w:pPr>
      <w:r>
        <w:rPr>
          <w:color w:val="000009"/>
          <w:sz w:val="28"/>
        </w:rPr>
        <w:t>the Respondents denied the HR Director and the CEO full and unconditional access to the HR</w:t>
      </w:r>
      <w:r>
        <w:rPr>
          <w:color w:val="000009"/>
          <w:spacing w:val="-38"/>
          <w:sz w:val="28"/>
        </w:rPr>
        <w:t xml:space="preserve"> </w:t>
      </w:r>
      <w:r>
        <w:rPr>
          <w:color w:val="000009"/>
          <w:sz w:val="28"/>
        </w:rPr>
        <w:t xml:space="preserve">and payroll data systems of Ravin in material breach of </w:t>
      </w:r>
      <w:r>
        <w:rPr>
          <w:color w:val="000009"/>
          <w:spacing w:val="-8"/>
          <w:sz w:val="28"/>
        </w:rPr>
        <w:t xml:space="preserve">JVA </w:t>
      </w:r>
      <w:r>
        <w:rPr>
          <w:color w:val="000009"/>
          <w:sz w:val="28"/>
        </w:rPr>
        <w:t>Clauses 12 and/or 8 and/or</w:t>
      </w:r>
      <w:r>
        <w:rPr>
          <w:color w:val="000009"/>
          <w:spacing w:val="-23"/>
          <w:sz w:val="28"/>
        </w:rPr>
        <w:t xml:space="preserve"> </w:t>
      </w:r>
      <w:r>
        <w:rPr>
          <w:color w:val="000009"/>
          <w:sz w:val="28"/>
        </w:rPr>
        <w:t>20.1.2;</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ListParagraph"/>
        <w:numPr>
          <w:ilvl w:val="0"/>
          <w:numId w:val="37"/>
        </w:numPr>
        <w:tabs>
          <w:tab w:val="left" w:pos="2510"/>
        </w:tabs>
        <w:spacing w:before="61"/>
        <w:ind w:right="1103"/>
        <w:jc w:val="both"/>
        <w:rPr>
          <w:sz w:val="28"/>
        </w:rPr>
      </w:pPr>
      <w:r>
        <w:rPr>
          <w:color w:val="000009"/>
          <w:sz w:val="28"/>
        </w:rPr>
        <w:t xml:space="preserve">the Respondents refused to report to the or attend management meetings convened by the CEO in material breach of  </w:t>
      </w:r>
      <w:r>
        <w:rPr>
          <w:color w:val="000009"/>
          <w:spacing w:val="-7"/>
          <w:sz w:val="28"/>
        </w:rPr>
        <w:t xml:space="preserve">JVA  </w:t>
      </w:r>
      <w:r>
        <w:rPr>
          <w:color w:val="000009"/>
          <w:sz w:val="28"/>
        </w:rPr>
        <w:t>Clauses  12  and /or 8 a</w:t>
      </w:r>
      <w:r>
        <w:rPr>
          <w:color w:val="000009"/>
          <w:sz w:val="28"/>
        </w:rPr>
        <w:t>nd/or</w:t>
      </w:r>
      <w:r>
        <w:rPr>
          <w:color w:val="000009"/>
          <w:spacing w:val="-6"/>
          <w:sz w:val="28"/>
        </w:rPr>
        <w:t xml:space="preserve"> </w:t>
      </w:r>
      <w:r>
        <w:rPr>
          <w:color w:val="000009"/>
          <w:sz w:val="28"/>
        </w:rPr>
        <w:t>20.1.2;</w:t>
      </w:r>
    </w:p>
    <w:p w:rsidR="00223B1A" w:rsidRDefault="00457C7C">
      <w:pPr>
        <w:pStyle w:val="ListParagraph"/>
        <w:numPr>
          <w:ilvl w:val="0"/>
          <w:numId w:val="37"/>
        </w:numPr>
        <w:tabs>
          <w:tab w:val="left" w:pos="2510"/>
        </w:tabs>
        <w:ind w:right="1101"/>
        <w:jc w:val="both"/>
        <w:rPr>
          <w:sz w:val="28"/>
        </w:rPr>
      </w:pPr>
      <w:r>
        <w:rPr>
          <w:color w:val="000009"/>
          <w:sz w:val="28"/>
        </w:rPr>
        <w:t>when the incidents of 12 and 13 January 2012 and 4 February 2012 are considered in isolation there is insufficient evidence to conclude that there has been a material breach by the Respondents. When the incidents are considered together and s</w:t>
      </w:r>
      <w:r>
        <w:rPr>
          <w:color w:val="000009"/>
          <w:sz w:val="28"/>
        </w:rPr>
        <w:t xml:space="preserve">et in their proper context the </w:t>
      </w:r>
      <w:r>
        <w:rPr>
          <w:color w:val="000009"/>
          <w:spacing w:val="-3"/>
          <w:sz w:val="28"/>
        </w:rPr>
        <w:t xml:space="preserve">Tribunal </w:t>
      </w:r>
      <w:r>
        <w:rPr>
          <w:color w:val="000009"/>
          <w:sz w:val="28"/>
        </w:rPr>
        <w:t xml:space="preserve">concludes that they form part of a pattern of the Respondent’s conduct which constituted a material breach of the </w:t>
      </w:r>
      <w:r>
        <w:rPr>
          <w:color w:val="000009"/>
          <w:spacing w:val="-6"/>
          <w:sz w:val="28"/>
        </w:rPr>
        <w:t xml:space="preserve">JVA. </w:t>
      </w:r>
      <w:r>
        <w:rPr>
          <w:color w:val="000009"/>
          <w:sz w:val="28"/>
        </w:rPr>
        <w:t>As such, there is a material breach in relation to the Claimant’s combined allegations that the R</w:t>
      </w:r>
      <w:r>
        <w:rPr>
          <w:color w:val="000009"/>
          <w:sz w:val="28"/>
        </w:rPr>
        <w:t xml:space="preserve">espondents incited staff to surround, </w:t>
      </w:r>
      <w:r>
        <w:rPr>
          <w:color w:val="000009"/>
          <w:spacing w:val="-3"/>
          <w:sz w:val="28"/>
        </w:rPr>
        <w:t xml:space="preserve">sequester, </w:t>
      </w:r>
      <w:r>
        <w:rPr>
          <w:color w:val="000009"/>
          <w:sz w:val="28"/>
        </w:rPr>
        <w:t>heckle, humiliate and threaten Mr Esposito and Mr Kamdar on those</w:t>
      </w:r>
      <w:r>
        <w:rPr>
          <w:color w:val="000009"/>
          <w:spacing w:val="-14"/>
          <w:sz w:val="28"/>
        </w:rPr>
        <w:t xml:space="preserve"> </w:t>
      </w:r>
      <w:r>
        <w:rPr>
          <w:color w:val="000009"/>
          <w:sz w:val="28"/>
        </w:rPr>
        <w:t>dates;</w:t>
      </w:r>
    </w:p>
    <w:p w:rsidR="00223B1A" w:rsidRDefault="00457C7C">
      <w:pPr>
        <w:pStyle w:val="ListParagraph"/>
        <w:numPr>
          <w:ilvl w:val="0"/>
          <w:numId w:val="37"/>
        </w:numPr>
        <w:tabs>
          <w:tab w:val="left" w:pos="2510"/>
          <w:tab w:val="left" w:pos="6580"/>
        </w:tabs>
        <w:spacing w:before="201"/>
        <w:ind w:right="1102"/>
        <w:jc w:val="both"/>
        <w:rPr>
          <w:sz w:val="28"/>
        </w:rPr>
      </w:pPr>
      <w:r>
        <w:rPr>
          <w:color w:val="000009"/>
          <w:sz w:val="28"/>
        </w:rPr>
        <w:t>the Respondents encouraged and failed to prevent Company employees from going on strike on 31 January 2012 and the Respondents encoura</w:t>
      </w:r>
      <w:r>
        <w:rPr>
          <w:color w:val="000009"/>
          <w:sz w:val="28"/>
        </w:rPr>
        <w:t>ged</w:t>
      </w:r>
      <w:r>
        <w:rPr>
          <w:color w:val="000009"/>
          <w:spacing w:val="-6"/>
          <w:sz w:val="28"/>
        </w:rPr>
        <w:t xml:space="preserve"> </w:t>
      </w:r>
      <w:r>
        <w:rPr>
          <w:color w:val="000009"/>
          <w:sz w:val="28"/>
        </w:rPr>
        <w:t>and</w:t>
      </w:r>
      <w:r>
        <w:rPr>
          <w:color w:val="000009"/>
          <w:spacing w:val="-5"/>
          <w:sz w:val="28"/>
        </w:rPr>
        <w:t xml:space="preserve"> </w:t>
      </w:r>
      <w:r>
        <w:rPr>
          <w:color w:val="000009"/>
          <w:sz w:val="28"/>
        </w:rPr>
        <w:t>incited</w:t>
      </w:r>
      <w:r>
        <w:rPr>
          <w:color w:val="000009"/>
          <w:sz w:val="28"/>
        </w:rPr>
        <w:tab/>
        <w:t xml:space="preserve">indiscipline and breach of Company policies and procedures by supporting Mr Dhall in his insubordination and defiance of direct orders of Mr Esposito and Ms Farise in material breach of </w:t>
      </w:r>
      <w:r>
        <w:rPr>
          <w:color w:val="000009"/>
          <w:spacing w:val="-7"/>
          <w:sz w:val="28"/>
        </w:rPr>
        <w:t xml:space="preserve">JVA </w:t>
      </w:r>
      <w:r>
        <w:rPr>
          <w:color w:val="000009"/>
          <w:sz w:val="28"/>
        </w:rPr>
        <w:t>Clauses 12 and/or 8 and/or</w:t>
      </w:r>
      <w:r>
        <w:rPr>
          <w:color w:val="000009"/>
          <w:spacing w:val="-4"/>
          <w:sz w:val="28"/>
        </w:rPr>
        <w:t xml:space="preserve"> </w:t>
      </w:r>
      <w:r>
        <w:rPr>
          <w:color w:val="000009"/>
          <w:sz w:val="28"/>
        </w:rPr>
        <w:t>20.1.2;</w:t>
      </w:r>
    </w:p>
    <w:p w:rsidR="00223B1A" w:rsidRDefault="00457C7C">
      <w:pPr>
        <w:pStyle w:val="ListParagraph"/>
        <w:numPr>
          <w:ilvl w:val="0"/>
          <w:numId w:val="37"/>
        </w:numPr>
        <w:tabs>
          <w:tab w:val="left" w:pos="2510"/>
        </w:tabs>
        <w:ind w:right="0"/>
        <w:rPr>
          <w:sz w:val="28"/>
        </w:rPr>
      </w:pPr>
      <w:r>
        <w:rPr>
          <w:color w:val="000009"/>
          <w:sz w:val="28"/>
        </w:rPr>
        <w:t>see (7)</w:t>
      </w:r>
      <w:r>
        <w:rPr>
          <w:color w:val="000009"/>
          <w:spacing w:val="-2"/>
          <w:sz w:val="28"/>
        </w:rPr>
        <w:t xml:space="preserve"> </w:t>
      </w:r>
      <w:r>
        <w:rPr>
          <w:color w:val="000009"/>
          <w:sz w:val="28"/>
        </w:rPr>
        <w:t>above;</w:t>
      </w:r>
    </w:p>
    <w:p w:rsidR="00223B1A" w:rsidRDefault="00457C7C">
      <w:pPr>
        <w:pStyle w:val="ListParagraph"/>
        <w:numPr>
          <w:ilvl w:val="0"/>
          <w:numId w:val="37"/>
        </w:numPr>
        <w:tabs>
          <w:tab w:val="left" w:pos="2510"/>
        </w:tabs>
        <w:jc w:val="both"/>
        <w:rPr>
          <w:sz w:val="28"/>
        </w:rPr>
      </w:pPr>
      <w:r>
        <w:rPr>
          <w:color w:val="000009"/>
          <w:sz w:val="28"/>
        </w:rPr>
        <w:t xml:space="preserve">the Respondents were not in breach of the </w:t>
      </w:r>
      <w:r>
        <w:rPr>
          <w:color w:val="000009"/>
          <w:spacing w:val="-7"/>
          <w:sz w:val="28"/>
        </w:rPr>
        <w:t xml:space="preserve">JVA </w:t>
      </w:r>
      <w:r>
        <w:rPr>
          <w:color w:val="000009"/>
          <w:sz w:val="28"/>
        </w:rPr>
        <w:t>by refusing to convene a Board meeting at short notice;</w:t>
      </w:r>
    </w:p>
    <w:p w:rsidR="00223B1A" w:rsidRDefault="00457C7C">
      <w:pPr>
        <w:pStyle w:val="ListParagraph"/>
        <w:numPr>
          <w:ilvl w:val="0"/>
          <w:numId w:val="37"/>
        </w:numPr>
        <w:tabs>
          <w:tab w:val="left" w:pos="2662"/>
        </w:tabs>
        <w:ind w:right="1103"/>
        <w:jc w:val="both"/>
        <w:rPr>
          <w:sz w:val="28"/>
        </w:rPr>
      </w:pPr>
      <w:r>
        <w:rPr>
          <w:color w:val="000009"/>
          <w:sz w:val="28"/>
        </w:rPr>
        <w:t>Mr Karia’s letters to the FRRO were hand- delivered on 29 February 2012 and therefore cannot be considered in relation to the events constituting material</w:t>
      </w:r>
      <w:r>
        <w:rPr>
          <w:color w:val="000009"/>
          <w:sz w:val="28"/>
        </w:rPr>
        <w:t xml:space="preserve"> breach as alleged in the Request dated 27 February 2012. Nevertheless, the </w:t>
      </w:r>
      <w:r>
        <w:rPr>
          <w:color w:val="000009"/>
          <w:spacing w:val="-3"/>
          <w:sz w:val="28"/>
        </w:rPr>
        <w:t xml:space="preserve">Tribunal </w:t>
      </w:r>
      <w:r>
        <w:rPr>
          <w:color w:val="000009"/>
          <w:sz w:val="28"/>
        </w:rPr>
        <w:t xml:space="preserve">finds that the letters to the FRRO are consistent with Mr Karia’s modus operandi and support the </w:t>
      </w:r>
      <w:r>
        <w:rPr>
          <w:color w:val="000009"/>
          <w:spacing w:val="-3"/>
          <w:sz w:val="28"/>
        </w:rPr>
        <w:t xml:space="preserve">Tribunal’s </w:t>
      </w:r>
      <w:r>
        <w:rPr>
          <w:color w:val="000009"/>
          <w:sz w:val="28"/>
        </w:rPr>
        <w:t>other findings of material</w:t>
      </w:r>
      <w:r>
        <w:rPr>
          <w:color w:val="000009"/>
          <w:spacing w:val="-2"/>
          <w:sz w:val="28"/>
        </w:rPr>
        <w:t xml:space="preserve"> </w:t>
      </w:r>
      <w:r>
        <w:rPr>
          <w:color w:val="000009"/>
          <w:sz w:val="28"/>
        </w:rPr>
        <w:t>breach.</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left="1790" w:right="1111"/>
      </w:pPr>
      <w:r>
        <w:rPr>
          <w:color w:val="000009"/>
          <w:u w:val="single" w:color="000009"/>
        </w:rPr>
        <w:t>(4) Rectification of the Events of Default found to have been committed by the Respondents</w:t>
      </w:r>
    </w:p>
    <w:p w:rsidR="00223B1A" w:rsidRDefault="00457C7C">
      <w:pPr>
        <w:pStyle w:val="ListParagraph"/>
        <w:numPr>
          <w:ilvl w:val="0"/>
          <w:numId w:val="36"/>
        </w:numPr>
        <w:tabs>
          <w:tab w:val="left" w:pos="2572"/>
        </w:tabs>
        <w:ind w:right="1103" w:firstLine="0"/>
        <w:jc w:val="both"/>
        <w:rPr>
          <w:sz w:val="28"/>
        </w:rPr>
      </w:pPr>
      <w:r>
        <w:rPr>
          <w:color w:val="000009"/>
          <w:sz w:val="28"/>
        </w:rPr>
        <w:t>The Claimant submits that none of the alleged material breaches were rectifiable and, in any event, by the end of the Rectification Period, i.e. 27 April 2012, and b</w:t>
      </w:r>
      <w:r>
        <w:rPr>
          <w:color w:val="000009"/>
          <w:sz w:val="28"/>
        </w:rPr>
        <w:t xml:space="preserve">y the end of the extended period for rectification, i.e. 6 July 2012, the Respondents had not rectified any of their breaches. On the </w:t>
      </w:r>
      <w:r>
        <w:rPr>
          <w:color w:val="000009"/>
          <w:spacing w:val="-3"/>
          <w:sz w:val="28"/>
        </w:rPr>
        <w:t xml:space="preserve">contrary, </w:t>
      </w:r>
      <w:r>
        <w:rPr>
          <w:color w:val="000009"/>
          <w:sz w:val="28"/>
        </w:rPr>
        <w:t xml:space="preserve">the Claimant submits that during the period between 28 February 2012 and 6 July 2012, the Respondents continued </w:t>
      </w:r>
      <w:r>
        <w:rPr>
          <w:color w:val="000009"/>
          <w:sz w:val="28"/>
        </w:rPr>
        <w:t xml:space="preserve">to breach the </w:t>
      </w:r>
      <w:r>
        <w:rPr>
          <w:color w:val="000009"/>
          <w:spacing w:val="-7"/>
          <w:sz w:val="28"/>
        </w:rPr>
        <w:t xml:space="preserve">JVA </w:t>
      </w:r>
      <w:r>
        <w:rPr>
          <w:color w:val="000009"/>
          <w:sz w:val="28"/>
        </w:rPr>
        <w:t xml:space="preserve">by conduct which was calculated to destroy the relationship of trust and confidence between the parties and completely remove or render redundant any element of Claimant control over Ravin. As stated above, </w:t>
      </w:r>
      <w:r>
        <w:rPr>
          <w:color w:val="000009"/>
          <w:spacing w:val="-3"/>
          <w:sz w:val="28"/>
        </w:rPr>
        <w:t xml:space="preserve">however, </w:t>
      </w:r>
      <w:r>
        <w:rPr>
          <w:color w:val="000009"/>
          <w:sz w:val="28"/>
        </w:rPr>
        <w:t>these post-Request bre</w:t>
      </w:r>
      <w:r>
        <w:rPr>
          <w:color w:val="000009"/>
          <w:sz w:val="28"/>
        </w:rPr>
        <w:t>aches are not the subject of this Award (see, inter alia, Claimant’s CS</w:t>
      </w:r>
      <w:r>
        <w:rPr>
          <w:color w:val="000009"/>
          <w:spacing w:val="-14"/>
          <w:sz w:val="28"/>
        </w:rPr>
        <w:t xml:space="preserve"> </w:t>
      </w:r>
      <w:r>
        <w:rPr>
          <w:color w:val="212121"/>
          <w:sz w:val="24"/>
        </w:rPr>
        <w:t>§§</w:t>
      </w:r>
      <w:r>
        <w:rPr>
          <w:color w:val="000009"/>
          <w:sz w:val="28"/>
        </w:rPr>
        <w:t>730-737).</w:t>
      </w:r>
    </w:p>
    <w:p w:rsidR="00223B1A" w:rsidRDefault="00457C7C">
      <w:pPr>
        <w:pStyle w:val="ListParagraph"/>
        <w:numPr>
          <w:ilvl w:val="0"/>
          <w:numId w:val="36"/>
        </w:numPr>
        <w:tabs>
          <w:tab w:val="left" w:pos="2534"/>
        </w:tabs>
        <w:spacing w:before="201"/>
        <w:ind w:right="1105" w:firstLine="0"/>
        <w:jc w:val="both"/>
        <w:rPr>
          <w:sz w:val="28"/>
        </w:rPr>
      </w:pPr>
      <w:r>
        <w:rPr>
          <w:color w:val="000009"/>
          <w:sz w:val="28"/>
        </w:rPr>
        <w:t xml:space="preserve">The Respondents do not contend that they rectified any of the alleged breaches of the </w:t>
      </w:r>
      <w:r>
        <w:rPr>
          <w:color w:val="000009"/>
          <w:spacing w:val="-7"/>
          <w:sz w:val="28"/>
        </w:rPr>
        <w:t xml:space="preserve">JVA </w:t>
      </w:r>
      <w:r>
        <w:rPr>
          <w:color w:val="000009"/>
          <w:sz w:val="28"/>
        </w:rPr>
        <w:t>by 6 July</w:t>
      </w:r>
      <w:r>
        <w:rPr>
          <w:color w:val="000009"/>
          <w:spacing w:val="-1"/>
          <w:sz w:val="28"/>
        </w:rPr>
        <w:t xml:space="preserve"> </w:t>
      </w:r>
      <w:r>
        <w:rPr>
          <w:color w:val="000009"/>
          <w:sz w:val="28"/>
        </w:rPr>
        <w:t>2012.</w:t>
      </w:r>
    </w:p>
    <w:p w:rsidR="00223B1A" w:rsidRDefault="00457C7C">
      <w:pPr>
        <w:pStyle w:val="ListParagraph"/>
        <w:numPr>
          <w:ilvl w:val="0"/>
          <w:numId w:val="36"/>
        </w:numPr>
        <w:tabs>
          <w:tab w:val="left" w:pos="2480"/>
        </w:tabs>
        <w:ind w:right="1106" w:firstLine="0"/>
        <w:jc w:val="both"/>
        <w:rPr>
          <w:sz w:val="28"/>
        </w:rPr>
      </w:pPr>
      <w:r>
        <w:rPr>
          <w:color w:val="000009"/>
          <w:sz w:val="28"/>
        </w:rPr>
        <w:t xml:space="preserve">The </w:t>
      </w:r>
      <w:r>
        <w:rPr>
          <w:color w:val="000009"/>
          <w:spacing w:val="-3"/>
          <w:sz w:val="28"/>
        </w:rPr>
        <w:t xml:space="preserve">Tribunal </w:t>
      </w:r>
      <w:r>
        <w:rPr>
          <w:color w:val="000009"/>
          <w:sz w:val="28"/>
        </w:rPr>
        <w:t xml:space="preserve">concludes that, in relation to the material breaches </w:t>
      </w:r>
      <w:r>
        <w:rPr>
          <w:color w:val="000009"/>
          <w:sz w:val="28"/>
        </w:rPr>
        <w:t>committed by the Respondents, the Respondents failed to rectify those breaches within</w:t>
      </w:r>
      <w:r>
        <w:rPr>
          <w:color w:val="000009"/>
          <w:spacing w:val="-35"/>
          <w:sz w:val="28"/>
        </w:rPr>
        <w:t xml:space="preserve"> </w:t>
      </w:r>
      <w:r>
        <w:rPr>
          <w:color w:val="000009"/>
          <w:sz w:val="28"/>
        </w:rPr>
        <w:t>the extended period for rectification, i.e. by 6 July</w:t>
      </w:r>
      <w:r>
        <w:rPr>
          <w:color w:val="000009"/>
          <w:spacing w:val="-29"/>
          <w:sz w:val="28"/>
        </w:rPr>
        <w:t xml:space="preserve"> </w:t>
      </w:r>
      <w:r>
        <w:rPr>
          <w:color w:val="000009"/>
          <w:sz w:val="28"/>
        </w:rPr>
        <w:t>2012.”</w:t>
      </w:r>
    </w:p>
    <w:p w:rsidR="00223B1A" w:rsidRDefault="00457C7C">
      <w:pPr>
        <w:pStyle w:val="ListParagraph"/>
        <w:numPr>
          <w:ilvl w:val="0"/>
          <w:numId w:val="47"/>
        </w:numPr>
        <w:tabs>
          <w:tab w:val="left" w:pos="786"/>
        </w:tabs>
        <w:spacing w:line="480" w:lineRule="auto"/>
        <w:ind w:right="127" w:hanging="426"/>
        <w:jc w:val="both"/>
        <w:rPr>
          <w:color w:val="000009"/>
          <w:sz w:val="28"/>
        </w:rPr>
      </w:pPr>
      <w:r>
        <w:rPr>
          <w:color w:val="000009"/>
          <w:sz w:val="28"/>
        </w:rPr>
        <w:t>So far as the counter claims of the Appellants were concerned, the arbitrator dealt with the effect of Prysmi</w:t>
      </w:r>
      <w:r>
        <w:rPr>
          <w:color w:val="000009"/>
          <w:sz w:val="28"/>
        </w:rPr>
        <w:t>an SA acquiring ACPL, which was a competing business of Ravin [through Prysmian’s acquisition of the Draka group, of which ACPL was a subsidiary]. The sole arbitrator first dealt with the reaction of Shri Karia on the Draka takeover together with Shri Kari</w:t>
      </w:r>
      <w:r>
        <w:rPr>
          <w:color w:val="000009"/>
          <w:sz w:val="28"/>
        </w:rPr>
        <w:t>a’s evidence as</w:t>
      </w:r>
      <w:r>
        <w:rPr>
          <w:color w:val="000009"/>
          <w:spacing w:val="-8"/>
          <w:sz w:val="28"/>
        </w:rPr>
        <w:t xml:space="preserve"> </w:t>
      </w:r>
      <w:r>
        <w:rPr>
          <w:color w:val="000009"/>
          <w:sz w:val="28"/>
        </w:rPr>
        <w:t>follows:</w:t>
      </w:r>
    </w:p>
    <w:p w:rsidR="00223B1A" w:rsidRDefault="00457C7C">
      <w:pPr>
        <w:pStyle w:val="BodyText"/>
        <w:ind w:left="1790" w:right="1104"/>
      </w:pPr>
      <w:r>
        <w:rPr>
          <w:color w:val="000009"/>
        </w:rPr>
        <w:t>“</w:t>
      </w:r>
      <w:r>
        <w:rPr>
          <w:b/>
          <w:color w:val="000009"/>
        </w:rPr>
        <w:t xml:space="preserve">233. </w:t>
      </w:r>
      <w:r>
        <w:rPr>
          <w:color w:val="000009"/>
        </w:rPr>
        <w:t xml:space="preserve">The </w:t>
      </w:r>
      <w:r>
        <w:rPr>
          <w:color w:val="000009"/>
          <w:spacing w:val="-3"/>
        </w:rPr>
        <w:t xml:space="preserve">Tribunal </w:t>
      </w:r>
      <w:r>
        <w:rPr>
          <w:color w:val="000009"/>
        </w:rPr>
        <w:t>finds the many changes to  the story of Mr Karia in this regard to be of considerable significance. In truth, Mr Karia did know as long back as July 2009 of the ACPL/Draka connection. When</w:t>
      </w:r>
      <w:r>
        <w:rPr>
          <w:color w:val="000009"/>
          <w:spacing w:val="-13"/>
        </w:rPr>
        <w:t xml:space="preserve"> </w:t>
      </w:r>
      <w:r>
        <w:rPr>
          <w:color w:val="000009"/>
        </w:rPr>
        <w:t>the</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left="1790" w:right="1098"/>
      </w:pPr>
      <w:r>
        <w:rPr>
          <w:color w:val="000009"/>
        </w:rPr>
        <w:t>m</w:t>
      </w:r>
      <w:r>
        <w:rPr>
          <w:color w:val="000009"/>
        </w:rPr>
        <w:t>erger between Draka and Prysmian was announced Mr Karia did understand that Prysmian had acquired a controlling stake in ACPL as he fully accepted in cross examination. Mr Karia had that knowledge in November 2010. Nevertheless, Mr Karia did not complain o</w:t>
      </w:r>
      <w:r>
        <w:rPr>
          <w:color w:val="000009"/>
        </w:rPr>
        <w:t xml:space="preserve">f any material breach to the </w:t>
      </w:r>
      <w:r>
        <w:rPr>
          <w:color w:val="000009"/>
          <w:spacing w:val="-8"/>
        </w:rPr>
        <w:t xml:space="preserve">JVA </w:t>
      </w:r>
      <w:r>
        <w:rPr>
          <w:color w:val="000009"/>
        </w:rPr>
        <w:t xml:space="preserve">under Clause 21. The </w:t>
      </w:r>
      <w:r>
        <w:rPr>
          <w:color w:val="000009"/>
          <w:spacing w:val="-3"/>
        </w:rPr>
        <w:t xml:space="preserve">Tribunal </w:t>
      </w:r>
      <w:r>
        <w:rPr>
          <w:color w:val="000009"/>
        </w:rPr>
        <w:t xml:space="preserve">further accepts the truth of the evidence given by Ms Farise that first of all when Mr Karia heard of her appointment to the ACPL Board some time in late 2011 possibly </w:t>
      </w:r>
      <w:r>
        <w:rPr>
          <w:color w:val="000009"/>
          <w:spacing w:val="-3"/>
        </w:rPr>
        <w:t xml:space="preserve">December, </w:t>
      </w:r>
      <w:r>
        <w:rPr>
          <w:color w:val="000009"/>
        </w:rPr>
        <w:t>Mr Karia did not complain but congratulated her (</w:t>
      </w:r>
      <w:r>
        <w:rPr>
          <w:color w:val="212121"/>
          <w:sz w:val="24"/>
        </w:rPr>
        <w:t>§</w:t>
      </w:r>
      <w:r>
        <w:rPr>
          <w:color w:val="000009"/>
        </w:rPr>
        <w:t>18,EI/5/28). This fits in with his earlier congratulatory email to Mr Battista. Nevertheless by the time one gets to February 2012 Mr Karia had completely changed his tune and saw Ms Farise’s appointment to</w:t>
      </w:r>
      <w:r>
        <w:rPr>
          <w:color w:val="000009"/>
        </w:rPr>
        <w:t xml:space="preserve"> the  ACPL as a device, an excuse, to try to derail her carrying on as CEO on the Ravin Board and thus further his campaign not to cede day to day control of Ravin to the Claimant. The </w:t>
      </w:r>
      <w:r>
        <w:rPr>
          <w:color w:val="000009"/>
          <w:spacing w:val="-3"/>
        </w:rPr>
        <w:t xml:space="preserve">Tribunal </w:t>
      </w:r>
      <w:r>
        <w:rPr>
          <w:color w:val="000009"/>
        </w:rPr>
        <w:t xml:space="preserve">accepts the evidence given by the Claimant witnesses on this. </w:t>
      </w:r>
      <w:r>
        <w:rPr>
          <w:color w:val="000009"/>
        </w:rPr>
        <w:t xml:space="preserve">Mr Karia has changed his tune. The </w:t>
      </w:r>
      <w:r>
        <w:rPr>
          <w:color w:val="000009"/>
          <w:spacing w:val="-3"/>
        </w:rPr>
        <w:t xml:space="preserve">Tribunal </w:t>
      </w:r>
      <w:r>
        <w:rPr>
          <w:color w:val="000009"/>
        </w:rPr>
        <w:t xml:space="preserve">rejects the veracity of the story originally being told by Mr Karia as not only inconsistent with the documents before the </w:t>
      </w:r>
      <w:r>
        <w:rPr>
          <w:color w:val="000009"/>
          <w:spacing w:val="-3"/>
        </w:rPr>
        <w:t xml:space="preserve">Tribunal </w:t>
      </w:r>
      <w:r>
        <w:rPr>
          <w:color w:val="000009"/>
        </w:rPr>
        <w:t>but also mutually inconsistent with his evidence in cross-examination.</w:t>
      </w:r>
    </w:p>
    <w:p w:rsidR="00223B1A" w:rsidRDefault="00457C7C">
      <w:pPr>
        <w:pStyle w:val="BodyText"/>
        <w:spacing w:before="201"/>
        <w:ind w:left="1790" w:right="1105"/>
      </w:pPr>
      <w:r>
        <w:rPr>
          <w:b/>
          <w:color w:val="000009"/>
        </w:rPr>
        <w:t xml:space="preserve">234. </w:t>
      </w:r>
      <w:r>
        <w:rPr>
          <w:color w:val="000009"/>
        </w:rPr>
        <w:t xml:space="preserve">The </w:t>
      </w:r>
      <w:r>
        <w:rPr>
          <w:color w:val="000009"/>
          <w:spacing w:val="-3"/>
        </w:rPr>
        <w:t xml:space="preserve">Tribunal </w:t>
      </w:r>
      <w:r>
        <w:rPr>
          <w:color w:val="000009"/>
        </w:rPr>
        <w:t xml:space="preserve">has spent some time analysing this material because Mr Karia’s contemporaneous reaction is highly instructive in determining whether this is really to be analysed as a serious or material breach with serious adverse effect or rather as a pretext, </w:t>
      </w:r>
      <w:r>
        <w:rPr>
          <w:color w:val="000009"/>
        </w:rPr>
        <w:t xml:space="preserve">an excuse. The </w:t>
      </w:r>
      <w:r>
        <w:rPr>
          <w:color w:val="000009"/>
          <w:spacing w:val="-3"/>
        </w:rPr>
        <w:t xml:space="preserve">Tribunal </w:t>
      </w:r>
      <w:r>
        <w:rPr>
          <w:color w:val="000009"/>
        </w:rPr>
        <w:t xml:space="preserve">concludes it is the latter not the </w:t>
      </w:r>
      <w:r>
        <w:rPr>
          <w:color w:val="000009"/>
          <w:spacing w:val="-3"/>
        </w:rPr>
        <w:t xml:space="preserve">former. </w:t>
      </w:r>
      <w:r>
        <w:rPr>
          <w:color w:val="000009"/>
        </w:rPr>
        <w:t xml:space="preserve">The Respondents somewhat bravely in their Closing Submissions assert that the </w:t>
      </w:r>
      <w:r>
        <w:rPr>
          <w:color w:val="000009"/>
          <w:spacing w:val="-3"/>
        </w:rPr>
        <w:t xml:space="preserve">Tribunal </w:t>
      </w:r>
      <w:r>
        <w:rPr>
          <w:color w:val="000009"/>
        </w:rPr>
        <w:t>is not allowed to have regard to this material because the Claimant has not pleaded waiver or affirmat</w:t>
      </w:r>
      <w:r>
        <w:rPr>
          <w:color w:val="000009"/>
        </w:rPr>
        <w:t>ion. This submission is completely rejected. As is clear from the authorities referred to above whether a breach is material or not is determined by reference to all the relevant facts and this will include a parties’ reaction to the events at the</w:t>
      </w:r>
      <w:r>
        <w:rPr>
          <w:color w:val="000009"/>
          <w:spacing w:val="-8"/>
        </w:rPr>
        <w:t xml:space="preserve"> </w:t>
      </w:r>
      <w:r>
        <w:rPr>
          <w:color w:val="000009"/>
        </w:rPr>
        <w:t>time.</w:t>
      </w:r>
    </w:p>
    <w:p w:rsidR="00223B1A" w:rsidRDefault="00457C7C">
      <w:pPr>
        <w:pStyle w:val="BodyText"/>
        <w:spacing w:before="200"/>
        <w:ind w:left="1790"/>
      </w:pPr>
      <w:r>
        <w:rPr>
          <w:color w:val="000009"/>
        </w:rPr>
        <w:t>xx</w:t>
      </w:r>
      <w:r>
        <w:rPr>
          <w:color w:val="000009"/>
        </w:rPr>
        <w:t>x xxx xxx</w:t>
      </w:r>
    </w:p>
    <w:p w:rsidR="00223B1A" w:rsidRDefault="00223B1A">
      <w:pPr>
        <w:sectPr w:rsidR="00223B1A">
          <w:pgSz w:w="11900" w:h="16840"/>
          <w:pgMar w:top="1380" w:right="1280" w:bottom="1220" w:left="940" w:header="0" w:footer="1022" w:gutter="0"/>
          <w:cols w:space="720"/>
        </w:sectPr>
      </w:pPr>
    </w:p>
    <w:p w:rsidR="00223B1A" w:rsidRDefault="00457C7C">
      <w:pPr>
        <w:pStyle w:val="ListParagraph"/>
        <w:numPr>
          <w:ilvl w:val="0"/>
          <w:numId w:val="35"/>
        </w:numPr>
        <w:tabs>
          <w:tab w:val="left" w:pos="2662"/>
        </w:tabs>
        <w:spacing w:before="61"/>
        <w:ind w:right="1106" w:firstLine="0"/>
        <w:jc w:val="both"/>
        <w:rPr>
          <w:sz w:val="28"/>
        </w:rPr>
      </w:pPr>
      <w:r>
        <w:rPr>
          <w:color w:val="000009"/>
          <w:sz w:val="28"/>
        </w:rPr>
        <w:t xml:space="preserve">The </w:t>
      </w:r>
      <w:r>
        <w:rPr>
          <w:color w:val="000009"/>
          <w:spacing w:val="-3"/>
          <w:sz w:val="28"/>
        </w:rPr>
        <w:t xml:space="preserve">Tribunal </w:t>
      </w:r>
      <w:r>
        <w:rPr>
          <w:color w:val="000009"/>
          <w:sz w:val="28"/>
        </w:rPr>
        <w:t>ultimately concluded that the Respondent did not adduce any credible evidence of actual serious adverse</w:t>
      </w:r>
      <w:r>
        <w:rPr>
          <w:color w:val="000009"/>
          <w:spacing w:val="-4"/>
          <w:sz w:val="28"/>
        </w:rPr>
        <w:t xml:space="preserve"> </w:t>
      </w:r>
      <w:r>
        <w:rPr>
          <w:color w:val="000009"/>
          <w:sz w:val="28"/>
        </w:rPr>
        <w:t>impact.</w:t>
      </w:r>
    </w:p>
    <w:p w:rsidR="00223B1A" w:rsidRDefault="00457C7C">
      <w:pPr>
        <w:pStyle w:val="ListParagraph"/>
        <w:numPr>
          <w:ilvl w:val="0"/>
          <w:numId w:val="35"/>
        </w:numPr>
        <w:tabs>
          <w:tab w:val="left" w:pos="2662"/>
        </w:tabs>
        <w:ind w:firstLine="0"/>
        <w:jc w:val="both"/>
        <w:rPr>
          <w:sz w:val="28"/>
        </w:rPr>
      </w:pPr>
      <w:r>
        <w:rPr>
          <w:color w:val="000009"/>
          <w:sz w:val="28"/>
        </w:rPr>
        <w:t>It is true that there was some evidence (albeit mainly dating back to 2008-2009) of occasional instance</w:t>
      </w:r>
      <w:r>
        <w:rPr>
          <w:color w:val="000009"/>
          <w:sz w:val="28"/>
        </w:rPr>
        <w:t xml:space="preserve">s of both companies tendering for the same business. </w:t>
      </w:r>
      <w:r>
        <w:rPr>
          <w:color w:val="000009"/>
          <w:spacing w:val="-10"/>
          <w:sz w:val="28"/>
        </w:rPr>
        <w:t xml:space="preserve">Yet </w:t>
      </w:r>
      <w:r>
        <w:rPr>
          <w:color w:val="000009"/>
          <w:sz w:val="28"/>
        </w:rPr>
        <w:t>there was no reliable evidence that business had been lost from Ravin to ACPL post the Draka acquisition, or that there had been any</w:t>
      </w:r>
      <w:r>
        <w:rPr>
          <w:color w:val="000009"/>
          <w:spacing w:val="-34"/>
          <w:sz w:val="28"/>
        </w:rPr>
        <w:t xml:space="preserve"> </w:t>
      </w:r>
      <w:r>
        <w:rPr>
          <w:color w:val="000009"/>
          <w:sz w:val="28"/>
        </w:rPr>
        <w:t>diversion of business from Ravin to ACPL or that there had</w:t>
      </w:r>
      <w:r>
        <w:rPr>
          <w:color w:val="000009"/>
          <w:spacing w:val="-55"/>
          <w:sz w:val="28"/>
        </w:rPr>
        <w:t xml:space="preserve"> </w:t>
      </w:r>
      <w:r>
        <w:rPr>
          <w:color w:val="000009"/>
          <w:sz w:val="28"/>
        </w:rPr>
        <w:t>been an</w:t>
      </w:r>
      <w:r>
        <w:rPr>
          <w:color w:val="000009"/>
          <w:sz w:val="28"/>
        </w:rPr>
        <w:t>y targeting of Ravin’s business by ACPL or indeed vice</w:t>
      </w:r>
      <w:r>
        <w:rPr>
          <w:color w:val="000009"/>
          <w:spacing w:val="-1"/>
          <w:sz w:val="28"/>
        </w:rPr>
        <w:t xml:space="preserve"> </w:t>
      </w:r>
      <w:r>
        <w:rPr>
          <w:color w:val="000009"/>
          <w:sz w:val="28"/>
        </w:rPr>
        <w:t>versa.</w:t>
      </w:r>
    </w:p>
    <w:p w:rsidR="00223B1A" w:rsidRDefault="00457C7C">
      <w:pPr>
        <w:pStyle w:val="ListParagraph"/>
        <w:numPr>
          <w:ilvl w:val="0"/>
          <w:numId w:val="35"/>
        </w:numPr>
        <w:tabs>
          <w:tab w:val="left" w:pos="2448"/>
        </w:tabs>
        <w:ind w:right="1103" w:firstLine="0"/>
        <w:jc w:val="both"/>
        <w:rPr>
          <w:sz w:val="28"/>
        </w:rPr>
      </w:pPr>
      <w:r>
        <w:rPr>
          <w:color w:val="000009"/>
          <w:sz w:val="28"/>
        </w:rPr>
        <w:t xml:space="preserve">In the end the two companies operate in a very different space. ACPL is a small specialist cable business with a turnover of € 7-7.5m per annum. This is approximately 10% of that of Ravin. ACPL </w:t>
      </w:r>
      <w:r>
        <w:rPr>
          <w:color w:val="000009"/>
          <w:sz w:val="28"/>
        </w:rPr>
        <w:t xml:space="preserve">operates principally in the area of instrumentation cables. Ravin operates principally in the area of power and control cables. </w:t>
      </w:r>
      <w:r>
        <w:rPr>
          <w:color w:val="000009"/>
          <w:spacing w:val="-10"/>
          <w:sz w:val="28"/>
        </w:rPr>
        <w:t xml:space="preserve">Yet  </w:t>
      </w:r>
      <w:r>
        <w:rPr>
          <w:color w:val="000009"/>
          <w:spacing w:val="-3"/>
          <w:sz w:val="28"/>
        </w:rPr>
        <w:t xml:space="preserve">further,  </w:t>
      </w:r>
      <w:r>
        <w:rPr>
          <w:color w:val="000009"/>
          <w:sz w:val="28"/>
        </w:rPr>
        <w:t xml:space="preserve">a large part of the small turnover of ACPL constitutes exports from ACPL to its Omani </w:t>
      </w:r>
      <w:r>
        <w:rPr>
          <w:color w:val="000009"/>
          <w:spacing w:val="-3"/>
          <w:sz w:val="28"/>
        </w:rPr>
        <w:t xml:space="preserve">shareholder. </w:t>
      </w:r>
      <w:r>
        <w:rPr>
          <w:color w:val="000009"/>
          <w:sz w:val="28"/>
        </w:rPr>
        <w:t>This renders t</w:t>
      </w:r>
      <w:r>
        <w:rPr>
          <w:color w:val="000009"/>
          <w:sz w:val="28"/>
        </w:rPr>
        <w:t xml:space="preserve">he notion of serious adverse harm by reference to </w:t>
      </w:r>
      <w:r>
        <w:rPr>
          <w:color w:val="000009"/>
          <w:spacing w:val="-4"/>
          <w:sz w:val="28"/>
        </w:rPr>
        <w:t xml:space="preserve">ACPL’s </w:t>
      </w:r>
      <w:r>
        <w:rPr>
          <w:color w:val="000009"/>
          <w:sz w:val="28"/>
        </w:rPr>
        <w:t>turnover even more</w:t>
      </w:r>
      <w:r>
        <w:rPr>
          <w:color w:val="000009"/>
          <w:spacing w:val="-2"/>
          <w:sz w:val="28"/>
        </w:rPr>
        <w:t xml:space="preserve"> </w:t>
      </w:r>
      <w:r>
        <w:rPr>
          <w:color w:val="000009"/>
          <w:sz w:val="28"/>
        </w:rPr>
        <w:t>remote.</w:t>
      </w:r>
    </w:p>
    <w:p w:rsidR="00223B1A" w:rsidRDefault="00457C7C">
      <w:pPr>
        <w:pStyle w:val="ListParagraph"/>
        <w:numPr>
          <w:ilvl w:val="0"/>
          <w:numId w:val="35"/>
        </w:numPr>
        <w:tabs>
          <w:tab w:val="left" w:pos="2462"/>
        </w:tabs>
        <w:spacing w:before="201"/>
        <w:ind w:right="1094" w:firstLine="0"/>
        <w:jc w:val="both"/>
        <w:rPr>
          <w:sz w:val="28"/>
        </w:rPr>
      </w:pPr>
      <w:r>
        <w:rPr>
          <w:color w:val="000009"/>
          <w:sz w:val="28"/>
        </w:rPr>
        <w:t xml:space="preserve">The contemporaneous management documents at Ravin did not show that Ravin considered ACPL as one of its competitors or indeed operating in the same space. When </w:t>
      </w:r>
      <w:r>
        <w:rPr>
          <w:color w:val="000009"/>
          <w:spacing w:val="-6"/>
          <w:sz w:val="28"/>
        </w:rPr>
        <w:t xml:space="preserve">Mr. </w:t>
      </w:r>
      <w:r>
        <w:rPr>
          <w:color w:val="000009"/>
          <w:sz w:val="28"/>
        </w:rPr>
        <w:t xml:space="preserve">Karia was asked about this in cross examination, he said that when a company examines its competitors it does not make a list down to the </w:t>
      </w:r>
      <w:r>
        <w:rPr>
          <w:color w:val="000009"/>
          <w:spacing w:val="2"/>
          <w:sz w:val="28"/>
        </w:rPr>
        <w:t>50</w:t>
      </w:r>
      <w:r>
        <w:rPr>
          <w:color w:val="000009"/>
          <w:spacing w:val="2"/>
          <w:position w:val="11"/>
          <w:sz w:val="16"/>
        </w:rPr>
        <w:t>th</w:t>
      </w:r>
      <w:r>
        <w:rPr>
          <w:color w:val="000009"/>
          <w:spacing w:val="2"/>
          <w:sz w:val="16"/>
        </w:rPr>
        <w:t xml:space="preserve"> </w:t>
      </w:r>
      <w:r>
        <w:rPr>
          <w:color w:val="000009"/>
          <w:sz w:val="28"/>
        </w:rPr>
        <w:t>or 60</w:t>
      </w:r>
      <w:r>
        <w:rPr>
          <w:color w:val="000009"/>
          <w:position w:val="11"/>
          <w:sz w:val="16"/>
        </w:rPr>
        <w:t xml:space="preserve">th </w:t>
      </w:r>
      <w:r>
        <w:rPr>
          <w:color w:val="000009"/>
          <w:sz w:val="28"/>
        </w:rPr>
        <w:t>competitor (Day 9, p.82). This gives an  eloquent indication of how far down the list Ravin would have co</w:t>
      </w:r>
      <w:r>
        <w:rPr>
          <w:color w:val="000009"/>
          <w:sz w:val="28"/>
        </w:rPr>
        <w:t>nsidered</w:t>
      </w:r>
      <w:r>
        <w:rPr>
          <w:color w:val="000009"/>
          <w:spacing w:val="-18"/>
          <w:sz w:val="28"/>
        </w:rPr>
        <w:t xml:space="preserve"> </w:t>
      </w:r>
      <w:r>
        <w:rPr>
          <w:color w:val="000009"/>
          <w:sz w:val="28"/>
        </w:rPr>
        <w:t>ACPL.</w:t>
      </w:r>
    </w:p>
    <w:p w:rsidR="00223B1A" w:rsidRDefault="00457C7C">
      <w:pPr>
        <w:pStyle w:val="ListParagraph"/>
        <w:numPr>
          <w:ilvl w:val="0"/>
          <w:numId w:val="35"/>
        </w:numPr>
        <w:tabs>
          <w:tab w:val="left" w:pos="2474"/>
        </w:tabs>
        <w:ind w:right="1103" w:firstLine="0"/>
        <w:jc w:val="both"/>
        <w:rPr>
          <w:sz w:val="28"/>
        </w:rPr>
      </w:pPr>
      <w:r>
        <w:rPr>
          <w:color w:val="000009"/>
          <w:spacing w:val="-4"/>
          <w:sz w:val="28"/>
        </w:rPr>
        <w:t xml:space="preserve">Equally, </w:t>
      </w:r>
      <w:r>
        <w:rPr>
          <w:color w:val="000009"/>
          <w:sz w:val="28"/>
        </w:rPr>
        <w:t>the fact that a list of company names was identified and relied upon by the respondent to show that Ravin and ACPL sell cables to some of the same companies is stretching a point beyond where it can naturally go. This does not yield</w:t>
      </w:r>
      <w:r>
        <w:rPr>
          <w:color w:val="000009"/>
          <w:sz w:val="28"/>
        </w:rPr>
        <w:t xml:space="preserve"> an answer of material breach. The evidence adduced by the Respondents is not of a quality which would</w:t>
      </w:r>
      <w:r>
        <w:rPr>
          <w:color w:val="000009"/>
          <w:spacing w:val="14"/>
          <w:sz w:val="28"/>
        </w:rPr>
        <w:t xml:space="preserve"> </w:t>
      </w:r>
      <w:r>
        <w:rPr>
          <w:color w:val="000009"/>
          <w:sz w:val="28"/>
        </w:rPr>
        <w:t>enable</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left="1790" w:right="1105"/>
      </w:pPr>
      <w:r>
        <w:rPr>
          <w:color w:val="000009"/>
        </w:rPr>
        <w:t>the Tribunal to conclude that a breach had been committed with serious adverse effect.</w:t>
      </w:r>
    </w:p>
    <w:p w:rsidR="00223B1A" w:rsidRDefault="00457C7C">
      <w:pPr>
        <w:pStyle w:val="ListParagraph"/>
        <w:numPr>
          <w:ilvl w:val="0"/>
          <w:numId w:val="35"/>
        </w:numPr>
        <w:tabs>
          <w:tab w:val="left" w:pos="2546"/>
        </w:tabs>
        <w:ind w:right="1102" w:firstLine="0"/>
        <w:jc w:val="both"/>
        <w:rPr>
          <w:sz w:val="28"/>
        </w:rPr>
      </w:pPr>
      <w:r>
        <w:rPr>
          <w:color w:val="000009"/>
          <w:sz w:val="28"/>
        </w:rPr>
        <w:t xml:space="preserve">The </w:t>
      </w:r>
      <w:r>
        <w:rPr>
          <w:color w:val="000009"/>
          <w:spacing w:val="-3"/>
          <w:sz w:val="28"/>
        </w:rPr>
        <w:t xml:space="preserve">Tribunal </w:t>
      </w:r>
      <w:r>
        <w:rPr>
          <w:color w:val="000009"/>
          <w:sz w:val="28"/>
        </w:rPr>
        <w:t>further makes mention of the</w:t>
      </w:r>
      <w:r>
        <w:rPr>
          <w:color w:val="000009"/>
          <w:sz w:val="28"/>
        </w:rPr>
        <w:t xml:space="preserve"> assistance it received from two distinguished experts of long standing participation in the market; Messrs Honavar and Hargopal. The </w:t>
      </w:r>
      <w:r>
        <w:rPr>
          <w:color w:val="000009"/>
          <w:spacing w:val="-3"/>
          <w:sz w:val="28"/>
        </w:rPr>
        <w:t xml:space="preserve">Tribunal </w:t>
      </w:r>
      <w:r>
        <w:rPr>
          <w:color w:val="000009"/>
          <w:sz w:val="28"/>
        </w:rPr>
        <w:t>did get some benefit from this evidence in the clear explanation of different types of cables together with sampl</w:t>
      </w:r>
      <w:r>
        <w:rPr>
          <w:color w:val="000009"/>
          <w:sz w:val="28"/>
        </w:rPr>
        <w:t xml:space="preserve">es and this explanation was also helpfully provided in part by </w:t>
      </w:r>
      <w:r>
        <w:rPr>
          <w:color w:val="000009"/>
          <w:spacing w:val="-6"/>
          <w:sz w:val="28"/>
        </w:rPr>
        <w:t xml:space="preserve">Mr. </w:t>
      </w:r>
      <w:r>
        <w:rPr>
          <w:color w:val="000009"/>
          <w:sz w:val="28"/>
        </w:rPr>
        <w:t xml:space="preserve">Karia himself. Nevertheless, once more this evidence somewhat missed the point. It is not enough to establish material breach to identify certain types of cables produced and sold by each </w:t>
      </w:r>
      <w:r>
        <w:rPr>
          <w:color w:val="000009"/>
          <w:spacing w:val="-4"/>
          <w:sz w:val="28"/>
        </w:rPr>
        <w:t>c</w:t>
      </w:r>
      <w:r>
        <w:rPr>
          <w:color w:val="000009"/>
          <w:spacing w:val="-4"/>
          <w:sz w:val="28"/>
        </w:rPr>
        <w:t>ompany.</w:t>
      </w:r>
      <w:r>
        <w:rPr>
          <w:color w:val="000009"/>
          <w:spacing w:val="69"/>
          <w:sz w:val="28"/>
        </w:rPr>
        <w:t xml:space="preserve"> </w:t>
      </w:r>
      <w:r>
        <w:rPr>
          <w:color w:val="000009"/>
          <w:sz w:val="28"/>
        </w:rPr>
        <w:t>There was no reliable analysis advanced by the Respondents’ evidence of serious adverse effect either on Ravin today or likely in the</w:t>
      </w:r>
      <w:r>
        <w:rPr>
          <w:color w:val="000009"/>
          <w:spacing w:val="-15"/>
          <w:sz w:val="28"/>
        </w:rPr>
        <w:t xml:space="preserve"> </w:t>
      </w:r>
      <w:r>
        <w:rPr>
          <w:color w:val="000009"/>
          <w:sz w:val="28"/>
        </w:rPr>
        <w:t>future.</w:t>
      </w:r>
    </w:p>
    <w:p w:rsidR="00223B1A" w:rsidRDefault="00457C7C">
      <w:pPr>
        <w:pStyle w:val="ListParagraph"/>
        <w:numPr>
          <w:ilvl w:val="0"/>
          <w:numId w:val="35"/>
        </w:numPr>
        <w:tabs>
          <w:tab w:val="left" w:pos="2474"/>
        </w:tabs>
        <w:spacing w:before="201"/>
        <w:ind w:right="1105" w:firstLine="0"/>
        <w:jc w:val="both"/>
        <w:rPr>
          <w:sz w:val="28"/>
        </w:rPr>
      </w:pPr>
      <w:r>
        <w:rPr>
          <w:color w:val="000009"/>
          <w:spacing w:val="-4"/>
          <w:sz w:val="28"/>
        </w:rPr>
        <w:t xml:space="preserve">Finally, </w:t>
      </w:r>
      <w:r>
        <w:rPr>
          <w:color w:val="000009"/>
          <w:sz w:val="28"/>
        </w:rPr>
        <w:t xml:space="preserve">the </w:t>
      </w:r>
      <w:r>
        <w:rPr>
          <w:color w:val="000009"/>
          <w:spacing w:val="-3"/>
          <w:sz w:val="28"/>
        </w:rPr>
        <w:t xml:space="preserve">Tribunal </w:t>
      </w:r>
      <w:r>
        <w:rPr>
          <w:color w:val="000009"/>
          <w:sz w:val="28"/>
        </w:rPr>
        <w:t>for completeness makes it clear that it completely rejects the further allegation that ACPL had been acquired in bad faith by the Claimant with a view to destroying value in Ravin or that it has since pursued the operations of ACPL with that aim in</w:t>
      </w:r>
      <w:r>
        <w:rPr>
          <w:color w:val="000009"/>
          <w:spacing w:val="-3"/>
          <w:sz w:val="28"/>
        </w:rPr>
        <w:t xml:space="preserve"> </w:t>
      </w:r>
      <w:r>
        <w:rPr>
          <w:color w:val="000009"/>
          <w:spacing w:val="-4"/>
          <w:sz w:val="28"/>
        </w:rPr>
        <w:t>view.</w:t>
      </w:r>
    </w:p>
    <w:p w:rsidR="00223B1A" w:rsidRDefault="00457C7C">
      <w:pPr>
        <w:pStyle w:val="ListParagraph"/>
        <w:numPr>
          <w:ilvl w:val="0"/>
          <w:numId w:val="35"/>
        </w:numPr>
        <w:tabs>
          <w:tab w:val="left" w:pos="2488"/>
        </w:tabs>
        <w:ind w:right="1107" w:firstLine="0"/>
        <w:jc w:val="both"/>
        <w:rPr>
          <w:sz w:val="28"/>
        </w:rPr>
      </w:pPr>
      <w:r>
        <w:rPr>
          <w:color w:val="000009"/>
          <w:sz w:val="28"/>
        </w:rPr>
        <w:t>T</w:t>
      </w:r>
      <w:r>
        <w:rPr>
          <w:color w:val="000009"/>
          <w:sz w:val="28"/>
        </w:rPr>
        <w:t xml:space="preserve">here is quite simply no credible evidence to support such an allegation and indeed the </w:t>
      </w:r>
      <w:r>
        <w:rPr>
          <w:color w:val="000009"/>
          <w:spacing w:val="-3"/>
          <w:sz w:val="28"/>
        </w:rPr>
        <w:t xml:space="preserve">Tribunal </w:t>
      </w:r>
      <w:r>
        <w:rPr>
          <w:color w:val="000009"/>
          <w:sz w:val="28"/>
        </w:rPr>
        <w:t>is of the view that it is an allegation which should not have been</w:t>
      </w:r>
      <w:r>
        <w:rPr>
          <w:color w:val="000009"/>
          <w:spacing w:val="-4"/>
          <w:sz w:val="28"/>
        </w:rPr>
        <w:t xml:space="preserve"> </w:t>
      </w:r>
      <w:r>
        <w:rPr>
          <w:color w:val="000009"/>
          <w:sz w:val="28"/>
        </w:rPr>
        <w:t>advanced.”</w:t>
      </w:r>
    </w:p>
    <w:p w:rsidR="00223B1A" w:rsidRDefault="00457C7C">
      <w:pPr>
        <w:pStyle w:val="ListParagraph"/>
        <w:numPr>
          <w:ilvl w:val="0"/>
          <w:numId w:val="47"/>
        </w:numPr>
        <w:tabs>
          <w:tab w:val="left" w:pos="786"/>
        </w:tabs>
        <w:spacing w:line="480" w:lineRule="auto"/>
        <w:ind w:right="124" w:hanging="426"/>
        <w:jc w:val="both"/>
        <w:rPr>
          <w:color w:val="000009"/>
          <w:sz w:val="28"/>
        </w:rPr>
      </w:pPr>
      <w:r>
        <w:rPr>
          <w:color w:val="000009"/>
          <w:sz w:val="28"/>
        </w:rPr>
        <w:t>So far as the counter claim dealing with direct sales in India which competed with</w:t>
      </w:r>
      <w:r>
        <w:rPr>
          <w:color w:val="000009"/>
          <w:sz w:val="28"/>
        </w:rPr>
        <w:t xml:space="preserve"> the business of Ravin, and agency/distribution agreements, the arbitrator held as</w:t>
      </w:r>
      <w:r>
        <w:rPr>
          <w:color w:val="000009"/>
          <w:spacing w:val="-6"/>
          <w:sz w:val="28"/>
        </w:rPr>
        <w:t xml:space="preserve"> </w:t>
      </w:r>
      <w:r>
        <w:rPr>
          <w:color w:val="000009"/>
          <w:sz w:val="28"/>
        </w:rPr>
        <w:t>follows:</w:t>
      </w:r>
    </w:p>
    <w:p w:rsidR="00223B1A" w:rsidRDefault="00457C7C">
      <w:pPr>
        <w:pStyle w:val="BodyText"/>
        <w:ind w:left="1790" w:right="1105"/>
      </w:pPr>
      <w:r>
        <w:rPr>
          <w:color w:val="000009"/>
        </w:rPr>
        <w:t>“</w:t>
      </w:r>
      <w:r>
        <w:rPr>
          <w:b/>
          <w:color w:val="000009"/>
        </w:rPr>
        <w:t xml:space="preserve">252. </w:t>
      </w:r>
      <w:r>
        <w:rPr>
          <w:color w:val="000009"/>
        </w:rPr>
        <w:t>Essentially the Respondents have not established that the Agency</w:t>
      </w:r>
      <w:r>
        <w:rPr>
          <w:color w:val="000009"/>
          <w:spacing w:val="-60"/>
        </w:rPr>
        <w:t xml:space="preserve"> </w:t>
      </w:r>
      <w:r>
        <w:rPr>
          <w:color w:val="000009"/>
        </w:rPr>
        <w:t>Agreements on which they place reliance, involved such an arrangement, commitment or engagement as stated in the First Partial Award. Indeed the Respondents have not even addressed the requirement identified in paragraph 84 of the First Partial Final Award</w:t>
      </w:r>
      <w:r>
        <w:rPr>
          <w:color w:val="000009"/>
        </w:rPr>
        <w:t xml:space="preserve"> but instead focused on the length or duration of the relationship and whether</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left="1790" w:right="1105"/>
      </w:pPr>
      <w:r>
        <w:rPr>
          <w:color w:val="000009"/>
        </w:rPr>
        <w:t>or not each relationship was exclusive or non- exclusive. This is not sufficient. For the avoidance of doubt the Tribunal concludes that there was no satisfact</w:t>
      </w:r>
      <w:r>
        <w:rPr>
          <w:color w:val="000009"/>
        </w:rPr>
        <w:t>ory basis on which it could be concluded that these Agency Agreements involved an injection or exchange of capital or know how on the part of the investor, acquirer or participator. They are best analysed as classic sales distribution/agency agreements pur</w:t>
      </w:r>
      <w:r>
        <w:rPr>
          <w:color w:val="000009"/>
        </w:rPr>
        <w:t>suant to which an agent receives a sales commission in return for the promotion and conclusion of identified types of sales in India.</w:t>
      </w:r>
    </w:p>
    <w:p w:rsidR="00223B1A" w:rsidRDefault="00457C7C">
      <w:pPr>
        <w:pStyle w:val="BodyText"/>
        <w:spacing w:before="200"/>
        <w:ind w:left="1790"/>
      </w:pPr>
      <w:r>
        <w:rPr>
          <w:color w:val="000009"/>
        </w:rPr>
        <w:t>xxx xxx xxx</w:t>
      </w:r>
    </w:p>
    <w:p w:rsidR="00223B1A" w:rsidRDefault="00457C7C">
      <w:pPr>
        <w:pStyle w:val="ListParagraph"/>
        <w:numPr>
          <w:ilvl w:val="0"/>
          <w:numId w:val="34"/>
        </w:numPr>
        <w:tabs>
          <w:tab w:val="left" w:pos="2436"/>
        </w:tabs>
        <w:ind w:right="1103" w:firstLine="0"/>
        <w:jc w:val="both"/>
        <w:rPr>
          <w:sz w:val="28"/>
        </w:rPr>
      </w:pPr>
      <w:r>
        <w:rPr>
          <w:color w:val="000009"/>
          <w:sz w:val="28"/>
        </w:rPr>
        <w:t xml:space="preserve">Making every conceivable allowance in favour of the Respondents, the </w:t>
      </w:r>
      <w:r>
        <w:rPr>
          <w:color w:val="000009"/>
          <w:spacing w:val="-3"/>
          <w:sz w:val="28"/>
        </w:rPr>
        <w:t xml:space="preserve">Tribunal </w:t>
      </w:r>
      <w:r>
        <w:rPr>
          <w:color w:val="000009"/>
          <w:sz w:val="28"/>
        </w:rPr>
        <w:t>concludes that the Respondents (</w:t>
      </w:r>
      <w:r>
        <w:rPr>
          <w:color w:val="000009"/>
          <w:sz w:val="28"/>
        </w:rPr>
        <w:t xml:space="preserve">perhaps for understandable reasons following the First Partial Final Award) have tried to alter their case and now advance a case that the fact of direct sales amounts to a material breach of Clauses 8 and 20 of the </w:t>
      </w:r>
      <w:r>
        <w:rPr>
          <w:color w:val="000009"/>
          <w:spacing w:val="-6"/>
          <w:sz w:val="28"/>
        </w:rPr>
        <w:t xml:space="preserve">JVA. </w:t>
      </w:r>
      <w:r>
        <w:rPr>
          <w:color w:val="000009"/>
          <w:sz w:val="28"/>
        </w:rPr>
        <w:t>That was not advanced in the Determ</w:t>
      </w:r>
      <w:r>
        <w:rPr>
          <w:color w:val="000009"/>
          <w:sz w:val="28"/>
        </w:rPr>
        <w:t>ination Notice or in its pleaded case and is not open to the</w:t>
      </w:r>
      <w:r>
        <w:rPr>
          <w:color w:val="000009"/>
          <w:spacing w:val="-6"/>
          <w:sz w:val="28"/>
        </w:rPr>
        <w:t xml:space="preserve"> </w:t>
      </w:r>
      <w:r>
        <w:rPr>
          <w:color w:val="000009"/>
          <w:sz w:val="28"/>
        </w:rPr>
        <w:t>respondents.</w:t>
      </w:r>
    </w:p>
    <w:p w:rsidR="00223B1A" w:rsidRDefault="00457C7C">
      <w:pPr>
        <w:pStyle w:val="BodyText"/>
        <w:spacing w:before="201"/>
        <w:ind w:left="1790"/>
      </w:pPr>
      <w:r>
        <w:rPr>
          <w:color w:val="000009"/>
        </w:rPr>
        <w:t>(I) No material breach in any event.</w:t>
      </w:r>
    </w:p>
    <w:p w:rsidR="00223B1A" w:rsidRDefault="00457C7C">
      <w:pPr>
        <w:pStyle w:val="ListParagraph"/>
        <w:numPr>
          <w:ilvl w:val="0"/>
          <w:numId w:val="34"/>
        </w:numPr>
        <w:tabs>
          <w:tab w:val="left" w:pos="2470"/>
        </w:tabs>
        <w:ind w:right="1105" w:firstLine="0"/>
        <w:jc w:val="both"/>
        <w:rPr>
          <w:sz w:val="28"/>
        </w:rPr>
      </w:pPr>
      <w:r>
        <w:rPr>
          <w:color w:val="000009"/>
          <w:spacing w:val="-10"/>
          <w:sz w:val="28"/>
        </w:rPr>
        <w:t xml:space="preserve">Yet </w:t>
      </w:r>
      <w:r>
        <w:rPr>
          <w:color w:val="000009"/>
          <w:spacing w:val="-3"/>
          <w:sz w:val="28"/>
        </w:rPr>
        <w:t xml:space="preserve">further, </w:t>
      </w:r>
      <w:r>
        <w:rPr>
          <w:color w:val="000009"/>
          <w:sz w:val="28"/>
        </w:rPr>
        <w:t xml:space="preserve">even ignoring the limitations of the Determination Notice and pleadings, the </w:t>
      </w:r>
      <w:r>
        <w:rPr>
          <w:color w:val="000009"/>
          <w:spacing w:val="-3"/>
          <w:sz w:val="28"/>
        </w:rPr>
        <w:t xml:space="preserve">Tribunal </w:t>
      </w:r>
      <w:r>
        <w:rPr>
          <w:color w:val="000009"/>
          <w:sz w:val="28"/>
        </w:rPr>
        <w:t>yet further concludes that the Respondents hav</w:t>
      </w:r>
      <w:r>
        <w:rPr>
          <w:color w:val="000009"/>
          <w:sz w:val="28"/>
        </w:rPr>
        <w:t>e not in any event succeeded in showing material breach of Clauses 8 or 20 on the facts of the</w:t>
      </w:r>
      <w:r>
        <w:rPr>
          <w:color w:val="000009"/>
          <w:spacing w:val="-14"/>
          <w:sz w:val="28"/>
        </w:rPr>
        <w:t xml:space="preserve"> </w:t>
      </w:r>
      <w:r>
        <w:rPr>
          <w:color w:val="000009"/>
          <w:sz w:val="28"/>
        </w:rPr>
        <w:t>case.</w:t>
      </w:r>
    </w:p>
    <w:p w:rsidR="00223B1A" w:rsidRDefault="00457C7C">
      <w:pPr>
        <w:pStyle w:val="ListParagraph"/>
        <w:numPr>
          <w:ilvl w:val="0"/>
          <w:numId w:val="34"/>
        </w:numPr>
        <w:tabs>
          <w:tab w:val="left" w:pos="2488"/>
        </w:tabs>
        <w:ind w:right="1105" w:firstLine="0"/>
        <w:jc w:val="both"/>
        <w:rPr>
          <w:sz w:val="28"/>
        </w:rPr>
      </w:pPr>
      <w:r>
        <w:rPr>
          <w:color w:val="000009"/>
          <w:sz w:val="28"/>
        </w:rPr>
        <w:t xml:space="preserve">The </w:t>
      </w:r>
      <w:r>
        <w:rPr>
          <w:color w:val="000009"/>
          <w:spacing w:val="-3"/>
          <w:sz w:val="28"/>
        </w:rPr>
        <w:t xml:space="preserve">Tribunal </w:t>
      </w:r>
      <w:r>
        <w:rPr>
          <w:color w:val="000009"/>
          <w:sz w:val="28"/>
        </w:rPr>
        <w:t>concludes that the Respondents’ analysis is too simplistic to be of any real utility in analysing the</w:t>
      </w:r>
      <w:r>
        <w:rPr>
          <w:color w:val="000009"/>
          <w:spacing w:val="-3"/>
          <w:sz w:val="28"/>
        </w:rPr>
        <w:t xml:space="preserve"> </w:t>
      </w:r>
      <w:r>
        <w:rPr>
          <w:color w:val="000009"/>
          <w:sz w:val="28"/>
        </w:rPr>
        <w:t>issue.</w:t>
      </w:r>
    </w:p>
    <w:p w:rsidR="00223B1A" w:rsidRDefault="00457C7C">
      <w:pPr>
        <w:pStyle w:val="ListParagraph"/>
        <w:numPr>
          <w:ilvl w:val="0"/>
          <w:numId w:val="34"/>
        </w:numPr>
        <w:tabs>
          <w:tab w:val="left" w:pos="2494"/>
        </w:tabs>
        <w:ind w:right="1103" w:firstLine="0"/>
        <w:jc w:val="both"/>
        <w:rPr>
          <w:sz w:val="28"/>
        </w:rPr>
      </w:pPr>
      <w:r>
        <w:rPr>
          <w:color w:val="000009"/>
          <w:sz w:val="28"/>
        </w:rPr>
        <w:t>The Respondents start by referring to a total 644m of sales which were made directly into India by various Prysmian</w:t>
      </w:r>
      <w:r>
        <w:rPr>
          <w:color w:val="000009"/>
          <w:spacing w:val="-4"/>
          <w:sz w:val="28"/>
        </w:rPr>
        <w:t xml:space="preserve"> </w:t>
      </w:r>
      <w:r>
        <w:rPr>
          <w:color w:val="000009"/>
          <w:sz w:val="28"/>
        </w:rPr>
        <w:t>affiliates.</w:t>
      </w:r>
    </w:p>
    <w:p w:rsidR="00223B1A" w:rsidRDefault="00457C7C">
      <w:pPr>
        <w:pStyle w:val="ListParagraph"/>
        <w:numPr>
          <w:ilvl w:val="0"/>
          <w:numId w:val="34"/>
        </w:numPr>
        <w:tabs>
          <w:tab w:val="left" w:pos="2524"/>
        </w:tabs>
        <w:ind w:right="1102" w:firstLine="0"/>
        <w:jc w:val="both"/>
        <w:rPr>
          <w:sz w:val="28"/>
        </w:rPr>
      </w:pPr>
      <w:r>
        <w:rPr>
          <w:color w:val="000009"/>
          <w:sz w:val="28"/>
        </w:rPr>
        <w:t xml:space="preserve">Those sales, </w:t>
      </w:r>
      <w:r>
        <w:rPr>
          <w:color w:val="000009"/>
          <w:spacing w:val="-3"/>
          <w:sz w:val="28"/>
        </w:rPr>
        <w:t xml:space="preserve">however, </w:t>
      </w:r>
      <w:r>
        <w:rPr>
          <w:color w:val="000009"/>
          <w:sz w:val="28"/>
        </w:rPr>
        <w:t xml:space="preserve">were for all practical purposes made up of sales of telecom cables, industrial special cables, automotive </w:t>
      </w:r>
      <w:r>
        <w:rPr>
          <w:color w:val="000009"/>
          <w:sz w:val="28"/>
        </w:rPr>
        <w:t>cables, network and component and services. Ravin did not manufacture those types of cables. Indeed over 85% of the sales came from two affiliates</w:t>
      </w:r>
      <w:r>
        <w:rPr>
          <w:color w:val="000009"/>
          <w:spacing w:val="-10"/>
          <w:sz w:val="28"/>
        </w:rPr>
        <w:t xml:space="preserve"> </w:t>
      </w:r>
      <w:r>
        <w:rPr>
          <w:color w:val="000009"/>
          <w:sz w:val="28"/>
        </w:rPr>
        <w:t>manufacturing</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left="1790" w:right="1096"/>
      </w:pPr>
      <w:r>
        <w:rPr>
          <w:color w:val="000009"/>
        </w:rPr>
        <w:t>telecom cables, which Ravin did not manufacture and had no experience in sell</w:t>
      </w:r>
      <w:r>
        <w:rPr>
          <w:color w:val="000009"/>
        </w:rPr>
        <w:t xml:space="preserve">ing </w:t>
      </w:r>
      <w:r>
        <w:rPr>
          <w:color w:val="000009"/>
          <w:spacing w:val="-3"/>
        </w:rPr>
        <w:t xml:space="preserve">either. </w:t>
      </w:r>
      <w:r>
        <w:rPr>
          <w:color w:val="000009"/>
        </w:rPr>
        <w:t xml:space="preserve">Indeed the </w:t>
      </w:r>
      <w:r>
        <w:rPr>
          <w:color w:val="000009"/>
          <w:spacing w:val="-3"/>
        </w:rPr>
        <w:t xml:space="preserve">Tribunal </w:t>
      </w:r>
      <w:r>
        <w:rPr>
          <w:color w:val="000009"/>
        </w:rPr>
        <w:t xml:space="preserve">accepts the evidence of Ms Farise and </w:t>
      </w:r>
      <w:r>
        <w:rPr>
          <w:color w:val="000009"/>
          <w:spacing w:val="-6"/>
        </w:rPr>
        <w:t xml:space="preserve">Mr. </w:t>
      </w:r>
      <w:r>
        <w:rPr>
          <w:color w:val="000009"/>
        </w:rPr>
        <w:t xml:space="preserve">Koch and </w:t>
      </w:r>
      <w:r>
        <w:rPr>
          <w:color w:val="000009"/>
          <w:spacing w:val="-6"/>
        </w:rPr>
        <w:t xml:space="preserve">Mr. </w:t>
      </w:r>
      <w:r>
        <w:rPr>
          <w:color w:val="000009"/>
        </w:rPr>
        <w:t xml:space="preserve">Karve on this issue (see, inter alia, </w:t>
      </w:r>
      <w:r>
        <w:rPr>
          <w:color w:val="212121"/>
          <w:sz w:val="24"/>
        </w:rPr>
        <w:t>§§</w:t>
      </w:r>
      <w:r>
        <w:rPr>
          <w:color w:val="000009"/>
        </w:rPr>
        <w:t xml:space="preserve">5-8, E(I)/10/56-57, </w:t>
      </w:r>
      <w:r>
        <w:rPr>
          <w:color w:val="212121"/>
          <w:sz w:val="24"/>
        </w:rPr>
        <w:t>§</w:t>
      </w:r>
      <w:r>
        <w:rPr>
          <w:color w:val="000009"/>
        </w:rPr>
        <w:t xml:space="preserve">23, E(I)/26/206, </w:t>
      </w:r>
      <w:r>
        <w:rPr>
          <w:color w:val="212121"/>
          <w:sz w:val="24"/>
        </w:rPr>
        <w:t>§</w:t>
      </w:r>
      <w:r>
        <w:rPr>
          <w:color w:val="000009"/>
        </w:rPr>
        <w:t>23, E(I)/26/207,</w:t>
      </w:r>
      <w:r>
        <w:rPr>
          <w:color w:val="000009"/>
          <w:spacing w:val="19"/>
        </w:rPr>
        <w:t xml:space="preserve"> </w:t>
      </w:r>
      <w:r>
        <w:rPr>
          <w:color w:val="212121"/>
          <w:sz w:val="24"/>
        </w:rPr>
        <w:t>§§</w:t>
      </w:r>
      <w:r>
        <w:rPr>
          <w:color w:val="000009"/>
        </w:rPr>
        <w:t>18-</w:t>
      </w:r>
    </w:p>
    <w:p w:rsidR="00223B1A" w:rsidRDefault="00457C7C">
      <w:pPr>
        <w:pStyle w:val="BodyText"/>
        <w:ind w:left="1790"/>
      </w:pPr>
      <w:r>
        <w:rPr>
          <w:color w:val="000009"/>
        </w:rPr>
        <w:t>32.</w:t>
      </w:r>
      <w:r>
        <w:rPr>
          <w:color w:val="000009"/>
          <w:spacing w:val="41"/>
        </w:rPr>
        <w:t xml:space="preserve"> </w:t>
      </w:r>
      <w:r>
        <w:rPr>
          <w:color w:val="000009"/>
        </w:rPr>
        <w:t>E(I)/23/184-186,</w:t>
      </w:r>
      <w:r>
        <w:rPr>
          <w:color w:val="000009"/>
          <w:spacing w:val="41"/>
        </w:rPr>
        <w:t xml:space="preserve"> </w:t>
      </w:r>
      <w:r>
        <w:rPr>
          <w:color w:val="000009"/>
        </w:rPr>
        <w:t>11</w:t>
      </w:r>
      <w:r>
        <w:rPr>
          <w:color w:val="000009"/>
          <w:spacing w:val="41"/>
        </w:rPr>
        <w:t xml:space="preserve"> </w:t>
      </w:r>
      <w:r>
        <w:rPr>
          <w:color w:val="000009"/>
        </w:rPr>
        <w:t>December</w:t>
      </w:r>
      <w:r>
        <w:rPr>
          <w:color w:val="000009"/>
          <w:spacing w:val="42"/>
        </w:rPr>
        <w:t xml:space="preserve"> </w:t>
      </w:r>
      <w:r>
        <w:rPr>
          <w:color w:val="000009"/>
        </w:rPr>
        <w:t>2012</w:t>
      </w:r>
      <w:r>
        <w:rPr>
          <w:color w:val="000009"/>
          <w:spacing w:val="41"/>
        </w:rPr>
        <w:t xml:space="preserve"> </w:t>
      </w:r>
      <w:r>
        <w:rPr>
          <w:color w:val="000009"/>
        </w:rPr>
        <w:t>hearing,</w:t>
      </w:r>
      <w:r>
        <w:rPr>
          <w:color w:val="000009"/>
          <w:spacing w:val="41"/>
        </w:rPr>
        <w:t xml:space="preserve"> </w:t>
      </w:r>
      <w:r>
        <w:rPr>
          <w:color w:val="000009"/>
        </w:rPr>
        <w:t>pp.</w:t>
      </w:r>
    </w:p>
    <w:p w:rsidR="00223B1A" w:rsidRDefault="00457C7C">
      <w:pPr>
        <w:pStyle w:val="BodyText"/>
        <w:ind w:left="1790"/>
      </w:pPr>
      <w:r>
        <w:rPr>
          <w:color w:val="000009"/>
        </w:rPr>
        <w:t xml:space="preserve">134-140,  </w:t>
      </w:r>
      <w:r>
        <w:rPr>
          <w:color w:val="212121"/>
          <w:sz w:val="24"/>
        </w:rPr>
        <w:t>§</w:t>
      </w:r>
      <w:r>
        <w:rPr>
          <w:color w:val="000009"/>
        </w:rPr>
        <w:t xml:space="preserve">46,  E(I)/17/92,  Day  2,  pp.  83-86,  </w:t>
      </w:r>
      <w:r>
        <w:rPr>
          <w:color w:val="212121"/>
          <w:sz w:val="24"/>
        </w:rPr>
        <w:t>§</w:t>
      </w:r>
      <w:r>
        <w:rPr>
          <w:color w:val="000009"/>
        </w:rPr>
        <w:t>18</w:t>
      </w:r>
      <w:r>
        <w:rPr>
          <w:color w:val="000009"/>
          <w:spacing w:val="-7"/>
        </w:rPr>
        <w:t xml:space="preserve"> </w:t>
      </w:r>
      <w:r>
        <w:rPr>
          <w:color w:val="000009"/>
        </w:rPr>
        <w:t>of,</w:t>
      </w:r>
    </w:p>
    <w:p w:rsidR="00223B1A" w:rsidRDefault="00457C7C">
      <w:pPr>
        <w:pStyle w:val="BodyText"/>
        <w:ind w:left="1790" w:right="1108"/>
      </w:pPr>
      <w:r>
        <w:rPr>
          <w:color w:val="000009"/>
        </w:rPr>
        <w:t>E(I)/24/189).This renders the whole argument of diversion of sales or breach of good faith by virtue of these direct sales somewhat academic.</w:t>
      </w:r>
    </w:p>
    <w:p w:rsidR="00223B1A" w:rsidRDefault="00457C7C">
      <w:pPr>
        <w:pStyle w:val="ListParagraph"/>
        <w:numPr>
          <w:ilvl w:val="0"/>
          <w:numId w:val="34"/>
        </w:numPr>
        <w:tabs>
          <w:tab w:val="left" w:pos="2486"/>
        </w:tabs>
        <w:ind w:right="1106" w:firstLine="0"/>
        <w:jc w:val="both"/>
        <w:rPr>
          <w:sz w:val="28"/>
        </w:rPr>
      </w:pPr>
      <w:r>
        <w:rPr>
          <w:color w:val="000009"/>
          <w:sz w:val="28"/>
        </w:rPr>
        <w:t>Indeed these figures illustrate exactly why the Respondents placed</w:t>
      </w:r>
      <w:r>
        <w:rPr>
          <w:color w:val="000009"/>
          <w:sz w:val="28"/>
        </w:rPr>
        <w:t xml:space="preserve"> so much emphasis on their argument that the mere fact of sales was a breach irrespective of anything else. This was once  more how it was put by </w:t>
      </w:r>
      <w:r>
        <w:rPr>
          <w:color w:val="000009"/>
          <w:spacing w:val="-6"/>
          <w:sz w:val="28"/>
        </w:rPr>
        <w:t xml:space="preserve">Mr. </w:t>
      </w:r>
      <w:r>
        <w:rPr>
          <w:color w:val="000009"/>
          <w:sz w:val="28"/>
        </w:rPr>
        <w:t xml:space="preserve">Salve SC in his oral closing argument (Day 10, pp. 183-185) the </w:t>
      </w:r>
      <w:r>
        <w:rPr>
          <w:color w:val="000009"/>
          <w:spacing w:val="-3"/>
          <w:sz w:val="28"/>
        </w:rPr>
        <w:t xml:space="preserve">Tribunal </w:t>
      </w:r>
      <w:r>
        <w:rPr>
          <w:color w:val="000009"/>
          <w:sz w:val="28"/>
        </w:rPr>
        <w:t xml:space="preserve">has, </w:t>
      </w:r>
      <w:r>
        <w:rPr>
          <w:color w:val="000009"/>
          <w:spacing w:val="-3"/>
          <w:sz w:val="28"/>
        </w:rPr>
        <w:t xml:space="preserve">however, </w:t>
      </w:r>
      <w:r>
        <w:rPr>
          <w:color w:val="000009"/>
          <w:sz w:val="28"/>
        </w:rPr>
        <w:t>found against the R</w:t>
      </w:r>
      <w:r>
        <w:rPr>
          <w:color w:val="000009"/>
          <w:sz w:val="28"/>
        </w:rPr>
        <w:t>espondents on this</w:t>
      </w:r>
      <w:r>
        <w:rPr>
          <w:color w:val="000009"/>
          <w:spacing w:val="-28"/>
          <w:sz w:val="28"/>
        </w:rPr>
        <w:t xml:space="preserve"> </w:t>
      </w:r>
      <w:r>
        <w:rPr>
          <w:color w:val="000009"/>
          <w:sz w:val="28"/>
        </w:rPr>
        <w:t>point.</w:t>
      </w:r>
    </w:p>
    <w:p w:rsidR="00223B1A" w:rsidRDefault="00457C7C">
      <w:pPr>
        <w:pStyle w:val="ListParagraph"/>
        <w:numPr>
          <w:ilvl w:val="0"/>
          <w:numId w:val="34"/>
        </w:numPr>
        <w:tabs>
          <w:tab w:val="left" w:pos="2498"/>
        </w:tabs>
        <w:spacing w:before="201"/>
        <w:ind w:right="1107" w:firstLine="0"/>
        <w:jc w:val="both"/>
        <w:rPr>
          <w:sz w:val="28"/>
        </w:rPr>
      </w:pPr>
      <w:r>
        <w:rPr>
          <w:color w:val="000009"/>
          <w:sz w:val="28"/>
        </w:rPr>
        <w:t xml:space="preserve">The </w:t>
      </w:r>
      <w:r>
        <w:rPr>
          <w:color w:val="000009"/>
          <w:spacing w:val="-3"/>
          <w:sz w:val="28"/>
        </w:rPr>
        <w:t xml:space="preserve">Tribunal </w:t>
      </w:r>
      <w:r>
        <w:rPr>
          <w:color w:val="000009"/>
          <w:sz w:val="28"/>
        </w:rPr>
        <w:t>concludes that the Respondents have not shown any material breach on the part of the Claimant in the development of Ravin’s business in accordance with clause 8 or any breach of the good faith obligations under Clause</w:t>
      </w:r>
      <w:r>
        <w:rPr>
          <w:color w:val="000009"/>
          <w:sz w:val="28"/>
        </w:rPr>
        <w:t xml:space="preserve"> 20 with respect to direct sales.”</w:t>
      </w:r>
    </w:p>
    <w:p w:rsidR="00223B1A" w:rsidRDefault="00457C7C">
      <w:pPr>
        <w:pStyle w:val="ListParagraph"/>
        <w:numPr>
          <w:ilvl w:val="0"/>
          <w:numId w:val="47"/>
        </w:numPr>
        <w:tabs>
          <w:tab w:val="left" w:pos="786"/>
        </w:tabs>
        <w:spacing w:line="480" w:lineRule="auto"/>
        <w:ind w:right="133" w:hanging="426"/>
        <w:jc w:val="both"/>
        <w:rPr>
          <w:color w:val="000009"/>
          <w:sz w:val="28"/>
        </w:rPr>
      </w:pPr>
      <w:r>
        <w:rPr>
          <w:color w:val="000009"/>
          <w:sz w:val="28"/>
        </w:rPr>
        <w:t>So far as the breach of confidentiality by Respondent No.1 was concerned, the counter claim of the Appellants was rejected</w:t>
      </w:r>
      <w:r>
        <w:rPr>
          <w:color w:val="000009"/>
          <w:spacing w:val="-41"/>
          <w:sz w:val="28"/>
        </w:rPr>
        <w:t xml:space="preserve"> </w:t>
      </w:r>
      <w:r>
        <w:rPr>
          <w:color w:val="000009"/>
          <w:sz w:val="28"/>
        </w:rPr>
        <w:t>thus:</w:t>
      </w:r>
    </w:p>
    <w:p w:rsidR="00223B1A" w:rsidRDefault="00457C7C">
      <w:pPr>
        <w:pStyle w:val="BodyText"/>
        <w:ind w:left="1790" w:right="1105"/>
      </w:pPr>
      <w:r>
        <w:rPr>
          <w:color w:val="000009"/>
        </w:rPr>
        <w:t>“</w:t>
      </w:r>
      <w:r>
        <w:rPr>
          <w:b/>
          <w:color w:val="000009"/>
        </w:rPr>
        <w:t xml:space="preserve">284. </w:t>
      </w:r>
      <w:r>
        <w:rPr>
          <w:color w:val="000009"/>
        </w:rPr>
        <w:t>Ms. Farise was quite clear in her First Witness Statement of 20 July 2012 (E(I)/5/29) at paragraph 22</w:t>
      </w:r>
    </w:p>
    <w:p w:rsidR="00223B1A" w:rsidRDefault="00457C7C">
      <w:pPr>
        <w:pStyle w:val="BodyText"/>
        <w:ind w:left="1790" w:right="1102"/>
      </w:pPr>
      <w:r>
        <w:rPr>
          <w:color w:val="000009"/>
        </w:rPr>
        <w:t>(j) – (I) that she was a non-executive director at ACPL, that she was quite aware of her responsibilities to both companies and did not at any time pass o</w:t>
      </w:r>
      <w:r>
        <w:rPr>
          <w:color w:val="000009"/>
        </w:rPr>
        <w:t>n confidential or other information to ACPL from Ravin</w:t>
      </w:r>
      <w:r>
        <w:rPr>
          <w:color w:val="000009"/>
          <w:spacing w:val="-47"/>
        </w:rPr>
        <w:t xml:space="preserve"> </w:t>
      </w:r>
      <w:r>
        <w:rPr>
          <w:color w:val="000009"/>
        </w:rPr>
        <w:t>or from ACPL to</w:t>
      </w:r>
      <w:r>
        <w:rPr>
          <w:color w:val="000009"/>
          <w:spacing w:val="-30"/>
        </w:rPr>
        <w:t xml:space="preserve"> </w:t>
      </w:r>
      <w:r>
        <w:rPr>
          <w:color w:val="000009"/>
        </w:rPr>
        <w:t>Ravin.</w:t>
      </w:r>
    </w:p>
    <w:p w:rsidR="00223B1A" w:rsidRDefault="00457C7C">
      <w:pPr>
        <w:pStyle w:val="ListParagraph"/>
        <w:numPr>
          <w:ilvl w:val="0"/>
          <w:numId w:val="33"/>
        </w:numPr>
        <w:tabs>
          <w:tab w:val="left" w:pos="2510"/>
        </w:tabs>
        <w:ind w:firstLine="0"/>
        <w:jc w:val="both"/>
        <w:rPr>
          <w:sz w:val="28"/>
        </w:rPr>
      </w:pPr>
      <w:r>
        <w:rPr>
          <w:color w:val="000009"/>
          <w:sz w:val="28"/>
        </w:rPr>
        <w:t xml:space="preserve">The Respondents did not cross examine Ms Farise on this important evidence. It is accepted by the </w:t>
      </w:r>
      <w:r>
        <w:rPr>
          <w:color w:val="000009"/>
          <w:spacing w:val="-3"/>
          <w:sz w:val="28"/>
        </w:rPr>
        <w:t>Tribunal.</w:t>
      </w:r>
    </w:p>
    <w:p w:rsidR="00223B1A" w:rsidRDefault="00457C7C">
      <w:pPr>
        <w:pStyle w:val="ListParagraph"/>
        <w:numPr>
          <w:ilvl w:val="0"/>
          <w:numId w:val="33"/>
        </w:numPr>
        <w:tabs>
          <w:tab w:val="left" w:pos="2584"/>
        </w:tabs>
        <w:ind w:right="1105" w:firstLine="0"/>
        <w:jc w:val="both"/>
        <w:rPr>
          <w:sz w:val="28"/>
        </w:rPr>
      </w:pPr>
      <w:r>
        <w:rPr>
          <w:color w:val="000009"/>
          <w:sz w:val="28"/>
        </w:rPr>
        <w:t>The Respondents instead in their Closing Submissions do not address the question of evidence of</w:t>
      </w:r>
      <w:r>
        <w:rPr>
          <w:color w:val="000009"/>
          <w:spacing w:val="29"/>
          <w:sz w:val="28"/>
        </w:rPr>
        <w:t xml:space="preserve"> </w:t>
      </w:r>
      <w:r>
        <w:rPr>
          <w:color w:val="000009"/>
          <w:sz w:val="28"/>
        </w:rPr>
        <w:t>actual</w:t>
      </w:r>
      <w:r>
        <w:rPr>
          <w:color w:val="000009"/>
          <w:spacing w:val="31"/>
          <w:sz w:val="28"/>
        </w:rPr>
        <w:t xml:space="preserve"> </w:t>
      </w:r>
      <w:r>
        <w:rPr>
          <w:color w:val="000009"/>
          <w:sz w:val="28"/>
        </w:rPr>
        <w:t>breach</w:t>
      </w:r>
      <w:r>
        <w:rPr>
          <w:color w:val="000009"/>
          <w:spacing w:val="31"/>
          <w:sz w:val="28"/>
        </w:rPr>
        <w:t xml:space="preserve"> </w:t>
      </w:r>
      <w:r>
        <w:rPr>
          <w:color w:val="000009"/>
          <w:sz w:val="28"/>
        </w:rPr>
        <w:t>but</w:t>
      </w:r>
      <w:r>
        <w:rPr>
          <w:color w:val="000009"/>
          <w:spacing w:val="31"/>
          <w:sz w:val="28"/>
        </w:rPr>
        <w:t xml:space="preserve"> </w:t>
      </w:r>
      <w:r>
        <w:rPr>
          <w:color w:val="000009"/>
          <w:sz w:val="28"/>
        </w:rPr>
        <w:t>instead</w:t>
      </w:r>
      <w:r>
        <w:rPr>
          <w:color w:val="000009"/>
          <w:spacing w:val="29"/>
          <w:sz w:val="28"/>
        </w:rPr>
        <w:t xml:space="preserve"> </w:t>
      </w:r>
      <w:r>
        <w:rPr>
          <w:color w:val="000009"/>
          <w:sz w:val="28"/>
        </w:rPr>
        <w:t>try</w:t>
      </w:r>
      <w:r>
        <w:rPr>
          <w:color w:val="000009"/>
          <w:spacing w:val="31"/>
          <w:sz w:val="28"/>
        </w:rPr>
        <w:t xml:space="preserve"> </w:t>
      </w:r>
      <w:r>
        <w:rPr>
          <w:color w:val="000009"/>
          <w:sz w:val="28"/>
        </w:rPr>
        <w:t>to</w:t>
      </w:r>
      <w:r>
        <w:rPr>
          <w:color w:val="000009"/>
          <w:spacing w:val="30"/>
          <w:sz w:val="28"/>
        </w:rPr>
        <w:t xml:space="preserve"> </w:t>
      </w:r>
      <w:r>
        <w:rPr>
          <w:color w:val="000009"/>
          <w:sz w:val="28"/>
        </w:rPr>
        <w:t>build</w:t>
      </w:r>
      <w:r>
        <w:rPr>
          <w:color w:val="000009"/>
          <w:spacing w:val="31"/>
          <w:sz w:val="28"/>
        </w:rPr>
        <w:t xml:space="preserve"> </w:t>
      </w:r>
      <w:r>
        <w:rPr>
          <w:color w:val="000009"/>
          <w:sz w:val="28"/>
        </w:rPr>
        <w:t>up</w:t>
      </w:r>
      <w:r>
        <w:rPr>
          <w:color w:val="000009"/>
          <w:spacing w:val="31"/>
          <w:sz w:val="28"/>
        </w:rPr>
        <w:t xml:space="preserve"> </w:t>
      </w:r>
      <w:r>
        <w:rPr>
          <w:color w:val="000009"/>
          <w:sz w:val="28"/>
        </w:rPr>
        <w:t>a</w:t>
      </w:r>
      <w:r>
        <w:rPr>
          <w:color w:val="000009"/>
          <w:spacing w:val="29"/>
          <w:sz w:val="28"/>
        </w:rPr>
        <w:t xml:space="preserve"> </w:t>
      </w:r>
      <w:r>
        <w:rPr>
          <w:color w:val="000009"/>
          <w:sz w:val="28"/>
        </w:rPr>
        <w:t>case</w:t>
      </w:r>
      <w:r>
        <w:rPr>
          <w:color w:val="000009"/>
          <w:spacing w:val="30"/>
          <w:sz w:val="28"/>
        </w:rPr>
        <w:t xml:space="preserve"> </w:t>
      </w:r>
      <w:r>
        <w:rPr>
          <w:color w:val="000009"/>
          <w:sz w:val="28"/>
        </w:rPr>
        <w:t>of</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left="1790" w:right="1105"/>
      </w:pPr>
      <w:r>
        <w:rPr>
          <w:color w:val="000009"/>
        </w:rPr>
        <w:t>surmise or inference. The Respondents rely upon the fact that Prysmian referred to ACPL an</w:t>
      </w:r>
      <w:r>
        <w:rPr>
          <w:color w:val="000009"/>
        </w:rPr>
        <w:t>d Ravin as part of “Prysmian India”. They also rely upon the fact that they contend that the appointment of Ms Farise</w:t>
      </w:r>
      <w:r>
        <w:rPr>
          <w:color w:val="000009"/>
          <w:spacing w:val="46"/>
        </w:rPr>
        <w:t xml:space="preserve"> </w:t>
      </w:r>
      <w:r>
        <w:rPr>
          <w:color w:val="000009"/>
        </w:rPr>
        <w:t xml:space="preserve">to ACPL was covertly carried out. The first point leads nowhere. It is not evidence of breach of the </w:t>
      </w:r>
      <w:r>
        <w:rPr>
          <w:color w:val="000009"/>
          <w:spacing w:val="-6"/>
        </w:rPr>
        <w:t xml:space="preserve">JVA. </w:t>
      </w:r>
      <w:r>
        <w:rPr>
          <w:color w:val="000009"/>
        </w:rPr>
        <w:t>The second point is in any event</w:t>
      </w:r>
      <w:r>
        <w:rPr>
          <w:color w:val="000009"/>
        </w:rPr>
        <w:t xml:space="preserve"> rejected by the </w:t>
      </w:r>
      <w:r>
        <w:rPr>
          <w:color w:val="000009"/>
          <w:spacing w:val="-3"/>
        </w:rPr>
        <w:t xml:space="preserve">Tribunal. </w:t>
      </w:r>
      <w:r>
        <w:rPr>
          <w:color w:val="000009"/>
        </w:rPr>
        <w:t xml:space="preserve">As has been referred to above in the context of the analysis of the Claimant’s allegations of material breach, the </w:t>
      </w:r>
      <w:r>
        <w:rPr>
          <w:color w:val="000009"/>
          <w:spacing w:val="-3"/>
        </w:rPr>
        <w:t xml:space="preserve">Tribunal </w:t>
      </w:r>
      <w:r>
        <w:rPr>
          <w:color w:val="000009"/>
        </w:rPr>
        <w:t xml:space="preserve">finds that Ms. Farise did inform </w:t>
      </w:r>
      <w:r>
        <w:rPr>
          <w:color w:val="000009"/>
          <w:spacing w:val="-6"/>
        </w:rPr>
        <w:t xml:space="preserve">Mr. </w:t>
      </w:r>
      <w:r>
        <w:rPr>
          <w:color w:val="000009"/>
        </w:rPr>
        <w:t xml:space="preserve">Karia of her appointment at ACPL. In the first instance </w:t>
      </w:r>
      <w:r>
        <w:rPr>
          <w:color w:val="000009"/>
          <w:spacing w:val="-6"/>
        </w:rPr>
        <w:t xml:space="preserve">Mr. </w:t>
      </w:r>
      <w:r>
        <w:rPr>
          <w:color w:val="000009"/>
        </w:rPr>
        <w:t>Karia co</w:t>
      </w:r>
      <w:r>
        <w:rPr>
          <w:color w:val="000009"/>
        </w:rPr>
        <w:t>ngratulated her and only objected later as the power struggle grew and this was used as a weapon in order to try to have Ms. Farise excluded from the Ravin</w:t>
      </w:r>
      <w:r>
        <w:rPr>
          <w:color w:val="000009"/>
          <w:spacing w:val="-3"/>
        </w:rPr>
        <w:t xml:space="preserve"> </w:t>
      </w:r>
      <w:r>
        <w:rPr>
          <w:color w:val="000009"/>
        </w:rPr>
        <w:t>Board.”</w:t>
      </w:r>
    </w:p>
    <w:p w:rsidR="00223B1A" w:rsidRDefault="00457C7C">
      <w:pPr>
        <w:pStyle w:val="ListParagraph"/>
        <w:numPr>
          <w:ilvl w:val="0"/>
          <w:numId w:val="47"/>
        </w:numPr>
        <w:tabs>
          <w:tab w:val="left" w:pos="786"/>
        </w:tabs>
        <w:spacing w:line="480" w:lineRule="auto"/>
        <w:ind w:right="128" w:hanging="426"/>
        <w:jc w:val="both"/>
        <w:rPr>
          <w:color w:val="000009"/>
          <w:sz w:val="28"/>
        </w:rPr>
      </w:pPr>
      <w:r>
        <w:rPr>
          <w:color w:val="000009"/>
          <w:sz w:val="28"/>
        </w:rPr>
        <w:t>So far as multiple acts of alleged mismanagement by Respondent No.1 in breach of clauses 8 a</w:t>
      </w:r>
      <w:r>
        <w:rPr>
          <w:color w:val="000009"/>
          <w:sz w:val="28"/>
        </w:rPr>
        <w:t xml:space="preserve">nd 20 of the </w:t>
      </w:r>
      <w:r>
        <w:rPr>
          <w:color w:val="000009"/>
          <w:spacing w:val="-7"/>
          <w:sz w:val="28"/>
        </w:rPr>
        <w:t xml:space="preserve">JVA </w:t>
      </w:r>
      <w:r>
        <w:rPr>
          <w:color w:val="000009"/>
          <w:sz w:val="28"/>
        </w:rPr>
        <w:t>were concerned, the learned sole arbitrator dealt with this as</w:t>
      </w:r>
      <w:r>
        <w:rPr>
          <w:color w:val="000009"/>
          <w:spacing w:val="-8"/>
          <w:sz w:val="28"/>
        </w:rPr>
        <w:t xml:space="preserve"> </w:t>
      </w:r>
      <w:r>
        <w:rPr>
          <w:color w:val="000009"/>
          <w:sz w:val="28"/>
        </w:rPr>
        <w:t>follows:</w:t>
      </w:r>
    </w:p>
    <w:p w:rsidR="00223B1A" w:rsidRDefault="00457C7C">
      <w:pPr>
        <w:pStyle w:val="BodyText"/>
        <w:spacing w:before="1"/>
        <w:ind w:left="1790" w:right="1108"/>
      </w:pPr>
      <w:r>
        <w:rPr>
          <w:color w:val="000009"/>
        </w:rPr>
        <w:t>“</w:t>
      </w:r>
      <w:r>
        <w:rPr>
          <w:b/>
          <w:color w:val="000009"/>
        </w:rPr>
        <w:t xml:space="preserve">290. </w:t>
      </w:r>
      <w:r>
        <w:rPr>
          <w:color w:val="000009"/>
        </w:rPr>
        <w:t>The remaining allegations can be seen as essentially the flip side of the Claimant’s allegations of material breach directed at the Respondents. Three examples will suffice for present purposes:</w:t>
      </w:r>
    </w:p>
    <w:p w:rsidR="00223B1A" w:rsidRDefault="00457C7C">
      <w:pPr>
        <w:pStyle w:val="ListParagraph"/>
        <w:numPr>
          <w:ilvl w:val="0"/>
          <w:numId w:val="32"/>
        </w:numPr>
        <w:tabs>
          <w:tab w:val="left" w:pos="2509"/>
          <w:tab w:val="left" w:pos="2510"/>
        </w:tabs>
        <w:ind w:right="1106"/>
        <w:jc w:val="left"/>
        <w:rPr>
          <w:sz w:val="28"/>
        </w:rPr>
      </w:pPr>
      <w:r>
        <w:rPr>
          <w:color w:val="000009"/>
          <w:sz w:val="28"/>
        </w:rPr>
        <w:t>the strike orchestrated by the Respondents in response to the</w:t>
      </w:r>
      <w:r>
        <w:rPr>
          <w:color w:val="000009"/>
          <w:sz w:val="28"/>
        </w:rPr>
        <w:t xml:space="preserve"> suspension of </w:t>
      </w:r>
      <w:r>
        <w:rPr>
          <w:color w:val="000009"/>
          <w:spacing w:val="-6"/>
          <w:sz w:val="28"/>
        </w:rPr>
        <w:t>Mr.</w:t>
      </w:r>
      <w:r>
        <w:rPr>
          <w:color w:val="000009"/>
          <w:spacing w:val="-13"/>
          <w:sz w:val="28"/>
        </w:rPr>
        <w:t xml:space="preserve"> </w:t>
      </w:r>
      <w:r>
        <w:rPr>
          <w:color w:val="000009"/>
          <w:sz w:val="28"/>
        </w:rPr>
        <w:t>Dhall;</w:t>
      </w:r>
    </w:p>
    <w:p w:rsidR="00223B1A" w:rsidRDefault="00457C7C">
      <w:pPr>
        <w:pStyle w:val="ListParagraph"/>
        <w:numPr>
          <w:ilvl w:val="0"/>
          <w:numId w:val="32"/>
        </w:numPr>
        <w:tabs>
          <w:tab w:val="left" w:pos="2509"/>
          <w:tab w:val="left" w:pos="2510"/>
        </w:tabs>
        <w:ind w:right="1107" w:hanging="562"/>
        <w:jc w:val="left"/>
        <w:rPr>
          <w:sz w:val="28"/>
        </w:rPr>
      </w:pPr>
      <w:r>
        <w:rPr>
          <w:color w:val="000009"/>
          <w:sz w:val="28"/>
        </w:rPr>
        <w:t>the attendance or non-attendance of Claimant nominees at the Akruti</w:t>
      </w:r>
      <w:r>
        <w:rPr>
          <w:color w:val="000009"/>
          <w:spacing w:val="-21"/>
          <w:sz w:val="28"/>
        </w:rPr>
        <w:t xml:space="preserve"> </w:t>
      </w:r>
      <w:r>
        <w:rPr>
          <w:color w:val="000009"/>
          <w:sz w:val="28"/>
        </w:rPr>
        <w:t>offices;</w:t>
      </w:r>
    </w:p>
    <w:p w:rsidR="00223B1A" w:rsidRDefault="00457C7C">
      <w:pPr>
        <w:pStyle w:val="ListParagraph"/>
        <w:numPr>
          <w:ilvl w:val="0"/>
          <w:numId w:val="32"/>
        </w:numPr>
        <w:tabs>
          <w:tab w:val="left" w:pos="2509"/>
          <w:tab w:val="left" w:pos="2510"/>
        </w:tabs>
        <w:ind w:right="1102" w:hanging="624"/>
        <w:jc w:val="left"/>
        <w:rPr>
          <w:sz w:val="28"/>
        </w:rPr>
      </w:pPr>
      <w:r>
        <w:rPr>
          <w:color w:val="000009"/>
          <w:sz w:val="28"/>
        </w:rPr>
        <w:t>the circumstances surrounding the appointment of the CEO and CFO of</w:t>
      </w:r>
      <w:r>
        <w:rPr>
          <w:color w:val="000009"/>
          <w:spacing w:val="-7"/>
          <w:sz w:val="28"/>
        </w:rPr>
        <w:t xml:space="preserve"> </w:t>
      </w:r>
      <w:r>
        <w:rPr>
          <w:color w:val="000009"/>
          <w:sz w:val="28"/>
        </w:rPr>
        <w:t>Ravin.</w:t>
      </w:r>
    </w:p>
    <w:p w:rsidR="00223B1A" w:rsidRDefault="00457C7C">
      <w:pPr>
        <w:pStyle w:val="ListParagraph"/>
        <w:numPr>
          <w:ilvl w:val="0"/>
          <w:numId w:val="31"/>
        </w:numPr>
        <w:tabs>
          <w:tab w:val="left" w:pos="2422"/>
        </w:tabs>
        <w:ind w:right="1106" w:firstLine="0"/>
        <w:jc w:val="both"/>
        <w:rPr>
          <w:sz w:val="28"/>
        </w:rPr>
      </w:pPr>
      <w:r>
        <w:rPr>
          <w:color w:val="000009"/>
          <w:sz w:val="28"/>
        </w:rPr>
        <w:t xml:space="preserve">Given the findings made by the </w:t>
      </w:r>
      <w:r>
        <w:rPr>
          <w:color w:val="000009"/>
          <w:spacing w:val="-3"/>
          <w:sz w:val="28"/>
        </w:rPr>
        <w:t xml:space="preserve">Tribunal </w:t>
      </w:r>
      <w:r>
        <w:rPr>
          <w:color w:val="000009"/>
          <w:sz w:val="28"/>
        </w:rPr>
        <w:t>in favour of the claimant’s allegations of material breach it naturally follows that the Respondents do not succeed in these allegations of</w:t>
      </w:r>
      <w:r>
        <w:rPr>
          <w:color w:val="000009"/>
          <w:spacing w:val="-8"/>
          <w:sz w:val="28"/>
        </w:rPr>
        <w:t xml:space="preserve"> </w:t>
      </w:r>
      <w:r>
        <w:rPr>
          <w:color w:val="000009"/>
          <w:sz w:val="28"/>
        </w:rPr>
        <w:t>mismanagement.</w:t>
      </w:r>
    </w:p>
    <w:p w:rsidR="00223B1A" w:rsidRDefault="00457C7C">
      <w:pPr>
        <w:pStyle w:val="ListParagraph"/>
        <w:numPr>
          <w:ilvl w:val="0"/>
          <w:numId w:val="31"/>
        </w:numPr>
        <w:tabs>
          <w:tab w:val="left" w:pos="2476"/>
        </w:tabs>
        <w:ind w:right="1103" w:firstLine="0"/>
        <w:jc w:val="both"/>
        <w:rPr>
          <w:sz w:val="28"/>
        </w:rPr>
      </w:pPr>
      <w:r>
        <w:rPr>
          <w:color w:val="000009"/>
          <w:sz w:val="28"/>
        </w:rPr>
        <w:t xml:space="preserve">The Respondents were themselves in material breach with regard to the whole conduct surrounding </w:t>
      </w:r>
      <w:r>
        <w:rPr>
          <w:color w:val="000009"/>
          <w:spacing w:val="-6"/>
          <w:sz w:val="28"/>
        </w:rPr>
        <w:t xml:space="preserve">Mr. </w:t>
      </w:r>
      <w:r>
        <w:rPr>
          <w:color w:val="000009"/>
          <w:sz w:val="28"/>
        </w:rPr>
        <w:t>D</w:t>
      </w:r>
      <w:r>
        <w:rPr>
          <w:color w:val="000009"/>
          <w:sz w:val="28"/>
        </w:rPr>
        <w:t>hall’s appointment of Ms. Mathure and the so called authorisation form. The Claimant was not</w:t>
      </w:r>
      <w:r>
        <w:rPr>
          <w:color w:val="000009"/>
          <w:spacing w:val="5"/>
          <w:sz w:val="28"/>
        </w:rPr>
        <w:t xml:space="preserve"> </w:t>
      </w:r>
      <w:r>
        <w:rPr>
          <w:color w:val="000009"/>
          <w:sz w:val="28"/>
        </w:rPr>
        <w:t>in</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left="1790" w:right="1106"/>
      </w:pPr>
      <w:r>
        <w:rPr>
          <w:color w:val="000009"/>
        </w:rPr>
        <w:t>material breach in suspending Mr. Dhall. Far from it. The Respondents, however, were plainly in material breach by their reaction to this susp</w:t>
      </w:r>
      <w:r>
        <w:rPr>
          <w:color w:val="000009"/>
        </w:rPr>
        <w:t>ension effectively leading to a one day strike.</w:t>
      </w:r>
    </w:p>
    <w:p w:rsidR="00223B1A" w:rsidRDefault="00457C7C">
      <w:pPr>
        <w:pStyle w:val="ListParagraph"/>
        <w:numPr>
          <w:ilvl w:val="0"/>
          <w:numId w:val="31"/>
        </w:numPr>
        <w:tabs>
          <w:tab w:val="left" w:pos="2524"/>
        </w:tabs>
        <w:ind w:right="1106" w:firstLine="0"/>
        <w:jc w:val="both"/>
        <w:rPr>
          <w:sz w:val="28"/>
        </w:rPr>
      </w:pPr>
      <w:r>
        <w:rPr>
          <w:color w:val="000009"/>
          <w:sz w:val="28"/>
        </w:rPr>
        <w:t>The question of the attendance of Claimant nominees at the Akruti office is another chapter of the saga in which the Respondents do not emerge without serious criticism. As is clear from this Award the Respon</w:t>
      </w:r>
      <w:r>
        <w:rPr>
          <w:color w:val="000009"/>
          <w:sz w:val="28"/>
        </w:rPr>
        <w:t>dents engendered a toxic atmosphere at Akruti in January 2012 (even in its fire stricken state) and such was the situation at the ground that it was not really possible for Claimant nominees to attend</w:t>
      </w:r>
      <w:r>
        <w:rPr>
          <w:color w:val="000009"/>
          <w:spacing w:val="-37"/>
          <w:sz w:val="28"/>
        </w:rPr>
        <w:t xml:space="preserve"> </w:t>
      </w:r>
      <w:r>
        <w:rPr>
          <w:color w:val="000009"/>
          <w:sz w:val="28"/>
        </w:rPr>
        <w:t>without fear of their own</w:t>
      </w:r>
      <w:r>
        <w:rPr>
          <w:color w:val="000009"/>
          <w:spacing w:val="-2"/>
          <w:sz w:val="28"/>
        </w:rPr>
        <w:t xml:space="preserve"> </w:t>
      </w:r>
      <w:r>
        <w:rPr>
          <w:color w:val="000009"/>
          <w:spacing w:val="-4"/>
          <w:sz w:val="28"/>
        </w:rPr>
        <w:t>safety.</w:t>
      </w:r>
    </w:p>
    <w:p w:rsidR="00223B1A" w:rsidRDefault="00457C7C">
      <w:pPr>
        <w:pStyle w:val="ListParagraph"/>
        <w:numPr>
          <w:ilvl w:val="0"/>
          <w:numId w:val="31"/>
        </w:numPr>
        <w:tabs>
          <w:tab w:val="left" w:pos="2618"/>
        </w:tabs>
        <w:ind w:firstLine="0"/>
        <w:jc w:val="both"/>
        <w:rPr>
          <w:sz w:val="28"/>
        </w:rPr>
      </w:pPr>
      <w:r>
        <w:rPr>
          <w:color w:val="000009"/>
          <w:spacing w:val="-4"/>
          <w:sz w:val="28"/>
        </w:rPr>
        <w:t xml:space="preserve">Lastly, </w:t>
      </w:r>
      <w:r>
        <w:rPr>
          <w:color w:val="000009"/>
          <w:sz w:val="28"/>
        </w:rPr>
        <w:t>the circumsta</w:t>
      </w:r>
      <w:r>
        <w:rPr>
          <w:color w:val="000009"/>
          <w:sz w:val="28"/>
        </w:rPr>
        <w:t>nces surrounding the appointment of the CEO and CFO does not give rise to any conceivable material breach on the part of the Claimant. The claimant was entitled to nominate a CFO and the CEO. They did so. The Respondents did not oppose the appointment of M</w:t>
      </w:r>
      <w:r>
        <w:rPr>
          <w:color w:val="000009"/>
          <w:sz w:val="28"/>
        </w:rPr>
        <w:t xml:space="preserve">s Farise. Nevertheless they did obstruct her at every turn once she was appointed because it became apparent that she intended pursuant to the </w:t>
      </w:r>
      <w:r>
        <w:rPr>
          <w:color w:val="000009"/>
          <w:spacing w:val="-8"/>
          <w:sz w:val="28"/>
        </w:rPr>
        <w:t xml:space="preserve">JVA </w:t>
      </w:r>
      <w:r>
        <w:rPr>
          <w:color w:val="000009"/>
          <w:sz w:val="28"/>
        </w:rPr>
        <w:t xml:space="preserve">to take day to day control of Ravin and the Respondents did not wish this to happen. As regards </w:t>
      </w:r>
      <w:r>
        <w:rPr>
          <w:color w:val="000009"/>
          <w:spacing w:val="-6"/>
          <w:sz w:val="28"/>
        </w:rPr>
        <w:t xml:space="preserve">Mr. </w:t>
      </w:r>
      <w:r>
        <w:rPr>
          <w:color w:val="000009"/>
          <w:sz w:val="28"/>
        </w:rPr>
        <w:t>Brunetti,</w:t>
      </w:r>
      <w:r>
        <w:rPr>
          <w:color w:val="000009"/>
          <w:sz w:val="28"/>
        </w:rPr>
        <w:t xml:space="preserve"> the CFO, the Respondents did veto his appointment. This was not a material breach on their part as it was their right to do so under Schedule IX to the </w:t>
      </w:r>
      <w:r>
        <w:rPr>
          <w:color w:val="000009"/>
          <w:spacing w:val="-6"/>
          <w:sz w:val="28"/>
        </w:rPr>
        <w:t xml:space="preserve">JVA. </w:t>
      </w:r>
      <w:r>
        <w:rPr>
          <w:color w:val="000009"/>
          <w:sz w:val="28"/>
        </w:rPr>
        <w:t>Nevertheless it cannot be said to be a material breach by the Claimant. That is</w:t>
      </w:r>
      <w:r>
        <w:rPr>
          <w:color w:val="000009"/>
          <w:spacing w:val="-9"/>
          <w:sz w:val="28"/>
        </w:rPr>
        <w:t xml:space="preserve"> </w:t>
      </w:r>
      <w:r>
        <w:rPr>
          <w:color w:val="000009"/>
          <w:sz w:val="28"/>
        </w:rPr>
        <w:t>unsustainable.”</w:t>
      </w:r>
    </w:p>
    <w:p w:rsidR="00223B1A" w:rsidRDefault="00457C7C">
      <w:pPr>
        <w:pStyle w:val="ListParagraph"/>
        <w:numPr>
          <w:ilvl w:val="0"/>
          <w:numId w:val="47"/>
        </w:numPr>
        <w:tabs>
          <w:tab w:val="left" w:pos="902"/>
        </w:tabs>
        <w:spacing w:before="201" w:line="480" w:lineRule="auto"/>
        <w:ind w:right="128" w:hanging="426"/>
        <w:jc w:val="both"/>
        <w:rPr>
          <w:color w:val="000009"/>
          <w:sz w:val="28"/>
        </w:rPr>
      </w:pPr>
      <w:r>
        <w:rPr>
          <w:color w:val="000009"/>
          <w:sz w:val="28"/>
        </w:rPr>
        <w:t>Holding thus, the learned sole arbitrator concluded that none of the counter claims were made out, as a result of which they were all dismissed.</w:t>
      </w:r>
    </w:p>
    <w:p w:rsidR="00223B1A" w:rsidRDefault="00457C7C">
      <w:pPr>
        <w:pStyle w:val="ListParagraph"/>
        <w:numPr>
          <w:ilvl w:val="0"/>
          <w:numId w:val="47"/>
        </w:numPr>
        <w:tabs>
          <w:tab w:val="left" w:pos="786"/>
        </w:tabs>
        <w:spacing w:before="160" w:line="480" w:lineRule="auto"/>
        <w:ind w:right="130" w:hanging="426"/>
        <w:jc w:val="both"/>
        <w:rPr>
          <w:color w:val="000009"/>
          <w:sz w:val="28"/>
        </w:rPr>
      </w:pPr>
      <w:r>
        <w:rPr>
          <w:color w:val="000009"/>
          <w:sz w:val="28"/>
        </w:rPr>
        <w:t>The Third Partial Final Award was delivered on 14.01.2015. Prior to this award, on 23.06.2014, the Karias, thro</w:t>
      </w:r>
      <w:r>
        <w:rPr>
          <w:color w:val="000009"/>
          <w:sz w:val="28"/>
        </w:rPr>
        <w:t>ugh their legal counsel, informed</w:t>
      </w:r>
      <w:r>
        <w:rPr>
          <w:color w:val="000009"/>
          <w:spacing w:val="9"/>
          <w:sz w:val="28"/>
        </w:rPr>
        <w:t xml:space="preserve"> </w:t>
      </w:r>
      <w:r>
        <w:rPr>
          <w:color w:val="000009"/>
          <w:sz w:val="28"/>
        </w:rPr>
        <w:t>the</w:t>
      </w:r>
      <w:r>
        <w:rPr>
          <w:color w:val="000009"/>
          <w:spacing w:val="10"/>
          <w:sz w:val="28"/>
        </w:rPr>
        <w:t xml:space="preserve"> </w:t>
      </w:r>
      <w:r>
        <w:rPr>
          <w:color w:val="000009"/>
          <w:sz w:val="28"/>
        </w:rPr>
        <w:t>tribunal</w:t>
      </w:r>
      <w:r>
        <w:rPr>
          <w:color w:val="000009"/>
          <w:spacing w:val="9"/>
          <w:sz w:val="28"/>
        </w:rPr>
        <w:t xml:space="preserve"> </w:t>
      </w:r>
      <w:r>
        <w:rPr>
          <w:color w:val="000009"/>
          <w:sz w:val="28"/>
        </w:rPr>
        <w:t>that</w:t>
      </w:r>
      <w:r>
        <w:rPr>
          <w:color w:val="000009"/>
          <w:spacing w:val="9"/>
          <w:sz w:val="28"/>
        </w:rPr>
        <w:t xml:space="preserve"> </w:t>
      </w:r>
      <w:r>
        <w:rPr>
          <w:color w:val="000009"/>
          <w:sz w:val="28"/>
        </w:rPr>
        <w:t>they</w:t>
      </w:r>
      <w:r>
        <w:rPr>
          <w:color w:val="000009"/>
          <w:spacing w:val="9"/>
          <w:sz w:val="28"/>
        </w:rPr>
        <w:t xml:space="preserve"> </w:t>
      </w:r>
      <w:r>
        <w:rPr>
          <w:color w:val="000009"/>
          <w:sz w:val="28"/>
        </w:rPr>
        <w:t>would</w:t>
      </w:r>
      <w:r>
        <w:rPr>
          <w:color w:val="000009"/>
          <w:spacing w:val="10"/>
          <w:sz w:val="28"/>
        </w:rPr>
        <w:t xml:space="preserve"> </w:t>
      </w:r>
      <w:r>
        <w:rPr>
          <w:color w:val="000009"/>
          <w:sz w:val="28"/>
        </w:rPr>
        <w:t>no</w:t>
      </w:r>
      <w:r>
        <w:rPr>
          <w:color w:val="000009"/>
          <w:spacing w:val="10"/>
          <w:sz w:val="28"/>
        </w:rPr>
        <w:t xml:space="preserve"> </w:t>
      </w:r>
      <w:r>
        <w:rPr>
          <w:color w:val="000009"/>
          <w:sz w:val="28"/>
        </w:rPr>
        <w:t>longer</w:t>
      </w:r>
      <w:r>
        <w:rPr>
          <w:color w:val="000009"/>
          <w:spacing w:val="9"/>
          <w:sz w:val="28"/>
        </w:rPr>
        <w:t xml:space="preserve"> </w:t>
      </w:r>
      <w:r>
        <w:rPr>
          <w:color w:val="000009"/>
          <w:sz w:val="28"/>
        </w:rPr>
        <w:t>be</w:t>
      </w:r>
      <w:r>
        <w:rPr>
          <w:color w:val="000009"/>
          <w:spacing w:val="10"/>
          <w:sz w:val="28"/>
        </w:rPr>
        <w:t xml:space="preserve"> </w:t>
      </w:r>
      <w:r>
        <w:rPr>
          <w:color w:val="000009"/>
          <w:sz w:val="28"/>
        </w:rPr>
        <w:t>represented</w:t>
      </w:r>
      <w:r>
        <w:rPr>
          <w:color w:val="000009"/>
          <w:spacing w:val="10"/>
          <w:sz w:val="28"/>
        </w:rPr>
        <w:t xml:space="preserve"> </w:t>
      </w:r>
      <w:r>
        <w:rPr>
          <w:color w:val="000009"/>
          <w:sz w:val="28"/>
        </w:rPr>
        <w:t>by</w:t>
      </w:r>
      <w:r>
        <w:rPr>
          <w:color w:val="000009"/>
          <w:spacing w:val="9"/>
          <w:sz w:val="28"/>
        </w:rPr>
        <w:t xml:space="preserve"> </w:t>
      </w:r>
      <w:r>
        <w:rPr>
          <w:color w:val="000009"/>
          <w:sz w:val="28"/>
        </w:rPr>
        <w:t>M/s</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17"/>
      </w:pPr>
      <w:r>
        <w:rPr>
          <w:color w:val="000009"/>
        </w:rPr>
        <w:t xml:space="preserve">Nishith Desai Associates. This was the prelude to Shri Vijay Karia writing to the LCIA Court on 28.09.2014, a few days before the hearing fixed before the </w:t>
      </w:r>
      <w:r>
        <w:rPr>
          <w:color w:val="000009"/>
          <w:spacing w:val="-3"/>
        </w:rPr>
        <w:t xml:space="preserve">arbitrator, </w:t>
      </w:r>
      <w:r>
        <w:rPr>
          <w:color w:val="000009"/>
        </w:rPr>
        <w:t xml:space="preserve">seeking revocation of the appointment of  the </w:t>
      </w:r>
      <w:r>
        <w:rPr>
          <w:color w:val="000009"/>
          <w:spacing w:val="-3"/>
        </w:rPr>
        <w:t xml:space="preserve">arbitrator, </w:t>
      </w:r>
      <w:r>
        <w:rPr>
          <w:color w:val="000009"/>
        </w:rPr>
        <w:t>on the ground of alleged lack o</w:t>
      </w:r>
      <w:r>
        <w:rPr>
          <w:color w:val="000009"/>
        </w:rPr>
        <w:t>f impartiality or independence. At the hearing fixed on 1</w:t>
      </w:r>
      <w:r>
        <w:rPr>
          <w:color w:val="000009"/>
          <w:position w:val="11"/>
          <w:sz w:val="16"/>
        </w:rPr>
        <w:t>st</w:t>
      </w:r>
      <w:r>
        <w:rPr>
          <w:color w:val="000009"/>
        </w:rPr>
        <w:t>-2</w:t>
      </w:r>
      <w:r>
        <w:rPr>
          <w:color w:val="000009"/>
          <w:position w:val="11"/>
          <w:sz w:val="16"/>
        </w:rPr>
        <w:t xml:space="preserve">nd </w:t>
      </w:r>
      <w:r>
        <w:rPr>
          <w:color w:val="000009"/>
        </w:rPr>
        <w:t xml:space="preserve">October 2014, Shri </w:t>
      </w:r>
      <w:r>
        <w:rPr>
          <w:color w:val="000009"/>
          <w:spacing w:val="-3"/>
        </w:rPr>
        <w:t xml:space="preserve">Vijay </w:t>
      </w:r>
      <w:r>
        <w:rPr>
          <w:color w:val="000009"/>
        </w:rPr>
        <w:t xml:space="preserve">Karia did not </w:t>
      </w:r>
      <w:r>
        <w:rPr>
          <w:color w:val="000009"/>
          <w:spacing w:val="-4"/>
        </w:rPr>
        <w:t xml:space="preserve">appear. </w:t>
      </w:r>
      <w:r>
        <w:rPr>
          <w:color w:val="000009"/>
        </w:rPr>
        <w:t>On 10.10.2014, the LCIA Court communicated to the tribunal that it had dismissed the challenge made to the arbitrator on the ground that the said</w:t>
      </w:r>
      <w:r>
        <w:rPr>
          <w:color w:val="000009"/>
        </w:rPr>
        <w:t xml:space="preserve"> application was made out of time under the provisions of the LCIA Rules. The award then went on to address some of the written submissions dated 02.06.2014 of Shri Vijay Karia. The learned arbitrator explained how he was not ‘functus officio’ with respect</w:t>
      </w:r>
      <w:r>
        <w:rPr>
          <w:color w:val="000009"/>
        </w:rPr>
        <w:t xml:space="preserve"> to the relief sought. He further went on to state that he could not now review the Second Partial Final Award as he had no jurisdiction to do so, and made it clear that he did not go beyond the claims submitted by the claimant to him, or beyond the scope </w:t>
      </w:r>
      <w:r>
        <w:rPr>
          <w:color w:val="000009"/>
        </w:rPr>
        <w:t xml:space="preserve">of the </w:t>
      </w:r>
      <w:r>
        <w:rPr>
          <w:color w:val="000009"/>
          <w:spacing w:val="-6"/>
        </w:rPr>
        <w:t xml:space="preserve">JVA. </w:t>
      </w:r>
      <w:r>
        <w:rPr>
          <w:color w:val="000009"/>
        </w:rPr>
        <w:t xml:space="preserve">The award also recorded the fact that the present Appellants did not take the necessary steps to appoint a </w:t>
      </w:r>
      <w:r>
        <w:rPr>
          <w:color w:val="000009"/>
          <w:spacing w:val="-4"/>
        </w:rPr>
        <w:t xml:space="preserve">valuer, </w:t>
      </w:r>
      <w:r>
        <w:rPr>
          <w:color w:val="000009"/>
        </w:rPr>
        <w:t>as a result of which KPMG refused to go ahead with the valuation. As Deloitte was the</w:t>
      </w:r>
      <w:r>
        <w:rPr>
          <w:color w:val="000009"/>
          <w:spacing w:val="-54"/>
        </w:rPr>
        <w:t xml:space="preserve"> </w:t>
      </w:r>
      <w:r>
        <w:rPr>
          <w:color w:val="000009"/>
        </w:rPr>
        <w:t xml:space="preserve">only other </w:t>
      </w:r>
      <w:r>
        <w:rPr>
          <w:color w:val="000009"/>
          <w:spacing w:val="-3"/>
        </w:rPr>
        <w:t xml:space="preserve">valuer, </w:t>
      </w:r>
      <w:r>
        <w:rPr>
          <w:color w:val="000009"/>
        </w:rPr>
        <w:t>Deloitte was then reques</w:t>
      </w:r>
      <w:r>
        <w:rPr>
          <w:color w:val="000009"/>
        </w:rPr>
        <w:t>ted to go ahead with the valuation. The Third Partial Final Award then declared as</w:t>
      </w:r>
      <w:r>
        <w:rPr>
          <w:color w:val="000009"/>
          <w:spacing w:val="-55"/>
        </w:rPr>
        <w:t xml:space="preserve"> </w:t>
      </w:r>
      <w:r>
        <w:rPr>
          <w:color w:val="000009"/>
        </w:rPr>
        <w:t>follows:</w:t>
      </w:r>
    </w:p>
    <w:p w:rsidR="00223B1A" w:rsidRDefault="00457C7C">
      <w:pPr>
        <w:pStyle w:val="BodyText"/>
        <w:spacing w:before="1"/>
        <w:ind w:left="1790" w:right="1107"/>
      </w:pPr>
      <w:r>
        <w:rPr>
          <w:color w:val="000009"/>
        </w:rPr>
        <w:t>“1. The Respondents are the Defaulting Party under clause 23.7 of the JVA;</w:t>
      </w:r>
    </w:p>
    <w:p w:rsidR="00223B1A" w:rsidRDefault="00223B1A">
      <w:pPr>
        <w:sectPr w:rsidR="00223B1A">
          <w:pgSz w:w="11900" w:h="16840"/>
          <w:pgMar w:top="1380" w:right="1280" w:bottom="1220" w:left="940" w:header="0" w:footer="1022" w:gutter="0"/>
          <w:cols w:space="720"/>
        </w:sectPr>
      </w:pPr>
    </w:p>
    <w:p w:rsidR="00223B1A" w:rsidRDefault="00457C7C">
      <w:pPr>
        <w:pStyle w:val="ListParagraph"/>
        <w:numPr>
          <w:ilvl w:val="0"/>
          <w:numId w:val="30"/>
        </w:numPr>
        <w:tabs>
          <w:tab w:val="left" w:pos="2162"/>
        </w:tabs>
        <w:spacing w:before="61"/>
        <w:ind w:right="1105" w:firstLine="0"/>
        <w:jc w:val="both"/>
        <w:rPr>
          <w:sz w:val="28"/>
        </w:rPr>
      </w:pPr>
      <w:r>
        <w:rPr>
          <w:color w:val="000009"/>
          <w:sz w:val="28"/>
        </w:rPr>
        <w:t>All rights of whatsoever nature conferred on the Respondents and specif</w:t>
      </w:r>
      <w:r>
        <w:rPr>
          <w:color w:val="000009"/>
          <w:sz w:val="28"/>
        </w:rPr>
        <w:t xml:space="preserve">ically </w:t>
      </w:r>
      <w:r>
        <w:rPr>
          <w:color w:val="000009"/>
          <w:spacing w:val="-6"/>
          <w:sz w:val="28"/>
        </w:rPr>
        <w:t xml:space="preserve">Mr. </w:t>
      </w:r>
      <w:r>
        <w:rPr>
          <w:color w:val="000009"/>
          <w:sz w:val="28"/>
        </w:rPr>
        <w:t xml:space="preserve">Karia under the </w:t>
      </w:r>
      <w:r>
        <w:rPr>
          <w:color w:val="000009"/>
          <w:spacing w:val="-8"/>
          <w:sz w:val="28"/>
        </w:rPr>
        <w:t xml:space="preserve">JVA </w:t>
      </w:r>
      <w:r>
        <w:rPr>
          <w:color w:val="000009"/>
          <w:sz w:val="28"/>
        </w:rPr>
        <w:t>have ceased to be</w:t>
      </w:r>
      <w:r>
        <w:rPr>
          <w:color w:val="000009"/>
          <w:spacing w:val="-7"/>
          <w:sz w:val="28"/>
        </w:rPr>
        <w:t xml:space="preserve"> </w:t>
      </w:r>
      <w:r>
        <w:rPr>
          <w:color w:val="000009"/>
          <w:sz w:val="28"/>
        </w:rPr>
        <w:t>effective;</w:t>
      </w:r>
    </w:p>
    <w:p w:rsidR="00223B1A" w:rsidRDefault="00457C7C">
      <w:pPr>
        <w:pStyle w:val="ListParagraph"/>
        <w:numPr>
          <w:ilvl w:val="0"/>
          <w:numId w:val="30"/>
        </w:numPr>
        <w:tabs>
          <w:tab w:val="left" w:pos="2190"/>
        </w:tabs>
        <w:ind w:right="1103" w:firstLine="0"/>
        <w:jc w:val="both"/>
        <w:rPr>
          <w:sz w:val="28"/>
        </w:rPr>
      </w:pPr>
      <w:r>
        <w:rPr>
          <w:color w:val="000009"/>
          <w:sz w:val="28"/>
        </w:rPr>
        <w:t xml:space="preserve">Any reference in the </w:t>
      </w:r>
      <w:r>
        <w:rPr>
          <w:color w:val="000009"/>
          <w:spacing w:val="-7"/>
          <w:sz w:val="28"/>
        </w:rPr>
        <w:t xml:space="preserve">JVA </w:t>
      </w:r>
      <w:r>
        <w:rPr>
          <w:color w:val="000009"/>
          <w:sz w:val="28"/>
        </w:rPr>
        <w:t xml:space="preserve">to any rights of the Respondents and specifically </w:t>
      </w:r>
      <w:r>
        <w:rPr>
          <w:color w:val="000009"/>
          <w:spacing w:val="-6"/>
          <w:sz w:val="28"/>
        </w:rPr>
        <w:t xml:space="preserve">Mr. </w:t>
      </w:r>
      <w:r>
        <w:rPr>
          <w:color w:val="000009"/>
          <w:sz w:val="28"/>
        </w:rPr>
        <w:t xml:space="preserve">Karia including the requirement of consent or approval of Respondents and specifically </w:t>
      </w:r>
      <w:r>
        <w:rPr>
          <w:color w:val="000009"/>
          <w:spacing w:val="-6"/>
          <w:sz w:val="28"/>
        </w:rPr>
        <w:t xml:space="preserve">Mr. </w:t>
      </w:r>
      <w:r>
        <w:rPr>
          <w:color w:val="000009"/>
          <w:sz w:val="28"/>
        </w:rPr>
        <w:t>Karia stand</w:t>
      </w:r>
      <w:r>
        <w:rPr>
          <w:color w:val="000009"/>
          <w:spacing w:val="-1"/>
          <w:sz w:val="28"/>
        </w:rPr>
        <w:t xml:space="preserve"> </w:t>
      </w:r>
      <w:r>
        <w:rPr>
          <w:color w:val="000009"/>
          <w:sz w:val="28"/>
        </w:rPr>
        <w:t>omitted;</w:t>
      </w:r>
    </w:p>
    <w:p w:rsidR="00223B1A" w:rsidRDefault="00457C7C">
      <w:pPr>
        <w:pStyle w:val="ListParagraph"/>
        <w:numPr>
          <w:ilvl w:val="0"/>
          <w:numId w:val="30"/>
        </w:numPr>
        <w:tabs>
          <w:tab w:val="left" w:pos="2122"/>
        </w:tabs>
        <w:ind w:right="1103" w:firstLine="0"/>
        <w:jc w:val="both"/>
        <w:rPr>
          <w:sz w:val="28"/>
        </w:rPr>
      </w:pPr>
      <w:r>
        <w:rPr>
          <w:color w:val="000009"/>
          <w:sz w:val="28"/>
        </w:rPr>
        <w:t xml:space="preserve">The Respondents are prohibited from exercising or attempting to exercise any rights under the </w:t>
      </w:r>
      <w:r>
        <w:rPr>
          <w:color w:val="000009"/>
          <w:spacing w:val="-7"/>
          <w:sz w:val="28"/>
        </w:rPr>
        <w:t xml:space="preserve">JVA </w:t>
      </w:r>
      <w:r>
        <w:rPr>
          <w:color w:val="000009"/>
          <w:sz w:val="28"/>
        </w:rPr>
        <w:t>including in particular any representation on the Board of the</w:t>
      </w:r>
      <w:r>
        <w:rPr>
          <w:color w:val="000009"/>
          <w:spacing w:val="-4"/>
          <w:sz w:val="28"/>
        </w:rPr>
        <w:t xml:space="preserve"> </w:t>
      </w:r>
      <w:r>
        <w:rPr>
          <w:color w:val="000009"/>
          <w:sz w:val="28"/>
        </w:rPr>
        <w:t>Company;</w:t>
      </w:r>
    </w:p>
    <w:p w:rsidR="00223B1A" w:rsidRDefault="00457C7C">
      <w:pPr>
        <w:pStyle w:val="ListParagraph"/>
        <w:numPr>
          <w:ilvl w:val="0"/>
          <w:numId w:val="30"/>
        </w:numPr>
        <w:tabs>
          <w:tab w:val="left" w:pos="2180"/>
        </w:tabs>
        <w:ind w:right="1106" w:firstLine="0"/>
        <w:jc w:val="both"/>
        <w:rPr>
          <w:sz w:val="28"/>
        </w:rPr>
      </w:pPr>
      <w:r>
        <w:rPr>
          <w:color w:val="000009"/>
          <w:sz w:val="28"/>
        </w:rPr>
        <w:t>The date for the assessment of the Discounted Price be 30 September 2014 and that this</w:t>
      </w:r>
      <w:r>
        <w:rPr>
          <w:color w:val="000009"/>
          <w:sz w:val="28"/>
        </w:rPr>
        <w:t xml:space="preserve"> date be substituted for the finding in paragraph 335(4) of the Second Partial Final Award, which date and finding</w:t>
      </w:r>
      <w:r>
        <w:rPr>
          <w:color w:val="000009"/>
          <w:spacing w:val="-37"/>
          <w:sz w:val="28"/>
        </w:rPr>
        <w:t xml:space="preserve"> </w:t>
      </w:r>
      <w:r>
        <w:rPr>
          <w:color w:val="000009"/>
          <w:sz w:val="28"/>
        </w:rPr>
        <w:t xml:space="preserve">the parties agreed would be remitted back to the </w:t>
      </w:r>
      <w:r>
        <w:rPr>
          <w:color w:val="000009"/>
          <w:spacing w:val="-3"/>
          <w:sz w:val="28"/>
        </w:rPr>
        <w:t xml:space="preserve">Tribunal </w:t>
      </w:r>
      <w:r>
        <w:rPr>
          <w:color w:val="000009"/>
          <w:sz w:val="28"/>
        </w:rPr>
        <w:t>for further</w:t>
      </w:r>
      <w:r>
        <w:rPr>
          <w:color w:val="000009"/>
          <w:spacing w:val="-3"/>
          <w:sz w:val="28"/>
        </w:rPr>
        <w:t xml:space="preserve"> </w:t>
      </w:r>
      <w:r>
        <w:rPr>
          <w:color w:val="000009"/>
          <w:sz w:val="28"/>
        </w:rPr>
        <w:t>consideration;</w:t>
      </w:r>
    </w:p>
    <w:p w:rsidR="00223B1A" w:rsidRDefault="00457C7C">
      <w:pPr>
        <w:pStyle w:val="ListParagraph"/>
        <w:numPr>
          <w:ilvl w:val="0"/>
          <w:numId w:val="30"/>
        </w:numPr>
        <w:tabs>
          <w:tab w:val="left" w:pos="2232"/>
        </w:tabs>
        <w:spacing w:before="201"/>
        <w:ind w:right="1106" w:firstLine="0"/>
        <w:jc w:val="both"/>
        <w:rPr>
          <w:sz w:val="28"/>
        </w:rPr>
      </w:pPr>
      <w:r>
        <w:rPr>
          <w:color w:val="000009"/>
          <w:sz w:val="28"/>
        </w:rPr>
        <w:t xml:space="preserve">The </w:t>
      </w:r>
      <w:r>
        <w:rPr>
          <w:color w:val="000009"/>
          <w:spacing w:val="-3"/>
          <w:sz w:val="28"/>
        </w:rPr>
        <w:t xml:space="preserve">Tribunal </w:t>
      </w:r>
      <w:r>
        <w:rPr>
          <w:color w:val="000009"/>
          <w:sz w:val="28"/>
        </w:rPr>
        <w:t>reserves the matters set out in paragraph 3</w:t>
      </w:r>
      <w:r>
        <w:rPr>
          <w:color w:val="000009"/>
          <w:sz w:val="28"/>
        </w:rPr>
        <w:t>1 above, which includes the costs of the arbitration.</w:t>
      </w:r>
    </w:p>
    <w:p w:rsidR="00223B1A" w:rsidRDefault="00457C7C">
      <w:pPr>
        <w:pStyle w:val="ListParagraph"/>
        <w:numPr>
          <w:ilvl w:val="0"/>
          <w:numId w:val="30"/>
        </w:numPr>
        <w:tabs>
          <w:tab w:val="left" w:pos="2174"/>
        </w:tabs>
        <w:ind w:firstLine="0"/>
        <w:jc w:val="both"/>
        <w:rPr>
          <w:sz w:val="28"/>
        </w:rPr>
      </w:pPr>
      <w:r>
        <w:rPr>
          <w:color w:val="000009"/>
          <w:sz w:val="28"/>
        </w:rPr>
        <w:t xml:space="preserve">Notwithstanding paragraph 6 above, the </w:t>
      </w:r>
      <w:r>
        <w:rPr>
          <w:color w:val="000009"/>
          <w:spacing w:val="-3"/>
          <w:sz w:val="28"/>
        </w:rPr>
        <w:t xml:space="preserve">Tribunal </w:t>
      </w:r>
      <w:r>
        <w:rPr>
          <w:color w:val="000009"/>
          <w:sz w:val="28"/>
        </w:rPr>
        <w:t>records the further costs of the arbitration (other than the legal or other costs incurred by the parties themselves and other than those costs recorded i</w:t>
      </w:r>
      <w:r>
        <w:rPr>
          <w:color w:val="000009"/>
          <w:sz w:val="28"/>
        </w:rPr>
        <w:t>n the Second Partial Final Award) up to the date of this Award, which have been determined by the LCIA Court, pursuant to Article 28.1 of the applicable (1998) Rules, to be as</w:t>
      </w:r>
      <w:r>
        <w:rPr>
          <w:color w:val="000009"/>
          <w:spacing w:val="-7"/>
          <w:sz w:val="28"/>
        </w:rPr>
        <w:t xml:space="preserve"> </w:t>
      </w:r>
      <w:r>
        <w:rPr>
          <w:color w:val="000009"/>
          <w:sz w:val="28"/>
        </w:rPr>
        <w:t>follows:</w:t>
      </w:r>
    </w:p>
    <w:p w:rsidR="00223B1A" w:rsidRDefault="00223B1A">
      <w:pPr>
        <w:pStyle w:val="BodyText"/>
        <w:spacing w:before="2"/>
        <w:ind w:left="0"/>
        <w:jc w:val="left"/>
        <w:rPr>
          <w:sz w:val="18"/>
        </w:rPr>
      </w:pPr>
    </w:p>
    <w:tbl>
      <w:tblPr>
        <w:tblW w:w="0" w:type="auto"/>
        <w:tblInd w:w="1747" w:type="dxa"/>
        <w:tblLayout w:type="fixed"/>
        <w:tblCellMar>
          <w:left w:w="0" w:type="dxa"/>
          <w:right w:w="0" w:type="dxa"/>
        </w:tblCellMar>
        <w:tblLook w:val="01E0"/>
      </w:tblPr>
      <w:tblGrid>
        <w:gridCol w:w="4438"/>
        <w:gridCol w:w="1535"/>
      </w:tblGrid>
      <w:tr w:rsidR="00223B1A">
        <w:trPr>
          <w:trHeight w:val="417"/>
        </w:trPr>
        <w:tc>
          <w:tcPr>
            <w:tcW w:w="4438" w:type="dxa"/>
          </w:tcPr>
          <w:p w:rsidR="00223B1A" w:rsidRDefault="00457C7C">
            <w:pPr>
              <w:pStyle w:val="TableParagraph"/>
              <w:spacing w:before="0" w:line="313" w:lineRule="exact"/>
              <w:rPr>
                <w:sz w:val="28"/>
              </w:rPr>
            </w:pPr>
            <w:r>
              <w:rPr>
                <w:color w:val="000009"/>
                <w:sz w:val="28"/>
              </w:rPr>
              <w:t>LCIA’S administration charge</w:t>
            </w:r>
          </w:p>
        </w:tc>
        <w:tc>
          <w:tcPr>
            <w:tcW w:w="1535" w:type="dxa"/>
          </w:tcPr>
          <w:p w:rsidR="00223B1A" w:rsidRDefault="00457C7C">
            <w:pPr>
              <w:pStyle w:val="TableParagraph"/>
              <w:spacing w:before="0" w:line="313" w:lineRule="exact"/>
              <w:ind w:left="84"/>
              <w:rPr>
                <w:sz w:val="28"/>
              </w:rPr>
            </w:pPr>
            <w:r>
              <w:rPr>
                <w:color w:val="000009"/>
                <w:sz w:val="28"/>
              </w:rPr>
              <w:t>£6,353.33</w:t>
            </w:r>
          </w:p>
        </w:tc>
      </w:tr>
      <w:tr w:rsidR="00223B1A">
        <w:trPr>
          <w:trHeight w:val="521"/>
        </w:trPr>
        <w:tc>
          <w:tcPr>
            <w:tcW w:w="4438" w:type="dxa"/>
          </w:tcPr>
          <w:p w:rsidR="00223B1A" w:rsidRDefault="00457C7C">
            <w:pPr>
              <w:pStyle w:val="TableParagraph"/>
              <w:rPr>
                <w:sz w:val="28"/>
              </w:rPr>
            </w:pPr>
            <w:r>
              <w:rPr>
                <w:color w:val="000009"/>
                <w:sz w:val="28"/>
              </w:rPr>
              <w:t>Tribunal’s fees</w:t>
            </w:r>
          </w:p>
        </w:tc>
        <w:tc>
          <w:tcPr>
            <w:tcW w:w="1535" w:type="dxa"/>
          </w:tcPr>
          <w:p w:rsidR="00223B1A" w:rsidRDefault="00457C7C">
            <w:pPr>
              <w:pStyle w:val="TableParagraph"/>
              <w:ind w:left="84"/>
              <w:rPr>
                <w:sz w:val="28"/>
              </w:rPr>
            </w:pPr>
            <w:r>
              <w:rPr>
                <w:color w:val="000009"/>
                <w:sz w:val="28"/>
              </w:rPr>
              <w:t>£29,800.00</w:t>
            </w:r>
          </w:p>
        </w:tc>
      </w:tr>
      <w:tr w:rsidR="00223B1A">
        <w:trPr>
          <w:trHeight w:val="417"/>
        </w:trPr>
        <w:tc>
          <w:tcPr>
            <w:tcW w:w="4438" w:type="dxa"/>
          </w:tcPr>
          <w:p w:rsidR="00223B1A" w:rsidRDefault="00457C7C">
            <w:pPr>
              <w:pStyle w:val="TableParagraph"/>
              <w:spacing w:line="302" w:lineRule="exact"/>
              <w:rPr>
                <w:sz w:val="28"/>
              </w:rPr>
            </w:pPr>
            <w:r>
              <w:rPr>
                <w:color w:val="000009"/>
                <w:sz w:val="28"/>
              </w:rPr>
              <w:t>Total further costs of the arbitration</w:t>
            </w:r>
          </w:p>
        </w:tc>
        <w:tc>
          <w:tcPr>
            <w:tcW w:w="1535" w:type="dxa"/>
          </w:tcPr>
          <w:p w:rsidR="00223B1A" w:rsidRDefault="00457C7C">
            <w:pPr>
              <w:pStyle w:val="TableParagraph"/>
              <w:spacing w:line="302" w:lineRule="exact"/>
              <w:ind w:left="84"/>
              <w:rPr>
                <w:sz w:val="28"/>
              </w:rPr>
            </w:pPr>
            <w:r>
              <w:rPr>
                <w:color w:val="000009"/>
                <w:sz w:val="28"/>
              </w:rPr>
              <w:t>£36,153.33</w:t>
            </w:r>
          </w:p>
        </w:tc>
      </w:tr>
    </w:tbl>
    <w:p w:rsidR="00223B1A" w:rsidRDefault="00457C7C">
      <w:pPr>
        <w:pStyle w:val="ListParagraph"/>
        <w:numPr>
          <w:ilvl w:val="0"/>
          <w:numId w:val="30"/>
        </w:numPr>
        <w:tabs>
          <w:tab w:val="left" w:pos="2210"/>
        </w:tabs>
        <w:ind w:right="1105" w:firstLine="0"/>
        <w:jc w:val="both"/>
        <w:rPr>
          <w:sz w:val="28"/>
        </w:rPr>
      </w:pPr>
      <w:r>
        <w:rPr>
          <w:color w:val="000009"/>
          <w:sz w:val="28"/>
        </w:rPr>
        <w:t xml:space="preserve">The </w:t>
      </w:r>
      <w:r>
        <w:rPr>
          <w:color w:val="000009"/>
          <w:spacing w:val="-3"/>
          <w:sz w:val="28"/>
        </w:rPr>
        <w:t xml:space="preserve">Tribunal’s </w:t>
      </w:r>
      <w:r>
        <w:rPr>
          <w:color w:val="000009"/>
          <w:sz w:val="28"/>
        </w:rPr>
        <w:t>previous Procedural Orders and Interim Relief as amended by Procedural Order No.12 are to continue in effect until further</w:t>
      </w:r>
      <w:r>
        <w:rPr>
          <w:color w:val="000009"/>
          <w:spacing w:val="-13"/>
          <w:sz w:val="28"/>
        </w:rPr>
        <w:t xml:space="preserve"> </w:t>
      </w:r>
      <w:r>
        <w:rPr>
          <w:color w:val="000009"/>
          <w:spacing w:val="-3"/>
          <w:sz w:val="28"/>
        </w:rPr>
        <w:t>Order.”</w:t>
      </w:r>
    </w:p>
    <w:p w:rsidR="00223B1A" w:rsidRDefault="00457C7C">
      <w:pPr>
        <w:pStyle w:val="ListParagraph"/>
        <w:numPr>
          <w:ilvl w:val="0"/>
          <w:numId w:val="47"/>
        </w:numPr>
        <w:tabs>
          <w:tab w:val="left" w:pos="786"/>
        </w:tabs>
        <w:spacing w:line="480" w:lineRule="auto"/>
        <w:ind w:right="128" w:hanging="426"/>
        <w:jc w:val="both"/>
        <w:rPr>
          <w:color w:val="000009"/>
          <w:sz w:val="28"/>
        </w:rPr>
      </w:pPr>
      <w:r>
        <w:rPr>
          <w:color w:val="000009"/>
          <w:sz w:val="28"/>
        </w:rPr>
        <w:t>By the Final Award dated 11.04.2017, the learned sole arbitrator dealt with</w:t>
      </w:r>
      <w:r>
        <w:rPr>
          <w:color w:val="000009"/>
          <w:spacing w:val="11"/>
          <w:sz w:val="28"/>
        </w:rPr>
        <w:t xml:space="preserve"> </w:t>
      </w:r>
      <w:r>
        <w:rPr>
          <w:color w:val="000009"/>
          <w:sz w:val="28"/>
        </w:rPr>
        <w:t>why</w:t>
      </w:r>
      <w:r>
        <w:rPr>
          <w:color w:val="000009"/>
          <w:spacing w:val="12"/>
          <w:sz w:val="28"/>
        </w:rPr>
        <w:t xml:space="preserve"> </w:t>
      </w:r>
      <w:r>
        <w:rPr>
          <w:color w:val="000009"/>
          <w:sz w:val="28"/>
        </w:rPr>
        <w:t>and</w:t>
      </w:r>
      <w:r>
        <w:rPr>
          <w:color w:val="000009"/>
          <w:spacing w:val="11"/>
          <w:sz w:val="28"/>
        </w:rPr>
        <w:t xml:space="preserve"> </w:t>
      </w:r>
      <w:r>
        <w:rPr>
          <w:color w:val="000009"/>
          <w:sz w:val="28"/>
        </w:rPr>
        <w:t>how</w:t>
      </w:r>
      <w:r>
        <w:rPr>
          <w:color w:val="000009"/>
          <w:spacing w:val="12"/>
          <w:sz w:val="28"/>
        </w:rPr>
        <w:t xml:space="preserve"> </w:t>
      </w:r>
      <w:r>
        <w:rPr>
          <w:color w:val="000009"/>
          <w:sz w:val="28"/>
        </w:rPr>
        <w:t>Deloitte</w:t>
      </w:r>
      <w:r>
        <w:rPr>
          <w:color w:val="000009"/>
          <w:spacing w:val="12"/>
          <w:sz w:val="28"/>
        </w:rPr>
        <w:t xml:space="preserve"> </w:t>
      </w:r>
      <w:r>
        <w:rPr>
          <w:color w:val="000009"/>
          <w:sz w:val="28"/>
        </w:rPr>
        <w:t>was</w:t>
      </w:r>
      <w:r>
        <w:rPr>
          <w:color w:val="000009"/>
          <w:spacing w:val="11"/>
          <w:sz w:val="28"/>
        </w:rPr>
        <w:t xml:space="preserve"> </w:t>
      </w:r>
      <w:r>
        <w:rPr>
          <w:color w:val="000009"/>
          <w:sz w:val="28"/>
        </w:rPr>
        <w:t>appointed</w:t>
      </w:r>
      <w:r>
        <w:rPr>
          <w:color w:val="000009"/>
          <w:spacing w:val="12"/>
          <w:sz w:val="28"/>
        </w:rPr>
        <w:t xml:space="preserve"> </w:t>
      </w:r>
      <w:r>
        <w:rPr>
          <w:color w:val="000009"/>
          <w:sz w:val="28"/>
        </w:rPr>
        <w:t>as</w:t>
      </w:r>
      <w:r>
        <w:rPr>
          <w:color w:val="000009"/>
          <w:spacing w:val="12"/>
          <w:sz w:val="28"/>
        </w:rPr>
        <w:t xml:space="preserve"> </w:t>
      </w:r>
      <w:r>
        <w:rPr>
          <w:color w:val="000009"/>
          <w:sz w:val="28"/>
        </w:rPr>
        <w:t>the</w:t>
      </w:r>
      <w:r>
        <w:rPr>
          <w:color w:val="000009"/>
          <w:spacing w:val="11"/>
          <w:sz w:val="28"/>
        </w:rPr>
        <w:t xml:space="preserve"> </w:t>
      </w:r>
      <w:r>
        <w:rPr>
          <w:color w:val="000009"/>
          <w:sz w:val="28"/>
        </w:rPr>
        <w:t>valuer</w:t>
      </w:r>
      <w:r>
        <w:rPr>
          <w:color w:val="000009"/>
          <w:spacing w:val="11"/>
          <w:sz w:val="28"/>
        </w:rPr>
        <w:t xml:space="preserve"> </w:t>
      </w:r>
      <w:r>
        <w:rPr>
          <w:color w:val="000009"/>
          <w:sz w:val="28"/>
        </w:rPr>
        <w:t>of</w:t>
      </w:r>
      <w:r>
        <w:rPr>
          <w:color w:val="000009"/>
          <w:spacing w:val="12"/>
          <w:sz w:val="28"/>
        </w:rPr>
        <w:t xml:space="preserve"> </w:t>
      </w:r>
      <w:r>
        <w:rPr>
          <w:color w:val="000009"/>
          <w:sz w:val="28"/>
        </w:rPr>
        <w:t>the</w:t>
      </w:r>
      <w:r>
        <w:rPr>
          <w:color w:val="000009"/>
          <w:spacing w:val="11"/>
          <w:sz w:val="28"/>
        </w:rPr>
        <w:t xml:space="preserve"> </w:t>
      </w:r>
      <w:r>
        <w:rPr>
          <w:color w:val="000009"/>
          <w:sz w:val="28"/>
        </w:rPr>
        <w:t>shares;</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32"/>
      </w:pPr>
      <w:r>
        <w:rPr>
          <w:color w:val="000009"/>
        </w:rPr>
        <w:t>why Ravin’s 49% stake in ‘Power Plus’ was excluded for purposes of valuation as clause 17.1 of the</w:t>
      </w:r>
      <w:r>
        <w:rPr>
          <w:color w:val="000009"/>
        </w:rPr>
        <w:t xml:space="preserve"> </w:t>
      </w:r>
      <w:r>
        <w:rPr>
          <w:color w:val="000009"/>
          <w:spacing w:val="-8"/>
        </w:rPr>
        <w:t xml:space="preserve">JVA </w:t>
      </w:r>
      <w:r>
        <w:rPr>
          <w:color w:val="000009"/>
        </w:rPr>
        <w:t>and the formula stated in Schedule X would have to be strictly followed; and as to what then is the fair market value of the shares of the Appellants in Ravin that was to be bought out by the Respondent No. 1.</w:t>
      </w:r>
    </w:p>
    <w:p w:rsidR="00223B1A" w:rsidRDefault="00457C7C">
      <w:pPr>
        <w:pStyle w:val="ListParagraph"/>
        <w:numPr>
          <w:ilvl w:val="0"/>
          <w:numId w:val="47"/>
        </w:numPr>
        <w:tabs>
          <w:tab w:val="left" w:pos="786"/>
        </w:tabs>
        <w:spacing w:before="160"/>
        <w:ind w:right="0" w:hanging="426"/>
        <w:jc w:val="both"/>
        <w:rPr>
          <w:color w:val="000009"/>
          <w:sz w:val="28"/>
        </w:rPr>
      </w:pPr>
      <w:r>
        <w:rPr>
          <w:color w:val="000009"/>
          <w:spacing w:val="-3"/>
          <w:sz w:val="28"/>
        </w:rPr>
        <w:t xml:space="preserve">Ultimately, </w:t>
      </w:r>
      <w:r>
        <w:rPr>
          <w:color w:val="000009"/>
          <w:sz w:val="28"/>
        </w:rPr>
        <w:t>the final relief granted by t</w:t>
      </w:r>
      <w:r>
        <w:rPr>
          <w:color w:val="000009"/>
          <w:sz w:val="28"/>
        </w:rPr>
        <w:t>he said award was as</w:t>
      </w:r>
      <w:r>
        <w:rPr>
          <w:color w:val="000009"/>
          <w:spacing w:val="-24"/>
          <w:sz w:val="28"/>
        </w:rPr>
        <w:t xml:space="preserve"> </w:t>
      </w:r>
      <w:r>
        <w:rPr>
          <w:color w:val="000009"/>
          <w:sz w:val="28"/>
        </w:rPr>
        <w:t>follows:</w:t>
      </w:r>
    </w:p>
    <w:p w:rsidR="00223B1A" w:rsidRDefault="00223B1A">
      <w:pPr>
        <w:pStyle w:val="BodyText"/>
        <w:ind w:left="0"/>
        <w:jc w:val="left"/>
      </w:pPr>
    </w:p>
    <w:p w:rsidR="00223B1A" w:rsidRDefault="00457C7C">
      <w:pPr>
        <w:pStyle w:val="BodyText"/>
        <w:tabs>
          <w:tab w:val="left" w:pos="3030"/>
          <w:tab w:val="left" w:pos="4303"/>
          <w:tab w:val="left" w:pos="5718"/>
          <w:tab w:val="left" w:pos="6539"/>
          <w:tab w:val="left" w:pos="8279"/>
        </w:tabs>
        <w:ind w:left="1790"/>
        <w:jc w:val="left"/>
      </w:pPr>
      <w:r>
        <w:rPr>
          <w:color w:val="000009"/>
        </w:rPr>
        <w:t>“FINDS,</w:t>
      </w:r>
      <w:r>
        <w:rPr>
          <w:color w:val="000009"/>
        </w:rPr>
        <w:tab/>
        <w:t>HOLDS,</w:t>
      </w:r>
      <w:r>
        <w:rPr>
          <w:color w:val="000009"/>
        </w:rPr>
        <w:tab/>
        <w:t>ORDERS</w:t>
      </w:r>
      <w:r>
        <w:rPr>
          <w:color w:val="000009"/>
        </w:rPr>
        <w:tab/>
        <w:t>AND</w:t>
      </w:r>
      <w:r>
        <w:rPr>
          <w:color w:val="000009"/>
        </w:rPr>
        <w:tab/>
        <w:t>DECLARES</w:t>
      </w:r>
      <w:r>
        <w:rPr>
          <w:color w:val="000009"/>
        </w:rPr>
        <w:tab/>
        <w:t>as</w:t>
      </w:r>
    </w:p>
    <w:p w:rsidR="00223B1A" w:rsidRDefault="00457C7C">
      <w:pPr>
        <w:pStyle w:val="BodyText"/>
        <w:ind w:left="1790"/>
        <w:jc w:val="left"/>
      </w:pPr>
      <w:r>
        <w:rPr>
          <w:color w:val="000009"/>
        </w:rPr>
        <w:t>follows:</w:t>
      </w:r>
    </w:p>
    <w:p w:rsidR="00223B1A" w:rsidRDefault="00457C7C">
      <w:pPr>
        <w:pStyle w:val="ListParagraph"/>
        <w:numPr>
          <w:ilvl w:val="0"/>
          <w:numId w:val="29"/>
        </w:numPr>
        <w:tabs>
          <w:tab w:val="left" w:pos="2510"/>
        </w:tabs>
        <w:jc w:val="both"/>
        <w:rPr>
          <w:sz w:val="28"/>
        </w:rPr>
      </w:pPr>
      <w:r>
        <w:rPr>
          <w:color w:val="000009"/>
          <w:sz w:val="28"/>
        </w:rPr>
        <w:t>The Respondents do transfer to the Claimant 10,252,275 shares held by them to the Claimant the Discounted Price of INR 63.9 per share aggregating to INR</w:t>
      </w:r>
      <w:r>
        <w:rPr>
          <w:color w:val="000009"/>
          <w:spacing w:val="-6"/>
          <w:sz w:val="28"/>
        </w:rPr>
        <w:t xml:space="preserve"> </w:t>
      </w:r>
      <w:r>
        <w:rPr>
          <w:color w:val="000009"/>
          <w:sz w:val="28"/>
        </w:rPr>
        <w:t>655,200,000.</w:t>
      </w:r>
    </w:p>
    <w:p w:rsidR="00223B1A" w:rsidRDefault="00223B1A">
      <w:pPr>
        <w:pStyle w:val="BodyText"/>
        <w:ind w:left="0"/>
        <w:jc w:val="left"/>
      </w:pPr>
    </w:p>
    <w:p w:rsidR="00223B1A" w:rsidRDefault="00457C7C">
      <w:pPr>
        <w:pStyle w:val="ListParagraph"/>
        <w:numPr>
          <w:ilvl w:val="0"/>
          <w:numId w:val="29"/>
        </w:numPr>
        <w:tabs>
          <w:tab w:val="left" w:pos="2510"/>
        </w:tabs>
        <w:spacing w:before="1"/>
        <w:ind w:right="1102"/>
        <w:jc w:val="both"/>
        <w:rPr>
          <w:sz w:val="28"/>
        </w:rPr>
      </w:pPr>
      <w:r>
        <w:rPr>
          <w:color w:val="000009"/>
          <w:sz w:val="28"/>
        </w:rPr>
        <w:t xml:space="preserve">The Third Respondent, </w:t>
      </w:r>
      <w:r>
        <w:rPr>
          <w:color w:val="000009"/>
          <w:spacing w:val="-6"/>
          <w:sz w:val="28"/>
        </w:rPr>
        <w:t xml:space="preserve">Mr. </w:t>
      </w:r>
      <w:r>
        <w:rPr>
          <w:color w:val="000009"/>
          <w:sz w:val="28"/>
        </w:rPr>
        <w:t>Karia (who holds Power of Attorney executed by each Existing shareholder) do forthwith and without delay execute the requisite transfer forms for transfer of 10,252,275 shares in favour of the</w:t>
      </w:r>
      <w:r>
        <w:rPr>
          <w:color w:val="000009"/>
          <w:spacing w:val="-26"/>
          <w:sz w:val="28"/>
        </w:rPr>
        <w:t xml:space="preserve"> </w:t>
      </w:r>
      <w:r>
        <w:rPr>
          <w:color w:val="000009"/>
          <w:sz w:val="28"/>
        </w:rPr>
        <w:t>Claimant.</w:t>
      </w:r>
    </w:p>
    <w:p w:rsidR="00223B1A" w:rsidRDefault="00223B1A">
      <w:pPr>
        <w:pStyle w:val="BodyText"/>
        <w:spacing w:before="1"/>
        <w:ind w:left="0"/>
        <w:jc w:val="left"/>
        <w:rPr>
          <w:sz w:val="30"/>
        </w:rPr>
      </w:pPr>
    </w:p>
    <w:p w:rsidR="00223B1A" w:rsidRDefault="00457C7C">
      <w:pPr>
        <w:pStyle w:val="ListParagraph"/>
        <w:numPr>
          <w:ilvl w:val="0"/>
          <w:numId w:val="29"/>
        </w:numPr>
        <w:tabs>
          <w:tab w:val="left" w:pos="2510"/>
        </w:tabs>
        <w:spacing w:before="0"/>
        <w:ind w:right="1103"/>
        <w:jc w:val="both"/>
        <w:rPr>
          <w:sz w:val="28"/>
        </w:rPr>
      </w:pPr>
      <w:r>
        <w:rPr>
          <w:color w:val="000009"/>
          <w:sz w:val="28"/>
        </w:rPr>
        <w:t>The Third Respondent and t</w:t>
      </w:r>
      <w:r>
        <w:rPr>
          <w:color w:val="000009"/>
          <w:sz w:val="28"/>
        </w:rPr>
        <w:t xml:space="preserve">he </w:t>
      </w:r>
      <w:r>
        <w:rPr>
          <w:color w:val="000009"/>
          <w:spacing w:val="-3"/>
          <w:sz w:val="28"/>
        </w:rPr>
        <w:t xml:space="preserve">Twelfth </w:t>
      </w:r>
      <w:r>
        <w:rPr>
          <w:color w:val="000009"/>
          <w:sz w:val="28"/>
        </w:rPr>
        <w:t xml:space="preserve">Respondent, </w:t>
      </w:r>
      <w:r>
        <w:rPr>
          <w:color w:val="000009"/>
          <w:spacing w:val="-6"/>
          <w:sz w:val="28"/>
        </w:rPr>
        <w:t xml:space="preserve">Mr. </w:t>
      </w:r>
      <w:r>
        <w:rPr>
          <w:color w:val="000009"/>
          <w:sz w:val="28"/>
        </w:rPr>
        <w:t xml:space="preserve">Piyush Karia, who purport to be and continue to act as director of the </w:t>
      </w:r>
      <w:r>
        <w:rPr>
          <w:color w:val="000009"/>
          <w:spacing w:val="-4"/>
          <w:sz w:val="28"/>
        </w:rPr>
        <w:t>Company,</w:t>
      </w:r>
      <w:r>
        <w:rPr>
          <w:color w:val="000009"/>
          <w:spacing w:val="69"/>
          <w:sz w:val="28"/>
        </w:rPr>
        <w:t xml:space="preserve"> </w:t>
      </w:r>
      <w:r>
        <w:rPr>
          <w:color w:val="000009"/>
          <w:sz w:val="28"/>
        </w:rPr>
        <w:t>do forthwith and without</w:t>
      </w:r>
      <w:r>
        <w:rPr>
          <w:color w:val="000009"/>
          <w:spacing w:val="-6"/>
          <w:sz w:val="28"/>
        </w:rPr>
        <w:t xml:space="preserve"> </w:t>
      </w:r>
      <w:r>
        <w:rPr>
          <w:color w:val="000009"/>
          <w:sz w:val="28"/>
        </w:rPr>
        <w:t>delay:</w:t>
      </w:r>
    </w:p>
    <w:p w:rsidR="00223B1A" w:rsidRDefault="00457C7C">
      <w:pPr>
        <w:pStyle w:val="ListParagraph"/>
        <w:numPr>
          <w:ilvl w:val="1"/>
          <w:numId w:val="29"/>
        </w:numPr>
        <w:tabs>
          <w:tab w:val="left" w:pos="3230"/>
        </w:tabs>
        <w:ind w:right="1103"/>
        <w:jc w:val="both"/>
        <w:rPr>
          <w:sz w:val="28"/>
        </w:rPr>
      </w:pPr>
      <w:r>
        <w:rPr>
          <w:color w:val="000009"/>
          <w:sz w:val="28"/>
        </w:rPr>
        <w:t>Convene and hold a meeting of the Board of Directors of the Company not later than 21 days after the date of this Final Award limited to noting and registering the transfer of 10,252,275 shares from the Respondents in favour of the</w:t>
      </w:r>
      <w:r>
        <w:rPr>
          <w:color w:val="000009"/>
          <w:spacing w:val="-14"/>
          <w:sz w:val="28"/>
        </w:rPr>
        <w:t xml:space="preserve"> </w:t>
      </w:r>
      <w:r>
        <w:rPr>
          <w:color w:val="000009"/>
          <w:sz w:val="28"/>
        </w:rPr>
        <w:t>Claimant;</w:t>
      </w:r>
    </w:p>
    <w:p w:rsidR="00223B1A" w:rsidRDefault="00457C7C">
      <w:pPr>
        <w:pStyle w:val="ListParagraph"/>
        <w:numPr>
          <w:ilvl w:val="1"/>
          <w:numId w:val="29"/>
        </w:numPr>
        <w:tabs>
          <w:tab w:val="left" w:pos="3230"/>
        </w:tabs>
        <w:ind w:right="1105"/>
        <w:jc w:val="both"/>
        <w:rPr>
          <w:sz w:val="28"/>
        </w:rPr>
      </w:pPr>
      <w:r>
        <w:rPr>
          <w:color w:val="000009"/>
          <w:spacing w:val="-8"/>
          <w:sz w:val="28"/>
        </w:rPr>
        <w:t xml:space="preserve">Table </w:t>
      </w:r>
      <w:r>
        <w:rPr>
          <w:color w:val="000009"/>
          <w:sz w:val="28"/>
        </w:rPr>
        <w:t>before t</w:t>
      </w:r>
      <w:r>
        <w:rPr>
          <w:color w:val="000009"/>
          <w:sz w:val="28"/>
        </w:rPr>
        <w:t>hat meeting the executed transfer</w:t>
      </w:r>
      <w:r>
        <w:rPr>
          <w:color w:val="000009"/>
          <w:spacing w:val="-1"/>
          <w:sz w:val="28"/>
        </w:rPr>
        <w:t xml:space="preserve"> </w:t>
      </w:r>
      <w:r>
        <w:rPr>
          <w:color w:val="000009"/>
          <w:sz w:val="28"/>
        </w:rPr>
        <w:t>forms;</w:t>
      </w:r>
    </w:p>
    <w:p w:rsidR="00223B1A" w:rsidRDefault="00457C7C">
      <w:pPr>
        <w:pStyle w:val="ListParagraph"/>
        <w:numPr>
          <w:ilvl w:val="1"/>
          <w:numId w:val="29"/>
        </w:numPr>
        <w:tabs>
          <w:tab w:val="left" w:pos="3230"/>
        </w:tabs>
        <w:ind w:right="1102"/>
        <w:jc w:val="both"/>
        <w:rPr>
          <w:sz w:val="28"/>
        </w:rPr>
      </w:pPr>
      <w:r>
        <w:rPr>
          <w:color w:val="000009"/>
          <w:spacing w:val="-5"/>
          <w:sz w:val="28"/>
        </w:rPr>
        <w:t xml:space="preserve">Vote </w:t>
      </w:r>
      <w:r>
        <w:rPr>
          <w:color w:val="000009"/>
          <w:sz w:val="28"/>
        </w:rPr>
        <w:t>in favour of the resolution / motion to register the transfer of the</w:t>
      </w:r>
      <w:r>
        <w:rPr>
          <w:color w:val="000009"/>
          <w:spacing w:val="18"/>
          <w:sz w:val="28"/>
        </w:rPr>
        <w:t xml:space="preserve"> </w:t>
      </w:r>
      <w:r>
        <w:rPr>
          <w:color w:val="000009"/>
          <w:sz w:val="28"/>
        </w:rPr>
        <w:t>10,252,275</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left="3230" w:right="1305"/>
        <w:jc w:val="left"/>
      </w:pPr>
      <w:r>
        <w:rPr>
          <w:color w:val="000009"/>
        </w:rPr>
        <w:t>shares in favour and in the name of the Claimant; and</w:t>
      </w:r>
    </w:p>
    <w:p w:rsidR="00223B1A" w:rsidRDefault="00457C7C">
      <w:pPr>
        <w:pStyle w:val="ListParagraph"/>
        <w:numPr>
          <w:ilvl w:val="1"/>
          <w:numId w:val="29"/>
        </w:numPr>
        <w:tabs>
          <w:tab w:val="left" w:pos="3230"/>
        </w:tabs>
        <w:jc w:val="both"/>
        <w:rPr>
          <w:sz w:val="28"/>
        </w:rPr>
      </w:pPr>
      <w:r>
        <w:rPr>
          <w:color w:val="000009"/>
          <w:sz w:val="28"/>
        </w:rPr>
        <w:t>On registration of the transfer of the shares as aforesaid to resign from the Board of the Company as Chairman and Managing Director and as Executive Director of the Company</w:t>
      </w:r>
      <w:r>
        <w:rPr>
          <w:color w:val="000009"/>
          <w:spacing w:val="-1"/>
          <w:sz w:val="28"/>
        </w:rPr>
        <w:t xml:space="preserve"> </w:t>
      </w:r>
      <w:r>
        <w:rPr>
          <w:color w:val="000009"/>
          <w:spacing w:val="-3"/>
          <w:sz w:val="28"/>
        </w:rPr>
        <w:t>respectively.</w:t>
      </w:r>
    </w:p>
    <w:p w:rsidR="00223B1A" w:rsidRDefault="00457C7C">
      <w:pPr>
        <w:pStyle w:val="ListParagraph"/>
        <w:numPr>
          <w:ilvl w:val="0"/>
          <w:numId w:val="29"/>
        </w:numPr>
        <w:tabs>
          <w:tab w:val="left" w:pos="2510"/>
        </w:tabs>
        <w:ind w:right="1102"/>
        <w:jc w:val="both"/>
        <w:rPr>
          <w:sz w:val="28"/>
        </w:rPr>
      </w:pPr>
      <w:r>
        <w:rPr>
          <w:color w:val="000009"/>
          <w:sz w:val="28"/>
        </w:rPr>
        <w:t xml:space="preserve">Each of the Respondents and particularly the Third and </w:t>
      </w:r>
      <w:r>
        <w:rPr>
          <w:color w:val="000009"/>
          <w:spacing w:val="-3"/>
          <w:sz w:val="28"/>
        </w:rPr>
        <w:t xml:space="preserve">Twelfth </w:t>
      </w:r>
      <w:r>
        <w:rPr>
          <w:color w:val="000009"/>
          <w:sz w:val="28"/>
        </w:rPr>
        <w:t>Respo</w:t>
      </w:r>
      <w:r>
        <w:rPr>
          <w:color w:val="000009"/>
          <w:sz w:val="28"/>
        </w:rPr>
        <w:t xml:space="preserve">ndents, </w:t>
      </w:r>
      <w:r>
        <w:rPr>
          <w:color w:val="000009"/>
          <w:spacing w:val="-6"/>
          <w:sz w:val="28"/>
        </w:rPr>
        <w:t xml:space="preserve">Mr. </w:t>
      </w:r>
      <w:r>
        <w:rPr>
          <w:color w:val="000009"/>
          <w:sz w:val="28"/>
        </w:rPr>
        <w:t xml:space="preserve">Karia and </w:t>
      </w:r>
      <w:r>
        <w:rPr>
          <w:color w:val="000009"/>
          <w:spacing w:val="-6"/>
          <w:sz w:val="28"/>
        </w:rPr>
        <w:t xml:space="preserve">Mr. </w:t>
      </w:r>
      <w:r>
        <w:rPr>
          <w:color w:val="000009"/>
          <w:sz w:val="28"/>
        </w:rPr>
        <w:t>Piyush Karia, are restrained from acting themselves or through servants or agents,</w:t>
      </w:r>
      <w:r>
        <w:rPr>
          <w:color w:val="000009"/>
          <w:spacing w:val="-21"/>
          <w:sz w:val="28"/>
        </w:rPr>
        <w:t xml:space="preserve"> </w:t>
      </w:r>
      <w:r>
        <w:rPr>
          <w:color w:val="000009"/>
          <w:sz w:val="28"/>
        </w:rPr>
        <w:t>from:</w:t>
      </w:r>
    </w:p>
    <w:p w:rsidR="00223B1A" w:rsidRDefault="00457C7C">
      <w:pPr>
        <w:pStyle w:val="ListParagraph"/>
        <w:numPr>
          <w:ilvl w:val="1"/>
          <w:numId w:val="29"/>
        </w:numPr>
        <w:tabs>
          <w:tab w:val="left" w:pos="3230"/>
        </w:tabs>
        <w:ind w:right="1101"/>
        <w:jc w:val="both"/>
        <w:rPr>
          <w:sz w:val="28"/>
        </w:rPr>
      </w:pPr>
      <w:r>
        <w:rPr>
          <w:color w:val="000009"/>
          <w:sz w:val="28"/>
        </w:rPr>
        <w:t xml:space="preserve">Claiming or attempting to exercise or exercising any rights whatsoever under the </w:t>
      </w:r>
      <w:r>
        <w:rPr>
          <w:color w:val="000009"/>
          <w:spacing w:val="-7"/>
          <w:sz w:val="28"/>
        </w:rPr>
        <w:t xml:space="preserve">JVA </w:t>
      </w:r>
      <w:r>
        <w:rPr>
          <w:color w:val="000009"/>
          <w:sz w:val="28"/>
        </w:rPr>
        <w:t xml:space="preserve">in relation to the Company including but not limited to </w:t>
      </w:r>
      <w:r>
        <w:rPr>
          <w:color w:val="000009"/>
          <w:sz w:val="28"/>
        </w:rPr>
        <w:t>representation on the Board of the Company or their consent or approval being required in any matter relating to the Company whether at the Board of the Company or at meetings of the shareholders of the</w:t>
      </w:r>
      <w:r>
        <w:rPr>
          <w:color w:val="000009"/>
          <w:spacing w:val="-5"/>
          <w:sz w:val="28"/>
        </w:rPr>
        <w:t xml:space="preserve"> </w:t>
      </w:r>
      <w:r>
        <w:rPr>
          <w:color w:val="000009"/>
          <w:spacing w:val="-4"/>
          <w:sz w:val="28"/>
        </w:rPr>
        <w:t>Company.</w:t>
      </w:r>
    </w:p>
    <w:p w:rsidR="00223B1A" w:rsidRDefault="00457C7C">
      <w:pPr>
        <w:pStyle w:val="ListParagraph"/>
        <w:numPr>
          <w:ilvl w:val="1"/>
          <w:numId w:val="29"/>
        </w:numPr>
        <w:tabs>
          <w:tab w:val="left" w:pos="3230"/>
        </w:tabs>
        <w:spacing w:before="201"/>
        <w:ind w:right="1101"/>
        <w:jc w:val="both"/>
        <w:rPr>
          <w:sz w:val="28"/>
        </w:rPr>
      </w:pPr>
      <w:r>
        <w:rPr>
          <w:color w:val="000009"/>
          <w:sz w:val="28"/>
        </w:rPr>
        <w:t>Claiming or attempting to claim, or represen</w:t>
      </w:r>
      <w:r>
        <w:rPr>
          <w:color w:val="000009"/>
          <w:sz w:val="28"/>
        </w:rPr>
        <w:t>ting or attempting to represent, the Company in any matter and in any manner</w:t>
      </w:r>
      <w:r>
        <w:rPr>
          <w:color w:val="000009"/>
          <w:spacing w:val="-1"/>
          <w:sz w:val="28"/>
        </w:rPr>
        <w:t xml:space="preserve"> </w:t>
      </w:r>
      <w:r>
        <w:rPr>
          <w:color w:val="000009"/>
          <w:sz w:val="28"/>
        </w:rPr>
        <w:t>whatsoever.</w:t>
      </w:r>
    </w:p>
    <w:p w:rsidR="00223B1A" w:rsidRDefault="00457C7C">
      <w:pPr>
        <w:pStyle w:val="ListParagraph"/>
        <w:numPr>
          <w:ilvl w:val="1"/>
          <w:numId w:val="29"/>
        </w:numPr>
        <w:tabs>
          <w:tab w:val="left" w:pos="3230"/>
        </w:tabs>
        <w:ind w:right="1101"/>
        <w:jc w:val="both"/>
        <w:rPr>
          <w:sz w:val="28"/>
        </w:rPr>
      </w:pPr>
      <w:r>
        <w:rPr>
          <w:color w:val="000009"/>
          <w:sz w:val="28"/>
        </w:rPr>
        <w:t>Using or attempting to use any assets, properties or facilities of the Company including but not limited to the Company’s offices and communication</w:t>
      </w:r>
      <w:r>
        <w:rPr>
          <w:color w:val="000009"/>
          <w:spacing w:val="-8"/>
          <w:sz w:val="28"/>
        </w:rPr>
        <w:t xml:space="preserve"> </w:t>
      </w:r>
      <w:r>
        <w:rPr>
          <w:color w:val="000009"/>
          <w:sz w:val="28"/>
        </w:rPr>
        <w:t>facilities.</w:t>
      </w:r>
    </w:p>
    <w:p w:rsidR="00223B1A" w:rsidRDefault="00457C7C">
      <w:pPr>
        <w:pStyle w:val="ListParagraph"/>
        <w:numPr>
          <w:ilvl w:val="0"/>
          <w:numId w:val="29"/>
        </w:numPr>
        <w:tabs>
          <w:tab w:val="left" w:pos="2510"/>
        </w:tabs>
        <w:ind w:right="1103"/>
        <w:jc w:val="both"/>
        <w:rPr>
          <w:sz w:val="28"/>
        </w:rPr>
      </w:pPr>
      <w:r>
        <w:rPr>
          <w:color w:val="000009"/>
          <w:sz w:val="28"/>
        </w:rPr>
        <w:t>The thi</w:t>
      </w:r>
      <w:r>
        <w:rPr>
          <w:color w:val="000009"/>
          <w:sz w:val="28"/>
        </w:rPr>
        <w:t xml:space="preserve">rd and </w:t>
      </w:r>
      <w:r>
        <w:rPr>
          <w:color w:val="000009"/>
          <w:spacing w:val="-3"/>
          <w:sz w:val="28"/>
        </w:rPr>
        <w:t xml:space="preserve">Twelfth </w:t>
      </w:r>
      <w:r>
        <w:rPr>
          <w:color w:val="000009"/>
          <w:sz w:val="28"/>
        </w:rPr>
        <w:t xml:space="preserve">Respondents, </w:t>
      </w:r>
      <w:r>
        <w:rPr>
          <w:color w:val="000009"/>
          <w:spacing w:val="-6"/>
          <w:sz w:val="28"/>
        </w:rPr>
        <w:t xml:space="preserve">Mr. </w:t>
      </w:r>
      <w:r>
        <w:rPr>
          <w:color w:val="000009"/>
          <w:sz w:val="28"/>
        </w:rPr>
        <w:t xml:space="preserve">Karia and </w:t>
      </w:r>
      <w:r>
        <w:rPr>
          <w:color w:val="000009"/>
          <w:spacing w:val="-6"/>
          <w:sz w:val="28"/>
        </w:rPr>
        <w:t xml:space="preserve">Mr. </w:t>
      </w:r>
      <w:r>
        <w:rPr>
          <w:color w:val="000009"/>
          <w:sz w:val="28"/>
        </w:rPr>
        <w:t xml:space="preserve">Piyush Karia, themselves or through servants or agents are restrained from acting, or claiming or holding themselves out to be the Chairman or Managing Director and as Executive </w:t>
      </w:r>
      <w:r>
        <w:rPr>
          <w:color w:val="000009"/>
          <w:spacing w:val="-3"/>
          <w:sz w:val="28"/>
        </w:rPr>
        <w:t xml:space="preserve">Director, respectively, </w:t>
      </w:r>
      <w:r>
        <w:rPr>
          <w:color w:val="000009"/>
          <w:sz w:val="28"/>
        </w:rPr>
        <w:t>or directors of the Company (except for the limited purpose as set out in</w:t>
      </w:r>
      <w:r>
        <w:rPr>
          <w:color w:val="000009"/>
          <w:spacing w:val="-4"/>
          <w:sz w:val="28"/>
        </w:rPr>
        <w:t xml:space="preserve"> </w:t>
      </w:r>
      <w:r>
        <w:rPr>
          <w:color w:val="000009"/>
          <w:sz w:val="28"/>
        </w:rPr>
        <w:t>(3)(above)).</w:t>
      </w:r>
    </w:p>
    <w:p w:rsidR="00223B1A" w:rsidRDefault="00223B1A">
      <w:pPr>
        <w:pStyle w:val="BodyText"/>
        <w:ind w:left="0"/>
        <w:jc w:val="left"/>
      </w:pPr>
    </w:p>
    <w:p w:rsidR="00223B1A" w:rsidRDefault="00457C7C">
      <w:pPr>
        <w:pStyle w:val="ListParagraph"/>
        <w:numPr>
          <w:ilvl w:val="0"/>
          <w:numId w:val="29"/>
        </w:numPr>
        <w:tabs>
          <w:tab w:val="left" w:pos="2510"/>
        </w:tabs>
        <w:spacing w:before="0"/>
        <w:ind w:right="1105"/>
        <w:jc w:val="both"/>
        <w:rPr>
          <w:sz w:val="28"/>
        </w:rPr>
      </w:pPr>
      <w:r>
        <w:rPr>
          <w:color w:val="000009"/>
          <w:sz w:val="28"/>
        </w:rPr>
        <w:t>The Respondents jointly and severally do pay to the Claimant the legal and sundry</w:t>
      </w:r>
      <w:r>
        <w:rPr>
          <w:color w:val="000009"/>
          <w:spacing w:val="-32"/>
          <w:sz w:val="28"/>
        </w:rPr>
        <w:t xml:space="preserve"> </w:t>
      </w:r>
      <w:r>
        <w:rPr>
          <w:color w:val="000009"/>
          <w:sz w:val="28"/>
        </w:rPr>
        <w:t>disbursements</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left="2510" w:right="1095"/>
        <w:jc w:val="left"/>
      </w:pPr>
      <w:r>
        <w:rPr>
          <w:color w:val="000009"/>
        </w:rPr>
        <w:t>costs of and relating to this Arbitration in the sum o</w:t>
      </w:r>
      <w:r>
        <w:rPr>
          <w:color w:val="000009"/>
        </w:rPr>
        <w:t>f US$2,317,199.82.</w:t>
      </w:r>
    </w:p>
    <w:p w:rsidR="00223B1A" w:rsidRDefault="00223B1A">
      <w:pPr>
        <w:pStyle w:val="BodyText"/>
        <w:ind w:left="0"/>
        <w:jc w:val="left"/>
        <w:rPr>
          <w:sz w:val="24"/>
        </w:rPr>
      </w:pPr>
    </w:p>
    <w:p w:rsidR="00223B1A" w:rsidRDefault="00457C7C">
      <w:pPr>
        <w:pStyle w:val="ListParagraph"/>
        <w:numPr>
          <w:ilvl w:val="0"/>
          <w:numId w:val="29"/>
        </w:numPr>
        <w:tabs>
          <w:tab w:val="left" w:pos="2510"/>
        </w:tabs>
        <w:spacing w:before="0"/>
        <w:ind w:right="1105"/>
        <w:jc w:val="both"/>
        <w:rPr>
          <w:sz w:val="28"/>
        </w:rPr>
      </w:pPr>
      <w:r>
        <w:rPr>
          <w:color w:val="000009"/>
          <w:sz w:val="28"/>
        </w:rPr>
        <w:t>The Respondents are to bear and, insofar as not already paid, to reimburse the Claimant the total costs of the Arbitration as determined by the LCIA Court pursuant to Article 28.1 of the LCIA Rules, which are £</w:t>
      </w:r>
      <w:r>
        <w:rPr>
          <w:color w:val="000009"/>
          <w:spacing w:val="-4"/>
          <w:sz w:val="28"/>
        </w:rPr>
        <w:t xml:space="preserve"> </w:t>
      </w:r>
      <w:r>
        <w:rPr>
          <w:color w:val="000009"/>
          <w:sz w:val="28"/>
        </w:rPr>
        <w:t>283,043.71.</w:t>
      </w:r>
    </w:p>
    <w:p w:rsidR="00223B1A" w:rsidRDefault="00223B1A">
      <w:pPr>
        <w:pStyle w:val="BodyText"/>
        <w:ind w:left="0"/>
        <w:jc w:val="left"/>
      </w:pPr>
    </w:p>
    <w:p w:rsidR="00223B1A" w:rsidRDefault="00457C7C">
      <w:pPr>
        <w:pStyle w:val="ListParagraph"/>
        <w:numPr>
          <w:ilvl w:val="0"/>
          <w:numId w:val="29"/>
        </w:numPr>
        <w:tabs>
          <w:tab w:val="left" w:pos="2510"/>
        </w:tabs>
        <w:spacing w:before="0"/>
        <w:ind w:right="1103"/>
        <w:jc w:val="both"/>
        <w:rPr>
          <w:sz w:val="28"/>
        </w:rPr>
      </w:pPr>
      <w:r>
        <w:rPr>
          <w:color w:val="000009"/>
          <w:sz w:val="28"/>
        </w:rPr>
        <w:t>All other claims of the Claimant and Respondents are</w:t>
      </w:r>
      <w:r>
        <w:rPr>
          <w:color w:val="000009"/>
          <w:spacing w:val="-3"/>
          <w:sz w:val="28"/>
        </w:rPr>
        <w:t xml:space="preserve"> </w:t>
      </w:r>
      <w:r>
        <w:rPr>
          <w:color w:val="000009"/>
          <w:sz w:val="28"/>
        </w:rPr>
        <w:t>dismissed.”</w:t>
      </w:r>
    </w:p>
    <w:p w:rsidR="00223B1A" w:rsidRDefault="00457C7C">
      <w:pPr>
        <w:pStyle w:val="ListParagraph"/>
        <w:numPr>
          <w:ilvl w:val="0"/>
          <w:numId w:val="47"/>
        </w:numPr>
        <w:tabs>
          <w:tab w:val="left" w:pos="786"/>
        </w:tabs>
        <w:spacing w:line="480" w:lineRule="auto"/>
        <w:ind w:right="126" w:hanging="426"/>
        <w:jc w:val="both"/>
        <w:rPr>
          <w:color w:val="000009"/>
          <w:sz w:val="28"/>
        </w:rPr>
      </w:pPr>
      <w:r>
        <w:rPr>
          <w:color w:val="000009"/>
          <w:sz w:val="28"/>
        </w:rPr>
        <w:t xml:space="preserve">It is important to note that no challenge was made to the aforesaid award under the English Arbitration </w:t>
      </w:r>
      <w:r>
        <w:rPr>
          <w:color w:val="000009"/>
          <w:spacing w:val="-5"/>
          <w:sz w:val="28"/>
        </w:rPr>
        <w:t xml:space="preserve">Law, </w:t>
      </w:r>
      <w:r>
        <w:rPr>
          <w:color w:val="000009"/>
          <w:sz w:val="28"/>
        </w:rPr>
        <w:t>though available. It is only when the aforesaid award was brought to India for rec</w:t>
      </w:r>
      <w:r>
        <w:rPr>
          <w:color w:val="000009"/>
          <w:sz w:val="28"/>
        </w:rPr>
        <w:t>ognition and enforcement that objections to the said award were made under Section 48 of the Arbitration and Conciliation Act, 1996</w:t>
      </w:r>
      <w:r>
        <w:rPr>
          <w:color w:val="000009"/>
          <w:spacing w:val="-32"/>
          <w:sz w:val="28"/>
        </w:rPr>
        <w:t xml:space="preserve"> </w:t>
      </w:r>
      <w:r>
        <w:rPr>
          <w:color w:val="000009"/>
          <w:sz w:val="28"/>
        </w:rPr>
        <w:t>(hereinafter</w:t>
      </w:r>
    </w:p>
    <w:p w:rsidR="00223B1A" w:rsidRDefault="00457C7C">
      <w:pPr>
        <w:pStyle w:val="BodyText"/>
        <w:spacing w:before="1"/>
        <w:ind w:left="786"/>
      </w:pPr>
      <w:r>
        <w:rPr>
          <w:color w:val="000009"/>
        </w:rPr>
        <w:t>referred to as the “Arbitration Act”).</w:t>
      </w:r>
    </w:p>
    <w:p w:rsidR="00223B1A" w:rsidRDefault="00457C7C">
      <w:pPr>
        <w:pStyle w:val="ListParagraph"/>
        <w:numPr>
          <w:ilvl w:val="0"/>
          <w:numId w:val="47"/>
        </w:numPr>
        <w:tabs>
          <w:tab w:val="left" w:pos="786"/>
        </w:tabs>
        <w:spacing w:before="0" w:line="480" w:lineRule="auto"/>
        <w:ind w:right="127" w:hanging="426"/>
        <w:jc w:val="both"/>
        <w:rPr>
          <w:color w:val="000009"/>
          <w:sz w:val="28"/>
        </w:rPr>
      </w:pPr>
      <w:r>
        <w:rPr>
          <w:color w:val="000009"/>
          <w:sz w:val="28"/>
        </w:rPr>
        <w:t>The learned single Judge, in the impugned judgment, recorded the argumen</w:t>
      </w:r>
      <w:r>
        <w:rPr>
          <w:color w:val="000009"/>
          <w:sz w:val="28"/>
        </w:rPr>
        <w:t>ts of both parties, dealt with the allegation of bias against the arbitrator and all other objections raised by the Appellants to the award, but finally found that the award must be recognised and enforced</w:t>
      </w:r>
      <w:r>
        <w:rPr>
          <w:color w:val="000009"/>
          <w:spacing w:val="64"/>
          <w:sz w:val="28"/>
        </w:rPr>
        <w:t xml:space="preserve"> </w:t>
      </w:r>
      <w:r>
        <w:rPr>
          <w:color w:val="000009"/>
          <w:sz w:val="28"/>
        </w:rPr>
        <w:t>as</w:t>
      </w:r>
      <w:r>
        <w:rPr>
          <w:color w:val="000009"/>
          <w:spacing w:val="63"/>
          <w:sz w:val="28"/>
        </w:rPr>
        <w:t xml:space="preserve"> </w:t>
      </w:r>
      <w:r>
        <w:rPr>
          <w:color w:val="000009"/>
          <w:sz w:val="28"/>
        </w:rPr>
        <w:t>the</w:t>
      </w:r>
      <w:r>
        <w:rPr>
          <w:color w:val="000009"/>
          <w:spacing w:val="65"/>
          <w:sz w:val="28"/>
        </w:rPr>
        <w:t xml:space="preserve"> </w:t>
      </w:r>
      <w:r>
        <w:rPr>
          <w:color w:val="000009"/>
          <w:sz w:val="28"/>
        </w:rPr>
        <w:t>objections</w:t>
      </w:r>
      <w:r>
        <w:rPr>
          <w:color w:val="000009"/>
          <w:spacing w:val="63"/>
          <w:sz w:val="28"/>
        </w:rPr>
        <w:t xml:space="preserve"> </w:t>
      </w:r>
      <w:r>
        <w:rPr>
          <w:color w:val="000009"/>
          <w:sz w:val="28"/>
        </w:rPr>
        <w:t>do</w:t>
      </w:r>
      <w:r>
        <w:rPr>
          <w:color w:val="000009"/>
          <w:spacing w:val="65"/>
          <w:sz w:val="28"/>
        </w:rPr>
        <w:t xml:space="preserve"> </w:t>
      </w:r>
      <w:r>
        <w:rPr>
          <w:color w:val="000009"/>
          <w:sz w:val="28"/>
        </w:rPr>
        <w:t>not</w:t>
      </w:r>
      <w:r>
        <w:rPr>
          <w:color w:val="000009"/>
          <w:spacing w:val="64"/>
          <w:sz w:val="28"/>
        </w:rPr>
        <w:t xml:space="preserve"> </w:t>
      </w:r>
      <w:r>
        <w:rPr>
          <w:color w:val="000009"/>
          <w:sz w:val="28"/>
        </w:rPr>
        <w:t>fall</w:t>
      </w:r>
      <w:r>
        <w:rPr>
          <w:color w:val="000009"/>
          <w:spacing w:val="64"/>
          <w:sz w:val="28"/>
        </w:rPr>
        <w:t xml:space="preserve"> </w:t>
      </w:r>
      <w:r>
        <w:rPr>
          <w:color w:val="000009"/>
          <w:sz w:val="28"/>
        </w:rPr>
        <w:t>within</w:t>
      </w:r>
      <w:r>
        <w:rPr>
          <w:color w:val="000009"/>
          <w:spacing w:val="64"/>
          <w:sz w:val="28"/>
        </w:rPr>
        <w:t xml:space="preserve"> </w:t>
      </w:r>
      <w:r>
        <w:rPr>
          <w:color w:val="000009"/>
          <w:sz w:val="28"/>
        </w:rPr>
        <w:t>any</w:t>
      </w:r>
      <w:r>
        <w:rPr>
          <w:color w:val="000009"/>
          <w:spacing w:val="64"/>
          <w:sz w:val="28"/>
        </w:rPr>
        <w:t xml:space="preserve"> </w:t>
      </w:r>
      <w:r>
        <w:rPr>
          <w:color w:val="000009"/>
          <w:sz w:val="28"/>
        </w:rPr>
        <w:t>of</w:t>
      </w:r>
      <w:r>
        <w:rPr>
          <w:color w:val="000009"/>
          <w:spacing w:val="64"/>
          <w:sz w:val="28"/>
        </w:rPr>
        <w:t xml:space="preserve"> </w:t>
      </w:r>
      <w:r>
        <w:rPr>
          <w:color w:val="000009"/>
          <w:sz w:val="28"/>
        </w:rPr>
        <w:t>the</w:t>
      </w:r>
      <w:r>
        <w:rPr>
          <w:color w:val="000009"/>
          <w:spacing w:val="65"/>
          <w:sz w:val="28"/>
        </w:rPr>
        <w:t xml:space="preserve"> </w:t>
      </w:r>
      <w:r>
        <w:rPr>
          <w:color w:val="000009"/>
          <w:sz w:val="28"/>
        </w:rPr>
        <w:t>neat</w:t>
      </w:r>
      <w:r>
        <w:rPr>
          <w:color w:val="000009"/>
          <w:spacing w:val="64"/>
          <w:sz w:val="28"/>
        </w:rPr>
        <w:t xml:space="preserve"> </w:t>
      </w:r>
      <w:r>
        <w:rPr>
          <w:color w:val="000009"/>
          <w:sz w:val="28"/>
        </w:rPr>
        <w:t>legal</w:t>
      </w:r>
    </w:p>
    <w:p w:rsidR="00223B1A" w:rsidRDefault="00457C7C">
      <w:pPr>
        <w:pStyle w:val="BodyText"/>
        <w:ind w:left="786"/>
      </w:pPr>
      <w:r>
        <w:rPr>
          <w:color w:val="000009"/>
        </w:rPr>
        <w:t>pigeonholes contained in Section 48 of the Arbitration Act.</w:t>
      </w:r>
    </w:p>
    <w:p w:rsidR="00223B1A" w:rsidRDefault="00457C7C">
      <w:pPr>
        <w:pStyle w:val="ListParagraph"/>
        <w:numPr>
          <w:ilvl w:val="0"/>
          <w:numId w:val="47"/>
        </w:numPr>
        <w:tabs>
          <w:tab w:val="left" w:pos="786"/>
        </w:tabs>
        <w:spacing w:before="0" w:line="480" w:lineRule="auto"/>
        <w:ind w:right="131" w:hanging="426"/>
        <w:jc w:val="both"/>
        <w:rPr>
          <w:color w:val="000009"/>
          <w:sz w:val="28"/>
        </w:rPr>
      </w:pPr>
      <w:r>
        <w:rPr>
          <w:color w:val="000009"/>
          <w:sz w:val="28"/>
        </w:rPr>
        <w:t>As Section 50 of the Arbitration Act does not provide an appeal when</w:t>
      </w:r>
      <w:r>
        <w:rPr>
          <w:color w:val="000009"/>
          <w:spacing w:val="-53"/>
          <w:sz w:val="28"/>
        </w:rPr>
        <w:t xml:space="preserve"> </w:t>
      </w:r>
      <w:r>
        <w:rPr>
          <w:color w:val="000009"/>
          <w:sz w:val="28"/>
        </w:rPr>
        <w:t>a foreign award is recognised and enforced by a judgment of a learned Single Judge of a High Court, the Appellants h</w:t>
      </w:r>
      <w:r>
        <w:rPr>
          <w:color w:val="000009"/>
          <w:sz w:val="28"/>
        </w:rPr>
        <w:t>ave appealed against the said judgment under Article 136 of the Constitution of</w:t>
      </w:r>
      <w:r>
        <w:rPr>
          <w:color w:val="000009"/>
          <w:spacing w:val="-41"/>
          <w:sz w:val="28"/>
        </w:rPr>
        <w:t xml:space="preserve"> </w:t>
      </w:r>
      <w:r>
        <w:rPr>
          <w:color w:val="000009"/>
          <w:sz w:val="28"/>
        </w:rPr>
        <w:t>India.</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ListParagraph"/>
        <w:numPr>
          <w:ilvl w:val="0"/>
          <w:numId w:val="47"/>
        </w:numPr>
        <w:tabs>
          <w:tab w:val="left" w:pos="786"/>
        </w:tabs>
        <w:spacing w:before="61" w:line="480" w:lineRule="auto"/>
        <w:ind w:right="114" w:hanging="426"/>
        <w:jc w:val="both"/>
        <w:rPr>
          <w:color w:val="000009"/>
          <w:sz w:val="28"/>
        </w:rPr>
      </w:pPr>
      <w:r>
        <w:rPr>
          <w:color w:val="000009"/>
          <w:sz w:val="28"/>
        </w:rPr>
        <w:t>Before referring to the wide ranging arguments on both sides, it is important to emphasise that, unlike Section 37 of the Arbitration Act, which is con</w:t>
      </w:r>
      <w:r>
        <w:rPr>
          <w:color w:val="000009"/>
          <w:sz w:val="28"/>
        </w:rPr>
        <w:t xml:space="preserve">tained in Part I of the said Act, and which provides an appeal against either </w:t>
      </w:r>
      <w:r>
        <w:rPr>
          <w:i/>
          <w:color w:val="000009"/>
          <w:sz w:val="28"/>
        </w:rPr>
        <w:t xml:space="preserve">setting aside </w:t>
      </w:r>
      <w:r>
        <w:rPr>
          <w:color w:val="000009"/>
          <w:sz w:val="28"/>
        </w:rPr>
        <w:t xml:space="preserve">or </w:t>
      </w:r>
      <w:r>
        <w:rPr>
          <w:i/>
          <w:color w:val="000009"/>
          <w:sz w:val="28"/>
        </w:rPr>
        <w:t xml:space="preserve">refusing to set aside </w:t>
      </w:r>
      <w:r>
        <w:rPr>
          <w:color w:val="000009"/>
          <w:sz w:val="28"/>
        </w:rPr>
        <w:t>a ‘domestic’ arbitration award, the legislative policy so far as recognition and enforcement of foreign awards is that an appeal is provide</w:t>
      </w:r>
      <w:r>
        <w:rPr>
          <w:color w:val="000009"/>
          <w:sz w:val="28"/>
        </w:rPr>
        <w:t>d against a judgment</w:t>
      </w:r>
      <w:r>
        <w:rPr>
          <w:color w:val="000009"/>
          <w:spacing w:val="39"/>
          <w:sz w:val="28"/>
        </w:rPr>
        <w:t xml:space="preserve"> </w:t>
      </w:r>
      <w:r>
        <w:rPr>
          <w:color w:val="000009"/>
          <w:sz w:val="28"/>
        </w:rPr>
        <w:t>refusing</w:t>
      </w:r>
      <w:r>
        <w:rPr>
          <w:color w:val="000009"/>
          <w:spacing w:val="42"/>
          <w:sz w:val="28"/>
        </w:rPr>
        <w:t xml:space="preserve"> </w:t>
      </w:r>
      <w:r>
        <w:rPr>
          <w:color w:val="000009"/>
          <w:sz w:val="28"/>
        </w:rPr>
        <w:t>to</w:t>
      </w:r>
      <w:r>
        <w:rPr>
          <w:color w:val="000009"/>
          <w:spacing w:val="40"/>
          <w:sz w:val="28"/>
        </w:rPr>
        <w:t xml:space="preserve"> </w:t>
      </w:r>
      <w:r>
        <w:rPr>
          <w:color w:val="000009"/>
          <w:sz w:val="28"/>
        </w:rPr>
        <w:t>recognise</w:t>
      </w:r>
      <w:r>
        <w:rPr>
          <w:color w:val="000009"/>
          <w:spacing w:val="39"/>
          <w:sz w:val="28"/>
        </w:rPr>
        <w:t xml:space="preserve"> </w:t>
      </w:r>
      <w:r>
        <w:rPr>
          <w:color w:val="000009"/>
          <w:sz w:val="28"/>
        </w:rPr>
        <w:t>and</w:t>
      </w:r>
      <w:r>
        <w:rPr>
          <w:color w:val="000009"/>
          <w:spacing w:val="40"/>
          <w:sz w:val="28"/>
        </w:rPr>
        <w:t xml:space="preserve"> </w:t>
      </w:r>
      <w:r>
        <w:rPr>
          <w:color w:val="000009"/>
          <w:sz w:val="28"/>
        </w:rPr>
        <w:t>enforce</w:t>
      </w:r>
      <w:r>
        <w:rPr>
          <w:color w:val="000009"/>
          <w:spacing w:val="40"/>
          <w:sz w:val="28"/>
        </w:rPr>
        <w:t xml:space="preserve"> </w:t>
      </w:r>
      <w:r>
        <w:rPr>
          <w:color w:val="000009"/>
          <w:sz w:val="28"/>
        </w:rPr>
        <w:t>a</w:t>
      </w:r>
      <w:r>
        <w:rPr>
          <w:color w:val="000009"/>
          <w:spacing w:val="41"/>
          <w:sz w:val="28"/>
        </w:rPr>
        <w:t xml:space="preserve"> </w:t>
      </w:r>
      <w:r>
        <w:rPr>
          <w:color w:val="000009"/>
          <w:sz w:val="28"/>
        </w:rPr>
        <w:t>foreign</w:t>
      </w:r>
      <w:r>
        <w:rPr>
          <w:color w:val="000009"/>
          <w:spacing w:val="40"/>
          <w:sz w:val="28"/>
        </w:rPr>
        <w:t xml:space="preserve"> </w:t>
      </w:r>
      <w:r>
        <w:rPr>
          <w:color w:val="000009"/>
          <w:sz w:val="28"/>
        </w:rPr>
        <w:t>award</w:t>
      </w:r>
      <w:r>
        <w:rPr>
          <w:color w:val="000009"/>
          <w:spacing w:val="41"/>
          <w:sz w:val="28"/>
        </w:rPr>
        <w:t xml:space="preserve"> </w:t>
      </w:r>
      <w:r>
        <w:rPr>
          <w:color w:val="000009"/>
          <w:sz w:val="28"/>
        </w:rPr>
        <w:t>but</w:t>
      </w:r>
      <w:r>
        <w:rPr>
          <w:color w:val="000009"/>
          <w:spacing w:val="55"/>
          <w:sz w:val="28"/>
        </w:rPr>
        <w:t xml:space="preserve"> </w:t>
      </w:r>
      <w:r>
        <w:rPr>
          <w:color w:val="000009"/>
          <w:sz w:val="28"/>
          <w:u w:val="single" w:color="000009"/>
        </w:rPr>
        <w:t>not</w:t>
      </w:r>
    </w:p>
    <w:p w:rsidR="00223B1A" w:rsidRDefault="00457C7C">
      <w:pPr>
        <w:pStyle w:val="BodyText"/>
        <w:spacing w:line="480" w:lineRule="auto"/>
        <w:ind w:left="786" w:right="128"/>
      </w:pPr>
      <w:r>
        <w:rPr>
          <w:color w:val="000009"/>
        </w:rPr>
        <w:t>the other way around (i.e. an order recognising and enforcing an award). This is because the policy of the legislature is that there ought to be only one bite at the cherry in a</w:t>
      </w:r>
      <w:r>
        <w:rPr>
          <w:color w:val="000009"/>
        </w:rPr>
        <w:t xml:space="preserve"> case where objections are made to the foreign award on the extremely narrow grounds contained in Section 48 of the Act and which have been rejected. This is in consonance with the fact that India is a signatory to the Convention on the Recognition and Enf</w:t>
      </w:r>
      <w:r>
        <w:rPr>
          <w:color w:val="000009"/>
        </w:rPr>
        <w:t xml:space="preserve">orcement of Foreign Arbitral Awards, 1958 (hereinafter referred to as “New </w:t>
      </w:r>
      <w:r>
        <w:rPr>
          <w:color w:val="000009"/>
          <w:spacing w:val="-7"/>
        </w:rPr>
        <w:t xml:space="preserve">York </w:t>
      </w:r>
      <w:r>
        <w:rPr>
          <w:color w:val="000009"/>
        </w:rPr>
        <w:t xml:space="preserve">Convention”) and intends - through this legislation - to ensure that a person who belongs to a Convention </w:t>
      </w:r>
      <w:r>
        <w:rPr>
          <w:color w:val="000009"/>
          <w:spacing w:val="-4"/>
        </w:rPr>
        <w:t xml:space="preserve">country, </w:t>
      </w:r>
      <w:r>
        <w:rPr>
          <w:color w:val="000009"/>
        </w:rPr>
        <w:t>and who, in most cases, has gone through a challenge procedure to the said award in the country of its origin, must then be able to get such award recognised and enforced in India as soon as possible. This is so that such person may enjoy the fruits of</w:t>
      </w:r>
      <w:r>
        <w:rPr>
          <w:color w:val="000009"/>
          <w:spacing w:val="-50"/>
        </w:rPr>
        <w:t xml:space="preserve"> </w:t>
      </w:r>
      <w:r>
        <w:rPr>
          <w:color w:val="000009"/>
        </w:rPr>
        <w:t xml:space="preserve">an </w:t>
      </w:r>
      <w:r>
        <w:rPr>
          <w:color w:val="000009"/>
        </w:rPr>
        <w:t>award which has been challenged and which challenge has been turned</w:t>
      </w:r>
      <w:r>
        <w:rPr>
          <w:color w:val="000009"/>
          <w:spacing w:val="42"/>
        </w:rPr>
        <w:t xml:space="preserve"> </w:t>
      </w:r>
      <w:r>
        <w:rPr>
          <w:color w:val="000009"/>
        </w:rPr>
        <w:t>down</w:t>
      </w:r>
      <w:r>
        <w:rPr>
          <w:color w:val="000009"/>
          <w:spacing w:val="42"/>
        </w:rPr>
        <w:t xml:space="preserve"> </w:t>
      </w:r>
      <w:r>
        <w:rPr>
          <w:color w:val="000009"/>
        </w:rPr>
        <w:t>in</w:t>
      </w:r>
      <w:r>
        <w:rPr>
          <w:color w:val="000009"/>
          <w:spacing w:val="43"/>
        </w:rPr>
        <w:t xml:space="preserve"> </w:t>
      </w:r>
      <w:r>
        <w:rPr>
          <w:color w:val="000009"/>
        </w:rPr>
        <w:t>the</w:t>
      </w:r>
      <w:r>
        <w:rPr>
          <w:color w:val="000009"/>
          <w:spacing w:val="42"/>
        </w:rPr>
        <w:t xml:space="preserve"> </w:t>
      </w:r>
      <w:r>
        <w:rPr>
          <w:color w:val="000009"/>
        </w:rPr>
        <w:t>country</w:t>
      </w:r>
      <w:r>
        <w:rPr>
          <w:color w:val="000009"/>
          <w:spacing w:val="39"/>
        </w:rPr>
        <w:t xml:space="preserve"> </w:t>
      </w:r>
      <w:r>
        <w:rPr>
          <w:color w:val="000009"/>
        </w:rPr>
        <w:t>of</w:t>
      </w:r>
      <w:r>
        <w:rPr>
          <w:color w:val="000009"/>
          <w:spacing w:val="41"/>
        </w:rPr>
        <w:t xml:space="preserve"> </w:t>
      </w:r>
      <w:r>
        <w:rPr>
          <w:color w:val="000009"/>
        </w:rPr>
        <w:t>its</w:t>
      </w:r>
      <w:r>
        <w:rPr>
          <w:color w:val="000009"/>
          <w:spacing w:val="41"/>
        </w:rPr>
        <w:t xml:space="preserve"> </w:t>
      </w:r>
      <w:r>
        <w:rPr>
          <w:color w:val="000009"/>
        </w:rPr>
        <w:t>origin,</w:t>
      </w:r>
      <w:r>
        <w:rPr>
          <w:color w:val="000009"/>
          <w:spacing w:val="41"/>
        </w:rPr>
        <w:t xml:space="preserve"> </w:t>
      </w:r>
      <w:r>
        <w:rPr>
          <w:color w:val="000009"/>
        </w:rPr>
        <w:t>subject</w:t>
      </w:r>
      <w:r>
        <w:rPr>
          <w:color w:val="000009"/>
          <w:spacing w:val="40"/>
        </w:rPr>
        <w:t xml:space="preserve"> </w:t>
      </w:r>
      <w:r>
        <w:rPr>
          <w:color w:val="000009"/>
        </w:rPr>
        <w:t>to</w:t>
      </w:r>
      <w:r>
        <w:rPr>
          <w:color w:val="000009"/>
          <w:spacing w:val="42"/>
        </w:rPr>
        <w:t xml:space="preserve"> </w:t>
      </w:r>
      <w:r>
        <w:rPr>
          <w:color w:val="000009"/>
        </w:rPr>
        <w:t>grounds</w:t>
      </w:r>
      <w:r>
        <w:rPr>
          <w:color w:val="000009"/>
          <w:spacing w:val="42"/>
        </w:rPr>
        <w:t xml:space="preserve"> </w:t>
      </w:r>
      <w:r>
        <w:rPr>
          <w:color w:val="000009"/>
        </w:rPr>
        <w:t>to</w:t>
      </w:r>
      <w:r>
        <w:rPr>
          <w:color w:val="000009"/>
          <w:spacing w:val="42"/>
        </w:rPr>
        <w:t xml:space="preserve"> </w:t>
      </w:r>
      <w:r>
        <w:rPr>
          <w:color w:val="000009"/>
        </w:rPr>
        <w:t>resist</w:t>
      </w:r>
    </w:p>
    <w:p w:rsidR="00223B1A" w:rsidRDefault="00223B1A">
      <w:pPr>
        <w:spacing w:line="480" w:lineRule="auto"/>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26"/>
      </w:pPr>
      <w:r>
        <w:rPr>
          <w:color w:val="000009"/>
        </w:rPr>
        <w:t xml:space="preserve">enforcement being made out under Section 48 of the Arbitration Act. Bearing this in mind, it is important to remember that the Supreme Court’s jurisdiction under Article 136 should not be used to circumvent the legislative policy so contained. </w:t>
      </w:r>
      <w:r>
        <w:rPr>
          <w:color w:val="000009"/>
          <w:spacing w:val="-4"/>
        </w:rPr>
        <w:t xml:space="preserve">We </w:t>
      </w:r>
      <w:r>
        <w:rPr>
          <w:color w:val="000009"/>
        </w:rPr>
        <w:t>are sayin</w:t>
      </w:r>
      <w:r>
        <w:rPr>
          <w:color w:val="000009"/>
        </w:rPr>
        <w:t>g this because this matter has been argued for several days before us as if it was a first appeal from a judgment recognising and enforcing a foreign award. Given the restricted parameters of Article 136, it is important to note that in cases like the pres</w:t>
      </w:r>
      <w:r>
        <w:rPr>
          <w:color w:val="000009"/>
        </w:rPr>
        <w:t>ent - where no appeal is granted against a judgment which recognises and enforces a foreign award - this Court should be very slow in interfering with such judgments, and should entertain an appeal only with a view to settle the law if some new or unique p</w:t>
      </w:r>
      <w:r>
        <w:rPr>
          <w:color w:val="000009"/>
        </w:rPr>
        <w:t>oint is raised which has not been answered by the Supreme Court before, so that the Supreme Court judgment may then be used to guide the course of future litigation in this regard. Also, it would only be in a very exceptional case of a blatant disregard of</w:t>
      </w:r>
      <w:r>
        <w:rPr>
          <w:color w:val="000009"/>
        </w:rPr>
        <w:t xml:space="preserve"> Section 48 of the Arbitration Act that the Supreme Court would interfere with a judgment which recognises and enforces a foreign award however inelegantly drafted the judgment may be. With these prefatory</w:t>
      </w:r>
      <w:r>
        <w:rPr>
          <w:color w:val="000009"/>
          <w:spacing w:val="-6"/>
        </w:rPr>
        <w:t xml:space="preserve"> </w:t>
      </w:r>
      <w:r>
        <w:rPr>
          <w:color w:val="000009"/>
        </w:rPr>
        <w:t>remarks</w:t>
      </w:r>
    </w:p>
    <w:p w:rsidR="00223B1A" w:rsidRDefault="00457C7C">
      <w:pPr>
        <w:pStyle w:val="BodyText"/>
        <w:spacing w:before="1"/>
        <w:ind w:left="786"/>
      </w:pPr>
      <w:r>
        <w:rPr>
          <w:color w:val="000009"/>
        </w:rPr>
        <w:t>we may now go on to the submissions of cou</w:t>
      </w:r>
      <w:r>
        <w:rPr>
          <w:color w:val="000009"/>
        </w:rPr>
        <w:t>nsel.</w:t>
      </w:r>
    </w:p>
    <w:p w:rsidR="00223B1A" w:rsidRDefault="00457C7C">
      <w:pPr>
        <w:pStyle w:val="ListParagraph"/>
        <w:numPr>
          <w:ilvl w:val="0"/>
          <w:numId w:val="47"/>
        </w:numPr>
        <w:tabs>
          <w:tab w:val="left" w:pos="786"/>
        </w:tabs>
        <w:spacing w:before="0" w:line="480" w:lineRule="auto"/>
        <w:ind w:right="127" w:hanging="426"/>
        <w:jc w:val="both"/>
        <w:rPr>
          <w:color w:val="000009"/>
          <w:sz w:val="28"/>
        </w:rPr>
      </w:pPr>
      <w:r>
        <w:rPr>
          <w:color w:val="000009"/>
          <w:spacing w:val="-6"/>
          <w:sz w:val="28"/>
        </w:rPr>
        <w:t xml:space="preserve">Dr. </w:t>
      </w:r>
      <w:r>
        <w:rPr>
          <w:color w:val="000009"/>
          <w:sz w:val="28"/>
        </w:rPr>
        <w:t xml:space="preserve">Abhishek Manu Singhvi, Senior Advocate, led the charge so far as the Appellants are concerned. Ably assisted by Shri Nakul Dewan on the </w:t>
      </w:r>
      <w:r>
        <w:rPr>
          <w:color w:val="000009"/>
          <w:spacing w:val="-5"/>
          <w:sz w:val="28"/>
        </w:rPr>
        <w:t xml:space="preserve">law, </w:t>
      </w:r>
      <w:r>
        <w:rPr>
          <w:color w:val="000009"/>
          <w:sz w:val="28"/>
        </w:rPr>
        <w:t>the learned Senior Advocates argued a large number of</w:t>
      </w:r>
      <w:r>
        <w:rPr>
          <w:color w:val="000009"/>
          <w:spacing w:val="-15"/>
          <w:sz w:val="28"/>
        </w:rPr>
        <w:t xml:space="preserve"> </w:t>
      </w:r>
      <w:r>
        <w:rPr>
          <w:color w:val="000009"/>
          <w:sz w:val="28"/>
        </w:rPr>
        <w:t>points</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30"/>
      </w:pPr>
      <w:r>
        <w:rPr>
          <w:color w:val="000009"/>
        </w:rPr>
        <w:t>which they sought to put i</w:t>
      </w:r>
      <w:r>
        <w:rPr>
          <w:color w:val="000009"/>
        </w:rPr>
        <w:t xml:space="preserve">nto three legal pigeonholes, </w:t>
      </w:r>
      <w:r>
        <w:rPr>
          <w:color w:val="000009"/>
          <w:spacing w:val="-4"/>
        </w:rPr>
        <w:t xml:space="preserve">namely, </w:t>
      </w:r>
      <w:r>
        <w:rPr>
          <w:color w:val="000009"/>
        </w:rPr>
        <w:t>the pigeonhole contained in Section 48(1)(b) of the Arbitration Act, and that the foreign award would be contrary to the ‘public policy of India’ [as under Section 48(2)(b) of the Arbitration Act] in two respects: (1) t</w:t>
      </w:r>
      <w:r>
        <w:rPr>
          <w:color w:val="000009"/>
        </w:rPr>
        <w:t>hat it would be in contravention of the fundamental policy of Indian law;</w:t>
      </w:r>
      <w:r>
        <w:rPr>
          <w:color w:val="000009"/>
          <w:spacing w:val="41"/>
        </w:rPr>
        <w:t xml:space="preserve"> </w:t>
      </w:r>
      <w:r>
        <w:rPr>
          <w:color w:val="000009"/>
        </w:rPr>
        <w:t>and</w:t>
      </w:r>
      <w:r>
        <w:rPr>
          <w:color w:val="000009"/>
          <w:spacing w:val="42"/>
        </w:rPr>
        <w:t xml:space="preserve"> </w:t>
      </w:r>
      <w:r>
        <w:rPr>
          <w:color w:val="000009"/>
        </w:rPr>
        <w:t>(2)</w:t>
      </w:r>
      <w:r>
        <w:rPr>
          <w:color w:val="000009"/>
          <w:spacing w:val="41"/>
        </w:rPr>
        <w:t xml:space="preserve"> </w:t>
      </w:r>
      <w:r>
        <w:rPr>
          <w:color w:val="000009"/>
        </w:rPr>
        <w:t>that</w:t>
      </w:r>
      <w:r>
        <w:rPr>
          <w:color w:val="000009"/>
          <w:spacing w:val="42"/>
        </w:rPr>
        <w:t xml:space="preserve"> </w:t>
      </w:r>
      <w:r>
        <w:rPr>
          <w:color w:val="000009"/>
        </w:rPr>
        <w:t>in</w:t>
      </w:r>
      <w:r>
        <w:rPr>
          <w:color w:val="000009"/>
          <w:spacing w:val="43"/>
        </w:rPr>
        <w:t xml:space="preserve"> </w:t>
      </w:r>
      <w:r>
        <w:rPr>
          <w:color w:val="000009"/>
        </w:rPr>
        <w:t>several</w:t>
      </w:r>
      <w:r>
        <w:rPr>
          <w:color w:val="000009"/>
          <w:spacing w:val="41"/>
        </w:rPr>
        <w:t xml:space="preserve"> </w:t>
      </w:r>
      <w:r>
        <w:rPr>
          <w:color w:val="000009"/>
        </w:rPr>
        <w:t>respects</w:t>
      </w:r>
      <w:r>
        <w:rPr>
          <w:color w:val="000009"/>
          <w:spacing w:val="42"/>
        </w:rPr>
        <w:t xml:space="preserve"> </w:t>
      </w:r>
      <w:r>
        <w:rPr>
          <w:color w:val="000009"/>
        </w:rPr>
        <w:t>it</w:t>
      </w:r>
      <w:r>
        <w:rPr>
          <w:color w:val="000009"/>
          <w:spacing w:val="41"/>
        </w:rPr>
        <w:t xml:space="preserve"> </w:t>
      </w:r>
      <w:r>
        <w:rPr>
          <w:color w:val="000009"/>
        </w:rPr>
        <w:t>would</w:t>
      </w:r>
      <w:r>
        <w:rPr>
          <w:color w:val="000009"/>
          <w:spacing w:val="43"/>
        </w:rPr>
        <w:t xml:space="preserve"> </w:t>
      </w:r>
      <w:r>
        <w:rPr>
          <w:color w:val="000009"/>
        </w:rPr>
        <w:t>violate</w:t>
      </w:r>
      <w:r>
        <w:rPr>
          <w:color w:val="000009"/>
          <w:spacing w:val="42"/>
        </w:rPr>
        <w:t xml:space="preserve"> </w:t>
      </w:r>
      <w:r>
        <w:rPr>
          <w:color w:val="000009"/>
        </w:rPr>
        <w:t>the</w:t>
      </w:r>
      <w:r>
        <w:rPr>
          <w:color w:val="000009"/>
          <w:spacing w:val="43"/>
        </w:rPr>
        <w:t xml:space="preserve"> </w:t>
      </w:r>
      <w:r>
        <w:rPr>
          <w:color w:val="000009"/>
        </w:rPr>
        <w:t>most</w:t>
      </w:r>
      <w:r>
        <w:rPr>
          <w:color w:val="000009"/>
          <w:spacing w:val="40"/>
        </w:rPr>
        <w:t xml:space="preserve"> </w:t>
      </w:r>
      <w:r>
        <w:rPr>
          <w:color w:val="000009"/>
        </w:rPr>
        <w:t>basic</w:t>
      </w:r>
    </w:p>
    <w:p w:rsidR="00223B1A" w:rsidRDefault="00457C7C">
      <w:pPr>
        <w:pStyle w:val="BodyText"/>
        <w:ind w:left="786"/>
      </w:pPr>
      <w:r>
        <w:rPr>
          <w:color w:val="000009"/>
        </w:rPr>
        <w:t>notions of justice.</w:t>
      </w:r>
    </w:p>
    <w:p w:rsidR="00223B1A" w:rsidRDefault="00457C7C">
      <w:pPr>
        <w:pStyle w:val="ListParagraph"/>
        <w:numPr>
          <w:ilvl w:val="0"/>
          <w:numId w:val="47"/>
        </w:numPr>
        <w:tabs>
          <w:tab w:val="left" w:pos="786"/>
        </w:tabs>
        <w:spacing w:before="0"/>
        <w:ind w:right="0" w:hanging="426"/>
        <w:jc w:val="both"/>
        <w:rPr>
          <w:color w:val="000009"/>
          <w:sz w:val="28"/>
        </w:rPr>
      </w:pPr>
      <w:r>
        <w:rPr>
          <w:color w:val="000009"/>
          <w:spacing w:val="-6"/>
          <w:sz w:val="28"/>
        </w:rPr>
        <w:t xml:space="preserve">Dr. </w:t>
      </w:r>
      <w:r>
        <w:rPr>
          <w:color w:val="000009"/>
          <w:sz w:val="28"/>
        </w:rPr>
        <w:t>Singhvi’s arguments were as</w:t>
      </w:r>
      <w:r>
        <w:rPr>
          <w:color w:val="000009"/>
          <w:spacing w:val="2"/>
          <w:sz w:val="28"/>
        </w:rPr>
        <w:t xml:space="preserve"> </w:t>
      </w:r>
      <w:r>
        <w:rPr>
          <w:color w:val="000009"/>
          <w:sz w:val="28"/>
        </w:rPr>
        <w:t>follows:</w:t>
      </w:r>
    </w:p>
    <w:p w:rsidR="00223B1A" w:rsidRDefault="00457C7C">
      <w:pPr>
        <w:pStyle w:val="ListParagraph"/>
        <w:numPr>
          <w:ilvl w:val="0"/>
          <w:numId w:val="28"/>
        </w:numPr>
        <w:tabs>
          <w:tab w:val="left" w:pos="1506"/>
        </w:tabs>
        <w:spacing w:before="0" w:line="480" w:lineRule="auto"/>
        <w:ind w:right="124"/>
        <w:jc w:val="both"/>
        <w:rPr>
          <w:sz w:val="28"/>
        </w:rPr>
      </w:pPr>
      <w:r>
        <w:rPr>
          <w:color w:val="000009"/>
          <w:sz w:val="28"/>
        </w:rPr>
        <w:t>That the arbitral tribunal entirely failed to deal with the Appellants’ counter claim pertaining to the incorporation of one Jaguar Communication Consultancy Services Private Limited (hereinafter referred to as “Jaguar”), which would show that, in material</w:t>
      </w:r>
      <w:r>
        <w:rPr>
          <w:color w:val="000009"/>
          <w:sz w:val="28"/>
        </w:rPr>
        <w:t xml:space="preserve"> breach of the non-compete provisions of the </w:t>
      </w:r>
      <w:r>
        <w:rPr>
          <w:color w:val="000009"/>
          <w:spacing w:val="-6"/>
          <w:sz w:val="28"/>
        </w:rPr>
        <w:t xml:space="preserve">JVA, </w:t>
      </w:r>
      <w:r>
        <w:rPr>
          <w:color w:val="000009"/>
          <w:sz w:val="28"/>
        </w:rPr>
        <w:t>this company was set up in India by Respondent No.1 to do business in</w:t>
      </w:r>
      <w:r>
        <w:rPr>
          <w:color w:val="000009"/>
          <w:spacing w:val="44"/>
          <w:sz w:val="28"/>
        </w:rPr>
        <w:t xml:space="preserve"> </w:t>
      </w:r>
      <w:r>
        <w:rPr>
          <w:color w:val="000009"/>
          <w:sz w:val="28"/>
        </w:rPr>
        <w:t>the</w:t>
      </w:r>
      <w:r>
        <w:rPr>
          <w:color w:val="000009"/>
          <w:spacing w:val="44"/>
          <w:sz w:val="28"/>
        </w:rPr>
        <w:t xml:space="preserve"> </w:t>
      </w:r>
      <w:r>
        <w:rPr>
          <w:color w:val="000009"/>
          <w:sz w:val="28"/>
        </w:rPr>
        <w:t>manufacture</w:t>
      </w:r>
      <w:r>
        <w:rPr>
          <w:color w:val="000009"/>
          <w:spacing w:val="42"/>
          <w:sz w:val="28"/>
        </w:rPr>
        <w:t xml:space="preserve"> </w:t>
      </w:r>
      <w:r>
        <w:rPr>
          <w:color w:val="000009"/>
          <w:sz w:val="28"/>
        </w:rPr>
        <w:t>and</w:t>
      </w:r>
      <w:r>
        <w:rPr>
          <w:color w:val="000009"/>
          <w:spacing w:val="43"/>
          <w:sz w:val="28"/>
        </w:rPr>
        <w:t xml:space="preserve"> </w:t>
      </w:r>
      <w:r>
        <w:rPr>
          <w:color w:val="000009"/>
          <w:sz w:val="28"/>
        </w:rPr>
        <w:t>sale</w:t>
      </w:r>
      <w:r>
        <w:rPr>
          <w:color w:val="000009"/>
          <w:spacing w:val="42"/>
          <w:sz w:val="28"/>
        </w:rPr>
        <w:t xml:space="preserve"> </w:t>
      </w:r>
      <w:r>
        <w:rPr>
          <w:color w:val="000009"/>
          <w:sz w:val="28"/>
        </w:rPr>
        <w:t>of</w:t>
      </w:r>
      <w:r>
        <w:rPr>
          <w:color w:val="000009"/>
          <w:spacing w:val="42"/>
          <w:sz w:val="28"/>
        </w:rPr>
        <w:t xml:space="preserve"> </w:t>
      </w:r>
      <w:r>
        <w:rPr>
          <w:color w:val="000009"/>
          <w:sz w:val="28"/>
        </w:rPr>
        <w:t>cables,</w:t>
      </w:r>
      <w:r>
        <w:rPr>
          <w:color w:val="000009"/>
          <w:spacing w:val="43"/>
          <w:sz w:val="28"/>
        </w:rPr>
        <w:t xml:space="preserve"> </w:t>
      </w:r>
      <w:r>
        <w:rPr>
          <w:color w:val="000009"/>
          <w:sz w:val="28"/>
        </w:rPr>
        <w:t>in</w:t>
      </w:r>
      <w:r>
        <w:rPr>
          <w:color w:val="000009"/>
          <w:spacing w:val="44"/>
          <w:sz w:val="28"/>
        </w:rPr>
        <w:t xml:space="preserve"> </w:t>
      </w:r>
      <w:r>
        <w:rPr>
          <w:color w:val="000009"/>
          <w:sz w:val="28"/>
        </w:rPr>
        <w:t>competition</w:t>
      </w:r>
      <w:r>
        <w:rPr>
          <w:color w:val="000009"/>
          <w:spacing w:val="44"/>
          <w:sz w:val="28"/>
        </w:rPr>
        <w:t xml:space="preserve"> </w:t>
      </w:r>
      <w:r>
        <w:rPr>
          <w:color w:val="000009"/>
          <w:sz w:val="28"/>
        </w:rPr>
        <w:t>with</w:t>
      </w:r>
      <w:r>
        <w:rPr>
          <w:color w:val="000009"/>
          <w:spacing w:val="43"/>
          <w:sz w:val="28"/>
        </w:rPr>
        <w:t xml:space="preserve"> </w:t>
      </w:r>
      <w:r>
        <w:rPr>
          <w:color w:val="000009"/>
          <w:sz w:val="28"/>
        </w:rPr>
        <w:t>the</w:t>
      </w:r>
    </w:p>
    <w:p w:rsidR="00223B1A" w:rsidRDefault="00457C7C">
      <w:pPr>
        <w:pStyle w:val="BodyText"/>
        <w:spacing w:before="1"/>
        <w:ind w:left="1506"/>
      </w:pPr>
      <w:r>
        <w:rPr>
          <w:color w:val="000009"/>
        </w:rPr>
        <w:t>joint venture company, i.e. Ravin.</w:t>
      </w:r>
    </w:p>
    <w:p w:rsidR="00223B1A" w:rsidRDefault="00457C7C">
      <w:pPr>
        <w:pStyle w:val="ListParagraph"/>
        <w:numPr>
          <w:ilvl w:val="0"/>
          <w:numId w:val="28"/>
        </w:numPr>
        <w:tabs>
          <w:tab w:val="left" w:pos="1506"/>
        </w:tabs>
        <w:spacing w:before="0" w:line="480" w:lineRule="auto"/>
        <w:ind w:right="125"/>
        <w:jc w:val="both"/>
        <w:rPr>
          <w:sz w:val="28"/>
        </w:rPr>
      </w:pPr>
      <w:r>
        <w:rPr>
          <w:color w:val="000009"/>
          <w:sz w:val="28"/>
        </w:rPr>
        <w:t>That the tribunal failed to make a determ</w:t>
      </w:r>
      <w:r>
        <w:rPr>
          <w:color w:val="000009"/>
          <w:sz w:val="28"/>
        </w:rPr>
        <w:t>ination on the Appellants’ counter claim that Respondent No.1’s efforts to oust the Appellant No.1 and his family from Ravin amounted to</w:t>
      </w:r>
      <w:r>
        <w:rPr>
          <w:color w:val="000009"/>
          <w:spacing w:val="2"/>
          <w:sz w:val="28"/>
        </w:rPr>
        <w:t xml:space="preserve"> </w:t>
      </w:r>
      <w:r>
        <w:rPr>
          <w:color w:val="000009"/>
          <w:sz w:val="28"/>
        </w:rPr>
        <w:t>a</w:t>
      </w:r>
    </w:p>
    <w:p w:rsidR="00223B1A" w:rsidRDefault="00457C7C">
      <w:pPr>
        <w:pStyle w:val="BodyText"/>
        <w:ind w:left="1506"/>
      </w:pPr>
      <w:r>
        <w:rPr>
          <w:color w:val="000009"/>
        </w:rPr>
        <w:t>breach of the JVA.</w:t>
      </w:r>
    </w:p>
    <w:p w:rsidR="00223B1A" w:rsidRDefault="00457C7C">
      <w:pPr>
        <w:pStyle w:val="ListParagraph"/>
        <w:numPr>
          <w:ilvl w:val="0"/>
          <w:numId w:val="28"/>
        </w:numPr>
        <w:tabs>
          <w:tab w:val="left" w:pos="1506"/>
        </w:tabs>
        <w:spacing w:before="0" w:line="480" w:lineRule="auto"/>
        <w:ind w:right="127"/>
        <w:jc w:val="both"/>
        <w:rPr>
          <w:sz w:val="28"/>
        </w:rPr>
      </w:pPr>
      <w:r>
        <w:rPr>
          <w:color w:val="000009"/>
          <w:sz w:val="28"/>
        </w:rPr>
        <w:t>That the tribunal failed to make any determination on the Appellants’ counter claim that Respondent No.1 made a surreptitious attempt to register the Ravin trademark in its</w:t>
      </w:r>
      <w:r>
        <w:rPr>
          <w:color w:val="000009"/>
          <w:spacing w:val="-1"/>
          <w:sz w:val="28"/>
        </w:rPr>
        <w:t xml:space="preserve"> </w:t>
      </w:r>
      <w:r>
        <w:rPr>
          <w:color w:val="000009"/>
          <w:sz w:val="28"/>
        </w:rPr>
        <w:t>own</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left="1506"/>
        <w:jc w:val="left"/>
      </w:pPr>
      <w:r>
        <w:rPr>
          <w:color w:val="000009"/>
        </w:rPr>
        <w:t>name, which would be a breach of the material clauses of the</w:t>
      </w:r>
    </w:p>
    <w:p w:rsidR="00223B1A" w:rsidRDefault="00223B1A">
      <w:pPr>
        <w:pStyle w:val="BodyText"/>
        <w:ind w:left="0"/>
        <w:jc w:val="left"/>
      </w:pPr>
    </w:p>
    <w:p w:rsidR="00223B1A" w:rsidRDefault="00457C7C">
      <w:pPr>
        <w:pStyle w:val="BodyText"/>
        <w:ind w:left="1506"/>
        <w:jc w:val="left"/>
      </w:pPr>
      <w:r>
        <w:rPr>
          <w:color w:val="000009"/>
        </w:rPr>
        <w:t>JVA.</w:t>
      </w:r>
    </w:p>
    <w:p w:rsidR="00223B1A" w:rsidRDefault="00457C7C">
      <w:pPr>
        <w:pStyle w:val="ListParagraph"/>
        <w:numPr>
          <w:ilvl w:val="0"/>
          <w:numId w:val="28"/>
        </w:numPr>
        <w:tabs>
          <w:tab w:val="left" w:pos="1506"/>
        </w:tabs>
        <w:spacing w:before="0" w:line="480" w:lineRule="auto"/>
        <w:ind w:right="131"/>
        <w:jc w:val="both"/>
        <w:rPr>
          <w:sz w:val="28"/>
        </w:rPr>
      </w:pPr>
      <w:r>
        <w:rPr>
          <w:color w:val="000009"/>
          <w:sz w:val="28"/>
        </w:rPr>
        <w:t>That the tribunal has acted contrary to the admissions made by expert witnesses of both parties, both of whom stated that</w:t>
      </w:r>
      <w:r>
        <w:rPr>
          <w:color w:val="000009"/>
          <w:spacing w:val="42"/>
          <w:sz w:val="28"/>
        </w:rPr>
        <w:t xml:space="preserve"> </w:t>
      </w:r>
      <w:r>
        <w:rPr>
          <w:color w:val="000009"/>
          <w:sz w:val="28"/>
        </w:rPr>
        <w:t>ACPL</w:t>
      </w:r>
    </w:p>
    <w:p w:rsidR="00223B1A" w:rsidRDefault="00457C7C">
      <w:pPr>
        <w:pStyle w:val="BodyText"/>
        <w:spacing w:line="480" w:lineRule="auto"/>
        <w:ind w:left="1506" w:right="129"/>
      </w:pPr>
      <w:r>
        <w:rPr>
          <w:color w:val="000009"/>
        </w:rPr>
        <w:t>- a company acquired by the parent of Respondent No.1 - was in competition with Ravin, and that this would therefore vitiat</w:t>
      </w:r>
      <w:r>
        <w:rPr>
          <w:color w:val="000009"/>
        </w:rPr>
        <w:t>e the award. In addition, since the most material evidence with regard to the acquisition of ACPL was ignored by the tribunal, this</w:t>
      </w:r>
      <w:r>
        <w:rPr>
          <w:color w:val="000009"/>
          <w:spacing w:val="-42"/>
        </w:rPr>
        <w:t xml:space="preserve"> </w:t>
      </w:r>
      <w:r>
        <w:rPr>
          <w:color w:val="000009"/>
        </w:rPr>
        <w:t>would also vitiate the award. Insofar as ACPL was concerned, Respondent No.1’s failure to produce documents that were with A</w:t>
      </w:r>
      <w:r>
        <w:rPr>
          <w:color w:val="000009"/>
        </w:rPr>
        <w:t>CPL ought to have led to an adverse inference being drawn against</w:t>
      </w:r>
      <w:r>
        <w:rPr>
          <w:color w:val="000009"/>
          <w:spacing w:val="41"/>
        </w:rPr>
        <w:t xml:space="preserve"> </w:t>
      </w:r>
      <w:r>
        <w:rPr>
          <w:color w:val="000009"/>
        </w:rPr>
        <w:t>Respondent</w:t>
      </w:r>
      <w:r>
        <w:rPr>
          <w:color w:val="000009"/>
          <w:spacing w:val="41"/>
        </w:rPr>
        <w:t xml:space="preserve"> </w:t>
      </w:r>
      <w:r>
        <w:rPr>
          <w:color w:val="000009"/>
        </w:rPr>
        <w:t>No.1,</w:t>
      </w:r>
      <w:r>
        <w:rPr>
          <w:color w:val="000009"/>
          <w:spacing w:val="41"/>
        </w:rPr>
        <w:t xml:space="preserve"> </w:t>
      </w:r>
      <w:r>
        <w:rPr>
          <w:color w:val="000009"/>
        </w:rPr>
        <w:t>which</w:t>
      </w:r>
      <w:r>
        <w:rPr>
          <w:color w:val="000009"/>
          <w:spacing w:val="43"/>
        </w:rPr>
        <w:t xml:space="preserve"> </w:t>
      </w:r>
      <w:r>
        <w:rPr>
          <w:color w:val="000009"/>
        </w:rPr>
        <w:t>was</w:t>
      </w:r>
      <w:r>
        <w:rPr>
          <w:color w:val="000009"/>
          <w:spacing w:val="42"/>
        </w:rPr>
        <w:t xml:space="preserve"> </w:t>
      </w:r>
      <w:r>
        <w:rPr>
          <w:color w:val="000009"/>
        </w:rPr>
        <w:t>not</w:t>
      </w:r>
      <w:r>
        <w:rPr>
          <w:color w:val="000009"/>
          <w:spacing w:val="42"/>
        </w:rPr>
        <w:t xml:space="preserve"> </w:t>
      </w:r>
      <w:r>
        <w:rPr>
          <w:color w:val="000009"/>
        </w:rPr>
        <w:t>done</w:t>
      </w:r>
      <w:r>
        <w:rPr>
          <w:color w:val="000009"/>
          <w:spacing w:val="43"/>
        </w:rPr>
        <w:t xml:space="preserve"> </w:t>
      </w:r>
      <w:r>
        <w:rPr>
          <w:color w:val="000009"/>
        </w:rPr>
        <w:t>by</w:t>
      </w:r>
      <w:r>
        <w:rPr>
          <w:color w:val="000009"/>
          <w:spacing w:val="42"/>
        </w:rPr>
        <w:t xml:space="preserve"> </w:t>
      </w:r>
      <w:r>
        <w:rPr>
          <w:color w:val="000009"/>
        </w:rPr>
        <w:t>the</w:t>
      </w:r>
      <w:r>
        <w:rPr>
          <w:color w:val="000009"/>
          <w:spacing w:val="43"/>
        </w:rPr>
        <w:t xml:space="preserve"> </w:t>
      </w:r>
      <w:r>
        <w:rPr>
          <w:color w:val="000009"/>
        </w:rPr>
        <w:t>learned</w:t>
      </w:r>
    </w:p>
    <w:p w:rsidR="00223B1A" w:rsidRDefault="00457C7C">
      <w:pPr>
        <w:pStyle w:val="BodyText"/>
        <w:spacing w:before="1"/>
        <w:ind w:left="1506"/>
        <w:jc w:val="left"/>
      </w:pPr>
      <w:r>
        <w:rPr>
          <w:color w:val="000009"/>
        </w:rPr>
        <w:t>arbitrator.</w:t>
      </w:r>
    </w:p>
    <w:p w:rsidR="00223B1A" w:rsidRDefault="00457C7C">
      <w:pPr>
        <w:pStyle w:val="ListParagraph"/>
        <w:numPr>
          <w:ilvl w:val="0"/>
          <w:numId w:val="28"/>
        </w:numPr>
        <w:tabs>
          <w:tab w:val="left" w:pos="1506"/>
        </w:tabs>
        <w:spacing w:before="0" w:line="480" w:lineRule="auto"/>
        <w:ind w:right="116"/>
        <w:jc w:val="both"/>
        <w:rPr>
          <w:sz w:val="28"/>
        </w:rPr>
      </w:pPr>
      <w:r>
        <w:rPr>
          <w:color w:val="000009"/>
          <w:sz w:val="28"/>
        </w:rPr>
        <w:t xml:space="preserve">The tribunal was perverse in considering the issue of material breach in that it applied the maxim </w:t>
      </w:r>
      <w:r>
        <w:rPr>
          <w:i/>
          <w:color w:val="000009"/>
          <w:sz w:val="28"/>
        </w:rPr>
        <w:t>de minimus non curat</w:t>
      </w:r>
      <w:r>
        <w:rPr>
          <w:i/>
          <w:color w:val="000009"/>
          <w:spacing w:val="24"/>
          <w:sz w:val="28"/>
        </w:rPr>
        <w:t xml:space="preserve"> </w:t>
      </w:r>
      <w:r>
        <w:rPr>
          <w:i/>
          <w:color w:val="000009"/>
          <w:sz w:val="28"/>
        </w:rPr>
        <w:t xml:space="preserve">lex </w:t>
      </w:r>
      <w:r>
        <w:rPr>
          <w:color w:val="000009"/>
          <w:sz w:val="28"/>
        </w:rPr>
        <w:t>to</w:t>
      </w:r>
    </w:p>
    <w:p w:rsidR="00223B1A" w:rsidRDefault="00457C7C">
      <w:pPr>
        <w:pStyle w:val="BodyText"/>
        <w:ind w:left="1506"/>
      </w:pPr>
      <w:r>
        <w:rPr>
          <w:color w:val="000009"/>
        </w:rPr>
        <w:t>ACPL, being a small specialist cable business.</w:t>
      </w:r>
    </w:p>
    <w:p w:rsidR="00223B1A" w:rsidRDefault="00457C7C">
      <w:pPr>
        <w:pStyle w:val="ListParagraph"/>
        <w:numPr>
          <w:ilvl w:val="0"/>
          <w:numId w:val="28"/>
        </w:numPr>
        <w:tabs>
          <w:tab w:val="left" w:pos="1506"/>
        </w:tabs>
        <w:spacing w:before="0" w:line="480" w:lineRule="auto"/>
        <w:ind w:right="128"/>
        <w:jc w:val="both"/>
        <w:rPr>
          <w:sz w:val="28"/>
        </w:rPr>
      </w:pPr>
      <w:r>
        <w:rPr>
          <w:color w:val="000009"/>
          <w:sz w:val="28"/>
        </w:rPr>
        <w:t xml:space="preserve">That a perverse interpretation of the </w:t>
      </w:r>
      <w:r>
        <w:rPr>
          <w:color w:val="000009"/>
          <w:spacing w:val="-8"/>
          <w:sz w:val="28"/>
        </w:rPr>
        <w:t xml:space="preserve">JVA </w:t>
      </w:r>
      <w:r>
        <w:rPr>
          <w:color w:val="000009"/>
          <w:sz w:val="28"/>
        </w:rPr>
        <w:t xml:space="preserve">was given by the learned arbitrator in the First Partial Final Award of clause 21.1, stating that it only prohibited long-term arrangements and engagements, which was </w:t>
      </w:r>
      <w:r>
        <w:rPr>
          <w:color w:val="000009"/>
          <w:sz w:val="28"/>
        </w:rPr>
        <w:t>a condition added by the</w:t>
      </w:r>
      <w:r>
        <w:rPr>
          <w:color w:val="000009"/>
          <w:spacing w:val="-4"/>
          <w:sz w:val="28"/>
        </w:rPr>
        <w:t xml:space="preserve"> </w:t>
      </w:r>
      <w:r>
        <w:rPr>
          <w:color w:val="000009"/>
          <w:sz w:val="28"/>
        </w:rPr>
        <w:t>arbitrator</w:t>
      </w:r>
    </w:p>
    <w:p w:rsidR="00223B1A" w:rsidRDefault="00457C7C">
      <w:pPr>
        <w:pStyle w:val="BodyText"/>
        <w:ind w:left="1506"/>
      </w:pPr>
      <w:r>
        <w:rPr>
          <w:color w:val="000009"/>
        </w:rPr>
        <w:t>himself into the said clause.</w:t>
      </w:r>
    </w:p>
    <w:p w:rsidR="00223B1A" w:rsidRDefault="00457C7C">
      <w:pPr>
        <w:pStyle w:val="ListParagraph"/>
        <w:numPr>
          <w:ilvl w:val="0"/>
          <w:numId w:val="28"/>
        </w:numPr>
        <w:tabs>
          <w:tab w:val="left" w:pos="1506"/>
        </w:tabs>
        <w:spacing w:before="0" w:line="480" w:lineRule="auto"/>
        <w:ind w:right="126"/>
        <w:jc w:val="both"/>
        <w:rPr>
          <w:sz w:val="28"/>
        </w:rPr>
      </w:pPr>
      <w:r>
        <w:rPr>
          <w:color w:val="000009"/>
          <w:sz w:val="28"/>
        </w:rPr>
        <w:t>So far as direct sales of Respondent No.1 in India were concerned, the tribunal ignored material evidence and admissions of Respondent</w:t>
      </w:r>
      <w:r>
        <w:rPr>
          <w:color w:val="000009"/>
          <w:spacing w:val="-3"/>
          <w:sz w:val="28"/>
        </w:rPr>
        <w:t xml:space="preserve"> </w:t>
      </w:r>
      <w:r>
        <w:rPr>
          <w:color w:val="000009"/>
          <w:sz w:val="28"/>
        </w:rPr>
        <w:t>No.1.</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ListParagraph"/>
        <w:numPr>
          <w:ilvl w:val="0"/>
          <w:numId w:val="28"/>
        </w:numPr>
        <w:tabs>
          <w:tab w:val="left" w:pos="1506"/>
        </w:tabs>
        <w:spacing w:before="61" w:line="480" w:lineRule="auto"/>
        <w:ind w:right="128"/>
        <w:jc w:val="both"/>
        <w:rPr>
          <w:sz w:val="28"/>
        </w:rPr>
      </w:pPr>
      <w:r>
        <w:rPr>
          <w:color w:val="000009"/>
          <w:sz w:val="28"/>
        </w:rPr>
        <w:t>That the tribunal’s analysis of the contemporaneous conduct of the parties was both selective and perverse, that the consideration of the evidence of key witnesses was</w:t>
      </w:r>
      <w:r>
        <w:rPr>
          <w:color w:val="000009"/>
          <w:spacing w:val="61"/>
          <w:sz w:val="28"/>
        </w:rPr>
        <w:t xml:space="preserve"> </w:t>
      </w:r>
      <w:r>
        <w:rPr>
          <w:color w:val="000009"/>
          <w:sz w:val="28"/>
        </w:rPr>
        <w:t>also</w:t>
      </w:r>
    </w:p>
    <w:p w:rsidR="00223B1A" w:rsidRDefault="00457C7C">
      <w:pPr>
        <w:pStyle w:val="BodyText"/>
        <w:ind w:left="1506"/>
      </w:pPr>
      <w:r>
        <w:rPr>
          <w:color w:val="000009"/>
        </w:rPr>
        <w:t>selective and perverse.</w:t>
      </w:r>
    </w:p>
    <w:p w:rsidR="00223B1A" w:rsidRDefault="00457C7C">
      <w:pPr>
        <w:pStyle w:val="ListParagraph"/>
        <w:numPr>
          <w:ilvl w:val="0"/>
          <w:numId w:val="28"/>
        </w:numPr>
        <w:tabs>
          <w:tab w:val="left" w:pos="1506"/>
        </w:tabs>
        <w:spacing w:before="0" w:line="480" w:lineRule="auto"/>
        <w:ind w:right="127"/>
        <w:jc w:val="both"/>
        <w:rPr>
          <w:sz w:val="28"/>
        </w:rPr>
      </w:pPr>
      <w:r>
        <w:rPr>
          <w:color w:val="000009"/>
          <w:sz w:val="28"/>
        </w:rPr>
        <w:t>That Deloitte was a conflicted valuer and should not have b</w:t>
      </w:r>
      <w:r>
        <w:rPr>
          <w:color w:val="000009"/>
          <w:sz w:val="28"/>
        </w:rPr>
        <w:t>een appointed at all. The valuer adopted a course for valuation that is contrary to both parties’ position, in that, Ravin’s 49% shareholding in Power Plus which had been valued by another valuer ‘BDO’ at INR 563 crores was completely ignored. What is very</w:t>
      </w:r>
      <w:r>
        <w:rPr>
          <w:color w:val="000009"/>
          <w:sz w:val="28"/>
        </w:rPr>
        <w:t xml:space="preserve"> important is that the tribunal had acted contrary to the parties’ submissions in arriving at the valuation date, as the said date should have been the date closest to the date of the actual sale of shares, instead of which, a 2017 award took a date of Sep</w:t>
      </w:r>
      <w:r>
        <w:rPr>
          <w:color w:val="000009"/>
          <w:sz w:val="28"/>
        </w:rPr>
        <w:t>tember</w:t>
      </w:r>
      <w:r>
        <w:rPr>
          <w:color w:val="000009"/>
          <w:spacing w:val="30"/>
          <w:sz w:val="28"/>
        </w:rPr>
        <w:t xml:space="preserve"> </w:t>
      </w:r>
      <w:r>
        <w:rPr>
          <w:color w:val="000009"/>
          <w:sz w:val="28"/>
        </w:rPr>
        <w:t>2014</w:t>
      </w:r>
      <w:r>
        <w:rPr>
          <w:color w:val="000009"/>
          <w:spacing w:val="30"/>
          <w:sz w:val="28"/>
        </w:rPr>
        <w:t xml:space="preserve"> </w:t>
      </w:r>
      <w:r>
        <w:rPr>
          <w:color w:val="000009"/>
          <w:sz w:val="28"/>
        </w:rPr>
        <w:t>which</w:t>
      </w:r>
      <w:r>
        <w:rPr>
          <w:color w:val="000009"/>
          <w:spacing w:val="30"/>
          <w:sz w:val="28"/>
        </w:rPr>
        <w:t xml:space="preserve"> </w:t>
      </w:r>
      <w:r>
        <w:rPr>
          <w:color w:val="000009"/>
          <w:sz w:val="28"/>
        </w:rPr>
        <w:t>date</w:t>
      </w:r>
      <w:r>
        <w:rPr>
          <w:color w:val="000009"/>
          <w:spacing w:val="29"/>
          <w:sz w:val="28"/>
        </w:rPr>
        <w:t xml:space="preserve"> </w:t>
      </w:r>
      <w:r>
        <w:rPr>
          <w:color w:val="000009"/>
          <w:sz w:val="28"/>
        </w:rPr>
        <w:t>in</w:t>
      </w:r>
      <w:r>
        <w:rPr>
          <w:color w:val="000009"/>
          <w:spacing w:val="30"/>
          <w:sz w:val="28"/>
        </w:rPr>
        <w:t xml:space="preserve"> </w:t>
      </w:r>
      <w:r>
        <w:rPr>
          <w:color w:val="000009"/>
          <w:sz w:val="28"/>
        </w:rPr>
        <w:t>any</w:t>
      </w:r>
      <w:r>
        <w:rPr>
          <w:color w:val="000009"/>
          <w:spacing w:val="30"/>
          <w:sz w:val="28"/>
        </w:rPr>
        <w:t xml:space="preserve"> </w:t>
      </w:r>
      <w:r>
        <w:rPr>
          <w:color w:val="000009"/>
          <w:sz w:val="28"/>
        </w:rPr>
        <w:t>case</w:t>
      </w:r>
      <w:r>
        <w:rPr>
          <w:color w:val="000009"/>
          <w:spacing w:val="29"/>
          <w:sz w:val="28"/>
        </w:rPr>
        <w:t xml:space="preserve"> </w:t>
      </w:r>
      <w:r>
        <w:rPr>
          <w:color w:val="000009"/>
          <w:sz w:val="28"/>
        </w:rPr>
        <w:t>expired</w:t>
      </w:r>
      <w:r>
        <w:rPr>
          <w:color w:val="000009"/>
          <w:spacing w:val="30"/>
          <w:sz w:val="28"/>
        </w:rPr>
        <w:t xml:space="preserve"> </w:t>
      </w:r>
      <w:r>
        <w:rPr>
          <w:color w:val="000009"/>
          <w:sz w:val="28"/>
        </w:rPr>
        <w:t>by</w:t>
      </w:r>
      <w:r>
        <w:rPr>
          <w:color w:val="000009"/>
          <w:spacing w:val="30"/>
          <w:sz w:val="28"/>
        </w:rPr>
        <w:t xml:space="preserve"> </w:t>
      </w:r>
      <w:r>
        <w:rPr>
          <w:color w:val="000009"/>
          <w:sz w:val="28"/>
        </w:rPr>
        <w:t>the</w:t>
      </w:r>
      <w:r>
        <w:rPr>
          <w:color w:val="000009"/>
          <w:spacing w:val="29"/>
          <w:sz w:val="28"/>
        </w:rPr>
        <w:t xml:space="preserve"> </w:t>
      </w:r>
      <w:r>
        <w:rPr>
          <w:color w:val="000009"/>
          <w:sz w:val="28"/>
        </w:rPr>
        <w:t>end</w:t>
      </w:r>
      <w:r>
        <w:rPr>
          <w:color w:val="000009"/>
          <w:spacing w:val="30"/>
          <w:sz w:val="28"/>
        </w:rPr>
        <w:t xml:space="preserve"> </w:t>
      </w:r>
      <w:r>
        <w:rPr>
          <w:color w:val="000009"/>
          <w:sz w:val="28"/>
        </w:rPr>
        <w:t>of</w:t>
      </w:r>
    </w:p>
    <w:p w:rsidR="00223B1A" w:rsidRDefault="00457C7C">
      <w:pPr>
        <w:pStyle w:val="BodyText"/>
        <w:spacing w:before="1"/>
        <w:ind w:left="1506"/>
      </w:pPr>
      <w:r>
        <w:rPr>
          <w:color w:val="000009"/>
        </w:rPr>
        <w:t>December 2014.</w:t>
      </w:r>
    </w:p>
    <w:p w:rsidR="00223B1A" w:rsidRDefault="00457C7C">
      <w:pPr>
        <w:pStyle w:val="ListParagraph"/>
        <w:numPr>
          <w:ilvl w:val="0"/>
          <w:numId w:val="28"/>
        </w:numPr>
        <w:tabs>
          <w:tab w:val="left" w:pos="1942"/>
        </w:tabs>
        <w:spacing w:before="0"/>
        <w:ind w:right="0"/>
        <w:jc w:val="both"/>
        <w:rPr>
          <w:sz w:val="28"/>
        </w:rPr>
      </w:pPr>
      <w:r>
        <w:rPr>
          <w:color w:val="000009"/>
          <w:sz w:val="28"/>
        </w:rPr>
        <w:t>That the ruling contained in the First and Second Partial</w:t>
      </w:r>
      <w:r>
        <w:rPr>
          <w:color w:val="000009"/>
          <w:spacing w:val="-22"/>
          <w:sz w:val="28"/>
        </w:rPr>
        <w:t xml:space="preserve"> </w:t>
      </w:r>
      <w:r>
        <w:rPr>
          <w:color w:val="000009"/>
          <w:sz w:val="28"/>
        </w:rPr>
        <w:t>Final</w:t>
      </w:r>
    </w:p>
    <w:p w:rsidR="00223B1A" w:rsidRDefault="00457C7C">
      <w:pPr>
        <w:pStyle w:val="BodyText"/>
        <w:spacing w:before="4" w:line="640" w:lineRule="atLeast"/>
        <w:ind w:left="1506" w:right="127"/>
      </w:pPr>
      <w:r>
        <w:rPr>
          <w:color w:val="000009"/>
        </w:rPr>
        <w:t>Awards regarding interpretation of clause 21 of the JVA were inconsistent and irreconcilable.</w:t>
      </w:r>
    </w:p>
    <w:p w:rsidR="00223B1A" w:rsidRDefault="00457C7C">
      <w:pPr>
        <w:pStyle w:val="ListParagraph"/>
        <w:numPr>
          <w:ilvl w:val="0"/>
          <w:numId w:val="28"/>
        </w:numPr>
        <w:tabs>
          <w:tab w:val="left" w:pos="1942"/>
        </w:tabs>
        <w:spacing w:before="4" w:line="480" w:lineRule="auto"/>
        <w:ind w:right="127"/>
        <w:jc w:val="both"/>
        <w:rPr>
          <w:sz w:val="28"/>
        </w:rPr>
      </w:pPr>
      <w:r>
        <w:rPr>
          <w:color w:val="000009"/>
          <w:sz w:val="28"/>
        </w:rPr>
        <w:t>That a private communicati</w:t>
      </w:r>
      <w:r>
        <w:rPr>
          <w:color w:val="000009"/>
          <w:sz w:val="28"/>
        </w:rPr>
        <w:t xml:space="preserve">on had been made of the outcome of the arbitration by the tribunal two months prior to the award, published through an agent of Respondent No.1, one M/s Gilbert </w:t>
      </w:r>
      <w:r>
        <w:rPr>
          <w:color w:val="000009"/>
          <w:spacing w:val="-4"/>
          <w:sz w:val="28"/>
        </w:rPr>
        <w:t xml:space="preserve">Tweed </w:t>
      </w:r>
      <w:r>
        <w:rPr>
          <w:color w:val="000009"/>
          <w:sz w:val="28"/>
        </w:rPr>
        <w:t>Associates, which would show that Respondent No.1</w:t>
      </w:r>
      <w:r>
        <w:rPr>
          <w:color w:val="000009"/>
          <w:spacing w:val="33"/>
          <w:sz w:val="28"/>
        </w:rPr>
        <w:t xml:space="preserve"> </w:t>
      </w:r>
      <w:r>
        <w:rPr>
          <w:color w:val="000009"/>
          <w:sz w:val="28"/>
        </w:rPr>
        <w:t>knew</w:t>
      </w:r>
      <w:r>
        <w:rPr>
          <w:color w:val="000009"/>
          <w:spacing w:val="35"/>
          <w:sz w:val="28"/>
        </w:rPr>
        <w:t xml:space="preserve"> </w:t>
      </w:r>
      <w:r>
        <w:rPr>
          <w:color w:val="000009"/>
          <w:sz w:val="28"/>
        </w:rPr>
        <w:t>that</w:t>
      </w:r>
      <w:r>
        <w:rPr>
          <w:color w:val="000009"/>
          <w:spacing w:val="35"/>
          <w:sz w:val="28"/>
        </w:rPr>
        <w:t xml:space="preserve"> </w:t>
      </w:r>
      <w:r>
        <w:rPr>
          <w:color w:val="000009"/>
          <w:sz w:val="28"/>
        </w:rPr>
        <w:t>the</w:t>
      </w:r>
      <w:r>
        <w:rPr>
          <w:color w:val="000009"/>
          <w:spacing w:val="34"/>
          <w:sz w:val="28"/>
        </w:rPr>
        <w:t xml:space="preserve"> </w:t>
      </w:r>
      <w:r>
        <w:rPr>
          <w:color w:val="000009"/>
          <w:sz w:val="28"/>
        </w:rPr>
        <w:t>Second</w:t>
      </w:r>
      <w:r>
        <w:rPr>
          <w:color w:val="000009"/>
          <w:spacing w:val="36"/>
          <w:sz w:val="28"/>
        </w:rPr>
        <w:t xml:space="preserve"> </w:t>
      </w:r>
      <w:r>
        <w:rPr>
          <w:color w:val="000009"/>
          <w:sz w:val="28"/>
        </w:rPr>
        <w:t>Partial</w:t>
      </w:r>
      <w:r>
        <w:rPr>
          <w:color w:val="000009"/>
          <w:spacing w:val="35"/>
          <w:sz w:val="28"/>
        </w:rPr>
        <w:t xml:space="preserve"> </w:t>
      </w:r>
      <w:r>
        <w:rPr>
          <w:color w:val="000009"/>
          <w:sz w:val="28"/>
        </w:rPr>
        <w:t>Final</w:t>
      </w:r>
      <w:r>
        <w:rPr>
          <w:color w:val="000009"/>
          <w:spacing w:val="20"/>
          <w:sz w:val="28"/>
        </w:rPr>
        <w:t xml:space="preserve"> </w:t>
      </w:r>
      <w:r>
        <w:rPr>
          <w:color w:val="000009"/>
          <w:sz w:val="28"/>
        </w:rPr>
        <w:t>Awar</w:t>
      </w:r>
      <w:r>
        <w:rPr>
          <w:color w:val="000009"/>
          <w:sz w:val="28"/>
        </w:rPr>
        <w:t>d</w:t>
      </w:r>
      <w:r>
        <w:rPr>
          <w:color w:val="000009"/>
          <w:spacing w:val="34"/>
          <w:sz w:val="28"/>
        </w:rPr>
        <w:t xml:space="preserve"> </w:t>
      </w:r>
      <w:r>
        <w:rPr>
          <w:color w:val="000009"/>
          <w:sz w:val="28"/>
        </w:rPr>
        <w:t>would</w:t>
      </w:r>
      <w:r>
        <w:rPr>
          <w:color w:val="000009"/>
          <w:spacing w:val="34"/>
          <w:sz w:val="28"/>
        </w:rPr>
        <w:t xml:space="preserve"> </w:t>
      </w:r>
      <w:r>
        <w:rPr>
          <w:color w:val="000009"/>
          <w:sz w:val="28"/>
        </w:rPr>
        <w:t>be</w:t>
      </w:r>
      <w:r>
        <w:rPr>
          <w:color w:val="000009"/>
          <w:spacing w:val="36"/>
          <w:sz w:val="28"/>
        </w:rPr>
        <w:t xml:space="preserve"> </w:t>
      </w:r>
      <w:r>
        <w:rPr>
          <w:color w:val="000009"/>
          <w:sz w:val="28"/>
        </w:rPr>
        <w:t>in</w:t>
      </w:r>
      <w:r>
        <w:rPr>
          <w:color w:val="000009"/>
          <w:spacing w:val="37"/>
          <w:sz w:val="28"/>
        </w:rPr>
        <w:t xml:space="preserve"> </w:t>
      </w:r>
      <w:r>
        <w:rPr>
          <w:color w:val="000009"/>
          <w:sz w:val="28"/>
        </w:rPr>
        <w:t>its</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1506" w:right="127"/>
      </w:pPr>
      <w:r>
        <w:rPr>
          <w:color w:val="000009"/>
          <w:spacing w:val="-4"/>
        </w:rPr>
        <w:t xml:space="preserve">favour. </w:t>
      </w:r>
      <w:r>
        <w:rPr>
          <w:color w:val="000009"/>
        </w:rPr>
        <w:t xml:space="preserve">The mere undertaking to terminate the engagement of M/s Key2People as the agent, who in turn had employed M/s Gilbert </w:t>
      </w:r>
      <w:r>
        <w:rPr>
          <w:color w:val="000009"/>
          <w:spacing w:val="-4"/>
        </w:rPr>
        <w:t xml:space="preserve">Tweed </w:t>
      </w:r>
      <w:r>
        <w:rPr>
          <w:color w:val="000009"/>
        </w:rPr>
        <w:t>Associates, and an apology made by Respondent’s counsel, ought not to have been held to have been</w:t>
      </w:r>
      <w:r>
        <w:rPr>
          <w:color w:val="000009"/>
          <w:spacing w:val="38"/>
        </w:rPr>
        <w:t xml:space="preserve"> </w:t>
      </w:r>
      <w:r>
        <w:rPr>
          <w:color w:val="000009"/>
        </w:rPr>
        <w:t>sufficient</w:t>
      </w:r>
      <w:r>
        <w:rPr>
          <w:color w:val="000009"/>
          <w:spacing w:val="38"/>
        </w:rPr>
        <w:t xml:space="preserve"> </w:t>
      </w:r>
      <w:r>
        <w:rPr>
          <w:color w:val="000009"/>
        </w:rPr>
        <w:t>to</w:t>
      </w:r>
      <w:r>
        <w:rPr>
          <w:color w:val="000009"/>
          <w:spacing w:val="38"/>
        </w:rPr>
        <w:t xml:space="preserve"> </w:t>
      </w:r>
      <w:r>
        <w:rPr>
          <w:color w:val="000009"/>
        </w:rPr>
        <w:t>condone</w:t>
      </w:r>
      <w:r>
        <w:rPr>
          <w:color w:val="000009"/>
          <w:spacing w:val="40"/>
        </w:rPr>
        <w:t xml:space="preserve"> </w:t>
      </w:r>
      <w:r>
        <w:rPr>
          <w:color w:val="000009"/>
        </w:rPr>
        <w:t>this</w:t>
      </w:r>
      <w:r>
        <w:rPr>
          <w:color w:val="000009"/>
          <w:spacing w:val="38"/>
        </w:rPr>
        <w:t xml:space="preserve"> </w:t>
      </w:r>
      <w:r>
        <w:rPr>
          <w:color w:val="000009"/>
        </w:rPr>
        <w:t>lapse</w:t>
      </w:r>
      <w:r>
        <w:rPr>
          <w:color w:val="000009"/>
          <w:spacing w:val="39"/>
        </w:rPr>
        <w:t xml:space="preserve"> </w:t>
      </w:r>
      <w:r>
        <w:rPr>
          <w:color w:val="000009"/>
        </w:rPr>
        <w:t>by</w:t>
      </w:r>
      <w:r>
        <w:rPr>
          <w:color w:val="000009"/>
          <w:spacing w:val="37"/>
        </w:rPr>
        <w:t xml:space="preserve"> </w:t>
      </w:r>
      <w:r>
        <w:rPr>
          <w:color w:val="000009"/>
        </w:rPr>
        <w:t>the</w:t>
      </w:r>
      <w:r>
        <w:rPr>
          <w:color w:val="000009"/>
          <w:spacing w:val="38"/>
        </w:rPr>
        <w:t xml:space="preserve"> </w:t>
      </w:r>
      <w:r>
        <w:rPr>
          <w:color w:val="000009"/>
        </w:rPr>
        <w:t>learned</w:t>
      </w:r>
      <w:r>
        <w:rPr>
          <w:color w:val="000009"/>
          <w:spacing w:val="40"/>
        </w:rPr>
        <w:t xml:space="preserve"> </w:t>
      </w:r>
      <w:r>
        <w:rPr>
          <w:color w:val="000009"/>
        </w:rPr>
        <w:t>sole</w:t>
      </w:r>
    </w:p>
    <w:p w:rsidR="00223B1A" w:rsidRDefault="00457C7C">
      <w:pPr>
        <w:pStyle w:val="BodyText"/>
        <w:ind w:left="1506"/>
        <w:jc w:val="left"/>
      </w:pPr>
      <w:r>
        <w:rPr>
          <w:color w:val="000009"/>
        </w:rPr>
        <w:t>arbitrator.</w:t>
      </w:r>
    </w:p>
    <w:p w:rsidR="00223B1A" w:rsidRDefault="00457C7C">
      <w:pPr>
        <w:pStyle w:val="ListParagraph"/>
        <w:numPr>
          <w:ilvl w:val="0"/>
          <w:numId w:val="28"/>
        </w:numPr>
        <w:tabs>
          <w:tab w:val="left" w:pos="1942"/>
        </w:tabs>
        <w:spacing w:before="0" w:line="480" w:lineRule="auto"/>
        <w:ind w:right="127"/>
        <w:jc w:val="both"/>
        <w:rPr>
          <w:sz w:val="28"/>
        </w:rPr>
      </w:pPr>
      <w:r>
        <w:rPr>
          <w:color w:val="000009"/>
          <w:sz w:val="28"/>
        </w:rPr>
        <w:t xml:space="preserve">That the award is in contravention of the Foreign Exchange Management Act, 1999 (hereinafter </w:t>
      </w:r>
      <w:r>
        <w:rPr>
          <w:color w:val="000009"/>
          <w:sz w:val="28"/>
        </w:rPr>
        <w:t>referred to as “FEMA”) in that it directed the sale of shares of Ravin at a 10% discount, which would be in the teeth of rule 21(2)(b)(iii) of the Foreign Exchange Management (Non-Debt Instrument) Rules,</w:t>
      </w:r>
      <w:r>
        <w:rPr>
          <w:color w:val="000009"/>
          <w:spacing w:val="2"/>
          <w:sz w:val="28"/>
        </w:rPr>
        <w:t xml:space="preserve"> </w:t>
      </w:r>
      <w:r>
        <w:rPr>
          <w:color w:val="000009"/>
          <w:sz w:val="28"/>
        </w:rPr>
        <w:t>2019</w:t>
      </w:r>
    </w:p>
    <w:p w:rsidR="00223B1A" w:rsidRDefault="00457C7C">
      <w:pPr>
        <w:pStyle w:val="BodyText"/>
        <w:spacing w:before="1"/>
        <w:ind w:left="1506"/>
      </w:pPr>
      <w:r>
        <w:rPr>
          <w:color w:val="000009"/>
        </w:rPr>
        <w:t>(hereinafter referred to as “the Non-Debt Instr</w:t>
      </w:r>
      <w:r>
        <w:rPr>
          <w:color w:val="000009"/>
        </w:rPr>
        <w:t>ument Rules”).</w:t>
      </w:r>
    </w:p>
    <w:p w:rsidR="00223B1A" w:rsidRDefault="00457C7C">
      <w:pPr>
        <w:pStyle w:val="ListParagraph"/>
        <w:numPr>
          <w:ilvl w:val="0"/>
          <w:numId w:val="47"/>
        </w:numPr>
        <w:tabs>
          <w:tab w:val="left" w:pos="786"/>
        </w:tabs>
        <w:spacing w:before="0" w:line="480" w:lineRule="auto"/>
        <w:ind w:right="123" w:hanging="426"/>
        <w:jc w:val="both"/>
        <w:rPr>
          <w:color w:val="000009"/>
          <w:sz w:val="28"/>
        </w:rPr>
      </w:pPr>
      <w:r>
        <w:rPr>
          <w:color w:val="000009"/>
          <w:sz w:val="28"/>
        </w:rPr>
        <w:t>Shri Nakul Dewan cited a large number of judgments largely from Singapore, Hong Kong and the U.K. to buttress his submission that an award which fails to deal with or make any determination on the claim of a party ought to be set aside on th</w:t>
      </w:r>
      <w:r>
        <w:rPr>
          <w:color w:val="000009"/>
          <w:sz w:val="28"/>
        </w:rPr>
        <w:t xml:space="preserve">e ground contained in Section 48(2)(b) of the Arbitration Act, as it would be in breach of the </w:t>
      </w:r>
      <w:r>
        <w:rPr>
          <w:i/>
          <w:color w:val="000009"/>
          <w:sz w:val="28"/>
        </w:rPr>
        <w:t xml:space="preserve">audi alteram partem </w:t>
      </w:r>
      <w:r>
        <w:rPr>
          <w:color w:val="000009"/>
          <w:sz w:val="28"/>
        </w:rPr>
        <w:t xml:space="preserve">principle, and also on the ground that it would shock the conscience of the court, being contrary to a basic notion of justice in this </w:t>
      </w:r>
      <w:r>
        <w:rPr>
          <w:color w:val="000009"/>
          <w:spacing w:val="-4"/>
          <w:sz w:val="28"/>
        </w:rPr>
        <w:t>countr</w:t>
      </w:r>
      <w:r>
        <w:rPr>
          <w:color w:val="000009"/>
          <w:spacing w:val="-4"/>
          <w:sz w:val="28"/>
        </w:rPr>
        <w:t xml:space="preserve">y. </w:t>
      </w:r>
      <w:r>
        <w:rPr>
          <w:color w:val="000009"/>
          <w:sz w:val="28"/>
        </w:rPr>
        <w:t>He also argued that where an award is directly contrary to admitted facts, it would be perverse, and hence liable to be set side. Also, where a party is unable to present its case on account of the opposite</w:t>
      </w:r>
      <w:r>
        <w:rPr>
          <w:color w:val="000009"/>
          <w:spacing w:val="27"/>
          <w:sz w:val="28"/>
        </w:rPr>
        <w:t xml:space="preserve"> </w:t>
      </w:r>
      <w:r>
        <w:rPr>
          <w:color w:val="000009"/>
          <w:sz w:val="28"/>
        </w:rPr>
        <w:t>party’s</w:t>
      </w:r>
      <w:r>
        <w:rPr>
          <w:color w:val="000009"/>
          <w:spacing w:val="28"/>
          <w:sz w:val="28"/>
        </w:rPr>
        <w:t xml:space="preserve"> </w:t>
      </w:r>
      <w:r>
        <w:rPr>
          <w:color w:val="000009"/>
          <w:sz w:val="28"/>
        </w:rPr>
        <w:t>wilful</w:t>
      </w:r>
      <w:r>
        <w:rPr>
          <w:color w:val="000009"/>
          <w:spacing w:val="26"/>
          <w:sz w:val="28"/>
        </w:rPr>
        <w:t xml:space="preserve"> </w:t>
      </w:r>
      <w:r>
        <w:rPr>
          <w:color w:val="000009"/>
          <w:sz w:val="28"/>
        </w:rPr>
        <w:t>failure</w:t>
      </w:r>
      <w:r>
        <w:rPr>
          <w:color w:val="000009"/>
          <w:spacing w:val="25"/>
          <w:sz w:val="28"/>
        </w:rPr>
        <w:t xml:space="preserve"> </w:t>
      </w:r>
      <w:r>
        <w:rPr>
          <w:color w:val="000009"/>
          <w:sz w:val="28"/>
        </w:rPr>
        <w:t>to</w:t>
      </w:r>
      <w:r>
        <w:rPr>
          <w:color w:val="000009"/>
          <w:spacing w:val="26"/>
          <w:sz w:val="28"/>
        </w:rPr>
        <w:t xml:space="preserve"> </w:t>
      </w:r>
      <w:r>
        <w:rPr>
          <w:color w:val="000009"/>
          <w:sz w:val="28"/>
        </w:rPr>
        <w:t>produce</w:t>
      </w:r>
      <w:r>
        <w:rPr>
          <w:color w:val="000009"/>
          <w:spacing w:val="26"/>
          <w:sz w:val="28"/>
        </w:rPr>
        <w:t xml:space="preserve"> </w:t>
      </w:r>
      <w:r>
        <w:rPr>
          <w:color w:val="000009"/>
          <w:sz w:val="28"/>
        </w:rPr>
        <w:t>documents</w:t>
      </w:r>
      <w:r>
        <w:rPr>
          <w:color w:val="000009"/>
          <w:spacing w:val="26"/>
          <w:sz w:val="28"/>
        </w:rPr>
        <w:t xml:space="preserve"> </w:t>
      </w:r>
      <w:r>
        <w:rPr>
          <w:color w:val="000009"/>
          <w:sz w:val="28"/>
        </w:rPr>
        <w:t>ordered,</w:t>
      </w:r>
      <w:r>
        <w:rPr>
          <w:color w:val="000009"/>
          <w:spacing w:val="26"/>
          <w:sz w:val="28"/>
        </w:rPr>
        <w:t xml:space="preserve"> </w:t>
      </w:r>
      <w:r>
        <w:rPr>
          <w:color w:val="000009"/>
          <w:sz w:val="28"/>
        </w:rPr>
        <w:t>and</w:t>
      </w:r>
      <w:r>
        <w:rPr>
          <w:color w:val="000009"/>
          <w:spacing w:val="26"/>
          <w:sz w:val="28"/>
        </w:rPr>
        <w:t xml:space="preserve"> </w:t>
      </w:r>
      <w:r>
        <w:rPr>
          <w:color w:val="000009"/>
          <w:sz w:val="28"/>
        </w:rPr>
        <w:t>the</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left="786"/>
      </w:pPr>
      <w:r>
        <w:rPr>
          <w:color w:val="000009"/>
        </w:rPr>
        <w:t>tribunal’s failure to draw an adverse inference therefrom, on most</w:t>
      </w:r>
    </w:p>
    <w:p w:rsidR="00223B1A" w:rsidRDefault="00223B1A">
      <w:pPr>
        <w:pStyle w:val="BodyText"/>
        <w:ind w:left="0"/>
        <w:jc w:val="left"/>
      </w:pPr>
    </w:p>
    <w:p w:rsidR="00223B1A" w:rsidRDefault="00457C7C">
      <w:pPr>
        <w:pStyle w:val="BodyText"/>
        <w:ind w:left="786"/>
      </w:pPr>
      <w:r>
        <w:rPr>
          <w:color w:val="000009"/>
        </w:rPr>
        <w:t>material aspects of the case, would render such award unenforceable.</w:t>
      </w:r>
    </w:p>
    <w:p w:rsidR="00223B1A" w:rsidRDefault="00457C7C">
      <w:pPr>
        <w:pStyle w:val="ListParagraph"/>
        <w:numPr>
          <w:ilvl w:val="0"/>
          <w:numId w:val="47"/>
        </w:numPr>
        <w:tabs>
          <w:tab w:val="left" w:pos="786"/>
        </w:tabs>
        <w:spacing w:before="0" w:line="480" w:lineRule="auto"/>
        <w:ind w:right="128" w:hanging="426"/>
        <w:jc w:val="both"/>
        <w:rPr>
          <w:color w:val="000009"/>
          <w:sz w:val="28"/>
        </w:rPr>
      </w:pPr>
      <w:r>
        <w:rPr>
          <w:color w:val="000009"/>
          <w:sz w:val="28"/>
        </w:rPr>
        <w:t>He also cited judgments on awards which treat parties unequally in that they adopt d</w:t>
      </w:r>
      <w:r>
        <w:rPr>
          <w:color w:val="000009"/>
          <w:sz w:val="28"/>
        </w:rPr>
        <w:t>isparate thresholds for determining material breach, as a result of which an award read as a whole would be vulnerable on account of egregious bias. Also, a private communication of the outcome of the arbitration by the tribunal to one party to the exclusi</w:t>
      </w:r>
      <w:r>
        <w:rPr>
          <w:color w:val="000009"/>
          <w:sz w:val="28"/>
        </w:rPr>
        <w:t>on of another would fatally undermine the independence and impartiality of the arbitration process, rendering the award vulnerable on</w:t>
      </w:r>
      <w:r>
        <w:rPr>
          <w:color w:val="000009"/>
          <w:spacing w:val="70"/>
          <w:sz w:val="28"/>
        </w:rPr>
        <w:t xml:space="preserve"> </w:t>
      </w:r>
      <w:r>
        <w:rPr>
          <w:color w:val="000009"/>
          <w:sz w:val="28"/>
        </w:rPr>
        <w:t>the</w:t>
      </w:r>
    </w:p>
    <w:p w:rsidR="00223B1A" w:rsidRDefault="00457C7C">
      <w:pPr>
        <w:pStyle w:val="BodyText"/>
        <w:spacing w:before="1"/>
        <w:ind w:left="786"/>
      </w:pPr>
      <w:r>
        <w:rPr>
          <w:color w:val="000009"/>
        </w:rPr>
        <w:t>ground of bias.</w:t>
      </w:r>
    </w:p>
    <w:p w:rsidR="00223B1A" w:rsidRDefault="00457C7C">
      <w:pPr>
        <w:pStyle w:val="ListParagraph"/>
        <w:numPr>
          <w:ilvl w:val="0"/>
          <w:numId w:val="47"/>
        </w:numPr>
        <w:tabs>
          <w:tab w:val="left" w:pos="786"/>
        </w:tabs>
        <w:spacing w:before="0" w:line="480" w:lineRule="auto"/>
        <w:ind w:right="119" w:hanging="426"/>
        <w:jc w:val="both"/>
        <w:rPr>
          <w:color w:val="000009"/>
          <w:sz w:val="28"/>
        </w:rPr>
      </w:pPr>
      <w:r>
        <w:rPr>
          <w:color w:val="000009"/>
          <w:sz w:val="28"/>
        </w:rPr>
        <w:t xml:space="preserve">Both </w:t>
      </w:r>
      <w:r>
        <w:rPr>
          <w:color w:val="000009"/>
          <w:spacing w:val="-6"/>
          <w:sz w:val="28"/>
        </w:rPr>
        <w:t xml:space="preserve">Dr. </w:t>
      </w:r>
      <w:r>
        <w:rPr>
          <w:color w:val="000009"/>
          <w:sz w:val="28"/>
        </w:rPr>
        <w:t xml:space="preserve">Singhvi and </w:t>
      </w:r>
      <w:r>
        <w:rPr>
          <w:color w:val="000009"/>
          <w:spacing w:val="-6"/>
          <w:sz w:val="28"/>
        </w:rPr>
        <w:t xml:space="preserve">Mr. </w:t>
      </w:r>
      <w:r>
        <w:rPr>
          <w:color w:val="000009"/>
          <w:sz w:val="28"/>
        </w:rPr>
        <w:t>Nakul Dewan, after setting out all the aforesaid grounds and case law supporting such grounds, have attacked the impugned High Court judgment, stating that a large number of these points were not answered by the High Court at all, and when answered would s</w:t>
      </w:r>
      <w:r>
        <w:rPr>
          <w:color w:val="000009"/>
          <w:sz w:val="28"/>
        </w:rPr>
        <w:t>how that even where there was bias, perversity and breach of natural justice, all these grounds were merely brushed aside, and therefore no real determination of all the points argued before the High Court was at all undertaken by the learned Single Judge.</w:t>
      </w:r>
      <w:r>
        <w:rPr>
          <w:color w:val="000009"/>
          <w:sz w:val="28"/>
        </w:rPr>
        <w:t xml:space="preserve"> As a ‘without prejudice’ argument, </w:t>
      </w:r>
      <w:r>
        <w:rPr>
          <w:color w:val="000009"/>
          <w:spacing w:val="-7"/>
          <w:sz w:val="28"/>
        </w:rPr>
        <w:t xml:space="preserve">Dr. </w:t>
      </w:r>
      <w:r>
        <w:rPr>
          <w:color w:val="000009"/>
          <w:sz w:val="28"/>
        </w:rPr>
        <w:t>Singhvi exhorted us to modify the impugned award, in case he were to fail on all other arguments, to state that the valuation date of 30.09.2014 ought at least to be the date of the judgment delivered in this case, a</w:t>
      </w:r>
      <w:r>
        <w:rPr>
          <w:color w:val="000009"/>
          <w:sz w:val="28"/>
        </w:rPr>
        <w:t>s otherwise the sale of the Karia block of shares in Ravin would be at</w:t>
      </w:r>
      <w:r>
        <w:rPr>
          <w:color w:val="000009"/>
          <w:spacing w:val="24"/>
          <w:sz w:val="28"/>
        </w:rPr>
        <w:t xml:space="preserve"> </w:t>
      </w:r>
      <w:r>
        <w:rPr>
          <w:color w:val="000009"/>
          <w:sz w:val="28"/>
        </w:rPr>
        <w:t>a</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left="786"/>
      </w:pPr>
      <w:r>
        <w:rPr>
          <w:color w:val="000009"/>
        </w:rPr>
        <w:t>tremendous undervalue. This he exhorted us to do under Article 142 of</w:t>
      </w:r>
    </w:p>
    <w:p w:rsidR="00223B1A" w:rsidRDefault="00223B1A">
      <w:pPr>
        <w:pStyle w:val="BodyText"/>
        <w:ind w:left="0"/>
        <w:jc w:val="left"/>
      </w:pPr>
    </w:p>
    <w:p w:rsidR="00223B1A" w:rsidRDefault="00457C7C">
      <w:pPr>
        <w:pStyle w:val="BodyText"/>
        <w:ind w:left="786"/>
      </w:pPr>
      <w:r>
        <w:rPr>
          <w:color w:val="000009"/>
        </w:rPr>
        <w:t>the Constitution of India.</w:t>
      </w:r>
    </w:p>
    <w:p w:rsidR="00223B1A" w:rsidRDefault="00457C7C">
      <w:pPr>
        <w:pStyle w:val="ListParagraph"/>
        <w:numPr>
          <w:ilvl w:val="0"/>
          <w:numId w:val="47"/>
        </w:numPr>
        <w:tabs>
          <w:tab w:val="left" w:pos="786"/>
        </w:tabs>
        <w:spacing w:before="0" w:line="480" w:lineRule="auto"/>
        <w:ind w:right="128" w:hanging="426"/>
        <w:jc w:val="both"/>
        <w:rPr>
          <w:color w:val="000009"/>
          <w:sz w:val="28"/>
        </w:rPr>
      </w:pPr>
      <w:r>
        <w:rPr>
          <w:color w:val="000009"/>
          <w:sz w:val="28"/>
        </w:rPr>
        <w:t>Shri Kapil Sibal, learned senior advocate appearing on behalf of th</w:t>
      </w:r>
      <w:r>
        <w:rPr>
          <w:color w:val="000009"/>
          <w:sz w:val="28"/>
        </w:rPr>
        <w:t>e Respondent No.1, read to us in copious detail each of the four awards delivered by the arbitral tribunal. He argued that each and every aspect of the matter that was argued on both sides was considered in detail in each of the said awards. He stressed th</w:t>
      </w:r>
      <w:r>
        <w:rPr>
          <w:color w:val="000009"/>
          <w:sz w:val="28"/>
        </w:rPr>
        <w:t>e fact that though available, no challenge was ever made in the courts in England to the four awards. He defended the judgment of the learned Single Judge of the High Court and said that if the awards were read, it would be clear that the arbitrator adopte</w:t>
      </w:r>
      <w:r>
        <w:rPr>
          <w:color w:val="000009"/>
          <w:sz w:val="28"/>
        </w:rPr>
        <w:t>d an extremely balanced approach, despite extreme provocation from Shri Vijay Karia, who only started alleging bias when he realized that the ‘Second Partial Final Award’ relating to who was in material breach, would be decided against him. Despite this, t</w:t>
      </w:r>
      <w:r>
        <w:rPr>
          <w:color w:val="000009"/>
          <w:sz w:val="28"/>
        </w:rPr>
        <w:t>he learned arbitrator dispassionately considered every single claim and counter-claim made by the parties. This being the case, none of the grounds mentioned in Section 48 of the Arbitration Act would be available in the form of objections to such well-rea</w:t>
      </w:r>
      <w:r>
        <w:rPr>
          <w:color w:val="000009"/>
          <w:sz w:val="28"/>
        </w:rPr>
        <w:t xml:space="preserve">soned and balanced awards. In </w:t>
      </w:r>
      <w:r>
        <w:rPr>
          <w:color w:val="000009"/>
          <w:spacing w:val="-3"/>
          <w:sz w:val="28"/>
        </w:rPr>
        <w:t xml:space="preserve">particular, </w:t>
      </w:r>
      <w:r>
        <w:rPr>
          <w:color w:val="000009"/>
          <w:sz w:val="28"/>
        </w:rPr>
        <w:t xml:space="preserve">Shri Sibal stressed that since the decision of this Court in </w:t>
      </w:r>
      <w:r>
        <w:rPr>
          <w:b/>
          <w:color w:val="000009"/>
          <w:sz w:val="28"/>
        </w:rPr>
        <w:t xml:space="preserve">Renusagar Power Plant Co. Ltd. </w:t>
      </w:r>
      <w:r>
        <w:rPr>
          <w:b/>
          <w:color w:val="000009"/>
          <w:spacing w:val="-11"/>
          <w:sz w:val="28"/>
        </w:rPr>
        <w:t xml:space="preserve">v. </w:t>
      </w:r>
      <w:r>
        <w:rPr>
          <w:b/>
          <w:color w:val="000009"/>
          <w:sz w:val="28"/>
        </w:rPr>
        <w:t xml:space="preserve">General Electric Co. </w:t>
      </w:r>
      <w:r>
        <w:rPr>
          <w:color w:val="000009"/>
          <w:sz w:val="28"/>
        </w:rPr>
        <w:t>(1994) Supp (1) SCC 644, any interference on the merits of</w:t>
      </w:r>
      <w:r>
        <w:rPr>
          <w:color w:val="000009"/>
          <w:spacing w:val="60"/>
          <w:sz w:val="28"/>
        </w:rPr>
        <w:t xml:space="preserve"> </w:t>
      </w:r>
      <w:r>
        <w:rPr>
          <w:color w:val="000009"/>
          <w:sz w:val="28"/>
        </w:rPr>
        <w:t>the</w:t>
      </w:r>
      <w:r>
        <w:rPr>
          <w:color w:val="000009"/>
          <w:spacing w:val="58"/>
          <w:sz w:val="28"/>
        </w:rPr>
        <w:t xml:space="preserve"> </w:t>
      </w:r>
      <w:r>
        <w:rPr>
          <w:color w:val="000009"/>
          <w:sz w:val="28"/>
        </w:rPr>
        <w:t>decision</w:t>
      </w:r>
      <w:r>
        <w:rPr>
          <w:color w:val="000009"/>
          <w:spacing w:val="61"/>
          <w:sz w:val="28"/>
        </w:rPr>
        <w:t xml:space="preserve"> </w:t>
      </w:r>
      <w:r>
        <w:rPr>
          <w:color w:val="000009"/>
          <w:sz w:val="28"/>
        </w:rPr>
        <w:t>of</w:t>
      </w:r>
      <w:r>
        <w:rPr>
          <w:color w:val="000009"/>
          <w:spacing w:val="60"/>
          <w:sz w:val="28"/>
        </w:rPr>
        <w:t xml:space="preserve"> </w:t>
      </w:r>
      <w:r>
        <w:rPr>
          <w:color w:val="000009"/>
          <w:sz w:val="28"/>
        </w:rPr>
        <w:t>the</w:t>
      </w:r>
      <w:r>
        <w:rPr>
          <w:color w:val="000009"/>
          <w:spacing w:val="60"/>
          <w:sz w:val="28"/>
        </w:rPr>
        <w:t xml:space="preserve"> </w:t>
      </w:r>
      <w:r>
        <w:rPr>
          <w:color w:val="000009"/>
          <w:sz w:val="28"/>
        </w:rPr>
        <w:t>arbitral</w:t>
      </w:r>
      <w:r>
        <w:rPr>
          <w:color w:val="000009"/>
          <w:spacing w:val="60"/>
          <w:sz w:val="28"/>
        </w:rPr>
        <w:t xml:space="preserve"> </w:t>
      </w:r>
      <w:r>
        <w:rPr>
          <w:color w:val="000009"/>
          <w:sz w:val="28"/>
        </w:rPr>
        <w:t>tribunal</w:t>
      </w:r>
      <w:r>
        <w:rPr>
          <w:color w:val="000009"/>
          <w:spacing w:val="59"/>
          <w:sz w:val="28"/>
        </w:rPr>
        <w:t xml:space="preserve"> </w:t>
      </w:r>
      <w:r>
        <w:rPr>
          <w:color w:val="000009"/>
          <w:sz w:val="28"/>
        </w:rPr>
        <w:t>would</w:t>
      </w:r>
      <w:r>
        <w:rPr>
          <w:color w:val="000009"/>
          <w:spacing w:val="61"/>
          <w:sz w:val="28"/>
        </w:rPr>
        <w:t xml:space="preserve"> </w:t>
      </w:r>
      <w:r>
        <w:rPr>
          <w:color w:val="000009"/>
          <w:sz w:val="28"/>
        </w:rPr>
        <w:t>be</w:t>
      </w:r>
      <w:r>
        <w:rPr>
          <w:color w:val="000009"/>
          <w:spacing w:val="60"/>
          <w:sz w:val="28"/>
        </w:rPr>
        <w:t xml:space="preserve"> </w:t>
      </w:r>
      <w:r>
        <w:rPr>
          <w:color w:val="000009"/>
          <w:sz w:val="28"/>
        </w:rPr>
        <w:t>outside</w:t>
      </w:r>
      <w:r>
        <w:rPr>
          <w:color w:val="000009"/>
          <w:spacing w:val="60"/>
          <w:sz w:val="28"/>
        </w:rPr>
        <w:t xml:space="preserve"> </w:t>
      </w:r>
      <w:r>
        <w:rPr>
          <w:color w:val="000009"/>
          <w:sz w:val="28"/>
        </w:rPr>
        <w:t>the</w:t>
      </w:r>
      <w:r>
        <w:rPr>
          <w:color w:val="000009"/>
          <w:spacing w:val="61"/>
          <w:sz w:val="28"/>
        </w:rPr>
        <w:t xml:space="preserve"> </w:t>
      </w:r>
      <w:r>
        <w:rPr>
          <w:color w:val="000009"/>
          <w:sz w:val="28"/>
        </w:rPr>
        <w:t>ken</w:t>
      </w:r>
      <w:r>
        <w:rPr>
          <w:color w:val="000009"/>
          <w:spacing w:val="60"/>
          <w:sz w:val="28"/>
        </w:rPr>
        <w:t xml:space="preserve"> </w:t>
      </w:r>
      <w:r>
        <w:rPr>
          <w:color w:val="000009"/>
          <w:sz w:val="28"/>
        </w:rPr>
        <w:t>of</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30"/>
      </w:pPr>
      <w:r>
        <w:rPr>
          <w:color w:val="000009"/>
        </w:rPr>
        <w:t>Section 48 of the Arbitration Act. Shri Sibal stressed the fact that Dr. Singhvi had argued this matter as if it was a first appeal on merits, and that each and every ground taken, if properly viewed, was reall</w:t>
      </w:r>
      <w:r>
        <w:rPr>
          <w:color w:val="000009"/>
        </w:rPr>
        <w:t>y to invite this Court to interfere on the merits of the awards, which would be clearly outside the grounds contained in Section 48 of the</w:t>
      </w:r>
    </w:p>
    <w:p w:rsidR="00223B1A" w:rsidRDefault="00457C7C">
      <w:pPr>
        <w:pStyle w:val="BodyText"/>
        <w:ind w:left="786"/>
        <w:jc w:val="left"/>
      </w:pPr>
      <w:r>
        <w:rPr>
          <w:color w:val="000009"/>
        </w:rPr>
        <w:t>Arbitration Act.</w:t>
      </w:r>
    </w:p>
    <w:p w:rsidR="00223B1A" w:rsidRDefault="00457C7C">
      <w:pPr>
        <w:pStyle w:val="ListParagraph"/>
        <w:numPr>
          <w:ilvl w:val="0"/>
          <w:numId w:val="47"/>
        </w:numPr>
        <w:tabs>
          <w:tab w:val="left" w:pos="786"/>
        </w:tabs>
        <w:spacing w:before="0" w:line="480" w:lineRule="auto"/>
        <w:ind w:right="121" w:hanging="426"/>
        <w:jc w:val="both"/>
        <w:rPr>
          <w:color w:val="000009"/>
          <w:sz w:val="28"/>
        </w:rPr>
      </w:pPr>
      <w:r>
        <w:rPr>
          <w:color w:val="000009"/>
          <w:sz w:val="28"/>
        </w:rPr>
        <w:t>Shri Sibal stressed the fact that the central point of this case was as to who was in material breac</w:t>
      </w:r>
      <w:r>
        <w:rPr>
          <w:color w:val="000009"/>
          <w:sz w:val="28"/>
        </w:rPr>
        <w:t xml:space="preserve">h of the provisions of the </w:t>
      </w:r>
      <w:r>
        <w:rPr>
          <w:color w:val="000009"/>
          <w:spacing w:val="-6"/>
          <w:sz w:val="28"/>
        </w:rPr>
        <w:t xml:space="preserve">JVA. </w:t>
      </w:r>
      <w:r>
        <w:rPr>
          <w:color w:val="000009"/>
          <w:sz w:val="28"/>
        </w:rPr>
        <w:t xml:space="preserve">Once the learned arbitrator held that it was the Appellants and not the Respondent No.1 who materially breached the terms of the </w:t>
      </w:r>
      <w:r>
        <w:rPr>
          <w:color w:val="000009"/>
          <w:spacing w:val="-6"/>
          <w:sz w:val="28"/>
        </w:rPr>
        <w:t xml:space="preserve">JVA, </w:t>
      </w:r>
      <w:r>
        <w:rPr>
          <w:color w:val="000009"/>
          <w:sz w:val="28"/>
        </w:rPr>
        <w:t>in that post the integration period, the appointed CEO, who was to be in- charge of the da</w:t>
      </w:r>
      <w:r>
        <w:rPr>
          <w:color w:val="000009"/>
          <w:sz w:val="28"/>
        </w:rPr>
        <w:t xml:space="preserve">y to day affairs of Ravin, was never allowed to take over such charge, would make it clear that this most material breach committed by the Appellants on facts, as held by the learned </w:t>
      </w:r>
      <w:r>
        <w:rPr>
          <w:color w:val="000009"/>
          <w:spacing w:val="-3"/>
          <w:sz w:val="28"/>
        </w:rPr>
        <w:t xml:space="preserve">arbitrator, </w:t>
      </w:r>
      <w:r>
        <w:rPr>
          <w:color w:val="000009"/>
          <w:sz w:val="28"/>
        </w:rPr>
        <w:t>could not be interfered with given the parameters of the Cour</w:t>
      </w:r>
      <w:r>
        <w:rPr>
          <w:color w:val="000009"/>
          <w:sz w:val="28"/>
        </w:rPr>
        <w:t xml:space="preserve">t’s jurisdiction under Section 48 of the Arbitration Act. Once this was so, everything else followed, as a result of which it was the Respondent No.1 who was to buy-out the Appellants’ 49% stake in Ravin at a price arrived at by a well-known independent </w:t>
      </w:r>
      <w:r>
        <w:rPr>
          <w:color w:val="000009"/>
          <w:spacing w:val="-3"/>
          <w:sz w:val="28"/>
        </w:rPr>
        <w:t>va</w:t>
      </w:r>
      <w:r>
        <w:rPr>
          <w:color w:val="000009"/>
          <w:spacing w:val="-3"/>
          <w:sz w:val="28"/>
        </w:rPr>
        <w:t xml:space="preserve">luer, </w:t>
      </w:r>
      <w:r>
        <w:rPr>
          <w:color w:val="000009"/>
          <w:sz w:val="28"/>
        </w:rPr>
        <w:t xml:space="preserve">Deloitte, at a date that was correctly fixed by the arbitral tribunal. This being the heart of the case, all the contentions of </w:t>
      </w:r>
      <w:r>
        <w:rPr>
          <w:color w:val="000009"/>
          <w:spacing w:val="-6"/>
          <w:sz w:val="28"/>
        </w:rPr>
        <w:t xml:space="preserve">Dr. </w:t>
      </w:r>
      <w:r>
        <w:rPr>
          <w:color w:val="000009"/>
          <w:sz w:val="28"/>
        </w:rPr>
        <w:t>Singhvi raising objections to the four awards</w:t>
      </w:r>
      <w:r>
        <w:rPr>
          <w:color w:val="000009"/>
          <w:spacing w:val="32"/>
          <w:sz w:val="28"/>
        </w:rPr>
        <w:t xml:space="preserve"> </w:t>
      </w:r>
      <w:r>
        <w:rPr>
          <w:color w:val="000009"/>
          <w:sz w:val="28"/>
        </w:rPr>
        <w:t>in</w:t>
      </w:r>
      <w:r>
        <w:rPr>
          <w:color w:val="000009"/>
          <w:spacing w:val="30"/>
          <w:sz w:val="28"/>
        </w:rPr>
        <w:t xml:space="preserve"> </w:t>
      </w:r>
      <w:r>
        <w:rPr>
          <w:color w:val="000009"/>
          <w:sz w:val="28"/>
        </w:rPr>
        <w:t>question</w:t>
      </w:r>
      <w:r>
        <w:rPr>
          <w:color w:val="000009"/>
          <w:spacing w:val="33"/>
          <w:sz w:val="28"/>
        </w:rPr>
        <w:t xml:space="preserve"> </w:t>
      </w:r>
      <w:r>
        <w:rPr>
          <w:color w:val="000009"/>
          <w:sz w:val="28"/>
        </w:rPr>
        <w:t>must</w:t>
      </w:r>
      <w:r>
        <w:rPr>
          <w:color w:val="000009"/>
          <w:spacing w:val="33"/>
          <w:sz w:val="28"/>
        </w:rPr>
        <w:t xml:space="preserve"> </w:t>
      </w:r>
      <w:r>
        <w:rPr>
          <w:color w:val="000009"/>
          <w:sz w:val="28"/>
        </w:rPr>
        <w:t>fall,</w:t>
      </w:r>
      <w:r>
        <w:rPr>
          <w:color w:val="000009"/>
          <w:spacing w:val="32"/>
          <w:sz w:val="28"/>
        </w:rPr>
        <w:t xml:space="preserve"> </w:t>
      </w:r>
      <w:r>
        <w:rPr>
          <w:color w:val="000009"/>
          <w:sz w:val="28"/>
        </w:rPr>
        <w:t>as</w:t>
      </w:r>
      <w:r>
        <w:rPr>
          <w:color w:val="000009"/>
          <w:spacing w:val="31"/>
          <w:sz w:val="28"/>
        </w:rPr>
        <w:t xml:space="preserve"> </w:t>
      </w:r>
      <w:r>
        <w:rPr>
          <w:color w:val="000009"/>
          <w:sz w:val="28"/>
        </w:rPr>
        <w:t>every</w:t>
      </w:r>
      <w:r>
        <w:rPr>
          <w:color w:val="000009"/>
          <w:spacing w:val="32"/>
          <w:sz w:val="28"/>
        </w:rPr>
        <w:t xml:space="preserve"> </w:t>
      </w:r>
      <w:r>
        <w:rPr>
          <w:color w:val="000009"/>
          <w:sz w:val="28"/>
        </w:rPr>
        <w:t>argument,</w:t>
      </w:r>
      <w:r>
        <w:rPr>
          <w:color w:val="000009"/>
          <w:spacing w:val="31"/>
          <w:sz w:val="28"/>
        </w:rPr>
        <w:t xml:space="preserve"> </w:t>
      </w:r>
      <w:r>
        <w:rPr>
          <w:color w:val="000009"/>
          <w:sz w:val="28"/>
        </w:rPr>
        <w:t>though</w:t>
      </w:r>
      <w:r>
        <w:rPr>
          <w:color w:val="000009"/>
          <w:spacing w:val="32"/>
          <w:sz w:val="28"/>
        </w:rPr>
        <w:t xml:space="preserve"> </w:t>
      </w:r>
      <w:r>
        <w:rPr>
          <w:color w:val="000009"/>
          <w:sz w:val="28"/>
        </w:rPr>
        <w:t>dressed</w:t>
      </w:r>
      <w:r>
        <w:rPr>
          <w:color w:val="000009"/>
          <w:spacing w:val="31"/>
          <w:sz w:val="28"/>
        </w:rPr>
        <w:t xml:space="preserve"> </w:t>
      </w:r>
      <w:r>
        <w:rPr>
          <w:color w:val="000009"/>
          <w:sz w:val="28"/>
        </w:rPr>
        <w:t>up</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17"/>
      </w:pPr>
      <w:r>
        <w:rPr>
          <w:color w:val="000009"/>
        </w:rPr>
        <w:t>as arguments falling within three grounds under Section 48, are really arguments addressing the merits of the case. Without prejudice to this central argument, Shri Sibal took up every single point that was argued and answered each point</w:t>
      </w:r>
      <w:r>
        <w:rPr>
          <w:color w:val="000009"/>
        </w:rPr>
        <w:t xml:space="preserve">. So far as the Jaguar Communication Consultancy Services Private Limited point was concerned, Shri Sibal stated that at no point did the Appellant amend its counter-claim to include such argument, which was in fact raised orally as an afterthought at the </w:t>
      </w:r>
      <w:r>
        <w:rPr>
          <w:color w:val="000009"/>
        </w:rPr>
        <w:t xml:space="preserve">fag end of the proceedings. </w:t>
      </w:r>
      <w:r>
        <w:rPr>
          <w:color w:val="000009"/>
          <w:spacing w:val="-4"/>
        </w:rPr>
        <w:t>Secondly,</w:t>
      </w:r>
      <w:r>
        <w:rPr>
          <w:color w:val="000009"/>
          <w:spacing w:val="69"/>
        </w:rPr>
        <w:t xml:space="preserve"> </w:t>
      </w:r>
      <w:r>
        <w:rPr>
          <w:color w:val="000009"/>
        </w:rPr>
        <w:t>as Shri Sibal’s case of ouster was accepted by the arbitral tribunal, the claim of the Appellants that it was really the other way around was specifically addressed by the learned arbitrator and dismissed, inter alia o</w:t>
      </w:r>
      <w:r>
        <w:rPr>
          <w:color w:val="000009"/>
        </w:rPr>
        <w:t xml:space="preserve">n the ground that ouster was not at all pleaded by the Appellants. So far as the Ravin trademark is concerned, it is clear that the Appellant’s own counsel made it clear that he would not be pressing the point – the point being as to whether it was at all </w:t>
      </w:r>
      <w:r>
        <w:rPr>
          <w:color w:val="000009"/>
        </w:rPr>
        <w:t xml:space="preserve">open to go into registration of trademark of Ravin under separate license agreements which had separate arbitration clauses for arbitration in </w:t>
      </w:r>
      <w:r>
        <w:rPr>
          <w:color w:val="000009"/>
          <w:spacing w:val="-5"/>
        </w:rPr>
        <w:t xml:space="preserve">Italy. </w:t>
      </w:r>
      <w:r>
        <w:rPr>
          <w:color w:val="000009"/>
        </w:rPr>
        <w:t xml:space="preserve">This was argued by both sides and dealt with by the arbitrator as a jurisdictional issue which was turned </w:t>
      </w:r>
      <w:r>
        <w:rPr>
          <w:color w:val="000009"/>
        </w:rPr>
        <w:t xml:space="preserve">down by the arbitrator stating that the registration of the Ravin trademark was an issue which would be outside the </w:t>
      </w:r>
      <w:r>
        <w:rPr>
          <w:color w:val="000009"/>
          <w:spacing w:val="-8"/>
        </w:rPr>
        <w:t xml:space="preserve">JVA </w:t>
      </w:r>
      <w:r>
        <w:rPr>
          <w:color w:val="000009"/>
        </w:rPr>
        <w:t>and hence not arbitrable. So far as ACPL was concerned, the learned arbitrator made it clear that Shri Vijay</w:t>
      </w:r>
      <w:r>
        <w:rPr>
          <w:color w:val="000009"/>
          <w:spacing w:val="-19"/>
        </w:rPr>
        <w:t xml:space="preserve"> </w:t>
      </w:r>
      <w:r>
        <w:rPr>
          <w:color w:val="000009"/>
        </w:rPr>
        <w:t>Karia</w:t>
      </w:r>
    </w:p>
    <w:p w:rsidR="00223B1A" w:rsidRDefault="00223B1A">
      <w:pPr>
        <w:spacing w:line="480" w:lineRule="auto"/>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28"/>
      </w:pPr>
      <w:r>
        <w:rPr>
          <w:color w:val="000009"/>
        </w:rPr>
        <w:t>knew all along that ACPL would come to Respondent No.1 as a result of the ‘Draka acquisition’ and never objected, but in fact congratulated the Respondent No.1 on making such acquisition. That ACPL was in a competing business was taken much later as an aft</w:t>
      </w:r>
      <w:r>
        <w:rPr>
          <w:color w:val="000009"/>
        </w:rPr>
        <w:t xml:space="preserve">erthought, Shri Vijay Karia admitting in cross-examination that </w:t>
      </w:r>
      <w:r>
        <w:rPr>
          <w:color w:val="000009"/>
          <w:spacing w:val="-4"/>
        </w:rPr>
        <w:t xml:space="preserve">ACPL’s </w:t>
      </w:r>
      <w:r>
        <w:rPr>
          <w:color w:val="000009"/>
        </w:rPr>
        <w:t xml:space="preserve">business was so small that it could be disregarded </w:t>
      </w:r>
      <w:r>
        <w:rPr>
          <w:color w:val="000009"/>
          <w:spacing w:val="-3"/>
        </w:rPr>
        <w:t xml:space="preserve">altogether. </w:t>
      </w:r>
      <w:r>
        <w:rPr>
          <w:color w:val="000009"/>
        </w:rPr>
        <w:t xml:space="preserve">Also, Shri Sibal adverted to a Procedural Order made by the learned </w:t>
      </w:r>
      <w:r>
        <w:rPr>
          <w:color w:val="000009"/>
          <w:spacing w:val="-3"/>
        </w:rPr>
        <w:t xml:space="preserve">arbitrator, </w:t>
      </w:r>
      <w:r>
        <w:rPr>
          <w:color w:val="000009"/>
        </w:rPr>
        <w:t>in which it was stated that since ACPL was</w:t>
      </w:r>
      <w:r>
        <w:rPr>
          <w:color w:val="000009"/>
        </w:rPr>
        <w:t xml:space="preserve"> not a party to the arbitration, the Appellants could approach the Court in England to get a direction that ACPL produce the documents asked for by them. This was never done. </w:t>
      </w:r>
      <w:r>
        <w:rPr>
          <w:color w:val="000009"/>
          <w:spacing w:val="-3"/>
        </w:rPr>
        <w:t xml:space="preserve">Further, </w:t>
      </w:r>
      <w:r>
        <w:rPr>
          <w:color w:val="000009"/>
        </w:rPr>
        <w:t>Shri Sibal made it clear that ACPL was not a subsidiary of Respondent No</w:t>
      </w:r>
      <w:r>
        <w:rPr>
          <w:color w:val="000009"/>
        </w:rPr>
        <w:t xml:space="preserve">.1, but was an indirect subsidiary of Respondent No.1’s parent </w:t>
      </w:r>
      <w:r>
        <w:rPr>
          <w:color w:val="000009"/>
          <w:spacing w:val="-4"/>
        </w:rPr>
        <w:t xml:space="preserve">company, </w:t>
      </w:r>
      <w:r>
        <w:rPr>
          <w:color w:val="000009"/>
        </w:rPr>
        <w:t>consequent upon the ‘Draka acquisition’, with a separate Board of Directors; and being a different person in law and fact, who is not a party to the arbitral proceedings, the learned a</w:t>
      </w:r>
      <w:r>
        <w:rPr>
          <w:color w:val="000009"/>
        </w:rPr>
        <w:t xml:space="preserve">rbitrator’s Procedural </w:t>
      </w:r>
      <w:r>
        <w:rPr>
          <w:color w:val="000009"/>
          <w:spacing w:val="-4"/>
        </w:rPr>
        <w:t xml:space="preserve">Order, </w:t>
      </w:r>
      <w:r>
        <w:rPr>
          <w:color w:val="000009"/>
        </w:rPr>
        <w:t xml:space="preserve">which was never challenged and never followed, was a complete answer to the contention that an adverse inference ought to be drawn. So far as the interpretation of the </w:t>
      </w:r>
      <w:r>
        <w:rPr>
          <w:color w:val="000009"/>
          <w:spacing w:val="-8"/>
        </w:rPr>
        <w:t xml:space="preserve">JVA </w:t>
      </w:r>
      <w:r>
        <w:rPr>
          <w:color w:val="000009"/>
        </w:rPr>
        <w:t>was concerned, Shri Sibal made it clear that it was in</w:t>
      </w:r>
      <w:r>
        <w:rPr>
          <w:color w:val="000009"/>
        </w:rPr>
        <w:t xml:space="preserve">terpreted </w:t>
      </w:r>
      <w:r>
        <w:rPr>
          <w:color w:val="000009"/>
          <w:spacing w:val="-4"/>
        </w:rPr>
        <w:t xml:space="preserve">fairly, </w:t>
      </w:r>
      <w:r>
        <w:rPr>
          <w:color w:val="000009"/>
        </w:rPr>
        <w:t>given the fact that there was no challenge to any part of the First Partial Final Award, except the interpretation given to Clause 21.1, which</w:t>
      </w:r>
      <w:r>
        <w:rPr>
          <w:color w:val="000009"/>
          <w:spacing w:val="18"/>
        </w:rPr>
        <w:t xml:space="preserve"> </w:t>
      </w:r>
      <w:r>
        <w:rPr>
          <w:color w:val="000009"/>
        </w:rPr>
        <w:t>was</w:t>
      </w:r>
      <w:r>
        <w:rPr>
          <w:color w:val="000009"/>
          <w:spacing w:val="19"/>
        </w:rPr>
        <w:t xml:space="preserve"> </w:t>
      </w:r>
      <w:r>
        <w:rPr>
          <w:color w:val="000009"/>
        </w:rPr>
        <w:t>an</w:t>
      </w:r>
      <w:r>
        <w:rPr>
          <w:color w:val="000009"/>
          <w:spacing w:val="17"/>
        </w:rPr>
        <w:t xml:space="preserve"> </w:t>
      </w:r>
      <w:r>
        <w:rPr>
          <w:color w:val="000009"/>
        </w:rPr>
        <w:t>interpretation</w:t>
      </w:r>
      <w:r>
        <w:rPr>
          <w:color w:val="000009"/>
          <w:spacing w:val="16"/>
        </w:rPr>
        <w:t xml:space="preserve"> </w:t>
      </w:r>
      <w:r>
        <w:rPr>
          <w:color w:val="000009"/>
        </w:rPr>
        <w:t>given</w:t>
      </w:r>
      <w:r>
        <w:rPr>
          <w:color w:val="000009"/>
          <w:spacing w:val="17"/>
        </w:rPr>
        <w:t xml:space="preserve"> </w:t>
      </w:r>
      <w:r>
        <w:rPr>
          <w:color w:val="000009"/>
        </w:rPr>
        <w:t>by</w:t>
      </w:r>
      <w:r>
        <w:rPr>
          <w:color w:val="000009"/>
          <w:spacing w:val="19"/>
        </w:rPr>
        <w:t xml:space="preserve"> </w:t>
      </w:r>
      <w:r>
        <w:rPr>
          <w:color w:val="000009"/>
        </w:rPr>
        <w:t>the</w:t>
      </w:r>
      <w:r>
        <w:rPr>
          <w:color w:val="000009"/>
          <w:spacing w:val="18"/>
        </w:rPr>
        <w:t xml:space="preserve"> </w:t>
      </w:r>
      <w:r>
        <w:rPr>
          <w:color w:val="000009"/>
        </w:rPr>
        <w:t>learned</w:t>
      </w:r>
      <w:r>
        <w:rPr>
          <w:color w:val="000009"/>
          <w:spacing w:val="19"/>
        </w:rPr>
        <w:t xml:space="preserve"> </w:t>
      </w:r>
      <w:r>
        <w:rPr>
          <w:color w:val="000009"/>
        </w:rPr>
        <w:t>arbitrator</w:t>
      </w:r>
      <w:r>
        <w:rPr>
          <w:color w:val="000009"/>
          <w:spacing w:val="18"/>
        </w:rPr>
        <w:t xml:space="preserve"> </w:t>
      </w:r>
      <w:r>
        <w:rPr>
          <w:color w:val="000009"/>
        </w:rPr>
        <w:t>keeping</w:t>
      </w:r>
      <w:r>
        <w:rPr>
          <w:color w:val="000009"/>
          <w:spacing w:val="18"/>
        </w:rPr>
        <w:t xml:space="preserve"> </w:t>
      </w:r>
      <w:r>
        <w:rPr>
          <w:color w:val="000009"/>
        </w:rPr>
        <w:t>in</w:t>
      </w:r>
    </w:p>
    <w:p w:rsidR="00223B1A" w:rsidRDefault="00223B1A">
      <w:pPr>
        <w:spacing w:line="480" w:lineRule="auto"/>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26"/>
      </w:pPr>
      <w:r>
        <w:rPr>
          <w:color w:val="000009"/>
        </w:rPr>
        <w:t>mind the commercial background and commercial efficacy doctrine. According to Shri Sibal, not only was it a possible interpretation, it was also a correct interpretation. So far as the direct sales of Respondent No.1 in India were concerned, the tribunal t</w:t>
      </w:r>
      <w:r>
        <w:rPr>
          <w:color w:val="000009"/>
        </w:rPr>
        <w:t>ook into account all the material evidence and dismissed, after a full hearing, the counter-claim of the Appellants in this behalf. When it came to the Final Award, Shri Sibal pointed out that on facts Deloitte was appointed by consent long after the value</w:t>
      </w:r>
      <w:r>
        <w:rPr>
          <w:color w:val="000009"/>
        </w:rPr>
        <w:t>r that was chosen by lots finally stated its inability to conduct the valuation due to the Appellants dragging their feet in this behalf. Secondly, such valuation was conducted strictly as per the formula contained in the JVA, which was Clause 17.1 read wi</w:t>
      </w:r>
      <w:r>
        <w:rPr>
          <w:color w:val="000009"/>
        </w:rPr>
        <w:t>th Schedule X of the JVA. He was at pains to point out that though Power Plus Company LLC (hereinafter referred to as “Power Plus”) was mentioned specifically in the JVA, yet nothing about Power Plus was mentioned in the formula for valuation. Shri Sibal a</w:t>
      </w:r>
      <w:r>
        <w:rPr>
          <w:color w:val="000009"/>
        </w:rPr>
        <w:t xml:space="preserve">lso refuted any so called inconsistencies in the awards, stating that given the interpretation of the JVA by the arbitrator in the First Partial Final Award, all the awards that followed were in accord with the interpretation so given. He also stated that </w:t>
      </w:r>
      <w:r>
        <w:rPr>
          <w:color w:val="000009"/>
        </w:rPr>
        <w:t>the arbitrator considered material breach with an even hand and arrived at the obvious conclusion on facts that since the CEO was never allowed to function, it was the Appellants and not the Respondent No.1 who had materially</w:t>
      </w:r>
    </w:p>
    <w:p w:rsidR="00223B1A" w:rsidRDefault="00223B1A">
      <w:pPr>
        <w:spacing w:line="480" w:lineRule="auto"/>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14"/>
      </w:pPr>
      <w:r>
        <w:rPr>
          <w:color w:val="000009"/>
        </w:rPr>
        <w:t>breached the</w:t>
      </w:r>
      <w:r>
        <w:rPr>
          <w:color w:val="000009"/>
        </w:rPr>
        <w:t xml:space="preserve"> terms of the </w:t>
      </w:r>
      <w:r>
        <w:rPr>
          <w:color w:val="000009"/>
          <w:spacing w:val="-6"/>
        </w:rPr>
        <w:t xml:space="preserve">JVA. </w:t>
      </w:r>
      <w:r>
        <w:rPr>
          <w:color w:val="000009"/>
        </w:rPr>
        <w:t xml:space="preserve">Shri Sibal then went into the bogey raised re M/s Gilbert </w:t>
      </w:r>
      <w:r>
        <w:rPr>
          <w:color w:val="000009"/>
          <w:spacing w:val="-5"/>
        </w:rPr>
        <w:t xml:space="preserve">Tweed </w:t>
      </w:r>
      <w:r>
        <w:rPr>
          <w:color w:val="000009"/>
        </w:rPr>
        <w:t xml:space="preserve">Associates. He maintained that the Respondent No.1 had no idea as to who M/s Gilbert </w:t>
      </w:r>
      <w:r>
        <w:rPr>
          <w:color w:val="000009"/>
          <w:spacing w:val="-4"/>
        </w:rPr>
        <w:t xml:space="preserve">Tweed </w:t>
      </w:r>
      <w:r>
        <w:rPr>
          <w:color w:val="000009"/>
        </w:rPr>
        <w:t>Associates was and came to know that the agent, M/s Key2People, who was employed b</w:t>
      </w:r>
      <w:r>
        <w:rPr>
          <w:color w:val="000009"/>
        </w:rPr>
        <w:t xml:space="preserve">y the Respondent No.1, had in turn employed M/s Gilbert </w:t>
      </w:r>
      <w:r>
        <w:rPr>
          <w:color w:val="000009"/>
          <w:spacing w:val="-4"/>
        </w:rPr>
        <w:t xml:space="preserve">Tweed </w:t>
      </w:r>
      <w:r>
        <w:rPr>
          <w:color w:val="000009"/>
        </w:rPr>
        <w:t>Associates, who published an advertisement to employ certain persons. From this, to jump to and try to make out a ground that the arbitrator was biased is a huge leap not warranted either in fac</w:t>
      </w:r>
      <w:r>
        <w:rPr>
          <w:color w:val="000009"/>
        </w:rPr>
        <w:t xml:space="preserve">t or </w:t>
      </w:r>
      <w:r>
        <w:rPr>
          <w:color w:val="000009"/>
          <w:spacing w:val="-5"/>
        </w:rPr>
        <w:t xml:space="preserve">law. </w:t>
      </w:r>
      <w:r>
        <w:rPr>
          <w:color w:val="000009"/>
        </w:rPr>
        <w:t xml:space="preserve">Shri Sibal then argued that the award, in that it directed a sale of shares at a 10% discount, did not in any manner contravene the Foreign Exchange Management Act, 1999 and Rules </w:t>
      </w:r>
      <w:r>
        <w:rPr>
          <w:color w:val="000009"/>
          <w:spacing w:val="-3"/>
        </w:rPr>
        <w:t xml:space="preserve">thereunder. </w:t>
      </w:r>
      <w:r>
        <w:rPr>
          <w:color w:val="000009"/>
        </w:rPr>
        <w:t xml:space="preserve">He took us through the relevant Rules and argued that </w:t>
      </w:r>
      <w:r>
        <w:rPr>
          <w:color w:val="000009"/>
        </w:rPr>
        <w:t>unlike the Foreign Exchange Regulation Act, 1973 (hereinafter referred to as “FERA”), FEMA did not contain Section 47 of FERA which voided agreements that were made contrary to FERA. According to him, the FEMA regime is a permissive regime and any violatio</w:t>
      </w:r>
      <w:r>
        <w:rPr>
          <w:color w:val="000009"/>
        </w:rPr>
        <w:t>n of the Rules could be monitored by the Reserve Bank of India by way of a direction of the sale of the shares without the discount, if at all. In any case, the Appellants would be estopped from taking this plea, having entered into a solemn agreement with</w:t>
      </w:r>
      <w:r>
        <w:rPr>
          <w:color w:val="000009"/>
        </w:rPr>
        <w:t xml:space="preserve"> the Respondent No.1 which they cannot go against. In any case, at worst, a violation of the Rules made under FEMA, by which shares would be sold not at market price</w:t>
      </w:r>
      <w:r>
        <w:rPr>
          <w:color w:val="000009"/>
          <w:spacing w:val="-35"/>
        </w:rPr>
        <w:t xml:space="preserve"> </w:t>
      </w:r>
      <w:r>
        <w:rPr>
          <w:color w:val="000009"/>
        </w:rPr>
        <w:t>but at</w:t>
      </w:r>
    </w:p>
    <w:p w:rsidR="00223B1A" w:rsidRDefault="00223B1A">
      <w:pPr>
        <w:spacing w:line="480" w:lineRule="auto"/>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30"/>
      </w:pPr>
      <w:r>
        <w:rPr>
          <w:color w:val="000009"/>
        </w:rPr>
        <w:t>something lower, contrary to the Rules, would also amount to a me</w:t>
      </w:r>
      <w:r>
        <w:rPr>
          <w:color w:val="000009"/>
        </w:rPr>
        <w:t>re violation of law, which is far removed from a violation of any fundamental policy of Indian law, as foreign exchange is coming into</w:t>
      </w:r>
    </w:p>
    <w:p w:rsidR="00223B1A" w:rsidRDefault="00457C7C">
      <w:pPr>
        <w:pStyle w:val="BodyText"/>
        <w:ind w:left="786"/>
      </w:pPr>
      <w:r>
        <w:rPr>
          <w:color w:val="000009"/>
        </w:rPr>
        <w:t>the country and not going out therefrom.</w:t>
      </w:r>
    </w:p>
    <w:p w:rsidR="00223B1A" w:rsidRDefault="00457C7C">
      <w:pPr>
        <w:pStyle w:val="ListParagraph"/>
        <w:numPr>
          <w:ilvl w:val="0"/>
          <w:numId w:val="47"/>
        </w:numPr>
        <w:tabs>
          <w:tab w:val="left" w:pos="786"/>
        </w:tabs>
        <w:spacing w:before="0" w:line="480" w:lineRule="auto"/>
        <w:ind w:right="127" w:hanging="426"/>
        <w:jc w:val="both"/>
        <w:rPr>
          <w:color w:val="000009"/>
          <w:sz w:val="28"/>
        </w:rPr>
      </w:pPr>
      <w:r>
        <w:rPr>
          <w:color w:val="000009"/>
          <w:sz w:val="28"/>
        </w:rPr>
        <w:t xml:space="preserve">Shri </w:t>
      </w:r>
      <w:r>
        <w:rPr>
          <w:color w:val="000009"/>
          <w:spacing w:val="-7"/>
          <w:sz w:val="28"/>
        </w:rPr>
        <w:t xml:space="preserve">K.V. </w:t>
      </w:r>
      <w:r>
        <w:rPr>
          <w:color w:val="000009"/>
          <w:sz w:val="28"/>
        </w:rPr>
        <w:t>Viswanathan, learned senior advocate appearing on behalf of the Respon</w:t>
      </w:r>
      <w:r>
        <w:rPr>
          <w:color w:val="000009"/>
          <w:sz w:val="28"/>
        </w:rPr>
        <w:t>dent No. 1, also supported the submissions made by Shri Sibal. In particular, he dealt with the judgments cited by Shri Nakul Dewan and cited judgments of his own to show that the parameters contained in Section 48 of the Arbitration Act for resisting enfo</w:t>
      </w:r>
      <w:r>
        <w:rPr>
          <w:color w:val="000009"/>
          <w:sz w:val="28"/>
        </w:rPr>
        <w:t xml:space="preserve">rcement of foreign awards are extremely </w:t>
      </w:r>
      <w:r>
        <w:rPr>
          <w:color w:val="000009"/>
          <w:spacing w:val="-3"/>
          <w:sz w:val="28"/>
        </w:rPr>
        <w:t xml:space="preserve">narrow, </w:t>
      </w:r>
      <w:r>
        <w:rPr>
          <w:color w:val="000009"/>
          <w:sz w:val="28"/>
        </w:rPr>
        <w:t xml:space="preserve">and the Court can in no circumstance go into the merits of a foreign award. He was at pains to point out that as a full hearing had been given and every opportunity extended by the learned arbitrator to both </w:t>
      </w:r>
      <w:r>
        <w:rPr>
          <w:color w:val="000009"/>
          <w:sz w:val="28"/>
        </w:rPr>
        <w:t xml:space="preserve">parties, no ground relatable to breach of natural justice or any prejudice as a result was made out on the facts. He then made it clear that public policy must be understood in the narrow sense as understood and exposited by </w:t>
      </w:r>
      <w:r>
        <w:rPr>
          <w:b/>
          <w:color w:val="000009"/>
          <w:sz w:val="28"/>
        </w:rPr>
        <w:t xml:space="preserve">Renusagar </w:t>
      </w:r>
      <w:r>
        <w:rPr>
          <w:color w:val="000009"/>
          <w:sz w:val="28"/>
        </w:rPr>
        <w:t>(supra) and the later</w:t>
      </w:r>
      <w:r>
        <w:rPr>
          <w:color w:val="000009"/>
          <w:sz w:val="28"/>
        </w:rPr>
        <w:t xml:space="preserve"> decisions of this Court. There was also nothing in the awards that would shock the conscience of the Court to attract the most basic notions of justice exception contained in Section</w:t>
      </w:r>
      <w:r>
        <w:rPr>
          <w:color w:val="000009"/>
          <w:spacing w:val="-2"/>
          <w:sz w:val="28"/>
        </w:rPr>
        <w:t xml:space="preserve"> </w:t>
      </w:r>
      <w:r>
        <w:rPr>
          <w:color w:val="000009"/>
          <w:sz w:val="28"/>
        </w:rPr>
        <w:t>48.</w:t>
      </w:r>
    </w:p>
    <w:p w:rsidR="00223B1A" w:rsidRDefault="00457C7C">
      <w:pPr>
        <w:spacing w:before="161"/>
        <w:ind w:left="360"/>
        <w:jc w:val="both"/>
        <w:rPr>
          <w:b/>
          <w:sz w:val="28"/>
        </w:rPr>
      </w:pPr>
      <w:r>
        <w:rPr>
          <w:b/>
          <w:color w:val="000009"/>
          <w:sz w:val="28"/>
          <w:u w:val="single" w:color="000009"/>
        </w:rPr>
        <w:t>Enforcement of Foreign Awards under Section 48</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ListParagraph"/>
        <w:numPr>
          <w:ilvl w:val="0"/>
          <w:numId w:val="47"/>
        </w:numPr>
        <w:tabs>
          <w:tab w:val="left" w:pos="786"/>
        </w:tabs>
        <w:spacing w:before="61" w:line="480" w:lineRule="auto"/>
        <w:ind w:right="128" w:hanging="426"/>
        <w:jc w:val="both"/>
        <w:rPr>
          <w:color w:val="000009"/>
          <w:sz w:val="28"/>
        </w:rPr>
      </w:pPr>
      <w:r>
        <w:rPr>
          <w:color w:val="000009"/>
          <w:sz w:val="28"/>
        </w:rPr>
        <w:t>Hav</w:t>
      </w:r>
      <w:r>
        <w:rPr>
          <w:color w:val="000009"/>
          <w:sz w:val="28"/>
        </w:rPr>
        <w:t>ing heard learned counsel on both sides, it is important to first set out the relevant parts of Section 48 of the Arbitration Act. Section 48 reads as</w:t>
      </w:r>
      <w:r>
        <w:rPr>
          <w:color w:val="000009"/>
          <w:spacing w:val="-3"/>
          <w:sz w:val="28"/>
        </w:rPr>
        <w:t xml:space="preserve"> </w:t>
      </w:r>
      <w:r>
        <w:rPr>
          <w:color w:val="000009"/>
          <w:sz w:val="28"/>
        </w:rPr>
        <w:t>follows:</w:t>
      </w:r>
    </w:p>
    <w:p w:rsidR="00223B1A" w:rsidRDefault="00457C7C">
      <w:pPr>
        <w:pStyle w:val="Heading1"/>
        <w:spacing w:before="160"/>
        <w:rPr>
          <w:b w:val="0"/>
        </w:rPr>
      </w:pPr>
      <w:r>
        <w:rPr>
          <w:b w:val="0"/>
          <w:color w:val="000009"/>
        </w:rPr>
        <w:t>“48.</w:t>
      </w:r>
      <w:r>
        <w:rPr>
          <w:color w:val="000009"/>
        </w:rPr>
        <w:t>Conditions for enforcement of foreign awards</w:t>
      </w:r>
      <w:r>
        <w:rPr>
          <w:b w:val="0"/>
          <w:color w:val="000009"/>
        </w:rPr>
        <w:t>.</w:t>
      </w:r>
    </w:p>
    <w:p w:rsidR="00223B1A" w:rsidRDefault="00457C7C">
      <w:pPr>
        <w:pStyle w:val="BodyText"/>
        <w:ind w:right="1105"/>
      </w:pPr>
      <w:r>
        <w:rPr>
          <w:color w:val="000009"/>
        </w:rPr>
        <w:t>—(1) Enforcement of a foreign award may be refused, at the request of the party against whom it is invoked, only if that party furnishes to the court proof that —</w:t>
      </w:r>
    </w:p>
    <w:p w:rsidR="00223B1A" w:rsidRDefault="00457C7C">
      <w:pPr>
        <w:pStyle w:val="BodyText"/>
        <w:spacing w:before="200"/>
      </w:pPr>
      <w:r>
        <w:rPr>
          <w:color w:val="000009"/>
        </w:rPr>
        <w:t>xxx xxx xxx</w:t>
      </w:r>
    </w:p>
    <w:p w:rsidR="00223B1A" w:rsidRDefault="00457C7C">
      <w:pPr>
        <w:pStyle w:val="BodyText"/>
        <w:spacing w:before="200"/>
        <w:ind w:right="1104"/>
      </w:pPr>
      <w:r>
        <w:rPr>
          <w:color w:val="000009"/>
        </w:rPr>
        <w:t>(b) the party against whom the award is invoked was not given proper notice of th</w:t>
      </w:r>
      <w:r>
        <w:rPr>
          <w:color w:val="000009"/>
        </w:rPr>
        <w:t>e appointment of the arbitrator or of the arbitral proceedings or was otherwise unable to present his case;</w:t>
      </w:r>
    </w:p>
    <w:p w:rsidR="00223B1A" w:rsidRDefault="00457C7C">
      <w:pPr>
        <w:pStyle w:val="BodyText"/>
        <w:spacing w:before="200"/>
      </w:pPr>
      <w:r>
        <w:rPr>
          <w:color w:val="000009"/>
        </w:rPr>
        <w:t>xxx xxx xxx</w:t>
      </w:r>
    </w:p>
    <w:p w:rsidR="00223B1A" w:rsidRDefault="00457C7C">
      <w:pPr>
        <w:pStyle w:val="ListParagraph"/>
        <w:numPr>
          <w:ilvl w:val="1"/>
          <w:numId w:val="28"/>
        </w:numPr>
        <w:tabs>
          <w:tab w:val="left" w:pos="2290"/>
        </w:tabs>
        <w:spacing w:before="201"/>
        <w:ind w:right="1105" w:firstLine="0"/>
        <w:jc w:val="both"/>
        <w:rPr>
          <w:sz w:val="28"/>
        </w:rPr>
      </w:pPr>
      <w:r>
        <w:rPr>
          <w:color w:val="000009"/>
          <w:sz w:val="28"/>
        </w:rPr>
        <w:t>Enforcement of an arbitral award may also be refused if the court finds</w:t>
      </w:r>
      <w:r>
        <w:rPr>
          <w:color w:val="000009"/>
          <w:spacing w:val="-6"/>
          <w:sz w:val="28"/>
        </w:rPr>
        <w:t xml:space="preserve"> </w:t>
      </w:r>
      <w:r>
        <w:rPr>
          <w:color w:val="000009"/>
          <w:sz w:val="28"/>
        </w:rPr>
        <w:t>that—</w:t>
      </w:r>
    </w:p>
    <w:p w:rsidR="00223B1A" w:rsidRDefault="00457C7C">
      <w:pPr>
        <w:pStyle w:val="ListParagraph"/>
        <w:numPr>
          <w:ilvl w:val="2"/>
          <w:numId w:val="28"/>
        </w:numPr>
        <w:tabs>
          <w:tab w:val="left" w:pos="2230"/>
        </w:tabs>
        <w:ind w:right="1107" w:firstLine="0"/>
        <w:jc w:val="both"/>
        <w:rPr>
          <w:sz w:val="28"/>
        </w:rPr>
      </w:pPr>
      <w:r>
        <w:rPr>
          <w:color w:val="000009"/>
          <w:sz w:val="28"/>
        </w:rPr>
        <w:t>the subject-matter of the difference is not capable of set</w:t>
      </w:r>
      <w:r>
        <w:rPr>
          <w:color w:val="000009"/>
          <w:sz w:val="28"/>
        </w:rPr>
        <w:t>tlement by arbitration under the law of India;</w:t>
      </w:r>
      <w:r>
        <w:rPr>
          <w:color w:val="000009"/>
          <w:spacing w:val="-27"/>
          <w:sz w:val="28"/>
        </w:rPr>
        <w:t xml:space="preserve"> </w:t>
      </w:r>
      <w:r>
        <w:rPr>
          <w:color w:val="000009"/>
          <w:sz w:val="28"/>
        </w:rPr>
        <w:t>or</w:t>
      </w:r>
    </w:p>
    <w:p w:rsidR="00223B1A" w:rsidRDefault="00457C7C">
      <w:pPr>
        <w:pStyle w:val="ListParagraph"/>
        <w:numPr>
          <w:ilvl w:val="2"/>
          <w:numId w:val="28"/>
        </w:numPr>
        <w:tabs>
          <w:tab w:val="left" w:pos="2214"/>
        </w:tabs>
        <w:ind w:right="1107" w:firstLine="0"/>
        <w:jc w:val="both"/>
        <w:rPr>
          <w:sz w:val="28"/>
        </w:rPr>
      </w:pPr>
      <w:r>
        <w:rPr>
          <w:color w:val="000009"/>
          <w:sz w:val="28"/>
        </w:rPr>
        <w:t>the enforcement of the award would be contrary to the public policy of</w:t>
      </w:r>
      <w:r>
        <w:rPr>
          <w:color w:val="000009"/>
          <w:spacing w:val="-3"/>
          <w:sz w:val="28"/>
        </w:rPr>
        <w:t xml:space="preserve"> </w:t>
      </w:r>
      <w:r>
        <w:rPr>
          <w:color w:val="000009"/>
          <w:sz w:val="28"/>
        </w:rPr>
        <w:t>India.</w:t>
      </w:r>
    </w:p>
    <w:p w:rsidR="00223B1A" w:rsidRDefault="00457C7C">
      <w:pPr>
        <w:pStyle w:val="BodyText"/>
        <w:spacing w:before="200"/>
        <w:ind w:right="1109"/>
      </w:pPr>
      <w:r>
        <w:rPr>
          <w:color w:val="000009"/>
        </w:rPr>
        <w:t>Explanation 1.—For the avoidance of any doubt, it is clarified that an award is in conflict with the public policy of India, onl</w:t>
      </w:r>
      <w:r>
        <w:rPr>
          <w:color w:val="000009"/>
        </w:rPr>
        <w:t>y if,—</w:t>
      </w:r>
    </w:p>
    <w:p w:rsidR="00223B1A" w:rsidRDefault="00457C7C">
      <w:pPr>
        <w:pStyle w:val="ListParagraph"/>
        <w:numPr>
          <w:ilvl w:val="0"/>
          <w:numId w:val="27"/>
        </w:numPr>
        <w:tabs>
          <w:tab w:val="left" w:pos="2662"/>
        </w:tabs>
        <w:ind w:right="1107" w:firstLine="0"/>
        <w:jc w:val="both"/>
        <w:rPr>
          <w:sz w:val="28"/>
        </w:rPr>
      </w:pPr>
      <w:r>
        <w:rPr>
          <w:color w:val="000009"/>
          <w:sz w:val="28"/>
        </w:rPr>
        <w:t>the making of the award was induced or affected by fraud or corruption or was in violation of section 75 or section 81;</w:t>
      </w:r>
      <w:r>
        <w:rPr>
          <w:color w:val="000009"/>
          <w:spacing w:val="-5"/>
          <w:sz w:val="28"/>
        </w:rPr>
        <w:t xml:space="preserve"> </w:t>
      </w:r>
      <w:r>
        <w:rPr>
          <w:color w:val="000009"/>
          <w:sz w:val="28"/>
        </w:rPr>
        <w:t>or</w:t>
      </w:r>
    </w:p>
    <w:p w:rsidR="00223B1A" w:rsidRDefault="00457C7C">
      <w:pPr>
        <w:pStyle w:val="ListParagraph"/>
        <w:numPr>
          <w:ilvl w:val="0"/>
          <w:numId w:val="27"/>
        </w:numPr>
        <w:tabs>
          <w:tab w:val="left" w:pos="2662"/>
        </w:tabs>
        <w:spacing w:before="0"/>
        <w:ind w:right="1102" w:firstLine="0"/>
        <w:jc w:val="both"/>
        <w:rPr>
          <w:sz w:val="28"/>
        </w:rPr>
      </w:pPr>
      <w:r>
        <w:rPr>
          <w:color w:val="000009"/>
          <w:sz w:val="28"/>
        </w:rPr>
        <w:t>it is in contravention with the fundamental policy of Indian law;</w:t>
      </w:r>
      <w:r>
        <w:rPr>
          <w:color w:val="000009"/>
          <w:spacing w:val="-3"/>
          <w:sz w:val="28"/>
        </w:rPr>
        <w:t xml:space="preserve"> </w:t>
      </w:r>
      <w:r>
        <w:rPr>
          <w:color w:val="000009"/>
          <w:sz w:val="28"/>
        </w:rPr>
        <w:t>or</w:t>
      </w:r>
    </w:p>
    <w:p w:rsidR="00223B1A" w:rsidRDefault="00457C7C">
      <w:pPr>
        <w:pStyle w:val="ListParagraph"/>
        <w:numPr>
          <w:ilvl w:val="0"/>
          <w:numId w:val="27"/>
        </w:numPr>
        <w:tabs>
          <w:tab w:val="left" w:pos="2662"/>
        </w:tabs>
        <w:spacing w:before="0"/>
        <w:ind w:firstLine="0"/>
        <w:jc w:val="both"/>
        <w:rPr>
          <w:sz w:val="28"/>
        </w:rPr>
      </w:pPr>
      <w:r>
        <w:rPr>
          <w:color w:val="000009"/>
          <w:sz w:val="28"/>
        </w:rPr>
        <w:t>it is in conflict with the most basic notions of morality or</w:t>
      </w:r>
      <w:r>
        <w:rPr>
          <w:color w:val="000009"/>
          <w:spacing w:val="-3"/>
          <w:sz w:val="28"/>
        </w:rPr>
        <w:t xml:space="preserve"> </w:t>
      </w:r>
      <w:r>
        <w:rPr>
          <w:color w:val="000009"/>
          <w:sz w:val="28"/>
        </w:rPr>
        <w:t>justice.</w:t>
      </w:r>
    </w:p>
    <w:p w:rsidR="00223B1A" w:rsidRDefault="00457C7C">
      <w:pPr>
        <w:pStyle w:val="BodyText"/>
        <w:spacing w:before="160"/>
        <w:ind w:right="1104"/>
      </w:pPr>
      <w:r>
        <w:rPr>
          <w:color w:val="000009"/>
        </w:rPr>
        <w:t>Explanation 2.—For the avoidance of doubt, the test as to whether there is a contravention with the fundamental policy of Indian law shall not entail a review on the merits of the</w:t>
      </w:r>
      <w:r>
        <w:rPr>
          <w:color w:val="000009"/>
          <w:spacing w:val="-8"/>
        </w:rPr>
        <w:t xml:space="preserve"> </w:t>
      </w:r>
      <w:r>
        <w:rPr>
          <w:color w:val="000009"/>
        </w:rPr>
        <w:t>disput</w:t>
      </w:r>
      <w:r>
        <w:rPr>
          <w:color w:val="000009"/>
        </w:rPr>
        <w:t>e.”</w:t>
      </w:r>
    </w:p>
    <w:p w:rsidR="00223B1A" w:rsidRDefault="00223B1A">
      <w:pPr>
        <w:sectPr w:rsidR="00223B1A">
          <w:pgSz w:w="11900" w:h="16840"/>
          <w:pgMar w:top="1380" w:right="1280" w:bottom="1220" w:left="940" w:header="0" w:footer="1022" w:gutter="0"/>
          <w:cols w:space="720"/>
        </w:sectPr>
      </w:pPr>
    </w:p>
    <w:p w:rsidR="00223B1A" w:rsidRDefault="00457C7C">
      <w:pPr>
        <w:pStyle w:val="ListParagraph"/>
        <w:numPr>
          <w:ilvl w:val="0"/>
          <w:numId w:val="47"/>
        </w:numPr>
        <w:tabs>
          <w:tab w:val="left" w:pos="786"/>
        </w:tabs>
        <w:spacing w:before="61" w:line="480" w:lineRule="auto"/>
        <w:ind w:right="116" w:hanging="426"/>
        <w:jc w:val="both"/>
        <w:rPr>
          <w:color w:val="000009"/>
          <w:sz w:val="28"/>
        </w:rPr>
      </w:pPr>
      <w:r>
        <w:rPr>
          <w:color w:val="000009"/>
          <w:sz w:val="28"/>
        </w:rPr>
        <w:t xml:space="preserve">One of the first judgments which construed </w:t>
      </w:r>
      <w:r>
        <w:rPr>
          <w:i/>
          <w:color w:val="000009"/>
          <w:sz w:val="28"/>
        </w:rPr>
        <w:t xml:space="preserve">pari materia </w:t>
      </w:r>
      <w:r>
        <w:rPr>
          <w:color w:val="000009"/>
          <w:sz w:val="28"/>
        </w:rPr>
        <w:t xml:space="preserve">provisions in the Foreign Awards Act, 1961 was the celebrated judgment in </w:t>
      </w:r>
      <w:r>
        <w:rPr>
          <w:b/>
          <w:color w:val="000009"/>
          <w:sz w:val="28"/>
        </w:rPr>
        <w:t xml:space="preserve">Renusagar </w:t>
      </w:r>
      <w:r>
        <w:rPr>
          <w:color w:val="000009"/>
          <w:sz w:val="28"/>
        </w:rPr>
        <w:t xml:space="preserve">(supra). This judgment was given pride of place in the recent judgment of </w:t>
      </w:r>
      <w:r>
        <w:rPr>
          <w:b/>
          <w:color w:val="000009"/>
          <w:sz w:val="28"/>
        </w:rPr>
        <w:t>Ssangyong Engineerin</w:t>
      </w:r>
      <w:r>
        <w:rPr>
          <w:b/>
          <w:color w:val="000009"/>
          <w:sz w:val="28"/>
        </w:rPr>
        <w:t xml:space="preserve">g &amp; Construction Co. Ltd. </w:t>
      </w:r>
      <w:r>
        <w:rPr>
          <w:b/>
          <w:color w:val="000009"/>
          <w:spacing w:val="-11"/>
          <w:sz w:val="28"/>
        </w:rPr>
        <w:t xml:space="preserve">v. </w:t>
      </w:r>
      <w:r>
        <w:rPr>
          <w:b/>
          <w:color w:val="000009"/>
          <w:sz w:val="28"/>
        </w:rPr>
        <w:t xml:space="preserve">National Highways Authority of India (NHAI) </w:t>
      </w:r>
      <w:r>
        <w:rPr>
          <w:color w:val="000009"/>
          <w:sz w:val="28"/>
        </w:rPr>
        <w:t xml:space="preserve">Civil Appeal No. 4779 of 2019, in which this court referred to </w:t>
      </w:r>
      <w:r>
        <w:rPr>
          <w:b/>
          <w:color w:val="000009"/>
          <w:sz w:val="28"/>
        </w:rPr>
        <w:t xml:space="preserve">Renusagar </w:t>
      </w:r>
      <w:r>
        <w:rPr>
          <w:color w:val="000009"/>
          <w:sz w:val="28"/>
        </w:rPr>
        <w:t>(supra) as follows:</w:t>
      </w:r>
    </w:p>
    <w:p w:rsidR="00223B1A" w:rsidRDefault="00457C7C">
      <w:pPr>
        <w:pStyle w:val="BodyText"/>
        <w:ind w:right="1096"/>
      </w:pPr>
      <w:r>
        <w:rPr>
          <w:color w:val="000009"/>
        </w:rPr>
        <w:t>“</w:t>
      </w:r>
      <w:r>
        <w:rPr>
          <w:b/>
          <w:color w:val="000009"/>
        </w:rPr>
        <w:t xml:space="preserve">33. </w:t>
      </w:r>
      <w:r>
        <w:rPr>
          <w:color w:val="000009"/>
        </w:rPr>
        <w:t xml:space="preserve">In </w:t>
      </w:r>
      <w:r>
        <w:rPr>
          <w:b/>
          <w:color w:val="000009"/>
        </w:rPr>
        <w:t xml:space="preserve">Renusagar </w:t>
      </w:r>
      <w:r>
        <w:rPr>
          <w:color w:val="000009"/>
        </w:rPr>
        <w:t>(supra), this Court dealt with a challenge to a foreign award under Section 7 of the Foreign Awards (Recognition and Enforcement) Act, 1961</w:t>
      </w:r>
      <w:r>
        <w:rPr>
          <w:color w:val="000009"/>
          <w:spacing w:val="-4"/>
        </w:rPr>
        <w:t xml:space="preserve"> </w:t>
      </w:r>
      <w:r>
        <w:rPr>
          <w:color w:val="000009"/>
        </w:rPr>
        <w:t>[“</w:t>
      </w:r>
      <w:r>
        <w:rPr>
          <w:b/>
          <w:color w:val="000009"/>
        </w:rPr>
        <w:t>Foreign</w:t>
      </w:r>
      <w:r>
        <w:rPr>
          <w:b/>
          <w:color w:val="000009"/>
          <w:spacing w:val="-13"/>
        </w:rPr>
        <w:t xml:space="preserve"> </w:t>
      </w:r>
      <w:r>
        <w:rPr>
          <w:b/>
          <w:color w:val="000009"/>
        </w:rPr>
        <w:t>Awards</w:t>
      </w:r>
      <w:r>
        <w:rPr>
          <w:b/>
          <w:color w:val="000009"/>
          <w:spacing w:val="-12"/>
        </w:rPr>
        <w:t xml:space="preserve"> </w:t>
      </w:r>
      <w:r>
        <w:rPr>
          <w:b/>
          <w:color w:val="000009"/>
        </w:rPr>
        <w:t>Act</w:t>
      </w:r>
      <w:r>
        <w:rPr>
          <w:color w:val="000009"/>
        </w:rPr>
        <w:t>”].</w:t>
      </w:r>
      <w:r>
        <w:rPr>
          <w:color w:val="000009"/>
          <w:spacing w:val="-7"/>
        </w:rPr>
        <w:t xml:space="preserve"> </w:t>
      </w:r>
      <w:r>
        <w:rPr>
          <w:color w:val="000009"/>
        </w:rPr>
        <w:t>The</w:t>
      </w:r>
      <w:r>
        <w:rPr>
          <w:color w:val="000009"/>
          <w:spacing w:val="-4"/>
        </w:rPr>
        <w:t xml:space="preserve"> </w:t>
      </w:r>
      <w:r>
        <w:rPr>
          <w:color w:val="000009"/>
        </w:rPr>
        <w:t>Foreign</w:t>
      </w:r>
      <w:r>
        <w:rPr>
          <w:color w:val="000009"/>
          <w:spacing w:val="-18"/>
        </w:rPr>
        <w:t xml:space="preserve"> </w:t>
      </w:r>
      <w:r>
        <w:rPr>
          <w:color w:val="000009"/>
        </w:rPr>
        <w:t>Awards</w:t>
      </w:r>
      <w:r>
        <w:rPr>
          <w:color w:val="000009"/>
          <w:spacing w:val="-17"/>
        </w:rPr>
        <w:t xml:space="preserve"> </w:t>
      </w:r>
      <w:r>
        <w:rPr>
          <w:color w:val="000009"/>
        </w:rPr>
        <w:t xml:space="preserve">Act has since been repealed by the 1996 Act. </w:t>
      </w:r>
      <w:r>
        <w:rPr>
          <w:color w:val="000009"/>
          <w:spacing w:val="-3"/>
        </w:rPr>
        <w:t xml:space="preserve">However, </w:t>
      </w:r>
      <w:r>
        <w:rPr>
          <w:color w:val="000009"/>
        </w:rPr>
        <w:t>considering that Se</w:t>
      </w:r>
      <w:r>
        <w:rPr>
          <w:color w:val="000009"/>
        </w:rPr>
        <w:t>ction 7 of the Foreign Awards Act contained grounds which were borrowed from Article V of the Convention on the Recognition and Enforcement of Foreign Arbitral Awards, 1958 [“</w:t>
      </w:r>
      <w:r>
        <w:rPr>
          <w:b/>
          <w:color w:val="000009"/>
        </w:rPr>
        <w:t xml:space="preserve">New </w:t>
      </w:r>
      <w:r>
        <w:rPr>
          <w:b/>
          <w:color w:val="000009"/>
          <w:spacing w:val="-6"/>
        </w:rPr>
        <w:t xml:space="preserve">York </w:t>
      </w:r>
      <w:r>
        <w:rPr>
          <w:b/>
          <w:color w:val="000009"/>
        </w:rPr>
        <w:t>Convention</w:t>
      </w:r>
      <w:r>
        <w:rPr>
          <w:color w:val="000009"/>
        </w:rPr>
        <w:t>”], which is almost in the same terms as Sections 34 and 48 of</w:t>
      </w:r>
      <w:r>
        <w:rPr>
          <w:color w:val="000009"/>
        </w:rPr>
        <w:t xml:space="preserve"> the 1996 Act, the said judgment is of great importance in understanding the parameters of judicial review when it comes to either foreign awards or international commercial arbitrations being held in India, the grounds for challenge/refusal of enforcement</w:t>
      </w:r>
      <w:r>
        <w:rPr>
          <w:color w:val="000009"/>
        </w:rPr>
        <w:t xml:space="preserve"> under Sections 34 and 48, </w:t>
      </w:r>
      <w:r>
        <w:rPr>
          <w:color w:val="000009"/>
          <w:spacing w:val="-3"/>
        </w:rPr>
        <w:t xml:space="preserve">respectively, </w:t>
      </w:r>
      <w:r>
        <w:rPr>
          <w:color w:val="000009"/>
        </w:rPr>
        <w:t xml:space="preserve">being the same. After referring to the New </w:t>
      </w:r>
      <w:r>
        <w:rPr>
          <w:color w:val="000009"/>
          <w:spacing w:val="-7"/>
        </w:rPr>
        <w:t xml:space="preserve">York </w:t>
      </w:r>
      <w:r>
        <w:rPr>
          <w:color w:val="000009"/>
        </w:rPr>
        <w:t xml:space="preserve">Convention, this Court delineated the scope of enquiry of grounds under Sections 34/48 (equivalent to the grounds under Section 7 of the Foreign Awards Act, which was </w:t>
      </w:r>
      <w:r>
        <w:rPr>
          <w:color w:val="000009"/>
        </w:rPr>
        <w:t>considered by the Court), and</w:t>
      </w:r>
      <w:r>
        <w:rPr>
          <w:color w:val="000009"/>
          <w:spacing w:val="-18"/>
        </w:rPr>
        <w:t xml:space="preserve"> </w:t>
      </w:r>
      <w:r>
        <w:rPr>
          <w:color w:val="000009"/>
        </w:rPr>
        <w:t>held:</w:t>
      </w:r>
    </w:p>
    <w:p w:rsidR="00223B1A" w:rsidRDefault="00457C7C">
      <w:pPr>
        <w:pStyle w:val="BodyText"/>
        <w:spacing w:before="201"/>
        <w:ind w:left="2662" w:right="1104"/>
      </w:pPr>
      <w:r>
        <w:rPr>
          <w:color w:val="000009"/>
        </w:rPr>
        <w:t>“34. Under the Geneva Convention of 1927, in order to obtain recognition or enforcement of a foreign arbitral award, the requirements of clauses (a) to (e) of Article I had to be fulfilled and in Article II, it was presc</w:t>
      </w:r>
      <w:r>
        <w:rPr>
          <w:color w:val="000009"/>
        </w:rPr>
        <w:t>ribed that even if the conditions laid down in Article I were</w:t>
      </w:r>
      <w:r>
        <w:rPr>
          <w:color w:val="000009"/>
          <w:spacing w:val="-43"/>
        </w:rPr>
        <w:t xml:space="preserve"> </w:t>
      </w:r>
      <w:r>
        <w:rPr>
          <w:color w:val="000009"/>
        </w:rPr>
        <w:t>fulfilled recognition and enforcement of the</w:t>
      </w:r>
      <w:r>
        <w:rPr>
          <w:color w:val="000009"/>
          <w:spacing w:val="23"/>
        </w:rPr>
        <w:t xml:space="preserve"> </w:t>
      </w:r>
      <w:r>
        <w:rPr>
          <w:color w:val="000009"/>
        </w:rPr>
        <w:t>award</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left="2662" w:right="1100"/>
      </w:pPr>
      <w:r>
        <w:rPr>
          <w:color w:val="000009"/>
        </w:rPr>
        <w:t>would be refused if the Court was satisfied in respect of matters mentioned in clauses (a), (b) and (c). The principles which</w:t>
      </w:r>
      <w:r>
        <w:rPr>
          <w:color w:val="000009"/>
        </w:rPr>
        <w:t xml:space="preserve"> apply to recognition and enforcement of foreign awards are in substance, similar to those adopted by the English courts at common </w:t>
      </w:r>
      <w:r>
        <w:rPr>
          <w:color w:val="000009"/>
          <w:spacing w:val="-5"/>
        </w:rPr>
        <w:t xml:space="preserve">law. </w:t>
      </w:r>
      <w:r>
        <w:rPr>
          <w:color w:val="000009"/>
        </w:rPr>
        <w:t xml:space="preserve">(See: Dicey &amp; Morris, </w:t>
      </w:r>
      <w:r>
        <w:rPr>
          <w:i/>
          <w:color w:val="000009"/>
        </w:rPr>
        <w:t>The Conflict of Laws</w:t>
      </w:r>
      <w:r>
        <w:rPr>
          <w:color w:val="000009"/>
        </w:rPr>
        <w:t xml:space="preserve">, 11th Edn., </w:t>
      </w:r>
      <w:r>
        <w:rPr>
          <w:color w:val="000009"/>
          <w:spacing w:val="-5"/>
        </w:rPr>
        <w:t xml:space="preserve">Vol. </w:t>
      </w:r>
      <w:r>
        <w:rPr>
          <w:color w:val="000009"/>
        </w:rPr>
        <w:t xml:space="preserve">I, p. 578). It was, </w:t>
      </w:r>
      <w:r>
        <w:rPr>
          <w:color w:val="000009"/>
          <w:spacing w:val="-3"/>
        </w:rPr>
        <w:t xml:space="preserve">however, </w:t>
      </w:r>
      <w:r>
        <w:rPr>
          <w:color w:val="000009"/>
        </w:rPr>
        <w:t>felt that the Geneva Convention</w:t>
      </w:r>
      <w:r>
        <w:rPr>
          <w:color w:val="000009"/>
        </w:rPr>
        <w:t xml:space="preserve"> suffered from certain defects which hampered the speedy settlement of disputes through arbitration. The New </w:t>
      </w:r>
      <w:r>
        <w:rPr>
          <w:color w:val="000009"/>
          <w:spacing w:val="-7"/>
        </w:rPr>
        <w:t xml:space="preserve">York </w:t>
      </w:r>
      <w:r>
        <w:rPr>
          <w:color w:val="000009"/>
        </w:rPr>
        <w:t xml:space="preserve">Convention seeks to remedy the said defects by providing for a much more simple and effective method of obtaining recognition and enforcement </w:t>
      </w:r>
      <w:r>
        <w:rPr>
          <w:color w:val="000009"/>
        </w:rPr>
        <w:t xml:space="preserve">of foreign awards. Under the New </w:t>
      </w:r>
      <w:r>
        <w:rPr>
          <w:color w:val="000009"/>
          <w:spacing w:val="-7"/>
        </w:rPr>
        <w:t xml:space="preserve">York </w:t>
      </w:r>
      <w:r>
        <w:rPr>
          <w:color w:val="000009"/>
        </w:rPr>
        <w:t>Convention the party against whom the award is sought to be enforced can object to recognition and enforcement of the foreign award</w:t>
      </w:r>
      <w:r>
        <w:rPr>
          <w:color w:val="000009"/>
          <w:spacing w:val="15"/>
        </w:rPr>
        <w:t xml:space="preserve"> </w:t>
      </w:r>
      <w:r>
        <w:rPr>
          <w:color w:val="000009"/>
        </w:rPr>
        <w:t>on</w:t>
      </w:r>
      <w:r>
        <w:rPr>
          <w:color w:val="000009"/>
          <w:spacing w:val="15"/>
        </w:rPr>
        <w:t xml:space="preserve"> </w:t>
      </w:r>
      <w:r>
        <w:rPr>
          <w:color w:val="000009"/>
        </w:rPr>
        <w:t>grounds</w:t>
      </w:r>
      <w:r>
        <w:rPr>
          <w:color w:val="000009"/>
          <w:spacing w:val="16"/>
        </w:rPr>
        <w:t xml:space="preserve"> </w:t>
      </w:r>
      <w:r>
        <w:rPr>
          <w:color w:val="000009"/>
        </w:rPr>
        <w:t>set</w:t>
      </w:r>
      <w:r>
        <w:rPr>
          <w:color w:val="000009"/>
          <w:spacing w:val="15"/>
        </w:rPr>
        <w:t xml:space="preserve"> </w:t>
      </w:r>
      <w:r>
        <w:rPr>
          <w:color w:val="000009"/>
        </w:rPr>
        <w:t>out</w:t>
      </w:r>
      <w:r>
        <w:rPr>
          <w:color w:val="000009"/>
          <w:spacing w:val="16"/>
        </w:rPr>
        <w:t xml:space="preserve"> </w:t>
      </w:r>
      <w:r>
        <w:rPr>
          <w:color w:val="000009"/>
        </w:rPr>
        <w:t>in</w:t>
      </w:r>
      <w:r>
        <w:rPr>
          <w:color w:val="000009"/>
          <w:spacing w:val="15"/>
        </w:rPr>
        <w:t xml:space="preserve"> </w:t>
      </w:r>
      <w:r>
        <w:rPr>
          <w:color w:val="000009"/>
        </w:rPr>
        <w:t>sub-clauses</w:t>
      </w:r>
      <w:r>
        <w:rPr>
          <w:color w:val="000009"/>
          <w:spacing w:val="15"/>
        </w:rPr>
        <w:t xml:space="preserve"> </w:t>
      </w:r>
      <w:r>
        <w:rPr>
          <w:color w:val="000009"/>
        </w:rPr>
        <w:t>(a)</w:t>
      </w:r>
      <w:r>
        <w:rPr>
          <w:color w:val="000009"/>
          <w:spacing w:val="17"/>
        </w:rPr>
        <w:t xml:space="preserve"> </w:t>
      </w:r>
      <w:r>
        <w:rPr>
          <w:color w:val="000009"/>
        </w:rPr>
        <w:t>to</w:t>
      </w:r>
    </w:p>
    <w:p w:rsidR="00223B1A" w:rsidRDefault="00457C7C">
      <w:pPr>
        <w:pStyle w:val="BodyText"/>
        <w:spacing w:before="1"/>
        <w:ind w:left="2662" w:right="1098"/>
      </w:pPr>
      <w:r>
        <w:rPr>
          <w:color w:val="000009"/>
        </w:rPr>
        <w:t xml:space="preserve">(e) of clause (1) of Article V and the court can, on its own motion, refuse recognition and enforcement of a foreign award for two additional reasons set out in sub-clauses (a) and (b) of clause (2) of Article V. </w:t>
      </w:r>
      <w:r>
        <w:rPr>
          <w:color w:val="000009"/>
          <w:u w:val="single" w:color="000009"/>
        </w:rPr>
        <w:t xml:space="preserve">None of the grounds set out in sub-clauses </w:t>
      </w:r>
      <w:r>
        <w:rPr>
          <w:color w:val="000009"/>
          <w:u w:val="single" w:color="000009"/>
        </w:rPr>
        <w:t>( a ) to ( e) of clause (1) and sub- clauses ( a ) and ( b) of clause (2) of Article V postulates a challenge to the award on merits</w:t>
      </w:r>
      <w:r>
        <w:rPr>
          <w:color w:val="000009"/>
        </w:rPr>
        <w:t>.</w:t>
      </w:r>
    </w:p>
    <w:p w:rsidR="00223B1A" w:rsidRDefault="00457C7C">
      <w:pPr>
        <w:pStyle w:val="ListParagraph"/>
        <w:numPr>
          <w:ilvl w:val="0"/>
          <w:numId w:val="47"/>
        </w:numPr>
        <w:tabs>
          <w:tab w:val="left" w:pos="3130"/>
        </w:tabs>
        <w:ind w:left="2662" w:right="1097" w:firstLine="0"/>
        <w:jc w:val="both"/>
        <w:rPr>
          <w:color w:val="000009"/>
          <w:sz w:val="28"/>
        </w:rPr>
      </w:pPr>
      <w:r>
        <w:rPr>
          <w:color w:val="000009"/>
          <w:sz w:val="28"/>
        </w:rPr>
        <w:t xml:space="preserve">Albert Jan van den Berg in his treatise </w:t>
      </w:r>
      <w:r>
        <w:rPr>
          <w:i/>
          <w:color w:val="000009"/>
          <w:sz w:val="28"/>
        </w:rPr>
        <w:t xml:space="preserve">The New </w:t>
      </w:r>
      <w:r>
        <w:rPr>
          <w:i/>
          <w:color w:val="000009"/>
          <w:spacing w:val="-5"/>
          <w:sz w:val="28"/>
        </w:rPr>
        <w:t xml:space="preserve">York </w:t>
      </w:r>
      <w:r>
        <w:rPr>
          <w:i/>
          <w:color w:val="000009"/>
          <w:sz w:val="28"/>
        </w:rPr>
        <w:t xml:space="preserve">Arbitration Convention of 1958 : </w:t>
      </w:r>
      <w:r>
        <w:rPr>
          <w:i/>
          <w:color w:val="000009"/>
          <w:spacing w:val="-5"/>
          <w:sz w:val="28"/>
        </w:rPr>
        <w:t xml:space="preserve">Towards </w:t>
      </w:r>
      <w:r>
        <w:rPr>
          <w:i/>
          <w:color w:val="000009"/>
          <w:sz w:val="28"/>
        </w:rPr>
        <w:t>a Uniform Judicial Interpret</w:t>
      </w:r>
      <w:r>
        <w:rPr>
          <w:i/>
          <w:color w:val="000009"/>
          <w:sz w:val="28"/>
        </w:rPr>
        <w:t>ation</w:t>
      </w:r>
      <w:r>
        <w:rPr>
          <w:color w:val="000009"/>
          <w:sz w:val="28"/>
        </w:rPr>
        <w:t>, has expressed the</w:t>
      </w:r>
      <w:r>
        <w:rPr>
          <w:color w:val="000009"/>
          <w:spacing w:val="-4"/>
          <w:sz w:val="28"/>
        </w:rPr>
        <w:t xml:space="preserve"> </w:t>
      </w:r>
      <w:r>
        <w:rPr>
          <w:color w:val="000009"/>
          <w:sz w:val="28"/>
        </w:rPr>
        <w:t>view:</w:t>
      </w:r>
    </w:p>
    <w:p w:rsidR="00223B1A" w:rsidRDefault="00457C7C">
      <w:pPr>
        <w:pStyle w:val="BodyText"/>
        <w:spacing w:before="200"/>
        <w:ind w:left="2662" w:right="1103"/>
      </w:pPr>
      <w:r>
        <w:rPr>
          <w:color w:val="000009"/>
        </w:rPr>
        <w:t>“</w:t>
      </w:r>
      <w:r>
        <w:rPr>
          <w:color w:val="000009"/>
          <w:u w:val="single" w:color="000009"/>
        </w:rPr>
        <w:t>It is a generally accepted interpretation of the</w:t>
      </w:r>
      <w:r>
        <w:rPr>
          <w:color w:val="000009"/>
        </w:rPr>
        <w:t xml:space="preserve"> </w:t>
      </w:r>
      <w:r>
        <w:rPr>
          <w:color w:val="000009"/>
          <w:u w:val="single" w:color="000009"/>
        </w:rPr>
        <w:t>Convention that the court before which the</w:t>
      </w:r>
      <w:r>
        <w:rPr>
          <w:color w:val="000009"/>
        </w:rPr>
        <w:t xml:space="preserve"> </w:t>
      </w:r>
      <w:r>
        <w:rPr>
          <w:color w:val="000009"/>
          <w:u w:val="single" w:color="000009"/>
        </w:rPr>
        <w:t>enforcement of the foreign award is sought may</w:t>
      </w:r>
      <w:r>
        <w:rPr>
          <w:color w:val="000009"/>
        </w:rPr>
        <w:t xml:space="preserve"> </w:t>
      </w:r>
      <w:r>
        <w:rPr>
          <w:color w:val="000009"/>
          <w:u w:val="single" w:color="000009"/>
        </w:rPr>
        <w:t>not review the merits of the award. The main</w:t>
      </w:r>
      <w:r>
        <w:rPr>
          <w:color w:val="000009"/>
        </w:rPr>
        <w:t xml:space="preserve"> </w:t>
      </w:r>
      <w:r>
        <w:rPr>
          <w:color w:val="000009"/>
          <w:u w:val="single" w:color="000009"/>
        </w:rPr>
        <w:t>reason is that the exhaustive list of gr</w:t>
      </w:r>
      <w:r>
        <w:rPr>
          <w:color w:val="000009"/>
          <w:u w:val="single" w:color="000009"/>
        </w:rPr>
        <w:t>ounds for</w:t>
      </w:r>
      <w:r>
        <w:rPr>
          <w:color w:val="000009"/>
        </w:rPr>
        <w:t xml:space="preserve"> </w:t>
      </w:r>
      <w:r>
        <w:rPr>
          <w:color w:val="000009"/>
          <w:u w:val="single" w:color="000009"/>
        </w:rPr>
        <w:t>refusal of enforcement enumerated in Article V</w:t>
      </w:r>
      <w:r>
        <w:rPr>
          <w:color w:val="000009"/>
        </w:rPr>
        <w:t xml:space="preserve"> </w:t>
      </w:r>
      <w:r>
        <w:rPr>
          <w:color w:val="000009"/>
          <w:u w:val="single" w:color="000009"/>
        </w:rPr>
        <w:t>does not include a mistake in fact or law by the</w:t>
      </w:r>
      <w:r>
        <w:rPr>
          <w:color w:val="000009"/>
        </w:rPr>
        <w:t xml:space="preserve"> </w:t>
      </w:r>
      <w:r>
        <w:rPr>
          <w:color w:val="000009"/>
          <w:u w:val="single" w:color="000009"/>
        </w:rPr>
        <w:t>arbitrator</w:t>
      </w:r>
      <w:r>
        <w:rPr>
          <w:color w:val="000009"/>
        </w:rPr>
        <w:t>. Furthermore, under the Convention the task of the enforcement judge is a limited one. The control exercised by him is limited to</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left="2662" w:right="1103"/>
      </w:pPr>
      <w:r>
        <w:rPr>
          <w:color w:val="000009"/>
        </w:rPr>
        <w:t>verifying whether an objection of a respondent on the basis of the grounds for refusal of Article V(1) is justified and whether the enforcement of the award would violate the public policy of the law of his country. This limitation must be seen in the ligh</w:t>
      </w:r>
      <w:r>
        <w:rPr>
          <w:color w:val="000009"/>
        </w:rPr>
        <w:t>t of the principle of international commercial arbitration that a national court should not interfere with the substance of the arbitration.” (p. 269)</w:t>
      </w:r>
    </w:p>
    <w:p w:rsidR="00223B1A" w:rsidRDefault="00457C7C">
      <w:pPr>
        <w:pStyle w:val="ListParagraph"/>
        <w:numPr>
          <w:ilvl w:val="0"/>
          <w:numId w:val="47"/>
        </w:numPr>
        <w:tabs>
          <w:tab w:val="left" w:pos="3192"/>
        </w:tabs>
        <w:ind w:left="2662" w:right="1106" w:firstLine="0"/>
        <w:jc w:val="both"/>
        <w:rPr>
          <w:color w:val="000009"/>
          <w:sz w:val="28"/>
        </w:rPr>
      </w:pPr>
      <w:r>
        <w:rPr>
          <w:color w:val="000009"/>
          <w:sz w:val="28"/>
        </w:rPr>
        <w:t>Similarly Alan Redfern and Martin Hunter have</w:t>
      </w:r>
      <w:r>
        <w:rPr>
          <w:color w:val="000009"/>
          <w:spacing w:val="-2"/>
          <w:sz w:val="28"/>
        </w:rPr>
        <w:t xml:space="preserve"> </w:t>
      </w:r>
      <w:r>
        <w:rPr>
          <w:color w:val="000009"/>
          <w:sz w:val="28"/>
        </w:rPr>
        <w:t>said:</w:t>
      </w:r>
    </w:p>
    <w:p w:rsidR="00223B1A" w:rsidRDefault="00457C7C">
      <w:pPr>
        <w:pStyle w:val="BodyText"/>
        <w:spacing w:before="200"/>
        <w:ind w:left="2662" w:right="1096"/>
      </w:pPr>
      <w:r>
        <w:rPr>
          <w:color w:val="000009"/>
        </w:rPr>
        <w:t xml:space="preserve">“The New </w:t>
      </w:r>
      <w:r>
        <w:rPr>
          <w:color w:val="000009"/>
          <w:spacing w:val="-7"/>
        </w:rPr>
        <w:t xml:space="preserve">York </w:t>
      </w:r>
      <w:r>
        <w:rPr>
          <w:color w:val="000009"/>
        </w:rPr>
        <w:t>Convention does not permit any review o</w:t>
      </w:r>
      <w:r>
        <w:rPr>
          <w:color w:val="000009"/>
        </w:rPr>
        <w:t>n the merits of an award to which the Convention applies and, in this respect, therefore, differs from the provisions of some systems of national law governing the challenge of an award, where an appeal to the courts on points of law may be permitted.” (Re</w:t>
      </w:r>
      <w:r>
        <w:rPr>
          <w:color w:val="000009"/>
        </w:rPr>
        <w:t xml:space="preserve">dfern &amp; </w:t>
      </w:r>
      <w:r>
        <w:rPr>
          <w:color w:val="000009"/>
          <w:spacing w:val="-3"/>
        </w:rPr>
        <w:t xml:space="preserve">Hunter, </w:t>
      </w:r>
      <w:r>
        <w:rPr>
          <w:i/>
          <w:color w:val="000009"/>
        </w:rPr>
        <w:t>Law and Practice of International Commercial Arbitration</w:t>
      </w:r>
      <w:r>
        <w:rPr>
          <w:color w:val="000009"/>
        </w:rPr>
        <w:t>, 2nd Edn., p.</w:t>
      </w:r>
      <w:r>
        <w:rPr>
          <w:color w:val="000009"/>
          <w:spacing w:val="-1"/>
        </w:rPr>
        <w:t xml:space="preserve"> </w:t>
      </w:r>
      <w:r>
        <w:rPr>
          <w:color w:val="000009"/>
        </w:rPr>
        <w:t>461.)</w:t>
      </w:r>
    </w:p>
    <w:p w:rsidR="00223B1A" w:rsidRDefault="00457C7C">
      <w:pPr>
        <w:pStyle w:val="ListParagraph"/>
        <w:numPr>
          <w:ilvl w:val="0"/>
          <w:numId w:val="47"/>
        </w:numPr>
        <w:tabs>
          <w:tab w:val="left" w:pos="3144"/>
        </w:tabs>
        <w:spacing w:before="201"/>
        <w:ind w:left="2662" w:right="1103" w:firstLine="0"/>
        <w:jc w:val="both"/>
        <w:rPr>
          <w:color w:val="000009"/>
          <w:sz w:val="28"/>
        </w:rPr>
      </w:pPr>
      <w:r>
        <w:rPr>
          <w:color w:val="000009"/>
          <w:sz w:val="28"/>
        </w:rPr>
        <w:t xml:space="preserve">In our opinion, therefore, in proceedings for enforcement of a foreign award under the Foreign Awards Act, 1961, the scope of enquiry before the court in which award is sought to be enforced is limited to grounds mentioned in Section 7 of the Act and does </w:t>
      </w:r>
      <w:r>
        <w:rPr>
          <w:color w:val="000009"/>
          <w:sz w:val="28"/>
        </w:rPr>
        <w:t>not enable a party to the said proceedings to impeach the award on</w:t>
      </w:r>
      <w:r>
        <w:rPr>
          <w:color w:val="000009"/>
          <w:spacing w:val="-3"/>
          <w:sz w:val="28"/>
        </w:rPr>
        <w:t xml:space="preserve"> </w:t>
      </w:r>
      <w:r>
        <w:rPr>
          <w:color w:val="000009"/>
          <w:sz w:val="28"/>
        </w:rPr>
        <w:t>merits.</w:t>
      </w:r>
    </w:p>
    <w:p w:rsidR="00223B1A" w:rsidRDefault="00457C7C">
      <w:pPr>
        <w:pStyle w:val="BodyText"/>
        <w:spacing w:before="200"/>
        <w:ind w:left="2662"/>
      </w:pPr>
      <w:r>
        <w:rPr>
          <w:color w:val="000009"/>
        </w:rPr>
        <w:t>xxx xxx xxx</w:t>
      </w:r>
    </w:p>
    <w:p w:rsidR="00223B1A" w:rsidRDefault="00457C7C">
      <w:pPr>
        <w:pStyle w:val="ListParagraph"/>
        <w:numPr>
          <w:ilvl w:val="0"/>
          <w:numId w:val="26"/>
        </w:numPr>
        <w:tabs>
          <w:tab w:val="left" w:pos="3152"/>
        </w:tabs>
        <w:ind w:right="1098" w:firstLine="0"/>
        <w:jc w:val="both"/>
        <w:rPr>
          <w:sz w:val="28"/>
        </w:rPr>
      </w:pPr>
      <w:r>
        <w:rPr>
          <w:color w:val="000009"/>
          <w:sz w:val="28"/>
          <w:u w:val="single" w:color="000009"/>
        </w:rPr>
        <w:t>This would imply that the defence of public policy which is permissible under Section 7(1) (b)(ii) should be construed narrowly</w:t>
      </w:r>
      <w:r>
        <w:rPr>
          <w:color w:val="000009"/>
          <w:sz w:val="28"/>
        </w:rPr>
        <w:t>. In this context, it would also be of rel</w:t>
      </w:r>
      <w:r>
        <w:rPr>
          <w:color w:val="000009"/>
          <w:sz w:val="28"/>
        </w:rPr>
        <w:t xml:space="preserve">evance to mention that under Article I(e) of the Geneva Convention Act of 1927, it is permissible to raise objection to the enforcement of arbitral award on the ground that the recognition or enforcement of the award is contrary to the public policy or to </w:t>
      </w:r>
      <w:r>
        <w:rPr>
          <w:color w:val="000009"/>
          <w:sz w:val="28"/>
        </w:rPr>
        <w:t>the principles of the</w:t>
      </w:r>
      <w:r>
        <w:rPr>
          <w:color w:val="000009"/>
          <w:spacing w:val="17"/>
          <w:sz w:val="28"/>
        </w:rPr>
        <w:t xml:space="preserve"> </w:t>
      </w:r>
      <w:r>
        <w:rPr>
          <w:color w:val="000009"/>
          <w:sz w:val="28"/>
        </w:rPr>
        <w:t>law of</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left="2662" w:right="1103"/>
      </w:pPr>
      <w:r>
        <w:rPr>
          <w:color w:val="000009"/>
        </w:rPr>
        <w:t xml:space="preserve">the country in which it is sought to be relied upon. </w:t>
      </w:r>
      <w:r>
        <w:rPr>
          <w:color w:val="000009"/>
          <w:spacing w:val="-16"/>
        </w:rPr>
        <w:t xml:space="preserve">To </w:t>
      </w:r>
      <w:r>
        <w:rPr>
          <w:color w:val="000009"/>
        </w:rPr>
        <w:t>the same effect is the provision in Section 7(1) of the Protocol &amp; Convention Act of 1837 which requires that the enforcement of the foreign award must n</w:t>
      </w:r>
      <w:r>
        <w:rPr>
          <w:color w:val="000009"/>
        </w:rPr>
        <w:t>ot be contrary to the public policy or the law of India. Since the expression “public policy” covers the field not covered by the words “and the law of India” which follow the said expression, contravention of law alone will not attract the bar of public p</w:t>
      </w:r>
      <w:r>
        <w:rPr>
          <w:color w:val="000009"/>
        </w:rPr>
        <w:t>olicy and something more than contravention of law is</w:t>
      </w:r>
      <w:r>
        <w:rPr>
          <w:color w:val="000009"/>
          <w:spacing w:val="-2"/>
        </w:rPr>
        <w:t xml:space="preserve"> </w:t>
      </w:r>
      <w:r>
        <w:rPr>
          <w:color w:val="000009"/>
        </w:rPr>
        <w:t>required.</w:t>
      </w:r>
    </w:p>
    <w:p w:rsidR="00223B1A" w:rsidRDefault="00457C7C">
      <w:pPr>
        <w:pStyle w:val="ListParagraph"/>
        <w:numPr>
          <w:ilvl w:val="0"/>
          <w:numId w:val="26"/>
        </w:numPr>
        <w:tabs>
          <w:tab w:val="left" w:pos="3144"/>
        </w:tabs>
        <w:ind w:right="1101" w:firstLine="0"/>
        <w:jc w:val="both"/>
        <w:rPr>
          <w:sz w:val="28"/>
        </w:rPr>
      </w:pPr>
      <w:r>
        <w:rPr>
          <w:color w:val="000009"/>
          <w:sz w:val="28"/>
        </w:rPr>
        <w:t xml:space="preserve">Article V(2)(b) of the New </w:t>
      </w:r>
      <w:r>
        <w:rPr>
          <w:color w:val="000009"/>
          <w:spacing w:val="-7"/>
          <w:sz w:val="28"/>
        </w:rPr>
        <w:t xml:space="preserve">York </w:t>
      </w:r>
      <w:r>
        <w:rPr>
          <w:color w:val="000009"/>
          <w:sz w:val="28"/>
        </w:rPr>
        <w:t>Convention of 1958 and Section 7(1)(b)(ii) of the Foreign Awards Act do not postulate refusal of recognition and enforcement of a foreign award on the ground th</w:t>
      </w:r>
      <w:r>
        <w:rPr>
          <w:color w:val="000009"/>
          <w:sz w:val="28"/>
        </w:rPr>
        <w:t xml:space="preserve">at it is contrary to the law of the country of enforcement and the ground of challenge is confined to the recognition and enforcement being contrary to the public policy of the country in which the award is set to be enforced. There is nothing to indicate </w:t>
      </w:r>
      <w:r>
        <w:rPr>
          <w:color w:val="000009"/>
          <w:sz w:val="28"/>
        </w:rPr>
        <w:t xml:space="preserve">that the expression “public policy” in Article V(2) (b) of the  New </w:t>
      </w:r>
      <w:r>
        <w:rPr>
          <w:color w:val="000009"/>
          <w:spacing w:val="-7"/>
          <w:sz w:val="28"/>
        </w:rPr>
        <w:t xml:space="preserve">York  </w:t>
      </w:r>
      <w:r>
        <w:rPr>
          <w:color w:val="000009"/>
          <w:sz w:val="28"/>
        </w:rPr>
        <w:t>Convention  and  Section</w:t>
      </w:r>
      <w:r>
        <w:rPr>
          <w:color w:val="000009"/>
          <w:spacing w:val="-35"/>
          <w:sz w:val="28"/>
        </w:rPr>
        <w:t xml:space="preserve"> </w:t>
      </w:r>
      <w:r>
        <w:rPr>
          <w:color w:val="000009"/>
          <w:sz w:val="28"/>
        </w:rPr>
        <w:t>7(1)(b)</w:t>
      </w:r>
    </w:p>
    <w:p w:rsidR="00223B1A" w:rsidRDefault="00457C7C">
      <w:pPr>
        <w:pStyle w:val="BodyText"/>
        <w:spacing w:before="1"/>
        <w:ind w:left="2662" w:right="1104"/>
      </w:pPr>
      <w:r>
        <w:rPr>
          <w:color w:val="000009"/>
        </w:rPr>
        <w:t>(ii) of the Foreign Awards Act is not used in the same sense in which it was used in Article I(c) of the Geneva Convention of 1927 and Section 7(1) o</w:t>
      </w:r>
      <w:r>
        <w:rPr>
          <w:color w:val="000009"/>
        </w:rPr>
        <w:t>f the Protocol and Convention Act of 1937. This would mean that “public policy” in Section 7(1)(b)(ii) has been used in a narrower sense and in order to attract the bar of public policy the enforcement of the award must invoke something more than the viola</w:t>
      </w:r>
      <w:r>
        <w:rPr>
          <w:color w:val="000009"/>
        </w:rPr>
        <w:t xml:space="preserve">tion of the law of India. Since the Foreign Awards Act is concerned with recognition and enforcement of foreign awards which are governed by the principles of private international </w:t>
      </w:r>
      <w:r>
        <w:rPr>
          <w:color w:val="000009"/>
          <w:spacing w:val="-5"/>
        </w:rPr>
        <w:t xml:space="preserve">law, </w:t>
      </w:r>
      <w:r>
        <w:rPr>
          <w:color w:val="000009"/>
        </w:rPr>
        <w:t>the expression “public policy” in Section 7(1)(b)(ii) of the Foreign A</w:t>
      </w:r>
      <w:r>
        <w:rPr>
          <w:color w:val="000009"/>
        </w:rPr>
        <w:t xml:space="preserve">wards Act must necessarily be construed in the sense the doctrine of public policy is applied in the field of private international  </w:t>
      </w:r>
      <w:r>
        <w:rPr>
          <w:color w:val="000009"/>
          <w:spacing w:val="-5"/>
        </w:rPr>
        <w:t xml:space="preserve">law.  </w:t>
      </w:r>
      <w:r>
        <w:rPr>
          <w:color w:val="000009"/>
        </w:rPr>
        <w:t>Applying  the  said  criteria,</w:t>
      </w:r>
      <w:r>
        <w:rPr>
          <w:color w:val="000009"/>
          <w:spacing w:val="1"/>
        </w:rPr>
        <w:t xml:space="preserve"> </w:t>
      </w:r>
      <w:r>
        <w:rPr>
          <w:color w:val="000009"/>
        </w:rPr>
        <w:t>it</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left="2662" w:right="1104"/>
      </w:pPr>
      <w:r>
        <w:rPr>
          <w:color w:val="000009"/>
        </w:rPr>
        <w:t>must be held that the enforcement of a foreign award would be refused on the ground that it is contrary to public policy if such</w:t>
      </w:r>
      <w:r>
        <w:rPr>
          <w:color w:val="000009"/>
          <w:spacing w:val="56"/>
        </w:rPr>
        <w:t xml:space="preserve"> </w:t>
      </w:r>
      <w:r>
        <w:rPr>
          <w:color w:val="000009"/>
        </w:rPr>
        <w:t xml:space="preserve">enforcement would be contrary to (i) fundamental policy of Indian law; or (ii) the interests of India; or (iii) justice or </w:t>
      </w:r>
      <w:r>
        <w:rPr>
          <w:color w:val="000009"/>
          <w:spacing w:val="-3"/>
        </w:rPr>
        <w:t>mora</w:t>
      </w:r>
      <w:r>
        <w:rPr>
          <w:color w:val="000009"/>
          <w:spacing w:val="-3"/>
        </w:rPr>
        <w:t>lity.”</w:t>
      </w:r>
    </w:p>
    <w:p w:rsidR="00223B1A" w:rsidRDefault="00223B1A">
      <w:pPr>
        <w:pStyle w:val="BodyText"/>
        <w:spacing w:before="6"/>
        <w:ind w:left="0"/>
        <w:jc w:val="left"/>
        <w:rPr>
          <w:sz w:val="9"/>
        </w:rPr>
      </w:pPr>
    </w:p>
    <w:p w:rsidR="00223B1A" w:rsidRDefault="00457C7C">
      <w:pPr>
        <w:pStyle w:val="BodyText"/>
        <w:spacing w:before="91"/>
        <w:ind w:left="6016"/>
        <w:jc w:val="left"/>
      </w:pPr>
      <w:r>
        <w:rPr>
          <w:color w:val="000009"/>
        </w:rPr>
        <w:t>(emphasis supplied)</w:t>
      </w:r>
    </w:p>
    <w:p w:rsidR="00223B1A" w:rsidRDefault="00223B1A">
      <w:pPr>
        <w:pStyle w:val="BodyText"/>
        <w:ind w:left="0"/>
        <w:jc w:val="left"/>
        <w:rPr>
          <w:sz w:val="30"/>
        </w:rPr>
      </w:pPr>
    </w:p>
    <w:p w:rsidR="00223B1A" w:rsidRDefault="00457C7C">
      <w:pPr>
        <w:pStyle w:val="ListParagraph"/>
        <w:numPr>
          <w:ilvl w:val="0"/>
          <w:numId w:val="25"/>
        </w:numPr>
        <w:tabs>
          <w:tab w:val="left" w:pos="786"/>
        </w:tabs>
        <w:spacing w:before="177" w:line="480" w:lineRule="auto"/>
        <w:ind w:right="104"/>
        <w:jc w:val="both"/>
        <w:rPr>
          <w:sz w:val="28"/>
        </w:rPr>
      </w:pPr>
      <w:r>
        <w:rPr>
          <w:color w:val="000009"/>
          <w:sz w:val="28"/>
        </w:rPr>
        <w:t xml:space="preserve">The judgment of </w:t>
      </w:r>
      <w:r>
        <w:rPr>
          <w:b/>
          <w:color w:val="000009"/>
          <w:sz w:val="28"/>
        </w:rPr>
        <w:t xml:space="preserve">Shri Lal Mahal Ltd. </w:t>
      </w:r>
      <w:r>
        <w:rPr>
          <w:b/>
          <w:color w:val="000009"/>
          <w:spacing w:val="-11"/>
          <w:sz w:val="28"/>
        </w:rPr>
        <w:t xml:space="preserve">v. </w:t>
      </w:r>
      <w:r>
        <w:rPr>
          <w:b/>
          <w:color w:val="000009"/>
          <w:sz w:val="28"/>
        </w:rPr>
        <w:t xml:space="preserve">Progetto Grano </w:t>
      </w:r>
      <w:r>
        <w:rPr>
          <w:b/>
          <w:color w:val="000009"/>
          <w:spacing w:val="-8"/>
          <w:sz w:val="28"/>
        </w:rPr>
        <w:t xml:space="preserve">SPA </w:t>
      </w:r>
      <w:r>
        <w:rPr>
          <w:color w:val="000009"/>
          <w:sz w:val="28"/>
        </w:rPr>
        <w:t xml:space="preserve">(2014) 2 SCC 433 is important in that it made it clear that the </w:t>
      </w:r>
      <w:r>
        <w:rPr>
          <w:b/>
          <w:color w:val="000009"/>
          <w:sz w:val="28"/>
        </w:rPr>
        <w:t xml:space="preserve">Renusagar </w:t>
      </w:r>
      <w:r>
        <w:rPr>
          <w:color w:val="000009"/>
          <w:sz w:val="28"/>
        </w:rPr>
        <w:t xml:space="preserve">(supra) position would continue to apply to cases which arose under Section 48(2)(b), the wider meaning given “to public policy of India” in the domestic sphere not being applicable. In doing so it overruled the judgment in </w:t>
      </w:r>
      <w:r>
        <w:rPr>
          <w:b/>
          <w:color w:val="000009"/>
          <w:sz w:val="28"/>
        </w:rPr>
        <w:t xml:space="preserve">Phulchand Exports Ltd. </w:t>
      </w:r>
      <w:r>
        <w:rPr>
          <w:b/>
          <w:color w:val="000009"/>
          <w:spacing w:val="-11"/>
          <w:sz w:val="28"/>
        </w:rPr>
        <w:t xml:space="preserve">v. </w:t>
      </w:r>
      <w:r>
        <w:rPr>
          <w:b/>
          <w:color w:val="000009"/>
          <w:sz w:val="28"/>
        </w:rPr>
        <w:t xml:space="preserve">O.O.O </w:t>
      </w:r>
      <w:r>
        <w:rPr>
          <w:b/>
          <w:color w:val="000009"/>
          <w:sz w:val="28"/>
        </w:rPr>
        <w:t xml:space="preserve">Patriot </w:t>
      </w:r>
      <w:r>
        <w:rPr>
          <w:color w:val="000009"/>
          <w:sz w:val="28"/>
        </w:rPr>
        <w:t>(2011) 10 SCC 300 as</w:t>
      </w:r>
      <w:r>
        <w:rPr>
          <w:color w:val="000009"/>
          <w:spacing w:val="-4"/>
          <w:sz w:val="28"/>
        </w:rPr>
        <w:t xml:space="preserve"> </w:t>
      </w:r>
      <w:r>
        <w:rPr>
          <w:color w:val="000009"/>
          <w:sz w:val="28"/>
        </w:rPr>
        <w:t>follows:</w:t>
      </w:r>
    </w:p>
    <w:p w:rsidR="00223B1A" w:rsidRDefault="00457C7C">
      <w:pPr>
        <w:pStyle w:val="BodyText"/>
        <w:spacing w:before="160"/>
        <w:ind w:right="1094"/>
      </w:pPr>
      <w:r>
        <w:t>“</w:t>
      </w:r>
      <w:r>
        <w:rPr>
          <w:b/>
        </w:rPr>
        <w:t xml:space="preserve">28. </w:t>
      </w:r>
      <w:r>
        <w:t>We are not persuaded to accept the submission of Mr Rohinton F. Nariman that the expression “public policy of India” in Section 48(2)(</w:t>
      </w:r>
      <w:r>
        <w:rPr>
          <w:i/>
        </w:rPr>
        <w:t>b</w:t>
      </w:r>
      <w:r>
        <w:t>) is an expression of wider import than the “public policy” in Section 7(1)(</w:t>
      </w:r>
      <w:r>
        <w:rPr>
          <w:i/>
        </w:rPr>
        <w:t>b</w:t>
      </w:r>
      <w:r>
        <w:t>)</w:t>
      </w:r>
    </w:p>
    <w:p w:rsidR="00223B1A" w:rsidRDefault="00457C7C">
      <w:pPr>
        <w:ind w:left="1778" w:right="1098"/>
        <w:jc w:val="both"/>
        <w:rPr>
          <w:sz w:val="28"/>
        </w:rPr>
      </w:pPr>
      <w:r>
        <w:rPr>
          <w:sz w:val="28"/>
        </w:rPr>
        <w:t>(</w:t>
      </w:r>
      <w:r>
        <w:rPr>
          <w:i/>
          <w:sz w:val="28"/>
        </w:rPr>
        <w:t>ii</w:t>
      </w:r>
      <w:r>
        <w:rPr>
          <w:sz w:val="28"/>
        </w:rPr>
        <w:t>) of the Foreign Awards</w:t>
      </w:r>
      <w:r>
        <w:rPr>
          <w:spacing w:val="-58"/>
          <w:sz w:val="28"/>
        </w:rPr>
        <w:t xml:space="preserve"> </w:t>
      </w:r>
      <w:r>
        <w:rPr>
          <w:sz w:val="28"/>
        </w:rPr>
        <w:t xml:space="preserve">Act. </w:t>
      </w:r>
      <w:r>
        <w:rPr>
          <w:spacing w:val="-4"/>
          <w:sz w:val="28"/>
        </w:rPr>
        <w:t xml:space="preserve">We </w:t>
      </w:r>
      <w:r>
        <w:rPr>
          <w:sz w:val="28"/>
        </w:rPr>
        <w:t xml:space="preserve">have no hesitation in holding   that </w:t>
      </w:r>
      <w:r>
        <w:rPr>
          <w:i/>
          <w:sz w:val="28"/>
        </w:rPr>
        <w:t xml:space="preserve">Renusagar </w:t>
      </w:r>
      <w:r>
        <w:rPr>
          <w:sz w:val="28"/>
        </w:rPr>
        <w:t>[</w:t>
      </w:r>
      <w:r>
        <w:rPr>
          <w:i/>
          <w:sz w:val="28"/>
        </w:rPr>
        <w:t xml:space="preserve">Renusagar   Power   Co. Ltd. </w:t>
      </w:r>
      <w:r>
        <w:rPr>
          <w:spacing w:val="-12"/>
          <w:sz w:val="28"/>
        </w:rPr>
        <w:t xml:space="preserve">v. </w:t>
      </w:r>
      <w:r>
        <w:rPr>
          <w:i/>
          <w:sz w:val="28"/>
        </w:rPr>
        <w:t>General Electric Co.</w:t>
      </w:r>
      <w:r>
        <w:rPr>
          <w:sz w:val="28"/>
        </w:rPr>
        <w:t>, 1994 Supp (1) SCC 644] must apply for the purposes of Section 48(2)(</w:t>
      </w:r>
      <w:r>
        <w:rPr>
          <w:i/>
          <w:sz w:val="28"/>
        </w:rPr>
        <w:t>b</w:t>
      </w:r>
      <w:r>
        <w:rPr>
          <w:sz w:val="28"/>
        </w:rPr>
        <w:t xml:space="preserve">) of the 1996 Act. Insofar as the proceeding for </w:t>
      </w:r>
      <w:r>
        <w:rPr>
          <w:sz w:val="28"/>
        </w:rPr>
        <w:t xml:space="preserve">setting aside an award under Section 34 is concerned, the principles laid down in </w:t>
      </w:r>
      <w:r>
        <w:rPr>
          <w:i/>
          <w:sz w:val="28"/>
        </w:rPr>
        <w:t xml:space="preserve">Saw Pipes </w:t>
      </w:r>
      <w:r>
        <w:rPr>
          <w:sz w:val="28"/>
        </w:rPr>
        <w:t>[</w:t>
      </w:r>
      <w:r>
        <w:rPr>
          <w:i/>
          <w:sz w:val="28"/>
        </w:rPr>
        <w:t xml:space="preserve">ONGC Ltd. </w:t>
      </w:r>
      <w:r>
        <w:rPr>
          <w:spacing w:val="-12"/>
          <w:sz w:val="28"/>
        </w:rPr>
        <w:t xml:space="preserve">v. </w:t>
      </w:r>
      <w:r>
        <w:rPr>
          <w:i/>
          <w:sz w:val="28"/>
        </w:rPr>
        <w:t>Saw Pipes Ltd.</w:t>
      </w:r>
      <w:r>
        <w:rPr>
          <w:sz w:val="28"/>
        </w:rPr>
        <w:t>, (2003) 5 SCC 705] would govern the scope of such</w:t>
      </w:r>
      <w:r>
        <w:rPr>
          <w:spacing w:val="-1"/>
          <w:sz w:val="28"/>
        </w:rPr>
        <w:t xml:space="preserve"> </w:t>
      </w:r>
      <w:r>
        <w:rPr>
          <w:sz w:val="28"/>
        </w:rPr>
        <w:t>proceedings.</w:t>
      </w:r>
    </w:p>
    <w:p w:rsidR="00223B1A" w:rsidRDefault="00223B1A">
      <w:pPr>
        <w:pStyle w:val="BodyText"/>
        <w:ind w:left="0"/>
        <w:jc w:val="left"/>
        <w:rPr>
          <w:sz w:val="35"/>
        </w:rPr>
      </w:pPr>
    </w:p>
    <w:p w:rsidR="00223B1A" w:rsidRDefault="00457C7C">
      <w:pPr>
        <w:pStyle w:val="ListParagraph"/>
        <w:numPr>
          <w:ilvl w:val="1"/>
          <w:numId w:val="25"/>
        </w:numPr>
        <w:tabs>
          <w:tab w:val="left" w:pos="2246"/>
        </w:tabs>
        <w:spacing w:before="0"/>
        <w:ind w:right="1094" w:firstLine="0"/>
        <w:jc w:val="both"/>
        <w:rPr>
          <w:sz w:val="28"/>
        </w:rPr>
      </w:pPr>
      <w:r>
        <w:rPr>
          <w:spacing w:val="-4"/>
          <w:sz w:val="28"/>
        </w:rPr>
        <w:t xml:space="preserve">We </w:t>
      </w:r>
      <w:r>
        <w:rPr>
          <w:sz w:val="28"/>
        </w:rPr>
        <w:t xml:space="preserve">accordingly hold that enforcement of foreign award would be refused </w:t>
      </w:r>
      <w:r>
        <w:rPr>
          <w:sz w:val="28"/>
        </w:rPr>
        <w:t>under Section 48(2)(</w:t>
      </w:r>
      <w:r>
        <w:rPr>
          <w:i/>
          <w:sz w:val="28"/>
        </w:rPr>
        <w:t>b</w:t>
      </w:r>
      <w:r>
        <w:rPr>
          <w:sz w:val="28"/>
        </w:rPr>
        <w:t xml:space="preserve">) only if such enforcement would be contrary to </w:t>
      </w:r>
      <w:r>
        <w:rPr>
          <w:spacing w:val="2"/>
          <w:sz w:val="28"/>
        </w:rPr>
        <w:t>(</w:t>
      </w:r>
      <w:r>
        <w:rPr>
          <w:i/>
          <w:spacing w:val="2"/>
          <w:sz w:val="28"/>
        </w:rPr>
        <w:t>1</w:t>
      </w:r>
      <w:r>
        <w:rPr>
          <w:spacing w:val="2"/>
          <w:sz w:val="28"/>
        </w:rPr>
        <w:t xml:space="preserve">) </w:t>
      </w:r>
      <w:r>
        <w:rPr>
          <w:sz w:val="28"/>
        </w:rPr>
        <w:t xml:space="preserve">fundamental policy of Indian law; or </w:t>
      </w:r>
      <w:r>
        <w:rPr>
          <w:spacing w:val="3"/>
          <w:sz w:val="28"/>
        </w:rPr>
        <w:t>(</w:t>
      </w:r>
      <w:r>
        <w:rPr>
          <w:i/>
          <w:spacing w:val="3"/>
          <w:sz w:val="28"/>
        </w:rPr>
        <w:t>2</w:t>
      </w:r>
      <w:r>
        <w:rPr>
          <w:spacing w:val="3"/>
          <w:sz w:val="28"/>
        </w:rPr>
        <w:t xml:space="preserve">) </w:t>
      </w:r>
      <w:r>
        <w:rPr>
          <w:sz w:val="28"/>
        </w:rPr>
        <w:t>the interests of India; or (</w:t>
      </w:r>
      <w:r>
        <w:rPr>
          <w:i/>
          <w:sz w:val="28"/>
        </w:rPr>
        <w:t>3</w:t>
      </w:r>
      <w:r>
        <w:rPr>
          <w:sz w:val="28"/>
        </w:rPr>
        <w:t xml:space="preserve">) justice or </w:t>
      </w:r>
      <w:r>
        <w:rPr>
          <w:spacing w:val="-4"/>
          <w:sz w:val="28"/>
        </w:rPr>
        <w:t xml:space="preserve">morality. </w:t>
      </w:r>
      <w:r>
        <w:rPr>
          <w:sz w:val="28"/>
        </w:rPr>
        <w:t>The wider</w:t>
      </w:r>
      <w:r>
        <w:rPr>
          <w:spacing w:val="37"/>
          <w:sz w:val="28"/>
        </w:rPr>
        <w:t xml:space="preserve"> </w:t>
      </w:r>
      <w:r>
        <w:rPr>
          <w:sz w:val="28"/>
        </w:rPr>
        <w:t>meaning</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right="1100"/>
      </w:pPr>
      <w:r>
        <w:t>given to the expression “public policy of India” occurring in Section 34(2)(</w:t>
      </w:r>
      <w:r>
        <w:rPr>
          <w:i/>
        </w:rPr>
        <w:t>b</w:t>
      </w:r>
      <w:r>
        <w:t>)(</w:t>
      </w:r>
      <w:r>
        <w:rPr>
          <w:i/>
        </w:rPr>
        <w:t>ii</w:t>
      </w:r>
      <w:r>
        <w:t xml:space="preserve">) in </w:t>
      </w:r>
      <w:r>
        <w:rPr>
          <w:i/>
        </w:rPr>
        <w:t xml:space="preserve">Saw Pipes </w:t>
      </w:r>
      <w:r>
        <w:t>[</w:t>
      </w:r>
      <w:r>
        <w:rPr>
          <w:i/>
        </w:rPr>
        <w:t xml:space="preserve">ONGC Ltd. </w:t>
      </w:r>
      <w:r>
        <w:rPr>
          <w:spacing w:val="-12"/>
        </w:rPr>
        <w:t xml:space="preserve">v. </w:t>
      </w:r>
      <w:r>
        <w:rPr>
          <w:i/>
        </w:rPr>
        <w:t>Saw Pipes Ltd.</w:t>
      </w:r>
      <w:r>
        <w:t>, (2003) 5 SCC 705] is not applicable where objection is raised to the enforcement of the foreign award under Section 48(2) (</w:t>
      </w:r>
      <w:r>
        <w:rPr>
          <w:i/>
        </w:rPr>
        <w:t>b</w:t>
      </w:r>
      <w:r>
        <w:t>).</w:t>
      </w:r>
    </w:p>
    <w:p w:rsidR="00223B1A" w:rsidRDefault="00223B1A">
      <w:pPr>
        <w:pStyle w:val="BodyText"/>
        <w:spacing w:before="6"/>
        <w:ind w:left="0"/>
        <w:jc w:val="left"/>
        <w:rPr>
          <w:sz w:val="31"/>
        </w:rPr>
      </w:pPr>
    </w:p>
    <w:p w:rsidR="00223B1A" w:rsidRDefault="00457C7C">
      <w:pPr>
        <w:pStyle w:val="ListParagraph"/>
        <w:numPr>
          <w:ilvl w:val="1"/>
          <w:numId w:val="25"/>
        </w:numPr>
        <w:tabs>
          <w:tab w:val="left" w:pos="2246"/>
        </w:tabs>
        <w:spacing w:before="0"/>
        <w:ind w:right="1097" w:firstLine="0"/>
        <w:jc w:val="both"/>
        <w:rPr>
          <w:sz w:val="28"/>
        </w:rPr>
      </w:pPr>
      <w:r>
        <w:rPr>
          <w:sz w:val="28"/>
        </w:rPr>
        <w:t>It</w:t>
      </w:r>
      <w:r>
        <w:rPr>
          <w:sz w:val="28"/>
        </w:rPr>
        <w:t xml:space="preserve"> is true that in </w:t>
      </w:r>
      <w:r>
        <w:rPr>
          <w:i/>
          <w:sz w:val="28"/>
        </w:rPr>
        <w:t xml:space="preserve">Phulchand Exports </w:t>
      </w:r>
      <w:r>
        <w:rPr>
          <w:sz w:val="28"/>
        </w:rPr>
        <w:t>[</w:t>
      </w:r>
      <w:r>
        <w:rPr>
          <w:i/>
          <w:sz w:val="28"/>
        </w:rPr>
        <w:t xml:space="preserve">Phulchand Exports Ltd. </w:t>
      </w:r>
      <w:r>
        <w:rPr>
          <w:spacing w:val="-12"/>
          <w:sz w:val="28"/>
        </w:rPr>
        <w:t xml:space="preserve">v. </w:t>
      </w:r>
      <w:r>
        <w:rPr>
          <w:i/>
          <w:sz w:val="28"/>
        </w:rPr>
        <w:t>O.O.O. Patriot</w:t>
      </w:r>
      <w:r>
        <w:rPr>
          <w:sz w:val="28"/>
        </w:rPr>
        <w:t>, (2011) 10 SCC 300 : (2012) 1 SCC (Civ) 131] a two-Judge Bench of this Court speaking through one of us (R.M. Lodha, J.) accepted the submission made on behalf of the appellant th</w:t>
      </w:r>
      <w:r>
        <w:rPr>
          <w:sz w:val="28"/>
        </w:rPr>
        <w:t xml:space="preserve">erein that the meaning given to the expression “public policy of India” in Section 34 in </w:t>
      </w:r>
      <w:r>
        <w:rPr>
          <w:i/>
          <w:sz w:val="28"/>
        </w:rPr>
        <w:t xml:space="preserve">Saw Pipes </w:t>
      </w:r>
      <w:r>
        <w:rPr>
          <w:sz w:val="28"/>
        </w:rPr>
        <w:t>[</w:t>
      </w:r>
      <w:r>
        <w:rPr>
          <w:i/>
          <w:sz w:val="28"/>
        </w:rPr>
        <w:t xml:space="preserve">ONGC Ltd. </w:t>
      </w:r>
      <w:r>
        <w:rPr>
          <w:spacing w:val="-12"/>
          <w:sz w:val="28"/>
        </w:rPr>
        <w:t xml:space="preserve">v. </w:t>
      </w:r>
      <w:r>
        <w:rPr>
          <w:i/>
          <w:sz w:val="28"/>
        </w:rPr>
        <w:t>Saw Pipes Ltd.</w:t>
      </w:r>
      <w:r>
        <w:rPr>
          <w:sz w:val="28"/>
        </w:rPr>
        <w:t>, (2003) 5 SCC 705] must be applied to the same expression occurring in Section 48(2)(</w:t>
      </w:r>
      <w:r>
        <w:rPr>
          <w:i/>
          <w:sz w:val="28"/>
        </w:rPr>
        <w:t>b</w:t>
      </w:r>
      <w:r>
        <w:rPr>
          <w:sz w:val="28"/>
        </w:rPr>
        <w:t xml:space="preserve">) of the 1996 Act. </w:t>
      </w:r>
      <w:r>
        <w:rPr>
          <w:spacing w:val="-3"/>
          <w:sz w:val="28"/>
        </w:rPr>
        <w:t xml:space="preserve">However, </w:t>
      </w:r>
      <w:r>
        <w:rPr>
          <w:sz w:val="28"/>
        </w:rPr>
        <w:t>in what we hav</w:t>
      </w:r>
      <w:r>
        <w:rPr>
          <w:sz w:val="28"/>
        </w:rPr>
        <w:t>e discussed above it must be held that the statement in para 16 of the Report that the expression “public policy of India used in Section 48(2)(</w:t>
      </w:r>
      <w:r>
        <w:rPr>
          <w:i/>
          <w:sz w:val="28"/>
        </w:rPr>
        <w:t>b</w:t>
      </w:r>
      <w:r>
        <w:rPr>
          <w:sz w:val="28"/>
        </w:rPr>
        <w:t>) has to be given a wider meaning and the award could be set aside, if it is patently illegal” does not lay dow</w:t>
      </w:r>
      <w:r>
        <w:rPr>
          <w:sz w:val="28"/>
        </w:rPr>
        <w:t>n correct law and is</w:t>
      </w:r>
      <w:r>
        <w:rPr>
          <w:spacing w:val="-3"/>
          <w:sz w:val="28"/>
        </w:rPr>
        <w:t xml:space="preserve"> </w:t>
      </w:r>
      <w:r>
        <w:rPr>
          <w:sz w:val="28"/>
        </w:rPr>
        <w:t>overruled.</w:t>
      </w:r>
    </w:p>
    <w:p w:rsidR="00223B1A" w:rsidRDefault="00223B1A">
      <w:pPr>
        <w:pStyle w:val="BodyText"/>
        <w:ind w:left="0"/>
        <w:jc w:val="left"/>
      </w:pPr>
    </w:p>
    <w:p w:rsidR="00223B1A" w:rsidRDefault="00457C7C">
      <w:pPr>
        <w:pStyle w:val="BodyText"/>
      </w:pPr>
      <w:r>
        <w:t>xxx xxx xxx</w:t>
      </w:r>
    </w:p>
    <w:p w:rsidR="00223B1A" w:rsidRDefault="00223B1A">
      <w:pPr>
        <w:pStyle w:val="BodyText"/>
        <w:ind w:left="0"/>
        <w:jc w:val="left"/>
      </w:pPr>
    </w:p>
    <w:p w:rsidR="00223B1A" w:rsidRDefault="00457C7C">
      <w:pPr>
        <w:pStyle w:val="ListParagraph"/>
        <w:numPr>
          <w:ilvl w:val="0"/>
          <w:numId w:val="24"/>
        </w:numPr>
        <w:tabs>
          <w:tab w:val="left" w:pos="2246"/>
        </w:tabs>
        <w:spacing w:before="0"/>
        <w:ind w:right="1105" w:firstLine="0"/>
        <w:jc w:val="both"/>
        <w:rPr>
          <w:sz w:val="28"/>
        </w:rPr>
      </w:pPr>
      <w:r>
        <w:rPr>
          <w:spacing w:val="-3"/>
          <w:sz w:val="28"/>
        </w:rPr>
        <w:t xml:space="preserve">Moreover, </w:t>
      </w:r>
      <w:r>
        <w:rPr>
          <w:sz w:val="28"/>
        </w:rPr>
        <w:t>Section 48 of the 1996 Act does not</w:t>
      </w:r>
      <w:r>
        <w:rPr>
          <w:spacing w:val="-36"/>
          <w:sz w:val="28"/>
        </w:rPr>
        <w:t xml:space="preserve"> </w:t>
      </w:r>
      <w:r>
        <w:rPr>
          <w:sz w:val="28"/>
        </w:rPr>
        <w:t>give an opportunity to have a “second look” at the foreign award in the award enforcement stage. The scope of inquiry under Section 48 does not permit review of the foreign award on merits. Procedural defects (like taking into consideration inadmissible ev</w:t>
      </w:r>
      <w:r>
        <w:rPr>
          <w:sz w:val="28"/>
        </w:rPr>
        <w:t>idence or ignoring/rejecting the evidence which may be of binding nature) in the course of foreign arbitration do not lead necessarily to excuse an award from enforcement on the ground of public</w:t>
      </w:r>
      <w:r>
        <w:rPr>
          <w:spacing w:val="-8"/>
          <w:sz w:val="28"/>
        </w:rPr>
        <w:t xml:space="preserve"> </w:t>
      </w:r>
      <w:r>
        <w:rPr>
          <w:spacing w:val="-4"/>
          <w:sz w:val="28"/>
        </w:rPr>
        <w:t>policy.</w:t>
      </w:r>
    </w:p>
    <w:p w:rsidR="00223B1A" w:rsidRDefault="00223B1A">
      <w:pPr>
        <w:pStyle w:val="BodyText"/>
        <w:ind w:left="0"/>
        <w:jc w:val="left"/>
      </w:pPr>
    </w:p>
    <w:p w:rsidR="00223B1A" w:rsidRDefault="00457C7C">
      <w:pPr>
        <w:pStyle w:val="ListParagraph"/>
        <w:numPr>
          <w:ilvl w:val="0"/>
          <w:numId w:val="24"/>
        </w:numPr>
        <w:tabs>
          <w:tab w:val="left" w:pos="2246"/>
        </w:tabs>
        <w:spacing w:before="1"/>
        <w:ind w:right="1105" w:firstLine="0"/>
        <w:jc w:val="both"/>
        <w:rPr>
          <w:sz w:val="28"/>
        </w:rPr>
      </w:pPr>
      <w:r>
        <w:rPr>
          <w:sz w:val="28"/>
        </w:rPr>
        <w:t>In what we have discussed above, even if it be assum</w:t>
      </w:r>
      <w:r>
        <w:rPr>
          <w:sz w:val="28"/>
        </w:rPr>
        <w:t>ed that the Board of Appeal erred in relying upon the report obtained by the buyers from Crepin which was inconsistent with the terms on which the parties had contracted in the contract dated 12-5-1994 and</w:t>
      </w:r>
      <w:r>
        <w:rPr>
          <w:spacing w:val="19"/>
          <w:sz w:val="28"/>
        </w:rPr>
        <w:t xml:space="preserve"> </w:t>
      </w:r>
      <w:r>
        <w:rPr>
          <w:sz w:val="28"/>
        </w:rPr>
        <w:t>wrongly</w:t>
      </w:r>
      <w:r>
        <w:rPr>
          <w:spacing w:val="18"/>
          <w:sz w:val="28"/>
        </w:rPr>
        <w:t xml:space="preserve"> </w:t>
      </w:r>
      <w:r>
        <w:rPr>
          <w:sz w:val="28"/>
        </w:rPr>
        <w:t>rejected</w:t>
      </w:r>
      <w:r>
        <w:rPr>
          <w:spacing w:val="19"/>
          <w:sz w:val="28"/>
        </w:rPr>
        <w:t xml:space="preserve"> </w:t>
      </w:r>
      <w:r>
        <w:rPr>
          <w:sz w:val="28"/>
        </w:rPr>
        <w:t>the</w:t>
      </w:r>
      <w:r>
        <w:rPr>
          <w:spacing w:val="20"/>
          <w:sz w:val="28"/>
        </w:rPr>
        <w:t xml:space="preserve"> </w:t>
      </w:r>
      <w:r>
        <w:rPr>
          <w:sz w:val="28"/>
        </w:rPr>
        <w:t>report</w:t>
      </w:r>
      <w:r>
        <w:rPr>
          <w:spacing w:val="18"/>
          <w:sz w:val="28"/>
        </w:rPr>
        <w:t xml:space="preserve"> </w:t>
      </w:r>
      <w:r>
        <w:rPr>
          <w:sz w:val="28"/>
        </w:rPr>
        <w:t>of</w:t>
      </w:r>
      <w:r>
        <w:rPr>
          <w:spacing w:val="18"/>
          <w:sz w:val="28"/>
        </w:rPr>
        <w:t xml:space="preserve"> </w:t>
      </w:r>
      <w:r>
        <w:rPr>
          <w:sz w:val="28"/>
        </w:rPr>
        <w:t>the</w:t>
      </w:r>
      <w:r>
        <w:rPr>
          <w:spacing w:val="19"/>
          <w:sz w:val="28"/>
        </w:rPr>
        <w:t xml:space="preserve"> </w:t>
      </w:r>
      <w:r>
        <w:rPr>
          <w:sz w:val="28"/>
        </w:rPr>
        <w:t>contractual</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right="1104"/>
      </w:pPr>
      <w:r>
        <w:t>agency, in our view, such errors would not bar the enforceability of the appeal awards passed by the Board of Appeal.”</w:t>
      </w:r>
    </w:p>
    <w:p w:rsidR="00223B1A" w:rsidRDefault="00223B1A">
      <w:pPr>
        <w:pStyle w:val="BodyText"/>
        <w:ind w:left="0"/>
        <w:jc w:val="left"/>
        <w:rPr>
          <w:sz w:val="30"/>
        </w:rPr>
      </w:pPr>
    </w:p>
    <w:p w:rsidR="00223B1A" w:rsidRDefault="00457C7C">
      <w:pPr>
        <w:pStyle w:val="ListParagraph"/>
        <w:numPr>
          <w:ilvl w:val="0"/>
          <w:numId w:val="25"/>
        </w:numPr>
        <w:tabs>
          <w:tab w:val="left" w:pos="786"/>
        </w:tabs>
        <w:spacing w:before="217" w:line="480" w:lineRule="auto"/>
        <w:ind w:right="110"/>
        <w:jc w:val="both"/>
        <w:rPr>
          <w:sz w:val="28"/>
        </w:rPr>
      </w:pPr>
      <w:r>
        <w:rPr>
          <w:color w:val="000009"/>
          <w:sz w:val="28"/>
        </w:rPr>
        <w:t xml:space="preserve">In </w:t>
      </w:r>
      <w:r>
        <w:rPr>
          <w:b/>
          <w:color w:val="000009"/>
          <w:sz w:val="28"/>
        </w:rPr>
        <w:t xml:space="preserve">LMJ International Ltd. </w:t>
      </w:r>
      <w:r>
        <w:rPr>
          <w:b/>
          <w:color w:val="000009"/>
          <w:spacing w:val="-11"/>
          <w:sz w:val="28"/>
        </w:rPr>
        <w:t xml:space="preserve">v. </w:t>
      </w:r>
      <w:r>
        <w:rPr>
          <w:b/>
          <w:color w:val="000009"/>
          <w:sz w:val="28"/>
        </w:rPr>
        <w:t xml:space="preserve">Sleepwell Industries </w:t>
      </w:r>
      <w:r>
        <w:rPr>
          <w:color w:val="000009"/>
          <w:sz w:val="28"/>
        </w:rPr>
        <w:t xml:space="preserve">(2019) 5 SCC 302, an ex-parte award was passed in London which was </w:t>
      </w:r>
      <w:r>
        <w:rPr>
          <w:color w:val="000009"/>
          <w:sz w:val="28"/>
        </w:rPr>
        <w:t>sought to be executed by the Respondents in the High Court of Calcutta. The learned Single Judge of the High Court passed a common order in the execution cases rejecting objections taken regarding the maintainability of the applications. Against this, a re</w:t>
      </w:r>
      <w:r>
        <w:rPr>
          <w:color w:val="000009"/>
          <w:sz w:val="28"/>
        </w:rPr>
        <w:t>view petition was rejected by the High Court and so were Special Leave Petitions before this Court. What was argued before this Court was that grounds as to maintainability had been taken, as a result of which grounds under Section 48 of the Arbitration Ac</w:t>
      </w:r>
      <w:r>
        <w:rPr>
          <w:color w:val="000009"/>
          <w:sz w:val="28"/>
        </w:rPr>
        <w:t>t were not actually argued as objections before the Single Judge. This plea of the appellant was rejected by this Court, given the object of Section 48 of the Act. Since the appellant “might and “ought” to have taken these grounds, before the learned Singl</w:t>
      </w:r>
      <w:r>
        <w:rPr>
          <w:color w:val="000009"/>
          <w:sz w:val="28"/>
        </w:rPr>
        <w:t xml:space="preserve">e Judge these grounds were barred by an application of doctrine of constructive </w:t>
      </w:r>
      <w:r>
        <w:rPr>
          <w:i/>
          <w:color w:val="000009"/>
          <w:sz w:val="28"/>
        </w:rPr>
        <w:t xml:space="preserve">res judicata </w:t>
      </w:r>
      <w:r>
        <w:rPr>
          <w:color w:val="000009"/>
          <w:sz w:val="28"/>
        </w:rPr>
        <w:t>as</w:t>
      </w:r>
      <w:r>
        <w:rPr>
          <w:color w:val="000009"/>
          <w:spacing w:val="-2"/>
          <w:sz w:val="28"/>
        </w:rPr>
        <w:t xml:space="preserve"> </w:t>
      </w:r>
      <w:r>
        <w:rPr>
          <w:color w:val="000009"/>
          <w:sz w:val="28"/>
        </w:rPr>
        <w:t>follows:</w:t>
      </w:r>
    </w:p>
    <w:p w:rsidR="00223B1A" w:rsidRDefault="00457C7C">
      <w:pPr>
        <w:pStyle w:val="BodyText"/>
        <w:spacing w:before="1"/>
        <w:ind w:right="1098"/>
      </w:pPr>
      <w:r>
        <w:rPr>
          <w:color w:val="000009"/>
        </w:rPr>
        <w:t>“</w:t>
      </w:r>
      <w:r>
        <w:rPr>
          <w:b/>
          <w:color w:val="000009"/>
        </w:rPr>
        <w:t xml:space="preserve">17. </w:t>
      </w:r>
      <w:r>
        <w:rPr>
          <w:color w:val="000009"/>
        </w:rPr>
        <w:t>Be that as it may, the grounds urged by the petitioner in the earlier round regarding the maintainability of the execution case could not have bee</w:t>
      </w:r>
      <w:r>
        <w:rPr>
          <w:color w:val="000009"/>
        </w:rPr>
        <w:t xml:space="preserve">n considered in isolation and </w:t>
      </w:r>
      <w:r>
        <w:rPr>
          <w:i/>
          <w:color w:val="000009"/>
        </w:rPr>
        <w:t xml:space="preserve">dehors </w:t>
      </w:r>
      <w:r>
        <w:rPr>
          <w:color w:val="000009"/>
        </w:rPr>
        <w:t>the issue of enforceability of the subject foreign awards. For, the same was intrinsically linked to the question of enforceability of the subject foreign awards. In any case, all contentions available to the petitioner</w:t>
      </w:r>
      <w:r>
        <w:rPr>
          <w:color w:val="000009"/>
        </w:rPr>
        <w:t xml:space="preserve"> in that</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102"/>
      </w:pPr>
      <w:r>
        <w:rPr>
          <w:color w:val="000009"/>
        </w:rPr>
        <w:t xml:space="preserve">regard could and ought to have been raised specifically and, if raised, could have been examined by the Court at that stage itself. </w:t>
      </w:r>
      <w:r>
        <w:rPr>
          <w:color w:val="000009"/>
          <w:spacing w:val="-4"/>
        </w:rPr>
        <w:t>We</w:t>
      </w:r>
      <w:r>
        <w:rPr>
          <w:color w:val="000009"/>
          <w:spacing w:val="69"/>
        </w:rPr>
        <w:t xml:space="preserve"> </w:t>
      </w:r>
      <w:r>
        <w:rPr>
          <w:color w:val="000009"/>
        </w:rPr>
        <w:t>are of the considered opinion that the scheme of Section 48 of the Act does not envisage piece</w:t>
      </w:r>
      <w:r>
        <w:rPr>
          <w:color w:val="000009"/>
        </w:rPr>
        <w:t>meal consideration of the issue of maintainability of the execution case concerning the foreign awards, in the first place; and then the issue of enforceability thereof. Whereas, keeping in mind the legislative intent of speedy disposal of arbitration proc</w:t>
      </w:r>
      <w:r>
        <w:rPr>
          <w:color w:val="000009"/>
        </w:rPr>
        <w:t xml:space="preserve">eedings and limited interference by the courts, the Court is expected to consider both these aspects simultaneously at the threshold. </w:t>
      </w:r>
      <w:r>
        <w:rPr>
          <w:color w:val="000009"/>
          <w:spacing w:val="-6"/>
        </w:rPr>
        <w:t xml:space="preserve">Taking </w:t>
      </w:r>
      <w:r>
        <w:rPr>
          <w:color w:val="000009"/>
        </w:rPr>
        <w:t>any other view would result in encouraging successive and multiple round of proceedings for the execution of foreig</w:t>
      </w:r>
      <w:r>
        <w:rPr>
          <w:color w:val="000009"/>
        </w:rPr>
        <w:t xml:space="preserve">n awards. </w:t>
      </w:r>
      <w:r>
        <w:rPr>
          <w:color w:val="000009"/>
          <w:spacing w:val="-4"/>
        </w:rPr>
        <w:t xml:space="preserve">We </w:t>
      </w:r>
      <w:r>
        <w:rPr>
          <w:color w:val="000009"/>
        </w:rPr>
        <w:t xml:space="preserve">cannot countenance such a situation keeping in mind the avowed object of the Arbitration and Conciliation Act, 1996, in </w:t>
      </w:r>
      <w:r>
        <w:rPr>
          <w:color w:val="000009"/>
          <w:spacing w:val="-3"/>
        </w:rPr>
        <w:t xml:space="preserve">particular, </w:t>
      </w:r>
      <w:r>
        <w:rPr>
          <w:color w:val="000009"/>
        </w:rPr>
        <w:t xml:space="preserve">while dealing with the enforcement of foreign awards. </w:t>
      </w:r>
      <w:r>
        <w:rPr>
          <w:color w:val="000009"/>
          <w:spacing w:val="-5"/>
        </w:rPr>
        <w:t xml:space="preserve">For, </w:t>
      </w:r>
      <w:r>
        <w:rPr>
          <w:color w:val="000009"/>
        </w:rPr>
        <w:t>the scope of interference has been consciously const</w:t>
      </w:r>
      <w:r>
        <w:rPr>
          <w:color w:val="000009"/>
        </w:rPr>
        <w:t>ricted by the legislature in relation to the execution of foreign awards. Therefore, the subject application filed by the petitioner deserves to be rejected, being barred by constructive res judicata, as has been justly observed by the High Court in the im</w:t>
      </w:r>
      <w:r>
        <w:rPr>
          <w:color w:val="000009"/>
        </w:rPr>
        <w:t>pugned</w:t>
      </w:r>
      <w:r>
        <w:rPr>
          <w:color w:val="000009"/>
          <w:spacing w:val="-17"/>
        </w:rPr>
        <w:t xml:space="preserve"> </w:t>
      </w:r>
      <w:r>
        <w:rPr>
          <w:color w:val="000009"/>
        </w:rPr>
        <w:t>judgment.</w:t>
      </w:r>
    </w:p>
    <w:p w:rsidR="00223B1A" w:rsidRDefault="00223B1A">
      <w:pPr>
        <w:pStyle w:val="BodyText"/>
        <w:spacing w:before="1"/>
        <w:ind w:left="0"/>
        <w:jc w:val="left"/>
      </w:pPr>
    </w:p>
    <w:p w:rsidR="00223B1A" w:rsidRDefault="00457C7C">
      <w:pPr>
        <w:pStyle w:val="BodyText"/>
      </w:pPr>
      <w:r>
        <w:rPr>
          <w:color w:val="000009"/>
        </w:rPr>
        <w:t>xxx xxx xxx</w:t>
      </w:r>
    </w:p>
    <w:p w:rsidR="00223B1A" w:rsidRDefault="00223B1A">
      <w:pPr>
        <w:pStyle w:val="BodyText"/>
        <w:ind w:left="0"/>
        <w:jc w:val="left"/>
      </w:pPr>
    </w:p>
    <w:p w:rsidR="00223B1A" w:rsidRDefault="00457C7C">
      <w:pPr>
        <w:pStyle w:val="BodyText"/>
        <w:ind w:right="1105"/>
      </w:pPr>
      <w:r>
        <w:rPr>
          <w:b/>
          <w:color w:val="000009"/>
        </w:rPr>
        <w:t xml:space="preserve">20. </w:t>
      </w:r>
      <w:r>
        <w:rPr>
          <w:color w:val="000009"/>
        </w:rPr>
        <w:t xml:space="preserve">Suffice it to observe that the Arbitral </w:t>
      </w:r>
      <w:r>
        <w:rPr>
          <w:color w:val="000009"/>
          <w:spacing w:val="-3"/>
        </w:rPr>
        <w:t xml:space="preserve">Tribunal </w:t>
      </w:r>
      <w:r>
        <w:rPr>
          <w:color w:val="000009"/>
        </w:rPr>
        <w:t xml:space="preserve">has considered all aspects of the matter and even if it has committed any </w:t>
      </w:r>
      <w:r>
        <w:rPr>
          <w:color w:val="000009"/>
          <w:spacing w:val="-4"/>
        </w:rPr>
        <w:t xml:space="preserve">error, </w:t>
      </w:r>
      <w:r>
        <w:rPr>
          <w:color w:val="000009"/>
        </w:rPr>
        <w:t>the same could, at best, be a matter for correction by way of appeal to be resorted</w:t>
      </w:r>
      <w:r>
        <w:rPr>
          <w:color w:val="000009"/>
          <w:spacing w:val="-37"/>
        </w:rPr>
        <w:t xml:space="preserve"> </w:t>
      </w:r>
      <w:r>
        <w:rPr>
          <w:color w:val="000009"/>
        </w:rPr>
        <w:t xml:space="preserve">to on grounds as may be permissible under the English </w:t>
      </w:r>
      <w:r>
        <w:rPr>
          <w:color w:val="000009"/>
          <w:spacing w:val="-5"/>
        </w:rPr>
        <w:t xml:space="preserve">law, </w:t>
      </w:r>
      <w:r>
        <w:rPr>
          <w:color w:val="000009"/>
        </w:rPr>
        <w:t xml:space="preserve">by which the subject arbitration proceedings are governed. </w:t>
      </w:r>
      <w:r>
        <w:rPr>
          <w:color w:val="000009"/>
          <w:spacing w:val="-4"/>
        </w:rPr>
        <w:t>We</w:t>
      </w:r>
      <w:r>
        <w:rPr>
          <w:color w:val="000009"/>
          <w:spacing w:val="69"/>
        </w:rPr>
        <w:t xml:space="preserve"> </w:t>
      </w:r>
      <w:r>
        <w:rPr>
          <w:color w:val="000009"/>
        </w:rPr>
        <w:t>may not be understood to have expressed any opinion on the correctness of those issues.”</w:t>
      </w:r>
    </w:p>
    <w:p w:rsidR="00223B1A" w:rsidRDefault="00457C7C">
      <w:pPr>
        <w:pStyle w:val="ListParagraph"/>
        <w:numPr>
          <w:ilvl w:val="0"/>
          <w:numId w:val="25"/>
        </w:numPr>
        <w:tabs>
          <w:tab w:val="left" w:pos="786"/>
        </w:tabs>
        <w:spacing w:before="240" w:line="480" w:lineRule="auto"/>
        <w:ind w:right="114"/>
        <w:jc w:val="both"/>
        <w:rPr>
          <w:sz w:val="28"/>
        </w:rPr>
      </w:pPr>
      <w:r>
        <w:rPr>
          <w:color w:val="000009"/>
          <w:sz w:val="28"/>
        </w:rPr>
        <w:t>At this stage it is important to advert to ame</w:t>
      </w:r>
      <w:r>
        <w:rPr>
          <w:color w:val="000009"/>
          <w:sz w:val="28"/>
        </w:rPr>
        <w:t>ndments that were made by the Arbitration and Conciliation (Amendment) Act, 2015 (hereinafter referred to as the “2015 Amendment</w:t>
      </w:r>
      <w:r>
        <w:rPr>
          <w:color w:val="000009"/>
          <w:spacing w:val="-56"/>
          <w:sz w:val="28"/>
        </w:rPr>
        <w:t xml:space="preserve"> </w:t>
      </w:r>
      <w:r>
        <w:rPr>
          <w:color w:val="000009"/>
          <w:sz w:val="28"/>
        </w:rPr>
        <w:t>Act”). Section 48 was amended to</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04"/>
      </w:pPr>
      <w:r>
        <w:rPr>
          <w:color w:val="000009"/>
        </w:rPr>
        <w:t>delete the ground of “contrary to the interest of India”. Also, what was imp</w:t>
      </w:r>
      <w:r>
        <w:rPr>
          <w:color w:val="000009"/>
        </w:rPr>
        <w:t xml:space="preserve">ortant was to reiterate the </w:t>
      </w:r>
      <w:r>
        <w:rPr>
          <w:b/>
          <w:color w:val="000009"/>
        </w:rPr>
        <w:t xml:space="preserve">Renusagar </w:t>
      </w:r>
      <w:r>
        <w:rPr>
          <w:color w:val="000009"/>
        </w:rPr>
        <w:t>(supra) position, that the test as to whether there is a contravention with the fundamental policy of Indian law shall not entail a review on the merits of the dispute (</w:t>
      </w:r>
      <w:r>
        <w:rPr>
          <w:i/>
          <w:color w:val="000009"/>
        </w:rPr>
        <w:t xml:space="preserve">vide </w:t>
      </w:r>
      <w:r>
        <w:rPr>
          <w:color w:val="000009"/>
        </w:rPr>
        <w:t>Explanation 2 to Section 48(2)).</w:t>
      </w:r>
    </w:p>
    <w:p w:rsidR="00223B1A" w:rsidRDefault="00457C7C">
      <w:pPr>
        <w:pStyle w:val="ListParagraph"/>
        <w:numPr>
          <w:ilvl w:val="0"/>
          <w:numId w:val="25"/>
        </w:numPr>
        <w:tabs>
          <w:tab w:val="left" w:pos="786"/>
        </w:tabs>
        <w:spacing w:line="480" w:lineRule="auto"/>
        <w:ind w:right="158"/>
        <w:jc w:val="both"/>
        <w:rPr>
          <w:sz w:val="28"/>
        </w:rPr>
      </w:pPr>
      <w:r>
        <w:rPr>
          <w:color w:val="000009"/>
          <w:sz w:val="28"/>
        </w:rPr>
        <w:t xml:space="preserve">It will be </w:t>
      </w:r>
      <w:r>
        <w:rPr>
          <w:color w:val="000009"/>
          <w:sz w:val="28"/>
        </w:rPr>
        <w:t>noticed that in the context of challenge to domestic awards, Section 34 of the Arbitration Act differentiates between international commercial arbitrations held in India and other arbitrations held in India. So far as “the public policy of India” ground is</w:t>
      </w:r>
      <w:r>
        <w:rPr>
          <w:color w:val="000009"/>
          <w:sz w:val="28"/>
        </w:rPr>
        <w:t xml:space="preserve"> concerned, both Sections 34 and 48 are now identical, so that in an international commercial arbitration conducted in India, the ground of challenge relating to “public policy of India” would be the same as the ground of resisting enforcement of a foreign</w:t>
      </w:r>
      <w:r>
        <w:rPr>
          <w:color w:val="000009"/>
          <w:sz w:val="28"/>
        </w:rPr>
        <w:t xml:space="preserve"> award in India. Why it is important to advert to this feature of the 2015 Amendment Act is that all grounds relating to patent illegality appearing on the face of the award are outside the scope of interference with international commercial arbitration aw</w:t>
      </w:r>
      <w:r>
        <w:rPr>
          <w:color w:val="000009"/>
          <w:sz w:val="28"/>
        </w:rPr>
        <w:t>ards made in India and foreign awards whose enforcement is resisted in India. In this respect, it is important</w:t>
      </w:r>
      <w:r>
        <w:rPr>
          <w:color w:val="000009"/>
          <w:spacing w:val="11"/>
          <w:sz w:val="28"/>
        </w:rPr>
        <w:t xml:space="preserve"> </w:t>
      </w:r>
      <w:r>
        <w:rPr>
          <w:color w:val="000009"/>
          <w:sz w:val="28"/>
        </w:rPr>
        <w:t>to</w:t>
      </w:r>
    </w:p>
    <w:p w:rsidR="00223B1A" w:rsidRDefault="00457C7C">
      <w:pPr>
        <w:pStyle w:val="BodyText"/>
        <w:spacing w:before="1"/>
        <w:ind w:right="740" w:hanging="992"/>
      </w:pPr>
      <w:r>
        <w:rPr>
          <w:color w:val="000009"/>
        </w:rPr>
        <w:t xml:space="preserve">advert to paragraphs 30 and 43 of </w:t>
      </w:r>
      <w:r>
        <w:rPr>
          <w:b/>
          <w:color w:val="000009"/>
        </w:rPr>
        <w:t xml:space="preserve">Ssangyong </w:t>
      </w:r>
      <w:r>
        <w:rPr>
          <w:color w:val="000009"/>
        </w:rPr>
        <w:t>(supra) as</w:t>
      </w:r>
      <w:r>
        <w:rPr>
          <w:color w:val="000009"/>
          <w:spacing w:val="-36"/>
        </w:rPr>
        <w:t xml:space="preserve"> </w:t>
      </w:r>
      <w:r>
        <w:rPr>
          <w:color w:val="000009"/>
        </w:rPr>
        <w:t>follows: “</w:t>
      </w:r>
      <w:r>
        <w:rPr>
          <w:b/>
          <w:color w:val="000009"/>
        </w:rPr>
        <w:t>30.</w:t>
      </w:r>
      <w:r>
        <w:rPr>
          <w:b/>
          <w:color w:val="000009"/>
          <w:spacing w:val="15"/>
        </w:rPr>
        <w:t xml:space="preserve"> </w:t>
      </w:r>
      <w:r>
        <w:rPr>
          <w:color w:val="000009"/>
        </w:rPr>
        <w:t>What</w:t>
      </w:r>
      <w:r>
        <w:rPr>
          <w:color w:val="000009"/>
          <w:spacing w:val="15"/>
        </w:rPr>
        <w:t xml:space="preserve"> </w:t>
      </w:r>
      <w:r>
        <w:rPr>
          <w:color w:val="000009"/>
        </w:rPr>
        <w:t>is</w:t>
      </w:r>
      <w:r>
        <w:rPr>
          <w:color w:val="000009"/>
          <w:spacing w:val="13"/>
        </w:rPr>
        <w:t xml:space="preserve"> </w:t>
      </w:r>
      <w:r>
        <w:rPr>
          <w:color w:val="000009"/>
        </w:rPr>
        <w:t>important</w:t>
      </w:r>
      <w:r>
        <w:rPr>
          <w:color w:val="000009"/>
          <w:spacing w:val="13"/>
        </w:rPr>
        <w:t xml:space="preserve"> </w:t>
      </w:r>
      <w:r>
        <w:rPr>
          <w:color w:val="000009"/>
        </w:rPr>
        <w:t>to</w:t>
      </w:r>
      <w:r>
        <w:rPr>
          <w:color w:val="000009"/>
          <w:spacing w:val="13"/>
        </w:rPr>
        <w:t xml:space="preserve"> </w:t>
      </w:r>
      <w:r>
        <w:rPr>
          <w:color w:val="000009"/>
        </w:rPr>
        <w:t>note</w:t>
      </w:r>
      <w:r>
        <w:rPr>
          <w:color w:val="000009"/>
          <w:spacing w:val="13"/>
        </w:rPr>
        <w:t xml:space="preserve"> </w:t>
      </w:r>
      <w:r>
        <w:rPr>
          <w:color w:val="000009"/>
        </w:rPr>
        <w:t>is</w:t>
      </w:r>
      <w:r>
        <w:rPr>
          <w:color w:val="000009"/>
          <w:spacing w:val="14"/>
        </w:rPr>
        <w:t xml:space="preserve"> </w:t>
      </w:r>
      <w:r>
        <w:rPr>
          <w:color w:val="000009"/>
        </w:rPr>
        <w:t>that</w:t>
      </w:r>
      <w:r>
        <w:rPr>
          <w:color w:val="000009"/>
          <w:spacing w:val="15"/>
        </w:rPr>
        <w:t xml:space="preserve"> </w:t>
      </w:r>
      <w:r>
        <w:rPr>
          <w:color w:val="000009"/>
        </w:rPr>
        <w:t>a</w:t>
      </w:r>
      <w:r>
        <w:rPr>
          <w:color w:val="000009"/>
          <w:spacing w:val="13"/>
        </w:rPr>
        <w:t xml:space="preserve"> </w:t>
      </w:r>
      <w:r>
        <w:rPr>
          <w:color w:val="000009"/>
        </w:rPr>
        <w:t>decision</w:t>
      </w:r>
      <w:r>
        <w:rPr>
          <w:color w:val="000009"/>
          <w:spacing w:val="15"/>
        </w:rPr>
        <w:t xml:space="preserve"> </w:t>
      </w:r>
      <w:r>
        <w:rPr>
          <w:color w:val="000009"/>
        </w:rPr>
        <w:t>which</w:t>
      </w:r>
    </w:p>
    <w:p w:rsidR="00223B1A" w:rsidRDefault="00457C7C">
      <w:pPr>
        <w:pStyle w:val="BodyText"/>
        <w:ind w:right="1106"/>
      </w:pPr>
      <w:r>
        <w:rPr>
          <w:color w:val="000009"/>
        </w:rPr>
        <w:t xml:space="preserve">is perverse, as understood in paragraphs 31 and 32 of Associate Builders (supra), while no longer being a ground for challenge under “public policy of India”, would certainly amount to a patent illegality </w:t>
      </w:r>
      <w:r>
        <w:rPr>
          <w:color w:val="000009"/>
          <w:spacing w:val="16"/>
        </w:rPr>
        <w:t xml:space="preserve"> </w:t>
      </w:r>
      <w:r>
        <w:rPr>
          <w:color w:val="000009"/>
        </w:rPr>
        <w:t>appearing</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105"/>
      </w:pPr>
      <w:r>
        <w:rPr>
          <w:color w:val="000009"/>
        </w:rPr>
        <w:t>on the face of the awa</w:t>
      </w:r>
      <w:r>
        <w:rPr>
          <w:color w:val="000009"/>
        </w:rPr>
        <w:t xml:space="preserve">rd. Thus, a finding based on no evidence at all or an award which ignores vital evidence in arriving at its decision would be perverse and liable to be set aside on the ground of patent </w:t>
      </w:r>
      <w:r>
        <w:rPr>
          <w:color w:val="000009"/>
          <w:spacing w:val="-3"/>
        </w:rPr>
        <w:t xml:space="preserve">illegality. Additionally, </w:t>
      </w:r>
      <w:r>
        <w:rPr>
          <w:color w:val="000009"/>
        </w:rPr>
        <w:t>a finding based on documents taken behind th</w:t>
      </w:r>
      <w:r>
        <w:rPr>
          <w:color w:val="000009"/>
        </w:rPr>
        <w:t>e back of the parties by the arbitrator would also qualify as a decision based on no evidence inasmuch as such decision is not based on evidence led by the parties, and therefore, would also have to be characterised as</w:t>
      </w:r>
      <w:r>
        <w:rPr>
          <w:color w:val="000009"/>
          <w:spacing w:val="-3"/>
        </w:rPr>
        <w:t xml:space="preserve"> </w:t>
      </w:r>
      <w:r>
        <w:rPr>
          <w:color w:val="000009"/>
        </w:rPr>
        <w:t>perverse.</w:t>
      </w:r>
    </w:p>
    <w:p w:rsidR="00223B1A" w:rsidRDefault="00223B1A">
      <w:pPr>
        <w:pStyle w:val="BodyText"/>
        <w:ind w:left="0"/>
        <w:jc w:val="left"/>
      </w:pPr>
    </w:p>
    <w:p w:rsidR="00223B1A" w:rsidRDefault="00457C7C">
      <w:pPr>
        <w:pStyle w:val="BodyText"/>
      </w:pPr>
      <w:r>
        <w:rPr>
          <w:color w:val="000009"/>
        </w:rPr>
        <w:t>xxx xxx xxx</w:t>
      </w:r>
    </w:p>
    <w:p w:rsidR="00223B1A" w:rsidRDefault="00223B1A">
      <w:pPr>
        <w:pStyle w:val="BodyText"/>
        <w:ind w:left="0"/>
        <w:jc w:val="left"/>
      </w:pPr>
    </w:p>
    <w:p w:rsidR="00223B1A" w:rsidRDefault="00457C7C">
      <w:pPr>
        <w:pStyle w:val="BodyText"/>
        <w:ind w:right="1103"/>
      </w:pPr>
      <w:r>
        <w:rPr>
          <w:b/>
          <w:color w:val="000009"/>
        </w:rPr>
        <w:t xml:space="preserve">43. </w:t>
      </w:r>
      <w:r>
        <w:rPr>
          <w:color w:val="000009"/>
          <w:spacing w:val="-4"/>
        </w:rPr>
        <w:t xml:space="preserve">We </w:t>
      </w:r>
      <w:r>
        <w:rPr>
          <w:color w:val="000009"/>
        </w:rPr>
        <w:t>theref</w:t>
      </w:r>
      <w:r>
        <w:rPr>
          <w:color w:val="000009"/>
        </w:rPr>
        <w:t>ore hold, following the aforesaid authorities, that in the guise of misinterpretation of the contract, and consequent “errors of jurisdiction”, it is not possible to state that the arbitral award would be beyond the scope of submission to arbitration if ot</w:t>
      </w:r>
      <w:r>
        <w:rPr>
          <w:color w:val="000009"/>
        </w:rPr>
        <w:t>herwise the aforesaid misinterpretation (which would include going beyond the terms of the contract), could be said to have been fairly comprehended as “disputes” within the arbitration agreement, or which were referred to the decision of the arbitrators a</w:t>
      </w:r>
      <w:r>
        <w:rPr>
          <w:color w:val="000009"/>
        </w:rPr>
        <w:t xml:space="preserve">s understood by the authorities above. If an arbitrator is alleged to have wandered outside the contract and dealt with matters not allotted to him, this would be a jurisdictional error which could be corrected on the ground of “patent illegality”, which, </w:t>
      </w:r>
      <w:r>
        <w:rPr>
          <w:color w:val="000009"/>
        </w:rPr>
        <w:t xml:space="preserve">as we have seen, would not apply to international commercial arbitrations that are decided under Part II of the 1996 Act. </w:t>
      </w:r>
      <w:r>
        <w:rPr>
          <w:color w:val="000009"/>
          <w:spacing w:val="-16"/>
        </w:rPr>
        <w:t xml:space="preserve">To </w:t>
      </w:r>
      <w:r>
        <w:rPr>
          <w:color w:val="000009"/>
        </w:rPr>
        <w:t>bring in by the backdoor grounds relatable to Section 28(3) of the 1996 Act to be matters beyond</w:t>
      </w:r>
      <w:r>
        <w:rPr>
          <w:color w:val="000009"/>
          <w:spacing w:val="-39"/>
        </w:rPr>
        <w:t xml:space="preserve"> </w:t>
      </w:r>
      <w:r>
        <w:rPr>
          <w:color w:val="000009"/>
        </w:rPr>
        <w:t>the scope of submission to arbitra</w:t>
      </w:r>
      <w:r>
        <w:rPr>
          <w:color w:val="000009"/>
        </w:rPr>
        <w:t>tion under Section 34(2) (a)(iv) would not be permissible as this ground must</w:t>
      </w:r>
      <w:r>
        <w:rPr>
          <w:color w:val="000009"/>
          <w:spacing w:val="-40"/>
        </w:rPr>
        <w:t xml:space="preserve"> </w:t>
      </w:r>
      <w:r>
        <w:rPr>
          <w:color w:val="000009"/>
        </w:rPr>
        <w:t>be construed narrowly and so construed, must refer only to matters which are beyond the arbitration agreement or beyond the reference to the arbitral</w:t>
      </w:r>
      <w:r>
        <w:rPr>
          <w:color w:val="000009"/>
          <w:spacing w:val="-18"/>
        </w:rPr>
        <w:t xml:space="preserve"> </w:t>
      </w:r>
      <w:r>
        <w:rPr>
          <w:color w:val="000009"/>
        </w:rPr>
        <w:t>tribunal.”</w:t>
      </w:r>
    </w:p>
    <w:p w:rsidR="00223B1A" w:rsidRDefault="00457C7C">
      <w:pPr>
        <w:pStyle w:val="BodyText"/>
        <w:spacing w:before="161" w:line="360" w:lineRule="auto"/>
        <w:ind w:left="786" w:right="117"/>
      </w:pPr>
      <w:r>
        <w:rPr>
          <w:color w:val="000009"/>
        </w:rPr>
        <w:t>This statement of the law applies equally to Section 48 of the Arbitration Act.</w:t>
      </w:r>
    </w:p>
    <w:p w:rsidR="00223B1A" w:rsidRDefault="00223B1A">
      <w:pPr>
        <w:spacing w:line="360" w:lineRule="auto"/>
        <w:sectPr w:rsidR="00223B1A">
          <w:pgSz w:w="11900" w:h="16840"/>
          <w:pgMar w:top="1380" w:right="1280" w:bottom="1220" w:left="940" w:header="0" w:footer="1022" w:gutter="0"/>
          <w:cols w:space="720"/>
        </w:sectPr>
      </w:pPr>
    </w:p>
    <w:p w:rsidR="00223B1A" w:rsidRDefault="00457C7C">
      <w:pPr>
        <w:pStyle w:val="ListParagraph"/>
        <w:numPr>
          <w:ilvl w:val="0"/>
          <w:numId w:val="25"/>
        </w:numPr>
        <w:tabs>
          <w:tab w:val="left" w:pos="786"/>
        </w:tabs>
        <w:spacing w:before="61" w:line="480" w:lineRule="auto"/>
        <w:ind w:right="111"/>
        <w:jc w:val="both"/>
        <w:rPr>
          <w:sz w:val="28"/>
        </w:rPr>
      </w:pPr>
      <w:r>
        <w:rPr>
          <w:color w:val="000009"/>
          <w:sz w:val="28"/>
        </w:rPr>
        <w:t xml:space="preserve">Indeed, this approach has commended itself in other jurisdictions as well. Thus, in </w:t>
      </w:r>
      <w:r>
        <w:rPr>
          <w:b/>
          <w:color w:val="000009"/>
          <w:sz w:val="28"/>
        </w:rPr>
        <w:t xml:space="preserve">Sui Southern Gas Co. Ltd. </w:t>
      </w:r>
      <w:r>
        <w:rPr>
          <w:b/>
          <w:color w:val="000009"/>
          <w:spacing w:val="-11"/>
          <w:sz w:val="28"/>
        </w:rPr>
        <w:t xml:space="preserve">v. </w:t>
      </w:r>
      <w:r>
        <w:rPr>
          <w:b/>
          <w:color w:val="000009"/>
          <w:sz w:val="28"/>
        </w:rPr>
        <w:t xml:space="preserve">Habibullah Coastal Power Co. </w:t>
      </w:r>
      <w:r>
        <w:rPr>
          <w:color w:val="000009"/>
          <w:sz w:val="28"/>
        </w:rPr>
        <w:t xml:space="preserve">(2010) SGHC 62, </w:t>
      </w:r>
      <w:r>
        <w:rPr>
          <w:color w:val="000009"/>
          <w:sz w:val="28"/>
        </w:rPr>
        <w:t>the Singapore High Court, after setting out the legislative policy of the Model Law that the ‘public policy’ exception is to be narrowly viewed and that an arbitral award</w:t>
      </w:r>
      <w:r>
        <w:rPr>
          <w:color w:val="000009"/>
          <w:spacing w:val="57"/>
          <w:sz w:val="28"/>
        </w:rPr>
        <w:t xml:space="preserve"> </w:t>
      </w:r>
      <w:r>
        <w:rPr>
          <w:color w:val="000009"/>
          <w:sz w:val="28"/>
        </w:rPr>
        <w:t>that</w:t>
      </w:r>
    </w:p>
    <w:p w:rsidR="00223B1A" w:rsidRDefault="00457C7C">
      <w:pPr>
        <w:pStyle w:val="BodyText"/>
        <w:ind w:right="797" w:hanging="992"/>
        <w:jc w:val="left"/>
      </w:pPr>
      <w:r>
        <w:rPr>
          <w:color w:val="000009"/>
        </w:rPr>
        <w:t>shocks the conscience alone would be set aside, went on to</w:t>
      </w:r>
      <w:r>
        <w:rPr>
          <w:color w:val="000009"/>
          <w:spacing w:val="-40"/>
        </w:rPr>
        <w:t xml:space="preserve"> </w:t>
      </w:r>
      <w:r>
        <w:rPr>
          <w:color w:val="000009"/>
        </w:rPr>
        <w:t>hold: “</w:t>
      </w:r>
      <w:r>
        <w:rPr>
          <w:b/>
          <w:color w:val="000009"/>
        </w:rPr>
        <w:t xml:space="preserve">48. </w:t>
      </w:r>
      <w:r>
        <w:rPr>
          <w:color w:val="000009"/>
        </w:rPr>
        <w:t xml:space="preserve">It is </w:t>
      </w:r>
      <w:r>
        <w:rPr>
          <w:color w:val="000009"/>
          <w:spacing w:val="-4"/>
        </w:rPr>
        <w:t xml:space="preserve">clear, </w:t>
      </w:r>
      <w:r>
        <w:rPr>
          <w:color w:val="000009"/>
        </w:rPr>
        <w:t>therefore, that in  order  for  SSGC  to have</w:t>
      </w:r>
      <w:r>
        <w:rPr>
          <w:color w:val="000009"/>
          <w:spacing w:val="20"/>
        </w:rPr>
        <w:t xml:space="preserve"> </w:t>
      </w:r>
      <w:r>
        <w:rPr>
          <w:color w:val="000009"/>
        </w:rPr>
        <w:t>succeeded</w:t>
      </w:r>
      <w:r>
        <w:rPr>
          <w:color w:val="000009"/>
          <w:spacing w:val="23"/>
        </w:rPr>
        <w:t xml:space="preserve"> </w:t>
      </w:r>
      <w:r>
        <w:rPr>
          <w:color w:val="000009"/>
        </w:rPr>
        <w:t>on</w:t>
      </w:r>
      <w:r>
        <w:rPr>
          <w:color w:val="000009"/>
          <w:spacing w:val="22"/>
        </w:rPr>
        <w:t xml:space="preserve"> </w:t>
      </w:r>
      <w:r>
        <w:rPr>
          <w:color w:val="000009"/>
        </w:rPr>
        <w:t>the</w:t>
      </w:r>
      <w:r>
        <w:rPr>
          <w:color w:val="000009"/>
          <w:spacing w:val="23"/>
        </w:rPr>
        <w:t xml:space="preserve"> </w:t>
      </w:r>
      <w:r>
        <w:rPr>
          <w:color w:val="000009"/>
        </w:rPr>
        <w:t>public</w:t>
      </w:r>
      <w:r>
        <w:rPr>
          <w:color w:val="000009"/>
          <w:spacing w:val="22"/>
        </w:rPr>
        <w:t xml:space="preserve"> </w:t>
      </w:r>
      <w:r>
        <w:rPr>
          <w:color w:val="000009"/>
        </w:rPr>
        <w:t>policy</w:t>
      </w:r>
      <w:r>
        <w:rPr>
          <w:color w:val="000009"/>
          <w:spacing w:val="22"/>
        </w:rPr>
        <w:t xml:space="preserve"> </w:t>
      </w:r>
      <w:r>
        <w:rPr>
          <w:color w:val="000009"/>
        </w:rPr>
        <w:t>argument,</w:t>
      </w:r>
      <w:r>
        <w:rPr>
          <w:color w:val="000009"/>
          <w:spacing w:val="22"/>
        </w:rPr>
        <w:t xml:space="preserve"> </w:t>
      </w:r>
      <w:r>
        <w:rPr>
          <w:color w:val="000009"/>
        </w:rPr>
        <w:t>it</w:t>
      </w:r>
      <w:r>
        <w:rPr>
          <w:color w:val="000009"/>
          <w:spacing w:val="21"/>
        </w:rPr>
        <w:t xml:space="preserve"> </w:t>
      </w:r>
      <w:r>
        <w:rPr>
          <w:color w:val="000009"/>
        </w:rPr>
        <w:t>had</w:t>
      </w:r>
    </w:p>
    <w:p w:rsidR="00223B1A" w:rsidRDefault="00457C7C">
      <w:pPr>
        <w:pStyle w:val="BodyText"/>
        <w:ind w:right="1103"/>
      </w:pPr>
      <w:r>
        <w:rPr>
          <w:color w:val="000009"/>
        </w:rPr>
        <w:t>to cross a very high threshold and demonstrate egregious circumstances such as corruption, bribery</w:t>
      </w:r>
      <w:r>
        <w:rPr>
          <w:color w:val="000009"/>
          <w:spacing w:val="-33"/>
        </w:rPr>
        <w:t xml:space="preserve"> </w:t>
      </w:r>
      <w:r>
        <w:rPr>
          <w:color w:val="000009"/>
        </w:rPr>
        <w:t xml:space="preserve">or fraud, which would violate the most basic notions of </w:t>
      </w:r>
      <w:r>
        <w:rPr>
          <w:color w:val="000009"/>
        </w:rPr>
        <w:t xml:space="preserve">morality and justice. Nothing of the sort had been pleaded or proved by SSGC, and its ambiguous contention that the Award was “perverse” or “irrational” could not, of itself, amount to a breach of public </w:t>
      </w:r>
      <w:r>
        <w:rPr>
          <w:color w:val="000009"/>
          <w:spacing w:val="-4"/>
        </w:rPr>
        <w:t>policy.”</w:t>
      </w:r>
    </w:p>
    <w:p w:rsidR="00223B1A" w:rsidRDefault="00457C7C">
      <w:pPr>
        <w:spacing w:before="161" w:line="360" w:lineRule="auto"/>
        <w:ind w:left="501" w:right="166"/>
        <w:jc w:val="both"/>
        <w:rPr>
          <w:b/>
          <w:sz w:val="28"/>
        </w:rPr>
      </w:pPr>
      <w:r>
        <w:rPr>
          <w:b/>
          <w:color w:val="000009"/>
          <w:sz w:val="28"/>
          <w:u w:val="single" w:color="000009"/>
        </w:rPr>
        <w:t>General approach to enforcement and recogni</w:t>
      </w:r>
      <w:r>
        <w:rPr>
          <w:b/>
          <w:color w:val="000009"/>
          <w:sz w:val="28"/>
          <w:u w:val="single" w:color="000009"/>
        </w:rPr>
        <w:t>tion of Foreign</w:t>
      </w:r>
      <w:r>
        <w:rPr>
          <w:b/>
          <w:color w:val="000009"/>
          <w:sz w:val="28"/>
        </w:rPr>
        <w:t xml:space="preserve"> </w:t>
      </w:r>
      <w:r>
        <w:rPr>
          <w:b/>
          <w:color w:val="000009"/>
          <w:sz w:val="28"/>
          <w:u w:val="single" w:color="000009"/>
        </w:rPr>
        <w:t>Awards</w:t>
      </w:r>
    </w:p>
    <w:p w:rsidR="00223B1A" w:rsidRDefault="00223B1A">
      <w:pPr>
        <w:pStyle w:val="BodyText"/>
        <w:spacing w:before="5"/>
        <w:ind w:left="0"/>
        <w:jc w:val="left"/>
        <w:rPr>
          <w:b/>
          <w:sz w:val="9"/>
        </w:rPr>
      </w:pPr>
    </w:p>
    <w:p w:rsidR="00223B1A" w:rsidRDefault="00457C7C">
      <w:pPr>
        <w:pStyle w:val="ListParagraph"/>
        <w:numPr>
          <w:ilvl w:val="0"/>
          <w:numId w:val="25"/>
        </w:numPr>
        <w:tabs>
          <w:tab w:val="left" w:pos="786"/>
        </w:tabs>
        <w:spacing w:before="91" w:line="480" w:lineRule="auto"/>
        <w:ind w:right="173"/>
        <w:jc w:val="both"/>
        <w:rPr>
          <w:sz w:val="28"/>
        </w:rPr>
      </w:pPr>
      <w:r>
        <w:rPr>
          <w:color w:val="000009"/>
          <w:sz w:val="28"/>
        </w:rPr>
        <w:t xml:space="preserve">The USA was a late signatory to the New </w:t>
      </w:r>
      <w:r>
        <w:rPr>
          <w:color w:val="000009"/>
          <w:spacing w:val="-7"/>
          <w:sz w:val="28"/>
        </w:rPr>
        <w:t xml:space="preserve">York </w:t>
      </w:r>
      <w:r>
        <w:rPr>
          <w:color w:val="000009"/>
          <w:sz w:val="28"/>
        </w:rPr>
        <w:t>Convention, acceding to</w:t>
      </w:r>
      <w:r>
        <w:rPr>
          <w:color w:val="000009"/>
          <w:spacing w:val="16"/>
          <w:sz w:val="28"/>
        </w:rPr>
        <w:t xml:space="preserve"> </w:t>
      </w:r>
      <w:r>
        <w:rPr>
          <w:color w:val="000009"/>
          <w:sz w:val="28"/>
        </w:rPr>
        <w:t>the</w:t>
      </w:r>
      <w:r>
        <w:rPr>
          <w:color w:val="000009"/>
          <w:spacing w:val="17"/>
          <w:sz w:val="28"/>
        </w:rPr>
        <w:t xml:space="preserve"> </w:t>
      </w:r>
      <w:r>
        <w:rPr>
          <w:color w:val="000009"/>
          <w:sz w:val="28"/>
        </w:rPr>
        <w:t>Convention</w:t>
      </w:r>
      <w:r>
        <w:rPr>
          <w:color w:val="000009"/>
          <w:spacing w:val="16"/>
          <w:sz w:val="28"/>
        </w:rPr>
        <w:t xml:space="preserve"> </w:t>
      </w:r>
      <w:r>
        <w:rPr>
          <w:color w:val="000009"/>
          <w:sz w:val="28"/>
        </w:rPr>
        <w:t>only</w:t>
      </w:r>
      <w:r>
        <w:rPr>
          <w:color w:val="000009"/>
          <w:spacing w:val="17"/>
          <w:sz w:val="28"/>
        </w:rPr>
        <w:t xml:space="preserve"> </w:t>
      </w:r>
      <w:r>
        <w:rPr>
          <w:color w:val="000009"/>
          <w:sz w:val="28"/>
        </w:rPr>
        <w:t>in</w:t>
      </w:r>
      <w:r>
        <w:rPr>
          <w:color w:val="000009"/>
          <w:spacing w:val="17"/>
          <w:sz w:val="28"/>
        </w:rPr>
        <w:t xml:space="preserve"> </w:t>
      </w:r>
      <w:r>
        <w:rPr>
          <w:color w:val="000009"/>
          <w:sz w:val="28"/>
        </w:rPr>
        <w:t>1970.</w:t>
      </w:r>
      <w:r>
        <w:rPr>
          <w:color w:val="000009"/>
          <w:spacing w:val="16"/>
          <w:sz w:val="28"/>
        </w:rPr>
        <w:t xml:space="preserve"> </w:t>
      </w:r>
      <w:r>
        <w:rPr>
          <w:color w:val="000009"/>
          <w:spacing w:val="-3"/>
          <w:sz w:val="28"/>
        </w:rPr>
        <w:t>However,</w:t>
      </w:r>
      <w:r>
        <w:rPr>
          <w:color w:val="000009"/>
          <w:spacing w:val="17"/>
          <w:sz w:val="28"/>
        </w:rPr>
        <w:t xml:space="preserve"> </w:t>
      </w:r>
      <w:r>
        <w:rPr>
          <w:color w:val="000009"/>
          <w:sz w:val="28"/>
        </w:rPr>
        <w:t>in</w:t>
      </w:r>
      <w:r>
        <w:rPr>
          <w:color w:val="000009"/>
          <w:spacing w:val="16"/>
          <w:sz w:val="28"/>
        </w:rPr>
        <w:t xml:space="preserve"> </w:t>
      </w:r>
      <w:r>
        <w:rPr>
          <w:color w:val="000009"/>
          <w:sz w:val="28"/>
        </w:rPr>
        <w:t>an</w:t>
      </w:r>
      <w:r>
        <w:rPr>
          <w:color w:val="000009"/>
          <w:spacing w:val="17"/>
          <w:sz w:val="28"/>
        </w:rPr>
        <w:t xml:space="preserve"> </w:t>
      </w:r>
      <w:r>
        <w:rPr>
          <w:color w:val="000009"/>
          <w:sz w:val="28"/>
        </w:rPr>
        <w:t>early</w:t>
      </w:r>
      <w:r>
        <w:rPr>
          <w:color w:val="000009"/>
          <w:spacing w:val="17"/>
          <w:sz w:val="28"/>
        </w:rPr>
        <w:t xml:space="preserve"> </w:t>
      </w:r>
      <w:r>
        <w:rPr>
          <w:color w:val="000009"/>
          <w:sz w:val="28"/>
        </w:rPr>
        <w:t>judgment</w:t>
      </w:r>
      <w:r>
        <w:rPr>
          <w:color w:val="000009"/>
          <w:spacing w:val="16"/>
          <w:sz w:val="28"/>
        </w:rPr>
        <w:t xml:space="preserve"> </w:t>
      </w:r>
      <w:r>
        <w:rPr>
          <w:color w:val="000009"/>
          <w:sz w:val="28"/>
        </w:rPr>
        <w:t>of</w:t>
      </w:r>
      <w:r>
        <w:rPr>
          <w:color w:val="000009"/>
          <w:spacing w:val="17"/>
          <w:sz w:val="28"/>
        </w:rPr>
        <w:t xml:space="preserve"> </w:t>
      </w:r>
      <w:r>
        <w:rPr>
          <w:color w:val="000009"/>
          <w:sz w:val="28"/>
        </w:rPr>
        <w:t>the</w:t>
      </w:r>
    </w:p>
    <w:p w:rsidR="00223B1A" w:rsidRDefault="00457C7C">
      <w:pPr>
        <w:spacing w:line="480" w:lineRule="auto"/>
        <w:ind w:left="786" w:right="150"/>
        <w:jc w:val="both"/>
        <w:rPr>
          <w:sz w:val="28"/>
        </w:rPr>
      </w:pPr>
      <w:r>
        <w:rPr>
          <w:color w:val="000009"/>
          <w:sz w:val="28"/>
        </w:rPr>
        <w:t xml:space="preserve">U.S Court of Appeals, Second Circuit, namely </w:t>
      </w:r>
      <w:r>
        <w:rPr>
          <w:b/>
          <w:color w:val="000009"/>
          <w:sz w:val="28"/>
        </w:rPr>
        <w:t>Parsons &amp;</w:t>
      </w:r>
      <w:r>
        <w:rPr>
          <w:b/>
          <w:color w:val="000009"/>
          <w:spacing w:val="-37"/>
          <w:sz w:val="28"/>
        </w:rPr>
        <w:t xml:space="preserve"> </w:t>
      </w:r>
      <w:r>
        <w:rPr>
          <w:b/>
          <w:color w:val="000009"/>
          <w:sz w:val="28"/>
        </w:rPr>
        <w:t xml:space="preserve">Whittemore Overseas Co. </w:t>
      </w:r>
      <w:r>
        <w:rPr>
          <w:b/>
          <w:color w:val="000009"/>
          <w:spacing w:val="-11"/>
          <w:sz w:val="28"/>
        </w:rPr>
        <w:t xml:space="preserve">v. </w:t>
      </w:r>
      <w:r>
        <w:rPr>
          <w:b/>
          <w:color w:val="000009"/>
          <w:sz w:val="28"/>
        </w:rPr>
        <w:t xml:space="preserve">Societe Generale De L’Industrie Du Papier </w:t>
      </w:r>
      <w:r>
        <w:rPr>
          <w:color w:val="000009"/>
          <w:sz w:val="28"/>
        </w:rPr>
        <w:t xml:space="preserve">508 </w:t>
      </w:r>
      <w:r>
        <w:rPr>
          <w:color w:val="000009"/>
          <w:spacing w:val="-9"/>
          <w:sz w:val="28"/>
        </w:rPr>
        <w:t xml:space="preserve">F.2d </w:t>
      </w:r>
      <w:r>
        <w:rPr>
          <w:color w:val="000009"/>
          <w:sz w:val="28"/>
        </w:rPr>
        <w:t>969 (1974), the Court in a succinct paragraph pointed out the change</w:t>
      </w:r>
      <w:r>
        <w:rPr>
          <w:color w:val="000009"/>
          <w:spacing w:val="29"/>
          <w:sz w:val="28"/>
        </w:rPr>
        <w:t xml:space="preserve"> </w:t>
      </w:r>
      <w:r>
        <w:rPr>
          <w:color w:val="000009"/>
          <w:sz w:val="28"/>
        </w:rPr>
        <w:t>made</w:t>
      </w:r>
      <w:r>
        <w:rPr>
          <w:color w:val="000009"/>
          <w:spacing w:val="30"/>
          <w:sz w:val="28"/>
        </w:rPr>
        <w:t xml:space="preserve"> </w:t>
      </w:r>
      <w:r>
        <w:rPr>
          <w:color w:val="000009"/>
          <w:sz w:val="28"/>
        </w:rPr>
        <w:t>by</w:t>
      </w:r>
      <w:r>
        <w:rPr>
          <w:color w:val="000009"/>
          <w:spacing w:val="30"/>
          <w:sz w:val="28"/>
        </w:rPr>
        <w:t xml:space="preserve"> </w:t>
      </w:r>
      <w:r>
        <w:rPr>
          <w:color w:val="000009"/>
          <w:sz w:val="28"/>
        </w:rPr>
        <w:t>the</w:t>
      </w:r>
      <w:r>
        <w:rPr>
          <w:color w:val="000009"/>
          <w:spacing w:val="30"/>
          <w:sz w:val="28"/>
        </w:rPr>
        <w:t xml:space="preserve"> </w:t>
      </w:r>
      <w:r>
        <w:rPr>
          <w:color w:val="000009"/>
          <w:sz w:val="28"/>
        </w:rPr>
        <w:t>New</w:t>
      </w:r>
      <w:r>
        <w:rPr>
          <w:color w:val="000009"/>
          <w:spacing w:val="24"/>
          <w:sz w:val="28"/>
        </w:rPr>
        <w:t xml:space="preserve"> </w:t>
      </w:r>
      <w:r>
        <w:rPr>
          <w:color w:val="000009"/>
          <w:spacing w:val="-7"/>
          <w:sz w:val="28"/>
        </w:rPr>
        <w:t>York</w:t>
      </w:r>
      <w:r>
        <w:rPr>
          <w:color w:val="000009"/>
          <w:spacing w:val="30"/>
          <w:sz w:val="28"/>
        </w:rPr>
        <w:t xml:space="preserve"> </w:t>
      </w:r>
      <w:r>
        <w:rPr>
          <w:color w:val="000009"/>
          <w:sz w:val="28"/>
        </w:rPr>
        <w:t>Convention</w:t>
      </w:r>
      <w:r>
        <w:rPr>
          <w:color w:val="000009"/>
          <w:spacing w:val="30"/>
          <w:sz w:val="28"/>
        </w:rPr>
        <w:t xml:space="preserve"> </w:t>
      </w:r>
      <w:r>
        <w:rPr>
          <w:color w:val="000009"/>
          <w:sz w:val="28"/>
        </w:rPr>
        <w:t>when</w:t>
      </w:r>
      <w:r>
        <w:rPr>
          <w:color w:val="000009"/>
          <w:spacing w:val="30"/>
          <w:sz w:val="28"/>
        </w:rPr>
        <w:t xml:space="preserve"> </w:t>
      </w:r>
      <w:r>
        <w:rPr>
          <w:color w:val="000009"/>
          <w:sz w:val="28"/>
        </w:rPr>
        <w:t>compared</w:t>
      </w:r>
      <w:r>
        <w:rPr>
          <w:color w:val="000009"/>
          <w:spacing w:val="30"/>
          <w:sz w:val="28"/>
        </w:rPr>
        <w:t xml:space="preserve"> </w:t>
      </w:r>
      <w:r>
        <w:rPr>
          <w:color w:val="000009"/>
          <w:sz w:val="28"/>
        </w:rPr>
        <w:t>with</w:t>
      </w:r>
      <w:r>
        <w:rPr>
          <w:color w:val="000009"/>
          <w:spacing w:val="30"/>
          <w:sz w:val="28"/>
        </w:rPr>
        <w:t xml:space="preserve"> </w:t>
      </w:r>
      <w:r>
        <w:rPr>
          <w:color w:val="000009"/>
          <w:sz w:val="28"/>
        </w:rPr>
        <w:t>the</w:t>
      </w:r>
    </w:p>
    <w:p w:rsidR="00223B1A" w:rsidRDefault="00457C7C">
      <w:pPr>
        <w:pStyle w:val="BodyText"/>
        <w:spacing w:before="1"/>
        <w:ind w:left="786"/>
      </w:pPr>
      <w:r>
        <w:rPr>
          <w:color w:val="000009"/>
        </w:rPr>
        <w:t>older Geneva Convention of 1927 as follows:</w:t>
      </w:r>
    </w:p>
    <w:p w:rsidR="00223B1A" w:rsidRDefault="00457C7C">
      <w:pPr>
        <w:pStyle w:val="BodyText"/>
        <w:ind w:right="1104"/>
      </w:pPr>
      <w:r>
        <w:rPr>
          <w:color w:val="000009"/>
        </w:rPr>
        <w:t>“In 1958 the Convention was adopted b</w:t>
      </w:r>
      <w:r>
        <w:rPr>
          <w:color w:val="000009"/>
        </w:rPr>
        <w:t>y 26 of the 45 states participating in the United Nations Conference on Commercial Arbitration held in New York. For the signatory state, the New York Convention superseded the Geneva Convention of 1927, 92 League of Nations</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097"/>
      </w:pPr>
      <w:r>
        <w:rPr>
          <w:color w:val="000009"/>
          <w:spacing w:val="-3"/>
        </w:rPr>
        <w:t xml:space="preserve">Treaty </w:t>
      </w:r>
      <w:r>
        <w:rPr>
          <w:color w:val="000009"/>
          <w:spacing w:val="-5"/>
        </w:rPr>
        <w:t xml:space="preserve">Ser. </w:t>
      </w:r>
      <w:r>
        <w:rPr>
          <w:color w:val="000009"/>
        </w:rPr>
        <w:t>302.The 1958 Convention’s basic thrust was to liberalize procedures for enforcing foreign arbitral awards: While the Geneva Convention placed the burden of proof on the party seeking enforcement of a foreign arbitral award and did not circumscribe the rang</w:t>
      </w:r>
      <w:r>
        <w:rPr>
          <w:color w:val="000009"/>
        </w:rPr>
        <w:t xml:space="preserve">e of available defences to those enumerated in the convention, the 1958 Convention clearly shifted the burden of proof to the party defending against enforcement and limited his defenses to seven set forth in Article </w:t>
      </w:r>
      <w:r>
        <w:rPr>
          <w:color w:val="000009"/>
          <w:spacing w:val="-14"/>
        </w:rPr>
        <w:t xml:space="preserve">V. </w:t>
      </w:r>
      <w:r>
        <w:rPr>
          <w:color w:val="000009"/>
        </w:rPr>
        <w:t>See Contini, International Commercial Arbitration, 8 Am.J.Comp.L. 283, 299 (1959). Not a signatory to any prior multilateral agreement on enforcement of arbitral awards, the United States declined to sign the 1958 Convention at the outset. The United State</w:t>
      </w:r>
      <w:r>
        <w:rPr>
          <w:color w:val="000009"/>
        </w:rPr>
        <w:t>s ultimately acceded to the Convention,</w:t>
      </w:r>
      <w:r>
        <w:rPr>
          <w:color w:val="000009"/>
          <w:spacing w:val="46"/>
        </w:rPr>
        <w:t xml:space="preserve"> </w:t>
      </w:r>
      <w:r>
        <w:rPr>
          <w:color w:val="000009"/>
          <w:spacing w:val="-3"/>
        </w:rPr>
        <w:t>however,</w:t>
      </w:r>
      <w:r>
        <w:rPr>
          <w:color w:val="000009"/>
          <w:spacing w:val="45"/>
        </w:rPr>
        <w:t xml:space="preserve"> </w:t>
      </w:r>
      <w:r>
        <w:rPr>
          <w:color w:val="000009"/>
        </w:rPr>
        <w:t>in</w:t>
      </w:r>
      <w:r>
        <w:rPr>
          <w:color w:val="000009"/>
          <w:spacing w:val="46"/>
        </w:rPr>
        <w:t xml:space="preserve"> </w:t>
      </w:r>
      <w:r>
        <w:rPr>
          <w:color w:val="000009"/>
        </w:rPr>
        <w:t>1970,</w:t>
      </w:r>
      <w:r>
        <w:rPr>
          <w:color w:val="000009"/>
          <w:spacing w:val="47"/>
        </w:rPr>
        <w:t xml:space="preserve"> </w:t>
      </w:r>
      <w:r>
        <w:rPr>
          <w:color w:val="000009"/>
        </w:rPr>
        <w:t>(1970)</w:t>
      </w:r>
      <w:r>
        <w:rPr>
          <w:color w:val="000009"/>
          <w:spacing w:val="5"/>
        </w:rPr>
        <w:t xml:space="preserve"> </w:t>
      </w:r>
      <w:r>
        <w:rPr>
          <w:color w:val="000009"/>
        </w:rPr>
        <w:t>3</w:t>
      </w:r>
      <w:r>
        <w:rPr>
          <w:color w:val="000009"/>
          <w:spacing w:val="47"/>
        </w:rPr>
        <w:t xml:space="preserve"> </w:t>
      </w:r>
      <w:r>
        <w:rPr>
          <w:color w:val="000009"/>
          <w:spacing w:val="-6"/>
        </w:rPr>
        <w:t>U.S.T.</w:t>
      </w:r>
      <w:r>
        <w:rPr>
          <w:color w:val="000009"/>
          <w:spacing w:val="45"/>
        </w:rPr>
        <w:t xml:space="preserve"> </w:t>
      </w:r>
      <w:r>
        <w:rPr>
          <w:color w:val="000009"/>
        </w:rPr>
        <w:t>2517,</w:t>
      </w:r>
    </w:p>
    <w:p w:rsidR="00223B1A" w:rsidRDefault="00457C7C">
      <w:pPr>
        <w:pStyle w:val="BodyText"/>
        <w:spacing w:before="1"/>
        <w:ind w:right="1100"/>
      </w:pPr>
      <w:r>
        <w:rPr>
          <w:color w:val="000009"/>
          <w:spacing w:val="-5"/>
        </w:rPr>
        <w:t xml:space="preserve">T.I.A.S. </w:t>
      </w:r>
      <w:r>
        <w:rPr>
          <w:color w:val="000009"/>
        </w:rPr>
        <w:t>No. 6997, and implemented its  accession  with 9 U.S.C. 201-208. Under 9 U.S.C. 208, the existing Federal Arbitration Act, 9 U.S.C. 1-14, applies to the enforcement of</w:t>
      </w:r>
      <w:r>
        <w:rPr>
          <w:color w:val="000009"/>
        </w:rPr>
        <w:t xml:space="preserve"> foreign awards except to the extent to which the latter may conflict with the Convention. See </w:t>
      </w:r>
      <w:r>
        <w:rPr>
          <w:color w:val="000009"/>
          <w:spacing w:val="-4"/>
        </w:rPr>
        <w:t>generally,</w:t>
      </w:r>
      <w:r>
        <w:rPr>
          <w:color w:val="000009"/>
          <w:spacing w:val="69"/>
        </w:rPr>
        <w:t xml:space="preserve"> </w:t>
      </w:r>
      <w:r>
        <w:rPr>
          <w:color w:val="000009"/>
        </w:rPr>
        <w:t xml:space="preserve">Comment, International Commercial Arbitration under the United Nations Convention and the Amended Federal Arbitration Statute, 47 </w:t>
      </w:r>
      <w:r>
        <w:rPr>
          <w:color w:val="000009"/>
          <w:spacing w:val="-4"/>
        </w:rPr>
        <w:t xml:space="preserve">Wash.L.Rev. </w:t>
      </w:r>
      <w:r>
        <w:rPr>
          <w:color w:val="000009"/>
        </w:rPr>
        <w:t>441 (197</w:t>
      </w:r>
      <w:r>
        <w:rPr>
          <w:color w:val="000009"/>
        </w:rPr>
        <w:t>2).”</w:t>
      </w:r>
    </w:p>
    <w:p w:rsidR="00223B1A" w:rsidRDefault="00457C7C">
      <w:pPr>
        <w:pStyle w:val="BodyText"/>
        <w:spacing w:before="160"/>
        <w:ind w:left="786"/>
      </w:pPr>
      <w:r>
        <w:rPr>
          <w:color w:val="000009"/>
        </w:rPr>
        <w:t>The Court then went on to hold:</w:t>
      </w:r>
    </w:p>
    <w:p w:rsidR="00223B1A" w:rsidRDefault="00457C7C">
      <w:pPr>
        <w:pStyle w:val="BodyText"/>
        <w:spacing w:before="200" w:line="276" w:lineRule="auto"/>
        <w:ind w:right="1096"/>
      </w:pPr>
      <w:r>
        <w:rPr>
          <w:color w:val="000009"/>
        </w:rPr>
        <w:t xml:space="preserve">“Perhaps more probative, </w:t>
      </w:r>
      <w:r>
        <w:rPr>
          <w:color w:val="000009"/>
          <w:spacing w:val="-3"/>
        </w:rPr>
        <w:t xml:space="preserve">however, </w:t>
      </w:r>
      <w:r>
        <w:rPr>
          <w:color w:val="000009"/>
        </w:rPr>
        <w:t xml:space="preserve">are the inferences to be drawn from the history of the Convention as a whole. The general </w:t>
      </w:r>
      <w:r>
        <w:rPr>
          <w:color w:val="000009"/>
          <w:u w:val="single" w:color="000009"/>
        </w:rPr>
        <w:t>pro-enforcement bias</w:t>
      </w:r>
      <w:r>
        <w:rPr>
          <w:color w:val="000009"/>
        </w:rPr>
        <w:t xml:space="preserve"> informing the Convention and explaining its supersession of the Geneva Con</w:t>
      </w:r>
      <w:r>
        <w:rPr>
          <w:color w:val="000009"/>
        </w:rPr>
        <w:t>vention points toward a narrow reading of the public policy defense. An expansive construction of this defense would vitiate the Convention’s basic effort to remove preexisting obstacles to enforcement. See Straus, Arbitration of Disputes between Multinati</w:t>
      </w:r>
      <w:r>
        <w:rPr>
          <w:color w:val="000009"/>
        </w:rPr>
        <w:t>onal Corporations, in New Strategies for Peaceful Resolution of International Business Disputes 114-15 (1971); Digest of Proceedings of International Business Disputes Conference, April 14, 1971, in id.</w:t>
      </w:r>
      <w:r>
        <w:rPr>
          <w:color w:val="000009"/>
          <w:spacing w:val="4"/>
        </w:rPr>
        <w:t xml:space="preserve"> </w:t>
      </w:r>
      <w:r>
        <w:rPr>
          <w:color w:val="000009"/>
        </w:rPr>
        <w:t>at</w:t>
      </w:r>
    </w:p>
    <w:p w:rsidR="00223B1A" w:rsidRDefault="00457C7C">
      <w:pPr>
        <w:pStyle w:val="BodyText"/>
        <w:spacing w:line="318" w:lineRule="exact"/>
      </w:pPr>
      <w:r>
        <w:rPr>
          <w:color w:val="000009"/>
        </w:rPr>
        <w:t xml:space="preserve">191  (remarks  of  Professor  </w:t>
      </w:r>
      <w:r>
        <w:rPr>
          <w:color w:val="000009"/>
          <w:spacing w:val="-9"/>
        </w:rPr>
        <w:t xml:space="preserve">W. </w:t>
      </w:r>
      <w:r>
        <w:rPr>
          <w:color w:val="000009"/>
          <w:spacing w:val="59"/>
        </w:rPr>
        <w:t xml:space="preserve"> </w:t>
      </w:r>
      <w:r>
        <w:rPr>
          <w:color w:val="000009"/>
        </w:rPr>
        <w:t xml:space="preserve">Reese). </w:t>
      </w:r>
      <w:r>
        <w:rPr>
          <w:color w:val="000009"/>
          <w:spacing w:val="4"/>
        </w:rPr>
        <w:t xml:space="preserve"> </w:t>
      </w:r>
      <w:r>
        <w:rPr>
          <w:color w:val="000009"/>
          <w:spacing w:val="-3"/>
        </w:rPr>
        <w:t>Additio</w:t>
      </w:r>
      <w:r>
        <w:rPr>
          <w:color w:val="000009"/>
          <w:spacing w:val="-3"/>
        </w:rPr>
        <w:t>nally,</w:t>
      </w:r>
    </w:p>
    <w:p w:rsidR="00223B1A" w:rsidRDefault="00223B1A">
      <w:pPr>
        <w:spacing w:line="318" w:lineRule="exact"/>
        <w:sectPr w:rsidR="00223B1A">
          <w:pgSz w:w="11900" w:h="16840"/>
          <w:pgMar w:top="1380" w:right="1280" w:bottom="1220" w:left="940" w:header="0" w:footer="1022" w:gutter="0"/>
          <w:cols w:space="720"/>
        </w:sectPr>
      </w:pPr>
    </w:p>
    <w:p w:rsidR="00223B1A" w:rsidRDefault="00457C7C">
      <w:pPr>
        <w:pStyle w:val="BodyText"/>
        <w:spacing w:before="61" w:line="276" w:lineRule="auto"/>
        <w:ind w:right="1097"/>
      </w:pPr>
      <w:r>
        <w:rPr>
          <w:color w:val="000009"/>
        </w:rPr>
        <w:t>considerations of reciprocity— considerations given express recognition in the Convention itself —  counsel courts to invoke the public policy defense with caution lest foreign courts frequently accept it as a defense to enforcemen</w:t>
      </w:r>
      <w:r>
        <w:rPr>
          <w:color w:val="000009"/>
        </w:rPr>
        <w:t>t of arbitral awards rendered in the United</w:t>
      </w:r>
      <w:r>
        <w:rPr>
          <w:color w:val="000009"/>
          <w:spacing w:val="-3"/>
        </w:rPr>
        <w:t xml:space="preserve"> </w:t>
      </w:r>
      <w:r>
        <w:rPr>
          <w:color w:val="000009"/>
        </w:rPr>
        <w:t>States.</w:t>
      </w:r>
    </w:p>
    <w:p w:rsidR="00223B1A" w:rsidRDefault="00457C7C">
      <w:pPr>
        <w:pStyle w:val="BodyText"/>
        <w:spacing w:before="198" w:line="276" w:lineRule="auto"/>
        <w:ind w:right="1105"/>
      </w:pPr>
      <w:r>
        <w:rPr>
          <w:color w:val="000009"/>
          <w:spacing w:val="-4"/>
        </w:rPr>
        <w:t xml:space="preserve">We </w:t>
      </w:r>
      <w:r>
        <w:rPr>
          <w:color w:val="000009"/>
        </w:rPr>
        <w:t xml:space="preserve">conclude, therefore, that the Convention’s public policy defense should be construed </w:t>
      </w:r>
      <w:r>
        <w:rPr>
          <w:color w:val="000009"/>
          <w:spacing w:val="-4"/>
        </w:rPr>
        <w:t xml:space="preserve">narrowly. </w:t>
      </w:r>
      <w:r>
        <w:rPr>
          <w:color w:val="000009"/>
        </w:rPr>
        <w:t>Enforcement of foreign arbitral awards may be denied on this basis only where enforcement would violate th</w:t>
      </w:r>
      <w:r>
        <w:rPr>
          <w:color w:val="000009"/>
        </w:rPr>
        <w:t>e forum state’s most basic notions of morality and justice.</w:t>
      </w:r>
    </w:p>
    <w:p w:rsidR="00223B1A" w:rsidRDefault="00457C7C">
      <w:pPr>
        <w:pStyle w:val="BodyText"/>
        <w:spacing w:before="199"/>
      </w:pPr>
      <w:r>
        <w:rPr>
          <w:color w:val="000009"/>
        </w:rPr>
        <w:t>xxx xxx xxx</w:t>
      </w:r>
    </w:p>
    <w:p w:rsidR="00223B1A" w:rsidRDefault="00457C7C">
      <w:pPr>
        <w:pStyle w:val="BodyText"/>
        <w:spacing w:before="248"/>
        <w:ind w:right="1103"/>
      </w:pPr>
      <w:r>
        <w:rPr>
          <w:color w:val="000009"/>
        </w:rPr>
        <w:t>Although the Convention recognizes that an award may not be enforced where predicated on a subject matter outside the arbitrator’s jurisdiction, it does not sanction second-guessing th</w:t>
      </w:r>
      <w:r>
        <w:rPr>
          <w:color w:val="000009"/>
        </w:rPr>
        <w:t xml:space="preserve">e arbitrator’s construction of the parties’ agreement. The appellant’s attempt to invoke this defense, </w:t>
      </w:r>
      <w:r>
        <w:rPr>
          <w:color w:val="000009"/>
          <w:spacing w:val="-3"/>
        </w:rPr>
        <w:t xml:space="preserve">however, </w:t>
      </w:r>
      <w:r>
        <w:rPr>
          <w:color w:val="000009"/>
        </w:rPr>
        <w:t>calls upon the court to ignore this limitation on its decision-making powers and usurp the arbitrator’s role. The district court took a proper v</w:t>
      </w:r>
      <w:r>
        <w:rPr>
          <w:color w:val="000009"/>
        </w:rPr>
        <w:t>iew of its own jurisdiction in refusing to grant relief on this</w:t>
      </w:r>
      <w:r>
        <w:rPr>
          <w:color w:val="000009"/>
          <w:spacing w:val="-2"/>
        </w:rPr>
        <w:t xml:space="preserve"> </w:t>
      </w:r>
      <w:r>
        <w:rPr>
          <w:color w:val="000009"/>
        </w:rPr>
        <w:t>ground.”</w:t>
      </w:r>
    </w:p>
    <w:p w:rsidR="00223B1A" w:rsidRDefault="00457C7C">
      <w:pPr>
        <w:pStyle w:val="BodyText"/>
        <w:ind w:left="6009"/>
        <w:jc w:val="left"/>
      </w:pPr>
      <w:r>
        <w:rPr>
          <w:color w:val="000009"/>
        </w:rPr>
        <w:t>(emphasis supplied)</w:t>
      </w:r>
    </w:p>
    <w:p w:rsidR="00223B1A" w:rsidRDefault="00457C7C">
      <w:pPr>
        <w:pStyle w:val="ListParagraph"/>
        <w:numPr>
          <w:ilvl w:val="0"/>
          <w:numId w:val="25"/>
        </w:numPr>
        <w:tabs>
          <w:tab w:val="left" w:pos="878"/>
        </w:tabs>
        <w:ind w:left="878" w:right="0" w:hanging="518"/>
        <w:jc w:val="left"/>
        <w:rPr>
          <w:b/>
          <w:sz w:val="28"/>
        </w:rPr>
      </w:pPr>
      <w:r>
        <w:rPr>
          <w:color w:val="000009"/>
          <w:sz w:val="28"/>
        </w:rPr>
        <w:t xml:space="preserve">This judgment was followed in </w:t>
      </w:r>
      <w:r>
        <w:rPr>
          <w:b/>
          <w:color w:val="000009"/>
          <w:sz w:val="28"/>
        </w:rPr>
        <w:t>Compagnie des Bauxites de</w:t>
      </w:r>
      <w:r>
        <w:rPr>
          <w:b/>
          <w:color w:val="000009"/>
          <w:spacing w:val="10"/>
          <w:sz w:val="28"/>
        </w:rPr>
        <w:t xml:space="preserve"> </w:t>
      </w:r>
      <w:r>
        <w:rPr>
          <w:b/>
          <w:color w:val="000009"/>
          <w:sz w:val="28"/>
        </w:rPr>
        <w:t>Guinee</w:t>
      </w:r>
    </w:p>
    <w:p w:rsidR="00223B1A" w:rsidRDefault="00223B1A">
      <w:pPr>
        <w:pStyle w:val="BodyText"/>
        <w:ind w:left="0"/>
        <w:jc w:val="left"/>
        <w:rPr>
          <w:b/>
        </w:rPr>
      </w:pPr>
    </w:p>
    <w:p w:rsidR="00223B1A" w:rsidRDefault="00457C7C">
      <w:pPr>
        <w:spacing w:line="480" w:lineRule="auto"/>
        <w:ind w:left="786" w:right="111"/>
        <w:jc w:val="both"/>
        <w:rPr>
          <w:sz w:val="28"/>
        </w:rPr>
      </w:pPr>
      <w:r>
        <w:rPr>
          <w:b/>
          <w:color w:val="000009"/>
          <w:sz w:val="28"/>
        </w:rPr>
        <w:t xml:space="preserve">v. Hammermills Inc. </w:t>
      </w:r>
      <w:r>
        <w:rPr>
          <w:color w:val="000009"/>
          <w:sz w:val="28"/>
        </w:rPr>
        <w:t xml:space="preserve">(1992) WL 122712 where the US District Court, District of Colombia followed </w:t>
      </w:r>
      <w:r>
        <w:rPr>
          <w:b/>
          <w:color w:val="000009"/>
          <w:sz w:val="28"/>
        </w:rPr>
        <w:t xml:space="preserve">Parsons </w:t>
      </w:r>
      <w:r>
        <w:rPr>
          <w:color w:val="000009"/>
          <w:sz w:val="28"/>
        </w:rPr>
        <w:t>(supra) as follows:</w:t>
      </w:r>
    </w:p>
    <w:p w:rsidR="00223B1A" w:rsidRDefault="00457C7C">
      <w:pPr>
        <w:spacing w:before="160" w:line="276" w:lineRule="auto"/>
        <w:ind w:left="1778" w:right="1097"/>
        <w:jc w:val="both"/>
        <w:rPr>
          <w:sz w:val="28"/>
        </w:rPr>
      </w:pPr>
      <w:r>
        <w:rPr>
          <w:color w:val="000009"/>
          <w:sz w:val="28"/>
        </w:rPr>
        <w:t xml:space="preserve">“The principal purpose of the Convention and its implementation by Congress was to “remove pre- existing obstacles to enforcement” of foreign arbitration awards. </w:t>
      </w:r>
      <w:r>
        <w:rPr>
          <w:i/>
          <w:color w:val="000009"/>
          <w:sz w:val="28"/>
        </w:rPr>
        <w:t xml:space="preserve">Parsons &amp; Whittemore Overseas Co. </w:t>
      </w:r>
      <w:r>
        <w:rPr>
          <w:i/>
          <w:color w:val="000009"/>
          <w:spacing w:val="-12"/>
          <w:sz w:val="28"/>
        </w:rPr>
        <w:t xml:space="preserve">v. </w:t>
      </w:r>
      <w:r>
        <w:rPr>
          <w:i/>
          <w:color w:val="000009"/>
          <w:sz w:val="28"/>
        </w:rPr>
        <w:t>Societe Generale de L'Industr</w:t>
      </w:r>
      <w:r>
        <w:rPr>
          <w:i/>
          <w:color w:val="000009"/>
          <w:sz w:val="28"/>
        </w:rPr>
        <w:t>ie du Papier</w:t>
      </w:r>
      <w:r>
        <w:rPr>
          <w:color w:val="000009"/>
          <w:sz w:val="28"/>
        </w:rPr>
        <w:t xml:space="preserve">, 508 </w:t>
      </w:r>
      <w:r>
        <w:rPr>
          <w:color w:val="000009"/>
          <w:spacing w:val="-9"/>
          <w:sz w:val="28"/>
        </w:rPr>
        <w:t xml:space="preserve">F.2d </w:t>
      </w:r>
      <w:r>
        <w:rPr>
          <w:color w:val="000009"/>
          <w:sz w:val="28"/>
        </w:rPr>
        <w:t xml:space="preserve">969, 973 (2d </w:t>
      </w:r>
      <w:r>
        <w:rPr>
          <w:color w:val="000009"/>
          <w:spacing w:val="-3"/>
          <w:sz w:val="28"/>
        </w:rPr>
        <w:t xml:space="preserve">Cir.1974). </w:t>
      </w:r>
      <w:r>
        <w:rPr>
          <w:color w:val="000009"/>
          <w:spacing w:val="-17"/>
          <w:sz w:val="28"/>
        </w:rPr>
        <w:t xml:space="preserve">To </w:t>
      </w:r>
      <w:r>
        <w:rPr>
          <w:color w:val="000009"/>
          <w:sz w:val="28"/>
        </w:rPr>
        <w:t xml:space="preserve">facilitate this </w:t>
      </w:r>
      <w:r>
        <w:rPr>
          <w:color w:val="000009"/>
          <w:spacing w:val="-4"/>
          <w:sz w:val="28"/>
        </w:rPr>
        <w:t xml:space="preserve">policy, </w:t>
      </w:r>
      <w:r>
        <w:rPr>
          <w:color w:val="000009"/>
          <w:sz w:val="28"/>
        </w:rPr>
        <w:t>which applies with special force in the field</w:t>
      </w:r>
      <w:r>
        <w:rPr>
          <w:color w:val="000009"/>
          <w:spacing w:val="35"/>
          <w:sz w:val="28"/>
        </w:rPr>
        <w:t xml:space="preserve"> </w:t>
      </w:r>
      <w:r>
        <w:rPr>
          <w:color w:val="000009"/>
          <w:sz w:val="28"/>
        </w:rPr>
        <w:t>of</w:t>
      </w:r>
    </w:p>
    <w:p w:rsidR="00223B1A" w:rsidRDefault="00223B1A">
      <w:pPr>
        <w:spacing w:line="276" w:lineRule="auto"/>
        <w:jc w:val="both"/>
        <w:rPr>
          <w:sz w:val="28"/>
        </w:rPr>
        <w:sectPr w:rsidR="00223B1A">
          <w:pgSz w:w="11900" w:h="16840"/>
          <w:pgMar w:top="1380" w:right="1280" w:bottom="1220" w:left="940" w:header="0" w:footer="1022" w:gutter="0"/>
          <w:cols w:space="720"/>
        </w:sectPr>
      </w:pPr>
    </w:p>
    <w:p w:rsidR="00223B1A" w:rsidRDefault="00457C7C">
      <w:pPr>
        <w:spacing w:before="61"/>
        <w:ind w:left="1778"/>
        <w:jc w:val="both"/>
        <w:rPr>
          <w:i/>
          <w:sz w:val="28"/>
        </w:rPr>
      </w:pPr>
      <w:r>
        <w:rPr>
          <w:color w:val="000009"/>
          <w:sz w:val="28"/>
        </w:rPr>
        <w:t xml:space="preserve">international commerce, </w:t>
      </w:r>
      <w:r>
        <w:rPr>
          <w:i/>
          <w:color w:val="000009"/>
          <w:sz w:val="28"/>
        </w:rPr>
        <w:t>see Mitsubishi Motors Corp.</w:t>
      </w:r>
    </w:p>
    <w:p w:rsidR="00223B1A" w:rsidRDefault="00457C7C">
      <w:pPr>
        <w:spacing w:before="48" w:line="276" w:lineRule="auto"/>
        <w:ind w:left="1778" w:right="1097"/>
        <w:jc w:val="both"/>
        <w:rPr>
          <w:sz w:val="28"/>
        </w:rPr>
      </w:pPr>
      <w:r>
        <w:rPr>
          <w:i/>
          <w:color w:val="000009"/>
          <w:spacing w:val="-12"/>
          <w:sz w:val="28"/>
        </w:rPr>
        <w:t xml:space="preserve">v. </w:t>
      </w:r>
      <w:r>
        <w:rPr>
          <w:i/>
          <w:color w:val="000009"/>
          <w:sz w:val="28"/>
        </w:rPr>
        <w:t>Soler Chrysler–Plymouth, Inc.</w:t>
      </w:r>
      <w:r>
        <w:rPr>
          <w:color w:val="000009"/>
          <w:sz w:val="28"/>
        </w:rPr>
        <w:t>, 473 U.S. 614, 625 (1985), the</w:t>
      </w:r>
      <w:r>
        <w:rPr>
          <w:color w:val="000009"/>
          <w:sz w:val="28"/>
        </w:rPr>
        <w:t xml:space="preserve"> courts have developed a “general pro- enforcement bias,” </w:t>
      </w:r>
      <w:r>
        <w:rPr>
          <w:i/>
          <w:color w:val="000009"/>
          <w:sz w:val="28"/>
        </w:rPr>
        <w:t>Parsons &amp; Whittemore Overseas Co.</w:t>
      </w:r>
      <w:r>
        <w:rPr>
          <w:color w:val="000009"/>
          <w:sz w:val="28"/>
        </w:rPr>
        <w:t xml:space="preserve">, 508 </w:t>
      </w:r>
      <w:r>
        <w:rPr>
          <w:color w:val="000009"/>
          <w:spacing w:val="-9"/>
          <w:sz w:val="28"/>
        </w:rPr>
        <w:t xml:space="preserve">F.2d </w:t>
      </w:r>
      <w:r>
        <w:rPr>
          <w:color w:val="000009"/>
          <w:sz w:val="28"/>
        </w:rPr>
        <w:t>at 973, under which the burden of proof rests on the party challenging the arbitration award</w:t>
      </w:r>
      <w:r>
        <w:rPr>
          <w:i/>
          <w:color w:val="000009"/>
          <w:sz w:val="28"/>
        </w:rPr>
        <w:t xml:space="preserve">, Dworkin Cosell Interair Courier Servs., Inc. </w:t>
      </w:r>
      <w:r>
        <w:rPr>
          <w:i/>
          <w:color w:val="000009"/>
          <w:spacing w:val="-12"/>
          <w:sz w:val="28"/>
        </w:rPr>
        <w:t xml:space="preserve">v. </w:t>
      </w:r>
      <w:r>
        <w:rPr>
          <w:i/>
          <w:color w:val="000009"/>
          <w:sz w:val="28"/>
        </w:rPr>
        <w:t>Avraham</w:t>
      </w:r>
      <w:r>
        <w:rPr>
          <w:color w:val="000009"/>
          <w:sz w:val="28"/>
        </w:rPr>
        <w:t>, 728</w:t>
      </w:r>
      <w:r>
        <w:rPr>
          <w:color w:val="000009"/>
          <w:sz w:val="28"/>
        </w:rPr>
        <w:t xml:space="preserve"> </w:t>
      </w:r>
      <w:r>
        <w:rPr>
          <w:color w:val="000009"/>
          <w:spacing w:val="-6"/>
          <w:sz w:val="28"/>
        </w:rPr>
        <w:t xml:space="preserve">F.Supp. </w:t>
      </w:r>
      <w:r>
        <w:rPr>
          <w:color w:val="000009"/>
          <w:sz w:val="28"/>
        </w:rPr>
        <w:t xml:space="preserve">156, 158 </w:t>
      </w:r>
      <w:r>
        <w:rPr>
          <w:color w:val="000009"/>
          <w:spacing w:val="-3"/>
          <w:sz w:val="28"/>
        </w:rPr>
        <w:t xml:space="preserve">(S.D.N.Y.1989); </w:t>
      </w:r>
      <w:r>
        <w:rPr>
          <w:i/>
          <w:color w:val="000009"/>
          <w:sz w:val="28"/>
        </w:rPr>
        <w:t xml:space="preserve">Overseas Private Invest. Corp. </w:t>
      </w:r>
      <w:r>
        <w:rPr>
          <w:i/>
          <w:color w:val="000009"/>
          <w:spacing w:val="-12"/>
          <w:sz w:val="28"/>
        </w:rPr>
        <w:t xml:space="preserve">v. </w:t>
      </w:r>
      <w:r>
        <w:rPr>
          <w:i/>
          <w:color w:val="000009"/>
          <w:sz w:val="28"/>
        </w:rPr>
        <w:t>Anaconda Co.</w:t>
      </w:r>
      <w:r>
        <w:rPr>
          <w:color w:val="000009"/>
          <w:sz w:val="28"/>
        </w:rPr>
        <w:t xml:space="preserve">, 418 </w:t>
      </w:r>
      <w:r>
        <w:rPr>
          <w:color w:val="000009"/>
          <w:spacing w:val="-6"/>
          <w:sz w:val="28"/>
        </w:rPr>
        <w:t xml:space="preserve">F.Supp. </w:t>
      </w:r>
      <w:r>
        <w:rPr>
          <w:color w:val="000009"/>
          <w:sz w:val="28"/>
        </w:rPr>
        <w:t xml:space="preserve">107, 110 (D.D.C.1976), and the grounds for refusing to recognize arbitral awards are narrowly construed, </w:t>
      </w:r>
      <w:r>
        <w:rPr>
          <w:i/>
          <w:color w:val="000009"/>
          <w:sz w:val="28"/>
        </w:rPr>
        <w:t>Parsons &amp; Whittemore Overseas Co</w:t>
      </w:r>
      <w:r>
        <w:rPr>
          <w:color w:val="000009"/>
          <w:sz w:val="28"/>
        </w:rPr>
        <w:t xml:space="preserve">., 508 </w:t>
      </w:r>
      <w:r>
        <w:rPr>
          <w:color w:val="000009"/>
          <w:spacing w:val="-9"/>
          <w:sz w:val="28"/>
        </w:rPr>
        <w:t xml:space="preserve">F.2d </w:t>
      </w:r>
      <w:r>
        <w:rPr>
          <w:color w:val="000009"/>
          <w:sz w:val="28"/>
        </w:rPr>
        <w:t>at</w:t>
      </w:r>
      <w:r>
        <w:rPr>
          <w:color w:val="000009"/>
          <w:spacing w:val="7"/>
          <w:sz w:val="28"/>
        </w:rPr>
        <w:t xml:space="preserve"> </w:t>
      </w:r>
      <w:r>
        <w:rPr>
          <w:color w:val="000009"/>
          <w:sz w:val="28"/>
        </w:rPr>
        <w:t>976–77.</w:t>
      </w:r>
    </w:p>
    <w:p w:rsidR="00223B1A" w:rsidRDefault="00457C7C">
      <w:pPr>
        <w:pStyle w:val="BodyText"/>
        <w:spacing w:before="197"/>
      </w:pPr>
      <w:r>
        <w:rPr>
          <w:color w:val="000009"/>
        </w:rPr>
        <w:t>xxx xxx xxx</w:t>
      </w:r>
    </w:p>
    <w:p w:rsidR="00223B1A" w:rsidRDefault="00457C7C">
      <w:pPr>
        <w:spacing w:before="248"/>
        <w:ind w:left="1778" w:right="1098"/>
        <w:jc w:val="both"/>
        <w:rPr>
          <w:sz w:val="28"/>
        </w:rPr>
      </w:pPr>
      <w:r>
        <w:rPr>
          <w:color w:val="000009"/>
          <w:sz w:val="28"/>
        </w:rPr>
        <w:t xml:space="preserve">The few courts to address this provision of the Convention have concluded that the provision “essentially sanctions the application of the forum state's standards of due process.” </w:t>
      </w:r>
      <w:r>
        <w:rPr>
          <w:i/>
          <w:color w:val="000009"/>
          <w:sz w:val="28"/>
        </w:rPr>
        <w:t>See Parsons &amp; Whittemore Overseas Co.</w:t>
      </w:r>
      <w:r>
        <w:rPr>
          <w:color w:val="000009"/>
          <w:sz w:val="28"/>
        </w:rPr>
        <w:t xml:space="preserve">, 508 </w:t>
      </w:r>
      <w:r>
        <w:rPr>
          <w:color w:val="000009"/>
          <w:spacing w:val="-9"/>
          <w:sz w:val="28"/>
        </w:rPr>
        <w:t xml:space="preserve">F.2d </w:t>
      </w:r>
      <w:r>
        <w:rPr>
          <w:color w:val="000009"/>
          <w:sz w:val="28"/>
        </w:rPr>
        <w:t xml:space="preserve">at 975; </w:t>
      </w:r>
      <w:r>
        <w:rPr>
          <w:i/>
          <w:color w:val="000009"/>
          <w:sz w:val="28"/>
        </w:rPr>
        <w:t xml:space="preserve">Geotech </w:t>
      </w:r>
      <w:r>
        <w:rPr>
          <w:i/>
          <w:color w:val="000009"/>
          <w:sz w:val="28"/>
        </w:rPr>
        <w:t xml:space="preserve">Lizenz AG </w:t>
      </w:r>
      <w:r>
        <w:rPr>
          <w:i/>
          <w:color w:val="000009"/>
          <w:spacing w:val="-12"/>
          <w:sz w:val="28"/>
        </w:rPr>
        <w:t xml:space="preserve">v. </w:t>
      </w:r>
      <w:r>
        <w:rPr>
          <w:i/>
          <w:color w:val="000009"/>
          <w:sz w:val="28"/>
        </w:rPr>
        <w:t>Evergreen Systems, Inc.</w:t>
      </w:r>
      <w:r>
        <w:rPr>
          <w:color w:val="000009"/>
          <w:sz w:val="28"/>
        </w:rPr>
        <w:t xml:space="preserve">, 697 </w:t>
      </w:r>
      <w:r>
        <w:rPr>
          <w:color w:val="000009"/>
          <w:spacing w:val="-6"/>
          <w:sz w:val="28"/>
        </w:rPr>
        <w:t xml:space="preserve">F.Supp. </w:t>
      </w:r>
      <w:r>
        <w:rPr>
          <w:color w:val="000009"/>
          <w:sz w:val="28"/>
        </w:rPr>
        <w:t xml:space="preserve">1248, 1263 </w:t>
      </w:r>
      <w:r>
        <w:rPr>
          <w:color w:val="000009"/>
          <w:spacing w:val="-4"/>
          <w:sz w:val="28"/>
        </w:rPr>
        <w:t xml:space="preserve">(E.D.N.Y.1988) </w:t>
      </w:r>
      <w:r>
        <w:rPr>
          <w:color w:val="000009"/>
          <w:sz w:val="28"/>
        </w:rPr>
        <w:t xml:space="preserve">(citing </w:t>
      </w:r>
      <w:r>
        <w:rPr>
          <w:i/>
          <w:color w:val="000009"/>
          <w:sz w:val="28"/>
        </w:rPr>
        <w:t>Parsons &amp; Whittemore Overseas Co.</w:t>
      </w:r>
      <w:r>
        <w:rPr>
          <w:color w:val="000009"/>
          <w:sz w:val="28"/>
        </w:rPr>
        <w:t>). Due process requires notice “reasonably calculated, under all the circumstances, to apprise interested persons of the pendency of the ac</w:t>
      </w:r>
      <w:r>
        <w:rPr>
          <w:color w:val="000009"/>
          <w:sz w:val="28"/>
        </w:rPr>
        <w:t xml:space="preserve">tion and afford them an opportunity to present their objections.” </w:t>
      </w:r>
      <w:r>
        <w:rPr>
          <w:i/>
          <w:color w:val="000009"/>
          <w:sz w:val="28"/>
        </w:rPr>
        <w:t xml:space="preserve">Mullane </w:t>
      </w:r>
      <w:r>
        <w:rPr>
          <w:i/>
          <w:color w:val="000009"/>
          <w:spacing w:val="-12"/>
          <w:sz w:val="28"/>
        </w:rPr>
        <w:t xml:space="preserve">v. </w:t>
      </w:r>
      <w:r>
        <w:rPr>
          <w:i/>
          <w:color w:val="000009"/>
          <w:sz w:val="28"/>
        </w:rPr>
        <w:t xml:space="preserve">Central Hanover Bank &amp; </w:t>
      </w:r>
      <w:r>
        <w:rPr>
          <w:i/>
          <w:color w:val="000009"/>
          <w:spacing w:val="-5"/>
          <w:sz w:val="28"/>
        </w:rPr>
        <w:t xml:space="preserve">Trust </w:t>
      </w:r>
      <w:r>
        <w:rPr>
          <w:i/>
          <w:color w:val="000009"/>
          <w:sz w:val="28"/>
        </w:rPr>
        <w:t>Co.</w:t>
      </w:r>
      <w:r>
        <w:rPr>
          <w:color w:val="000009"/>
          <w:sz w:val="28"/>
        </w:rPr>
        <w:t>, 339 U.S. 306, 314</w:t>
      </w:r>
      <w:r>
        <w:rPr>
          <w:color w:val="000009"/>
          <w:spacing w:val="-21"/>
          <w:sz w:val="28"/>
        </w:rPr>
        <w:t xml:space="preserve"> </w:t>
      </w:r>
      <w:r>
        <w:rPr>
          <w:color w:val="000009"/>
          <w:sz w:val="28"/>
        </w:rPr>
        <w:t>(1950).”</w:t>
      </w:r>
    </w:p>
    <w:p w:rsidR="00223B1A" w:rsidRDefault="00223B1A">
      <w:pPr>
        <w:pStyle w:val="BodyText"/>
        <w:ind w:left="0"/>
        <w:jc w:val="left"/>
      </w:pPr>
    </w:p>
    <w:p w:rsidR="00223B1A" w:rsidRDefault="00457C7C">
      <w:pPr>
        <w:pStyle w:val="ListParagraph"/>
        <w:numPr>
          <w:ilvl w:val="0"/>
          <w:numId w:val="25"/>
        </w:numPr>
        <w:tabs>
          <w:tab w:val="left" w:pos="786"/>
        </w:tabs>
        <w:spacing w:before="0" w:line="480" w:lineRule="auto"/>
        <w:ind w:right="104"/>
        <w:jc w:val="both"/>
        <w:rPr>
          <w:sz w:val="28"/>
        </w:rPr>
      </w:pPr>
      <w:r>
        <w:rPr>
          <w:color w:val="000009"/>
          <w:sz w:val="28"/>
        </w:rPr>
        <w:t xml:space="preserve">In </w:t>
      </w:r>
      <w:r>
        <w:rPr>
          <w:b/>
          <w:color w:val="000009"/>
          <w:sz w:val="28"/>
        </w:rPr>
        <w:t xml:space="preserve">Certain Underwriters at </w:t>
      </w:r>
      <w:r>
        <w:rPr>
          <w:b/>
          <w:color w:val="000009"/>
          <w:spacing w:val="-3"/>
          <w:sz w:val="28"/>
        </w:rPr>
        <w:t xml:space="preserve">Lloyd’s </w:t>
      </w:r>
      <w:r>
        <w:rPr>
          <w:b/>
          <w:color w:val="000009"/>
          <w:sz w:val="28"/>
        </w:rPr>
        <w:t xml:space="preserve">London </w:t>
      </w:r>
      <w:r>
        <w:rPr>
          <w:b/>
          <w:color w:val="000009"/>
          <w:spacing w:val="-11"/>
          <w:sz w:val="28"/>
        </w:rPr>
        <w:t xml:space="preserve">v. </w:t>
      </w:r>
      <w:r>
        <w:rPr>
          <w:b/>
          <w:color w:val="000009"/>
          <w:sz w:val="28"/>
        </w:rPr>
        <w:t xml:space="preserve">BCS Ins. Co. </w:t>
      </w:r>
      <w:r>
        <w:rPr>
          <w:color w:val="000009"/>
          <w:sz w:val="28"/>
        </w:rPr>
        <w:t xml:space="preserve">239 </w:t>
      </w:r>
      <w:r>
        <w:rPr>
          <w:color w:val="000009"/>
          <w:spacing w:val="-5"/>
          <w:sz w:val="28"/>
        </w:rPr>
        <w:t xml:space="preserve">F.Supp.2d </w:t>
      </w:r>
      <w:r>
        <w:rPr>
          <w:color w:val="000009"/>
          <w:sz w:val="28"/>
        </w:rPr>
        <w:t>812 (2003), the US District Court, N.D Illinois referred to the Federal Arbitration Act and went on to hold that the review of a panel decision is “grudgingly narrow”. (See paragraphs 2 and</w:t>
      </w:r>
      <w:r>
        <w:rPr>
          <w:color w:val="000009"/>
          <w:spacing w:val="-18"/>
          <w:sz w:val="28"/>
        </w:rPr>
        <w:t xml:space="preserve"> </w:t>
      </w:r>
      <w:r>
        <w:rPr>
          <w:color w:val="000009"/>
          <w:sz w:val="28"/>
        </w:rPr>
        <w:t>3).</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ListParagraph"/>
        <w:numPr>
          <w:ilvl w:val="0"/>
          <w:numId w:val="25"/>
        </w:numPr>
        <w:tabs>
          <w:tab w:val="left" w:pos="786"/>
        </w:tabs>
        <w:spacing w:before="61" w:line="480" w:lineRule="auto"/>
        <w:ind w:right="103"/>
        <w:jc w:val="both"/>
        <w:rPr>
          <w:sz w:val="28"/>
        </w:rPr>
      </w:pPr>
      <w:r>
        <w:rPr>
          <w:color w:val="000009"/>
          <w:sz w:val="28"/>
        </w:rPr>
        <w:t xml:space="preserve">In </w:t>
      </w:r>
      <w:r>
        <w:rPr>
          <w:b/>
          <w:color w:val="000009"/>
          <w:sz w:val="28"/>
        </w:rPr>
        <w:t xml:space="preserve">Karaha Bodas Co., L.L.C </w:t>
      </w:r>
      <w:r>
        <w:rPr>
          <w:b/>
          <w:color w:val="000009"/>
          <w:spacing w:val="-11"/>
          <w:sz w:val="28"/>
        </w:rPr>
        <w:t xml:space="preserve">v. </w:t>
      </w:r>
      <w:r>
        <w:rPr>
          <w:b/>
          <w:color w:val="000009"/>
          <w:sz w:val="28"/>
        </w:rPr>
        <w:t>Perusahaan Per</w:t>
      </w:r>
      <w:r>
        <w:rPr>
          <w:b/>
          <w:color w:val="000009"/>
          <w:sz w:val="28"/>
        </w:rPr>
        <w:t xml:space="preserve">tambagan Minyak </w:t>
      </w:r>
      <w:r>
        <w:rPr>
          <w:color w:val="000009"/>
          <w:sz w:val="28"/>
        </w:rPr>
        <w:t xml:space="preserve">364 </w:t>
      </w:r>
      <w:r>
        <w:rPr>
          <w:color w:val="000009"/>
          <w:spacing w:val="-9"/>
          <w:sz w:val="28"/>
        </w:rPr>
        <w:t xml:space="preserve">F.3d </w:t>
      </w:r>
      <w:r>
        <w:rPr>
          <w:color w:val="000009"/>
          <w:sz w:val="28"/>
        </w:rPr>
        <w:t xml:space="preserve">274 (2004), the United States Court of Appeals for the </w:t>
      </w:r>
      <w:r>
        <w:rPr>
          <w:color w:val="000009"/>
          <w:spacing w:val="3"/>
          <w:sz w:val="28"/>
        </w:rPr>
        <w:t>5</w:t>
      </w:r>
      <w:r>
        <w:rPr>
          <w:color w:val="000009"/>
          <w:spacing w:val="3"/>
          <w:position w:val="11"/>
          <w:sz w:val="16"/>
        </w:rPr>
        <w:t>th</w:t>
      </w:r>
      <w:r>
        <w:rPr>
          <w:color w:val="000009"/>
          <w:spacing w:val="3"/>
          <w:sz w:val="16"/>
        </w:rPr>
        <w:t xml:space="preserve"> </w:t>
      </w:r>
      <w:r>
        <w:rPr>
          <w:color w:val="000009"/>
          <w:sz w:val="28"/>
        </w:rPr>
        <w:t xml:space="preserve">Circuit analysed the New </w:t>
      </w:r>
      <w:r>
        <w:rPr>
          <w:color w:val="000009"/>
          <w:spacing w:val="-7"/>
          <w:sz w:val="28"/>
        </w:rPr>
        <w:t xml:space="preserve">York </w:t>
      </w:r>
      <w:r>
        <w:rPr>
          <w:color w:val="000009"/>
          <w:sz w:val="28"/>
        </w:rPr>
        <w:t>Convention</w:t>
      </w:r>
      <w:r>
        <w:rPr>
          <w:color w:val="000009"/>
          <w:spacing w:val="-5"/>
          <w:sz w:val="28"/>
        </w:rPr>
        <w:t xml:space="preserve"> </w:t>
      </w:r>
      <w:r>
        <w:rPr>
          <w:color w:val="000009"/>
          <w:sz w:val="28"/>
        </w:rPr>
        <w:t>thus:</w:t>
      </w:r>
    </w:p>
    <w:p w:rsidR="00223B1A" w:rsidRDefault="00457C7C">
      <w:pPr>
        <w:pStyle w:val="BodyText"/>
        <w:ind w:right="1102"/>
      </w:pPr>
      <w:r>
        <w:rPr>
          <w:color w:val="000009"/>
        </w:rPr>
        <w:t xml:space="preserve">“The New </w:t>
      </w:r>
      <w:r>
        <w:rPr>
          <w:color w:val="000009"/>
          <w:spacing w:val="-7"/>
        </w:rPr>
        <w:t xml:space="preserve">York </w:t>
      </w:r>
      <w:r>
        <w:rPr>
          <w:color w:val="000009"/>
        </w:rPr>
        <w:t xml:space="preserve">Convention provides a carefully structured framework for the review and enforcement of international arbitral awards. Only a court in a country with primary jurisdiction over an arbitral award may annul that award. Courts in other countries have secondary </w:t>
      </w:r>
      <w:r>
        <w:rPr>
          <w:color w:val="000009"/>
        </w:rPr>
        <w:t xml:space="preserve">jurisdiction; a court in a country with secondary jurisdiction is limited to deciding whether the award may be enforced in that </w:t>
      </w:r>
      <w:r>
        <w:rPr>
          <w:color w:val="000009"/>
          <w:spacing w:val="-4"/>
        </w:rPr>
        <w:t xml:space="preserve">country. </w:t>
      </w:r>
      <w:r>
        <w:rPr>
          <w:color w:val="000009"/>
        </w:rPr>
        <w:t>The Convention “mandates very different regimes for the review of arbitral awards (1) in the countries in which, or</w:t>
      </w:r>
      <w:r>
        <w:rPr>
          <w:color w:val="000009"/>
          <w:spacing w:val="29"/>
        </w:rPr>
        <w:t xml:space="preserve"> </w:t>
      </w:r>
      <w:r>
        <w:rPr>
          <w:color w:val="000009"/>
        </w:rPr>
        <w:t>und</w:t>
      </w:r>
      <w:r>
        <w:rPr>
          <w:color w:val="000009"/>
        </w:rPr>
        <w:t>er</w:t>
      </w:r>
      <w:r>
        <w:rPr>
          <w:color w:val="000009"/>
          <w:spacing w:val="29"/>
        </w:rPr>
        <w:t xml:space="preserve"> </w:t>
      </w:r>
      <w:r>
        <w:rPr>
          <w:color w:val="000009"/>
        </w:rPr>
        <w:t>the</w:t>
      </w:r>
      <w:r>
        <w:rPr>
          <w:color w:val="000009"/>
          <w:spacing w:val="28"/>
        </w:rPr>
        <w:t xml:space="preserve"> </w:t>
      </w:r>
      <w:r>
        <w:rPr>
          <w:color w:val="000009"/>
        </w:rPr>
        <w:t>law</w:t>
      </w:r>
      <w:r>
        <w:rPr>
          <w:color w:val="000009"/>
          <w:spacing w:val="30"/>
        </w:rPr>
        <w:t xml:space="preserve"> </w:t>
      </w:r>
      <w:r>
        <w:rPr>
          <w:color w:val="000009"/>
        </w:rPr>
        <w:t>of</w:t>
      </w:r>
      <w:r>
        <w:rPr>
          <w:color w:val="000009"/>
          <w:spacing w:val="29"/>
        </w:rPr>
        <w:t xml:space="preserve"> </w:t>
      </w:r>
      <w:r>
        <w:rPr>
          <w:color w:val="000009"/>
        </w:rPr>
        <w:t>which,</w:t>
      </w:r>
      <w:r>
        <w:rPr>
          <w:color w:val="000009"/>
          <w:spacing w:val="30"/>
        </w:rPr>
        <w:t xml:space="preserve"> </w:t>
      </w:r>
      <w:r>
        <w:rPr>
          <w:color w:val="000009"/>
        </w:rPr>
        <w:t>the</w:t>
      </w:r>
      <w:r>
        <w:rPr>
          <w:color w:val="000009"/>
          <w:spacing w:val="28"/>
        </w:rPr>
        <w:t xml:space="preserve"> </w:t>
      </w:r>
      <w:r>
        <w:rPr>
          <w:color w:val="000009"/>
        </w:rPr>
        <w:t>award</w:t>
      </w:r>
      <w:r>
        <w:rPr>
          <w:color w:val="000009"/>
          <w:spacing w:val="30"/>
        </w:rPr>
        <w:t xml:space="preserve"> </w:t>
      </w:r>
      <w:r>
        <w:rPr>
          <w:color w:val="000009"/>
        </w:rPr>
        <w:t>was</w:t>
      </w:r>
      <w:r>
        <w:rPr>
          <w:color w:val="000009"/>
          <w:spacing w:val="28"/>
        </w:rPr>
        <w:t xml:space="preserve"> </w:t>
      </w:r>
      <w:r>
        <w:rPr>
          <w:color w:val="000009"/>
        </w:rPr>
        <w:t>made,</w:t>
      </w:r>
      <w:r>
        <w:rPr>
          <w:color w:val="000009"/>
          <w:spacing w:val="31"/>
        </w:rPr>
        <w:t xml:space="preserve"> </w:t>
      </w:r>
      <w:r>
        <w:rPr>
          <w:color w:val="000009"/>
        </w:rPr>
        <w:t>and</w:t>
      </w:r>
    </w:p>
    <w:p w:rsidR="00223B1A" w:rsidRDefault="00457C7C">
      <w:pPr>
        <w:pStyle w:val="ListParagraph"/>
        <w:numPr>
          <w:ilvl w:val="0"/>
          <w:numId w:val="23"/>
        </w:numPr>
        <w:tabs>
          <w:tab w:val="left" w:pos="2432"/>
        </w:tabs>
        <w:spacing w:before="1"/>
        <w:ind w:right="1103" w:firstLine="0"/>
        <w:jc w:val="both"/>
        <w:rPr>
          <w:sz w:val="28"/>
        </w:rPr>
      </w:pPr>
      <w:r>
        <w:rPr>
          <w:color w:val="000009"/>
          <w:sz w:val="28"/>
        </w:rPr>
        <w:t>in other countries where recognition and enforcement are sought.” Under the Convention, “the country in which, or under the arbitration law of which, an award was made” is said to have primary jurisdiction over the arbitration award. All other signatory st</w:t>
      </w:r>
      <w:r>
        <w:rPr>
          <w:color w:val="000009"/>
          <w:sz w:val="28"/>
        </w:rPr>
        <w:t>ates are secondary jurisdictions, in which parties can only contest whether that state should enforce the arbitral award. It is clear that the district court had secondary jurisdiction and considered only whether to enforce the Award in the United</w:t>
      </w:r>
      <w:r>
        <w:rPr>
          <w:color w:val="000009"/>
          <w:spacing w:val="-39"/>
          <w:sz w:val="28"/>
        </w:rPr>
        <w:t xml:space="preserve"> </w:t>
      </w:r>
      <w:r>
        <w:rPr>
          <w:color w:val="000009"/>
          <w:sz w:val="28"/>
        </w:rPr>
        <w:t>States.</w:t>
      </w:r>
    </w:p>
    <w:p w:rsidR="00223B1A" w:rsidRDefault="00457C7C">
      <w:pPr>
        <w:pStyle w:val="BodyText"/>
        <w:spacing w:before="200"/>
        <w:ind w:right="1102"/>
      </w:pPr>
      <w:r>
        <w:rPr>
          <w:color w:val="000009"/>
        </w:rPr>
        <w:t>Article V enumerates specific grounds on which a court with secondary jurisdiction may refuse enforcement. In contrast to the limited authority of secondary-jurisdiction courts to review an arbitral award, courts of primary jurisdiction, usually the courts</w:t>
      </w:r>
      <w:r>
        <w:rPr>
          <w:color w:val="000009"/>
        </w:rPr>
        <w:t xml:space="preserve"> of the country of the arbitral situs, have much broader discretion to set aside an award. While courts of a primary jurisdiction country may apply their own domestic law in evaluating a request to annul or set aside an arbitral award, courts in countries </w:t>
      </w:r>
      <w:r>
        <w:rPr>
          <w:color w:val="000009"/>
        </w:rPr>
        <w:t>of secondary jurisdiction may refuse enforcement only on the grounds specified in Article</w:t>
      </w:r>
      <w:r>
        <w:rPr>
          <w:color w:val="000009"/>
          <w:spacing w:val="-23"/>
        </w:rPr>
        <w:t xml:space="preserve"> </w:t>
      </w:r>
      <w:r>
        <w:rPr>
          <w:color w:val="000009"/>
          <w:spacing w:val="-14"/>
        </w:rPr>
        <w:t>V.</w:t>
      </w:r>
    </w:p>
    <w:p w:rsidR="00223B1A" w:rsidRDefault="00457C7C">
      <w:pPr>
        <w:pStyle w:val="BodyText"/>
        <w:spacing w:before="200"/>
        <w:ind w:right="1108"/>
      </w:pPr>
      <w:r>
        <w:rPr>
          <w:color w:val="000009"/>
        </w:rPr>
        <w:t>The New York Convention and the implementing legislation, Chapter 2 of the Federal Arbitration Act (“FAA”), provide that a secondary jurisdiction court</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101"/>
      </w:pPr>
      <w:r>
        <w:rPr>
          <w:color w:val="000009"/>
        </w:rPr>
        <w:t>must enforce an arbitration award unless it finds one</w:t>
      </w:r>
      <w:r>
        <w:rPr>
          <w:color w:val="000009"/>
          <w:spacing w:val="-41"/>
        </w:rPr>
        <w:t xml:space="preserve"> </w:t>
      </w:r>
      <w:r>
        <w:rPr>
          <w:color w:val="000009"/>
        </w:rPr>
        <w:t>of the grounds for refusal or deferral of recognition or enforcement specified in the Convention. The Court may not refuse to enforce an arbitral award solely on the ground that the a</w:t>
      </w:r>
      <w:r>
        <w:rPr>
          <w:color w:val="000009"/>
        </w:rPr>
        <w:t xml:space="preserve">rbitrator may have made a mistake of law or fact. “Absent extraordinary circumstances, a confirming court is not to reconsider an arbitrator’s findings.” The party defending against enforcement of the arbitral award bears the burden of proof. </w:t>
      </w:r>
      <w:r>
        <w:rPr>
          <w:color w:val="000009"/>
          <w:u w:val="single" w:color="000009"/>
        </w:rPr>
        <w:t>Defences to e</w:t>
      </w:r>
      <w:r>
        <w:rPr>
          <w:color w:val="000009"/>
          <w:u w:val="single" w:color="000009"/>
        </w:rPr>
        <w:t xml:space="preserve">nforcement under the New </w:t>
      </w:r>
      <w:r>
        <w:rPr>
          <w:color w:val="000009"/>
          <w:spacing w:val="-7"/>
          <w:u w:val="single" w:color="000009"/>
        </w:rPr>
        <w:t>York</w:t>
      </w:r>
      <w:r>
        <w:rPr>
          <w:color w:val="000009"/>
          <w:spacing w:val="-7"/>
        </w:rPr>
        <w:t xml:space="preserve"> </w:t>
      </w:r>
      <w:r>
        <w:rPr>
          <w:color w:val="000009"/>
          <w:u w:val="single" w:color="000009"/>
        </w:rPr>
        <w:t>Convention are construed narrowly “to encourage the</w:t>
      </w:r>
      <w:r>
        <w:rPr>
          <w:color w:val="000009"/>
        </w:rPr>
        <w:t xml:space="preserve"> </w:t>
      </w:r>
      <w:r>
        <w:rPr>
          <w:color w:val="000009"/>
          <w:u w:val="single" w:color="000009"/>
        </w:rPr>
        <w:t>recognition and enforcement of commercial arbitration</w:t>
      </w:r>
      <w:r>
        <w:rPr>
          <w:color w:val="000009"/>
        </w:rPr>
        <w:t xml:space="preserve"> </w:t>
      </w:r>
      <w:r>
        <w:rPr>
          <w:color w:val="000009"/>
          <w:u w:val="single" w:color="000009"/>
        </w:rPr>
        <w:t>agreements in international</w:t>
      </w:r>
      <w:r>
        <w:rPr>
          <w:color w:val="000009"/>
          <w:spacing w:val="-5"/>
          <w:u w:val="single" w:color="000009"/>
        </w:rPr>
        <w:t xml:space="preserve"> </w:t>
      </w:r>
      <w:r>
        <w:rPr>
          <w:color w:val="000009"/>
          <w:u w:val="single" w:color="000009"/>
        </w:rPr>
        <w:t>contracts</w:t>
      </w:r>
      <w:r>
        <w:rPr>
          <w:color w:val="000009"/>
        </w:rPr>
        <w:t>…””</w:t>
      </w:r>
    </w:p>
    <w:p w:rsidR="00223B1A" w:rsidRDefault="00457C7C">
      <w:pPr>
        <w:pStyle w:val="BodyText"/>
        <w:ind w:left="6051"/>
      </w:pPr>
      <w:r>
        <w:rPr>
          <w:color w:val="000009"/>
        </w:rPr>
        <w:t>(emphasis supplied)</w:t>
      </w:r>
    </w:p>
    <w:p w:rsidR="00223B1A" w:rsidRDefault="00457C7C">
      <w:pPr>
        <w:pStyle w:val="ListParagraph"/>
        <w:numPr>
          <w:ilvl w:val="0"/>
          <w:numId w:val="25"/>
        </w:numPr>
        <w:tabs>
          <w:tab w:val="left" w:pos="918"/>
        </w:tabs>
        <w:spacing w:line="480" w:lineRule="auto"/>
        <w:ind w:right="109"/>
        <w:jc w:val="both"/>
        <w:rPr>
          <w:sz w:val="28"/>
        </w:rPr>
      </w:pPr>
      <w:r>
        <w:rPr>
          <w:color w:val="000009"/>
          <w:sz w:val="28"/>
        </w:rPr>
        <w:t xml:space="preserve">Likewise, in </w:t>
      </w:r>
      <w:r>
        <w:rPr>
          <w:b/>
          <w:color w:val="000009"/>
          <w:sz w:val="28"/>
        </w:rPr>
        <w:t xml:space="preserve">Admart AG </w:t>
      </w:r>
      <w:r>
        <w:rPr>
          <w:b/>
          <w:color w:val="000009"/>
          <w:spacing w:val="-11"/>
          <w:sz w:val="28"/>
        </w:rPr>
        <w:t xml:space="preserve">v. </w:t>
      </w:r>
      <w:r>
        <w:rPr>
          <w:b/>
          <w:color w:val="000009"/>
          <w:sz w:val="28"/>
        </w:rPr>
        <w:t>Stephen and Mary Birch Foundation</w:t>
      </w:r>
      <w:r>
        <w:rPr>
          <w:b/>
          <w:color w:val="000009"/>
          <w:sz w:val="28"/>
        </w:rPr>
        <w:t xml:space="preserve"> Inc. </w:t>
      </w:r>
      <w:r>
        <w:rPr>
          <w:color w:val="000009"/>
          <w:sz w:val="28"/>
        </w:rPr>
        <w:t xml:space="preserve">457 </w:t>
      </w:r>
      <w:r>
        <w:rPr>
          <w:color w:val="000009"/>
          <w:spacing w:val="-9"/>
          <w:sz w:val="28"/>
        </w:rPr>
        <w:t xml:space="preserve">F.3d </w:t>
      </w:r>
      <w:r>
        <w:rPr>
          <w:color w:val="000009"/>
          <w:sz w:val="28"/>
        </w:rPr>
        <w:t xml:space="preserve">302 (2006), the U.S Court of Appeals, </w:t>
      </w:r>
      <w:r>
        <w:rPr>
          <w:color w:val="000009"/>
          <w:spacing w:val="3"/>
          <w:sz w:val="28"/>
        </w:rPr>
        <w:t>3</w:t>
      </w:r>
      <w:r>
        <w:rPr>
          <w:color w:val="000009"/>
          <w:spacing w:val="3"/>
          <w:position w:val="11"/>
          <w:sz w:val="16"/>
        </w:rPr>
        <w:t xml:space="preserve">rd </w:t>
      </w:r>
      <w:r>
        <w:rPr>
          <w:color w:val="000009"/>
          <w:sz w:val="28"/>
        </w:rPr>
        <w:t xml:space="preserve">Circuit, after setting out Article V of the New </w:t>
      </w:r>
      <w:r>
        <w:rPr>
          <w:color w:val="000009"/>
          <w:spacing w:val="-7"/>
          <w:sz w:val="28"/>
        </w:rPr>
        <w:t xml:space="preserve">York </w:t>
      </w:r>
      <w:r>
        <w:rPr>
          <w:color w:val="000009"/>
          <w:sz w:val="28"/>
        </w:rPr>
        <w:t>Convention, held as</w:t>
      </w:r>
      <w:r>
        <w:rPr>
          <w:color w:val="000009"/>
          <w:spacing w:val="-38"/>
          <w:sz w:val="28"/>
        </w:rPr>
        <w:t xml:space="preserve"> </w:t>
      </w:r>
      <w:r>
        <w:rPr>
          <w:color w:val="000009"/>
          <w:sz w:val="28"/>
        </w:rPr>
        <w:t>follows:</w:t>
      </w:r>
    </w:p>
    <w:p w:rsidR="00223B1A" w:rsidRDefault="00457C7C">
      <w:pPr>
        <w:spacing w:before="1"/>
        <w:ind w:left="1778" w:right="1098"/>
        <w:jc w:val="both"/>
        <w:rPr>
          <w:sz w:val="28"/>
        </w:rPr>
      </w:pPr>
      <w:r>
        <w:rPr>
          <w:color w:val="000009"/>
          <w:spacing w:val="-11"/>
          <w:sz w:val="28"/>
        </w:rPr>
        <w:t xml:space="preserve">“To </w:t>
      </w:r>
      <w:r>
        <w:rPr>
          <w:color w:val="000009"/>
          <w:sz w:val="28"/>
        </w:rPr>
        <w:t xml:space="preserve">carry out the policy favoring enforcement of foreign arbitral awards, courts have strictly applied the Article V defenses and generally view them </w:t>
      </w:r>
      <w:r>
        <w:rPr>
          <w:color w:val="000009"/>
          <w:spacing w:val="-4"/>
          <w:sz w:val="28"/>
        </w:rPr>
        <w:t xml:space="preserve">narrowly. </w:t>
      </w:r>
      <w:r>
        <w:rPr>
          <w:color w:val="000009"/>
          <w:sz w:val="28"/>
        </w:rPr>
        <w:t xml:space="preserve">See </w:t>
      </w:r>
      <w:r>
        <w:rPr>
          <w:i/>
          <w:color w:val="000009"/>
          <w:sz w:val="28"/>
        </w:rPr>
        <w:t>China Minmetals</w:t>
      </w:r>
      <w:r>
        <w:rPr>
          <w:color w:val="000009"/>
          <w:sz w:val="28"/>
        </w:rPr>
        <w:t xml:space="preserve">, 334 </w:t>
      </w:r>
      <w:r>
        <w:rPr>
          <w:color w:val="000009"/>
          <w:spacing w:val="-9"/>
          <w:sz w:val="28"/>
        </w:rPr>
        <w:t xml:space="preserve">F.3d </w:t>
      </w:r>
      <w:r>
        <w:rPr>
          <w:color w:val="000009"/>
          <w:sz w:val="28"/>
        </w:rPr>
        <w:t xml:space="preserve">at 283. In </w:t>
      </w:r>
      <w:r>
        <w:rPr>
          <w:i/>
          <w:color w:val="000009"/>
          <w:spacing w:val="-3"/>
          <w:sz w:val="28"/>
        </w:rPr>
        <w:t xml:space="preserve">Yusuf </w:t>
      </w:r>
      <w:r>
        <w:rPr>
          <w:i/>
          <w:color w:val="000009"/>
          <w:sz w:val="28"/>
        </w:rPr>
        <w:t>Ahmed Alghanim &amp; Sons</w:t>
      </w:r>
      <w:r>
        <w:rPr>
          <w:color w:val="000009"/>
          <w:sz w:val="28"/>
        </w:rPr>
        <w:t xml:space="preserve">, </w:t>
      </w:r>
      <w:r>
        <w:rPr>
          <w:i/>
          <w:color w:val="000009"/>
          <w:spacing w:val="-3"/>
          <w:sz w:val="28"/>
        </w:rPr>
        <w:t xml:space="preserve">W.L.L. </w:t>
      </w:r>
      <w:r>
        <w:rPr>
          <w:i/>
          <w:color w:val="000009"/>
          <w:spacing w:val="-12"/>
          <w:sz w:val="28"/>
        </w:rPr>
        <w:t xml:space="preserve">v. </w:t>
      </w:r>
      <w:r>
        <w:rPr>
          <w:i/>
          <w:color w:val="000009"/>
          <w:spacing w:val="-7"/>
          <w:sz w:val="28"/>
        </w:rPr>
        <w:t xml:space="preserve">Toys </w:t>
      </w:r>
      <w:r>
        <w:rPr>
          <w:i/>
          <w:color w:val="000009"/>
          <w:sz w:val="28"/>
        </w:rPr>
        <w:t>“R” Us, Inc</w:t>
      </w:r>
      <w:r>
        <w:rPr>
          <w:color w:val="000009"/>
          <w:sz w:val="28"/>
        </w:rPr>
        <w:t>., 1</w:t>
      </w:r>
      <w:r>
        <w:rPr>
          <w:color w:val="000009"/>
          <w:sz w:val="28"/>
        </w:rPr>
        <w:t>26</w:t>
      </w:r>
      <w:r>
        <w:rPr>
          <w:color w:val="000009"/>
          <w:spacing w:val="55"/>
          <w:sz w:val="28"/>
        </w:rPr>
        <w:t xml:space="preserve"> </w:t>
      </w:r>
      <w:r>
        <w:rPr>
          <w:color w:val="000009"/>
          <w:spacing w:val="-9"/>
          <w:sz w:val="28"/>
        </w:rPr>
        <w:t>F.3d</w:t>
      </w:r>
    </w:p>
    <w:p w:rsidR="00223B1A" w:rsidRDefault="00457C7C">
      <w:pPr>
        <w:pStyle w:val="BodyText"/>
        <w:ind w:right="1102"/>
      </w:pPr>
      <w:r>
        <w:rPr>
          <w:color w:val="000009"/>
        </w:rPr>
        <w:t xml:space="preserve">15 (2d </w:t>
      </w:r>
      <w:r>
        <w:rPr>
          <w:color w:val="000009"/>
          <w:spacing w:val="-3"/>
        </w:rPr>
        <w:t xml:space="preserve">Cir.1997), </w:t>
      </w:r>
      <w:r>
        <w:rPr>
          <w:color w:val="000009"/>
        </w:rPr>
        <w:t>the court emphasized the limited power of review granted to district courts under the Convention. The court examined the distinction between awards rendered in the same nation as the site of the arbitral proceeding and those rende</w:t>
      </w:r>
      <w:r>
        <w:rPr>
          <w:color w:val="000009"/>
        </w:rPr>
        <w:t xml:space="preserve">red in a foreign </w:t>
      </w:r>
      <w:r>
        <w:rPr>
          <w:color w:val="000009"/>
          <w:spacing w:val="-4"/>
        </w:rPr>
        <w:t>country.</w:t>
      </w:r>
      <w:r>
        <w:rPr>
          <w:color w:val="000009"/>
          <w:spacing w:val="69"/>
        </w:rPr>
        <w:t xml:space="preserve"> </w:t>
      </w:r>
      <w:r>
        <w:rPr>
          <w:color w:val="000009"/>
        </w:rPr>
        <w:t xml:space="preserve">The court concluded that more flexibility was available when the arbitration site and the site of the confirmation proceeding were within the same jurisdiction. Id. at 22–23. </w:t>
      </w:r>
      <w:r>
        <w:rPr>
          <w:color w:val="000009"/>
          <w:spacing w:val="-3"/>
        </w:rPr>
        <w:t xml:space="preserve">However, </w:t>
      </w:r>
      <w:r>
        <w:rPr>
          <w:color w:val="000009"/>
        </w:rPr>
        <w:t>“the [C]onvention is equally clear that when a</w:t>
      </w:r>
      <w:r>
        <w:rPr>
          <w:color w:val="000009"/>
        </w:rPr>
        <w:t>n action for enforcement is brought in a foreign state, the state may refuse to enforce the award only on the grounds explicitly set forth in Article V of the Convention.” Id. at 23.</w:t>
      </w:r>
    </w:p>
    <w:p w:rsidR="00223B1A" w:rsidRDefault="00457C7C">
      <w:pPr>
        <w:pStyle w:val="BodyText"/>
        <w:spacing w:before="200"/>
      </w:pPr>
      <w:r>
        <w:rPr>
          <w:color w:val="000009"/>
        </w:rPr>
        <w:t>xxx xxx xxx</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104"/>
      </w:pPr>
      <w:r>
        <w:rPr>
          <w:color w:val="000009"/>
        </w:rPr>
        <w:t xml:space="preserve">In the same vein, in </w:t>
      </w:r>
      <w:r>
        <w:rPr>
          <w:i/>
          <w:color w:val="000009"/>
        </w:rPr>
        <w:t>Parsons &amp; Whittemore O</w:t>
      </w:r>
      <w:r>
        <w:rPr>
          <w:i/>
          <w:color w:val="000009"/>
        </w:rPr>
        <w:t xml:space="preserve">verseas Co., Inc. </w:t>
      </w:r>
      <w:r>
        <w:rPr>
          <w:i/>
          <w:color w:val="000009"/>
          <w:spacing w:val="-12"/>
        </w:rPr>
        <w:t xml:space="preserve">v. </w:t>
      </w:r>
      <w:r>
        <w:rPr>
          <w:i/>
          <w:color w:val="000009"/>
        </w:rPr>
        <w:t xml:space="preserve">Societe Generale de L'Industrie du Papier </w:t>
      </w:r>
      <w:r>
        <w:rPr>
          <w:i/>
          <w:color w:val="000009"/>
          <w:spacing w:val="-3"/>
        </w:rPr>
        <w:t>(RAKTA)</w:t>
      </w:r>
      <w:r>
        <w:rPr>
          <w:color w:val="000009"/>
          <w:spacing w:val="-3"/>
        </w:rPr>
        <w:t xml:space="preserve">, </w:t>
      </w:r>
      <w:r>
        <w:rPr>
          <w:color w:val="000009"/>
        </w:rPr>
        <w:t xml:space="preserve">508 </w:t>
      </w:r>
      <w:r>
        <w:rPr>
          <w:color w:val="000009"/>
          <w:spacing w:val="-9"/>
        </w:rPr>
        <w:t xml:space="preserve">F.2d </w:t>
      </w:r>
      <w:r>
        <w:rPr>
          <w:color w:val="000009"/>
        </w:rPr>
        <w:t xml:space="preserve">969 (2d </w:t>
      </w:r>
      <w:r>
        <w:rPr>
          <w:color w:val="000009"/>
          <w:spacing w:val="-3"/>
        </w:rPr>
        <w:t xml:space="preserve">Cir.1974), </w:t>
      </w:r>
      <w:r>
        <w:rPr>
          <w:color w:val="000009"/>
        </w:rPr>
        <w:t xml:space="preserve">the Court of Appeals reviewed the grounds for refusal contained in the Convention and said that the public policy defense is available “only where enforcement would violate the forum state's most basic notions of morality and justice.” Id. at 974. </w:t>
      </w:r>
      <w:r>
        <w:rPr>
          <w:color w:val="000009"/>
          <w:spacing w:val="-3"/>
        </w:rPr>
        <w:t>Similarl</w:t>
      </w:r>
      <w:r>
        <w:rPr>
          <w:color w:val="000009"/>
          <w:spacing w:val="-3"/>
        </w:rPr>
        <w:t xml:space="preserve">y, </w:t>
      </w:r>
      <w:r>
        <w:rPr>
          <w:color w:val="000009"/>
        </w:rPr>
        <w:t>the court noted that an award cannot be enforced under the Convention where it is “predicated on a subject matter outside the arbitrator's jurisdiction,” but the Convention does not “sanction second-guessing the arbitrator's construction of the parties'</w:t>
      </w:r>
      <w:r>
        <w:rPr>
          <w:color w:val="000009"/>
        </w:rPr>
        <w:t xml:space="preserve"> agreement.” Id. at</w:t>
      </w:r>
      <w:r>
        <w:rPr>
          <w:color w:val="000009"/>
          <w:spacing w:val="-7"/>
        </w:rPr>
        <w:t xml:space="preserve"> </w:t>
      </w:r>
      <w:r>
        <w:rPr>
          <w:color w:val="000009"/>
        </w:rPr>
        <w:t>977.”</w:t>
      </w:r>
    </w:p>
    <w:p w:rsidR="00223B1A" w:rsidRDefault="00223B1A">
      <w:pPr>
        <w:pStyle w:val="BodyText"/>
        <w:spacing w:before="11"/>
        <w:ind w:left="0"/>
        <w:jc w:val="left"/>
        <w:rPr>
          <w:sz w:val="41"/>
        </w:rPr>
      </w:pPr>
    </w:p>
    <w:p w:rsidR="00223B1A" w:rsidRDefault="00457C7C">
      <w:pPr>
        <w:pStyle w:val="ListParagraph"/>
        <w:numPr>
          <w:ilvl w:val="0"/>
          <w:numId w:val="25"/>
        </w:numPr>
        <w:tabs>
          <w:tab w:val="left" w:pos="786"/>
        </w:tabs>
        <w:spacing w:before="0" w:line="480" w:lineRule="auto"/>
        <w:ind w:right="116"/>
        <w:jc w:val="both"/>
        <w:rPr>
          <w:sz w:val="28"/>
        </w:rPr>
      </w:pPr>
      <w:r>
        <w:rPr>
          <w:color w:val="000009"/>
          <w:sz w:val="28"/>
        </w:rPr>
        <w:t xml:space="preserve">The U.S cases show that given the “pro-enforcement bias” of the New </w:t>
      </w:r>
      <w:r>
        <w:rPr>
          <w:color w:val="000009"/>
          <w:spacing w:val="-7"/>
          <w:sz w:val="28"/>
        </w:rPr>
        <w:t xml:space="preserve">York </w:t>
      </w:r>
      <w:r>
        <w:rPr>
          <w:color w:val="000009"/>
          <w:sz w:val="28"/>
        </w:rPr>
        <w:t>Convention, which has been adopted in Section 48 of the Arbitration Act, 1996 - the burden of proof on parties seeking enforcement has now been placed on parties objecting to enforcement and not the other way around; in the guise of public policy of the co</w:t>
      </w:r>
      <w:r>
        <w:rPr>
          <w:color w:val="000009"/>
          <w:sz w:val="28"/>
        </w:rPr>
        <w:t>untry involved, foreign awards cannot be set aside by second guessing the arbitrator’s interpretation of the agreement of the parties; the challenge procedure in the primary jurisdiction gives more leeway to Courts to interfere with an award than the narro</w:t>
      </w:r>
      <w:r>
        <w:rPr>
          <w:color w:val="000009"/>
          <w:sz w:val="28"/>
        </w:rPr>
        <w:t xml:space="preserve">w restrictive grounds contained in the New </w:t>
      </w:r>
      <w:r>
        <w:rPr>
          <w:color w:val="000009"/>
          <w:spacing w:val="-7"/>
          <w:sz w:val="28"/>
        </w:rPr>
        <w:t xml:space="preserve">York </w:t>
      </w:r>
      <w:r>
        <w:rPr>
          <w:color w:val="000009"/>
          <w:sz w:val="28"/>
        </w:rPr>
        <w:t>Convention when a foreign award’s enforcement is</w:t>
      </w:r>
      <w:r>
        <w:rPr>
          <w:color w:val="000009"/>
          <w:spacing w:val="-1"/>
          <w:sz w:val="28"/>
        </w:rPr>
        <w:t xml:space="preserve"> </w:t>
      </w:r>
      <w:r>
        <w:rPr>
          <w:color w:val="000009"/>
          <w:sz w:val="28"/>
        </w:rPr>
        <w:t>resisted.</w:t>
      </w:r>
    </w:p>
    <w:p w:rsidR="00223B1A" w:rsidRDefault="00457C7C">
      <w:pPr>
        <w:spacing w:before="1"/>
        <w:ind w:left="360"/>
        <w:jc w:val="both"/>
        <w:rPr>
          <w:b/>
          <w:sz w:val="28"/>
        </w:rPr>
      </w:pPr>
      <w:r>
        <w:rPr>
          <w:b/>
          <w:color w:val="000009"/>
          <w:sz w:val="28"/>
          <w:u w:val="single" w:color="000009"/>
        </w:rPr>
        <w:t>Discretion of the Court to Enforce Foreign Awards</w:t>
      </w:r>
    </w:p>
    <w:p w:rsidR="00223B1A" w:rsidRDefault="00223B1A">
      <w:pPr>
        <w:pStyle w:val="BodyText"/>
        <w:spacing w:before="1"/>
        <w:ind w:left="0"/>
        <w:jc w:val="left"/>
        <w:rPr>
          <w:b/>
          <w:sz w:val="20"/>
        </w:rPr>
      </w:pPr>
    </w:p>
    <w:p w:rsidR="00223B1A" w:rsidRDefault="00457C7C">
      <w:pPr>
        <w:pStyle w:val="ListParagraph"/>
        <w:numPr>
          <w:ilvl w:val="0"/>
          <w:numId w:val="25"/>
        </w:numPr>
        <w:tabs>
          <w:tab w:val="left" w:pos="786"/>
        </w:tabs>
        <w:spacing w:before="91" w:line="480" w:lineRule="auto"/>
        <w:ind w:right="117"/>
        <w:jc w:val="left"/>
        <w:rPr>
          <w:sz w:val="28"/>
        </w:rPr>
      </w:pPr>
      <w:r>
        <w:rPr>
          <w:color w:val="000009"/>
          <w:sz w:val="28"/>
        </w:rPr>
        <w:t xml:space="preserve">Thus </w:t>
      </w:r>
      <w:r>
        <w:rPr>
          <w:color w:val="000009"/>
          <w:spacing w:val="-5"/>
          <w:sz w:val="28"/>
        </w:rPr>
        <w:t xml:space="preserve">far, </w:t>
      </w:r>
      <w:r>
        <w:rPr>
          <w:color w:val="000009"/>
          <w:sz w:val="28"/>
        </w:rPr>
        <w:t>it is clear that enforcement of a foreign award may under Section</w:t>
      </w:r>
      <w:r>
        <w:rPr>
          <w:color w:val="000009"/>
          <w:spacing w:val="27"/>
          <w:sz w:val="28"/>
        </w:rPr>
        <w:t xml:space="preserve"> </w:t>
      </w:r>
      <w:r>
        <w:rPr>
          <w:color w:val="000009"/>
          <w:sz w:val="28"/>
        </w:rPr>
        <w:t>48</w:t>
      </w:r>
      <w:r>
        <w:rPr>
          <w:color w:val="000009"/>
          <w:spacing w:val="28"/>
          <w:sz w:val="28"/>
        </w:rPr>
        <w:t xml:space="preserve"> </w:t>
      </w:r>
      <w:r>
        <w:rPr>
          <w:color w:val="000009"/>
          <w:sz w:val="28"/>
        </w:rPr>
        <w:t>of</w:t>
      </w:r>
      <w:r>
        <w:rPr>
          <w:color w:val="000009"/>
          <w:spacing w:val="28"/>
          <w:sz w:val="28"/>
        </w:rPr>
        <w:t xml:space="preserve"> </w:t>
      </w:r>
      <w:r>
        <w:rPr>
          <w:color w:val="000009"/>
          <w:sz w:val="28"/>
        </w:rPr>
        <w:t>the</w:t>
      </w:r>
      <w:r>
        <w:rPr>
          <w:color w:val="000009"/>
          <w:spacing w:val="12"/>
          <w:sz w:val="28"/>
        </w:rPr>
        <w:t xml:space="preserve"> </w:t>
      </w:r>
      <w:r>
        <w:rPr>
          <w:color w:val="000009"/>
          <w:sz w:val="28"/>
        </w:rPr>
        <w:t>Arbitration</w:t>
      </w:r>
      <w:r>
        <w:rPr>
          <w:color w:val="000009"/>
          <w:spacing w:val="13"/>
          <w:sz w:val="28"/>
        </w:rPr>
        <w:t xml:space="preserve"> </w:t>
      </w:r>
      <w:r>
        <w:rPr>
          <w:color w:val="000009"/>
          <w:sz w:val="28"/>
        </w:rPr>
        <w:t>Act</w:t>
      </w:r>
      <w:r>
        <w:rPr>
          <w:color w:val="000009"/>
          <w:spacing w:val="28"/>
          <w:sz w:val="28"/>
        </w:rPr>
        <w:t xml:space="preserve"> </w:t>
      </w:r>
      <w:r>
        <w:rPr>
          <w:color w:val="000009"/>
          <w:sz w:val="28"/>
        </w:rPr>
        <w:t>be</w:t>
      </w:r>
      <w:r>
        <w:rPr>
          <w:color w:val="000009"/>
          <w:spacing w:val="28"/>
          <w:sz w:val="28"/>
        </w:rPr>
        <w:t xml:space="preserve"> </w:t>
      </w:r>
      <w:r>
        <w:rPr>
          <w:color w:val="000009"/>
          <w:sz w:val="28"/>
        </w:rPr>
        <w:t>refused</w:t>
      </w:r>
      <w:r>
        <w:rPr>
          <w:color w:val="000009"/>
          <w:spacing w:val="27"/>
          <w:sz w:val="28"/>
        </w:rPr>
        <w:t xml:space="preserve"> </w:t>
      </w:r>
      <w:r>
        <w:rPr>
          <w:color w:val="000009"/>
          <w:sz w:val="28"/>
        </w:rPr>
        <w:t>only</w:t>
      </w:r>
      <w:r>
        <w:rPr>
          <w:color w:val="000009"/>
          <w:spacing w:val="28"/>
          <w:sz w:val="28"/>
        </w:rPr>
        <w:t xml:space="preserve"> </w:t>
      </w:r>
      <w:r>
        <w:rPr>
          <w:color w:val="000009"/>
          <w:sz w:val="28"/>
        </w:rPr>
        <w:t>if</w:t>
      </w:r>
      <w:r>
        <w:rPr>
          <w:color w:val="000009"/>
          <w:spacing w:val="29"/>
          <w:sz w:val="28"/>
        </w:rPr>
        <w:t xml:space="preserve"> </w:t>
      </w:r>
      <w:r>
        <w:rPr>
          <w:color w:val="000009"/>
          <w:sz w:val="28"/>
        </w:rPr>
        <w:t>the</w:t>
      </w:r>
      <w:r>
        <w:rPr>
          <w:color w:val="000009"/>
          <w:spacing w:val="27"/>
          <w:sz w:val="28"/>
        </w:rPr>
        <w:t xml:space="preserve"> </w:t>
      </w:r>
      <w:r>
        <w:rPr>
          <w:color w:val="000009"/>
          <w:sz w:val="28"/>
        </w:rPr>
        <w:t>party</w:t>
      </w:r>
      <w:r>
        <w:rPr>
          <w:color w:val="000009"/>
          <w:spacing w:val="28"/>
          <w:sz w:val="28"/>
        </w:rPr>
        <w:t xml:space="preserve"> </w:t>
      </w:r>
      <w:r>
        <w:rPr>
          <w:color w:val="000009"/>
          <w:sz w:val="28"/>
        </w:rPr>
        <w:t>resisting</w:t>
      </w:r>
    </w:p>
    <w:p w:rsidR="00223B1A" w:rsidRDefault="00223B1A">
      <w:pPr>
        <w:spacing w:line="480" w:lineRule="auto"/>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13"/>
      </w:pPr>
      <w:r>
        <w:rPr>
          <w:color w:val="000009"/>
        </w:rPr>
        <w:t>enforcement furnishes to the Court proof that any of the stated grounds has been made out to resist enforcement. The said grounds are watertight – no ground outside Section 48 can be looked at. A</w:t>
      </w:r>
      <w:r>
        <w:rPr>
          <w:color w:val="000009"/>
        </w:rPr>
        <w:t xml:space="preserve">lso, the expression used in Section 48 is “may”. Shri Viswanathan has argued that “may” would vest a discretion in a Court enforcing a foreign award to enforce such award </w:t>
      </w:r>
      <w:r>
        <w:rPr>
          <w:i/>
          <w:color w:val="000009"/>
        </w:rPr>
        <w:t xml:space="preserve">despite </w:t>
      </w:r>
      <w:r>
        <w:rPr>
          <w:color w:val="000009"/>
        </w:rPr>
        <w:t>the fact that one or more grounds may have been made out to resist enforcemen</w:t>
      </w:r>
      <w:r>
        <w:rPr>
          <w:color w:val="000009"/>
        </w:rPr>
        <w:t xml:space="preserve">t. For this purpose, he relied upon Sections 45 to 47, which contain the word “shall” in contradistinction to the word “may”. He also relied upon Article V of the New </w:t>
      </w:r>
      <w:r>
        <w:rPr>
          <w:color w:val="000009"/>
          <w:spacing w:val="-7"/>
        </w:rPr>
        <w:t xml:space="preserve">York </w:t>
      </w:r>
      <w:r>
        <w:rPr>
          <w:color w:val="000009"/>
        </w:rPr>
        <w:t>Convention which also uses the word</w:t>
      </w:r>
      <w:r>
        <w:rPr>
          <w:color w:val="000009"/>
          <w:spacing w:val="-37"/>
        </w:rPr>
        <w:t xml:space="preserve"> </w:t>
      </w:r>
      <w:r>
        <w:rPr>
          <w:color w:val="000009"/>
        </w:rPr>
        <w:t>“may”.</w:t>
      </w:r>
    </w:p>
    <w:p w:rsidR="00223B1A" w:rsidRDefault="00457C7C">
      <w:pPr>
        <w:pStyle w:val="ListParagraph"/>
        <w:numPr>
          <w:ilvl w:val="0"/>
          <w:numId w:val="25"/>
        </w:numPr>
        <w:tabs>
          <w:tab w:val="left" w:pos="786"/>
        </w:tabs>
        <w:spacing w:before="161" w:line="480" w:lineRule="auto"/>
        <w:ind w:right="111"/>
        <w:jc w:val="both"/>
        <w:rPr>
          <w:sz w:val="28"/>
        </w:rPr>
      </w:pPr>
      <w:r>
        <w:rPr>
          <w:color w:val="000009"/>
          <w:sz w:val="28"/>
        </w:rPr>
        <w:t xml:space="preserve">Gary Born in </w:t>
      </w:r>
      <w:r>
        <w:rPr>
          <w:i/>
          <w:color w:val="000009"/>
          <w:sz w:val="28"/>
        </w:rPr>
        <w:t>International Commercial Arb</w:t>
      </w:r>
      <w:r>
        <w:rPr>
          <w:i/>
          <w:color w:val="000009"/>
          <w:sz w:val="28"/>
        </w:rPr>
        <w:t>itration</w:t>
      </w:r>
      <w:r>
        <w:rPr>
          <w:color w:val="000009"/>
          <w:sz w:val="28"/>
        </w:rPr>
        <w:t xml:space="preserve">, </w:t>
      </w:r>
      <w:r>
        <w:rPr>
          <w:color w:val="000009"/>
          <w:spacing w:val="-5"/>
          <w:sz w:val="28"/>
        </w:rPr>
        <w:t xml:space="preserve">Vol. </w:t>
      </w:r>
      <w:r>
        <w:rPr>
          <w:color w:val="000009"/>
          <w:sz w:val="28"/>
        </w:rPr>
        <w:t>II (2009) puts it thus:</w:t>
      </w:r>
    </w:p>
    <w:p w:rsidR="00223B1A" w:rsidRDefault="00457C7C">
      <w:pPr>
        <w:pStyle w:val="Heading1"/>
        <w:ind w:right="1104"/>
      </w:pPr>
      <w:r>
        <w:rPr>
          <w:b w:val="0"/>
          <w:color w:val="000009"/>
        </w:rPr>
        <w:t>“</w:t>
      </w:r>
      <w:r>
        <w:rPr>
          <w:color w:val="000009"/>
        </w:rPr>
        <w:t xml:space="preserve">No Obligation under New </w:t>
      </w:r>
      <w:r>
        <w:rPr>
          <w:color w:val="000009"/>
          <w:spacing w:val="-6"/>
        </w:rPr>
        <w:t xml:space="preserve">York </w:t>
      </w:r>
      <w:r>
        <w:rPr>
          <w:color w:val="000009"/>
        </w:rPr>
        <w:t>Convention to Deny Recognition of</w:t>
      </w:r>
      <w:r>
        <w:rPr>
          <w:color w:val="000009"/>
          <w:spacing w:val="-15"/>
        </w:rPr>
        <w:t xml:space="preserve"> </w:t>
      </w:r>
      <w:r>
        <w:rPr>
          <w:color w:val="000009"/>
        </w:rPr>
        <w:t>Awards</w:t>
      </w:r>
    </w:p>
    <w:p w:rsidR="00223B1A" w:rsidRDefault="00457C7C">
      <w:pPr>
        <w:pStyle w:val="BodyText"/>
        <w:spacing w:before="200"/>
        <w:ind w:right="1094"/>
      </w:pPr>
      <w:r>
        <w:rPr>
          <w:color w:val="000009"/>
        </w:rPr>
        <w:t xml:space="preserve">Nothing in the New </w:t>
      </w:r>
      <w:r>
        <w:rPr>
          <w:color w:val="000009"/>
          <w:spacing w:val="-7"/>
        </w:rPr>
        <w:t xml:space="preserve">York </w:t>
      </w:r>
      <w:r>
        <w:rPr>
          <w:color w:val="000009"/>
        </w:rPr>
        <w:t xml:space="preserve">Convention </w:t>
      </w:r>
      <w:r>
        <w:rPr>
          <w:i/>
          <w:color w:val="000009"/>
        </w:rPr>
        <w:t xml:space="preserve">requires </w:t>
      </w:r>
      <w:r>
        <w:rPr>
          <w:color w:val="000009"/>
        </w:rPr>
        <w:t>a Contracting State ever to deny recognition to an arbitral award. The Convention requires only that C</w:t>
      </w:r>
      <w:r>
        <w:rPr>
          <w:color w:val="000009"/>
        </w:rPr>
        <w:t xml:space="preserve">ontracting States recognize awards (and arbitration agreements) in specified circumstances. Nothing in Article </w:t>
      </w:r>
      <w:r>
        <w:rPr>
          <w:color w:val="000009"/>
          <w:spacing w:val="-14"/>
        </w:rPr>
        <w:t xml:space="preserve">V, </w:t>
      </w:r>
      <w:r>
        <w:rPr>
          <w:color w:val="000009"/>
        </w:rPr>
        <w:t xml:space="preserve">nor the basic structure and purpose of the Convention, imposes the opposite obligation </w:t>
      </w:r>
      <w:r>
        <w:rPr>
          <w:i/>
          <w:color w:val="000009"/>
        </w:rPr>
        <w:t xml:space="preserve">not </w:t>
      </w:r>
      <w:r>
        <w:rPr>
          <w:color w:val="000009"/>
        </w:rPr>
        <w:t>to recognize an award (or arbitration</w:t>
      </w:r>
      <w:r>
        <w:rPr>
          <w:color w:val="000009"/>
          <w:spacing w:val="-13"/>
        </w:rPr>
        <w:t xml:space="preserve"> </w:t>
      </w:r>
      <w:r>
        <w:rPr>
          <w:color w:val="000009"/>
        </w:rPr>
        <w:t>agreement).</w:t>
      </w:r>
    </w:p>
    <w:p w:rsidR="00223B1A" w:rsidRDefault="00457C7C">
      <w:pPr>
        <w:pStyle w:val="BodyText"/>
        <w:spacing w:before="200"/>
        <w:ind w:right="1104"/>
      </w:pPr>
      <w:r>
        <w:rPr>
          <w:color w:val="000009"/>
        </w:rPr>
        <w:t>Article III of the Convention requires Contracting States to recognize arbitral awards made abroad, subject to procedural requirements no more onerous than those for domestic awards, provided that the minimal proof requirements of Article IV are satisfied.</w:t>
      </w:r>
      <w:r>
        <w:rPr>
          <w:color w:val="000009"/>
        </w:rPr>
        <w:t xml:space="preserve"> Articles V(I) and V(2) then provide exceptions to this affirmative</w:t>
      </w:r>
      <w:r>
        <w:rPr>
          <w:color w:val="000009"/>
          <w:spacing w:val="44"/>
        </w:rPr>
        <w:t xml:space="preserve"> </w:t>
      </w:r>
      <w:r>
        <w:rPr>
          <w:color w:val="000009"/>
        </w:rPr>
        <w:t>obligation,</w:t>
      </w:r>
      <w:r>
        <w:rPr>
          <w:color w:val="000009"/>
          <w:spacing w:val="42"/>
        </w:rPr>
        <w:t xml:space="preserve"> </w:t>
      </w:r>
      <w:r>
        <w:rPr>
          <w:color w:val="000009"/>
        </w:rPr>
        <w:t>beginning</w:t>
      </w:r>
      <w:r>
        <w:rPr>
          <w:color w:val="000009"/>
          <w:spacing w:val="44"/>
        </w:rPr>
        <w:t xml:space="preserve"> </w:t>
      </w:r>
      <w:r>
        <w:rPr>
          <w:color w:val="000009"/>
        </w:rPr>
        <w:t>with</w:t>
      </w:r>
      <w:r>
        <w:rPr>
          <w:color w:val="000009"/>
          <w:spacing w:val="42"/>
        </w:rPr>
        <w:t xml:space="preserve"> </w:t>
      </w:r>
      <w:r>
        <w:rPr>
          <w:color w:val="000009"/>
        </w:rPr>
        <w:t>the</w:t>
      </w:r>
      <w:r>
        <w:rPr>
          <w:color w:val="000009"/>
          <w:spacing w:val="42"/>
        </w:rPr>
        <w:t xml:space="preserve"> </w:t>
      </w:r>
      <w:r>
        <w:rPr>
          <w:color w:val="000009"/>
        </w:rPr>
        <w:t>prefatory</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103"/>
      </w:pPr>
      <w:r>
        <w:rPr>
          <w:color w:val="000009"/>
        </w:rPr>
        <w:t xml:space="preserve">statement that “[r]ecognition and enforcement of the awards </w:t>
      </w:r>
      <w:r>
        <w:rPr>
          <w:i/>
          <w:color w:val="000009"/>
        </w:rPr>
        <w:t xml:space="preserve">may </w:t>
      </w:r>
      <w:r>
        <w:rPr>
          <w:color w:val="000009"/>
        </w:rPr>
        <w:t>be refused” in certain circumstances. The most significant aspect</w:t>
      </w:r>
      <w:r>
        <w:rPr>
          <w:color w:val="000009"/>
        </w:rPr>
        <w:t xml:space="preserve"> of this provision is its structure, which is to establish an affirmative obligation to recognize arbitral awards, subject to specified exceptions – but not to establish an affirmative obligation to deny recognition. </w:t>
      </w:r>
      <w:r>
        <w:rPr>
          <w:color w:val="000009"/>
          <w:spacing w:val="-3"/>
        </w:rPr>
        <w:t xml:space="preserve">Critically,  </w:t>
      </w:r>
      <w:r>
        <w:rPr>
          <w:color w:val="000009"/>
        </w:rPr>
        <w:t>the Article V(I) exception</w:t>
      </w:r>
      <w:r>
        <w:rPr>
          <w:color w:val="000009"/>
        </w:rPr>
        <w:t>s are just that: exceptions to an affirmative obligation, and not affirmative obligations in their own</w:t>
      </w:r>
      <w:r>
        <w:rPr>
          <w:color w:val="000009"/>
          <w:spacing w:val="-4"/>
        </w:rPr>
        <w:t xml:space="preserve"> </w:t>
      </w:r>
      <w:r>
        <w:rPr>
          <w:color w:val="000009"/>
        </w:rPr>
        <w:t>right.</w:t>
      </w:r>
    </w:p>
    <w:p w:rsidR="00223B1A" w:rsidRDefault="00457C7C">
      <w:pPr>
        <w:pStyle w:val="BodyText"/>
        <w:spacing w:before="200"/>
        <w:ind w:right="1097"/>
      </w:pPr>
      <w:r>
        <w:rPr>
          <w:color w:val="000009"/>
        </w:rPr>
        <w:t>Although the matter can be debated, the text of Article V supports this structural conclusion. The English language text of Article V is unmistakably permissive, providing that Contracting States “</w:t>
      </w:r>
      <w:r>
        <w:rPr>
          <w:i/>
          <w:color w:val="000009"/>
        </w:rPr>
        <w:t>may</w:t>
      </w:r>
      <w:r>
        <w:rPr>
          <w:color w:val="000009"/>
        </w:rPr>
        <w:t>” refuse recognition of an award; the Russian and Chines</w:t>
      </w:r>
      <w:r>
        <w:rPr>
          <w:color w:val="000009"/>
        </w:rPr>
        <w:t>e versions of the Convention are identical in meaning. The Spanish version of Article V also indicates that recognition may be denied, without indicating that it must be. The only exception is the French text, which has been relied on by some authorities a</w:t>
      </w:r>
      <w:r>
        <w:rPr>
          <w:color w:val="000009"/>
        </w:rPr>
        <w:t xml:space="preserve">s supposedly establishing an obligation to deny recognition to awards that have been annulled in the arbitral seat. In fact, the better view appears to be that the French text is ambiguous, </w:t>
      </w:r>
      <w:r>
        <w:rPr>
          <w:i/>
          <w:color w:val="000009"/>
        </w:rPr>
        <w:t xml:space="preserve">assuming </w:t>
      </w:r>
      <w:r>
        <w:rPr>
          <w:color w:val="000009"/>
        </w:rPr>
        <w:t xml:space="preserve">that awards falling within one of Article </w:t>
      </w:r>
      <w:r>
        <w:rPr>
          <w:color w:val="000009"/>
          <w:spacing w:val="-3"/>
        </w:rPr>
        <w:t xml:space="preserve">V’s </w:t>
      </w:r>
      <w:r>
        <w:rPr>
          <w:color w:val="000009"/>
        </w:rPr>
        <w:t xml:space="preserve">exceptions </w:t>
      </w:r>
      <w:r>
        <w:rPr>
          <w:color w:val="000009"/>
        </w:rPr>
        <w:t>would not be enforced, but</w:t>
      </w:r>
      <w:r>
        <w:rPr>
          <w:color w:val="000009"/>
          <w:spacing w:val="-40"/>
        </w:rPr>
        <w:t xml:space="preserve"> </w:t>
      </w:r>
      <w:r>
        <w:rPr>
          <w:color w:val="000009"/>
        </w:rPr>
        <w:t xml:space="preserve">not affirmatively </w:t>
      </w:r>
      <w:r>
        <w:rPr>
          <w:i/>
          <w:color w:val="000009"/>
        </w:rPr>
        <w:t xml:space="preserve">requiring </w:t>
      </w:r>
      <w:r>
        <w:rPr>
          <w:color w:val="000009"/>
        </w:rPr>
        <w:t>this</w:t>
      </w:r>
      <w:r>
        <w:rPr>
          <w:color w:val="000009"/>
          <w:spacing w:val="-2"/>
        </w:rPr>
        <w:t xml:space="preserve"> </w:t>
      </w:r>
      <w:r>
        <w:rPr>
          <w:color w:val="000009"/>
        </w:rPr>
        <w:t>result.</w:t>
      </w:r>
    </w:p>
    <w:p w:rsidR="00223B1A" w:rsidRDefault="00457C7C">
      <w:pPr>
        <w:pStyle w:val="BodyText"/>
        <w:spacing w:before="201"/>
        <w:ind w:right="1103"/>
      </w:pPr>
      <w:r>
        <w:rPr>
          <w:color w:val="000009"/>
        </w:rPr>
        <w:t>This is also consistent with Article VII of the Convention, which provides that the Convention shall not “deprive any interested party of any right he may have to avail himself of an arbit</w:t>
      </w:r>
      <w:r>
        <w:rPr>
          <w:color w:val="000009"/>
        </w:rPr>
        <w:t>ral award in the</w:t>
      </w:r>
      <w:r>
        <w:rPr>
          <w:color w:val="000009"/>
          <w:spacing w:val="-44"/>
        </w:rPr>
        <w:t xml:space="preserve"> </w:t>
      </w:r>
      <w:r>
        <w:rPr>
          <w:color w:val="000009"/>
        </w:rPr>
        <w:t>manner and to the extent allowed by the law or the treaties of the country where such award is sought to be relied upon.” This provision expresses a fundamental objective of the Convention – which was to facilitate, not limit, the circumst</w:t>
      </w:r>
      <w:r>
        <w:rPr>
          <w:color w:val="000009"/>
        </w:rPr>
        <w:t>ances in which international arbitral awards could be recognized. Indeed, there is not a hint in the drafting history of the Convention of any intention to prevent Contracting States from recognizing foreign awards under provisions of local law that are mo</w:t>
      </w:r>
      <w:r>
        <w:rPr>
          <w:color w:val="000009"/>
        </w:rPr>
        <w:t>re liberal than Article</w:t>
      </w:r>
      <w:r>
        <w:rPr>
          <w:color w:val="000009"/>
          <w:spacing w:val="-26"/>
        </w:rPr>
        <w:t xml:space="preserve"> </w:t>
      </w:r>
      <w:r>
        <w:rPr>
          <w:color w:val="000009"/>
          <w:spacing w:val="-9"/>
        </w:rPr>
        <w:t>V.”</w:t>
      </w:r>
    </w:p>
    <w:p w:rsidR="00223B1A" w:rsidRDefault="00223B1A">
      <w:pPr>
        <w:sectPr w:rsidR="00223B1A">
          <w:pgSz w:w="11900" w:h="16840"/>
          <w:pgMar w:top="1380" w:right="1280" w:bottom="1220" w:left="940" w:header="0" w:footer="1022" w:gutter="0"/>
          <w:cols w:space="720"/>
        </w:sectPr>
      </w:pPr>
    </w:p>
    <w:p w:rsidR="00223B1A" w:rsidRDefault="00457C7C">
      <w:pPr>
        <w:pStyle w:val="ListParagraph"/>
        <w:numPr>
          <w:ilvl w:val="0"/>
          <w:numId w:val="25"/>
        </w:numPr>
        <w:tabs>
          <w:tab w:val="left" w:pos="786"/>
        </w:tabs>
        <w:spacing w:before="81"/>
        <w:ind w:right="0"/>
        <w:jc w:val="left"/>
        <w:rPr>
          <w:sz w:val="28"/>
        </w:rPr>
      </w:pPr>
      <w:r>
        <w:rPr>
          <w:i/>
          <w:color w:val="000009"/>
          <w:sz w:val="28"/>
        </w:rPr>
        <w:t>Redfern and Hunter on International Arbitration</w:t>
      </w:r>
      <w:r>
        <w:rPr>
          <w:color w:val="000009"/>
          <w:sz w:val="28"/>
        </w:rPr>
        <w:t>, 6</w:t>
      </w:r>
      <w:r>
        <w:rPr>
          <w:color w:val="000009"/>
          <w:position w:val="11"/>
          <w:sz w:val="16"/>
        </w:rPr>
        <w:t xml:space="preserve">th </w:t>
      </w:r>
      <w:r>
        <w:rPr>
          <w:color w:val="000009"/>
          <w:sz w:val="28"/>
        </w:rPr>
        <w:t>Edn. (2015)</w:t>
      </w:r>
      <w:r>
        <w:rPr>
          <w:color w:val="000009"/>
          <w:spacing w:val="-55"/>
          <w:sz w:val="28"/>
        </w:rPr>
        <w:t xml:space="preserve"> </w:t>
      </w:r>
      <w:r>
        <w:rPr>
          <w:color w:val="000009"/>
          <w:sz w:val="28"/>
        </w:rPr>
        <w:t>states:</w:t>
      </w:r>
    </w:p>
    <w:p w:rsidR="00223B1A" w:rsidRDefault="00223B1A">
      <w:pPr>
        <w:pStyle w:val="BodyText"/>
        <w:ind w:left="0"/>
        <w:jc w:val="left"/>
        <w:rPr>
          <w:sz w:val="32"/>
        </w:rPr>
      </w:pPr>
    </w:p>
    <w:p w:rsidR="00223B1A" w:rsidRDefault="00223B1A">
      <w:pPr>
        <w:pStyle w:val="BodyText"/>
        <w:spacing w:before="8"/>
        <w:ind w:left="0"/>
        <w:jc w:val="left"/>
        <w:rPr>
          <w:sz w:val="37"/>
        </w:rPr>
      </w:pPr>
    </w:p>
    <w:p w:rsidR="00223B1A" w:rsidRDefault="00457C7C">
      <w:pPr>
        <w:pStyle w:val="BodyText"/>
        <w:spacing w:before="1"/>
        <w:ind w:right="1095"/>
      </w:pPr>
      <w:r>
        <w:rPr>
          <w:color w:val="000009"/>
        </w:rPr>
        <w:t>“</w:t>
      </w:r>
      <w:r>
        <w:rPr>
          <w:b/>
          <w:color w:val="000009"/>
        </w:rPr>
        <w:t xml:space="preserve">11.59 </w:t>
      </w:r>
      <w:r>
        <w:rPr>
          <w:color w:val="000009"/>
          <w:spacing w:val="-4"/>
        </w:rPr>
        <w:t xml:space="preserve">Fourthly, </w:t>
      </w:r>
      <w:r>
        <w:rPr>
          <w:color w:val="000009"/>
        </w:rPr>
        <w:t xml:space="preserve">even if grounds for refusal of recognition and enforcement of an award are proved to exist, the enforcing court is </w:t>
      </w:r>
      <w:r>
        <w:rPr>
          <w:i/>
          <w:color w:val="000009"/>
        </w:rPr>
        <w:t xml:space="preserve">not obliged </w:t>
      </w:r>
      <w:r>
        <w:rPr>
          <w:color w:val="000009"/>
        </w:rPr>
        <w:t xml:space="preserve">to refuse enforcement. The opening lines of Article V(1) and (2) of the Convention say that enforcement ‘may’ be refused; they do not say that it ‘must’ be refused. The language is permissive, not </w:t>
      </w:r>
      <w:r>
        <w:rPr>
          <w:color w:val="000009"/>
          <w:spacing w:val="-3"/>
        </w:rPr>
        <w:t xml:space="preserve">mandatory. </w:t>
      </w:r>
      <w:r>
        <w:rPr>
          <w:color w:val="000009"/>
        </w:rPr>
        <w:t>The same is true of the Model</w:t>
      </w:r>
      <w:r>
        <w:rPr>
          <w:color w:val="000009"/>
          <w:spacing w:val="-4"/>
        </w:rPr>
        <w:t xml:space="preserve"> Law.”</w:t>
      </w:r>
    </w:p>
    <w:p w:rsidR="00223B1A" w:rsidRDefault="00223B1A">
      <w:pPr>
        <w:pStyle w:val="BodyText"/>
        <w:ind w:left="0"/>
        <w:jc w:val="left"/>
        <w:rPr>
          <w:sz w:val="30"/>
        </w:rPr>
      </w:pPr>
    </w:p>
    <w:p w:rsidR="00223B1A" w:rsidRDefault="00223B1A">
      <w:pPr>
        <w:pStyle w:val="BodyText"/>
        <w:spacing w:before="8"/>
        <w:ind w:left="0"/>
        <w:jc w:val="left"/>
        <w:rPr>
          <w:sz w:val="39"/>
        </w:rPr>
      </w:pPr>
    </w:p>
    <w:p w:rsidR="00223B1A" w:rsidRDefault="00457C7C">
      <w:pPr>
        <w:pStyle w:val="ListParagraph"/>
        <w:numPr>
          <w:ilvl w:val="0"/>
          <w:numId w:val="25"/>
        </w:numPr>
        <w:tabs>
          <w:tab w:val="left" w:pos="786"/>
        </w:tabs>
        <w:spacing w:before="0" w:line="480" w:lineRule="auto"/>
        <w:ind w:right="137"/>
        <w:jc w:val="both"/>
        <w:rPr>
          <w:sz w:val="28"/>
        </w:rPr>
      </w:pPr>
      <w:r>
        <w:rPr>
          <w:color w:val="000009"/>
          <w:sz w:val="28"/>
        </w:rPr>
        <w:t xml:space="preserve">Likewise, Albert Jan van den Berg’s </w:t>
      </w:r>
      <w:r>
        <w:rPr>
          <w:i/>
          <w:color w:val="000009"/>
          <w:sz w:val="28"/>
        </w:rPr>
        <w:t xml:space="preserve">The New </w:t>
      </w:r>
      <w:r>
        <w:rPr>
          <w:i/>
          <w:color w:val="000009"/>
          <w:spacing w:val="-5"/>
          <w:sz w:val="28"/>
        </w:rPr>
        <w:t xml:space="preserve">York </w:t>
      </w:r>
      <w:r>
        <w:rPr>
          <w:i/>
          <w:color w:val="000009"/>
          <w:sz w:val="28"/>
        </w:rPr>
        <w:t xml:space="preserve">Arbitration Convention of 1958 </w:t>
      </w:r>
      <w:r>
        <w:rPr>
          <w:color w:val="000009"/>
          <w:sz w:val="28"/>
        </w:rPr>
        <w:t>(1981) states:</w:t>
      </w:r>
    </w:p>
    <w:p w:rsidR="00223B1A" w:rsidRDefault="00457C7C">
      <w:pPr>
        <w:pStyle w:val="BodyText"/>
        <w:spacing w:before="241"/>
        <w:ind w:right="1102"/>
      </w:pPr>
      <w:r>
        <w:rPr>
          <w:color w:val="000009"/>
        </w:rPr>
        <w:t>“It is to be noted that the opening lines of both the first and the second paragraph of Article V employ a permissive rather than mandatory language: enforceme</w:t>
      </w:r>
      <w:r>
        <w:rPr>
          <w:color w:val="000009"/>
        </w:rPr>
        <w:t>nt “</w:t>
      </w:r>
      <w:r>
        <w:rPr>
          <w:i/>
          <w:color w:val="000009"/>
        </w:rPr>
        <w:t>may be</w:t>
      </w:r>
      <w:r>
        <w:rPr>
          <w:color w:val="000009"/>
        </w:rPr>
        <w:t>” refused. For the first paragraph it means that even if a party against whom the award is invoked proves the existence of one of the grounds for refusal of enforcement, the court still has a certain discretion to overrule the defence and to gran</w:t>
      </w:r>
      <w:r>
        <w:rPr>
          <w:color w:val="000009"/>
        </w:rPr>
        <w:t>t</w:t>
      </w:r>
      <w:r>
        <w:rPr>
          <w:color w:val="000009"/>
          <w:spacing w:val="47"/>
        </w:rPr>
        <w:t xml:space="preserve"> </w:t>
      </w:r>
      <w:r>
        <w:rPr>
          <w:color w:val="000009"/>
        </w:rPr>
        <w:t>the enforcement of the award. Such overruling would be appropriate, for example, in the case where the respondent can be deemed to be estopped from invoking the ground for</w:t>
      </w:r>
      <w:r>
        <w:rPr>
          <w:color w:val="000009"/>
          <w:spacing w:val="-6"/>
        </w:rPr>
        <w:t xml:space="preserve"> </w:t>
      </w:r>
      <w:r>
        <w:rPr>
          <w:color w:val="000009"/>
        </w:rPr>
        <w:t>refusal.”</w:t>
      </w:r>
    </w:p>
    <w:p w:rsidR="00223B1A" w:rsidRDefault="00223B1A">
      <w:pPr>
        <w:pStyle w:val="BodyText"/>
        <w:ind w:left="0"/>
        <w:jc w:val="left"/>
        <w:rPr>
          <w:sz w:val="30"/>
        </w:rPr>
      </w:pPr>
    </w:p>
    <w:p w:rsidR="00223B1A" w:rsidRDefault="00223B1A">
      <w:pPr>
        <w:pStyle w:val="BodyText"/>
        <w:spacing w:before="8"/>
        <w:ind w:left="0"/>
        <w:jc w:val="left"/>
        <w:rPr>
          <w:sz w:val="39"/>
        </w:rPr>
      </w:pPr>
    </w:p>
    <w:p w:rsidR="00223B1A" w:rsidRDefault="00457C7C">
      <w:pPr>
        <w:pStyle w:val="ListParagraph"/>
        <w:numPr>
          <w:ilvl w:val="0"/>
          <w:numId w:val="25"/>
        </w:numPr>
        <w:tabs>
          <w:tab w:val="left" w:pos="786"/>
        </w:tabs>
        <w:spacing w:before="0"/>
        <w:ind w:right="0"/>
        <w:jc w:val="left"/>
        <w:rPr>
          <w:sz w:val="28"/>
        </w:rPr>
      </w:pPr>
      <w:r>
        <w:rPr>
          <w:i/>
          <w:color w:val="000009"/>
          <w:sz w:val="28"/>
        </w:rPr>
        <w:t>Russel on Arbitration</w:t>
      </w:r>
      <w:r>
        <w:rPr>
          <w:color w:val="000009"/>
          <w:sz w:val="28"/>
        </w:rPr>
        <w:t>, Sweet &amp; Maxwell (24</w:t>
      </w:r>
      <w:r>
        <w:rPr>
          <w:color w:val="000009"/>
          <w:position w:val="11"/>
          <w:sz w:val="16"/>
        </w:rPr>
        <w:t xml:space="preserve">th </w:t>
      </w:r>
      <w:r>
        <w:rPr>
          <w:color w:val="000009"/>
          <w:sz w:val="28"/>
        </w:rPr>
        <w:t>Edn., 2015)</w:t>
      </w:r>
      <w:r>
        <w:rPr>
          <w:color w:val="000009"/>
          <w:spacing w:val="-40"/>
          <w:sz w:val="28"/>
        </w:rPr>
        <w:t xml:space="preserve"> </w:t>
      </w:r>
      <w:r>
        <w:rPr>
          <w:color w:val="000009"/>
          <w:sz w:val="28"/>
        </w:rPr>
        <w:t>states:</w:t>
      </w:r>
    </w:p>
    <w:p w:rsidR="00223B1A" w:rsidRDefault="00223B1A">
      <w:pPr>
        <w:pStyle w:val="BodyText"/>
        <w:ind w:left="0"/>
        <w:jc w:val="left"/>
        <w:rPr>
          <w:sz w:val="32"/>
        </w:rPr>
      </w:pPr>
    </w:p>
    <w:p w:rsidR="00223B1A" w:rsidRDefault="00457C7C">
      <w:pPr>
        <w:pStyle w:val="Heading1"/>
        <w:spacing w:before="195"/>
        <w:ind w:right="1106"/>
      </w:pPr>
      <w:r>
        <w:rPr>
          <w:b w:val="0"/>
          <w:color w:val="000009"/>
        </w:rPr>
        <w:t>“</w:t>
      </w:r>
      <w:r>
        <w:rPr>
          <w:color w:val="000009"/>
        </w:rPr>
        <w:t>8-033 Opposing enforcement of a New York Convention Award</w:t>
      </w:r>
    </w:p>
    <w:p w:rsidR="00223B1A" w:rsidRDefault="00223B1A">
      <w:pPr>
        <w:pStyle w:val="BodyText"/>
        <w:ind w:left="0"/>
        <w:jc w:val="left"/>
        <w:rPr>
          <w:b/>
          <w:sz w:val="30"/>
        </w:rPr>
      </w:pPr>
    </w:p>
    <w:p w:rsidR="00223B1A" w:rsidRDefault="00223B1A">
      <w:pPr>
        <w:pStyle w:val="BodyText"/>
        <w:spacing w:before="8"/>
        <w:ind w:left="0"/>
        <w:jc w:val="left"/>
        <w:rPr>
          <w:b/>
          <w:sz w:val="39"/>
        </w:rPr>
      </w:pPr>
    </w:p>
    <w:p w:rsidR="00223B1A" w:rsidRDefault="00457C7C">
      <w:pPr>
        <w:pStyle w:val="BodyText"/>
        <w:ind w:right="1107"/>
      </w:pPr>
      <w:r>
        <w:rPr>
          <w:color w:val="000009"/>
        </w:rPr>
        <w:t>As stated above, subject to production of the required documents the court has no discretion but to</w:t>
      </w:r>
      <w:r>
        <w:rPr>
          <w:color w:val="000009"/>
          <w:spacing w:val="-36"/>
        </w:rPr>
        <w:t xml:space="preserve"> </w:t>
      </w:r>
      <w:r>
        <w:rPr>
          <w:color w:val="000009"/>
        </w:rPr>
        <w:t>recognise</w:t>
      </w:r>
    </w:p>
    <w:p w:rsidR="00223B1A" w:rsidRDefault="00223B1A">
      <w:pPr>
        <w:sectPr w:rsidR="00223B1A">
          <w:pgSz w:w="11900" w:h="16840"/>
          <w:pgMar w:top="1360" w:right="1280" w:bottom="1220" w:left="940" w:header="0" w:footer="1022" w:gutter="0"/>
          <w:cols w:space="720"/>
        </w:sectPr>
      </w:pPr>
    </w:p>
    <w:p w:rsidR="00223B1A" w:rsidRDefault="00457C7C">
      <w:pPr>
        <w:pStyle w:val="BodyText"/>
        <w:spacing w:before="61"/>
        <w:ind w:right="1105"/>
      </w:pPr>
      <w:r>
        <w:rPr>
          <w:color w:val="000009"/>
        </w:rPr>
        <w:t xml:space="preserve">and enforce a New </w:t>
      </w:r>
      <w:r>
        <w:rPr>
          <w:color w:val="000009"/>
          <w:spacing w:val="-8"/>
        </w:rPr>
        <w:t xml:space="preserve">York </w:t>
      </w:r>
      <w:r>
        <w:rPr>
          <w:color w:val="000009"/>
        </w:rPr>
        <w:t>Convention award unless the party opposing enforcement proves one or more of the grounds specified in s.103 of the Arbitration Act 1996. These grounds of refusal are exhaustive, and if none of the grounds is present the award will be enforced. Much has bee</w:t>
      </w:r>
      <w:r>
        <w:rPr>
          <w:color w:val="000009"/>
        </w:rPr>
        <w:t xml:space="preserve">n written about these grounds and a detailed analysis of their international application is beyond the scope of this book but they will be treated summarily in this </w:t>
      </w:r>
      <w:r>
        <w:rPr>
          <w:color w:val="000009"/>
          <w:spacing w:val="-3"/>
        </w:rPr>
        <w:t xml:space="preserve">chapter. </w:t>
      </w:r>
      <w:r>
        <w:rPr>
          <w:color w:val="000009"/>
        </w:rPr>
        <w:t>The onus of proving the existence of a ground rests upon the party opposing enforc</w:t>
      </w:r>
      <w:r>
        <w:rPr>
          <w:color w:val="000009"/>
        </w:rPr>
        <w:t xml:space="preserve">ement, but that may not be the end of the </w:t>
      </w:r>
      <w:r>
        <w:rPr>
          <w:color w:val="000009"/>
          <w:spacing w:val="-3"/>
        </w:rPr>
        <w:t xml:space="preserve">matter. </w:t>
      </w:r>
      <w:r>
        <w:rPr>
          <w:color w:val="000009"/>
        </w:rPr>
        <w:t>There is an important public policy in the enforcement of awards and the courts should only refuse to enforce an award under s.103 in a</w:t>
      </w:r>
      <w:r>
        <w:rPr>
          <w:color w:val="000009"/>
          <w:spacing w:val="48"/>
        </w:rPr>
        <w:t xml:space="preserve"> </w:t>
      </w:r>
      <w:r>
        <w:rPr>
          <w:color w:val="000009"/>
        </w:rPr>
        <w:t>clear case.</w:t>
      </w:r>
    </w:p>
    <w:p w:rsidR="00223B1A" w:rsidRDefault="00223B1A">
      <w:pPr>
        <w:pStyle w:val="BodyText"/>
        <w:ind w:left="0"/>
        <w:jc w:val="left"/>
        <w:rPr>
          <w:sz w:val="30"/>
        </w:rPr>
      </w:pPr>
    </w:p>
    <w:p w:rsidR="00223B1A" w:rsidRDefault="00223B1A">
      <w:pPr>
        <w:pStyle w:val="BodyText"/>
        <w:spacing w:before="9"/>
        <w:ind w:left="0"/>
        <w:jc w:val="left"/>
        <w:rPr>
          <w:sz w:val="39"/>
        </w:rPr>
      </w:pPr>
    </w:p>
    <w:p w:rsidR="00223B1A" w:rsidRDefault="00457C7C">
      <w:pPr>
        <w:pStyle w:val="BodyText"/>
      </w:pPr>
      <w:r>
        <w:rPr>
          <w:color w:val="000009"/>
        </w:rPr>
        <w:t>xxx xxx xxx</w:t>
      </w:r>
    </w:p>
    <w:p w:rsidR="00223B1A" w:rsidRDefault="00223B1A">
      <w:pPr>
        <w:pStyle w:val="BodyText"/>
        <w:ind w:left="0"/>
        <w:jc w:val="left"/>
        <w:rPr>
          <w:sz w:val="30"/>
        </w:rPr>
      </w:pPr>
    </w:p>
    <w:p w:rsidR="00223B1A" w:rsidRDefault="00223B1A">
      <w:pPr>
        <w:pStyle w:val="BodyText"/>
        <w:spacing w:before="8"/>
        <w:ind w:left="0"/>
        <w:jc w:val="left"/>
        <w:rPr>
          <w:sz w:val="39"/>
        </w:rPr>
      </w:pPr>
    </w:p>
    <w:p w:rsidR="00223B1A" w:rsidRDefault="00457C7C">
      <w:pPr>
        <w:pStyle w:val="Heading1"/>
        <w:spacing w:before="1"/>
      </w:pPr>
      <w:r>
        <w:rPr>
          <w:color w:val="000009"/>
        </w:rPr>
        <w:t>8-035 Discretion</w:t>
      </w:r>
    </w:p>
    <w:p w:rsidR="00223B1A" w:rsidRDefault="00223B1A">
      <w:pPr>
        <w:pStyle w:val="BodyText"/>
        <w:ind w:left="0"/>
        <w:jc w:val="left"/>
        <w:rPr>
          <w:b/>
          <w:sz w:val="30"/>
        </w:rPr>
      </w:pPr>
    </w:p>
    <w:p w:rsidR="00223B1A" w:rsidRDefault="00223B1A">
      <w:pPr>
        <w:pStyle w:val="BodyText"/>
        <w:spacing w:before="8"/>
        <w:ind w:left="0"/>
        <w:jc w:val="left"/>
        <w:rPr>
          <w:b/>
          <w:sz w:val="39"/>
        </w:rPr>
      </w:pPr>
    </w:p>
    <w:p w:rsidR="00223B1A" w:rsidRDefault="00457C7C">
      <w:pPr>
        <w:pStyle w:val="BodyText"/>
        <w:ind w:right="1103"/>
      </w:pPr>
      <w:r>
        <w:rPr>
          <w:color w:val="000009"/>
        </w:rPr>
        <w:t>The court also has a di</w:t>
      </w:r>
      <w:r>
        <w:rPr>
          <w:color w:val="000009"/>
        </w:rPr>
        <w:t xml:space="preserve">scretion to allow enforcement even in circumstances where one or more of the grounds are made out. This discretion is not to be exercised arbitrarily however because the word “may” in s.103(2) is intended to refer to the corresponding word in the New </w:t>
      </w:r>
      <w:r>
        <w:rPr>
          <w:color w:val="000009"/>
          <w:spacing w:val="-7"/>
        </w:rPr>
        <w:t xml:space="preserve">York </w:t>
      </w:r>
      <w:r>
        <w:rPr>
          <w:color w:val="000009"/>
        </w:rPr>
        <w:t>Convention. In any event the discretion is a very narrow one. If one or more of the grounds in s.103(2) is made out, the strong presumption is that the award will not be enforced.</w:t>
      </w:r>
      <w:r>
        <w:rPr>
          <w:color w:val="000009"/>
          <w:spacing w:val="-33"/>
        </w:rPr>
        <w:t xml:space="preserve"> </w:t>
      </w:r>
      <w:r>
        <w:rPr>
          <w:color w:val="000009"/>
        </w:rPr>
        <w:t>The discretion to enforce notwithstanding will not be exercised where the aw</w:t>
      </w:r>
      <w:r>
        <w:rPr>
          <w:color w:val="000009"/>
        </w:rPr>
        <w:t>ard in question was subject to a fundamental or structural defect. The discretion may however be available</w:t>
      </w:r>
      <w:r>
        <w:rPr>
          <w:color w:val="000009"/>
          <w:spacing w:val="-4"/>
        </w:rPr>
        <w:t xml:space="preserve"> </w:t>
      </w:r>
      <w:r>
        <w:rPr>
          <w:color w:val="000009"/>
        </w:rPr>
        <w:t>where</w:t>
      </w:r>
    </w:p>
    <w:p w:rsidR="00223B1A" w:rsidRDefault="00457C7C">
      <w:pPr>
        <w:pStyle w:val="BodyText"/>
        <w:spacing w:before="241"/>
        <w:ind w:left="2662" w:right="1104"/>
      </w:pPr>
      <w:r>
        <w:rPr>
          <w:color w:val="000009"/>
        </w:rPr>
        <w:t>“despite the original existence of one or more</w:t>
      </w:r>
      <w:r>
        <w:rPr>
          <w:color w:val="000009"/>
          <w:spacing w:val="-32"/>
        </w:rPr>
        <w:t xml:space="preserve"> </w:t>
      </w:r>
      <w:r>
        <w:rPr>
          <w:color w:val="000009"/>
        </w:rPr>
        <w:t xml:space="preserve">of the listed circumstances, the right to rely on them had been lost </w:t>
      </w:r>
      <w:r>
        <w:rPr>
          <w:color w:val="000009"/>
          <w:spacing w:val="-8"/>
        </w:rPr>
        <w:t xml:space="preserve">by, </w:t>
      </w:r>
      <w:r>
        <w:rPr>
          <w:color w:val="000009"/>
        </w:rPr>
        <w:t>for example, another ag</w:t>
      </w:r>
      <w:r>
        <w:rPr>
          <w:color w:val="000009"/>
        </w:rPr>
        <w:t>reement or</w:t>
      </w:r>
      <w:r>
        <w:rPr>
          <w:color w:val="000009"/>
          <w:spacing w:val="-1"/>
        </w:rPr>
        <w:t xml:space="preserve"> </w:t>
      </w:r>
      <w:r>
        <w:rPr>
          <w:color w:val="000009"/>
        </w:rPr>
        <w:t>estoppel”,</w:t>
      </w:r>
    </w:p>
    <w:p w:rsidR="00223B1A" w:rsidRDefault="00223B1A">
      <w:pPr>
        <w:sectPr w:rsidR="00223B1A">
          <w:pgSz w:w="11900" w:h="16840"/>
          <w:pgMar w:top="1380" w:right="1280" w:bottom="1220" w:left="940" w:header="0" w:footer="1022" w:gutter="0"/>
          <w:cols w:space="720"/>
        </w:sectPr>
      </w:pPr>
    </w:p>
    <w:p w:rsidR="00223B1A" w:rsidRDefault="00223B1A">
      <w:pPr>
        <w:pStyle w:val="BodyText"/>
        <w:spacing w:before="2"/>
        <w:ind w:left="0"/>
        <w:jc w:val="left"/>
        <w:rPr>
          <w:sz w:val="27"/>
        </w:rPr>
      </w:pPr>
    </w:p>
    <w:p w:rsidR="00223B1A" w:rsidRDefault="00457C7C">
      <w:pPr>
        <w:pStyle w:val="BodyText"/>
        <w:spacing w:before="91"/>
      </w:pPr>
      <w:r>
        <w:rPr>
          <w:color w:val="000009"/>
        </w:rPr>
        <w:t>Or where there are circumstances</w:t>
      </w:r>
    </w:p>
    <w:p w:rsidR="00223B1A" w:rsidRDefault="00457C7C">
      <w:pPr>
        <w:pStyle w:val="BodyText"/>
        <w:spacing w:before="240"/>
        <w:ind w:left="2662" w:right="1104"/>
      </w:pPr>
      <w:r>
        <w:rPr>
          <w:color w:val="000009"/>
        </w:rPr>
        <w:t>“which might on some recognisable legal principles affect the prima facie right to have an award set aside arising in cases listed in s.103(2).”</w:t>
      </w:r>
    </w:p>
    <w:p w:rsidR="00223B1A" w:rsidRDefault="00223B1A">
      <w:pPr>
        <w:pStyle w:val="BodyText"/>
        <w:ind w:left="0"/>
        <w:jc w:val="left"/>
        <w:rPr>
          <w:sz w:val="30"/>
        </w:rPr>
      </w:pPr>
    </w:p>
    <w:p w:rsidR="00223B1A" w:rsidRDefault="00223B1A">
      <w:pPr>
        <w:pStyle w:val="BodyText"/>
        <w:spacing w:before="8"/>
        <w:ind w:left="0"/>
        <w:jc w:val="left"/>
        <w:rPr>
          <w:sz w:val="39"/>
        </w:rPr>
      </w:pPr>
    </w:p>
    <w:p w:rsidR="00223B1A" w:rsidRDefault="00457C7C">
      <w:pPr>
        <w:pStyle w:val="ListParagraph"/>
        <w:numPr>
          <w:ilvl w:val="0"/>
          <w:numId w:val="25"/>
        </w:numPr>
        <w:tabs>
          <w:tab w:val="left" w:pos="920"/>
        </w:tabs>
        <w:spacing w:before="0" w:line="480" w:lineRule="auto"/>
        <w:ind w:right="111"/>
        <w:jc w:val="both"/>
        <w:rPr>
          <w:sz w:val="28"/>
        </w:rPr>
      </w:pPr>
      <w:r>
        <w:rPr>
          <w:color w:val="000009"/>
          <w:sz w:val="28"/>
        </w:rPr>
        <w:t xml:space="preserve">An interesting judgment of the U.K. Supreme Court is reported as </w:t>
      </w:r>
      <w:r>
        <w:rPr>
          <w:b/>
          <w:color w:val="000009"/>
          <w:sz w:val="28"/>
        </w:rPr>
        <w:t xml:space="preserve">Dallah Real Estate and </w:t>
      </w:r>
      <w:r>
        <w:rPr>
          <w:b/>
          <w:color w:val="000009"/>
          <w:spacing w:val="-4"/>
          <w:sz w:val="28"/>
        </w:rPr>
        <w:t xml:space="preserve">Tourism </w:t>
      </w:r>
      <w:r>
        <w:rPr>
          <w:b/>
          <w:color w:val="000009"/>
          <w:sz w:val="28"/>
        </w:rPr>
        <w:t xml:space="preserve">Holding Co. </w:t>
      </w:r>
      <w:r>
        <w:rPr>
          <w:b/>
          <w:color w:val="000009"/>
          <w:spacing w:val="-11"/>
          <w:sz w:val="28"/>
        </w:rPr>
        <w:t xml:space="preserve">v. </w:t>
      </w:r>
      <w:r>
        <w:rPr>
          <w:b/>
          <w:color w:val="000009"/>
          <w:sz w:val="28"/>
        </w:rPr>
        <w:t xml:space="preserve">The Ministry of Religious Affairs, Government of Pakistan </w:t>
      </w:r>
      <w:r>
        <w:rPr>
          <w:color w:val="000009"/>
          <w:sz w:val="28"/>
        </w:rPr>
        <w:t>(2010) UKSC 46. In this judgment - given the resistance to a foreign award in the U.K - the discretion of a Court to enforce such award, even if grounds to resist the award have been made out, was set out</w:t>
      </w:r>
      <w:r>
        <w:rPr>
          <w:color w:val="000009"/>
          <w:spacing w:val="-14"/>
          <w:sz w:val="28"/>
        </w:rPr>
        <w:t xml:space="preserve"> </w:t>
      </w:r>
      <w:r>
        <w:rPr>
          <w:color w:val="000009"/>
          <w:sz w:val="28"/>
        </w:rPr>
        <w:t>thus:</w:t>
      </w:r>
    </w:p>
    <w:p w:rsidR="00223B1A" w:rsidRDefault="00457C7C">
      <w:pPr>
        <w:pStyle w:val="Heading1"/>
        <w:spacing w:before="1"/>
      </w:pPr>
      <w:r>
        <w:rPr>
          <w:b w:val="0"/>
          <w:color w:val="000009"/>
        </w:rPr>
        <w:t>“</w:t>
      </w:r>
      <w:r>
        <w:rPr>
          <w:color w:val="000009"/>
        </w:rPr>
        <w:t>Per Lord Mance:</w:t>
      </w:r>
    </w:p>
    <w:p w:rsidR="00223B1A" w:rsidRDefault="00457C7C">
      <w:pPr>
        <w:spacing w:before="200"/>
        <w:ind w:left="1778"/>
        <w:rPr>
          <w:i/>
          <w:sz w:val="28"/>
        </w:rPr>
      </w:pPr>
      <w:r>
        <w:rPr>
          <w:i/>
          <w:color w:val="000009"/>
          <w:sz w:val="28"/>
        </w:rPr>
        <w:t>Discretion</w:t>
      </w:r>
    </w:p>
    <w:p w:rsidR="00223B1A" w:rsidRDefault="00457C7C">
      <w:pPr>
        <w:pStyle w:val="ListParagraph"/>
        <w:numPr>
          <w:ilvl w:val="0"/>
          <w:numId w:val="22"/>
        </w:numPr>
        <w:tabs>
          <w:tab w:val="left" w:pos="2296"/>
        </w:tabs>
        <w:ind w:right="1103" w:firstLine="0"/>
        <w:jc w:val="both"/>
        <w:rPr>
          <w:sz w:val="28"/>
        </w:rPr>
      </w:pPr>
      <w:r>
        <w:rPr>
          <w:color w:val="000009"/>
          <w:sz w:val="28"/>
        </w:rPr>
        <w:t>Dallah has a fall</w:t>
      </w:r>
      <w:r>
        <w:rPr>
          <w:color w:val="000009"/>
          <w:sz w:val="28"/>
        </w:rPr>
        <w:t xml:space="preserve">-back argument, which has also failed in both courts </w:t>
      </w:r>
      <w:r>
        <w:rPr>
          <w:color w:val="000009"/>
          <w:spacing w:val="-4"/>
          <w:sz w:val="28"/>
        </w:rPr>
        <w:t xml:space="preserve">below. </w:t>
      </w:r>
      <w:r>
        <w:rPr>
          <w:color w:val="000009"/>
          <w:sz w:val="28"/>
        </w:rPr>
        <w:t xml:space="preserve">It is that s.103(2) of the 1996 Act and Article V(1) of the New </w:t>
      </w:r>
      <w:r>
        <w:rPr>
          <w:color w:val="000009"/>
          <w:spacing w:val="-7"/>
          <w:sz w:val="28"/>
        </w:rPr>
        <w:t xml:space="preserve">York </w:t>
      </w:r>
      <w:r>
        <w:rPr>
          <w:color w:val="000009"/>
          <w:sz w:val="28"/>
        </w:rPr>
        <w:t>Convention state that “Recognition and enforcement of the award may be refused” if the person against whom such is sought prove</w:t>
      </w:r>
      <w:r>
        <w:rPr>
          <w:color w:val="000009"/>
          <w:sz w:val="28"/>
        </w:rPr>
        <w:t>s (or furnishes proof of) one of the specified matters. So, Miss Heilbron submits, it is open to a court which finds that there was no agreement to arbitrate to hold that an award made in purported pursuance of the non-existent agreement should nonetheless</w:t>
      </w:r>
      <w:r>
        <w:rPr>
          <w:color w:val="000009"/>
          <w:sz w:val="28"/>
        </w:rPr>
        <w:t xml:space="preserve"> be enforced. In </w:t>
      </w:r>
      <w:r>
        <w:rPr>
          <w:i/>
          <w:color w:val="000009"/>
          <w:sz w:val="28"/>
        </w:rPr>
        <w:t xml:space="preserve">Dardana Ltd v </w:t>
      </w:r>
      <w:r>
        <w:rPr>
          <w:i/>
          <w:color w:val="000009"/>
          <w:spacing w:val="-4"/>
          <w:sz w:val="28"/>
        </w:rPr>
        <w:t xml:space="preserve">Yukos </w:t>
      </w:r>
      <w:r>
        <w:rPr>
          <w:i/>
          <w:color w:val="000009"/>
          <w:sz w:val="28"/>
        </w:rPr>
        <w:t xml:space="preserve">Oil Company </w:t>
      </w:r>
      <w:r>
        <w:rPr>
          <w:color w:val="000009"/>
          <w:sz w:val="28"/>
        </w:rPr>
        <w:t>[2002] 1 All ER (Comm) 819 I suggested that the word “may” could not have a purely discretionary force and must in this context have been designed to enable the court to consider other circumstances, which m</w:t>
      </w:r>
      <w:r>
        <w:rPr>
          <w:color w:val="000009"/>
          <w:sz w:val="28"/>
        </w:rPr>
        <w:t>ight on some recognisable legal principle affect the prima facie right to have enforcement or recognition refused (paras 8 and 18).</w:t>
      </w:r>
      <w:r>
        <w:rPr>
          <w:color w:val="000009"/>
          <w:spacing w:val="59"/>
          <w:sz w:val="28"/>
        </w:rPr>
        <w:t xml:space="preserve"> </w:t>
      </w:r>
      <w:r>
        <w:rPr>
          <w:color w:val="000009"/>
          <w:sz w:val="28"/>
        </w:rPr>
        <w:t>I</w:t>
      </w:r>
    </w:p>
    <w:p w:rsidR="00223B1A" w:rsidRDefault="00223B1A">
      <w:pPr>
        <w:jc w:val="both"/>
        <w:rPr>
          <w:sz w:val="28"/>
        </w:rPr>
        <w:sectPr w:rsidR="00223B1A">
          <w:pgSz w:w="11900" w:h="16840"/>
          <w:pgMar w:top="1600" w:right="1280" w:bottom="1220" w:left="940" w:header="0" w:footer="1022" w:gutter="0"/>
          <w:cols w:space="720"/>
        </w:sectPr>
      </w:pPr>
    </w:p>
    <w:p w:rsidR="00223B1A" w:rsidRDefault="00457C7C">
      <w:pPr>
        <w:pStyle w:val="BodyText"/>
        <w:tabs>
          <w:tab w:val="left" w:pos="2565"/>
          <w:tab w:val="left" w:pos="4131"/>
          <w:tab w:val="left" w:pos="4700"/>
          <w:tab w:val="left" w:pos="6000"/>
          <w:tab w:val="left" w:pos="7471"/>
          <w:tab w:val="left" w:pos="7980"/>
        </w:tabs>
        <w:spacing w:before="61"/>
        <w:ind w:right="1107"/>
        <w:jc w:val="left"/>
      </w:pPr>
      <w:r>
        <w:rPr>
          <w:color w:val="000009"/>
        </w:rPr>
        <w:t>also</w:t>
      </w:r>
      <w:r>
        <w:rPr>
          <w:color w:val="000009"/>
        </w:rPr>
        <w:tab/>
        <w:t>suggested</w:t>
      </w:r>
      <w:r>
        <w:rPr>
          <w:color w:val="000009"/>
        </w:rPr>
        <w:tab/>
        <w:t>as</w:t>
      </w:r>
      <w:r>
        <w:rPr>
          <w:color w:val="000009"/>
        </w:rPr>
        <w:tab/>
        <w:t>possible</w:t>
      </w:r>
      <w:r>
        <w:rPr>
          <w:color w:val="000009"/>
        </w:rPr>
        <w:tab/>
        <w:t>examples</w:t>
      </w:r>
      <w:r>
        <w:rPr>
          <w:color w:val="000009"/>
        </w:rPr>
        <w:tab/>
        <w:t>of</w:t>
      </w:r>
      <w:r>
        <w:rPr>
          <w:color w:val="000009"/>
        </w:rPr>
        <w:tab/>
      </w:r>
      <w:r>
        <w:rPr>
          <w:color w:val="000009"/>
          <w:spacing w:val="-6"/>
        </w:rPr>
        <w:t xml:space="preserve">such </w:t>
      </w:r>
      <w:r>
        <w:rPr>
          <w:color w:val="000009"/>
        </w:rPr>
        <w:t>circumstances another agreement or</w:t>
      </w:r>
      <w:r>
        <w:rPr>
          <w:color w:val="000009"/>
          <w:spacing w:val="-9"/>
        </w:rPr>
        <w:t xml:space="preserve"> </w:t>
      </w:r>
      <w:r>
        <w:rPr>
          <w:color w:val="000009"/>
        </w:rPr>
        <w:t>estoppel.</w:t>
      </w:r>
    </w:p>
    <w:p w:rsidR="00223B1A" w:rsidRDefault="00457C7C">
      <w:pPr>
        <w:pStyle w:val="ListParagraph"/>
        <w:numPr>
          <w:ilvl w:val="0"/>
          <w:numId w:val="22"/>
        </w:numPr>
        <w:tabs>
          <w:tab w:val="left" w:pos="2372"/>
        </w:tabs>
        <w:ind w:right="1102" w:firstLine="0"/>
        <w:jc w:val="both"/>
        <w:rPr>
          <w:sz w:val="28"/>
        </w:rPr>
      </w:pPr>
      <w:r>
        <w:rPr>
          <w:color w:val="000009"/>
          <w:sz w:val="28"/>
        </w:rPr>
        <w:t>S.103(2) and Ar</w:t>
      </w:r>
      <w:r>
        <w:rPr>
          <w:color w:val="000009"/>
          <w:sz w:val="28"/>
        </w:rPr>
        <w:t>ticle V in fact cover a wide spectrum of potential objections to enforcement or recognition, in relation to some of which it might be easier to invoke such discretion as the word “may” contains than it could be in any case where the objection is that there</w:t>
      </w:r>
      <w:r>
        <w:rPr>
          <w:color w:val="000009"/>
          <w:sz w:val="28"/>
        </w:rPr>
        <w:t xml:space="preserve"> was never any applicable arbitration agreement between the parties to the award. Article II of the Convention and ss.100(2) and 102(1) of the 1996 Act serve to underline the (in any event obviously fundamental) requirement that there should be a valid and</w:t>
      </w:r>
      <w:r>
        <w:rPr>
          <w:color w:val="000009"/>
          <w:sz w:val="28"/>
        </w:rPr>
        <w:t xml:space="preserve"> existing arbitration agreement behind an award sought to be enforced or recognised. Absent some fresh circumstance such as another agreement or an estoppel, it would be a remarkable state of affairs if the word “may” enabled a court to enforce or recognis</w:t>
      </w:r>
      <w:r>
        <w:rPr>
          <w:color w:val="000009"/>
          <w:sz w:val="28"/>
        </w:rPr>
        <w:t>e an award which it found to have been made without jurisdiction, under whatever law it held ought to be recognised and applied to determine that</w:t>
      </w:r>
      <w:r>
        <w:rPr>
          <w:color w:val="000009"/>
          <w:spacing w:val="-1"/>
          <w:sz w:val="28"/>
        </w:rPr>
        <w:t xml:space="preserve"> </w:t>
      </w:r>
      <w:r>
        <w:rPr>
          <w:color w:val="000009"/>
          <w:sz w:val="28"/>
        </w:rPr>
        <w:t>issue.</w:t>
      </w:r>
    </w:p>
    <w:p w:rsidR="00223B1A" w:rsidRDefault="00457C7C">
      <w:pPr>
        <w:pStyle w:val="ListParagraph"/>
        <w:numPr>
          <w:ilvl w:val="0"/>
          <w:numId w:val="22"/>
        </w:numPr>
        <w:tabs>
          <w:tab w:val="left" w:pos="2266"/>
        </w:tabs>
        <w:spacing w:before="201"/>
        <w:ind w:right="1103" w:firstLine="0"/>
        <w:jc w:val="both"/>
        <w:rPr>
          <w:sz w:val="28"/>
        </w:rPr>
      </w:pPr>
      <w:r>
        <w:rPr>
          <w:color w:val="000009"/>
          <w:sz w:val="28"/>
        </w:rPr>
        <w:t>The factors relied upon by Dallah in support of its suggestion that a discretion should be exercised to enforce the present award amount for the most part to repetition of Dallah’s arguments for saying that there was an arbitration agreement binding on the</w:t>
      </w:r>
      <w:r>
        <w:rPr>
          <w:color w:val="000009"/>
          <w:sz w:val="28"/>
        </w:rPr>
        <w:t xml:space="preserve"> Government, or that an English court should do no more than consider whether there was a plausible or reasonably supportable basis for its case or for the tribunal’s conclusion that it had jurisdiction. But Dallah has lost on such points, and it is imposs</w:t>
      </w:r>
      <w:r>
        <w:rPr>
          <w:color w:val="000009"/>
          <w:sz w:val="28"/>
        </w:rPr>
        <w:t>ible to re- deploy them here. The application of s.103(2) and Article V(1) must be approached on the basis that there was no arbitration agreement binding on the Government and that the tribunal acted without jurisdiction. General complaints that the Gover</w:t>
      </w:r>
      <w:r>
        <w:rPr>
          <w:color w:val="000009"/>
          <w:sz w:val="28"/>
        </w:rPr>
        <w:t>nment did not behave well, unrelated to any known legal principle, are equally unavailing in a context where the Government has proved that it was not party to any arbitration agreement. There is here no scope for reliance upon any discretion to refuse</w:t>
      </w:r>
      <w:r>
        <w:rPr>
          <w:color w:val="000009"/>
          <w:spacing w:val="13"/>
          <w:sz w:val="28"/>
        </w:rPr>
        <w:t xml:space="preserve"> </w:t>
      </w:r>
      <w:r>
        <w:rPr>
          <w:color w:val="000009"/>
          <w:sz w:val="28"/>
        </w:rPr>
        <w:t>enf</w:t>
      </w:r>
      <w:r>
        <w:rPr>
          <w:color w:val="000009"/>
          <w:sz w:val="28"/>
        </w:rPr>
        <w:t>orcement</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right="1588"/>
        <w:jc w:val="left"/>
      </w:pPr>
      <w:r>
        <w:rPr>
          <w:color w:val="000009"/>
        </w:rPr>
        <w:t>which the word “may” may perhaps in some other contexts provide.</w:t>
      </w:r>
    </w:p>
    <w:p w:rsidR="00223B1A" w:rsidRDefault="00457C7C">
      <w:pPr>
        <w:pStyle w:val="BodyText"/>
        <w:spacing w:before="200"/>
        <w:jc w:val="left"/>
      </w:pPr>
      <w:r>
        <w:rPr>
          <w:color w:val="000009"/>
        </w:rPr>
        <w:t>xxx xxx xxx</w:t>
      </w:r>
    </w:p>
    <w:p w:rsidR="00223B1A" w:rsidRDefault="00457C7C">
      <w:pPr>
        <w:pStyle w:val="Heading1"/>
        <w:spacing w:before="200"/>
        <w:jc w:val="left"/>
      </w:pPr>
      <w:r>
        <w:rPr>
          <w:color w:val="000009"/>
        </w:rPr>
        <w:t xml:space="preserve">Per </w:t>
      </w:r>
      <w:r>
        <w:rPr>
          <w:color w:val="000009"/>
          <w:u w:val="single" w:color="000009"/>
        </w:rPr>
        <w:t>Lord Collins:</w:t>
      </w:r>
    </w:p>
    <w:p w:rsidR="00223B1A" w:rsidRDefault="00457C7C">
      <w:pPr>
        <w:spacing w:before="200"/>
        <w:ind w:left="1778"/>
        <w:rPr>
          <w:i/>
          <w:sz w:val="28"/>
        </w:rPr>
      </w:pPr>
      <w:r>
        <w:rPr>
          <w:i/>
          <w:color w:val="000009"/>
          <w:sz w:val="28"/>
        </w:rPr>
        <w:t>Discretion</w:t>
      </w:r>
    </w:p>
    <w:p w:rsidR="00223B1A" w:rsidRDefault="00457C7C">
      <w:pPr>
        <w:pStyle w:val="ListParagraph"/>
        <w:numPr>
          <w:ilvl w:val="0"/>
          <w:numId w:val="21"/>
        </w:numPr>
        <w:tabs>
          <w:tab w:val="left" w:pos="2658"/>
        </w:tabs>
        <w:ind w:right="1096" w:firstLine="0"/>
        <w:jc w:val="both"/>
        <w:rPr>
          <w:sz w:val="28"/>
        </w:rPr>
      </w:pPr>
      <w:r>
        <w:rPr>
          <w:color w:val="000009"/>
          <w:sz w:val="28"/>
        </w:rPr>
        <w:t>The court before which recognition or enforcement is sought has a discretion to recognise or enforce even if the party resisting recognition or enforcement has proved that there was no valid arbitration agreement. This is apparent from the difference in wo</w:t>
      </w:r>
      <w:r>
        <w:rPr>
          <w:color w:val="000009"/>
          <w:sz w:val="28"/>
        </w:rPr>
        <w:t xml:space="preserve">rding between the Geneva Convention on the Execution of Foreign Arbitral Awards 1927 and the New </w:t>
      </w:r>
      <w:r>
        <w:rPr>
          <w:color w:val="000009"/>
          <w:spacing w:val="-7"/>
          <w:sz w:val="28"/>
        </w:rPr>
        <w:t xml:space="preserve">York </w:t>
      </w:r>
      <w:r>
        <w:rPr>
          <w:color w:val="000009"/>
          <w:sz w:val="28"/>
        </w:rPr>
        <w:t>Convention. The Geneva Convention provided (article 1) that, to obtain recognition or enforcement, it was necessary that the award had been made in pursua</w:t>
      </w:r>
      <w:r>
        <w:rPr>
          <w:color w:val="000009"/>
          <w:sz w:val="28"/>
        </w:rPr>
        <w:t>nce of a submission to arbitration which was valid under the law applicable thereto, and contained (article 2) mandatory grounds (“shall be refused”) for refusal of recognition and enforcement, including the ground that it contained decisions on matters be</w:t>
      </w:r>
      <w:r>
        <w:rPr>
          <w:color w:val="000009"/>
          <w:sz w:val="28"/>
        </w:rPr>
        <w:t xml:space="preserve">yond the scope of the submission to arbitration. Article V(1)(a) of the New </w:t>
      </w:r>
      <w:r>
        <w:rPr>
          <w:color w:val="000009"/>
          <w:spacing w:val="-7"/>
          <w:sz w:val="28"/>
        </w:rPr>
        <w:t xml:space="preserve">York </w:t>
      </w:r>
      <w:r>
        <w:rPr>
          <w:color w:val="000009"/>
          <w:sz w:val="28"/>
        </w:rPr>
        <w:t xml:space="preserve">Convention (and section 103(2)(b) of the 1996 Act) provides: “Recognition and enforcement of the award </w:t>
      </w:r>
      <w:r>
        <w:rPr>
          <w:i/>
          <w:color w:val="000009"/>
          <w:sz w:val="28"/>
        </w:rPr>
        <w:t xml:space="preserve">may </w:t>
      </w:r>
      <w:r>
        <w:rPr>
          <w:color w:val="000009"/>
          <w:sz w:val="28"/>
        </w:rPr>
        <w:t xml:space="preserve">be refused …” See also van den Berg, p 265; Paulsson, </w:t>
      </w:r>
      <w:r>
        <w:rPr>
          <w:i/>
          <w:color w:val="000009"/>
          <w:sz w:val="28"/>
        </w:rPr>
        <w:t>May or Must Un</w:t>
      </w:r>
      <w:r>
        <w:rPr>
          <w:i/>
          <w:color w:val="000009"/>
          <w:sz w:val="28"/>
        </w:rPr>
        <w:t xml:space="preserve">der the New </w:t>
      </w:r>
      <w:r>
        <w:rPr>
          <w:i/>
          <w:color w:val="000009"/>
          <w:spacing w:val="-5"/>
          <w:sz w:val="28"/>
        </w:rPr>
        <w:t xml:space="preserve">York </w:t>
      </w:r>
      <w:r>
        <w:rPr>
          <w:i/>
          <w:color w:val="000009"/>
          <w:sz w:val="28"/>
        </w:rPr>
        <w:t xml:space="preserve">Convention: An Exercise in Syntax and Linguistics </w:t>
      </w:r>
      <w:r>
        <w:rPr>
          <w:color w:val="000009"/>
          <w:sz w:val="28"/>
        </w:rPr>
        <w:t>(1998) 14 Arb Int 227.</w:t>
      </w:r>
    </w:p>
    <w:p w:rsidR="00223B1A" w:rsidRDefault="00457C7C">
      <w:pPr>
        <w:pStyle w:val="ListParagraph"/>
        <w:numPr>
          <w:ilvl w:val="0"/>
          <w:numId w:val="21"/>
        </w:numPr>
        <w:tabs>
          <w:tab w:val="left" w:pos="2558"/>
        </w:tabs>
        <w:spacing w:before="201"/>
        <w:ind w:right="1102" w:firstLine="0"/>
        <w:jc w:val="both"/>
        <w:rPr>
          <w:sz w:val="28"/>
        </w:rPr>
      </w:pPr>
      <w:r>
        <w:rPr>
          <w:color w:val="000009"/>
          <w:sz w:val="28"/>
        </w:rPr>
        <w:t>Since section 103(2)(b) gives effect to</w:t>
      </w:r>
      <w:r>
        <w:rPr>
          <w:color w:val="000009"/>
          <w:spacing w:val="54"/>
          <w:sz w:val="28"/>
        </w:rPr>
        <w:t xml:space="preserve"> </w:t>
      </w:r>
      <w:r>
        <w:rPr>
          <w:color w:val="000009"/>
          <w:sz w:val="28"/>
        </w:rPr>
        <w:t>an international convention, the discretion should be applied in a way which gives effect to the principles behind the Convent</w:t>
      </w:r>
      <w:r>
        <w:rPr>
          <w:color w:val="000009"/>
          <w:sz w:val="28"/>
        </w:rPr>
        <w:t xml:space="preserve">ion. One example suggested by van den Berg, op cit, p 265, is where the party resisting enforcement is estopped from challenge, which was adopted by Mance LJ in </w:t>
      </w:r>
      <w:r>
        <w:rPr>
          <w:i/>
          <w:color w:val="000009"/>
          <w:sz w:val="28"/>
        </w:rPr>
        <w:t xml:space="preserve">Dardana Ltd v </w:t>
      </w:r>
      <w:r>
        <w:rPr>
          <w:i/>
          <w:color w:val="000009"/>
          <w:spacing w:val="-3"/>
          <w:sz w:val="28"/>
        </w:rPr>
        <w:t xml:space="preserve">Yukos </w:t>
      </w:r>
      <w:r>
        <w:rPr>
          <w:i/>
          <w:color w:val="000009"/>
          <w:sz w:val="28"/>
        </w:rPr>
        <w:t xml:space="preserve">Oil Co </w:t>
      </w:r>
      <w:r>
        <w:rPr>
          <w:color w:val="000009"/>
          <w:sz w:val="28"/>
        </w:rPr>
        <w:t>[2002] 2 Lloyd’s Rep 326, para 8. But, as Mance LJ emphasised at par</w:t>
      </w:r>
      <w:r>
        <w:rPr>
          <w:color w:val="000009"/>
          <w:sz w:val="28"/>
        </w:rPr>
        <w:t>a 18, there is no arbitrary discretion: the use of the word “may” was designed to enable the court to consider other circumstances, which</w:t>
      </w:r>
      <w:r>
        <w:rPr>
          <w:color w:val="000009"/>
          <w:spacing w:val="36"/>
          <w:sz w:val="28"/>
        </w:rPr>
        <w:t xml:space="preserve"> </w:t>
      </w:r>
      <w:r>
        <w:rPr>
          <w:color w:val="000009"/>
          <w:sz w:val="28"/>
        </w:rPr>
        <w:t>might</w:t>
      </w:r>
      <w:r>
        <w:rPr>
          <w:color w:val="000009"/>
          <w:spacing w:val="37"/>
          <w:sz w:val="28"/>
        </w:rPr>
        <w:t xml:space="preserve"> </w:t>
      </w:r>
      <w:r>
        <w:rPr>
          <w:color w:val="000009"/>
          <w:sz w:val="28"/>
        </w:rPr>
        <w:t>on</w:t>
      </w:r>
      <w:r>
        <w:rPr>
          <w:color w:val="000009"/>
          <w:spacing w:val="36"/>
          <w:sz w:val="28"/>
        </w:rPr>
        <w:t xml:space="preserve"> </w:t>
      </w:r>
      <w:r>
        <w:rPr>
          <w:color w:val="000009"/>
          <w:sz w:val="28"/>
        </w:rPr>
        <w:t>some</w:t>
      </w:r>
      <w:r>
        <w:rPr>
          <w:color w:val="000009"/>
          <w:spacing w:val="37"/>
          <w:sz w:val="28"/>
        </w:rPr>
        <w:t xml:space="preserve"> </w:t>
      </w:r>
      <w:r>
        <w:rPr>
          <w:color w:val="000009"/>
          <w:sz w:val="28"/>
        </w:rPr>
        <w:t>recognisable</w:t>
      </w:r>
      <w:r>
        <w:rPr>
          <w:color w:val="000009"/>
          <w:spacing w:val="34"/>
          <w:sz w:val="28"/>
        </w:rPr>
        <w:t xml:space="preserve"> </w:t>
      </w:r>
      <w:r>
        <w:rPr>
          <w:color w:val="000009"/>
          <w:sz w:val="28"/>
        </w:rPr>
        <w:t>legal</w:t>
      </w:r>
      <w:r>
        <w:rPr>
          <w:color w:val="000009"/>
          <w:spacing w:val="36"/>
          <w:sz w:val="28"/>
        </w:rPr>
        <w:t xml:space="preserve"> </w:t>
      </w:r>
      <w:r>
        <w:rPr>
          <w:color w:val="000009"/>
          <w:sz w:val="28"/>
        </w:rPr>
        <w:t>principle</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right="1101"/>
      </w:pPr>
      <w:r>
        <w:rPr>
          <w:color w:val="000009"/>
        </w:rPr>
        <w:t>affect the prima facie right to have an award set aside a</w:t>
      </w:r>
      <w:r>
        <w:rPr>
          <w:color w:val="000009"/>
        </w:rPr>
        <w:t xml:space="preserve">rising in the cases listed in section 103(2). See also </w:t>
      </w:r>
      <w:r>
        <w:rPr>
          <w:i/>
          <w:color w:val="000009"/>
        </w:rPr>
        <w:t xml:space="preserve">Kanoria v Guinness </w:t>
      </w:r>
      <w:r>
        <w:rPr>
          <w:color w:val="000009"/>
        </w:rPr>
        <w:t xml:space="preserve">[2006] 1 Lloyd’s Rep 701, para 25 per Lord Phillips CJ. Another possible example would be where there has been no prejudice to the party resisting enforcement: </w:t>
      </w:r>
      <w:r>
        <w:rPr>
          <w:i/>
          <w:color w:val="000009"/>
        </w:rPr>
        <w:t>China Agribusiness Dev</w:t>
      </w:r>
      <w:r>
        <w:rPr>
          <w:i/>
          <w:color w:val="000009"/>
        </w:rPr>
        <w:t xml:space="preserve">elopment Corpn v Balli Trading </w:t>
      </w:r>
      <w:r>
        <w:rPr>
          <w:color w:val="000009"/>
        </w:rPr>
        <w:t>[1998] 2 Lloyd’s Rep 76. But it is not easy to see how that could apply to a case where a party had not acceded to an arbitration agreement.</w:t>
      </w:r>
    </w:p>
    <w:p w:rsidR="00223B1A" w:rsidRDefault="00457C7C">
      <w:pPr>
        <w:pStyle w:val="ListParagraph"/>
        <w:numPr>
          <w:ilvl w:val="0"/>
          <w:numId w:val="21"/>
        </w:numPr>
        <w:tabs>
          <w:tab w:val="left" w:pos="2428"/>
        </w:tabs>
        <w:ind w:right="1096" w:firstLine="0"/>
        <w:jc w:val="both"/>
        <w:rPr>
          <w:sz w:val="28"/>
        </w:rPr>
      </w:pPr>
      <w:r>
        <w:rPr>
          <w:color w:val="000009"/>
          <w:sz w:val="28"/>
        </w:rPr>
        <w:t xml:space="preserve">There </w:t>
      </w:r>
      <w:r>
        <w:rPr>
          <w:color w:val="000009"/>
          <w:spacing w:val="-7"/>
          <w:sz w:val="28"/>
        </w:rPr>
        <w:t xml:space="preserve">may, </w:t>
      </w:r>
      <w:r>
        <w:rPr>
          <w:color w:val="000009"/>
          <w:sz w:val="28"/>
        </w:rPr>
        <w:t xml:space="preserve">of course, in theory be cases where the English court would refuse to apply a foreign law which makes the arbitration agreement invalid where the foreign law outrages its sense of justice or decency (Scarman </w:t>
      </w:r>
      <w:r>
        <w:rPr>
          <w:color w:val="000009"/>
          <w:spacing w:val="-3"/>
          <w:sz w:val="28"/>
        </w:rPr>
        <w:t xml:space="preserve">J’s </w:t>
      </w:r>
      <w:r>
        <w:rPr>
          <w:color w:val="000009"/>
          <w:sz w:val="28"/>
        </w:rPr>
        <w:t xml:space="preserve">phrase in In the </w:t>
      </w:r>
      <w:r>
        <w:rPr>
          <w:i/>
          <w:color w:val="000009"/>
          <w:sz w:val="28"/>
        </w:rPr>
        <w:t>Estate of Fuld, decd</w:t>
      </w:r>
      <w:r>
        <w:rPr>
          <w:i/>
          <w:color w:val="000009"/>
          <w:spacing w:val="51"/>
          <w:sz w:val="28"/>
        </w:rPr>
        <w:t xml:space="preserve"> </w:t>
      </w:r>
      <w:r>
        <w:rPr>
          <w:color w:val="000009"/>
          <w:sz w:val="28"/>
        </w:rPr>
        <w:t>(No</w:t>
      </w:r>
    </w:p>
    <w:p w:rsidR="00223B1A" w:rsidRDefault="00457C7C">
      <w:pPr>
        <w:pStyle w:val="BodyText"/>
        <w:ind w:right="1105"/>
      </w:pPr>
      <w:r>
        <w:rPr>
          <w:color w:val="000009"/>
        </w:rPr>
        <w:t>3)</w:t>
      </w:r>
      <w:r>
        <w:rPr>
          <w:color w:val="000009"/>
        </w:rPr>
        <w:t xml:space="preserve"> [1968] P 675, 698), for example where it is discriminatory or arbitrary. The application of public policy in the New York Convention (article V(2)(b)) and the 1996 Act (section 103(3)) is limited to the non- recognition or enforcement of foreign awards. B</w:t>
      </w:r>
      <w:r>
        <w:rPr>
          <w:color w:val="000009"/>
        </w:rPr>
        <w:t>ut the combination of (a) the use of public policy to refuse to recognise the application of the foreign law and (b) the discretion to recognise or enforce an award even if the arbitration agreement is invalid under the applicable law could be used to avoi</w:t>
      </w:r>
      <w:r>
        <w:rPr>
          <w:color w:val="000009"/>
        </w:rPr>
        <w:t>d the application of a foreign law which is contrary to the court’s sense of justice.</w:t>
      </w:r>
    </w:p>
    <w:p w:rsidR="00223B1A" w:rsidRDefault="00457C7C">
      <w:pPr>
        <w:pStyle w:val="BodyText"/>
        <w:spacing w:before="201"/>
      </w:pPr>
      <w:r>
        <w:rPr>
          <w:color w:val="000009"/>
        </w:rPr>
        <w:t>xxx xxx xxx</w:t>
      </w:r>
    </w:p>
    <w:p w:rsidR="00223B1A" w:rsidRDefault="00457C7C">
      <w:pPr>
        <w:pStyle w:val="ListParagraph"/>
        <w:numPr>
          <w:ilvl w:val="0"/>
          <w:numId w:val="20"/>
        </w:numPr>
        <w:tabs>
          <w:tab w:val="left" w:pos="2446"/>
        </w:tabs>
        <w:ind w:firstLine="0"/>
        <w:jc w:val="both"/>
        <w:rPr>
          <w:sz w:val="28"/>
        </w:rPr>
      </w:pPr>
      <w:r>
        <w:rPr>
          <w:color w:val="000009"/>
          <w:sz w:val="28"/>
        </w:rPr>
        <w:t xml:space="preserve">In the United States the courts have refused to enforce awards which have been set aside in the State in which the award was made, on the basis that the award does not exist to be enforced if it has been lawfully set aside by a competent authority in that </w:t>
      </w:r>
      <w:r>
        <w:rPr>
          <w:color w:val="000009"/>
          <w:sz w:val="28"/>
        </w:rPr>
        <w:t xml:space="preserve">State: </w:t>
      </w:r>
      <w:r>
        <w:rPr>
          <w:i/>
          <w:color w:val="000009"/>
          <w:sz w:val="28"/>
        </w:rPr>
        <w:t>Baker Marine (Nigeria) Ltd v Chevron (Nigeria) Ltd</w:t>
      </w:r>
      <w:r>
        <w:rPr>
          <w:color w:val="000009"/>
          <w:sz w:val="28"/>
        </w:rPr>
        <w:t xml:space="preserve">, 191 F 3d 194 (2d Cir 1999); </w:t>
      </w:r>
      <w:r>
        <w:rPr>
          <w:i/>
          <w:color w:val="000009"/>
          <w:spacing w:val="-5"/>
          <w:sz w:val="28"/>
        </w:rPr>
        <w:t xml:space="preserve">TermoRio </w:t>
      </w:r>
      <w:r>
        <w:rPr>
          <w:i/>
          <w:color w:val="000009"/>
          <w:sz w:val="28"/>
        </w:rPr>
        <w:t>SA ESP v Electranta SP</w:t>
      </w:r>
      <w:r>
        <w:rPr>
          <w:color w:val="000009"/>
          <w:sz w:val="28"/>
        </w:rPr>
        <w:t>, 487 F 3d 928 (DC Cir 2007). But an Egyptian award which had been set aside by the Egyptian court was enforced because the parties had ag</w:t>
      </w:r>
      <w:r>
        <w:rPr>
          <w:color w:val="000009"/>
          <w:sz w:val="28"/>
        </w:rPr>
        <w:t xml:space="preserve">reed that the award would not be the subject of recourse to the local courts: </w:t>
      </w:r>
      <w:r>
        <w:rPr>
          <w:i/>
          <w:color w:val="000009"/>
          <w:sz w:val="28"/>
        </w:rPr>
        <w:t>Chromalloy Aeroservices v Arab Republic of Egypt</w:t>
      </w:r>
      <w:r>
        <w:rPr>
          <w:color w:val="000009"/>
          <w:sz w:val="28"/>
        </w:rPr>
        <w:t>, 939 F Supp 907 (DDC 1996). That decision was based both on the</w:t>
      </w:r>
      <w:r>
        <w:rPr>
          <w:color w:val="000009"/>
          <w:spacing w:val="54"/>
          <w:sz w:val="28"/>
        </w:rPr>
        <w:t xml:space="preserve"> </w:t>
      </w:r>
      <w:r>
        <w:rPr>
          <w:color w:val="000009"/>
          <w:sz w:val="28"/>
        </w:rPr>
        <w:t>discretion</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spacing w:before="61"/>
        <w:ind w:left="1778" w:right="1108"/>
        <w:jc w:val="both"/>
        <w:rPr>
          <w:sz w:val="28"/>
        </w:rPr>
      </w:pPr>
      <w:r>
        <w:rPr>
          <w:color w:val="000009"/>
          <w:sz w:val="28"/>
        </w:rPr>
        <w:t xml:space="preserve">in the New </w:t>
      </w:r>
      <w:r>
        <w:rPr>
          <w:color w:val="000009"/>
          <w:spacing w:val="-7"/>
          <w:sz w:val="28"/>
        </w:rPr>
        <w:t xml:space="preserve">York </w:t>
      </w:r>
      <w:r>
        <w:rPr>
          <w:color w:val="000009"/>
          <w:sz w:val="28"/>
        </w:rPr>
        <w:t xml:space="preserve">Convention, article </w:t>
      </w:r>
      <w:r>
        <w:rPr>
          <w:color w:val="000009"/>
          <w:sz w:val="28"/>
        </w:rPr>
        <w:t xml:space="preserve">V(1) and on the power under article VII(1) (see </w:t>
      </w:r>
      <w:r>
        <w:rPr>
          <w:i/>
          <w:color w:val="000009"/>
          <w:sz w:val="28"/>
        </w:rPr>
        <w:t>Karaha Bodas Co v Perusahaan Pertambangan Minyak Dan Gas Bumi Negara</w:t>
      </w:r>
      <w:r>
        <w:rPr>
          <w:color w:val="000009"/>
          <w:sz w:val="28"/>
        </w:rPr>
        <w:t xml:space="preserve">, 335 F 3d 357, 367 (5th Cir 2003)) and whether it was correctly decided was left open in </w:t>
      </w:r>
      <w:r>
        <w:rPr>
          <w:i/>
          <w:color w:val="000009"/>
          <w:spacing w:val="-4"/>
          <w:sz w:val="28"/>
        </w:rPr>
        <w:t xml:space="preserve">TermoRio </w:t>
      </w:r>
      <w:r>
        <w:rPr>
          <w:i/>
          <w:color w:val="000009"/>
          <w:sz w:val="28"/>
        </w:rPr>
        <w:t xml:space="preserve">SA ESP v Electranta </w:t>
      </w:r>
      <w:r>
        <w:rPr>
          <w:i/>
          <w:color w:val="000009"/>
          <w:spacing w:val="-13"/>
          <w:sz w:val="28"/>
        </w:rPr>
        <w:t xml:space="preserve">SP, </w:t>
      </w:r>
      <w:r>
        <w:rPr>
          <w:color w:val="000009"/>
          <w:sz w:val="28"/>
        </w:rPr>
        <w:t>ante, at p</w:t>
      </w:r>
      <w:r>
        <w:rPr>
          <w:color w:val="000009"/>
          <w:spacing w:val="-12"/>
          <w:sz w:val="28"/>
        </w:rPr>
        <w:t xml:space="preserve"> </w:t>
      </w:r>
      <w:r>
        <w:rPr>
          <w:color w:val="000009"/>
          <w:sz w:val="28"/>
        </w:rPr>
        <w:t>937.</w:t>
      </w:r>
    </w:p>
    <w:p w:rsidR="00223B1A" w:rsidRDefault="00457C7C">
      <w:pPr>
        <w:pStyle w:val="ListParagraph"/>
        <w:numPr>
          <w:ilvl w:val="0"/>
          <w:numId w:val="20"/>
        </w:numPr>
        <w:tabs>
          <w:tab w:val="left" w:pos="2468"/>
        </w:tabs>
        <w:spacing w:before="240"/>
        <w:ind w:right="1107" w:firstLine="0"/>
        <w:jc w:val="both"/>
        <w:rPr>
          <w:sz w:val="28"/>
        </w:rPr>
      </w:pPr>
      <w:r>
        <w:rPr>
          <w:color w:val="000009"/>
          <w:sz w:val="28"/>
        </w:rPr>
        <w:t>T</w:t>
      </w:r>
      <w:r>
        <w:rPr>
          <w:color w:val="000009"/>
          <w:sz w:val="28"/>
        </w:rPr>
        <w:t>he power to enforce notwithstanding that the award has been set aside in the country of origin does not, of course, arise in this case. The only basis which Dallah puts forward for the exercise of discretion in its favour is the Government’s failure to res</w:t>
      </w:r>
      <w:r>
        <w:rPr>
          <w:color w:val="000009"/>
          <w:sz w:val="28"/>
        </w:rPr>
        <w:t xml:space="preserve">ort to the French court to set aside the award. But Moore-Bick LJ was plainly right in the present case (at para 61) to say that the failure by the resisting party to take steps to challenge the jurisdiction of the tribunal in the courts of the seat would </w:t>
      </w:r>
      <w:r>
        <w:rPr>
          <w:color w:val="000009"/>
          <w:spacing w:val="-4"/>
          <w:sz w:val="28"/>
        </w:rPr>
        <w:t>rarely,</w:t>
      </w:r>
      <w:r>
        <w:rPr>
          <w:color w:val="000009"/>
          <w:spacing w:val="69"/>
          <w:sz w:val="28"/>
        </w:rPr>
        <w:t xml:space="preserve"> </w:t>
      </w:r>
      <w:r>
        <w:rPr>
          <w:color w:val="000009"/>
          <w:sz w:val="28"/>
        </w:rPr>
        <w:t xml:space="preserve">if </w:t>
      </w:r>
      <w:r>
        <w:rPr>
          <w:color w:val="000009"/>
          <w:spacing w:val="-4"/>
          <w:sz w:val="28"/>
        </w:rPr>
        <w:t xml:space="preserve">ever,  </w:t>
      </w:r>
      <w:r>
        <w:rPr>
          <w:color w:val="000009"/>
          <w:sz w:val="28"/>
        </w:rPr>
        <w:t>be a ground for exercising the discretion in enforcing an award made without jurisdiction. There is certainly no basis for exercising the discretion in this</w:t>
      </w:r>
      <w:r>
        <w:rPr>
          <w:color w:val="000009"/>
          <w:spacing w:val="-8"/>
          <w:sz w:val="28"/>
        </w:rPr>
        <w:t xml:space="preserve"> </w:t>
      </w:r>
      <w:r>
        <w:rPr>
          <w:color w:val="000009"/>
          <w:sz w:val="28"/>
        </w:rPr>
        <w:t>case.”</w:t>
      </w:r>
    </w:p>
    <w:p w:rsidR="00223B1A" w:rsidRDefault="00223B1A">
      <w:pPr>
        <w:pStyle w:val="BodyText"/>
        <w:ind w:left="0"/>
        <w:jc w:val="left"/>
        <w:rPr>
          <w:sz w:val="30"/>
        </w:rPr>
      </w:pPr>
    </w:p>
    <w:p w:rsidR="00223B1A" w:rsidRDefault="00223B1A">
      <w:pPr>
        <w:pStyle w:val="BodyText"/>
        <w:spacing w:before="9"/>
        <w:ind w:left="0"/>
        <w:jc w:val="left"/>
        <w:rPr>
          <w:sz w:val="39"/>
        </w:rPr>
      </w:pPr>
    </w:p>
    <w:p w:rsidR="00223B1A" w:rsidRDefault="00457C7C">
      <w:pPr>
        <w:pStyle w:val="ListParagraph"/>
        <w:numPr>
          <w:ilvl w:val="0"/>
          <w:numId w:val="25"/>
        </w:numPr>
        <w:tabs>
          <w:tab w:val="left" w:pos="786"/>
        </w:tabs>
        <w:spacing w:before="0" w:line="480" w:lineRule="auto"/>
        <w:ind w:right="244"/>
        <w:jc w:val="both"/>
        <w:rPr>
          <w:sz w:val="28"/>
        </w:rPr>
      </w:pPr>
      <w:r>
        <w:rPr>
          <w:color w:val="000009"/>
          <w:sz w:val="28"/>
        </w:rPr>
        <w:t xml:space="preserve">A learned single judge of the Delhi High Court in </w:t>
      </w:r>
      <w:r>
        <w:rPr>
          <w:b/>
          <w:color w:val="000009"/>
          <w:sz w:val="28"/>
        </w:rPr>
        <w:t xml:space="preserve">Cruz City 1 Mauritius Holdings </w:t>
      </w:r>
      <w:r>
        <w:rPr>
          <w:b/>
          <w:color w:val="000009"/>
          <w:spacing w:val="-11"/>
          <w:sz w:val="28"/>
        </w:rPr>
        <w:t xml:space="preserve">v. </w:t>
      </w:r>
      <w:r>
        <w:rPr>
          <w:b/>
          <w:color w:val="000009"/>
          <w:sz w:val="28"/>
        </w:rPr>
        <w:t xml:space="preserve">Unitech Limited </w:t>
      </w:r>
      <w:r>
        <w:rPr>
          <w:color w:val="000009"/>
          <w:sz w:val="28"/>
        </w:rPr>
        <w:t xml:space="preserve">(2017) 239 </w:t>
      </w:r>
      <w:r>
        <w:rPr>
          <w:color w:val="000009"/>
          <w:spacing w:val="-8"/>
          <w:sz w:val="28"/>
        </w:rPr>
        <w:t xml:space="preserve">DLT </w:t>
      </w:r>
      <w:r>
        <w:rPr>
          <w:color w:val="000009"/>
          <w:sz w:val="28"/>
        </w:rPr>
        <w:t>649, adverted to this issue and</w:t>
      </w:r>
      <w:r>
        <w:rPr>
          <w:color w:val="000009"/>
          <w:spacing w:val="-5"/>
          <w:sz w:val="28"/>
        </w:rPr>
        <w:t xml:space="preserve"> </w:t>
      </w:r>
      <w:r>
        <w:rPr>
          <w:color w:val="000009"/>
          <w:sz w:val="28"/>
        </w:rPr>
        <w:t>held:</w:t>
      </w:r>
    </w:p>
    <w:p w:rsidR="00223B1A" w:rsidRDefault="00457C7C">
      <w:pPr>
        <w:pStyle w:val="BodyText"/>
        <w:ind w:right="1103"/>
      </w:pPr>
      <w:r>
        <w:rPr>
          <w:color w:val="000009"/>
        </w:rPr>
        <w:t>“</w:t>
      </w:r>
      <w:r>
        <w:rPr>
          <w:b/>
          <w:color w:val="000009"/>
        </w:rPr>
        <w:t xml:space="preserve">28. </w:t>
      </w:r>
      <w:r>
        <w:rPr>
          <w:color w:val="000009"/>
        </w:rPr>
        <w:t xml:space="preserve">Whilst this court accepts the contention that the use of the word “may” as used in the context of Section 48 of the Act does not confer an absolute </w:t>
      </w:r>
      <w:r>
        <w:rPr>
          <w:color w:val="000009"/>
        </w:rPr>
        <w:t>discretion on the courts, it is not possible to accept</w:t>
      </w:r>
      <w:r>
        <w:rPr>
          <w:color w:val="000009"/>
          <w:spacing w:val="-37"/>
        </w:rPr>
        <w:t xml:space="preserve"> </w:t>
      </w:r>
      <w:r>
        <w:rPr>
          <w:color w:val="000009"/>
        </w:rPr>
        <w:t>that the word “may” should be read as “shall” and the court is compelled to refuse enforcement, if any of the grounds under Section 48 are established. First of all, the plain meaning of the word “may”</w:t>
      </w:r>
      <w:r>
        <w:rPr>
          <w:color w:val="000009"/>
        </w:rPr>
        <w:t xml:space="preserve"> is not “shall”; it is used to imply discretion and connote an option as opposed to</w:t>
      </w:r>
      <w:r>
        <w:rPr>
          <w:color w:val="000009"/>
          <w:spacing w:val="-3"/>
        </w:rPr>
        <w:t xml:space="preserve"> </w:t>
      </w:r>
      <w:r>
        <w:rPr>
          <w:color w:val="000009"/>
        </w:rPr>
        <w:t>compulsion.</w:t>
      </w:r>
    </w:p>
    <w:p w:rsidR="00223B1A" w:rsidRDefault="00457C7C">
      <w:pPr>
        <w:pStyle w:val="ListParagraph"/>
        <w:numPr>
          <w:ilvl w:val="1"/>
          <w:numId w:val="25"/>
        </w:numPr>
        <w:tabs>
          <w:tab w:val="left" w:pos="2246"/>
        </w:tabs>
        <w:spacing w:before="161"/>
        <w:ind w:right="1101" w:firstLine="0"/>
        <w:jc w:val="both"/>
        <w:rPr>
          <w:i/>
          <w:color w:val="000009"/>
          <w:sz w:val="28"/>
        </w:rPr>
      </w:pPr>
      <w:r>
        <w:rPr>
          <w:color w:val="000009"/>
          <w:sz w:val="28"/>
        </w:rPr>
        <w:t xml:space="preserve">In re, </w:t>
      </w:r>
      <w:r>
        <w:rPr>
          <w:i/>
          <w:color w:val="000009"/>
          <w:sz w:val="28"/>
        </w:rPr>
        <w:t xml:space="preserve">Nichols </w:t>
      </w:r>
      <w:r>
        <w:rPr>
          <w:color w:val="000009"/>
          <w:spacing w:val="-12"/>
          <w:sz w:val="28"/>
        </w:rPr>
        <w:t xml:space="preserve">v. </w:t>
      </w:r>
      <w:r>
        <w:rPr>
          <w:i/>
          <w:color w:val="000009"/>
          <w:sz w:val="28"/>
        </w:rPr>
        <w:t>Baker</w:t>
      </w:r>
      <w:r>
        <w:rPr>
          <w:color w:val="000009"/>
          <w:sz w:val="28"/>
        </w:rPr>
        <w:t>: 59 LJ Ch 661, Cotton L.J. observed that ‘“</w:t>
      </w:r>
      <w:r>
        <w:rPr>
          <w:i/>
          <w:color w:val="000009"/>
          <w:sz w:val="28"/>
        </w:rPr>
        <w:t>May’ can never mean must, so long as the English language retains its meaning; but it gives a</w:t>
      </w:r>
      <w:r>
        <w:rPr>
          <w:i/>
          <w:color w:val="000009"/>
          <w:sz w:val="28"/>
        </w:rPr>
        <w:t xml:space="preserve"> power</w:t>
      </w:r>
      <w:r>
        <w:rPr>
          <w:i/>
          <w:color w:val="000009"/>
          <w:spacing w:val="31"/>
          <w:sz w:val="28"/>
        </w:rPr>
        <w:t xml:space="preserve"> </w:t>
      </w:r>
      <w:r>
        <w:rPr>
          <w:i/>
          <w:color w:val="000009"/>
          <w:sz w:val="28"/>
        </w:rPr>
        <w:t>and</w:t>
      </w:r>
      <w:r>
        <w:rPr>
          <w:i/>
          <w:color w:val="000009"/>
          <w:spacing w:val="30"/>
          <w:sz w:val="28"/>
        </w:rPr>
        <w:t xml:space="preserve"> </w:t>
      </w:r>
      <w:r>
        <w:rPr>
          <w:i/>
          <w:color w:val="000009"/>
          <w:sz w:val="28"/>
        </w:rPr>
        <w:t>then</w:t>
      </w:r>
      <w:r>
        <w:rPr>
          <w:i/>
          <w:color w:val="000009"/>
          <w:spacing w:val="31"/>
          <w:sz w:val="28"/>
        </w:rPr>
        <w:t xml:space="preserve"> </w:t>
      </w:r>
      <w:r>
        <w:rPr>
          <w:i/>
          <w:color w:val="000009"/>
          <w:sz w:val="28"/>
        </w:rPr>
        <w:t>it</w:t>
      </w:r>
      <w:r>
        <w:rPr>
          <w:i/>
          <w:color w:val="000009"/>
          <w:spacing w:val="29"/>
          <w:sz w:val="28"/>
        </w:rPr>
        <w:t xml:space="preserve"> </w:t>
      </w:r>
      <w:r>
        <w:rPr>
          <w:i/>
          <w:color w:val="000009"/>
          <w:sz w:val="28"/>
        </w:rPr>
        <w:t>may</w:t>
      </w:r>
      <w:r>
        <w:rPr>
          <w:i/>
          <w:color w:val="000009"/>
          <w:spacing w:val="31"/>
          <w:sz w:val="28"/>
        </w:rPr>
        <w:t xml:space="preserve"> </w:t>
      </w:r>
      <w:r>
        <w:rPr>
          <w:i/>
          <w:color w:val="000009"/>
          <w:sz w:val="28"/>
        </w:rPr>
        <w:t>be</w:t>
      </w:r>
      <w:r>
        <w:rPr>
          <w:i/>
          <w:color w:val="000009"/>
          <w:spacing w:val="28"/>
          <w:sz w:val="28"/>
        </w:rPr>
        <w:t xml:space="preserve"> </w:t>
      </w:r>
      <w:r>
        <w:rPr>
          <w:i/>
          <w:color w:val="000009"/>
          <w:sz w:val="28"/>
        </w:rPr>
        <w:t>a</w:t>
      </w:r>
      <w:r>
        <w:rPr>
          <w:i/>
          <w:color w:val="000009"/>
          <w:spacing w:val="29"/>
          <w:sz w:val="28"/>
        </w:rPr>
        <w:t xml:space="preserve"> </w:t>
      </w:r>
      <w:r>
        <w:rPr>
          <w:i/>
          <w:color w:val="000009"/>
          <w:sz w:val="28"/>
        </w:rPr>
        <w:t>question,</w:t>
      </w:r>
      <w:r>
        <w:rPr>
          <w:i/>
          <w:color w:val="000009"/>
          <w:spacing w:val="31"/>
          <w:sz w:val="28"/>
        </w:rPr>
        <w:t xml:space="preserve"> </w:t>
      </w:r>
      <w:r>
        <w:rPr>
          <w:i/>
          <w:color w:val="000009"/>
          <w:sz w:val="28"/>
        </w:rPr>
        <w:t>in</w:t>
      </w:r>
      <w:r>
        <w:rPr>
          <w:i/>
          <w:color w:val="000009"/>
          <w:spacing w:val="28"/>
          <w:sz w:val="28"/>
        </w:rPr>
        <w:t xml:space="preserve"> </w:t>
      </w:r>
      <w:r>
        <w:rPr>
          <w:i/>
          <w:color w:val="000009"/>
          <w:sz w:val="28"/>
        </w:rPr>
        <w:t>what</w:t>
      </w:r>
      <w:r>
        <w:rPr>
          <w:i/>
          <w:color w:val="000009"/>
          <w:spacing w:val="30"/>
          <w:sz w:val="28"/>
        </w:rPr>
        <w:t xml:space="preserve"> </w:t>
      </w:r>
      <w:r>
        <w:rPr>
          <w:i/>
          <w:color w:val="000009"/>
          <w:sz w:val="28"/>
        </w:rPr>
        <w:t>cases,</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spacing w:before="61"/>
        <w:ind w:left="1778" w:right="1100"/>
        <w:jc w:val="both"/>
        <w:rPr>
          <w:sz w:val="28"/>
        </w:rPr>
      </w:pPr>
      <w:r>
        <w:rPr>
          <w:i/>
          <w:color w:val="000009"/>
          <w:sz w:val="28"/>
        </w:rPr>
        <w:t>when any authority or body has a power given it by the word ‘may’, it becomes its duty to exercise that power</w:t>
      </w:r>
      <w:r>
        <w:rPr>
          <w:color w:val="000009"/>
          <w:sz w:val="28"/>
        </w:rPr>
        <w:t>”.</w:t>
      </w:r>
    </w:p>
    <w:p w:rsidR="00223B1A" w:rsidRDefault="00457C7C">
      <w:pPr>
        <w:pStyle w:val="ListParagraph"/>
        <w:numPr>
          <w:ilvl w:val="1"/>
          <w:numId w:val="25"/>
        </w:numPr>
        <w:tabs>
          <w:tab w:val="left" w:pos="2246"/>
        </w:tabs>
        <w:spacing w:before="160"/>
        <w:ind w:right="1097" w:firstLine="0"/>
        <w:jc w:val="both"/>
        <w:rPr>
          <w:color w:val="000009"/>
          <w:sz w:val="28"/>
        </w:rPr>
      </w:pPr>
      <w:r>
        <w:rPr>
          <w:color w:val="000009"/>
          <w:sz w:val="28"/>
        </w:rPr>
        <w:t xml:space="preserve">In </w:t>
      </w:r>
      <w:r>
        <w:rPr>
          <w:i/>
          <w:color w:val="000009"/>
          <w:sz w:val="28"/>
        </w:rPr>
        <w:t xml:space="preserve">Official Liquidator </w:t>
      </w:r>
      <w:r>
        <w:rPr>
          <w:color w:val="000009"/>
          <w:spacing w:val="-12"/>
          <w:sz w:val="28"/>
        </w:rPr>
        <w:t xml:space="preserve">v. </w:t>
      </w:r>
      <w:r>
        <w:rPr>
          <w:i/>
          <w:color w:val="000009"/>
          <w:sz w:val="28"/>
        </w:rPr>
        <w:t>Dharti Dhan (P) Ltd.</w:t>
      </w:r>
      <w:r>
        <w:rPr>
          <w:color w:val="000009"/>
          <w:sz w:val="28"/>
        </w:rPr>
        <w:t xml:space="preserve">: (1977) 2 SCC 166 the Supreme Court had explained that in certain cases where the legal and factual context in which the discretionary power is to be exercised is specified, it is also annexed with a duty to exercise it in that </w:t>
      </w:r>
      <w:r>
        <w:rPr>
          <w:color w:val="000009"/>
          <w:spacing w:val="-4"/>
          <w:sz w:val="28"/>
        </w:rPr>
        <w:t xml:space="preserve">manner. </w:t>
      </w:r>
      <w:r>
        <w:rPr>
          <w:color w:val="000009"/>
          <w:sz w:val="28"/>
        </w:rPr>
        <w:t>Keeping the aforesa</w:t>
      </w:r>
      <w:r>
        <w:rPr>
          <w:color w:val="000009"/>
          <w:sz w:val="28"/>
        </w:rPr>
        <w:t xml:space="preserve">id in mind, there can be no cavil that since Section 48 of the Act enables the court to refuse enforcement of a foreign award on certain grounds, this court would be required to do so; </w:t>
      </w:r>
      <w:r>
        <w:rPr>
          <w:color w:val="000009"/>
          <w:spacing w:val="-3"/>
          <w:sz w:val="28"/>
        </w:rPr>
        <w:t xml:space="preserve">however, </w:t>
      </w:r>
      <w:r>
        <w:rPr>
          <w:color w:val="000009"/>
          <w:sz w:val="28"/>
        </w:rPr>
        <w:t xml:space="preserve">if there are good reasons founded on settled principles of </w:t>
      </w:r>
      <w:r>
        <w:rPr>
          <w:color w:val="000009"/>
          <w:spacing w:val="-5"/>
          <w:sz w:val="28"/>
        </w:rPr>
        <w:t>law</w:t>
      </w:r>
      <w:r>
        <w:rPr>
          <w:color w:val="000009"/>
          <w:spacing w:val="-5"/>
          <w:sz w:val="28"/>
        </w:rPr>
        <w:t xml:space="preserve">, </w:t>
      </w:r>
      <w:r>
        <w:rPr>
          <w:color w:val="000009"/>
          <w:sz w:val="28"/>
        </w:rPr>
        <w:t>the court is not precluded from declining the same. The word “may” in Section 48(1) and (2) of the Act must be interpreted as used in a sense so as not to fetter the courts to refuse enforcement of a foreign award even if the grounds as set out in Sectio</w:t>
      </w:r>
      <w:r>
        <w:rPr>
          <w:color w:val="000009"/>
          <w:sz w:val="28"/>
        </w:rPr>
        <w:t xml:space="preserve">n 48 are established, provided there is sufficient reason to do so. Viewed from this perspective, the considerations that this court may bear while examining grounds as set out under Section 48(1) (enacted to give effect to Article V(1) of the New </w:t>
      </w:r>
      <w:r>
        <w:rPr>
          <w:color w:val="000009"/>
          <w:spacing w:val="-7"/>
          <w:sz w:val="28"/>
        </w:rPr>
        <w:t xml:space="preserve">York </w:t>
      </w:r>
      <w:r>
        <w:rPr>
          <w:color w:val="000009"/>
          <w:sz w:val="28"/>
        </w:rPr>
        <w:t>con</w:t>
      </w:r>
      <w:r>
        <w:rPr>
          <w:color w:val="000009"/>
          <w:sz w:val="28"/>
        </w:rPr>
        <w:t>vention) may be materially different from the consideration that this court may bear while examining the issue of declining enforcement of a foreign award on the ground of public policy (Section 48(2) of the Act). Whereas the grounds as set out under Secti</w:t>
      </w:r>
      <w:r>
        <w:rPr>
          <w:color w:val="000009"/>
          <w:sz w:val="28"/>
        </w:rPr>
        <w:t xml:space="preserve">on 48(1) essentially concern the structural integrity of the arbitral process and inter party rights therefore considerations such as the conduct of parties, balancing of the </w:t>
      </w:r>
      <w:r>
        <w:rPr>
          <w:i/>
          <w:color w:val="000009"/>
          <w:sz w:val="28"/>
        </w:rPr>
        <w:t xml:space="preserve">inter se </w:t>
      </w:r>
      <w:r>
        <w:rPr>
          <w:color w:val="000009"/>
          <w:sz w:val="28"/>
        </w:rPr>
        <w:t xml:space="preserve">rights etc are of material significance but such considerations may not </w:t>
      </w:r>
      <w:r>
        <w:rPr>
          <w:color w:val="000009"/>
          <w:sz w:val="28"/>
        </w:rPr>
        <w:t>be of any significant relevance in considering whether enforcing the award contravenes the public policy of India.</w:t>
      </w:r>
    </w:p>
    <w:p w:rsidR="00223B1A" w:rsidRDefault="00457C7C">
      <w:pPr>
        <w:pStyle w:val="ListParagraph"/>
        <w:numPr>
          <w:ilvl w:val="1"/>
          <w:numId w:val="25"/>
        </w:numPr>
        <w:tabs>
          <w:tab w:val="left" w:pos="2246"/>
        </w:tabs>
        <w:spacing w:before="161"/>
        <w:ind w:right="1102" w:firstLine="0"/>
        <w:jc w:val="both"/>
        <w:rPr>
          <w:color w:val="000009"/>
          <w:sz w:val="28"/>
        </w:rPr>
      </w:pPr>
      <w:r>
        <w:rPr>
          <w:color w:val="000009"/>
          <w:sz w:val="28"/>
        </w:rPr>
        <w:t>It is necessary to bear in mind that Section 48 of the Act is a statutory expression of Article V of the</w:t>
      </w:r>
      <w:r>
        <w:rPr>
          <w:color w:val="000009"/>
          <w:spacing w:val="-54"/>
          <w:sz w:val="28"/>
        </w:rPr>
        <w:t xml:space="preserve"> </w:t>
      </w:r>
      <w:r>
        <w:rPr>
          <w:color w:val="000009"/>
          <w:sz w:val="28"/>
        </w:rPr>
        <w:t xml:space="preserve">New </w:t>
      </w:r>
      <w:r>
        <w:rPr>
          <w:color w:val="000009"/>
          <w:spacing w:val="-7"/>
          <w:sz w:val="28"/>
        </w:rPr>
        <w:t xml:space="preserve">York </w:t>
      </w:r>
      <w:r>
        <w:rPr>
          <w:color w:val="000009"/>
          <w:sz w:val="28"/>
        </w:rPr>
        <w:t>Convention and is similarly</w:t>
      </w:r>
      <w:r>
        <w:rPr>
          <w:color w:val="000009"/>
          <w:sz w:val="28"/>
        </w:rPr>
        <w:t xml:space="preserve"> worded. The object of Article V of the New </w:t>
      </w:r>
      <w:r>
        <w:rPr>
          <w:color w:val="000009"/>
          <w:spacing w:val="-7"/>
          <w:sz w:val="28"/>
        </w:rPr>
        <w:t xml:space="preserve">York </w:t>
      </w:r>
      <w:r>
        <w:rPr>
          <w:color w:val="000009"/>
          <w:sz w:val="28"/>
        </w:rPr>
        <w:t>Convention is to enable the signatory States to retain the discretion to refuse enforcement of a foreign award on specified grounds and none other; it does not compel the member</w:t>
      </w:r>
      <w:r>
        <w:rPr>
          <w:color w:val="000009"/>
          <w:spacing w:val="7"/>
          <w:sz w:val="28"/>
        </w:rPr>
        <w:t xml:space="preserve"> </w:t>
      </w:r>
      <w:r>
        <w:rPr>
          <w:color w:val="000009"/>
          <w:sz w:val="28"/>
        </w:rPr>
        <w:t>States</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right="1097"/>
      </w:pPr>
      <w:r>
        <w:rPr>
          <w:color w:val="000009"/>
        </w:rPr>
        <w:t>to d</w:t>
      </w:r>
      <w:r>
        <w:rPr>
          <w:color w:val="000009"/>
        </w:rPr>
        <w:t xml:space="preserve">ecline enforcement of foreign awards. Article V of the convention thus sets out the maximum leeway available to member States to refuse enforcement of a foreign award. This view has also been accepted by courts in the United States. In </w:t>
      </w:r>
      <w:r>
        <w:rPr>
          <w:i/>
          <w:color w:val="000009"/>
        </w:rPr>
        <w:t>Chromalloy Aeroservi</w:t>
      </w:r>
      <w:r>
        <w:rPr>
          <w:i/>
          <w:color w:val="000009"/>
        </w:rPr>
        <w:t xml:space="preserve">ces. </w:t>
      </w:r>
      <w:r>
        <w:rPr>
          <w:color w:val="000009"/>
        </w:rPr>
        <w:t xml:space="preserve">v. </w:t>
      </w:r>
      <w:r>
        <w:rPr>
          <w:i/>
          <w:color w:val="000009"/>
        </w:rPr>
        <w:t>The Arab Republic of Egypt</w:t>
      </w:r>
      <w:r>
        <w:rPr>
          <w:color w:val="000009"/>
        </w:rPr>
        <w:t>: 939 F. Supp. 907 (DDC 1996), an Egyptian award, which was set aside by an Egyptian court, was enforced notwithstanding Article V(1)(e) of the New York Convention.</w:t>
      </w:r>
    </w:p>
    <w:p w:rsidR="00223B1A" w:rsidRDefault="00457C7C">
      <w:pPr>
        <w:pStyle w:val="ListParagraph"/>
        <w:numPr>
          <w:ilvl w:val="1"/>
          <w:numId w:val="25"/>
        </w:numPr>
        <w:tabs>
          <w:tab w:val="left" w:pos="2246"/>
        </w:tabs>
        <w:spacing w:before="160"/>
        <w:ind w:right="1105" w:firstLine="0"/>
        <w:jc w:val="both"/>
        <w:rPr>
          <w:color w:val="000009"/>
          <w:sz w:val="28"/>
        </w:rPr>
      </w:pPr>
      <w:r>
        <w:rPr>
          <w:color w:val="000009"/>
          <w:sz w:val="28"/>
        </w:rPr>
        <w:t xml:space="preserve">The principle that courts may enforce a foreign award notwithstanding that one or more of the specified grounds have been established, is also accepted in the United Kingdom. (See: </w:t>
      </w:r>
      <w:r>
        <w:rPr>
          <w:i/>
          <w:color w:val="000009"/>
          <w:sz w:val="28"/>
        </w:rPr>
        <w:t xml:space="preserve">China Agribusiness Development Corporation </w:t>
      </w:r>
      <w:r>
        <w:rPr>
          <w:color w:val="000009"/>
          <w:spacing w:val="-12"/>
          <w:sz w:val="28"/>
        </w:rPr>
        <w:t xml:space="preserve">v. </w:t>
      </w:r>
      <w:r>
        <w:rPr>
          <w:i/>
          <w:color w:val="000009"/>
          <w:sz w:val="28"/>
        </w:rPr>
        <w:t xml:space="preserve">Balli </w:t>
      </w:r>
      <w:r>
        <w:rPr>
          <w:i/>
          <w:color w:val="000009"/>
          <w:spacing w:val="-4"/>
          <w:sz w:val="28"/>
        </w:rPr>
        <w:t>Trading</w:t>
      </w:r>
      <w:r>
        <w:rPr>
          <w:color w:val="000009"/>
          <w:spacing w:val="-4"/>
          <w:sz w:val="28"/>
        </w:rPr>
        <w:t xml:space="preserve">: </w:t>
      </w:r>
      <w:r>
        <w:rPr>
          <w:color w:val="000009"/>
          <w:sz w:val="28"/>
        </w:rPr>
        <w:t>[1998] 2 Lloyd</w:t>
      </w:r>
      <w:r>
        <w:rPr>
          <w:color w:val="000009"/>
          <w:sz w:val="28"/>
        </w:rPr>
        <w:t>'s Rep 76).</w:t>
      </w:r>
    </w:p>
    <w:p w:rsidR="00223B1A" w:rsidRDefault="00457C7C">
      <w:pPr>
        <w:pStyle w:val="BodyText"/>
        <w:spacing w:before="201"/>
      </w:pPr>
      <w:r>
        <w:rPr>
          <w:color w:val="000009"/>
        </w:rPr>
        <w:t>xxx xxx xxx</w:t>
      </w:r>
    </w:p>
    <w:p w:rsidR="00223B1A" w:rsidRDefault="00457C7C">
      <w:pPr>
        <w:pStyle w:val="ListParagraph"/>
        <w:numPr>
          <w:ilvl w:val="0"/>
          <w:numId w:val="19"/>
        </w:numPr>
        <w:tabs>
          <w:tab w:val="left" w:pos="2246"/>
        </w:tabs>
        <w:ind w:firstLine="0"/>
        <w:jc w:val="both"/>
        <w:rPr>
          <w:sz w:val="28"/>
        </w:rPr>
      </w:pPr>
      <w:r>
        <w:rPr>
          <w:color w:val="000009"/>
          <w:sz w:val="28"/>
        </w:rPr>
        <w:t xml:space="preserve">The grounds as set out in Section 48 of the Act for refusing enforcement of the award encompass a wide spectrum of acts and factors as they are set in broad terms. While in some cases, it may be imperative to refuse the enforcement </w:t>
      </w:r>
      <w:r>
        <w:rPr>
          <w:color w:val="000009"/>
          <w:sz w:val="28"/>
        </w:rPr>
        <w:t xml:space="preserve">of the award while in some </w:t>
      </w:r>
      <w:r>
        <w:rPr>
          <w:color w:val="000009"/>
          <w:spacing w:val="-4"/>
          <w:sz w:val="28"/>
        </w:rPr>
        <w:t xml:space="preserve">other, </w:t>
      </w:r>
      <w:r>
        <w:rPr>
          <w:color w:val="000009"/>
          <w:sz w:val="28"/>
        </w:rPr>
        <w:t xml:space="preserve">it may be manifestly unjust to do so. Section 48 is enacted to give effect to Article V of the New </w:t>
      </w:r>
      <w:r>
        <w:rPr>
          <w:color w:val="000009"/>
          <w:spacing w:val="-7"/>
          <w:sz w:val="28"/>
        </w:rPr>
        <w:t xml:space="preserve">York </w:t>
      </w:r>
      <w:r>
        <w:rPr>
          <w:color w:val="000009"/>
          <w:sz w:val="28"/>
        </w:rPr>
        <w:t xml:space="preserve">Convention, which enables member States to retain some sovereign control over enforcement of foreign awards in their </w:t>
      </w:r>
      <w:r>
        <w:rPr>
          <w:color w:val="000009"/>
          <w:spacing w:val="-3"/>
          <w:sz w:val="28"/>
        </w:rPr>
        <w:t>t</w:t>
      </w:r>
      <w:r>
        <w:rPr>
          <w:color w:val="000009"/>
          <w:spacing w:val="-3"/>
          <w:sz w:val="28"/>
        </w:rPr>
        <w:t xml:space="preserve">erritory. </w:t>
      </w:r>
      <w:r>
        <w:rPr>
          <w:color w:val="000009"/>
          <w:sz w:val="28"/>
        </w:rPr>
        <w:t xml:space="preserve">The ground that enforcement of an award opposed to the national public policy would be declined perhaps provides the strongest expression of a Sovereign's reservation that its executive power shall not be used to enforce a foreign award which is </w:t>
      </w:r>
      <w:r>
        <w:rPr>
          <w:color w:val="000009"/>
          <w:sz w:val="28"/>
        </w:rPr>
        <w:t xml:space="preserve">in conflict with its </w:t>
      </w:r>
      <w:r>
        <w:rPr>
          <w:color w:val="000009"/>
          <w:spacing w:val="-4"/>
          <w:sz w:val="28"/>
        </w:rPr>
        <w:t xml:space="preserve">policy. </w:t>
      </w:r>
      <w:r>
        <w:rPr>
          <w:color w:val="000009"/>
          <w:sz w:val="28"/>
        </w:rPr>
        <w:t xml:space="preserve">The other grounds mainly relate to the structural integrity of the arbitral process with focus on </w:t>
      </w:r>
      <w:r>
        <w:rPr>
          <w:i/>
          <w:color w:val="000009"/>
          <w:sz w:val="28"/>
        </w:rPr>
        <w:t>inter party</w:t>
      </w:r>
      <w:r>
        <w:rPr>
          <w:i/>
          <w:color w:val="000009"/>
          <w:spacing w:val="-9"/>
          <w:sz w:val="28"/>
        </w:rPr>
        <w:t xml:space="preserve"> </w:t>
      </w:r>
      <w:r>
        <w:rPr>
          <w:color w:val="000009"/>
          <w:sz w:val="28"/>
        </w:rPr>
        <w:t>rights.</w:t>
      </w:r>
    </w:p>
    <w:p w:rsidR="00223B1A" w:rsidRDefault="00457C7C">
      <w:pPr>
        <w:pStyle w:val="ListParagraph"/>
        <w:numPr>
          <w:ilvl w:val="0"/>
          <w:numId w:val="19"/>
        </w:numPr>
        <w:tabs>
          <w:tab w:val="left" w:pos="2246"/>
        </w:tabs>
        <w:spacing w:before="160"/>
        <w:ind w:firstLine="0"/>
        <w:jc w:val="both"/>
        <w:rPr>
          <w:sz w:val="28"/>
        </w:rPr>
      </w:pPr>
      <w:r>
        <w:rPr>
          <w:color w:val="000009"/>
          <w:sz w:val="28"/>
        </w:rPr>
        <w:t>In terms of Sub-section (1) of Section 48 of the</w:t>
      </w:r>
      <w:r>
        <w:rPr>
          <w:color w:val="000009"/>
          <w:spacing w:val="-48"/>
          <w:sz w:val="28"/>
        </w:rPr>
        <w:t xml:space="preserve"> </w:t>
      </w:r>
      <w:r>
        <w:rPr>
          <w:color w:val="000009"/>
          <w:sz w:val="28"/>
        </w:rPr>
        <w:t>Act, the Court can refuse enforcement of a foreign award onl</w:t>
      </w:r>
      <w:r>
        <w:rPr>
          <w:color w:val="000009"/>
          <w:sz w:val="28"/>
        </w:rPr>
        <w:t xml:space="preserve">y if the party resisting the enforcement furnishes proof to establish the grounds as set out in Section 48(1) of the Act. </w:t>
      </w:r>
      <w:r>
        <w:rPr>
          <w:color w:val="000009"/>
          <w:spacing w:val="-3"/>
          <w:sz w:val="28"/>
        </w:rPr>
        <w:t xml:space="preserve">However, </w:t>
      </w:r>
      <w:r>
        <w:rPr>
          <w:color w:val="000009"/>
          <w:sz w:val="28"/>
        </w:rPr>
        <w:t>the court may refuse enforcement of a foreign award notwithstanding that a party resisting the enforcement has not</w:t>
      </w:r>
      <w:r>
        <w:rPr>
          <w:color w:val="000009"/>
          <w:spacing w:val="-5"/>
          <w:sz w:val="28"/>
        </w:rPr>
        <w:t xml:space="preserve"> </w:t>
      </w:r>
      <w:r>
        <w:rPr>
          <w:color w:val="000009"/>
          <w:sz w:val="28"/>
        </w:rPr>
        <w:t>provided</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right="1098"/>
      </w:pPr>
      <w:r>
        <w:rPr>
          <w:color w:val="000009"/>
        </w:rPr>
        <w:t xml:space="preserve">any/sufficient proof of contravention of public </w:t>
      </w:r>
      <w:r>
        <w:rPr>
          <w:color w:val="000009"/>
          <w:spacing w:val="-4"/>
        </w:rPr>
        <w:t xml:space="preserve">policy. </w:t>
      </w:r>
      <w:r>
        <w:rPr>
          <w:color w:val="000009"/>
        </w:rPr>
        <w:t xml:space="preserve">In such cases, the Court is not precluded from examining the question of public policy </w:t>
      </w:r>
      <w:r>
        <w:rPr>
          <w:i/>
          <w:color w:val="000009"/>
        </w:rPr>
        <w:t xml:space="preserve">suo motu </w:t>
      </w:r>
      <w:r>
        <w:rPr>
          <w:color w:val="000009"/>
        </w:rPr>
        <w:t>and would refuse to enforce the foreign award that is found to offend the public poli</w:t>
      </w:r>
      <w:r>
        <w:rPr>
          <w:color w:val="000009"/>
        </w:rPr>
        <w:t>cy of India. The approach of the court while examining whether to refuse enforcement of a foreign award would also depend on the nature of the defence</w:t>
      </w:r>
      <w:r>
        <w:rPr>
          <w:color w:val="000009"/>
          <w:spacing w:val="-3"/>
        </w:rPr>
        <w:t xml:space="preserve"> </w:t>
      </w:r>
      <w:r>
        <w:rPr>
          <w:color w:val="000009"/>
        </w:rPr>
        <w:t>established.</w:t>
      </w:r>
    </w:p>
    <w:p w:rsidR="00223B1A" w:rsidRDefault="00457C7C">
      <w:pPr>
        <w:pStyle w:val="ListParagraph"/>
        <w:numPr>
          <w:ilvl w:val="0"/>
          <w:numId w:val="19"/>
        </w:numPr>
        <w:tabs>
          <w:tab w:val="left" w:pos="2246"/>
        </w:tabs>
        <w:spacing w:before="160"/>
        <w:ind w:firstLine="0"/>
        <w:jc w:val="both"/>
        <w:rPr>
          <w:sz w:val="28"/>
        </w:rPr>
      </w:pPr>
      <w:r>
        <w:rPr>
          <w:color w:val="000009"/>
          <w:sz w:val="28"/>
        </w:rPr>
        <w:t xml:space="preserve">Even where public policy considerations are to be weighed, it is not difficult to visualise </w:t>
      </w:r>
      <w:r>
        <w:rPr>
          <w:color w:val="000009"/>
          <w:sz w:val="28"/>
        </w:rPr>
        <w:t xml:space="preserve">a situation where both permitting as well as declining enforcement would fall foul of the public </w:t>
      </w:r>
      <w:r>
        <w:rPr>
          <w:color w:val="000009"/>
          <w:spacing w:val="-4"/>
          <w:sz w:val="28"/>
        </w:rPr>
        <w:t xml:space="preserve">policy. </w:t>
      </w:r>
      <w:r>
        <w:rPr>
          <w:color w:val="000009"/>
          <w:sz w:val="28"/>
        </w:rPr>
        <w:t xml:space="preserve">Thus, even in cases where it is found that the enforcement of the award may not conform to public </w:t>
      </w:r>
      <w:r>
        <w:rPr>
          <w:color w:val="000009"/>
          <w:spacing w:val="-4"/>
          <w:sz w:val="28"/>
        </w:rPr>
        <w:t xml:space="preserve">policy, </w:t>
      </w:r>
      <w:r>
        <w:rPr>
          <w:color w:val="000009"/>
          <w:sz w:val="28"/>
        </w:rPr>
        <w:t>the courts may evaluate and strike a balance whether it would be more offensive to public policy to refuse enforcement of the foreign award - considering that the parties ought to be held bound by the decision of the forum chosen by them and there is final</w:t>
      </w:r>
      <w:r>
        <w:rPr>
          <w:color w:val="000009"/>
          <w:sz w:val="28"/>
        </w:rPr>
        <w:t>ity to the litigation - or to enforce the same; whether declining to enforce a foreign award would be more debilitating to the cause of justice, than to enforce it. In such cases, the court would be compelled to evaluate the nature, extent and other nuance</w:t>
      </w:r>
      <w:r>
        <w:rPr>
          <w:color w:val="000009"/>
          <w:sz w:val="28"/>
        </w:rPr>
        <w:t>s of the public policy involved and adopt a course which is less</w:t>
      </w:r>
      <w:r>
        <w:rPr>
          <w:color w:val="000009"/>
          <w:spacing w:val="-4"/>
          <w:sz w:val="28"/>
        </w:rPr>
        <w:t xml:space="preserve"> </w:t>
      </w:r>
      <w:r>
        <w:rPr>
          <w:color w:val="000009"/>
          <w:sz w:val="28"/>
        </w:rPr>
        <w:t>pernicious.</w:t>
      </w:r>
    </w:p>
    <w:p w:rsidR="00223B1A" w:rsidRDefault="00457C7C">
      <w:pPr>
        <w:pStyle w:val="BodyText"/>
        <w:spacing w:before="201"/>
      </w:pPr>
      <w:r>
        <w:rPr>
          <w:color w:val="000009"/>
        </w:rPr>
        <w:t>xxx xxx xxx</w:t>
      </w:r>
    </w:p>
    <w:p w:rsidR="00223B1A" w:rsidRDefault="00457C7C">
      <w:pPr>
        <w:pStyle w:val="BodyText"/>
        <w:spacing w:before="240"/>
        <w:ind w:right="1105"/>
      </w:pPr>
      <w:r>
        <w:rPr>
          <w:b/>
          <w:color w:val="000009"/>
        </w:rPr>
        <w:t xml:space="preserve">43. </w:t>
      </w:r>
      <w:r>
        <w:rPr>
          <w:color w:val="000009"/>
        </w:rPr>
        <w:t>Thus, whilst there is no absolute or open discretion to reject the request for declining to enforce a foreign award, it cannot be accepted that it is totally absen</w:t>
      </w:r>
      <w:r>
        <w:rPr>
          <w:color w:val="000009"/>
        </w:rPr>
        <w:t>t. The width of the discretion is narrow and limited, but if sufficient grounds are established, the court is not precluded from rejecting the request for declining enforcement of a foreign award.”</w:t>
      </w:r>
    </w:p>
    <w:p w:rsidR="00223B1A" w:rsidRDefault="00223B1A">
      <w:pPr>
        <w:pStyle w:val="BodyText"/>
        <w:ind w:left="0"/>
        <w:jc w:val="left"/>
        <w:rPr>
          <w:sz w:val="30"/>
        </w:rPr>
      </w:pPr>
    </w:p>
    <w:p w:rsidR="00223B1A" w:rsidRDefault="00223B1A">
      <w:pPr>
        <w:pStyle w:val="BodyText"/>
        <w:spacing w:before="8"/>
        <w:ind w:left="0"/>
        <w:jc w:val="left"/>
        <w:rPr>
          <w:sz w:val="39"/>
        </w:rPr>
      </w:pPr>
    </w:p>
    <w:p w:rsidR="00223B1A" w:rsidRDefault="00457C7C">
      <w:pPr>
        <w:pStyle w:val="ListParagraph"/>
        <w:numPr>
          <w:ilvl w:val="0"/>
          <w:numId w:val="25"/>
        </w:numPr>
        <w:tabs>
          <w:tab w:val="left" w:pos="786"/>
        </w:tabs>
        <w:spacing w:before="1" w:line="480" w:lineRule="auto"/>
        <w:ind w:right="117"/>
        <w:jc w:val="both"/>
        <w:rPr>
          <w:sz w:val="28"/>
        </w:rPr>
      </w:pPr>
      <w:r>
        <w:rPr>
          <w:color w:val="000009"/>
          <w:sz w:val="28"/>
        </w:rPr>
        <w:t>When the grounds for resisting enforcement of a foreign award under Section 48 are seen, they may be classified into three groups – grounds which affect the jurisdiction of the arbitration</w:t>
      </w:r>
      <w:r>
        <w:rPr>
          <w:color w:val="000009"/>
          <w:spacing w:val="-24"/>
          <w:sz w:val="28"/>
        </w:rPr>
        <w:t xml:space="preserve"> </w:t>
      </w:r>
      <w:r>
        <w:rPr>
          <w:color w:val="000009"/>
          <w:sz w:val="28"/>
        </w:rPr>
        <w:t>proceedings;</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17"/>
      </w:pPr>
      <w:r>
        <w:rPr>
          <w:color w:val="000009"/>
        </w:rPr>
        <w:t xml:space="preserve">grounds which affect party interest </w:t>
      </w:r>
      <w:r>
        <w:rPr>
          <w:color w:val="000009"/>
        </w:rPr>
        <w:t>alone; and grounds which go to the public policy of India, as explained by Explanation 1 to Section 48(2). Where a ground to resist enforcement is made out, by which the very jurisdiction of the tribunal is questioned - such as the arbitration agreement it</w:t>
      </w:r>
      <w:r>
        <w:rPr>
          <w:color w:val="000009"/>
        </w:rPr>
        <w:t>self not being valid under the law to which the parties have subjected it, or where the subject matter of difference is not capable of settlement by arbitration under the law of India, it is obvious that there can be no discretion in these matters. Enforce</w:t>
      </w:r>
      <w:r>
        <w:rPr>
          <w:color w:val="000009"/>
        </w:rPr>
        <w:t>ment of a foreign award made without jurisdiction cannot possibly be weighed in the scales for a discretion to be exercised to enforce such award if the scales are tilted in its</w:t>
      </w:r>
      <w:r>
        <w:rPr>
          <w:color w:val="000009"/>
          <w:spacing w:val="-1"/>
        </w:rPr>
        <w:t xml:space="preserve"> </w:t>
      </w:r>
      <w:r>
        <w:rPr>
          <w:color w:val="000009"/>
          <w:spacing w:val="-4"/>
        </w:rPr>
        <w:t>favour.</w:t>
      </w:r>
    </w:p>
    <w:p w:rsidR="00223B1A" w:rsidRDefault="00457C7C">
      <w:pPr>
        <w:pStyle w:val="ListParagraph"/>
        <w:numPr>
          <w:ilvl w:val="0"/>
          <w:numId w:val="25"/>
        </w:numPr>
        <w:tabs>
          <w:tab w:val="left" w:pos="786"/>
        </w:tabs>
        <w:spacing w:before="241" w:line="480" w:lineRule="auto"/>
        <w:ind w:right="117"/>
        <w:jc w:val="both"/>
        <w:rPr>
          <w:sz w:val="28"/>
        </w:rPr>
      </w:pPr>
      <w:r>
        <w:rPr>
          <w:color w:val="000009"/>
          <w:sz w:val="28"/>
        </w:rPr>
        <w:t>On the other hand, where the grounds taken to resist enforcement can b</w:t>
      </w:r>
      <w:r>
        <w:rPr>
          <w:color w:val="000009"/>
          <w:sz w:val="28"/>
        </w:rPr>
        <w:t xml:space="preserve">e said to be linked to party interest alone, for example, that a party has been unable to present its case before the </w:t>
      </w:r>
      <w:r>
        <w:rPr>
          <w:color w:val="000009"/>
          <w:spacing w:val="-3"/>
          <w:sz w:val="28"/>
        </w:rPr>
        <w:t xml:space="preserve">arbitrator, </w:t>
      </w:r>
      <w:r>
        <w:rPr>
          <w:color w:val="000009"/>
          <w:sz w:val="28"/>
        </w:rPr>
        <w:t xml:space="preserve">and which ground is capable of waiver or abandonment, </w:t>
      </w:r>
      <w:r>
        <w:rPr>
          <w:color w:val="000009"/>
          <w:spacing w:val="-6"/>
          <w:sz w:val="28"/>
        </w:rPr>
        <w:t xml:space="preserve">or, </w:t>
      </w:r>
      <w:r>
        <w:rPr>
          <w:color w:val="000009"/>
          <w:sz w:val="28"/>
        </w:rPr>
        <w:t>the ground being made out, no prejudice has been caused to the party</w:t>
      </w:r>
      <w:r>
        <w:rPr>
          <w:color w:val="000009"/>
          <w:sz w:val="28"/>
        </w:rPr>
        <w:t xml:space="preserve"> on such ground being made out, a Court may well enforce a foreign award, even if such ground is made out. When it comes to the “public policy of India” ground, again, there would be no discretion in enforcing an award which is induced by fraud or corrupti</w:t>
      </w:r>
      <w:r>
        <w:rPr>
          <w:color w:val="000009"/>
          <w:sz w:val="28"/>
        </w:rPr>
        <w:t>on, or which violates the fundamental</w:t>
      </w:r>
      <w:r>
        <w:rPr>
          <w:color w:val="000009"/>
          <w:spacing w:val="32"/>
          <w:sz w:val="28"/>
        </w:rPr>
        <w:t xml:space="preserve"> </w:t>
      </w:r>
      <w:r>
        <w:rPr>
          <w:color w:val="000009"/>
          <w:sz w:val="28"/>
        </w:rPr>
        <w:t>policy</w:t>
      </w:r>
      <w:r>
        <w:rPr>
          <w:color w:val="000009"/>
          <w:spacing w:val="32"/>
          <w:sz w:val="28"/>
        </w:rPr>
        <w:t xml:space="preserve"> </w:t>
      </w:r>
      <w:r>
        <w:rPr>
          <w:color w:val="000009"/>
          <w:sz w:val="28"/>
        </w:rPr>
        <w:t>of</w:t>
      </w:r>
      <w:r>
        <w:rPr>
          <w:color w:val="000009"/>
          <w:spacing w:val="33"/>
          <w:sz w:val="28"/>
        </w:rPr>
        <w:t xml:space="preserve"> </w:t>
      </w:r>
      <w:r>
        <w:rPr>
          <w:color w:val="000009"/>
          <w:sz w:val="28"/>
        </w:rPr>
        <w:t>Indian</w:t>
      </w:r>
      <w:r>
        <w:rPr>
          <w:color w:val="000009"/>
          <w:spacing w:val="32"/>
          <w:sz w:val="28"/>
        </w:rPr>
        <w:t xml:space="preserve"> </w:t>
      </w:r>
      <w:r>
        <w:rPr>
          <w:color w:val="000009"/>
          <w:spacing w:val="-5"/>
          <w:sz w:val="28"/>
        </w:rPr>
        <w:t>law,</w:t>
      </w:r>
      <w:r>
        <w:rPr>
          <w:color w:val="000009"/>
          <w:spacing w:val="32"/>
          <w:sz w:val="28"/>
        </w:rPr>
        <w:t xml:space="preserve"> </w:t>
      </w:r>
      <w:r>
        <w:rPr>
          <w:color w:val="000009"/>
          <w:sz w:val="28"/>
        </w:rPr>
        <w:t>or</w:t>
      </w:r>
      <w:r>
        <w:rPr>
          <w:color w:val="000009"/>
          <w:spacing w:val="33"/>
          <w:sz w:val="28"/>
        </w:rPr>
        <w:t xml:space="preserve"> </w:t>
      </w:r>
      <w:r>
        <w:rPr>
          <w:color w:val="000009"/>
          <w:sz w:val="28"/>
        </w:rPr>
        <w:t>is</w:t>
      </w:r>
      <w:r>
        <w:rPr>
          <w:color w:val="000009"/>
          <w:spacing w:val="33"/>
          <w:sz w:val="28"/>
        </w:rPr>
        <w:t xml:space="preserve"> </w:t>
      </w:r>
      <w:r>
        <w:rPr>
          <w:color w:val="000009"/>
          <w:sz w:val="28"/>
        </w:rPr>
        <w:t>in</w:t>
      </w:r>
      <w:r>
        <w:rPr>
          <w:color w:val="000009"/>
          <w:spacing w:val="30"/>
          <w:sz w:val="28"/>
        </w:rPr>
        <w:t xml:space="preserve"> </w:t>
      </w:r>
      <w:r>
        <w:rPr>
          <w:color w:val="000009"/>
          <w:sz w:val="28"/>
        </w:rPr>
        <w:t>conflict</w:t>
      </w:r>
      <w:r>
        <w:rPr>
          <w:color w:val="000009"/>
          <w:spacing w:val="33"/>
          <w:sz w:val="28"/>
        </w:rPr>
        <w:t xml:space="preserve"> </w:t>
      </w:r>
      <w:r>
        <w:rPr>
          <w:color w:val="000009"/>
          <w:sz w:val="28"/>
        </w:rPr>
        <w:t>with</w:t>
      </w:r>
      <w:r>
        <w:rPr>
          <w:color w:val="000009"/>
          <w:spacing w:val="32"/>
          <w:sz w:val="28"/>
        </w:rPr>
        <w:t xml:space="preserve"> </w:t>
      </w:r>
      <w:r>
        <w:rPr>
          <w:color w:val="000009"/>
          <w:sz w:val="28"/>
        </w:rPr>
        <w:t>the</w:t>
      </w:r>
      <w:r>
        <w:rPr>
          <w:color w:val="000009"/>
          <w:spacing w:val="32"/>
          <w:sz w:val="28"/>
        </w:rPr>
        <w:t xml:space="preserve"> </w:t>
      </w:r>
      <w:r>
        <w:rPr>
          <w:color w:val="000009"/>
          <w:sz w:val="28"/>
        </w:rPr>
        <w:t>most</w:t>
      </w:r>
      <w:r>
        <w:rPr>
          <w:color w:val="000009"/>
          <w:spacing w:val="33"/>
          <w:sz w:val="28"/>
        </w:rPr>
        <w:t xml:space="preserve"> </w:t>
      </w:r>
      <w:r>
        <w:rPr>
          <w:color w:val="000009"/>
          <w:sz w:val="28"/>
        </w:rPr>
        <w:t>basic</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18"/>
      </w:pPr>
      <w:r>
        <w:rPr>
          <w:color w:val="000009"/>
        </w:rPr>
        <w:t>notions of morality or justice. It can thus be seen that the expression “may” in Section 48 can, depending upon the context, mean “shall” or as connoting that a residual discretion remains in the Court to enforce a foreign award, despite grounds for its re</w:t>
      </w:r>
      <w:r>
        <w:rPr>
          <w:color w:val="000009"/>
        </w:rPr>
        <w:t>sistance having been made out. What is clear is that the width of this discretion is limited to the circumstances pointed out hereinabove, in which case a balancing act may be performed by the Court enforcing a foreign award.</w:t>
      </w:r>
    </w:p>
    <w:p w:rsidR="00223B1A" w:rsidRDefault="00457C7C">
      <w:pPr>
        <w:ind w:left="217"/>
        <w:jc w:val="both"/>
        <w:rPr>
          <w:b/>
          <w:sz w:val="28"/>
        </w:rPr>
      </w:pPr>
      <w:r>
        <w:rPr>
          <w:b/>
          <w:color w:val="000009"/>
          <w:sz w:val="28"/>
          <w:u w:val="single" w:color="000009"/>
        </w:rPr>
        <w:t>The Natural Justice Ground und</w:t>
      </w:r>
      <w:r>
        <w:rPr>
          <w:b/>
          <w:color w:val="000009"/>
          <w:sz w:val="28"/>
          <w:u w:val="single" w:color="000009"/>
        </w:rPr>
        <w:t>er Section 48</w:t>
      </w:r>
    </w:p>
    <w:p w:rsidR="00223B1A" w:rsidRDefault="00223B1A">
      <w:pPr>
        <w:pStyle w:val="BodyText"/>
        <w:spacing w:before="1"/>
        <w:ind w:left="0"/>
        <w:jc w:val="left"/>
        <w:rPr>
          <w:b/>
          <w:sz w:val="20"/>
        </w:rPr>
      </w:pPr>
    </w:p>
    <w:p w:rsidR="00223B1A" w:rsidRDefault="00457C7C">
      <w:pPr>
        <w:pStyle w:val="ListParagraph"/>
        <w:numPr>
          <w:ilvl w:val="0"/>
          <w:numId w:val="25"/>
        </w:numPr>
        <w:tabs>
          <w:tab w:val="left" w:pos="786"/>
        </w:tabs>
        <w:spacing w:before="91" w:line="480" w:lineRule="auto"/>
        <w:ind w:right="156" w:hanging="568"/>
        <w:jc w:val="both"/>
        <w:rPr>
          <w:sz w:val="28"/>
        </w:rPr>
      </w:pPr>
      <w:r>
        <w:rPr>
          <w:color w:val="000009"/>
          <w:sz w:val="28"/>
        </w:rPr>
        <w:t xml:space="preserve">Shri Sibal has argued that the expression “or was otherwise unable to present his case” occurring in Section 48(1)(b) of the Act must be read along with the words preceding it </w:t>
      </w:r>
      <w:r>
        <w:rPr>
          <w:i/>
          <w:color w:val="000009"/>
          <w:sz w:val="28"/>
        </w:rPr>
        <w:t>noscitur a sociis</w:t>
      </w:r>
      <w:r>
        <w:rPr>
          <w:color w:val="000009"/>
          <w:sz w:val="28"/>
        </w:rPr>
        <w:t>, and, given the fact that the grounds for resis</w:t>
      </w:r>
      <w:r>
        <w:rPr>
          <w:color w:val="000009"/>
          <w:sz w:val="28"/>
        </w:rPr>
        <w:t xml:space="preserve">tance of enforcement have to be construed narrowly in the case of </w:t>
      </w:r>
      <w:r>
        <w:rPr>
          <w:color w:val="000009"/>
          <w:spacing w:val="-3"/>
          <w:sz w:val="28"/>
        </w:rPr>
        <w:t xml:space="preserve">ambiguity, </w:t>
      </w:r>
      <w:r>
        <w:rPr>
          <w:color w:val="000009"/>
          <w:sz w:val="28"/>
        </w:rPr>
        <w:t xml:space="preserve">this expression cannot possibly go beyond the hearing before the arbitrator and to the award rendered by the </w:t>
      </w:r>
      <w:r>
        <w:rPr>
          <w:color w:val="000009"/>
          <w:spacing w:val="-3"/>
          <w:sz w:val="28"/>
        </w:rPr>
        <w:t xml:space="preserve">arbitrator. </w:t>
      </w:r>
      <w:r>
        <w:rPr>
          <w:color w:val="000009"/>
          <w:sz w:val="28"/>
        </w:rPr>
        <w:t>Shri Nakul Dewan, on the other hand, argued that the expre</w:t>
      </w:r>
      <w:r>
        <w:rPr>
          <w:color w:val="000009"/>
          <w:sz w:val="28"/>
        </w:rPr>
        <w:t xml:space="preserve">ssion “unable to present his case” was co-terminus with breach of natural justice which went to not only the hearing before the </w:t>
      </w:r>
      <w:r>
        <w:rPr>
          <w:color w:val="000009"/>
          <w:spacing w:val="-3"/>
          <w:sz w:val="28"/>
        </w:rPr>
        <w:t xml:space="preserve">arbitrator, </w:t>
      </w:r>
      <w:r>
        <w:rPr>
          <w:color w:val="000009"/>
          <w:sz w:val="28"/>
        </w:rPr>
        <w:t>but also to the award, in that, if the arbitrator were not to give a finding on a material issue or were not to deci</w:t>
      </w:r>
      <w:r>
        <w:rPr>
          <w:color w:val="000009"/>
          <w:sz w:val="28"/>
        </w:rPr>
        <w:t xml:space="preserve">de a claim or counter-claim, this would breach the broader requirements of the </w:t>
      </w:r>
      <w:r>
        <w:rPr>
          <w:i/>
          <w:color w:val="000009"/>
          <w:sz w:val="28"/>
        </w:rPr>
        <w:t xml:space="preserve">audi alteram partem </w:t>
      </w:r>
      <w:r>
        <w:rPr>
          <w:color w:val="000009"/>
          <w:sz w:val="28"/>
        </w:rPr>
        <w:t>rule of natural justice and would, therefore, be covered by Section 48(1)(b) of the</w:t>
      </w:r>
      <w:r>
        <w:rPr>
          <w:color w:val="000009"/>
          <w:spacing w:val="-22"/>
          <w:sz w:val="28"/>
        </w:rPr>
        <w:t xml:space="preserve"> </w:t>
      </w:r>
      <w:r>
        <w:rPr>
          <w:color w:val="000009"/>
          <w:sz w:val="28"/>
        </w:rPr>
        <w:t>Act.</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ListParagraph"/>
        <w:numPr>
          <w:ilvl w:val="0"/>
          <w:numId w:val="25"/>
        </w:numPr>
        <w:tabs>
          <w:tab w:val="left" w:pos="786"/>
        </w:tabs>
        <w:spacing w:before="61" w:line="480" w:lineRule="auto"/>
        <w:ind w:right="111"/>
        <w:jc w:val="both"/>
        <w:rPr>
          <w:sz w:val="28"/>
        </w:rPr>
      </w:pPr>
      <w:r>
        <w:rPr>
          <w:color w:val="000009"/>
          <w:sz w:val="28"/>
        </w:rPr>
        <w:t xml:space="preserve">This Court in </w:t>
      </w:r>
      <w:r>
        <w:rPr>
          <w:b/>
          <w:color w:val="000009"/>
          <w:sz w:val="28"/>
        </w:rPr>
        <w:t xml:space="preserve">Ssangyong </w:t>
      </w:r>
      <w:r>
        <w:rPr>
          <w:color w:val="000009"/>
          <w:sz w:val="28"/>
        </w:rPr>
        <w:t>(supra) has dealt with this aspect of Section 48 as</w:t>
      </w:r>
      <w:r>
        <w:rPr>
          <w:color w:val="000009"/>
          <w:spacing w:val="-3"/>
          <w:sz w:val="28"/>
        </w:rPr>
        <w:t xml:space="preserve"> </w:t>
      </w:r>
      <w:r>
        <w:rPr>
          <w:color w:val="000009"/>
          <w:sz w:val="28"/>
        </w:rPr>
        <w:t>follows:</w:t>
      </w:r>
    </w:p>
    <w:p w:rsidR="00223B1A" w:rsidRDefault="00457C7C">
      <w:pPr>
        <w:pStyle w:val="BodyText"/>
        <w:spacing w:line="276" w:lineRule="auto"/>
        <w:ind w:right="1102"/>
      </w:pPr>
      <w:r>
        <w:rPr>
          <w:color w:val="000009"/>
        </w:rPr>
        <w:t>“</w:t>
      </w:r>
      <w:r>
        <w:rPr>
          <w:b/>
          <w:color w:val="000009"/>
        </w:rPr>
        <w:t xml:space="preserve">37. </w:t>
      </w:r>
      <w:r>
        <w:rPr>
          <w:color w:val="000009"/>
        </w:rPr>
        <w:t>Under the rubric of a party being otherwise unable to present its case, the standard textbooks on the subject have stated that where materials are</w:t>
      </w:r>
      <w:r>
        <w:rPr>
          <w:color w:val="000009"/>
          <w:spacing w:val="46"/>
        </w:rPr>
        <w:t xml:space="preserve"> </w:t>
      </w:r>
      <w:r>
        <w:rPr>
          <w:color w:val="000009"/>
        </w:rPr>
        <w:t>taken behind the back of the parties by the</w:t>
      </w:r>
      <w:r>
        <w:rPr>
          <w:color w:val="000009"/>
        </w:rPr>
        <w:t xml:space="preserve"> Tribunal, on which the parties have had no opportunity to</w:t>
      </w:r>
      <w:r>
        <w:rPr>
          <w:color w:val="000009"/>
          <w:spacing w:val="-35"/>
        </w:rPr>
        <w:t xml:space="preserve"> </w:t>
      </w:r>
      <w:r>
        <w:rPr>
          <w:color w:val="000009"/>
        </w:rPr>
        <w:t xml:space="preserve">comment, the ground under Section 34(2)(a)(iii) would be made out. In </w:t>
      </w:r>
      <w:r>
        <w:rPr>
          <w:i/>
          <w:color w:val="000009"/>
        </w:rPr>
        <w:t xml:space="preserve">New </w:t>
      </w:r>
      <w:r>
        <w:rPr>
          <w:i/>
          <w:color w:val="000009"/>
          <w:spacing w:val="-5"/>
        </w:rPr>
        <w:t xml:space="preserve">York </w:t>
      </w:r>
      <w:r>
        <w:rPr>
          <w:i/>
          <w:color w:val="000009"/>
        </w:rPr>
        <w:t>Convention on the Recognition and Enforcement of Foreign Arbitral Awards – Commentary</w:t>
      </w:r>
      <w:r>
        <w:rPr>
          <w:color w:val="000009"/>
        </w:rPr>
        <w:t xml:space="preserve">, edited by </w:t>
      </w:r>
      <w:r>
        <w:rPr>
          <w:color w:val="000009"/>
          <w:spacing w:val="-6"/>
        </w:rPr>
        <w:t xml:space="preserve">Dr. </w:t>
      </w:r>
      <w:r>
        <w:rPr>
          <w:color w:val="000009"/>
        </w:rPr>
        <w:t xml:space="preserve">Reinmar </w:t>
      </w:r>
      <w:r>
        <w:rPr>
          <w:color w:val="000009"/>
          <w:spacing w:val="-3"/>
        </w:rPr>
        <w:t xml:space="preserve">Wolff </w:t>
      </w:r>
      <w:r>
        <w:rPr>
          <w:color w:val="000009"/>
        </w:rPr>
        <w:t>(C.</w:t>
      </w:r>
      <w:r>
        <w:rPr>
          <w:color w:val="000009"/>
        </w:rPr>
        <w:t>H. Beck, Hart, Nomos Publishing, 2012), it is</w:t>
      </w:r>
      <w:r>
        <w:rPr>
          <w:color w:val="000009"/>
          <w:spacing w:val="-10"/>
        </w:rPr>
        <w:t xml:space="preserve"> </w:t>
      </w:r>
      <w:r>
        <w:rPr>
          <w:color w:val="000009"/>
        </w:rPr>
        <w:t>stated:</w:t>
      </w:r>
    </w:p>
    <w:p w:rsidR="00223B1A" w:rsidRDefault="00457C7C">
      <w:pPr>
        <w:pStyle w:val="Heading1"/>
        <w:spacing w:before="197"/>
      </w:pPr>
      <w:r>
        <w:rPr>
          <w:b w:val="0"/>
          <w:color w:val="000009"/>
        </w:rPr>
        <w:t>“</w:t>
      </w:r>
      <w:r>
        <w:rPr>
          <w:color w:val="000009"/>
        </w:rPr>
        <w:t>4. Right to Comment</w:t>
      </w:r>
    </w:p>
    <w:p w:rsidR="00223B1A" w:rsidRDefault="00457C7C">
      <w:pPr>
        <w:pStyle w:val="BodyText"/>
        <w:spacing w:before="249" w:line="276" w:lineRule="auto"/>
        <w:ind w:right="1103"/>
      </w:pPr>
      <w:r>
        <w:rPr>
          <w:color w:val="000009"/>
        </w:rPr>
        <w:t>According to the principle of due process, the tribunal must grant the parties an opportunity to comment on all factual and legal circumstances that may be relevant to the arbitrators’</w:t>
      </w:r>
      <w:r>
        <w:rPr>
          <w:color w:val="000009"/>
          <w:spacing w:val="-21"/>
        </w:rPr>
        <w:t xml:space="preserve"> </w:t>
      </w:r>
      <w:r>
        <w:rPr>
          <w:color w:val="000009"/>
        </w:rPr>
        <w:t>decision-making.</w:t>
      </w:r>
    </w:p>
    <w:p w:rsidR="00223B1A" w:rsidRDefault="00457C7C">
      <w:pPr>
        <w:pStyle w:val="Heading1"/>
        <w:numPr>
          <w:ilvl w:val="0"/>
          <w:numId w:val="18"/>
        </w:numPr>
        <w:tabs>
          <w:tab w:val="left" w:pos="2134"/>
        </w:tabs>
        <w:spacing w:before="198" w:line="276" w:lineRule="auto"/>
        <w:ind w:right="1104" w:firstLine="0"/>
      </w:pPr>
      <w:r>
        <w:rPr>
          <w:color w:val="000009"/>
        </w:rPr>
        <w:t>Right to Comment on Evidence and Arguments Submitted b</w:t>
      </w:r>
      <w:r>
        <w:rPr>
          <w:color w:val="000009"/>
        </w:rPr>
        <w:t>y the Other</w:t>
      </w:r>
      <w:r>
        <w:rPr>
          <w:color w:val="000009"/>
          <w:spacing w:val="-4"/>
        </w:rPr>
        <w:t xml:space="preserve"> </w:t>
      </w:r>
      <w:r>
        <w:rPr>
          <w:color w:val="000009"/>
        </w:rPr>
        <w:t>Party</w:t>
      </w:r>
    </w:p>
    <w:p w:rsidR="00223B1A" w:rsidRDefault="00457C7C">
      <w:pPr>
        <w:pStyle w:val="BodyText"/>
        <w:spacing w:before="200" w:line="276" w:lineRule="auto"/>
        <w:ind w:right="1104"/>
      </w:pPr>
      <w:r>
        <w:rPr>
          <w:color w:val="000009"/>
        </w:rPr>
        <w:t>As part of their right to comment, the parties must be given an opportunity to opine on the evidence and arguments introduced in the proceedings by the other party. The right to comment on the counterparty’s submissions is regarded as a f</w:t>
      </w:r>
      <w:r>
        <w:rPr>
          <w:color w:val="000009"/>
        </w:rPr>
        <w:t>undamental tenet of adversarial proceedings. However, in accordance with the general requirement of causality, the denial of an opportunity to comment on a particular piece of evidence or argument is not prejudicial, unless the tribunal relied on this piec</w:t>
      </w:r>
      <w:r>
        <w:rPr>
          <w:color w:val="000009"/>
        </w:rPr>
        <w:t>e of evidence or argument in making its decision.</w:t>
      </w:r>
    </w:p>
    <w:p w:rsidR="00223B1A" w:rsidRDefault="00457C7C">
      <w:pPr>
        <w:spacing w:before="197" w:line="276" w:lineRule="auto"/>
        <w:ind w:left="1778" w:right="1105"/>
        <w:jc w:val="both"/>
        <w:rPr>
          <w:b/>
          <w:sz w:val="28"/>
        </w:rPr>
      </w:pPr>
      <w:r>
        <w:rPr>
          <w:color w:val="000009"/>
          <w:sz w:val="28"/>
        </w:rPr>
        <w:t xml:space="preserve">In order to ensure that the parties can exercise their right to comment effectively, the arbitral tribunal must grant them </w:t>
      </w:r>
      <w:r>
        <w:rPr>
          <w:b/>
          <w:color w:val="000009"/>
          <w:sz w:val="28"/>
        </w:rPr>
        <w:t>access to the evidence and arguments</w:t>
      </w:r>
    </w:p>
    <w:p w:rsidR="00223B1A" w:rsidRDefault="00223B1A">
      <w:pPr>
        <w:spacing w:line="276"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276" w:lineRule="auto"/>
        <w:ind w:right="1102"/>
      </w:pPr>
      <w:r>
        <w:rPr>
          <w:b/>
          <w:color w:val="000009"/>
        </w:rPr>
        <w:t>submitted by the other side</w:t>
      </w:r>
      <w:r>
        <w:rPr>
          <w:color w:val="000009"/>
        </w:rPr>
        <w:t>.</w:t>
      </w:r>
      <w:r>
        <w:rPr>
          <w:color w:val="000009"/>
        </w:rPr>
        <w:t xml:space="preserve"> Affording a party the opportunity to make submissions or to give its view without also informing it of the opposing side’s claims and arguments typically constitutes a violation of due process, unless specific non-disclosure rules apply (e.g., such disclo</w:t>
      </w:r>
      <w:r>
        <w:rPr>
          <w:color w:val="000009"/>
        </w:rPr>
        <w:t>sure would constitute a violation of trade secrets or applicable legal privileges).</w:t>
      </w:r>
    </w:p>
    <w:p w:rsidR="00223B1A" w:rsidRDefault="00457C7C">
      <w:pPr>
        <w:pStyle w:val="BodyText"/>
        <w:spacing w:before="198" w:line="276" w:lineRule="auto"/>
        <w:ind w:right="1103"/>
      </w:pPr>
      <w:r>
        <w:rPr>
          <w:color w:val="000009"/>
        </w:rPr>
        <w:t>In practice, national courts have afforded arbitral tribunals considerable leeway in setting and adjusting the procedures by which parties respond to one another’s submissi</w:t>
      </w:r>
      <w:r>
        <w:rPr>
          <w:color w:val="000009"/>
        </w:rPr>
        <w:t>ons and evidence, reasoning that there were “several ways of conducting arbitral proceedings.” Accordingly, absent any specific agreement by the parties, the arbitral tribunal has wide discretion in arranging the parties’ right to comment, permitting or ex</w:t>
      </w:r>
      <w:r>
        <w:rPr>
          <w:color w:val="000009"/>
        </w:rPr>
        <w:t>cluding the introduction of new claims, and determining which party may have the final word.</w:t>
      </w:r>
    </w:p>
    <w:p w:rsidR="00223B1A" w:rsidRDefault="00457C7C">
      <w:pPr>
        <w:pStyle w:val="Heading1"/>
        <w:numPr>
          <w:ilvl w:val="0"/>
          <w:numId w:val="18"/>
        </w:numPr>
        <w:tabs>
          <w:tab w:val="left" w:pos="2193"/>
        </w:tabs>
        <w:spacing w:before="197" w:line="276" w:lineRule="auto"/>
        <w:ind w:right="1110" w:firstLine="0"/>
      </w:pPr>
      <w:r>
        <w:rPr>
          <w:color w:val="000009"/>
        </w:rPr>
        <w:t>Right to Comment on Evidence Known to or Determined by the</w:t>
      </w:r>
      <w:r>
        <w:rPr>
          <w:color w:val="000009"/>
          <w:spacing w:val="-4"/>
        </w:rPr>
        <w:t xml:space="preserve"> </w:t>
      </w:r>
      <w:r>
        <w:rPr>
          <w:color w:val="000009"/>
          <w:spacing w:val="-3"/>
        </w:rPr>
        <w:t>Tribunal</w:t>
      </w:r>
    </w:p>
    <w:p w:rsidR="00223B1A" w:rsidRDefault="00457C7C">
      <w:pPr>
        <w:pStyle w:val="BodyText"/>
        <w:spacing w:before="200" w:line="276" w:lineRule="auto"/>
        <w:ind w:right="1095"/>
      </w:pPr>
      <w:r>
        <w:rPr>
          <w:color w:val="000009"/>
        </w:rPr>
        <w:t>The parties’ right to comment also extends to facts that have not been introduced in the proceedings by the parties, but that the tribunal has raised sua sponte, provided it was entitled to do so. For instance, if the tribunal gained “</w:t>
      </w:r>
      <w:r>
        <w:rPr>
          <w:b/>
          <w:color w:val="000009"/>
        </w:rPr>
        <w:t>out of court knowledg</w:t>
      </w:r>
      <w:r>
        <w:rPr>
          <w:b/>
          <w:color w:val="000009"/>
        </w:rPr>
        <w:t>e</w:t>
      </w:r>
      <w:r>
        <w:rPr>
          <w:color w:val="000009"/>
        </w:rPr>
        <w:t>” of circumstances (e.g., through its own investigations), it may only rest its decision on those circumstances if it informed both parties in advance and afforded them the opportunity to comment thereon. The same rule applies to cases where an arbitrator</w:t>
      </w:r>
      <w:r>
        <w:rPr>
          <w:color w:val="000009"/>
        </w:rPr>
        <w:t xml:space="preserve"> intends to base the award on his or her own </w:t>
      </w:r>
      <w:r>
        <w:rPr>
          <w:b/>
          <w:color w:val="000009"/>
        </w:rPr>
        <w:t>expert knowledge</w:t>
      </w:r>
      <w:r>
        <w:rPr>
          <w:color w:val="000009"/>
        </w:rPr>
        <w:t xml:space="preserve">, unless the arbitrator was appointed for his or her special expertise or knowledge (e.g., in quality arbitration). </w:t>
      </w:r>
      <w:r>
        <w:rPr>
          <w:color w:val="000009"/>
          <w:spacing w:val="-3"/>
        </w:rPr>
        <w:t xml:space="preserve">Similarly, </w:t>
      </w:r>
      <w:r>
        <w:rPr>
          <w:color w:val="000009"/>
        </w:rPr>
        <w:t xml:space="preserve">a tribunal must give the parties an opportunity to comment on </w:t>
      </w:r>
      <w:r>
        <w:rPr>
          <w:b/>
          <w:color w:val="000009"/>
        </w:rPr>
        <w:t xml:space="preserve">facts </w:t>
      </w:r>
      <w:r>
        <w:rPr>
          <w:b/>
          <w:color w:val="000009"/>
        </w:rPr>
        <w:t xml:space="preserve">of common knowledge </w:t>
      </w:r>
      <w:r>
        <w:rPr>
          <w:color w:val="000009"/>
        </w:rPr>
        <w:t>if it intends to base its decision on those facts, unless the parties should have known that</w:t>
      </w:r>
      <w:r>
        <w:rPr>
          <w:color w:val="000009"/>
          <w:spacing w:val="42"/>
        </w:rPr>
        <w:t xml:space="preserve"> </w:t>
      </w:r>
      <w:r>
        <w:rPr>
          <w:color w:val="000009"/>
        </w:rPr>
        <w:t>those</w:t>
      </w:r>
    </w:p>
    <w:p w:rsidR="00223B1A" w:rsidRDefault="00223B1A">
      <w:pPr>
        <w:spacing w:line="276" w:lineRule="auto"/>
        <w:sectPr w:rsidR="00223B1A">
          <w:pgSz w:w="11900" w:h="16840"/>
          <w:pgMar w:top="1380" w:right="1280" w:bottom="1220" w:left="940" w:header="0" w:footer="1022" w:gutter="0"/>
          <w:cols w:space="720"/>
        </w:sectPr>
      </w:pPr>
    </w:p>
    <w:p w:rsidR="00223B1A" w:rsidRDefault="00457C7C">
      <w:pPr>
        <w:pStyle w:val="BodyText"/>
        <w:spacing w:before="61" w:line="276" w:lineRule="auto"/>
        <w:ind w:right="1110"/>
      </w:pPr>
      <w:r>
        <w:rPr>
          <w:color w:val="000009"/>
        </w:rPr>
        <w:t>facts could be decisive for the final award.”(emphasis in original)</w:t>
      </w:r>
    </w:p>
    <w:p w:rsidR="00223B1A" w:rsidRDefault="00457C7C">
      <w:pPr>
        <w:spacing w:before="200" w:line="276" w:lineRule="auto"/>
        <w:ind w:left="1778" w:right="1104"/>
        <w:jc w:val="both"/>
        <w:rPr>
          <w:sz w:val="28"/>
        </w:rPr>
      </w:pPr>
      <w:r>
        <w:rPr>
          <w:color w:val="000009"/>
          <w:sz w:val="28"/>
        </w:rPr>
        <w:t xml:space="preserve">In </w:t>
      </w:r>
      <w:r>
        <w:rPr>
          <w:i/>
          <w:color w:val="000009"/>
          <w:sz w:val="28"/>
        </w:rPr>
        <w:t>Fouchard, Gaillard, Goldman on International Com</w:t>
      </w:r>
      <w:r>
        <w:rPr>
          <w:i/>
          <w:color w:val="000009"/>
          <w:sz w:val="28"/>
        </w:rPr>
        <w:t xml:space="preserve">mercial Arbitration </w:t>
      </w:r>
      <w:r>
        <w:rPr>
          <w:color w:val="000009"/>
          <w:sz w:val="28"/>
        </w:rPr>
        <w:t>(Kluwer Law International, 1999) [“Fouchard”] it is stated:</w:t>
      </w:r>
    </w:p>
    <w:p w:rsidR="00223B1A" w:rsidRDefault="00457C7C">
      <w:pPr>
        <w:pStyle w:val="BodyText"/>
        <w:spacing w:before="199" w:line="276" w:lineRule="auto"/>
        <w:ind w:right="1098"/>
      </w:pPr>
      <w:r>
        <w:rPr>
          <w:color w:val="000009"/>
        </w:rPr>
        <w:t>“In some rare cases, recognition or enforcement of an award has been refused on the grounds of a breach of due process. One example is the award made in a quality arbitration w</w:t>
      </w:r>
      <w:r>
        <w:rPr>
          <w:color w:val="000009"/>
        </w:rPr>
        <w:t>here the defendant was never informed of the identity of the arbitrators hearing the dispute [</w:t>
      </w:r>
      <w:r>
        <w:rPr>
          <w:i/>
          <w:color w:val="000009"/>
        </w:rPr>
        <w:t>Danish buyer v German (F.R.) seller</w:t>
      </w:r>
      <w:r>
        <w:rPr>
          <w:color w:val="000009"/>
        </w:rPr>
        <w:t>, IV Y.B. Comm. Arb. 258 (1979) (Oberlandesgericht Cologne)]. It also occurred in a case where various documents were submitted</w:t>
      </w:r>
      <w:r>
        <w:rPr>
          <w:color w:val="000009"/>
        </w:rPr>
        <w:t xml:space="preserve"> by one party to the arbitral tribunal but not to the other party [</w:t>
      </w:r>
      <w:r>
        <w:rPr>
          <w:i/>
          <w:color w:val="000009"/>
        </w:rPr>
        <w:t xml:space="preserve">G.W.I. Kersten &amp; Co. B.V. v. Société Commerciale Raoul Duval et Co., </w:t>
      </w:r>
      <w:r>
        <w:rPr>
          <w:color w:val="000009"/>
        </w:rPr>
        <w:t>XIX Y.B. Comm. Arb. 708 (Amsterdam Court of Appeals) (1992)], in another case where the defendant was not given the oppo</w:t>
      </w:r>
      <w:r>
        <w:rPr>
          <w:color w:val="000009"/>
        </w:rPr>
        <w:t>rtunity to comment on the report produced by the expert appointed by the tribunal [</w:t>
      </w:r>
      <w:r>
        <w:rPr>
          <w:i/>
          <w:color w:val="000009"/>
        </w:rPr>
        <w:t>Paklito Inv. Ltd. v. Klockner East Asia Ltd</w:t>
      </w:r>
      <w:r>
        <w:rPr>
          <w:color w:val="000009"/>
        </w:rPr>
        <w:t>., XIX Y.B. Comm. Arb. 664, 671 (Supreme Court of Hong Kong) (1994)], and again where the arbitral tribunal criticized a party for</w:t>
      </w:r>
      <w:r>
        <w:rPr>
          <w:color w:val="000009"/>
        </w:rPr>
        <w:t xml:space="preserve"> having employed a method of presenting evidence which the tribunal itself had suggested [</w:t>
      </w:r>
      <w:r>
        <w:rPr>
          <w:i/>
          <w:color w:val="000009"/>
        </w:rPr>
        <w:t>Iran Aircraft Indus. v Avco Corp.</w:t>
      </w:r>
      <w:r>
        <w:rPr>
          <w:color w:val="000009"/>
        </w:rPr>
        <w:t>, 980 F.2d 141 (2nd Cir. 1992)].”(at p. 987)</w:t>
      </w:r>
    </w:p>
    <w:p w:rsidR="00223B1A" w:rsidRDefault="00457C7C">
      <w:pPr>
        <w:spacing w:before="194"/>
        <w:ind w:left="1778"/>
        <w:jc w:val="both"/>
        <w:rPr>
          <w:sz w:val="28"/>
        </w:rPr>
      </w:pPr>
      <w:r>
        <w:rPr>
          <w:i/>
          <w:color w:val="000009"/>
          <w:sz w:val="28"/>
        </w:rPr>
        <w:t xml:space="preserve">Gary Born </w:t>
      </w:r>
      <w:r>
        <w:rPr>
          <w:color w:val="000009"/>
          <w:sz w:val="28"/>
        </w:rPr>
        <w:t>(supra) states:</w:t>
      </w:r>
    </w:p>
    <w:p w:rsidR="00223B1A" w:rsidRDefault="00457C7C">
      <w:pPr>
        <w:pStyle w:val="BodyText"/>
        <w:spacing w:before="248" w:line="276" w:lineRule="auto"/>
        <w:ind w:right="1104"/>
      </w:pPr>
      <w:r>
        <w:rPr>
          <w:color w:val="000009"/>
        </w:rPr>
        <w:t>“German courts have adopted similar reasoning, holding that the right to be heard entails two related sets of rights: (a) a party is entitled to present its position on disputed issues of fact and law, to be informed about the position of the other parties</w:t>
      </w:r>
      <w:r>
        <w:rPr>
          <w:color w:val="000009"/>
        </w:rPr>
        <w:t xml:space="preserve"> and to a decision based on evidence or materials known to the parties [See, e.g., Judgment of 5 July 2011, 34</w:t>
      </w:r>
    </w:p>
    <w:p w:rsidR="00223B1A" w:rsidRDefault="00223B1A">
      <w:pPr>
        <w:spacing w:line="276" w:lineRule="auto"/>
        <w:sectPr w:rsidR="00223B1A">
          <w:pgSz w:w="11900" w:h="16840"/>
          <w:pgMar w:top="1380" w:right="1280" w:bottom="1220" w:left="940" w:header="0" w:footer="1022" w:gutter="0"/>
          <w:cols w:space="720"/>
        </w:sectPr>
      </w:pPr>
    </w:p>
    <w:p w:rsidR="00223B1A" w:rsidRDefault="00457C7C">
      <w:pPr>
        <w:pStyle w:val="BodyText"/>
        <w:spacing w:before="61" w:line="276" w:lineRule="auto"/>
        <w:ind w:right="1102"/>
      </w:pPr>
      <w:r>
        <w:rPr>
          <w:color w:val="000009"/>
        </w:rPr>
        <w:t>SCH 09/11, II(5)(c)(bb) (Oberlandesgericht Munchen)]; and (b) a party is entitled to a decision by the arbitral tribunal that t</w:t>
      </w:r>
      <w:r>
        <w:rPr>
          <w:color w:val="000009"/>
        </w:rPr>
        <w:t xml:space="preserve">akes its position into account insofar as relevant [See, e.g., Judgment of 5 October 2009, 34 Sch 12/09 (Oberlandesgericht Munchen)]. Other authorities provide comparable formulations of the content of the right to be heard [See, e.g., </w:t>
      </w:r>
      <w:r>
        <w:rPr>
          <w:i/>
          <w:color w:val="000009"/>
        </w:rPr>
        <w:t>Slaney v. Int’l Amat</w:t>
      </w:r>
      <w:r>
        <w:rPr>
          <w:i/>
          <w:color w:val="000009"/>
        </w:rPr>
        <w:t>eur Athletic Foundation</w:t>
      </w:r>
      <w:r>
        <w:rPr>
          <w:color w:val="000009"/>
        </w:rPr>
        <w:t>, 244 F.3d 580, 592</w:t>
      </w:r>
    </w:p>
    <w:p w:rsidR="00223B1A" w:rsidRDefault="00457C7C">
      <w:pPr>
        <w:pStyle w:val="BodyText"/>
        <w:spacing w:line="320" w:lineRule="exact"/>
      </w:pPr>
      <w:r>
        <w:rPr>
          <w:color w:val="000009"/>
        </w:rPr>
        <w:t>(7th Cir. 2001) (at p. 3225)</w:t>
      </w:r>
    </w:p>
    <w:p w:rsidR="00223B1A" w:rsidRDefault="00457C7C">
      <w:pPr>
        <w:spacing w:before="248"/>
        <w:ind w:left="1778"/>
        <w:jc w:val="both"/>
        <w:rPr>
          <w:sz w:val="28"/>
        </w:rPr>
      </w:pPr>
      <w:r>
        <w:rPr>
          <w:color w:val="000009"/>
          <w:sz w:val="28"/>
        </w:rPr>
        <w:t xml:space="preserve">Similarly, in </w:t>
      </w:r>
      <w:r>
        <w:rPr>
          <w:i/>
          <w:color w:val="000009"/>
          <w:sz w:val="28"/>
        </w:rPr>
        <w:t xml:space="preserve">Redfern and Hunter </w:t>
      </w:r>
      <w:r>
        <w:rPr>
          <w:color w:val="000009"/>
          <w:sz w:val="28"/>
        </w:rPr>
        <w:t>(supra):</w:t>
      </w:r>
    </w:p>
    <w:p w:rsidR="00223B1A" w:rsidRDefault="00457C7C">
      <w:pPr>
        <w:pStyle w:val="BodyText"/>
        <w:spacing w:before="248" w:line="276" w:lineRule="auto"/>
        <w:ind w:right="1101"/>
      </w:pPr>
      <w:r>
        <w:rPr>
          <w:color w:val="000009"/>
        </w:rPr>
        <w:t>“11.73. The national court at the place of enforcement thus has a limited role. Its function is not to decide whether or not the award is corr</w:t>
      </w:r>
      <w:r>
        <w:rPr>
          <w:color w:val="000009"/>
        </w:rPr>
        <w:t xml:space="preserve">ect, as a matter of fact and </w:t>
      </w:r>
      <w:r>
        <w:rPr>
          <w:color w:val="000009"/>
          <w:spacing w:val="-5"/>
        </w:rPr>
        <w:t xml:space="preserve">law. </w:t>
      </w:r>
      <w:r>
        <w:rPr>
          <w:color w:val="000009"/>
        </w:rPr>
        <w:t>Its function is simply to decide whether there has been a fair hearing. One mistake in the course of the proceedings may be sufficient to lead the court to conclude that there was a denial of justice. For example, in a cas</w:t>
      </w:r>
      <w:r>
        <w:rPr>
          <w:color w:val="000009"/>
        </w:rPr>
        <w:t>e to which reference has already been made, a US corporation, which had been told that there was no need to submit detailed invoices, had its claim rejected by the Iran-US Claims Tribunal, for failure to submit detailed invoices! The US court, rightly it i</w:t>
      </w:r>
      <w:r>
        <w:rPr>
          <w:color w:val="000009"/>
        </w:rPr>
        <w:t>s suggested, refused to enforce the award against the US company [</w:t>
      </w:r>
      <w:r>
        <w:rPr>
          <w:i/>
          <w:color w:val="000009"/>
        </w:rPr>
        <w:t>Iran Aircraft Ind v Avco</w:t>
      </w:r>
      <w:r>
        <w:rPr>
          <w:i/>
          <w:color w:val="000009"/>
          <w:spacing w:val="-28"/>
        </w:rPr>
        <w:t xml:space="preserve"> </w:t>
      </w:r>
      <w:r>
        <w:rPr>
          <w:i/>
          <w:color w:val="000009"/>
        </w:rPr>
        <w:t xml:space="preserve">Corp. </w:t>
      </w:r>
      <w:r>
        <w:rPr>
          <w:color w:val="000009"/>
        </w:rPr>
        <w:t xml:space="preserve">980 </w:t>
      </w:r>
      <w:r>
        <w:rPr>
          <w:color w:val="000009"/>
          <w:spacing w:val="-8"/>
        </w:rPr>
        <w:t xml:space="preserve">F.2d. </w:t>
      </w:r>
      <w:r>
        <w:rPr>
          <w:color w:val="000009"/>
        </w:rPr>
        <w:t xml:space="preserve">141 (2nd </w:t>
      </w:r>
      <w:r>
        <w:rPr>
          <w:color w:val="000009"/>
          <w:spacing w:val="-5"/>
        </w:rPr>
        <w:t xml:space="preserve">Cir. </w:t>
      </w:r>
      <w:r>
        <w:rPr>
          <w:color w:val="000009"/>
        </w:rPr>
        <w:t>1992)]. In different circumstances, a German court held that an award that was motivated by arguments that had not been raised by the p</w:t>
      </w:r>
      <w:r>
        <w:rPr>
          <w:color w:val="000009"/>
        </w:rPr>
        <w:t xml:space="preserve">arties or the tribunal during the arbitral proceedings, and thus on which the parties had not had an opportunity to comment, violated due process and the right to be heard [See the decision of the Stuttgart Court of Appeal dated 6 October 2001 referred to </w:t>
      </w:r>
      <w:r>
        <w:rPr>
          <w:color w:val="000009"/>
        </w:rPr>
        <w:t xml:space="preserve">in </w:t>
      </w:r>
      <w:r>
        <w:rPr>
          <w:color w:val="000009"/>
          <w:spacing w:val="-3"/>
        </w:rPr>
        <w:t xml:space="preserve">Liebscher, </w:t>
      </w:r>
      <w:r>
        <w:rPr>
          <w:i/>
          <w:color w:val="000009"/>
        </w:rPr>
        <w:t xml:space="preserve">The Healthy  Award, Challenge in International Commercial Arbitration </w:t>
      </w:r>
      <w:r>
        <w:rPr>
          <w:color w:val="000009"/>
        </w:rPr>
        <w:t xml:space="preserve">(Kluwer law International, 2003), 406]. </w:t>
      </w:r>
      <w:r>
        <w:rPr>
          <w:color w:val="000009"/>
          <w:spacing w:val="-3"/>
        </w:rPr>
        <w:t xml:space="preserve">Similarly, </w:t>
      </w:r>
      <w:r>
        <w:rPr>
          <w:color w:val="000009"/>
        </w:rPr>
        <w:t xml:space="preserve">in </w:t>
      </w:r>
      <w:r>
        <w:rPr>
          <w:i/>
          <w:color w:val="000009"/>
        </w:rPr>
        <w:t>Kanoria v Guinness</w:t>
      </w:r>
      <w:r>
        <w:rPr>
          <w:color w:val="000009"/>
        </w:rPr>
        <w:t xml:space="preserve">, [2006] EWCA </w:t>
      </w:r>
      <w:r>
        <w:rPr>
          <w:color w:val="000009"/>
          <w:spacing w:val="-7"/>
        </w:rPr>
        <w:t xml:space="preserve">Civ. </w:t>
      </w:r>
      <w:r>
        <w:rPr>
          <w:color w:val="000009"/>
        </w:rPr>
        <w:t>222,</w:t>
      </w:r>
      <w:r>
        <w:rPr>
          <w:color w:val="000009"/>
          <w:spacing w:val="23"/>
        </w:rPr>
        <w:t xml:space="preserve"> </w:t>
      </w:r>
      <w:r>
        <w:rPr>
          <w:color w:val="000009"/>
        </w:rPr>
        <w:t>the</w:t>
      </w:r>
    </w:p>
    <w:p w:rsidR="00223B1A" w:rsidRDefault="00223B1A">
      <w:pPr>
        <w:spacing w:line="276" w:lineRule="auto"/>
        <w:sectPr w:rsidR="00223B1A">
          <w:pgSz w:w="11900" w:h="16840"/>
          <w:pgMar w:top="1380" w:right="1280" w:bottom="1220" w:left="940" w:header="0" w:footer="1022" w:gutter="0"/>
          <w:cols w:space="720"/>
        </w:sectPr>
      </w:pPr>
    </w:p>
    <w:p w:rsidR="00223B1A" w:rsidRDefault="00457C7C">
      <w:pPr>
        <w:pStyle w:val="BodyText"/>
        <w:spacing w:before="61" w:line="276" w:lineRule="auto"/>
        <w:ind w:right="1105"/>
      </w:pPr>
      <w:r>
        <w:rPr>
          <w:color w:val="000009"/>
        </w:rPr>
        <w:t>English Court of Appeal decided that the respondent ha</w:t>
      </w:r>
      <w:r>
        <w:rPr>
          <w:color w:val="000009"/>
        </w:rPr>
        <w:t>d not been afforded the chance to present its case when critical legal arguments were made by the claimant at the hearing, which the respondent could not attend due to a serious illness. In the circumstances, the court decided that ‘this is an extreme case</w:t>
      </w:r>
      <w:r>
        <w:rPr>
          <w:color w:val="000009"/>
        </w:rPr>
        <w:t xml:space="preserve"> of potential injustice’ and resolved not to enforce the arbitral</w:t>
      </w:r>
      <w:r>
        <w:rPr>
          <w:color w:val="000009"/>
          <w:spacing w:val="-4"/>
        </w:rPr>
        <w:t xml:space="preserve"> </w:t>
      </w:r>
      <w:r>
        <w:rPr>
          <w:color w:val="000009"/>
        </w:rPr>
        <w:t>award.</w:t>
      </w:r>
    </w:p>
    <w:p w:rsidR="00223B1A" w:rsidRDefault="00457C7C">
      <w:pPr>
        <w:pStyle w:val="BodyText"/>
        <w:spacing w:before="198" w:line="276" w:lineRule="auto"/>
        <w:ind w:right="1094"/>
      </w:pPr>
      <w:r>
        <w:rPr>
          <w:color w:val="000009"/>
        </w:rPr>
        <w:t xml:space="preserve">11.74. Examples of unsuccessful ‘due process’ defences to enforcement are, </w:t>
      </w:r>
      <w:r>
        <w:rPr>
          <w:color w:val="000009"/>
          <w:spacing w:val="-3"/>
        </w:rPr>
        <w:t xml:space="preserve">however, </w:t>
      </w:r>
      <w:r>
        <w:rPr>
          <w:color w:val="000009"/>
        </w:rPr>
        <w:t xml:space="preserve">more numerous. In </w:t>
      </w:r>
      <w:r>
        <w:rPr>
          <w:i/>
          <w:color w:val="000009"/>
        </w:rPr>
        <w:t>Minmetals Germany v Ferco Steel</w:t>
      </w:r>
      <w:r>
        <w:rPr>
          <w:color w:val="000009"/>
        </w:rPr>
        <w:t>, [1999] CLC 647, the losing respondent in an arbitration in China opposed enforcement in England on the grounds that the award was founded on evidence that the arbitral tribunal had obtained through its own investigation. An English court rejected this de</w:t>
      </w:r>
      <w:r>
        <w:rPr>
          <w:color w:val="000009"/>
        </w:rPr>
        <w:t>fence on the basis that the respondent was eventually given an opportunity to ask for the disclosure of evidence at issue and comment on it, but declined to do so. The court held that the due process defence to enforcement was not intended to accommodate c</w:t>
      </w:r>
      <w:r>
        <w:rPr>
          <w:color w:val="000009"/>
        </w:rPr>
        <w:t>ircumstances in which a party had failed to take advantage of an opportunity duly accorded to</w:t>
      </w:r>
      <w:r>
        <w:rPr>
          <w:color w:val="000009"/>
          <w:spacing w:val="-18"/>
        </w:rPr>
        <w:t xml:space="preserve"> </w:t>
      </w:r>
      <w:r>
        <w:rPr>
          <w:color w:val="000009"/>
        </w:rPr>
        <w:t>it.”</w:t>
      </w:r>
    </w:p>
    <w:p w:rsidR="00223B1A" w:rsidRDefault="00457C7C">
      <w:pPr>
        <w:pStyle w:val="ListParagraph"/>
        <w:numPr>
          <w:ilvl w:val="0"/>
          <w:numId w:val="25"/>
        </w:numPr>
        <w:tabs>
          <w:tab w:val="left" w:pos="932"/>
        </w:tabs>
        <w:spacing w:before="236" w:line="480" w:lineRule="auto"/>
        <w:ind w:right="109"/>
        <w:jc w:val="both"/>
        <w:rPr>
          <w:sz w:val="28"/>
        </w:rPr>
      </w:pPr>
      <w:r>
        <w:rPr>
          <w:color w:val="000009"/>
          <w:sz w:val="28"/>
        </w:rPr>
        <w:t xml:space="preserve">This Court’s judgment in </w:t>
      </w:r>
      <w:r>
        <w:rPr>
          <w:b/>
          <w:color w:val="000009"/>
          <w:sz w:val="28"/>
        </w:rPr>
        <w:t xml:space="preserve">Sohan Lal Gupta </w:t>
      </w:r>
      <w:r>
        <w:rPr>
          <w:b/>
          <w:color w:val="000009"/>
          <w:spacing w:val="-11"/>
          <w:sz w:val="28"/>
        </w:rPr>
        <w:t xml:space="preserve">v. </w:t>
      </w:r>
      <w:r>
        <w:rPr>
          <w:b/>
          <w:color w:val="000009"/>
          <w:sz w:val="28"/>
        </w:rPr>
        <w:t xml:space="preserve">Asha Devi Gupta </w:t>
      </w:r>
      <w:r>
        <w:rPr>
          <w:color w:val="000009"/>
          <w:sz w:val="28"/>
        </w:rPr>
        <w:t>(2003) 7 SCC 492, lays down the ingredients of a fair hearing as follows:</w:t>
      </w:r>
    </w:p>
    <w:p w:rsidR="00223B1A" w:rsidRDefault="00457C7C">
      <w:pPr>
        <w:pStyle w:val="BodyText"/>
        <w:spacing w:line="276" w:lineRule="auto"/>
        <w:ind w:right="1108"/>
      </w:pPr>
      <w:r>
        <w:rPr>
          <w:color w:val="000009"/>
        </w:rPr>
        <w:t>“</w:t>
      </w:r>
      <w:r>
        <w:rPr>
          <w:b/>
          <w:color w:val="000009"/>
        </w:rPr>
        <w:t xml:space="preserve">23. </w:t>
      </w:r>
      <w:r>
        <w:rPr>
          <w:color w:val="000009"/>
        </w:rPr>
        <w:t>For constituting a reasonable opportunity, the following conditions are required to be observed:</w:t>
      </w:r>
    </w:p>
    <w:p w:rsidR="00223B1A" w:rsidRDefault="00457C7C">
      <w:pPr>
        <w:pStyle w:val="ListParagraph"/>
        <w:numPr>
          <w:ilvl w:val="0"/>
          <w:numId w:val="17"/>
        </w:numPr>
        <w:tabs>
          <w:tab w:val="left" w:pos="2124"/>
        </w:tabs>
        <w:spacing w:before="160"/>
        <w:ind w:right="1111" w:firstLine="0"/>
        <w:jc w:val="both"/>
        <w:rPr>
          <w:sz w:val="28"/>
        </w:rPr>
      </w:pPr>
      <w:r>
        <w:rPr>
          <w:color w:val="000009"/>
          <w:sz w:val="28"/>
        </w:rPr>
        <w:t>Each party must have notice that the hearing is to take</w:t>
      </w:r>
      <w:r>
        <w:rPr>
          <w:color w:val="000009"/>
          <w:spacing w:val="-2"/>
          <w:sz w:val="28"/>
        </w:rPr>
        <w:t xml:space="preserve"> </w:t>
      </w:r>
      <w:r>
        <w:rPr>
          <w:color w:val="000009"/>
          <w:sz w:val="28"/>
        </w:rPr>
        <w:t>place.</w:t>
      </w:r>
    </w:p>
    <w:p w:rsidR="00223B1A" w:rsidRDefault="00457C7C">
      <w:pPr>
        <w:pStyle w:val="ListParagraph"/>
        <w:numPr>
          <w:ilvl w:val="0"/>
          <w:numId w:val="17"/>
        </w:numPr>
        <w:tabs>
          <w:tab w:val="left" w:pos="2130"/>
        </w:tabs>
        <w:spacing w:before="160"/>
        <w:ind w:right="1107" w:firstLine="0"/>
        <w:jc w:val="both"/>
        <w:rPr>
          <w:sz w:val="28"/>
        </w:rPr>
      </w:pPr>
      <w:r>
        <w:rPr>
          <w:color w:val="000009"/>
          <w:sz w:val="28"/>
        </w:rPr>
        <w:t>Each party must have a reasonable opportunity to be present at the hearing, together with his ad</w:t>
      </w:r>
      <w:r>
        <w:rPr>
          <w:color w:val="000009"/>
          <w:sz w:val="28"/>
        </w:rPr>
        <w:t>visers and</w:t>
      </w:r>
      <w:r>
        <w:rPr>
          <w:color w:val="000009"/>
          <w:spacing w:val="-2"/>
          <w:sz w:val="28"/>
        </w:rPr>
        <w:t xml:space="preserve"> </w:t>
      </w:r>
      <w:r>
        <w:rPr>
          <w:color w:val="000009"/>
          <w:sz w:val="28"/>
        </w:rPr>
        <w:t>witnesses.</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ListParagraph"/>
        <w:numPr>
          <w:ilvl w:val="0"/>
          <w:numId w:val="17"/>
        </w:numPr>
        <w:tabs>
          <w:tab w:val="left" w:pos="2106"/>
        </w:tabs>
        <w:spacing w:before="61"/>
        <w:ind w:right="1105" w:firstLine="0"/>
        <w:jc w:val="both"/>
        <w:rPr>
          <w:sz w:val="28"/>
        </w:rPr>
      </w:pPr>
      <w:r>
        <w:rPr>
          <w:color w:val="000009"/>
          <w:sz w:val="28"/>
        </w:rPr>
        <w:t>Each party must have the opportunity to be present throughout the</w:t>
      </w:r>
      <w:r>
        <w:rPr>
          <w:color w:val="000009"/>
          <w:spacing w:val="-4"/>
          <w:sz w:val="28"/>
        </w:rPr>
        <w:t xml:space="preserve"> </w:t>
      </w:r>
      <w:r>
        <w:rPr>
          <w:color w:val="000009"/>
          <w:sz w:val="28"/>
        </w:rPr>
        <w:t>hearing.</w:t>
      </w:r>
    </w:p>
    <w:p w:rsidR="00223B1A" w:rsidRDefault="00457C7C">
      <w:pPr>
        <w:pStyle w:val="ListParagraph"/>
        <w:numPr>
          <w:ilvl w:val="0"/>
          <w:numId w:val="17"/>
        </w:numPr>
        <w:tabs>
          <w:tab w:val="left" w:pos="2130"/>
        </w:tabs>
        <w:spacing w:before="160"/>
        <w:ind w:right="1108" w:firstLine="0"/>
        <w:jc w:val="both"/>
        <w:rPr>
          <w:sz w:val="28"/>
        </w:rPr>
      </w:pPr>
      <w:r>
        <w:rPr>
          <w:color w:val="000009"/>
          <w:sz w:val="28"/>
        </w:rPr>
        <w:t>Each party must have a reasonable opportunity to present evidence and argument in support of his own case.</w:t>
      </w:r>
    </w:p>
    <w:p w:rsidR="00223B1A" w:rsidRDefault="00457C7C">
      <w:pPr>
        <w:pStyle w:val="ListParagraph"/>
        <w:numPr>
          <w:ilvl w:val="0"/>
          <w:numId w:val="17"/>
        </w:numPr>
        <w:tabs>
          <w:tab w:val="left" w:pos="2130"/>
        </w:tabs>
        <w:spacing w:before="160"/>
        <w:ind w:right="1106" w:firstLine="0"/>
        <w:jc w:val="both"/>
        <w:rPr>
          <w:sz w:val="28"/>
        </w:rPr>
      </w:pPr>
      <w:r>
        <w:rPr>
          <w:color w:val="000009"/>
          <w:sz w:val="28"/>
        </w:rPr>
        <w:t xml:space="preserve">Each party must have a reasonable </w:t>
      </w:r>
      <w:r>
        <w:rPr>
          <w:color w:val="000009"/>
          <w:sz w:val="28"/>
        </w:rPr>
        <w:t>opportunity to test his opponent's case by cross-examining his witnesses, presenting rebutting evidence and addressing oral</w:t>
      </w:r>
      <w:r>
        <w:rPr>
          <w:color w:val="000009"/>
          <w:spacing w:val="-3"/>
          <w:sz w:val="28"/>
        </w:rPr>
        <w:t xml:space="preserve"> </w:t>
      </w:r>
      <w:r>
        <w:rPr>
          <w:color w:val="000009"/>
          <w:sz w:val="28"/>
        </w:rPr>
        <w:t>argument.</w:t>
      </w:r>
    </w:p>
    <w:p w:rsidR="00223B1A" w:rsidRDefault="00457C7C">
      <w:pPr>
        <w:pStyle w:val="ListParagraph"/>
        <w:numPr>
          <w:ilvl w:val="0"/>
          <w:numId w:val="17"/>
        </w:numPr>
        <w:tabs>
          <w:tab w:val="left" w:pos="2118"/>
        </w:tabs>
        <w:spacing w:before="240"/>
        <w:ind w:right="1107" w:firstLine="0"/>
        <w:jc w:val="both"/>
        <w:rPr>
          <w:sz w:val="28"/>
        </w:rPr>
      </w:pPr>
      <w:r>
        <w:rPr>
          <w:color w:val="000009"/>
          <w:sz w:val="28"/>
        </w:rPr>
        <w:t>The hearing must, unless the contrary is expressly agreed, be the occasion on which the parties present the whole of their evidence and</w:t>
      </w:r>
      <w:r>
        <w:rPr>
          <w:color w:val="000009"/>
          <w:spacing w:val="-11"/>
          <w:sz w:val="28"/>
        </w:rPr>
        <w:t xml:space="preserve"> </w:t>
      </w:r>
      <w:r>
        <w:rPr>
          <w:color w:val="000009"/>
          <w:sz w:val="28"/>
        </w:rPr>
        <w:t>argument.”</w:t>
      </w:r>
    </w:p>
    <w:p w:rsidR="00223B1A" w:rsidRDefault="00223B1A">
      <w:pPr>
        <w:pStyle w:val="BodyText"/>
        <w:ind w:left="0"/>
        <w:jc w:val="left"/>
        <w:rPr>
          <w:sz w:val="30"/>
        </w:rPr>
      </w:pPr>
    </w:p>
    <w:p w:rsidR="00223B1A" w:rsidRDefault="00223B1A">
      <w:pPr>
        <w:pStyle w:val="BodyText"/>
        <w:spacing w:before="9"/>
        <w:ind w:left="0"/>
        <w:jc w:val="left"/>
        <w:rPr>
          <w:sz w:val="39"/>
        </w:rPr>
      </w:pPr>
    </w:p>
    <w:p w:rsidR="00223B1A" w:rsidRDefault="00457C7C">
      <w:pPr>
        <w:pStyle w:val="ListParagraph"/>
        <w:numPr>
          <w:ilvl w:val="0"/>
          <w:numId w:val="25"/>
        </w:numPr>
        <w:tabs>
          <w:tab w:val="left" w:pos="786"/>
        </w:tabs>
        <w:spacing w:before="0"/>
        <w:ind w:right="0"/>
        <w:jc w:val="left"/>
        <w:rPr>
          <w:b/>
          <w:sz w:val="28"/>
        </w:rPr>
      </w:pPr>
      <w:r>
        <w:rPr>
          <w:color w:val="000009"/>
          <w:sz w:val="28"/>
        </w:rPr>
        <w:t xml:space="preserve">A recent Delhi High Court judgment in </w:t>
      </w:r>
      <w:r>
        <w:rPr>
          <w:b/>
          <w:color w:val="000009"/>
          <w:sz w:val="28"/>
        </w:rPr>
        <w:t>Glencore International AG</w:t>
      </w:r>
      <w:r>
        <w:rPr>
          <w:b/>
          <w:color w:val="000009"/>
          <w:spacing w:val="-17"/>
          <w:sz w:val="28"/>
        </w:rPr>
        <w:t xml:space="preserve"> </w:t>
      </w:r>
      <w:r>
        <w:rPr>
          <w:b/>
          <w:color w:val="000009"/>
          <w:spacing w:val="-11"/>
          <w:sz w:val="28"/>
        </w:rPr>
        <w:t>v.</w:t>
      </w:r>
    </w:p>
    <w:p w:rsidR="00223B1A" w:rsidRDefault="00223B1A">
      <w:pPr>
        <w:pStyle w:val="BodyText"/>
        <w:ind w:left="0"/>
        <w:jc w:val="left"/>
        <w:rPr>
          <w:b/>
        </w:rPr>
      </w:pPr>
    </w:p>
    <w:p w:rsidR="00223B1A" w:rsidRDefault="00457C7C">
      <w:pPr>
        <w:spacing w:line="480" w:lineRule="auto"/>
        <w:ind w:left="786" w:right="115"/>
        <w:jc w:val="both"/>
        <w:rPr>
          <w:sz w:val="28"/>
        </w:rPr>
      </w:pPr>
      <w:r>
        <w:rPr>
          <w:b/>
          <w:color w:val="000009"/>
          <w:sz w:val="28"/>
        </w:rPr>
        <w:t xml:space="preserve">Dalmia Cement (Bharat) Limited </w:t>
      </w:r>
      <w:r>
        <w:rPr>
          <w:color w:val="000009"/>
          <w:sz w:val="28"/>
        </w:rPr>
        <w:t>2017 SCC</w:t>
      </w:r>
      <w:r>
        <w:rPr>
          <w:color w:val="000009"/>
          <w:sz w:val="28"/>
        </w:rPr>
        <w:t xml:space="preserve"> OnLine Del 8932 puts it thus:</w:t>
      </w:r>
    </w:p>
    <w:p w:rsidR="00223B1A" w:rsidRDefault="00457C7C">
      <w:pPr>
        <w:pStyle w:val="BodyText"/>
        <w:ind w:right="1103"/>
      </w:pPr>
      <w:r>
        <w:rPr>
          <w:color w:val="000009"/>
        </w:rPr>
        <w:t>“</w:t>
      </w:r>
      <w:r>
        <w:rPr>
          <w:b/>
          <w:color w:val="000009"/>
        </w:rPr>
        <w:t xml:space="preserve">25. </w:t>
      </w:r>
      <w:r>
        <w:rPr>
          <w:color w:val="000009"/>
        </w:rPr>
        <w:t xml:space="preserve">The inability to present a case as contemplated under section 48(1)(b) of the Act (which  is </w:t>
      </w:r>
      <w:r>
        <w:rPr>
          <w:i/>
          <w:color w:val="000009"/>
        </w:rPr>
        <w:t xml:space="preserve">pari materia </w:t>
      </w:r>
      <w:r>
        <w:rPr>
          <w:color w:val="000009"/>
        </w:rPr>
        <w:t xml:space="preserve">to Article V(I)(b) of the New </w:t>
      </w:r>
      <w:r>
        <w:rPr>
          <w:color w:val="000009"/>
          <w:spacing w:val="-7"/>
        </w:rPr>
        <w:t xml:space="preserve">York </w:t>
      </w:r>
      <w:r>
        <w:rPr>
          <w:color w:val="000009"/>
        </w:rPr>
        <w:t>Convention) must be such so as to render the proceedings violative of the due p</w:t>
      </w:r>
      <w:r>
        <w:rPr>
          <w:color w:val="000009"/>
        </w:rPr>
        <w:t>rocess and principles of natural justice. It is rudimentary that for a fair decision each party must have full and equal opportunity to present their respective cases and this includes due notice of proceedings. In the event a party opposing the enforcemen</w:t>
      </w:r>
      <w:r>
        <w:rPr>
          <w:color w:val="000009"/>
        </w:rPr>
        <w:t>t of a foreign award is able to present sufficient proof of such infirmity in the arbitral proceedings, the courts may decline to enforce the foreign</w:t>
      </w:r>
      <w:r>
        <w:rPr>
          <w:color w:val="000009"/>
          <w:spacing w:val="-2"/>
        </w:rPr>
        <w:t xml:space="preserve"> </w:t>
      </w:r>
      <w:r>
        <w:rPr>
          <w:color w:val="000009"/>
        </w:rPr>
        <w:t>award.</w:t>
      </w:r>
    </w:p>
    <w:p w:rsidR="00223B1A" w:rsidRDefault="00457C7C">
      <w:pPr>
        <w:pStyle w:val="BodyText"/>
        <w:spacing w:before="240"/>
        <w:ind w:right="1108"/>
      </w:pPr>
      <w:r>
        <w:rPr>
          <w:b/>
          <w:color w:val="000009"/>
        </w:rPr>
        <w:t xml:space="preserve">26. </w:t>
      </w:r>
      <w:r>
        <w:rPr>
          <w:color w:val="000009"/>
        </w:rPr>
        <w:t>A clear distinction needs to be drawn between cases where a party is unable to present its case, rendering the arbitral award susceptible to challenge as falling foul of the minimal standards of due process/natural justice and cases where the arbitral trib</w:t>
      </w:r>
      <w:r>
        <w:rPr>
          <w:color w:val="000009"/>
        </w:rPr>
        <w:t xml:space="preserve">unal does not accept the case sought to be set up by a </w:t>
      </w:r>
      <w:r>
        <w:rPr>
          <w:color w:val="000009"/>
          <w:spacing w:val="-5"/>
        </w:rPr>
        <w:t xml:space="preserve">party. </w:t>
      </w:r>
      <w:r>
        <w:rPr>
          <w:color w:val="000009"/>
        </w:rPr>
        <w:t xml:space="preserve">The latter case, </w:t>
      </w:r>
      <w:r>
        <w:rPr>
          <w:color w:val="000009"/>
          <w:spacing w:val="-4"/>
        </w:rPr>
        <w:t xml:space="preserve">obviously, </w:t>
      </w:r>
      <w:r>
        <w:rPr>
          <w:color w:val="000009"/>
        </w:rPr>
        <w:t>does not</w:t>
      </w:r>
      <w:r>
        <w:rPr>
          <w:color w:val="000009"/>
          <w:spacing w:val="3"/>
        </w:rPr>
        <w:t xml:space="preserve"> </w:t>
      </w:r>
      <w:r>
        <w:rPr>
          <w:color w:val="000009"/>
        </w:rPr>
        <w:t>give</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111"/>
      </w:pPr>
      <w:r>
        <w:rPr>
          <w:color w:val="000009"/>
        </w:rPr>
        <w:t>rise to a ground as mentioned in section 48(1)(b) of the Act, even if the decision of the arbitral tribunal is erroneous.”</w:t>
      </w:r>
    </w:p>
    <w:p w:rsidR="00223B1A" w:rsidRDefault="00223B1A">
      <w:pPr>
        <w:pStyle w:val="BodyText"/>
        <w:ind w:left="0"/>
        <w:jc w:val="left"/>
        <w:rPr>
          <w:sz w:val="30"/>
        </w:rPr>
      </w:pPr>
    </w:p>
    <w:p w:rsidR="00223B1A" w:rsidRDefault="00223B1A">
      <w:pPr>
        <w:pStyle w:val="BodyText"/>
        <w:spacing w:before="9"/>
        <w:ind w:left="0"/>
        <w:jc w:val="left"/>
        <w:rPr>
          <w:sz w:val="39"/>
        </w:rPr>
      </w:pPr>
    </w:p>
    <w:p w:rsidR="00223B1A" w:rsidRDefault="00457C7C">
      <w:pPr>
        <w:pStyle w:val="ListParagraph"/>
        <w:numPr>
          <w:ilvl w:val="0"/>
          <w:numId w:val="25"/>
        </w:numPr>
        <w:tabs>
          <w:tab w:val="left" w:pos="786"/>
        </w:tabs>
        <w:spacing w:before="0" w:line="480" w:lineRule="auto"/>
        <w:ind w:right="105"/>
        <w:jc w:val="both"/>
        <w:rPr>
          <w:sz w:val="28"/>
        </w:rPr>
      </w:pPr>
      <w:r>
        <w:rPr>
          <w:color w:val="000009"/>
          <w:sz w:val="28"/>
        </w:rPr>
        <w:t>The Engli</w:t>
      </w:r>
      <w:r>
        <w:rPr>
          <w:color w:val="000009"/>
          <w:sz w:val="28"/>
        </w:rPr>
        <w:t xml:space="preserve">sh judgments advocate applying the test of a person being prevented from presenting its case by matters outside his control. This was done in </w:t>
      </w:r>
      <w:r>
        <w:rPr>
          <w:b/>
          <w:color w:val="000009"/>
          <w:sz w:val="28"/>
        </w:rPr>
        <w:t xml:space="preserve">Minmetals Germany GmbH </w:t>
      </w:r>
      <w:r>
        <w:rPr>
          <w:b/>
          <w:color w:val="000009"/>
          <w:spacing w:val="-11"/>
          <w:sz w:val="28"/>
        </w:rPr>
        <w:t xml:space="preserve">v. </w:t>
      </w:r>
      <w:r>
        <w:rPr>
          <w:b/>
          <w:color w:val="000009"/>
          <w:sz w:val="28"/>
        </w:rPr>
        <w:t>Ferco Steel</w:t>
      </w:r>
      <w:r>
        <w:rPr>
          <w:b/>
          <w:color w:val="000009"/>
          <w:spacing w:val="42"/>
          <w:sz w:val="28"/>
        </w:rPr>
        <w:t xml:space="preserve"> </w:t>
      </w:r>
      <w:r>
        <w:rPr>
          <w:b/>
          <w:color w:val="000009"/>
          <w:sz w:val="28"/>
        </w:rPr>
        <w:t xml:space="preserve">Ltd. </w:t>
      </w:r>
      <w:r>
        <w:rPr>
          <w:color w:val="000009"/>
          <w:sz w:val="28"/>
        </w:rPr>
        <w:t>(1999)</w:t>
      </w:r>
    </w:p>
    <w:p w:rsidR="00223B1A" w:rsidRDefault="00457C7C">
      <w:pPr>
        <w:pStyle w:val="BodyText"/>
        <w:ind w:left="786"/>
      </w:pPr>
      <w:r>
        <w:rPr>
          <w:color w:val="000009"/>
        </w:rPr>
        <w:t>C.L.C. 647 as follows:</w:t>
      </w:r>
    </w:p>
    <w:p w:rsidR="00223B1A" w:rsidRDefault="00223B1A">
      <w:pPr>
        <w:pStyle w:val="BodyText"/>
        <w:ind w:left="0"/>
        <w:jc w:val="left"/>
        <w:rPr>
          <w:sz w:val="30"/>
        </w:rPr>
      </w:pPr>
    </w:p>
    <w:p w:rsidR="00223B1A" w:rsidRDefault="00457C7C">
      <w:pPr>
        <w:pStyle w:val="BodyText"/>
        <w:spacing w:before="217"/>
        <w:ind w:right="1103"/>
      </w:pPr>
      <w:r>
        <w:rPr>
          <w:color w:val="000009"/>
        </w:rPr>
        <w:t>“In my judgment, the inability to present a case to arbitrators within s.103(2)(c) contemplates at least that the enforcee has been prevented from presenting his case by matters outside his control. This will normally cover the case where the procedure ado</w:t>
      </w:r>
      <w:r>
        <w:rPr>
          <w:color w:val="000009"/>
        </w:rPr>
        <w:t>pted has been operated in a manner contrary to the rules of natural justice. Where, however, the enforcee has, due to matters within his control, not provided himself with the means of taking advantage of an opportunity given to him to present his case, he</w:t>
      </w:r>
      <w:r>
        <w:rPr>
          <w:color w:val="000009"/>
        </w:rPr>
        <w:t xml:space="preserve"> does not in my judgment, bring himself within that exception to enforcement under the convention. In the present case that is what has happened”</w:t>
      </w:r>
    </w:p>
    <w:p w:rsidR="00223B1A" w:rsidRDefault="00223B1A">
      <w:pPr>
        <w:pStyle w:val="BodyText"/>
        <w:ind w:left="0"/>
        <w:jc w:val="left"/>
        <w:rPr>
          <w:sz w:val="30"/>
        </w:rPr>
      </w:pPr>
    </w:p>
    <w:p w:rsidR="00223B1A" w:rsidRDefault="00223B1A">
      <w:pPr>
        <w:pStyle w:val="BodyText"/>
        <w:spacing w:before="9"/>
        <w:ind w:left="0"/>
        <w:jc w:val="left"/>
        <w:rPr>
          <w:sz w:val="39"/>
        </w:rPr>
      </w:pPr>
    </w:p>
    <w:p w:rsidR="00223B1A" w:rsidRDefault="00457C7C">
      <w:pPr>
        <w:pStyle w:val="ListParagraph"/>
        <w:numPr>
          <w:ilvl w:val="0"/>
          <w:numId w:val="25"/>
        </w:numPr>
        <w:tabs>
          <w:tab w:val="left" w:pos="786"/>
        </w:tabs>
        <w:spacing w:before="0" w:line="480" w:lineRule="auto"/>
        <w:ind w:right="105"/>
        <w:jc w:val="both"/>
        <w:rPr>
          <w:sz w:val="28"/>
        </w:rPr>
      </w:pPr>
      <w:r>
        <w:rPr>
          <w:color w:val="000009"/>
          <w:sz w:val="28"/>
        </w:rPr>
        <w:t xml:space="preserve">Likewise, in </w:t>
      </w:r>
      <w:r>
        <w:rPr>
          <w:b/>
          <w:color w:val="000009"/>
          <w:sz w:val="28"/>
        </w:rPr>
        <w:t xml:space="preserve">Ajay Kanoria </w:t>
      </w:r>
      <w:r>
        <w:rPr>
          <w:b/>
          <w:color w:val="000009"/>
          <w:spacing w:val="-11"/>
          <w:sz w:val="28"/>
        </w:rPr>
        <w:t xml:space="preserve">v. </w:t>
      </w:r>
      <w:r>
        <w:rPr>
          <w:b/>
          <w:color w:val="000009"/>
          <w:spacing w:val="-6"/>
          <w:sz w:val="28"/>
        </w:rPr>
        <w:t xml:space="preserve">Tony </w:t>
      </w:r>
      <w:r>
        <w:rPr>
          <w:b/>
          <w:color w:val="000009"/>
          <w:sz w:val="28"/>
        </w:rPr>
        <w:t xml:space="preserve">Guinness </w:t>
      </w:r>
      <w:r>
        <w:rPr>
          <w:color w:val="000009"/>
          <w:sz w:val="28"/>
        </w:rPr>
        <w:t xml:space="preserve">(2006) EWCA Civ 222 the Court of Appeal in England referred to </w:t>
      </w:r>
      <w:r>
        <w:rPr>
          <w:b/>
          <w:color w:val="000009"/>
          <w:sz w:val="28"/>
        </w:rPr>
        <w:t>Mi</w:t>
      </w:r>
      <w:r>
        <w:rPr>
          <w:b/>
          <w:color w:val="000009"/>
          <w:sz w:val="28"/>
        </w:rPr>
        <w:t xml:space="preserve">nmetals </w:t>
      </w:r>
      <w:r>
        <w:rPr>
          <w:color w:val="000009"/>
          <w:sz w:val="28"/>
        </w:rPr>
        <w:t>(supra) with approval as</w:t>
      </w:r>
      <w:r>
        <w:rPr>
          <w:color w:val="000009"/>
          <w:spacing w:val="-3"/>
          <w:sz w:val="28"/>
        </w:rPr>
        <w:t xml:space="preserve"> </w:t>
      </w:r>
      <w:r>
        <w:rPr>
          <w:color w:val="000009"/>
          <w:sz w:val="28"/>
        </w:rPr>
        <w:t>follows:</w:t>
      </w:r>
    </w:p>
    <w:p w:rsidR="00223B1A" w:rsidRDefault="00457C7C">
      <w:pPr>
        <w:pStyle w:val="BodyText"/>
        <w:spacing w:before="240"/>
        <w:ind w:right="1104"/>
      </w:pPr>
      <w:r>
        <w:rPr>
          <w:b/>
          <w:color w:val="000009"/>
        </w:rPr>
        <w:t xml:space="preserve">“23. </w:t>
      </w:r>
      <w:r>
        <w:rPr>
          <w:color w:val="000009"/>
        </w:rPr>
        <w:t>There is not much authority on the meaning of section 103(2)(c) of the 1996 Act. In Minmetals Germany GmbH v Ferco Steel Ltd [1999] 1 All ER (Comm) 315 , 326, Colman J observed:</w:t>
      </w:r>
    </w:p>
    <w:p w:rsidR="00223B1A" w:rsidRDefault="00457C7C">
      <w:pPr>
        <w:pStyle w:val="BodyText"/>
        <w:spacing w:before="240"/>
        <w:ind w:right="1107"/>
      </w:pPr>
      <w:r>
        <w:rPr>
          <w:color w:val="000009"/>
        </w:rPr>
        <w:t xml:space="preserve">“In my judgment, the inability </w:t>
      </w:r>
      <w:r>
        <w:rPr>
          <w:color w:val="000009"/>
        </w:rPr>
        <w:t>to present a case to arbitrators within section 103(2)(c) contemplates at</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104"/>
      </w:pPr>
      <w:r>
        <w:rPr>
          <w:color w:val="000009"/>
        </w:rPr>
        <w:t>least that the enforcee has been prevented from presenting his case by matters outside his control. This will normally cover the case where the procedure adopted ha</w:t>
      </w:r>
      <w:r>
        <w:rPr>
          <w:color w:val="000009"/>
        </w:rPr>
        <w:t>s been operated in a manner contrary to the rules of natural</w:t>
      </w:r>
      <w:r>
        <w:rPr>
          <w:color w:val="000009"/>
          <w:spacing w:val="-5"/>
        </w:rPr>
        <w:t xml:space="preserve"> </w:t>
      </w:r>
      <w:r>
        <w:rPr>
          <w:color w:val="000009"/>
        </w:rPr>
        <w:t>justice.””</w:t>
      </w:r>
    </w:p>
    <w:p w:rsidR="00223B1A" w:rsidRDefault="00223B1A">
      <w:pPr>
        <w:pStyle w:val="BodyText"/>
        <w:ind w:left="0"/>
        <w:jc w:val="left"/>
        <w:rPr>
          <w:sz w:val="30"/>
        </w:rPr>
      </w:pPr>
    </w:p>
    <w:p w:rsidR="00223B1A" w:rsidRDefault="00223B1A">
      <w:pPr>
        <w:pStyle w:val="BodyText"/>
        <w:spacing w:before="9"/>
        <w:ind w:left="0"/>
        <w:jc w:val="left"/>
        <w:rPr>
          <w:sz w:val="39"/>
        </w:rPr>
      </w:pPr>
    </w:p>
    <w:p w:rsidR="00223B1A" w:rsidRDefault="00457C7C">
      <w:pPr>
        <w:pStyle w:val="ListParagraph"/>
        <w:numPr>
          <w:ilvl w:val="0"/>
          <w:numId w:val="25"/>
        </w:numPr>
        <w:tabs>
          <w:tab w:val="left" w:pos="786"/>
        </w:tabs>
        <w:spacing w:before="0" w:line="480" w:lineRule="auto"/>
        <w:ind w:right="105"/>
        <w:jc w:val="both"/>
        <w:rPr>
          <w:sz w:val="28"/>
        </w:rPr>
      </w:pPr>
      <w:r>
        <w:rPr>
          <w:color w:val="000009"/>
          <w:sz w:val="28"/>
        </w:rPr>
        <w:t xml:space="preserve">An application of this test is found in </w:t>
      </w:r>
      <w:r>
        <w:rPr>
          <w:b/>
          <w:color w:val="000009"/>
          <w:sz w:val="28"/>
        </w:rPr>
        <w:t xml:space="preserve">Jorf Lasfar Energy Co. </w:t>
      </w:r>
      <w:r>
        <w:rPr>
          <w:b/>
          <w:color w:val="000009"/>
          <w:spacing w:val="-11"/>
          <w:sz w:val="28"/>
        </w:rPr>
        <w:t xml:space="preserve">v. </w:t>
      </w:r>
      <w:r>
        <w:rPr>
          <w:b/>
          <w:color w:val="000009"/>
          <w:sz w:val="28"/>
        </w:rPr>
        <w:t xml:space="preserve">AMCI Export Corp. </w:t>
      </w:r>
      <w:r>
        <w:rPr>
          <w:color w:val="000009"/>
          <w:sz w:val="28"/>
        </w:rPr>
        <w:t xml:space="preserve">2008 WL 1228930, where the U.S District Court, </w:t>
      </w:r>
      <w:r>
        <w:rPr>
          <w:color w:val="000009"/>
          <w:spacing w:val="-5"/>
          <w:sz w:val="28"/>
        </w:rPr>
        <w:t xml:space="preserve">W.D. </w:t>
      </w:r>
      <w:r>
        <w:rPr>
          <w:color w:val="000009"/>
          <w:sz w:val="28"/>
        </w:rPr>
        <w:t xml:space="preserve">Pennsylvania decided that if a party fails to obey procedural orders given by the </w:t>
      </w:r>
      <w:r>
        <w:rPr>
          <w:color w:val="000009"/>
          <w:spacing w:val="-3"/>
          <w:sz w:val="28"/>
        </w:rPr>
        <w:t xml:space="preserve">arbitrator, </w:t>
      </w:r>
      <w:r>
        <w:rPr>
          <w:color w:val="000009"/>
          <w:sz w:val="28"/>
        </w:rPr>
        <w:t xml:space="preserve">it must suffer the consequences. If evidence is excluded because it is not submitted in accordance with a procedural </w:t>
      </w:r>
      <w:r>
        <w:rPr>
          <w:color w:val="000009"/>
          <w:spacing w:val="-4"/>
          <w:sz w:val="28"/>
        </w:rPr>
        <w:t xml:space="preserve">order, </w:t>
      </w:r>
      <w:r>
        <w:rPr>
          <w:color w:val="000009"/>
          <w:sz w:val="28"/>
        </w:rPr>
        <w:t>a party cannot purposefully ignore the</w:t>
      </w:r>
      <w:r>
        <w:rPr>
          <w:color w:val="000009"/>
          <w:sz w:val="28"/>
        </w:rPr>
        <w:t xml:space="preserve"> procedural directives of the decision-making body and then successfully claim that the procedures were unfair or violative of due process. Likewise, in </w:t>
      </w:r>
      <w:r>
        <w:rPr>
          <w:b/>
          <w:color w:val="000009"/>
          <w:sz w:val="28"/>
        </w:rPr>
        <w:t xml:space="preserve">Dongwoo Mann+Hummel Co. Ltd. </w:t>
      </w:r>
      <w:r>
        <w:rPr>
          <w:b/>
          <w:color w:val="000009"/>
          <w:spacing w:val="-11"/>
          <w:sz w:val="28"/>
        </w:rPr>
        <w:t xml:space="preserve">v. </w:t>
      </w:r>
      <w:r>
        <w:rPr>
          <w:b/>
          <w:color w:val="000009"/>
          <w:sz w:val="28"/>
        </w:rPr>
        <w:t xml:space="preserve">Mann+Hummel GmbH </w:t>
      </w:r>
      <w:r>
        <w:rPr>
          <w:color w:val="000009"/>
          <w:sz w:val="28"/>
        </w:rPr>
        <w:t>(2008) SGHC 275, the Singapore High Court</w:t>
      </w:r>
      <w:r>
        <w:rPr>
          <w:color w:val="000009"/>
          <w:spacing w:val="-8"/>
          <w:sz w:val="28"/>
        </w:rPr>
        <w:t xml:space="preserve"> </w:t>
      </w:r>
      <w:r>
        <w:rPr>
          <w:color w:val="000009"/>
          <w:sz w:val="28"/>
        </w:rPr>
        <w:t>held:</w:t>
      </w:r>
    </w:p>
    <w:p w:rsidR="00223B1A" w:rsidRDefault="00457C7C">
      <w:pPr>
        <w:pStyle w:val="BodyText"/>
        <w:ind w:right="1105"/>
      </w:pPr>
      <w:r>
        <w:rPr>
          <w:color w:val="000009"/>
        </w:rPr>
        <w:t>“</w:t>
      </w:r>
      <w:r>
        <w:rPr>
          <w:b/>
          <w:color w:val="000009"/>
        </w:rPr>
        <w:t xml:space="preserve">145. </w:t>
      </w:r>
      <w:r>
        <w:rPr>
          <w:color w:val="000009"/>
        </w:rPr>
        <w:t>A deliberate refusal to comply with a discovery order is not per se a contravention of public policy because the adversarial procedure in arbitration admits of the possible sanction of an adverse inference being drawn against the party that does not produc</w:t>
      </w:r>
      <w:r>
        <w:rPr>
          <w:color w:val="000009"/>
        </w:rPr>
        <w:t xml:space="preserve">e the document in question in compliance with an </w:t>
      </w:r>
      <w:r>
        <w:rPr>
          <w:color w:val="000009"/>
          <w:spacing w:val="-4"/>
        </w:rPr>
        <w:t xml:space="preserve">order. </w:t>
      </w:r>
      <w:r>
        <w:rPr>
          <w:color w:val="000009"/>
        </w:rPr>
        <w:t>The tribunal will of course consider all the relevant facts and circumstances, and the submissions by the parties before the tribunal decides whether or not to draw an adverse inference for the non- p</w:t>
      </w:r>
      <w:r>
        <w:rPr>
          <w:color w:val="000009"/>
        </w:rPr>
        <w:t>roduction. Dongwoo also had the liberty to apply to the High Court to compel production of the documents under s 13 and 14 of the IAA, if it was not content with merely arguing on the question of adverse inference and</w:t>
      </w:r>
      <w:r>
        <w:rPr>
          <w:color w:val="000009"/>
          <w:spacing w:val="11"/>
        </w:rPr>
        <w:t xml:space="preserve"> </w:t>
      </w:r>
      <w:r>
        <w:rPr>
          <w:color w:val="000009"/>
        </w:rPr>
        <w:t>if</w:t>
      </w:r>
      <w:r>
        <w:rPr>
          <w:color w:val="000009"/>
          <w:spacing w:val="11"/>
        </w:rPr>
        <w:t xml:space="preserve"> </w:t>
      </w:r>
      <w:r>
        <w:rPr>
          <w:color w:val="000009"/>
        </w:rPr>
        <w:t>it</w:t>
      </w:r>
      <w:r>
        <w:rPr>
          <w:color w:val="000009"/>
          <w:spacing w:val="12"/>
        </w:rPr>
        <w:t xml:space="preserve"> </w:t>
      </w:r>
      <w:r>
        <w:rPr>
          <w:color w:val="000009"/>
        </w:rPr>
        <w:t>desperately</w:t>
      </w:r>
      <w:r>
        <w:rPr>
          <w:color w:val="000009"/>
          <w:spacing w:val="11"/>
        </w:rPr>
        <w:t xml:space="preserve"> </w:t>
      </w:r>
      <w:r>
        <w:rPr>
          <w:color w:val="000009"/>
        </w:rPr>
        <w:t>needed</w:t>
      </w:r>
      <w:r>
        <w:rPr>
          <w:color w:val="000009"/>
          <w:spacing w:val="12"/>
        </w:rPr>
        <w:t xml:space="preserve"> </w:t>
      </w:r>
      <w:r>
        <w:rPr>
          <w:color w:val="000009"/>
        </w:rPr>
        <w:t>the</w:t>
      </w:r>
      <w:r>
        <w:rPr>
          <w:color w:val="000009"/>
          <w:spacing w:val="10"/>
        </w:rPr>
        <w:t xml:space="preserve"> </w:t>
      </w:r>
      <w:r>
        <w:rPr>
          <w:color w:val="000009"/>
        </w:rPr>
        <w:t>productio</w:t>
      </w:r>
      <w:r>
        <w:rPr>
          <w:color w:val="000009"/>
        </w:rPr>
        <w:t>n</w:t>
      </w:r>
      <w:r>
        <w:rPr>
          <w:color w:val="000009"/>
          <w:spacing w:val="11"/>
        </w:rPr>
        <w:t xml:space="preserve"> </w:t>
      </w:r>
      <w:r>
        <w:rPr>
          <w:color w:val="000009"/>
        </w:rPr>
        <w:t>by</w:t>
      </w:r>
      <w:r>
        <w:rPr>
          <w:color w:val="000009"/>
          <w:spacing w:val="12"/>
        </w:rPr>
        <w:t xml:space="preserve"> </w:t>
      </w:r>
      <w:r>
        <w:rPr>
          <w:color w:val="000009"/>
        </w:rPr>
        <w:t>M+H</w:t>
      </w:r>
      <w:r>
        <w:rPr>
          <w:color w:val="000009"/>
          <w:spacing w:val="11"/>
        </w:rPr>
        <w:t xml:space="preserve"> </w:t>
      </w:r>
      <w:r>
        <w:rPr>
          <w:color w:val="000009"/>
        </w:rPr>
        <w:t>of</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104"/>
      </w:pPr>
      <w:r>
        <w:rPr>
          <w:color w:val="000009"/>
        </w:rPr>
        <w:t>those documents for its inspection so that it could properly argue the point on drawing an adverse inference. However, Dongwoo chose not to do so.</w:t>
      </w:r>
    </w:p>
    <w:p w:rsidR="00223B1A" w:rsidRDefault="00457C7C">
      <w:pPr>
        <w:pStyle w:val="BodyText"/>
        <w:spacing w:before="240"/>
        <w:ind w:right="1104"/>
      </w:pPr>
      <w:r>
        <w:rPr>
          <w:b/>
          <w:color w:val="000009"/>
        </w:rPr>
        <w:t xml:space="preserve">146. </w:t>
      </w:r>
      <w:r>
        <w:rPr>
          <w:color w:val="000009"/>
          <w:spacing w:val="-3"/>
        </w:rPr>
        <w:t xml:space="preserve">Further, </w:t>
      </w:r>
      <w:r>
        <w:rPr>
          <w:color w:val="000009"/>
        </w:rPr>
        <w:t>the present case was not one where a party hides even the existen</w:t>
      </w:r>
      <w:r>
        <w:rPr>
          <w:color w:val="000009"/>
        </w:rPr>
        <w:t>ce of the</w:t>
      </w:r>
      <w:r>
        <w:rPr>
          <w:color w:val="000009"/>
          <w:spacing w:val="46"/>
        </w:rPr>
        <w:t xml:space="preserve"> </w:t>
      </w:r>
      <w:r>
        <w:rPr>
          <w:color w:val="000009"/>
        </w:rPr>
        <w:t>damning document and then dishonestly denies its very existence so that the opposing party does not even have the chance to submit that an adverse inference ought to be drawn for non-production. M+H in fact disclosed the existence of the document</w:t>
      </w:r>
      <w:r>
        <w:rPr>
          <w:color w:val="000009"/>
        </w:rPr>
        <w:t xml:space="preserve">s but gave reasons why it could not disclose them. Here, Dongwoo had the full opportunity to submit that an adverse inference ought to be drawn, but it failed to persuade the tribunal to draw the adverse inference. The tribunal examined the other evidence </w:t>
      </w:r>
      <w:r>
        <w:rPr>
          <w:color w:val="000009"/>
        </w:rPr>
        <w:t>before it, considered the submissions of the parties and rightfully exercised its fact finding and decision making powers not to draw the adverse inference as it was entitled to do so. It would appear to me that the tribunal was doing nothing more than exe</w:t>
      </w:r>
      <w:r>
        <w:rPr>
          <w:color w:val="000009"/>
        </w:rPr>
        <w:t>rcising its normal fact finding powers to determine whether or not an adverse inference ought to be</w:t>
      </w:r>
      <w:r>
        <w:rPr>
          <w:color w:val="000009"/>
          <w:spacing w:val="-11"/>
        </w:rPr>
        <w:t xml:space="preserve"> </w:t>
      </w:r>
      <w:r>
        <w:rPr>
          <w:color w:val="000009"/>
        </w:rPr>
        <w:t>drawn.”</w:t>
      </w:r>
    </w:p>
    <w:p w:rsidR="00223B1A" w:rsidRDefault="00457C7C">
      <w:pPr>
        <w:pStyle w:val="ListParagraph"/>
        <w:numPr>
          <w:ilvl w:val="0"/>
          <w:numId w:val="25"/>
        </w:numPr>
        <w:tabs>
          <w:tab w:val="left" w:pos="786"/>
        </w:tabs>
        <w:spacing w:before="241" w:line="480" w:lineRule="auto"/>
        <w:ind w:right="112"/>
        <w:jc w:val="both"/>
        <w:rPr>
          <w:sz w:val="28"/>
        </w:rPr>
      </w:pPr>
      <w:r>
        <w:rPr>
          <w:color w:val="000009"/>
          <w:sz w:val="28"/>
        </w:rPr>
        <w:t xml:space="preserve">Other English judgments deal with the expression “unable to present his case” as a breach of a facet of natural justice at the hearing stage </w:t>
      </w:r>
      <w:r>
        <w:rPr>
          <w:color w:val="000009"/>
          <w:spacing w:val="-6"/>
          <w:sz w:val="28"/>
        </w:rPr>
        <w:t xml:space="preserve">only. </w:t>
      </w:r>
      <w:r>
        <w:rPr>
          <w:color w:val="000009"/>
          <w:sz w:val="28"/>
        </w:rPr>
        <w:t xml:space="preserve">Thus, in </w:t>
      </w:r>
      <w:r>
        <w:rPr>
          <w:b/>
          <w:color w:val="000009"/>
          <w:sz w:val="28"/>
        </w:rPr>
        <w:t xml:space="preserve">Gbangbola </w:t>
      </w:r>
      <w:r>
        <w:rPr>
          <w:b/>
          <w:color w:val="000009"/>
          <w:spacing w:val="-11"/>
          <w:sz w:val="28"/>
        </w:rPr>
        <w:t xml:space="preserve">v. </w:t>
      </w:r>
      <w:r>
        <w:rPr>
          <w:b/>
          <w:color w:val="000009"/>
          <w:sz w:val="28"/>
        </w:rPr>
        <w:t xml:space="preserve">Smith and Sheriff </w:t>
      </w:r>
      <w:r>
        <w:rPr>
          <w:color w:val="000009"/>
          <w:sz w:val="28"/>
        </w:rPr>
        <w:t>1998 3 All ER 730, the Court</w:t>
      </w:r>
      <w:r>
        <w:rPr>
          <w:color w:val="000009"/>
          <w:spacing w:val="-3"/>
          <w:sz w:val="28"/>
        </w:rPr>
        <w:t xml:space="preserve"> </w:t>
      </w:r>
      <w:r>
        <w:rPr>
          <w:color w:val="000009"/>
          <w:sz w:val="28"/>
        </w:rPr>
        <w:t>held:</w:t>
      </w:r>
    </w:p>
    <w:p w:rsidR="00223B1A" w:rsidRDefault="00457C7C">
      <w:pPr>
        <w:pStyle w:val="BodyText"/>
        <w:ind w:right="1103"/>
      </w:pPr>
      <w:r>
        <w:rPr>
          <w:color w:val="000009"/>
        </w:rPr>
        <w:t xml:space="preserve">“A tribunal does not act fairly and impartially if it does not give a party an opportunity of dealing with arguments which have not been advanced by either </w:t>
      </w:r>
      <w:r>
        <w:rPr>
          <w:color w:val="000009"/>
          <w:spacing w:val="-5"/>
        </w:rPr>
        <w:t xml:space="preserve">party. </w:t>
      </w:r>
      <w:r>
        <w:rPr>
          <w:color w:val="000009"/>
        </w:rPr>
        <w:t>It is not suggested by the claimant contractor that either of the two points mentioned in the arbitrator's letter was raised by it in the arbitration as being influential on the overall burden and determination of costs. Unless such an opportunity is given</w:t>
      </w:r>
      <w:r>
        <w:rPr>
          <w:color w:val="000009"/>
        </w:rPr>
        <w:t xml:space="preserve"> there is danger that the final result will not be determined</w:t>
      </w:r>
      <w:r>
        <w:rPr>
          <w:color w:val="000009"/>
          <w:spacing w:val="31"/>
        </w:rPr>
        <w:t xml:space="preserve"> </w:t>
      </w:r>
      <w:r>
        <w:rPr>
          <w:color w:val="000009"/>
        </w:rPr>
        <w:t>fairly</w:t>
      </w:r>
      <w:r>
        <w:rPr>
          <w:color w:val="000009"/>
          <w:spacing w:val="31"/>
        </w:rPr>
        <w:t xml:space="preserve"> </w:t>
      </w:r>
      <w:r>
        <w:rPr>
          <w:color w:val="000009"/>
        </w:rPr>
        <w:t>against</w:t>
      </w:r>
      <w:r>
        <w:rPr>
          <w:color w:val="000009"/>
          <w:spacing w:val="31"/>
        </w:rPr>
        <w:t xml:space="preserve"> </w:t>
      </w:r>
      <w:r>
        <w:rPr>
          <w:color w:val="000009"/>
        </w:rPr>
        <w:t>the</w:t>
      </w:r>
      <w:r>
        <w:rPr>
          <w:color w:val="000009"/>
          <w:spacing w:val="32"/>
        </w:rPr>
        <w:t xml:space="preserve"> </w:t>
      </w:r>
      <w:r>
        <w:rPr>
          <w:color w:val="000009"/>
        </w:rPr>
        <w:t>party</w:t>
      </w:r>
      <w:r>
        <w:rPr>
          <w:color w:val="000009"/>
          <w:spacing w:val="31"/>
        </w:rPr>
        <w:t xml:space="preserve"> </w:t>
      </w:r>
      <w:r>
        <w:rPr>
          <w:color w:val="000009"/>
        </w:rPr>
        <w:t>who</w:t>
      </w:r>
      <w:r>
        <w:rPr>
          <w:color w:val="000009"/>
          <w:spacing w:val="31"/>
        </w:rPr>
        <w:t xml:space="preserve"> </w:t>
      </w:r>
      <w:r>
        <w:rPr>
          <w:color w:val="000009"/>
        </w:rPr>
        <w:t>would</w:t>
      </w:r>
      <w:r>
        <w:rPr>
          <w:color w:val="000009"/>
          <w:spacing w:val="32"/>
        </w:rPr>
        <w:t xml:space="preserve"> </w:t>
      </w:r>
      <w:r>
        <w:rPr>
          <w:color w:val="000009"/>
        </w:rPr>
        <w:t>be</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114"/>
      </w:pPr>
      <w:r>
        <w:rPr>
          <w:color w:val="000009"/>
        </w:rPr>
        <w:t>ordered to pay the costs. That is indeed the position</w:t>
      </w:r>
      <w:r>
        <w:rPr>
          <w:color w:val="000009"/>
          <w:spacing w:val="-43"/>
        </w:rPr>
        <w:t xml:space="preserve"> </w:t>
      </w:r>
      <w:r>
        <w:rPr>
          <w:color w:val="000009"/>
        </w:rPr>
        <w:t>as regards both the first and second</w:t>
      </w:r>
      <w:r>
        <w:rPr>
          <w:color w:val="000009"/>
          <w:spacing w:val="-9"/>
        </w:rPr>
        <w:t xml:space="preserve"> </w:t>
      </w:r>
      <w:r>
        <w:rPr>
          <w:color w:val="000009"/>
        </w:rPr>
        <w:t>points.”</w:t>
      </w:r>
    </w:p>
    <w:p w:rsidR="00223B1A" w:rsidRDefault="00223B1A">
      <w:pPr>
        <w:pStyle w:val="BodyText"/>
        <w:ind w:left="0"/>
        <w:jc w:val="left"/>
      </w:pPr>
    </w:p>
    <w:p w:rsidR="00223B1A" w:rsidRDefault="00457C7C">
      <w:pPr>
        <w:spacing w:line="480" w:lineRule="auto"/>
        <w:ind w:left="786" w:right="1098"/>
        <w:jc w:val="both"/>
        <w:rPr>
          <w:sz w:val="28"/>
        </w:rPr>
      </w:pPr>
      <w:r>
        <w:rPr>
          <w:color w:val="000009"/>
          <w:sz w:val="28"/>
        </w:rPr>
        <w:t xml:space="preserve">Likewise, in </w:t>
      </w:r>
      <w:r>
        <w:rPr>
          <w:b/>
          <w:color w:val="000009"/>
          <w:sz w:val="28"/>
        </w:rPr>
        <w:t>Bahman Irvani v. Ali Irv</w:t>
      </w:r>
      <w:r>
        <w:rPr>
          <w:b/>
          <w:color w:val="000009"/>
          <w:sz w:val="28"/>
        </w:rPr>
        <w:t xml:space="preserve">ani </w:t>
      </w:r>
      <w:r>
        <w:rPr>
          <w:color w:val="000009"/>
          <w:sz w:val="28"/>
        </w:rPr>
        <w:t>1999 WL 1142456, the Court found:</w:t>
      </w:r>
    </w:p>
    <w:p w:rsidR="00223B1A" w:rsidRDefault="00457C7C">
      <w:pPr>
        <w:pStyle w:val="BodyText"/>
        <w:ind w:right="1103"/>
      </w:pPr>
      <w:r>
        <w:rPr>
          <w:color w:val="000009"/>
        </w:rPr>
        <w:t>“</w:t>
      </w:r>
      <w:r>
        <w:rPr>
          <w:b/>
          <w:color w:val="000009"/>
        </w:rPr>
        <w:t xml:space="preserve">181. </w:t>
      </w:r>
      <w:r>
        <w:rPr>
          <w:color w:val="000009"/>
        </w:rPr>
        <w:t>…Nor was it satisfactory that Mr Amin's questions were only replied to with the award, instead of being dealt with in advance of the award so that comment could be</w:t>
      </w:r>
      <w:r>
        <w:rPr>
          <w:color w:val="000009"/>
          <w:spacing w:val="-4"/>
        </w:rPr>
        <w:t xml:space="preserve"> </w:t>
      </w:r>
      <w:r>
        <w:rPr>
          <w:color w:val="000009"/>
        </w:rPr>
        <w:t>advanced.”</w:t>
      </w:r>
    </w:p>
    <w:p w:rsidR="00223B1A" w:rsidRDefault="00223B1A">
      <w:pPr>
        <w:pStyle w:val="BodyText"/>
        <w:ind w:left="0"/>
        <w:jc w:val="left"/>
      </w:pPr>
    </w:p>
    <w:p w:rsidR="00223B1A" w:rsidRDefault="00457C7C">
      <w:pPr>
        <w:pStyle w:val="ListParagraph"/>
        <w:numPr>
          <w:ilvl w:val="0"/>
          <w:numId w:val="25"/>
        </w:numPr>
        <w:tabs>
          <w:tab w:val="left" w:pos="786"/>
        </w:tabs>
        <w:spacing w:before="0" w:line="480" w:lineRule="auto"/>
        <w:ind w:right="104"/>
        <w:jc w:val="both"/>
        <w:rPr>
          <w:sz w:val="28"/>
        </w:rPr>
      </w:pPr>
      <w:r>
        <w:rPr>
          <w:color w:val="000009"/>
          <w:sz w:val="28"/>
        </w:rPr>
        <w:t xml:space="preserve">Another facet of “unable to present </w:t>
      </w:r>
      <w:r>
        <w:rPr>
          <w:color w:val="000009"/>
          <w:sz w:val="28"/>
        </w:rPr>
        <w:t xml:space="preserve">his case” was stated in </w:t>
      </w:r>
      <w:r>
        <w:rPr>
          <w:b/>
          <w:color w:val="000009"/>
          <w:spacing w:val="-6"/>
          <w:sz w:val="28"/>
        </w:rPr>
        <w:t xml:space="preserve">Van </w:t>
      </w:r>
      <w:r>
        <w:rPr>
          <w:b/>
          <w:color w:val="000009"/>
          <w:sz w:val="28"/>
        </w:rPr>
        <w:t xml:space="preserve">Der Giessen-De-Noord Shipbuilding Division </w:t>
      </w:r>
      <w:r>
        <w:rPr>
          <w:b/>
          <w:color w:val="000009"/>
          <w:spacing w:val="-7"/>
          <w:sz w:val="28"/>
        </w:rPr>
        <w:t xml:space="preserve">B.V. </w:t>
      </w:r>
      <w:r>
        <w:rPr>
          <w:b/>
          <w:color w:val="000009"/>
          <w:spacing w:val="-11"/>
          <w:sz w:val="28"/>
        </w:rPr>
        <w:t xml:space="preserve">v. </w:t>
      </w:r>
      <w:r>
        <w:rPr>
          <w:b/>
          <w:color w:val="000009"/>
          <w:sz w:val="28"/>
        </w:rPr>
        <w:t xml:space="preserve">Imtech Marine &amp; Offshore </w:t>
      </w:r>
      <w:r>
        <w:rPr>
          <w:b/>
          <w:color w:val="000009"/>
          <w:spacing w:val="-7"/>
          <w:sz w:val="28"/>
        </w:rPr>
        <w:t xml:space="preserve">B.V. </w:t>
      </w:r>
      <w:r>
        <w:rPr>
          <w:color w:val="000009"/>
          <w:sz w:val="28"/>
        </w:rPr>
        <w:t>(2008) EWHC 2904 (Comm). The UK Court</w:t>
      </w:r>
      <w:r>
        <w:rPr>
          <w:color w:val="000009"/>
          <w:spacing w:val="-13"/>
          <w:sz w:val="28"/>
        </w:rPr>
        <w:t xml:space="preserve"> </w:t>
      </w:r>
      <w:r>
        <w:rPr>
          <w:color w:val="000009"/>
          <w:sz w:val="28"/>
        </w:rPr>
        <w:t>held:</w:t>
      </w:r>
    </w:p>
    <w:p w:rsidR="00223B1A" w:rsidRDefault="00457C7C">
      <w:pPr>
        <w:pStyle w:val="BodyText"/>
        <w:spacing w:before="1"/>
        <w:ind w:right="1106"/>
      </w:pPr>
      <w:r>
        <w:rPr>
          <w:color w:val="000009"/>
        </w:rPr>
        <w:t xml:space="preserve">“In those circumstances it has breached its duty of fairness by ignoring the agreed position of the parties that a claim under this head should not include the cabling for the </w:t>
      </w:r>
      <w:r>
        <w:rPr>
          <w:color w:val="000009"/>
          <w:spacing w:val="-6"/>
        </w:rPr>
        <w:t xml:space="preserve">HVAC </w:t>
      </w:r>
      <w:r>
        <w:rPr>
          <w:color w:val="000009"/>
        </w:rPr>
        <w:t xml:space="preserve">equipment. In “double-counting” in this respect, the </w:t>
      </w:r>
      <w:r>
        <w:rPr>
          <w:color w:val="000009"/>
          <w:spacing w:val="-3"/>
        </w:rPr>
        <w:t xml:space="preserve">Tribunal </w:t>
      </w:r>
      <w:r>
        <w:rPr>
          <w:color w:val="000009"/>
        </w:rPr>
        <w:t>has awarded I</w:t>
      </w:r>
      <w:r>
        <w:rPr>
          <w:color w:val="000009"/>
        </w:rPr>
        <w:t xml:space="preserve">mtech more than it asked </w:t>
      </w:r>
      <w:r>
        <w:rPr>
          <w:color w:val="000009"/>
          <w:spacing w:val="-5"/>
        </w:rPr>
        <w:t xml:space="preserve">for, </w:t>
      </w:r>
      <w:r>
        <w:rPr>
          <w:color w:val="000009"/>
        </w:rPr>
        <w:t xml:space="preserve">or could reasonably ask </w:t>
      </w:r>
      <w:r>
        <w:rPr>
          <w:color w:val="000009"/>
          <w:spacing w:val="-5"/>
        </w:rPr>
        <w:t xml:space="preserve">for. </w:t>
      </w:r>
      <w:r>
        <w:rPr>
          <w:color w:val="000009"/>
        </w:rPr>
        <w:t xml:space="preserve">GN submits that the double-counting is probably a very significant part of the €1,000,000 awarded, on the basis that the </w:t>
      </w:r>
      <w:r>
        <w:rPr>
          <w:color w:val="000009"/>
          <w:spacing w:val="-3"/>
        </w:rPr>
        <w:t xml:space="preserve">Tribunal </w:t>
      </w:r>
      <w:r>
        <w:rPr>
          <w:color w:val="000009"/>
        </w:rPr>
        <w:t xml:space="preserve">had previously awarded a larger amount under the </w:t>
      </w:r>
      <w:r>
        <w:rPr>
          <w:color w:val="000009"/>
          <w:spacing w:val="-6"/>
        </w:rPr>
        <w:t xml:space="preserve">HVAC </w:t>
      </w:r>
      <w:r>
        <w:rPr>
          <w:color w:val="000009"/>
        </w:rPr>
        <w:t xml:space="preserve">claim (Claim </w:t>
      </w:r>
      <w:r>
        <w:rPr>
          <w:color w:val="000009"/>
        </w:rPr>
        <w:t>1, VTC 1). Whatever the size of the double-counting may be, it is unlikely to be minimal. I am satisfied that GN has been caused substantial injustice by having, on the face of the Award, to pay more than it should to Imtech for extra work.”</w:t>
      </w:r>
    </w:p>
    <w:p w:rsidR="00223B1A" w:rsidRDefault="00223B1A">
      <w:pPr>
        <w:pStyle w:val="BodyText"/>
        <w:ind w:left="0"/>
        <w:jc w:val="left"/>
      </w:pPr>
    </w:p>
    <w:p w:rsidR="00223B1A" w:rsidRDefault="00457C7C">
      <w:pPr>
        <w:pStyle w:val="BodyText"/>
        <w:spacing w:line="480" w:lineRule="auto"/>
        <w:ind w:left="786" w:right="118"/>
      </w:pPr>
      <w:r>
        <w:rPr>
          <w:color w:val="000009"/>
        </w:rPr>
        <w:t xml:space="preserve">This finding </w:t>
      </w:r>
      <w:r>
        <w:rPr>
          <w:color w:val="000009"/>
        </w:rPr>
        <w:t>was given pursuant to Section 68 of the Arbitration Act, 1996 (U.K) by which a “serious irregularity” would lead to the award being set aside or remitted or being declared to be of no effect in whole or in</w:t>
      </w:r>
      <w:r>
        <w:rPr>
          <w:color w:val="000009"/>
          <w:spacing w:val="-3"/>
        </w:rPr>
        <w:t xml:space="preserve"> </w:t>
      </w:r>
      <w:r>
        <w:rPr>
          <w:color w:val="000009"/>
        </w:rPr>
        <w:t>part.</w:t>
      </w:r>
    </w:p>
    <w:p w:rsidR="00223B1A" w:rsidRDefault="00223B1A">
      <w:pPr>
        <w:spacing w:line="480" w:lineRule="auto"/>
        <w:sectPr w:rsidR="00223B1A">
          <w:pgSz w:w="11900" w:h="16840"/>
          <w:pgMar w:top="1380" w:right="1280" w:bottom="1220" w:left="940" w:header="0" w:footer="1022" w:gutter="0"/>
          <w:cols w:space="720"/>
        </w:sectPr>
      </w:pPr>
    </w:p>
    <w:p w:rsidR="00223B1A" w:rsidRDefault="00457C7C">
      <w:pPr>
        <w:pStyle w:val="ListParagraph"/>
        <w:numPr>
          <w:ilvl w:val="0"/>
          <w:numId w:val="25"/>
        </w:numPr>
        <w:tabs>
          <w:tab w:val="left" w:pos="786"/>
        </w:tabs>
        <w:spacing w:before="61" w:line="480" w:lineRule="auto"/>
        <w:ind w:right="111"/>
        <w:jc w:val="both"/>
        <w:rPr>
          <w:sz w:val="28"/>
        </w:rPr>
      </w:pPr>
      <w:r>
        <w:rPr>
          <w:color w:val="000009"/>
          <w:sz w:val="28"/>
        </w:rPr>
        <w:t xml:space="preserve">In </w:t>
      </w:r>
      <w:r>
        <w:rPr>
          <w:b/>
          <w:color w:val="000009"/>
          <w:sz w:val="28"/>
        </w:rPr>
        <w:t xml:space="preserve">Malicorp Limited </w:t>
      </w:r>
      <w:r>
        <w:rPr>
          <w:b/>
          <w:color w:val="000009"/>
          <w:spacing w:val="-11"/>
          <w:sz w:val="28"/>
        </w:rPr>
        <w:t xml:space="preserve">v. </w:t>
      </w:r>
      <w:r>
        <w:rPr>
          <w:b/>
          <w:color w:val="000009"/>
          <w:sz w:val="28"/>
        </w:rPr>
        <w:t>Gov</w:t>
      </w:r>
      <w:r>
        <w:rPr>
          <w:b/>
          <w:color w:val="000009"/>
          <w:sz w:val="28"/>
        </w:rPr>
        <w:t xml:space="preserve">ernment of Arab Republic of Egypt </w:t>
      </w:r>
      <w:r>
        <w:rPr>
          <w:color w:val="000009"/>
          <w:sz w:val="28"/>
        </w:rPr>
        <w:t>(2015) EWHC 361 (Comm), the U.K Court held that the Government of Egypt had no warning of the manner in which the award was made. The Court</w:t>
      </w:r>
      <w:r>
        <w:rPr>
          <w:color w:val="000009"/>
          <w:spacing w:val="-2"/>
          <w:sz w:val="28"/>
        </w:rPr>
        <w:t xml:space="preserve"> </w:t>
      </w:r>
      <w:r>
        <w:rPr>
          <w:color w:val="000009"/>
          <w:sz w:val="28"/>
        </w:rPr>
        <w:t>held:</w:t>
      </w:r>
    </w:p>
    <w:p w:rsidR="00223B1A" w:rsidRDefault="00457C7C">
      <w:pPr>
        <w:pStyle w:val="BodyText"/>
        <w:ind w:right="1103"/>
      </w:pPr>
      <w:r>
        <w:rPr>
          <w:color w:val="000009"/>
        </w:rPr>
        <w:t>“</w:t>
      </w:r>
      <w:r>
        <w:rPr>
          <w:b/>
          <w:color w:val="000009"/>
        </w:rPr>
        <w:t xml:space="preserve">41. </w:t>
      </w:r>
      <w:r>
        <w:rPr>
          <w:color w:val="000009"/>
        </w:rPr>
        <w:t>In these circumstances I have no doubt whatsoever that the award of dam</w:t>
      </w:r>
      <w:r>
        <w:rPr>
          <w:color w:val="000009"/>
        </w:rPr>
        <w:t xml:space="preserve">ages under article 142 must have been a complete surprise to Egypt. So, too, must have been the basis upon which such an award was made – apportioning to the Republic 10% responsibility for the relevant mistake, and allowing as the major part of the award </w:t>
      </w:r>
      <w:r>
        <w:rPr>
          <w:color w:val="000009"/>
        </w:rPr>
        <w:t>a substantial sum for loss of profit. It would have been astonishing, if there had been any suggestion that this was in contemplation, that Egypt would fail to protest that the tribunal ought to make a finding on its case on fraud rather than allocate resp</w:t>
      </w:r>
      <w:r>
        <w:rPr>
          <w:color w:val="000009"/>
        </w:rPr>
        <w:t>onsibility on the footing of a good faith mistake on the part of Malicorp. It would similarly have been astonishing, if there had been any suggestion that damages in place of reinstatement were contemplated, that Egypt would fail to protest that</w:t>
      </w:r>
      <w:r>
        <w:rPr>
          <w:color w:val="000009"/>
          <w:spacing w:val="-34"/>
        </w:rPr>
        <w:t xml:space="preserve"> </w:t>
      </w:r>
      <w:r>
        <w:rPr>
          <w:color w:val="000009"/>
        </w:rPr>
        <w:t>such damag</w:t>
      </w:r>
      <w:r>
        <w:rPr>
          <w:color w:val="000009"/>
        </w:rPr>
        <w:t>es could not properly incorporate an element</w:t>
      </w:r>
      <w:r>
        <w:rPr>
          <w:color w:val="000009"/>
          <w:spacing w:val="-39"/>
        </w:rPr>
        <w:t xml:space="preserve"> </w:t>
      </w:r>
      <w:r>
        <w:rPr>
          <w:color w:val="000009"/>
        </w:rPr>
        <w:t>for loss of profit. There were undoubtedly strong arguments for Egypt to advance in these respects among others. The notion that, in the absence of any mention of these matters, Egypt could and should have antic</w:t>
      </w:r>
      <w:r>
        <w:rPr>
          <w:color w:val="000009"/>
        </w:rPr>
        <w:t>ipated the basis of proceeding adopted in the Cairo award, is to my mind manifestly repugnant to elementary principles of</w:t>
      </w:r>
      <w:r>
        <w:rPr>
          <w:color w:val="000009"/>
          <w:spacing w:val="-4"/>
        </w:rPr>
        <w:t xml:space="preserve"> </w:t>
      </w:r>
      <w:r>
        <w:rPr>
          <w:color w:val="000009"/>
        </w:rPr>
        <w:t>fairness.</w:t>
      </w:r>
    </w:p>
    <w:p w:rsidR="00223B1A" w:rsidRDefault="00457C7C">
      <w:pPr>
        <w:pStyle w:val="BodyText"/>
        <w:spacing w:before="201"/>
        <w:ind w:right="1104"/>
      </w:pPr>
      <w:r>
        <w:rPr>
          <w:b/>
          <w:color w:val="000009"/>
        </w:rPr>
        <w:t xml:space="preserve">42. </w:t>
      </w:r>
      <w:r>
        <w:rPr>
          <w:color w:val="000009"/>
        </w:rPr>
        <w:t>The failure of the tribunal to ensure that Egypt had warning of these matters can only constitute a serious breach of na</w:t>
      </w:r>
      <w:r>
        <w:rPr>
          <w:color w:val="000009"/>
        </w:rPr>
        <w:t>tural justice. In so far as I have any discretion to enforce the award despite that breach, I decline to do so: the breach is too serious, and the consequences for Egypt are too grave. It is suggested that the hearing be reconvened so that Mr Soliman can g</w:t>
      </w:r>
      <w:r>
        <w:rPr>
          <w:color w:val="000009"/>
        </w:rPr>
        <w:t>ive evidence and be cross-examined. I decline to take this course: for the reasons given above, Mr Soliman's statement cannot assist</w:t>
      </w:r>
      <w:r>
        <w:rPr>
          <w:color w:val="000009"/>
          <w:spacing w:val="-6"/>
        </w:rPr>
        <w:t xml:space="preserve"> </w:t>
      </w:r>
      <w:r>
        <w:rPr>
          <w:color w:val="000009"/>
        </w:rPr>
        <w:t>Malicorp.”</w:t>
      </w:r>
    </w:p>
    <w:p w:rsidR="00223B1A" w:rsidRDefault="00223B1A">
      <w:pPr>
        <w:sectPr w:rsidR="00223B1A">
          <w:pgSz w:w="11900" w:h="16840"/>
          <w:pgMar w:top="1380" w:right="1280" w:bottom="1220" w:left="940" w:header="0" w:footer="1022" w:gutter="0"/>
          <w:cols w:space="720"/>
        </w:sectPr>
      </w:pPr>
    </w:p>
    <w:p w:rsidR="00223B1A" w:rsidRDefault="00457C7C">
      <w:pPr>
        <w:pStyle w:val="ListParagraph"/>
        <w:numPr>
          <w:ilvl w:val="0"/>
          <w:numId w:val="25"/>
        </w:numPr>
        <w:tabs>
          <w:tab w:val="left" w:pos="786"/>
        </w:tabs>
        <w:spacing w:before="163" w:line="480" w:lineRule="auto"/>
        <w:ind w:right="104"/>
        <w:jc w:val="both"/>
        <w:rPr>
          <w:sz w:val="28"/>
        </w:rPr>
      </w:pPr>
      <w:r>
        <w:rPr>
          <w:color w:val="000009"/>
          <w:sz w:val="28"/>
        </w:rPr>
        <w:t xml:space="preserve">The judgments from the Singapore Courts are also instructive. In </w:t>
      </w:r>
      <w:r>
        <w:rPr>
          <w:b/>
          <w:color w:val="000009"/>
          <w:sz w:val="28"/>
        </w:rPr>
        <w:t xml:space="preserve">Soh Beng </w:t>
      </w:r>
      <w:r>
        <w:rPr>
          <w:b/>
          <w:color w:val="000009"/>
          <w:spacing w:val="-8"/>
          <w:sz w:val="28"/>
        </w:rPr>
        <w:t xml:space="preserve">Tee </w:t>
      </w:r>
      <w:r>
        <w:rPr>
          <w:b/>
          <w:color w:val="000009"/>
          <w:sz w:val="28"/>
        </w:rPr>
        <w:t xml:space="preserve">&amp; Co. </w:t>
      </w:r>
      <w:r>
        <w:rPr>
          <w:b/>
          <w:color w:val="000009"/>
          <w:spacing w:val="-11"/>
          <w:sz w:val="28"/>
        </w:rPr>
        <w:t xml:space="preserve">v. </w:t>
      </w:r>
      <w:r>
        <w:rPr>
          <w:b/>
          <w:color w:val="000009"/>
          <w:sz w:val="28"/>
        </w:rPr>
        <w:t xml:space="preserve">Fairmount Development Pte Ltd. </w:t>
      </w:r>
      <w:r>
        <w:rPr>
          <w:color w:val="000009"/>
          <w:sz w:val="28"/>
        </w:rPr>
        <w:t>(2007) SGCA 28, the Court fleshed out what was meant by “fair hearing” for the purposes of Section 48(1)(a)(vii) of the Arbitration Act, 2002 (Singapore) as</w:t>
      </w:r>
      <w:r>
        <w:rPr>
          <w:color w:val="000009"/>
          <w:spacing w:val="-4"/>
          <w:sz w:val="28"/>
        </w:rPr>
        <w:t xml:space="preserve"> </w:t>
      </w:r>
      <w:r>
        <w:rPr>
          <w:color w:val="000009"/>
          <w:sz w:val="28"/>
        </w:rPr>
        <w:t>follows:</w:t>
      </w:r>
    </w:p>
    <w:p w:rsidR="00223B1A" w:rsidRDefault="00457C7C">
      <w:pPr>
        <w:pStyle w:val="BodyText"/>
        <w:tabs>
          <w:tab w:val="left" w:pos="2434"/>
          <w:tab w:val="left" w:pos="2730"/>
          <w:tab w:val="left" w:pos="2860"/>
          <w:tab w:val="left" w:pos="3621"/>
          <w:tab w:val="left" w:pos="3665"/>
          <w:tab w:val="left" w:pos="3928"/>
          <w:tab w:val="left" w:pos="4398"/>
          <w:tab w:val="left" w:pos="4931"/>
          <w:tab w:val="left" w:pos="5025"/>
          <w:tab w:val="left" w:pos="5664"/>
          <w:tab w:val="left" w:pos="5924"/>
          <w:tab w:val="left" w:pos="6772"/>
          <w:tab w:val="left" w:pos="7045"/>
          <w:tab w:val="left" w:pos="7128"/>
          <w:tab w:val="left" w:pos="7654"/>
          <w:tab w:val="left" w:pos="7807"/>
          <w:tab w:val="left" w:pos="8075"/>
        </w:tabs>
        <w:ind w:right="1096"/>
        <w:jc w:val="left"/>
      </w:pPr>
      <w:r>
        <w:rPr>
          <w:color w:val="000009"/>
        </w:rPr>
        <w:t>“</w:t>
      </w:r>
      <w:r>
        <w:rPr>
          <w:b/>
          <w:color w:val="000009"/>
        </w:rPr>
        <w:t xml:space="preserve">59. </w:t>
      </w:r>
      <w:r>
        <w:rPr>
          <w:color w:val="000009"/>
        </w:rPr>
        <w:t>These cases must be read in the context of the current</w:t>
      </w:r>
      <w:r>
        <w:rPr>
          <w:color w:val="000009"/>
        </w:rPr>
        <w:tab/>
      </w:r>
      <w:r>
        <w:rPr>
          <w:color w:val="000009"/>
        </w:rPr>
        <w:tab/>
        <w:t>judicial</w:t>
      </w:r>
      <w:r>
        <w:rPr>
          <w:color w:val="000009"/>
        </w:rPr>
        <w:tab/>
        <w:t>climate</w:t>
      </w:r>
      <w:r>
        <w:rPr>
          <w:color w:val="000009"/>
        </w:rPr>
        <w:tab/>
      </w:r>
      <w:r>
        <w:rPr>
          <w:color w:val="000009"/>
        </w:rPr>
        <w:tab/>
        <w:t>which</w:t>
      </w:r>
      <w:r>
        <w:rPr>
          <w:color w:val="000009"/>
        </w:rPr>
        <w:tab/>
        <w:t>dictates</w:t>
      </w:r>
      <w:r>
        <w:rPr>
          <w:color w:val="000009"/>
        </w:rPr>
        <w:tab/>
      </w:r>
      <w:r>
        <w:rPr>
          <w:color w:val="000009"/>
        </w:rPr>
        <w:tab/>
        <w:t>that</w:t>
      </w:r>
      <w:r>
        <w:rPr>
          <w:color w:val="000009"/>
        </w:rPr>
        <w:tab/>
      </w:r>
      <w:r>
        <w:rPr>
          <w:color w:val="000009"/>
        </w:rPr>
        <w:tab/>
        <w:t>courts should not without good reason interfere with the arbitral process, whether domestic or international. It is incontrovertible that international practice has now radically shifted in favour of respecting and</w:t>
      </w:r>
      <w:r>
        <w:rPr>
          <w:color w:val="000009"/>
        </w:rPr>
        <w:t xml:space="preserve"> preserving the autonomy of the arbitral process in contrast to the earlier practice of enthusiastic curial intervention: see, for instance, </w:t>
      </w:r>
      <w:r>
        <w:rPr>
          <w:i/>
          <w:color w:val="000009"/>
        </w:rPr>
        <w:t xml:space="preserve">Arbitration Act </w:t>
      </w:r>
      <w:r>
        <w:rPr>
          <w:color w:val="000009"/>
        </w:rPr>
        <w:t>1996 ([27] supra) at p 1 on the</w:t>
      </w:r>
      <w:r>
        <w:rPr>
          <w:color w:val="000009"/>
        </w:rPr>
        <w:tab/>
        <w:t>English</w:t>
      </w:r>
      <w:r>
        <w:rPr>
          <w:color w:val="000009"/>
        </w:rPr>
        <w:tab/>
        <w:t>position;</w:t>
      </w:r>
      <w:r>
        <w:rPr>
          <w:color w:val="000009"/>
        </w:rPr>
        <w:tab/>
        <w:t>and</w:t>
      </w:r>
      <w:r>
        <w:rPr>
          <w:color w:val="000009"/>
        </w:rPr>
        <w:tab/>
        <w:t>Robert</w:t>
      </w:r>
      <w:r>
        <w:rPr>
          <w:color w:val="000009"/>
        </w:rPr>
        <w:tab/>
        <w:t>Morgan,</w:t>
      </w:r>
      <w:r>
        <w:rPr>
          <w:color w:val="000009"/>
        </w:rPr>
        <w:tab/>
      </w:r>
      <w:r>
        <w:rPr>
          <w:color w:val="000009"/>
        </w:rPr>
        <w:tab/>
      </w:r>
      <w:r>
        <w:rPr>
          <w:i/>
          <w:color w:val="000009"/>
        </w:rPr>
        <w:t xml:space="preserve">The Arbitration Ordinance of </w:t>
      </w:r>
      <w:r>
        <w:rPr>
          <w:i/>
          <w:color w:val="000009"/>
        </w:rPr>
        <w:t xml:space="preserve">Hong Kong: A Commentary </w:t>
      </w:r>
      <w:r>
        <w:rPr>
          <w:color w:val="000009"/>
        </w:rPr>
        <w:t>(Butterworths Asia, 1997) on the position in Hong Kong,</w:t>
      </w:r>
      <w:r>
        <w:rPr>
          <w:color w:val="000009"/>
        </w:rPr>
        <w:tab/>
        <w:t>which</w:t>
      </w:r>
      <w:r>
        <w:rPr>
          <w:color w:val="000009"/>
        </w:rPr>
        <w:tab/>
      </w:r>
      <w:r>
        <w:rPr>
          <w:color w:val="000009"/>
        </w:rPr>
        <w:tab/>
        <w:t>also</w:t>
      </w:r>
      <w:r>
        <w:rPr>
          <w:color w:val="000009"/>
        </w:rPr>
        <w:tab/>
        <w:t>essentially</w:t>
      </w:r>
      <w:r>
        <w:rPr>
          <w:color w:val="000009"/>
        </w:rPr>
        <w:tab/>
        <w:t>reflects</w:t>
      </w:r>
      <w:r>
        <w:rPr>
          <w:color w:val="000009"/>
        </w:rPr>
        <w:tab/>
        <w:t>the</w:t>
      </w:r>
      <w:r>
        <w:rPr>
          <w:color w:val="000009"/>
        </w:rPr>
        <w:tab/>
        <w:t xml:space="preserve">English practice. As rightly observed in </w:t>
      </w:r>
      <w:r>
        <w:rPr>
          <w:i/>
          <w:color w:val="000009"/>
        </w:rPr>
        <w:t xml:space="preserve">Weldon Plant Ltd  v The Commission for the New </w:t>
      </w:r>
      <w:r>
        <w:rPr>
          <w:i/>
          <w:color w:val="000009"/>
          <w:spacing w:val="-6"/>
        </w:rPr>
        <w:t xml:space="preserve">Towns </w:t>
      </w:r>
      <w:r>
        <w:rPr>
          <w:color w:val="000009"/>
        </w:rPr>
        <w:t>[2001] 1 All ER (Comm) 264 (“</w:t>
      </w:r>
      <w:r>
        <w:rPr>
          <w:i/>
          <w:color w:val="000009"/>
        </w:rPr>
        <w:t>Weldon</w:t>
      </w:r>
      <w:r>
        <w:rPr>
          <w:color w:val="000009"/>
        </w:rPr>
        <w:t>”) at [22]</w:t>
      </w:r>
      <w:r>
        <w:rPr>
          <w:color w:val="000009"/>
        </w:rPr>
        <w:t xml:space="preserve">, </w:t>
      </w:r>
      <w:r>
        <w:rPr>
          <w:color w:val="000009"/>
          <w:u w:val="single" w:color="000009"/>
        </w:rPr>
        <w:t>“[a]n award should be</w:t>
      </w:r>
      <w:r>
        <w:rPr>
          <w:color w:val="000009"/>
        </w:rPr>
        <w:t xml:space="preserve"> </w:t>
      </w:r>
      <w:r>
        <w:rPr>
          <w:color w:val="000009"/>
          <w:u w:val="single" w:color="000009"/>
        </w:rPr>
        <w:t>read supportively … [and] given a reading which is</w:t>
      </w:r>
      <w:r>
        <w:rPr>
          <w:color w:val="000009"/>
        </w:rPr>
        <w:t xml:space="preserve"> </w:t>
      </w:r>
      <w:r>
        <w:rPr>
          <w:color w:val="000009"/>
          <w:u w:val="single" w:color="000009"/>
        </w:rPr>
        <w:t>likely to uphold it rather than to destroy</w:t>
      </w:r>
      <w:r>
        <w:rPr>
          <w:color w:val="000009"/>
        </w:rPr>
        <w:t xml:space="preserve"> </w:t>
      </w:r>
      <w:r>
        <w:rPr>
          <w:color w:val="000009"/>
          <w:u w:val="single" w:color="000009"/>
        </w:rPr>
        <w:t>it</w:t>
      </w:r>
      <w:r>
        <w:rPr>
          <w:color w:val="000009"/>
        </w:rPr>
        <w:t xml:space="preserve">”. </w:t>
      </w:r>
      <w:r>
        <w:rPr>
          <w:color w:val="000009"/>
          <w:spacing w:val="-3"/>
        </w:rPr>
        <w:t xml:space="preserve">Similarly, </w:t>
      </w:r>
      <w:r>
        <w:rPr>
          <w:color w:val="000009"/>
        </w:rPr>
        <w:t xml:space="preserve">in </w:t>
      </w:r>
      <w:r>
        <w:rPr>
          <w:color w:val="000009"/>
          <w:spacing w:val="-6"/>
        </w:rPr>
        <w:t xml:space="preserve">Vee </w:t>
      </w:r>
      <w:r>
        <w:rPr>
          <w:color w:val="000009"/>
        </w:rPr>
        <w:t>Networks Ltd v Econet Wireless International Ltd [2005] 1 Lloyd’s Rep 192, the court, at [90], held: Above all it i</w:t>
      </w:r>
      <w:r>
        <w:rPr>
          <w:color w:val="000009"/>
        </w:rPr>
        <w:t xml:space="preserve">s not normally appropriate for the court to try the material issue in order to ascertain whether substantial injustice has been caused. </w:t>
      </w:r>
      <w:r>
        <w:rPr>
          <w:color w:val="000009"/>
          <w:spacing w:val="-16"/>
        </w:rPr>
        <w:t xml:space="preserve">To </w:t>
      </w:r>
      <w:r>
        <w:rPr>
          <w:color w:val="000009"/>
        </w:rPr>
        <w:t>do so would be an entirely inappropriate inroad into the autonomy of the arbitral</w:t>
      </w:r>
      <w:r>
        <w:rPr>
          <w:color w:val="000009"/>
          <w:spacing w:val="-4"/>
        </w:rPr>
        <w:t xml:space="preserve"> </w:t>
      </w:r>
      <w:r>
        <w:rPr>
          <w:color w:val="000009"/>
        </w:rPr>
        <w:t>process.</w:t>
      </w:r>
    </w:p>
    <w:p w:rsidR="00223B1A" w:rsidRDefault="00223B1A">
      <w:pPr>
        <w:pStyle w:val="BodyText"/>
        <w:spacing w:before="1"/>
        <w:ind w:left="0"/>
        <w:jc w:val="left"/>
      </w:pPr>
    </w:p>
    <w:p w:rsidR="00223B1A" w:rsidRDefault="00457C7C">
      <w:pPr>
        <w:pStyle w:val="BodyText"/>
        <w:jc w:val="left"/>
      </w:pPr>
      <w:r>
        <w:rPr>
          <w:color w:val="000009"/>
        </w:rPr>
        <w:t>xxx xxx xxx</w:t>
      </w:r>
    </w:p>
    <w:p w:rsidR="00223B1A" w:rsidRDefault="00223B1A">
      <w:pPr>
        <w:pStyle w:val="BodyText"/>
        <w:ind w:left="0"/>
        <w:jc w:val="left"/>
      </w:pPr>
    </w:p>
    <w:p w:rsidR="00223B1A" w:rsidRDefault="00457C7C">
      <w:pPr>
        <w:pStyle w:val="ListParagraph"/>
        <w:numPr>
          <w:ilvl w:val="0"/>
          <w:numId w:val="16"/>
        </w:numPr>
        <w:tabs>
          <w:tab w:val="left" w:pos="2294"/>
        </w:tabs>
        <w:spacing w:before="0"/>
        <w:ind w:right="1109" w:firstLine="0"/>
        <w:jc w:val="both"/>
        <w:rPr>
          <w:sz w:val="28"/>
        </w:rPr>
      </w:pPr>
      <w:r>
        <w:rPr>
          <w:color w:val="000009"/>
          <w:sz w:val="28"/>
        </w:rPr>
        <w:t>The foregoin</w:t>
      </w:r>
      <w:r>
        <w:rPr>
          <w:color w:val="000009"/>
          <w:sz w:val="28"/>
        </w:rPr>
        <w:t>g survey of case law and principles may be further condensed into the following core principles:</w:t>
      </w:r>
    </w:p>
    <w:p w:rsidR="00223B1A" w:rsidRDefault="00223B1A">
      <w:pPr>
        <w:jc w:val="both"/>
        <w:rPr>
          <w:sz w:val="28"/>
        </w:rPr>
        <w:sectPr w:rsidR="00223B1A">
          <w:pgSz w:w="11900" w:h="16840"/>
          <w:pgMar w:top="1600" w:right="1280" w:bottom="1220" w:left="940" w:header="0" w:footer="1022" w:gutter="0"/>
          <w:cols w:space="720"/>
        </w:sectPr>
      </w:pPr>
    </w:p>
    <w:p w:rsidR="00223B1A" w:rsidRDefault="00457C7C">
      <w:pPr>
        <w:pStyle w:val="ListParagraph"/>
        <w:numPr>
          <w:ilvl w:val="0"/>
          <w:numId w:val="15"/>
        </w:numPr>
        <w:tabs>
          <w:tab w:val="left" w:pos="2216"/>
        </w:tabs>
        <w:spacing w:before="61"/>
        <w:ind w:right="1100" w:firstLine="0"/>
        <w:jc w:val="both"/>
        <w:rPr>
          <w:sz w:val="28"/>
        </w:rPr>
      </w:pPr>
      <w:r>
        <w:rPr>
          <w:color w:val="000009"/>
          <w:sz w:val="28"/>
        </w:rPr>
        <w:t xml:space="preserve">Parties to arbitration have, in general, a right to be heard effectively on every issue that may be relevant to the resolution of a dispute. </w:t>
      </w:r>
      <w:r>
        <w:rPr>
          <w:color w:val="000009"/>
          <w:sz w:val="28"/>
        </w:rPr>
        <w:t xml:space="preserve">The overriding concern, as Goff LJ aptly noted in The </w:t>
      </w:r>
      <w:r>
        <w:rPr>
          <w:i/>
          <w:color w:val="000009"/>
          <w:sz w:val="28"/>
        </w:rPr>
        <w:t xml:space="preserve">Vimeira </w:t>
      </w:r>
      <w:r>
        <w:rPr>
          <w:color w:val="000009"/>
          <w:sz w:val="28"/>
        </w:rPr>
        <w:t>([45] supra), is fairness. The best rule of thumb to adopt is to treat the parties equally and allow them reasonable opportunities to present their cases as well as to respond. An arbitrator sho</w:t>
      </w:r>
      <w:r>
        <w:rPr>
          <w:color w:val="000009"/>
          <w:sz w:val="28"/>
        </w:rPr>
        <w:t xml:space="preserve">uld not base his decision(s) on matters not submitted or argued before him. In other words, an arbitrator should not make bricks without </w:t>
      </w:r>
      <w:r>
        <w:rPr>
          <w:color w:val="000009"/>
          <w:spacing w:val="-4"/>
          <w:sz w:val="28"/>
        </w:rPr>
        <w:t xml:space="preserve">straw. </w:t>
      </w:r>
      <w:r>
        <w:rPr>
          <w:color w:val="000009"/>
          <w:sz w:val="28"/>
        </w:rPr>
        <w:t>Arbitrators who exercise unreasonable initiative without the parties’ involvement may attract serious and sustai</w:t>
      </w:r>
      <w:r>
        <w:rPr>
          <w:color w:val="000009"/>
          <w:sz w:val="28"/>
        </w:rPr>
        <w:t>nable</w:t>
      </w:r>
      <w:r>
        <w:rPr>
          <w:color w:val="000009"/>
          <w:spacing w:val="-6"/>
          <w:sz w:val="28"/>
        </w:rPr>
        <w:t xml:space="preserve"> </w:t>
      </w:r>
      <w:r>
        <w:rPr>
          <w:color w:val="000009"/>
          <w:sz w:val="28"/>
        </w:rPr>
        <w:t>challenges.</w:t>
      </w:r>
    </w:p>
    <w:p w:rsidR="00223B1A" w:rsidRDefault="00223B1A">
      <w:pPr>
        <w:pStyle w:val="BodyText"/>
        <w:ind w:left="0"/>
        <w:jc w:val="left"/>
      </w:pPr>
    </w:p>
    <w:p w:rsidR="00223B1A" w:rsidRDefault="00457C7C">
      <w:pPr>
        <w:pStyle w:val="ListParagraph"/>
        <w:numPr>
          <w:ilvl w:val="0"/>
          <w:numId w:val="15"/>
        </w:numPr>
        <w:tabs>
          <w:tab w:val="left" w:pos="2248"/>
        </w:tabs>
        <w:spacing w:before="0"/>
        <w:ind w:right="1106" w:firstLine="0"/>
        <w:jc w:val="both"/>
        <w:rPr>
          <w:sz w:val="28"/>
        </w:rPr>
      </w:pPr>
      <w:r>
        <w:rPr>
          <w:color w:val="000009"/>
          <w:sz w:val="28"/>
        </w:rPr>
        <w:t xml:space="preserve">Fairness, </w:t>
      </w:r>
      <w:r>
        <w:rPr>
          <w:color w:val="000009"/>
          <w:spacing w:val="-3"/>
          <w:sz w:val="28"/>
        </w:rPr>
        <w:t xml:space="preserve">however, </w:t>
      </w:r>
      <w:r>
        <w:rPr>
          <w:color w:val="000009"/>
          <w:sz w:val="28"/>
        </w:rPr>
        <w:t>is a multidimensional concept and it would also be unfair to the successful party if it were deprived of the fruits of its labour as a result of a dissatisfied party raising a multitude of arid technical challenges after an arbitral award has been made. Th</w:t>
      </w:r>
      <w:r>
        <w:rPr>
          <w:color w:val="000009"/>
          <w:sz w:val="28"/>
        </w:rPr>
        <w:t>e courts are not a stage where a dissatisfied party can have a second bite of the</w:t>
      </w:r>
      <w:r>
        <w:rPr>
          <w:color w:val="000009"/>
          <w:spacing w:val="-7"/>
          <w:sz w:val="28"/>
        </w:rPr>
        <w:t xml:space="preserve"> </w:t>
      </w:r>
      <w:r>
        <w:rPr>
          <w:color w:val="000009"/>
          <w:spacing w:val="-4"/>
          <w:sz w:val="28"/>
        </w:rPr>
        <w:t>cherry.</w:t>
      </w:r>
    </w:p>
    <w:p w:rsidR="00223B1A" w:rsidRDefault="00223B1A">
      <w:pPr>
        <w:pStyle w:val="BodyText"/>
        <w:ind w:left="0"/>
        <w:jc w:val="left"/>
      </w:pPr>
    </w:p>
    <w:p w:rsidR="00223B1A" w:rsidRDefault="00457C7C">
      <w:pPr>
        <w:pStyle w:val="ListParagraph"/>
        <w:numPr>
          <w:ilvl w:val="0"/>
          <w:numId w:val="15"/>
        </w:numPr>
        <w:tabs>
          <w:tab w:val="left" w:pos="2214"/>
        </w:tabs>
        <w:spacing w:before="1"/>
        <w:ind w:firstLine="0"/>
        <w:jc w:val="both"/>
        <w:rPr>
          <w:sz w:val="28"/>
        </w:rPr>
      </w:pPr>
      <w:r>
        <w:rPr>
          <w:color w:val="000009"/>
          <w:sz w:val="28"/>
        </w:rPr>
        <w:t xml:space="preserve">Indeed, the latter conception of fairness justifies a policy of minimal curial intervention, which has become common as a matter of international practice. </w:t>
      </w:r>
      <w:r>
        <w:rPr>
          <w:color w:val="000009"/>
          <w:spacing w:val="-16"/>
          <w:sz w:val="28"/>
        </w:rPr>
        <w:t xml:space="preserve">To </w:t>
      </w:r>
      <w:r>
        <w:rPr>
          <w:color w:val="000009"/>
          <w:sz w:val="28"/>
        </w:rPr>
        <w:t xml:space="preserve">elaborate, minimal curial intervention is underpinned by two principal considerations. First, there is a need to recognise the autonomy of the arbitral process by encouraging </w:t>
      </w:r>
      <w:r>
        <w:rPr>
          <w:color w:val="000009"/>
          <w:spacing w:val="-4"/>
          <w:sz w:val="28"/>
        </w:rPr>
        <w:t>finality,</w:t>
      </w:r>
      <w:r>
        <w:rPr>
          <w:color w:val="000009"/>
          <w:spacing w:val="69"/>
          <w:sz w:val="28"/>
        </w:rPr>
        <w:t xml:space="preserve"> </w:t>
      </w:r>
      <w:r>
        <w:rPr>
          <w:color w:val="000009"/>
          <w:sz w:val="28"/>
        </w:rPr>
        <w:t>so that its advantage as an efficient alternative dispute resolution pr</w:t>
      </w:r>
      <w:r>
        <w:rPr>
          <w:color w:val="000009"/>
          <w:sz w:val="28"/>
        </w:rPr>
        <w:t>ocess is not undermined. Second, having opted for arbitration, parties must be taken to have acknowledged and accepted the attendant risks of having only a very limited right of recourse to the courts. It would be neither appropriate nor consonant for a di</w:t>
      </w:r>
      <w:r>
        <w:rPr>
          <w:color w:val="000009"/>
          <w:sz w:val="28"/>
        </w:rPr>
        <w:t>ssatisfied party to seek the assistance of the court to intervene on the basis that the court is discharging an appellate function, save in the very limited circumstances that have been statutorily condoned. Generally speaking, a court will not intervene m</w:t>
      </w:r>
      <w:r>
        <w:rPr>
          <w:color w:val="000009"/>
          <w:sz w:val="28"/>
        </w:rPr>
        <w:t>erely because it might have resolved the various controversies in play</w:t>
      </w:r>
      <w:r>
        <w:rPr>
          <w:color w:val="000009"/>
          <w:spacing w:val="-8"/>
          <w:sz w:val="28"/>
        </w:rPr>
        <w:t xml:space="preserve"> </w:t>
      </w:r>
      <w:r>
        <w:rPr>
          <w:color w:val="000009"/>
          <w:spacing w:val="-3"/>
          <w:sz w:val="28"/>
        </w:rPr>
        <w:t>differently.</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ListParagraph"/>
        <w:numPr>
          <w:ilvl w:val="0"/>
          <w:numId w:val="15"/>
        </w:numPr>
        <w:tabs>
          <w:tab w:val="left" w:pos="2368"/>
        </w:tabs>
        <w:spacing w:before="61"/>
        <w:ind w:right="1098" w:firstLine="0"/>
        <w:jc w:val="both"/>
        <w:rPr>
          <w:sz w:val="28"/>
        </w:rPr>
      </w:pPr>
      <w:r>
        <w:rPr>
          <w:color w:val="000009"/>
          <w:sz w:val="28"/>
        </w:rPr>
        <w:t>The delicate balance between ensuring the integrity of the arbitral process and ensuring that the rules of natural justice are complied with in the arbitr</w:t>
      </w:r>
      <w:r>
        <w:rPr>
          <w:color w:val="000009"/>
          <w:sz w:val="28"/>
        </w:rPr>
        <w:t>al process is preserved by strictly adhering to only the narrow scope and basis for challenging an arbitral award that has been expressly acknowledged under the Act and the IAA. In so far as the right to be heard</w:t>
      </w:r>
      <w:r>
        <w:rPr>
          <w:color w:val="000009"/>
          <w:spacing w:val="-49"/>
          <w:sz w:val="28"/>
        </w:rPr>
        <w:t xml:space="preserve"> </w:t>
      </w:r>
      <w:r>
        <w:rPr>
          <w:color w:val="000009"/>
          <w:sz w:val="28"/>
        </w:rPr>
        <w:t xml:space="preserve">is concerned, the failure of an arbitrator </w:t>
      </w:r>
      <w:r>
        <w:rPr>
          <w:color w:val="000009"/>
          <w:sz w:val="28"/>
        </w:rPr>
        <w:t>to refer every point for decision to the parties for submissions is not invariably a valid ground for challenge. Only in instances such as where the impugned decision reveals a dramatic departure from the submissions, or involves an arbitrator receiving ex</w:t>
      </w:r>
      <w:r>
        <w:rPr>
          <w:color w:val="000009"/>
          <w:sz w:val="28"/>
        </w:rPr>
        <w:t>traneous evidence, or adopts a view wholly at odds with the established evidence adduced by the parties, or arrives at a conclusion unequivocally rejected by the parties as being trivial or irrelevant, might it be appropriate for a court to intervene. In s</w:t>
      </w:r>
      <w:r>
        <w:rPr>
          <w:color w:val="000009"/>
          <w:sz w:val="28"/>
        </w:rPr>
        <w:t xml:space="preserve">hort, there must be a real basis for alleging that the arbitrator has conducted the arbitral process either irrationally or </w:t>
      </w:r>
      <w:r>
        <w:rPr>
          <w:color w:val="000009"/>
          <w:spacing w:val="-3"/>
          <w:sz w:val="28"/>
        </w:rPr>
        <w:t xml:space="preserve">capriciously. </w:t>
      </w:r>
      <w:r>
        <w:rPr>
          <w:color w:val="000009"/>
          <w:spacing w:val="-16"/>
          <w:sz w:val="28"/>
        </w:rPr>
        <w:t xml:space="preserve">To </w:t>
      </w:r>
      <w:r>
        <w:rPr>
          <w:color w:val="000009"/>
          <w:sz w:val="28"/>
        </w:rPr>
        <w:t xml:space="preserve">echo the language employed in </w:t>
      </w:r>
      <w:r>
        <w:rPr>
          <w:i/>
          <w:color w:val="000009"/>
          <w:sz w:val="28"/>
        </w:rPr>
        <w:t xml:space="preserve">Rotoaira </w:t>
      </w:r>
      <w:r>
        <w:rPr>
          <w:color w:val="000009"/>
          <w:sz w:val="28"/>
        </w:rPr>
        <w:t>([55] supra), the overriding burden on the applicant is to show that</w:t>
      </w:r>
      <w:r>
        <w:rPr>
          <w:color w:val="000009"/>
          <w:spacing w:val="-37"/>
          <w:sz w:val="28"/>
        </w:rPr>
        <w:t xml:space="preserve"> </w:t>
      </w:r>
      <w:r>
        <w:rPr>
          <w:color w:val="000009"/>
          <w:sz w:val="28"/>
        </w:rPr>
        <w:t>a reaso</w:t>
      </w:r>
      <w:r>
        <w:rPr>
          <w:color w:val="000009"/>
          <w:sz w:val="28"/>
        </w:rPr>
        <w:t>nable litigant in his shoes could not have foreseen the possibility of reasoning of the type revealed in the award. It is only in these very limited circumstances that the arbitrator’s decision might be considered</w:t>
      </w:r>
      <w:r>
        <w:rPr>
          <w:color w:val="000009"/>
          <w:spacing w:val="-2"/>
          <w:sz w:val="28"/>
        </w:rPr>
        <w:t xml:space="preserve"> </w:t>
      </w:r>
      <w:r>
        <w:rPr>
          <w:color w:val="000009"/>
          <w:spacing w:val="-3"/>
          <w:sz w:val="28"/>
        </w:rPr>
        <w:t>unfair.</w:t>
      </w:r>
    </w:p>
    <w:p w:rsidR="00223B1A" w:rsidRDefault="00223B1A">
      <w:pPr>
        <w:pStyle w:val="BodyText"/>
        <w:spacing w:before="1"/>
        <w:ind w:left="0"/>
        <w:jc w:val="left"/>
      </w:pPr>
    </w:p>
    <w:p w:rsidR="00223B1A" w:rsidRDefault="00457C7C">
      <w:pPr>
        <w:pStyle w:val="ListParagraph"/>
        <w:numPr>
          <w:ilvl w:val="0"/>
          <w:numId w:val="15"/>
        </w:numPr>
        <w:tabs>
          <w:tab w:val="left" w:pos="2210"/>
        </w:tabs>
        <w:spacing w:before="0"/>
        <w:ind w:right="1105" w:firstLine="0"/>
        <w:jc w:val="both"/>
        <w:rPr>
          <w:sz w:val="28"/>
        </w:rPr>
      </w:pPr>
      <w:r>
        <w:rPr>
          <w:color w:val="000009"/>
          <w:sz w:val="28"/>
        </w:rPr>
        <w:t xml:space="preserve">It is almost invariably the case </w:t>
      </w:r>
      <w:r>
        <w:rPr>
          <w:color w:val="000009"/>
          <w:sz w:val="28"/>
        </w:rPr>
        <w:t xml:space="preserve">that parties propose diametrically opposite solutions to resolve a dispute. They may expect the arbitrator to select one of these alternative positions. The </w:t>
      </w:r>
      <w:r>
        <w:rPr>
          <w:color w:val="000009"/>
          <w:spacing w:val="-3"/>
          <w:sz w:val="28"/>
        </w:rPr>
        <w:t xml:space="preserve">arbitrator, however, </w:t>
      </w:r>
      <w:r>
        <w:rPr>
          <w:color w:val="000009"/>
          <w:sz w:val="28"/>
        </w:rPr>
        <w:t>is not bound to adopt an either/or approach. He is perfectly entitled to embra</w:t>
      </w:r>
      <w:r>
        <w:rPr>
          <w:color w:val="000009"/>
          <w:sz w:val="28"/>
        </w:rPr>
        <w:t xml:space="preserve">ce a middle path (even without apprising the parties of his provisional thinking or analysis) so long as it is based on evidence that is before him. </w:t>
      </w:r>
      <w:r>
        <w:rPr>
          <w:color w:val="000009"/>
          <w:spacing w:val="-3"/>
          <w:sz w:val="28"/>
        </w:rPr>
        <w:t xml:space="preserve">Similarly, </w:t>
      </w:r>
      <w:r>
        <w:rPr>
          <w:color w:val="000009"/>
          <w:sz w:val="28"/>
        </w:rPr>
        <w:t>an arbitrator is entitled – indeed, it is his obligation – to come to his own conclusions or inf</w:t>
      </w:r>
      <w:r>
        <w:rPr>
          <w:color w:val="000009"/>
          <w:sz w:val="28"/>
        </w:rPr>
        <w:t>erences from the primary facts placed before him. In this context, he is not expected to inexorably accept the conclusions being urged upon him by the parties. Neither is he expected to consult the parties on his thinking process before finalising his awar</w:t>
      </w:r>
      <w:r>
        <w:rPr>
          <w:color w:val="000009"/>
          <w:sz w:val="28"/>
        </w:rPr>
        <w:t>d unless</w:t>
      </w:r>
      <w:r>
        <w:rPr>
          <w:color w:val="000009"/>
          <w:spacing w:val="5"/>
          <w:sz w:val="28"/>
        </w:rPr>
        <w:t xml:space="preserve"> </w:t>
      </w:r>
      <w:r>
        <w:rPr>
          <w:color w:val="000009"/>
          <w:sz w:val="28"/>
        </w:rPr>
        <w:t>it</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right="1588"/>
        <w:jc w:val="left"/>
      </w:pPr>
      <w:r>
        <w:rPr>
          <w:color w:val="000009"/>
        </w:rPr>
        <w:t>involves a dramatic departure from what has been presented to him.</w:t>
      </w:r>
    </w:p>
    <w:p w:rsidR="00223B1A" w:rsidRDefault="00223B1A">
      <w:pPr>
        <w:pStyle w:val="BodyText"/>
        <w:ind w:left="0"/>
        <w:jc w:val="left"/>
      </w:pPr>
    </w:p>
    <w:p w:rsidR="00223B1A" w:rsidRDefault="00457C7C">
      <w:pPr>
        <w:pStyle w:val="ListParagraph"/>
        <w:numPr>
          <w:ilvl w:val="0"/>
          <w:numId w:val="15"/>
        </w:numPr>
        <w:tabs>
          <w:tab w:val="left" w:pos="2137"/>
        </w:tabs>
        <w:spacing w:before="0"/>
        <w:ind w:firstLine="0"/>
        <w:jc w:val="both"/>
        <w:rPr>
          <w:sz w:val="28"/>
        </w:rPr>
      </w:pPr>
      <w:r>
        <w:rPr>
          <w:color w:val="000009"/>
          <w:sz w:val="28"/>
        </w:rPr>
        <w:t>Each case should be decided within its own factual matrix. It must always be borne in mind that it is not the function of the court to assiduously comb an arb</w:t>
      </w:r>
      <w:r>
        <w:rPr>
          <w:color w:val="000009"/>
          <w:sz w:val="28"/>
        </w:rPr>
        <w:t xml:space="preserve">itral award microscopically in attempting to determine if there was any blame or fault in the arbitral process; </w:t>
      </w:r>
      <w:r>
        <w:rPr>
          <w:color w:val="000009"/>
          <w:spacing w:val="-3"/>
          <w:sz w:val="28"/>
        </w:rPr>
        <w:t xml:space="preserve">rather, </w:t>
      </w:r>
      <w:r>
        <w:rPr>
          <w:color w:val="000009"/>
          <w:sz w:val="28"/>
        </w:rPr>
        <w:t>an award should be read generously such that only meaningful breaches of the rules</w:t>
      </w:r>
      <w:r>
        <w:rPr>
          <w:color w:val="000009"/>
          <w:spacing w:val="43"/>
          <w:sz w:val="28"/>
        </w:rPr>
        <w:t xml:space="preserve"> </w:t>
      </w:r>
      <w:r>
        <w:rPr>
          <w:color w:val="000009"/>
          <w:sz w:val="28"/>
        </w:rPr>
        <w:t>of natural justice that have actually caused prejudice are ultimately</w:t>
      </w:r>
      <w:r>
        <w:rPr>
          <w:color w:val="000009"/>
          <w:spacing w:val="-1"/>
          <w:sz w:val="28"/>
        </w:rPr>
        <w:t xml:space="preserve"> </w:t>
      </w:r>
      <w:r>
        <w:rPr>
          <w:color w:val="000009"/>
          <w:sz w:val="28"/>
        </w:rPr>
        <w:t>remedied.”</w:t>
      </w:r>
    </w:p>
    <w:p w:rsidR="00223B1A" w:rsidRDefault="00457C7C">
      <w:pPr>
        <w:pStyle w:val="BodyText"/>
        <w:ind w:left="6051"/>
        <w:jc w:val="left"/>
      </w:pPr>
      <w:r>
        <w:rPr>
          <w:color w:val="000009"/>
        </w:rPr>
        <w:t>(emphasis supplied)</w:t>
      </w:r>
    </w:p>
    <w:p w:rsidR="00223B1A" w:rsidRDefault="00223B1A">
      <w:pPr>
        <w:pStyle w:val="BodyText"/>
        <w:ind w:left="0"/>
        <w:jc w:val="left"/>
      </w:pPr>
    </w:p>
    <w:p w:rsidR="00223B1A" w:rsidRDefault="00457C7C">
      <w:pPr>
        <w:pStyle w:val="ListParagraph"/>
        <w:numPr>
          <w:ilvl w:val="0"/>
          <w:numId w:val="16"/>
        </w:numPr>
        <w:tabs>
          <w:tab w:val="left" w:pos="786"/>
        </w:tabs>
        <w:spacing w:before="0" w:line="480" w:lineRule="auto"/>
        <w:ind w:left="786" w:right="111" w:hanging="426"/>
        <w:jc w:val="both"/>
        <w:rPr>
          <w:sz w:val="28"/>
        </w:rPr>
      </w:pPr>
      <w:r>
        <w:rPr>
          <w:color w:val="000009"/>
          <w:sz w:val="28"/>
        </w:rPr>
        <w:t xml:space="preserve">In </w:t>
      </w:r>
      <w:r>
        <w:rPr>
          <w:b/>
          <w:color w:val="000009"/>
          <w:sz w:val="28"/>
        </w:rPr>
        <w:t xml:space="preserve">JVL Agro Industries Ltd </w:t>
      </w:r>
      <w:r>
        <w:rPr>
          <w:b/>
          <w:color w:val="000009"/>
          <w:spacing w:val="-11"/>
          <w:sz w:val="28"/>
        </w:rPr>
        <w:t xml:space="preserve">v. </w:t>
      </w:r>
      <w:r>
        <w:rPr>
          <w:b/>
          <w:color w:val="000009"/>
          <w:sz w:val="28"/>
        </w:rPr>
        <w:t xml:space="preserve">Agritrade International Pte Ltd. </w:t>
      </w:r>
      <w:r>
        <w:rPr>
          <w:color w:val="000009"/>
          <w:sz w:val="28"/>
        </w:rPr>
        <w:t xml:space="preserve">(2016) SGHC 126, the Court held that the natural justice provision contained in Section 24(b) of the International Arbitration Act (Singapore) was breached when new points are taken up by the </w:t>
      </w:r>
      <w:r>
        <w:rPr>
          <w:color w:val="000009"/>
          <w:spacing w:val="-3"/>
          <w:sz w:val="28"/>
        </w:rPr>
        <w:t xml:space="preserve">arbitrator, </w:t>
      </w:r>
      <w:r>
        <w:rPr>
          <w:color w:val="000009"/>
          <w:sz w:val="28"/>
        </w:rPr>
        <w:t xml:space="preserve">i.e. points not argued by either </w:t>
      </w:r>
      <w:r>
        <w:rPr>
          <w:color w:val="000009"/>
          <w:spacing w:val="-5"/>
          <w:sz w:val="28"/>
        </w:rPr>
        <w:t xml:space="preserve">party, </w:t>
      </w:r>
      <w:r>
        <w:rPr>
          <w:color w:val="000009"/>
          <w:sz w:val="28"/>
        </w:rPr>
        <w:t>which formed</w:t>
      </w:r>
      <w:r>
        <w:rPr>
          <w:color w:val="000009"/>
          <w:sz w:val="28"/>
        </w:rPr>
        <w:t xml:space="preserve"> the basis of the award. Since these new points were not put to the parties, natural justice was said to be breached in the facts of that case. Likewise, in </w:t>
      </w:r>
      <w:r>
        <w:rPr>
          <w:b/>
          <w:color w:val="000009"/>
          <w:sz w:val="28"/>
        </w:rPr>
        <w:t xml:space="preserve">G.D. Midea Air Conditioning Equipment Co. </w:t>
      </w:r>
      <w:r>
        <w:rPr>
          <w:b/>
          <w:color w:val="000009"/>
          <w:spacing w:val="-11"/>
          <w:sz w:val="28"/>
        </w:rPr>
        <w:t xml:space="preserve">v. </w:t>
      </w:r>
      <w:r>
        <w:rPr>
          <w:b/>
          <w:color w:val="000009"/>
          <w:spacing w:val="-4"/>
          <w:sz w:val="28"/>
        </w:rPr>
        <w:t xml:space="preserve">Tornado </w:t>
      </w:r>
      <w:r>
        <w:rPr>
          <w:b/>
          <w:color w:val="000009"/>
          <w:sz w:val="28"/>
        </w:rPr>
        <w:t xml:space="preserve">Consumer Goods Ltd. </w:t>
      </w:r>
      <w:r>
        <w:rPr>
          <w:color w:val="000009"/>
          <w:sz w:val="28"/>
        </w:rPr>
        <w:t>(2017) SGHC 193, the Court</w:t>
      </w:r>
      <w:r>
        <w:rPr>
          <w:color w:val="000009"/>
          <w:spacing w:val="-12"/>
          <w:sz w:val="28"/>
        </w:rPr>
        <w:t xml:space="preserve"> </w:t>
      </w:r>
      <w:r>
        <w:rPr>
          <w:color w:val="000009"/>
          <w:sz w:val="28"/>
        </w:rPr>
        <w:t>found:</w:t>
      </w:r>
    </w:p>
    <w:p w:rsidR="00223B1A" w:rsidRDefault="00457C7C">
      <w:pPr>
        <w:pStyle w:val="BodyText"/>
        <w:spacing w:before="1"/>
        <w:ind w:right="1106"/>
        <w:rPr>
          <w:i/>
        </w:rPr>
      </w:pPr>
      <w:r>
        <w:rPr>
          <w:color w:val="000009"/>
        </w:rPr>
        <w:t>“</w:t>
      </w:r>
      <w:r>
        <w:rPr>
          <w:b/>
          <w:color w:val="000009"/>
        </w:rPr>
        <w:t>65</w:t>
      </w:r>
      <w:r>
        <w:rPr>
          <w:color w:val="000009"/>
        </w:rPr>
        <w:t>. A party seeking to set aside an arbitral award under Art 34(2)(a)(ii) of the Model Law or s 24(b) of</w:t>
      </w:r>
      <w:r>
        <w:rPr>
          <w:color w:val="000009"/>
          <w:spacing w:val="-42"/>
        </w:rPr>
        <w:t xml:space="preserve"> </w:t>
      </w:r>
      <w:r>
        <w:rPr>
          <w:color w:val="000009"/>
        </w:rPr>
        <w:t>the IAA must establish (a) which rule of natural justice was breached; (b) how that rule was breached; (c) in what way the breach was connecte</w:t>
      </w:r>
      <w:r>
        <w:rPr>
          <w:color w:val="000009"/>
        </w:rPr>
        <w:t xml:space="preserve">d to the making of the award; and (d) how the breach prejudiced the party’s rights: </w:t>
      </w:r>
      <w:r>
        <w:rPr>
          <w:i/>
          <w:color w:val="000009"/>
        </w:rPr>
        <w:t xml:space="preserve">Soh Beng </w:t>
      </w:r>
      <w:r>
        <w:rPr>
          <w:i/>
          <w:color w:val="000009"/>
          <w:spacing w:val="-10"/>
        </w:rPr>
        <w:t xml:space="preserve">Tee </w:t>
      </w:r>
      <w:r>
        <w:rPr>
          <w:i/>
          <w:color w:val="000009"/>
        </w:rPr>
        <w:t>&amp; Co Pte Ltd v Fairmount Development</w:t>
      </w:r>
      <w:r>
        <w:rPr>
          <w:i/>
          <w:color w:val="000009"/>
          <w:spacing w:val="18"/>
        </w:rPr>
        <w:t xml:space="preserve"> </w:t>
      </w:r>
      <w:r>
        <w:rPr>
          <w:i/>
          <w:color w:val="000009"/>
        </w:rPr>
        <w:t>Pte</w:t>
      </w:r>
      <w:r>
        <w:rPr>
          <w:i/>
          <w:color w:val="000009"/>
          <w:spacing w:val="18"/>
        </w:rPr>
        <w:t xml:space="preserve"> </w:t>
      </w:r>
      <w:r>
        <w:rPr>
          <w:i/>
          <w:color w:val="000009"/>
        </w:rPr>
        <w:t>Ltd</w:t>
      </w:r>
      <w:r>
        <w:rPr>
          <w:i/>
          <w:color w:val="000009"/>
          <w:spacing w:val="23"/>
        </w:rPr>
        <w:t xml:space="preserve"> </w:t>
      </w:r>
      <w:r>
        <w:rPr>
          <w:color w:val="000009"/>
        </w:rPr>
        <w:t>[2007]</w:t>
      </w:r>
      <w:r>
        <w:rPr>
          <w:color w:val="000009"/>
          <w:spacing w:val="18"/>
        </w:rPr>
        <w:t xml:space="preserve"> </w:t>
      </w:r>
      <w:r>
        <w:rPr>
          <w:color w:val="000009"/>
        </w:rPr>
        <w:t>3</w:t>
      </w:r>
      <w:r>
        <w:rPr>
          <w:color w:val="000009"/>
          <w:spacing w:val="18"/>
        </w:rPr>
        <w:t xml:space="preserve"> </w:t>
      </w:r>
      <w:r>
        <w:rPr>
          <w:color w:val="000009"/>
        </w:rPr>
        <w:t>SLR(R)</w:t>
      </w:r>
      <w:r>
        <w:rPr>
          <w:color w:val="000009"/>
          <w:spacing w:val="19"/>
        </w:rPr>
        <w:t xml:space="preserve"> </w:t>
      </w:r>
      <w:r>
        <w:rPr>
          <w:color w:val="000009"/>
        </w:rPr>
        <w:t>86</w:t>
      </w:r>
      <w:r>
        <w:rPr>
          <w:color w:val="000009"/>
          <w:spacing w:val="18"/>
        </w:rPr>
        <w:t xml:space="preserve"> </w:t>
      </w:r>
      <w:r>
        <w:rPr>
          <w:color w:val="000009"/>
        </w:rPr>
        <w:t>(“</w:t>
      </w:r>
      <w:r>
        <w:rPr>
          <w:i/>
          <w:color w:val="000009"/>
        </w:rPr>
        <w:t>Soh</w:t>
      </w:r>
      <w:r>
        <w:rPr>
          <w:i/>
          <w:color w:val="000009"/>
          <w:spacing w:val="18"/>
        </w:rPr>
        <w:t xml:space="preserve"> </w:t>
      </w:r>
      <w:r>
        <w:rPr>
          <w:i/>
          <w:color w:val="000009"/>
        </w:rPr>
        <w:t>Beng</w:t>
      </w:r>
    </w:p>
    <w:p w:rsidR="00223B1A" w:rsidRDefault="00457C7C">
      <w:pPr>
        <w:ind w:left="1778"/>
        <w:jc w:val="both"/>
        <w:rPr>
          <w:sz w:val="28"/>
        </w:rPr>
      </w:pPr>
      <w:r>
        <w:rPr>
          <w:i/>
          <w:color w:val="000009"/>
          <w:sz w:val="28"/>
        </w:rPr>
        <w:t>Tee</w:t>
      </w:r>
      <w:r>
        <w:rPr>
          <w:color w:val="000009"/>
          <w:sz w:val="28"/>
        </w:rPr>
        <w:t>”) at [29].</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ListParagraph"/>
        <w:numPr>
          <w:ilvl w:val="1"/>
          <w:numId w:val="16"/>
        </w:numPr>
        <w:tabs>
          <w:tab w:val="left" w:pos="2286"/>
        </w:tabs>
        <w:spacing w:before="61"/>
        <w:ind w:right="1103" w:firstLine="0"/>
        <w:jc w:val="both"/>
        <w:rPr>
          <w:sz w:val="28"/>
        </w:rPr>
      </w:pPr>
      <w:r>
        <w:rPr>
          <w:color w:val="000009"/>
          <w:sz w:val="28"/>
        </w:rPr>
        <w:t xml:space="preserve">The crux of Midea’s case was that the </w:t>
      </w:r>
      <w:r>
        <w:rPr>
          <w:color w:val="000009"/>
          <w:spacing w:val="-3"/>
          <w:sz w:val="28"/>
        </w:rPr>
        <w:t xml:space="preserve">Tribunal’s </w:t>
      </w:r>
      <w:r>
        <w:rPr>
          <w:color w:val="000009"/>
          <w:sz w:val="28"/>
        </w:rPr>
        <w:t xml:space="preserve">finding on cl 4.2 breached the fair hearing rule because Midea was denied a full opportunity to present its case. As stated earlier (see [62] above), the issue of a breach of cl 4.2 did not arise in the Arbitration; the </w:t>
      </w:r>
      <w:r>
        <w:rPr>
          <w:color w:val="000009"/>
          <w:spacing w:val="-3"/>
          <w:sz w:val="28"/>
        </w:rPr>
        <w:t xml:space="preserve">Tribunal </w:t>
      </w:r>
      <w:r>
        <w:rPr>
          <w:color w:val="000009"/>
          <w:sz w:val="28"/>
        </w:rPr>
        <w:t xml:space="preserve">made its finding on cl 4.2 </w:t>
      </w:r>
      <w:r>
        <w:rPr>
          <w:color w:val="000009"/>
          <w:sz w:val="28"/>
        </w:rPr>
        <w:t xml:space="preserve">without giving notice to the parties. The </w:t>
      </w:r>
      <w:r>
        <w:rPr>
          <w:color w:val="000009"/>
          <w:spacing w:val="-3"/>
          <w:sz w:val="28"/>
        </w:rPr>
        <w:t xml:space="preserve">Tribunal’s </w:t>
      </w:r>
      <w:r>
        <w:rPr>
          <w:color w:val="000009"/>
          <w:sz w:val="28"/>
        </w:rPr>
        <w:t>breach was clearly connected to the making of the Award as its finding on cl 4.2 was the basis upon which the impugned findings in the Award (including the finding that Midea was not entitled to terminat</w:t>
      </w:r>
      <w:r>
        <w:rPr>
          <w:color w:val="000009"/>
          <w:sz w:val="28"/>
        </w:rPr>
        <w:t xml:space="preserve">e the MBA) were made. I agreed with Midea that the </w:t>
      </w:r>
      <w:r>
        <w:rPr>
          <w:color w:val="000009"/>
          <w:spacing w:val="-3"/>
          <w:sz w:val="28"/>
        </w:rPr>
        <w:t xml:space="preserve">Tribunal’s </w:t>
      </w:r>
      <w:r>
        <w:rPr>
          <w:color w:val="000009"/>
          <w:sz w:val="28"/>
        </w:rPr>
        <w:t>finding on cl 4.2 was in breach of the rules of natural</w:t>
      </w:r>
      <w:r>
        <w:rPr>
          <w:color w:val="000009"/>
          <w:spacing w:val="-2"/>
          <w:sz w:val="28"/>
        </w:rPr>
        <w:t xml:space="preserve"> </w:t>
      </w:r>
      <w:r>
        <w:rPr>
          <w:color w:val="000009"/>
          <w:sz w:val="28"/>
        </w:rPr>
        <w:t>justice.”</w:t>
      </w:r>
    </w:p>
    <w:p w:rsidR="00223B1A" w:rsidRDefault="00223B1A">
      <w:pPr>
        <w:pStyle w:val="BodyText"/>
        <w:ind w:left="0"/>
        <w:jc w:val="left"/>
      </w:pPr>
    </w:p>
    <w:p w:rsidR="00223B1A" w:rsidRDefault="00457C7C">
      <w:pPr>
        <w:pStyle w:val="ListParagraph"/>
        <w:numPr>
          <w:ilvl w:val="1"/>
          <w:numId w:val="16"/>
        </w:numPr>
        <w:tabs>
          <w:tab w:val="left" w:pos="786"/>
        </w:tabs>
        <w:spacing w:before="0" w:line="480" w:lineRule="auto"/>
        <w:ind w:left="786" w:right="106" w:hanging="426"/>
        <w:jc w:val="both"/>
        <w:rPr>
          <w:sz w:val="28"/>
        </w:rPr>
      </w:pPr>
      <w:r>
        <w:rPr>
          <w:color w:val="000009"/>
          <w:sz w:val="28"/>
        </w:rPr>
        <w:t xml:space="preserve">A Hong Kong Judgment reported as </w:t>
      </w:r>
      <w:r>
        <w:rPr>
          <w:b/>
          <w:color w:val="000009"/>
          <w:sz w:val="28"/>
        </w:rPr>
        <w:t xml:space="preserve">Hebei Import &amp; Export Corporation </w:t>
      </w:r>
      <w:r>
        <w:rPr>
          <w:b/>
          <w:color w:val="000009"/>
          <w:spacing w:val="-11"/>
          <w:sz w:val="28"/>
        </w:rPr>
        <w:t xml:space="preserve">v. </w:t>
      </w:r>
      <w:r>
        <w:rPr>
          <w:b/>
          <w:color w:val="000009"/>
          <w:sz w:val="28"/>
        </w:rPr>
        <w:t xml:space="preserve">Polytek Engineering Company Ltd. </w:t>
      </w:r>
      <w:r>
        <w:rPr>
          <w:color w:val="000009"/>
          <w:sz w:val="28"/>
        </w:rPr>
        <w:t xml:space="preserve">(1992) 2 HKC 205, found </w:t>
      </w:r>
      <w:r>
        <w:rPr>
          <w:color w:val="000009"/>
          <w:sz w:val="28"/>
        </w:rPr>
        <w:t xml:space="preserve">that the tribunal in the course of proceedings received communications from only one </w:t>
      </w:r>
      <w:r>
        <w:rPr>
          <w:color w:val="000009"/>
          <w:spacing w:val="-5"/>
          <w:sz w:val="28"/>
        </w:rPr>
        <w:t xml:space="preserve">party, </w:t>
      </w:r>
      <w:r>
        <w:rPr>
          <w:color w:val="000009"/>
          <w:sz w:val="28"/>
        </w:rPr>
        <w:t xml:space="preserve">in the absence of the </w:t>
      </w:r>
      <w:r>
        <w:rPr>
          <w:color w:val="000009"/>
          <w:spacing w:val="-4"/>
          <w:sz w:val="28"/>
        </w:rPr>
        <w:t xml:space="preserve">other, </w:t>
      </w:r>
      <w:r>
        <w:rPr>
          <w:color w:val="000009"/>
          <w:sz w:val="28"/>
        </w:rPr>
        <w:t>the other party being kept in the dark as to what those communications were. On this point, therefore it was</w:t>
      </w:r>
      <w:r>
        <w:rPr>
          <w:color w:val="000009"/>
          <w:spacing w:val="-9"/>
          <w:sz w:val="28"/>
        </w:rPr>
        <w:t xml:space="preserve"> </w:t>
      </w:r>
      <w:r>
        <w:rPr>
          <w:color w:val="000009"/>
          <w:sz w:val="28"/>
        </w:rPr>
        <w:t>held:</w:t>
      </w:r>
    </w:p>
    <w:p w:rsidR="00223B1A" w:rsidRDefault="00457C7C">
      <w:pPr>
        <w:pStyle w:val="BodyText"/>
        <w:spacing w:before="1"/>
        <w:ind w:right="1106"/>
      </w:pPr>
      <w:r>
        <w:rPr>
          <w:color w:val="000009"/>
        </w:rPr>
        <w:t xml:space="preserve">“On the other hand, </w:t>
      </w:r>
      <w:r>
        <w:rPr>
          <w:color w:val="000009"/>
        </w:rPr>
        <w:t>we think it is quite clear that the defendant did not have the opportunity of hearing what was presented to the Chief Arbitrator by the plaintiff's employees during the inspection of the equipment and hence was not able to present its side of the case befo</w:t>
      </w:r>
      <w:r>
        <w:rPr>
          <w:color w:val="000009"/>
        </w:rPr>
        <w:t xml:space="preserve">re the experts prepared their report. This was to some extent mitigated by the provision of a copy of the experts’ report and the chance to comment on it. But neither the reply from the </w:t>
      </w:r>
      <w:r>
        <w:rPr>
          <w:color w:val="000009"/>
          <w:spacing w:val="-3"/>
        </w:rPr>
        <w:t xml:space="preserve">Tribunal </w:t>
      </w:r>
      <w:r>
        <w:rPr>
          <w:color w:val="000009"/>
        </w:rPr>
        <w:t>or the report mentioned what transpired during the briefing s</w:t>
      </w:r>
      <w:r>
        <w:rPr>
          <w:color w:val="000009"/>
        </w:rPr>
        <w:t xml:space="preserve">ession. In the peculiar circumstances of this case, we think that the </w:t>
      </w:r>
      <w:r>
        <w:rPr>
          <w:color w:val="000009"/>
          <w:spacing w:val="-3"/>
        </w:rPr>
        <w:t xml:space="preserve">Tribunal </w:t>
      </w:r>
      <w:r>
        <w:rPr>
          <w:color w:val="000009"/>
        </w:rPr>
        <w:t>should have held further hearings with regard to the matters which had arisen from the inspection and the experts’ report. There was no request or consent that an oral hearing c</w:t>
      </w:r>
      <w:r>
        <w:rPr>
          <w:color w:val="000009"/>
        </w:rPr>
        <w:t xml:space="preserve">ould be omitted. In our </w:t>
      </w:r>
      <w:r>
        <w:rPr>
          <w:color w:val="000009"/>
          <w:spacing w:val="-4"/>
        </w:rPr>
        <w:t xml:space="preserve">view, </w:t>
      </w:r>
      <w:r>
        <w:rPr>
          <w:color w:val="000009"/>
        </w:rPr>
        <w:t>the defendant has a</w:t>
      </w:r>
      <w:r>
        <w:rPr>
          <w:color w:val="000009"/>
          <w:spacing w:val="-11"/>
        </w:rPr>
        <w:t xml:space="preserve"> </w:t>
      </w:r>
      <w:r>
        <w:rPr>
          <w:color w:val="000009"/>
        </w:rPr>
        <w:t>legitimate</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109"/>
      </w:pPr>
      <w:r>
        <w:rPr>
          <w:color w:val="000009"/>
        </w:rPr>
        <w:t xml:space="preserve">complaint that there was a breach of Art 32 of the Arbitration rules and Art 45 of the PRC Arbitration </w:t>
      </w:r>
      <w:r>
        <w:rPr>
          <w:color w:val="000009"/>
          <w:spacing w:val="-5"/>
        </w:rPr>
        <w:t xml:space="preserve">Law. </w:t>
      </w:r>
      <w:r>
        <w:rPr>
          <w:color w:val="000009"/>
        </w:rPr>
        <w:t xml:space="preserve">It can be said that the defendant did not have a proper opportunity to present its case to the </w:t>
      </w:r>
      <w:r>
        <w:rPr>
          <w:color w:val="000009"/>
          <w:spacing w:val="-3"/>
        </w:rPr>
        <w:t xml:space="preserve">Tribunal </w:t>
      </w:r>
      <w:r>
        <w:rPr>
          <w:color w:val="000009"/>
        </w:rPr>
        <w:t>after the inspection and the compilation of the experts’ report.”</w:t>
      </w:r>
    </w:p>
    <w:p w:rsidR="00223B1A" w:rsidRDefault="00223B1A">
      <w:pPr>
        <w:pStyle w:val="BodyText"/>
        <w:ind w:left="0"/>
        <w:jc w:val="left"/>
      </w:pPr>
    </w:p>
    <w:p w:rsidR="00223B1A" w:rsidRDefault="00457C7C">
      <w:pPr>
        <w:pStyle w:val="ListParagraph"/>
        <w:numPr>
          <w:ilvl w:val="1"/>
          <w:numId w:val="16"/>
        </w:numPr>
        <w:tabs>
          <w:tab w:val="left" w:pos="786"/>
        </w:tabs>
        <w:spacing w:before="0" w:line="480" w:lineRule="auto"/>
        <w:ind w:left="786" w:right="107" w:hanging="426"/>
        <w:jc w:val="both"/>
        <w:rPr>
          <w:sz w:val="28"/>
        </w:rPr>
      </w:pPr>
      <w:r>
        <w:rPr>
          <w:color w:val="000009"/>
          <w:sz w:val="28"/>
        </w:rPr>
        <w:t xml:space="preserve">Shri Nakul Dewan, </w:t>
      </w:r>
      <w:r>
        <w:rPr>
          <w:color w:val="000009"/>
          <w:spacing w:val="-3"/>
          <w:sz w:val="28"/>
        </w:rPr>
        <w:t xml:space="preserve">however, </w:t>
      </w:r>
      <w:r>
        <w:rPr>
          <w:color w:val="000009"/>
          <w:sz w:val="28"/>
        </w:rPr>
        <w:t>relied upon a number of judgments to buttress his submissi</w:t>
      </w:r>
      <w:r>
        <w:rPr>
          <w:color w:val="000009"/>
          <w:sz w:val="28"/>
        </w:rPr>
        <w:t xml:space="preserve">on that failure to deal with material issues would fall within Section 48(1)(b) of the Arbitration Act, as a result of which a foreign award could not be enforced. He cited </w:t>
      </w:r>
      <w:r>
        <w:rPr>
          <w:b/>
          <w:color w:val="000009"/>
          <w:sz w:val="28"/>
        </w:rPr>
        <w:t xml:space="preserve">Ascot Commodities NV </w:t>
      </w:r>
      <w:r>
        <w:rPr>
          <w:b/>
          <w:color w:val="000009"/>
          <w:spacing w:val="-11"/>
          <w:sz w:val="28"/>
        </w:rPr>
        <w:t xml:space="preserve">v. </w:t>
      </w:r>
      <w:r>
        <w:rPr>
          <w:b/>
          <w:color w:val="000009"/>
          <w:sz w:val="28"/>
        </w:rPr>
        <w:t xml:space="preserve">Olam International Ltd. </w:t>
      </w:r>
      <w:r>
        <w:rPr>
          <w:color w:val="000009"/>
          <w:sz w:val="28"/>
        </w:rPr>
        <w:t>2001 WL 1560709, for this propositi</w:t>
      </w:r>
      <w:r>
        <w:rPr>
          <w:color w:val="000009"/>
          <w:sz w:val="28"/>
        </w:rPr>
        <w:t>on. This judgment was delivered keeping in mind Section 68 of the Arbitration Act, 1996 (U.K), which states as</w:t>
      </w:r>
      <w:r>
        <w:rPr>
          <w:color w:val="000009"/>
          <w:spacing w:val="-23"/>
          <w:sz w:val="28"/>
        </w:rPr>
        <w:t xml:space="preserve"> </w:t>
      </w:r>
      <w:r>
        <w:rPr>
          <w:color w:val="000009"/>
          <w:sz w:val="28"/>
        </w:rPr>
        <w:t>follows:</w:t>
      </w:r>
    </w:p>
    <w:p w:rsidR="00223B1A" w:rsidRDefault="00457C7C">
      <w:pPr>
        <w:pStyle w:val="Heading1"/>
        <w:spacing w:before="1"/>
      </w:pPr>
      <w:r>
        <w:rPr>
          <w:color w:val="000009"/>
        </w:rPr>
        <w:t>“68. Challenging the award: serious irregularity.</w:t>
      </w:r>
    </w:p>
    <w:p w:rsidR="00223B1A" w:rsidRDefault="00457C7C">
      <w:pPr>
        <w:pStyle w:val="ListParagraph"/>
        <w:numPr>
          <w:ilvl w:val="2"/>
          <w:numId w:val="16"/>
        </w:numPr>
        <w:tabs>
          <w:tab w:val="left" w:pos="2198"/>
        </w:tabs>
        <w:ind w:firstLine="0"/>
        <w:jc w:val="both"/>
        <w:rPr>
          <w:sz w:val="28"/>
        </w:rPr>
      </w:pPr>
      <w:r>
        <w:rPr>
          <w:color w:val="000009"/>
          <w:sz w:val="28"/>
        </w:rPr>
        <w:t>A party to arbitral proceedings may (upon notice to the other parties and to the tribunal) apply to the court challenging an award in the proceedings on the ground of serious irregularity affecting the tribunal, the proceedings or the</w:t>
      </w:r>
      <w:r>
        <w:rPr>
          <w:color w:val="000009"/>
          <w:spacing w:val="-4"/>
          <w:sz w:val="28"/>
        </w:rPr>
        <w:t xml:space="preserve"> </w:t>
      </w:r>
      <w:r>
        <w:rPr>
          <w:color w:val="000009"/>
          <w:sz w:val="28"/>
        </w:rPr>
        <w:t>award.</w:t>
      </w:r>
    </w:p>
    <w:p w:rsidR="00223B1A" w:rsidRDefault="00457C7C">
      <w:pPr>
        <w:pStyle w:val="BodyText"/>
        <w:spacing w:before="200"/>
        <w:ind w:right="1104"/>
      </w:pPr>
      <w:r>
        <w:rPr>
          <w:color w:val="000009"/>
        </w:rPr>
        <w:t>A party may lo</w:t>
      </w:r>
      <w:r>
        <w:rPr>
          <w:color w:val="000009"/>
        </w:rPr>
        <w:t>se the right to object (see section 73) and the right to apply is subject to the restrictions in section 70(2) and (3).</w:t>
      </w:r>
    </w:p>
    <w:p w:rsidR="00223B1A" w:rsidRDefault="00457C7C">
      <w:pPr>
        <w:pStyle w:val="ListParagraph"/>
        <w:numPr>
          <w:ilvl w:val="2"/>
          <w:numId w:val="16"/>
        </w:numPr>
        <w:tabs>
          <w:tab w:val="left" w:pos="2220"/>
        </w:tabs>
        <w:ind w:right="1109" w:firstLine="0"/>
        <w:jc w:val="both"/>
        <w:rPr>
          <w:sz w:val="28"/>
        </w:rPr>
      </w:pPr>
      <w:r>
        <w:rPr>
          <w:color w:val="000009"/>
          <w:sz w:val="28"/>
        </w:rPr>
        <w:t>Serious irregularity means an irregularity of one or more of the following kinds which the court considers has caused or will cause subs</w:t>
      </w:r>
      <w:r>
        <w:rPr>
          <w:color w:val="000009"/>
          <w:sz w:val="28"/>
        </w:rPr>
        <w:t>tantial injustice to the applicant—</w:t>
      </w:r>
    </w:p>
    <w:p w:rsidR="00223B1A" w:rsidRDefault="00457C7C">
      <w:pPr>
        <w:pStyle w:val="BodyText"/>
        <w:spacing w:before="200"/>
      </w:pPr>
      <w:r>
        <w:rPr>
          <w:color w:val="000009"/>
        </w:rPr>
        <w:t>xxx xxx xxx</w:t>
      </w:r>
    </w:p>
    <w:p w:rsidR="00223B1A" w:rsidRDefault="00457C7C">
      <w:pPr>
        <w:pStyle w:val="BodyText"/>
        <w:spacing w:before="200"/>
        <w:ind w:right="1116"/>
      </w:pPr>
      <w:r>
        <w:rPr>
          <w:color w:val="000009"/>
        </w:rPr>
        <w:t>(d)failure by the tribunal to deal with all the issues that were put to it;”</w:t>
      </w:r>
    </w:p>
    <w:p w:rsidR="00223B1A" w:rsidRDefault="00457C7C">
      <w:pPr>
        <w:pStyle w:val="BodyText"/>
        <w:spacing w:before="240"/>
        <w:ind w:left="786"/>
        <w:jc w:val="left"/>
      </w:pPr>
      <w:r>
        <w:rPr>
          <w:color w:val="000009"/>
        </w:rPr>
        <w:t>It was in this context that the Court held:</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104"/>
      </w:pPr>
      <w:r>
        <w:rPr>
          <w:color w:val="000009"/>
        </w:rPr>
        <w:t xml:space="preserve">“Has the Board dealt with all essential issues? </w:t>
      </w:r>
      <w:r>
        <w:rPr>
          <w:color w:val="000009"/>
          <w:spacing w:val="-5"/>
        </w:rPr>
        <w:t xml:space="preserve">GAFTA </w:t>
      </w:r>
      <w:r>
        <w:rPr>
          <w:color w:val="000009"/>
        </w:rPr>
        <w:t>findings are ha</w:t>
      </w:r>
      <w:r>
        <w:rPr>
          <w:color w:val="000009"/>
        </w:rPr>
        <w:t xml:space="preserve">bitually brief. Many would regard that as a virtue. It is certainly not an </w:t>
      </w:r>
      <w:r>
        <w:rPr>
          <w:color w:val="000009"/>
          <w:spacing w:val="-3"/>
        </w:rPr>
        <w:t xml:space="preserve">irregularity. </w:t>
      </w:r>
      <w:r>
        <w:rPr>
          <w:color w:val="000009"/>
        </w:rPr>
        <w:t xml:space="preserve">Nor is it incumbent on arbitrators to deal with every argument on every point raised. But an award should deal, however </w:t>
      </w:r>
      <w:r>
        <w:rPr>
          <w:color w:val="000009"/>
          <w:spacing w:val="-3"/>
        </w:rPr>
        <w:t xml:space="preserve">concisely, </w:t>
      </w:r>
      <w:r>
        <w:rPr>
          <w:color w:val="000009"/>
        </w:rPr>
        <w:t>with all essential issues. One of th</w:t>
      </w:r>
      <w:r>
        <w:rPr>
          <w:color w:val="000009"/>
        </w:rPr>
        <w:t xml:space="preserve">e heads of serious irregularity recognised in section 68(2)(d) is “Failure by the tribunal to deal with all the issues that were put to it”. The central point raised by Ascot on its appeal was that if the bills of lading were pledged as </w:t>
      </w:r>
      <w:r>
        <w:rPr>
          <w:color w:val="000009"/>
          <w:spacing w:val="-3"/>
        </w:rPr>
        <w:t xml:space="preserve">security, </w:t>
      </w:r>
      <w:r>
        <w:rPr>
          <w:color w:val="000009"/>
        </w:rPr>
        <w:t>as appear</w:t>
      </w:r>
      <w:r>
        <w:rPr>
          <w:color w:val="000009"/>
        </w:rPr>
        <w:t xml:space="preserve">s on the face of the October 1998 contract, Olam's loss was not to be approached in the same way as if they were beneficial owners of the cargo. The point has, with respect, not been addressed…Since the whole process of arbitration is intended as a way of </w:t>
      </w:r>
      <w:r>
        <w:rPr>
          <w:color w:val="000009"/>
        </w:rPr>
        <w:t>determining points at issue, it is more likely to be a matter of serious irregularity if on a central matter a finding is made on a basis which does not reflect the case which the party complaining reasonably thought he was meeting, or a finding is ambiguo</w:t>
      </w:r>
      <w:r>
        <w:rPr>
          <w:color w:val="000009"/>
        </w:rPr>
        <w:t xml:space="preserve">us, or an important issue is not addressed, than if the complaints go simply to procedural matters. Mr </w:t>
      </w:r>
      <w:r>
        <w:rPr>
          <w:color w:val="000009"/>
          <w:spacing w:val="-6"/>
        </w:rPr>
        <w:t xml:space="preserve">Young </w:t>
      </w:r>
      <w:r>
        <w:rPr>
          <w:color w:val="000009"/>
        </w:rPr>
        <w:t xml:space="preserve">submitted that Ascot's real complaint is that its arguments were not accepted and that this cannot be an </w:t>
      </w:r>
      <w:r>
        <w:rPr>
          <w:color w:val="000009"/>
          <w:spacing w:val="-3"/>
        </w:rPr>
        <w:t xml:space="preserve">irregularity. </w:t>
      </w:r>
      <w:r>
        <w:rPr>
          <w:color w:val="000009"/>
        </w:rPr>
        <w:t>He noted that there has been</w:t>
      </w:r>
      <w:r>
        <w:rPr>
          <w:color w:val="000009"/>
        </w:rPr>
        <w:t xml:space="preserve"> no application for permission to appeal. He also submitted that if the terseness of the Board's findings made it legitimate for Ascot to have requested further reasons, they could have asked for them but have not done</w:t>
      </w:r>
      <w:r>
        <w:rPr>
          <w:color w:val="000009"/>
          <w:spacing w:val="-4"/>
        </w:rPr>
        <w:t xml:space="preserve"> </w:t>
      </w:r>
      <w:r>
        <w:rPr>
          <w:color w:val="000009"/>
        </w:rPr>
        <w:t>so.</w:t>
      </w:r>
    </w:p>
    <w:p w:rsidR="00223B1A" w:rsidRDefault="00457C7C">
      <w:pPr>
        <w:pStyle w:val="BodyText"/>
        <w:spacing w:before="241"/>
        <w:ind w:right="1108"/>
      </w:pPr>
      <w:r>
        <w:rPr>
          <w:color w:val="000009"/>
        </w:rPr>
        <w:t>On a fair reading of the award it</w:t>
      </w:r>
      <w:r>
        <w:rPr>
          <w:color w:val="000009"/>
        </w:rPr>
        <w:t xml:space="preserve"> seems to me that this is not case in which the tribunal has directed itself to, and rejected, the central issue argued by Ascot but has, in truth, missed it…But if an award, as delivered, fails to contain a finding on a central issue, it would be odd to a</w:t>
      </w:r>
      <w:r>
        <w:rPr>
          <w:color w:val="000009"/>
        </w:rPr>
        <w:t>sk for reasons for something which is not there.”</w:t>
      </w:r>
    </w:p>
    <w:p w:rsidR="00223B1A" w:rsidRDefault="00457C7C">
      <w:pPr>
        <w:pStyle w:val="ListParagraph"/>
        <w:numPr>
          <w:ilvl w:val="1"/>
          <w:numId w:val="16"/>
        </w:numPr>
        <w:tabs>
          <w:tab w:val="left" w:pos="786"/>
        </w:tabs>
        <w:spacing w:before="240" w:line="480" w:lineRule="auto"/>
        <w:ind w:left="786" w:right="117" w:hanging="426"/>
        <w:jc w:val="both"/>
        <w:rPr>
          <w:sz w:val="28"/>
        </w:rPr>
      </w:pPr>
      <w:r>
        <w:rPr>
          <w:color w:val="000009"/>
          <w:sz w:val="28"/>
        </w:rPr>
        <w:t xml:space="preserve">Likewise, in </w:t>
      </w:r>
      <w:r>
        <w:rPr>
          <w:b/>
          <w:color w:val="000009"/>
          <w:sz w:val="28"/>
        </w:rPr>
        <w:t xml:space="preserve">Zebra Industries </w:t>
      </w:r>
      <w:r>
        <w:rPr>
          <w:b/>
          <w:color w:val="000009"/>
          <w:spacing w:val="-11"/>
          <w:sz w:val="28"/>
        </w:rPr>
        <w:t xml:space="preserve">v. </w:t>
      </w:r>
      <w:r>
        <w:rPr>
          <w:b/>
          <w:color w:val="000009"/>
          <w:spacing w:val="-4"/>
          <w:sz w:val="28"/>
        </w:rPr>
        <w:t xml:space="preserve">Wah </w:t>
      </w:r>
      <w:r>
        <w:rPr>
          <w:b/>
          <w:color w:val="000009"/>
          <w:spacing w:val="-7"/>
          <w:sz w:val="28"/>
        </w:rPr>
        <w:t xml:space="preserve">Tong </w:t>
      </w:r>
      <w:r>
        <w:rPr>
          <w:b/>
          <w:color w:val="000009"/>
          <w:sz w:val="28"/>
        </w:rPr>
        <w:t xml:space="preserve">Paper Products Group Ltd. </w:t>
      </w:r>
      <w:r>
        <w:rPr>
          <w:color w:val="000009"/>
          <w:sz w:val="28"/>
        </w:rPr>
        <w:t>(2012) HKCU 1308</w:t>
      </w:r>
      <w:r>
        <w:rPr>
          <w:b/>
          <w:color w:val="000009"/>
          <w:sz w:val="28"/>
        </w:rPr>
        <w:t xml:space="preserve">, </w:t>
      </w:r>
      <w:r>
        <w:rPr>
          <w:color w:val="000009"/>
          <w:sz w:val="28"/>
        </w:rPr>
        <w:t xml:space="preserve">the Hong Kong Statute, </w:t>
      </w:r>
      <w:r>
        <w:rPr>
          <w:color w:val="000009"/>
          <w:spacing w:val="-4"/>
          <w:sz w:val="28"/>
        </w:rPr>
        <w:t>namely,</w:t>
      </w:r>
      <w:r>
        <w:rPr>
          <w:color w:val="000009"/>
          <w:spacing w:val="41"/>
          <w:sz w:val="28"/>
        </w:rPr>
        <w:t xml:space="preserve"> </w:t>
      </w:r>
      <w:r>
        <w:rPr>
          <w:color w:val="000009"/>
          <w:sz w:val="28"/>
        </w:rPr>
        <w:t>Section</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18"/>
      </w:pPr>
      <w:r>
        <w:rPr>
          <w:color w:val="000009"/>
        </w:rPr>
        <w:t>23(2) of Old Arbitration Ordinance (Cap 391), enabled an award to be set aside on the ground of error of law. In this context, it was held:</w:t>
      </w:r>
    </w:p>
    <w:p w:rsidR="00223B1A" w:rsidRDefault="00457C7C">
      <w:pPr>
        <w:pStyle w:val="BodyText"/>
        <w:spacing w:before="200"/>
        <w:ind w:right="1103"/>
      </w:pPr>
      <w:r>
        <w:rPr>
          <w:color w:val="000009"/>
        </w:rPr>
        <w:t>“</w:t>
      </w:r>
      <w:r>
        <w:rPr>
          <w:b/>
          <w:color w:val="000009"/>
        </w:rPr>
        <w:t xml:space="preserve">44. </w:t>
      </w:r>
      <w:r>
        <w:rPr>
          <w:color w:val="000009"/>
        </w:rPr>
        <w:t xml:space="preserve">In light of Zebra’s above submissions, the question of law that arises is whether the arbitrator was wrong in law in failing to take into account of the </w:t>
      </w:r>
      <w:r>
        <w:rPr>
          <w:color w:val="000009"/>
          <w:spacing w:val="-3"/>
        </w:rPr>
        <w:t xml:space="preserve">Venture </w:t>
      </w:r>
      <w:r>
        <w:rPr>
          <w:color w:val="000009"/>
        </w:rPr>
        <w:t>Capital Clauses in determining Zebra’s claim for</w:t>
      </w:r>
      <w:r>
        <w:rPr>
          <w:color w:val="000009"/>
          <w:spacing w:val="-1"/>
        </w:rPr>
        <w:t xml:space="preserve"> </w:t>
      </w:r>
      <w:r>
        <w:rPr>
          <w:color w:val="000009"/>
        </w:rPr>
        <w:t>damages.</w:t>
      </w:r>
    </w:p>
    <w:p w:rsidR="00223B1A" w:rsidRDefault="00457C7C">
      <w:pPr>
        <w:pStyle w:val="BodyText"/>
        <w:spacing w:before="200"/>
      </w:pPr>
      <w:r>
        <w:rPr>
          <w:color w:val="000009"/>
        </w:rPr>
        <w:t>xxx xxx xxx</w:t>
      </w:r>
    </w:p>
    <w:p w:rsidR="00223B1A" w:rsidRDefault="00457C7C">
      <w:pPr>
        <w:pStyle w:val="BodyText"/>
        <w:spacing w:before="200"/>
        <w:ind w:right="1105"/>
      </w:pPr>
      <w:r>
        <w:rPr>
          <w:b/>
          <w:color w:val="000009"/>
        </w:rPr>
        <w:t xml:space="preserve">47. </w:t>
      </w:r>
      <w:r>
        <w:rPr>
          <w:color w:val="000009"/>
        </w:rPr>
        <w:t xml:space="preserve">In my </w:t>
      </w:r>
      <w:r>
        <w:rPr>
          <w:color w:val="000009"/>
          <w:spacing w:val="-4"/>
        </w:rPr>
        <w:t>view,</w:t>
      </w:r>
      <w:r>
        <w:rPr>
          <w:color w:val="000009"/>
          <w:spacing w:val="69"/>
        </w:rPr>
        <w:t xml:space="preserve"> </w:t>
      </w:r>
      <w:r>
        <w:rPr>
          <w:color w:val="000009"/>
        </w:rPr>
        <w:t xml:space="preserve">properly </w:t>
      </w:r>
      <w:r>
        <w:rPr>
          <w:color w:val="000009"/>
        </w:rPr>
        <w:t xml:space="preserve">looked at, a claim on damages for breach of the Agreement based on and by reference to the </w:t>
      </w:r>
      <w:r>
        <w:rPr>
          <w:color w:val="000009"/>
          <w:spacing w:val="-3"/>
        </w:rPr>
        <w:t xml:space="preserve">Venture </w:t>
      </w:r>
      <w:r>
        <w:rPr>
          <w:color w:val="000009"/>
        </w:rPr>
        <w:t>Capital Clauses had been put forward by Zebra in the</w:t>
      </w:r>
      <w:r>
        <w:rPr>
          <w:color w:val="000009"/>
          <w:spacing w:val="-9"/>
        </w:rPr>
        <w:t xml:space="preserve"> </w:t>
      </w:r>
      <w:r>
        <w:rPr>
          <w:color w:val="000009"/>
        </w:rPr>
        <w:t>SD.</w:t>
      </w:r>
    </w:p>
    <w:p w:rsidR="00223B1A" w:rsidRDefault="00457C7C">
      <w:pPr>
        <w:pStyle w:val="BodyText"/>
        <w:spacing w:before="200"/>
      </w:pPr>
      <w:r>
        <w:rPr>
          <w:color w:val="000009"/>
        </w:rPr>
        <w:t>xxx xxx xxx</w:t>
      </w:r>
    </w:p>
    <w:p w:rsidR="00223B1A" w:rsidRDefault="00457C7C">
      <w:pPr>
        <w:pStyle w:val="ListParagraph"/>
        <w:numPr>
          <w:ilvl w:val="0"/>
          <w:numId w:val="14"/>
        </w:numPr>
        <w:tabs>
          <w:tab w:val="left" w:pos="2324"/>
        </w:tabs>
        <w:ind w:right="1103" w:firstLine="0"/>
        <w:jc w:val="both"/>
        <w:rPr>
          <w:sz w:val="28"/>
        </w:rPr>
      </w:pPr>
      <w:r>
        <w:rPr>
          <w:color w:val="000009"/>
          <w:sz w:val="28"/>
        </w:rPr>
        <w:t>In the circumstances</w:t>
      </w:r>
      <w:r>
        <w:rPr>
          <w:i/>
          <w:color w:val="000009"/>
          <w:sz w:val="28"/>
        </w:rPr>
        <w:t xml:space="preserve">, </w:t>
      </w:r>
      <w:r>
        <w:rPr>
          <w:color w:val="000009"/>
          <w:sz w:val="28"/>
        </w:rPr>
        <w:t>I think the arbitrator has</w:t>
      </w:r>
      <w:r>
        <w:rPr>
          <w:color w:val="000009"/>
          <w:spacing w:val="-29"/>
          <w:sz w:val="28"/>
        </w:rPr>
        <w:t xml:space="preserve"> </w:t>
      </w:r>
      <w:r>
        <w:rPr>
          <w:color w:val="000009"/>
          <w:sz w:val="28"/>
        </w:rPr>
        <w:t>also committed an error of law in faili</w:t>
      </w:r>
      <w:r>
        <w:rPr>
          <w:color w:val="000009"/>
          <w:sz w:val="28"/>
        </w:rPr>
        <w:t xml:space="preserve">ng to consider and address this part of Zebra’s claim for consequential damages, if </w:t>
      </w:r>
      <w:r>
        <w:rPr>
          <w:color w:val="000009"/>
          <w:spacing w:val="-6"/>
          <w:sz w:val="28"/>
        </w:rPr>
        <w:t xml:space="preserve">any, </w:t>
      </w:r>
      <w:r>
        <w:rPr>
          <w:color w:val="000009"/>
          <w:sz w:val="28"/>
        </w:rPr>
        <w:t xml:space="preserve">for the loss of chance in securing a venture capital fund investment and the listing of the </w:t>
      </w:r>
      <w:r>
        <w:rPr>
          <w:color w:val="000009"/>
          <w:spacing w:val="-4"/>
          <w:sz w:val="28"/>
        </w:rPr>
        <w:t>company.</w:t>
      </w:r>
    </w:p>
    <w:p w:rsidR="00223B1A" w:rsidRDefault="00457C7C">
      <w:pPr>
        <w:pStyle w:val="ListParagraph"/>
        <w:numPr>
          <w:ilvl w:val="0"/>
          <w:numId w:val="14"/>
        </w:numPr>
        <w:tabs>
          <w:tab w:val="left" w:pos="2324"/>
        </w:tabs>
        <w:spacing w:before="241"/>
        <w:ind w:right="1101" w:firstLine="0"/>
        <w:jc w:val="both"/>
        <w:rPr>
          <w:sz w:val="28"/>
        </w:rPr>
      </w:pPr>
      <w:r>
        <w:rPr>
          <w:color w:val="000009"/>
          <w:sz w:val="28"/>
        </w:rPr>
        <w:t>I would therefore also remit this part of the Award to the arbitra</w:t>
      </w:r>
      <w:r>
        <w:rPr>
          <w:color w:val="000009"/>
          <w:sz w:val="28"/>
        </w:rPr>
        <w:t xml:space="preserve">tor for his reconsideration. These issues for reconsideration are closely tied with the assessment of the relevant parts of the evidence on the alleged loss of chance, if </w:t>
      </w:r>
      <w:r>
        <w:rPr>
          <w:color w:val="000009"/>
          <w:spacing w:val="-7"/>
          <w:sz w:val="28"/>
        </w:rPr>
        <w:t xml:space="preserve">any, </w:t>
      </w:r>
      <w:r>
        <w:rPr>
          <w:color w:val="000009"/>
          <w:sz w:val="28"/>
        </w:rPr>
        <w:t xml:space="preserve">and should best be dealt with by the </w:t>
      </w:r>
      <w:r>
        <w:rPr>
          <w:color w:val="000009"/>
          <w:spacing w:val="-3"/>
          <w:sz w:val="28"/>
        </w:rPr>
        <w:t xml:space="preserve">arbitrator. </w:t>
      </w:r>
      <w:r>
        <w:rPr>
          <w:color w:val="000009"/>
          <w:sz w:val="28"/>
        </w:rPr>
        <w:t xml:space="preserve">In doing so, the arbitrator should take into account of the </w:t>
      </w:r>
      <w:r>
        <w:rPr>
          <w:color w:val="000009"/>
          <w:spacing w:val="-3"/>
          <w:sz w:val="28"/>
        </w:rPr>
        <w:t xml:space="preserve">Venture </w:t>
      </w:r>
      <w:r>
        <w:rPr>
          <w:color w:val="000009"/>
          <w:sz w:val="28"/>
        </w:rPr>
        <w:t>Capital Clauses to consider and decide this part of Zebra’s claim for consequential damages as mentioned in paragraph 42</w:t>
      </w:r>
      <w:r>
        <w:rPr>
          <w:color w:val="000009"/>
          <w:spacing w:val="-3"/>
          <w:sz w:val="28"/>
        </w:rPr>
        <w:t xml:space="preserve"> </w:t>
      </w:r>
      <w:r>
        <w:rPr>
          <w:color w:val="000009"/>
          <w:sz w:val="28"/>
        </w:rPr>
        <w:t>above.”</w:t>
      </w:r>
    </w:p>
    <w:p w:rsidR="00223B1A" w:rsidRDefault="00223B1A">
      <w:pPr>
        <w:pStyle w:val="BodyText"/>
        <w:ind w:left="0"/>
        <w:jc w:val="left"/>
        <w:rPr>
          <w:sz w:val="30"/>
        </w:rPr>
      </w:pPr>
    </w:p>
    <w:p w:rsidR="00223B1A" w:rsidRDefault="00223B1A">
      <w:pPr>
        <w:pStyle w:val="BodyText"/>
        <w:spacing w:before="3"/>
        <w:ind w:left="0"/>
        <w:jc w:val="left"/>
        <w:rPr>
          <w:sz w:val="36"/>
        </w:rPr>
      </w:pPr>
    </w:p>
    <w:p w:rsidR="00223B1A" w:rsidRDefault="00457C7C">
      <w:pPr>
        <w:pStyle w:val="ListParagraph"/>
        <w:numPr>
          <w:ilvl w:val="1"/>
          <w:numId w:val="16"/>
        </w:numPr>
        <w:tabs>
          <w:tab w:val="left" w:pos="1222"/>
        </w:tabs>
        <w:spacing w:before="0"/>
        <w:ind w:left="1222" w:right="0" w:hanging="721"/>
        <w:jc w:val="both"/>
        <w:rPr>
          <w:sz w:val="28"/>
        </w:rPr>
      </w:pPr>
      <w:r>
        <w:rPr>
          <w:color w:val="000009"/>
          <w:sz w:val="28"/>
        </w:rPr>
        <w:t xml:space="preserve">In </w:t>
      </w:r>
      <w:r>
        <w:rPr>
          <w:b/>
          <w:color w:val="000009"/>
          <w:sz w:val="28"/>
        </w:rPr>
        <w:t xml:space="preserve">A </w:t>
      </w:r>
      <w:r>
        <w:rPr>
          <w:b/>
          <w:color w:val="000009"/>
          <w:spacing w:val="-11"/>
          <w:sz w:val="28"/>
        </w:rPr>
        <w:t xml:space="preserve">v. </w:t>
      </w:r>
      <w:r>
        <w:rPr>
          <w:b/>
          <w:color w:val="000009"/>
          <w:sz w:val="28"/>
        </w:rPr>
        <w:t xml:space="preserve">B </w:t>
      </w:r>
      <w:r>
        <w:rPr>
          <w:color w:val="000009"/>
          <w:sz w:val="28"/>
        </w:rPr>
        <w:t>(2015) 3 HKLRD 586, the Court</w:t>
      </w:r>
      <w:r>
        <w:rPr>
          <w:color w:val="000009"/>
          <w:spacing w:val="-7"/>
          <w:sz w:val="28"/>
        </w:rPr>
        <w:t xml:space="preserve"> </w:t>
      </w:r>
      <w:r>
        <w:rPr>
          <w:color w:val="000009"/>
          <w:sz w:val="28"/>
        </w:rPr>
        <w:t>held:</w:t>
      </w:r>
    </w:p>
    <w:p w:rsidR="00223B1A" w:rsidRDefault="00457C7C">
      <w:pPr>
        <w:pStyle w:val="BodyText"/>
        <w:spacing w:before="160"/>
        <w:ind w:right="1104"/>
      </w:pPr>
      <w:r>
        <w:rPr>
          <w:color w:val="000009"/>
        </w:rPr>
        <w:t>“</w:t>
      </w:r>
      <w:r>
        <w:rPr>
          <w:b/>
          <w:color w:val="000009"/>
        </w:rPr>
        <w:t xml:space="preserve">33. </w:t>
      </w:r>
      <w:r>
        <w:rPr>
          <w:color w:val="000009"/>
        </w:rPr>
        <w:t xml:space="preserve">It is </w:t>
      </w:r>
      <w:r>
        <w:rPr>
          <w:color w:val="000009"/>
        </w:rPr>
        <w:t>fundamental to concepts of fairness, due process and justice, as recognized in Hong Kong, that key and material issues raised for determination,</w:t>
      </w:r>
      <w:r>
        <w:rPr>
          <w:color w:val="000009"/>
          <w:spacing w:val="-33"/>
        </w:rPr>
        <w:t xml:space="preserve"> </w:t>
      </w:r>
      <w:r>
        <w:rPr>
          <w:color w:val="000009"/>
        </w:rPr>
        <w:t>either by a court or the arbitral tribunal, should be</w:t>
      </w:r>
      <w:r>
        <w:rPr>
          <w:color w:val="000009"/>
          <w:spacing w:val="1"/>
        </w:rPr>
        <w:t xml:space="preserve"> </w:t>
      </w:r>
      <w:r>
        <w:rPr>
          <w:color w:val="000009"/>
        </w:rPr>
        <w:t>considered</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102"/>
      </w:pPr>
      <w:r>
        <w:rPr>
          <w:color w:val="000009"/>
        </w:rPr>
        <w:t xml:space="preserve">and dealt with </w:t>
      </w:r>
      <w:r>
        <w:rPr>
          <w:color w:val="000009"/>
          <w:spacing w:val="-4"/>
        </w:rPr>
        <w:t xml:space="preserve">fairly. </w:t>
      </w:r>
      <w:r>
        <w:rPr>
          <w:color w:val="000009"/>
        </w:rPr>
        <w:t>An aw</w:t>
      </w:r>
      <w:r>
        <w:rPr>
          <w:color w:val="000009"/>
        </w:rPr>
        <w:t xml:space="preserve">ard should be reasoned, to the extent of being reasonably sufficient and understandable by the parties (ie within the confines set out in </w:t>
      </w:r>
      <w:r>
        <w:rPr>
          <w:i/>
          <w:color w:val="000009"/>
        </w:rPr>
        <w:t xml:space="preserve">R v F </w:t>
      </w:r>
      <w:r>
        <w:rPr>
          <w:color w:val="000009"/>
        </w:rPr>
        <w:t xml:space="preserve">[2012] 5 HKLRD 278). Under Article 33(2) of the Model </w:t>
      </w:r>
      <w:r>
        <w:rPr>
          <w:color w:val="000009"/>
          <w:spacing w:val="-5"/>
        </w:rPr>
        <w:t xml:space="preserve">Law, </w:t>
      </w:r>
      <w:r>
        <w:rPr>
          <w:color w:val="000009"/>
        </w:rPr>
        <w:t>the award should state the reasons upon which it is b</w:t>
      </w:r>
      <w:r>
        <w:rPr>
          <w:color w:val="000009"/>
        </w:rPr>
        <w:t xml:space="preserve">ased. Having carefully considered the Award, I have to agree that the parties are entitled to query whether the Limitation Defence had been considered at all by the </w:t>
      </w:r>
      <w:r>
        <w:rPr>
          <w:color w:val="000009"/>
          <w:spacing w:val="-3"/>
        </w:rPr>
        <w:t xml:space="preserve">Arbitrator, </w:t>
      </w:r>
      <w:r>
        <w:rPr>
          <w:color w:val="000009"/>
        </w:rPr>
        <w:t>and if rejected by the Arbitrator after due consideration, why it was rejected.</w:t>
      </w:r>
      <w:r>
        <w:rPr>
          <w:color w:val="000009"/>
        </w:rPr>
        <w:t xml:space="preserve"> The process of arbitration is intended as a way of determining disputes and points at issue, and I agree with the sentiments expressed by the</w:t>
      </w:r>
      <w:r>
        <w:rPr>
          <w:color w:val="000009"/>
          <w:spacing w:val="-35"/>
        </w:rPr>
        <w:t xml:space="preserve"> </w:t>
      </w:r>
      <w:r>
        <w:rPr>
          <w:color w:val="000009"/>
        </w:rPr>
        <w:t xml:space="preserve">court in </w:t>
      </w:r>
      <w:r>
        <w:rPr>
          <w:i/>
          <w:color w:val="000009"/>
        </w:rPr>
        <w:t xml:space="preserve">Ascot Commodities NV v Olam International Ltd </w:t>
      </w:r>
      <w:r>
        <w:rPr>
          <w:color w:val="000009"/>
        </w:rPr>
        <w:t xml:space="preserve">[2002] CLC 277 and in </w:t>
      </w:r>
      <w:r>
        <w:rPr>
          <w:i/>
          <w:color w:val="000009"/>
          <w:spacing w:val="-5"/>
        </w:rPr>
        <w:t xml:space="preserve">Van </w:t>
      </w:r>
      <w:r>
        <w:rPr>
          <w:i/>
          <w:color w:val="000009"/>
        </w:rPr>
        <w:t>der Giessen-de Noord Shipbuildin</w:t>
      </w:r>
      <w:r>
        <w:rPr>
          <w:i/>
          <w:color w:val="000009"/>
        </w:rPr>
        <w:t xml:space="preserve">g Division BV v Imtech Marine and Off shore BV </w:t>
      </w:r>
      <w:r>
        <w:rPr>
          <w:color w:val="000009"/>
        </w:rPr>
        <w:t>[2009] 1 Lloyd’s Rep 273 that it is a serious irregularity and a denial of due process which causes substantial injustice and unfairness to the parties, if an important issue, which the parties are entitled to</w:t>
      </w:r>
      <w:r>
        <w:rPr>
          <w:color w:val="000009"/>
        </w:rPr>
        <w:t xml:space="preserve"> expect to be addressed, is not in fact</w:t>
      </w:r>
      <w:r>
        <w:rPr>
          <w:color w:val="000009"/>
          <w:spacing w:val="-19"/>
        </w:rPr>
        <w:t xml:space="preserve"> </w:t>
      </w:r>
      <w:r>
        <w:rPr>
          <w:color w:val="000009"/>
        </w:rPr>
        <w:t>addressed.</w:t>
      </w:r>
    </w:p>
    <w:p w:rsidR="00223B1A" w:rsidRDefault="00457C7C">
      <w:pPr>
        <w:pStyle w:val="ListParagraph"/>
        <w:numPr>
          <w:ilvl w:val="0"/>
          <w:numId w:val="13"/>
        </w:numPr>
        <w:tabs>
          <w:tab w:val="left" w:pos="2284"/>
        </w:tabs>
        <w:spacing w:before="201"/>
        <w:ind w:right="1103" w:firstLine="0"/>
        <w:jc w:val="both"/>
        <w:rPr>
          <w:sz w:val="28"/>
        </w:rPr>
      </w:pPr>
      <w:r>
        <w:rPr>
          <w:color w:val="000009"/>
          <w:sz w:val="28"/>
        </w:rPr>
        <w:t xml:space="preserve">Even if the Arbitrator finds in favor of B on all its claims of </w:t>
      </w:r>
      <w:r>
        <w:rPr>
          <w:color w:val="000009"/>
          <w:spacing w:val="-10"/>
          <w:sz w:val="28"/>
        </w:rPr>
        <w:t xml:space="preserve">A’s </w:t>
      </w:r>
      <w:r>
        <w:rPr>
          <w:color w:val="000009"/>
          <w:sz w:val="28"/>
        </w:rPr>
        <w:t xml:space="preserve">inability and failure to deliver the Products in compliance with the Relevant Standards and conforming to the contractual specifications, and </w:t>
      </w:r>
      <w:r>
        <w:rPr>
          <w:color w:val="000009"/>
          <w:spacing w:val="-10"/>
          <w:sz w:val="28"/>
        </w:rPr>
        <w:t xml:space="preserve">A’s </w:t>
      </w:r>
      <w:r>
        <w:rPr>
          <w:color w:val="000009"/>
          <w:sz w:val="28"/>
        </w:rPr>
        <w:t xml:space="preserve">failure to develop the Products pursuant to its contractual obligations, </w:t>
      </w:r>
      <w:r>
        <w:rPr>
          <w:color w:val="000009"/>
          <w:spacing w:val="-3"/>
          <w:sz w:val="28"/>
        </w:rPr>
        <w:t xml:space="preserve">B’s </w:t>
      </w:r>
      <w:r>
        <w:rPr>
          <w:color w:val="000009"/>
          <w:sz w:val="28"/>
        </w:rPr>
        <w:t>action against A and its claims f</w:t>
      </w:r>
      <w:r>
        <w:rPr>
          <w:color w:val="000009"/>
          <w:sz w:val="28"/>
        </w:rPr>
        <w:t xml:space="preserve">or remedies in the Arbitration will fail, if the Limitation Defence succeeds. The Limitation Defence is a material point and issue which could have rendered the Award materially different, and the failure to consider it, or to explain the dismissal of the </w:t>
      </w:r>
      <w:r>
        <w:rPr>
          <w:color w:val="000009"/>
          <w:sz w:val="28"/>
        </w:rPr>
        <w:t xml:space="preserve">Limitation Defence, results in unfairness to A, as well as a real risk of injustice and prejudice to its case. Based on what was set out in the Reasons for the Award and the materials before the </w:t>
      </w:r>
      <w:r>
        <w:rPr>
          <w:color w:val="000009"/>
          <w:spacing w:val="-3"/>
          <w:sz w:val="28"/>
        </w:rPr>
        <w:t xml:space="preserve">Tribunal, </w:t>
      </w:r>
      <w:r>
        <w:rPr>
          <w:color w:val="000009"/>
          <w:sz w:val="28"/>
        </w:rPr>
        <w:t xml:space="preserve">it cannot be said that it is plain and obvious, or </w:t>
      </w:r>
      <w:r>
        <w:rPr>
          <w:color w:val="000009"/>
          <w:sz w:val="28"/>
        </w:rPr>
        <w:t>beyond any doubt, that the Award would have been the same, if the Limitation Defence had been considered (</w:t>
      </w:r>
      <w:r>
        <w:rPr>
          <w:i/>
          <w:color w:val="000009"/>
          <w:sz w:val="28"/>
        </w:rPr>
        <w:t xml:space="preserve">Brunswick Bowling &amp; Billiards Corp v Shanghai Zhonglu Industrial Co Ltd </w:t>
      </w:r>
      <w:r>
        <w:rPr>
          <w:color w:val="000009"/>
          <w:sz w:val="28"/>
        </w:rPr>
        <w:t>[2011] 1 HKLRD 707; Paklito Investment</w:t>
      </w:r>
      <w:r>
        <w:rPr>
          <w:color w:val="000009"/>
          <w:spacing w:val="15"/>
          <w:sz w:val="28"/>
        </w:rPr>
        <w:t xml:space="preserve"> </w:t>
      </w:r>
      <w:r>
        <w:rPr>
          <w:color w:val="000009"/>
          <w:sz w:val="28"/>
        </w:rPr>
        <w:t>Ltd</w:t>
      </w:r>
      <w:r>
        <w:rPr>
          <w:color w:val="000009"/>
          <w:spacing w:val="15"/>
          <w:sz w:val="28"/>
        </w:rPr>
        <w:t xml:space="preserve"> </w:t>
      </w:r>
      <w:r>
        <w:rPr>
          <w:color w:val="000009"/>
          <w:sz w:val="28"/>
        </w:rPr>
        <w:t>v</w:t>
      </w:r>
      <w:r>
        <w:rPr>
          <w:color w:val="000009"/>
          <w:spacing w:val="16"/>
          <w:sz w:val="28"/>
        </w:rPr>
        <w:t xml:space="preserve"> </w:t>
      </w:r>
      <w:r>
        <w:rPr>
          <w:color w:val="000009"/>
          <w:sz w:val="28"/>
        </w:rPr>
        <w:t>Kolckner</w:t>
      </w:r>
      <w:r>
        <w:rPr>
          <w:color w:val="000009"/>
          <w:spacing w:val="17"/>
          <w:sz w:val="28"/>
        </w:rPr>
        <w:t xml:space="preserve"> </w:t>
      </w:r>
      <w:r>
        <w:rPr>
          <w:color w:val="000009"/>
          <w:sz w:val="28"/>
        </w:rPr>
        <w:t>East</w:t>
      </w:r>
      <w:r>
        <w:rPr>
          <w:color w:val="000009"/>
          <w:spacing w:val="1"/>
          <w:sz w:val="28"/>
        </w:rPr>
        <w:t xml:space="preserve"> </w:t>
      </w:r>
      <w:r>
        <w:rPr>
          <w:color w:val="000009"/>
          <w:sz w:val="28"/>
        </w:rPr>
        <w:t>Asia</w:t>
      </w:r>
      <w:r>
        <w:rPr>
          <w:color w:val="000009"/>
          <w:spacing w:val="15"/>
          <w:sz w:val="28"/>
        </w:rPr>
        <w:t xml:space="preserve"> </w:t>
      </w:r>
      <w:r>
        <w:rPr>
          <w:color w:val="000009"/>
          <w:sz w:val="28"/>
        </w:rPr>
        <w:t>Ltd</w:t>
      </w:r>
      <w:r>
        <w:rPr>
          <w:color w:val="000009"/>
          <w:spacing w:val="15"/>
          <w:sz w:val="28"/>
        </w:rPr>
        <w:t xml:space="preserve"> </w:t>
      </w:r>
      <w:r>
        <w:rPr>
          <w:color w:val="000009"/>
          <w:sz w:val="28"/>
        </w:rPr>
        <w:t>[1993]</w:t>
      </w:r>
      <w:r>
        <w:rPr>
          <w:color w:val="000009"/>
          <w:spacing w:val="15"/>
          <w:sz w:val="28"/>
        </w:rPr>
        <w:t xml:space="preserve"> </w:t>
      </w:r>
      <w:r>
        <w:rPr>
          <w:color w:val="000009"/>
          <w:sz w:val="28"/>
        </w:rPr>
        <w:t>2</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right="1106"/>
      </w:pPr>
      <w:r>
        <w:rPr>
          <w:color w:val="000009"/>
        </w:rPr>
        <w:t>HKLR 49). This is not a case in which different defences are raised, any one of which would have defeated the claims made, such that the failure to deal with any one of the other defences would not have made any difference to the award.</w:t>
      </w:r>
    </w:p>
    <w:p w:rsidR="00223B1A" w:rsidRDefault="00457C7C">
      <w:pPr>
        <w:pStyle w:val="ListParagraph"/>
        <w:numPr>
          <w:ilvl w:val="0"/>
          <w:numId w:val="13"/>
        </w:numPr>
        <w:tabs>
          <w:tab w:val="left" w:pos="2314"/>
        </w:tabs>
        <w:ind w:right="1105" w:firstLine="0"/>
        <w:jc w:val="both"/>
        <w:rPr>
          <w:sz w:val="28"/>
        </w:rPr>
      </w:pPr>
      <w:r>
        <w:rPr>
          <w:color w:val="000009"/>
          <w:sz w:val="28"/>
        </w:rPr>
        <w:t>For the above reasons, I consider that there is sufficient injustice arising out of the Award, in its current form, which cannot be overlooked by the Court’s conscience, and that enforcement of the</w:t>
      </w:r>
      <w:r>
        <w:rPr>
          <w:color w:val="000009"/>
          <w:spacing w:val="-46"/>
          <w:sz w:val="28"/>
        </w:rPr>
        <w:t xml:space="preserve"> </w:t>
      </w:r>
      <w:r>
        <w:rPr>
          <w:color w:val="000009"/>
          <w:sz w:val="28"/>
        </w:rPr>
        <w:t>Award would offend our notions of</w:t>
      </w:r>
      <w:r>
        <w:rPr>
          <w:color w:val="000009"/>
          <w:spacing w:val="-9"/>
          <w:sz w:val="28"/>
        </w:rPr>
        <w:t xml:space="preserve"> </w:t>
      </w:r>
      <w:r>
        <w:rPr>
          <w:color w:val="000009"/>
          <w:sz w:val="28"/>
        </w:rPr>
        <w:t>justice.”</w:t>
      </w:r>
    </w:p>
    <w:p w:rsidR="00223B1A" w:rsidRDefault="00457C7C">
      <w:pPr>
        <w:pStyle w:val="BodyText"/>
        <w:spacing w:before="240" w:line="480" w:lineRule="auto"/>
        <w:ind w:left="501" w:right="540"/>
      </w:pPr>
      <w:r>
        <w:rPr>
          <w:color w:val="000009"/>
        </w:rPr>
        <w:t>This finding w</w:t>
      </w:r>
      <w:r>
        <w:rPr>
          <w:color w:val="000009"/>
        </w:rPr>
        <w:t>as given under Article 34(2)(b) of the UNCITRAL Model Law on International Commercial Arbitration, 1985 which states as follows:</w:t>
      </w:r>
    </w:p>
    <w:p w:rsidR="00223B1A" w:rsidRDefault="00457C7C">
      <w:pPr>
        <w:pStyle w:val="Heading1"/>
        <w:tabs>
          <w:tab w:val="left" w:pos="3010"/>
          <w:tab w:val="left" w:pos="3659"/>
          <w:tab w:val="left" w:pos="5450"/>
          <w:tab w:val="left" w:pos="6091"/>
          <w:tab w:val="left" w:pos="7277"/>
          <w:tab w:val="left" w:pos="8262"/>
        </w:tabs>
        <w:spacing w:before="1"/>
        <w:ind w:right="1105"/>
        <w:jc w:val="left"/>
      </w:pPr>
      <w:r>
        <w:rPr>
          <w:b w:val="0"/>
          <w:color w:val="000009"/>
        </w:rPr>
        <w:t>“</w:t>
      </w:r>
      <w:r>
        <w:rPr>
          <w:color w:val="000009"/>
        </w:rPr>
        <w:t>Article</w:t>
      </w:r>
      <w:r>
        <w:rPr>
          <w:color w:val="000009"/>
        </w:rPr>
        <w:tab/>
        <w:t>34.</w:t>
      </w:r>
      <w:r>
        <w:rPr>
          <w:color w:val="000009"/>
        </w:rPr>
        <w:tab/>
        <w:t>Application</w:t>
      </w:r>
      <w:r>
        <w:rPr>
          <w:color w:val="000009"/>
        </w:rPr>
        <w:tab/>
        <w:t>for</w:t>
      </w:r>
      <w:r>
        <w:rPr>
          <w:color w:val="000009"/>
        </w:rPr>
        <w:tab/>
        <w:t>setting</w:t>
      </w:r>
      <w:r>
        <w:rPr>
          <w:color w:val="000009"/>
        </w:rPr>
        <w:tab/>
        <w:t>aside</w:t>
      </w:r>
      <w:r>
        <w:rPr>
          <w:color w:val="000009"/>
        </w:rPr>
        <w:tab/>
      </w:r>
      <w:r>
        <w:rPr>
          <w:color w:val="000009"/>
          <w:spacing w:val="-10"/>
        </w:rPr>
        <w:t xml:space="preserve">as </w:t>
      </w:r>
      <w:r>
        <w:rPr>
          <w:color w:val="000009"/>
        </w:rPr>
        <w:t>exclusive recourse against arbitral</w:t>
      </w:r>
      <w:r>
        <w:rPr>
          <w:color w:val="000009"/>
          <w:spacing w:val="-8"/>
        </w:rPr>
        <w:t xml:space="preserve"> </w:t>
      </w:r>
      <w:r>
        <w:rPr>
          <w:color w:val="000009"/>
        </w:rPr>
        <w:t>award</w:t>
      </w:r>
    </w:p>
    <w:p w:rsidR="00223B1A" w:rsidRDefault="00457C7C">
      <w:pPr>
        <w:pStyle w:val="BodyText"/>
        <w:ind w:right="1588"/>
        <w:jc w:val="left"/>
      </w:pPr>
      <w:r>
        <w:rPr>
          <w:color w:val="000009"/>
        </w:rPr>
        <w:t>2. An arbitral award may be set aside by the court specified in article 6 only if:</w:t>
      </w:r>
    </w:p>
    <w:p w:rsidR="00223B1A" w:rsidRDefault="00457C7C">
      <w:pPr>
        <w:pStyle w:val="BodyText"/>
        <w:jc w:val="left"/>
      </w:pPr>
      <w:r>
        <w:rPr>
          <w:color w:val="000009"/>
        </w:rPr>
        <w:t>(b) the court finds that:</w:t>
      </w:r>
    </w:p>
    <w:p w:rsidR="00223B1A" w:rsidRDefault="00457C7C">
      <w:pPr>
        <w:pStyle w:val="ListParagraph"/>
        <w:numPr>
          <w:ilvl w:val="0"/>
          <w:numId w:val="12"/>
        </w:numPr>
        <w:tabs>
          <w:tab w:val="left" w:pos="2144"/>
        </w:tabs>
        <w:ind w:right="1109" w:firstLine="0"/>
        <w:rPr>
          <w:sz w:val="28"/>
        </w:rPr>
      </w:pPr>
      <w:r>
        <w:rPr>
          <w:color w:val="000009"/>
          <w:sz w:val="28"/>
        </w:rPr>
        <w:t>the subject-matter of the dispute is not capable of settlement by arbitration under the law of this State;</w:t>
      </w:r>
      <w:r>
        <w:rPr>
          <w:color w:val="000009"/>
          <w:spacing w:val="-33"/>
          <w:sz w:val="28"/>
        </w:rPr>
        <w:t xml:space="preserve"> </w:t>
      </w:r>
      <w:r>
        <w:rPr>
          <w:color w:val="000009"/>
          <w:sz w:val="28"/>
        </w:rPr>
        <w:t>or</w:t>
      </w:r>
    </w:p>
    <w:p w:rsidR="00223B1A" w:rsidRDefault="00457C7C">
      <w:pPr>
        <w:pStyle w:val="ListParagraph"/>
        <w:numPr>
          <w:ilvl w:val="0"/>
          <w:numId w:val="12"/>
        </w:numPr>
        <w:tabs>
          <w:tab w:val="left" w:pos="2183"/>
        </w:tabs>
        <w:spacing w:before="240"/>
        <w:ind w:right="1111" w:firstLine="0"/>
        <w:jc w:val="both"/>
        <w:rPr>
          <w:sz w:val="28"/>
        </w:rPr>
      </w:pPr>
      <w:r>
        <w:rPr>
          <w:color w:val="000009"/>
          <w:sz w:val="28"/>
        </w:rPr>
        <w:t>the award is in conflict with the pub</w:t>
      </w:r>
      <w:r>
        <w:rPr>
          <w:color w:val="000009"/>
          <w:sz w:val="28"/>
        </w:rPr>
        <w:t>lic policy of this State.”</w:t>
      </w:r>
    </w:p>
    <w:p w:rsidR="00223B1A" w:rsidRDefault="00457C7C">
      <w:pPr>
        <w:pStyle w:val="ListParagraph"/>
        <w:numPr>
          <w:ilvl w:val="1"/>
          <w:numId w:val="16"/>
        </w:numPr>
        <w:tabs>
          <w:tab w:val="left" w:pos="1222"/>
        </w:tabs>
        <w:spacing w:line="480" w:lineRule="auto"/>
        <w:ind w:left="861" w:right="150" w:hanging="360"/>
        <w:jc w:val="both"/>
        <w:rPr>
          <w:sz w:val="28"/>
        </w:rPr>
      </w:pPr>
      <w:r>
        <w:rPr>
          <w:color w:val="000009"/>
          <w:sz w:val="28"/>
        </w:rPr>
        <w:t xml:space="preserve">Shri Dewan strongly relied upon judgments from Singapore in support of the proposition that non-consideration of material issues would amount to a breach of natural justice and, therefore, would fit within the ground mentioned in Section 48(1)(b). In </w:t>
      </w:r>
      <w:r>
        <w:rPr>
          <w:b/>
          <w:color w:val="000009"/>
          <w:sz w:val="28"/>
        </w:rPr>
        <w:t>Front</w:t>
      </w:r>
      <w:r>
        <w:rPr>
          <w:b/>
          <w:color w:val="000009"/>
          <w:sz w:val="28"/>
        </w:rPr>
        <w:t xml:space="preserve"> Row Investment Holdings </w:t>
      </w:r>
      <w:r>
        <w:rPr>
          <w:b/>
          <w:color w:val="000009"/>
          <w:spacing w:val="-11"/>
          <w:sz w:val="28"/>
        </w:rPr>
        <w:t xml:space="preserve">v. </w:t>
      </w:r>
      <w:r>
        <w:rPr>
          <w:b/>
          <w:color w:val="000009"/>
          <w:sz w:val="28"/>
        </w:rPr>
        <w:t xml:space="preserve">Daimler South East Asia </w:t>
      </w:r>
      <w:r>
        <w:rPr>
          <w:color w:val="000009"/>
          <w:sz w:val="28"/>
        </w:rPr>
        <w:t>(2010) SGHC 80, the Singapore High Court decided whether there was a breach of natural</w:t>
      </w:r>
      <w:r>
        <w:rPr>
          <w:color w:val="000009"/>
          <w:spacing w:val="31"/>
          <w:sz w:val="28"/>
        </w:rPr>
        <w:t xml:space="preserve"> </w:t>
      </w:r>
      <w:r>
        <w:rPr>
          <w:color w:val="000009"/>
          <w:sz w:val="28"/>
        </w:rPr>
        <w:t>justice</w:t>
      </w:r>
      <w:r>
        <w:rPr>
          <w:color w:val="000009"/>
          <w:spacing w:val="31"/>
          <w:sz w:val="28"/>
        </w:rPr>
        <w:t xml:space="preserve"> </w:t>
      </w:r>
      <w:r>
        <w:rPr>
          <w:color w:val="000009"/>
          <w:sz w:val="28"/>
        </w:rPr>
        <w:t>in</w:t>
      </w:r>
      <w:r>
        <w:rPr>
          <w:color w:val="000009"/>
          <w:spacing w:val="32"/>
          <w:sz w:val="28"/>
        </w:rPr>
        <w:t xml:space="preserve"> </w:t>
      </w:r>
      <w:r>
        <w:rPr>
          <w:color w:val="000009"/>
          <w:sz w:val="28"/>
        </w:rPr>
        <w:t>connection</w:t>
      </w:r>
      <w:r>
        <w:rPr>
          <w:color w:val="000009"/>
          <w:spacing w:val="31"/>
          <w:sz w:val="28"/>
        </w:rPr>
        <w:t xml:space="preserve"> </w:t>
      </w:r>
      <w:r>
        <w:rPr>
          <w:color w:val="000009"/>
          <w:sz w:val="28"/>
        </w:rPr>
        <w:t>with</w:t>
      </w:r>
      <w:r>
        <w:rPr>
          <w:color w:val="000009"/>
          <w:spacing w:val="31"/>
          <w:sz w:val="28"/>
        </w:rPr>
        <w:t xml:space="preserve"> </w:t>
      </w:r>
      <w:r>
        <w:rPr>
          <w:color w:val="000009"/>
          <w:sz w:val="28"/>
        </w:rPr>
        <w:t>the</w:t>
      </w:r>
      <w:r>
        <w:rPr>
          <w:color w:val="000009"/>
          <w:spacing w:val="32"/>
          <w:sz w:val="28"/>
        </w:rPr>
        <w:t xml:space="preserve"> </w:t>
      </w:r>
      <w:r>
        <w:rPr>
          <w:color w:val="000009"/>
          <w:sz w:val="28"/>
        </w:rPr>
        <w:t>making</w:t>
      </w:r>
      <w:r>
        <w:rPr>
          <w:color w:val="000009"/>
          <w:spacing w:val="31"/>
          <w:sz w:val="28"/>
        </w:rPr>
        <w:t xml:space="preserve"> </w:t>
      </w:r>
      <w:r>
        <w:rPr>
          <w:color w:val="000009"/>
          <w:sz w:val="28"/>
        </w:rPr>
        <w:t>of</w:t>
      </w:r>
      <w:r>
        <w:rPr>
          <w:color w:val="000009"/>
          <w:spacing w:val="32"/>
          <w:sz w:val="28"/>
        </w:rPr>
        <w:t xml:space="preserve"> </w:t>
      </w:r>
      <w:r>
        <w:rPr>
          <w:color w:val="000009"/>
          <w:sz w:val="28"/>
        </w:rPr>
        <w:t>the</w:t>
      </w:r>
      <w:r>
        <w:rPr>
          <w:color w:val="000009"/>
          <w:spacing w:val="32"/>
          <w:sz w:val="28"/>
        </w:rPr>
        <w:t xml:space="preserve"> </w:t>
      </w:r>
      <w:r>
        <w:rPr>
          <w:color w:val="000009"/>
          <w:sz w:val="28"/>
        </w:rPr>
        <w:t>award</w:t>
      </w:r>
      <w:r>
        <w:rPr>
          <w:color w:val="000009"/>
          <w:spacing w:val="31"/>
          <w:sz w:val="28"/>
        </w:rPr>
        <w:t xml:space="preserve"> </w:t>
      </w:r>
      <w:r>
        <w:rPr>
          <w:color w:val="000009"/>
          <w:sz w:val="28"/>
        </w:rPr>
        <w:t>by</w:t>
      </w:r>
      <w:r>
        <w:rPr>
          <w:color w:val="000009"/>
          <w:spacing w:val="31"/>
          <w:sz w:val="28"/>
        </w:rPr>
        <w:t xml:space="preserve"> </w:t>
      </w:r>
      <w:r>
        <w:rPr>
          <w:color w:val="000009"/>
          <w:sz w:val="28"/>
        </w:rPr>
        <w:t>which</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861" w:right="160"/>
      </w:pPr>
      <w:r>
        <w:rPr>
          <w:color w:val="000009"/>
        </w:rPr>
        <w:t>the rights of any party has been prejud</w:t>
      </w:r>
      <w:r>
        <w:rPr>
          <w:color w:val="000009"/>
        </w:rPr>
        <w:t>iced under Section 48(1)(a)(vii) of the Arbitration Act, 2002 (Singapore). It referred to breach of natural justice if an award was set aside on a basis not raised or contemplated by the parties since the affected party would have been deprived of its oppo</w:t>
      </w:r>
      <w:r>
        <w:rPr>
          <w:color w:val="000009"/>
        </w:rPr>
        <w:t>rtunity to be heard. It then held that the corollary of this would be that an arbitral tribunal will be in the breach of natural justice if in the course of reaching its decision it disregarded the submissions and arguments made by the parties on the issue</w:t>
      </w:r>
      <w:r>
        <w:rPr>
          <w:color w:val="000009"/>
        </w:rPr>
        <w:t>s without considering the merits thereof. For this, it relied upon three Australian cases and an earlier judgment which considered these three cases. The Court then</w:t>
      </w:r>
      <w:r>
        <w:rPr>
          <w:color w:val="000009"/>
          <w:spacing w:val="-12"/>
        </w:rPr>
        <w:t xml:space="preserve"> </w:t>
      </w:r>
      <w:r>
        <w:rPr>
          <w:color w:val="000009"/>
        </w:rPr>
        <w:t>concluded:</w:t>
      </w:r>
    </w:p>
    <w:p w:rsidR="00223B1A" w:rsidRDefault="00457C7C">
      <w:pPr>
        <w:pStyle w:val="BodyText"/>
        <w:spacing w:before="1"/>
        <w:ind w:right="1103"/>
      </w:pPr>
      <w:r>
        <w:rPr>
          <w:color w:val="000009"/>
        </w:rPr>
        <w:t>“</w:t>
      </w:r>
      <w:r>
        <w:rPr>
          <w:b/>
          <w:color w:val="000009"/>
        </w:rPr>
        <w:t xml:space="preserve">53. </w:t>
      </w:r>
      <w:r>
        <w:rPr>
          <w:color w:val="000009"/>
        </w:rPr>
        <w:t>As I have concluded earlier, an arbitrator’s failure to consider material a</w:t>
      </w:r>
      <w:r>
        <w:rPr>
          <w:color w:val="000009"/>
        </w:rPr>
        <w:t>rguments or submissions is a breach of natural justice. In the present case, the Arbitrator had dismissed Front Row’s counterclaim without considering the grounds of its counterclaim in full because he was under the misapprehension that Front Row had aband</w:t>
      </w:r>
      <w:r>
        <w:rPr>
          <w:color w:val="000009"/>
        </w:rPr>
        <w:t>oned its reliance on the Representation. Had he not been mistaken, he would have had to decide whether or not the Representation was false. A decision that there had been a misrepresentation in regard thereto would have resulted in an award in favour of Fr</w:t>
      </w:r>
      <w:r>
        <w:rPr>
          <w:color w:val="000009"/>
        </w:rPr>
        <w:t>ont Row, assuming the other ingredients for a successful claim (viz, “reliance” and “detriment”) were satisfied. It was not for me to delve further into the question whether Front Row’s reliance upon the Representation would have succeeded but for the arbi</w:t>
      </w:r>
      <w:r>
        <w:rPr>
          <w:color w:val="000009"/>
        </w:rPr>
        <w:t>trator’s misrepresentation. It sufficed that the Arbitrator failed to consider such a material ground. That alone was sufficient prejudice to Front Row.</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104"/>
      </w:pPr>
      <w:r>
        <w:rPr>
          <w:b/>
          <w:color w:val="000009"/>
        </w:rPr>
        <w:t xml:space="preserve">54. </w:t>
      </w:r>
      <w:r>
        <w:rPr>
          <w:color w:val="000009"/>
        </w:rPr>
        <w:t>In the result, I allowed Front Row’s application and ordered that the part of the</w:t>
      </w:r>
      <w:r>
        <w:rPr>
          <w:color w:val="000009"/>
        </w:rPr>
        <w:t xml:space="preserve"> Award dealing with Front Row’s counterclaim and with costs of the Arbitration</w:t>
      </w:r>
      <w:r>
        <w:rPr>
          <w:color w:val="000009"/>
          <w:spacing w:val="-32"/>
        </w:rPr>
        <w:t xml:space="preserve"> </w:t>
      </w:r>
      <w:r>
        <w:rPr>
          <w:color w:val="000009"/>
        </w:rPr>
        <w:t xml:space="preserve">be set aside as a whole. I further ordered that the part of the Award so set aside be tried afresh by a newly appointed </w:t>
      </w:r>
      <w:r>
        <w:rPr>
          <w:color w:val="000009"/>
          <w:spacing w:val="-3"/>
        </w:rPr>
        <w:t xml:space="preserve">arbitrator. </w:t>
      </w:r>
      <w:r>
        <w:rPr>
          <w:color w:val="000009"/>
          <w:spacing w:val="-4"/>
        </w:rPr>
        <w:t xml:space="preserve">Finally, </w:t>
      </w:r>
      <w:r>
        <w:rPr>
          <w:color w:val="000009"/>
        </w:rPr>
        <w:t>I also ordered that the costs of and</w:t>
      </w:r>
      <w:r>
        <w:rPr>
          <w:color w:val="000009"/>
        </w:rPr>
        <w:t xml:space="preserve"> incidental to Front Row’s application be paid by Daimler to Front</w:t>
      </w:r>
      <w:r>
        <w:rPr>
          <w:color w:val="000009"/>
          <w:spacing w:val="-5"/>
        </w:rPr>
        <w:t xml:space="preserve"> </w:t>
      </w:r>
      <w:r>
        <w:rPr>
          <w:color w:val="000009"/>
          <w:spacing w:val="-4"/>
        </w:rPr>
        <w:t>Row.”</w:t>
      </w:r>
    </w:p>
    <w:p w:rsidR="00223B1A" w:rsidRDefault="00223B1A">
      <w:pPr>
        <w:pStyle w:val="BodyText"/>
        <w:ind w:left="0"/>
        <w:jc w:val="left"/>
        <w:rPr>
          <w:sz w:val="30"/>
        </w:rPr>
      </w:pPr>
    </w:p>
    <w:p w:rsidR="00223B1A" w:rsidRDefault="00457C7C">
      <w:pPr>
        <w:pStyle w:val="ListParagraph"/>
        <w:numPr>
          <w:ilvl w:val="1"/>
          <w:numId w:val="16"/>
        </w:numPr>
        <w:tabs>
          <w:tab w:val="left" w:pos="1222"/>
        </w:tabs>
        <w:spacing w:before="217" w:line="480" w:lineRule="auto"/>
        <w:ind w:left="861" w:right="161" w:hanging="360"/>
        <w:jc w:val="both"/>
        <w:rPr>
          <w:sz w:val="28"/>
        </w:rPr>
      </w:pPr>
      <w:r>
        <w:rPr>
          <w:color w:val="000009"/>
          <w:sz w:val="28"/>
        </w:rPr>
        <w:t xml:space="preserve">In </w:t>
      </w:r>
      <w:r>
        <w:rPr>
          <w:b/>
          <w:color w:val="000009"/>
          <w:sz w:val="28"/>
        </w:rPr>
        <w:t xml:space="preserve">TMM Division Maritime SA </w:t>
      </w:r>
      <w:r>
        <w:rPr>
          <w:b/>
          <w:color w:val="000009"/>
          <w:spacing w:val="-11"/>
          <w:sz w:val="28"/>
        </w:rPr>
        <w:t xml:space="preserve">v. </w:t>
      </w:r>
      <w:r>
        <w:rPr>
          <w:b/>
          <w:color w:val="000009"/>
          <w:sz w:val="28"/>
        </w:rPr>
        <w:t xml:space="preserve">Pacific Richfield Marine Pte Ltd. </w:t>
      </w:r>
      <w:r>
        <w:rPr>
          <w:color w:val="000009"/>
          <w:sz w:val="28"/>
        </w:rPr>
        <w:t>(2013) SGHC 186, the Singapore High Court referred to Section 24(b) of the International Arbitration Act (Singapore), which requires an award to be set aside if the rules of natural justice are breached. In arriving at its conclusion under the caption “Gen</w:t>
      </w:r>
      <w:r>
        <w:rPr>
          <w:color w:val="000009"/>
          <w:sz w:val="28"/>
        </w:rPr>
        <w:t xml:space="preserve">eral Principles of Curial Scrutiny”, the Court held </w:t>
      </w:r>
      <w:r>
        <w:rPr>
          <w:color w:val="000009"/>
          <w:spacing w:val="-3"/>
          <w:sz w:val="28"/>
        </w:rPr>
        <w:t xml:space="preserve">“However, </w:t>
      </w:r>
      <w:r>
        <w:rPr>
          <w:color w:val="000009"/>
          <w:sz w:val="28"/>
        </w:rPr>
        <w:t xml:space="preserve">it does not </w:t>
      </w:r>
      <w:r>
        <w:rPr>
          <w:color w:val="000009"/>
          <w:spacing w:val="-3"/>
          <w:sz w:val="28"/>
        </w:rPr>
        <w:t xml:space="preserve">follow, </w:t>
      </w:r>
      <w:r>
        <w:rPr>
          <w:color w:val="000009"/>
          <w:sz w:val="28"/>
        </w:rPr>
        <w:t>and neither do I accept, that this process always entails sifting through the entire record of the arbitral proceedings with a fine-tooth comb.” (See paragraph 42). The Court</w:t>
      </w:r>
      <w:r>
        <w:rPr>
          <w:color w:val="000009"/>
          <w:sz w:val="28"/>
        </w:rPr>
        <w:t xml:space="preserve"> also held, “the Court should not nit-pick at the award. Infelicities are to be expected and are generally irrelevant to the merits of any challenges” (See paragraph 45). The Court went on to hold that the high standard of cogent reasons required by the ju</w:t>
      </w:r>
      <w:r>
        <w:rPr>
          <w:color w:val="000009"/>
          <w:sz w:val="28"/>
        </w:rPr>
        <w:t>diciary should not be applied to arbitration awards (See paragraph 102). The Court then outlined what standards could be applied to arbitral awards as</w:t>
      </w:r>
      <w:r>
        <w:rPr>
          <w:color w:val="000009"/>
          <w:spacing w:val="-4"/>
          <w:sz w:val="28"/>
        </w:rPr>
        <w:t xml:space="preserve"> </w:t>
      </w:r>
      <w:r>
        <w:rPr>
          <w:color w:val="000009"/>
          <w:sz w:val="28"/>
        </w:rPr>
        <w:t>follows:</w:t>
      </w:r>
    </w:p>
    <w:p w:rsidR="00223B1A" w:rsidRDefault="00457C7C">
      <w:pPr>
        <w:spacing w:before="1"/>
        <w:ind w:left="1778" w:right="1100"/>
        <w:jc w:val="both"/>
        <w:rPr>
          <w:sz w:val="28"/>
        </w:rPr>
      </w:pPr>
      <w:r>
        <w:rPr>
          <w:color w:val="000009"/>
          <w:sz w:val="28"/>
        </w:rPr>
        <w:t>“</w:t>
      </w:r>
      <w:r>
        <w:rPr>
          <w:b/>
          <w:color w:val="000009"/>
          <w:sz w:val="28"/>
        </w:rPr>
        <w:t xml:space="preserve">103. </w:t>
      </w:r>
      <w:r>
        <w:rPr>
          <w:color w:val="000009"/>
          <w:sz w:val="28"/>
        </w:rPr>
        <w:t xml:space="preserve">The Singapore Court of Appeal’s decision in </w:t>
      </w:r>
      <w:r>
        <w:rPr>
          <w:i/>
          <w:color w:val="000009"/>
          <w:sz w:val="28"/>
        </w:rPr>
        <w:t xml:space="preserve">Thong Ah Fat v Public Prosecutor </w:t>
      </w:r>
      <w:r>
        <w:rPr>
          <w:color w:val="000009"/>
          <w:sz w:val="28"/>
        </w:rPr>
        <w:t xml:space="preserve">[2012] 1 SLR </w:t>
      </w:r>
      <w:r>
        <w:rPr>
          <w:color w:val="000009"/>
          <w:sz w:val="28"/>
        </w:rPr>
        <w:t>676 (“Thong Ah Fat”) which sets out the scope and content</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right="1103"/>
      </w:pPr>
      <w:r>
        <w:rPr>
          <w:color w:val="000009"/>
        </w:rPr>
        <w:t xml:space="preserve">of the court’s duty to give reasons offers, in my </w:t>
      </w:r>
      <w:r>
        <w:rPr>
          <w:color w:val="000009"/>
          <w:spacing w:val="-4"/>
        </w:rPr>
        <w:t xml:space="preserve">view, </w:t>
      </w:r>
      <w:r>
        <w:rPr>
          <w:color w:val="000009"/>
        </w:rPr>
        <w:t>an instructive parallel. I note in passing that Professor Jeffrey Waincymer suggests that it is unhelpful to define the cont</w:t>
      </w:r>
      <w:r>
        <w:rPr>
          <w:color w:val="000009"/>
        </w:rPr>
        <w:t xml:space="preserve">ent of arbitrators’ duty to give reasons by reference to judicial standards: </w:t>
      </w:r>
      <w:r>
        <w:rPr>
          <w:color w:val="000009"/>
          <w:spacing w:val="-3"/>
        </w:rPr>
        <w:t xml:space="preserve">Waincymer  </w:t>
      </w:r>
      <w:r>
        <w:rPr>
          <w:color w:val="000009"/>
        </w:rPr>
        <w:t xml:space="preserve">at </w:t>
      </w:r>
      <w:r>
        <w:rPr>
          <w:color w:val="000009"/>
          <w:spacing w:val="32"/>
        </w:rPr>
        <w:t xml:space="preserve"> </w:t>
      </w:r>
      <w:r>
        <w:rPr>
          <w:color w:val="000009"/>
        </w:rPr>
        <w:t>para</w:t>
      </w:r>
    </w:p>
    <w:p w:rsidR="00223B1A" w:rsidRDefault="00457C7C">
      <w:pPr>
        <w:pStyle w:val="BodyText"/>
        <w:ind w:right="1096"/>
      </w:pPr>
      <w:r>
        <w:rPr>
          <w:color w:val="000009"/>
        </w:rPr>
        <w:t xml:space="preserve">16.9.3. In support of his </w:t>
      </w:r>
      <w:r>
        <w:rPr>
          <w:color w:val="000009"/>
          <w:spacing w:val="-4"/>
        </w:rPr>
        <w:t xml:space="preserve">view, </w:t>
      </w:r>
      <w:r>
        <w:rPr>
          <w:color w:val="000009"/>
        </w:rPr>
        <w:t xml:space="preserve">he referred to the High Court of Australia decision of </w:t>
      </w:r>
      <w:r>
        <w:rPr>
          <w:i/>
          <w:color w:val="000009"/>
        </w:rPr>
        <w:t xml:space="preserve">Westport Insurance Corporation &amp; Ors v Gordian Runoff Limited </w:t>
      </w:r>
      <w:r>
        <w:rPr>
          <w:color w:val="000009"/>
        </w:rPr>
        <w:t>[2011] HCA</w:t>
      </w:r>
      <w:r>
        <w:rPr>
          <w:color w:val="000009"/>
        </w:rPr>
        <w:t xml:space="preserve"> 37 where Kiefel J stated (at [168]–[169]) that there is nothing in the relevant Australian legislation, the Commercial Arbitration Act 1984, which stipulates that the </w:t>
      </w:r>
      <w:r>
        <w:rPr>
          <w:i/>
          <w:color w:val="000009"/>
        </w:rPr>
        <w:t xml:space="preserve">standard </w:t>
      </w:r>
      <w:r>
        <w:rPr>
          <w:color w:val="000009"/>
        </w:rPr>
        <w:t xml:space="preserve">for giving reasons in arbitration should be the same as the judicial standard. </w:t>
      </w:r>
      <w:r>
        <w:rPr>
          <w:color w:val="000009"/>
        </w:rPr>
        <w:t xml:space="preserve">The same is true of the IAA but as the court in </w:t>
      </w:r>
      <w:r>
        <w:rPr>
          <w:i/>
          <w:color w:val="000009"/>
        </w:rPr>
        <w:t xml:space="preserve">Thong Ah Fat </w:t>
      </w:r>
      <w:r>
        <w:rPr>
          <w:color w:val="000009"/>
        </w:rPr>
        <w:t xml:space="preserve">held (at [19]), the general duty of a judicial body to explain its decision is ineluctably “a function of due process, and therefore of justice”. While there are structural differences between a </w:t>
      </w:r>
      <w:r>
        <w:rPr>
          <w:color w:val="000009"/>
        </w:rPr>
        <w:t>court and an arbitral tribunal, it cannot be gainsaid that arbitrations are subject to the same ideals of due process and justice. It bears mentioning that Kiefel J concluded that the requirement to give a reasoned award cannot be devoid of content and for</w:t>
      </w:r>
      <w:r>
        <w:rPr>
          <w:color w:val="000009"/>
        </w:rPr>
        <w:t xml:space="preserve"> that reason, he was content to  adopt  Donaldson  </w:t>
      </w:r>
      <w:r>
        <w:rPr>
          <w:color w:val="000009"/>
          <w:spacing w:val="-3"/>
        </w:rPr>
        <w:t xml:space="preserve">LJ’s  </w:t>
      </w:r>
      <w:r>
        <w:rPr>
          <w:color w:val="000009"/>
        </w:rPr>
        <w:t xml:space="preserve">statement  in  </w:t>
      </w:r>
      <w:r>
        <w:rPr>
          <w:i/>
          <w:color w:val="000009"/>
        </w:rPr>
        <w:t xml:space="preserve">Bremer </w:t>
      </w:r>
      <w:r>
        <w:rPr>
          <w:i/>
          <w:color w:val="000009"/>
          <w:spacing w:val="25"/>
        </w:rPr>
        <w:t xml:space="preserve"> </w:t>
      </w:r>
      <w:r>
        <w:rPr>
          <w:color w:val="000009"/>
        </w:rPr>
        <w:t>(see</w:t>
      </w:r>
    </w:p>
    <w:p w:rsidR="00223B1A" w:rsidRDefault="00457C7C">
      <w:pPr>
        <w:pStyle w:val="BodyText"/>
        <w:spacing w:before="1"/>
      </w:pPr>
      <w:r>
        <w:rPr>
          <w:color w:val="000009"/>
        </w:rPr>
        <w:t>[101] above).</w:t>
      </w:r>
    </w:p>
    <w:p w:rsidR="00223B1A" w:rsidRDefault="00457C7C">
      <w:pPr>
        <w:pStyle w:val="BodyText"/>
        <w:spacing w:before="200"/>
        <w:ind w:right="1096"/>
      </w:pPr>
      <w:r>
        <w:rPr>
          <w:b/>
          <w:color w:val="000009"/>
        </w:rPr>
        <w:t xml:space="preserve">104. </w:t>
      </w:r>
      <w:r>
        <w:rPr>
          <w:color w:val="000009"/>
        </w:rPr>
        <w:t>Therefore, in my view, the standards applicable to judges are assistive indicia to arbitrators. While the rules of natural justice must be applied rigorously in arbitrations as they are in court litigation, the practical realities of the arbitral ecosystem</w:t>
      </w:r>
      <w:r>
        <w:rPr>
          <w:color w:val="000009"/>
        </w:rPr>
        <w:t xml:space="preserve"> such as promptness and price are also important (see </w:t>
      </w:r>
      <w:r>
        <w:rPr>
          <w:i/>
          <w:color w:val="000009"/>
        </w:rPr>
        <w:t xml:space="preserve">Soh Beng Tee </w:t>
      </w:r>
      <w:r>
        <w:rPr>
          <w:color w:val="000009"/>
        </w:rPr>
        <w:t xml:space="preserve">at [63]). On this note, the following are clear from </w:t>
      </w:r>
      <w:r>
        <w:rPr>
          <w:i/>
          <w:color w:val="000009"/>
        </w:rPr>
        <w:t>Thong Ah Fat</w:t>
      </w:r>
      <w:r>
        <w:rPr>
          <w:color w:val="000009"/>
        </w:rPr>
        <w:t>:</w:t>
      </w:r>
    </w:p>
    <w:p w:rsidR="00223B1A" w:rsidRDefault="00457C7C">
      <w:pPr>
        <w:pStyle w:val="ListParagraph"/>
        <w:numPr>
          <w:ilvl w:val="0"/>
          <w:numId w:val="11"/>
        </w:numPr>
        <w:tabs>
          <w:tab w:val="left" w:pos="2204"/>
        </w:tabs>
        <w:ind w:firstLine="0"/>
        <w:jc w:val="both"/>
        <w:rPr>
          <w:sz w:val="28"/>
        </w:rPr>
      </w:pPr>
      <w:r>
        <w:rPr>
          <w:color w:val="000009"/>
          <w:sz w:val="28"/>
        </w:rPr>
        <w:t>The standard of explanation required in every case must correspond to the requirements of the case. Costs and delays are r</w:t>
      </w:r>
      <w:r>
        <w:rPr>
          <w:color w:val="000009"/>
          <w:sz w:val="28"/>
        </w:rPr>
        <w:t>elevant factors to consider when determining the extent to which reasons and explanations are to be set out in detail: at</w:t>
      </w:r>
      <w:r>
        <w:rPr>
          <w:color w:val="000009"/>
          <w:spacing w:val="-27"/>
          <w:sz w:val="28"/>
        </w:rPr>
        <w:t xml:space="preserve"> </w:t>
      </w:r>
      <w:r>
        <w:rPr>
          <w:color w:val="000009"/>
          <w:sz w:val="28"/>
        </w:rPr>
        <w:t>[29]–[30].</w:t>
      </w:r>
    </w:p>
    <w:p w:rsidR="00223B1A" w:rsidRDefault="00457C7C">
      <w:pPr>
        <w:pStyle w:val="ListParagraph"/>
        <w:numPr>
          <w:ilvl w:val="0"/>
          <w:numId w:val="11"/>
        </w:numPr>
        <w:tabs>
          <w:tab w:val="left" w:pos="2446"/>
        </w:tabs>
        <w:ind w:right="1106" w:firstLine="0"/>
        <w:jc w:val="both"/>
        <w:rPr>
          <w:sz w:val="28"/>
        </w:rPr>
      </w:pPr>
      <w:r>
        <w:rPr>
          <w:color w:val="000009"/>
          <w:sz w:val="28"/>
        </w:rPr>
        <w:t>In “very clear cases” with specific and straightforward factual or legal issues, the court may even dispense with reasons. Its conclusion will</w:t>
      </w:r>
      <w:r>
        <w:rPr>
          <w:color w:val="000009"/>
          <w:spacing w:val="58"/>
          <w:sz w:val="28"/>
        </w:rPr>
        <w:t xml:space="preserve"> </w:t>
      </w:r>
      <w:r>
        <w:rPr>
          <w:color w:val="000009"/>
          <w:sz w:val="28"/>
        </w:rPr>
        <w:t>be</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right="1107"/>
      </w:pPr>
      <w:r>
        <w:rPr>
          <w:color w:val="000009"/>
        </w:rPr>
        <w:t>sufficient because the reasons behind the conclusion are a matter of necessary inference: at</w:t>
      </w:r>
      <w:r>
        <w:rPr>
          <w:color w:val="000009"/>
        </w:rPr>
        <w:t xml:space="preserve"> [32].</w:t>
      </w:r>
    </w:p>
    <w:p w:rsidR="00223B1A" w:rsidRDefault="00457C7C">
      <w:pPr>
        <w:pStyle w:val="ListParagraph"/>
        <w:numPr>
          <w:ilvl w:val="0"/>
          <w:numId w:val="11"/>
        </w:numPr>
        <w:tabs>
          <w:tab w:val="left" w:pos="2202"/>
        </w:tabs>
        <w:ind w:firstLine="0"/>
        <w:jc w:val="both"/>
        <w:rPr>
          <w:sz w:val="28"/>
        </w:rPr>
      </w:pPr>
      <w:r>
        <w:rPr>
          <w:color w:val="000009"/>
          <w:sz w:val="28"/>
        </w:rPr>
        <w:t>Decisions or findings which do not bear directly on the substance of the dispute or affect the final resolution of the parties’ rights may not require detailed reasoning. As a rule of thumb, the more profound the consequences of a specific decision,</w:t>
      </w:r>
      <w:r>
        <w:rPr>
          <w:color w:val="000009"/>
          <w:sz w:val="28"/>
        </w:rPr>
        <w:t xml:space="preserve"> the greater the necessity for detailed reasoning: at</w:t>
      </w:r>
      <w:r>
        <w:rPr>
          <w:color w:val="000009"/>
          <w:spacing w:val="-25"/>
          <w:sz w:val="28"/>
        </w:rPr>
        <w:t xml:space="preserve"> </w:t>
      </w:r>
      <w:r>
        <w:rPr>
          <w:color w:val="000009"/>
          <w:sz w:val="28"/>
        </w:rPr>
        <w:t>[33].</w:t>
      </w:r>
    </w:p>
    <w:p w:rsidR="00223B1A" w:rsidRDefault="00457C7C">
      <w:pPr>
        <w:pStyle w:val="ListParagraph"/>
        <w:numPr>
          <w:ilvl w:val="0"/>
          <w:numId w:val="11"/>
        </w:numPr>
        <w:tabs>
          <w:tab w:val="left" w:pos="2212"/>
        </w:tabs>
        <w:ind w:right="1107" w:firstLine="0"/>
        <w:jc w:val="both"/>
        <w:rPr>
          <w:sz w:val="28"/>
        </w:rPr>
      </w:pPr>
      <w:r>
        <w:rPr>
          <w:color w:val="000009"/>
          <w:sz w:val="28"/>
        </w:rPr>
        <w:t>There should be a summary of all the key relevant evidence but not all the detailed evidence needs to be referred to: at</w:t>
      </w:r>
      <w:r>
        <w:rPr>
          <w:color w:val="000009"/>
          <w:spacing w:val="-4"/>
          <w:sz w:val="28"/>
        </w:rPr>
        <w:t xml:space="preserve"> </w:t>
      </w:r>
      <w:r>
        <w:rPr>
          <w:color w:val="000009"/>
          <w:sz w:val="28"/>
        </w:rPr>
        <w:t>[34].</w:t>
      </w:r>
    </w:p>
    <w:p w:rsidR="00223B1A" w:rsidRDefault="00457C7C">
      <w:pPr>
        <w:pStyle w:val="ListParagraph"/>
        <w:numPr>
          <w:ilvl w:val="0"/>
          <w:numId w:val="11"/>
        </w:numPr>
        <w:tabs>
          <w:tab w:val="left" w:pos="2314"/>
        </w:tabs>
        <w:ind w:right="1107" w:firstLine="0"/>
        <w:jc w:val="both"/>
        <w:rPr>
          <w:sz w:val="28"/>
        </w:rPr>
      </w:pPr>
      <w:r>
        <w:rPr>
          <w:color w:val="000009"/>
          <w:sz w:val="28"/>
        </w:rPr>
        <w:t xml:space="preserve">The parties’ opposing stance and the judge’s findings of fact on the </w:t>
      </w:r>
      <w:r>
        <w:rPr>
          <w:color w:val="000009"/>
          <w:sz w:val="28"/>
        </w:rPr>
        <w:t xml:space="preserve">material issues should be set out. </w:t>
      </w:r>
      <w:r>
        <w:rPr>
          <w:color w:val="000009"/>
          <w:spacing w:val="-3"/>
          <w:sz w:val="28"/>
        </w:rPr>
        <w:t xml:space="preserve">However, </w:t>
      </w:r>
      <w:r>
        <w:rPr>
          <w:color w:val="000009"/>
          <w:sz w:val="28"/>
        </w:rPr>
        <w:t>the judge does not have to make an explicit ruling on each and every factual issue: at [35]– [36].</w:t>
      </w:r>
    </w:p>
    <w:p w:rsidR="00223B1A" w:rsidRDefault="00457C7C">
      <w:pPr>
        <w:pStyle w:val="ListParagraph"/>
        <w:numPr>
          <w:ilvl w:val="0"/>
          <w:numId w:val="11"/>
        </w:numPr>
        <w:tabs>
          <w:tab w:val="left" w:pos="2124"/>
        </w:tabs>
        <w:spacing w:before="201"/>
        <w:ind w:right="1106" w:firstLine="0"/>
        <w:jc w:val="both"/>
        <w:rPr>
          <w:sz w:val="28"/>
        </w:rPr>
      </w:pPr>
      <w:r>
        <w:rPr>
          <w:color w:val="000009"/>
          <w:sz w:val="28"/>
        </w:rPr>
        <w:t>The decision should demonstrate an examination of the relevant evidence and the facts found with a view to explai</w:t>
      </w:r>
      <w:r>
        <w:rPr>
          <w:color w:val="000009"/>
          <w:sz w:val="28"/>
        </w:rPr>
        <w:t>ning the final outcome on each material issue: at</w:t>
      </w:r>
      <w:r>
        <w:rPr>
          <w:color w:val="000009"/>
          <w:spacing w:val="-1"/>
          <w:sz w:val="28"/>
        </w:rPr>
        <w:t xml:space="preserve"> </w:t>
      </w:r>
      <w:r>
        <w:rPr>
          <w:color w:val="000009"/>
          <w:sz w:val="28"/>
        </w:rPr>
        <w:t>[36].”</w:t>
      </w:r>
    </w:p>
    <w:p w:rsidR="00223B1A" w:rsidRDefault="00223B1A">
      <w:pPr>
        <w:pStyle w:val="BodyText"/>
        <w:ind w:left="0"/>
        <w:jc w:val="left"/>
        <w:rPr>
          <w:sz w:val="30"/>
        </w:rPr>
      </w:pPr>
    </w:p>
    <w:p w:rsidR="00223B1A" w:rsidRDefault="00457C7C">
      <w:pPr>
        <w:pStyle w:val="ListParagraph"/>
        <w:numPr>
          <w:ilvl w:val="1"/>
          <w:numId w:val="16"/>
        </w:numPr>
        <w:tabs>
          <w:tab w:val="left" w:pos="786"/>
        </w:tabs>
        <w:spacing w:before="217" w:line="480" w:lineRule="auto"/>
        <w:ind w:left="786" w:right="111" w:hanging="426"/>
        <w:jc w:val="both"/>
        <w:rPr>
          <w:sz w:val="28"/>
        </w:rPr>
      </w:pPr>
      <w:r>
        <w:rPr>
          <w:color w:val="000009"/>
          <w:sz w:val="28"/>
        </w:rPr>
        <w:t xml:space="preserve">In </w:t>
      </w:r>
      <w:r>
        <w:rPr>
          <w:b/>
          <w:color w:val="000009"/>
          <w:sz w:val="28"/>
        </w:rPr>
        <w:t xml:space="preserve">AKN &amp; </w:t>
      </w:r>
      <w:r>
        <w:rPr>
          <w:b/>
          <w:color w:val="000009"/>
          <w:spacing w:val="-5"/>
          <w:sz w:val="28"/>
        </w:rPr>
        <w:t xml:space="preserve">Anr. </w:t>
      </w:r>
      <w:r>
        <w:rPr>
          <w:b/>
          <w:color w:val="000009"/>
          <w:spacing w:val="-11"/>
          <w:sz w:val="28"/>
        </w:rPr>
        <w:t xml:space="preserve">v. </w:t>
      </w:r>
      <w:r>
        <w:rPr>
          <w:b/>
          <w:color w:val="000009"/>
          <w:sz w:val="28"/>
        </w:rPr>
        <w:t xml:space="preserve">ALC &amp; Ors. </w:t>
      </w:r>
      <w:r>
        <w:rPr>
          <w:color w:val="000009"/>
          <w:sz w:val="28"/>
        </w:rPr>
        <w:t>(2015) SGCA 18, the Singapore High Court, again in considering the natural justice requirement contained in Section 24(b) of the International Arbitration Act (Singapore), held as follows:</w:t>
      </w:r>
    </w:p>
    <w:p w:rsidR="00223B1A" w:rsidRDefault="00457C7C">
      <w:pPr>
        <w:pStyle w:val="BodyText"/>
        <w:spacing w:before="240"/>
        <w:ind w:right="1104"/>
      </w:pPr>
      <w:r>
        <w:rPr>
          <w:color w:val="000009"/>
        </w:rPr>
        <w:t>“</w:t>
      </w:r>
      <w:r>
        <w:rPr>
          <w:b/>
          <w:color w:val="000009"/>
        </w:rPr>
        <w:t xml:space="preserve">38. </w:t>
      </w:r>
      <w:r>
        <w:rPr>
          <w:color w:val="000009"/>
        </w:rPr>
        <w:t>In particular, there is no right of appeal from arbitral award</w:t>
      </w:r>
      <w:r>
        <w:rPr>
          <w:color w:val="000009"/>
        </w:rPr>
        <w:t xml:space="preserve">s. That is not to say that the courts can never intervene. </w:t>
      </w:r>
      <w:r>
        <w:rPr>
          <w:color w:val="000009"/>
          <w:spacing w:val="-3"/>
        </w:rPr>
        <w:t xml:space="preserve">However, </w:t>
      </w:r>
      <w:r>
        <w:rPr>
          <w:color w:val="000009"/>
        </w:rPr>
        <w:t>the grounds for curial intervention are narrowly circumscribed, and generally concern process failures that are unfair and prejudice the parties or instances where the arbitral tribunal ha</w:t>
      </w:r>
      <w:r>
        <w:rPr>
          <w:color w:val="000009"/>
        </w:rPr>
        <w:t xml:space="preserve">s made a decision that is beyond the scope of the arbitration agreement. </w:t>
      </w:r>
      <w:r>
        <w:rPr>
          <w:color w:val="000009"/>
          <w:u w:val="single" w:color="000009"/>
        </w:rPr>
        <w:t>It follows that, from the courts’</w:t>
      </w:r>
      <w:r>
        <w:rPr>
          <w:color w:val="000009"/>
        </w:rPr>
        <w:t xml:space="preserve"> </w:t>
      </w:r>
      <w:r>
        <w:rPr>
          <w:color w:val="000009"/>
          <w:u w:val="single" w:color="000009"/>
        </w:rPr>
        <w:t>perspective, the parties to an arbitration do not have</w:t>
      </w:r>
      <w:r>
        <w:rPr>
          <w:color w:val="000009"/>
        </w:rPr>
        <w:t xml:space="preserve"> </w:t>
      </w:r>
      <w:r>
        <w:rPr>
          <w:color w:val="000009"/>
          <w:u w:val="single" w:color="000009"/>
        </w:rPr>
        <w:t>a</w:t>
      </w:r>
      <w:r>
        <w:rPr>
          <w:color w:val="000009"/>
        </w:rPr>
        <w:t xml:space="preserve"> </w:t>
      </w:r>
      <w:r>
        <w:rPr>
          <w:color w:val="000009"/>
          <w:u w:val="single" w:color="000009"/>
        </w:rPr>
        <w:t>right</w:t>
      </w:r>
      <w:r>
        <w:rPr>
          <w:color w:val="000009"/>
          <w:spacing w:val="51"/>
          <w:u w:val="single" w:color="000009"/>
        </w:rPr>
        <w:t xml:space="preserve"> </w:t>
      </w:r>
      <w:r>
        <w:rPr>
          <w:color w:val="000009"/>
          <w:u w:val="single" w:color="000009"/>
        </w:rPr>
        <w:t>to</w:t>
      </w:r>
      <w:r>
        <w:rPr>
          <w:color w:val="000009"/>
          <w:spacing w:val="52"/>
          <w:u w:val="single" w:color="000009"/>
        </w:rPr>
        <w:t xml:space="preserve"> </w:t>
      </w:r>
      <w:r>
        <w:rPr>
          <w:color w:val="000009"/>
          <w:u w:val="single" w:color="000009"/>
        </w:rPr>
        <w:t>a</w:t>
      </w:r>
      <w:r>
        <w:rPr>
          <w:color w:val="000009"/>
          <w:spacing w:val="52"/>
          <w:u w:val="single" w:color="000009"/>
        </w:rPr>
        <w:t xml:space="preserve"> </w:t>
      </w:r>
      <w:r>
        <w:rPr>
          <w:color w:val="000009"/>
          <w:u w:val="single" w:color="000009"/>
        </w:rPr>
        <w:t>“correct”</w:t>
      </w:r>
      <w:r>
        <w:rPr>
          <w:color w:val="000009"/>
          <w:spacing w:val="54"/>
          <w:u w:val="single" w:color="000009"/>
        </w:rPr>
        <w:t xml:space="preserve"> </w:t>
      </w:r>
      <w:r>
        <w:rPr>
          <w:color w:val="000009"/>
          <w:u w:val="single" w:color="000009"/>
        </w:rPr>
        <w:t>decision</w:t>
      </w:r>
      <w:r>
        <w:rPr>
          <w:color w:val="000009"/>
          <w:spacing w:val="54"/>
          <w:u w:val="single" w:color="000009"/>
        </w:rPr>
        <w:t xml:space="preserve"> </w:t>
      </w:r>
      <w:r>
        <w:rPr>
          <w:color w:val="000009"/>
          <w:u w:val="single" w:color="000009"/>
        </w:rPr>
        <w:t>from</w:t>
      </w:r>
      <w:r>
        <w:rPr>
          <w:color w:val="000009"/>
          <w:spacing w:val="52"/>
          <w:u w:val="single" w:color="000009"/>
        </w:rPr>
        <w:t xml:space="preserve"> </w:t>
      </w:r>
      <w:r>
        <w:rPr>
          <w:color w:val="000009"/>
          <w:u w:val="single" w:color="000009"/>
        </w:rPr>
        <w:t>the</w:t>
      </w:r>
      <w:r>
        <w:rPr>
          <w:color w:val="000009"/>
          <w:spacing w:val="52"/>
          <w:u w:val="single" w:color="000009"/>
        </w:rPr>
        <w:t xml:space="preserve"> </w:t>
      </w:r>
      <w:r>
        <w:rPr>
          <w:color w:val="000009"/>
          <w:u w:val="single" w:color="000009"/>
        </w:rPr>
        <w:t>arbitral</w:t>
      </w:r>
      <w:r>
        <w:rPr>
          <w:color w:val="000009"/>
          <w:spacing w:val="51"/>
          <w:u w:val="single" w:color="000009"/>
        </w:rPr>
        <w:t xml:space="preserve"> </w:t>
      </w:r>
      <w:r>
        <w:rPr>
          <w:color w:val="000009"/>
          <w:u w:val="single" w:color="000009"/>
        </w:rPr>
        <w:t>tribunal</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101"/>
      </w:pPr>
      <w:r>
        <w:rPr>
          <w:color w:val="000009"/>
          <w:u w:val="single" w:color="000009"/>
        </w:rPr>
        <w:t>that can be vindicated by the courts</w:t>
      </w:r>
      <w:r>
        <w:rPr>
          <w:color w:val="000009"/>
        </w:rPr>
        <w:t>. Instead, they only have a right to a decision that is within the ambit of their consent to have their dispute arbitrated, and that is arrived at following a fair process.”</w:t>
      </w:r>
    </w:p>
    <w:p w:rsidR="00223B1A" w:rsidRDefault="00457C7C">
      <w:pPr>
        <w:pStyle w:val="BodyText"/>
        <w:spacing w:before="2" w:line="560" w:lineRule="atLeast"/>
        <w:ind w:left="741" w:right="1075" w:firstLine="5265"/>
        <w:jc w:val="right"/>
      </w:pPr>
      <w:r>
        <w:rPr>
          <w:color w:val="000009"/>
        </w:rPr>
        <w:t>(emphasis supplied) It then dealt with failure</w:t>
      </w:r>
      <w:r>
        <w:rPr>
          <w:color w:val="000009"/>
        </w:rPr>
        <w:t xml:space="preserve"> to consider important issues as follows: “</w:t>
      </w:r>
      <w:r>
        <w:rPr>
          <w:b/>
          <w:color w:val="000009"/>
        </w:rPr>
        <w:t xml:space="preserve">46. </w:t>
      </w:r>
      <w:r>
        <w:rPr>
          <w:color w:val="000009"/>
        </w:rPr>
        <w:t>To fail to consider an important issue that has</w:t>
      </w:r>
    </w:p>
    <w:p w:rsidR="00223B1A" w:rsidRDefault="00457C7C">
      <w:pPr>
        <w:pStyle w:val="BodyText"/>
        <w:spacing w:before="4"/>
        <w:ind w:right="1099"/>
      </w:pPr>
      <w:r>
        <w:rPr>
          <w:color w:val="000009"/>
        </w:rPr>
        <w:t>been pleaded in an arbitration is a breach of natural justice because in such a case, the arbitrator would not have brought his mind to bear on an important aspe</w:t>
      </w:r>
      <w:r>
        <w:rPr>
          <w:color w:val="000009"/>
        </w:rPr>
        <w:t xml:space="preserve">ct of the dispute before him. Consideration of the pleaded issues is an essential feature of the rule of natural justice that is encapsulated in the Latin adage, </w:t>
      </w:r>
      <w:r>
        <w:rPr>
          <w:i/>
          <w:color w:val="000009"/>
        </w:rPr>
        <w:t xml:space="preserve">audi alteram partem </w:t>
      </w:r>
      <w:r>
        <w:rPr>
          <w:color w:val="000009"/>
        </w:rPr>
        <w:t xml:space="preserve">(see also </w:t>
      </w:r>
      <w:r>
        <w:rPr>
          <w:i/>
          <w:color w:val="000009"/>
        </w:rPr>
        <w:t xml:space="preserve">Soh Beng </w:t>
      </w:r>
      <w:r>
        <w:rPr>
          <w:i/>
          <w:color w:val="000009"/>
          <w:spacing w:val="-10"/>
        </w:rPr>
        <w:t xml:space="preserve">Tee </w:t>
      </w:r>
      <w:r>
        <w:rPr>
          <w:i/>
          <w:color w:val="000009"/>
        </w:rPr>
        <w:t xml:space="preserve">&amp; Co Pte Ltd v Fairmount Development Pte Ltd </w:t>
      </w:r>
      <w:r>
        <w:rPr>
          <w:color w:val="000009"/>
        </w:rPr>
        <w:t>[2007]</w:t>
      </w:r>
      <w:r>
        <w:rPr>
          <w:color w:val="000009"/>
        </w:rPr>
        <w:t xml:space="preserve"> 3</w:t>
      </w:r>
      <w:r>
        <w:rPr>
          <w:color w:val="000009"/>
          <w:spacing w:val="36"/>
        </w:rPr>
        <w:t xml:space="preserve"> </w:t>
      </w:r>
      <w:r>
        <w:rPr>
          <w:color w:val="000009"/>
        </w:rPr>
        <w:t>SLR(R)</w:t>
      </w:r>
    </w:p>
    <w:p w:rsidR="00223B1A" w:rsidRDefault="00457C7C">
      <w:pPr>
        <w:pStyle w:val="BodyText"/>
        <w:ind w:right="1098"/>
      </w:pPr>
      <w:r>
        <w:rPr>
          <w:color w:val="000009"/>
        </w:rPr>
        <w:t>86 (“</w:t>
      </w:r>
      <w:r>
        <w:rPr>
          <w:i/>
          <w:color w:val="000009"/>
        </w:rPr>
        <w:t xml:space="preserve">Soh Beng </w:t>
      </w:r>
      <w:r>
        <w:rPr>
          <w:i/>
          <w:color w:val="000009"/>
          <w:spacing w:val="-6"/>
        </w:rPr>
        <w:t>Tee</w:t>
      </w:r>
      <w:r>
        <w:rPr>
          <w:color w:val="000009"/>
          <w:spacing w:val="-6"/>
        </w:rPr>
        <w:t xml:space="preserve">”) </w:t>
      </w:r>
      <w:r>
        <w:rPr>
          <w:color w:val="000009"/>
        </w:rPr>
        <w:t xml:space="preserve">at [43], citing </w:t>
      </w:r>
      <w:r>
        <w:rPr>
          <w:i/>
          <w:color w:val="000009"/>
        </w:rPr>
        <w:t xml:space="preserve">Gas &amp; Fuel Corporation of Victoria v Wood Hall Ltd &amp; Leonard Pipeline Contractors Ltd </w:t>
      </w:r>
      <w:r>
        <w:rPr>
          <w:color w:val="000009"/>
        </w:rPr>
        <w:t xml:space="preserve">[1978] VR 385 at 386). </w:t>
      </w:r>
      <w:r>
        <w:rPr>
          <w:i/>
          <w:color w:val="000009"/>
        </w:rPr>
        <w:t xml:space="preserve">Front Row </w:t>
      </w:r>
      <w:r>
        <w:rPr>
          <w:color w:val="000009"/>
        </w:rPr>
        <w:t>is useful in so far as it demonstrates what must be shown to make out a breach of natural j</w:t>
      </w:r>
      <w:r>
        <w:rPr>
          <w:color w:val="000009"/>
        </w:rPr>
        <w:t xml:space="preserve">ustice on the basis that the arbitrator failed to consider an important pleaded issue. It will usually be a matter of inference rather than of explicit indication that the arbitrator wholly missed one or more important pleaded issues. </w:t>
      </w:r>
      <w:r>
        <w:rPr>
          <w:color w:val="000009"/>
          <w:spacing w:val="-3"/>
          <w:u w:val="single" w:color="000009"/>
        </w:rPr>
        <w:t xml:space="preserve">However, </w:t>
      </w:r>
      <w:r>
        <w:rPr>
          <w:color w:val="000009"/>
          <w:u w:val="single" w:color="000009"/>
        </w:rPr>
        <w:t>the inferenc</w:t>
      </w:r>
      <w:r>
        <w:rPr>
          <w:color w:val="000009"/>
          <w:u w:val="single" w:color="000009"/>
        </w:rPr>
        <w:t>e – that the arbitrator indeed failed to consider an important pleaded issue – if it is to be drawn at all, must be shown to be clear and virtually inescapable</w:t>
      </w:r>
      <w:r>
        <w:rPr>
          <w:color w:val="000009"/>
        </w:rPr>
        <w:t xml:space="preserve">. If the facts are also consistent with the arbitrator simply having misunderstood the aggrieved </w:t>
      </w:r>
      <w:r>
        <w:rPr>
          <w:color w:val="000009"/>
        </w:rPr>
        <w:t xml:space="preserve">party’s case, or having been mistaken as to the </w:t>
      </w:r>
      <w:r>
        <w:rPr>
          <w:color w:val="000009"/>
          <w:spacing w:val="-5"/>
        </w:rPr>
        <w:t xml:space="preserve">law, </w:t>
      </w:r>
      <w:r>
        <w:rPr>
          <w:color w:val="000009"/>
        </w:rPr>
        <w:t>or having chosen not to deal with a point pleaded by the aggrieved party because he thought it unnecessary (notwithstanding that this view may have been formed based on a misunderstanding of the aggrieve</w:t>
      </w:r>
      <w:r>
        <w:rPr>
          <w:color w:val="000009"/>
        </w:rPr>
        <w:t>d party’s case), then the inference that the arbitrator did not apply his mind at all to the dispute before him (or to an important aspect of that dispute) and so acted in breach of natural justice should not be</w:t>
      </w:r>
      <w:r>
        <w:rPr>
          <w:color w:val="000009"/>
          <w:spacing w:val="-7"/>
        </w:rPr>
        <w:t xml:space="preserve"> </w:t>
      </w:r>
      <w:r>
        <w:rPr>
          <w:color w:val="000009"/>
        </w:rPr>
        <w:t>drawn.</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096"/>
      </w:pPr>
      <w:r>
        <w:rPr>
          <w:b/>
          <w:color w:val="000009"/>
        </w:rPr>
        <w:t xml:space="preserve">47. </w:t>
      </w:r>
      <w:r>
        <w:rPr>
          <w:color w:val="000009"/>
        </w:rPr>
        <w:t xml:space="preserve">Front Row was recently considered in </w:t>
      </w:r>
      <w:r>
        <w:rPr>
          <w:i/>
          <w:color w:val="000009"/>
        </w:rPr>
        <w:t xml:space="preserve">AQU v AQV </w:t>
      </w:r>
      <w:r>
        <w:rPr>
          <w:color w:val="000009"/>
        </w:rPr>
        <w:t>[2015] SGHC 26 (“</w:t>
      </w:r>
      <w:r>
        <w:rPr>
          <w:i/>
          <w:color w:val="000009"/>
        </w:rPr>
        <w:t>AQU</w:t>
      </w:r>
      <w:r>
        <w:rPr>
          <w:color w:val="000009"/>
        </w:rPr>
        <w:t xml:space="preserve">”), where the High Court judge distilled the very principles which we have just enunciated above (see AQU at [30]–[35]). The judge in AQU also considered the High Court decision of </w:t>
      </w:r>
      <w:r>
        <w:rPr>
          <w:i/>
          <w:color w:val="000009"/>
        </w:rPr>
        <w:t>TMM Divi</w:t>
      </w:r>
      <w:r>
        <w:rPr>
          <w:i/>
          <w:color w:val="000009"/>
        </w:rPr>
        <w:t xml:space="preserve">sion Maritima SA de CV v Pacific Richfield Marine Pte Ltd </w:t>
      </w:r>
      <w:r>
        <w:rPr>
          <w:color w:val="000009"/>
        </w:rPr>
        <w:t>[2013] 4 SLR 972 (“</w:t>
      </w:r>
      <w:r>
        <w:rPr>
          <w:i/>
          <w:color w:val="000009"/>
        </w:rPr>
        <w:t>TMM</w:t>
      </w:r>
      <w:r>
        <w:rPr>
          <w:color w:val="000009"/>
        </w:rPr>
        <w:t>”), and reiterated the proposition that no party to an arbitration had a right to expect the arbitral tribunal to accept its arguments, regardless of how strong and credible it</w:t>
      </w:r>
      <w:r>
        <w:rPr>
          <w:color w:val="000009"/>
        </w:rPr>
        <w:t xml:space="preserve"> perceived those arguments to be (see </w:t>
      </w:r>
      <w:r>
        <w:rPr>
          <w:i/>
          <w:color w:val="000009"/>
        </w:rPr>
        <w:t xml:space="preserve">AQU </w:t>
      </w:r>
      <w:r>
        <w:rPr>
          <w:color w:val="000009"/>
        </w:rPr>
        <w:t xml:space="preserve">at [35], citing </w:t>
      </w:r>
      <w:r>
        <w:rPr>
          <w:i/>
          <w:color w:val="000009"/>
        </w:rPr>
        <w:t xml:space="preserve">TMM </w:t>
      </w:r>
      <w:r>
        <w:rPr>
          <w:color w:val="000009"/>
        </w:rPr>
        <w:t>at [94]). This principle is important because it points to an important distinction between, on the one hand, an arbitral tribunal’s decision to reject an argument (whether implicitly or otherwi</w:t>
      </w:r>
      <w:r>
        <w:rPr>
          <w:color w:val="000009"/>
        </w:rPr>
        <w:t xml:space="preserve">se, whether rightly or wrongly, and whether or not as a result of its failure to comprehend the argument and so to appreciate its merits), and, on the other hand, the arbitral tribunal’s failure to even consider that argument. Only the latter amounts to a </w:t>
      </w:r>
      <w:r>
        <w:rPr>
          <w:color w:val="000009"/>
        </w:rPr>
        <w:t>breach of natural justice; the former is an error of law, not a breach of natural justice.</w:t>
      </w:r>
    </w:p>
    <w:p w:rsidR="00223B1A" w:rsidRDefault="00457C7C">
      <w:pPr>
        <w:pStyle w:val="BodyText"/>
        <w:spacing w:before="241"/>
        <w:jc w:val="left"/>
      </w:pPr>
      <w:r>
        <w:rPr>
          <w:color w:val="000009"/>
        </w:rPr>
        <w:t>xxx xxx xxx</w:t>
      </w:r>
    </w:p>
    <w:p w:rsidR="00223B1A" w:rsidRDefault="00457C7C">
      <w:pPr>
        <w:pStyle w:val="BodyText"/>
        <w:spacing w:before="240"/>
        <w:ind w:right="1098"/>
      </w:pPr>
      <w:r>
        <w:rPr>
          <w:b/>
          <w:color w:val="000009"/>
        </w:rPr>
        <w:t xml:space="preserve">59. </w:t>
      </w:r>
      <w:r>
        <w:rPr>
          <w:color w:val="000009"/>
          <w:u w:val="single" w:color="000009"/>
        </w:rPr>
        <w:t>With respect, poor reasoning on the part of an arbitral tribunal is not a ground to set aside an arbitral award; even a misunderstanding of the argum</w:t>
      </w:r>
      <w:r>
        <w:rPr>
          <w:color w:val="000009"/>
          <w:u w:val="single" w:color="000009"/>
        </w:rPr>
        <w:t>ents put forward by a party is not such a ground</w:t>
      </w:r>
      <w:r>
        <w:rPr>
          <w:color w:val="000009"/>
        </w:rPr>
        <w:t>. As noted by this court in BLC at [86], the court “is not required to carry out a hypercritical or excessively syntactical analysis of what the arbitrator has written” when considering whether an arbitral aw</w:t>
      </w:r>
      <w:r>
        <w:rPr>
          <w:color w:val="000009"/>
        </w:rPr>
        <w:t>ard should be set aside for breach of natural justice. Neither should it approach an arbitral award with a “meticulous legal eye endeavouring to pick holes, inconsistencies and faults … with the objective of upsetting or frustrating the process of arbitrat</w:t>
      </w:r>
      <w:r>
        <w:rPr>
          <w:color w:val="000009"/>
        </w:rPr>
        <w:t xml:space="preserve">ion” (likewise at [86] of BLC). </w:t>
      </w:r>
      <w:r>
        <w:rPr>
          <w:color w:val="000009"/>
          <w:spacing w:val="-6"/>
        </w:rPr>
        <w:t xml:space="preserve">Taking </w:t>
      </w:r>
      <w:r>
        <w:rPr>
          <w:color w:val="000009"/>
        </w:rPr>
        <w:t xml:space="preserve">these considerations into account, we find no breach of natural justice as there is no basis for concluding that the </w:t>
      </w:r>
      <w:r>
        <w:rPr>
          <w:color w:val="000009"/>
          <w:spacing w:val="-3"/>
        </w:rPr>
        <w:t xml:space="preserve">Tribunal </w:t>
      </w:r>
      <w:r>
        <w:rPr>
          <w:color w:val="000009"/>
        </w:rPr>
        <w:t xml:space="preserve">did not consider the Liquidator’s Primary Argument. </w:t>
      </w:r>
      <w:r>
        <w:rPr>
          <w:color w:val="000009"/>
          <w:spacing w:val="-3"/>
        </w:rPr>
        <w:t xml:space="preserve">Accordingly, </w:t>
      </w:r>
      <w:r>
        <w:rPr>
          <w:color w:val="000009"/>
        </w:rPr>
        <w:t>we answer Appeal Issue 1</w:t>
      </w:r>
      <w:r>
        <w:rPr>
          <w:color w:val="000009"/>
          <w:spacing w:val="-17"/>
        </w:rPr>
        <w:t xml:space="preserve"> </w:t>
      </w:r>
      <w:r>
        <w:rPr>
          <w:color w:val="000009"/>
          <w:spacing w:val="-3"/>
        </w:rPr>
        <w:t>a</w:t>
      </w:r>
      <w:r>
        <w:rPr>
          <w:color w:val="000009"/>
          <w:spacing w:val="-3"/>
        </w:rPr>
        <w:t>ffirmatively.”</w:t>
      </w:r>
    </w:p>
    <w:p w:rsidR="00223B1A" w:rsidRDefault="00457C7C">
      <w:pPr>
        <w:pStyle w:val="BodyText"/>
        <w:spacing w:before="240"/>
        <w:ind w:left="6051"/>
        <w:jc w:val="left"/>
      </w:pPr>
      <w:r>
        <w:rPr>
          <w:color w:val="000009"/>
        </w:rPr>
        <w:t>(emphasis supplied)</w:t>
      </w:r>
    </w:p>
    <w:p w:rsidR="00223B1A" w:rsidRDefault="00223B1A">
      <w:pPr>
        <w:sectPr w:rsidR="00223B1A">
          <w:pgSz w:w="11900" w:h="16840"/>
          <w:pgMar w:top="1380" w:right="1280" w:bottom="1220" w:left="940" w:header="0" w:footer="1022" w:gutter="0"/>
          <w:cols w:space="720"/>
        </w:sectPr>
      </w:pPr>
    </w:p>
    <w:p w:rsidR="00223B1A" w:rsidRDefault="00457C7C">
      <w:pPr>
        <w:pStyle w:val="ListParagraph"/>
        <w:numPr>
          <w:ilvl w:val="1"/>
          <w:numId w:val="16"/>
        </w:numPr>
        <w:tabs>
          <w:tab w:val="left" w:pos="786"/>
        </w:tabs>
        <w:spacing w:before="61" w:line="480" w:lineRule="auto"/>
        <w:ind w:left="786" w:right="113" w:hanging="426"/>
        <w:jc w:val="both"/>
        <w:rPr>
          <w:sz w:val="28"/>
        </w:rPr>
      </w:pPr>
      <w:r>
        <w:rPr>
          <w:color w:val="000009"/>
          <w:sz w:val="28"/>
        </w:rPr>
        <w:t xml:space="preserve">In </w:t>
      </w:r>
      <w:r>
        <w:rPr>
          <w:b/>
          <w:color w:val="000009"/>
          <w:sz w:val="28"/>
        </w:rPr>
        <w:t xml:space="preserve">BAZ </w:t>
      </w:r>
      <w:r>
        <w:rPr>
          <w:b/>
          <w:color w:val="000009"/>
          <w:spacing w:val="-11"/>
          <w:sz w:val="28"/>
        </w:rPr>
        <w:t xml:space="preserve">v. </w:t>
      </w:r>
      <w:r>
        <w:rPr>
          <w:b/>
          <w:color w:val="000009"/>
          <w:sz w:val="28"/>
        </w:rPr>
        <w:t xml:space="preserve">BBA &amp; Ors. </w:t>
      </w:r>
      <w:r>
        <w:rPr>
          <w:color w:val="000009"/>
          <w:sz w:val="28"/>
        </w:rPr>
        <w:t>(2018) SGHC 275, again with reference to Section 24(b) of the International Arbitration Act (Singapore), the Court approached the issue of natural justice as</w:t>
      </w:r>
      <w:r>
        <w:rPr>
          <w:color w:val="000009"/>
          <w:spacing w:val="-11"/>
          <w:sz w:val="28"/>
        </w:rPr>
        <w:t xml:space="preserve"> </w:t>
      </w:r>
      <w:r>
        <w:rPr>
          <w:color w:val="000009"/>
          <w:sz w:val="28"/>
        </w:rPr>
        <w:t>follows:</w:t>
      </w:r>
    </w:p>
    <w:p w:rsidR="00223B1A" w:rsidRDefault="00457C7C">
      <w:pPr>
        <w:pStyle w:val="BodyText"/>
        <w:ind w:right="1101"/>
      </w:pPr>
      <w:r>
        <w:rPr>
          <w:color w:val="000009"/>
        </w:rPr>
        <w:t>“</w:t>
      </w:r>
      <w:r>
        <w:rPr>
          <w:b/>
          <w:color w:val="000009"/>
        </w:rPr>
        <w:t>133</w:t>
      </w:r>
      <w:r>
        <w:rPr>
          <w:color w:val="000009"/>
        </w:rPr>
        <w:t xml:space="preserve">. It is well established that to succeed in a claim under s 24(b) of the IAA, the claimant needs to establish the following four elements (see </w:t>
      </w:r>
      <w:r>
        <w:rPr>
          <w:i/>
          <w:color w:val="000009"/>
        </w:rPr>
        <w:t xml:space="preserve">Soh Beng Tee </w:t>
      </w:r>
      <w:r>
        <w:rPr>
          <w:color w:val="000009"/>
        </w:rPr>
        <w:t xml:space="preserve">at [29]; </w:t>
      </w:r>
      <w:r>
        <w:rPr>
          <w:i/>
          <w:color w:val="000009"/>
        </w:rPr>
        <w:t xml:space="preserve">AKN v ALC </w:t>
      </w:r>
      <w:r>
        <w:rPr>
          <w:color w:val="000009"/>
        </w:rPr>
        <w:t>2015 at [48]): (a) which rule of natural justice was breached; (b) how it was bre</w:t>
      </w:r>
      <w:r>
        <w:rPr>
          <w:color w:val="000009"/>
        </w:rPr>
        <w:t>ached;</w:t>
      </w:r>
    </w:p>
    <w:p w:rsidR="00223B1A" w:rsidRDefault="00457C7C">
      <w:pPr>
        <w:pStyle w:val="BodyText"/>
        <w:ind w:right="1105"/>
      </w:pPr>
      <w:r>
        <w:rPr>
          <w:color w:val="000009"/>
        </w:rPr>
        <w:t>(c) in what way the breach was connected to the making of the award; and (d) how the breach prejudiced its rights.</w:t>
      </w:r>
    </w:p>
    <w:p w:rsidR="00223B1A" w:rsidRDefault="00457C7C">
      <w:pPr>
        <w:pStyle w:val="BodyText"/>
        <w:spacing w:before="200"/>
        <w:ind w:right="1103"/>
      </w:pPr>
      <w:r>
        <w:rPr>
          <w:b/>
          <w:color w:val="000009"/>
        </w:rPr>
        <w:t xml:space="preserve">134. </w:t>
      </w:r>
      <w:r>
        <w:rPr>
          <w:color w:val="000009"/>
        </w:rPr>
        <w:t>The failure to consider an important issue that has been pleaded in an arbitration is a breach of natural justice because in such</w:t>
      </w:r>
      <w:r>
        <w:rPr>
          <w:color w:val="000009"/>
        </w:rPr>
        <w:t xml:space="preserve"> a case, the arbitrator would not have brought his mind to bear on an important aspect of the dispute before him (</w:t>
      </w:r>
      <w:r>
        <w:rPr>
          <w:i/>
          <w:color w:val="000009"/>
        </w:rPr>
        <w:t xml:space="preserve">AKN v ALC </w:t>
      </w:r>
      <w:r>
        <w:rPr>
          <w:color w:val="000009"/>
        </w:rPr>
        <w:t xml:space="preserve">2015 at [46]). It will usually be a matter of inference rather than of explicit indication that the arbitrator wholly missed one or </w:t>
      </w:r>
      <w:r>
        <w:rPr>
          <w:color w:val="000009"/>
        </w:rPr>
        <w:t xml:space="preserve">more important pleaded issues. </w:t>
      </w:r>
      <w:r>
        <w:rPr>
          <w:color w:val="000009"/>
          <w:spacing w:val="-3"/>
        </w:rPr>
        <w:t xml:space="preserve">However, </w:t>
      </w:r>
      <w:r>
        <w:rPr>
          <w:color w:val="000009"/>
        </w:rPr>
        <w:t xml:space="preserve">this inference must be shown to be “clear and virtually inescapable” </w:t>
      </w:r>
      <w:r>
        <w:rPr>
          <w:color w:val="000009"/>
          <w:spacing w:val="2"/>
        </w:rPr>
        <w:t>(</w:t>
      </w:r>
      <w:r>
        <w:rPr>
          <w:i/>
          <w:color w:val="000009"/>
          <w:spacing w:val="2"/>
        </w:rPr>
        <w:t xml:space="preserve">AKN </w:t>
      </w:r>
      <w:r>
        <w:rPr>
          <w:i/>
          <w:color w:val="000009"/>
        </w:rPr>
        <w:t xml:space="preserve">v ALC </w:t>
      </w:r>
      <w:r>
        <w:rPr>
          <w:color w:val="000009"/>
        </w:rPr>
        <w:t>2015 at [46]). The Court of Appeal cautioned against arguments dressed up to appear as breaches of natural justice: if the facts are also consistent with the arbitrator simply having misunderstood the aggrieved party’s case, or having been mistaken as to t</w:t>
      </w:r>
      <w:r>
        <w:rPr>
          <w:color w:val="000009"/>
        </w:rPr>
        <w:t xml:space="preserve">he </w:t>
      </w:r>
      <w:r>
        <w:rPr>
          <w:color w:val="000009"/>
          <w:spacing w:val="-5"/>
        </w:rPr>
        <w:t xml:space="preserve">law, </w:t>
      </w:r>
      <w:r>
        <w:rPr>
          <w:color w:val="000009"/>
        </w:rPr>
        <w:t xml:space="preserve">or having chosen not to deal with a point pleaded by the aggrieved party because he thought it </w:t>
      </w:r>
      <w:r>
        <w:rPr>
          <w:color w:val="000009"/>
          <w:spacing w:val="-3"/>
        </w:rPr>
        <w:t xml:space="preserve">unnecessary, </w:t>
      </w:r>
      <w:r>
        <w:rPr>
          <w:color w:val="000009"/>
        </w:rPr>
        <w:t>then the inference that the arbitrator did not apply his mind at all to the dispute before him or to an important aspect of that dispute and</w:t>
      </w:r>
      <w:r>
        <w:rPr>
          <w:color w:val="000009"/>
        </w:rPr>
        <w:t xml:space="preserve"> so acted in breach of natural justice should not be</w:t>
      </w:r>
      <w:r>
        <w:rPr>
          <w:color w:val="000009"/>
          <w:spacing w:val="-13"/>
        </w:rPr>
        <w:t xml:space="preserve"> </w:t>
      </w:r>
      <w:r>
        <w:rPr>
          <w:color w:val="000009"/>
        </w:rPr>
        <w:t>drawn.</w:t>
      </w:r>
    </w:p>
    <w:p w:rsidR="00223B1A" w:rsidRDefault="00457C7C">
      <w:pPr>
        <w:pStyle w:val="BodyText"/>
        <w:spacing w:before="201"/>
      </w:pPr>
      <w:r>
        <w:rPr>
          <w:color w:val="000009"/>
        </w:rPr>
        <w:t>xxx xxx xxx</w:t>
      </w:r>
    </w:p>
    <w:p w:rsidR="00223B1A" w:rsidRDefault="00457C7C">
      <w:pPr>
        <w:pStyle w:val="BodyText"/>
        <w:spacing w:before="200"/>
        <w:ind w:right="1105"/>
      </w:pPr>
      <w:r>
        <w:rPr>
          <w:b/>
          <w:color w:val="000009"/>
        </w:rPr>
        <w:t>141</w:t>
      </w:r>
      <w:r>
        <w:rPr>
          <w:color w:val="000009"/>
        </w:rPr>
        <w:t>. Although the Majority did not comment on the legal basis for the application of a discount rate, it does not mean that it did not consider the issue. A tribunal</w:t>
      </w:r>
      <w:r>
        <w:rPr>
          <w:color w:val="000009"/>
          <w:spacing w:val="44"/>
        </w:rPr>
        <w:t xml:space="preserve"> </w:t>
      </w:r>
      <w:r>
        <w:rPr>
          <w:color w:val="000009"/>
        </w:rPr>
        <w:t>does</w:t>
      </w:r>
      <w:r>
        <w:rPr>
          <w:color w:val="000009"/>
          <w:spacing w:val="46"/>
        </w:rPr>
        <w:t xml:space="preserve"> </w:t>
      </w:r>
      <w:r>
        <w:rPr>
          <w:color w:val="000009"/>
        </w:rPr>
        <w:t>not</w:t>
      </w:r>
      <w:r>
        <w:rPr>
          <w:color w:val="000009"/>
          <w:spacing w:val="46"/>
        </w:rPr>
        <w:t xml:space="preserve"> </w:t>
      </w:r>
      <w:r>
        <w:rPr>
          <w:color w:val="000009"/>
        </w:rPr>
        <w:t>have</w:t>
      </w:r>
      <w:r>
        <w:rPr>
          <w:color w:val="000009"/>
          <w:spacing w:val="46"/>
        </w:rPr>
        <w:t xml:space="preserve"> </w:t>
      </w:r>
      <w:r>
        <w:rPr>
          <w:color w:val="000009"/>
        </w:rPr>
        <w:t>to</w:t>
      </w:r>
      <w:r>
        <w:rPr>
          <w:color w:val="000009"/>
          <w:spacing w:val="46"/>
        </w:rPr>
        <w:t xml:space="preserve"> </w:t>
      </w:r>
      <w:r>
        <w:rPr>
          <w:color w:val="000009"/>
        </w:rPr>
        <w:t>g</w:t>
      </w:r>
      <w:r>
        <w:rPr>
          <w:color w:val="000009"/>
        </w:rPr>
        <w:t>ive</w:t>
      </w:r>
      <w:r>
        <w:rPr>
          <w:color w:val="000009"/>
          <w:spacing w:val="46"/>
        </w:rPr>
        <w:t xml:space="preserve"> </w:t>
      </w:r>
      <w:r>
        <w:rPr>
          <w:color w:val="000009"/>
        </w:rPr>
        <w:t>responses</w:t>
      </w:r>
      <w:r>
        <w:rPr>
          <w:color w:val="000009"/>
          <w:spacing w:val="46"/>
        </w:rPr>
        <w:t xml:space="preserve"> </w:t>
      </w:r>
      <w:r>
        <w:rPr>
          <w:color w:val="000009"/>
        </w:rPr>
        <w:t>on</w:t>
      </w:r>
      <w:r>
        <w:rPr>
          <w:color w:val="000009"/>
          <w:spacing w:val="46"/>
        </w:rPr>
        <w:t xml:space="preserve"> </w:t>
      </w:r>
      <w:r>
        <w:rPr>
          <w:color w:val="000009"/>
        </w:rPr>
        <w:t>all</w:t>
      </w:r>
    </w:p>
    <w:p w:rsidR="00223B1A" w:rsidRDefault="00223B1A">
      <w:pPr>
        <w:sectPr w:rsidR="00223B1A">
          <w:pgSz w:w="11900" w:h="16840"/>
          <w:pgMar w:top="1380" w:right="1280" w:bottom="1220" w:left="940" w:header="0" w:footer="1022" w:gutter="0"/>
          <w:cols w:space="720"/>
        </w:sectPr>
      </w:pPr>
    </w:p>
    <w:p w:rsidR="00223B1A" w:rsidRDefault="00457C7C">
      <w:pPr>
        <w:spacing w:before="61"/>
        <w:ind w:left="1778" w:right="1099"/>
        <w:rPr>
          <w:sz w:val="28"/>
        </w:rPr>
      </w:pPr>
      <w:r>
        <w:rPr>
          <w:color w:val="000009"/>
          <w:sz w:val="28"/>
        </w:rPr>
        <w:t>submissions made (</w:t>
      </w:r>
      <w:r>
        <w:rPr>
          <w:i/>
          <w:color w:val="000009"/>
          <w:sz w:val="28"/>
        </w:rPr>
        <w:t xml:space="preserve">SEF Construction Pte Ltd v Skoy Connected Pte Ltd </w:t>
      </w:r>
      <w:r>
        <w:rPr>
          <w:color w:val="000009"/>
          <w:sz w:val="28"/>
        </w:rPr>
        <w:t>[2010] 1 SLR 733 at [60]).</w:t>
      </w:r>
    </w:p>
    <w:p w:rsidR="00223B1A" w:rsidRDefault="00457C7C">
      <w:pPr>
        <w:pStyle w:val="BodyText"/>
        <w:spacing w:before="200"/>
        <w:jc w:val="left"/>
      </w:pPr>
      <w:r>
        <w:rPr>
          <w:color w:val="000009"/>
        </w:rPr>
        <w:t>xxx xxx xxx</w:t>
      </w:r>
    </w:p>
    <w:p w:rsidR="00223B1A" w:rsidRDefault="00457C7C">
      <w:pPr>
        <w:pStyle w:val="BodyText"/>
        <w:spacing w:before="240"/>
        <w:ind w:right="1103"/>
      </w:pPr>
      <w:r>
        <w:rPr>
          <w:b/>
          <w:color w:val="000009"/>
        </w:rPr>
        <w:t xml:space="preserve">159. </w:t>
      </w:r>
      <w:r>
        <w:rPr>
          <w:color w:val="000009"/>
        </w:rPr>
        <w:t xml:space="preserve">The legal area concerning the enforcement and setting aside of awards is governed by statute, namely the </w:t>
      </w:r>
      <w:r>
        <w:rPr>
          <w:color w:val="000009"/>
        </w:rPr>
        <w:t xml:space="preserve">Arbitration Act (Cap 10, 2002 Rev Ed) and the IAA. As such, the conceptual framework outlined in UKM can be helpful to navigate public policy considerations in arbitration, even though the subject matter of the public policies that can be raised under Art </w:t>
      </w:r>
      <w:r>
        <w:rPr>
          <w:color w:val="000009"/>
        </w:rPr>
        <w:t xml:space="preserve">34(2)(b)(ii) of the Model Law and Art V(2)(b) of the New </w:t>
      </w:r>
      <w:r>
        <w:rPr>
          <w:color w:val="000009"/>
          <w:spacing w:val="-8"/>
        </w:rPr>
        <w:t xml:space="preserve">York </w:t>
      </w:r>
      <w:r>
        <w:rPr>
          <w:color w:val="000009"/>
        </w:rPr>
        <w:t xml:space="preserve">Convention may include both socio-economic policies and legal policies. When a challenge on the ground of public policy is brought, the outline draws attention to the importance of conducting a </w:t>
      </w:r>
      <w:r>
        <w:rPr>
          <w:color w:val="000009"/>
        </w:rPr>
        <w:t>forensic exercise to identify whether the alleged public policy exists, and the criteria influencing the identification as explained in UKM are applicable. The balancing exercise in the context of arbitration is between the policy of enforcing arbitral awa</w:t>
      </w:r>
      <w:r>
        <w:rPr>
          <w:color w:val="000009"/>
        </w:rPr>
        <w:t>rds – as encapsulated in s 19B(1) of the IAA which states that awards are “final and binding on the parties” and the judicial policy of minimal curial intervention – and the alleged public policy which the award purportedly violates. This balance is genera</w:t>
      </w:r>
      <w:r>
        <w:rPr>
          <w:color w:val="000009"/>
        </w:rPr>
        <w:t>lly</w:t>
      </w:r>
      <w:r>
        <w:rPr>
          <w:color w:val="000009"/>
          <w:spacing w:val="-39"/>
        </w:rPr>
        <w:t xml:space="preserve"> </w:t>
      </w:r>
      <w:r>
        <w:rPr>
          <w:color w:val="000009"/>
        </w:rPr>
        <w:t>in favour of the policy of enforcing arbitral awards, and only tilts in favour of the countervailing public policy where the violation of that policy would “shock the conscience” or would be contrary to “the forum’s most basic notion of morality and ju</w:t>
      </w:r>
      <w:r>
        <w:rPr>
          <w:color w:val="000009"/>
        </w:rPr>
        <w:t xml:space="preserve">stice”. In determining whether the balance tilts towards the countervailing public </w:t>
      </w:r>
      <w:r>
        <w:rPr>
          <w:color w:val="000009"/>
          <w:spacing w:val="-4"/>
        </w:rPr>
        <w:t>policy,</w:t>
      </w:r>
      <w:r>
        <w:rPr>
          <w:color w:val="000009"/>
          <w:spacing w:val="69"/>
        </w:rPr>
        <w:t xml:space="preserve"> </w:t>
      </w:r>
      <w:r>
        <w:rPr>
          <w:color w:val="000009"/>
        </w:rPr>
        <w:t xml:space="preserve">it is important to consider both the subject nature of the public </w:t>
      </w:r>
      <w:r>
        <w:rPr>
          <w:color w:val="000009"/>
          <w:spacing w:val="-4"/>
        </w:rPr>
        <w:t>policy,</w:t>
      </w:r>
      <w:r>
        <w:rPr>
          <w:color w:val="000009"/>
          <w:spacing w:val="69"/>
        </w:rPr>
        <w:t xml:space="preserve"> </w:t>
      </w:r>
      <w:r>
        <w:rPr>
          <w:color w:val="000009"/>
        </w:rPr>
        <w:t>the degree of violation of that public policy and the consequences of the</w:t>
      </w:r>
      <w:r>
        <w:rPr>
          <w:color w:val="000009"/>
          <w:spacing w:val="-2"/>
        </w:rPr>
        <w:t xml:space="preserve"> </w:t>
      </w:r>
      <w:r>
        <w:rPr>
          <w:color w:val="000009"/>
        </w:rPr>
        <w:t>violation.”</w:t>
      </w:r>
    </w:p>
    <w:p w:rsidR="00223B1A" w:rsidRDefault="00223B1A">
      <w:pPr>
        <w:pStyle w:val="BodyText"/>
        <w:ind w:left="0"/>
        <w:jc w:val="left"/>
        <w:rPr>
          <w:sz w:val="30"/>
        </w:rPr>
      </w:pPr>
    </w:p>
    <w:p w:rsidR="00223B1A" w:rsidRDefault="00223B1A">
      <w:pPr>
        <w:pStyle w:val="BodyText"/>
        <w:spacing w:before="9"/>
        <w:ind w:left="0"/>
        <w:jc w:val="left"/>
        <w:rPr>
          <w:sz w:val="39"/>
        </w:rPr>
      </w:pPr>
    </w:p>
    <w:p w:rsidR="00223B1A" w:rsidRDefault="00457C7C">
      <w:pPr>
        <w:pStyle w:val="ListParagraph"/>
        <w:numPr>
          <w:ilvl w:val="1"/>
          <w:numId w:val="16"/>
        </w:numPr>
        <w:tabs>
          <w:tab w:val="left" w:pos="864"/>
        </w:tabs>
        <w:spacing w:before="1" w:line="480" w:lineRule="auto"/>
        <w:ind w:left="786" w:right="117" w:hanging="426"/>
        <w:jc w:val="both"/>
        <w:rPr>
          <w:sz w:val="28"/>
        </w:rPr>
      </w:pPr>
      <w:r>
        <w:rPr>
          <w:color w:val="000009"/>
          <w:sz w:val="28"/>
        </w:rPr>
        <w:t xml:space="preserve">In </w:t>
      </w:r>
      <w:r>
        <w:rPr>
          <w:b/>
          <w:color w:val="000009"/>
          <w:sz w:val="28"/>
        </w:rPr>
        <w:t xml:space="preserve">Campos Brothers Farms </w:t>
      </w:r>
      <w:r>
        <w:rPr>
          <w:b/>
          <w:color w:val="000009"/>
          <w:spacing w:val="-11"/>
          <w:sz w:val="28"/>
        </w:rPr>
        <w:t xml:space="preserve">v. </w:t>
      </w:r>
      <w:r>
        <w:rPr>
          <w:b/>
          <w:color w:val="000009"/>
          <w:sz w:val="28"/>
        </w:rPr>
        <w:t xml:space="preserve">Matru Bhumi Supply Chain Pvt. Ltd. </w:t>
      </w:r>
      <w:r>
        <w:rPr>
          <w:color w:val="000009"/>
          <w:sz w:val="28"/>
        </w:rPr>
        <w:t xml:space="preserve">(2019) 261 </w:t>
      </w:r>
      <w:r>
        <w:rPr>
          <w:color w:val="000009"/>
          <w:spacing w:val="-8"/>
          <w:sz w:val="28"/>
        </w:rPr>
        <w:t xml:space="preserve">DLT </w:t>
      </w:r>
      <w:r>
        <w:rPr>
          <w:color w:val="000009"/>
          <w:sz w:val="28"/>
        </w:rPr>
        <w:t>201, the Delhi High Court had to consider the enforcement</w:t>
      </w:r>
      <w:r>
        <w:rPr>
          <w:color w:val="000009"/>
          <w:spacing w:val="37"/>
          <w:sz w:val="28"/>
        </w:rPr>
        <w:t xml:space="preserve"> </w:t>
      </w:r>
      <w:r>
        <w:rPr>
          <w:color w:val="000009"/>
          <w:sz w:val="28"/>
        </w:rPr>
        <w:t>of</w:t>
      </w:r>
      <w:r>
        <w:rPr>
          <w:color w:val="000009"/>
          <w:spacing w:val="38"/>
          <w:sz w:val="28"/>
        </w:rPr>
        <w:t xml:space="preserve"> </w:t>
      </w:r>
      <w:r>
        <w:rPr>
          <w:color w:val="000009"/>
          <w:sz w:val="28"/>
        </w:rPr>
        <w:t>a</w:t>
      </w:r>
      <w:r>
        <w:rPr>
          <w:color w:val="000009"/>
          <w:spacing w:val="38"/>
          <w:sz w:val="28"/>
        </w:rPr>
        <w:t xml:space="preserve"> </w:t>
      </w:r>
      <w:r>
        <w:rPr>
          <w:color w:val="000009"/>
          <w:sz w:val="28"/>
        </w:rPr>
        <w:t>foreign</w:t>
      </w:r>
      <w:r>
        <w:rPr>
          <w:color w:val="000009"/>
          <w:spacing w:val="36"/>
          <w:sz w:val="28"/>
        </w:rPr>
        <w:t xml:space="preserve"> </w:t>
      </w:r>
      <w:r>
        <w:rPr>
          <w:color w:val="000009"/>
          <w:sz w:val="28"/>
        </w:rPr>
        <w:t>award.</w:t>
      </w:r>
      <w:r>
        <w:rPr>
          <w:color w:val="000009"/>
          <w:spacing w:val="32"/>
          <w:sz w:val="28"/>
        </w:rPr>
        <w:t xml:space="preserve"> </w:t>
      </w:r>
      <w:r>
        <w:rPr>
          <w:color w:val="000009"/>
          <w:sz w:val="28"/>
        </w:rPr>
        <w:t>The</w:t>
      </w:r>
      <w:r>
        <w:rPr>
          <w:color w:val="000009"/>
          <w:spacing w:val="38"/>
          <w:sz w:val="28"/>
        </w:rPr>
        <w:t xml:space="preserve"> </w:t>
      </w:r>
      <w:r>
        <w:rPr>
          <w:color w:val="000009"/>
          <w:sz w:val="28"/>
        </w:rPr>
        <w:t>arbitrator</w:t>
      </w:r>
      <w:r>
        <w:rPr>
          <w:color w:val="000009"/>
          <w:spacing w:val="38"/>
          <w:sz w:val="28"/>
        </w:rPr>
        <w:t xml:space="preserve"> </w:t>
      </w:r>
      <w:r>
        <w:rPr>
          <w:color w:val="000009"/>
          <w:sz w:val="28"/>
        </w:rPr>
        <w:t>in</w:t>
      </w:r>
      <w:r>
        <w:rPr>
          <w:color w:val="000009"/>
          <w:spacing w:val="38"/>
          <w:sz w:val="28"/>
        </w:rPr>
        <w:t xml:space="preserve"> </w:t>
      </w:r>
      <w:r>
        <w:rPr>
          <w:color w:val="000009"/>
          <w:sz w:val="28"/>
        </w:rPr>
        <w:t>the</w:t>
      </w:r>
      <w:r>
        <w:rPr>
          <w:color w:val="000009"/>
          <w:spacing w:val="38"/>
          <w:sz w:val="28"/>
        </w:rPr>
        <w:t xml:space="preserve"> </w:t>
      </w:r>
      <w:r>
        <w:rPr>
          <w:color w:val="000009"/>
          <w:sz w:val="28"/>
        </w:rPr>
        <w:t>aforesaid</w:t>
      </w:r>
      <w:r>
        <w:rPr>
          <w:color w:val="000009"/>
          <w:spacing w:val="38"/>
          <w:sz w:val="28"/>
        </w:rPr>
        <w:t xml:space="preserve"> </w:t>
      </w:r>
      <w:r>
        <w:rPr>
          <w:color w:val="000009"/>
          <w:sz w:val="28"/>
        </w:rPr>
        <w:t>case</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15"/>
      </w:pPr>
      <w:r>
        <w:rPr>
          <w:color w:val="000009"/>
        </w:rPr>
        <w:t>did not give any finding on maintainability of the arbitration proceedings, which was argued before her. In this fact circumstance, the Delhi High Court held:</w:t>
      </w:r>
    </w:p>
    <w:p w:rsidR="00223B1A" w:rsidRDefault="00457C7C">
      <w:pPr>
        <w:pStyle w:val="BodyText"/>
        <w:ind w:right="1104"/>
      </w:pPr>
      <w:r>
        <w:rPr>
          <w:color w:val="000009"/>
        </w:rPr>
        <w:t>“</w:t>
      </w:r>
      <w:r>
        <w:rPr>
          <w:b/>
          <w:color w:val="000009"/>
        </w:rPr>
        <w:t xml:space="preserve">55. </w:t>
      </w:r>
      <w:r>
        <w:rPr>
          <w:color w:val="000009"/>
        </w:rPr>
        <w:t>In any case, the respondent nos. 1 and 2 had also made submissions on merit before the Arbit</w:t>
      </w:r>
      <w:r>
        <w:rPr>
          <w:color w:val="000009"/>
        </w:rPr>
        <w:t xml:space="preserve">rator. Though the learned counsel for the petitioner submitted that the same were rightly excluded from consideration by the Arbitrator as the Arbitrator had never sought for the same, the Award does not reflect any such reason given by the Arbitrator for </w:t>
      </w:r>
      <w:r>
        <w:rPr>
          <w:color w:val="000009"/>
        </w:rPr>
        <w:t>excluding them from consideration. The Arbitrator does not record a finding that she has intentionally ignored such submissions as they were filed belatedly or beyond what was permitted. In fact, as noted above, as per</w:t>
      </w:r>
      <w:r>
        <w:rPr>
          <w:color w:val="000009"/>
          <w:spacing w:val="-38"/>
        </w:rPr>
        <w:t xml:space="preserve"> </w:t>
      </w:r>
      <w:r>
        <w:rPr>
          <w:color w:val="000009"/>
        </w:rPr>
        <w:t>the Arbitrator no submission was file</w:t>
      </w:r>
      <w:r>
        <w:rPr>
          <w:color w:val="000009"/>
        </w:rPr>
        <w:t>d by the respondents by 13.06.2016, which is factually</w:t>
      </w:r>
      <w:r>
        <w:rPr>
          <w:color w:val="000009"/>
          <w:spacing w:val="-7"/>
        </w:rPr>
        <w:t xml:space="preserve"> </w:t>
      </w:r>
      <w:r>
        <w:rPr>
          <w:color w:val="000009"/>
        </w:rPr>
        <w:t>incorrect.</w:t>
      </w:r>
    </w:p>
    <w:p w:rsidR="00223B1A" w:rsidRDefault="00457C7C">
      <w:pPr>
        <w:pStyle w:val="BodyText"/>
        <w:spacing w:before="241"/>
        <w:ind w:right="1105"/>
      </w:pPr>
      <w:r>
        <w:rPr>
          <w:b/>
          <w:color w:val="000009"/>
        </w:rPr>
        <w:t xml:space="preserve">56. </w:t>
      </w:r>
      <w:r>
        <w:rPr>
          <w:color w:val="000009"/>
        </w:rPr>
        <w:t xml:space="preserve">In exercise of powers under Section 48 of the Act, this Court cannot consider the submissions made by the respondent nos. 1 and 2 in their e-mail dated 13.06.2016 on merit as if it is a </w:t>
      </w:r>
      <w:r>
        <w:rPr>
          <w:color w:val="000009"/>
        </w:rPr>
        <w:t xml:space="preserve">Court of Original Jurisdiction and find out whether such submission of the respondent nos. 1 and 2 had any merit or not. Once it is found that the Arbitrator has ignored the submissions of a party in </w:t>
      </w:r>
      <w:r>
        <w:rPr>
          <w:color w:val="000009"/>
          <w:spacing w:val="-3"/>
        </w:rPr>
        <w:t xml:space="preserve">totality, </w:t>
      </w:r>
      <w:r>
        <w:rPr>
          <w:color w:val="000009"/>
        </w:rPr>
        <w:t>whatever be the merit of the submissions, in m</w:t>
      </w:r>
      <w:r>
        <w:rPr>
          <w:color w:val="000009"/>
        </w:rPr>
        <w:t>y opinion, such Award cannot be enforced being in violation of the Principles of Natural Justice and contrary to the public policy of India as stated in sub-Section 2(b) read with Explanation 1(iii) of Section 48 of the Act.</w:t>
      </w:r>
    </w:p>
    <w:p w:rsidR="00223B1A" w:rsidRDefault="00457C7C">
      <w:pPr>
        <w:pStyle w:val="BodyText"/>
        <w:spacing w:before="240"/>
      </w:pPr>
      <w:r>
        <w:rPr>
          <w:color w:val="000009"/>
        </w:rPr>
        <w:t>xxx xxx xxx</w:t>
      </w:r>
    </w:p>
    <w:p w:rsidR="00223B1A" w:rsidRDefault="00457C7C">
      <w:pPr>
        <w:pStyle w:val="BodyText"/>
        <w:spacing w:before="240"/>
        <w:ind w:right="1103"/>
      </w:pPr>
      <w:r>
        <w:rPr>
          <w:b/>
          <w:color w:val="000009"/>
        </w:rPr>
        <w:t xml:space="preserve">76. </w:t>
      </w:r>
      <w:r>
        <w:rPr>
          <w:color w:val="000009"/>
        </w:rPr>
        <w:t>It may be corre</w:t>
      </w:r>
      <w:r>
        <w:rPr>
          <w:color w:val="000009"/>
        </w:rPr>
        <w:t xml:space="preserve">ct that the Arbitrator, upon considering evidence led before it by the parties, comes to a conclusion that in the given facts the transaction, though under different Contracts, is one or that the corporate veil deserves to be lifted, however, for arriving </w:t>
      </w:r>
      <w:r>
        <w:rPr>
          <w:color w:val="000009"/>
        </w:rPr>
        <w:t>at such a finding the Arbitrator has to give reasons for the same. This Court, in exercise of its power under Section 48 and 49 of the Act, cannot</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105"/>
      </w:pPr>
      <w:r>
        <w:rPr>
          <w:color w:val="000009"/>
        </w:rPr>
        <w:t>supplant such reasons by considering the claims and defence of the parties on merit. Whether the request of the respondent no. 1 to the petitioner to make shipments in the name of respondent no. 2 under Contracts that had been executed between the petition</w:t>
      </w:r>
      <w:r>
        <w:rPr>
          <w:color w:val="000009"/>
        </w:rPr>
        <w:t>er and respondent no. 1, would entitle the petitioner to file a consolidated statement of claim against respondent nos. 1 and 2 or not, was an issue to be determined by the Arbitrator and reasons for such determination were to be given in the Award. From a</w:t>
      </w:r>
      <w:r>
        <w:rPr>
          <w:color w:val="000009"/>
        </w:rPr>
        <w:t xml:space="preserve"> reading of the Award it seems that the Arbitrator was neither alive to the issue whether such claims against different Contracts can be consolidated as one, nor was she alive to the fact that joint and several liability cannot be fastened on respondent</w:t>
      </w:r>
      <w:r>
        <w:rPr>
          <w:color w:val="000009"/>
          <w:spacing w:val="9"/>
        </w:rPr>
        <w:t xml:space="preserve"> </w:t>
      </w:r>
      <w:r>
        <w:rPr>
          <w:color w:val="000009"/>
        </w:rPr>
        <w:t>no</w:t>
      </w:r>
      <w:r>
        <w:rPr>
          <w:color w:val="000009"/>
        </w:rPr>
        <w:t>s.</w:t>
      </w:r>
    </w:p>
    <w:p w:rsidR="00223B1A" w:rsidRDefault="00457C7C">
      <w:pPr>
        <w:pStyle w:val="BodyText"/>
        <w:ind w:right="1106"/>
      </w:pPr>
      <w:r>
        <w:rPr>
          <w:color w:val="000009"/>
        </w:rPr>
        <w:t>1 and 2 without lifting the corporate veil and giving reasons for the same. The Award in question clearly qualifies as a non speaking Award.</w:t>
      </w:r>
    </w:p>
    <w:p w:rsidR="00223B1A" w:rsidRDefault="00457C7C">
      <w:pPr>
        <w:pStyle w:val="BodyText"/>
        <w:spacing w:before="241"/>
      </w:pPr>
      <w:r>
        <w:rPr>
          <w:color w:val="000009"/>
        </w:rPr>
        <w:t>xxx xxx xxx</w:t>
      </w:r>
    </w:p>
    <w:p w:rsidR="00223B1A" w:rsidRDefault="00457C7C">
      <w:pPr>
        <w:pStyle w:val="BodyText"/>
        <w:spacing w:before="240"/>
        <w:ind w:right="1106"/>
      </w:pPr>
      <w:r>
        <w:rPr>
          <w:b/>
          <w:color w:val="000009"/>
        </w:rPr>
        <w:t xml:space="preserve">81. </w:t>
      </w:r>
      <w:r>
        <w:rPr>
          <w:color w:val="000009"/>
        </w:rPr>
        <w:t>In any case, as noted above, if the arbitrator had considered this issue giving reasons therefor</w:t>
      </w:r>
      <w:r>
        <w:rPr>
          <w:color w:val="000009"/>
        </w:rPr>
        <w:t>e, this Court may not have the power under Section 48 of the Act to test the validity of such reasons, however, the present is the case where the arbitrator has not only not given any reasons for her conclusion but infact, the Award indicates that the Arbi</w:t>
      </w:r>
      <w:r>
        <w:rPr>
          <w:color w:val="000009"/>
        </w:rPr>
        <w:t>trator is not even alive to such an issue.”</w:t>
      </w:r>
    </w:p>
    <w:p w:rsidR="00223B1A" w:rsidRDefault="00457C7C">
      <w:pPr>
        <w:pStyle w:val="BodyText"/>
        <w:spacing w:before="200" w:line="480" w:lineRule="auto"/>
        <w:ind w:left="786" w:right="117"/>
      </w:pPr>
      <w:r>
        <w:rPr>
          <w:color w:val="000009"/>
        </w:rPr>
        <w:t>Thus, the ground on which the award was set aside for failure to consider a material issue relating to maintainability of the arbitral proceedings was pigeon-holed not under Section 48(1)(b), but under the “publi</w:t>
      </w:r>
      <w:r>
        <w:rPr>
          <w:color w:val="000009"/>
        </w:rPr>
        <w:t>c policy of India” ground, stating that such a thing would violate the most basic notion of justice.</w:t>
      </w:r>
    </w:p>
    <w:p w:rsidR="00223B1A" w:rsidRDefault="00457C7C">
      <w:pPr>
        <w:pStyle w:val="ListParagraph"/>
        <w:numPr>
          <w:ilvl w:val="1"/>
          <w:numId w:val="16"/>
        </w:numPr>
        <w:tabs>
          <w:tab w:val="left" w:pos="786"/>
        </w:tabs>
        <w:spacing w:line="480" w:lineRule="auto"/>
        <w:ind w:left="786" w:right="185" w:hanging="426"/>
        <w:jc w:val="both"/>
        <w:rPr>
          <w:sz w:val="28"/>
        </w:rPr>
      </w:pPr>
      <w:r>
        <w:rPr>
          <w:color w:val="000009"/>
          <w:sz w:val="28"/>
        </w:rPr>
        <w:t>Given the fact that the object of Section 48 is to enforce foreign awards subject to certain well-defined narrow exceptions,</w:t>
      </w:r>
      <w:r>
        <w:rPr>
          <w:color w:val="000009"/>
          <w:spacing w:val="20"/>
          <w:sz w:val="28"/>
        </w:rPr>
        <w:t xml:space="preserve"> </w:t>
      </w:r>
      <w:r>
        <w:rPr>
          <w:color w:val="000009"/>
          <w:sz w:val="28"/>
        </w:rPr>
        <w:t>the</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89"/>
      </w:pPr>
      <w:r>
        <w:rPr>
          <w:color w:val="000009"/>
        </w:rPr>
        <w:t xml:space="preserve">expression “was otherwise unable to present his case” occurring in Section 48(1)(b) cannot be given an expansive meaning and would have to be read in the context and colour of the words preceding the said phrase. In short, this expression would be a facet </w:t>
      </w:r>
      <w:r>
        <w:rPr>
          <w:color w:val="000009"/>
        </w:rPr>
        <w:t>of natural justice, which would be breached only if a fair hearing was not given by the arbitrator to the parties. Read along with the first part of Section 48(1)(b), it is clear that this expression would apply at the hearing stage and not after the award</w:t>
      </w:r>
      <w:r>
        <w:rPr>
          <w:color w:val="000009"/>
        </w:rPr>
        <w:t xml:space="preserve"> has been delivered, as has been held in </w:t>
      </w:r>
      <w:r>
        <w:rPr>
          <w:b/>
          <w:color w:val="000009"/>
        </w:rPr>
        <w:t xml:space="preserve">Ssangyong </w:t>
      </w:r>
      <w:r>
        <w:rPr>
          <w:color w:val="000009"/>
        </w:rPr>
        <w:t xml:space="preserve">(supra). A good working test for determining whether a party has been unable to present his case is to see whether factors outside the party’s control have combined to deny the party a fair hearing. Thus, </w:t>
      </w:r>
      <w:r>
        <w:rPr>
          <w:color w:val="000009"/>
        </w:rPr>
        <w:t>where no opportunity was given to deal with an argument which goes to the root of the case or findings based on evidence which go behind the back of the party and which results in a denial of justice to the prejudice of the party; or additional or new evid</w:t>
      </w:r>
      <w:r>
        <w:rPr>
          <w:color w:val="000009"/>
        </w:rPr>
        <w:t xml:space="preserve">ence is taken which forms the basis of the award on which a party has been given no opportunity of rebuttal, would, on the facts of a given case, render a foreign award liable to be set aside on the ground that a party has been unable to present his case. </w:t>
      </w:r>
      <w:r>
        <w:rPr>
          <w:color w:val="000009"/>
        </w:rPr>
        <w:t>This must, of course, be with the caveat that such breach be clearly made out on the facts of a given case, and that awards must always be</w:t>
      </w:r>
      <w:r>
        <w:rPr>
          <w:color w:val="000009"/>
          <w:spacing w:val="2"/>
        </w:rPr>
        <w:t xml:space="preserve"> </w:t>
      </w:r>
      <w:r>
        <w:rPr>
          <w:color w:val="000009"/>
        </w:rPr>
        <w:t>read</w:t>
      </w:r>
    </w:p>
    <w:p w:rsidR="00223B1A" w:rsidRDefault="00223B1A">
      <w:pPr>
        <w:spacing w:line="480" w:lineRule="auto"/>
        <w:sectPr w:rsidR="00223B1A">
          <w:pgSz w:w="11900" w:h="16840"/>
          <w:pgMar w:top="1380" w:right="1280" w:bottom="1220" w:left="940" w:header="0" w:footer="1022" w:gutter="0"/>
          <w:cols w:space="720"/>
        </w:sectPr>
      </w:pPr>
    </w:p>
    <w:p w:rsidR="00223B1A" w:rsidRDefault="00457C7C">
      <w:pPr>
        <w:pStyle w:val="BodyText"/>
        <w:spacing w:before="61"/>
        <w:ind w:left="786"/>
      </w:pPr>
      <w:r>
        <w:rPr>
          <w:color w:val="000009"/>
        </w:rPr>
        <w:t>supportively with an inclination to uphold rather than destroy, given the</w:t>
      </w:r>
    </w:p>
    <w:p w:rsidR="00223B1A" w:rsidRDefault="00223B1A">
      <w:pPr>
        <w:pStyle w:val="BodyText"/>
        <w:ind w:left="0"/>
        <w:jc w:val="left"/>
      </w:pPr>
    </w:p>
    <w:p w:rsidR="00223B1A" w:rsidRDefault="00457C7C">
      <w:pPr>
        <w:pStyle w:val="BodyText"/>
        <w:ind w:left="786"/>
      </w:pPr>
      <w:r>
        <w:rPr>
          <w:color w:val="000009"/>
        </w:rPr>
        <w:t>minimal interferenc</w:t>
      </w:r>
      <w:r>
        <w:rPr>
          <w:color w:val="000009"/>
        </w:rPr>
        <w:t>e possible with foreign awards under Section 48.</w:t>
      </w:r>
    </w:p>
    <w:p w:rsidR="00223B1A" w:rsidRDefault="00457C7C">
      <w:pPr>
        <w:pStyle w:val="ListParagraph"/>
        <w:numPr>
          <w:ilvl w:val="1"/>
          <w:numId w:val="16"/>
        </w:numPr>
        <w:tabs>
          <w:tab w:val="left" w:pos="786"/>
        </w:tabs>
        <w:spacing w:before="0" w:line="480" w:lineRule="auto"/>
        <w:ind w:left="786" w:right="107" w:hanging="426"/>
        <w:jc w:val="both"/>
        <w:rPr>
          <w:sz w:val="28"/>
        </w:rPr>
      </w:pPr>
      <w:r>
        <w:rPr>
          <w:color w:val="000009"/>
          <w:sz w:val="28"/>
        </w:rPr>
        <w:t xml:space="preserve">All the cases cited by </w:t>
      </w:r>
      <w:r>
        <w:rPr>
          <w:color w:val="000009"/>
          <w:spacing w:val="-6"/>
          <w:sz w:val="28"/>
        </w:rPr>
        <w:t xml:space="preserve">Mr. </w:t>
      </w:r>
      <w:r>
        <w:rPr>
          <w:color w:val="000009"/>
          <w:sz w:val="28"/>
        </w:rPr>
        <w:t>Nakul Dewan are judgments based on the language of the particular statute reflected in each of them – for example, Section 68 of the Arbitration</w:t>
      </w:r>
      <w:r>
        <w:rPr>
          <w:color w:val="000009"/>
          <w:spacing w:val="-57"/>
          <w:sz w:val="28"/>
        </w:rPr>
        <w:t xml:space="preserve"> </w:t>
      </w:r>
      <w:r>
        <w:rPr>
          <w:color w:val="000009"/>
          <w:sz w:val="28"/>
        </w:rPr>
        <w:t>Act, 1996 (U.K), Section 23(2) of t</w:t>
      </w:r>
      <w:r>
        <w:rPr>
          <w:color w:val="000009"/>
          <w:sz w:val="28"/>
        </w:rPr>
        <w:t>he Hong Kong Old Arbitration Ordinance (Cap 391), Section 24(b) of the International Arbitration Act (Singapore) and Section 48(1)(a)(vii) of the Arbitration Act, 2002 (Singapore), all of which are differently worded from Section 48(1)(b). Each of these st</w:t>
      </w:r>
      <w:r>
        <w:rPr>
          <w:color w:val="000009"/>
          <w:sz w:val="28"/>
        </w:rPr>
        <w:t>atutes deal with a breach of natural justice which, as we have seen, is a wider expression than the expression “unable to present his case”. Thus, it is not possible to hold that failure to consider a material issue would fall within the rubric of Section</w:t>
      </w:r>
      <w:r>
        <w:rPr>
          <w:color w:val="000009"/>
          <w:spacing w:val="-6"/>
          <w:sz w:val="28"/>
        </w:rPr>
        <w:t xml:space="preserve"> </w:t>
      </w:r>
      <w:r>
        <w:rPr>
          <w:color w:val="000009"/>
          <w:sz w:val="28"/>
        </w:rPr>
        <w:t>48(1)(b).</w:t>
      </w:r>
    </w:p>
    <w:p w:rsidR="00223B1A" w:rsidRDefault="00223B1A">
      <w:pPr>
        <w:pStyle w:val="ListParagraph"/>
        <w:numPr>
          <w:ilvl w:val="1"/>
          <w:numId w:val="16"/>
        </w:numPr>
        <w:tabs>
          <w:tab w:val="left" w:pos="786"/>
        </w:tabs>
        <w:spacing w:before="161" w:line="480" w:lineRule="auto"/>
        <w:ind w:left="786" w:right="186" w:hanging="426"/>
        <w:jc w:val="both"/>
        <w:rPr>
          <w:sz w:val="28"/>
        </w:rPr>
      </w:pPr>
      <w:r w:rsidRPr="00223B1A">
        <w:pict>
          <v:line id="_x0000_s1027" style="position:absolute;left:0;text-align:left;z-index:-253061120;mso-position-horizontal-relative:page" from="1in,229.75pt" to="184.8pt,229.75pt" strokeweight=".5pt">
            <w10:wrap anchorx="page"/>
          </v:line>
        </w:pict>
      </w:r>
      <w:r w:rsidR="00457C7C">
        <w:rPr>
          <w:color w:val="000009"/>
          <w:sz w:val="28"/>
        </w:rPr>
        <w:t xml:space="preserve">Having said this, </w:t>
      </w:r>
      <w:r w:rsidR="00457C7C">
        <w:rPr>
          <w:color w:val="000009"/>
          <w:spacing w:val="-3"/>
          <w:sz w:val="28"/>
        </w:rPr>
        <w:t xml:space="preserve">however, </w:t>
      </w:r>
      <w:r w:rsidR="00457C7C">
        <w:rPr>
          <w:color w:val="000009"/>
          <w:sz w:val="28"/>
        </w:rPr>
        <w:t xml:space="preserve">if a foreign award fails to determine a material issue which goes to the root of the matter or fails to decide a claim or counter-claim in its </w:t>
      </w:r>
      <w:r w:rsidR="00457C7C">
        <w:rPr>
          <w:color w:val="000009"/>
          <w:spacing w:val="-4"/>
          <w:sz w:val="28"/>
        </w:rPr>
        <w:t>entirety,</w:t>
      </w:r>
      <w:r w:rsidR="00457C7C">
        <w:rPr>
          <w:color w:val="000009"/>
          <w:spacing w:val="69"/>
          <w:sz w:val="28"/>
        </w:rPr>
        <w:t xml:space="preserve"> </w:t>
      </w:r>
      <w:r w:rsidR="00457C7C">
        <w:rPr>
          <w:color w:val="000009"/>
          <w:sz w:val="28"/>
        </w:rPr>
        <w:t>the award may shock the conscience of the Court and may be set as</w:t>
      </w:r>
      <w:r w:rsidR="00457C7C">
        <w:rPr>
          <w:color w:val="000009"/>
          <w:sz w:val="28"/>
        </w:rPr>
        <w:t xml:space="preserve">ide, as was done by the Delhi High Court in </w:t>
      </w:r>
      <w:r w:rsidR="00457C7C">
        <w:rPr>
          <w:b/>
          <w:color w:val="000009"/>
          <w:sz w:val="28"/>
        </w:rPr>
        <w:t xml:space="preserve">Campos </w:t>
      </w:r>
      <w:r w:rsidR="00457C7C">
        <w:rPr>
          <w:color w:val="000009"/>
          <w:sz w:val="28"/>
        </w:rPr>
        <w:t>(supra) on the ground of violation of the public policy of India, in that it would then offend a most basic notion of</w:t>
      </w:r>
      <w:r w:rsidR="00457C7C">
        <w:rPr>
          <w:color w:val="000009"/>
          <w:spacing w:val="47"/>
          <w:sz w:val="28"/>
        </w:rPr>
        <w:t xml:space="preserve"> </w:t>
      </w:r>
      <w:r w:rsidR="00457C7C">
        <w:rPr>
          <w:color w:val="000009"/>
          <w:sz w:val="28"/>
        </w:rPr>
        <w:t>justice</w:t>
      </w:r>
      <w:r w:rsidR="00457C7C">
        <w:rPr>
          <w:color w:val="000009"/>
          <w:spacing w:val="47"/>
          <w:sz w:val="28"/>
        </w:rPr>
        <w:t xml:space="preserve"> </w:t>
      </w:r>
      <w:r w:rsidR="00457C7C">
        <w:rPr>
          <w:color w:val="000009"/>
          <w:sz w:val="28"/>
        </w:rPr>
        <w:t>in</w:t>
      </w:r>
      <w:r w:rsidR="00457C7C">
        <w:rPr>
          <w:color w:val="000009"/>
          <w:spacing w:val="45"/>
          <w:sz w:val="28"/>
        </w:rPr>
        <w:t xml:space="preserve"> </w:t>
      </w:r>
      <w:r w:rsidR="00457C7C">
        <w:rPr>
          <w:color w:val="000009"/>
          <w:sz w:val="28"/>
        </w:rPr>
        <w:t>this</w:t>
      </w:r>
      <w:r w:rsidR="00457C7C">
        <w:rPr>
          <w:color w:val="000009"/>
          <w:spacing w:val="46"/>
          <w:sz w:val="28"/>
        </w:rPr>
        <w:t xml:space="preserve"> </w:t>
      </w:r>
      <w:r w:rsidR="00457C7C">
        <w:rPr>
          <w:color w:val="000009"/>
          <w:sz w:val="28"/>
        </w:rPr>
        <w:t>country</w:t>
      </w:r>
      <w:hyperlink w:anchor="_bookmark0" w:history="1">
        <w:r w:rsidR="00457C7C">
          <w:rPr>
            <w:color w:val="000009"/>
            <w:position w:val="11"/>
            <w:sz w:val="16"/>
          </w:rPr>
          <w:t>1</w:t>
        </w:r>
      </w:hyperlink>
      <w:r w:rsidR="00457C7C">
        <w:rPr>
          <w:color w:val="000009"/>
          <w:sz w:val="28"/>
        </w:rPr>
        <w:t>.</w:t>
      </w:r>
      <w:r w:rsidR="00457C7C">
        <w:rPr>
          <w:color w:val="000009"/>
          <w:spacing w:val="46"/>
          <w:sz w:val="28"/>
        </w:rPr>
        <w:t xml:space="preserve"> </w:t>
      </w:r>
      <w:r w:rsidR="00457C7C">
        <w:rPr>
          <w:color w:val="000009"/>
          <w:sz w:val="28"/>
        </w:rPr>
        <w:t>It</w:t>
      </w:r>
      <w:r w:rsidR="00457C7C">
        <w:rPr>
          <w:color w:val="000009"/>
          <w:spacing w:val="46"/>
          <w:sz w:val="28"/>
        </w:rPr>
        <w:t xml:space="preserve"> </w:t>
      </w:r>
      <w:r w:rsidR="00457C7C">
        <w:rPr>
          <w:color w:val="000009"/>
          <w:sz w:val="28"/>
        </w:rPr>
        <w:t>must</w:t>
      </w:r>
      <w:r w:rsidR="00457C7C">
        <w:rPr>
          <w:color w:val="000009"/>
          <w:spacing w:val="47"/>
          <w:sz w:val="28"/>
        </w:rPr>
        <w:t xml:space="preserve"> </w:t>
      </w:r>
      <w:r w:rsidR="00457C7C">
        <w:rPr>
          <w:color w:val="000009"/>
          <w:sz w:val="28"/>
        </w:rPr>
        <w:t>always</w:t>
      </w:r>
      <w:r w:rsidR="00457C7C">
        <w:rPr>
          <w:color w:val="000009"/>
          <w:spacing w:val="46"/>
          <w:sz w:val="28"/>
        </w:rPr>
        <w:t xml:space="preserve"> </w:t>
      </w:r>
      <w:r w:rsidR="00457C7C">
        <w:rPr>
          <w:color w:val="000009"/>
          <w:sz w:val="28"/>
        </w:rPr>
        <w:t>be</w:t>
      </w:r>
      <w:r w:rsidR="00457C7C">
        <w:rPr>
          <w:color w:val="000009"/>
          <w:spacing w:val="45"/>
          <w:sz w:val="28"/>
        </w:rPr>
        <w:t xml:space="preserve"> </w:t>
      </w:r>
      <w:r w:rsidR="00457C7C">
        <w:rPr>
          <w:color w:val="000009"/>
          <w:sz w:val="28"/>
        </w:rPr>
        <w:t>remembered</w:t>
      </w:r>
      <w:r w:rsidR="00457C7C">
        <w:rPr>
          <w:color w:val="000009"/>
          <w:spacing w:val="47"/>
          <w:sz w:val="28"/>
        </w:rPr>
        <w:t xml:space="preserve"> </w:t>
      </w:r>
      <w:r w:rsidR="00457C7C">
        <w:rPr>
          <w:color w:val="000009"/>
          <w:sz w:val="28"/>
        </w:rPr>
        <w:t>that</w:t>
      </w:r>
      <w:r w:rsidR="00457C7C">
        <w:rPr>
          <w:color w:val="000009"/>
          <w:spacing w:val="47"/>
          <w:sz w:val="28"/>
        </w:rPr>
        <w:t xml:space="preserve"> </w:t>
      </w:r>
      <w:r w:rsidR="00457C7C">
        <w:rPr>
          <w:color w:val="000009"/>
          <w:sz w:val="28"/>
        </w:rPr>
        <w:t>poor</w:t>
      </w:r>
    </w:p>
    <w:p w:rsidR="00223B1A" w:rsidRDefault="00457C7C">
      <w:pPr>
        <w:spacing w:line="240" w:lineRule="exact"/>
        <w:ind w:left="501"/>
      </w:pPr>
      <w:bookmarkStart w:id="0" w:name="_bookmark0"/>
      <w:bookmarkEnd w:id="0"/>
      <w:r>
        <w:rPr>
          <w:rFonts w:ascii="Verdana"/>
          <w:color w:val="000009"/>
          <w:sz w:val="20"/>
        </w:rPr>
        <w:t xml:space="preserve">1 </w:t>
      </w:r>
      <w:r>
        <w:rPr>
          <w:color w:val="000009"/>
        </w:rPr>
        <w:t xml:space="preserve">In </w:t>
      </w:r>
      <w:r>
        <w:rPr>
          <w:b/>
          <w:color w:val="000009"/>
        </w:rPr>
        <w:t xml:space="preserve">Sssangyong </w:t>
      </w:r>
      <w:r>
        <w:rPr>
          <w:color w:val="000009"/>
        </w:rPr>
        <w:t>(supra), this Court cautioned that this ground would only be attracted with</w:t>
      </w:r>
    </w:p>
    <w:p w:rsidR="00223B1A" w:rsidRDefault="00457C7C">
      <w:pPr>
        <w:spacing w:before="1"/>
        <w:ind w:left="501"/>
      </w:pPr>
      <w:r>
        <w:rPr>
          <w:color w:val="000009"/>
        </w:rPr>
        <w:t>the following caveat:</w:t>
      </w:r>
    </w:p>
    <w:p w:rsidR="00223B1A" w:rsidRDefault="00223B1A">
      <w:pPr>
        <w:pStyle w:val="BodyText"/>
        <w:spacing w:before="9"/>
        <w:ind w:left="0"/>
        <w:jc w:val="left"/>
        <w:rPr>
          <w:sz w:val="20"/>
        </w:rPr>
      </w:pPr>
    </w:p>
    <w:p w:rsidR="00223B1A" w:rsidRDefault="00457C7C">
      <w:pPr>
        <w:ind w:left="786" w:firstLine="436"/>
      </w:pPr>
      <w:r>
        <w:rPr>
          <w:color w:val="000009"/>
        </w:rPr>
        <w:t>“</w:t>
      </w:r>
      <w:r>
        <w:rPr>
          <w:b/>
          <w:color w:val="000009"/>
        </w:rPr>
        <w:t xml:space="preserve">48. </w:t>
      </w:r>
      <w:r>
        <w:rPr>
          <w:color w:val="000009"/>
        </w:rPr>
        <w:t>However, when it comes to the public policy of India argument based upon “most basic notions of justice”, it is clear that this gr</w:t>
      </w:r>
      <w:r>
        <w:rPr>
          <w:color w:val="000009"/>
        </w:rPr>
        <w:t>ound can be attracted only in very</w:t>
      </w:r>
    </w:p>
    <w:p w:rsidR="00223B1A" w:rsidRDefault="00223B1A">
      <w:pPr>
        <w:sectPr w:rsidR="00223B1A">
          <w:footerReference w:type="default" r:id="rId8"/>
          <w:pgSz w:w="11900" w:h="16840"/>
          <w:pgMar w:top="1380" w:right="1280" w:bottom="1220" w:left="940" w:header="0" w:footer="1022" w:gutter="0"/>
          <w:cols w:space="720"/>
        </w:sectPr>
      </w:pPr>
    </w:p>
    <w:p w:rsidR="00223B1A" w:rsidRDefault="00223B1A">
      <w:pPr>
        <w:pStyle w:val="BodyText"/>
        <w:spacing w:before="61" w:line="480" w:lineRule="auto"/>
        <w:ind w:left="786" w:right="188"/>
      </w:pPr>
      <w:r>
        <w:pict>
          <v:line id="_x0000_s1026" style="position:absolute;left:0;text-align:left;z-index:-253060096;mso-position-horizontal-relative:page" from="1in,575.65pt" to="184.8pt,575.65pt" strokeweight=".5pt">
            <w10:wrap anchorx="page"/>
          </v:line>
        </w:pict>
      </w:r>
      <w:r w:rsidR="00457C7C">
        <w:rPr>
          <w:color w:val="000009"/>
        </w:rPr>
        <w:t>reasoning, by which a material issue or claim is rejected, can never fall in this class of cases. Also, issues that the tribunal considered essential and has addressed must be given their due weight – it often happens that the tribunal considers a particul</w:t>
      </w:r>
      <w:r w:rsidR="00457C7C">
        <w:rPr>
          <w:color w:val="000009"/>
        </w:rPr>
        <w:t xml:space="preserve">ar issue as essential and answers it, which by implication would mean that the other issue or issues raised have been implicitly rejected. For example, two parties may both allege that the other is in breach. A finding that one party is in breach, without </w:t>
      </w:r>
      <w:r w:rsidR="00457C7C">
        <w:rPr>
          <w:color w:val="000009"/>
        </w:rPr>
        <w:t xml:space="preserve">expressly stating that the other party is not in breach, would amount to a decision on both a claim and a counter- claim, as to which party is in breach. </w:t>
      </w:r>
      <w:r w:rsidR="00457C7C">
        <w:rPr>
          <w:color w:val="000009"/>
          <w:spacing w:val="-3"/>
        </w:rPr>
        <w:t xml:space="preserve">Similarly, </w:t>
      </w:r>
      <w:r w:rsidR="00457C7C">
        <w:rPr>
          <w:color w:val="000009"/>
        </w:rPr>
        <w:t xml:space="preserve">after hearing the parties, a certain sum may be awarded as damages and an issue as to interest may not be answered at all. This again </w:t>
      </w:r>
      <w:r w:rsidR="00457C7C">
        <w:rPr>
          <w:color w:val="000009"/>
          <w:spacing w:val="-7"/>
        </w:rPr>
        <w:t xml:space="preserve">may, </w:t>
      </w:r>
      <w:r w:rsidR="00457C7C">
        <w:rPr>
          <w:color w:val="000009"/>
        </w:rPr>
        <w:t>on the facts of a given case, amount to an implied rejection of the claim for interest. The important point to be con</w:t>
      </w:r>
      <w:r w:rsidR="00457C7C">
        <w:rPr>
          <w:color w:val="000009"/>
        </w:rPr>
        <w:t xml:space="preserve">sidered is that the foreign award must be read as a whole, </w:t>
      </w:r>
      <w:r w:rsidR="00457C7C">
        <w:rPr>
          <w:color w:val="000009"/>
          <w:spacing w:val="-4"/>
        </w:rPr>
        <w:t xml:space="preserve">fairly, </w:t>
      </w:r>
      <w:r w:rsidR="00457C7C">
        <w:rPr>
          <w:color w:val="000009"/>
        </w:rPr>
        <w:t>and without nit-picking. If read as a whole, the said award has addressed the basic issues raised by the parties and has, in substance, decided the claims and counter-claims of the parties,</w:t>
      </w:r>
      <w:r w:rsidR="00457C7C">
        <w:rPr>
          <w:color w:val="000009"/>
        </w:rPr>
        <w:t xml:space="preserve"> enforcement must</w:t>
      </w:r>
      <w:r w:rsidR="00457C7C">
        <w:rPr>
          <w:color w:val="000009"/>
          <w:spacing w:val="-1"/>
        </w:rPr>
        <w:t xml:space="preserve"> </w:t>
      </w:r>
      <w:r w:rsidR="00457C7C">
        <w:rPr>
          <w:color w:val="000009"/>
          <w:spacing w:val="-3"/>
        </w:rPr>
        <w:t>follow.</w:t>
      </w:r>
    </w:p>
    <w:p w:rsidR="00223B1A" w:rsidRDefault="00457C7C">
      <w:pPr>
        <w:spacing w:before="161"/>
        <w:ind w:left="786" w:right="110"/>
        <w:jc w:val="both"/>
      </w:pPr>
      <w:r>
        <w:rPr>
          <w:color w:val="000009"/>
        </w:rPr>
        <w:t xml:space="preserve">exceptional circumstances when the conscience of the Court is shocked by infraction of fundamental notions or principles of justice… However, we repeat that this ground is available only in very exceptional circumstances, such as </w:t>
      </w:r>
      <w:r>
        <w:rPr>
          <w:color w:val="000009"/>
        </w:rPr>
        <w:t>the fact situation in the present case. Under no circumstance can any Court interfere with an arbitral award on the ground that justice has not been done in the opinion of the Court. That would be an entry into the merits of the dispute which, as we have s</w:t>
      </w:r>
      <w:r>
        <w:rPr>
          <w:color w:val="000009"/>
        </w:rPr>
        <w:t>een, is contrary to the ethos of Section 34 of the 1996 Act, as has been noted earlier in this judgment.”</w:t>
      </w:r>
    </w:p>
    <w:p w:rsidR="00223B1A" w:rsidRDefault="00223B1A">
      <w:pPr>
        <w:jc w:val="both"/>
        <w:sectPr w:rsidR="00223B1A">
          <w:footerReference w:type="default" r:id="rId9"/>
          <w:pgSz w:w="11900" w:h="16840"/>
          <w:pgMar w:top="1380" w:right="1280" w:bottom="1220" w:left="940" w:header="0" w:footer="1022" w:gutter="0"/>
          <w:pgNumType w:start="111"/>
          <w:cols w:space="720"/>
        </w:sectPr>
      </w:pPr>
    </w:p>
    <w:p w:rsidR="00223B1A" w:rsidRDefault="00457C7C">
      <w:pPr>
        <w:spacing w:before="61"/>
        <w:ind w:left="786"/>
        <w:rPr>
          <w:b/>
          <w:sz w:val="28"/>
        </w:rPr>
      </w:pPr>
      <w:r>
        <w:rPr>
          <w:b/>
          <w:color w:val="000009"/>
          <w:sz w:val="28"/>
          <w:u w:val="single" w:color="000009"/>
        </w:rPr>
        <w:t>Violation of FEMA Rules</w:t>
      </w:r>
    </w:p>
    <w:p w:rsidR="00223B1A" w:rsidRDefault="00223B1A">
      <w:pPr>
        <w:pStyle w:val="BodyText"/>
        <w:ind w:left="0"/>
        <w:jc w:val="left"/>
        <w:rPr>
          <w:b/>
          <w:sz w:val="20"/>
        </w:rPr>
      </w:pPr>
    </w:p>
    <w:p w:rsidR="00223B1A" w:rsidRDefault="00223B1A">
      <w:pPr>
        <w:pStyle w:val="BodyText"/>
        <w:ind w:left="0"/>
        <w:jc w:val="left"/>
        <w:rPr>
          <w:b/>
          <w:sz w:val="21"/>
        </w:rPr>
      </w:pPr>
    </w:p>
    <w:p w:rsidR="00223B1A" w:rsidRDefault="00457C7C">
      <w:pPr>
        <w:pStyle w:val="ListParagraph"/>
        <w:numPr>
          <w:ilvl w:val="1"/>
          <w:numId w:val="16"/>
        </w:numPr>
        <w:tabs>
          <w:tab w:val="left" w:pos="786"/>
        </w:tabs>
        <w:spacing w:before="91" w:line="480" w:lineRule="auto"/>
        <w:ind w:left="786" w:right="105" w:hanging="426"/>
        <w:jc w:val="both"/>
        <w:rPr>
          <w:sz w:val="28"/>
        </w:rPr>
      </w:pPr>
      <w:r>
        <w:rPr>
          <w:color w:val="000009"/>
          <w:sz w:val="28"/>
        </w:rPr>
        <w:t>It has been argued by the Appellants, based on the Non-Debt Instrument Rules, tha</w:t>
      </w:r>
      <w:r>
        <w:rPr>
          <w:color w:val="000009"/>
          <w:sz w:val="28"/>
        </w:rPr>
        <w:t xml:space="preserve">t a foreign award by which shares have to be purchased at a discounted value, would violate the aforesaid Rules, and therefore, would amount to a violation of the fundamental policy of Indian </w:t>
      </w:r>
      <w:r>
        <w:rPr>
          <w:color w:val="000009"/>
          <w:spacing w:val="-6"/>
          <w:sz w:val="28"/>
        </w:rPr>
        <w:t xml:space="preserve">law. </w:t>
      </w:r>
      <w:r>
        <w:rPr>
          <w:color w:val="000009"/>
          <w:spacing w:val="-3"/>
          <w:sz w:val="28"/>
        </w:rPr>
        <w:t xml:space="preserve">Resultantly, </w:t>
      </w:r>
      <w:r>
        <w:rPr>
          <w:color w:val="000009"/>
          <w:sz w:val="28"/>
        </w:rPr>
        <w:t>the Appellants contended that as a result of t</w:t>
      </w:r>
      <w:r>
        <w:rPr>
          <w:color w:val="000009"/>
          <w:sz w:val="28"/>
        </w:rPr>
        <w:t>his, the award in the present case would not be enforceable in</w:t>
      </w:r>
      <w:r>
        <w:rPr>
          <w:color w:val="000009"/>
          <w:spacing w:val="-42"/>
          <w:sz w:val="28"/>
        </w:rPr>
        <w:t xml:space="preserve"> </w:t>
      </w:r>
      <w:r>
        <w:rPr>
          <w:color w:val="000009"/>
          <w:sz w:val="28"/>
        </w:rPr>
        <w:t>India.</w:t>
      </w:r>
    </w:p>
    <w:p w:rsidR="00223B1A" w:rsidRDefault="00457C7C">
      <w:pPr>
        <w:pStyle w:val="ListParagraph"/>
        <w:numPr>
          <w:ilvl w:val="1"/>
          <w:numId w:val="16"/>
        </w:numPr>
        <w:tabs>
          <w:tab w:val="left" w:pos="786"/>
        </w:tabs>
        <w:ind w:left="786" w:right="0" w:hanging="426"/>
        <w:jc w:val="both"/>
        <w:rPr>
          <w:sz w:val="28"/>
        </w:rPr>
      </w:pPr>
      <w:r>
        <w:rPr>
          <w:color w:val="000009"/>
          <w:sz w:val="28"/>
        </w:rPr>
        <w:t>The relevant provisions of the aforesaid rules are set out</w:t>
      </w:r>
      <w:r>
        <w:rPr>
          <w:color w:val="000009"/>
          <w:spacing w:val="-43"/>
          <w:sz w:val="28"/>
        </w:rPr>
        <w:t xml:space="preserve"> </w:t>
      </w:r>
      <w:r>
        <w:rPr>
          <w:color w:val="000009"/>
          <w:sz w:val="28"/>
        </w:rPr>
        <w:t>hereinbelow:</w:t>
      </w:r>
    </w:p>
    <w:p w:rsidR="00223B1A" w:rsidRDefault="00223B1A">
      <w:pPr>
        <w:pStyle w:val="BodyText"/>
        <w:spacing w:before="10"/>
        <w:ind w:left="0"/>
        <w:jc w:val="left"/>
        <w:rPr>
          <w:sz w:val="41"/>
        </w:rPr>
      </w:pPr>
    </w:p>
    <w:p w:rsidR="00223B1A" w:rsidRDefault="00457C7C">
      <w:pPr>
        <w:pStyle w:val="Heading1"/>
        <w:spacing w:before="1"/>
        <w:jc w:val="left"/>
      </w:pPr>
      <w:r>
        <w:rPr>
          <w:b w:val="0"/>
          <w:color w:val="000009"/>
        </w:rPr>
        <w:t>“</w:t>
      </w:r>
      <w:r>
        <w:rPr>
          <w:color w:val="000009"/>
        </w:rPr>
        <w:t>2. Definitions:</w:t>
      </w:r>
    </w:p>
    <w:p w:rsidR="00223B1A" w:rsidRDefault="00457C7C">
      <w:pPr>
        <w:pStyle w:val="BodyText"/>
        <w:spacing w:before="200"/>
        <w:jc w:val="left"/>
      </w:pPr>
      <w:r>
        <w:rPr>
          <w:color w:val="000009"/>
        </w:rPr>
        <w:t>xxx xxx xxx</w:t>
      </w:r>
    </w:p>
    <w:p w:rsidR="00223B1A" w:rsidRDefault="00457C7C">
      <w:pPr>
        <w:pStyle w:val="BodyText"/>
        <w:spacing w:before="200"/>
        <w:ind w:right="1106"/>
      </w:pPr>
      <w:r>
        <w:rPr>
          <w:color w:val="000009"/>
        </w:rPr>
        <w:t>(ac) “investment” means to subscribe, acquire, hold or transfer any security or unit issued by a person resident in India;</w:t>
      </w:r>
    </w:p>
    <w:p w:rsidR="00223B1A" w:rsidRDefault="00457C7C">
      <w:pPr>
        <w:pStyle w:val="BodyText"/>
        <w:spacing w:before="200"/>
        <w:jc w:val="left"/>
      </w:pPr>
      <w:r>
        <w:rPr>
          <w:color w:val="000009"/>
        </w:rPr>
        <w:t>Explanation:-</w:t>
      </w:r>
    </w:p>
    <w:p w:rsidR="00223B1A" w:rsidRDefault="00457C7C">
      <w:pPr>
        <w:pStyle w:val="ListParagraph"/>
        <w:numPr>
          <w:ilvl w:val="0"/>
          <w:numId w:val="10"/>
        </w:numPr>
        <w:tabs>
          <w:tab w:val="left" w:pos="2121"/>
        </w:tabs>
        <w:ind w:right="1106" w:firstLine="0"/>
        <w:jc w:val="both"/>
        <w:rPr>
          <w:sz w:val="28"/>
        </w:rPr>
      </w:pPr>
      <w:r>
        <w:rPr>
          <w:color w:val="000009"/>
          <w:sz w:val="28"/>
        </w:rPr>
        <w:t>Investment shall include to acquire, hold or transfer depository receipts issued outside India, the underlying of which</w:t>
      </w:r>
      <w:r>
        <w:rPr>
          <w:color w:val="000009"/>
          <w:sz w:val="28"/>
        </w:rPr>
        <w:t xml:space="preserve"> is a security issued by a person resident in</w:t>
      </w:r>
      <w:r>
        <w:rPr>
          <w:color w:val="000009"/>
          <w:spacing w:val="-2"/>
          <w:sz w:val="28"/>
        </w:rPr>
        <w:t xml:space="preserve"> </w:t>
      </w:r>
      <w:r>
        <w:rPr>
          <w:color w:val="000009"/>
          <w:sz w:val="28"/>
        </w:rPr>
        <w:t>India;</w:t>
      </w:r>
    </w:p>
    <w:p w:rsidR="00223B1A" w:rsidRDefault="00457C7C">
      <w:pPr>
        <w:pStyle w:val="ListParagraph"/>
        <w:numPr>
          <w:ilvl w:val="0"/>
          <w:numId w:val="10"/>
        </w:numPr>
        <w:tabs>
          <w:tab w:val="left" w:pos="2260"/>
        </w:tabs>
        <w:ind w:right="1105" w:firstLine="0"/>
        <w:jc w:val="both"/>
        <w:rPr>
          <w:sz w:val="28"/>
        </w:rPr>
      </w:pPr>
      <w:r>
        <w:rPr>
          <w:color w:val="000009"/>
          <w:sz w:val="28"/>
        </w:rPr>
        <w:t xml:space="preserve">for the purpose of </w:t>
      </w:r>
      <w:r>
        <w:rPr>
          <w:color w:val="000009"/>
          <w:spacing w:val="-10"/>
          <w:sz w:val="28"/>
        </w:rPr>
        <w:t xml:space="preserve">LLP, </w:t>
      </w:r>
      <w:r>
        <w:rPr>
          <w:color w:val="000009"/>
          <w:sz w:val="28"/>
        </w:rPr>
        <w:t>investment shall mean capital contribution or acquisition or transfer of profit shares;</w:t>
      </w:r>
    </w:p>
    <w:p w:rsidR="00223B1A" w:rsidRDefault="00457C7C">
      <w:pPr>
        <w:pStyle w:val="BodyText"/>
        <w:spacing w:before="200"/>
      </w:pPr>
      <w:r>
        <w:rPr>
          <w:color w:val="000009"/>
        </w:rPr>
        <w:t>xxx xxx xxx</w:t>
      </w:r>
    </w:p>
    <w:p w:rsidR="00223B1A" w:rsidRDefault="00457C7C">
      <w:pPr>
        <w:spacing w:before="200"/>
        <w:ind w:left="1778" w:right="1101"/>
        <w:jc w:val="both"/>
        <w:rPr>
          <w:sz w:val="28"/>
        </w:rPr>
      </w:pPr>
      <w:r>
        <w:rPr>
          <w:b/>
          <w:color w:val="000009"/>
          <w:sz w:val="28"/>
        </w:rPr>
        <w:t xml:space="preserve">3. Restriction on investment in India by a person resident outside India.- </w:t>
      </w:r>
      <w:r>
        <w:rPr>
          <w:color w:val="000009"/>
          <w:sz w:val="28"/>
        </w:rPr>
        <w:t>Save</w:t>
      </w:r>
      <w:r>
        <w:rPr>
          <w:color w:val="000009"/>
          <w:sz w:val="28"/>
        </w:rPr>
        <w:t xml:space="preserve"> as otherwise provided in the Act or rules or regulations made </w:t>
      </w:r>
      <w:r>
        <w:rPr>
          <w:color w:val="000009"/>
          <w:spacing w:val="-3"/>
          <w:sz w:val="28"/>
        </w:rPr>
        <w:t xml:space="preserve">thereunder, </w:t>
      </w:r>
      <w:r>
        <w:rPr>
          <w:color w:val="000009"/>
          <w:sz w:val="28"/>
        </w:rPr>
        <w:t>no person resident outside India shall make any investment in India</w:t>
      </w:r>
      <w:r>
        <w:rPr>
          <w:color w:val="000009"/>
          <w:spacing w:val="-3"/>
          <w:sz w:val="28"/>
        </w:rPr>
        <w:t xml:space="preserve"> </w:t>
      </w:r>
      <w:r>
        <w:rPr>
          <w:color w:val="000009"/>
          <w:sz w:val="28"/>
        </w:rPr>
        <w:t>:</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right="1108"/>
      </w:pPr>
      <w:r>
        <w:rPr>
          <w:color w:val="000009"/>
        </w:rPr>
        <w:t>Provided that an investment made in accordance with the Act or the rules or the regulations m</w:t>
      </w:r>
      <w:r>
        <w:rPr>
          <w:color w:val="000009"/>
        </w:rPr>
        <w:t>ade</w:t>
      </w:r>
      <w:r>
        <w:rPr>
          <w:color w:val="000009"/>
          <w:spacing w:val="-40"/>
        </w:rPr>
        <w:t xml:space="preserve"> </w:t>
      </w:r>
      <w:r>
        <w:rPr>
          <w:color w:val="000009"/>
        </w:rPr>
        <w:t>thereunder and held on the date of commencement of these rules shall be deemed to have been made under these rules and shall accordingly be governed by these</w:t>
      </w:r>
      <w:r>
        <w:rPr>
          <w:color w:val="000009"/>
          <w:spacing w:val="-23"/>
        </w:rPr>
        <w:t xml:space="preserve"> </w:t>
      </w:r>
      <w:r>
        <w:rPr>
          <w:color w:val="000009"/>
        </w:rPr>
        <w:t>rules:</w:t>
      </w:r>
    </w:p>
    <w:p w:rsidR="00223B1A" w:rsidRDefault="00457C7C">
      <w:pPr>
        <w:pStyle w:val="BodyText"/>
        <w:spacing w:before="200"/>
        <w:ind w:right="1105"/>
      </w:pPr>
      <w:r>
        <w:rPr>
          <w:color w:val="000009"/>
        </w:rPr>
        <w:t xml:space="preserve">Provided further that the Reserve Bank </w:t>
      </w:r>
      <w:r>
        <w:rPr>
          <w:color w:val="000009"/>
          <w:spacing w:val="-6"/>
        </w:rPr>
        <w:t xml:space="preserve">may, </w:t>
      </w:r>
      <w:r>
        <w:rPr>
          <w:color w:val="000009"/>
        </w:rPr>
        <w:t>on an application made to it and for suffic</w:t>
      </w:r>
      <w:r>
        <w:rPr>
          <w:color w:val="000009"/>
        </w:rPr>
        <w:t>ient reasons and in consultation with the Central Government, permit a person resident outside India to make any investment in India subject to such conditions as may</w:t>
      </w:r>
      <w:r>
        <w:rPr>
          <w:color w:val="000009"/>
          <w:spacing w:val="52"/>
        </w:rPr>
        <w:t xml:space="preserve"> </w:t>
      </w:r>
      <w:r>
        <w:rPr>
          <w:color w:val="000009"/>
        </w:rPr>
        <w:t xml:space="preserve">be considered </w:t>
      </w:r>
      <w:r>
        <w:rPr>
          <w:color w:val="000009"/>
          <w:spacing w:val="-4"/>
        </w:rPr>
        <w:t>necessary.</w:t>
      </w:r>
    </w:p>
    <w:p w:rsidR="00223B1A" w:rsidRDefault="00457C7C">
      <w:pPr>
        <w:pStyle w:val="BodyText"/>
        <w:spacing w:before="200"/>
      </w:pPr>
      <w:r>
        <w:rPr>
          <w:color w:val="000009"/>
        </w:rPr>
        <w:t>xxx xxx xxx</w:t>
      </w:r>
    </w:p>
    <w:p w:rsidR="00223B1A" w:rsidRDefault="00457C7C">
      <w:pPr>
        <w:pStyle w:val="Heading1"/>
        <w:spacing w:before="200"/>
        <w:ind w:right="1107"/>
        <w:rPr>
          <w:b w:val="0"/>
        </w:rPr>
      </w:pPr>
      <w:r>
        <w:rPr>
          <w:color w:val="000009"/>
        </w:rPr>
        <w:t>9. Transfer of equity instruments of an Indian company by or to a person resident outside India</w:t>
      </w:r>
      <w:r>
        <w:rPr>
          <w:b w:val="0"/>
          <w:color w:val="000009"/>
        </w:rPr>
        <w:t>.-</w:t>
      </w:r>
    </w:p>
    <w:p w:rsidR="00223B1A" w:rsidRDefault="00457C7C">
      <w:pPr>
        <w:pStyle w:val="BodyText"/>
        <w:spacing w:before="200"/>
        <w:ind w:right="1104"/>
      </w:pPr>
      <w:r>
        <w:rPr>
          <w:color w:val="000009"/>
        </w:rPr>
        <w:t>A person resident outside India holding equity instruments of an Indian company or units in accordance with these rules or a person resident in India, may tra</w:t>
      </w:r>
      <w:r>
        <w:rPr>
          <w:color w:val="000009"/>
        </w:rPr>
        <w:t xml:space="preserve">nsfer such equity instruments or units so held by him in compliance with the conditions, if </w:t>
      </w:r>
      <w:r>
        <w:rPr>
          <w:color w:val="000009"/>
          <w:spacing w:val="-7"/>
        </w:rPr>
        <w:t xml:space="preserve">any, </w:t>
      </w:r>
      <w:r>
        <w:rPr>
          <w:color w:val="000009"/>
        </w:rPr>
        <w:t>specified in the Schedules of these rules and subject to the terms and conditions prescribed</w:t>
      </w:r>
      <w:r>
        <w:rPr>
          <w:color w:val="000009"/>
          <w:spacing w:val="-20"/>
        </w:rPr>
        <w:t xml:space="preserve"> </w:t>
      </w:r>
      <w:r>
        <w:rPr>
          <w:color w:val="000009"/>
        </w:rPr>
        <w:t>hereunder:</w:t>
      </w:r>
    </w:p>
    <w:p w:rsidR="00223B1A" w:rsidRDefault="00457C7C">
      <w:pPr>
        <w:pStyle w:val="ListParagraph"/>
        <w:numPr>
          <w:ilvl w:val="0"/>
          <w:numId w:val="23"/>
        </w:numPr>
        <w:tabs>
          <w:tab w:val="left" w:pos="2388"/>
        </w:tabs>
        <w:spacing w:before="201"/>
        <w:ind w:firstLine="0"/>
        <w:jc w:val="both"/>
        <w:rPr>
          <w:sz w:val="28"/>
        </w:rPr>
      </w:pPr>
      <w:r>
        <w:rPr>
          <w:color w:val="000009"/>
          <w:sz w:val="28"/>
        </w:rPr>
        <w:t>A person resident in India holding equity instruments o</w:t>
      </w:r>
      <w:r>
        <w:rPr>
          <w:color w:val="000009"/>
          <w:sz w:val="28"/>
        </w:rPr>
        <w:t>f an Indian company or units, may transfer the same to a person resident outside India by way of sale, subject to the adherence to entry routes, sectoral caps or investment limits, pricing guidelines and other attendant conditions as applicable for investm</w:t>
      </w:r>
      <w:r>
        <w:rPr>
          <w:color w:val="000009"/>
          <w:sz w:val="28"/>
        </w:rPr>
        <w:t>ent by a person resident outside India and documentation and reporting requirements for such transfers as may be specified by the Reserve Bank in consultation with the Central Government from time to time;</w:t>
      </w:r>
    </w:p>
    <w:p w:rsidR="00223B1A" w:rsidRDefault="00457C7C">
      <w:pPr>
        <w:pStyle w:val="BodyText"/>
        <w:spacing w:before="200"/>
      </w:pPr>
      <w:r>
        <w:rPr>
          <w:color w:val="000009"/>
        </w:rPr>
        <w:t>xxx xxx xxx</w:t>
      </w:r>
    </w:p>
    <w:p w:rsidR="00223B1A" w:rsidRDefault="00457C7C">
      <w:pPr>
        <w:pStyle w:val="Heading1"/>
        <w:spacing w:before="200"/>
        <w:rPr>
          <w:b w:val="0"/>
        </w:rPr>
      </w:pPr>
      <w:r>
        <w:rPr>
          <w:color w:val="000009"/>
        </w:rPr>
        <w:t xml:space="preserve">21. Pricing guidelines </w:t>
      </w:r>
      <w:r>
        <w:rPr>
          <w:b w:val="0"/>
          <w:color w:val="000009"/>
        </w:rPr>
        <w:t>–</w:t>
      </w:r>
    </w:p>
    <w:p w:rsidR="00223B1A" w:rsidRDefault="00457C7C">
      <w:pPr>
        <w:pStyle w:val="ListParagraph"/>
        <w:numPr>
          <w:ilvl w:val="0"/>
          <w:numId w:val="9"/>
        </w:numPr>
        <w:tabs>
          <w:tab w:val="left" w:pos="2204"/>
        </w:tabs>
        <w:ind w:right="1103" w:firstLine="0"/>
        <w:jc w:val="both"/>
        <w:rPr>
          <w:sz w:val="28"/>
        </w:rPr>
      </w:pPr>
      <w:r>
        <w:rPr>
          <w:color w:val="000009"/>
          <w:sz w:val="28"/>
        </w:rPr>
        <w:t>The pricing g</w:t>
      </w:r>
      <w:r>
        <w:rPr>
          <w:color w:val="000009"/>
          <w:sz w:val="28"/>
        </w:rPr>
        <w:t>uidelines specified in these rules shall not be applicable for any transfer by way of sale done in</w:t>
      </w:r>
      <w:r>
        <w:rPr>
          <w:color w:val="000009"/>
          <w:spacing w:val="21"/>
          <w:sz w:val="28"/>
        </w:rPr>
        <w:t xml:space="preserve"> </w:t>
      </w:r>
      <w:r>
        <w:rPr>
          <w:color w:val="000009"/>
          <w:sz w:val="28"/>
        </w:rPr>
        <w:t>accordance</w:t>
      </w:r>
      <w:r>
        <w:rPr>
          <w:color w:val="000009"/>
          <w:spacing w:val="22"/>
          <w:sz w:val="28"/>
        </w:rPr>
        <w:t xml:space="preserve"> </w:t>
      </w:r>
      <w:r>
        <w:rPr>
          <w:color w:val="000009"/>
          <w:sz w:val="28"/>
        </w:rPr>
        <w:t>with</w:t>
      </w:r>
      <w:r>
        <w:rPr>
          <w:color w:val="000009"/>
          <w:spacing w:val="19"/>
          <w:sz w:val="28"/>
        </w:rPr>
        <w:t xml:space="preserve"> </w:t>
      </w:r>
      <w:r>
        <w:rPr>
          <w:color w:val="000009"/>
          <w:sz w:val="28"/>
        </w:rPr>
        <w:t>Securities</w:t>
      </w:r>
      <w:r>
        <w:rPr>
          <w:color w:val="000009"/>
          <w:spacing w:val="19"/>
          <w:sz w:val="28"/>
        </w:rPr>
        <w:t xml:space="preserve"> </w:t>
      </w:r>
      <w:r>
        <w:rPr>
          <w:color w:val="000009"/>
          <w:sz w:val="28"/>
        </w:rPr>
        <w:t>and</w:t>
      </w:r>
      <w:r>
        <w:rPr>
          <w:color w:val="000009"/>
          <w:spacing w:val="22"/>
          <w:sz w:val="28"/>
        </w:rPr>
        <w:t xml:space="preserve"> </w:t>
      </w:r>
      <w:r>
        <w:rPr>
          <w:color w:val="000009"/>
          <w:sz w:val="28"/>
        </w:rPr>
        <w:t>Exchange</w:t>
      </w:r>
      <w:r>
        <w:rPr>
          <w:color w:val="000009"/>
          <w:spacing w:val="22"/>
          <w:sz w:val="28"/>
        </w:rPr>
        <w:t xml:space="preserve"> </w:t>
      </w:r>
      <w:r>
        <w:rPr>
          <w:color w:val="000009"/>
          <w:sz w:val="28"/>
        </w:rPr>
        <w:t>Board</w:t>
      </w:r>
      <w:r>
        <w:rPr>
          <w:color w:val="000009"/>
          <w:spacing w:val="21"/>
          <w:sz w:val="28"/>
        </w:rPr>
        <w:t xml:space="preserve"> </w:t>
      </w:r>
      <w:r>
        <w:rPr>
          <w:color w:val="000009"/>
          <w:sz w:val="28"/>
        </w:rPr>
        <w:t>of</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right="1588"/>
        <w:jc w:val="left"/>
      </w:pPr>
      <w:r>
        <w:rPr>
          <w:color w:val="000009"/>
        </w:rPr>
        <w:t>India regulations where the pricing is specified by Securities and Exchange Board of India</w:t>
      </w:r>
      <w:r>
        <w:rPr>
          <w:color w:val="000009"/>
        </w:rPr>
        <w:t>.</w:t>
      </w:r>
    </w:p>
    <w:p w:rsidR="00223B1A" w:rsidRDefault="00457C7C">
      <w:pPr>
        <w:pStyle w:val="ListParagraph"/>
        <w:numPr>
          <w:ilvl w:val="0"/>
          <w:numId w:val="9"/>
        </w:numPr>
        <w:tabs>
          <w:tab w:val="left" w:pos="2282"/>
        </w:tabs>
        <w:ind w:right="1103" w:firstLine="0"/>
        <w:jc w:val="both"/>
        <w:rPr>
          <w:sz w:val="28"/>
        </w:rPr>
      </w:pPr>
      <w:r>
        <w:rPr>
          <w:color w:val="000009"/>
          <w:sz w:val="28"/>
        </w:rPr>
        <w:t xml:space="preserve">Unless otherwise prescribed in these rules, the price of equity instruments of an Indian </w:t>
      </w:r>
      <w:r>
        <w:rPr>
          <w:color w:val="000009"/>
          <w:spacing w:val="-4"/>
          <w:sz w:val="28"/>
        </w:rPr>
        <w:t>company,</w:t>
      </w:r>
      <w:r>
        <w:rPr>
          <w:color w:val="000009"/>
          <w:spacing w:val="-11"/>
          <w:sz w:val="28"/>
        </w:rPr>
        <w:t xml:space="preserve"> </w:t>
      </w:r>
      <w:r>
        <w:rPr>
          <w:color w:val="000009"/>
          <w:sz w:val="28"/>
        </w:rPr>
        <w:t>-</w:t>
      </w:r>
    </w:p>
    <w:p w:rsidR="00223B1A" w:rsidRDefault="00457C7C">
      <w:pPr>
        <w:pStyle w:val="BodyText"/>
        <w:spacing w:before="200"/>
        <w:jc w:val="left"/>
      </w:pPr>
      <w:r>
        <w:rPr>
          <w:color w:val="000009"/>
        </w:rPr>
        <w:t>xxx xxx xxx</w:t>
      </w:r>
    </w:p>
    <w:p w:rsidR="00223B1A" w:rsidRDefault="00457C7C">
      <w:pPr>
        <w:pStyle w:val="BodyText"/>
        <w:spacing w:before="200"/>
        <w:ind w:right="1110"/>
      </w:pPr>
      <w:r>
        <w:rPr>
          <w:color w:val="000009"/>
        </w:rPr>
        <w:t>(b) transferred from a person resident in India to a person resident outside India shall not be less than,-</w:t>
      </w:r>
    </w:p>
    <w:p w:rsidR="00223B1A" w:rsidRDefault="00457C7C">
      <w:pPr>
        <w:pStyle w:val="BodyText"/>
        <w:spacing w:before="200"/>
        <w:jc w:val="left"/>
      </w:pPr>
      <w:r>
        <w:rPr>
          <w:color w:val="000009"/>
        </w:rPr>
        <w:t>xxx xxx xxx</w:t>
      </w:r>
    </w:p>
    <w:p w:rsidR="00223B1A" w:rsidRDefault="00457C7C">
      <w:pPr>
        <w:pStyle w:val="ListParagraph"/>
        <w:numPr>
          <w:ilvl w:val="0"/>
          <w:numId w:val="10"/>
        </w:numPr>
        <w:tabs>
          <w:tab w:val="left" w:pos="2232"/>
        </w:tabs>
        <w:ind w:firstLine="0"/>
        <w:jc w:val="both"/>
        <w:rPr>
          <w:sz w:val="28"/>
        </w:rPr>
      </w:pPr>
      <w:r>
        <w:rPr>
          <w:color w:val="000009"/>
          <w:sz w:val="28"/>
        </w:rPr>
        <w:t>the valuation of equit</w:t>
      </w:r>
      <w:r>
        <w:rPr>
          <w:color w:val="000009"/>
          <w:sz w:val="28"/>
        </w:rPr>
        <w:t>y instruments done as per any internationally accepted pricing methodology for valuation on an arm’s length basis duly certified by a Chartered Accountant or a Merchant Banker</w:t>
      </w:r>
      <w:r>
        <w:rPr>
          <w:color w:val="000009"/>
          <w:spacing w:val="-48"/>
          <w:sz w:val="28"/>
        </w:rPr>
        <w:t xml:space="preserve"> </w:t>
      </w:r>
      <w:r>
        <w:rPr>
          <w:color w:val="000009"/>
          <w:sz w:val="28"/>
        </w:rPr>
        <w:t xml:space="preserve">registered with the Securities and Exchange Board of India or a practising Cost </w:t>
      </w:r>
      <w:r>
        <w:rPr>
          <w:color w:val="000009"/>
          <w:sz w:val="28"/>
        </w:rPr>
        <w:t>Accountant, in case of an unlisted Indian</w:t>
      </w:r>
      <w:r>
        <w:rPr>
          <w:color w:val="000009"/>
          <w:spacing w:val="-1"/>
          <w:sz w:val="28"/>
        </w:rPr>
        <w:t xml:space="preserve"> </w:t>
      </w:r>
      <w:r>
        <w:rPr>
          <w:color w:val="000009"/>
          <w:spacing w:val="-4"/>
          <w:sz w:val="28"/>
        </w:rPr>
        <w:t>company.”</w:t>
      </w:r>
    </w:p>
    <w:p w:rsidR="00223B1A" w:rsidRDefault="00223B1A">
      <w:pPr>
        <w:pStyle w:val="BodyText"/>
        <w:ind w:left="0"/>
        <w:jc w:val="left"/>
      </w:pPr>
    </w:p>
    <w:p w:rsidR="00223B1A" w:rsidRDefault="00457C7C">
      <w:pPr>
        <w:pStyle w:val="ListParagraph"/>
        <w:numPr>
          <w:ilvl w:val="1"/>
          <w:numId w:val="16"/>
        </w:numPr>
        <w:tabs>
          <w:tab w:val="left" w:pos="786"/>
        </w:tabs>
        <w:spacing w:before="1" w:line="480" w:lineRule="auto"/>
        <w:ind w:left="786" w:right="155" w:hanging="426"/>
        <w:jc w:val="both"/>
        <w:rPr>
          <w:sz w:val="28"/>
        </w:rPr>
      </w:pPr>
      <w:r>
        <w:rPr>
          <w:color w:val="000009"/>
          <w:sz w:val="28"/>
        </w:rPr>
        <w:t>Based on the aforesaid Rules, the Appellants have argued that the transfer of shares from the Karias, who are persons resident in India, to the Respondent No.1, who is a person resident outside India, cannot be less than the valuation of such shares as don</w:t>
      </w:r>
      <w:r>
        <w:rPr>
          <w:color w:val="000009"/>
          <w:sz w:val="28"/>
        </w:rPr>
        <w:t xml:space="preserve">e by a duly certified Chartered Accountant, Merchant Banker or Cost Accountant, and, as the sale of such shares at a discount of 10% would violate Rule 21(2)(b)(iii), the fundamental policy of Indian law contained in the aforesaid Rules would be breached; </w:t>
      </w:r>
      <w:r>
        <w:rPr>
          <w:color w:val="000009"/>
          <w:sz w:val="28"/>
        </w:rPr>
        <w:t>as a result of which the award cannot be</w:t>
      </w:r>
      <w:r>
        <w:rPr>
          <w:color w:val="000009"/>
          <w:spacing w:val="-4"/>
          <w:sz w:val="28"/>
        </w:rPr>
        <w:t xml:space="preserve"> </w:t>
      </w:r>
      <w:r>
        <w:rPr>
          <w:color w:val="000009"/>
          <w:sz w:val="28"/>
        </w:rPr>
        <w:t>enforced.</w:t>
      </w:r>
    </w:p>
    <w:p w:rsidR="00223B1A" w:rsidRDefault="00457C7C">
      <w:pPr>
        <w:pStyle w:val="ListParagraph"/>
        <w:numPr>
          <w:ilvl w:val="1"/>
          <w:numId w:val="16"/>
        </w:numPr>
        <w:tabs>
          <w:tab w:val="left" w:pos="786"/>
        </w:tabs>
        <w:spacing w:before="160" w:line="480" w:lineRule="auto"/>
        <w:ind w:left="786" w:right="111" w:hanging="426"/>
        <w:jc w:val="both"/>
        <w:rPr>
          <w:sz w:val="28"/>
        </w:rPr>
      </w:pPr>
      <w:r>
        <w:rPr>
          <w:color w:val="000009"/>
          <w:sz w:val="28"/>
        </w:rPr>
        <w:t xml:space="preserve">Before answering this question, it is important to first advert to the decision of the Delhi High Court in </w:t>
      </w:r>
      <w:r>
        <w:rPr>
          <w:b/>
          <w:color w:val="000009"/>
          <w:sz w:val="28"/>
        </w:rPr>
        <w:t xml:space="preserve">Cruz </w:t>
      </w:r>
      <w:r>
        <w:rPr>
          <w:color w:val="000009"/>
          <w:sz w:val="28"/>
        </w:rPr>
        <w:t>(supra). The learned Single Judge was faced with a similar problem of a foreign award violating</w:t>
      </w:r>
      <w:r>
        <w:rPr>
          <w:color w:val="000009"/>
          <w:spacing w:val="-39"/>
          <w:sz w:val="28"/>
        </w:rPr>
        <w:t xml:space="preserve"> </w:t>
      </w:r>
      <w:r>
        <w:rPr>
          <w:color w:val="000009"/>
          <w:sz w:val="28"/>
        </w:rPr>
        <w:t>the</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15"/>
      </w:pPr>
      <w:r>
        <w:rPr>
          <w:color w:val="000009"/>
        </w:rPr>
        <w:t xml:space="preserve">provisions of FEMA. In an exhaustive analysis, the learned Single Judge referred to </w:t>
      </w:r>
      <w:r>
        <w:rPr>
          <w:b/>
          <w:color w:val="000009"/>
        </w:rPr>
        <w:t xml:space="preserve">Renusagar </w:t>
      </w:r>
      <w:r>
        <w:rPr>
          <w:color w:val="000009"/>
        </w:rPr>
        <w:t>(supra) and then held:</w:t>
      </w:r>
    </w:p>
    <w:p w:rsidR="00223B1A" w:rsidRDefault="00457C7C">
      <w:pPr>
        <w:pStyle w:val="BodyText"/>
        <w:ind w:right="1104"/>
      </w:pPr>
      <w:r>
        <w:rPr>
          <w:color w:val="000009"/>
        </w:rPr>
        <w:t>“</w:t>
      </w:r>
      <w:r>
        <w:rPr>
          <w:b/>
          <w:color w:val="000009"/>
        </w:rPr>
        <w:t>97.</w:t>
      </w:r>
      <w:r>
        <w:rPr>
          <w:color w:val="000009"/>
        </w:rPr>
        <w:t>It plainly follow</w:t>
      </w:r>
      <w:r>
        <w:rPr>
          <w:color w:val="000009"/>
        </w:rPr>
        <w:t>s from the above that a contravention of a provision of law is insufficient to invoke the defence of public policy when it comes to enforcement of a foreign award. Contravention of any provision of an enactment is not synonymous to contravention of fundame</w:t>
      </w:r>
      <w:r>
        <w:rPr>
          <w:color w:val="000009"/>
        </w:rPr>
        <w:t xml:space="preserve">ntal policy of Indian </w:t>
      </w:r>
      <w:r>
        <w:rPr>
          <w:color w:val="000009"/>
          <w:spacing w:val="-5"/>
        </w:rPr>
        <w:t xml:space="preserve">law. </w:t>
      </w:r>
      <w:r>
        <w:rPr>
          <w:color w:val="000009"/>
        </w:rPr>
        <w:t>The expression fundamental Policy of Indian law refers to the principles and the legislative policy on which Indian Statutes and laws are founded. The expression “fundamental policy” connotes the basic and substratal rationale, v</w:t>
      </w:r>
      <w:r>
        <w:rPr>
          <w:color w:val="000009"/>
        </w:rPr>
        <w:t>alues and principles which form the bedrock of laws in our</w:t>
      </w:r>
      <w:r>
        <w:rPr>
          <w:color w:val="000009"/>
          <w:spacing w:val="-4"/>
        </w:rPr>
        <w:t xml:space="preserve"> country.</w:t>
      </w:r>
    </w:p>
    <w:p w:rsidR="00223B1A" w:rsidRDefault="00457C7C">
      <w:pPr>
        <w:pStyle w:val="BodyText"/>
        <w:spacing w:before="161"/>
        <w:ind w:right="1103"/>
      </w:pPr>
      <w:r>
        <w:rPr>
          <w:b/>
          <w:color w:val="000009"/>
        </w:rPr>
        <w:t xml:space="preserve">98. </w:t>
      </w:r>
      <w:r>
        <w:rPr>
          <w:color w:val="000009"/>
        </w:rPr>
        <w:t xml:space="preserve">It is necessary to bear in mind that a foreign award may be based on foreign </w:t>
      </w:r>
      <w:r>
        <w:rPr>
          <w:color w:val="000009"/>
          <w:spacing w:val="-5"/>
        </w:rPr>
        <w:t xml:space="preserve">law, </w:t>
      </w:r>
      <w:r>
        <w:rPr>
          <w:color w:val="000009"/>
        </w:rPr>
        <w:t>which may be at variance with a corresponding Indian statute. And, if the expression “fundamental poli</w:t>
      </w:r>
      <w:r>
        <w:rPr>
          <w:color w:val="000009"/>
        </w:rPr>
        <w:t xml:space="preserve">cy of Indian law” is considered as a reference to a provision of the Indian statue, as is sought to be contended on behalf of Unitech, the basic purpose of the New </w:t>
      </w:r>
      <w:r>
        <w:rPr>
          <w:color w:val="000009"/>
          <w:spacing w:val="-8"/>
        </w:rPr>
        <w:t xml:space="preserve">York </w:t>
      </w:r>
      <w:r>
        <w:rPr>
          <w:color w:val="000009"/>
        </w:rPr>
        <w:t>Convention to enforce foreign awards would stand frustrated. One of the principal objec</w:t>
      </w:r>
      <w:r>
        <w:rPr>
          <w:color w:val="000009"/>
        </w:rPr>
        <w:t xml:space="preserve">tive of the New </w:t>
      </w:r>
      <w:r>
        <w:rPr>
          <w:color w:val="000009"/>
          <w:spacing w:val="-7"/>
        </w:rPr>
        <w:t xml:space="preserve">York </w:t>
      </w:r>
      <w:r>
        <w:rPr>
          <w:color w:val="000009"/>
        </w:rPr>
        <w:t>Convention is to ensure enforcement of awards notwithstanding that the awards are not rendered in conformity to the national laws. Thus, the objections to enforcement on the ground of public policy must be such that offend the core val</w:t>
      </w:r>
      <w:r>
        <w:rPr>
          <w:color w:val="000009"/>
        </w:rPr>
        <w:t>ues of a member State's national policy and which it cannot be expected to compromise. The expression “fundamental policy of law” must be interpreted in that perspective and must mean only the fundamental and substratal legislative policy and not a provisi</w:t>
      </w:r>
      <w:r>
        <w:rPr>
          <w:color w:val="000009"/>
        </w:rPr>
        <w:t>on of any</w:t>
      </w:r>
      <w:r>
        <w:rPr>
          <w:color w:val="000009"/>
          <w:spacing w:val="-13"/>
        </w:rPr>
        <w:t xml:space="preserve"> </w:t>
      </w:r>
      <w:r>
        <w:rPr>
          <w:color w:val="000009"/>
        </w:rPr>
        <w:t>enactment.</w:t>
      </w:r>
    </w:p>
    <w:p w:rsidR="00223B1A" w:rsidRDefault="00457C7C">
      <w:pPr>
        <w:pStyle w:val="BodyText"/>
        <w:spacing w:before="160"/>
      </w:pPr>
      <w:r>
        <w:rPr>
          <w:color w:val="000009"/>
        </w:rPr>
        <w:t>xxx xxx xxx</w:t>
      </w:r>
    </w:p>
    <w:p w:rsidR="00223B1A" w:rsidRDefault="00457C7C">
      <w:pPr>
        <w:pStyle w:val="BodyText"/>
        <w:spacing w:before="160"/>
        <w:ind w:right="1106"/>
      </w:pPr>
      <w:r>
        <w:rPr>
          <w:b/>
          <w:color w:val="000009"/>
        </w:rPr>
        <w:t xml:space="preserve">102. </w:t>
      </w:r>
      <w:r>
        <w:rPr>
          <w:color w:val="000009"/>
        </w:rPr>
        <w:t xml:space="preserve">Although, this contention appears attractive, however, fails to take into account that there has been a material change in the fundamental policy of exchange control as enacted under FERA and as now contemplated under </w:t>
      </w:r>
      <w:r>
        <w:rPr>
          <w:color w:val="000009"/>
        </w:rPr>
        <w:t>FEMA. FERA was enacted at the</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104"/>
      </w:pPr>
      <w:r>
        <w:rPr>
          <w:color w:val="000009"/>
        </w:rPr>
        <w:t>time when the India's economy was a closed economy and the accent was to conserve foreign exchange by effectively prohibiting transactions in foreign exchange unless permitted. As pointed out by the Supreme</w:t>
      </w:r>
      <w:r>
        <w:rPr>
          <w:color w:val="000009"/>
          <w:spacing w:val="-54"/>
        </w:rPr>
        <w:t xml:space="preserve"> </w:t>
      </w:r>
      <w:r>
        <w:rPr>
          <w:color w:val="000009"/>
        </w:rPr>
        <w:t>C</w:t>
      </w:r>
      <w:r>
        <w:rPr>
          <w:color w:val="000009"/>
        </w:rPr>
        <w:t xml:space="preserve">ourt in </w:t>
      </w:r>
      <w:r>
        <w:rPr>
          <w:i/>
          <w:color w:val="000009"/>
        </w:rPr>
        <w:t xml:space="preserve">Life  Insurance  Corporation  of  India </w:t>
      </w:r>
      <w:r>
        <w:rPr>
          <w:color w:val="000009"/>
          <w:spacing w:val="-12"/>
        </w:rPr>
        <w:t xml:space="preserve">v. </w:t>
      </w:r>
      <w:r>
        <w:rPr>
          <w:i/>
          <w:color w:val="000009"/>
        </w:rPr>
        <w:t xml:space="preserve">Escorts   Ltd. </w:t>
      </w:r>
      <w:r>
        <w:rPr>
          <w:color w:val="000009"/>
        </w:rPr>
        <w:t>(supra), the object of FERA was to ensure that the nation does not lose foreign exchange essential for economic survival of the nation. With the liberalization and opening of India's economy</w:t>
      </w:r>
      <w:r>
        <w:rPr>
          <w:color w:val="000009"/>
        </w:rPr>
        <w:t xml:space="preserve"> it was felt that FERA must be repealed. FERA was enacted to replace the Foreign Exchange Regulation Act, 1947 which was originally enacted as a temporary measure. The Statement of Objects and Reasons of FERA indicate that FERA was enacted as the RBI had s</w:t>
      </w:r>
      <w:r>
        <w:rPr>
          <w:color w:val="000009"/>
        </w:rPr>
        <w:t>uggested and Government had agreed on the need for regulating, among other matters, the entry of foreign capital in the form of branches and concerns with substantial non- resident interest in them, the employment of foreigners in India</w:t>
      </w:r>
      <w:r>
        <w:rPr>
          <w:color w:val="000009"/>
          <w:spacing w:val="-3"/>
        </w:rPr>
        <w:t xml:space="preserve"> </w:t>
      </w:r>
      <w:r>
        <w:rPr>
          <w:color w:val="000009"/>
        </w:rPr>
        <w:t>etc.</w:t>
      </w:r>
    </w:p>
    <w:p w:rsidR="00223B1A" w:rsidRDefault="00457C7C">
      <w:pPr>
        <w:pStyle w:val="BodyText"/>
        <w:spacing w:before="201"/>
      </w:pPr>
      <w:r>
        <w:rPr>
          <w:color w:val="000009"/>
        </w:rPr>
        <w:t>xxx xxx xxx</w:t>
      </w:r>
    </w:p>
    <w:p w:rsidR="00223B1A" w:rsidRDefault="00457C7C">
      <w:pPr>
        <w:pStyle w:val="BodyText"/>
        <w:spacing w:before="200"/>
        <w:ind w:right="1102"/>
      </w:pPr>
      <w:r>
        <w:rPr>
          <w:b/>
          <w:color w:val="000009"/>
        </w:rPr>
        <w:t>11</w:t>
      </w:r>
      <w:r>
        <w:rPr>
          <w:b/>
          <w:color w:val="000009"/>
        </w:rPr>
        <w:t xml:space="preserve">0. </w:t>
      </w:r>
      <w:r>
        <w:rPr>
          <w:color w:val="000009"/>
        </w:rPr>
        <w:t>The contention that enforcement of the Award against Unitech must be refused on the ground that it violates any one or the other provision of FEMA, cannot be accepted; but, any remittance of the money recovered from Unitech in enforcement of the Award w</w:t>
      </w:r>
      <w:r>
        <w:rPr>
          <w:color w:val="000009"/>
        </w:rPr>
        <w:t>ould necessarily require compliance of regulatory provisions and/or permissions.”</w:t>
      </w:r>
    </w:p>
    <w:p w:rsidR="00223B1A" w:rsidRDefault="00223B1A">
      <w:pPr>
        <w:pStyle w:val="BodyText"/>
        <w:ind w:left="0"/>
        <w:jc w:val="left"/>
      </w:pPr>
    </w:p>
    <w:p w:rsidR="00223B1A" w:rsidRDefault="00457C7C">
      <w:pPr>
        <w:pStyle w:val="ListParagraph"/>
        <w:numPr>
          <w:ilvl w:val="1"/>
          <w:numId w:val="16"/>
        </w:numPr>
        <w:tabs>
          <w:tab w:val="left" w:pos="786"/>
        </w:tabs>
        <w:spacing w:before="0" w:line="480" w:lineRule="auto"/>
        <w:ind w:left="786" w:right="105" w:hanging="426"/>
        <w:jc w:val="both"/>
        <w:rPr>
          <w:sz w:val="28"/>
        </w:rPr>
      </w:pPr>
      <w:r>
        <w:rPr>
          <w:color w:val="000009"/>
          <w:sz w:val="28"/>
        </w:rPr>
        <w:t xml:space="preserve">This reasoning commends itself to us. First and foremost, FEMA - unlike FERA - refers to the nation’s policy of </w:t>
      </w:r>
      <w:r>
        <w:rPr>
          <w:color w:val="000009"/>
          <w:sz w:val="28"/>
          <w:u w:val="single" w:color="000009"/>
        </w:rPr>
        <w:t>managing</w:t>
      </w:r>
      <w:r>
        <w:rPr>
          <w:color w:val="000009"/>
          <w:sz w:val="28"/>
        </w:rPr>
        <w:t xml:space="preserve"> foreign exchange instead of </w:t>
      </w:r>
      <w:r>
        <w:rPr>
          <w:color w:val="000009"/>
          <w:sz w:val="28"/>
          <w:u w:val="single" w:color="000009"/>
        </w:rPr>
        <w:t>policing</w:t>
      </w:r>
      <w:r>
        <w:rPr>
          <w:color w:val="000009"/>
          <w:sz w:val="28"/>
        </w:rPr>
        <w:t xml:space="preserve"> foreign exchange, the policeman being the Reserve Bank of India under FERA. It is important to remember that Section 47 of FERA no longer exists in FEMA, so that transactions that violate FEMA cannot be held to be void. Also, if a particular act violates </w:t>
      </w:r>
      <w:r>
        <w:rPr>
          <w:color w:val="000009"/>
          <w:sz w:val="28"/>
        </w:rPr>
        <w:t>any provision of FEMA or the Rules framed</w:t>
      </w:r>
      <w:r>
        <w:rPr>
          <w:color w:val="000009"/>
          <w:spacing w:val="27"/>
          <w:sz w:val="28"/>
        </w:rPr>
        <w:t xml:space="preserve"> </w:t>
      </w:r>
      <w:r>
        <w:rPr>
          <w:color w:val="000009"/>
          <w:spacing w:val="-3"/>
          <w:sz w:val="28"/>
        </w:rPr>
        <w:t>thereunder,</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04"/>
      </w:pPr>
      <w:r>
        <w:rPr>
          <w:color w:val="000009"/>
        </w:rPr>
        <w:t xml:space="preserve">permission of the Reserve Bank of India may be obtained </w:t>
      </w:r>
      <w:r>
        <w:rPr>
          <w:i/>
          <w:color w:val="000009"/>
        </w:rPr>
        <w:t xml:space="preserve">post-facto </w:t>
      </w:r>
      <w:r>
        <w:rPr>
          <w:color w:val="000009"/>
        </w:rPr>
        <w:t xml:space="preserve">if such violation can be condoned. Neither the award, nor the agreement being enforced by the award, can, therefore, </w:t>
      </w:r>
      <w:r>
        <w:rPr>
          <w:color w:val="000009"/>
        </w:rPr>
        <w:t>be held to be of no effect in law. This being the case, a rectifiable breach under FEMA can never be held to be a violation of the fundamental policy of Indian law. Even assuming that Rule 21 of the Non-Debt Instrument Rules requires that shares be sold by</w:t>
      </w:r>
      <w:r>
        <w:rPr>
          <w:color w:val="000009"/>
        </w:rPr>
        <w:t xml:space="preserve"> a resident of India to a non-resident at a sum which shall not be less than the market value of the shares, and a foreign award directs that such shares be sold at a sum less than the market value, the Reserve Bank of India may choose to step in and direc</w:t>
      </w:r>
      <w:r>
        <w:rPr>
          <w:color w:val="000009"/>
        </w:rPr>
        <w:t>t that the aforesaid shares be sold only at the market value and not at the discounted value, or may choose to condone such breach. Further, even if the Reserve Bank of India were to take action under FEMA, the non-enforcement of a foreign award on the gro</w:t>
      </w:r>
      <w:r>
        <w:rPr>
          <w:color w:val="000009"/>
        </w:rPr>
        <w:t xml:space="preserve">und of violation of a FEMA Regulation or Rule would not arise as the award does not become void on that count. The fundamental policy of Indian law, as has been held in </w:t>
      </w:r>
      <w:r>
        <w:rPr>
          <w:b/>
          <w:color w:val="000009"/>
        </w:rPr>
        <w:t xml:space="preserve">Renusagar </w:t>
      </w:r>
      <w:r>
        <w:rPr>
          <w:color w:val="000009"/>
        </w:rPr>
        <w:t>(supra), must amount to a breach of some legal principle or legislation which</w:t>
      </w:r>
      <w:r>
        <w:rPr>
          <w:color w:val="000009"/>
        </w:rPr>
        <w:t xml:space="preserve"> is so basic to Indian law that it is not susceptible of being compromised. “Fundamental Policy” refers to the core values of India’s public policy as a nation, which may find expression not only in statutes but also time-honoured, hallowed principles whic</w:t>
      </w:r>
      <w:r>
        <w:rPr>
          <w:color w:val="000009"/>
        </w:rPr>
        <w:t>h are followed by the Courts. Judged from this point of</w:t>
      </w:r>
    </w:p>
    <w:p w:rsidR="00223B1A" w:rsidRDefault="00223B1A">
      <w:pPr>
        <w:spacing w:line="480" w:lineRule="auto"/>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22"/>
      </w:pPr>
      <w:r>
        <w:rPr>
          <w:color w:val="000009"/>
        </w:rPr>
        <w:t>view, it is clear that resistance to the enforcement of a foreign award cannot be made on this ground.</w:t>
      </w:r>
    </w:p>
    <w:p w:rsidR="00223B1A" w:rsidRDefault="00457C7C">
      <w:pPr>
        <w:pStyle w:val="ListParagraph"/>
        <w:numPr>
          <w:ilvl w:val="1"/>
          <w:numId w:val="16"/>
        </w:numPr>
        <w:tabs>
          <w:tab w:val="left" w:pos="786"/>
        </w:tabs>
        <w:spacing w:before="160" w:line="480" w:lineRule="auto"/>
        <w:ind w:left="786" w:right="104" w:hanging="426"/>
        <w:jc w:val="both"/>
        <w:rPr>
          <w:sz w:val="28"/>
        </w:rPr>
      </w:pPr>
      <w:r>
        <w:rPr>
          <w:color w:val="000009"/>
          <w:sz w:val="28"/>
        </w:rPr>
        <w:t xml:space="preserve">The Appellants, </w:t>
      </w:r>
      <w:r>
        <w:rPr>
          <w:color w:val="000009"/>
          <w:spacing w:val="-3"/>
          <w:sz w:val="28"/>
        </w:rPr>
        <w:t xml:space="preserve">however, </w:t>
      </w:r>
      <w:r>
        <w:rPr>
          <w:color w:val="000009"/>
          <w:sz w:val="28"/>
        </w:rPr>
        <w:t xml:space="preserve">relied upon certain observations in </w:t>
      </w:r>
      <w:r>
        <w:rPr>
          <w:b/>
          <w:color w:val="000009"/>
          <w:sz w:val="28"/>
        </w:rPr>
        <w:t xml:space="preserve">Dropti Devi </w:t>
      </w:r>
      <w:r>
        <w:rPr>
          <w:b/>
          <w:color w:val="000009"/>
          <w:spacing w:val="-11"/>
          <w:sz w:val="28"/>
        </w:rPr>
        <w:t xml:space="preserve">v. </w:t>
      </w:r>
      <w:r>
        <w:rPr>
          <w:b/>
          <w:color w:val="000009"/>
          <w:sz w:val="28"/>
        </w:rPr>
        <w:t>Uni</w:t>
      </w:r>
      <w:r>
        <w:rPr>
          <w:b/>
          <w:color w:val="000009"/>
          <w:sz w:val="28"/>
        </w:rPr>
        <w:t xml:space="preserve">on of India </w:t>
      </w:r>
      <w:r>
        <w:rPr>
          <w:color w:val="000009"/>
          <w:sz w:val="28"/>
        </w:rPr>
        <w:t>(2012) 7 SCC 499. In that case, a challenge was made to the constitutional validity of Section 3 of Conservation of Foreign Exchange and Prevention of Smuggling Activities Act, 1974 (hereinafter referred to as “COFEPOSA”), stating that by reaso</w:t>
      </w:r>
      <w:r>
        <w:rPr>
          <w:color w:val="000009"/>
          <w:sz w:val="28"/>
        </w:rPr>
        <w:t>n of the new legal regime articulated in FEMA, in replacement of FERA, the said provision has become unconstitutional in the changed situation. This submission was repelled by this Court</w:t>
      </w:r>
      <w:r>
        <w:rPr>
          <w:color w:val="000009"/>
          <w:spacing w:val="-11"/>
          <w:sz w:val="28"/>
        </w:rPr>
        <w:t xml:space="preserve"> </w:t>
      </w:r>
      <w:r>
        <w:rPr>
          <w:color w:val="000009"/>
          <w:sz w:val="28"/>
        </w:rPr>
        <w:t>stating:</w:t>
      </w:r>
    </w:p>
    <w:p w:rsidR="00223B1A" w:rsidRDefault="00457C7C">
      <w:pPr>
        <w:pStyle w:val="BodyText"/>
        <w:spacing w:before="1"/>
        <w:ind w:right="1101"/>
      </w:pPr>
      <w:r>
        <w:rPr>
          <w:color w:val="000009"/>
        </w:rPr>
        <w:t>“</w:t>
      </w:r>
      <w:r>
        <w:rPr>
          <w:b/>
          <w:color w:val="000009"/>
        </w:rPr>
        <w:t xml:space="preserve">66. </w:t>
      </w:r>
      <w:r>
        <w:rPr>
          <w:color w:val="000009"/>
        </w:rPr>
        <w:t>It is true that provisions of FERA and FEMA differ in s</w:t>
      </w:r>
      <w:r>
        <w:rPr>
          <w:color w:val="000009"/>
        </w:rPr>
        <w:t xml:space="preserve">ome respects, particularly in respect of penalties. It is also true that FEMA does not have provision for prosecution and punishment like Section 56 of FERA and its enforcement for default is through civil imprisonment. </w:t>
      </w:r>
      <w:r>
        <w:rPr>
          <w:color w:val="000009"/>
          <w:spacing w:val="-3"/>
        </w:rPr>
        <w:t xml:space="preserve">However, </w:t>
      </w:r>
      <w:r>
        <w:rPr>
          <w:color w:val="000009"/>
        </w:rPr>
        <w:t>insofar as conservation and</w:t>
      </w:r>
      <w:r>
        <w:rPr>
          <w:color w:val="000009"/>
        </w:rPr>
        <w:t>/or augmentation of foreign exchange is concerned, the restrictions in FEMA continue to be as rigorous as they were in FERA. FEMA continues with the regime of rigorous control of foreign exchange and dealing in the foreign exchange is permitted only throug</w:t>
      </w:r>
      <w:r>
        <w:rPr>
          <w:color w:val="000009"/>
        </w:rPr>
        <w:t>h authorised person. While its aim is to promote the orderly development and maintenance of foreign exchange markets in India, the Government's control in matters of foreign exchange has not been diluted. The conservation and augmentation of foreign exchan</w:t>
      </w:r>
      <w:r>
        <w:rPr>
          <w:color w:val="000009"/>
        </w:rPr>
        <w:t xml:space="preserve">ge continues to be as important as it was under FERA. The restrictions on the dealings in foreign exchange continue to be as rigorous in FEMA as they were in FERA and the control of the Government over foreign exchange continues to be as complete and full </w:t>
      </w:r>
      <w:r>
        <w:rPr>
          <w:color w:val="000009"/>
        </w:rPr>
        <w:t>as it was in</w:t>
      </w:r>
      <w:r>
        <w:rPr>
          <w:color w:val="000009"/>
          <w:spacing w:val="-4"/>
        </w:rPr>
        <w:t xml:space="preserve"> </w:t>
      </w:r>
      <w:r>
        <w:rPr>
          <w:color w:val="000009"/>
        </w:rPr>
        <w:t>FERA.</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100"/>
      </w:pPr>
      <w:r>
        <w:rPr>
          <w:b/>
          <w:color w:val="000009"/>
        </w:rPr>
        <w:t xml:space="preserve">67. </w:t>
      </w:r>
      <w:r>
        <w:rPr>
          <w:color w:val="000009"/>
        </w:rPr>
        <w:t>The importance of foreign exchange in the development of a country needs no emphasis. FEMA regulates the foreign exchange. The conservation and augmentation of foreign exchange continue to be its important theme. Al</w:t>
      </w:r>
      <w:r>
        <w:rPr>
          <w:color w:val="000009"/>
        </w:rPr>
        <w:t xml:space="preserve">though contravention of its provisions is not regarded as a criminal offence, yet it is an illegal activity jeopardising the very economic fabric of the </w:t>
      </w:r>
      <w:r>
        <w:rPr>
          <w:color w:val="000009"/>
          <w:spacing w:val="-4"/>
        </w:rPr>
        <w:t xml:space="preserve">country. </w:t>
      </w:r>
      <w:r>
        <w:rPr>
          <w:color w:val="000009"/>
        </w:rPr>
        <w:t>For violation of foreign exchange regulations, penalty can be levied and its non- compliance r</w:t>
      </w:r>
      <w:r>
        <w:rPr>
          <w:color w:val="000009"/>
        </w:rPr>
        <w:t xml:space="preserve">esults in civil imprisonment of the </w:t>
      </w:r>
      <w:r>
        <w:rPr>
          <w:color w:val="000009"/>
          <w:spacing w:val="-3"/>
        </w:rPr>
        <w:t xml:space="preserve">defaulter.  </w:t>
      </w:r>
      <w:r>
        <w:rPr>
          <w:color w:val="000009"/>
          <w:spacing w:val="71"/>
        </w:rPr>
        <w:t xml:space="preserve"> </w:t>
      </w:r>
      <w:r>
        <w:rPr>
          <w:color w:val="000009"/>
        </w:rPr>
        <w:t xml:space="preserve">The     whole     intent     and     idea behind Cofeposa is to prevent violation of foreign exchange regulations or smuggling activities which have serious and deleterious effect on national </w:t>
      </w:r>
      <w:r>
        <w:rPr>
          <w:color w:val="000009"/>
          <w:spacing w:val="-4"/>
        </w:rPr>
        <w:t>economy.”</w:t>
      </w:r>
    </w:p>
    <w:p w:rsidR="00223B1A" w:rsidRDefault="00223B1A">
      <w:pPr>
        <w:pStyle w:val="BodyText"/>
        <w:ind w:left="0"/>
        <w:jc w:val="left"/>
      </w:pPr>
    </w:p>
    <w:p w:rsidR="00223B1A" w:rsidRDefault="00457C7C">
      <w:pPr>
        <w:pStyle w:val="BodyText"/>
        <w:spacing w:before="1" w:line="480" w:lineRule="auto"/>
        <w:ind w:left="786" w:right="112"/>
      </w:pPr>
      <w:r>
        <w:rPr>
          <w:color w:val="000009"/>
        </w:rPr>
        <w:t>It i</w:t>
      </w:r>
      <w:r>
        <w:rPr>
          <w:color w:val="000009"/>
        </w:rPr>
        <w:t>s important to note that this Court recognized that FEMA, unlike FERA, does not have any provision for prosecution and punishment like that contained in Section 56 of FERA. The observations as to conservation and/or augmentation of foreign exchange, so far</w:t>
      </w:r>
      <w:r>
        <w:rPr>
          <w:color w:val="000009"/>
        </w:rPr>
        <w:t xml:space="preserve"> as FEMA is concerned, were made in the context of preventive detention of persons who violate foreign exchange regulations. The Court was careful to note that any illegal activity which jeopardises the economic fabric of the </w:t>
      </w:r>
      <w:r>
        <w:rPr>
          <w:color w:val="000009"/>
          <w:spacing w:val="-4"/>
        </w:rPr>
        <w:t xml:space="preserve">country, </w:t>
      </w:r>
      <w:r>
        <w:rPr>
          <w:color w:val="000009"/>
        </w:rPr>
        <w:t>which includes smuggl</w:t>
      </w:r>
      <w:r>
        <w:rPr>
          <w:color w:val="000009"/>
        </w:rPr>
        <w:t xml:space="preserve">ing activities relating to foreign exchange, are a serious menace to the nation and can be  dealt with </w:t>
      </w:r>
      <w:r>
        <w:rPr>
          <w:color w:val="000009"/>
          <w:spacing w:val="-3"/>
        </w:rPr>
        <w:t xml:space="preserve">effectively, </w:t>
      </w:r>
      <w:r>
        <w:rPr>
          <w:i/>
          <w:color w:val="000009"/>
        </w:rPr>
        <w:t>inter alia</w:t>
      </w:r>
      <w:r>
        <w:rPr>
          <w:color w:val="000009"/>
        </w:rPr>
        <w:t>, through the mechanism of preventive detention. From this to contend that any violation of any FEMA Rule would make such violatio</w:t>
      </w:r>
      <w:r>
        <w:rPr>
          <w:color w:val="000009"/>
        </w:rPr>
        <w:t xml:space="preserve">n an illegal activity does not </w:t>
      </w:r>
      <w:r>
        <w:rPr>
          <w:color w:val="000009"/>
          <w:spacing w:val="-4"/>
        </w:rPr>
        <w:t xml:space="preserve">follow. </w:t>
      </w:r>
      <w:r>
        <w:rPr>
          <w:color w:val="000009"/>
        </w:rPr>
        <w:t>In fact, even if the reasoning contained in this judgment is torn out of its specific</w:t>
      </w:r>
      <w:r>
        <w:rPr>
          <w:color w:val="000009"/>
          <w:spacing w:val="9"/>
        </w:rPr>
        <w:t xml:space="preserve"> </w:t>
      </w:r>
      <w:r>
        <w:rPr>
          <w:color w:val="000009"/>
        </w:rPr>
        <w:t>context</w:t>
      </w:r>
      <w:r>
        <w:rPr>
          <w:color w:val="000009"/>
          <w:spacing w:val="11"/>
        </w:rPr>
        <w:t xml:space="preserve"> </w:t>
      </w:r>
      <w:r>
        <w:rPr>
          <w:color w:val="000009"/>
        </w:rPr>
        <w:t>and</w:t>
      </w:r>
      <w:r>
        <w:rPr>
          <w:color w:val="000009"/>
          <w:spacing w:val="11"/>
        </w:rPr>
        <w:t xml:space="preserve"> </w:t>
      </w:r>
      <w:r>
        <w:rPr>
          <w:color w:val="000009"/>
        </w:rPr>
        <w:t>applied</w:t>
      </w:r>
      <w:r>
        <w:rPr>
          <w:color w:val="000009"/>
          <w:spacing w:val="12"/>
        </w:rPr>
        <w:t xml:space="preserve"> </w:t>
      </w:r>
      <w:r>
        <w:rPr>
          <w:color w:val="000009"/>
        </w:rPr>
        <w:t>to</w:t>
      </w:r>
      <w:r>
        <w:rPr>
          <w:color w:val="000009"/>
          <w:spacing w:val="11"/>
        </w:rPr>
        <w:t xml:space="preserve"> </w:t>
      </w:r>
      <w:r>
        <w:rPr>
          <w:color w:val="000009"/>
        </w:rPr>
        <w:t>this</w:t>
      </w:r>
      <w:r>
        <w:rPr>
          <w:color w:val="000009"/>
          <w:spacing w:val="10"/>
        </w:rPr>
        <w:t xml:space="preserve"> </w:t>
      </w:r>
      <w:r>
        <w:rPr>
          <w:color w:val="000009"/>
        </w:rPr>
        <w:t>case,</w:t>
      </w:r>
      <w:r>
        <w:rPr>
          <w:color w:val="000009"/>
          <w:spacing w:val="10"/>
        </w:rPr>
        <w:t xml:space="preserve"> </w:t>
      </w:r>
      <w:r>
        <w:rPr>
          <w:color w:val="000009"/>
        </w:rPr>
        <w:t>there</w:t>
      </w:r>
      <w:r>
        <w:rPr>
          <w:color w:val="000009"/>
          <w:spacing w:val="13"/>
        </w:rPr>
        <w:t xml:space="preserve"> </w:t>
      </w:r>
      <w:r>
        <w:rPr>
          <w:color w:val="000009"/>
        </w:rPr>
        <w:t>being</w:t>
      </w:r>
      <w:r>
        <w:rPr>
          <w:color w:val="000009"/>
          <w:spacing w:val="12"/>
        </w:rPr>
        <w:t xml:space="preserve"> </w:t>
      </w:r>
      <w:r>
        <w:rPr>
          <w:color w:val="000009"/>
        </w:rPr>
        <w:t>no</w:t>
      </w:r>
      <w:r>
        <w:rPr>
          <w:color w:val="000009"/>
          <w:spacing w:val="13"/>
        </w:rPr>
        <w:t xml:space="preserve"> </w:t>
      </w:r>
      <w:r>
        <w:rPr>
          <w:color w:val="000009"/>
        </w:rPr>
        <w:t>alleged</w:t>
      </w:r>
    </w:p>
    <w:p w:rsidR="00223B1A" w:rsidRDefault="00223B1A">
      <w:pPr>
        <w:spacing w:line="480" w:lineRule="auto"/>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11"/>
      </w:pPr>
      <w:r>
        <w:rPr>
          <w:color w:val="000009"/>
        </w:rPr>
        <w:t xml:space="preserve">smuggling activity which involves </w:t>
      </w:r>
      <w:r>
        <w:rPr>
          <w:color w:val="000009"/>
          <w:u w:val="single" w:color="000009"/>
        </w:rPr>
        <w:t>depletion</w:t>
      </w:r>
      <w:r>
        <w:rPr>
          <w:color w:val="000009"/>
        </w:rPr>
        <w:t xml:space="preserve"> of foreign exchange, as against foreign exchange coming into the country as a result of sale of shares in an Indian company to a foreign </w:t>
      </w:r>
      <w:r>
        <w:rPr>
          <w:color w:val="000009"/>
          <w:spacing w:val="-4"/>
        </w:rPr>
        <w:t xml:space="preserve">company, </w:t>
      </w:r>
      <w:r>
        <w:rPr>
          <w:color w:val="000009"/>
        </w:rPr>
        <w:t>it does not follow that such violation, even if proved, would breach the fundamental policy of Indian</w:t>
      </w:r>
      <w:r>
        <w:rPr>
          <w:color w:val="000009"/>
          <w:spacing w:val="-2"/>
        </w:rPr>
        <w:t xml:space="preserve"> </w:t>
      </w:r>
      <w:r>
        <w:rPr>
          <w:color w:val="000009"/>
          <w:spacing w:val="-5"/>
        </w:rPr>
        <w:t>law.</w:t>
      </w:r>
    </w:p>
    <w:p w:rsidR="00223B1A" w:rsidRDefault="00457C7C">
      <w:pPr>
        <w:spacing w:before="160"/>
        <w:ind w:left="360"/>
        <w:jc w:val="both"/>
        <w:rPr>
          <w:b/>
          <w:sz w:val="28"/>
        </w:rPr>
      </w:pPr>
      <w:r>
        <w:rPr>
          <w:b/>
          <w:color w:val="000009"/>
          <w:sz w:val="28"/>
          <w:u w:val="single" w:color="000009"/>
        </w:rPr>
        <w:t>Ch</w:t>
      </w:r>
      <w:r>
        <w:rPr>
          <w:b/>
          <w:color w:val="000009"/>
          <w:sz w:val="28"/>
          <w:u w:val="single" w:color="000009"/>
        </w:rPr>
        <w:t>allenge to Enforcement of the Foreign Award in this case on</w:t>
      </w:r>
      <w:r>
        <w:rPr>
          <w:b/>
          <w:color w:val="000009"/>
          <w:spacing w:val="-53"/>
          <w:sz w:val="28"/>
          <w:u w:val="single" w:color="000009"/>
        </w:rPr>
        <w:t xml:space="preserve"> </w:t>
      </w:r>
      <w:r>
        <w:rPr>
          <w:b/>
          <w:color w:val="000009"/>
          <w:sz w:val="28"/>
          <w:u w:val="single" w:color="000009"/>
        </w:rPr>
        <w:t>facts</w:t>
      </w:r>
    </w:p>
    <w:p w:rsidR="00223B1A" w:rsidRDefault="00223B1A">
      <w:pPr>
        <w:pStyle w:val="BodyText"/>
        <w:ind w:left="0"/>
        <w:jc w:val="left"/>
        <w:rPr>
          <w:b/>
          <w:sz w:val="20"/>
        </w:rPr>
      </w:pPr>
    </w:p>
    <w:p w:rsidR="00223B1A" w:rsidRDefault="00223B1A">
      <w:pPr>
        <w:pStyle w:val="BodyText"/>
        <w:spacing w:before="6"/>
        <w:ind w:left="0"/>
        <w:jc w:val="left"/>
        <w:rPr>
          <w:b/>
          <w:sz w:val="17"/>
        </w:rPr>
      </w:pPr>
    </w:p>
    <w:p w:rsidR="00223B1A" w:rsidRDefault="00457C7C">
      <w:pPr>
        <w:pStyle w:val="ListParagraph"/>
        <w:numPr>
          <w:ilvl w:val="1"/>
          <w:numId w:val="16"/>
        </w:numPr>
        <w:tabs>
          <w:tab w:val="left" w:pos="786"/>
        </w:tabs>
        <w:spacing w:before="91" w:line="480" w:lineRule="auto"/>
        <w:ind w:left="786" w:right="152" w:hanging="426"/>
        <w:jc w:val="both"/>
        <w:rPr>
          <w:sz w:val="28"/>
        </w:rPr>
      </w:pPr>
      <w:r>
        <w:rPr>
          <w:color w:val="000009"/>
          <w:spacing w:val="-6"/>
          <w:sz w:val="28"/>
        </w:rPr>
        <w:t xml:space="preserve">Dr. </w:t>
      </w:r>
      <w:r>
        <w:rPr>
          <w:color w:val="000009"/>
          <w:sz w:val="28"/>
        </w:rPr>
        <w:t xml:space="preserve">Singhvi and Shri Dewan arguing for the Appellants have raised fourteen submissions, all of which fall under Section 48(1)(b) read with Explanation 1 (ii) and (iii) to Section 48(2)(b) </w:t>
      </w:r>
      <w:r>
        <w:rPr>
          <w:color w:val="000009"/>
          <w:sz w:val="28"/>
        </w:rPr>
        <w:t xml:space="preserve">of the Arbitration Act, taken either cumulatively as grounds of objection or </w:t>
      </w:r>
      <w:r>
        <w:rPr>
          <w:color w:val="000009"/>
          <w:spacing w:val="-3"/>
          <w:sz w:val="28"/>
        </w:rPr>
        <w:t xml:space="preserve">separately, </w:t>
      </w:r>
      <w:r>
        <w:rPr>
          <w:color w:val="000009"/>
          <w:sz w:val="28"/>
        </w:rPr>
        <w:t xml:space="preserve">depending upon the nature of the ground argued. </w:t>
      </w:r>
      <w:r>
        <w:rPr>
          <w:color w:val="000009"/>
          <w:spacing w:val="-4"/>
          <w:sz w:val="28"/>
        </w:rPr>
        <w:t xml:space="preserve">We </w:t>
      </w:r>
      <w:r>
        <w:rPr>
          <w:color w:val="000009"/>
          <w:sz w:val="28"/>
        </w:rPr>
        <w:t xml:space="preserve">now deal with each of these grounds </w:t>
      </w:r>
      <w:r>
        <w:rPr>
          <w:i/>
          <w:color w:val="000009"/>
          <w:sz w:val="28"/>
        </w:rPr>
        <w:t>seriatim</w:t>
      </w:r>
      <w:r>
        <w:rPr>
          <w:color w:val="000009"/>
          <w:sz w:val="28"/>
        </w:rPr>
        <w:t>.</w:t>
      </w:r>
    </w:p>
    <w:p w:rsidR="00223B1A" w:rsidRDefault="00457C7C">
      <w:pPr>
        <w:pStyle w:val="Heading1"/>
        <w:numPr>
          <w:ilvl w:val="0"/>
          <w:numId w:val="8"/>
        </w:numPr>
        <w:tabs>
          <w:tab w:val="left" w:pos="690"/>
        </w:tabs>
        <w:spacing w:before="160" w:line="276" w:lineRule="auto"/>
        <w:ind w:right="153" w:hanging="426"/>
        <w:jc w:val="both"/>
      </w:pPr>
      <w:r>
        <w:rPr>
          <w:color w:val="000009"/>
        </w:rPr>
        <w:t xml:space="preserve">The </w:t>
      </w:r>
      <w:r>
        <w:rPr>
          <w:color w:val="000009"/>
          <w:spacing w:val="-3"/>
        </w:rPr>
        <w:t xml:space="preserve">Tribunal </w:t>
      </w:r>
      <w:r>
        <w:rPr>
          <w:color w:val="000009"/>
        </w:rPr>
        <w:t>failed to deal with the Appellants’ counter-claim pertaining to the incorporation of Jaguar Communication Consultancy Services Private</w:t>
      </w:r>
      <w:r>
        <w:rPr>
          <w:color w:val="000009"/>
          <w:spacing w:val="-5"/>
        </w:rPr>
        <w:t xml:space="preserve"> </w:t>
      </w:r>
      <w:r>
        <w:rPr>
          <w:color w:val="000009"/>
        </w:rPr>
        <w:t>Limited.</w:t>
      </w:r>
    </w:p>
    <w:p w:rsidR="00223B1A" w:rsidRDefault="00457C7C">
      <w:pPr>
        <w:pStyle w:val="ListParagraph"/>
        <w:numPr>
          <w:ilvl w:val="1"/>
          <w:numId w:val="16"/>
        </w:numPr>
        <w:tabs>
          <w:tab w:val="left" w:pos="786"/>
        </w:tabs>
        <w:spacing w:before="199" w:line="480" w:lineRule="auto"/>
        <w:ind w:left="786" w:right="164" w:hanging="426"/>
        <w:jc w:val="both"/>
        <w:rPr>
          <w:sz w:val="28"/>
        </w:rPr>
      </w:pPr>
      <w:r>
        <w:rPr>
          <w:color w:val="000009"/>
          <w:sz w:val="28"/>
        </w:rPr>
        <w:t>According to the Appellants, this ground of objection – i.e. the incorporation of Jaguar - was pleaded by them a</w:t>
      </w:r>
      <w:r>
        <w:rPr>
          <w:color w:val="000009"/>
          <w:sz w:val="28"/>
        </w:rPr>
        <w:t>s a “concealed breach”, which became known to them only at a much later stage of the arbitral proceedings. Despite the tribunal specifically ruling in the First Partial Final Award that a non-defaulting party could rely on a “concealed breach” and treat th</w:t>
      </w:r>
      <w:r>
        <w:rPr>
          <w:color w:val="000009"/>
          <w:sz w:val="28"/>
        </w:rPr>
        <w:t>e same as an unrectified event of default</w:t>
      </w:r>
      <w:r>
        <w:rPr>
          <w:color w:val="000009"/>
          <w:spacing w:val="51"/>
          <w:sz w:val="28"/>
        </w:rPr>
        <w:t xml:space="preserve"> </w:t>
      </w:r>
      <w:r>
        <w:rPr>
          <w:color w:val="000009"/>
          <w:sz w:val="28"/>
        </w:rPr>
        <w:t>under</w:t>
      </w:r>
      <w:r>
        <w:rPr>
          <w:color w:val="000009"/>
          <w:spacing w:val="51"/>
          <w:sz w:val="28"/>
        </w:rPr>
        <w:t xml:space="preserve"> </w:t>
      </w:r>
      <w:r>
        <w:rPr>
          <w:color w:val="000009"/>
          <w:sz w:val="28"/>
        </w:rPr>
        <w:t>clause</w:t>
      </w:r>
      <w:r>
        <w:rPr>
          <w:color w:val="000009"/>
          <w:spacing w:val="51"/>
          <w:sz w:val="28"/>
        </w:rPr>
        <w:t xml:space="preserve"> </w:t>
      </w:r>
      <w:r>
        <w:rPr>
          <w:color w:val="000009"/>
          <w:sz w:val="28"/>
        </w:rPr>
        <w:t>23.4</w:t>
      </w:r>
      <w:r>
        <w:rPr>
          <w:color w:val="000009"/>
          <w:spacing w:val="51"/>
          <w:sz w:val="28"/>
        </w:rPr>
        <w:t xml:space="preserve"> </w:t>
      </w:r>
      <w:r>
        <w:rPr>
          <w:color w:val="000009"/>
          <w:sz w:val="28"/>
        </w:rPr>
        <w:t>of</w:t>
      </w:r>
      <w:r>
        <w:rPr>
          <w:color w:val="000009"/>
          <w:spacing w:val="51"/>
          <w:sz w:val="28"/>
        </w:rPr>
        <w:t xml:space="preserve"> </w:t>
      </w:r>
      <w:r>
        <w:rPr>
          <w:color w:val="000009"/>
          <w:sz w:val="28"/>
        </w:rPr>
        <w:t>the</w:t>
      </w:r>
      <w:r>
        <w:rPr>
          <w:color w:val="000009"/>
          <w:spacing w:val="51"/>
          <w:sz w:val="28"/>
        </w:rPr>
        <w:t xml:space="preserve"> </w:t>
      </w:r>
      <w:r>
        <w:rPr>
          <w:color w:val="000009"/>
          <w:spacing w:val="-6"/>
          <w:sz w:val="28"/>
        </w:rPr>
        <w:t>JVA,</w:t>
      </w:r>
      <w:r>
        <w:rPr>
          <w:color w:val="000009"/>
          <w:spacing w:val="53"/>
          <w:sz w:val="28"/>
        </w:rPr>
        <w:t xml:space="preserve"> </w:t>
      </w:r>
      <w:r>
        <w:rPr>
          <w:color w:val="000009"/>
          <w:sz w:val="28"/>
        </w:rPr>
        <w:t>the</w:t>
      </w:r>
      <w:r>
        <w:rPr>
          <w:color w:val="000009"/>
          <w:spacing w:val="52"/>
          <w:sz w:val="28"/>
        </w:rPr>
        <w:t xml:space="preserve"> </w:t>
      </w:r>
      <w:r>
        <w:rPr>
          <w:color w:val="000009"/>
          <w:sz w:val="28"/>
        </w:rPr>
        <w:t>submission</w:t>
      </w:r>
      <w:r>
        <w:rPr>
          <w:color w:val="000009"/>
          <w:spacing w:val="53"/>
          <w:sz w:val="28"/>
        </w:rPr>
        <w:t xml:space="preserve"> </w:t>
      </w:r>
      <w:r>
        <w:rPr>
          <w:color w:val="000009"/>
          <w:sz w:val="28"/>
        </w:rPr>
        <w:t>made</w:t>
      </w:r>
      <w:r>
        <w:rPr>
          <w:color w:val="000009"/>
          <w:spacing w:val="51"/>
          <w:sz w:val="28"/>
        </w:rPr>
        <w:t xml:space="preserve"> </w:t>
      </w:r>
      <w:r>
        <w:rPr>
          <w:color w:val="000009"/>
          <w:sz w:val="28"/>
        </w:rPr>
        <w:t>by</w:t>
      </w:r>
      <w:r>
        <w:rPr>
          <w:color w:val="000009"/>
          <w:spacing w:val="50"/>
          <w:sz w:val="28"/>
        </w:rPr>
        <w:t xml:space="preserve"> </w:t>
      </w:r>
      <w:r>
        <w:rPr>
          <w:color w:val="000009"/>
          <w:sz w:val="28"/>
        </w:rPr>
        <w:t>the</w:t>
      </w:r>
    </w:p>
    <w:p w:rsidR="00223B1A" w:rsidRDefault="00223B1A">
      <w:pPr>
        <w:spacing w:line="480" w:lineRule="auto"/>
        <w:jc w:val="both"/>
        <w:rPr>
          <w:sz w:val="28"/>
        </w:rPr>
        <w:sectPr w:rsidR="00223B1A">
          <w:footerReference w:type="default" r:id="rId10"/>
          <w:pgSz w:w="11900" w:h="16840"/>
          <w:pgMar w:top="1380" w:right="1280" w:bottom="1220" w:left="940" w:header="0" w:footer="1022" w:gutter="0"/>
          <w:cols w:space="720"/>
        </w:sectPr>
      </w:pPr>
    </w:p>
    <w:p w:rsidR="00223B1A" w:rsidRDefault="00457C7C">
      <w:pPr>
        <w:pStyle w:val="BodyText"/>
        <w:spacing w:before="61" w:line="480" w:lineRule="auto"/>
        <w:ind w:left="786" w:right="161"/>
      </w:pPr>
      <w:r>
        <w:rPr>
          <w:color w:val="000009"/>
        </w:rPr>
        <w:t>Appellant in this behalf was ignored in its entirety. This was countered by Respondent No.1 by stating that there was no “concealed breach” at all, inasmuch as, as early as 05.10.2012, the Appellant had filed a request calling upon the Respondent to produc</w:t>
      </w:r>
      <w:r>
        <w:rPr>
          <w:color w:val="000009"/>
        </w:rPr>
        <w:t>e documents which included the list of clients, employees and disclosure of business activities of Jaguar. These documents were called for in order to buttress the case of the Appellant that the Respondent was in breach of clause 21.1 of the JVA, and to as</w:t>
      </w:r>
      <w:r>
        <w:rPr>
          <w:color w:val="000009"/>
        </w:rPr>
        <w:t>certain whether the employees of Jaguar were passing on Ravin’s confidential information to Jaguar. In response to this request, on 12.10.2012, the Respondent stated that no case of breach of clause 21.1 of the JVA had been pleaded; that Jaguar does not ha</w:t>
      </w:r>
      <w:r>
        <w:rPr>
          <w:color w:val="000009"/>
        </w:rPr>
        <w:t>ve any business of producing cables; and that it had been set up for the sole purpose of hiring office premises. The Memorandum of Association and the Articles of Association of Jaguar were also handed over to the Appellants. What was stressed is that at n</w:t>
      </w:r>
      <w:r>
        <w:rPr>
          <w:color w:val="000009"/>
        </w:rPr>
        <w:t>o time after 12.10.2012 did the Appellants seek the leave of the</w:t>
      </w:r>
    </w:p>
    <w:p w:rsidR="00223B1A" w:rsidRDefault="00457C7C">
      <w:pPr>
        <w:pStyle w:val="BodyText"/>
        <w:spacing w:before="1"/>
        <w:ind w:left="786"/>
      </w:pPr>
      <w:r>
        <w:rPr>
          <w:color w:val="000009"/>
        </w:rPr>
        <w:t>tribunal to amend their counter-claim.</w:t>
      </w:r>
    </w:p>
    <w:p w:rsidR="00223B1A" w:rsidRDefault="00457C7C">
      <w:pPr>
        <w:pStyle w:val="ListParagraph"/>
        <w:numPr>
          <w:ilvl w:val="1"/>
          <w:numId w:val="16"/>
        </w:numPr>
        <w:tabs>
          <w:tab w:val="left" w:pos="786"/>
        </w:tabs>
        <w:spacing w:before="0" w:line="480" w:lineRule="auto"/>
        <w:ind w:left="786" w:right="162" w:hanging="426"/>
        <w:jc w:val="both"/>
        <w:rPr>
          <w:sz w:val="28"/>
        </w:rPr>
      </w:pPr>
      <w:r>
        <w:rPr>
          <w:color w:val="000009"/>
          <w:sz w:val="28"/>
        </w:rPr>
        <w:t>It must be remembered that the First Partial Final Award was made only on 15.02.2013. When the Respondent No.1 made its oral submissions and filed writt</w:t>
      </w:r>
      <w:r>
        <w:rPr>
          <w:color w:val="000009"/>
          <w:sz w:val="28"/>
        </w:rPr>
        <w:t xml:space="preserve">en closing submissions on 19.07.2013, the Appellants did not plead any case of breach due to </w:t>
      </w:r>
      <w:r>
        <w:rPr>
          <w:color w:val="000009"/>
          <w:spacing w:val="-3"/>
          <w:sz w:val="28"/>
        </w:rPr>
        <w:t xml:space="preserve">Jaguar. </w:t>
      </w:r>
      <w:r>
        <w:rPr>
          <w:color w:val="000009"/>
          <w:sz w:val="28"/>
        </w:rPr>
        <w:t>It was only at the fag end, i.e. in the Appellants’</w:t>
      </w:r>
      <w:r>
        <w:rPr>
          <w:color w:val="000009"/>
          <w:spacing w:val="-56"/>
          <w:sz w:val="28"/>
        </w:rPr>
        <w:t xml:space="preserve"> </w:t>
      </w:r>
      <w:r>
        <w:rPr>
          <w:color w:val="000009"/>
          <w:sz w:val="28"/>
        </w:rPr>
        <w:t>Responsive Closing Submissions,</w:t>
      </w:r>
    </w:p>
    <w:p w:rsidR="00223B1A" w:rsidRDefault="00223B1A">
      <w:pPr>
        <w:spacing w:line="480" w:lineRule="auto"/>
        <w:jc w:val="both"/>
        <w:rPr>
          <w:sz w:val="28"/>
        </w:rPr>
        <w:sectPr w:rsidR="00223B1A">
          <w:footerReference w:type="default" r:id="rId11"/>
          <w:pgSz w:w="11900" w:h="16840"/>
          <w:pgMar w:top="1380" w:right="1280" w:bottom="1220" w:left="940" w:header="0" w:footer="1022" w:gutter="0"/>
          <w:pgNumType w:start="121"/>
          <w:cols w:space="720"/>
        </w:sectPr>
      </w:pPr>
    </w:p>
    <w:p w:rsidR="00223B1A" w:rsidRDefault="00457C7C">
      <w:pPr>
        <w:pStyle w:val="BodyText"/>
        <w:spacing w:before="61" w:line="480" w:lineRule="auto"/>
        <w:ind w:left="786" w:right="162"/>
      </w:pPr>
      <w:r>
        <w:rPr>
          <w:color w:val="000009"/>
        </w:rPr>
        <w:t>filed on 20.08.2013, that th</w:t>
      </w:r>
      <w:r>
        <w:rPr>
          <w:color w:val="000009"/>
        </w:rPr>
        <w:t xml:space="preserve">e tribunal was invited to rule on this breach. </w:t>
      </w:r>
      <w:r>
        <w:rPr>
          <w:color w:val="000009"/>
          <w:spacing w:val="-3"/>
        </w:rPr>
        <w:t xml:space="preserve">Obviously, </w:t>
      </w:r>
      <w:r>
        <w:rPr>
          <w:color w:val="000009"/>
        </w:rPr>
        <w:t>by this time, the Respondent did not have any opportunity to controvert this case put up for the first time by the Appellants. Since this case had been put up for the first time at the fag end of th</w:t>
      </w:r>
      <w:r>
        <w:rPr>
          <w:color w:val="000009"/>
        </w:rPr>
        <w:t>e proceedings, before passing of the Second Partial Final Award dated 19.12.2013, the arbitrator cannot be faulted for not dealing with this case.</w:t>
      </w:r>
      <w:r>
        <w:rPr>
          <w:color w:val="000009"/>
          <w:spacing w:val="-5"/>
        </w:rPr>
        <w:t xml:space="preserve"> </w:t>
      </w:r>
      <w:r>
        <w:rPr>
          <w:color w:val="000009"/>
        </w:rPr>
        <w:t>In</w:t>
      </w:r>
      <w:r>
        <w:rPr>
          <w:color w:val="000009"/>
          <w:spacing w:val="-5"/>
        </w:rPr>
        <w:t xml:space="preserve"> </w:t>
      </w:r>
      <w:r>
        <w:rPr>
          <w:color w:val="000009"/>
        </w:rPr>
        <w:t>the</w:t>
      </w:r>
      <w:r>
        <w:rPr>
          <w:color w:val="000009"/>
          <w:spacing w:val="-5"/>
        </w:rPr>
        <w:t xml:space="preserve"> </w:t>
      </w:r>
      <w:r>
        <w:rPr>
          <w:color w:val="000009"/>
        </w:rPr>
        <w:t>Second</w:t>
      </w:r>
      <w:r>
        <w:rPr>
          <w:color w:val="000009"/>
          <w:spacing w:val="-5"/>
        </w:rPr>
        <w:t xml:space="preserve"> </w:t>
      </w:r>
      <w:r>
        <w:rPr>
          <w:color w:val="000009"/>
        </w:rPr>
        <w:t>Partial</w:t>
      </w:r>
      <w:r>
        <w:rPr>
          <w:color w:val="000009"/>
          <w:spacing w:val="-5"/>
        </w:rPr>
        <w:t xml:space="preserve"> </w:t>
      </w:r>
      <w:r>
        <w:rPr>
          <w:color w:val="000009"/>
        </w:rPr>
        <w:t>Final</w:t>
      </w:r>
      <w:r>
        <w:rPr>
          <w:color w:val="000009"/>
          <w:spacing w:val="-20"/>
        </w:rPr>
        <w:t xml:space="preserve"> </w:t>
      </w:r>
      <w:r>
        <w:rPr>
          <w:color w:val="000009"/>
        </w:rPr>
        <w:t>Award,</w:t>
      </w:r>
      <w:r>
        <w:rPr>
          <w:color w:val="000009"/>
          <w:spacing w:val="-5"/>
        </w:rPr>
        <w:t xml:space="preserve"> </w:t>
      </w:r>
      <w:r>
        <w:rPr>
          <w:color w:val="000009"/>
        </w:rPr>
        <w:t>the</w:t>
      </w:r>
      <w:r>
        <w:rPr>
          <w:color w:val="000009"/>
          <w:spacing w:val="-4"/>
        </w:rPr>
        <w:t xml:space="preserve"> </w:t>
      </w:r>
      <w:r>
        <w:rPr>
          <w:color w:val="000009"/>
        </w:rPr>
        <w:t>tribunal</w:t>
      </w:r>
      <w:r>
        <w:rPr>
          <w:color w:val="000009"/>
          <w:spacing w:val="-5"/>
        </w:rPr>
        <w:t xml:space="preserve"> </w:t>
      </w:r>
      <w:r>
        <w:rPr>
          <w:color w:val="000009"/>
        </w:rPr>
        <w:t>also</w:t>
      </w:r>
      <w:r>
        <w:rPr>
          <w:color w:val="000009"/>
          <w:spacing w:val="-4"/>
        </w:rPr>
        <w:t xml:space="preserve"> </w:t>
      </w:r>
      <w:r>
        <w:rPr>
          <w:color w:val="000009"/>
        </w:rPr>
        <w:t>recorded</w:t>
      </w:r>
      <w:r>
        <w:rPr>
          <w:color w:val="000009"/>
          <w:spacing w:val="-5"/>
        </w:rPr>
        <w:t xml:space="preserve"> </w:t>
      </w:r>
      <w:r>
        <w:rPr>
          <w:color w:val="000009"/>
        </w:rPr>
        <w:t>that the Appellants’ case on clause 21.1 was li</w:t>
      </w:r>
      <w:r>
        <w:rPr>
          <w:color w:val="000009"/>
        </w:rPr>
        <w:t>mited to the acquisition of ACPL</w:t>
      </w:r>
      <w:r>
        <w:rPr>
          <w:color w:val="000009"/>
          <w:spacing w:val="-14"/>
        </w:rPr>
        <w:t xml:space="preserve"> </w:t>
      </w:r>
      <w:r>
        <w:rPr>
          <w:color w:val="000009"/>
        </w:rPr>
        <w:t>and</w:t>
      </w:r>
      <w:r>
        <w:rPr>
          <w:color w:val="000009"/>
          <w:spacing w:val="-5"/>
        </w:rPr>
        <w:t xml:space="preserve"> </w:t>
      </w:r>
      <w:r>
        <w:rPr>
          <w:color w:val="000009"/>
        </w:rPr>
        <w:t>direct</w:t>
      </w:r>
      <w:r>
        <w:rPr>
          <w:color w:val="000009"/>
          <w:spacing w:val="-2"/>
        </w:rPr>
        <w:t xml:space="preserve"> </w:t>
      </w:r>
      <w:r>
        <w:rPr>
          <w:color w:val="000009"/>
        </w:rPr>
        <w:t>sales</w:t>
      </w:r>
      <w:r>
        <w:rPr>
          <w:color w:val="000009"/>
          <w:spacing w:val="-5"/>
        </w:rPr>
        <w:t xml:space="preserve"> </w:t>
      </w:r>
      <w:r>
        <w:rPr>
          <w:color w:val="000009"/>
        </w:rPr>
        <w:t>into</w:t>
      </w:r>
      <w:r>
        <w:rPr>
          <w:color w:val="000009"/>
          <w:spacing w:val="-5"/>
        </w:rPr>
        <w:t xml:space="preserve"> </w:t>
      </w:r>
      <w:r>
        <w:rPr>
          <w:color w:val="000009"/>
        </w:rPr>
        <w:t>India.</w:t>
      </w:r>
      <w:r>
        <w:rPr>
          <w:color w:val="000009"/>
          <w:spacing w:val="-8"/>
        </w:rPr>
        <w:t xml:space="preserve"> </w:t>
      </w:r>
      <w:r>
        <w:rPr>
          <w:color w:val="000009"/>
        </w:rPr>
        <w:t>The</w:t>
      </w:r>
      <w:r>
        <w:rPr>
          <w:color w:val="000009"/>
          <w:spacing w:val="-4"/>
        </w:rPr>
        <w:t xml:space="preserve"> </w:t>
      </w:r>
      <w:r>
        <w:rPr>
          <w:color w:val="000009"/>
        </w:rPr>
        <w:t>argument</w:t>
      </w:r>
      <w:r>
        <w:rPr>
          <w:color w:val="000009"/>
          <w:spacing w:val="-2"/>
        </w:rPr>
        <w:t xml:space="preserve"> </w:t>
      </w:r>
      <w:r>
        <w:rPr>
          <w:color w:val="000009"/>
        </w:rPr>
        <w:t>of</w:t>
      </w:r>
      <w:r>
        <w:rPr>
          <w:color w:val="000009"/>
          <w:spacing w:val="-2"/>
        </w:rPr>
        <w:t xml:space="preserve"> </w:t>
      </w:r>
      <w:r>
        <w:rPr>
          <w:color w:val="000009"/>
        </w:rPr>
        <w:t>the</w:t>
      </w:r>
      <w:r>
        <w:rPr>
          <w:color w:val="000009"/>
          <w:spacing w:val="-17"/>
        </w:rPr>
        <w:t xml:space="preserve"> </w:t>
      </w:r>
      <w:r>
        <w:rPr>
          <w:color w:val="000009"/>
        </w:rPr>
        <w:t>Appellant,</w:t>
      </w:r>
      <w:r>
        <w:rPr>
          <w:color w:val="000009"/>
          <w:spacing w:val="-4"/>
        </w:rPr>
        <w:t xml:space="preserve"> </w:t>
      </w:r>
      <w:r>
        <w:rPr>
          <w:color w:val="000009"/>
        </w:rPr>
        <w:t>made at</w:t>
      </w:r>
      <w:r>
        <w:rPr>
          <w:color w:val="000009"/>
          <w:spacing w:val="52"/>
        </w:rPr>
        <w:t xml:space="preserve"> </w:t>
      </w:r>
      <w:r>
        <w:rPr>
          <w:color w:val="000009"/>
        </w:rPr>
        <w:t>the</w:t>
      </w:r>
      <w:r>
        <w:rPr>
          <w:color w:val="000009"/>
          <w:spacing w:val="52"/>
        </w:rPr>
        <w:t xml:space="preserve"> </w:t>
      </w:r>
      <w:r>
        <w:rPr>
          <w:color w:val="000009"/>
        </w:rPr>
        <w:t>fag</w:t>
      </w:r>
      <w:r>
        <w:rPr>
          <w:color w:val="000009"/>
          <w:spacing w:val="52"/>
        </w:rPr>
        <w:t xml:space="preserve"> </w:t>
      </w:r>
      <w:r>
        <w:rPr>
          <w:color w:val="000009"/>
        </w:rPr>
        <w:t>end</w:t>
      </w:r>
      <w:r>
        <w:rPr>
          <w:color w:val="000009"/>
          <w:spacing w:val="52"/>
        </w:rPr>
        <w:t xml:space="preserve"> </w:t>
      </w:r>
      <w:r>
        <w:rPr>
          <w:color w:val="000009"/>
        </w:rPr>
        <w:t>of</w:t>
      </w:r>
      <w:r>
        <w:rPr>
          <w:color w:val="000009"/>
          <w:spacing w:val="54"/>
        </w:rPr>
        <w:t xml:space="preserve"> </w:t>
      </w:r>
      <w:r>
        <w:rPr>
          <w:color w:val="000009"/>
        </w:rPr>
        <w:t>the</w:t>
      </w:r>
      <w:r>
        <w:rPr>
          <w:color w:val="000009"/>
          <w:spacing w:val="55"/>
        </w:rPr>
        <w:t xml:space="preserve"> </w:t>
      </w:r>
      <w:r>
        <w:rPr>
          <w:color w:val="000009"/>
        </w:rPr>
        <w:t>proceedings,</w:t>
      </w:r>
      <w:r>
        <w:rPr>
          <w:color w:val="000009"/>
          <w:spacing w:val="52"/>
        </w:rPr>
        <w:t xml:space="preserve"> </w:t>
      </w:r>
      <w:r>
        <w:rPr>
          <w:color w:val="000009"/>
        </w:rPr>
        <w:t>that</w:t>
      </w:r>
      <w:r>
        <w:rPr>
          <w:color w:val="000009"/>
          <w:spacing w:val="52"/>
        </w:rPr>
        <w:t xml:space="preserve"> </w:t>
      </w:r>
      <w:r>
        <w:rPr>
          <w:color w:val="000009"/>
        </w:rPr>
        <w:t>since</w:t>
      </w:r>
      <w:r>
        <w:rPr>
          <w:color w:val="000009"/>
          <w:spacing w:val="52"/>
        </w:rPr>
        <w:t xml:space="preserve"> </w:t>
      </w:r>
      <w:r>
        <w:rPr>
          <w:color w:val="000009"/>
        </w:rPr>
        <w:t>the</w:t>
      </w:r>
      <w:r>
        <w:rPr>
          <w:color w:val="000009"/>
          <w:spacing w:val="52"/>
        </w:rPr>
        <w:t xml:space="preserve"> </w:t>
      </w:r>
      <w:r>
        <w:rPr>
          <w:color w:val="000009"/>
        </w:rPr>
        <w:t>Respondent</w:t>
      </w:r>
      <w:r>
        <w:rPr>
          <w:color w:val="000009"/>
          <w:spacing w:val="54"/>
        </w:rPr>
        <w:t xml:space="preserve"> </w:t>
      </w:r>
      <w:r>
        <w:rPr>
          <w:color w:val="000009"/>
        </w:rPr>
        <w:t>held</w:t>
      </w:r>
    </w:p>
    <w:p w:rsidR="00223B1A" w:rsidRDefault="00457C7C">
      <w:pPr>
        <w:pStyle w:val="BodyText"/>
        <w:spacing w:before="1" w:line="480" w:lineRule="auto"/>
        <w:ind w:left="786" w:right="163"/>
      </w:pPr>
      <w:r>
        <w:rPr>
          <w:color w:val="000009"/>
        </w:rPr>
        <w:t>99.99 % shares of Jaguar, which is in a similar cable business as Ravin, as evidenced by the Memorandum and Articles of Association of Jaguar, is a case that has never been pleaded. This being the case, it is obvious that the arbitrator was within his juri</w:t>
      </w:r>
      <w:r>
        <w:rPr>
          <w:color w:val="000009"/>
        </w:rPr>
        <w:t>sdiction not to deal with this so-called counter-claim at all. This objection, therefore, does not fall within any of the grounds mentioned in Section 48 and must, therefore, be rejected.</w:t>
      </w:r>
    </w:p>
    <w:p w:rsidR="00223B1A" w:rsidRDefault="00457C7C">
      <w:pPr>
        <w:pStyle w:val="Heading1"/>
        <w:numPr>
          <w:ilvl w:val="0"/>
          <w:numId w:val="8"/>
        </w:numPr>
        <w:tabs>
          <w:tab w:val="left" w:pos="732"/>
        </w:tabs>
        <w:spacing w:before="160" w:line="276" w:lineRule="auto"/>
        <w:ind w:right="161" w:hanging="426"/>
        <w:jc w:val="both"/>
      </w:pPr>
      <w:r>
        <w:rPr>
          <w:color w:val="000009"/>
        </w:rPr>
        <w:t xml:space="preserve">The </w:t>
      </w:r>
      <w:r>
        <w:rPr>
          <w:color w:val="000009"/>
          <w:spacing w:val="-3"/>
        </w:rPr>
        <w:t xml:space="preserve">Tribunal </w:t>
      </w:r>
      <w:r>
        <w:rPr>
          <w:color w:val="000009"/>
        </w:rPr>
        <w:t>failed to make a determination on the Appellants’ counter-claim concerning ouster of the</w:t>
      </w:r>
      <w:r>
        <w:rPr>
          <w:color w:val="000009"/>
          <w:spacing w:val="-19"/>
        </w:rPr>
        <w:t xml:space="preserve"> </w:t>
      </w:r>
      <w:r>
        <w:rPr>
          <w:color w:val="000009"/>
        </w:rPr>
        <w:t>Appellants</w:t>
      </w:r>
    </w:p>
    <w:p w:rsidR="00223B1A" w:rsidRDefault="00223B1A">
      <w:pPr>
        <w:pStyle w:val="BodyText"/>
        <w:spacing w:before="1"/>
        <w:ind w:left="0"/>
        <w:jc w:val="left"/>
        <w:rPr>
          <w:b/>
          <w:sz w:val="32"/>
        </w:rPr>
      </w:pPr>
    </w:p>
    <w:p w:rsidR="00223B1A" w:rsidRDefault="00457C7C">
      <w:pPr>
        <w:pStyle w:val="ListParagraph"/>
        <w:numPr>
          <w:ilvl w:val="1"/>
          <w:numId w:val="16"/>
        </w:numPr>
        <w:tabs>
          <w:tab w:val="left" w:pos="786"/>
        </w:tabs>
        <w:spacing w:before="0" w:line="480" w:lineRule="auto"/>
        <w:ind w:left="786" w:right="159" w:hanging="426"/>
        <w:jc w:val="both"/>
        <w:rPr>
          <w:sz w:val="28"/>
        </w:rPr>
      </w:pPr>
      <w:r>
        <w:rPr>
          <w:color w:val="000009"/>
          <w:sz w:val="28"/>
        </w:rPr>
        <w:t>According to the Appellants, the tribunal failed to make a determination on the Appellants’ counter-claim that the Respondent’s efforts to oust Appellant N</w:t>
      </w:r>
      <w:r>
        <w:rPr>
          <w:color w:val="000009"/>
          <w:sz w:val="28"/>
        </w:rPr>
        <w:t>o.1 and his family from Ravin amounted to</w:t>
      </w:r>
      <w:r>
        <w:rPr>
          <w:color w:val="000009"/>
          <w:spacing w:val="-8"/>
          <w:sz w:val="28"/>
        </w:rPr>
        <w:t xml:space="preserve"> </w:t>
      </w:r>
      <w:r>
        <w:rPr>
          <w:color w:val="000009"/>
          <w:sz w:val="28"/>
        </w:rPr>
        <w:t>a</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67"/>
      </w:pPr>
      <w:r>
        <w:rPr>
          <w:color w:val="000009"/>
        </w:rPr>
        <w:t>breach of the JVA. In answer to this submission, the tribunal, in the Second Partial Final Award, expressly set out the following:</w:t>
      </w:r>
    </w:p>
    <w:p w:rsidR="00223B1A" w:rsidRDefault="00457C7C">
      <w:pPr>
        <w:pStyle w:val="BodyText"/>
        <w:ind w:right="1096"/>
      </w:pPr>
      <w:r>
        <w:rPr>
          <w:color w:val="000009"/>
        </w:rPr>
        <w:t xml:space="preserve">“6. </w:t>
      </w:r>
      <w:r>
        <w:rPr>
          <w:color w:val="000009"/>
          <w:spacing w:val="-3"/>
        </w:rPr>
        <w:t xml:space="preserve">Further, </w:t>
      </w:r>
      <w:r>
        <w:rPr>
          <w:color w:val="000009"/>
        </w:rPr>
        <w:t xml:space="preserve">the parties both identify different catalysts for the breakdown of the </w:t>
      </w:r>
      <w:r>
        <w:rPr>
          <w:color w:val="000009"/>
          <w:spacing w:val="-8"/>
        </w:rPr>
        <w:t xml:space="preserve">JVA </w:t>
      </w:r>
      <w:r>
        <w:rPr>
          <w:color w:val="000009"/>
        </w:rPr>
        <w:t>relationship. In short, the Respondents submitted that, as far as they were concerned, during the tenure of Mr Sarogni their relationship with the Claimant was good and both parties</w:t>
      </w:r>
      <w:r>
        <w:rPr>
          <w:color w:val="000009"/>
        </w:rPr>
        <w:t xml:space="preserve"> were working together to make Ravin a more successful </w:t>
      </w:r>
      <w:r>
        <w:rPr>
          <w:color w:val="000009"/>
          <w:spacing w:val="-4"/>
        </w:rPr>
        <w:t xml:space="preserve">company. </w:t>
      </w:r>
      <w:r>
        <w:rPr>
          <w:color w:val="000009"/>
        </w:rPr>
        <w:t>The swing point came and the trouble started brewing when Ms Farise was sent out to head the affairs of Ravin with the single agenda to take control of Ravin and oust the Karias. The Responden</w:t>
      </w:r>
      <w:r>
        <w:rPr>
          <w:color w:val="000009"/>
        </w:rPr>
        <w:t>ts' overall case theory therefore focuses on a clash of personalities combined with the acquisition of ACPL and the Claimant's overriding intention to create a situation where the Karias appeared to be in breach so that the Claimant could buy the Responden</w:t>
      </w:r>
      <w:r>
        <w:rPr>
          <w:color w:val="000009"/>
        </w:rPr>
        <w:t>ts out for a lower</w:t>
      </w:r>
      <w:r>
        <w:rPr>
          <w:color w:val="000009"/>
          <w:spacing w:val="-5"/>
        </w:rPr>
        <w:t xml:space="preserve"> </w:t>
      </w:r>
      <w:r>
        <w:rPr>
          <w:color w:val="000009"/>
        </w:rPr>
        <w:t>price.</w:t>
      </w:r>
    </w:p>
    <w:p w:rsidR="00223B1A" w:rsidRDefault="00457C7C">
      <w:pPr>
        <w:pStyle w:val="BodyText"/>
        <w:spacing w:before="201"/>
        <w:ind w:right="1104"/>
      </w:pPr>
      <w:r>
        <w:rPr>
          <w:color w:val="000009"/>
        </w:rPr>
        <w:t xml:space="preserve">7. The Claimant submitted that whilst relations had not been good from the time of the </w:t>
      </w:r>
      <w:r>
        <w:rPr>
          <w:color w:val="000009"/>
          <w:spacing w:val="-8"/>
        </w:rPr>
        <w:t xml:space="preserve">JVA </w:t>
      </w:r>
      <w:r>
        <w:rPr>
          <w:color w:val="000009"/>
        </w:rPr>
        <w:t xml:space="preserve">onwards, matters took a turn for the worse after 15 September 2011, when the Integration Period came to an end. The Claimant contends that </w:t>
      </w:r>
      <w:r>
        <w:rPr>
          <w:color w:val="000009"/>
        </w:rPr>
        <w:t xml:space="preserve">up until this point Mr Karia had been able to maintain a large degree of control over the </w:t>
      </w:r>
      <w:r>
        <w:rPr>
          <w:color w:val="000009"/>
          <w:spacing w:val="-4"/>
        </w:rPr>
        <w:t xml:space="preserve">Company, </w:t>
      </w:r>
      <w:r>
        <w:rPr>
          <w:color w:val="000009"/>
        </w:rPr>
        <w:t>both because of the arrangements in the Integration Period and the fact that Mr Sarogni had been absent from India for long periods of time. The end of the I</w:t>
      </w:r>
      <w:r>
        <w:rPr>
          <w:color w:val="000009"/>
        </w:rPr>
        <w:t>ntegration Period was followed shortly after by a change of CEO. Pursuant to the Board</w:t>
      </w:r>
      <w:r>
        <w:rPr>
          <w:color w:val="000009"/>
          <w:spacing w:val="-38"/>
        </w:rPr>
        <w:t xml:space="preserve"> </w:t>
      </w:r>
      <w:r>
        <w:rPr>
          <w:color w:val="000009"/>
        </w:rPr>
        <w:t>Resolution of 1 November 2011, Ms Farise was appointed CEO</w:t>
      </w:r>
      <w:r>
        <w:rPr>
          <w:color w:val="000009"/>
          <w:spacing w:val="-34"/>
        </w:rPr>
        <w:t xml:space="preserve"> </w:t>
      </w:r>
      <w:r>
        <w:rPr>
          <w:color w:val="000009"/>
        </w:rPr>
        <w:t>of Ravin (H16/3381) and came to India with the legitimate intent to actually take over the day to day manageme</w:t>
      </w:r>
      <w:r>
        <w:rPr>
          <w:color w:val="000009"/>
        </w:rPr>
        <w:t xml:space="preserve">nt of Ravin. Indeed, the Claimant does not shy away from the fact that Ms Farise did intend to take control of Ravin, despite the Respondents' own particular interpretation of this event and motive. The Claimant's overall case theory therefore focuses not </w:t>
      </w:r>
      <w:r>
        <w:rPr>
          <w:color w:val="000009"/>
        </w:rPr>
        <w:t>so much on any clash of personalities per se, but on the date when power and control under the terms of the</w:t>
      </w:r>
      <w:r>
        <w:rPr>
          <w:color w:val="000009"/>
          <w:spacing w:val="23"/>
        </w:rPr>
        <w:t xml:space="preserve"> </w:t>
      </w:r>
      <w:r>
        <w:rPr>
          <w:color w:val="000009"/>
          <w:spacing w:val="-8"/>
        </w:rPr>
        <w:t>JVA</w:t>
      </w:r>
      <w:r>
        <w:rPr>
          <w:color w:val="000009"/>
          <w:spacing w:val="10"/>
        </w:rPr>
        <w:t xml:space="preserve"> </w:t>
      </w:r>
      <w:r>
        <w:rPr>
          <w:color w:val="000009"/>
        </w:rPr>
        <w:t>was</w:t>
      </w:r>
      <w:r>
        <w:rPr>
          <w:color w:val="000009"/>
          <w:spacing w:val="25"/>
        </w:rPr>
        <w:t xml:space="preserve"> </w:t>
      </w:r>
      <w:r>
        <w:rPr>
          <w:color w:val="000009"/>
        </w:rPr>
        <w:t>to</w:t>
      </w:r>
      <w:r>
        <w:rPr>
          <w:color w:val="000009"/>
          <w:spacing w:val="25"/>
        </w:rPr>
        <w:t xml:space="preserve"> </w:t>
      </w:r>
      <w:r>
        <w:rPr>
          <w:color w:val="000009"/>
        </w:rPr>
        <w:t>shift</w:t>
      </w:r>
      <w:r>
        <w:rPr>
          <w:color w:val="000009"/>
          <w:spacing w:val="23"/>
        </w:rPr>
        <w:t xml:space="preserve"> </w:t>
      </w:r>
      <w:r>
        <w:rPr>
          <w:color w:val="000009"/>
        </w:rPr>
        <w:t>decisively</w:t>
      </w:r>
      <w:r>
        <w:rPr>
          <w:color w:val="000009"/>
          <w:spacing w:val="23"/>
        </w:rPr>
        <w:t xml:space="preserve"> </w:t>
      </w:r>
      <w:r>
        <w:rPr>
          <w:color w:val="000009"/>
        </w:rPr>
        <w:t>away</w:t>
      </w:r>
      <w:r>
        <w:rPr>
          <w:color w:val="000009"/>
          <w:spacing w:val="23"/>
        </w:rPr>
        <w:t xml:space="preserve"> </w:t>
      </w:r>
      <w:r>
        <w:rPr>
          <w:color w:val="000009"/>
        </w:rPr>
        <w:t>from</w:t>
      </w:r>
      <w:r>
        <w:rPr>
          <w:color w:val="000009"/>
          <w:spacing w:val="26"/>
        </w:rPr>
        <w:t xml:space="preserve"> </w:t>
      </w:r>
      <w:r>
        <w:rPr>
          <w:color w:val="000009"/>
        </w:rPr>
        <w:t>Mr</w:t>
      </w:r>
      <w:r>
        <w:rPr>
          <w:color w:val="000009"/>
          <w:spacing w:val="24"/>
        </w:rPr>
        <w:t xml:space="preserve"> </w:t>
      </w:r>
      <w:r>
        <w:rPr>
          <w:color w:val="000009"/>
        </w:rPr>
        <w:t>Karia.</w:t>
      </w:r>
      <w:r>
        <w:rPr>
          <w:color w:val="000009"/>
          <w:spacing w:val="24"/>
        </w:rPr>
        <w:t xml:space="preserve"> </w:t>
      </w:r>
      <w:r>
        <w:rPr>
          <w:color w:val="000009"/>
        </w:rPr>
        <w:t>It</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104"/>
      </w:pPr>
      <w:r>
        <w:rPr>
          <w:color w:val="000009"/>
        </w:rPr>
        <w:t>is the Claimant’s case that Mr Karia was simply not willing to abide by such pr</w:t>
      </w:r>
      <w:r>
        <w:rPr>
          <w:color w:val="000009"/>
        </w:rPr>
        <w:t xml:space="preserve">ovisions and wished to remain in day to day control of Ravin and prevent the Claimant from exercising such control. In other words there is a straightforward division between the parties' rival position. Neither party suggested that both versions could in </w:t>
      </w:r>
      <w:r>
        <w:rPr>
          <w:color w:val="000009"/>
        </w:rPr>
        <w:t xml:space="preserve">essence be correct. The </w:t>
      </w:r>
      <w:r>
        <w:rPr>
          <w:color w:val="000009"/>
          <w:spacing w:val="-3"/>
        </w:rPr>
        <w:t xml:space="preserve">Tribunal </w:t>
      </w:r>
      <w:r>
        <w:rPr>
          <w:color w:val="000009"/>
        </w:rPr>
        <w:t>therefore has to make findings as to where the evidence lies and which version fits the facts as found.”</w:t>
      </w:r>
    </w:p>
    <w:p w:rsidR="00223B1A" w:rsidRDefault="00457C7C">
      <w:pPr>
        <w:pStyle w:val="BodyText"/>
        <w:spacing w:before="160" w:line="480" w:lineRule="auto"/>
        <w:ind w:left="786" w:right="162"/>
      </w:pPr>
      <w:r>
        <w:rPr>
          <w:color w:val="000009"/>
        </w:rPr>
        <w:t xml:space="preserve">This case was answered in great detail, finding that it was the Appellants and not the Respondent No.1 who materially </w:t>
      </w:r>
      <w:r>
        <w:rPr>
          <w:color w:val="000009"/>
        </w:rPr>
        <w:t>breached the JVA. Given this position, the tribunal finally held:</w:t>
      </w:r>
    </w:p>
    <w:p w:rsidR="00223B1A" w:rsidRDefault="00457C7C">
      <w:pPr>
        <w:pStyle w:val="BodyText"/>
        <w:spacing w:before="1"/>
        <w:ind w:right="1110"/>
      </w:pPr>
      <w:r>
        <w:rPr>
          <w:color w:val="000009"/>
        </w:rPr>
        <w:t xml:space="preserve">“291. Given the findings made by the </w:t>
      </w:r>
      <w:r>
        <w:rPr>
          <w:color w:val="000009"/>
          <w:spacing w:val="-3"/>
        </w:rPr>
        <w:t xml:space="preserve">Tribunal </w:t>
      </w:r>
      <w:r>
        <w:rPr>
          <w:color w:val="000009"/>
        </w:rPr>
        <w:t>in favour of the Claimant's allegations of material breach it naturally follows that the Respondents do not succeed in these allegations of mism</w:t>
      </w:r>
      <w:r>
        <w:rPr>
          <w:color w:val="000009"/>
        </w:rPr>
        <w:t>anagement</w:t>
      </w:r>
    </w:p>
    <w:p w:rsidR="00223B1A" w:rsidRDefault="00457C7C">
      <w:pPr>
        <w:pStyle w:val="ListParagraph"/>
        <w:numPr>
          <w:ilvl w:val="0"/>
          <w:numId w:val="7"/>
        </w:numPr>
        <w:tabs>
          <w:tab w:val="left" w:pos="2467"/>
        </w:tabs>
        <w:ind w:firstLine="0"/>
        <w:jc w:val="both"/>
        <w:rPr>
          <w:sz w:val="28"/>
        </w:rPr>
      </w:pPr>
      <w:r>
        <w:rPr>
          <w:color w:val="000009"/>
          <w:sz w:val="28"/>
        </w:rPr>
        <w:t>The Respondents were themselves in material breach with regard to the whole conduct surrounding Mr Dhall's appointment of Ms Mathure and the so called authorisation form. The Claimant was not in material breach in suspending Mr Dhall. Far from it</w:t>
      </w:r>
      <w:r>
        <w:rPr>
          <w:color w:val="000009"/>
          <w:sz w:val="28"/>
        </w:rPr>
        <w:t xml:space="preserve">. The Respondents, </w:t>
      </w:r>
      <w:r>
        <w:rPr>
          <w:color w:val="000009"/>
          <w:spacing w:val="-3"/>
          <w:sz w:val="28"/>
        </w:rPr>
        <w:t xml:space="preserve">however, </w:t>
      </w:r>
      <w:r>
        <w:rPr>
          <w:color w:val="000009"/>
          <w:sz w:val="28"/>
        </w:rPr>
        <w:t>were plainly in material breach by their reaction to this suspension effectively leading to a one day</w:t>
      </w:r>
      <w:r>
        <w:rPr>
          <w:color w:val="000009"/>
          <w:spacing w:val="-7"/>
          <w:sz w:val="28"/>
        </w:rPr>
        <w:t xml:space="preserve"> </w:t>
      </w:r>
      <w:r>
        <w:rPr>
          <w:color w:val="000009"/>
          <w:sz w:val="28"/>
        </w:rPr>
        <w:t>strike.</w:t>
      </w:r>
    </w:p>
    <w:p w:rsidR="00223B1A" w:rsidRDefault="00457C7C">
      <w:pPr>
        <w:pStyle w:val="ListParagraph"/>
        <w:numPr>
          <w:ilvl w:val="0"/>
          <w:numId w:val="7"/>
        </w:numPr>
        <w:tabs>
          <w:tab w:val="left" w:pos="2515"/>
        </w:tabs>
        <w:ind w:firstLine="0"/>
        <w:jc w:val="both"/>
        <w:rPr>
          <w:sz w:val="28"/>
        </w:rPr>
      </w:pPr>
      <w:r>
        <w:rPr>
          <w:color w:val="000009"/>
          <w:sz w:val="28"/>
        </w:rPr>
        <w:t>The question of the attendance of Claimant nominees at the Akruti office is another chapter of the saga in which the Respondents do not emerge without serious criticism. As is clear from this Award the Respondents engendered a toxic atmosphere at Akruti in</w:t>
      </w:r>
      <w:r>
        <w:rPr>
          <w:color w:val="000009"/>
          <w:sz w:val="28"/>
        </w:rPr>
        <w:t xml:space="preserve"> January 2012 (even in its fire stricken state) and such was the situation at the ground that it was not really possible for Claimant nominees to attend without fear of their own</w:t>
      </w:r>
      <w:r>
        <w:rPr>
          <w:color w:val="000009"/>
          <w:spacing w:val="-2"/>
          <w:sz w:val="28"/>
        </w:rPr>
        <w:t xml:space="preserve"> </w:t>
      </w:r>
      <w:r>
        <w:rPr>
          <w:color w:val="000009"/>
          <w:spacing w:val="-4"/>
          <w:sz w:val="28"/>
        </w:rPr>
        <w:t>safety.</w:t>
      </w:r>
    </w:p>
    <w:p w:rsidR="00223B1A" w:rsidRDefault="00457C7C">
      <w:pPr>
        <w:pStyle w:val="ListParagraph"/>
        <w:numPr>
          <w:ilvl w:val="0"/>
          <w:numId w:val="7"/>
        </w:numPr>
        <w:tabs>
          <w:tab w:val="left" w:pos="2607"/>
        </w:tabs>
        <w:ind w:right="1105" w:firstLine="0"/>
        <w:jc w:val="both"/>
        <w:rPr>
          <w:sz w:val="28"/>
        </w:rPr>
      </w:pPr>
      <w:r>
        <w:rPr>
          <w:color w:val="000009"/>
          <w:spacing w:val="-4"/>
          <w:sz w:val="28"/>
        </w:rPr>
        <w:t xml:space="preserve">Lastly, </w:t>
      </w:r>
      <w:r>
        <w:rPr>
          <w:color w:val="000009"/>
          <w:sz w:val="28"/>
        </w:rPr>
        <w:t xml:space="preserve">the circumstances surrounding the appointment of the CEO and </w:t>
      </w:r>
      <w:r>
        <w:rPr>
          <w:color w:val="000009"/>
          <w:sz w:val="28"/>
        </w:rPr>
        <w:t>CFO does not give rise</w:t>
      </w:r>
      <w:r>
        <w:rPr>
          <w:color w:val="000009"/>
          <w:spacing w:val="-32"/>
          <w:sz w:val="28"/>
        </w:rPr>
        <w:t xml:space="preserve"> </w:t>
      </w:r>
      <w:r>
        <w:rPr>
          <w:color w:val="000009"/>
          <w:sz w:val="28"/>
        </w:rPr>
        <w:t>to any conceivable material breach on the part of</w:t>
      </w:r>
      <w:r>
        <w:rPr>
          <w:color w:val="000009"/>
          <w:spacing w:val="13"/>
          <w:sz w:val="28"/>
        </w:rPr>
        <w:t xml:space="preserve"> </w:t>
      </w:r>
      <w:r>
        <w:rPr>
          <w:color w:val="000009"/>
          <w:sz w:val="28"/>
        </w:rPr>
        <w:t>the</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right="1102"/>
      </w:pPr>
      <w:r>
        <w:rPr>
          <w:color w:val="000009"/>
        </w:rPr>
        <w:t>Claimant. The Claimant was entitled to nominate a CFO and the CEO. They did so. The Respondents did not oppose the appointment of Ms Farise. Nevertheless they di</w:t>
      </w:r>
      <w:r>
        <w:rPr>
          <w:color w:val="000009"/>
        </w:rPr>
        <w:t xml:space="preserve">d obstruct her at every turn once she was appointed because it became apparent that she intended pursuant to the </w:t>
      </w:r>
      <w:r>
        <w:rPr>
          <w:color w:val="000009"/>
          <w:spacing w:val="-8"/>
        </w:rPr>
        <w:t xml:space="preserve">JVA </w:t>
      </w:r>
      <w:r>
        <w:rPr>
          <w:color w:val="000009"/>
        </w:rPr>
        <w:t>to take day to day control of Ravin and the Respondents did not wish this to happen. As regards Mr Brunetti, the CFO, the Respondents did v</w:t>
      </w:r>
      <w:r>
        <w:rPr>
          <w:color w:val="000009"/>
        </w:rPr>
        <w:t xml:space="preserve">eto his appointment. This was not a material breach on their part as it was their right to do so under Schedule IX to the </w:t>
      </w:r>
      <w:r>
        <w:rPr>
          <w:color w:val="000009"/>
          <w:spacing w:val="-6"/>
        </w:rPr>
        <w:t xml:space="preserve">JVA. </w:t>
      </w:r>
      <w:r>
        <w:rPr>
          <w:color w:val="000009"/>
        </w:rPr>
        <w:t>Nevertheless it cannot be said to be a material breach by the Claimant. That is</w:t>
      </w:r>
      <w:r>
        <w:rPr>
          <w:color w:val="000009"/>
          <w:spacing w:val="-7"/>
        </w:rPr>
        <w:t xml:space="preserve"> </w:t>
      </w:r>
      <w:r>
        <w:rPr>
          <w:color w:val="000009"/>
        </w:rPr>
        <w:t>unsustainable.</w:t>
      </w:r>
    </w:p>
    <w:p w:rsidR="00223B1A" w:rsidRDefault="00457C7C">
      <w:pPr>
        <w:spacing w:before="200"/>
        <w:ind w:left="1778"/>
        <w:rPr>
          <w:b/>
          <w:sz w:val="28"/>
        </w:rPr>
      </w:pPr>
      <w:r>
        <w:rPr>
          <w:b/>
          <w:color w:val="000009"/>
          <w:sz w:val="28"/>
          <w:u w:val="single" w:color="000009"/>
        </w:rPr>
        <w:t>CONCLUSION</w:t>
      </w:r>
    </w:p>
    <w:p w:rsidR="00223B1A" w:rsidRDefault="00457C7C">
      <w:pPr>
        <w:pStyle w:val="ListParagraph"/>
        <w:numPr>
          <w:ilvl w:val="0"/>
          <w:numId w:val="7"/>
        </w:numPr>
        <w:tabs>
          <w:tab w:val="left" w:pos="2579"/>
        </w:tabs>
        <w:ind w:right="1103" w:firstLine="0"/>
        <w:jc w:val="both"/>
        <w:rPr>
          <w:sz w:val="28"/>
        </w:rPr>
      </w:pPr>
      <w:r>
        <w:rPr>
          <w:color w:val="000009"/>
          <w:sz w:val="28"/>
        </w:rPr>
        <w:t>The Respondents have no</w:t>
      </w:r>
      <w:r>
        <w:rPr>
          <w:color w:val="000009"/>
          <w:sz w:val="28"/>
        </w:rPr>
        <w:t xml:space="preserve">t succeeded in establishing any material breach of the </w:t>
      </w:r>
      <w:r>
        <w:rPr>
          <w:color w:val="000009"/>
          <w:spacing w:val="-7"/>
          <w:sz w:val="28"/>
        </w:rPr>
        <w:t xml:space="preserve">JVA </w:t>
      </w:r>
      <w:r>
        <w:rPr>
          <w:color w:val="000009"/>
          <w:sz w:val="28"/>
        </w:rPr>
        <w:t>committed by the</w:t>
      </w:r>
      <w:r>
        <w:rPr>
          <w:color w:val="000009"/>
          <w:spacing w:val="-3"/>
          <w:sz w:val="28"/>
        </w:rPr>
        <w:t xml:space="preserve"> </w:t>
      </w:r>
      <w:r>
        <w:rPr>
          <w:color w:val="000009"/>
          <w:sz w:val="28"/>
        </w:rPr>
        <w:t>Claimant.”</w:t>
      </w:r>
    </w:p>
    <w:p w:rsidR="00223B1A" w:rsidRDefault="00457C7C">
      <w:pPr>
        <w:pStyle w:val="ListParagraph"/>
        <w:numPr>
          <w:ilvl w:val="1"/>
          <w:numId w:val="16"/>
        </w:numPr>
        <w:tabs>
          <w:tab w:val="left" w:pos="786"/>
        </w:tabs>
        <w:spacing w:before="201" w:line="480" w:lineRule="auto"/>
        <w:ind w:left="786" w:right="257" w:hanging="426"/>
        <w:jc w:val="both"/>
        <w:rPr>
          <w:sz w:val="28"/>
        </w:rPr>
      </w:pPr>
      <w:r>
        <w:rPr>
          <w:color w:val="000009"/>
          <w:sz w:val="28"/>
        </w:rPr>
        <w:t>This being the case, it would be wholly incorrect to state that the tribunal has failed to make a determination on the Appellants’ counter-claim that the Respondent’s ef</w:t>
      </w:r>
      <w:r>
        <w:rPr>
          <w:color w:val="000009"/>
          <w:sz w:val="28"/>
        </w:rPr>
        <w:t xml:space="preserve">forts to oust Appellant No. 1 and his family amounted to a breach of the </w:t>
      </w:r>
      <w:r>
        <w:rPr>
          <w:color w:val="000009"/>
          <w:spacing w:val="-6"/>
          <w:sz w:val="28"/>
        </w:rPr>
        <w:t xml:space="preserve">JVA. </w:t>
      </w:r>
      <w:r>
        <w:rPr>
          <w:color w:val="000009"/>
          <w:sz w:val="28"/>
        </w:rPr>
        <w:t xml:space="preserve">While considering the case of the Appellants and the cross-case of the Respondent, the tribunal has adverted to pleadings, evidence and has given detailed findings as to why the </w:t>
      </w:r>
      <w:r>
        <w:rPr>
          <w:color w:val="000009"/>
          <w:sz w:val="28"/>
        </w:rPr>
        <w:t xml:space="preserve">Appellants are in material breach of the </w:t>
      </w:r>
      <w:r>
        <w:rPr>
          <w:color w:val="000009"/>
          <w:spacing w:val="-6"/>
          <w:sz w:val="28"/>
        </w:rPr>
        <w:t xml:space="preserve">JVA, </w:t>
      </w:r>
      <w:r>
        <w:rPr>
          <w:color w:val="000009"/>
          <w:sz w:val="28"/>
        </w:rPr>
        <w:t xml:space="preserve">as a result of which the Respondent cannot be said to be in material breach of the </w:t>
      </w:r>
      <w:r>
        <w:rPr>
          <w:color w:val="000009"/>
          <w:spacing w:val="-6"/>
          <w:sz w:val="28"/>
        </w:rPr>
        <w:t xml:space="preserve">JVA. </w:t>
      </w:r>
      <w:r>
        <w:rPr>
          <w:color w:val="000009"/>
          <w:sz w:val="28"/>
        </w:rPr>
        <w:t>This being the case, it cannot be said that this material issue has not been answered by the Second Partial Final Award. T</w:t>
      </w:r>
      <w:r>
        <w:rPr>
          <w:color w:val="000009"/>
          <w:sz w:val="28"/>
        </w:rPr>
        <w:t>his ground, therefore, also does not fall within any of the stated pigeon-holes under Section</w:t>
      </w:r>
      <w:r>
        <w:rPr>
          <w:color w:val="000009"/>
          <w:spacing w:val="-6"/>
          <w:sz w:val="28"/>
        </w:rPr>
        <w:t xml:space="preserve"> </w:t>
      </w:r>
      <w:r>
        <w:rPr>
          <w:color w:val="000009"/>
          <w:sz w:val="28"/>
        </w:rPr>
        <w:t>48.</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Heading1"/>
        <w:numPr>
          <w:ilvl w:val="0"/>
          <w:numId w:val="8"/>
        </w:numPr>
        <w:tabs>
          <w:tab w:val="left" w:pos="800"/>
        </w:tabs>
        <w:spacing w:before="61" w:line="276" w:lineRule="auto"/>
        <w:ind w:right="166" w:hanging="426"/>
        <w:jc w:val="both"/>
      </w:pPr>
      <w:r>
        <w:rPr>
          <w:color w:val="000009"/>
        </w:rPr>
        <w:t xml:space="preserve">The </w:t>
      </w:r>
      <w:r>
        <w:rPr>
          <w:color w:val="000009"/>
          <w:spacing w:val="-3"/>
        </w:rPr>
        <w:t xml:space="preserve">Tribunal </w:t>
      </w:r>
      <w:r>
        <w:rPr>
          <w:color w:val="000009"/>
        </w:rPr>
        <w:t>failed to make a determination on the Appellants’ counter-claim concerning registration of the Ravin</w:t>
      </w:r>
      <w:r>
        <w:rPr>
          <w:color w:val="000009"/>
          <w:spacing w:val="-17"/>
        </w:rPr>
        <w:t xml:space="preserve"> </w:t>
      </w:r>
      <w:r>
        <w:rPr>
          <w:color w:val="000009"/>
          <w:spacing w:val="-3"/>
        </w:rPr>
        <w:t>Trademark</w:t>
      </w:r>
    </w:p>
    <w:p w:rsidR="00223B1A" w:rsidRDefault="00223B1A">
      <w:pPr>
        <w:pStyle w:val="BodyText"/>
        <w:spacing w:before="1"/>
        <w:ind w:left="0"/>
        <w:jc w:val="left"/>
        <w:rPr>
          <w:b/>
          <w:sz w:val="32"/>
        </w:rPr>
      </w:pPr>
    </w:p>
    <w:p w:rsidR="00223B1A" w:rsidRDefault="00457C7C">
      <w:pPr>
        <w:pStyle w:val="ListParagraph"/>
        <w:numPr>
          <w:ilvl w:val="1"/>
          <w:numId w:val="16"/>
        </w:numPr>
        <w:tabs>
          <w:tab w:val="left" w:pos="786"/>
        </w:tabs>
        <w:spacing w:before="1" w:line="480" w:lineRule="auto"/>
        <w:ind w:left="786" w:right="158" w:hanging="426"/>
        <w:jc w:val="both"/>
        <w:rPr>
          <w:sz w:val="28"/>
        </w:rPr>
      </w:pPr>
      <w:r>
        <w:rPr>
          <w:color w:val="000009"/>
          <w:spacing w:val="-6"/>
          <w:sz w:val="28"/>
        </w:rPr>
        <w:t xml:space="preserve">Dr. </w:t>
      </w:r>
      <w:r>
        <w:rPr>
          <w:color w:val="000009"/>
          <w:sz w:val="28"/>
        </w:rPr>
        <w:t xml:space="preserve">Singhvi then argued that the tribunal failed to make any determination on the Appellants’ counter-claim that the Respondent No.1’s surreptitious attempts to register the Ravin trademark in its own name was a material breach of the </w:t>
      </w:r>
      <w:r>
        <w:rPr>
          <w:color w:val="000009"/>
          <w:spacing w:val="-6"/>
          <w:sz w:val="28"/>
        </w:rPr>
        <w:t xml:space="preserve">JVA. </w:t>
      </w:r>
      <w:r>
        <w:rPr>
          <w:color w:val="000009"/>
          <w:sz w:val="28"/>
        </w:rPr>
        <w:t>When the First Parti</w:t>
      </w:r>
      <w:r>
        <w:rPr>
          <w:color w:val="000009"/>
          <w:sz w:val="28"/>
        </w:rPr>
        <w:t xml:space="preserve">al Final Award is perused, it becomes clear that what was argued before the </w:t>
      </w:r>
      <w:r>
        <w:rPr>
          <w:color w:val="000009"/>
          <w:spacing w:val="-3"/>
          <w:sz w:val="28"/>
        </w:rPr>
        <w:t xml:space="preserve">arbitrator, </w:t>
      </w:r>
      <w:r>
        <w:rPr>
          <w:color w:val="000009"/>
          <w:sz w:val="28"/>
        </w:rPr>
        <w:t xml:space="preserve">and therefore answered by the </w:t>
      </w:r>
      <w:r>
        <w:rPr>
          <w:color w:val="000009"/>
          <w:spacing w:val="-3"/>
          <w:sz w:val="28"/>
        </w:rPr>
        <w:t xml:space="preserve">arbitrator, </w:t>
      </w:r>
      <w:r>
        <w:rPr>
          <w:color w:val="000009"/>
          <w:sz w:val="28"/>
        </w:rPr>
        <w:t>is whether the tribunal had jurisdiction to go into the Trademark License Agreement. The First Partial Final Award</w:t>
      </w:r>
      <w:r>
        <w:rPr>
          <w:color w:val="000009"/>
          <w:spacing w:val="-20"/>
          <w:sz w:val="28"/>
        </w:rPr>
        <w:t xml:space="preserve"> </w:t>
      </w:r>
      <w:r>
        <w:rPr>
          <w:color w:val="000009"/>
          <w:sz w:val="28"/>
        </w:rPr>
        <w:t>records:</w:t>
      </w:r>
    </w:p>
    <w:p w:rsidR="00223B1A" w:rsidRDefault="00457C7C">
      <w:pPr>
        <w:pStyle w:val="Heading1"/>
      </w:pPr>
      <w:r>
        <w:rPr>
          <w:b w:val="0"/>
          <w:color w:val="000009"/>
        </w:rPr>
        <w:t>“</w:t>
      </w:r>
      <w:r>
        <w:rPr>
          <w:color w:val="000009"/>
        </w:rPr>
        <w:t>I</w:t>
      </w:r>
      <w:r>
        <w:rPr>
          <w:color w:val="000009"/>
        </w:rPr>
        <w:t>X. Tribunal's ruling on jurisdiction</w:t>
      </w:r>
    </w:p>
    <w:p w:rsidR="00223B1A" w:rsidRDefault="00457C7C">
      <w:pPr>
        <w:pStyle w:val="ListParagraph"/>
        <w:numPr>
          <w:ilvl w:val="0"/>
          <w:numId w:val="6"/>
        </w:numPr>
        <w:tabs>
          <w:tab w:val="left" w:pos="2411"/>
        </w:tabs>
        <w:ind w:firstLine="0"/>
        <w:jc w:val="both"/>
        <w:rPr>
          <w:sz w:val="28"/>
        </w:rPr>
      </w:pPr>
      <w:r>
        <w:rPr>
          <w:color w:val="000009"/>
          <w:spacing w:val="-4"/>
          <w:sz w:val="28"/>
        </w:rPr>
        <w:t xml:space="preserve">Finally, </w:t>
      </w:r>
      <w:r>
        <w:rPr>
          <w:color w:val="000009"/>
          <w:sz w:val="28"/>
        </w:rPr>
        <w:t xml:space="preserve">there were before the </w:t>
      </w:r>
      <w:r>
        <w:rPr>
          <w:color w:val="000009"/>
          <w:spacing w:val="-3"/>
          <w:sz w:val="28"/>
        </w:rPr>
        <w:t xml:space="preserve">Tribunal </w:t>
      </w:r>
      <w:r>
        <w:rPr>
          <w:color w:val="000009"/>
          <w:sz w:val="28"/>
        </w:rPr>
        <w:t xml:space="preserve">three short points on the scope of the jurisdiction of the </w:t>
      </w:r>
      <w:r>
        <w:rPr>
          <w:color w:val="000009"/>
          <w:spacing w:val="-3"/>
          <w:sz w:val="28"/>
        </w:rPr>
        <w:t xml:space="preserve">Tribunal </w:t>
      </w:r>
      <w:r>
        <w:rPr>
          <w:color w:val="000009"/>
          <w:sz w:val="28"/>
        </w:rPr>
        <w:t>under the arbitration agreement in the</w:t>
      </w:r>
      <w:r>
        <w:rPr>
          <w:color w:val="000009"/>
          <w:spacing w:val="-11"/>
          <w:sz w:val="28"/>
        </w:rPr>
        <w:t xml:space="preserve"> </w:t>
      </w:r>
      <w:r>
        <w:rPr>
          <w:color w:val="000009"/>
          <w:spacing w:val="-6"/>
          <w:sz w:val="28"/>
        </w:rPr>
        <w:t>JVA.</w:t>
      </w:r>
    </w:p>
    <w:p w:rsidR="00223B1A" w:rsidRDefault="00457C7C">
      <w:pPr>
        <w:pStyle w:val="ListParagraph"/>
        <w:numPr>
          <w:ilvl w:val="0"/>
          <w:numId w:val="6"/>
        </w:numPr>
        <w:tabs>
          <w:tab w:val="left" w:pos="2555"/>
        </w:tabs>
        <w:ind w:right="1106" w:firstLine="0"/>
        <w:jc w:val="both"/>
        <w:rPr>
          <w:sz w:val="28"/>
        </w:rPr>
      </w:pPr>
      <w:r>
        <w:rPr>
          <w:color w:val="000009"/>
          <w:spacing w:val="-4"/>
          <w:sz w:val="28"/>
        </w:rPr>
        <w:t>Sensibly,</w:t>
      </w:r>
      <w:r>
        <w:rPr>
          <w:color w:val="000009"/>
          <w:spacing w:val="69"/>
          <w:sz w:val="28"/>
        </w:rPr>
        <w:t xml:space="preserve"> </w:t>
      </w:r>
      <w:r>
        <w:rPr>
          <w:color w:val="000009"/>
          <w:sz w:val="28"/>
        </w:rPr>
        <w:t>the parties only made very brief submissions on these poi</w:t>
      </w:r>
      <w:r>
        <w:rPr>
          <w:color w:val="000009"/>
          <w:sz w:val="28"/>
        </w:rPr>
        <w:t xml:space="preserve">nts. At one point, it seemed that the Respondents' accepted that the </w:t>
      </w:r>
      <w:r>
        <w:rPr>
          <w:color w:val="000009"/>
          <w:spacing w:val="-3"/>
          <w:sz w:val="28"/>
        </w:rPr>
        <w:t xml:space="preserve">Tribunal </w:t>
      </w:r>
      <w:r>
        <w:rPr>
          <w:color w:val="000009"/>
          <w:sz w:val="28"/>
        </w:rPr>
        <w:t xml:space="preserve">did not have the jurisdiction which it contended </w:t>
      </w:r>
      <w:r>
        <w:rPr>
          <w:color w:val="000009"/>
          <w:spacing w:val="-5"/>
          <w:sz w:val="28"/>
        </w:rPr>
        <w:t xml:space="preserve">for, </w:t>
      </w:r>
      <w:r>
        <w:rPr>
          <w:color w:val="000009"/>
          <w:sz w:val="28"/>
        </w:rPr>
        <w:t>but instead was inviting the Claimant to agree upon an expansion of the Tribunal's jurisdiction in order to avoid any possib</w:t>
      </w:r>
      <w:r>
        <w:rPr>
          <w:color w:val="000009"/>
          <w:sz w:val="28"/>
        </w:rPr>
        <w:t>ility of multiplicity of proceedings under different</w:t>
      </w:r>
      <w:r>
        <w:rPr>
          <w:color w:val="000009"/>
          <w:spacing w:val="-2"/>
          <w:sz w:val="28"/>
        </w:rPr>
        <w:t xml:space="preserve"> </w:t>
      </w:r>
      <w:r>
        <w:rPr>
          <w:color w:val="000009"/>
          <w:sz w:val="28"/>
        </w:rPr>
        <w:t>agreements.</w:t>
      </w:r>
    </w:p>
    <w:p w:rsidR="00223B1A" w:rsidRDefault="00457C7C">
      <w:pPr>
        <w:pStyle w:val="ListParagraph"/>
        <w:numPr>
          <w:ilvl w:val="0"/>
          <w:numId w:val="6"/>
        </w:numPr>
        <w:tabs>
          <w:tab w:val="left" w:pos="2453"/>
        </w:tabs>
        <w:ind w:right="1110" w:firstLine="0"/>
        <w:jc w:val="both"/>
        <w:rPr>
          <w:sz w:val="28"/>
        </w:rPr>
      </w:pPr>
      <w:r>
        <w:rPr>
          <w:color w:val="000009"/>
          <w:sz w:val="28"/>
        </w:rPr>
        <w:t xml:space="preserve">In the end, </w:t>
      </w:r>
      <w:r>
        <w:rPr>
          <w:color w:val="000009"/>
          <w:spacing w:val="-3"/>
          <w:sz w:val="28"/>
        </w:rPr>
        <w:t xml:space="preserve">however, </w:t>
      </w:r>
      <w:r>
        <w:rPr>
          <w:color w:val="000009"/>
          <w:sz w:val="28"/>
        </w:rPr>
        <w:t xml:space="preserve">the Respondents' counsel did invite the </w:t>
      </w:r>
      <w:r>
        <w:rPr>
          <w:color w:val="000009"/>
          <w:spacing w:val="-3"/>
          <w:sz w:val="28"/>
        </w:rPr>
        <w:t xml:space="preserve">Tribunal </w:t>
      </w:r>
      <w:r>
        <w:rPr>
          <w:color w:val="000009"/>
          <w:sz w:val="28"/>
        </w:rPr>
        <w:t>to rule upon these short points. The three points were as</w:t>
      </w:r>
      <w:r>
        <w:rPr>
          <w:color w:val="000009"/>
          <w:spacing w:val="-7"/>
          <w:sz w:val="28"/>
        </w:rPr>
        <w:t xml:space="preserve"> </w:t>
      </w:r>
      <w:r>
        <w:rPr>
          <w:color w:val="000009"/>
          <w:sz w:val="28"/>
        </w:rPr>
        <w:t>follows:</w:t>
      </w:r>
    </w:p>
    <w:p w:rsidR="00223B1A" w:rsidRDefault="00457C7C">
      <w:pPr>
        <w:pStyle w:val="ListParagraph"/>
        <w:numPr>
          <w:ilvl w:val="1"/>
          <w:numId w:val="6"/>
        </w:numPr>
        <w:tabs>
          <w:tab w:val="left" w:pos="2270"/>
        </w:tabs>
        <w:ind w:right="1112" w:firstLine="0"/>
        <w:jc w:val="both"/>
        <w:rPr>
          <w:sz w:val="28"/>
        </w:rPr>
      </w:pPr>
      <w:r>
        <w:rPr>
          <w:color w:val="000009"/>
          <w:sz w:val="28"/>
        </w:rPr>
        <w:t xml:space="preserve">Whether under Clause 27.1 of the </w:t>
      </w:r>
      <w:r>
        <w:rPr>
          <w:color w:val="000009"/>
          <w:spacing w:val="-7"/>
          <w:sz w:val="28"/>
        </w:rPr>
        <w:t xml:space="preserve">JVA </w:t>
      </w:r>
      <w:r>
        <w:rPr>
          <w:color w:val="000009"/>
          <w:sz w:val="28"/>
        </w:rPr>
        <w:t>the</w:t>
      </w:r>
      <w:r>
        <w:rPr>
          <w:color w:val="000009"/>
          <w:spacing w:val="-29"/>
          <w:sz w:val="28"/>
        </w:rPr>
        <w:t xml:space="preserve"> </w:t>
      </w:r>
      <w:r>
        <w:rPr>
          <w:color w:val="000009"/>
          <w:spacing w:val="-3"/>
          <w:sz w:val="28"/>
        </w:rPr>
        <w:t xml:space="preserve">Tribunal </w:t>
      </w:r>
      <w:r>
        <w:rPr>
          <w:color w:val="000009"/>
          <w:sz w:val="28"/>
        </w:rPr>
        <w:t>has jurisdiction to decide who has the right to register the Ravin</w:t>
      </w:r>
      <w:r>
        <w:rPr>
          <w:color w:val="000009"/>
          <w:spacing w:val="-3"/>
          <w:sz w:val="28"/>
        </w:rPr>
        <w:t xml:space="preserve"> </w:t>
      </w:r>
      <w:r>
        <w:rPr>
          <w:color w:val="000009"/>
          <w:sz w:val="28"/>
        </w:rPr>
        <w:t>trademark.</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ListParagraph"/>
        <w:numPr>
          <w:ilvl w:val="1"/>
          <w:numId w:val="6"/>
        </w:numPr>
        <w:tabs>
          <w:tab w:val="left" w:pos="2350"/>
        </w:tabs>
        <w:spacing w:before="61"/>
        <w:ind w:right="1106" w:firstLine="0"/>
        <w:jc w:val="both"/>
        <w:rPr>
          <w:sz w:val="28"/>
        </w:rPr>
      </w:pPr>
      <w:r>
        <w:rPr>
          <w:color w:val="000009"/>
          <w:sz w:val="28"/>
        </w:rPr>
        <w:t xml:space="preserve">Whether the </w:t>
      </w:r>
      <w:r>
        <w:rPr>
          <w:color w:val="000009"/>
          <w:spacing w:val="-3"/>
          <w:sz w:val="28"/>
        </w:rPr>
        <w:t xml:space="preserve">Tribunal </w:t>
      </w:r>
      <w:r>
        <w:rPr>
          <w:color w:val="000009"/>
          <w:sz w:val="28"/>
        </w:rPr>
        <w:t xml:space="preserve">has jurisdiction to decide alleged breaches of the </w:t>
      </w:r>
      <w:r>
        <w:rPr>
          <w:color w:val="000009"/>
          <w:spacing w:val="-3"/>
          <w:sz w:val="28"/>
        </w:rPr>
        <w:t xml:space="preserve">Trademark </w:t>
      </w:r>
      <w:r>
        <w:rPr>
          <w:color w:val="000009"/>
          <w:sz w:val="28"/>
        </w:rPr>
        <w:t>License Agreement.</w:t>
      </w:r>
    </w:p>
    <w:p w:rsidR="00223B1A" w:rsidRDefault="00457C7C">
      <w:pPr>
        <w:pStyle w:val="ListParagraph"/>
        <w:numPr>
          <w:ilvl w:val="1"/>
          <w:numId w:val="6"/>
        </w:numPr>
        <w:tabs>
          <w:tab w:val="left" w:pos="2350"/>
        </w:tabs>
        <w:ind w:right="1103" w:firstLine="0"/>
        <w:jc w:val="both"/>
        <w:rPr>
          <w:sz w:val="28"/>
        </w:rPr>
      </w:pPr>
      <w:r>
        <w:rPr>
          <w:color w:val="000009"/>
          <w:sz w:val="28"/>
        </w:rPr>
        <w:t xml:space="preserve">Whether the </w:t>
      </w:r>
      <w:r>
        <w:rPr>
          <w:color w:val="000009"/>
          <w:spacing w:val="-3"/>
          <w:sz w:val="28"/>
        </w:rPr>
        <w:t xml:space="preserve">Tribunal </w:t>
      </w:r>
      <w:r>
        <w:rPr>
          <w:color w:val="000009"/>
          <w:sz w:val="28"/>
        </w:rPr>
        <w:t>has jurisdiction to decide alleged bre</w:t>
      </w:r>
      <w:r>
        <w:rPr>
          <w:color w:val="000009"/>
          <w:sz w:val="28"/>
        </w:rPr>
        <w:t xml:space="preserve">aches of the </w:t>
      </w:r>
      <w:r>
        <w:rPr>
          <w:color w:val="000009"/>
          <w:spacing w:val="-5"/>
          <w:sz w:val="28"/>
        </w:rPr>
        <w:t xml:space="preserve">Technical </w:t>
      </w:r>
      <w:r>
        <w:rPr>
          <w:color w:val="000009"/>
          <w:sz w:val="28"/>
        </w:rPr>
        <w:t>Assistance Agreement.</w:t>
      </w:r>
    </w:p>
    <w:p w:rsidR="00223B1A" w:rsidRDefault="00457C7C">
      <w:pPr>
        <w:pStyle w:val="ListParagraph"/>
        <w:numPr>
          <w:ilvl w:val="0"/>
          <w:numId w:val="6"/>
        </w:numPr>
        <w:tabs>
          <w:tab w:val="left" w:pos="2481"/>
        </w:tabs>
        <w:ind w:right="1110" w:firstLine="0"/>
        <w:jc w:val="both"/>
        <w:rPr>
          <w:sz w:val="28"/>
        </w:rPr>
      </w:pPr>
      <w:r>
        <w:rPr>
          <w:color w:val="000009"/>
          <w:sz w:val="28"/>
        </w:rPr>
        <w:t xml:space="preserve">The </w:t>
      </w:r>
      <w:r>
        <w:rPr>
          <w:color w:val="000009"/>
          <w:spacing w:val="-3"/>
          <w:sz w:val="28"/>
        </w:rPr>
        <w:t xml:space="preserve">Tribunal </w:t>
      </w:r>
      <w:r>
        <w:rPr>
          <w:color w:val="000009"/>
          <w:sz w:val="28"/>
        </w:rPr>
        <w:t>concludes that it does not have jurisdiction in respect of any of these three</w:t>
      </w:r>
      <w:r>
        <w:rPr>
          <w:color w:val="000009"/>
          <w:spacing w:val="-22"/>
          <w:sz w:val="28"/>
        </w:rPr>
        <w:t xml:space="preserve"> </w:t>
      </w:r>
      <w:r>
        <w:rPr>
          <w:color w:val="000009"/>
          <w:sz w:val="28"/>
        </w:rPr>
        <w:t>matters.</w:t>
      </w:r>
    </w:p>
    <w:p w:rsidR="00223B1A" w:rsidRDefault="00457C7C">
      <w:pPr>
        <w:pStyle w:val="ListParagraph"/>
        <w:numPr>
          <w:ilvl w:val="0"/>
          <w:numId w:val="6"/>
        </w:numPr>
        <w:tabs>
          <w:tab w:val="left" w:pos="2449"/>
        </w:tabs>
        <w:ind w:right="1103" w:firstLine="0"/>
        <w:jc w:val="both"/>
        <w:rPr>
          <w:sz w:val="28"/>
        </w:rPr>
      </w:pPr>
      <w:r>
        <w:rPr>
          <w:color w:val="000009"/>
          <w:sz w:val="28"/>
        </w:rPr>
        <w:t xml:space="preserve">The ownership of the Ravin trademark and the right to register the same is not a dispute arising out of, relating to, or in connection with the </w:t>
      </w:r>
      <w:r>
        <w:rPr>
          <w:color w:val="000009"/>
          <w:spacing w:val="-6"/>
          <w:sz w:val="28"/>
        </w:rPr>
        <w:t xml:space="preserve">JVA. </w:t>
      </w:r>
      <w:r>
        <w:rPr>
          <w:color w:val="000009"/>
          <w:sz w:val="28"/>
        </w:rPr>
        <w:t xml:space="preserve">There is no provision in the </w:t>
      </w:r>
      <w:r>
        <w:rPr>
          <w:color w:val="000009"/>
          <w:spacing w:val="-8"/>
          <w:sz w:val="28"/>
        </w:rPr>
        <w:t xml:space="preserve">JVA </w:t>
      </w:r>
      <w:r>
        <w:rPr>
          <w:color w:val="000009"/>
          <w:sz w:val="28"/>
        </w:rPr>
        <w:t xml:space="preserve">permitting the parties to the </w:t>
      </w:r>
      <w:r>
        <w:rPr>
          <w:color w:val="000009"/>
          <w:spacing w:val="-8"/>
          <w:sz w:val="28"/>
        </w:rPr>
        <w:t xml:space="preserve">JVA </w:t>
      </w:r>
      <w:r>
        <w:rPr>
          <w:color w:val="000009"/>
          <w:sz w:val="28"/>
        </w:rPr>
        <w:t xml:space="preserve">to change the name of Ravin Cables to a </w:t>
      </w:r>
      <w:r>
        <w:rPr>
          <w:color w:val="000009"/>
          <w:sz w:val="28"/>
        </w:rPr>
        <w:t>new name incorporating the word Prysmian – see</w:t>
      </w:r>
      <w:r>
        <w:rPr>
          <w:color w:val="000009"/>
          <w:spacing w:val="35"/>
          <w:sz w:val="28"/>
        </w:rPr>
        <w:t xml:space="preserve"> </w:t>
      </w:r>
      <w:r>
        <w:rPr>
          <w:color w:val="000009"/>
          <w:sz w:val="28"/>
        </w:rPr>
        <w:t>Clause</w:t>
      </w:r>
    </w:p>
    <w:p w:rsidR="00223B1A" w:rsidRDefault="00457C7C">
      <w:pPr>
        <w:pStyle w:val="BodyText"/>
        <w:ind w:right="1108"/>
      </w:pPr>
      <w:r>
        <w:rPr>
          <w:color w:val="000009"/>
        </w:rPr>
        <w:t>9. There is also a provision for Ravin to enter into a trademark licence agreement in the form of Schedule 5, but that agreement deals with the licence by Prysmian and not the Ravin trademark.</w:t>
      </w:r>
    </w:p>
    <w:p w:rsidR="00223B1A" w:rsidRDefault="00457C7C">
      <w:pPr>
        <w:pStyle w:val="ListParagraph"/>
        <w:numPr>
          <w:ilvl w:val="0"/>
          <w:numId w:val="5"/>
        </w:numPr>
        <w:tabs>
          <w:tab w:val="left" w:pos="2495"/>
        </w:tabs>
        <w:spacing w:before="201"/>
        <w:ind w:right="1106" w:firstLine="0"/>
        <w:jc w:val="both"/>
        <w:rPr>
          <w:sz w:val="28"/>
        </w:rPr>
      </w:pPr>
      <w:r>
        <w:rPr>
          <w:color w:val="000009"/>
          <w:sz w:val="28"/>
        </w:rPr>
        <w:t>Quite sim</w:t>
      </w:r>
      <w:r>
        <w:rPr>
          <w:color w:val="000009"/>
          <w:sz w:val="28"/>
        </w:rPr>
        <w:t>ply a dispute regarding the right to register the Ravin trademark falls outside of the scope of the arbitration</w:t>
      </w:r>
      <w:r>
        <w:rPr>
          <w:color w:val="000009"/>
          <w:spacing w:val="-4"/>
          <w:sz w:val="28"/>
        </w:rPr>
        <w:t xml:space="preserve"> </w:t>
      </w:r>
      <w:r>
        <w:rPr>
          <w:color w:val="000009"/>
          <w:sz w:val="28"/>
        </w:rPr>
        <w:t>clause.</w:t>
      </w:r>
    </w:p>
    <w:p w:rsidR="00223B1A" w:rsidRDefault="00457C7C">
      <w:pPr>
        <w:pStyle w:val="ListParagraph"/>
        <w:numPr>
          <w:ilvl w:val="0"/>
          <w:numId w:val="5"/>
        </w:numPr>
        <w:tabs>
          <w:tab w:val="left" w:pos="2473"/>
        </w:tabs>
        <w:ind w:right="1106" w:firstLine="0"/>
        <w:jc w:val="both"/>
        <w:rPr>
          <w:sz w:val="28"/>
        </w:rPr>
      </w:pPr>
      <w:r>
        <w:rPr>
          <w:color w:val="000009"/>
          <w:sz w:val="28"/>
        </w:rPr>
        <w:t xml:space="preserve">This makes it unnecessary for the </w:t>
      </w:r>
      <w:r>
        <w:rPr>
          <w:color w:val="000009"/>
          <w:spacing w:val="-3"/>
          <w:sz w:val="28"/>
        </w:rPr>
        <w:t xml:space="preserve">Tribunal </w:t>
      </w:r>
      <w:r>
        <w:rPr>
          <w:color w:val="000009"/>
          <w:sz w:val="28"/>
        </w:rPr>
        <w:t>to consider further the interesting and difficult questions of the arbitrability of such disp</w:t>
      </w:r>
      <w:r>
        <w:rPr>
          <w:color w:val="000009"/>
          <w:sz w:val="28"/>
        </w:rPr>
        <w:t xml:space="preserve">utes, even if they were held to fall within the scope of the arbitration agreement. The </w:t>
      </w:r>
      <w:r>
        <w:rPr>
          <w:color w:val="000009"/>
          <w:spacing w:val="-3"/>
          <w:sz w:val="28"/>
        </w:rPr>
        <w:t xml:space="preserve">Tribunal </w:t>
      </w:r>
      <w:r>
        <w:rPr>
          <w:color w:val="000009"/>
          <w:sz w:val="28"/>
        </w:rPr>
        <w:t>makes no finding on this point, it not having been argued, but observes that it is by no means a foregone conclusion that such disputes would under English law</w:t>
      </w:r>
      <w:r>
        <w:rPr>
          <w:color w:val="000009"/>
          <w:sz w:val="28"/>
        </w:rPr>
        <w:t xml:space="preserve"> be</w:t>
      </w:r>
      <w:r>
        <w:rPr>
          <w:color w:val="000009"/>
          <w:spacing w:val="-8"/>
          <w:sz w:val="28"/>
        </w:rPr>
        <w:t xml:space="preserve"> </w:t>
      </w:r>
      <w:r>
        <w:rPr>
          <w:color w:val="000009"/>
          <w:sz w:val="28"/>
        </w:rPr>
        <w:t>arbitrable.</w:t>
      </w:r>
    </w:p>
    <w:p w:rsidR="00223B1A" w:rsidRDefault="00457C7C">
      <w:pPr>
        <w:pStyle w:val="ListParagraph"/>
        <w:numPr>
          <w:ilvl w:val="0"/>
          <w:numId w:val="5"/>
        </w:numPr>
        <w:tabs>
          <w:tab w:val="left" w:pos="2535"/>
        </w:tabs>
        <w:ind w:firstLine="0"/>
        <w:jc w:val="both"/>
        <w:rPr>
          <w:sz w:val="28"/>
        </w:rPr>
      </w:pPr>
      <w:r>
        <w:rPr>
          <w:color w:val="000009"/>
          <w:spacing w:val="-3"/>
          <w:sz w:val="28"/>
        </w:rPr>
        <w:t xml:space="preserve">Further, </w:t>
      </w:r>
      <w:r>
        <w:rPr>
          <w:color w:val="000009"/>
          <w:sz w:val="28"/>
        </w:rPr>
        <w:t xml:space="preserve">the disputes respectively under the Trademark License Agreement (in the form of Schedule 5) and the </w:t>
      </w:r>
      <w:r>
        <w:rPr>
          <w:color w:val="000009"/>
          <w:spacing w:val="-5"/>
          <w:sz w:val="28"/>
        </w:rPr>
        <w:t xml:space="preserve">Technical </w:t>
      </w:r>
      <w:r>
        <w:rPr>
          <w:color w:val="000009"/>
          <w:sz w:val="28"/>
        </w:rPr>
        <w:t>Assistance Agreement (in the form of Schedule 6) fall outside the jurisdiction of the</w:t>
      </w:r>
      <w:r>
        <w:rPr>
          <w:color w:val="000009"/>
          <w:spacing w:val="-6"/>
          <w:sz w:val="28"/>
        </w:rPr>
        <w:t xml:space="preserve"> </w:t>
      </w:r>
      <w:r>
        <w:rPr>
          <w:color w:val="000009"/>
          <w:spacing w:val="-3"/>
          <w:sz w:val="28"/>
        </w:rPr>
        <w:t>Tribunal.</w:t>
      </w:r>
    </w:p>
    <w:p w:rsidR="00223B1A" w:rsidRDefault="00457C7C">
      <w:pPr>
        <w:pStyle w:val="ListParagraph"/>
        <w:numPr>
          <w:ilvl w:val="0"/>
          <w:numId w:val="5"/>
        </w:numPr>
        <w:tabs>
          <w:tab w:val="left" w:pos="2403"/>
        </w:tabs>
        <w:ind w:firstLine="0"/>
        <w:jc w:val="both"/>
        <w:rPr>
          <w:sz w:val="28"/>
        </w:rPr>
      </w:pPr>
      <w:r>
        <w:rPr>
          <w:color w:val="000009"/>
          <w:sz w:val="28"/>
        </w:rPr>
        <w:t xml:space="preserve">It is common ground that </w:t>
      </w:r>
      <w:r>
        <w:rPr>
          <w:color w:val="000009"/>
          <w:sz w:val="28"/>
        </w:rPr>
        <w:t xml:space="preserve">the parties did enter into a Trademark License Agreement in the form of Schedule 5 and the </w:t>
      </w:r>
      <w:r>
        <w:rPr>
          <w:color w:val="000009"/>
          <w:spacing w:val="-5"/>
          <w:sz w:val="28"/>
        </w:rPr>
        <w:t xml:space="preserve">Technical </w:t>
      </w:r>
      <w:r>
        <w:rPr>
          <w:color w:val="000009"/>
          <w:sz w:val="28"/>
        </w:rPr>
        <w:t>Assistance Agreement</w:t>
      </w:r>
      <w:r>
        <w:rPr>
          <w:color w:val="000009"/>
          <w:spacing w:val="-39"/>
          <w:sz w:val="28"/>
        </w:rPr>
        <w:t xml:space="preserve"> </w:t>
      </w:r>
      <w:r>
        <w:rPr>
          <w:color w:val="000009"/>
          <w:sz w:val="28"/>
        </w:rPr>
        <w:t>in the form of Schedule</w:t>
      </w:r>
      <w:r>
        <w:rPr>
          <w:color w:val="000009"/>
          <w:spacing w:val="-3"/>
          <w:sz w:val="28"/>
        </w:rPr>
        <w:t xml:space="preserve"> </w:t>
      </w:r>
      <w:r>
        <w:rPr>
          <w:color w:val="000009"/>
          <w:sz w:val="28"/>
        </w:rPr>
        <w:t>6.</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ListParagraph"/>
        <w:numPr>
          <w:ilvl w:val="0"/>
          <w:numId w:val="5"/>
        </w:numPr>
        <w:tabs>
          <w:tab w:val="left" w:pos="2585"/>
        </w:tabs>
        <w:spacing w:before="61"/>
        <w:ind w:right="1105" w:firstLine="0"/>
        <w:jc w:val="both"/>
        <w:rPr>
          <w:sz w:val="28"/>
        </w:rPr>
      </w:pPr>
      <w:r>
        <w:rPr>
          <w:color w:val="000009"/>
          <w:spacing w:val="-4"/>
          <w:sz w:val="28"/>
        </w:rPr>
        <w:t xml:space="preserve">Equally, </w:t>
      </w:r>
      <w:r>
        <w:rPr>
          <w:color w:val="000009"/>
          <w:sz w:val="28"/>
        </w:rPr>
        <w:t xml:space="preserve">it is common ground that these agreements made provision for disputes to be referred to arbitration in Milan, ltaly under Italian </w:t>
      </w:r>
      <w:r>
        <w:rPr>
          <w:color w:val="000009"/>
          <w:spacing w:val="-5"/>
          <w:sz w:val="28"/>
        </w:rPr>
        <w:t xml:space="preserve">law. </w:t>
      </w:r>
      <w:r>
        <w:rPr>
          <w:color w:val="000009"/>
          <w:sz w:val="28"/>
        </w:rPr>
        <w:t xml:space="preserve">There is no warrant to construe the arbitration agreement in the </w:t>
      </w:r>
      <w:r>
        <w:rPr>
          <w:color w:val="000009"/>
          <w:spacing w:val="-8"/>
          <w:sz w:val="28"/>
        </w:rPr>
        <w:t xml:space="preserve">JVA </w:t>
      </w:r>
      <w:r>
        <w:rPr>
          <w:color w:val="000009"/>
          <w:sz w:val="28"/>
        </w:rPr>
        <w:t>as somehow trespassing upon the arbitration agreemen</w:t>
      </w:r>
      <w:r>
        <w:rPr>
          <w:color w:val="000009"/>
          <w:sz w:val="28"/>
        </w:rPr>
        <w:t xml:space="preserve">t contained in two agreements, which the parties agreed to enter into and, in fact, did enter into with these separate dispute resolution provisions. Disputes under or concerning the Trademark License Agreement and </w:t>
      </w:r>
      <w:r>
        <w:rPr>
          <w:color w:val="000009"/>
          <w:spacing w:val="-5"/>
          <w:sz w:val="28"/>
        </w:rPr>
        <w:t xml:space="preserve">Technical </w:t>
      </w:r>
      <w:r>
        <w:rPr>
          <w:color w:val="000009"/>
          <w:sz w:val="28"/>
        </w:rPr>
        <w:t>Assistance Agreement are</w:t>
      </w:r>
      <w:r>
        <w:rPr>
          <w:color w:val="000009"/>
          <w:spacing w:val="-45"/>
          <w:sz w:val="28"/>
        </w:rPr>
        <w:t xml:space="preserve"> </w:t>
      </w:r>
      <w:r>
        <w:rPr>
          <w:color w:val="000009"/>
          <w:sz w:val="28"/>
        </w:rPr>
        <w:t xml:space="preserve">to be </w:t>
      </w:r>
      <w:r>
        <w:rPr>
          <w:color w:val="000009"/>
          <w:sz w:val="28"/>
        </w:rPr>
        <w:t xml:space="preserve">resolved in accordance with the dispute resolution provisions under those agreements. The </w:t>
      </w:r>
      <w:r>
        <w:rPr>
          <w:color w:val="000009"/>
          <w:spacing w:val="-3"/>
          <w:sz w:val="28"/>
        </w:rPr>
        <w:t xml:space="preserve">Tribunal </w:t>
      </w:r>
      <w:r>
        <w:rPr>
          <w:color w:val="000009"/>
          <w:sz w:val="28"/>
        </w:rPr>
        <w:t xml:space="preserve">observes that, if there had been a dispute under Clause 9 of the </w:t>
      </w:r>
      <w:r>
        <w:rPr>
          <w:color w:val="000009"/>
          <w:spacing w:val="-7"/>
          <w:sz w:val="28"/>
        </w:rPr>
        <w:t xml:space="preserve">JVA </w:t>
      </w:r>
      <w:r>
        <w:rPr>
          <w:color w:val="000009"/>
          <w:sz w:val="28"/>
        </w:rPr>
        <w:t>as to whether in fact the covenant to enter into those two further agreements had been c</w:t>
      </w:r>
      <w:r>
        <w:rPr>
          <w:color w:val="000009"/>
          <w:sz w:val="28"/>
        </w:rPr>
        <w:t xml:space="preserve">omplied with, then this would be a dispute under the </w:t>
      </w:r>
      <w:r>
        <w:rPr>
          <w:color w:val="000009"/>
          <w:spacing w:val="-8"/>
          <w:sz w:val="28"/>
        </w:rPr>
        <w:t xml:space="preserve">JVA </w:t>
      </w:r>
      <w:r>
        <w:rPr>
          <w:color w:val="000009"/>
          <w:sz w:val="28"/>
        </w:rPr>
        <w:t>agreement. Nevertheless, this is not the case being advanced by the Respondents in their pleaded case.”</w:t>
      </w:r>
    </w:p>
    <w:p w:rsidR="00223B1A" w:rsidRDefault="00223B1A">
      <w:pPr>
        <w:pStyle w:val="BodyText"/>
        <w:ind w:left="0"/>
        <w:jc w:val="left"/>
      </w:pPr>
    </w:p>
    <w:p w:rsidR="00223B1A" w:rsidRDefault="00457C7C">
      <w:pPr>
        <w:pStyle w:val="ListParagraph"/>
        <w:numPr>
          <w:ilvl w:val="1"/>
          <w:numId w:val="16"/>
        </w:numPr>
        <w:tabs>
          <w:tab w:val="left" w:pos="786"/>
        </w:tabs>
        <w:spacing w:before="1" w:line="480" w:lineRule="auto"/>
        <w:ind w:left="786" w:right="150" w:hanging="426"/>
        <w:jc w:val="both"/>
        <w:rPr>
          <w:sz w:val="28"/>
        </w:rPr>
      </w:pPr>
      <w:r>
        <w:rPr>
          <w:color w:val="000009"/>
          <w:spacing w:val="-4"/>
          <w:sz w:val="28"/>
        </w:rPr>
        <w:t xml:space="preserve">We </w:t>
      </w:r>
      <w:r>
        <w:rPr>
          <w:color w:val="000009"/>
          <w:sz w:val="28"/>
        </w:rPr>
        <w:t xml:space="preserve">have gone through the transcript of the hearings on both </w:t>
      </w:r>
      <w:r>
        <w:rPr>
          <w:color w:val="000009"/>
          <w:spacing w:val="3"/>
          <w:sz w:val="28"/>
        </w:rPr>
        <w:t>12</w:t>
      </w:r>
      <w:r>
        <w:rPr>
          <w:color w:val="000009"/>
          <w:spacing w:val="3"/>
          <w:position w:val="11"/>
          <w:sz w:val="16"/>
        </w:rPr>
        <w:t xml:space="preserve">th </w:t>
      </w:r>
      <w:r>
        <w:rPr>
          <w:color w:val="000009"/>
          <w:sz w:val="28"/>
        </w:rPr>
        <w:t>and 13</w:t>
      </w:r>
      <w:r>
        <w:rPr>
          <w:color w:val="000009"/>
          <w:position w:val="11"/>
          <w:sz w:val="16"/>
        </w:rPr>
        <w:t xml:space="preserve">th </w:t>
      </w:r>
      <w:r>
        <w:rPr>
          <w:color w:val="000009"/>
          <w:spacing w:val="-3"/>
          <w:sz w:val="28"/>
        </w:rPr>
        <w:t xml:space="preserve">December, </w:t>
      </w:r>
      <w:r>
        <w:rPr>
          <w:color w:val="000009"/>
          <w:sz w:val="28"/>
        </w:rPr>
        <w:t>2012 before the arbitrator which clearly show that no argument was ever made by the Appellants before the tribunal that the Respondent had surreptitiously attempted to register the Ravin Trademark in its own name, and therefore was in breach of the competi</w:t>
      </w:r>
      <w:r>
        <w:rPr>
          <w:color w:val="000009"/>
          <w:sz w:val="28"/>
        </w:rPr>
        <w:t xml:space="preserve">tion clauses of the </w:t>
      </w:r>
      <w:r>
        <w:rPr>
          <w:color w:val="000009"/>
          <w:spacing w:val="-6"/>
          <w:sz w:val="28"/>
        </w:rPr>
        <w:t xml:space="preserve">JVA. </w:t>
      </w:r>
      <w:r>
        <w:rPr>
          <w:color w:val="000009"/>
          <w:spacing w:val="-4"/>
          <w:sz w:val="28"/>
        </w:rPr>
        <w:t xml:space="preserve">We  </w:t>
      </w:r>
      <w:r>
        <w:rPr>
          <w:color w:val="000009"/>
          <w:sz w:val="28"/>
        </w:rPr>
        <w:t xml:space="preserve">are thus satisfied that this argument again appears to be an afterthought which has no foundation in the submissions made before the learned </w:t>
      </w:r>
      <w:r>
        <w:rPr>
          <w:color w:val="000009"/>
          <w:spacing w:val="-3"/>
          <w:sz w:val="28"/>
        </w:rPr>
        <w:t xml:space="preserve">arbitrator. </w:t>
      </w:r>
      <w:r>
        <w:rPr>
          <w:color w:val="000009"/>
          <w:sz w:val="28"/>
        </w:rPr>
        <w:t xml:space="preserve">This submission does not again fall within any of the grounds referred to </w:t>
      </w:r>
      <w:r>
        <w:rPr>
          <w:color w:val="000009"/>
          <w:sz w:val="28"/>
        </w:rPr>
        <w:t>under Section</w:t>
      </w:r>
      <w:r>
        <w:rPr>
          <w:color w:val="000009"/>
          <w:spacing w:val="-2"/>
          <w:sz w:val="28"/>
        </w:rPr>
        <w:t xml:space="preserve"> </w:t>
      </w:r>
      <w:r>
        <w:rPr>
          <w:color w:val="000009"/>
          <w:sz w:val="28"/>
        </w:rPr>
        <w:t>48.</w:t>
      </w:r>
    </w:p>
    <w:p w:rsidR="00223B1A" w:rsidRDefault="00457C7C">
      <w:pPr>
        <w:pStyle w:val="Heading1"/>
        <w:numPr>
          <w:ilvl w:val="0"/>
          <w:numId w:val="8"/>
        </w:numPr>
        <w:tabs>
          <w:tab w:val="left" w:pos="784"/>
        </w:tabs>
        <w:spacing w:before="160" w:line="276" w:lineRule="auto"/>
        <w:ind w:right="160" w:hanging="426"/>
        <w:jc w:val="both"/>
      </w:pPr>
      <w:r>
        <w:rPr>
          <w:color w:val="000009"/>
        </w:rPr>
        <w:t xml:space="preserve">The </w:t>
      </w:r>
      <w:r>
        <w:rPr>
          <w:color w:val="000009"/>
          <w:spacing w:val="-3"/>
        </w:rPr>
        <w:t xml:space="preserve">Tribunal </w:t>
      </w:r>
      <w:r>
        <w:rPr>
          <w:color w:val="000009"/>
        </w:rPr>
        <w:t>acted contrary to the Parties’ expert witnesses and ignored critical evidence with regard to the acquisition of</w:t>
      </w:r>
      <w:r>
        <w:rPr>
          <w:color w:val="000009"/>
          <w:spacing w:val="-41"/>
        </w:rPr>
        <w:t xml:space="preserve"> </w:t>
      </w:r>
      <w:r>
        <w:rPr>
          <w:color w:val="000009"/>
        </w:rPr>
        <w:t>ACPL</w:t>
      </w:r>
    </w:p>
    <w:p w:rsidR="00223B1A" w:rsidRDefault="00223B1A">
      <w:pPr>
        <w:spacing w:line="276" w:lineRule="auto"/>
        <w:jc w:val="both"/>
        <w:sectPr w:rsidR="00223B1A">
          <w:pgSz w:w="11900" w:h="16840"/>
          <w:pgMar w:top="1380" w:right="1280" w:bottom="1220" w:left="940" w:header="0" w:footer="1022" w:gutter="0"/>
          <w:cols w:space="720"/>
        </w:sectPr>
      </w:pPr>
    </w:p>
    <w:p w:rsidR="00223B1A" w:rsidRDefault="00223B1A">
      <w:pPr>
        <w:pStyle w:val="BodyText"/>
        <w:spacing w:before="5"/>
        <w:ind w:left="0"/>
        <w:jc w:val="left"/>
        <w:rPr>
          <w:b/>
          <w:sz w:val="10"/>
        </w:rPr>
      </w:pPr>
    </w:p>
    <w:p w:rsidR="00223B1A" w:rsidRDefault="00457C7C">
      <w:pPr>
        <w:pStyle w:val="ListParagraph"/>
        <w:numPr>
          <w:ilvl w:val="1"/>
          <w:numId w:val="16"/>
        </w:numPr>
        <w:tabs>
          <w:tab w:val="left" w:pos="786"/>
        </w:tabs>
        <w:spacing w:before="91" w:line="480" w:lineRule="auto"/>
        <w:ind w:left="786" w:right="156" w:hanging="426"/>
        <w:jc w:val="both"/>
        <w:rPr>
          <w:sz w:val="28"/>
        </w:rPr>
      </w:pPr>
      <w:r>
        <w:rPr>
          <w:color w:val="000009"/>
          <w:spacing w:val="-6"/>
          <w:sz w:val="28"/>
        </w:rPr>
        <w:t xml:space="preserve">Dr. </w:t>
      </w:r>
      <w:r>
        <w:rPr>
          <w:color w:val="000009"/>
          <w:sz w:val="28"/>
        </w:rPr>
        <w:t xml:space="preserve">Singhvi argued that the tribunal acted contrary to the admissions of the parties’ expert witnesses and ignored critical evidence with regard to the acquisition of ACPL. </w:t>
      </w:r>
      <w:r>
        <w:rPr>
          <w:color w:val="000009"/>
          <w:spacing w:val="-3"/>
          <w:sz w:val="28"/>
        </w:rPr>
        <w:t xml:space="preserve">Further, </w:t>
      </w:r>
      <w:r>
        <w:rPr>
          <w:color w:val="000009"/>
          <w:sz w:val="28"/>
        </w:rPr>
        <w:t>since the Respondent failed to produce the relevant documents regarding the co</w:t>
      </w:r>
      <w:r>
        <w:rPr>
          <w:color w:val="000009"/>
          <w:sz w:val="28"/>
        </w:rPr>
        <w:t>mpeting business carried out by ACPL, an adverse inference ought to be drawn against the Respondent No.1, which the Appellants allege the learned arbitrator failed to</w:t>
      </w:r>
      <w:r>
        <w:rPr>
          <w:color w:val="000009"/>
          <w:spacing w:val="-3"/>
          <w:sz w:val="28"/>
        </w:rPr>
        <w:t xml:space="preserve"> </w:t>
      </w:r>
      <w:r>
        <w:rPr>
          <w:color w:val="000009"/>
          <w:sz w:val="28"/>
        </w:rPr>
        <w:t>do.</w:t>
      </w:r>
    </w:p>
    <w:p w:rsidR="00223B1A" w:rsidRDefault="00457C7C">
      <w:pPr>
        <w:pStyle w:val="ListParagraph"/>
        <w:numPr>
          <w:ilvl w:val="1"/>
          <w:numId w:val="16"/>
        </w:numPr>
        <w:tabs>
          <w:tab w:val="left" w:pos="786"/>
        </w:tabs>
        <w:spacing w:before="0" w:line="480" w:lineRule="auto"/>
        <w:ind w:left="786" w:right="168" w:hanging="426"/>
        <w:jc w:val="both"/>
        <w:rPr>
          <w:sz w:val="28"/>
        </w:rPr>
      </w:pPr>
      <w:r>
        <w:rPr>
          <w:color w:val="000009"/>
          <w:sz w:val="28"/>
        </w:rPr>
        <w:t>The learned arbitrator indicated his approach in the Second Partial Final Award as</w:t>
      </w:r>
      <w:r>
        <w:rPr>
          <w:color w:val="000009"/>
          <w:spacing w:val="-20"/>
          <w:sz w:val="28"/>
        </w:rPr>
        <w:t xml:space="preserve"> </w:t>
      </w:r>
      <w:r>
        <w:rPr>
          <w:color w:val="000009"/>
          <w:sz w:val="28"/>
        </w:rPr>
        <w:t>fo</w:t>
      </w:r>
      <w:r>
        <w:rPr>
          <w:color w:val="000009"/>
          <w:sz w:val="28"/>
        </w:rPr>
        <w:t>llows:</w:t>
      </w:r>
    </w:p>
    <w:p w:rsidR="00223B1A" w:rsidRDefault="00457C7C">
      <w:pPr>
        <w:pStyle w:val="BodyText"/>
        <w:spacing w:before="1"/>
        <w:ind w:right="1105"/>
      </w:pPr>
      <w:r>
        <w:rPr>
          <w:color w:val="000009"/>
        </w:rPr>
        <w:t xml:space="preserve">“23. Whilst therefore the parties' detailed submissions have set the parameters for the Tribunal's decisions and have assisted the </w:t>
      </w:r>
      <w:r>
        <w:rPr>
          <w:color w:val="000009"/>
          <w:spacing w:val="-3"/>
        </w:rPr>
        <w:t xml:space="preserve">Tribunal </w:t>
      </w:r>
      <w:r>
        <w:rPr>
          <w:color w:val="000009"/>
        </w:rPr>
        <w:t xml:space="preserve">in reaching its conclusions on the individual particulars of alleged material breach, it has simply not been </w:t>
      </w:r>
      <w:r>
        <w:rPr>
          <w:color w:val="000009"/>
        </w:rPr>
        <w:t xml:space="preserve">possible and nor is it desirable for the </w:t>
      </w:r>
      <w:r>
        <w:rPr>
          <w:color w:val="000009"/>
          <w:spacing w:val="-3"/>
        </w:rPr>
        <w:t xml:space="preserve">Tribunal </w:t>
      </w:r>
      <w:r>
        <w:rPr>
          <w:color w:val="000009"/>
        </w:rPr>
        <w:t xml:space="preserve">to undertake an exhaustive analysis of each sub-argument and each piece of evidence referred to. Instead, in disposing of this dispute the </w:t>
      </w:r>
      <w:r>
        <w:rPr>
          <w:color w:val="000009"/>
          <w:spacing w:val="-3"/>
        </w:rPr>
        <w:t xml:space="preserve">Tribunal </w:t>
      </w:r>
      <w:r>
        <w:rPr>
          <w:color w:val="000009"/>
        </w:rPr>
        <w:t>will focus, in large part, on the heart of the rival conte</w:t>
      </w:r>
      <w:r>
        <w:rPr>
          <w:color w:val="000009"/>
        </w:rPr>
        <w:t>ntions with respect to the dispute as a whole and the individual allegations in the rival Determination Notices. This requires the detailed submissions to be substantially stripped back to reveal the essential complaint being made, which can then</w:t>
      </w:r>
      <w:r>
        <w:rPr>
          <w:color w:val="000009"/>
          <w:spacing w:val="-37"/>
        </w:rPr>
        <w:t xml:space="preserve"> </w:t>
      </w:r>
      <w:r>
        <w:rPr>
          <w:color w:val="000009"/>
        </w:rPr>
        <w:t>be assess</w:t>
      </w:r>
      <w:r>
        <w:rPr>
          <w:color w:val="000009"/>
        </w:rPr>
        <w:t xml:space="preserve">ed against the terms of the </w:t>
      </w:r>
      <w:r>
        <w:rPr>
          <w:color w:val="000009"/>
          <w:spacing w:val="-8"/>
        </w:rPr>
        <w:t xml:space="preserve">JVA </w:t>
      </w:r>
      <w:r>
        <w:rPr>
          <w:color w:val="000009"/>
        </w:rPr>
        <w:t>and the rival theories.</w:t>
      </w:r>
    </w:p>
    <w:p w:rsidR="00223B1A" w:rsidRDefault="00457C7C">
      <w:pPr>
        <w:pStyle w:val="BodyText"/>
        <w:spacing w:before="200"/>
        <w:ind w:right="1103"/>
      </w:pPr>
      <w:r>
        <w:rPr>
          <w:color w:val="000009"/>
        </w:rPr>
        <w:t>24. In respect of the rival theories, the Tribunal has not lost sight of the broader case theories which frame the disputed events and allegations. The veracity of the individual and collective allega</w:t>
      </w:r>
      <w:r>
        <w:rPr>
          <w:color w:val="000009"/>
        </w:rPr>
        <w:t>tions arising from the crucial period between November 2011 and March 2012 can and indeed must be tested by reference to</w:t>
      </w:r>
    </w:p>
    <w:p w:rsidR="00223B1A" w:rsidRDefault="00223B1A">
      <w:pPr>
        <w:sectPr w:rsidR="00223B1A">
          <w:pgSz w:w="11900" w:h="16840"/>
          <w:pgMar w:top="1600" w:right="1280" w:bottom="1220" w:left="940" w:header="0" w:footer="1022" w:gutter="0"/>
          <w:cols w:space="720"/>
        </w:sectPr>
      </w:pPr>
    </w:p>
    <w:p w:rsidR="00223B1A" w:rsidRDefault="00457C7C">
      <w:pPr>
        <w:pStyle w:val="BodyText"/>
        <w:spacing w:before="61"/>
        <w:ind w:right="1305"/>
        <w:jc w:val="left"/>
      </w:pPr>
      <w:r>
        <w:rPr>
          <w:color w:val="000009"/>
        </w:rPr>
        <w:t>the parties' rival theories and should not necessarily be isolated and examined in the</w:t>
      </w:r>
      <w:r>
        <w:rPr>
          <w:color w:val="000009"/>
          <w:spacing w:val="-12"/>
        </w:rPr>
        <w:t xml:space="preserve"> </w:t>
      </w:r>
      <w:r>
        <w:rPr>
          <w:color w:val="000009"/>
        </w:rPr>
        <w:t>abstract.”</w:t>
      </w:r>
    </w:p>
    <w:p w:rsidR="00223B1A" w:rsidRDefault="00223B1A">
      <w:pPr>
        <w:pStyle w:val="BodyText"/>
        <w:ind w:left="0"/>
        <w:jc w:val="left"/>
      </w:pPr>
    </w:p>
    <w:p w:rsidR="00223B1A" w:rsidRDefault="00457C7C">
      <w:pPr>
        <w:pStyle w:val="ListParagraph"/>
        <w:numPr>
          <w:ilvl w:val="1"/>
          <w:numId w:val="16"/>
        </w:numPr>
        <w:tabs>
          <w:tab w:val="left" w:pos="786"/>
        </w:tabs>
        <w:spacing w:before="0" w:line="480" w:lineRule="auto"/>
        <w:ind w:left="786" w:right="150" w:hanging="426"/>
        <w:jc w:val="both"/>
        <w:rPr>
          <w:sz w:val="28"/>
        </w:rPr>
      </w:pPr>
      <w:r>
        <w:rPr>
          <w:color w:val="000009"/>
          <w:sz w:val="28"/>
        </w:rPr>
        <w:t xml:space="preserve">The tribunal then went into the acquisition of ACPL in some detail, from paragraphs 216 to 244 of the Second Partial Final Award, and held that </w:t>
      </w:r>
      <w:r>
        <w:rPr>
          <w:color w:val="000009"/>
          <w:spacing w:val="-6"/>
          <w:sz w:val="28"/>
        </w:rPr>
        <w:t xml:space="preserve">Mr. </w:t>
      </w:r>
      <w:r>
        <w:rPr>
          <w:color w:val="000009"/>
          <w:sz w:val="28"/>
        </w:rPr>
        <w:t>Karia’s contemporaneous reaction to the acquisition of Draka, which led to an indirect acquisition of 60 sub</w:t>
      </w:r>
      <w:r>
        <w:rPr>
          <w:color w:val="000009"/>
          <w:sz w:val="28"/>
        </w:rPr>
        <w:t xml:space="preserve">sidiaries, one of which was ACPL, was that he was very happy that the Respondent No. 1 had so expanded its business. Several congratulatory emails are referred to by the </w:t>
      </w:r>
      <w:r>
        <w:rPr>
          <w:color w:val="000009"/>
          <w:spacing w:val="-3"/>
          <w:sz w:val="28"/>
        </w:rPr>
        <w:t xml:space="preserve">arbitrator. Further, </w:t>
      </w:r>
      <w:r>
        <w:rPr>
          <w:color w:val="000009"/>
          <w:sz w:val="28"/>
        </w:rPr>
        <w:t xml:space="preserve">the arbitrator found that </w:t>
      </w:r>
      <w:r>
        <w:rPr>
          <w:color w:val="000009"/>
          <w:spacing w:val="-6"/>
          <w:sz w:val="28"/>
        </w:rPr>
        <w:t xml:space="preserve">Mr. </w:t>
      </w:r>
      <w:r>
        <w:rPr>
          <w:color w:val="000009"/>
          <w:sz w:val="28"/>
        </w:rPr>
        <w:t>Karia’s statements in cross-examina</w:t>
      </w:r>
      <w:r>
        <w:rPr>
          <w:color w:val="000009"/>
          <w:sz w:val="28"/>
        </w:rPr>
        <w:t xml:space="preserve">tion showed that he had knowledge of this acquisition way back in November 2010 but never complained of material breach of the </w:t>
      </w:r>
      <w:r>
        <w:rPr>
          <w:color w:val="000009"/>
          <w:spacing w:val="-6"/>
          <w:sz w:val="28"/>
        </w:rPr>
        <w:t xml:space="preserve">JVA. </w:t>
      </w:r>
      <w:r>
        <w:rPr>
          <w:color w:val="000009"/>
          <w:sz w:val="28"/>
        </w:rPr>
        <w:t>The arbitrator also examined evidence as to serious actual loss or harm, finding no such credible evidence, except occasiona</w:t>
      </w:r>
      <w:r>
        <w:rPr>
          <w:color w:val="000009"/>
          <w:sz w:val="28"/>
        </w:rPr>
        <w:t xml:space="preserve">l instances of both companies tendering for the same business. It was held that there was no reliable evidence that the Ravin’s business had been lost post the ‘Draka acquisition’ or that there had been any diversion of business from Ravin to ACPL or </w:t>
      </w:r>
      <w:r>
        <w:rPr>
          <w:i/>
          <w:color w:val="000009"/>
          <w:sz w:val="28"/>
        </w:rPr>
        <w:t xml:space="preserve">vice </w:t>
      </w:r>
      <w:r>
        <w:rPr>
          <w:i/>
          <w:color w:val="000009"/>
          <w:sz w:val="28"/>
        </w:rPr>
        <w:t xml:space="preserve">versa. </w:t>
      </w:r>
      <w:r>
        <w:rPr>
          <w:color w:val="000009"/>
          <w:sz w:val="28"/>
        </w:rPr>
        <w:t>The arbitrator then held that ACPL is a small specialist cable business and operates principally in the area of instrumentation cables, which is not the area in which Ravin operates. The learned arbitrator also adverted to the evidence of the expert</w:t>
      </w:r>
      <w:r>
        <w:rPr>
          <w:color w:val="000009"/>
          <w:sz w:val="28"/>
        </w:rPr>
        <w:t xml:space="preserve"> witnesses in arriving at this conclusion. It also made a reference to</w:t>
      </w:r>
      <w:r>
        <w:rPr>
          <w:color w:val="000009"/>
          <w:spacing w:val="-9"/>
          <w:sz w:val="28"/>
        </w:rPr>
        <w:t xml:space="preserve"> </w:t>
      </w:r>
      <w:r>
        <w:rPr>
          <w:color w:val="000009"/>
          <w:spacing w:val="-6"/>
          <w:sz w:val="28"/>
        </w:rPr>
        <w:t>Mr.</w:t>
      </w:r>
    </w:p>
    <w:p w:rsidR="00223B1A" w:rsidRDefault="00223B1A">
      <w:pPr>
        <w:spacing w:line="480" w:lineRule="auto"/>
        <w:jc w:val="both"/>
        <w:rPr>
          <w:sz w:val="28"/>
        </w:rPr>
        <w:sectPr w:rsidR="00223B1A">
          <w:footerReference w:type="default" r:id="rId12"/>
          <w:pgSz w:w="11900" w:h="16840"/>
          <w:pgMar w:top="1380" w:right="1280" w:bottom="1220" w:left="940" w:header="0" w:footer="1022" w:gutter="0"/>
          <w:cols w:space="720"/>
        </w:sectPr>
      </w:pPr>
    </w:p>
    <w:p w:rsidR="00223B1A" w:rsidRDefault="00457C7C">
      <w:pPr>
        <w:pStyle w:val="BodyText"/>
        <w:spacing w:before="61" w:line="480" w:lineRule="auto"/>
        <w:ind w:left="786" w:right="161"/>
      </w:pPr>
      <w:r>
        <w:rPr>
          <w:color w:val="000009"/>
        </w:rPr>
        <w:t>Karia’s cross-examination, stating that Mr. Karia himself considered ACPL to be the 50</w:t>
      </w:r>
      <w:r>
        <w:rPr>
          <w:color w:val="000009"/>
          <w:position w:val="11"/>
          <w:sz w:val="16"/>
        </w:rPr>
        <w:t xml:space="preserve">th </w:t>
      </w:r>
      <w:r>
        <w:rPr>
          <w:color w:val="000009"/>
        </w:rPr>
        <w:t>or 60</w:t>
      </w:r>
      <w:r>
        <w:rPr>
          <w:color w:val="000009"/>
          <w:position w:val="11"/>
          <w:sz w:val="16"/>
        </w:rPr>
        <w:t xml:space="preserve">th </w:t>
      </w:r>
      <w:r>
        <w:rPr>
          <w:color w:val="000009"/>
        </w:rPr>
        <w:t>competitor given its small business. The finding, therefore, was that the acquisition of ACPL did not in any manner amount to a serious material breach of the JVA.</w:t>
      </w:r>
    </w:p>
    <w:p w:rsidR="00223B1A" w:rsidRDefault="00457C7C">
      <w:pPr>
        <w:pStyle w:val="ListParagraph"/>
        <w:numPr>
          <w:ilvl w:val="1"/>
          <w:numId w:val="16"/>
        </w:numPr>
        <w:tabs>
          <w:tab w:val="left" w:pos="786"/>
        </w:tabs>
        <w:spacing w:before="160" w:line="480" w:lineRule="auto"/>
        <w:ind w:left="786" w:right="149" w:hanging="426"/>
        <w:jc w:val="both"/>
        <w:rPr>
          <w:sz w:val="28"/>
        </w:rPr>
      </w:pPr>
      <w:r>
        <w:rPr>
          <w:color w:val="000009"/>
          <w:sz w:val="28"/>
        </w:rPr>
        <w:t>Insofar as the failure to produce documents by Respondent No.1 with regard to its subsidiary</w:t>
      </w:r>
      <w:r>
        <w:rPr>
          <w:color w:val="000009"/>
          <w:sz w:val="28"/>
        </w:rPr>
        <w:t xml:space="preserve"> ACPL is concerned, it must be remembered that ACPL is not a direct subsidiary of Respondent No. 1, being an indirect subsidiary of Respondent No.1’s parent company consequent upon the acquisition of Draka. It has an independent Board of Directors. Above a</w:t>
      </w:r>
      <w:r>
        <w:rPr>
          <w:color w:val="000009"/>
          <w:sz w:val="28"/>
        </w:rPr>
        <w:t xml:space="preserve">ll, ACPL was not a party to these arbitral proceedings. The tribunal therefore made Procedural Order No. 5 dated 27.11.2012 in which it specifically recorded that if the Appellants wish to pursue their request for disclosure of further documents </w:t>
      </w:r>
      <w:r>
        <w:rPr>
          <w:i/>
          <w:color w:val="000009"/>
          <w:sz w:val="28"/>
        </w:rPr>
        <w:t xml:space="preserve">qua </w:t>
      </w:r>
      <w:r>
        <w:rPr>
          <w:color w:val="000009"/>
          <w:sz w:val="28"/>
        </w:rPr>
        <w:t xml:space="preserve">ACPL, </w:t>
      </w:r>
      <w:r>
        <w:rPr>
          <w:color w:val="000009"/>
          <w:sz w:val="28"/>
        </w:rPr>
        <w:t>they must approach the Courts to do so, as it was not within the arbitrator’s power to direct a person who is not party to the proceedings to produce documents. At no stage did the Appellants act in compliance of this Procedural Order and approach an Engli</w:t>
      </w:r>
      <w:r>
        <w:rPr>
          <w:color w:val="000009"/>
          <w:sz w:val="28"/>
        </w:rPr>
        <w:t>sh Court to direct ACPL to produce documents within its possession. This being so, as has been held hereinabove, a party cannot complain of breach of natural justice when it was within the control of such party to approach a U.K Court for production of suc</w:t>
      </w:r>
      <w:r>
        <w:rPr>
          <w:color w:val="000009"/>
          <w:sz w:val="28"/>
        </w:rPr>
        <w:t>h documents. This</w:t>
      </w:r>
      <w:r>
        <w:rPr>
          <w:color w:val="000009"/>
          <w:spacing w:val="77"/>
          <w:sz w:val="28"/>
        </w:rPr>
        <w:t xml:space="preserve"> </w:t>
      </w:r>
      <w:r>
        <w:rPr>
          <w:color w:val="000009"/>
          <w:sz w:val="28"/>
        </w:rPr>
        <w:t>not</w:t>
      </w:r>
    </w:p>
    <w:p w:rsidR="00223B1A" w:rsidRDefault="00223B1A">
      <w:pPr>
        <w:spacing w:line="480" w:lineRule="auto"/>
        <w:jc w:val="both"/>
        <w:rPr>
          <w:sz w:val="28"/>
        </w:rPr>
        <w:sectPr w:rsidR="00223B1A">
          <w:footerReference w:type="default" r:id="rId13"/>
          <w:pgSz w:w="11900" w:h="16840"/>
          <w:pgMar w:top="1380" w:right="1280" w:bottom="1220" w:left="940" w:header="0" w:footer="1022" w:gutter="0"/>
          <w:pgNumType w:start="131"/>
          <w:cols w:space="720"/>
        </w:sectPr>
      </w:pPr>
    </w:p>
    <w:p w:rsidR="00223B1A" w:rsidRDefault="00457C7C">
      <w:pPr>
        <w:pStyle w:val="BodyText"/>
        <w:spacing w:before="61" w:line="480" w:lineRule="auto"/>
        <w:ind w:left="786" w:right="164"/>
      </w:pPr>
      <w:r>
        <w:rPr>
          <w:color w:val="000009"/>
        </w:rPr>
        <w:t>having been done, it is clear that no adverse inference, as has been argued, could have been drawn by the learned arbitrator. This ground also, therefore, does not fall within any of the grounds argued before us under Section 48.</w:t>
      </w:r>
    </w:p>
    <w:p w:rsidR="00223B1A" w:rsidRDefault="00457C7C">
      <w:pPr>
        <w:pStyle w:val="Heading1"/>
        <w:numPr>
          <w:ilvl w:val="0"/>
          <w:numId w:val="8"/>
        </w:numPr>
        <w:tabs>
          <w:tab w:val="left" w:pos="678"/>
        </w:tabs>
        <w:ind w:left="677" w:hanging="318"/>
        <w:jc w:val="both"/>
      </w:pPr>
      <w:r>
        <w:rPr>
          <w:color w:val="000009"/>
        </w:rPr>
        <w:t>Perverse Interpretation of</w:t>
      </w:r>
      <w:r>
        <w:rPr>
          <w:color w:val="000009"/>
        </w:rPr>
        <w:t xml:space="preserve"> the</w:t>
      </w:r>
      <w:r>
        <w:rPr>
          <w:color w:val="000009"/>
          <w:spacing w:val="-6"/>
        </w:rPr>
        <w:t xml:space="preserve"> </w:t>
      </w:r>
      <w:r>
        <w:rPr>
          <w:color w:val="000009"/>
          <w:spacing w:val="-8"/>
        </w:rPr>
        <w:t>JVA</w:t>
      </w:r>
    </w:p>
    <w:p w:rsidR="00223B1A" w:rsidRDefault="00223B1A">
      <w:pPr>
        <w:pStyle w:val="BodyText"/>
        <w:spacing w:before="4"/>
        <w:ind w:left="0"/>
        <w:jc w:val="left"/>
        <w:rPr>
          <w:b/>
          <w:sz w:val="36"/>
        </w:rPr>
      </w:pPr>
    </w:p>
    <w:p w:rsidR="00223B1A" w:rsidRDefault="00457C7C">
      <w:pPr>
        <w:pStyle w:val="ListParagraph"/>
        <w:numPr>
          <w:ilvl w:val="1"/>
          <w:numId w:val="16"/>
        </w:numPr>
        <w:tabs>
          <w:tab w:val="left" w:pos="786"/>
        </w:tabs>
        <w:spacing w:before="0" w:line="480" w:lineRule="auto"/>
        <w:ind w:left="786" w:right="151" w:hanging="426"/>
        <w:jc w:val="both"/>
        <w:rPr>
          <w:sz w:val="28"/>
        </w:rPr>
      </w:pPr>
      <w:r>
        <w:rPr>
          <w:color w:val="000009"/>
          <w:sz w:val="28"/>
        </w:rPr>
        <w:t xml:space="preserve">According to </w:t>
      </w:r>
      <w:r>
        <w:rPr>
          <w:color w:val="000009"/>
          <w:spacing w:val="-6"/>
          <w:sz w:val="28"/>
        </w:rPr>
        <w:t xml:space="preserve">Dr. </w:t>
      </w:r>
      <w:r>
        <w:rPr>
          <w:color w:val="000009"/>
          <w:sz w:val="28"/>
        </w:rPr>
        <w:t xml:space="preserve">Singhvi, the tribunal’s interpretation of clause 21 of the </w:t>
      </w:r>
      <w:r>
        <w:rPr>
          <w:color w:val="000009"/>
          <w:spacing w:val="-8"/>
          <w:sz w:val="28"/>
        </w:rPr>
        <w:t xml:space="preserve">JVA </w:t>
      </w:r>
      <w:r>
        <w:rPr>
          <w:color w:val="000009"/>
          <w:sz w:val="28"/>
        </w:rPr>
        <w:t xml:space="preserve">is perverse. As has been held, referring to some of the judgments quoted hereinabove, in particular </w:t>
      </w:r>
      <w:r>
        <w:rPr>
          <w:b/>
          <w:color w:val="000009"/>
          <w:sz w:val="28"/>
        </w:rPr>
        <w:t xml:space="preserve">Shri Lal Mahal </w:t>
      </w:r>
      <w:r>
        <w:rPr>
          <w:color w:val="000009"/>
          <w:sz w:val="28"/>
        </w:rPr>
        <w:t>(supra), the interpretation of an agreement by an arbitrator being perverse is not a ground that can be made out under any of the grounds contained in Section 48(1)(b). Without therefore getting into whether the tribunal’s interpretation is balanced, corre</w:t>
      </w:r>
      <w:r>
        <w:rPr>
          <w:color w:val="000009"/>
          <w:sz w:val="28"/>
        </w:rPr>
        <w:t>ct or even plausible, this ground is</w:t>
      </w:r>
      <w:r>
        <w:rPr>
          <w:color w:val="000009"/>
          <w:spacing w:val="-2"/>
          <w:sz w:val="28"/>
        </w:rPr>
        <w:t xml:space="preserve"> </w:t>
      </w:r>
      <w:r>
        <w:rPr>
          <w:color w:val="000009"/>
          <w:sz w:val="28"/>
        </w:rPr>
        <w:t>rejected.</w:t>
      </w:r>
    </w:p>
    <w:p w:rsidR="00223B1A" w:rsidRDefault="00457C7C">
      <w:pPr>
        <w:pStyle w:val="Heading1"/>
        <w:numPr>
          <w:ilvl w:val="0"/>
          <w:numId w:val="8"/>
        </w:numPr>
        <w:tabs>
          <w:tab w:val="left" w:pos="794"/>
        </w:tabs>
        <w:spacing w:before="161" w:line="276" w:lineRule="auto"/>
        <w:ind w:right="168" w:hanging="426"/>
        <w:jc w:val="both"/>
      </w:pPr>
      <w:r>
        <w:rPr>
          <w:color w:val="000009"/>
        </w:rPr>
        <w:t xml:space="preserve">The </w:t>
      </w:r>
      <w:r>
        <w:rPr>
          <w:color w:val="000009"/>
          <w:spacing w:val="-3"/>
        </w:rPr>
        <w:t xml:space="preserve">Tribunal </w:t>
      </w:r>
      <w:r>
        <w:rPr>
          <w:color w:val="000009"/>
        </w:rPr>
        <w:t>ignored critical evidence with regard to the issue of agency agreements and Direct</w:t>
      </w:r>
      <w:r>
        <w:rPr>
          <w:color w:val="000009"/>
          <w:spacing w:val="-4"/>
        </w:rPr>
        <w:t xml:space="preserve"> </w:t>
      </w:r>
      <w:r>
        <w:rPr>
          <w:color w:val="000009"/>
        </w:rPr>
        <w:t>Sales</w:t>
      </w:r>
    </w:p>
    <w:p w:rsidR="00223B1A" w:rsidRDefault="00457C7C">
      <w:pPr>
        <w:pStyle w:val="ListParagraph"/>
        <w:numPr>
          <w:ilvl w:val="1"/>
          <w:numId w:val="16"/>
        </w:numPr>
        <w:tabs>
          <w:tab w:val="left" w:pos="786"/>
        </w:tabs>
        <w:spacing w:before="51" w:line="640" w:lineRule="atLeast"/>
        <w:ind w:left="786" w:right="161" w:hanging="426"/>
        <w:jc w:val="both"/>
        <w:rPr>
          <w:sz w:val="28"/>
        </w:rPr>
      </w:pPr>
      <w:r>
        <w:rPr>
          <w:color w:val="000009"/>
          <w:spacing w:val="-6"/>
          <w:sz w:val="28"/>
        </w:rPr>
        <w:t xml:space="preserve">Dr. </w:t>
      </w:r>
      <w:r>
        <w:rPr>
          <w:color w:val="000009"/>
          <w:sz w:val="28"/>
        </w:rPr>
        <w:t xml:space="preserve">Singhvi argued that the tribunal ignored admissions of the Respondent and other critical evidence with </w:t>
      </w:r>
      <w:r>
        <w:rPr>
          <w:color w:val="000009"/>
          <w:sz w:val="28"/>
        </w:rPr>
        <w:t>regard to the issue of agency agreements and direct sales. The Second Partial Final Award deals with this issue and the issue regarding agreements with agents in great detail from paragraph 245 to paragraph 279. As many as five reasons are given, after exa</w:t>
      </w:r>
      <w:r>
        <w:rPr>
          <w:color w:val="000009"/>
          <w:sz w:val="28"/>
        </w:rPr>
        <w:t>mining the evidence, for rejecting the plea that agency or distribution agreements were entered into in violation</w:t>
      </w:r>
      <w:r>
        <w:rPr>
          <w:color w:val="000009"/>
          <w:spacing w:val="-34"/>
          <w:sz w:val="28"/>
        </w:rPr>
        <w:t xml:space="preserve"> </w:t>
      </w:r>
      <w:r>
        <w:rPr>
          <w:color w:val="000009"/>
          <w:sz w:val="28"/>
        </w:rPr>
        <w:t>of</w:t>
      </w:r>
    </w:p>
    <w:p w:rsidR="00223B1A" w:rsidRDefault="00223B1A">
      <w:pPr>
        <w:spacing w:line="640" w:lineRule="atLeast"/>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60"/>
      </w:pPr>
      <w:r>
        <w:rPr>
          <w:color w:val="000009"/>
        </w:rPr>
        <w:t xml:space="preserve">the </w:t>
      </w:r>
      <w:r>
        <w:rPr>
          <w:color w:val="000009"/>
          <w:spacing w:val="-6"/>
        </w:rPr>
        <w:t xml:space="preserve">JVA. </w:t>
      </w:r>
      <w:r>
        <w:rPr>
          <w:color w:val="000009"/>
          <w:spacing w:val="-3"/>
        </w:rPr>
        <w:t xml:space="preserve">Further, </w:t>
      </w:r>
      <w:r>
        <w:rPr>
          <w:color w:val="000009"/>
        </w:rPr>
        <w:t>so far as direct sales into India were concerned, after considering the pleadings and the evidence, the</w:t>
      </w:r>
      <w:r>
        <w:rPr>
          <w:color w:val="000009"/>
        </w:rPr>
        <w:t xml:space="preserve"> tribunal found that the Appellants altered their case from their pleaded case and now advanced a case that the fact of direct sales amounts to a material breach of clauses 8 and 20 of the </w:t>
      </w:r>
      <w:r>
        <w:rPr>
          <w:color w:val="000009"/>
          <w:spacing w:val="-6"/>
        </w:rPr>
        <w:t xml:space="preserve">JVA, </w:t>
      </w:r>
      <w:r>
        <w:rPr>
          <w:color w:val="000009"/>
        </w:rPr>
        <w:t>contrary to what was stated in their determination notice. Eve</w:t>
      </w:r>
      <w:r>
        <w:rPr>
          <w:color w:val="000009"/>
        </w:rPr>
        <w:t>n otherwise, the tribunal found that there was no material breach for the following</w:t>
      </w:r>
      <w:r>
        <w:rPr>
          <w:color w:val="000009"/>
          <w:spacing w:val="-16"/>
        </w:rPr>
        <w:t xml:space="preserve"> </w:t>
      </w:r>
      <w:r>
        <w:rPr>
          <w:color w:val="000009"/>
        </w:rPr>
        <w:t>reason:</w:t>
      </w:r>
    </w:p>
    <w:p w:rsidR="00223B1A" w:rsidRDefault="00457C7C">
      <w:pPr>
        <w:pStyle w:val="BodyText"/>
        <w:ind w:right="961"/>
      </w:pPr>
      <w:r>
        <w:rPr>
          <w:color w:val="000009"/>
        </w:rPr>
        <w:t xml:space="preserve">“277. Those sales, </w:t>
      </w:r>
      <w:r>
        <w:rPr>
          <w:color w:val="000009"/>
          <w:spacing w:val="-3"/>
        </w:rPr>
        <w:t xml:space="preserve">however, </w:t>
      </w:r>
      <w:r>
        <w:rPr>
          <w:color w:val="000009"/>
        </w:rPr>
        <w:t xml:space="preserve">were for all practical purposes made up of sales of telecom cables, industrial special cables, automotive cables, network and component </w:t>
      </w:r>
      <w:r>
        <w:rPr>
          <w:color w:val="000009"/>
        </w:rPr>
        <w:t xml:space="preserve">and services. Ravin did not manufacture those types of cables. Indeed over 85% of the sales came from two affiliates manufacturing telecom cables, which Ravin did not manufacture and had no experience in selling </w:t>
      </w:r>
      <w:r>
        <w:rPr>
          <w:color w:val="000009"/>
          <w:spacing w:val="-3"/>
        </w:rPr>
        <w:t xml:space="preserve">either. </w:t>
      </w:r>
      <w:r>
        <w:rPr>
          <w:color w:val="000009"/>
        </w:rPr>
        <w:t xml:space="preserve">Indeed the </w:t>
      </w:r>
      <w:r>
        <w:rPr>
          <w:color w:val="000009"/>
          <w:spacing w:val="-3"/>
        </w:rPr>
        <w:t xml:space="preserve">Tribunal </w:t>
      </w:r>
      <w:r>
        <w:rPr>
          <w:color w:val="000009"/>
        </w:rPr>
        <w:t>accepts the evid</w:t>
      </w:r>
      <w:r>
        <w:rPr>
          <w:color w:val="000009"/>
        </w:rPr>
        <w:t>ence of Ms Farise and Mr Koch and Mr Karve on this issue (see, inter alia, §§5-8, E(I)/10/56-57, §23, E(I)/26/206, §23, E(I)/26/207, §§18- 32.</w:t>
      </w:r>
      <w:r>
        <w:rPr>
          <w:color w:val="000009"/>
          <w:spacing w:val="73"/>
        </w:rPr>
        <w:t xml:space="preserve"> </w:t>
      </w:r>
      <w:r>
        <w:rPr>
          <w:color w:val="000009"/>
        </w:rPr>
        <w:t>E(I)/23/184-</w:t>
      </w:r>
    </w:p>
    <w:p w:rsidR="00223B1A" w:rsidRDefault="00457C7C">
      <w:pPr>
        <w:pStyle w:val="BodyText"/>
        <w:spacing w:before="1"/>
        <w:ind w:right="965"/>
      </w:pPr>
      <w:r>
        <w:rPr>
          <w:color w:val="000009"/>
        </w:rPr>
        <w:t>186, 11 December 2012 hearing, pp.134-140, §46, E(I)/17/92, Day 2, pp.83-86, §18 of, E(l)/24/189). T</w:t>
      </w:r>
      <w:r>
        <w:rPr>
          <w:color w:val="000009"/>
        </w:rPr>
        <w:t>his renders the whole argument of diversion of sales or breach of good faith by virtue of these direct sales somewhat academic.</w:t>
      </w:r>
    </w:p>
    <w:p w:rsidR="00223B1A" w:rsidRDefault="00457C7C">
      <w:pPr>
        <w:pStyle w:val="BodyText"/>
        <w:spacing w:before="200"/>
        <w:ind w:right="965"/>
      </w:pPr>
      <w:r>
        <w:rPr>
          <w:color w:val="000009"/>
        </w:rPr>
        <w:t>278. Indeed these figures illustrate exactly why the Respondents placed so much emphasis on their argument that the mere fact of sales was a breach irrespective of anything else. This was once more how</w:t>
      </w:r>
      <w:r>
        <w:rPr>
          <w:color w:val="000009"/>
          <w:spacing w:val="-38"/>
        </w:rPr>
        <w:t xml:space="preserve"> </w:t>
      </w:r>
      <w:r>
        <w:rPr>
          <w:color w:val="000009"/>
        </w:rPr>
        <w:t>it was put by Mr Salve SC in his oral closing argument</w:t>
      </w:r>
      <w:r>
        <w:rPr>
          <w:color w:val="000009"/>
        </w:rPr>
        <w:t xml:space="preserve"> (Day 10, pp. 183-185) The </w:t>
      </w:r>
      <w:r>
        <w:rPr>
          <w:color w:val="000009"/>
          <w:spacing w:val="-3"/>
        </w:rPr>
        <w:t xml:space="preserve">Tribunal </w:t>
      </w:r>
      <w:r>
        <w:rPr>
          <w:color w:val="000009"/>
        </w:rPr>
        <w:t xml:space="preserve">has, </w:t>
      </w:r>
      <w:r>
        <w:rPr>
          <w:color w:val="000009"/>
          <w:spacing w:val="-3"/>
        </w:rPr>
        <w:t xml:space="preserve">however, </w:t>
      </w:r>
      <w:r>
        <w:rPr>
          <w:color w:val="000009"/>
        </w:rPr>
        <w:t>found against the Respondents on this</w:t>
      </w:r>
      <w:r>
        <w:rPr>
          <w:color w:val="000009"/>
          <w:spacing w:val="-7"/>
        </w:rPr>
        <w:t xml:space="preserve"> </w:t>
      </w:r>
      <w:r>
        <w:rPr>
          <w:color w:val="000009"/>
        </w:rPr>
        <w:t>point.”</w:t>
      </w:r>
    </w:p>
    <w:p w:rsidR="00223B1A" w:rsidRDefault="00223B1A">
      <w:pPr>
        <w:pStyle w:val="BodyText"/>
        <w:ind w:left="0"/>
        <w:jc w:val="left"/>
      </w:pPr>
    </w:p>
    <w:p w:rsidR="00223B1A" w:rsidRDefault="00457C7C">
      <w:pPr>
        <w:pStyle w:val="ListParagraph"/>
        <w:numPr>
          <w:ilvl w:val="1"/>
          <w:numId w:val="16"/>
        </w:numPr>
        <w:tabs>
          <w:tab w:val="left" w:pos="904"/>
        </w:tabs>
        <w:spacing w:before="0" w:line="480" w:lineRule="auto"/>
        <w:ind w:left="786" w:right="166" w:hanging="426"/>
        <w:jc w:val="left"/>
        <w:rPr>
          <w:sz w:val="28"/>
        </w:rPr>
      </w:pPr>
      <w:r>
        <w:rPr>
          <w:color w:val="000009"/>
          <w:sz w:val="28"/>
        </w:rPr>
        <w:t>Having perused the Award in this behalf, it cannot be said that the tribunal</w:t>
      </w:r>
      <w:r>
        <w:rPr>
          <w:color w:val="000009"/>
          <w:spacing w:val="32"/>
          <w:sz w:val="28"/>
        </w:rPr>
        <w:t xml:space="preserve"> </w:t>
      </w:r>
      <w:r>
        <w:rPr>
          <w:color w:val="000009"/>
          <w:sz w:val="28"/>
        </w:rPr>
        <w:t>has</w:t>
      </w:r>
      <w:r>
        <w:rPr>
          <w:color w:val="000009"/>
          <w:spacing w:val="33"/>
          <w:sz w:val="28"/>
        </w:rPr>
        <w:t xml:space="preserve"> </w:t>
      </w:r>
      <w:r>
        <w:rPr>
          <w:color w:val="000009"/>
          <w:sz w:val="28"/>
        </w:rPr>
        <w:t>in</w:t>
      </w:r>
      <w:r>
        <w:rPr>
          <w:color w:val="000009"/>
          <w:spacing w:val="32"/>
          <w:sz w:val="28"/>
        </w:rPr>
        <w:t xml:space="preserve"> </w:t>
      </w:r>
      <w:r>
        <w:rPr>
          <w:color w:val="000009"/>
          <w:sz w:val="28"/>
        </w:rPr>
        <w:t>any</w:t>
      </w:r>
      <w:r>
        <w:rPr>
          <w:color w:val="000009"/>
          <w:spacing w:val="31"/>
          <w:sz w:val="28"/>
        </w:rPr>
        <w:t xml:space="preserve"> </w:t>
      </w:r>
      <w:r>
        <w:rPr>
          <w:color w:val="000009"/>
          <w:sz w:val="28"/>
        </w:rPr>
        <w:t>manner</w:t>
      </w:r>
      <w:r>
        <w:rPr>
          <w:color w:val="000009"/>
          <w:spacing w:val="32"/>
          <w:sz w:val="28"/>
        </w:rPr>
        <w:t xml:space="preserve"> </w:t>
      </w:r>
      <w:r>
        <w:rPr>
          <w:color w:val="000009"/>
          <w:sz w:val="28"/>
        </w:rPr>
        <w:t>ignored</w:t>
      </w:r>
      <w:r>
        <w:rPr>
          <w:color w:val="000009"/>
          <w:spacing w:val="32"/>
          <w:sz w:val="28"/>
        </w:rPr>
        <w:t xml:space="preserve"> </w:t>
      </w:r>
      <w:r>
        <w:rPr>
          <w:color w:val="000009"/>
          <w:sz w:val="28"/>
        </w:rPr>
        <w:t>admissions</w:t>
      </w:r>
      <w:r>
        <w:rPr>
          <w:color w:val="000009"/>
          <w:spacing w:val="33"/>
          <w:sz w:val="28"/>
        </w:rPr>
        <w:t xml:space="preserve"> </w:t>
      </w:r>
      <w:r>
        <w:rPr>
          <w:color w:val="000009"/>
          <w:sz w:val="28"/>
        </w:rPr>
        <w:t>or</w:t>
      </w:r>
      <w:r>
        <w:rPr>
          <w:color w:val="000009"/>
          <w:spacing w:val="33"/>
          <w:sz w:val="28"/>
        </w:rPr>
        <w:t xml:space="preserve"> </w:t>
      </w:r>
      <w:r>
        <w:rPr>
          <w:color w:val="000009"/>
          <w:sz w:val="28"/>
        </w:rPr>
        <w:t>other</w:t>
      </w:r>
      <w:r>
        <w:rPr>
          <w:color w:val="000009"/>
          <w:spacing w:val="32"/>
          <w:sz w:val="28"/>
        </w:rPr>
        <w:t xml:space="preserve"> </w:t>
      </w:r>
      <w:r>
        <w:rPr>
          <w:color w:val="000009"/>
          <w:sz w:val="28"/>
        </w:rPr>
        <w:t>critical</w:t>
      </w:r>
    </w:p>
    <w:p w:rsidR="00223B1A" w:rsidRDefault="00223B1A">
      <w:pPr>
        <w:spacing w:line="480" w:lineRule="auto"/>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66"/>
      </w:pPr>
      <w:r>
        <w:rPr>
          <w:color w:val="000009"/>
        </w:rPr>
        <w:t>evidence with regard to the issue of direct sales. In any case, if at all, this ground goes to alleged perversity of the award, which as has been held by us hereinabove, is outside the ken of Section</w:t>
      </w:r>
      <w:r>
        <w:rPr>
          <w:color w:val="000009"/>
          <w:spacing w:val="-25"/>
        </w:rPr>
        <w:t xml:space="preserve"> </w:t>
      </w:r>
      <w:r>
        <w:rPr>
          <w:color w:val="000009"/>
        </w:rPr>
        <w:t>48.</w:t>
      </w:r>
    </w:p>
    <w:p w:rsidR="00223B1A" w:rsidRDefault="00457C7C">
      <w:pPr>
        <w:pStyle w:val="Heading1"/>
        <w:numPr>
          <w:ilvl w:val="0"/>
          <w:numId w:val="8"/>
        </w:numPr>
        <w:tabs>
          <w:tab w:val="left" w:pos="1002"/>
        </w:tabs>
        <w:spacing w:before="160" w:line="276" w:lineRule="auto"/>
        <w:ind w:right="162" w:hanging="426"/>
        <w:jc w:val="both"/>
      </w:pPr>
      <w:r>
        <w:rPr>
          <w:color w:val="000009"/>
        </w:rPr>
        <w:t xml:space="preserve">The </w:t>
      </w:r>
      <w:r>
        <w:rPr>
          <w:color w:val="000009"/>
          <w:spacing w:val="-3"/>
        </w:rPr>
        <w:t xml:space="preserve">Tribunal </w:t>
      </w:r>
      <w:r>
        <w:rPr>
          <w:color w:val="000009"/>
        </w:rPr>
        <w:t>adopted disparate thresholds in determi</w:t>
      </w:r>
      <w:r>
        <w:rPr>
          <w:color w:val="000009"/>
        </w:rPr>
        <w:t>ning material</w:t>
      </w:r>
      <w:r>
        <w:rPr>
          <w:color w:val="000009"/>
          <w:spacing w:val="-1"/>
        </w:rPr>
        <w:t xml:space="preserve"> </w:t>
      </w:r>
      <w:r>
        <w:rPr>
          <w:color w:val="000009"/>
        </w:rPr>
        <w:t>breach</w:t>
      </w:r>
    </w:p>
    <w:p w:rsidR="00223B1A" w:rsidRDefault="00223B1A">
      <w:pPr>
        <w:pStyle w:val="BodyText"/>
        <w:spacing w:before="2"/>
        <w:ind w:left="0"/>
        <w:jc w:val="left"/>
        <w:rPr>
          <w:b/>
          <w:sz w:val="32"/>
        </w:rPr>
      </w:pPr>
    </w:p>
    <w:p w:rsidR="00223B1A" w:rsidRDefault="00457C7C">
      <w:pPr>
        <w:pStyle w:val="ListParagraph"/>
        <w:numPr>
          <w:ilvl w:val="1"/>
          <w:numId w:val="16"/>
        </w:numPr>
        <w:tabs>
          <w:tab w:val="left" w:pos="786"/>
        </w:tabs>
        <w:spacing w:before="0" w:line="480" w:lineRule="auto"/>
        <w:ind w:left="786" w:right="150" w:hanging="426"/>
        <w:jc w:val="both"/>
        <w:rPr>
          <w:sz w:val="28"/>
        </w:rPr>
      </w:pPr>
      <w:r>
        <w:rPr>
          <w:color w:val="000009"/>
          <w:spacing w:val="-6"/>
          <w:sz w:val="28"/>
        </w:rPr>
        <w:t xml:space="preserve">Dr. </w:t>
      </w:r>
      <w:r>
        <w:rPr>
          <w:color w:val="000009"/>
          <w:sz w:val="28"/>
        </w:rPr>
        <w:t>Singhvi has then argued that the tribunal adopted disparate thresholds for determining material breach between the Appellant and the Respondent. Again, all the allegations made under this ground go to perversity of the award, whic</w:t>
      </w:r>
      <w:r>
        <w:rPr>
          <w:color w:val="000009"/>
          <w:sz w:val="28"/>
        </w:rPr>
        <w:t>h is outside the ken of Section 48. That apart, the tribunal indicates in paragraphs 104 to 106 of the Second Partial Final Award, that no disparate thresholds in determining material breach was adopted as</w:t>
      </w:r>
      <w:r>
        <w:rPr>
          <w:color w:val="000009"/>
          <w:spacing w:val="-9"/>
          <w:sz w:val="28"/>
        </w:rPr>
        <w:t xml:space="preserve"> </w:t>
      </w:r>
      <w:r>
        <w:rPr>
          <w:color w:val="000009"/>
          <w:sz w:val="28"/>
        </w:rPr>
        <w:t>follows:</w:t>
      </w:r>
    </w:p>
    <w:p w:rsidR="00223B1A" w:rsidRDefault="00457C7C">
      <w:pPr>
        <w:pStyle w:val="Heading1"/>
        <w:ind w:right="1102"/>
      </w:pPr>
      <w:r>
        <w:rPr>
          <w:b w:val="0"/>
          <w:color w:val="000009"/>
        </w:rPr>
        <w:t>“</w:t>
      </w:r>
      <w:r>
        <w:rPr>
          <w:color w:val="000009"/>
        </w:rPr>
        <w:t xml:space="preserve">(3) </w:t>
      </w:r>
      <w:r>
        <w:rPr>
          <w:color w:val="000009"/>
          <w:spacing w:val="-3"/>
        </w:rPr>
        <w:t xml:space="preserve">Tribunal's </w:t>
      </w:r>
      <w:r>
        <w:rPr>
          <w:color w:val="000009"/>
        </w:rPr>
        <w:t>conclusions on the Events</w:t>
      </w:r>
      <w:r>
        <w:rPr>
          <w:color w:val="000009"/>
        </w:rPr>
        <w:t xml:space="preserve"> of Default relied upon by the</w:t>
      </w:r>
      <w:r>
        <w:rPr>
          <w:color w:val="000009"/>
          <w:spacing w:val="-6"/>
        </w:rPr>
        <w:t xml:space="preserve"> </w:t>
      </w:r>
      <w:r>
        <w:rPr>
          <w:color w:val="000009"/>
        </w:rPr>
        <w:t>Claimant</w:t>
      </w:r>
    </w:p>
    <w:p w:rsidR="00223B1A" w:rsidRDefault="00457C7C">
      <w:pPr>
        <w:pStyle w:val="ListParagraph"/>
        <w:numPr>
          <w:ilvl w:val="0"/>
          <w:numId w:val="4"/>
        </w:numPr>
        <w:tabs>
          <w:tab w:val="left" w:pos="2611"/>
        </w:tabs>
        <w:ind w:right="1102" w:firstLine="0"/>
        <w:jc w:val="both"/>
        <w:rPr>
          <w:sz w:val="28"/>
        </w:rPr>
      </w:pPr>
      <w:r>
        <w:rPr>
          <w:color w:val="000009"/>
          <w:sz w:val="28"/>
        </w:rPr>
        <w:t xml:space="preserve">The </w:t>
      </w:r>
      <w:r>
        <w:rPr>
          <w:color w:val="000009"/>
          <w:spacing w:val="-3"/>
          <w:sz w:val="28"/>
        </w:rPr>
        <w:t xml:space="preserve">Tribunal </w:t>
      </w:r>
      <w:r>
        <w:rPr>
          <w:color w:val="000009"/>
          <w:sz w:val="28"/>
        </w:rPr>
        <w:t>has in mind the test for establishment of material breach as identified in paragraphs 37-47 above. The Claimant has particularised a number of different aspects of the conduct of the Respondents concentr</w:t>
      </w:r>
      <w:r>
        <w:rPr>
          <w:color w:val="000009"/>
          <w:sz w:val="28"/>
        </w:rPr>
        <w:t>ating on the time frame from November 2011 to February 2012. Each of the Claimant and the Respondents have advanced detailed evidence and submissions on each of these particulars as addressed above. Nevertheless the breaches cannot be treated in complete i</w:t>
      </w:r>
      <w:r>
        <w:rPr>
          <w:color w:val="000009"/>
          <w:sz w:val="28"/>
        </w:rPr>
        <w:t xml:space="preserve">solation. In many instance the breaches can be seen as forming part of a pattern of alleged conduct involving the same witnesses and questions of their credibility as regards the rival evidence and rival "case theories." This does not mean to say that the </w:t>
      </w:r>
      <w:r>
        <w:rPr>
          <w:color w:val="000009"/>
          <w:sz w:val="28"/>
        </w:rPr>
        <w:t>allegations all stand or fall together but a finding in relation to the credibility of</w:t>
      </w:r>
      <w:r>
        <w:rPr>
          <w:color w:val="000009"/>
          <w:spacing w:val="37"/>
          <w:sz w:val="28"/>
        </w:rPr>
        <w:t xml:space="preserve"> </w:t>
      </w:r>
      <w:r>
        <w:rPr>
          <w:color w:val="000009"/>
          <w:sz w:val="28"/>
        </w:rPr>
        <w:t>the</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right="1114"/>
      </w:pPr>
      <w:r>
        <w:rPr>
          <w:color w:val="000009"/>
        </w:rPr>
        <w:t>story advanced by one side or other in relation to one allegation does impact on the credibility of other parts of the story.</w:t>
      </w:r>
    </w:p>
    <w:p w:rsidR="00223B1A" w:rsidRDefault="00457C7C">
      <w:pPr>
        <w:pStyle w:val="ListParagraph"/>
        <w:numPr>
          <w:ilvl w:val="0"/>
          <w:numId w:val="4"/>
        </w:numPr>
        <w:tabs>
          <w:tab w:val="left" w:pos="2587"/>
        </w:tabs>
        <w:ind w:firstLine="0"/>
        <w:jc w:val="both"/>
        <w:rPr>
          <w:sz w:val="28"/>
        </w:rPr>
      </w:pPr>
      <w:r>
        <w:rPr>
          <w:color w:val="000009"/>
          <w:sz w:val="28"/>
        </w:rPr>
        <w:t xml:space="preserve">Therefore before turning to the individual allegations it is necessary to say something about the chief witnesses on each side and their credibility and </w:t>
      </w:r>
      <w:r>
        <w:rPr>
          <w:color w:val="000009"/>
          <w:spacing w:val="-3"/>
          <w:sz w:val="28"/>
        </w:rPr>
        <w:t xml:space="preserve">demeanour, </w:t>
      </w:r>
      <w:r>
        <w:rPr>
          <w:color w:val="000009"/>
          <w:sz w:val="28"/>
        </w:rPr>
        <w:t>having reviewed and considered carefully once more the evidence</w:t>
      </w:r>
      <w:r>
        <w:rPr>
          <w:color w:val="000009"/>
          <w:spacing w:val="-8"/>
          <w:sz w:val="28"/>
        </w:rPr>
        <w:t xml:space="preserve"> </w:t>
      </w:r>
      <w:r>
        <w:rPr>
          <w:color w:val="000009"/>
          <w:sz w:val="28"/>
        </w:rPr>
        <w:t>advanced.</w:t>
      </w:r>
    </w:p>
    <w:p w:rsidR="00223B1A" w:rsidRDefault="00457C7C">
      <w:pPr>
        <w:pStyle w:val="ListParagraph"/>
        <w:numPr>
          <w:ilvl w:val="0"/>
          <w:numId w:val="4"/>
        </w:numPr>
        <w:tabs>
          <w:tab w:val="left" w:pos="2461"/>
        </w:tabs>
        <w:ind w:right="1106" w:firstLine="0"/>
        <w:jc w:val="both"/>
        <w:rPr>
          <w:sz w:val="28"/>
        </w:rPr>
      </w:pPr>
      <w:r>
        <w:rPr>
          <w:color w:val="000009"/>
          <w:sz w:val="28"/>
        </w:rPr>
        <w:t xml:space="preserve">The </w:t>
      </w:r>
      <w:r>
        <w:rPr>
          <w:color w:val="000009"/>
          <w:spacing w:val="-3"/>
          <w:sz w:val="28"/>
        </w:rPr>
        <w:t xml:space="preserve">Tribunal </w:t>
      </w:r>
      <w:r>
        <w:rPr>
          <w:color w:val="000009"/>
          <w:sz w:val="28"/>
        </w:rPr>
        <w:t>has no hesitation in reaching the conclusion that the chief witnesses called by the Claimant were truthful, honest and whilst faced with a difficult and tense situation in India continued to try to resolve matters in accordance with the provisions of the</w:t>
      </w:r>
      <w:r>
        <w:rPr>
          <w:color w:val="000009"/>
          <w:spacing w:val="-1"/>
          <w:sz w:val="28"/>
        </w:rPr>
        <w:t xml:space="preserve"> </w:t>
      </w:r>
      <w:r>
        <w:rPr>
          <w:color w:val="000009"/>
          <w:spacing w:val="-5"/>
          <w:sz w:val="28"/>
        </w:rPr>
        <w:t>J</w:t>
      </w:r>
      <w:r>
        <w:rPr>
          <w:color w:val="000009"/>
          <w:spacing w:val="-5"/>
          <w:sz w:val="28"/>
        </w:rPr>
        <w:t>VA.”</w:t>
      </w:r>
    </w:p>
    <w:p w:rsidR="00223B1A" w:rsidRDefault="00457C7C">
      <w:pPr>
        <w:pStyle w:val="Heading1"/>
        <w:numPr>
          <w:ilvl w:val="0"/>
          <w:numId w:val="8"/>
        </w:numPr>
        <w:tabs>
          <w:tab w:val="left" w:pos="1050"/>
        </w:tabs>
        <w:spacing w:before="200" w:line="276" w:lineRule="auto"/>
        <w:ind w:right="161" w:hanging="426"/>
        <w:jc w:val="both"/>
      </w:pPr>
      <w:r>
        <w:rPr>
          <w:color w:val="000009"/>
        </w:rPr>
        <w:t xml:space="preserve">The </w:t>
      </w:r>
      <w:r>
        <w:rPr>
          <w:color w:val="000009"/>
          <w:spacing w:val="-4"/>
        </w:rPr>
        <w:t>Tribunal’s</w:t>
      </w:r>
      <w:r>
        <w:rPr>
          <w:color w:val="000009"/>
          <w:spacing w:val="69"/>
        </w:rPr>
        <w:t xml:space="preserve"> </w:t>
      </w:r>
      <w:r>
        <w:rPr>
          <w:color w:val="000009"/>
        </w:rPr>
        <w:t>selective consideration of contemporaneous evidence</w:t>
      </w:r>
    </w:p>
    <w:p w:rsidR="00223B1A" w:rsidRDefault="00223B1A">
      <w:pPr>
        <w:pStyle w:val="BodyText"/>
        <w:spacing w:before="2"/>
        <w:ind w:left="0"/>
        <w:jc w:val="left"/>
        <w:rPr>
          <w:b/>
          <w:sz w:val="32"/>
        </w:rPr>
      </w:pPr>
    </w:p>
    <w:p w:rsidR="00223B1A" w:rsidRDefault="00457C7C">
      <w:pPr>
        <w:pStyle w:val="ListParagraph"/>
        <w:numPr>
          <w:ilvl w:val="1"/>
          <w:numId w:val="16"/>
        </w:numPr>
        <w:tabs>
          <w:tab w:val="left" w:pos="1222"/>
        </w:tabs>
        <w:spacing w:before="0" w:line="480" w:lineRule="auto"/>
        <w:ind w:left="786" w:right="161" w:hanging="426"/>
        <w:jc w:val="both"/>
        <w:rPr>
          <w:sz w:val="28"/>
        </w:rPr>
      </w:pPr>
      <w:r>
        <w:rPr>
          <w:color w:val="000009"/>
          <w:spacing w:val="-6"/>
          <w:sz w:val="28"/>
        </w:rPr>
        <w:t xml:space="preserve">Dr. </w:t>
      </w:r>
      <w:r>
        <w:rPr>
          <w:color w:val="000009"/>
          <w:sz w:val="28"/>
        </w:rPr>
        <w:t>Singhvi then argued that the tribunal’s analysis of contemporaneous conduct is selective and perverse. Without going into any further details in this ground, this argument must be</w:t>
      </w:r>
      <w:r>
        <w:rPr>
          <w:color w:val="000009"/>
          <w:sz w:val="28"/>
        </w:rPr>
        <w:t xml:space="preserve"> rejected out of hand, as not falling within the parameters of Section 48. </w:t>
      </w:r>
      <w:r>
        <w:rPr>
          <w:color w:val="000009"/>
          <w:spacing w:val="-4"/>
          <w:sz w:val="28"/>
        </w:rPr>
        <w:t xml:space="preserve">Equally, </w:t>
      </w:r>
      <w:r>
        <w:rPr>
          <w:color w:val="000009"/>
          <w:sz w:val="28"/>
        </w:rPr>
        <w:t>the tribunal’s consideration of evidence of key witnesses being selective and perverse, must be rejected on the same</w:t>
      </w:r>
      <w:r>
        <w:rPr>
          <w:color w:val="000009"/>
          <w:spacing w:val="-20"/>
          <w:sz w:val="28"/>
        </w:rPr>
        <w:t xml:space="preserve"> </w:t>
      </w:r>
      <w:r>
        <w:rPr>
          <w:color w:val="000009"/>
          <w:sz w:val="28"/>
        </w:rPr>
        <w:t>ground.</w:t>
      </w:r>
    </w:p>
    <w:p w:rsidR="00223B1A" w:rsidRDefault="00457C7C">
      <w:pPr>
        <w:pStyle w:val="Heading1"/>
        <w:numPr>
          <w:ilvl w:val="0"/>
          <w:numId w:val="8"/>
        </w:numPr>
        <w:tabs>
          <w:tab w:val="left" w:pos="780"/>
        </w:tabs>
        <w:spacing w:before="160"/>
        <w:ind w:left="779" w:hanging="420"/>
        <w:jc w:val="both"/>
      </w:pPr>
      <w:r>
        <w:rPr>
          <w:color w:val="000009"/>
        </w:rPr>
        <w:t xml:space="preserve">The </w:t>
      </w:r>
      <w:r>
        <w:rPr>
          <w:color w:val="000009"/>
          <w:spacing w:val="-3"/>
        </w:rPr>
        <w:t xml:space="preserve">Tribunal </w:t>
      </w:r>
      <w:r>
        <w:rPr>
          <w:color w:val="000009"/>
        </w:rPr>
        <w:t>appointed a conflicted</w:t>
      </w:r>
      <w:r>
        <w:rPr>
          <w:color w:val="000009"/>
          <w:spacing w:val="-1"/>
        </w:rPr>
        <w:t xml:space="preserve"> </w:t>
      </w:r>
      <w:r>
        <w:rPr>
          <w:color w:val="000009"/>
        </w:rPr>
        <w:t>valuer</w:t>
      </w:r>
    </w:p>
    <w:p w:rsidR="00223B1A" w:rsidRDefault="00223B1A">
      <w:pPr>
        <w:pStyle w:val="BodyText"/>
        <w:spacing w:before="4"/>
        <w:ind w:left="0"/>
        <w:jc w:val="left"/>
        <w:rPr>
          <w:b/>
          <w:sz w:val="36"/>
        </w:rPr>
      </w:pPr>
    </w:p>
    <w:p w:rsidR="00223B1A" w:rsidRDefault="00457C7C">
      <w:pPr>
        <w:pStyle w:val="ListParagraph"/>
        <w:numPr>
          <w:ilvl w:val="1"/>
          <w:numId w:val="16"/>
        </w:numPr>
        <w:tabs>
          <w:tab w:val="left" w:pos="1306"/>
        </w:tabs>
        <w:spacing w:before="0" w:line="480" w:lineRule="auto"/>
        <w:ind w:left="786" w:right="155" w:hanging="426"/>
        <w:jc w:val="both"/>
        <w:rPr>
          <w:sz w:val="28"/>
        </w:rPr>
      </w:pPr>
      <w:r>
        <w:rPr>
          <w:color w:val="000009"/>
          <w:spacing w:val="-6"/>
          <w:sz w:val="28"/>
        </w:rPr>
        <w:t xml:space="preserve">Dr. </w:t>
      </w:r>
      <w:r>
        <w:rPr>
          <w:color w:val="000009"/>
          <w:sz w:val="28"/>
        </w:rPr>
        <w:t xml:space="preserve">Singhvi then contended that the tribunal appointed a conflicted </w:t>
      </w:r>
      <w:r>
        <w:rPr>
          <w:color w:val="000009"/>
          <w:spacing w:val="-3"/>
          <w:sz w:val="28"/>
        </w:rPr>
        <w:t xml:space="preserve">valuer, </w:t>
      </w:r>
      <w:r>
        <w:rPr>
          <w:color w:val="000009"/>
          <w:sz w:val="28"/>
        </w:rPr>
        <w:t>which prevented the Appellants from participating in the valuation exercise. This has been dealt with in the Final Award dated 11.04.2017 by the learned arbitrator as</w:t>
      </w:r>
      <w:r>
        <w:rPr>
          <w:color w:val="000009"/>
          <w:spacing w:val="-10"/>
          <w:sz w:val="28"/>
        </w:rPr>
        <w:t xml:space="preserve"> </w:t>
      </w:r>
      <w:r>
        <w:rPr>
          <w:color w:val="000009"/>
          <w:sz w:val="28"/>
        </w:rPr>
        <w:t>follows:</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Heading1"/>
        <w:spacing w:before="61"/>
        <w:jc w:val="left"/>
      </w:pPr>
      <w:r>
        <w:rPr>
          <w:b w:val="0"/>
          <w:color w:val="000009"/>
        </w:rPr>
        <w:t>“</w:t>
      </w:r>
      <w:r>
        <w:rPr>
          <w:color w:val="000009"/>
        </w:rPr>
        <w:t>II. Deloitte Valuation Report and the Respondents' Challenge to Deloitte</w:t>
      </w:r>
    </w:p>
    <w:p w:rsidR="00223B1A" w:rsidRDefault="00457C7C">
      <w:pPr>
        <w:pStyle w:val="ListParagraph"/>
        <w:numPr>
          <w:ilvl w:val="0"/>
          <w:numId w:val="3"/>
        </w:numPr>
        <w:tabs>
          <w:tab w:val="left" w:pos="2138"/>
        </w:tabs>
        <w:ind w:firstLine="0"/>
        <w:jc w:val="both"/>
        <w:rPr>
          <w:sz w:val="28"/>
        </w:rPr>
      </w:pPr>
      <w:r>
        <w:rPr>
          <w:color w:val="000009"/>
          <w:sz w:val="28"/>
        </w:rPr>
        <w:t>It is important at this stage to record one specific matter here which is referred to and set out in the Claimant's submissions (see paragraph 24 and Annexure E th</w:t>
      </w:r>
      <w:r>
        <w:rPr>
          <w:color w:val="000009"/>
          <w:sz w:val="28"/>
        </w:rPr>
        <w:t>ereto at pages 170-172) and not contradicted by the Respondents in its submissions. On 14 October 2014 (Annexure E p. 171), Mr Karia on behalf of the Respondents sent an email to the Claimant</w:t>
      </w:r>
      <w:r>
        <w:rPr>
          <w:color w:val="000009"/>
          <w:spacing w:val="27"/>
          <w:sz w:val="28"/>
        </w:rPr>
        <w:t xml:space="preserve"> </w:t>
      </w:r>
      <w:r>
        <w:rPr>
          <w:color w:val="000009"/>
          <w:sz w:val="28"/>
        </w:rPr>
        <w:t>in</w:t>
      </w:r>
      <w:r>
        <w:rPr>
          <w:color w:val="000009"/>
          <w:spacing w:val="26"/>
          <w:sz w:val="28"/>
        </w:rPr>
        <w:t xml:space="preserve"> </w:t>
      </w:r>
      <w:r>
        <w:rPr>
          <w:color w:val="000009"/>
          <w:sz w:val="28"/>
        </w:rPr>
        <w:t>response</w:t>
      </w:r>
      <w:r>
        <w:rPr>
          <w:color w:val="000009"/>
          <w:spacing w:val="26"/>
          <w:sz w:val="28"/>
        </w:rPr>
        <w:t xml:space="preserve"> </w:t>
      </w:r>
      <w:r>
        <w:rPr>
          <w:color w:val="000009"/>
          <w:sz w:val="28"/>
        </w:rPr>
        <w:t>to</w:t>
      </w:r>
      <w:r>
        <w:rPr>
          <w:color w:val="000009"/>
          <w:spacing w:val="28"/>
          <w:sz w:val="28"/>
        </w:rPr>
        <w:t xml:space="preserve"> </w:t>
      </w:r>
      <w:r>
        <w:rPr>
          <w:color w:val="000009"/>
          <w:sz w:val="28"/>
        </w:rPr>
        <w:t>the</w:t>
      </w:r>
      <w:r>
        <w:rPr>
          <w:color w:val="000009"/>
          <w:spacing w:val="29"/>
          <w:sz w:val="28"/>
        </w:rPr>
        <w:t xml:space="preserve"> </w:t>
      </w:r>
      <w:r>
        <w:rPr>
          <w:color w:val="000009"/>
          <w:sz w:val="28"/>
        </w:rPr>
        <w:t>Claimant's</w:t>
      </w:r>
      <w:r>
        <w:rPr>
          <w:color w:val="000009"/>
          <w:spacing w:val="26"/>
          <w:sz w:val="28"/>
        </w:rPr>
        <w:t xml:space="preserve"> </w:t>
      </w:r>
      <w:r>
        <w:rPr>
          <w:color w:val="000009"/>
          <w:sz w:val="28"/>
        </w:rPr>
        <w:t>request</w:t>
      </w:r>
      <w:r>
        <w:rPr>
          <w:color w:val="000009"/>
          <w:spacing w:val="27"/>
          <w:sz w:val="28"/>
        </w:rPr>
        <w:t xml:space="preserve"> </w:t>
      </w:r>
      <w:r>
        <w:rPr>
          <w:color w:val="000009"/>
          <w:sz w:val="28"/>
        </w:rPr>
        <w:t>dated</w:t>
      </w:r>
    </w:p>
    <w:p w:rsidR="00223B1A" w:rsidRDefault="00457C7C">
      <w:pPr>
        <w:pStyle w:val="BodyText"/>
        <w:ind w:right="1103"/>
      </w:pPr>
      <w:r>
        <w:rPr>
          <w:color w:val="000009"/>
        </w:rPr>
        <w:t>14 October 2014 (Annexure E p.170) that the Respondents do cause the Company in a timely fashion to execute the Engagement letter for Deloitte. On 14 October 2014 (Annexure E p.171), Mr Karia for the Respondents objected to the engagement of Deloitte conte</w:t>
      </w:r>
      <w:r>
        <w:rPr>
          <w:color w:val="000009"/>
        </w:rPr>
        <w:t xml:space="preserve">nding that they were conflicted out of acting as </w:t>
      </w:r>
      <w:r>
        <w:rPr>
          <w:color w:val="000009"/>
          <w:spacing w:val="-6"/>
        </w:rPr>
        <w:t xml:space="preserve">Valuer. </w:t>
      </w:r>
      <w:r>
        <w:rPr>
          <w:color w:val="000009"/>
        </w:rPr>
        <w:t>This was a remarkable stance to take. On 30 April 2013 the Respondents, via an email sent by their solicitors, had confirmed that the Respondents were agreeable to Deloitte or KPMG acting as independ</w:t>
      </w:r>
      <w:r>
        <w:rPr>
          <w:color w:val="000009"/>
        </w:rPr>
        <w:t xml:space="preserve">ent </w:t>
      </w:r>
      <w:r>
        <w:rPr>
          <w:color w:val="000009"/>
          <w:spacing w:val="-4"/>
        </w:rPr>
        <w:t xml:space="preserve">Valuers </w:t>
      </w:r>
      <w:r>
        <w:rPr>
          <w:color w:val="000009"/>
        </w:rPr>
        <w:t xml:space="preserve">under the </w:t>
      </w:r>
      <w:r>
        <w:rPr>
          <w:color w:val="000009"/>
          <w:spacing w:val="-6"/>
        </w:rPr>
        <w:t xml:space="preserve">JVA. </w:t>
      </w:r>
      <w:r>
        <w:rPr>
          <w:color w:val="000009"/>
        </w:rPr>
        <w:t xml:space="preserve">The </w:t>
      </w:r>
      <w:r>
        <w:rPr>
          <w:color w:val="000009"/>
          <w:spacing w:val="-3"/>
        </w:rPr>
        <w:t xml:space="preserve">Tribunal </w:t>
      </w:r>
      <w:r>
        <w:rPr>
          <w:color w:val="000009"/>
        </w:rPr>
        <w:t>noted and recorded this in the Preamble to Procedural Order No 12, albeit referring to the date as 30 April 2014. There had been no material change in circumstance since April 2013 or Procedural Order No 12, to justi</w:t>
      </w:r>
      <w:r>
        <w:rPr>
          <w:color w:val="000009"/>
        </w:rPr>
        <w:t xml:space="preserve">fy this change of position. The </w:t>
      </w:r>
      <w:r>
        <w:rPr>
          <w:color w:val="000009"/>
          <w:spacing w:val="-3"/>
        </w:rPr>
        <w:t xml:space="preserve">Tribunal </w:t>
      </w:r>
      <w:r>
        <w:rPr>
          <w:color w:val="000009"/>
        </w:rPr>
        <w:t xml:space="preserve">concludes that the Respondents took this position in an attempt to </w:t>
      </w:r>
      <w:r>
        <w:rPr>
          <w:color w:val="000009"/>
          <w:spacing w:val="-4"/>
        </w:rPr>
        <w:t xml:space="preserve">hinder, </w:t>
      </w:r>
      <w:r>
        <w:rPr>
          <w:color w:val="000009"/>
        </w:rPr>
        <w:t>delay and frustrate the valuation exercise and consequent transfer of shares. The Respondents advanced a series of points in their email. Ea</w:t>
      </w:r>
      <w:r>
        <w:rPr>
          <w:color w:val="000009"/>
        </w:rPr>
        <w:t xml:space="preserve">ch was answered in the Claimant's solicitors' email dated 15 October 2014 (see Annexure E p.170 to the Claimant's submissions). In </w:t>
      </w:r>
      <w:r>
        <w:rPr>
          <w:color w:val="000009"/>
          <w:spacing w:val="-4"/>
        </w:rPr>
        <w:t>summary,</w:t>
      </w:r>
      <w:r>
        <w:rPr>
          <w:color w:val="000009"/>
          <w:spacing w:val="69"/>
        </w:rPr>
        <w:t xml:space="preserve"> </w:t>
      </w:r>
      <w:r>
        <w:rPr>
          <w:color w:val="000009"/>
        </w:rPr>
        <w:t>the Respondent was not in a position following Procedural Order No 12 and its prior agreement to Deloitte subsequent</w:t>
      </w:r>
      <w:r>
        <w:rPr>
          <w:color w:val="000009"/>
        </w:rPr>
        <w:t>ly to withhold its agreement to or not to object to the appointment of Deloitte. It had been ordered following the Respondents’ indication of agreement or non-objection to</w:t>
      </w:r>
      <w:r>
        <w:rPr>
          <w:color w:val="000009"/>
          <w:spacing w:val="-7"/>
        </w:rPr>
        <w:t xml:space="preserve"> </w:t>
      </w:r>
      <w:r>
        <w:rPr>
          <w:color w:val="000009"/>
        </w:rPr>
        <w:t>Deloitte.</w:t>
      </w:r>
    </w:p>
    <w:p w:rsidR="00223B1A" w:rsidRDefault="00457C7C">
      <w:pPr>
        <w:pStyle w:val="ListParagraph"/>
        <w:numPr>
          <w:ilvl w:val="0"/>
          <w:numId w:val="3"/>
        </w:numPr>
        <w:tabs>
          <w:tab w:val="left" w:pos="2186"/>
        </w:tabs>
        <w:spacing w:before="201"/>
        <w:ind w:right="1105" w:firstLine="0"/>
        <w:jc w:val="both"/>
        <w:rPr>
          <w:sz w:val="28"/>
        </w:rPr>
      </w:pPr>
      <w:r>
        <w:rPr>
          <w:color w:val="000009"/>
          <w:sz w:val="28"/>
        </w:rPr>
        <w:t>The Respondents had not previously sought to identify any matters which di</w:t>
      </w:r>
      <w:r>
        <w:rPr>
          <w:color w:val="000009"/>
          <w:sz w:val="28"/>
        </w:rPr>
        <w:t>sentitled Deloitte from acting</w:t>
      </w:r>
      <w:r>
        <w:rPr>
          <w:color w:val="000009"/>
          <w:spacing w:val="13"/>
          <w:sz w:val="28"/>
        </w:rPr>
        <w:t xml:space="preserve"> </w:t>
      </w:r>
      <w:r>
        <w:rPr>
          <w:color w:val="000009"/>
          <w:sz w:val="28"/>
        </w:rPr>
        <w:t>but</w:t>
      </w:r>
      <w:r>
        <w:rPr>
          <w:color w:val="000009"/>
          <w:spacing w:val="13"/>
          <w:sz w:val="28"/>
        </w:rPr>
        <w:t xml:space="preserve"> </w:t>
      </w:r>
      <w:r>
        <w:rPr>
          <w:color w:val="000009"/>
          <w:sz w:val="28"/>
        </w:rPr>
        <w:t>instead</w:t>
      </w:r>
      <w:r>
        <w:rPr>
          <w:color w:val="000009"/>
          <w:spacing w:val="14"/>
          <w:sz w:val="28"/>
        </w:rPr>
        <w:t xml:space="preserve"> </w:t>
      </w:r>
      <w:r>
        <w:rPr>
          <w:color w:val="000009"/>
          <w:sz w:val="28"/>
        </w:rPr>
        <w:t>had</w:t>
      </w:r>
      <w:r>
        <w:rPr>
          <w:color w:val="000009"/>
          <w:spacing w:val="15"/>
          <w:sz w:val="28"/>
        </w:rPr>
        <w:t xml:space="preserve"> </w:t>
      </w:r>
      <w:r>
        <w:rPr>
          <w:color w:val="000009"/>
          <w:sz w:val="28"/>
        </w:rPr>
        <w:t>agreed</w:t>
      </w:r>
      <w:r>
        <w:rPr>
          <w:color w:val="000009"/>
          <w:spacing w:val="14"/>
          <w:sz w:val="28"/>
        </w:rPr>
        <w:t xml:space="preserve"> </w:t>
      </w:r>
      <w:r>
        <w:rPr>
          <w:color w:val="000009"/>
          <w:sz w:val="28"/>
        </w:rPr>
        <w:t>to</w:t>
      </w:r>
      <w:r>
        <w:rPr>
          <w:color w:val="000009"/>
          <w:spacing w:val="13"/>
          <w:sz w:val="28"/>
        </w:rPr>
        <w:t xml:space="preserve"> </w:t>
      </w:r>
      <w:r>
        <w:rPr>
          <w:color w:val="000009"/>
          <w:sz w:val="28"/>
        </w:rPr>
        <w:t>their</w:t>
      </w:r>
      <w:r>
        <w:rPr>
          <w:color w:val="000009"/>
          <w:spacing w:val="16"/>
          <w:sz w:val="28"/>
        </w:rPr>
        <w:t xml:space="preserve"> </w:t>
      </w:r>
      <w:r>
        <w:rPr>
          <w:color w:val="000009"/>
          <w:sz w:val="28"/>
        </w:rPr>
        <w:t>name</w:t>
      </w:r>
      <w:r>
        <w:rPr>
          <w:color w:val="000009"/>
          <w:spacing w:val="14"/>
          <w:sz w:val="28"/>
        </w:rPr>
        <w:t xml:space="preserve"> </w:t>
      </w:r>
      <w:r>
        <w:rPr>
          <w:color w:val="000009"/>
          <w:sz w:val="28"/>
        </w:rPr>
        <w:t>being</w:t>
      </w:r>
      <w:r>
        <w:rPr>
          <w:color w:val="000009"/>
          <w:spacing w:val="13"/>
          <w:sz w:val="28"/>
        </w:rPr>
        <w:t xml:space="preserve"> </w:t>
      </w:r>
      <w:r>
        <w:rPr>
          <w:color w:val="000009"/>
          <w:sz w:val="28"/>
        </w:rPr>
        <w:t>put</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right="1104"/>
      </w:pPr>
      <w:r>
        <w:rPr>
          <w:color w:val="000009"/>
        </w:rPr>
        <w:t xml:space="preserve">forward to the </w:t>
      </w:r>
      <w:r>
        <w:rPr>
          <w:color w:val="000009"/>
          <w:spacing w:val="-3"/>
        </w:rPr>
        <w:t xml:space="preserve">Tribunal </w:t>
      </w:r>
      <w:r>
        <w:rPr>
          <w:color w:val="000009"/>
        </w:rPr>
        <w:t xml:space="preserve">for appointment. Furthermore, the matters identified did not in any event impugn Deloitte's independence or ability to act as </w:t>
      </w:r>
      <w:r>
        <w:rPr>
          <w:color w:val="000009"/>
          <w:spacing w:val="-5"/>
        </w:rPr>
        <w:t xml:space="preserve">Valuer </w:t>
      </w:r>
      <w:r>
        <w:rPr>
          <w:color w:val="000009"/>
        </w:rPr>
        <w:t xml:space="preserve">in accordance with the provisions of the </w:t>
      </w:r>
      <w:r>
        <w:rPr>
          <w:color w:val="000009"/>
          <w:spacing w:val="-6"/>
        </w:rPr>
        <w:t xml:space="preserve">JVA. </w:t>
      </w:r>
      <w:r>
        <w:rPr>
          <w:color w:val="000009"/>
        </w:rPr>
        <w:t xml:space="preserve">The fact that Deloitte had been approached by the Respondents to conduct an independent valuation but had declined to act because of the impending role for the Company as </w:t>
      </w:r>
      <w:r>
        <w:rPr>
          <w:color w:val="000009"/>
          <w:spacing w:val="-5"/>
        </w:rPr>
        <w:t xml:space="preserve">Valuer </w:t>
      </w:r>
      <w:r>
        <w:rPr>
          <w:color w:val="000009"/>
        </w:rPr>
        <w:t>only serves to underline not und</w:t>
      </w:r>
      <w:r>
        <w:rPr>
          <w:color w:val="000009"/>
        </w:rPr>
        <w:t xml:space="preserve">ermine their independence. Also, the fact that the Respondents had asked Deloitte earlier in the arbitration to undertake some computer forensic exercise was not relied upon by the Respondents nor did it impugn their independence. </w:t>
      </w:r>
      <w:r>
        <w:rPr>
          <w:color w:val="000009"/>
          <w:spacing w:val="-4"/>
        </w:rPr>
        <w:t xml:space="preserve">Finally, </w:t>
      </w:r>
      <w:r>
        <w:rPr>
          <w:color w:val="000009"/>
        </w:rPr>
        <w:t xml:space="preserve">the Respondents </w:t>
      </w:r>
      <w:r>
        <w:rPr>
          <w:color w:val="000009"/>
        </w:rPr>
        <w:t xml:space="preserve">refer to Deloitte having acted as auditor of Power Plus Cable Company LLC ("Power Plus") a company incorporated in the UAE and based in Dubai in which Ravin holds a 49% shareholding, This is not the same entity as the </w:t>
      </w:r>
      <w:r>
        <w:rPr>
          <w:color w:val="000009"/>
          <w:spacing w:val="-4"/>
        </w:rPr>
        <w:t xml:space="preserve">Company, </w:t>
      </w:r>
      <w:r>
        <w:rPr>
          <w:color w:val="000009"/>
        </w:rPr>
        <w:t>and did not impugn Deloitte's</w:t>
      </w:r>
      <w:r>
        <w:rPr>
          <w:color w:val="000009"/>
        </w:rPr>
        <w:t xml:space="preserve"> independence and did not prohibit them under the terms of Clause 17.3 of the </w:t>
      </w:r>
      <w:r>
        <w:rPr>
          <w:color w:val="000009"/>
          <w:spacing w:val="-8"/>
        </w:rPr>
        <w:t xml:space="preserve">JVA </w:t>
      </w:r>
      <w:r>
        <w:rPr>
          <w:color w:val="000009"/>
        </w:rPr>
        <w:t xml:space="preserve">from being appointed. Clause 17.3 only applied to a prohibition on the statutory auditor of the Parties to the </w:t>
      </w:r>
      <w:r>
        <w:rPr>
          <w:color w:val="000009"/>
          <w:spacing w:val="-8"/>
        </w:rPr>
        <w:t xml:space="preserve">JVA </w:t>
      </w:r>
      <w:r>
        <w:rPr>
          <w:color w:val="000009"/>
        </w:rPr>
        <w:t xml:space="preserve">acting as </w:t>
      </w:r>
      <w:r>
        <w:rPr>
          <w:color w:val="000009"/>
          <w:spacing w:val="-6"/>
        </w:rPr>
        <w:t xml:space="preserve">Valuer. </w:t>
      </w:r>
      <w:r>
        <w:rPr>
          <w:color w:val="000009"/>
        </w:rPr>
        <w:t>It is not suggested that Deloitte was the</w:t>
      </w:r>
      <w:r>
        <w:rPr>
          <w:color w:val="000009"/>
        </w:rPr>
        <w:t xml:space="preserve"> statutory auditor of Ravin. Power Plus was not a Party to the </w:t>
      </w:r>
      <w:r>
        <w:rPr>
          <w:color w:val="000009"/>
          <w:spacing w:val="-6"/>
        </w:rPr>
        <w:t xml:space="preserve">JVA. </w:t>
      </w:r>
      <w:r>
        <w:rPr>
          <w:color w:val="000009"/>
          <w:spacing w:val="-3"/>
        </w:rPr>
        <w:t xml:space="preserve">Further, </w:t>
      </w:r>
      <w:r>
        <w:rPr>
          <w:color w:val="000009"/>
        </w:rPr>
        <w:t xml:space="preserve">Clause 17.1 of the </w:t>
      </w:r>
      <w:r>
        <w:rPr>
          <w:color w:val="000009"/>
          <w:spacing w:val="-7"/>
        </w:rPr>
        <w:t xml:space="preserve">JVA </w:t>
      </w:r>
      <w:r>
        <w:rPr>
          <w:color w:val="000009"/>
        </w:rPr>
        <w:t xml:space="preserve">expressly identified Deloitte as a suitable independent party to be appointed as </w:t>
      </w:r>
      <w:r>
        <w:rPr>
          <w:color w:val="000009"/>
          <w:spacing w:val="-7"/>
        </w:rPr>
        <w:t xml:space="preserve">Valuer. </w:t>
      </w:r>
      <w:r>
        <w:rPr>
          <w:color w:val="000009"/>
        </w:rPr>
        <w:t>In any event, Deloitte's role as auditor of Power Plus was known to</w:t>
      </w:r>
      <w:r>
        <w:rPr>
          <w:color w:val="000009"/>
        </w:rPr>
        <w:t xml:space="preserve"> the Respondents and having agreed not to object to Deloitte in their 30 April 2013 email it was no longer open to the Respondents to advance this point. There was no breach of the </w:t>
      </w:r>
      <w:r>
        <w:rPr>
          <w:color w:val="000009"/>
          <w:spacing w:val="-8"/>
        </w:rPr>
        <w:t xml:space="preserve">JVA </w:t>
      </w:r>
      <w:r>
        <w:rPr>
          <w:color w:val="000009"/>
        </w:rPr>
        <w:t>but even if there had been it was waived by the</w:t>
      </w:r>
      <w:r>
        <w:rPr>
          <w:color w:val="000009"/>
          <w:spacing w:val="-4"/>
        </w:rPr>
        <w:t xml:space="preserve"> </w:t>
      </w:r>
      <w:r>
        <w:rPr>
          <w:color w:val="000009"/>
        </w:rPr>
        <w:t>Respondents.</w:t>
      </w:r>
    </w:p>
    <w:p w:rsidR="00223B1A" w:rsidRDefault="00457C7C">
      <w:pPr>
        <w:pStyle w:val="ListParagraph"/>
        <w:numPr>
          <w:ilvl w:val="0"/>
          <w:numId w:val="3"/>
        </w:numPr>
        <w:tabs>
          <w:tab w:val="left" w:pos="2118"/>
        </w:tabs>
        <w:spacing w:before="201"/>
        <w:ind w:right="1107" w:firstLine="0"/>
        <w:jc w:val="both"/>
        <w:rPr>
          <w:sz w:val="28"/>
        </w:rPr>
      </w:pPr>
      <w:r>
        <w:rPr>
          <w:color w:val="000009"/>
          <w:sz w:val="28"/>
        </w:rPr>
        <w:t>Thus follo</w:t>
      </w:r>
      <w:r>
        <w:rPr>
          <w:color w:val="000009"/>
          <w:sz w:val="28"/>
        </w:rPr>
        <w:t>wing this exchange, Deloitte were in due course engaged albeit through the default mechanisms provided for in Procedural Order No</w:t>
      </w:r>
      <w:r>
        <w:rPr>
          <w:color w:val="000009"/>
          <w:spacing w:val="-31"/>
          <w:sz w:val="28"/>
        </w:rPr>
        <w:t xml:space="preserve"> </w:t>
      </w:r>
      <w:r>
        <w:rPr>
          <w:color w:val="000009"/>
          <w:sz w:val="28"/>
        </w:rPr>
        <w:t>12.”</w:t>
      </w:r>
    </w:p>
    <w:p w:rsidR="00223B1A" w:rsidRDefault="00457C7C">
      <w:pPr>
        <w:pStyle w:val="BodyText"/>
        <w:spacing w:before="160" w:line="480" w:lineRule="auto"/>
        <w:ind w:left="786" w:right="124"/>
      </w:pPr>
      <w:r>
        <w:rPr>
          <w:color w:val="000009"/>
        </w:rPr>
        <w:t>We are satisfied that the learned arbitrator has considered this point in some detail and dismissed it. This objection ag</w:t>
      </w:r>
      <w:r>
        <w:rPr>
          <w:color w:val="000009"/>
        </w:rPr>
        <w:t>ain does not fall under any of the grounds mentioned in Section 48.</w:t>
      </w:r>
    </w:p>
    <w:p w:rsidR="00223B1A" w:rsidRDefault="00223B1A">
      <w:pPr>
        <w:spacing w:line="480" w:lineRule="auto"/>
        <w:sectPr w:rsidR="00223B1A">
          <w:pgSz w:w="11900" w:h="16840"/>
          <w:pgMar w:top="1380" w:right="1280" w:bottom="1220" w:left="940" w:header="0" w:footer="1022" w:gutter="0"/>
          <w:cols w:space="720"/>
        </w:sectPr>
      </w:pPr>
    </w:p>
    <w:p w:rsidR="00223B1A" w:rsidRDefault="00457C7C">
      <w:pPr>
        <w:pStyle w:val="Heading1"/>
        <w:numPr>
          <w:ilvl w:val="0"/>
          <w:numId w:val="8"/>
        </w:numPr>
        <w:tabs>
          <w:tab w:val="left" w:pos="704"/>
        </w:tabs>
        <w:spacing w:before="61"/>
        <w:ind w:left="703" w:hanging="344"/>
        <w:jc w:val="both"/>
      </w:pPr>
      <w:r>
        <w:rPr>
          <w:color w:val="000009"/>
          <w:spacing w:val="-3"/>
        </w:rPr>
        <w:t xml:space="preserve">Valuation </w:t>
      </w:r>
      <w:r>
        <w:rPr>
          <w:color w:val="000009"/>
        </w:rPr>
        <w:t xml:space="preserve">ignores </w:t>
      </w:r>
      <w:r>
        <w:rPr>
          <w:color w:val="000009"/>
          <w:spacing w:val="-3"/>
        </w:rPr>
        <w:t xml:space="preserve">Ravin’s </w:t>
      </w:r>
      <w:r>
        <w:rPr>
          <w:color w:val="000009"/>
        </w:rPr>
        <w:t>stake in Power</w:t>
      </w:r>
      <w:r>
        <w:rPr>
          <w:color w:val="000009"/>
          <w:spacing w:val="1"/>
        </w:rPr>
        <w:t xml:space="preserve"> </w:t>
      </w:r>
      <w:r>
        <w:rPr>
          <w:color w:val="000009"/>
        </w:rPr>
        <w:t>Plus</w:t>
      </w:r>
    </w:p>
    <w:p w:rsidR="00223B1A" w:rsidRDefault="00223B1A">
      <w:pPr>
        <w:pStyle w:val="BodyText"/>
        <w:spacing w:before="4"/>
        <w:ind w:left="0"/>
        <w:jc w:val="left"/>
        <w:rPr>
          <w:b/>
          <w:sz w:val="36"/>
        </w:rPr>
      </w:pPr>
    </w:p>
    <w:p w:rsidR="00223B1A" w:rsidRDefault="00457C7C">
      <w:pPr>
        <w:pStyle w:val="ListParagraph"/>
        <w:numPr>
          <w:ilvl w:val="1"/>
          <w:numId w:val="16"/>
        </w:numPr>
        <w:tabs>
          <w:tab w:val="left" w:pos="1222"/>
        </w:tabs>
        <w:spacing w:before="0" w:line="480" w:lineRule="auto"/>
        <w:ind w:left="786" w:right="155" w:hanging="426"/>
        <w:jc w:val="both"/>
        <w:rPr>
          <w:sz w:val="28"/>
        </w:rPr>
      </w:pPr>
      <w:r>
        <w:rPr>
          <w:color w:val="000009"/>
          <w:spacing w:val="-6"/>
          <w:sz w:val="28"/>
        </w:rPr>
        <w:t xml:space="preserve">Dr. </w:t>
      </w:r>
      <w:r>
        <w:rPr>
          <w:color w:val="000009"/>
          <w:sz w:val="28"/>
        </w:rPr>
        <w:t>Singhvi then argued that the valuation made by Deloitte ignored a stake of 49% of Ravin in a company called Power Plus, which stake has been valued by the Appellants’ valuer (one BDO) at INR 563 crores. Considering that this aspect was not taken into accou</w:t>
      </w:r>
      <w:r>
        <w:rPr>
          <w:color w:val="000009"/>
          <w:sz w:val="28"/>
        </w:rPr>
        <w:t xml:space="preserve">nt by Deloitte, the valuation report ought not to have been accepted by the learned </w:t>
      </w:r>
      <w:r>
        <w:rPr>
          <w:color w:val="000009"/>
          <w:spacing w:val="-3"/>
          <w:sz w:val="28"/>
        </w:rPr>
        <w:t xml:space="preserve">arbitrator, </w:t>
      </w:r>
      <w:r>
        <w:rPr>
          <w:color w:val="000009"/>
          <w:sz w:val="28"/>
        </w:rPr>
        <w:t>also being contrary to the position taken by both parties. This submission was dealt with by the learned arbitrator in great detail in paragraph 19 of the Final Award dated 11.04.2017. Among other things, the learned arbitrator referred to clause 17 of the</w:t>
      </w:r>
      <w:r>
        <w:rPr>
          <w:color w:val="000009"/>
          <w:sz w:val="28"/>
        </w:rPr>
        <w:t xml:space="preserve"> </w:t>
      </w:r>
      <w:r>
        <w:rPr>
          <w:color w:val="000009"/>
          <w:spacing w:val="-7"/>
          <w:sz w:val="28"/>
        </w:rPr>
        <w:t xml:space="preserve">JVA </w:t>
      </w:r>
      <w:r>
        <w:rPr>
          <w:color w:val="000009"/>
          <w:sz w:val="28"/>
        </w:rPr>
        <w:t xml:space="preserve">and stated that the said clause together with the formula prescribed therein was followed by Deloitte. Since this was done, Deloitte cannot possibly be faulted and cannot further be asked to take into account the stake of Ravin in Power Plus, as that </w:t>
      </w:r>
      <w:r>
        <w:rPr>
          <w:color w:val="000009"/>
          <w:sz w:val="28"/>
        </w:rPr>
        <w:t xml:space="preserve">would go outside the </w:t>
      </w:r>
      <w:r>
        <w:rPr>
          <w:color w:val="000009"/>
          <w:spacing w:val="-6"/>
          <w:sz w:val="28"/>
        </w:rPr>
        <w:t xml:space="preserve">JVA. </w:t>
      </w:r>
      <w:r>
        <w:rPr>
          <w:color w:val="000009"/>
          <w:sz w:val="28"/>
        </w:rPr>
        <w:t>This again is a matter for the arbitrator to determine. This again is a ground wholly outside grounds that can attract challenge to foreign awards under Section</w:t>
      </w:r>
      <w:r>
        <w:rPr>
          <w:color w:val="000009"/>
          <w:spacing w:val="-9"/>
          <w:sz w:val="28"/>
        </w:rPr>
        <w:t xml:space="preserve"> </w:t>
      </w:r>
      <w:r>
        <w:rPr>
          <w:color w:val="000009"/>
          <w:sz w:val="28"/>
        </w:rPr>
        <w:t>48.</w:t>
      </w:r>
    </w:p>
    <w:p w:rsidR="00223B1A" w:rsidRDefault="00457C7C">
      <w:pPr>
        <w:pStyle w:val="Heading1"/>
        <w:numPr>
          <w:ilvl w:val="0"/>
          <w:numId w:val="8"/>
        </w:numPr>
        <w:tabs>
          <w:tab w:val="left" w:pos="780"/>
        </w:tabs>
        <w:spacing w:before="161"/>
        <w:ind w:left="779" w:hanging="420"/>
        <w:jc w:val="both"/>
      </w:pPr>
      <w:r>
        <w:rPr>
          <w:color w:val="000009"/>
          <w:spacing w:val="-3"/>
        </w:rPr>
        <w:t>Valuation</w:t>
      </w:r>
      <w:r>
        <w:rPr>
          <w:color w:val="000009"/>
        </w:rPr>
        <w:t xml:space="preserve"> Date</w:t>
      </w:r>
    </w:p>
    <w:p w:rsidR="00223B1A" w:rsidRDefault="00223B1A">
      <w:pPr>
        <w:pStyle w:val="BodyText"/>
        <w:spacing w:before="4"/>
        <w:ind w:left="0"/>
        <w:jc w:val="left"/>
        <w:rPr>
          <w:b/>
          <w:sz w:val="36"/>
        </w:rPr>
      </w:pPr>
    </w:p>
    <w:p w:rsidR="00223B1A" w:rsidRDefault="00457C7C">
      <w:pPr>
        <w:pStyle w:val="ListParagraph"/>
        <w:numPr>
          <w:ilvl w:val="1"/>
          <w:numId w:val="16"/>
        </w:numPr>
        <w:tabs>
          <w:tab w:val="left" w:pos="1222"/>
        </w:tabs>
        <w:spacing w:before="0" w:line="480" w:lineRule="auto"/>
        <w:ind w:left="786" w:right="166" w:hanging="426"/>
        <w:jc w:val="both"/>
        <w:rPr>
          <w:sz w:val="28"/>
        </w:rPr>
      </w:pPr>
      <w:r>
        <w:rPr>
          <w:color w:val="000009"/>
          <w:spacing w:val="-6"/>
          <w:sz w:val="28"/>
        </w:rPr>
        <w:t xml:space="preserve">Dr. </w:t>
      </w:r>
      <w:r>
        <w:rPr>
          <w:color w:val="000009"/>
          <w:sz w:val="28"/>
        </w:rPr>
        <w:t>Singhvi then argued that the tribunal acted c</w:t>
      </w:r>
      <w:r>
        <w:rPr>
          <w:color w:val="000009"/>
          <w:sz w:val="28"/>
        </w:rPr>
        <w:t>ontrary to the parties’ submissions in arriving at a valuation date of 30.09.2014, much later on the date of the Final</w:t>
      </w:r>
      <w:r>
        <w:rPr>
          <w:color w:val="000009"/>
          <w:spacing w:val="25"/>
          <w:sz w:val="28"/>
        </w:rPr>
        <w:t xml:space="preserve"> </w:t>
      </w:r>
      <w:r>
        <w:rPr>
          <w:color w:val="000009"/>
          <w:sz w:val="28"/>
        </w:rPr>
        <w:t>Award which is 11.04.2017, as the</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65"/>
      </w:pPr>
      <w:r>
        <w:rPr>
          <w:color w:val="000009"/>
        </w:rPr>
        <w:t xml:space="preserve">parties had agreed that this date ought to be the date closest to the date of actual </w:t>
      </w:r>
      <w:r>
        <w:rPr>
          <w:color w:val="000009"/>
        </w:rPr>
        <w:t>sale of share and would be valid only until 31.12.2014. The</w:t>
      </w:r>
      <w:r>
        <w:rPr>
          <w:color w:val="000009"/>
          <w:spacing w:val="-6"/>
        </w:rPr>
        <w:t xml:space="preserve"> </w:t>
      </w:r>
      <w:r>
        <w:rPr>
          <w:color w:val="000009"/>
        </w:rPr>
        <w:t>learned</w:t>
      </w:r>
      <w:r>
        <w:rPr>
          <w:color w:val="000009"/>
          <w:spacing w:val="-6"/>
        </w:rPr>
        <w:t xml:space="preserve"> </w:t>
      </w:r>
      <w:r>
        <w:rPr>
          <w:color w:val="000009"/>
        </w:rPr>
        <w:t>arbitrator</w:t>
      </w:r>
      <w:r>
        <w:rPr>
          <w:color w:val="000009"/>
          <w:spacing w:val="-5"/>
        </w:rPr>
        <w:t xml:space="preserve"> </w:t>
      </w:r>
      <w:r>
        <w:rPr>
          <w:color w:val="000009"/>
        </w:rPr>
        <w:t>dealt</w:t>
      </w:r>
      <w:r>
        <w:rPr>
          <w:color w:val="000009"/>
          <w:spacing w:val="-6"/>
        </w:rPr>
        <w:t xml:space="preserve"> </w:t>
      </w:r>
      <w:r>
        <w:rPr>
          <w:color w:val="000009"/>
        </w:rPr>
        <w:t>with</w:t>
      </w:r>
      <w:r>
        <w:rPr>
          <w:color w:val="000009"/>
          <w:spacing w:val="-6"/>
        </w:rPr>
        <w:t xml:space="preserve"> </w:t>
      </w:r>
      <w:r>
        <w:rPr>
          <w:color w:val="000009"/>
        </w:rPr>
        <w:t>this</w:t>
      </w:r>
      <w:r>
        <w:rPr>
          <w:color w:val="000009"/>
          <w:spacing w:val="-4"/>
        </w:rPr>
        <w:t xml:space="preserve"> </w:t>
      </w:r>
      <w:r>
        <w:rPr>
          <w:color w:val="000009"/>
        </w:rPr>
        <w:t>objection</w:t>
      </w:r>
      <w:r>
        <w:rPr>
          <w:color w:val="000009"/>
          <w:spacing w:val="-6"/>
        </w:rPr>
        <w:t xml:space="preserve"> </w:t>
      </w:r>
      <w:r>
        <w:rPr>
          <w:color w:val="000009"/>
        </w:rPr>
        <w:t>in</w:t>
      </w:r>
      <w:r>
        <w:rPr>
          <w:color w:val="000009"/>
          <w:spacing w:val="-6"/>
        </w:rPr>
        <w:t xml:space="preserve"> </w:t>
      </w:r>
      <w:r>
        <w:rPr>
          <w:color w:val="000009"/>
        </w:rPr>
        <w:t>the</w:t>
      </w:r>
      <w:r>
        <w:rPr>
          <w:color w:val="000009"/>
          <w:spacing w:val="-5"/>
        </w:rPr>
        <w:t xml:space="preserve"> </w:t>
      </w:r>
      <w:r>
        <w:rPr>
          <w:color w:val="000009"/>
        </w:rPr>
        <w:t>Final</w:t>
      </w:r>
      <w:r>
        <w:rPr>
          <w:color w:val="000009"/>
          <w:spacing w:val="-21"/>
        </w:rPr>
        <w:t xml:space="preserve"> </w:t>
      </w:r>
      <w:r>
        <w:rPr>
          <w:color w:val="000009"/>
        </w:rPr>
        <w:t>Award</w:t>
      </w:r>
      <w:r>
        <w:rPr>
          <w:color w:val="000009"/>
          <w:spacing w:val="-6"/>
        </w:rPr>
        <w:t xml:space="preserve"> </w:t>
      </w:r>
      <w:r>
        <w:rPr>
          <w:color w:val="000009"/>
        </w:rPr>
        <w:t>dated 11.04.2017 as</w:t>
      </w:r>
      <w:r>
        <w:rPr>
          <w:color w:val="000009"/>
          <w:spacing w:val="-4"/>
        </w:rPr>
        <w:t xml:space="preserve"> </w:t>
      </w:r>
      <w:r>
        <w:rPr>
          <w:color w:val="000009"/>
        </w:rPr>
        <w:t>follows:</w:t>
      </w:r>
    </w:p>
    <w:p w:rsidR="00223B1A" w:rsidRDefault="00457C7C">
      <w:pPr>
        <w:pStyle w:val="Heading1"/>
      </w:pPr>
      <w:r>
        <w:rPr>
          <w:b w:val="0"/>
          <w:color w:val="000009"/>
        </w:rPr>
        <w:t>“</w:t>
      </w:r>
      <w:r>
        <w:rPr>
          <w:color w:val="000009"/>
        </w:rPr>
        <w:t>D. Valuation date</w:t>
      </w:r>
    </w:p>
    <w:p w:rsidR="00223B1A" w:rsidRDefault="00457C7C">
      <w:pPr>
        <w:pStyle w:val="ListParagraph"/>
        <w:numPr>
          <w:ilvl w:val="0"/>
          <w:numId w:val="2"/>
        </w:numPr>
        <w:tabs>
          <w:tab w:val="left" w:pos="2410"/>
        </w:tabs>
        <w:ind w:firstLine="0"/>
        <w:jc w:val="both"/>
        <w:rPr>
          <w:sz w:val="28"/>
        </w:rPr>
      </w:pPr>
      <w:r>
        <w:rPr>
          <w:color w:val="000009"/>
          <w:sz w:val="28"/>
        </w:rPr>
        <w:t>The Respondents also complain that whilst Procedural Order No 12 provided for a valu</w:t>
      </w:r>
      <w:r>
        <w:rPr>
          <w:color w:val="000009"/>
          <w:sz w:val="28"/>
        </w:rPr>
        <w:t>ation date of 30 September 2014, Deloitte instead used data as at 31 July 2014. Respondents also complained that since the Report was only issued in November 2015, the valuation was out of</w:t>
      </w:r>
      <w:r>
        <w:rPr>
          <w:color w:val="000009"/>
          <w:spacing w:val="-6"/>
          <w:sz w:val="28"/>
        </w:rPr>
        <w:t xml:space="preserve"> </w:t>
      </w:r>
      <w:r>
        <w:rPr>
          <w:color w:val="000009"/>
          <w:sz w:val="28"/>
        </w:rPr>
        <w:t>date.</w:t>
      </w:r>
    </w:p>
    <w:p w:rsidR="00223B1A" w:rsidRDefault="00457C7C">
      <w:pPr>
        <w:pStyle w:val="ListParagraph"/>
        <w:numPr>
          <w:ilvl w:val="0"/>
          <w:numId w:val="2"/>
        </w:numPr>
        <w:tabs>
          <w:tab w:val="left" w:pos="2256"/>
        </w:tabs>
        <w:ind w:right="1106" w:firstLine="0"/>
        <w:jc w:val="both"/>
        <w:rPr>
          <w:sz w:val="28"/>
        </w:rPr>
      </w:pPr>
      <w:r>
        <w:rPr>
          <w:color w:val="000009"/>
          <w:sz w:val="28"/>
        </w:rPr>
        <w:t xml:space="preserve">The </w:t>
      </w:r>
      <w:r>
        <w:rPr>
          <w:color w:val="000009"/>
          <w:spacing w:val="-3"/>
          <w:sz w:val="28"/>
        </w:rPr>
        <w:t xml:space="preserve">Tribunal </w:t>
      </w:r>
      <w:r>
        <w:rPr>
          <w:color w:val="000009"/>
          <w:sz w:val="28"/>
        </w:rPr>
        <w:t>is unable to accept the validity of this criticism for the following</w:t>
      </w:r>
      <w:r>
        <w:rPr>
          <w:color w:val="000009"/>
          <w:spacing w:val="-5"/>
          <w:sz w:val="28"/>
        </w:rPr>
        <w:t xml:space="preserve"> </w:t>
      </w:r>
      <w:r>
        <w:rPr>
          <w:color w:val="000009"/>
          <w:sz w:val="28"/>
        </w:rPr>
        <w:t>reasons:</w:t>
      </w:r>
    </w:p>
    <w:p w:rsidR="00223B1A" w:rsidRDefault="00457C7C">
      <w:pPr>
        <w:pStyle w:val="ListParagraph"/>
        <w:numPr>
          <w:ilvl w:val="0"/>
          <w:numId w:val="1"/>
        </w:numPr>
        <w:tabs>
          <w:tab w:val="left" w:pos="2168"/>
        </w:tabs>
        <w:spacing w:before="201"/>
        <w:ind w:right="1105" w:firstLine="0"/>
        <w:jc w:val="both"/>
        <w:rPr>
          <w:sz w:val="28"/>
        </w:rPr>
      </w:pPr>
      <w:r>
        <w:rPr>
          <w:color w:val="000009"/>
          <w:sz w:val="28"/>
        </w:rPr>
        <w:t xml:space="preserve">Deloitte records that it did request data from the Company up to 30 September 2014, but this data was not provided to Deloite. The </w:t>
      </w:r>
      <w:r>
        <w:rPr>
          <w:color w:val="000009"/>
          <w:spacing w:val="-3"/>
          <w:sz w:val="28"/>
        </w:rPr>
        <w:t xml:space="preserve">Tribunal </w:t>
      </w:r>
      <w:r>
        <w:rPr>
          <w:color w:val="000009"/>
          <w:sz w:val="28"/>
        </w:rPr>
        <w:t xml:space="preserve">has earlier in this Award recited the facts from which the </w:t>
      </w:r>
      <w:r>
        <w:rPr>
          <w:color w:val="000009"/>
          <w:spacing w:val="-3"/>
          <w:sz w:val="28"/>
        </w:rPr>
        <w:t xml:space="preserve">Tribunal </w:t>
      </w:r>
      <w:r>
        <w:rPr>
          <w:color w:val="000009"/>
          <w:sz w:val="28"/>
        </w:rPr>
        <w:t>has reached the conclusion that the Company's lack of cooperation with Deloitte was effectively controlled</w:t>
      </w:r>
      <w:r>
        <w:rPr>
          <w:color w:val="000009"/>
          <w:spacing w:val="-35"/>
          <w:sz w:val="28"/>
        </w:rPr>
        <w:t xml:space="preserve"> </w:t>
      </w:r>
      <w:r>
        <w:rPr>
          <w:color w:val="000009"/>
          <w:sz w:val="28"/>
        </w:rPr>
        <w:t>and directed by the Respondent. This was most notably the case with regard to the</w:t>
      </w:r>
      <w:r>
        <w:rPr>
          <w:color w:val="000009"/>
          <w:sz w:val="28"/>
        </w:rPr>
        <w:t xml:space="preserve"> Company's failure to issue the Engagement Letter to Deloitte following Procedural Order No 12. The </w:t>
      </w:r>
      <w:r>
        <w:rPr>
          <w:color w:val="000009"/>
          <w:spacing w:val="-3"/>
          <w:sz w:val="28"/>
        </w:rPr>
        <w:t xml:space="preserve">Tribunal </w:t>
      </w:r>
      <w:r>
        <w:rPr>
          <w:color w:val="000009"/>
          <w:sz w:val="28"/>
        </w:rPr>
        <w:t>therefore concludes that it is not open to the Respondents to complain of the lack of further data being proved to Deloitte. It was the Respondents</w:t>
      </w:r>
      <w:r>
        <w:rPr>
          <w:color w:val="000009"/>
          <w:sz w:val="28"/>
        </w:rPr>
        <w:t xml:space="preserve"> who were in control of the provision or non-provision of that</w:t>
      </w:r>
      <w:r>
        <w:rPr>
          <w:color w:val="000009"/>
          <w:spacing w:val="-5"/>
          <w:sz w:val="28"/>
        </w:rPr>
        <w:t xml:space="preserve"> </w:t>
      </w:r>
      <w:r>
        <w:rPr>
          <w:color w:val="000009"/>
          <w:sz w:val="28"/>
        </w:rPr>
        <w:t>data.</w:t>
      </w:r>
    </w:p>
    <w:p w:rsidR="00223B1A" w:rsidRDefault="00457C7C">
      <w:pPr>
        <w:pStyle w:val="ListParagraph"/>
        <w:numPr>
          <w:ilvl w:val="0"/>
          <w:numId w:val="1"/>
        </w:numPr>
        <w:tabs>
          <w:tab w:val="left" w:pos="2138"/>
        </w:tabs>
        <w:ind w:firstLine="0"/>
        <w:jc w:val="both"/>
        <w:rPr>
          <w:sz w:val="28"/>
        </w:rPr>
      </w:pPr>
      <w:r>
        <w:rPr>
          <w:color w:val="000009"/>
          <w:sz w:val="28"/>
        </w:rPr>
        <w:t xml:space="preserve">The </w:t>
      </w:r>
      <w:r>
        <w:rPr>
          <w:color w:val="000009"/>
          <w:spacing w:val="-3"/>
          <w:sz w:val="28"/>
        </w:rPr>
        <w:t xml:space="preserve">Tribunal </w:t>
      </w:r>
      <w:r>
        <w:rPr>
          <w:color w:val="000009"/>
          <w:sz w:val="28"/>
        </w:rPr>
        <w:t xml:space="preserve">also concludes that the Respondents are not entitled to complain of the delay in the production of the Deloitte </w:t>
      </w:r>
      <w:r>
        <w:rPr>
          <w:color w:val="000009"/>
          <w:spacing w:val="-3"/>
          <w:sz w:val="28"/>
        </w:rPr>
        <w:t xml:space="preserve">Valuation </w:t>
      </w:r>
      <w:r>
        <w:rPr>
          <w:color w:val="000009"/>
          <w:sz w:val="28"/>
        </w:rPr>
        <w:t>Report since that delay was materially contributed t</w:t>
      </w:r>
      <w:r>
        <w:rPr>
          <w:color w:val="000009"/>
          <w:sz w:val="28"/>
        </w:rPr>
        <w:t>o by reason of the Respondents' complaint with regard to Deloitte's involvement which is made to the LCIA. It is notable that the Respondents have not in their submission denied that they made such a complaint to the LCIA and</w:t>
      </w:r>
      <w:r>
        <w:rPr>
          <w:color w:val="000009"/>
          <w:spacing w:val="37"/>
          <w:sz w:val="28"/>
        </w:rPr>
        <w:t xml:space="preserve"> </w:t>
      </w:r>
      <w:r>
        <w:rPr>
          <w:color w:val="000009"/>
          <w:sz w:val="28"/>
        </w:rPr>
        <w:t>have</w:t>
      </w:r>
      <w:r>
        <w:rPr>
          <w:color w:val="000009"/>
          <w:spacing w:val="38"/>
          <w:sz w:val="28"/>
        </w:rPr>
        <w:t xml:space="preserve"> </w:t>
      </w:r>
      <w:r>
        <w:rPr>
          <w:color w:val="000009"/>
          <w:sz w:val="28"/>
        </w:rPr>
        <w:t>not</w:t>
      </w:r>
      <w:r>
        <w:rPr>
          <w:color w:val="000009"/>
          <w:spacing w:val="38"/>
          <w:sz w:val="28"/>
        </w:rPr>
        <w:t xml:space="preserve"> </w:t>
      </w:r>
      <w:r>
        <w:rPr>
          <w:color w:val="000009"/>
          <w:sz w:val="28"/>
        </w:rPr>
        <w:t>contradicted</w:t>
      </w:r>
      <w:r>
        <w:rPr>
          <w:color w:val="000009"/>
          <w:spacing w:val="38"/>
          <w:sz w:val="28"/>
        </w:rPr>
        <w:t xml:space="preserve"> </w:t>
      </w:r>
      <w:r>
        <w:rPr>
          <w:color w:val="000009"/>
          <w:sz w:val="28"/>
        </w:rPr>
        <w:t>the</w:t>
      </w:r>
      <w:r>
        <w:rPr>
          <w:color w:val="000009"/>
          <w:spacing w:val="37"/>
          <w:sz w:val="28"/>
        </w:rPr>
        <w:t xml:space="preserve"> </w:t>
      </w:r>
      <w:r>
        <w:rPr>
          <w:color w:val="000009"/>
          <w:sz w:val="28"/>
        </w:rPr>
        <w:t>Clai</w:t>
      </w:r>
      <w:r>
        <w:rPr>
          <w:color w:val="000009"/>
          <w:sz w:val="28"/>
        </w:rPr>
        <w:t>mant's</w:t>
      </w:r>
      <w:r>
        <w:rPr>
          <w:color w:val="000009"/>
          <w:spacing w:val="37"/>
          <w:sz w:val="28"/>
        </w:rPr>
        <w:t xml:space="preserve"> </w:t>
      </w:r>
      <w:r>
        <w:rPr>
          <w:color w:val="000009"/>
          <w:sz w:val="28"/>
        </w:rPr>
        <w:t>submission</w:t>
      </w:r>
    </w:p>
    <w:p w:rsidR="00223B1A" w:rsidRDefault="00223B1A">
      <w:pPr>
        <w:jc w:val="both"/>
        <w:rPr>
          <w:sz w:val="28"/>
        </w:rPr>
        <w:sectPr w:rsidR="00223B1A">
          <w:pgSz w:w="11900" w:h="16840"/>
          <w:pgMar w:top="1380" w:right="1280" w:bottom="1220" w:left="940" w:header="0" w:footer="1022" w:gutter="0"/>
          <w:cols w:space="720"/>
        </w:sectPr>
      </w:pPr>
    </w:p>
    <w:p w:rsidR="00223B1A" w:rsidRDefault="00457C7C">
      <w:pPr>
        <w:pStyle w:val="BodyText"/>
        <w:spacing w:before="61"/>
        <w:ind w:right="1305"/>
        <w:jc w:val="left"/>
      </w:pPr>
      <w:r>
        <w:rPr>
          <w:color w:val="000009"/>
        </w:rPr>
        <w:t>that this complaint materially contributed to the delay in the production of the Deloitte</w:t>
      </w:r>
      <w:r>
        <w:rPr>
          <w:color w:val="000009"/>
          <w:spacing w:val="-10"/>
        </w:rPr>
        <w:t xml:space="preserve"> </w:t>
      </w:r>
      <w:r>
        <w:rPr>
          <w:color w:val="000009"/>
        </w:rPr>
        <w:t>Report.</w:t>
      </w:r>
    </w:p>
    <w:p w:rsidR="00223B1A" w:rsidRDefault="00457C7C">
      <w:pPr>
        <w:pStyle w:val="ListParagraph"/>
        <w:numPr>
          <w:ilvl w:val="0"/>
          <w:numId w:val="1"/>
        </w:numPr>
        <w:tabs>
          <w:tab w:val="left" w:pos="2166"/>
        </w:tabs>
        <w:ind w:firstLine="0"/>
        <w:jc w:val="both"/>
        <w:rPr>
          <w:sz w:val="28"/>
        </w:rPr>
      </w:pPr>
      <w:r>
        <w:rPr>
          <w:color w:val="000009"/>
          <w:sz w:val="28"/>
        </w:rPr>
        <w:t>Furthermore, the Respondents are not entitled to complain that Deloitte has used a valuation date of 30 September 2014. Th</w:t>
      </w:r>
      <w:r>
        <w:rPr>
          <w:color w:val="000009"/>
          <w:sz w:val="28"/>
        </w:rPr>
        <w:t>is was the valuation date agreed to and requested by the Respondents. Furthermore, as is recorded in the Recital to Procedural Order No 12 prior to the hearing in October 2014 leading to the making of the order of the valuation date,</w:t>
      </w:r>
      <w:r>
        <w:rPr>
          <w:color w:val="000009"/>
          <w:spacing w:val="49"/>
          <w:sz w:val="28"/>
        </w:rPr>
        <w:t xml:space="preserve"> </w:t>
      </w:r>
      <w:r>
        <w:rPr>
          <w:color w:val="000009"/>
          <w:sz w:val="28"/>
        </w:rPr>
        <w:t>the Respondents expres</w:t>
      </w:r>
      <w:r>
        <w:rPr>
          <w:color w:val="000009"/>
          <w:sz w:val="28"/>
        </w:rPr>
        <w:t xml:space="preserve">sly accepted that the question of the </w:t>
      </w:r>
      <w:r>
        <w:rPr>
          <w:color w:val="000009"/>
          <w:spacing w:val="-3"/>
          <w:sz w:val="28"/>
        </w:rPr>
        <w:t xml:space="preserve">Valuation </w:t>
      </w:r>
      <w:r>
        <w:rPr>
          <w:color w:val="000009"/>
          <w:sz w:val="28"/>
        </w:rPr>
        <w:t xml:space="preserve">date was a matter properly within the jurisdiction of and for the determination of the </w:t>
      </w:r>
      <w:r>
        <w:rPr>
          <w:color w:val="000009"/>
          <w:spacing w:val="-3"/>
          <w:sz w:val="28"/>
        </w:rPr>
        <w:t xml:space="preserve">Tribunal. </w:t>
      </w:r>
      <w:r>
        <w:rPr>
          <w:color w:val="000009"/>
          <w:sz w:val="28"/>
        </w:rPr>
        <w:t xml:space="preserve">The </w:t>
      </w:r>
      <w:r>
        <w:rPr>
          <w:color w:val="000009"/>
          <w:spacing w:val="-3"/>
          <w:sz w:val="28"/>
        </w:rPr>
        <w:t xml:space="preserve">Tribunal </w:t>
      </w:r>
      <w:r>
        <w:rPr>
          <w:color w:val="000009"/>
          <w:sz w:val="28"/>
        </w:rPr>
        <w:t>then made an order for the valuation as requested by the</w:t>
      </w:r>
      <w:r>
        <w:rPr>
          <w:color w:val="000009"/>
          <w:spacing w:val="-6"/>
          <w:sz w:val="28"/>
        </w:rPr>
        <w:t xml:space="preserve"> </w:t>
      </w:r>
      <w:r>
        <w:rPr>
          <w:color w:val="000009"/>
          <w:sz w:val="28"/>
        </w:rPr>
        <w:t>Respondents.”</w:t>
      </w:r>
    </w:p>
    <w:p w:rsidR="00223B1A" w:rsidRDefault="00223B1A">
      <w:pPr>
        <w:pStyle w:val="BodyText"/>
        <w:spacing w:before="11"/>
        <w:ind w:left="0"/>
        <w:jc w:val="left"/>
        <w:rPr>
          <w:sz w:val="41"/>
        </w:rPr>
      </w:pPr>
    </w:p>
    <w:p w:rsidR="00223B1A" w:rsidRDefault="00457C7C">
      <w:pPr>
        <w:pStyle w:val="BodyText"/>
        <w:spacing w:line="480" w:lineRule="auto"/>
        <w:ind w:left="786" w:right="114"/>
      </w:pPr>
      <w:r>
        <w:rPr>
          <w:color w:val="000009"/>
        </w:rPr>
        <w:t>Having found that the dela</w:t>
      </w:r>
      <w:r>
        <w:rPr>
          <w:color w:val="000009"/>
        </w:rPr>
        <w:t>y in the valuation report was attributable largely to the Appellants and that therefore the agreed date of 30.09.2014 is the correct date, we find nothing in the award which can be said to even remotely shock our conscience. This ground is also therefore r</w:t>
      </w:r>
      <w:r>
        <w:rPr>
          <w:color w:val="000009"/>
        </w:rPr>
        <w:t xml:space="preserve">ejected. </w:t>
      </w:r>
      <w:r>
        <w:rPr>
          <w:color w:val="000009"/>
          <w:spacing w:val="-6"/>
        </w:rPr>
        <w:t xml:space="preserve">Dr. </w:t>
      </w:r>
      <w:r>
        <w:rPr>
          <w:color w:val="000009"/>
        </w:rPr>
        <w:t>Singhvi’s fervent plea to exercise our power under Article 142 of the Constitution of India, so as to shift the valuation date from 30.09.2014 to the date of our judgment must also be rejected given the learned arbitrator’s finding. Quite apar</w:t>
      </w:r>
      <w:r>
        <w:rPr>
          <w:color w:val="000009"/>
        </w:rPr>
        <w:t>t from this, nothing in Section 48 of the Arbitration Act would permit an enforcing court to add to or subtract from a foreign award that must either be enforced or rejected by reason of any of the grounds under Section 48 being made out to resist enforcem</w:t>
      </w:r>
      <w:r>
        <w:rPr>
          <w:color w:val="000009"/>
        </w:rPr>
        <w:t>ent of such foreign award. This Court’s power under Article 142 ought not to be used to circumvent the legislative policy contained in Section 48 of the Arbitration</w:t>
      </w:r>
      <w:r>
        <w:rPr>
          <w:color w:val="000009"/>
          <w:spacing w:val="-51"/>
        </w:rPr>
        <w:t xml:space="preserve"> </w:t>
      </w:r>
      <w:r>
        <w:rPr>
          <w:color w:val="000009"/>
        </w:rPr>
        <w:t>Act.</w:t>
      </w:r>
    </w:p>
    <w:p w:rsidR="00223B1A" w:rsidRDefault="00223B1A">
      <w:pPr>
        <w:spacing w:line="480" w:lineRule="auto"/>
        <w:sectPr w:rsidR="00223B1A">
          <w:footerReference w:type="default" r:id="rId14"/>
          <w:pgSz w:w="11900" w:h="16840"/>
          <w:pgMar w:top="1380" w:right="1280" w:bottom="1220" w:left="940" w:header="0" w:footer="1022" w:gutter="0"/>
          <w:cols w:space="720"/>
        </w:sectPr>
      </w:pPr>
    </w:p>
    <w:p w:rsidR="00223B1A" w:rsidRDefault="00457C7C">
      <w:pPr>
        <w:pStyle w:val="Heading1"/>
        <w:numPr>
          <w:ilvl w:val="0"/>
          <w:numId w:val="8"/>
        </w:numPr>
        <w:tabs>
          <w:tab w:val="left" w:pos="858"/>
        </w:tabs>
        <w:spacing w:before="61"/>
        <w:ind w:left="857" w:hanging="498"/>
        <w:jc w:val="both"/>
      </w:pPr>
      <w:r>
        <w:rPr>
          <w:color w:val="000009"/>
        </w:rPr>
        <w:t>Inconsistent</w:t>
      </w:r>
      <w:r>
        <w:rPr>
          <w:color w:val="000009"/>
          <w:spacing w:val="-13"/>
        </w:rPr>
        <w:t xml:space="preserve"> </w:t>
      </w:r>
      <w:r>
        <w:rPr>
          <w:color w:val="000009"/>
        </w:rPr>
        <w:t>Awards</w:t>
      </w:r>
    </w:p>
    <w:p w:rsidR="00223B1A" w:rsidRDefault="00223B1A">
      <w:pPr>
        <w:pStyle w:val="BodyText"/>
        <w:spacing w:before="4"/>
        <w:ind w:left="0"/>
        <w:jc w:val="left"/>
        <w:rPr>
          <w:b/>
          <w:sz w:val="36"/>
        </w:rPr>
      </w:pPr>
    </w:p>
    <w:p w:rsidR="00223B1A" w:rsidRDefault="00457C7C">
      <w:pPr>
        <w:pStyle w:val="ListParagraph"/>
        <w:numPr>
          <w:ilvl w:val="1"/>
          <w:numId w:val="16"/>
        </w:numPr>
        <w:tabs>
          <w:tab w:val="left" w:pos="1222"/>
        </w:tabs>
        <w:spacing w:before="0" w:line="480" w:lineRule="auto"/>
        <w:ind w:left="786" w:right="164" w:hanging="426"/>
        <w:jc w:val="both"/>
        <w:rPr>
          <w:sz w:val="28"/>
        </w:rPr>
      </w:pPr>
      <w:r>
        <w:rPr>
          <w:color w:val="000009"/>
          <w:spacing w:val="-6"/>
          <w:sz w:val="28"/>
        </w:rPr>
        <w:t xml:space="preserve">Dr. </w:t>
      </w:r>
      <w:r>
        <w:rPr>
          <w:color w:val="000009"/>
          <w:sz w:val="28"/>
        </w:rPr>
        <w:t>Singhvi then argued that the tribunal’s ruling in the First and Second Partial Final Award, with regard to the interpretation of clause 21, is inconsistent and irreconcilable. Apart from the fact that we do not find anything in the said two awards with reg</w:t>
      </w:r>
      <w:r>
        <w:rPr>
          <w:color w:val="000009"/>
          <w:sz w:val="28"/>
        </w:rPr>
        <w:t xml:space="preserve">ard to clause 21 being inconsistent and irreconcilable, this ground again does not, in any </w:t>
      </w:r>
      <w:r>
        <w:rPr>
          <w:color w:val="000009"/>
          <w:spacing w:val="-3"/>
          <w:sz w:val="28"/>
        </w:rPr>
        <w:t xml:space="preserve">manner, </w:t>
      </w:r>
      <w:r>
        <w:rPr>
          <w:color w:val="000009"/>
          <w:sz w:val="28"/>
        </w:rPr>
        <w:t>shock our conscience and is therefore</w:t>
      </w:r>
      <w:r>
        <w:rPr>
          <w:color w:val="000009"/>
          <w:spacing w:val="-10"/>
          <w:sz w:val="28"/>
        </w:rPr>
        <w:t xml:space="preserve"> </w:t>
      </w:r>
      <w:r>
        <w:rPr>
          <w:color w:val="000009"/>
          <w:sz w:val="28"/>
        </w:rPr>
        <w:t>rejected.</w:t>
      </w:r>
    </w:p>
    <w:p w:rsidR="00223B1A" w:rsidRDefault="00457C7C">
      <w:pPr>
        <w:pStyle w:val="Heading1"/>
        <w:numPr>
          <w:ilvl w:val="0"/>
          <w:numId w:val="8"/>
        </w:numPr>
        <w:tabs>
          <w:tab w:val="left" w:pos="936"/>
        </w:tabs>
        <w:ind w:left="935" w:hanging="576"/>
        <w:jc w:val="both"/>
      </w:pPr>
      <w:r>
        <w:rPr>
          <w:color w:val="000009"/>
        </w:rPr>
        <w:t>Violation of FEMA and the Rules</w:t>
      </w:r>
      <w:r>
        <w:rPr>
          <w:color w:val="000009"/>
          <w:spacing w:val="-20"/>
        </w:rPr>
        <w:t xml:space="preserve"> </w:t>
      </w:r>
      <w:r>
        <w:rPr>
          <w:color w:val="000009"/>
        </w:rPr>
        <w:t>thereunder</w:t>
      </w:r>
    </w:p>
    <w:p w:rsidR="00223B1A" w:rsidRDefault="00223B1A">
      <w:pPr>
        <w:pStyle w:val="BodyText"/>
        <w:spacing w:before="4"/>
        <w:ind w:left="0"/>
        <w:jc w:val="left"/>
        <w:rPr>
          <w:b/>
          <w:sz w:val="36"/>
        </w:rPr>
      </w:pPr>
    </w:p>
    <w:p w:rsidR="00223B1A" w:rsidRDefault="00457C7C">
      <w:pPr>
        <w:pStyle w:val="ListParagraph"/>
        <w:numPr>
          <w:ilvl w:val="1"/>
          <w:numId w:val="16"/>
        </w:numPr>
        <w:tabs>
          <w:tab w:val="left" w:pos="1222"/>
        </w:tabs>
        <w:spacing w:before="1" w:line="480" w:lineRule="auto"/>
        <w:ind w:left="786" w:right="162" w:hanging="426"/>
        <w:jc w:val="both"/>
        <w:rPr>
          <w:sz w:val="28"/>
        </w:rPr>
      </w:pPr>
      <w:r>
        <w:rPr>
          <w:color w:val="000009"/>
          <w:spacing w:val="-6"/>
          <w:sz w:val="28"/>
        </w:rPr>
        <w:t xml:space="preserve">Dr. </w:t>
      </w:r>
      <w:r>
        <w:rPr>
          <w:color w:val="000009"/>
          <w:sz w:val="28"/>
        </w:rPr>
        <w:t xml:space="preserve">Singhvi then argued that in ordering the sale of shares at a </w:t>
      </w:r>
      <w:r>
        <w:rPr>
          <w:color w:val="000009"/>
          <w:sz w:val="28"/>
        </w:rPr>
        <w:t>10% discount of the fair market value arrived at by Deloitte, FEMA</w:t>
      </w:r>
      <w:r>
        <w:rPr>
          <w:color w:val="000009"/>
          <w:spacing w:val="-30"/>
          <w:sz w:val="28"/>
        </w:rPr>
        <w:t xml:space="preserve"> </w:t>
      </w:r>
      <w:r>
        <w:rPr>
          <w:color w:val="000009"/>
          <w:sz w:val="28"/>
        </w:rPr>
        <w:t xml:space="preserve">and the Rules made thereunder would be breached, resulting in the award being contrary to the public policy of India, in that it would be against the fundamental policy of the Indian </w:t>
      </w:r>
      <w:r>
        <w:rPr>
          <w:color w:val="000009"/>
          <w:spacing w:val="-5"/>
          <w:sz w:val="28"/>
        </w:rPr>
        <w:t xml:space="preserve">law. </w:t>
      </w:r>
      <w:r>
        <w:rPr>
          <w:color w:val="000009"/>
          <w:sz w:val="28"/>
        </w:rPr>
        <w:t>A</w:t>
      </w:r>
      <w:r>
        <w:rPr>
          <w:color w:val="000009"/>
          <w:sz w:val="28"/>
        </w:rPr>
        <w:t>s pointed out hereinabove, for the reasons given in paragraphs 79 to 84 of this judgment, this ground again is bereft of any merit. In fact, the learned arbitrator awarded INR 63.90 per share as per the Deloitte valuation, which was contractually binding u</w:t>
      </w:r>
      <w:r>
        <w:rPr>
          <w:color w:val="000009"/>
          <w:sz w:val="28"/>
        </w:rPr>
        <w:t xml:space="preserve">nder clause 17 of the </w:t>
      </w:r>
      <w:r>
        <w:rPr>
          <w:color w:val="000009"/>
          <w:spacing w:val="-6"/>
          <w:sz w:val="28"/>
        </w:rPr>
        <w:t xml:space="preserve">JVA. </w:t>
      </w:r>
      <w:r>
        <w:rPr>
          <w:color w:val="000009"/>
          <w:sz w:val="28"/>
        </w:rPr>
        <w:t>Therefore, the lower valuation of INR 16.88 per share as in the M/s Kalyaniwalla &amp; Mistry valuation report dated 04.03.2016 was not</w:t>
      </w:r>
      <w:r>
        <w:rPr>
          <w:color w:val="000009"/>
          <w:spacing w:val="-12"/>
          <w:sz w:val="28"/>
        </w:rPr>
        <w:t xml:space="preserve"> </w:t>
      </w:r>
      <w:r>
        <w:rPr>
          <w:color w:val="000009"/>
          <w:sz w:val="28"/>
        </w:rPr>
        <w:t>accepted.</w:t>
      </w:r>
    </w:p>
    <w:p w:rsidR="00223B1A" w:rsidRDefault="00457C7C">
      <w:pPr>
        <w:pStyle w:val="Heading1"/>
        <w:numPr>
          <w:ilvl w:val="0"/>
          <w:numId w:val="8"/>
        </w:numPr>
        <w:tabs>
          <w:tab w:val="left" w:pos="942"/>
        </w:tabs>
        <w:spacing w:before="160"/>
        <w:ind w:left="941" w:hanging="582"/>
        <w:jc w:val="both"/>
      </w:pPr>
      <w:r>
        <w:rPr>
          <w:color w:val="000009"/>
        </w:rPr>
        <w:t>Bias of the</w:t>
      </w:r>
      <w:r>
        <w:rPr>
          <w:color w:val="000009"/>
          <w:spacing w:val="-4"/>
        </w:rPr>
        <w:t xml:space="preserve"> </w:t>
      </w:r>
      <w:r>
        <w:rPr>
          <w:color w:val="000009"/>
          <w:spacing w:val="-3"/>
        </w:rPr>
        <w:t>Tribunal</w:t>
      </w:r>
    </w:p>
    <w:p w:rsidR="00223B1A" w:rsidRDefault="00223B1A">
      <w:pPr>
        <w:jc w:val="both"/>
        <w:sectPr w:rsidR="00223B1A">
          <w:footerReference w:type="default" r:id="rId15"/>
          <w:pgSz w:w="11900" w:h="16840"/>
          <w:pgMar w:top="1380" w:right="1280" w:bottom="1220" w:left="940" w:header="0" w:footer="1022" w:gutter="0"/>
          <w:pgNumType w:start="141"/>
          <w:cols w:space="720"/>
        </w:sectPr>
      </w:pPr>
    </w:p>
    <w:p w:rsidR="00223B1A" w:rsidRDefault="00457C7C">
      <w:pPr>
        <w:pStyle w:val="ListParagraph"/>
        <w:numPr>
          <w:ilvl w:val="1"/>
          <w:numId w:val="16"/>
        </w:numPr>
        <w:tabs>
          <w:tab w:val="left" w:pos="1222"/>
        </w:tabs>
        <w:spacing w:before="61" w:line="480" w:lineRule="auto"/>
        <w:ind w:left="786" w:right="115" w:hanging="426"/>
        <w:jc w:val="both"/>
        <w:rPr>
          <w:sz w:val="28"/>
        </w:rPr>
      </w:pPr>
      <w:r>
        <w:rPr>
          <w:color w:val="000009"/>
          <w:spacing w:val="-4"/>
          <w:sz w:val="28"/>
        </w:rPr>
        <w:t xml:space="preserve">Lastly, </w:t>
      </w:r>
      <w:r>
        <w:rPr>
          <w:color w:val="000009"/>
          <w:spacing w:val="-6"/>
          <w:sz w:val="28"/>
        </w:rPr>
        <w:t xml:space="preserve">Dr. </w:t>
      </w:r>
      <w:r>
        <w:rPr>
          <w:color w:val="000009"/>
          <w:sz w:val="28"/>
        </w:rPr>
        <w:t>Singhvi argued that the learned arbitrator was clearly biased in that the outcome of the Second Partial Final Award was</w:t>
      </w:r>
      <w:r>
        <w:rPr>
          <w:color w:val="000009"/>
          <w:spacing w:val="-46"/>
          <w:sz w:val="28"/>
        </w:rPr>
        <w:t xml:space="preserve"> </w:t>
      </w:r>
      <w:r>
        <w:rPr>
          <w:color w:val="000009"/>
          <w:sz w:val="28"/>
        </w:rPr>
        <w:t xml:space="preserve">clear to the Respondent No.1, inasmuch as its agent, one M/s Gilbert </w:t>
      </w:r>
      <w:r>
        <w:rPr>
          <w:color w:val="000009"/>
          <w:spacing w:val="-4"/>
          <w:sz w:val="28"/>
        </w:rPr>
        <w:t xml:space="preserve">Tweed </w:t>
      </w:r>
      <w:r>
        <w:rPr>
          <w:color w:val="000009"/>
          <w:sz w:val="28"/>
        </w:rPr>
        <w:t>Associates, sent out an advertisement for recruiting employee</w:t>
      </w:r>
      <w:r>
        <w:rPr>
          <w:color w:val="000009"/>
          <w:sz w:val="28"/>
        </w:rPr>
        <w:t xml:space="preserve">s for Ravin, two months before the Second Partial Final Award, thereby showing that this agent was clear as to the outcome of the proceedings. This was strongly refuted by the Respondent, stating that at no time had Gilbert </w:t>
      </w:r>
      <w:r>
        <w:rPr>
          <w:color w:val="000009"/>
          <w:spacing w:val="-4"/>
          <w:sz w:val="28"/>
        </w:rPr>
        <w:t xml:space="preserve">Tweed </w:t>
      </w:r>
      <w:r>
        <w:rPr>
          <w:color w:val="000009"/>
          <w:sz w:val="28"/>
        </w:rPr>
        <w:t>Associates been retained b</w:t>
      </w:r>
      <w:r>
        <w:rPr>
          <w:color w:val="000009"/>
          <w:sz w:val="28"/>
        </w:rPr>
        <w:t xml:space="preserve">y them. As a matter of fact, an agency called M/s Key2People was engaged by Respondent No.1 to identify potential candidates who could be recruited for the company in due course. M/s Key2People, in turn, appointed M/s Gilbert </w:t>
      </w:r>
      <w:r>
        <w:rPr>
          <w:color w:val="000009"/>
          <w:spacing w:val="-4"/>
          <w:sz w:val="28"/>
        </w:rPr>
        <w:t xml:space="preserve">Tweed </w:t>
      </w:r>
      <w:r>
        <w:rPr>
          <w:color w:val="000009"/>
          <w:sz w:val="28"/>
        </w:rPr>
        <w:t>Associates. In any case,</w:t>
      </w:r>
      <w:r>
        <w:rPr>
          <w:color w:val="000009"/>
          <w:sz w:val="28"/>
        </w:rPr>
        <w:t xml:space="preserve"> the Respondent undertook to terminate the engagement of M/s Key2People by its email of 28.10.2013. The allegation of bias thus made was clearly a desperate afterthought. The contention that the arbitrator was otherwise biased was dealt with in the Final A</w:t>
      </w:r>
      <w:r>
        <w:rPr>
          <w:color w:val="000009"/>
          <w:sz w:val="28"/>
        </w:rPr>
        <w:t>ward as</w:t>
      </w:r>
      <w:r>
        <w:rPr>
          <w:color w:val="000009"/>
          <w:spacing w:val="-41"/>
          <w:sz w:val="28"/>
        </w:rPr>
        <w:t xml:space="preserve"> </w:t>
      </w:r>
      <w:r>
        <w:rPr>
          <w:color w:val="000009"/>
          <w:sz w:val="28"/>
        </w:rPr>
        <w:t>follows:</w:t>
      </w:r>
    </w:p>
    <w:p w:rsidR="00223B1A" w:rsidRDefault="00457C7C">
      <w:pPr>
        <w:pStyle w:val="BodyText"/>
        <w:spacing w:before="1"/>
        <w:ind w:right="1104"/>
      </w:pPr>
      <w:r>
        <w:rPr>
          <w:color w:val="000009"/>
        </w:rPr>
        <w:t>“</w:t>
      </w:r>
      <w:r>
        <w:rPr>
          <w:b/>
          <w:color w:val="000009"/>
        </w:rPr>
        <w:t xml:space="preserve">16. </w:t>
      </w:r>
      <w:r>
        <w:rPr>
          <w:color w:val="000009"/>
        </w:rPr>
        <w:t xml:space="preserve">The Respondents have also made a repeated reference to an allegation that the </w:t>
      </w:r>
      <w:r>
        <w:rPr>
          <w:color w:val="000009"/>
          <w:spacing w:val="-3"/>
        </w:rPr>
        <w:t xml:space="preserve">Tribunal </w:t>
      </w:r>
      <w:r>
        <w:rPr>
          <w:color w:val="000009"/>
        </w:rPr>
        <w:t xml:space="preserve">lacked independence and that the Respondents have lost faith in the </w:t>
      </w:r>
      <w:r>
        <w:rPr>
          <w:color w:val="000009"/>
          <w:spacing w:val="-3"/>
        </w:rPr>
        <w:t xml:space="preserve">Tribunal </w:t>
      </w:r>
      <w:r>
        <w:rPr>
          <w:color w:val="000009"/>
        </w:rPr>
        <w:t>continuing to give an impartial determination of the matters which rem</w:t>
      </w:r>
      <w:r>
        <w:rPr>
          <w:color w:val="000009"/>
        </w:rPr>
        <w:t>ain in</w:t>
      </w:r>
      <w:r>
        <w:rPr>
          <w:color w:val="000009"/>
          <w:spacing w:val="-27"/>
        </w:rPr>
        <w:t xml:space="preserve"> </w:t>
      </w:r>
      <w:r>
        <w:rPr>
          <w:color w:val="000009"/>
        </w:rPr>
        <w:t>dispute.</w:t>
      </w:r>
    </w:p>
    <w:p w:rsidR="00223B1A" w:rsidRDefault="00457C7C">
      <w:pPr>
        <w:pStyle w:val="BodyText"/>
        <w:spacing w:before="200"/>
        <w:ind w:right="1104"/>
      </w:pPr>
      <w:r>
        <w:rPr>
          <w:b/>
          <w:color w:val="000009"/>
        </w:rPr>
        <w:t xml:space="preserve">17. </w:t>
      </w:r>
      <w:r>
        <w:rPr>
          <w:color w:val="000009"/>
        </w:rPr>
        <w:t>These allegations have already been raised by the Respondents and rejected by the LCIA Court. Furthermore, the Respondents have not sought to invoke any procedure in the English Court, which is the court of the seat with supervisory jur</w:t>
      </w:r>
      <w:r>
        <w:rPr>
          <w:color w:val="000009"/>
        </w:rPr>
        <w:t>isdiction. If</w:t>
      </w:r>
      <w:r>
        <w:rPr>
          <w:color w:val="000009"/>
          <w:spacing w:val="31"/>
        </w:rPr>
        <w:t xml:space="preserve"> </w:t>
      </w:r>
      <w:r>
        <w:rPr>
          <w:color w:val="000009"/>
        </w:rPr>
        <w:t>the</w:t>
      </w:r>
    </w:p>
    <w:p w:rsidR="00223B1A" w:rsidRDefault="00223B1A">
      <w:pPr>
        <w:sectPr w:rsidR="00223B1A">
          <w:pgSz w:w="11900" w:h="16840"/>
          <w:pgMar w:top="1380" w:right="1280" w:bottom="1220" w:left="940" w:header="0" w:footer="1022" w:gutter="0"/>
          <w:cols w:space="720"/>
        </w:sectPr>
      </w:pPr>
    </w:p>
    <w:p w:rsidR="00223B1A" w:rsidRDefault="00457C7C">
      <w:pPr>
        <w:pStyle w:val="BodyText"/>
        <w:spacing w:before="61"/>
        <w:ind w:right="1103"/>
      </w:pPr>
      <w:r>
        <w:rPr>
          <w:color w:val="000009"/>
        </w:rPr>
        <w:t xml:space="preserve">Respondents wished to challenge the ruling of the LCIA Court and challenge the further involvement of the </w:t>
      </w:r>
      <w:r>
        <w:rPr>
          <w:color w:val="000009"/>
          <w:spacing w:val="-3"/>
        </w:rPr>
        <w:t xml:space="preserve">Tribunal </w:t>
      </w:r>
      <w:r>
        <w:rPr>
          <w:color w:val="000009"/>
        </w:rPr>
        <w:t>in the process, the Respondents had to bring a challenge within the strict time limits provided for in the English Arbitration Act 1996, but they have not done so. It is regretted that the Respondents continued to advance this unfounded and unparticularise</w:t>
      </w:r>
      <w:r>
        <w:rPr>
          <w:color w:val="000009"/>
        </w:rPr>
        <w:t xml:space="preserve">d allegation. The </w:t>
      </w:r>
      <w:r>
        <w:rPr>
          <w:color w:val="000009"/>
          <w:spacing w:val="-3"/>
        </w:rPr>
        <w:t xml:space="preserve">Tribunal </w:t>
      </w:r>
      <w:r>
        <w:rPr>
          <w:color w:val="000009"/>
        </w:rPr>
        <w:t>has in the past pointed out the distinction between independence and impartiality on the one hand and on the other the role of an arbitrator who has to decide between rival arguments, diametrically opposed and irreconcilable posi</w:t>
      </w:r>
      <w:r>
        <w:rPr>
          <w:color w:val="000009"/>
        </w:rPr>
        <w:t>tions adopted before it and direct clash of evidence before it and then apply such findings to the disputes before it. It is an inherent and an inevitable part of the arbitral process that where parties, as indeed has been the case in this arbitration, hav</w:t>
      </w:r>
      <w:r>
        <w:rPr>
          <w:color w:val="000009"/>
        </w:rPr>
        <w:t xml:space="preserve">e taken radically opposing positions on the evidence and the law that multiple decisions will have to be made that will ultimately disappoint one of the parties. This has been exactly such a dispute. It has, </w:t>
      </w:r>
      <w:r>
        <w:rPr>
          <w:color w:val="000009"/>
          <w:spacing w:val="-3"/>
        </w:rPr>
        <w:t xml:space="preserve">however, </w:t>
      </w:r>
      <w:r>
        <w:rPr>
          <w:color w:val="000009"/>
        </w:rPr>
        <w:t>been a distinct feature of this process</w:t>
      </w:r>
      <w:r>
        <w:rPr>
          <w:color w:val="000009"/>
        </w:rPr>
        <w:t xml:space="preserve"> that the Respondents have not only voiced their disappointment but have not complied with the orders of the </w:t>
      </w:r>
      <w:r>
        <w:rPr>
          <w:color w:val="000009"/>
          <w:spacing w:val="-3"/>
        </w:rPr>
        <w:t xml:space="preserve">Tribunal </w:t>
      </w:r>
      <w:r>
        <w:rPr>
          <w:color w:val="000009"/>
        </w:rPr>
        <w:t xml:space="preserve">to protect the Parties' rights during the course of the Arbitration and not complied with the terms of the </w:t>
      </w:r>
      <w:r>
        <w:rPr>
          <w:color w:val="000009"/>
          <w:spacing w:val="-8"/>
        </w:rPr>
        <w:t xml:space="preserve">JVA </w:t>
      </w:r>
      <w:r>
        <w:rPr>
          <w:color w:val="000009"/>
        </w:rPr>
        <w:t>as has been found and deter</w:t>
      </w:r>
      <w:r>
        <w:rPr>
          <w:color w:val="000009"/>
        </w:rPr>
        <w:t xml:space="preserve">mined by the </w:t>
      </w:r>
      <w:r>
        <w:rPr>
          <w:color w:val="000009"/>
          <w:spacing w:val="-3"/>
        </w:rPr>
        <w:t xml:space="preserve">Tribunal </w:t>
      </w:r>
      <w:r>
        <w:rPr>
          <w:color w:val="000009"/>
        </w:rPr>
        <w:t xml:space="preserve">in its prior Awards. In a dispute such as the present where it has been necessary to render a series of Awards, it is necessary for the </w:t>
      </w:r>
      <w:r>
        <w:rPr>
          <w:color w:val="000009"/>
          <w:spacing w:val="-3"/>
        </w:rPr>
        <w:t xml:space="preserve">Tribunal </w:t>
      </w:r>
      <w:r>
        <w:rPr>
          <w:color w:val="000009"/>
        </w:rPr>
        <w:t>to apply the prior findings in any subsequent</w:t>
      </w:r>
      <w:r>
        <w:rPr>
          <w:color w:val="000009"/>
          <w:spacing w:val="-18"/>
        </w:rPr>
        <w:t xml:space="preserve"> </w:t>
      </w:r>
      <w:r>
        <w:rPr>
          <w:color w:val="000009"/>
        </w:rPr>
        <w:t>Award.”</w:t>
      </w:r>
    </w:p>
    <w:p w:rsidR="00223B1A" w:rsidRDefault="00223B1A">
      <w:pPr>
        <w:pStyle w:val="BodyText"/>
        <w:ind w:left="0"/>
        <w:jc w:val="left"/>
        <w:rPr>
          <w:sz w:val="30"/>
        </w:rPr>
      </w:pPr>
    </w:p>
    <w:p w:rsidR="00223B1A" w:rsidRDefault="00457C7C">
      <w:pPr>
        <w:pStyle w:val="ListParagraph"/>
        <w:numPr>
          <w:ilvl w:val="1"/>
          <w:numId w:val="16"/>
        </w:numPr>
        <w:tabs>
          <w:tab w:val="left" w:pos="786"/>
        </w:tabs>
        <w:spacing w:before="218" w:line="480" w:lineRule="auto"/>
        <w:ind w:left="786" w:right="118" w:hanging="568"/>
        <w:jc w:val="both"/>
        <w:rPr>
          <w:sz w:val="28"/>
        </w:rPr>
      </w:pPr>
      <w:r>
        <w:rPr>
          <w:color w:val="000009"/>
          <w:sz w:val="28"/>
        </w:rPr>
        <w:t>Having answered each of the submis</w:t>
      </w:r>
      <w:r>
        <w:rPr>
          <w:color w:val="000009"/>
          <w:sz w:val="28"/>
        </w:rPr>
        <w:t xml:space="preserve">sions of </w:t>
      </w:r>
      <w:r>
        <w:rPr>
          <w:color w:val="000009"/>
          <w:spacing w:val="-6"/>
          <w:sz w:val="28"/>
        </w:rPr>
        <w:t xml:space="preserve">Dr. </w:t>
      </w:r>
      <w:r>
        <w:rPr>
          <w:color w:val="000009"/>
          <w:sz w:val="28"/>
        </w:rPr>
        <w:t>Singhvi on behalf of the Appellants, we cannot help but be left with a feeling that</w:t>
      </w:r>
      <w:r>
        <w:rPr>
          <w:color w:val="000009"/>
          <w:spacing w:val="39"/>
          <w:sz w:val="28"/>
        </w:rPr>
        <w:t xml:space="preserve"> </w:t>
      </w:r>
      <w:r>
        <w:rPr>
          <w:color w:val="000009"/>
          <w:sz w:val="28"/>
        </w:rPr>
        <w:t>the Appellants are indulging in a speculative litigation with the fond hope that by flinging mud on a foreign arbitral award, some of the mud so flung</w:t>
      </w:r>
      <w:r>
        <w:rPr>
          <w:color w:val="000009"/>
          <w:spacing w:val="58"/>
          <w:sz w:val="28"/>
        </w:rPr>
        <w:t xml:space="preserve"> </w:t>
      </w:r>
      <w:r>
        <w:rPr>
          <w:color w:val="000009"/>
          <w:sz w:val="28"/>
        </w:rPr>
        <w:t>would</w:t>
      </w:r>
      <w:r>
        <w:rPr>
          <w:color w:val="000009"/>
          <w:spacing w:val="59"/>
          <w:sz w:val="28"/>
        </w:rPr>
        <w:t xml:space="preserve"> </w:t>
      </w:r>
      <w:r>
        <w:rPr>
          <w:color w:val="000009"/>
          <w:sz w:val="28"/>
        </w:rPr>
        <w:t>st</w:t>
      </w:r>
      <w:r>
        <w:rPr>
          <w:color w:val="000009"/>
          <w:sz w:val="28"/>
        </w:rPr>
        <w:t>ick.</w:t>
      </w:r>
      <w:r>
        <w:rPr>
          <w:color w:val="000009"/>
          <w:spacing w:val="59"/>
          <w:sz w:val="28"/>
        </w:rPr>
        <w:t xml:space="preserve"> </w:t>
      </w:r>
      <w:r>
        <w:rPr>
          <w:color w:val="000009"/>
          <w:spacing w:val="-4"/>
          <w:sz w:val="28"/>
        </w:rPr>
        <w:t>We</w:t>
      </w:r>
      <w:r>
        <w:rPr>
          <w:color w:val="000009"/>
          <w:spacing w:val="59"/>
          <w:sz w:val="28"/>
        </w:rPr>
        <w:t xml:space="preserve"> </w:t>
      </w:r>
      <w:r>
        <w:rPr>
          <w:color w:val="000009"/>
          <w:sz w:val="28"/>
        </w:rPr>
        <w:t>have</w:t>
      </w:r>
      <w:r>
        <w:rPr>
          <w:color w:val="000009"/>
          <w:spacing w:val="58"/>
          <w:sz w:val="28"/>
        </w:rPr>
        <w:t xml:space="preserve"> </w:t>
      </w:r>
      <w:r>
        <w:rPr>
          <w:color w:val="000009"/>
          <w:sz w:val="28"/>
        </w:rPr>
        <w:t>no</w:t>
      </w:r>
      <w:r>
        <w:rPr>
          <w:color w:val="000009"/>
          <w:spacing w:val="57"/>
          <w:sz w:val="28"/>
        </w:rPr>
        <w:t xml:space="preserve"> </w:t>
      </w:r>
      <w:r>
        <w:rPr>
          <w:color w:val="000009"/>
          <w:sz w:val="28"/>
        </w:rPr>
        <w:t>doubt</w:t>
      </w:r>
      <w:r>
        <w:rPr>
          <w:color w:val="000009"/>
          <w:spacing w:val="59"/>
          <w:sz w:val="28"/>
        </w:rPr>
        <w:t xml:space="preserve"> </w:t>
      </w:r>
      <w:r>
        <w:rPr>
          <w:color w:val="000009"/>
          <w:sz w:val="28"/>
        </w:rPr>
        <w:t>whatsoever</w:t>
      </w:r>
      <w:r>
        <w:rPr>
          <w:color w:val="000009"/>
          <w:spacing w:val="59"/>
          <w:sz w:val="28"/>
        </w:rPr>
        <w:t xml:space="preserve"> </w:t>
      </w:r>
      <w:r>
        <w:rPr>
          <w:color w:val="000009"/>
          <w:sz w:val="28"/>
        </w:rPr>
        <w:t>that</w:t>
      </w:r>
      <w:r>
        <w:rPr>
          <w:color w:val="000009"/>
          <w:spacing w:val="58"/>
          <w:sz w:val="28"/>
        </w:rPr>
        <w:t xml:space="preserve"> </w:t>
      </w:r>
      <w:r>
        <w:rPr>
          <w:color w:val="000009"/>
          <w:sz w:val="28"/>
        </w:rPr>
        <w:t>all</w:t>
      </w:r>
      <w:r>
        <w:rPr>
          <w:color w:val="000009"/>
          <w:spacing w:val="58"/>
          <w:sz w:val="28"/>
        </w:rPr>
        <w:t xml:space="preserve"> </w:t>
      </w:r>
      <w:r>
        <w:rPr>
          <w:color w:val="000009"/>
          <w:sz w:val="28"/>
        </w:rPr>
        <w:t>the</w:t>
      </w:r>
      <w:r>
        <w:rPr>
          <w:color w:val="000009"/>
          <w:spacing w:val="59"/>
          <w:sz w:val="28"/>
        </w:rPr>
        <w:t xml:space="preserve"> </w:t>
      </w:r>
      <w:r>
        <w:rPr>
          <w:color w:val="000009"/>
          <w:sz w:val="28"/>
        </w:rPr>
        <w:t>pleas</w:t>
      </w:r>
    </w:p>
    <w:p w:rsidR="00223B1A" w:rsidRDefault="00223B1A">
      <w:pPr>
        <w:spacing w:line="480" w:lineRule="auto"/>
        <w:jc w:val="both"/>
        <w:rPr>
          <w:sz w:val="28"/>
        </w:rPr>
        <w:sectPr w:rsidR="00223B1A">
          <w:pgSz w:w="11900" w:h="16840"/>
          <w:pgMar w:top="1380" w:right="1280" w:bottom="1220" w:left="940" w:header="0" w:footer="1022" w:gutter="0"/>
          <w:cols w:space="720"/>
        </w:sectPr>
      </w:pPr>
    </w:p>
    <w:p w:rsidR="00223B1A" w:rsidRDefault="00457C7C">
      <w:pPr>
        <w:pStyle w:val="BodyText"/>
        <w:spacing w:before="61" w:line="480" w:lineRule="auto"/>
        <w:ind w:left="786" w:right="108"/>
      </w:pPr>
      <w:r>
        <w:rPr>
          <w:color w:val="000009"/>
        </w:rPr>
        <w:t xml:space="preserve">taken by the Appellants are, in </w:t>
      </w:r>
      <w:r>
        <w:rPr>
          <w:color w:val="000009"/>
          <w:spacing w:val="-4"/>
        </w:rPr>
        <w:t xml:space="preserve">reality, </w:t>
      </w:r>
      <w:r>
        <w:rPr>
          <w:color w:val="000009"/>
        </w:rPr>
        <w:t xml:space="preserve">pleas going to the unfairness of the conclusions reached by the award, which is plainly a foray into the merits of the </w:t>
      </w:r>
      <w:r>
        <w:rPr>
          <w:color w:val="000009"/>
          <w:spacing w:val="-3"/>
        </w:rPr>
        <w:t xml:space="preserve">matter, </w:t>
      </w:r>
      <w:r>
        <w:rPr>
          <w:color w:val="000009"/>
        </w:rPr>
        <w:t xml:space="preserve">and which is plainly proscribed by Section 48 of the Arbitration Act read with the New </w:t>
      </w:r>
      <w:r>
        <w:rPr>
          <w:color w:val="000009"/>
          <w:spacing w:val="-8"/>
        </w:rPr>
        <w:t xml:space="preserve">York </w:t>
      </w:r>
      <w:r>
        <w:rPr>
          <w:color w:val="000009"/>
        </w:rPr>
        <w:t xml:space="preserve">Convention. </w:t>
      </w:r>
      <w:r>
        <w:rPr>
          <w:color w:val="000009"/>
          <w:spacing w:val="-4"/>
        </w:rPr>
        <w:t xml:space="preserve">We </w:t>
      </w:r>
      <w:r>
        <w:rPr>
          <w:color w:val="000009"/>
        </w:rPr>
        <w:t>have read, in detail, the four awards passed by the learned sole arbitrator and are satisfied that he has exhaustively discussed the evidence and arr</w:t>
      </w:r>
      <w:r>
        <w:rPr>
          <w:color w:val="000009"/>
        </w:rPr>
        <w:t>ived at detailed findings for each of the issues, claims and counter-claims, and finally accepted the Respondent’s case and rejected the Appellants’. Given the fact that our jurisdiction under Article 136 of the Constitution is itself limited, and given th</w:t>
      </w:r>
      <w:r>
        <w:rPr>
          <w:color w:val="000009"/>
        </w:rPr>
        <w:t>e fact that this Court’s time has unnecessarily been taken by a case which has already been dealt with by four exhaustive awards on merits and also by the impugned judgment of the Bombay High Court, we dismiss these appeals with costs of INR 50 lakhs, to b</w:t>
      </w:r>
      <w:r>
        <w:rPr>
          <w:color w:val="000009"/>
        </w:rPr>
        <w:t>e paid by the Appellant to Respondent No.1 within 4 weeks from</w:t>
      </w:r>
      <w:r>
        <w:rPr>
          <w:color w:val="000009"/>
          <w:spacing w:val="-5"/>
        </w:rPr>
        <w:t xml:space="preserve"> today.</w:t>
      </w:r>
    </w:p>
    <w:p w:rsidR="00223B1A" w:rsidRDefault="00223B1A">
      <w:pPr>
        <w:pStyle w:val="BodyText"/>
        <w:spacing w:before="1"/>
        <w:ind w:left="0"/>
        <w:jc w:val="left"/>
      </w:pPr>
    </w:p>
    <w:p w:rsidR="00223B1A" w:rsidRDefault="00457C7C">
      <w:pPr>
        <w:pStyle w:val="Heading1"/>
        <w:ind w:left="5542" w:right="726"/>
        <w:jc w:val="left"/>
      </w:pPr>
      <w:r>
        <w:rPr>
          <w:color w:val="000009"/>
        </w:rPr>
        <w:t>.……………………………J. (R.F. Nariman)</w:t>
      </w:r>
    </w:p>
    <w:p w:rsidR="00223B1A" w:rsidRDefault="00223B1A">
      <w:pPr>
        <w:pStyle w:val="BodyText"/>
        <w:ind w:left="0"/>
        <w:jc w:val="left"/>
        <w:rPr>
          <w:b/>
          <w:sz w:val="30"/>
        </w:rPr>
      </w:pPr>
    </w:p>
    <w:p w:rsidR="00223B1A" w:rsidRDefault="00223B1A">
      <w:pPr>
        <w:pStyle w:val="BodyText"/>
        <w:ind w:left="0"/>
        <w:jc w:val="left"/>
        <w:rPr>
          <w:b/>
          <w:sz w:val="26"/>
        </w:rPr>
      </w:pPr>
    </w:p>
    <w:p w:rsidR="00223B1A" w:rsidRDefault="00457C7C">
      <w:pPr>
        <w:ind w:left="5542" w:right="726"/>
        <w:rPr>
          <w:b/>
          <w:sz w:val="28"/>
        </w:rPr>
      </w:pPr>
      <w:r>
        <w:rPr>
          <w:b/>
          <w:color w:val="000009"/>
          <w:sz w:val="28"/>
        </w:rPr>
        <w:t>.……………………………J. (Aniruddha Bose)</w:t>
      </w:r>
    </w:p>
    <w:p w:rsidR="00223B1A" w:rsidRDefault="00223B1A">
      <w:pPr>
        <w:pStyle w:val="BodyText"/>
        <w:ind w:left="0"/>
        <w:jc w:val="left"/>
        <w:rPr>
          <w:b/>
          <w:sz w:val="20"/>
        </w:rPr>
      </w:pPr>
    </w:p>
    <w:p w:rsidR="00223B1A" w:rsidRDefault="00223B1A">
      <w:pPr>
        <w:pStyle w:val="BodyText"/>
        <w:spacing w:before="1"/>
        <w:ind w:left="0"/>
        <w:jc w:val="left"/>
        <w:rPr>
          <w:b/>
        </w:rPr>
      </w:pPr>
    </w:p>
    <w:p w:rsidR="00223B1A" w:rsidRDefault="00223B1A">
      <w:pPr>
        <w:sectPr w:rsidR="00223B1A">
          <w:pgSz w:w="11900" w:h="16840"/>
          <w:pgMar w:top="1380" w:right="1280" w:bottom="1220" w:left="940" w:header="0" w:footer="1022" w:gutter="0"/>
          <w:cols w:space="720"/>
        </w:sectPr>
      </w:pPr>
    </w:p>
    <w:p w:rsidR="00223B1A" w:rsidRDefault="00223B1A">
      <w:pPr>
        <w:pStyle w:val="BodyText"/>
        <w:ind w:left="0"/>
        <w:jc w:val="left"/>
        <w:rPr>
          <w:b/>
          <w:sz w:val="30"/>
        </w:rPr>
      </w:pPr>
    </w:p>
    <w:p w:rsidR="00223B1A" w:rsidRDefault="00223B1A">
      <w:pPr>
        <w:pStyle w:val="BodyText"/>
        <w:spacing w:before="10"/>
        <w:ind w:left="0"/>
        <w:jc w:val="left"/>
        <w:rPr>
          <w:b/>
          <w:sz w:val="33"/>
        </w:rPr>
      </w:pPr>
    </w:p>
    <w:p w:rsidR="00223B1A" w:rsidRDefault="00457C7C">
      <w:pPr>
        <w:spacing w:before="1"/>
        <w:ind w:left="786"/>
        <w:rPr>
          <w:b/>
          <w:sz w:val="28"/>
        </w:rPr>
      </w:pPr>
      <w:r>
        <w:rPr>
          <w:b/>
          <w:color w:val="000009"/>
          <w:sz w:val="28"/>
        </w:rPr>
        <w:t>New Delhi;</w:t>
      </w:r>
    </w:p>
    <w:p w:rsidR="00223B1A" w:rsidRDefault="00457C7C">
      <w:pPr>
        <w:ind w:left="786"/>
        <w:rPr>
          <w:b/>
          <w:sz w:val="28"/>
        </w:rPr>
      </w:pPr>
      <w:r>
        <w:rPr>
          <w:b/>
          <w:color w:val="000009"/>
          <w:sz w:val="28"/>
        </w:rPr>
        <w:t>13 February, 2020.</w:t>
      </w:r>
    </w:p>
    <w:p w:rsidR="00223B1A" w:rsidRDefault="00457C7C">
      <w:pPr>
        <w:spacing w:before="91"/>
        <w:ind w:left="786" w:right="804"/>
        <w:rPr>
          <w:b/>
          <w:sz w:val="28"/>
        </w:rPr>
      </w:pPr>
      <w:r>
        <w:br w:type="column"/>
      </w:r>
      <w:r>
        <w:rPr>
          <w:b/>
          <w:color w:val="000009"/>
          <w:sz w:val="28"/>
        </w:rPr>
        <w:t>……………………………J. (V. Ramasubramanian)</w:t>
      </w:r>
    </w:p>
    <w:sectPr w:rsidR="00223B1A" w:rsidSect="00223B1A">
      <w:type w:val="continuous"/>
      <w:pgSz w:w="11900" w:h="16840"/>
      <w:pgMar w:top="1440" w:right="1280" w:bottom="1220" w:left="940" w:header="720" w:footer="720" w:gutter="0"/>
      <w:cols w:num="2" w:space="720" w:equalWidth="0">
        <w:col w:w="3247" w:space="1509"/>
        <w:col w:w="492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C7C" w:rsidRDefault="00457C7C" w:rsidP="00223B1A">
      <w:r>
        <w:separator/>
      </w:r>
    </w:p>
  </w:endnote>
  <w:endnote w:type="continuationSeparator" w:id="1">
    <w:p w:rsidR="00457C7C" w:rsidRDefault="00457C7C" w:rsidP="00223B1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A" w:rsidRDefault="00223B1A">
    <w:pPr>
      <w:pStyle w:val="BodyText"/>
      <w:spacing w:line="14" w:lineRule="auto"/>
      <w:ind w:left="0"/>
      <w:jc w:val="left"/>
      <w:rPr>
        <w:sz w:val="20"/>
      </w:rPr>
    </w:pPr>
    <w:r w:rsidRPr="00223B1A">
      <w:pict>
        <v:shapetype id="_x0000_t202" coordsize="21600,21600" o:spt="202" path="m,l,21600r21600,l21600,xe">
          <v:stroke joinstyle="miter"/>
          <v:path gradientshapeok="t" o:connecttype="rect"/>
        </v:shapetype>
        <v:shape id="_x0000_s2057" type="#_x0000_t202" style="position:absolute;margin-left:500.5pt;margin-top:779.9pt;width:25pt;height:14.85pt;z-index:-253064192;mso-position-horizontal-relative:page;mso-position-vertical-relative:page" filled="f" stroked="f">
          <v:textbox inset="0,0,0,0">
            <w:txbxContent>
              <w:p w:rsidR="00223B1A" w:rsidRDefault="00223B1A">
                <w:pPr>
                  <w:spacing w:before="3"/>
                  <w:ind w:left="40"/>
                  <w:rPr>
                    <w:rFonts w:ascii="Verdana"/>
                  </w:rPr>
                </w:pPr>
                <w:r>
                  <w:fldChar w:fldCharType="begin"/>
                </w:r>
                <w:r w:rsidR="00457C7C">
                  <w:rPr>
                    <w:rFonts w:ascii="Verdana"/>
                    <w:color w:val="000009"/>
                  </w:rPr>
                  <w:instrText xml:space="preserve"> PAGE </w:instrText>
                </w:r>
                <w:r>
                  <w:fldChar w:fldCharType="separate"/>
                </w:r>
                <w:r w:rsidR="00457C7C">
                  <w:rPr>
                    <w:rFonts w:ascii="Verdana"/>
                    <w:noProof/>
                    <w:color w:val="000009"/>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A" w:rsidRDefault="00223B1A">
    <w:pPr>
      <w:pStyle w:val="BodyText"/>
      <w:spacing w:line="14" w:lineRule="auto"/>
      <w:ind w:left="0"/>
      <w:jc w:val="left"/>
      <w:rPr>
        <w:sz w:val="20"/>
      </w:rPr>
    </w:pPr>
    <w:r w:rsidRPr="00223B1A">
      <w:pict>
        <v:shapetype id="_x0000_t202" coordsize="21600,21600" o:spt="202" path="m,l,21600r21600,l21600,xe">
          <v:stroke joinstyle="miter"/>
          <v:path gradientshapeok="t" o:connecttype="rect"/>
        </v:shapetype>
        <v:shape id="_x0000_s2056" type="#_x0000_t202" style="position:absolute;margin-left:501.5pt;margin-top:779.9pt;width:23pt;height:14.85pt;z-index:-253063168;mso-position-horizontal-relative:page;mso-position-vertical-relative:page" filled="f" stroked="f">
          <v:textbox inset="0,0,0,0">
            <w:txbxContent>
              <w:p w:rsidR="00223B1A" w:rsidRDefault="00457C7C">
                <w:pPr>
                  <w:spacing w:before="3"/>
                  <w:ind w:left="20"/>
                  <w:rPr>
                    <w:rFonts w:ascii="Verdana"/>
                  </w:rPr>
                </w:pPr>
                <w:r>
                  <w:rPr>
                    <w:rFonts w:ascii="Verdana"/>
                    <w:color w:val="000009"/>
                  </w:rPr>
                  <w:t>110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A" w:rsidRDefault="00223B1A">
    <w:pPr>
      <w:pStyle w:val="BodyText"/>
      <w:spacing w:line="14" w:lineRule="auto"/>
      <w:ind w:left="0"/>
      <w:jc w:val="left"/>
      <w:rPr>
        <w:sz w:val="20"/>
      </w:rPr>
    </w:pPr>
    <w:r w:rsidRPr="00223B1A">
      <w:pict>
        <v:shapetype id="_x0000_t202" coordsize="21600,21600" o:spt="202" path="m,l,21600r21600,l21600,xe">
          <v:stroke joinstyle="miter"/>
          <v:path gradientshapeok="t" o:connecttype="rect"/>
        </v:shapetype>
        <v:shape id="_x0000_s2055" type="#_x0000_t202" style="position:absolute;margin-left:500.5pt;margin-top:779.9pt;width:25pt;height:14.85pt;z-index:-253062144;mso-position-horizontal-relative:page;mso-position-vertical-relative:page" filled="f" stroked="f">
          <v:textbox inset="0,0,0,0">
            <w:txbxContent>
              <w:p w:rsidR="00223B1A" w:rsidRDefault="00223B1A">
                <w:pPr>
                  <w:spacing w:before="3"/>
                  <w:ind w:left="40"/>
                  <w:rPr>
                    <w:rFonts w:ascii="Verdana"/>
                  </w:rPr>
                </w:pPr>
                <w:r>
                  <w:fldChar w:fldCharType="begin"/>
                </w:r>
                <w:r w:rsidR="00457C7C">
                  <w:rPr>
                    <w:rFonts w:ascii="Verdana"/>
                    <w:color w:val="000009"/>
                  </w:rPr>
                  <w:instrText xml:space="preserve"> PAGE </w:instrText>
                </w:r>
                <w:r>
                  <w:fldChar w:fldCharType="separate"/>
                </w:r>
                <w:r w:rsidR="00457C7C">
                  <w:t>111</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A" w:rsidRDefault="00223B1A">
    <w:pPr>
      <w:pStyle w:val="BodyText"/>
      <w:spacing w:line="14" w:lineRule="auto"/>
      <w:ind w:left="0"/>
      <w:jc w:val="left"/>
      <w:rPr>
        <w:sz w:val="20"/>
      </w:rPr>
    </w:pPr>
    <w:r w:rsidRPr="00223B1A">
      <w:pict>
        <v:shapetype id="_x0000_t202" coordsize="21600,21600" o:spt="202" path="m,l,21600r21600,l21600,xe">
          <v:stroke joinstyle="miter"/>
          <v:path gradientshapeok="t" o:connecttype="rect"/>
        </v:shapetype>
        <v:shape id="_x0000_s2054" type="#_x0000_t202" style="position:absolute;margin-left:501.5pt;margin-top:779.9pt;width:23pt;height:14.85pt;z-index:-253061120;mso-position-horizontal-relative:page;mso-position-vertical-relative:page" filled="f" stroked="f">
          <v:textbox inset="0,0,0,0">
            <w:txbxContent>
              <w:p w:rsidR="00223B1A" w:rsidRDefault="00457C7C">
                <w:pPr>
                  <w:spacing w:before="3"/>
                  <w:ind w:left="20"/>
                  <w:rPr>
                    <w:rFonts w:ascii="Verdana"/>
                  </w:rPr>
                </w:pPr>
                <w:r>
                  <w:rPr>
                    <w:rFonts w:ascii="Verdana"/>
                    <w:color w:val="000009"/>
                  </w:rPr>
                  <w:t>120</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A" w:rsidRDefault="00223B1A">
    <w:pPr>
      <w:pStyle w:val="BodyText"/>
      <w:spacing w:line="14" w:lineRule="auto"/>
      <w:ind w:left="0"/>
      <w:jc w:val="left"/>
      <w:rPr>
        <w:sz w:val="20"/>
      </w:rPr>
    </w:pPr>
    <w:r w:rsidRPr="00223B1A">
      <w:pict>
        <v:shapetype id="_x0000_t202" coordsize="21600,21600" o:spt="202" path="m,l,21600r21600,l21600,xe">
          <v:stroke joinstyle="miter"/>
          <v:path gradientshapeok="t" o:connecttype="rect"/>
        </v:shapetype>
        <v:shape id="_x0000_s2053" type="#_x0000_t202" style="position:absolute;margin-left:500.5pt;margin-top:779.9pt;width:25pt;height:14.85pt;z-index:-253060096;mso-position-horizontal-relative:page;mso-position-vertical-relative:page" filled="f" stroked="f">
          <v:textbox inset="0,0,0,0">
            <w:txbxContent>
              <w:p w:rsidR="00223B1A" w:rsidRDefault="00223B1A">
                <w:pPr>
                  <w:spacing w:before="3"/>
                  <w:ind w:left="40"/>
                  <w:rPr>
                    <w:rFonts w:ascii="Verdana"/>
                  </w:rPr>
                </w:pPr>
                <w:r>
                  <w:fldChar w:fldCharType="begin"/>
                </w:r>
                <w:r w:rsidR="00457C7C">
                  <w:rPr>
                    <w:rFonts w:ascii="Verdana"/>
                    <w:color w:val="000009"/>
                  </w:rPr>
                  <w:instrText xml:space="preserve"> PAGE </w:instrText>
                </w:r>
                <w:r>
                  <w:fldChar w:fldCharType="separate"/>
                </w:r>
                <w:r w:rsidR="00457C7C">
                  <w:t>121</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A" w:rsidRDefault="00223B1A">
    <w:pPr>
      <w:pStyle w:val="BodyText"/>
      <w:spacing w:line="14" w:lineRule="auto"/>
      <w:ind w:left="0"/>
      <w:jc w:val="left"/>
      <w:rPr>
        <w:sz w:val="20"/>
      </w:rPr>
    </w:pPr>
    <w:r w:rsidRPr="00223B1A">
      <w:pict>
        <v:shapetype id="_x0000_t202" coordsize="21600,21600" o:spt="202" path="m,l,21600r21600,l21600,xe">
          <v:stroke joinstyle="miter"/>
          <v:path gradientshapeok="t" o:connecttype="rect"/>
        </v:shapetype>
        <v:shape id="_x0000_s2052" type="#_x0000_t202" style="position:absolute;margin-left:501.5pt;margin-top:779.9pt;width:23pt;height:14.85pt;z-index:-253059072;mso-position-horizontal-relative:page;mso-position-vertical-relative:page" filled="f" stroked="f">
          <v:textbox inset="0,0,0,0">
            <w:txbxContent>
              <w:p w:rsidR="00223B1A" w:rsidRDefault="00457C7C">
                <w:pPr>
                  <w:spacing w:before="3"/>
                  <w:ind w:left="20"/>
                  <w:rPr>
                    <w:rFonts w:ascii="Verdana"/>
                  </w:rPr>
                </w:pPr>
                <w:r>
                  <w:rPr>
                    <w:rFonts w:ascii="Verdana"/>
                    <w:color w:val="000009"/>
                  </w:rPr>
                  <w:t>130</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A" w:rsidRDefault="00223B1A">
    <w:pPr>
      <w:pStyle w:val="BodyText"/>
      <w:spacing w:line="14" w:lineRule="auto"/>
      <w:ind w:left="0"/>
      <w:jc w:val="left"/>
      <w:rPr>
        <w:sz w:val="20"/>
      </w:rPr>
    </w:pPr>
    <w:r w:rsidRPr="00223B1A">
      <w:pict>
        <v:shapetype id="_x0000_t202" coordsize="21600,21600" o:spt="202" path="m,l,21600r21600,l21600,xe">
          <v:stroke joinstyle="miter"/>
          <v:path gradientshapeok="t" o:connecttype="rect"/>
        </v:shapetype>
        <v:shape id="_x0000_s2051" type="#_x0000_t202" style="position:absolute;margin-left:500.5pt;margin-top:779.9pt;width:25pt;height:14.85pt;z-index:-253058048;mso-position-horizontal-relative:page;mso-position-vertical-relative:page" filled="f" stroked="f">
          <v:textbox inset="0,0,0,0">
            <w:txbxContent>
              <w:p w:rsidR="00223B1A" w:rsidRDefault="00223B1A">
                <w:pPr>
                  <w:spacing w:before="3"/>
                  <w:ind w:left="40"/>
                  <w:rPr>
                    <w:rFonts w:ascii="Verdana"/>
                  </w:rPr>
                </w:pPr>
                <w:r>
                  <w:fldChar w:fldCharType="begin"/>
                </w:r>
                <w:r w:rsidR="00457C7C">
                  <w:rPr>
                    <w:rFonts w:ascii="Verdana"/>
                    <w:color w:val="000009"/>
                  </w:rPr>
                  <w:instrText xml:space="preserve"> PAGE </w:instrText>
                </w:r>
                <w:r>
                  <w:fldChar w:fldCharType="separate"/>
                </w:r>
                <w:r w:rsidR="00457C7C">
                  <w:t>131</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A" w:rsidRDefault="00223B1A">
    <w:pPr>
      <w:pStyle w:val="BodyText"/>
      <w:spacing w:line="14" w:lineRule="auto"/>
      <w:ind w:left="0"/>
      <w:jc w:val="left"/>
      <w:rPr>
        <w:sz w:val="20"/>
      </w:rPr>
    </w:pPr>
    <w:r w:rsidRPr="00223B1A">
      <w:pict>
        <v:shapetype id="_x0000_t202" coordsize="21600,21600" o:spt="202" path="m,l,21600r21600,l21600,xe">
          <v:stroke joinstyle="miter"/>
          <v:path gradientshapeok="t" o:connecttype="rect"/>
        </v:shapetype>
        <v:shape id="_x0000_s2050" type="#_x0000_t202" style="position:absolute;margin-left:501.5pt;margin-top:779.9pt;width:23pt;height:14.85pt;z-index:-253057024;mso-position-horizontal-relative:page;mso-position-vertical-relative:page" filled="f" stroked="f">
          <v:textbox inset="0,0,0,0">
            <w:txbxContent>
              <w:p w:rsidR="00223B1A" w:rsidRDefault="00457C7C">
                <w:pPr>
                  <w:spacing w:before="3"/>
                  <w:ind w:left="20"/>
                  <w:rPr>
                    <w:rFonts w:ascii="Verdana"/>
                  </w:rPr>
                </w:pPr>
                <w:r>
                  <w:rPr>
                    <w:rFonts w:ascii="Verdana"/>
                    <w:color w:val="000009"/>
                  </w:rPr>
                  <w:t>140</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A" w:rsidRDefault="00223B1A">
    <w:pPr>
      <w:pStyle w:val="BodyText"/>
      <w:spacing w:line="14" w:lineRule="auto"/>
      <w:ind w:left="0"/>
      <w:jc w:val="left"/>
      <w:rPr>
        <w:sz w:val="20"/>
      </w:rPr>
    </w:pPr>
    <w:r w:rsidRPr="00223B1A">
      <w:pict>
        <v:shapetype id="_x0000_t202" coordsize="21600,21600" o:spt="202" path="m,l,21600r21600,l21600,xe">
          <v:stroke joinstyle="miter"/>
          <v:path gradientshapeok="t" o:connecttype="rect"/>
        </v:shapetype>
        <v:shape id="_x0000_s2049" type="#_x0000_t202" style="position:absolute;margin-left:500.5pt;margin-top:779.9pt;width:25pt;height:14.85pt;z-index:-253056000;mso-position-horizontal-relative:page;mso-position-vertical-relative:page" filled="f" stroked="f">
          <v:textbox inset="0,0,0,0">
            <w:txbxContent>
              <w:p w:rsidR="00223B1A" w:rsidRDefault="00223B1A">
                <w:pPr>
                  <w:spacing w:before="3"/>
                  <w:ind w:left="40"/>
                  <w:rPr>
                    <w:rFonts w:ascii="Verdana"/>
                  </w:rPr>
                </w:pPr>
                <w:r>
                  <w:fldChar w:fldCharType="begin"/>
                </w:r>
                <w:r w:rsidR="00457C7C">
                  <w:rPr>
                    <w:rFonts w:ascii="Verdana"/>
                    <w:color w:val="000009"/>
                  </w:rPr>
                  <w:instrText xml:space="preserve"> PAGE </w:instrText>
                </w:r>
                <w:r>
                  <w:fldChar w:fldCharType="separate"/>
                </w:r>
                <w:r w:rsidR="00457C7C">
                  <w:t>141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C7C" w:rsidRDefault="00457C7C" w:rsidP="00223B1A">
      <w:r>
        <w:separator/>
      </w:r>
    </w:p>
  </w:footnote>
  <w:footnote w:type="continuationSeparator" w:id="1">
    <w:p w:rsidR="00457C7C" w:rsidRDefault="00457C7C" w:rsidP="00223B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F0EDC"/>
    <w:multiLevelType w:val="hybridMultilevel"/>
    <w:tmpl w:val="6EECAEC4"/>
    <w:lvl w:ilvl="0" w:tplc="39CE0AEE">
      <w:start w:val="1"/>
      <w:numFmt w:val="lowerLetter"/>
      <w:lvlText w:val="%1)"/>
      <w:lvlJc w:val="left"/>
      <w:pPr>
        <w:ind w:left="1778" w:hanging="356"/>
        <w:jc w:val="left"/>
      </w:pPr>
      <w:rPr>
        <w:rFonts w:ascii="Arial" w:eastAsia="Arial" w:hAnsi="Arial" w:cs="Arial" w:hint="default"/>
        <w:b/>
        <w:bCs/>
        <w:color w:val="000009"/>
        <w:spacing w:val="-1"/>
        <w:w w:val="100"/>
        <w:sz w:val="28"/>
        <w:szCs w:val="28"/>
        <w:lang w:val="en-US" w:eastAsia="en-US" w:bidi="en-US"/>
      </w:rPr>
    </w:lvl>
    <w:lvl w:ilvl="1" w:tplc="BFC8D926">
      <w:numFmt w:val="bullet"/>
      <w:lvlText w:val="•"/>
      <w:lvlJc w:val="left"/>
      <w:pPr>
        <w:ind w:left="2570" w:hanging="356"/>
      </w:pPr>
      <w:rPr>
        <w:rFonts w:hint="default"/>
        <w:lang w:val="en-US" w:eastAsia="en-US" w:bidi="en-US"/>
      </w:rPr>
    </w:lvl>
    <w:lvl w:ilvl="2" w:tplc="0848237C">
      <w:numFmt w:val="bullet"/>
      <w:lvlText w:val="•"/>
      <w:lvlJc w:val="left"/>
      <w:pPr>
        <w:ind w:left="3360" w:hanging="356"/>
      </w:pPr>
      <w:rPr>
        <w:rFonts w:hint="default"/>
        <w:lang w:val="en-US" w:eastAsia="en-US" w:bidi="en-US"/>
      </w:rPr>
    </w:lvl>
    <w:lvl w:ilvl="3" w:tplc="A8C074EC">
      <w:numFmt w:val="bullet"/>
      <w:lvlText w:val="•"/>
      <w:lvlJc w:val="left"/>
      <w:pPr>
        <w:ind w:left="4150" w:hanging="356"/>
      </w:pPr>
      <w:rPr>
        <w:rFonts w:hint="default"/>
        <w:lang w:val="en-US" w:eastAsia="en-US" w:bidi="en-US"/>
      </w:rPr>
    </w:lvl>
    <w:lvl w:ilvl="4" w:tplc="087E36F8">
      <w:numFmt w:val="bullet"/>
      <w:lvlText w:val="•"/>
      <w:lvlJc w:val="left"/>
      <w:pPr>
        <w:ind w:left="4940" w:hanging="356"/>
      </w:pPr>
      <w:rPr>
        <w:rFonts w:hint="default"/>
        <w:lang w:val="en-US" w:eastAsia="en-US" w:bidi="en-US"/>
      </w:rPr>
    </w:lvl>
    <w:lvl w:ilvl="5" w:tplc="507E77DA">
      <w:numFmt w:val="bullet"/>
      <w:lvlText w:val="•"/>
      <w:lvlJc w:val="left"/>
      <w:pPr>
        <w:ind w:left="5730" w:hanging="356"/>
      </w:pPr>
      <w:rPr>
        <w:rFonts w:hint="default"/>
        <w:lang w:val="en-US" w:eastAsia="en-US" w:bidi="en-US"/>
      </w:rPr>
    </w:lvl>
    <w:lvl w:ilvl="6" w:tplc="59FA4BAA">
      <w:numFmt w:val="bullet"/>
      <w:lvlText w:val="•"/>
      <w:lvlJc w:val="left"/>
      <w:pPr>
        <w:ind w:left="6520" w:hanging="356"/>
      </w:pPr>
      <w:rPr>
        <w:rFonts w:hint="default"/>
        <w:lang w:val="en-US" w:eastAsia="en-US" w:bidi="en-US"/>
      </w:rPr>
    </w:lvl>
    <w:lvl w:ilvl="7" w:tplc="1C94AFAA">
      <w:numFmt w:val="bullet"/>
      <w:lvlText w:val="•"/>
      <w:lvlJc w:val="left"/>
      <w:pPr>
        <w:ind w:left="7310" w:hanging="356"/>
      </w:pPr>
      <w:rPr>
        <w:rFonts w:hint="default"/>
        <w:lang w:val="en-US" w:eastAsia="en-US" w:bidi="en-US"/>
      </w:rPr>
    </w:lvl>
    <w:lvl w:ilvl="8" w:tplc="B5C4C79C">
      <w:numFmt w:val="bullet"/>
      <w:lvlText w:val="•"/>
      <w:lvlJc w:val="left"/>
      <w:pPr>
        <w:ind w:left="8100" w:hanging="356"/>
      </w:pPr>
      <w:rPr>
        <w:rFonts w:hint="default"/>
        <w:lang w:val="en-US" w:eastAsia="en-US" w:bidi="en-US"/>
      </w:rPr>
    </w:lvl>
  </w:abstractNum>
  <w:abstractNum w:abstractNumId="1">
    <w:nsid w:val="0CA962A0"/>
    <w:multiLevelType w:val="hybridMultilevel"/>
    <w:tmpl w:val="C57A6642"/>
    <w:lvl w:ilvl="0" w:tplc="6CD48DAC">
      <w:start w:val="67"/>
      <w:numFmt w:val="decimal"/>
      <w:lvlText w:val="%1."/>
      <w:lvlJc w:val="left"/>
      <w:pPr>
        <w:ind w:left="1778" w:hanging="518"/>
        <w:jc w:val="left"/>
      </w:pPr>
      <w:rPr>
        <w:rFonts w:ascii="Arial" w:eastAsia="Arial" w:hAnsi="Arial" w:cs="Arial" w:hint="default"/>
        <w:b/>
        <w:bCs/>
        <w:color w:val="000009"/>
        <w:spacing w:val="-37"/>
        <w:w w:val="100"/>
        <w:sz w:val="28"/>
        <w:szCs w:val="28"/>
        <w:lang w:val="en-US" w:eastAsia="en-US" w:bidi="en-US"/>
      </w:rPr>
    </w:lvl>
    <w:lvl w:ilvl="1" w:tplc="84C02BAE">
      <w:numFmt w:val="bullet"/>
      <w:lvlText w:val="•"/>
      <w:lvlJc w:val="left"/>
      <w:pPr>
        <w:ind w:left="2570" w:hanging="518"/>
      </w:pPr>
      <w:rPr>
        <w:rFonts w:hint="default"/>
        <w:lang w:val="en-US" w:eastAsia="en-US" w:bidi="en-US"/>
      </w:rPr>
    </w:lvl>
    <w:lvl w:ilvl="2" w:tplc="18C0F522">
      <w:numFmt w:val="bullet"/>
      <w:lvlText w:val="•"/>
      <w:lvlJc w:val="left"/>
      <w:pPr>
        <w:ind w:left="3360" w:hanging="518"/>
      </w:pPr>
      <w:rPr>
        <w:rFonts w:hint="default"/>
        <w:lang w:val="en-US" w:eastAsia="en-US" w:bidi="en-US"/>
      </w:rPr>
    </w:lvl>
    <w:lvl w:ilvl="3" w:tplc="CA105908">
      <w:numFmt w:val="bullet"/>
      <w:lvlText w:val="•"/>
      <w:lvlJc w:val="left"/>
      <w:pPr>
        <w:ind w:left="4150" w:hanging="518"/>
      </w:pPr>
      <w:rPr>
        <w:rFonts w:hint="default"/>
        <w:lang w:val="en-US" w:eastAsia="en-US" w:bidi="en-US"/>
      </w:rPr>
    </w:lvl>
    <w:lvl w:ilvl="4" w:tplc="1794FD58">
      <w:numFmt w:val="bullet"/>
      <w:lvlText w:val="•"/>
      <w:lvlJc w:val="left"/>
      <w:pPr>
        <w:ind w:left="4940" w:hanging="518"/>
      </w:pPr>
      <w:rPr>
        <w:rFonts w:hint="default"/>
        <w:lang w:val="en-US" w:eastAsia="en-US" w:bidi="en-US"/>
      </w:rPr>
    </w:lvl>
    <w:lvl w:ilvl="5" w:tplc="D8DAA462">
      <w:numFmt w:val="bullet"/>
      <w:lvlText w:val="•"/>
      <w:lvlJc w:val="left"/>
      <w:pPr>
        <w:ind w:left="5730" w:hanging="518"/>
      </w:pPr>
      <w:rPr>
        <w:rFonts w:hint="default"/>
        <w:lang w:val="en-US" w:eastAsia="en-US" w:bidi="en-US"/>
      </w:rPr>
    </w:lvl>
    <w:lvl w:ilvl="6" w:tplc="D1900B78">
      <w:numFmt w:val="bullet"/>
      <w:lvlText w:val="•"/>
      <w:lvlJc w:val="left"/>
      <w:pPr>
        <w:ind w:left="6520" w:hanging="518"/>
      </w:pPr>
      <w:rPr>
        <w:rFonts w:hint="default"/>
        <w:lang w:val="en-US" w:eastAsia="en-US" w:bidi="en-US"/>
      </w:rPr>
    </w:lvl>
    <w:lvl w:ilvl="7" w:tplc="64C2C94E">
      <w:numFmt w:val="bullet"/>
      <w:lvlText w:val="•"/>
      <w:lvlJc w:val="left"/>
      <w:pPr>
        <w:ind w:left="7310" w:hanging="518"/>
      </w:pPr>
      <w:rPr>
        <w:rFonts w:hint="default"/>
        <w:lang w:val="en-US" w:eastAsia="en-US" w:bidi="en-US"/>
      </w:rPr>
    </w:lvl>
    <w:lvl w:ilvl="8" w:tplc="2AA444AA">
      <w:numFmt w:val="bullet"/>
      <w:lvlText w:val="•"/>
      <w:lvlJc w:val="left"/>
      <w:pPr>
        <w:ind w:left="8100" w:hanging="518"/>
      </w:pPr>
      <w:rPr>
        <w:rFonts w:hint="default"/>
        <w:lang w:val="en-US" w:eastAsia="en-US" w:bidi="en-US"/>
      </w:rPr>
    </w:lvl>
  </w:abstractNum>
  <w:abstractNum w:abstractNumId="2">
    <w:nsid w:val="0FCE74B7"/>
    <w:multiLevelType w:val="hybridMultilevel"/>
    <w:tmpl w:val="A36CDF7E"/>
    <w:lvl w:ilvl="0" w:tplc="78C82DE8">
      <w:start w:val="1"/>
      <w:numFmt w:val="lowerRoman"/>
      <w:lvlText w:val="(%1)"/>
      <w:lvlJc w:val="left"/>
      <w:pPr>
        <w:ind w:left="1778" w:hanging="884"/>
        <w:jc w:val="left"/>
      </w:pPr>
      <w:rPr>
        <w:rFonts w:ascii="Arial" w:eastAsia="Arial" w:hAnsi="Arial" w:cs="Arial" w:hint="default"/>
        <w:color w:val="000009"/>
        <w:spacing w:val="-29"/>
        <w:w w:val="100"/>
        <w:sz w:val="28"/>
        <w:szCs w:val="28"/>
        <w:lang w:val="en-US" w:eastAsia="en-US" w:bidi="en-US"/>
      </w:rPr>
    </w:lvl>
    <w:lvl w:ilvl="1" w:tplc="9C98DB28">
      <w:numFmt w:val="bullet"/>
      <w:lvlText w:val="•"/>
      <w:lvlJc w:val="left"/>
      <w:pPr>
        <w:ind w:left="2660" w:hanging="884"/>
      </w:pPr>
      <w:rPr>
        <w:rFonts w:hint="default"/>
        <w:lang w:val="en-US" w:eastAsia="en-US" w:bidi="en-US"/>
      </w:rPr>
    </w:lvl>
    <w:lvl w:ilvl="2" w:tplc="4ED6F2C8">
      <w:numFmt w:val="bullet"/>
      <w:lvlText w:val="•"/>
      <w:lvlJc w:val="left"/>
      <w:pPr>
        <w:ind w:left="3440" w:hanging="884"/>
      </w:pPr>
      <w:rPr>
        <w:rFonts w:hint="default"/>
        <w:lang w:val="en-US" w:eastAsia="en-US" w:bidi="en-US"/>
      </w:rPr>
    </w:lvl>
    <w:lvl w:ilvl="3" w:tplc="7BEA382C">
      <w:numFmt w:val="bullet"/>
      <w:lvlText w:val="•"/>
      <w:lvlJc w:val="left"/>
      <w:pPr>
        <w:ind w:left="4220" w:hanging="884"/>
      </w:pPr>
      <w:rPr>
        <w:rFonts w:hint="default"/>
        <w:lang w:val="en-US" w:eastAsia="en-US" w:bidi="en-US"/>
      </w:rPr>
    </w:lvl>
    <w:lvl w:ilvl="4" w:tplc="6CA4531A">
      <w:numFmt w:val="bullet"/>
      <w:lvlText w:val="•"/>
      <w:lvlJc w:val="left"/>
      <w:pPr>
        <w:ind w:left="5000" w:hanging="884"/>
      </w:pPr>
      <w:rPr>
        <w:rFonts w:hint="default"/>
        <w:lang w:val="en-US" w:eastAsia="en-US" w:bidi="en-US"/>
      </w:rPr>
    </w:lvl>
    <w:lvl w:ilvl="5" w:tplc="91C0F312">
      <w:numFmt w:val="bullet"/>
      <w:lvlText w:val="•"/>
      <w:lvlJc w:val="left"/>
      <w:pPr>
        <w:ind w:left="5780" w:hanging="884"/>
      </w:pPr>
      <w:rPr>
        <w:rFonts w:hint="default"/>
        <w:lang w:val="en-US" w:eastAsia="en-US" w:bidi="en-US"/>
      </w:rPr>
    </w:lvl>
    <w:lvl w:ilvl="6" w:tplc="89FC14F4">
      <w:numFmt w:val="bullet"/>
      <w:lvlText w:val="•"/>
      <w:lvlJc w:val="left"/>
      <w:pPr>
        <w:ind w:left="6560" w:hanging="884"/>
      </w:pPr>
      <w:rPr>
        <w:rFonts w:hint="default"/>
        <w:lang w:val="en-US" w:eastAsia="en-US" w:bidi="en-US"/>
      </w:rPr>
    </w:lvl>
    <w:lvl w:ilvl="7" w:tplc="2870C9E0">
      <w:numFmt w:val="bullet"/>
      <w:lvlText w:val="•"/>
      <w:lvlJc w:val="left"/>
      <w:pPr>
        <w:ind w:left="7340" w:hanging="884"/>
      </w:pPr>
      <w:rPr>
        <w:rFonts w:hint="default"/>
        <w:lang w:val="en-US" w:eastAsia="en-US" w:bidi="en-US"/>
      </w:rPr>
    </w:lvl>
    <w:lvl w:ilvl="8" w:tplc="2A1AB49A">
      <w:numFmt w:val="bullet"/>
      <w:lvlText w:val="•"/>
      <w:lvlJc w:val="left"/>
      <w:pPr>
        <w:ind w:left="8120" w:hanging="884"/>
      </w:pPr>
      <w:rPr>
        <w:rFonts w:hint="default"/>
        <w:lang w:val="en-US" w:eastAsia="en-US" w:bidi="en-US"/>
      </w:rPr>
    </w:lvl>
  </w:abstractNum>
  <w:abstractNum w:abstractNumId="3">
    <w:nsid w:val="11D249BB"/>
    <w:multiLevelType w:val="hybridMultilevel"/>
    <w:tmpl w:val="9790DE86"/>
    <w:lvl w:ilvl="0" w:tplc="7E808C56">
      <w:start w:val="1"/>
      <w:numFmt w:val="decimal"/>
      <w:lvlText w:val="%1)"/>
      <w:lvlJc w:val="left"/>
      <w:pPr>
        <w:ind w:left="2510" w:hanging="360"/>
        <w:jc w:val="left"/>
      </w:pPr>
      <w:rPr>
        <w:rFonts w:ascii="Arial" w:eastAsia="Arial" w:hAnsi="Arial" w:cs="Arial" w:hint="default"/>
        <w:color w:val="000009"/>
        <w:spacing w:val="-2"/>
        <w:w w:val="100"/>
        <w:sz w:val="28"/>
        <w:szCs w:val="28"/>
        <w:lang w:val="en-US" w:eastAsia="en-US" w:bidi="en-US"/>
      </w:rPr>
    </w:lvl>
    <w:lvl w:ilvl="1" w:tplc="37481C1A">
      <w:numFmt w:val="bullet"/>
      <w:lvlText w:val="•"/>
      <w:lvlJc w:val="left"/>
      <w:pPr>
        <w:ind w:left="3236" w:hanging="360"/>
      </w:pPr>
      <w:rPr>
        <w:rFonts w:hint="default"/>
        <w:lang w:val="en-US" w:eastAsia="en-US" w:bidi="en-US"/>
      </w:rPr>
    </w:lvl>
    <w:lvl w:ilvl="2" w:tplc="75769F2A">
      <w:numFmt w:val="bullet"/>
      <w:lvlText w:val="•"/>
      <w:lvlJc w:val="left"/>
      <w:pPr>
        <w:ind w:left="3952" w:hanging="360"/>
      </w:pPr>
      <w:rPr>
        <w:rFonts w:hint="default"/>
        <w:lang w:val="en-US" w:eastAsia="en-US" w:bidi="en-US"/>
      </w:rPr>
    </w:lvl>
    <w:lvl w:ilvl="3" w:tplc="B97AFD90">
      <w:numFmt w:val="bullet"/>
      <w:lvlText w:val="•"/>
      <w:lvlJc w:val="left"/>
      <w:pPr>
        <w:ind w:left="4668" w:hanging="360"/>
      </w:pPr>
      <w:rPr>
        <w:rFonts w:hint="default"/>
        <w:lang w:val="en-US" w:eastAsia="en-US" w:bidi="en-US"/>
      </w:rPr>
    </w:lvl>
    <w:lvl w:ilvl="4" w:tplc="0D7E020C">
      <w:numFmt w:val="bullet"/>
      <w:lvlText w:val="•"/>
      <w:lvlJc w:val="left"/>
      <w:pPr>
        <w:ind w:left="5384" w:hanging="360"/>
      </w:pPr>
      <w:rPr>
        <w:rFonts w:hint="default"/>
        <w:lang w:val="en-US" w:eastAsia="en-US" w:bidi="en-US"/>
      </w:rPr>
    </w:lvl>
    <w:lvl w:ilvl="5" w:tplc="C86694D6">
      <w:numFmt w:val="bullet"/>
      <w:lvlText w:val="•"/>
      <w:lvlJc w:val="left"/>
      <w:pPr>
        <w:ind w:left="6100" w:hanging="360"/>
      </w:pPr>
      <w:rPr>
        <w:rFonts w:hint="default"/>
        <w:lang w:val="en-US" w:eastAsia="en-US" w:bidi="en-US"/>
      </w:rPr>
    </w:lvl>
    <w:lvl w:ilvl="6" w:tplc="54B2B50C">
      <w:numFmt w:val="bullet"/>
      <w:lvlText w:val="•"/>
      <w:lvlJc w:val="left"/>
      <w:pPr>
        <w:ind w:left="6816" w:hanging="360"/>
      </w:pPr>
      <w:rPr>
        <w:rFonts w:hint="default"/>
        <w:lang w:val="en-US" w:eastAsia="en-US" w:bidi="en-US"/>
      </w:rPr>
    </w:lvl>
    <w:lvl w:ilvl="7" w:tplc="4588D5AC">
      <w:numFmt w:val="bullet"/>
      <w:lvlText w:val="•"/>
      <w:lvlJc w:val="left"/>
      <w:pPr>
        <w:ind w:left="7532" w:hanging="360"/>
      </w:pPr>
      <w:rPr>
        <w:rFonts w:hint="default"/>
        <w:lang w:val="en-US" w:eastAsia="en-US" w:bidi="en-US"/>
      </w:rPr>
    </w:lvl>
    <w:lvl w:ilvl="8" w:tplc="AA5C10AE">
      <w:numFmt w:val="bullet"/>
      <w:lvlText w:val="•"/>
      <w:lvlJc w:val="left"/>
      <w:pPr>
        <w:ind w:left="8248" w:hanging="360"/>
      </w:pPr>
      <w:rPr>
        <w:rFonts w:hint="default"/>
        <w:lang w:val="en-US" w:eastAsia="en-US" w:bidi="en-US"/>
      </w:rPr>
    </w:lvl>
  </w:abstractNum>
  <w:abstractNum w:abstractNumId="4">
    <w:nsid w:val="122F4086"/>
    <w:multiLevelType w:val="hybridMultilevel"/>
    <w:tmpl w:val="4FE8E560"/>
    <w:lvl w:ilvl="0" w:tplc="44EC826C">
      <w:start w:val="4"/>
      <w:numFmt w:val="decimal"/>
      <w:lvlText w:val="%1."/>
      <w:lvlJc w:val="left"/>
      <w:pPr>
        <w:ind w:left="1778" w:hanging="360"/>
        <w:jc w:val="left"/>
      </w:pPr>
      <w:rPr>
        <w:rFonts w:ascii="Arial" w:eastAsia="Arial" w:hAnsi="Arial" w:cs="Arial" w:hint="default"/>
        <w:color w:val="000009"/>
        <w:spacing w:val="-38"/>
        <w:w w:val="100"/>
        <w:sz w:val="28"/>
        <w:szCs w:val="28"/>
        <w:lang w:val="en-US" w:eastAsia="en-US" w:bidi="en-US"/>
      </w:rPr>
    </w:lvl>
    <w:lvl w:ilvl="1" w:tplc="CA0E0A68">
      <w:numFmt w:val="bullet"/>
      <w:lvlText w:val="•"/>
      <w:lvlJc w:val="left"/>
      <w:pPr>
        <w:ind w:left="2570" w:hanging="360"/>
      </w:pPr>
      <w:rPr>
        <w:rFonts w:hint="default"/>
        <w:lang w:val="en-US" w:eastAsia="en-US" w:bidi="en-US"/>
      </w:rPr>
    </w:lvl>
    <w:lvl w:ilvl="2" w:tplc="802C8E22">
      <w:numFmt w:val="bullet"/>
      <w:lvlText w:val="•"/>
      <w:lvlJc w:val="left"/>
      <w:pPr>
        <w:ind w:left="3360" w:hanging="360"/>
      </w:pPr>
      <w:rPr>
        <w:rFonts w:hint="default"/>
        <w:lang w:val="en-US" w:eastAsia="en-US" w:bidi="en-US"/>
      </w:rPr>
    </w:lvl>
    <w:lvl w:ilvl="3" w:tplc="1D6064EC">
      <w:numFmt w:val="bullet"/>
      <w:lvlText w:val="•"/>
      <w:lvlJc w:val="left"/>
      <w:pPr>
        <w:ind w:left="4150" w:hanging="360"/>
      </w:pPr>
      <w:rPr>
        <w:rFonts w:hint="default"/>
        <w:lang w:val="en-US" w:eastAsia="en-US" w:bidi="en-US"/>
      </w:rPr>
    </w:lvl>
    <w:lvl w:ilvl="4" w:tplc="51B2AA1A">
      <w:numFmt w:val="bullet"/>
      <w:lvlText w:val="•"/>
      <w:lvlJc w:val="left"/>
      <w:pPr>
        <w:ind w:left="4940" w:hanging="360"/>
      </w:pPr>
      <w:rPr>
        <w:rFonts w:hint="default"/>
        <w:lang w:val="en-US" w:eastAsia="en-US" w:bidi="en-US"/>
      </w:rPr>
    </w:lvl>
    <w:lvl w:ilvl="5" w:tplc="27E4D924">
      <w:numFmt w:val="bullet"/>
      <w:lvlText w:val="•"/>
      <w:lvlJc w:val="left"/>
      <w:pPr>
        <w:ind w:left="5730" w:hanging="360"/>
      </w:pPr>
      <w:rPr>
        <w:rFonts w:hint="default"/>
        <w:lang w:val="en-US" w:eastAsia="en-US" w:bidi="en-US"/>
      </w:rPr>
    </w:lvl>
    <w:lvl w:ilvl="6" w:tplc="F104B8D4">
      <w:numFmt w:val="bullet"/>
      <w:lvlText w:val="•"/>
      <w:lvlJc w:val="left"/>
      <w:pPr>
        <w:ind w:left="6520" w:hanging="360"/>
      </w:pPr>
      <w:rPr>
        <w:rFonts w:hint="default"/>
        <w:lang w:val="en-US" w:eastAsia="en-US" w:bidi="en-US"/>
      </w:rPr>
    </w:lvl>
    <w:lvl w:ilvl="7" w:tplc="34D8AD0A">
      <w:numFmt w:val="bullet"/>
      <w:lvlText w:val="•"/>
      <w:lvlJc w:val="left"/>
      <w:pPr>
        <w:ind w:left="7310" w:hanging="360"/>
      </w:pPr>
      <w:rPr>
        <w:rFonts w:hint="default"/>
        <w:lang w:val="en-US" w:eastAsia="en-US" w:bidi="en-US"/>
      </w:rPr>
    </w:lvl>
    <w:lvl w:ilvl="8" w:tplc="FE8265B6">
      <w:numFmt w:val="bullet"/>
      <w:lvlText w:val="•"/>
      <w:lvlJc w:val="left"/>
      <w:pPr>
        <w:ind w:left="8100" w:hanging="360"/>
      </w:pPr>
      <w:rPr>
        <w:rFonts w:hint="default"/>
        <w:lang w:val="en-US" w:eastAsia="en-US" w:bidi="en-US"/>
      </w:rPr>
    </w:lvl>
  </w:abstractNum>
  <w:abstractNum w:abstractNumId="5">
    <w:nsid w:val="152F6C65"/>
    <w:multiLevelType w:val="hybridMultilevel"/>
    <w:tmpl w:val="71D0C8C6"/>
    <w:lvl w:ilvl="0" w:tplc="FC781692">
      <w:start w:val="1"/>
      <w:numFmt w:val="decimal"/>
      <w:lvlText w:val="%1)"/>
      <w:lvlJc w:val="left"/>
      <w:pPr>
        <w:ind w:left="1778" w:hanging="390"/>
        <w:jc w:val="left"/>
      </w:pPr>
      <w:rPr>
        <w:rFonts w:ascii="Arial" w:eastAsia="Arial" w:hAnsi="Arial" w:cs="Arial" w:hint="default"/>
        <w:color w:val="000009"/>
        <w:spacing w:val="-35"/>
        <w:w w:val="100"/>
        <w:sz w:val="28"/>
        <w:szCs w:val="28"/>
        <w:lang w:val="en-US" w:eastAsia="en-US" w:bidi="en-US"/>
      </w:rPr>
    </w:lvl>
    <w:lvl w:ilvl="1" w:tplc="43DE2926">
      <w:numFmt w:val="bullet"/>
      <w:lvlText w:val="•"/>
      <w:lvlJc w:val="left"/>
      <w:pPr>
        <w:ind w:left="2570" w:hanging="390"/>
      </w:pPr>
      <w:rPr>
        <w:rFonts w:hint="default"/>
        <w:lang w:val="en-US" w:eastAsia="en-US" w:bidi="en-US"/>
      </w:rPr>
    </w:lvl>
    <w:lvl w:ilvl="2" w:tplc="F0DCE1EC">
      <w:numFmt w:val="bullet"/>
      <w:lvlText w:val="•"/>
      <w:lvlJc w:val="left"/>
      <w:pPr>
        <w:ind w:left="3360" w:hanging="390"/>
      </w:pPr>
      <w:rPr>
        <w:rFonts w:hint="default"/>
        <w:lang w:val="en-US" w:eastAsia="en-US" w:bidi="en-US"/>
      </w:rPr>
    </w:lvl>
    <w:lvl w:ilvl="3" w:tplc="B9907E38">
      <w:numFmt w:val="bullet"/>
      <w:lvlText w:val="•"/>
      <w:lvlJc w:val="left"/>
      <w:pPr>
        <w:ind w:left="4150" w:hanging="390"/>
      </w:pPr>
      <w:rPr>
        <w:rFonts w:hint="default"/>
        <w:lang w:val="en-US" w:eastAsia="en-US" w:bidi="en-US"/>
      </w:rPr>
    </w:lvl>
    <w:lvl w:ilvl="4" w:tplc="C3A8C076">
      <w:numFmt w:val="bullet"/>
      <w:lvlText w:val="•"/>
      <w:lvlJc w:val="left"/>
      <w:pPr>
        <w:ind w:left="4940" w:hanging="390"/>
      </w:pPr>
      <w:rPr>
        <w:rFonts w:hint="default"/>
        <w:lang w:val="en-US" w:eastAsia="en-US" w:bidi="en-US"/>
      </w:rPr>
    </w:lvl>
    <w:lvl w:ilvl="5" w:tplc="E2740F8C">
      <w:numFmt w:val="bullet"/>
      <w:lvlText w:val="•"/>
      <w:lvlJc w:val="left"/>
      <w:pPr>
        <w:ind w:left="5730" w:hanging="390"/>
      </w:pPr>
      <w:rPr>
        <w:rFonts w:hint="default"/>
        <w:lang w:val="en-US" w:eastAsia="en-US" w:bidi="en-US"/>
      </w:rPr>
    </w:lvl>
    <w:lvl w:ilvl="6" w:tplc="BB6A5620">
      <w:numFmt w:val="bullet"/>
      <w:lvlText w:val="•"/>
      <w:lvlJc w:val="left"/>
      <w:pPr>
        <w:ind w:left="6520" w:hanging="390"/>
      </w:pPr>
      <w:rPr>
        <w:rFonts w:hint="default"/>
        <w:lang w:val="en-US" w:eastAsia="en-US" w:bidi="en-US"/>
      </w:rPr>
    </w:lvl>
    <w:lvl w:ilvl="7" w:tplc="5F12CDD0">
      <w:numFmt w:val="bullet"/>
      <w:lvlText w:val="•"/>
      <w:lvlJc w:val="left"/>
      <w:pPr>
        <w:ind w:left="7310" w:hanging="390"/>
      </w:pPr>
      <w:rPr>
        <w:rFonts w:hint="default"/>
        <w:lang w:val="en-US" w:eastAsia="en-US" w:bidi="en-US"/>
      </w:rPr>
    </w:lvl>
    <w:lvl w:ilvl="8" w:tplc="4AC2594E">
      <w:numFmt w:val="bullet"/>
      <w:lvlText w:val="•"/>
      <w:lvlJc w:val="left"/>
      <w:pPr>
        <w:ind w:left="8100" w:hanging="390"/>
      </w:pPr>
      <w:rPr>
        <w:rFonts w:hint="default"/>
        <w:lang w:val="en-US" w:eastAsia="en-US" w:bidi="en-US"/>
      </w:rPr>
    </w:lvl>
  </w:abstractNum>
  <w:abstractNum w:abstractNumId="6">
    <w:nsid w:val="173D3806"/>
    <w:multiLevelType w:val="hybridMultilevel"/>
    <w:tmpl w:val="04E40B92"/>
    <w:lvl w:ilvl="0" w:tplc="522270D4">
      <w:start w:val="37"/>
      <w:numFmt w:val="decimal"/>
      <w:lvlText w:val="%1."/>
      <w:lvlJc w:val="left"/>
      <w:pPr>
        <w:ind w:left="1778" w:hanging="468"/>
        <w:jc w:val="left"/>
      </w:pPr>
      <w:rPr>
        <w:rFonts w:ascii="Arial" w:eastAsia="Arial" w:hAnsi="Arial" w:cs="Arial" w:hint="default"/>
        <w:b/>
        <w:bCs/>
        <w:color w:val="000009"/>
        <w:spacing w:val="-1"/>
        <w:w w:val="100"/>
        <w:sz w:val="28"/>
        <w:szCs w:val="28"/>
        <w:lang w:val="en-US" w:eastAsia="en-US" w:bidi="en-US"/>
      </w:rPr>
    </w:lvl>
    <w:lvl w:ilvl="1" w:tplc="F1D04172">
      <w:numFmt w:val="bullet"/>
      <w:lvlText w:val="•"/>
      <w:lvlJc w:val="left"/>
      <w:pPr>
        <w:ind w:left="2570" w:hanging="468"/>
      </w:pPr>
      <w:rPr>
        <w:rFonts w:hint="default"/>
        <w:lang w:val="en-US" w:eastAsia="en-US" w:bidi="en-US"/>
      </w:rPr>
    </w:lvl>
    <w:lvl w:ilvl="2" w:tplc="413A9EB4">
      <w:numFmt w:val="bullet"/>
      <w:lvlText w:val="•"/>
      <w:lvlJc w:val="left"/>
      <w:pPr>
        <w:ind w:left="3360" w:hanging="468"/>
      </w:pPr>
      <w:rPr>
        <w:rFonts w:hint="default"/>
        <w:lang w:val="en-US" w:eastAsia="en-US" w:bidi="en-US"/>
      </w:rPr>
    </w:lvl>
    <w:lvl w:ilvl="3" w:tplc="D5DC19DC">
      <w:numFmt w:val="bullet"/>
      <w:lvlText w:val="•"/>
      <w:lvlJc w:val="left"/>
      <w:pPr>
        <w:ind w:left="4150" w:hanging="468"/>
      </w:pPr>
      <w:rPr>
        <w:rFonts w:hint="default"/>
        <w:lang w:val="en-US" w:eastAsia="en-US" w:bidi="en-US"/>
      </w:rPr>
    </w:lvl>
    <w:lvl w:ilvl="4" w:tplc="574C5104">
      <w:numFmt w:val="bullet"/>
      <w:lvlText w:val="•"/>
      <w:lvlJc w:val="left"/>
      <w:pPr>
        <w:ind w:left="4940" w:hanging="468"/>
      </w:pPr>
      <w:rPr>
        <w:rFonts w:hint="default"/>
        <w:lang w:val="en-US" w:eastAsia="en-US" w:bidi="en-US"/>
      </w:rPr>
    </w:lvl>
    <w:lvl w:ilvl="5" w:tplc="8AAA2DE4">
      <w:numFmt w:val="bullet"/>
      <w:lvlText w:val="•"/>
      <w:lvlJc w:val="left"/>
      <w:pPr>
        <w:ind w:left="5730" w:hanging="468"/>
      </w:pPr>
      <w:rPr>
        <w:rFonts w:hint="default"/>
        <w:lang w:val="en-US" w:eastAsia="en-US" w:bidi="en-US"/>
      </w:rPr>
    </w:lvl>
    <w:lvl w:ilvl="6" w:tplc="F6A24628">
      <w:numFmt w:val="bullet"/>
      <w:lvlText w:val="•"/>
      <w:lvlJc w:val="left"/>
      <w:pPr>
        <w:ind w:left="6520" w:hanging="468"/>
      </w:pPr>
      <w:rPr>
        <w:rFonts w:hint="default"/>
        <w:lang w:val="en-US" w:eastAsia="en-US" w:bidi="en-US"/>
      </w:rPr>
    </w:lvl>
    <w:lvl w:ilvl="7" w:tplc="D9AE8920">
      <w:numFmt w:val="bullet"/>
      <w:lvlText w:val="•"/>
      <w:lvlJc w:val="left"/>
      <w:pPr>
        <w:ind w:left="7310" w:hanging="468"/>
      </w:pPr>
      <w:rPr>
        <w:rFonts w:hint="default"/>
        <w:lang w:val="en-US" w:eastAsia="en-US" w:bidi="en-US"/>
      </w:rPr>
    </w:lvl>
    <w:lvl w:ilvl="8" w:tplc="07B404D0">
      <w:numFmt w:val="bullet"/>
      <w:lvlText w:val="•"/>
      <w:lvlJc w:val="left"/>
      <w:pPr>
        <w:ind w:left="8100" w:hanging="468"/>
      </w:pPr>
      <w:rPr>
        <w:rFonts w:hint="default"/>
        <w:lang w:val="en-US" w:eastAsia="en-US" w:bidi="en-US"/>
      </w:rPr>
    </w:lvl>
  </w:abstractNum>
  <w:abstractNum w:abstractNumId="7">
    <w:nsid w:val="184B200B"/>
    <w:multiLevelType w:val="hybridMultilevel"/>
    <w:tmpl w:val="DEC026A6"/>
    <w:lvl w:ilvl="0" w:tplc="0E9488E8">
      <w:start w:val="1"/>
      <w:numFmt w:val="decimal"/>
      <w:lvlText w:val="(%1)"/>
      <w:lvlJc w:val="left"/>
      <w:pPr>
        <w:ind w:left="1506" w:hanging="360"/>
        <w:jc w:val="left"/>
      </w:pPr>
      <w:rPr>
        <w:rFonts w:ascii="Arial" w:eastAsia="Arial" w:hAnsi="Arial" w:cs="Arial" w:hint="default"/>
        <w:color w:val="000009"/>
        <w:spacing w:val="-2"/>
        <w:w w:val="100"/>
        <w:sz w:val="28"/>
        <w:szCs w:val="28"/>
        <w:lang w:val="en-US" w:eastAsia="en-US" w:bidi="en-US"/>
      </w:rPr>
    </w:lvl>
    <w:lvl w:ilvl="1" w:tplc="A3BA846E">
      <w:start w:val="2"/>
      <w:numFmt w:val="decimal"/>
      <w:lvlText w:val="(%2)"/>
      <w:lvlJc w:val="left"/>
      <w:pPr>
        <w:ind w:left="1778" w:hanging="512"/>
        <w:jc w:val="left"/>
      </w:pPr>
      <w:rPr>
        <w:rFonts w:ascii="Arial" w:eastAsia="Arial" w:hAnsi="Arial" w:cs="Arial" w:hint="default"/>
        <w:color w:val="000009"/>
        <w:spacing w:val="-3"/>
        <w:w w:val="100"/>
        <w:sz w:val="28"/>
        <w:szCs w:val="28"/>
        <w:lang w:val="en-US" w:eastAsia="en-US" w:bidi="en-US"/>
      </w:rPr>
    </w:lvl>
    <w:lvl w:ilvl="2" w:tplc="1036513A">
      <w:start w:val="1"/>
      <w:numFmt w:val="lowerLetter"/>
      <w:lvlText w:val="(%3)"/>
      <w:lvlJc w:val="left"/>
      <w:pPr>
        <w:ind w:left="1778" w:hanging="452"/>
        <w:jc w:val="left"/>
      </w:pPr>
      <w:rPr>
        <w:rFonts w:ascii="Arial" w:eastAsia="Arial" w:hAnsi="Arial" w:cs="Arial" w:hint="default"/>
        <w:color w:val="000009"/>
        <w:spacing w:val="-2"/>
        <w:w w:val="100"/>
        <w:sz w:val="28"/>
        <w:szCs w:val="28"/>
        <w:lang w:val="en-US" w:eastAsia="en-US" w:bidi="en-US"/>
      </w:rPr>
    </w:lvl>
    <w:lvl w:ilvl="3" w:tplc="6F768F2C">
      <w:numFmt w:val="bullet"/>
      <w:lvlText w:val="•"/>
      <w:lvlJc w:val="left"/>
      <w:pPr>
        <w:ind w:left="3537" w:hanging="452"/>
      </w:pPr>
      <w:rPr>
        <w:rFonts w:hint="default"/>
        <w:lang w:val="en-US" w:eastAsia="en-US" w:bidi="en-US"/>
      </w:rPr>
    </w:lvl>
    <w:lvl w:ilvl="4" w:tplc="341ED978">
      <w:numFmt w:val="bullet"/>
      <w:lvlText w:val="•"/>
      <w:lvlJc w:val="left"/>
      <w:pPr>
        <w:ind w:left="4415" w:hanging="452"/>
      </w:pPr>
      <w:rPr>
        <w:rFonts w:hint="default"/>
        <w:lang w:val="en-US" w:eastAsia="en-US" w:bidi="en-US"/>
      </w:rPr>
    </w:lvl>
    <w:lvl w:ilvl="5" w:tplc="5BA8B830">
      <w:numFmt w:val="bullet"/>
      <w:lvlText w:val="•"/>
      <w:lvlJc w:val="left"/>
      <w:pPr>
        <w:ind w:left="5292" w:hanging="452"/>
      </w:pPr>
      <w:rPr>
        <w:rFonts w:hint="default"/>
        <w:lang w:val="en-US" w:eastAsia="en-US" w:bidi="en-US"/>
      </w:rPr>
    </w:lvl>
    <w:lvl w:ilvl="6" w:tplc="93025BC2">
      <w:numFmt w:val="bullet"/>
      <w:lvlText w:val="•"/>
      <w:lvlJc w:val="left"/>
      <w:pPr>
        <w:ind w:left="6170" w:hanging="452"/>
      </w:pPr>
      <w:rPr>
        <w:rFonts w:hint="default"/>
        <w:lang w:val="en-US" w:eastAsia="en-US" w:bidi="en-US"/>
      </w:rPr>
    </w:lvl>
    <w:lvl w:ilvl="7" w:tplc="9BEC4D24">
      <w:numFmt w:val="bullet"/>
      <w:lvlText w:val="•"/>
      <w:lvlJc w:val="left"/>
      <w:pPr>
        <w:ind w:left="7047" w:hanging="452"/>
      </w:pPr>
      <w:rPr>
        <w:rFonts w:hint="default"/>
        <w:lang w:val="en-US" w:eastAsia="en-US" w:bidi="en-US"/>
      </w:rPr>
    </w:lvl>
    <w:lvl w:ilvl="8" w:tplc="AE3602FC">
      <w:numFmt w:val="bullet"/>
      <w:lvlText w:val="•"/>
      <w:lvlJc w:val="left"/>
      <w:pPr>
        <w:ind w:left="7925" w:hanging="452"/>
      </w:pPr>
      <w:rPr>
        <w:rFonts w:hint="default"/>
        <w:lang w:val="en-US" w:eastAsia="en-US" w:bidi="en-US"/>
      </w:rPr>
    </w:lvl>
  </w:abstractNum>
  <w:abstractNum w:abstractNumId="8">
    <w:nsid w:val="19DD6AAE"/>
    <w:multiLevelType w:val="hybridMultilevel"/>
    <w:tmpl w:val="D8221ADA"/>
    <w:lvl w:ilvl="0" w:tplc="6E38D01E">
      <w:start w:val="1"/>
      <w:numFmt w:val="decimal"/>
      <w:lvlText w:val="(%1)"/>
      <w:lvlJc w:val="left"/>
      <w:pPr>
        <w:ind w:left="1778" w:hanging="426"/>
        <w:jc w:val="left"/>
      </w:pPr>
      <w:rPr>
        <w:rFonts w:ascii="Arial" w:eastAsia="Arial" w:hAnsi="Arial" w:cs="Arial" w:hint="default"/>
        <w:color w:val="000009"/>
        <w:spacing w:val="-2"/>
        <w:w w:val="100"/>
        <w:sz w:val="28"/>
        <w:szCs w:val="28"/>
        <w:lang w:val="en-US" w:eastAsia="en-US" w:bidi="en-US"/>
      </w:rPr>
    </w:lvl>
    <w:lvl w:ilvl="1" w:tplc="C3A042E0">
      <w:numFmt w:val="bullet"/>
      <w:lvlText w:val="•"/>
      <w:lvlJc w:val="left"/>
      <w:pPr>
        <w:ind w:left="2570" w:hanging="426"/>
      </w:pPr>
      <w:rPr>
        <w:rFonts w:hint="default"/>
        <w:lang w:val="en-US" w:eastAsia="en-US" w:bidi="en-US"/>
      </w:rPr>
    </w:lvl>
    <w:lvl w:ilvl="2" w:tplc="DB78417C">
      <w:numFmt w:val="bullet"/>
      <w:lvlText w:val="•"/>
      <w:lvlJc w:val="left"/>
      <w:pPr>
        <w:ind w:left="3360" w:hanging="426"/>
      </w:pPr>
      <w:rPr>
        <w:rFonts w:hint="default"/>
        <w:lang w:val="en-US" w:eastAsia="en-US" w:bidi="en-US"/>
      </w:rPr>
    </w:lvl>
    <w:lvl w:ilvl="3" w:tplc="BAF0131C">
      <w:numFmt w:val="bullet"/>
      <w:lvlText w:val="•"/>
      <w:lvlJc w:val="left"/>
      <w:pPr>
        <w:ind w:left="4150" w:hanging="426"/>
      </w:pPr>
      <w:rPr>
        <w:rFonts w:hint="default"/>
        <w:lang w:val="en-US" w:eastAsia="en-US" w:bidi="en-US"/>
      </w:rPr>
    </w:lvl>
    <w:lvl w:ilvl="4" w:tplc="90DA8286">
      <w:numFmt w:val="bullet"/>
      <w:lvlText w:val="•"/>
      <w:lvlJc w:val="left"/>
      <w:pPr>
        <w:ind w:left="4940" w:hanging="426"/>
      </w:pPr>
      <w:rPr>
        <w:rFonts w:hint="default"/>
        <w:lang w:val="en-US" w:eastAsia="en-US" w:bidi="en-US"/>
      </w:rPr>
    </w:lvl>
    <w:lvl w:ilvl="5" w:tplc="D3DC4AD4">
      <w:numFmt w:val="bullet"/>
      <w:lvlText w:val="•"/>
      <w:lvlJc w:val="left"/>
      <w:pPr>
        <w:ind w:left="5730" w:hanging="426"/>
      </w:pPr>
      <w:rPr>
        <w:rFonts w:hint="default"/>
        <w:lang w:val="en-US" w:eastAsia="en-US" w:bidi="en-US"/>
      </w:rPr>
    </w:lvl>
    <w:lvl w:ilvl="6" w:tplc="FEBAB79A">
      <w:numFmt w:val="bullet"/>
      <w:lvlText w:val="•"/>
      <w:lvlJc w:val="left"/>
      <w:pPr>
        <w:ind w:left="6520" w:hanging="426"/>
      </w:pPr>
      <w:rPr>
        <w:rFonts w:hint="default"/>
        <w:lang w:val="en-US" w:eastAsia="en-US" w:bidi="en-US"/>
      </w:rPr>
    </w:lvl>
    <w:lvl w:ilvl="7" w:tplc="16981770">
      <w:numFmt w:val="bullet"/>
      <w:lvlText w:val="•"/>
      <w:lvlJc w:val="left"/>
      <w:pPr>
        <w:ind w:left="7310" w:hanging="426"/>
      </w:pPr>
      <w:rPr>
        <w:rFonts w:hint="default"/>
        <w:lang w:val="en-US" w:eastAsia="en-US" w:bidi="en-US"/>
      </w:rPr>
    </w:lvl>
    <w:lvl w:ilvl="8" w:tplc="834EC610">
      <w:numFmt w:val="bullet"/>
      <w:lvlText w:val="•"/>
      <w:lvlJc w:val="left"/>
      <w:pPr>
        <w:ind w:left="8100" w:hanging="426"/>
      </w:pPr>
      <w:rPr>
        <w:rFonts w:hint="default"/>
        <w:lang w:val="en-US" w:eastAsia="en-US" w:bidi="en-US"/>
      </w:rPr>
    </w:lvl>
  </w:abstractNum>
  <w:abstractNum w:abstractNumId="9">
    <w:nsid w:val="1D53205A"/>
    <w:multiLevelType w:val="hybridMultilevel"/>
    <w:tmpl w:val="86968E60"/>
    <w:lvl w:ilvl="0" w:tplc="7B5E3B14">
      <w:start w:val="291"/>
      <w:numFmt w:val="decimal"/>
      <w:lvlText w:val="%1."/>
      <w:lvlJc w:val="left"/>
      <w:pPr>
        <w:ind w:left="1790" w:hanging="632"/>
        <w:jc w:val="left"/>
      </w:pPr>
      <w:rPr>
        <w:rFonts w:ascii="Arial" w:eastAsia="Arial" w:hAnsi="Arial" w:cs="Arial" w:hint="default"/>
        <w:b/>
        <w:bCs/>
        <w:color w:val="000009"/>
        <w:spacing w:val="-2"/>
        <w:w w:val="100"/>
        <w:sz w:val="28"/>
        <w:szCs w:val="28"/>
        <w:lang w:val="en-US" w:eastAsia="en-US" w:bidi="en-US"/>
      </w:rPr>
    </w:lvl>
    <w:lvl w:ilvl="1" w:tplc="D5D4A852">
      <w:numFmt w:val="bullet"/>
      <w:lvlText w:val="•"/>
      <w:lvlJc w:val="left"/>
      <w:pPr>
        <w:ind w:left="2588" w:hanging="632"/>
      </w:pPr>
      <w:rPr>
        <w:rFonts w:hint="default"/>
        <w:lang w:val="en-US" w:eastAsia="en-US" w:bidi="en-US"/>
      </w:rPr>
    </w:lvl>
    <w:lvl w:ilvl="2" w:tplc="0458E03C">
      <w:numFmt w:val="bullet"/>
      <w:lvlText w:val="•"/>
      <w:lvlJc w:val="left"/>
      <w:pPr>
        <w:ind w:left="3376" w:hanging="632"/>
      </w:pPr>
      <w:rPr>
        <w:rFonts w:hint="default"/>
        <w:lang w:val="en-US" w:eastAsia="en-US" w:bidi="en-US"/>
      </w:rPr>
    </w:lvl>
    <w:lvl w:ilvl="3" w:tplc="234206FA">
      <w:numFmt w:val="bullet"/>
      <w:lvlText w:val="•"/>
      <w:lvlJc w:val="left"/>
      <w:pPr>
        <w:ind w:left="4164" w:hanging="632"/>
      </w:pPr>
      <w:rPr>
        <w:rFonts w:hint="default"/>
        <w:lang w:val="en-US" w:eastAsia="en-US" w:bidi="en-US"/>
      </w:rPr>
    </w:lvl>
    <w:lvl w:ilvl="4" w:tplc="12A217AC">
      <w:numFmt w:val="bullet"/>
      <w:lvlText w:val="•"/>
      <w:lvlJc w:val="left"/>
      <w:pPr>
        <w:ind w:left="4952" w:hanging="632"/>
      </w:pPr>
      <w:rPr>
        <w:rFonts w:hint="default"/>
        <w:lang w:val="en-US" w:eastAsia="en-US" w:bidi="en-US"/>
      </w:rPr>
    </w:lvl>
    <w:lvl w:ilvl="5" w:tplc="6DC4669A">
      <w:numFmt w:val="bullet"/>
      <w:lvlText w:val="•"/>
      <w:lvlJc w:val="left"/>
      <w:pPr>
        <w:ind w:left="5740" w:hanging="632"/>
      </w:pPr>
      <w:rPr>
        <w:rFonts w:hint="default"/>
        <w:lang w:val="en-US" w:eastAsia="en-US" w:bidi="en-US"/>
      </w:rPr>
    </w:lvl>
    <w:lvl w:ilvl="6" w:tplc="AE045E4A">
      <w:numFmt w:val="bullet"/>
      <w:lvlText w:val="•"/>
      <w:lvlJc w:val="left"/>
      <w:pPr>
        <w:ind w:left="6528" w:hanging="632"/>
      </w:pPr>
      <w:rPr>
        <w:rFonts w:hint="default"/>
        <w:lang w:val="en-US" w:eastAsia="en-US" w:bidi="en-US"/>
      </w:rPr>
    </w:lvl>
    <w:lvl w:ilvl="7" w:tplc="90D824BA">
      <w:numFmt w:val="bullet"/>
      <w:lvlText w:val="•"/>
      <w:lvlJc w:val="left"/>
      <w:pPr>
        <w:ind w:left="7316" w:hanging="632"/>
      </w:pPr>
      <w:rPr>
        <w:rFonts w:hint="default"/>
        <w:lang w:val="en-US" w:eastAsia="en-US" w:bidi="en-US"/>
      </w:rPr>
    </w:lvl>
    <w:lvl w:ilvl="8" w:tplc="6650844C">
      <w:numFmt w:val="bullet"/>
      <w:lvlText w:val="•"/>
      <w:lvlJc w:val="left"/>
      <w:pPr>
        <w:ind w:left="8104" w:hanging="632"/>
      </w:pPr>
      <w:rPr>
        <w:rFonts w:hint="default"/>
        <w:lang w:val="en-US" w:eastAsia="en-US" w:bidi="en-US"/>
      </w:rPr>
    </w:lvl>
  </w:abstractNum>
  <w:abstractNum w:abstractNumId="10">
    <w:nsid w:val="1E432B2E"/>
    <w:multiLevelType w:val="hybridMultilevel"/>
    <w:tmpl w:val="5EDED76E"/>
    <w:lvl w:ilvl="0" w:tplc="3D0C59AE">
      <w:start w:val="1"/>
      <w:numFmt w:val="lowerLetter"/>
      <w:lvlText w:val="(%1)"/>
      <w:lvlJc w:val="left"/>
      <w:pPr>
        <w:ind w:left="2197" w:hanging="420"/>
        <w:jc w:val="left"/>
      </w:pPr>
      <w:rPr>
        <w:rFonts w:ascii="Arial" w:eastAsia="Arial" w:hAnsi="Arial" w:cs="Arial" w:hint="default"/>
        <w:color w:val="000009"/>
        <w:spacing w:val="-2"/>
        <w:w w:val="100"/>
        <w:sz w:val="28"/>
        <w:szCs w:val="28"/>
        <w:lang w:val="en-US" w:eastAsia="en-US" w:bidi="en-US"/>
      </w:rPr>
    </w:lvl>
    <w:lvl w:ilvl="1" w:tplc="C7104392">
      <w:numFmt w:val="bullet"/>
      <w:lvlText w:val="•"/>
      <w:lvlJc w:val="left"/>
      <w:pPr>
        <w:ind w:left="2948" w:hanging="420"/>
      </w:pPr>
      <w:rPr>
        <w:rFonts w:hint="default"/>
        <w:lang w:val="en-US" w:eastAsia="en-US" w:bidi="en-US"/>
      </w:rPr>
    </w:lvl>
    <w:lvl w:ilvl="2" w:tplc="B0425C3E">
      <w:numFmt w:val="bullet"/>
      <w:lvlText w:val="•"/>
      <w:lvlJc w:val="left"/>
      <w:pPr>
        <w:ind w:left="3696" w:hanging="420"/>
      </w:pPr>
      <w:rPr>
        <w:rFonts w:hint="default"/>
        <w:lang w:val="en-US" w:eastAsia="en-US" w:bidi="en-US"/>
      </w:rPr>
    </w:lvl>
    <w:lvl w:ilvl="3" w:tplc="1624B6CC">
      <w:numFmt w:val="bullet"/>
      <w:lvlText w:val="•"/>
      <w:lvlJc w:val="left"/>
      <w:pPr>
        <w:ind w:left="4444" w:hanging="420"/>
      </w:pPr>
      <w:rPr>
        <w:rFonts w:hint="default"/>
        <w:lang w:val="en-US" w:eastAsia="en-US" w:bidi="en-US"/>
      </w:rPr>
    </w:lvl>
    <w:lvl w:ilvl="4" w:tplc="63705954">
      <w:numFmt w:val="bullet"/>
      <w:lvlText w:val="•"/>
      <w:lvlJc w:val="left"/>
      <w:pPr>
        <w:ind w:left="5192" w:hanging="420"/>
      </w:pPr>
      <w:rPr>
        <w:rFonts w:hint="default"/>
        <w:lang w:val="en-US" w:eastAsia="en-US" w:bidi="en-US"/>
      </w:rPr>
    </w:lvl>
    <w:lvl w:ilvl="5" w:tplc="5CAA5F3A">
      <w:numFmt w:val="bullet"/>
      <w:lvlText w:val="•"/>
      <w:lvlJc w:val="left"/>
      <w:pPr>
        <w:ind w:left="5940" w:hanging="420"/>
      </w:pPr>
      <w:rPr>
        <w:rFonts w:hint="default"/>
        <w:lang w:val="en-US" w:eastAsia="en-US" w:bidi="en-US"/>
      </w:rPr>
    </w:lvl>
    <w:lvl w:ilvl="6" w:tplc="C25E429E">
      <w:numFmt w:val="bullet"/>
      <w:lvlText w:val="•"/>
      <w:lvlJc w:val="left"/>
      <w:pPr>
        <w:ind w:left="6688" w:hanging="420"/>
      </w:pPr>
      <w:rPr>
        <w:rFonts w:hint="default"/>
        <w:lang w:val="en-US" w:eastAsia="en-US" w:bidi="en-US"/>
      </w:rPr>
    </w:lvl>
    <w:lvl w:ilvl="7" w:tplc="24C4ED98">
      <w:numFmt w:val="bullet"/>
      <w:lvlText w:val="•"/>
      <w:lvlJc w:val="left"/>
      <w:pPr>
        <w:ind w:left="7436" w:hanging="420"/>
      </w:pPr>
      <w:rPr>
        <w:rFonts w:hint="default"/>
        <w:lang w:val="en-US" w:eastAsia="en-US" w:bidi="en-US"/>
      </w:rPr>
    </w:lvl>
    <w:lvl w:ilvl="8" w:tplc="7040E9E0">
      <w:numFmt w:val="bullet"/>
      <w:lvlText w:val="•"/>
      <w:lvlJc w:val="left"/>
      <w:pPr>
        <w:ind w:left="8184" w:hanging="420"/>
      </w:pPr>
      <w:rPr>
        <w:rFonts w:hint="default"/>
        <w:lang w:val="en-US" w:eastAsia="en-US" w:bidi="en-US"/>
      </w:rPr>
    </w:lvl>
  </w:abstractNum>
  <w:abstractNum w:abstractNumId="11">
    <w:nsid w:val="201A3A25"/>
    <w:multiLevelType w:val="hybridMultilevel"/>
    <w:tmpl w:val="05B65868"/>
    <w:lvl w:ilvl="0" w:tplc="E6A860C6">
      <w:start w:val="12"/>
      <w:numFmt w:val="decimal"/>
      <w:lvlText w:val="%1"/>
      <w:lvlJc w:val="left"/>
      <w:pPr>
        <w:ind w:left="1790" w:hanging="962"/>
        <w:jc w:val="left"/>
      </w:pPr>
      <w:rPr>
        <w:rFonts w:hint="default"/>
        <w:lang w:val="en-US" w:eastAsia="en-US" w:bidi="en-US"/>
      </w:rPr>
    </w:lvl>
    <w:lvl w:ilvl="1" w:tplc="F4BECFC0">
      <w:numFmt w:val="none"/>
      <w:lvlText w:val=""/>
      <w:lvlJc w:val="left"/>
      <w:pPr>
        <w:tabs>
          <w:tab w:val="num" w:pos="360"/>
        </w:tabs>
      </w:pPr>
    </w:lvl>
    <w:lvl w:ilvl="2" w:tplc="71E02CF6">
      <w:numFmt w:val="none"/>
      <w:lvlText w:val=""/>
      <w:lvlJc w:val="left"/>
      <w:pPr>
        <w:tabs>
          <w:tab w:val="num" w:pos="360"/>
        </w:tabs>
      </w:pPr>
    </w:lvl>
    <w:lvl w:ilvl="3" w:tplc="2722CC7E">
      <w:numFmt w:val="bullet"/>
      <w:lvlText w:val="•"/>
      <w:lvlJc w:val="left"/>
      <w:pPr>
        <w:ind w:left="4164" w:hanging="962"/>
      </w:pPr>
      <w:rPr>
        <w:rFonts w:hint="default"/>
        <w:lang w:val="en-US" w:eastAsia="en-US" w:bidi="en-US"/>
      </w:rPr>
    </w:lvl>
    <w:lvl w:ilvl="4" w:tplc="A37E91D2">
      <w:numFmt w:val="bullet"/>
      <w:lvlText w:val="•"/>
      <w:lvlJc w:val="left"/>
      <w:pPr>
        <w:ind w:left="4952" w:hanging="962"/>
      </w:pPr>
      <w:rPr>
        <w:rFonts w:hint="default"/>
        <w:lang w:val="en-US" w:eastAsia="en-US" w:bidi="en-US"/>
      </w:rPr>
    </w:lvl>
    <w:lvl w:ilvl="5" w:tplc="C004FC82">
      <w:numFmt w:val="bullet"/>
      <w:lvlText w:val="•"/>
      <w:lvlJc w:val="left"/>
      <w:pPr>
        <w:ind w:left="5740" w:hanging="962"/>
      </w:pPr>
      <w:rPr>
        <w:rFonts w:hint="default"/>
        <w:lang w:val="en-US" w:eastAsia="en-US" w:bidi="en-US"/>
      </w:rPr>
    </w:lvl>
    <w:lvl w:ilvl="6" w:tplc="B778FA22">
      <w:numFmt w:val="bullet"/>
      <w:lvlText w:val="•"/>
      <w:lvlJc w:val="left"/>
      <w:pPr>
        <w:ind w:left="6528" w:hanging="962"/>
      </w:pPr>
      <w:rPr>
        <w:rFonts w:hint="default"/>
        <w:lang w:val="en-US" w:eastAsia="en-US" w:bidi="en-US"/>
      </w:rPr>
    </w:lvl>
    <w:lvl w:ilvl="7" w:tplc="9FD2CC10">
      <w:numFmt w:val="bullet"/>
      <w:lvlText w:val="•"/>
      <w:lvlJc w:val="left"/>
      <w:pPr>
        <w:ind w:left="7316" w:hanging="962"/>
      </w:pPr>
      <w:rPr>
        <w:rFonts w:hint="default"/>
        <w:lang w:val="en-US" w:eastAsia="en-US" w:bidi="en-US"/>
      </w:rPr>
    </w:lvl>
    <w:lvl w:ilvl="8" w:tplc="41C6ADD2">
      <w:numFmt w:val="bullet"/>
      <w:lvlText w:val="•"/>
      <w:lvlJc w:val="left"/>
      <w:pPr>
        <w:ind w:left="8104" w:hanging="962"/>
      </w:pPr>
      <w:rPr>
        <w:rFonts w:hint="default"/>
        <w:lang w:val="en-US" w:eastAsia="en-US" w:bidi="en-US"/>
      </w:rPr>
    </w:lvl>
  </w:abstractNum>
  <w:abstractNum w:abstractNumId="12">
    <w:nsid w:val="2157457B"/>
    <w:multiLevelType w:val="hybridMultilevel"/>
    <w:tmpl w:val="E8F6B624"/>
    <w:lvl w:ilvl="0" w:tplc="0554C3DA">
      <w:start w:val="27"/>
      <w:numFmt w:val="decimal"/>
      <w:lvlText w:val="%1"/>
      <w:lvlJc w:val="left"/>
      <w:pPr>
        <w:ind w:left="2411" w:hanging="622"/>
        <w:jc w:val="left"/>
      </w:pPr>
      <w:rPr>
        <w:rFonts w:hint="default"/>
        <w:lang w:val="en-US" w:eastAsia="en-US" w:bidi="en-US"/>
      </w:rPr>
    </w:lvl>
    <w:lvl w:ilvl="1" w:tplc="298E9600">
      <w:numFmt w:val="none"/>
      <w:lvlText w:val=""/>
      <w:lvlJc w:val="left"/>
      <w:pPr>
        <w:tabs>
          <w:tab w:val="num" w:pos="360"/>
        </w:tabs>
      </w:pPr>
    </w:lvl>
    <w:lvl w:ilvl="2" w:tplc="2A9287FA">
      <w:numFmt w:val="none"/>
      <w:lvlText w:val=""/>
      <w:lvlJc w:val="left"/>
      <w:pPr>
        <w:tabs>
          <w:tab w:val="num" w:pos="360"/>
        </w:tabs>
      </w:pPr>
    </w:lvl>
    <w:lvl w:ilvl="3" w:tplc="134E177C">
      <w:numFmt w:val="bullet"/>
      <w:lvlText w:val="•"/>
      <w:lvlJc w:val="left"/>
      <w:pPr>
        <w:ind w:left="4033" w:hanging="875"/>
      </w:pPr>
      <w:rPr>
        <w:rFonts w:hint="default"/>
        <w:lang w:val="en-US" w:eastAsia="en-US" w:bidi="en-US"/>
      </w:rPr>
    </w:lvl>
    <w:lvl w:ilvl="4" w:tplc="41605D9E">
      <w:numFmt w:val="bullet"/>
      <w:lvlText w:val="•"/>
      <w:lvlJc w:val="left"/>
      <w:pPr>
        <w:ind w:left="4840" w:hanging="875"/>
      </w:pPr>
      <w:rPr>
        <w:rFonts w:hint="default"/>
        <w:lang w:val="en-US" w:eastAsia="en-US" w:bidi="en-US"/>
      </w:rPr>
    </w:lvl>
    <w:lvl w:ilvl="5" w:tplc="E6366ABC">
      <w:numFmt w:val="bullet"/>
      <w:lvlText w:val="•"/>
      <w:lvlJc w:val="left"/>
      <w:pPr>
        <w:ind w:left="5646" w:hanging="875"/>
      </w:pPr>
      <w:rPr>
        <w:rFonts w:hint="default"/>
        <w:lang w:val="en-US" w:eastAsia="en-US" w:bidi="en-US"/>
      </w:rPr>
    </w:lvl>
    <w:lvl w:ilvl="6" w:tplc="4B709BC2">
      <w:numFmt w:val="bullet"/>
      <w:lvlText w:val="•"/>
      <w:lvlJc w:val="left"/>
      <w:pPr>
        <w:ind w:left="6453" w:hanging="875"/>
      </w:pPr>
      <w:rPr>
        <w:rFonts w:hint="default"/>
        <w:lang w:val="en-US" w:eastAsia="en-US" w:bidi="en-US"/>
      </w:rPr>
    </w:lvl>
    <w:lvl w:ilvl="7" w:tplc="D8885C9A">
      <w:numFmt w:val="bullet"/>
      <w:lvlText w:val="•"/>
      <w:lvlJc w:val="left"/>
      <w:pPr>
        <w:ind w:left="7260" w:hanging="875"/>
      </w:pPr>
      <w:rPr>
        <w:rFonts w:hint="default"/>
        <w:lang w:val="en-US" w:eastAsia="en-US" w:bidi="en-US"/>
      </w:rPr>
    </w:lvl>
    <w:lvl w:ilvl="8" w:tplc="12603928">
      <w:numFmt w:val="bullet"/>
      <w:lvlText w:val="•"/>
      <w:lvlJc w:val="left"/>
      <w:pPr>
        <w:ind w:left="8066" w:hanging="875"/>
      </w:pPr>
      <w:rPr>
        <w:rFonts w:hint="default"/>
        <w:lang w:val="en-US" w:eastAsia="en-US" w:bidi="en-US"/>
      </w:rPr>
    </w:lvl>
  </w:abstractNum>
  <w:abstractNum w:abstractNumId="13">
    <w:nsid w:val="2886442D"/>
    <w:multiLevelType w:val="hybridMultilevel"/>
    <w:tmpl w:val="751C3A9A"/>
    <w:lvl w:ilvl="0" w:tplc="7AEC1092">
      <w:start w:val="93"/>
      <w:numFmt w:val="decimal"/>
      <w:lvlText w:val="%1."/>
      <w:lvlJc w:val="left"/>
      <w:pPr>
        <w:ind w:left="1790" w:hanging="498"/>
        <w:jc w:val="left"/>
      </w:pPr>
      <w:rPr>
        <w:rFonts w:ascii="Arial" w:eastAsia="Arial" w:hAnsi="Arial" w:cs="Arial" w:hint="default"/>
        <w:b/>
        <w:bCs/>
        <w:color w:val="000009"/>
        <w:spacing w:val="-2"/>
        <w:w w:val="100"/>
        <w:sz w:val="28"/>
        <w:szCs w:val="28"/>
        <w:lang w:val="en-US" w:eastAsia="en-US" w:bidi="en-US"/>
      </w:rPr>
    </w:lvl>
    <w:lvl w:ilvl="1" w:tplc="054A56C6">
      <w:numFmt w:val="bullet"/>
      <w:lvlText w:val="•"/>
      <w:lvlJc w:val="left"/>
      <w:pPr>
        <w:ind w:left="2588" w:hanging="498"/>
      </w:pPr>
      <w:rPr>
        <w:rFonts w:hint="default"/>
        <w:lang w:val="en-US" w:eastAsia="en-US" w:bidi="en-US"/>
      </w:rPr>
    </w:lvl>
    <w:lvl w:ilvl="2" w:tplc="3A74D140">
      <w:numFmt w:val="bullet"/>
      <w:lvlText w:val="•"/>
      <w:lvlJc w:val="left"/>
      <w:pPr>
        <w:ind w:left="3376" w:hanging="498"/>
      </w:pPr>
      <w:rPr>
        <w:rFonts w:hint="default"/>
        <w:lang w:val="en-US" w:eastAsia="en-US" w:bidi="en-US"/>
      </w:rPr>
    </w:lvl>
    <w:lvl w:ilvl="3" w:tplc="FE2A2C72">
      <w:numFmt w:val="bullet"/>
      <w:lvlText w:val="•"/>
      <w:lvlJc w:val="left"/>
      <w:pPr>
        <w:ind w:left="4164" w:hanging="498"/>
      </w:pPr>
      <w:rPr>
        <w:rFonts w:hint="default"/>
        <w:lang w:val="en-US" w:eastAsia="en-US" w:bidi="en-US"/>
      </w:rPr>
    </w:lvl>
    <w:lvl w:ilvl="4" w:tplc="905A5E8A">
      <w:numFmt w:val="bullet"/>
      <w:lvlText w:val="•"/>
      <w:lvlJc w:val="left"/>
      <w:pPr>
        <w:ind w:left="4952" w:hanging="498"/>
      </w:pPr>
      <w:rPr>
        <w:rFonts w:hint="default"/>
        <w:lang w:val="en-US" w:eastAsia="en-US" w:bidi="en-US"/>
      </w:rPr>
    </w:lvl>
    <w:lvl w:ilvl="5" w:tplc="5E36BF56">
      <w:numFmt w:val="bullet"/>
      <w:lvlText w:val="•"/>
      <w:lvlJc w:val="left"/>
      <w:pPr>
        <w:ind w:left="5740" w:hanging="498"/>
      </w:pPr>
      <w:rPr>
        <w:rFonts w:hint="default"/>
        <w:lang w:val="en-US" w:eastAsia="en-US" w:bidi="en-US"/>
      </w:rPr>
    </w:lvl>
    <w:lvl w:ilvl="6" w:tplc="C44E8A76">
      <w:numFmt w:val="bullet"/>
      <w:lvlText w:val="•"/>
      <w:lvlJc w:val="left"/>
      <w:pPr>
        <w:ind w:left="6528" w:hanging="498"/>
      </w:pPr>
      <w:rPr>
        <w:rFonts w:hint="default"/>
        <w:lang w:val="en-US" w:eastAsia="en-US" w:bidi="en-US"/>
      </w:rPr>
    </w:lvl>
    <w:lvl w:ilvl="7" w:tplc="7632ED76">
      <w:numFmt w:val="bullet"/>
      <w:lvlText w:val="•"/>
      <w:lvlJc w:val="left"/>
      <w:pPr>
        <w:ind w:left="7316" w:hanging="498"/>
      </w:pPr>
      <w:rPr>
        <w:rFonts w:hint="default"/>
        <w:lang w:val="en-US" w:eastAsia="en-US" w:bidi="en-US"/>
      </w:rPr>
    </w:lvl>
    <w:lvl w:ilvl="8" w:tplc="89480372">
      <w:numFmt w:val="bullet"/>
      <w:lvlText w:val="•"/>
      <w:lvlJc w:val="left"/>
      <w:pPr>
        <w:ind w:left="8104" w:hanging="498"/>
      </w:pPr>
      <w:rPr>
        <w:rFonts w:hint="default"/>
        <w:lang w:val="en-US" w:eastAsia="en-US" w:bidi="en-US"/>
      </w:rPr>
    </w:lvl>
  </w:abstractNum>
  <w:abstractNum w:abstractNumId="14">
    <w:nsid w:val="2C45119E"/>
    <w:multiLevelType w:val="hybridMultilevel"/>
    <w:tmpl w:val="07689080"/>
    <w:lvl w:ilvl="0" w:tplc="FA6460AC">
      <w:start w:val="104"/>
      <w:numFmt w:val="decimal"/>
      <w:lvlText w:val="%1."/>
      <w:lvlJc w:val="left"/>
      <w:pPr>
        <w:ind w:left="1778" w:hanging="833"/>
        <w:jc w:val="left"/>
      </w:pPr>
      <w:rPr>
        <w:rFonts w:ascii="Arial" w:eastAsia="Arial" w:hAnsi="Arial" w:cs="Arial" w:hint="default"/>
        <w:color w:val="000009"/>
        <w:spacing w:val="-39"/>
        <w:w w:val="100"/>
        <w:sz w:val="28"/>
        <w:szCs w:val="28"/>
        <w:lang w:val="en-US" w:eastAsia="en-US" w:bidi="en-US"/>
      </w:rPr>
    </w:lvl>
    <w:lvl w:ilvl="1" w:tplc="13F29422">
      <w:numFmt w:val="bullet"/>
      <w:lvlText w:val="•"/>
      <w:lvlJc w:val="left"/>
      <w:pPr>
        <w:ind w:left="2570" w:hanging="833"/>
      </w:pPr>
      <w:rPr>
        <w:rFonts w:hint="default"/>
        <w:lang w:val="en-US" w:eastAsia="en-US" w:bidi="en-US"/>
      </w:rPr>
    </w:lvl>
    <w:lvl w:ilvl="2" w:tplc="63C636B6">
      <w:numFmt w:val="bullet"/>
      <w:lvlText w:val="•"/>
      <w:lvlJc w:val="left"/>
      <w:pPr>
        <w:ind w:left="3360" w:hanging="833"/>
      </w:pPr>
      <w:rPr>
        <w:rFonts w:hint="default"/>
        <w:lang w:val="en-US" w:eastAsia="en-US" w:bidi="en-US"/>
      </w:rPr>
    </w:lvl>
    <w:lvl w:ilvl="3" w:tplc="369EC98A">
      <w:numFmt w:val="bullet"/>
      <w:lvlText w:val="•"/>
      <w:lvlJc w:val="left"/>
      <w:pPr>
        <w:ind w:left="4150" w:hanging="833"/>
      </w:pPr>
      <w:rPr>
        <w:rFonts w:hint="default"/>
        <w:lang w:val="en-US" w:eastAsia="en-US" w:bidi="en-US"/>
      </w:rPr>
    </w:lvl>
    <w:lvl w:ilvl="4" w:tplc="5C4072B6">
      <w:numFmt w:val="bullet"/>
      <w:lvlText w:val="•"/>
      <w:lvlJc w:val="left"/>
      <w:pPr>
        <w:ind w:left="4940" w:hanging="833"/>
      </w:pPr>
      <w:rPr>
        <w:rFonts w:hint="default"/>
        <w:lang w:val="en-US" w:eastAsia="en-US" w:bidi="en-US"/>
      </w:rPr>
    </w:lvl>
    <w:lvl w:ilvl="5" w:tplc="0A3CF61E">
      <w:numFmt w:val="bullet"/>
      <w:lvlText w:val="•"/>
      <w:lvlJc w:val="left"/>
      <w:pPr>
        <w:ind w:left="5730" w:hanging="833"/>
      </w:pPr>
      <w:rPr>
        <w:rFonts w:hint="default"/>
        <w:lang w:val="en-US" w:eastAsia="en-US" w:bidi="en-US"/>
      </w:rPr>
    </w:lvl>
    <w:lvl w:ilvl="6" w:tplc="63866222">
      <w:numFmt w:val="bullet"/>
      <w:lvlText w:val="•"/>
      <w:lvlJc w:val="left"/>
      <w:pPr>
        <w:ind w:left="6520" w:hanging="833"/>
      </w:pPr>
      <w:rPr>
        <w:rFonts w:hint="default"/>
        <w:lang w:val="en-US" w:eastAsia="en-US" w:bidi="en-US"/>
      </w:rPr>
    </w:lvl>
    <w:lvl w:ilvl="7" w:tplc="25F241EC">
      <w:numFmt w:val="bullet"/>
      <w:lvlText w:val="•"/>
      <w:lvlJc w:val="left"/>
      <w:pPr>
        <w:ind w:left="7310" w:hanging="833"/>
      </w:pPr>
      <w:rPr>
        <w:rFonts w:hint="default"/>
        <w:lang w:val="en-US" w:eastAsia="en-US" w:bidi="en-US"/>
      </w:rPr>
    </w:lvl>
    <w:lvl w:ilvl="8" w:tplc="8EB43AD0">
      <w:numFmt w:val="bullet"/>
      <w:lvlText w:val="•"/>
      <w:lvlJc w:val="left"/>
      <w:pPr>
        <w:ind w:left="8100" w:hanging="833"/>
      </w:pPr>
      <w:rPr>
        <w:rFonts w:hint="default"/>
        <w:lang w:val="en-US" w:eastAsia="en-US" w:bidi="en-US"/>
      </w:rPr>
    </w:lvl>
  </w:abstractNum>
  <w:abstractNum w:abstractNumId="15">
    <w:nsid w:val="302A724E"/>
    <w:multiLevelType w:val="hybridMultilevel"/>
    <w:tmpl w:val="DA42D3F8"/>
    <w:lvl w:ilvl="0" w:tplc="822A258E">
      <w:start w:val="24"/>
      <w:numFmt w:val="decimal"/>
      <w:lvlText w:val="%1."/>
      <w:lvlJc w:val="left"/>
      <w:pPr>
        <w:ind w:left="1778" w:hanging="632"/>
        <w:jc w:val="left"/>
      </w:pPr>
      <w:rPr>
        <w:rFonts w:ascii="Arial" w:eastAsia="Arial" w:hAnsi="Arial" w:cs="Arial" w:hint="default"/>
        <w:color w:val="000009"/>
        <w:spacing w:val="-14"/>
        <w:w w:val="100"/>
        <w:sz w:val="28"/>
        <w:szCs w:val="28"/>
        <w:lang w:val="en-US" w:eastAsia="en-US" w:bidi="en-US"/>
      </w:rPr>
    </w:lvl>
    <w:lvl w:ilvl="1" w:tplc="3FD2DAE8">
      <w:numFmt w:val="bullet"/>
      <w:lvlText w:val="•"/>
      <w:lvlJc w:val="left"/>
      <w:pPr>
        <w:ind w:left="2570" w:hanging="632"/>
      </w:pPr>
      <w:rPr>
        <w:rFonts w:hint="default"/>
        <w:lang w:val="en-US" w:eastAsia="en-US" w:bidi="en-US"/>
      </w:rPr>
    </w:lvl>
    <w:lvl w:ilvl="2" w:tplc="8C180852">
      <w:numFmt w:val="bullet"/>
      <w:lvlText w:val="•"/>
      <w:lvlJc w:val="left"/>
      <w:pPr>
        <w:ind w:left="3360" w:hanging="632"/>
      </w:pPr>
      <w:rPr>
        <w:rFonts w:hint="default"/>
        <w:lang w:val="en-US" w:eastAsia="en-US" w:bidi="en-US"/>
      </w:rPr>
    </w:lvl>
    <w:lvl w:ilvl="3" w:tplc="A86A8FCC">
      <w:numFmt w:val="bullet"/>
      <w:lvlText w:val="•"/>
      <w:lvlJc w:val="left"/>
      <w:pPr>
        <w:ind w:left="4150" w:hanging="632"/>
      </w:pPr>
      <w:rPr>
        <w:rFonts w:hint="default"/>
        <w:lang w:val="en-US" w:eastAsia="en-US" w:bidi="en-US"/>
      </w:rPr>
    </w:lvl>
    <w:lvl w:ilvl="4" w:tplc="F4121078">
      <w:numFmt w:val="bullet"/>
      <w:lvlText w:val="•"/>
      <w:lvlJc w:val="left"/>
      <w:pPr>
        <w:ind w:left="4940" w:hanging="632"/>
      </w:pPr>
      <w:rPr>
        <w:rFonts w:hint="default"/>
        <w:lang w:val="en-US" w:eastAsia="en-US" w:bidi="en-US"/>
      </w:rPr>
    </w:lvl>
    <w:lvl w:ilvl="5" w:tplc="13389676">
      <w:numFmt w:val="bullet"/>
      <w:lvlText w:val="•"/>
      <w:lvlJc w:val="left"/>
      <w:pPr>
        <w:ind w:left="5730" w:hanging="632"/>
      </w:pPr>
      <w:rPr>
        <w:rFonts w:hint="default"/>
        <w:lang w:val="en-US" w:eastAsia="en-US" w:bidi="en-US"/>
      </w:rPr>
    </w:lvl>
    <w:lvl w:ilvl="6" w:tplc="9B2A20A0">
      <w:numFmt w:val="bullet"/>
      <w:lvlText w:val="•"/>
      <w:lvlJc w:val="left"/>
      <w:pPr>
        <w:ind w:left="6520" w:hanging="632"/>
      </w:pPr>
      <w:rPr>
        <w:rFonts w:hint="default"/>
        <w:lang w:val="en-US" w:eastAsia="en-US" w:bidi="en-US"/>
      </w:rPr>
    </w:lvl>
    <w:lvl w:ilvl="7" w:tplc="F4806C04">
      <w:numFmt w:val="bullet"/>
      <w:lvlText w:val="•"/>
      <w:lvlJc w:val="left"/>
      <w:pPr>
        <w:ind w:left="7310" w:hanging="632"/>
      </w:pPr>
      <w:rPr>
        <w:rFonts w:hint="default"/>
        <w:lang w:val="en-US" w:eastAsia="en-US" w:bidi="en-US"/>
      </w:rPr>
    </w:lvl>
    <w:lvl w:ilvl="8" w:tplc="5E6CB820">
      <w:numFmt w:val="bullet"/>
      <w:lvlText w:val="•"/>
      <w:lvlJc w:val="left"/>
      <w:pPr>
        <w:ind w:left="8100" w:hanging="632"/>
      </w:pPr>
      <w:rPr>
        <w:rFonts w:hint="default"/>
        <w:lang w:val="en-US" w:eastAsia="en-US" w:bidi="en-US"/>
      </w:rPr>
    </w:lvl>
  </w:abstractNum>
  <w:abstractNum w:abstractNumId="16">
    <w:nsid w:val="315421A6"/>
    <w:multiLevelType w:val="hybridMultilevel"/>
    <w:tmpl w:val="41CC9524"/>
    <w:lvl w:ilvl="0" w:tplc="0D0E3352">
      <w:start w:val="1"/>
      <w:numFmt w:val="upperRoman"/>
      <w:lvlText w:val="%1."/>
      <w:lvlJc w:val="left"/>
      <w:pPr>
        <w:ind w:left="786" w:hanging="330"/>
        <w:jc w:val="left"/>
      </w:pPr>
      <w:rPr>
        <w:rFonts w:ascii="Arial" w:eastAsia="Arial" w:hAnsi="Arial" w:cs="Arial" w:hint="default"/>
        <w:b/>
        <w:bCs/>
        <w:color w:val="000009"/>
        <w:spacing w:val="-16"/>
        <w:w w:val="100"/>
        <w:sz w:val="28"/>
        <w:szCs w:val="28"/>
        <w:lang w:val="en-US" w:eastAsia="en-US" w:bidi="en-US"/>
      </w:rPr>
    </w:lvl>
    <w:lvl w:ilvl="1" w:tplc="2E52830A">
      <w:numFmt w:val="bullet"/>
      <w:lvlText w:val="•"/>
      <w:lvlJc w:val="left"/>
      <w:pPr>
        <w:ind w:left="1670" w:hanging="330"/>
      </w:pPr>
      <w:rPr>
        <w:rFonts w:hint="default"/>
        <w:lang w:val="en-US" w:eastAsia="en-US" w:bidi="en-US"/>
      </w:rPr>
    </w:lvl>
    <w:lvl w:ilvl="2" w:tplc="921493B0">
      <w:numFmt w:val="bullet"/>
      <w:lvlText w:val="•"/>
      <w:lvlJc w:val="left"/>
      <w:pPr>
        <w:ind w:left="2560" w:hanging="330"/>
      </w:pPr>
      <w:rPr>
        <w:rFonts w:hint="default"/>
        <w:lang w:val="en-US" w:eastAsia="en-US" w:bidi="en-US"/>
      </w:rPr>
    </w:lvl>
    <w:lvl w:ilvl="3" w:tplc="2F681D34">
      <w:numFmt w:val="bullet"/>
      <w:lvlText w:val="•"/>
      <w:lvlJc w:val="left"/>
      <w:pPr>
        <w:ind w:left="3450" w:hanging="330"/>
      </w:pPr>
      <w:rPr>
        <w:rFonts w:hint="default"/>
        <w:lang w:val="en-US" w:eastAsia="en-US" w:bidi="en-US"/>
      </w:rPr>
    </w:lvl>
    <w:lvl w:ilvl="4" w:tplc="A462ED1E">
      <w:numFmt w:val="bullet"/>
      <w:lvlText w:val="•"/>
      <w:lvlJc w:val="left"/>
      <w:pPr>
        <w:ind w:left="4340" w:hanging="330"/>
      </w:pPr>
      <w:rPr>
        <w:rFonts w:hint="default"/>
        <w:lang w:val="en-US" w:eastAsia="en-US" w:bidi="en-US"/>
      </w:rPr>
    </w:lvl>
    <w:lvl w:ilvl="5" w:tplc="192279FE">
      <w:numFmt w:val="bullet"/>
      <w:lvlText w:val="•"/>
      <w:lvlJc w:val="left"/>
      <w:pPr>
        <w:ind w:left="5230" w:hanging="330"/>
      </w:pPr>
      <w:rPr>
        <w:rFonts w:hint="default"/>
        <w:lang w:val="en-US" w:eastAsia="en-US" w:bidi="en-US"/>
      </w:rPr>
    </w:lvl>
    <w:lvl w:ilvl="6" w:tplc="A1BE6A88">
      <w:numFmt w:val="bullet"/>
      <w:lvlText w:val="•"/>
      <w:lvlJc w:val="left"/>
      <w:pPr>
        <w:ind w:left="6120" w:hanging="330"/>
      </w:pPr>
      <w:rPr>
        <w:rFonts w:hint="default"/>
        <w:lang w:val="en-US" w:eastAsia="en-US" w:bidi="en-US"/>
      </w:rPr>
    </w:lvl>
    <w:lvl w:ilvl="7" w:tplc="6F384848">
      <w:numFmt w:val="bullet"/>
      <w:lvlText w:val="•"/>
      <w:lvlJc w:val="left"/>
      <w:pPr>
        <w:ind w:left="7010" w:hanging="330"/>
      </w:pPr>
      <w:rPr>
        <w:rFonts w:hint="default"/>
        <w:lang w:val="en-US" w:eastAsia="en-US" w:bidi="en-US"/>
      </w:rPr>
    </w:lvl>
    <w:lvl w:ilvl="8" w:tplc="78CA6BFC">
      <w:numFmt w:val="bullet"/>
      <w:lvlText w:val="•"/>
      <w:lvlJc w:val="left"/>
      <w:pPr>
        <w:ind w:left="7900" w:hanging="330"/>
      </w:pPr>
      <w:rPr>
        <w:rFonts w:hint="default"/>
        <w:lang w:val="en-US" w:eastAsia="en-US" w:bidi="en-US"/>
      </w:rPr>
    </w:lvl>
  </w:abstractNum>
  <w:abstractNum w:abstractNumId="17">
    <w:nsid w:val="33493004"/>
    <w:multiLevelType w:val="hybridMultilevel"/>
    <w:tmpl w:val="7CE25B22"/>
    <w:lvl w:ilvl="0" w:tplc="917CBC02">
      <w:start w:val="292"/>
      <w:numFmt w:val="decimal"/>
      <w:lvlText w:val="%1."/>
      <w:lvlJc w:val="left"/>
      <w:pPr>
        <w:ind w:left="1778" w:hanging="689"/>
        <w:jc w:val="left"/>
      </w:pPr>
      <w:rPr>
        <w:rFonts w:ascii="Arial" w:eastAsia="Arial" w:hAnsi="Arial" w:cs="Arial" w:hint="default"/>
        <w:color w:val="000009"/>
        <w:spacing w:val="-38"/>
        <w:w w:val="100"/>
        <w:sz w:val="28"/>
        <w:szCs w:val="28"/>
        <w:lang w:val="en-US" w:eastAsia="en-US" w:bidi="en-US"/>
      </w:rPr>
    </w:lvl>
    <w:lvl w:ilvl="1" w:tplc="51D01EE8">
      <w:numFmt w:val="bullet"/>
      <w:lvlText w:val="•"/>
      <w:lvlJc w:val="left"/>
      <w:pPr>
        <w:ind w:left="2570" w:hanging="689"/>
      </w:pPr>
      <w:rPr>
        <w:rFonts w:hint="default"/>
        <w:lang w:val="en-US" w:eastAsia="en-US" w:bidi="en-US"/>
      </w:rPr>
    </w:lvl>
    <w:lvl w:ilvl="2" w:tplc="F51CE1FE">
      <w:numFmt w:val="bullet"/>
      <w:lvlText w:val="•"/>
      <w:lvlJc w:val="left"/>
      <w:pPr>
        <w:ind w:left="3360" w:hanging="689"/>
      </w:pPr>
      <w:rPr>
        <w:rFonts w:hint="default"/>
        <w:lang w:val="en-US" w:eastAsia="en-US" w:bidi="en-US"/>
      </w:rPr>
    </w:lvl>
    <w:lvl w:ilvl="3" w:tplc="565A1A58">
      <w:numFmt w:val="bullet"/>
      <w:lvlText w:val="•"/>
      <w:lvlJc w:val="left"/>
      <w:pPr>
        <w:ind w:left="4150" w:hanging="689"/>
      </w:pPr>
      <w:rPr>
        <w:rFonts w:hint="default"/>
        <w:lang w:val="en-US" w:eastAsia="en-US" w:bidi="en-US"/>
      </w:rPr>
    </w:lvl>
    <w:lvl w:ilvl="4" w:tplc="1BC0042E">
      <w:numFmt w:val="bullet"/>
      <w:lvlText w:val="•"/>
      <w:lvlJc w:val="left"/>
      <w:pPr>
        <w:ind w:left="4940" w:hanging="689"/>
      </w:pPr>
      <w:rPr>
        <w:rFonts w:hint="default"/>
        <w:lang w:val="en-US" w:eastAsia="en-US" w:bidi="en-US"/>
      </w:rPr>
    </w:lvl>
    <w:lvl w:ilvl="5" w:tplc="9A60EACA">
      <w:numFmt w:val="bullet"/>
      <w:lvlText w:val="•"/>
      <w:lvlJc w:val="left"/>
      <w:pPr>
        <w:ind w:left="5730" w:hanging="689"/>
      </w:pPr>
      <w:rPr>
        <w:rFonts w:hint="default"/>
        <w:lang w:val="en-US" w:eastAsia="en-US" w:bidi="en-US"/>
      </w:rPr>
    </w:lvl>
    <w:lvl w:ilvl="6" w:tplc="0C20A1CC">
      <w:numFmt w:val="bullet"/>
      <w:lvlText w:val="•"/>
      <w:lvlJc w:val="left"/>
      <w:pPr>
        <w:ind w:left="6520" w:hanging="689"/>
      </w:pPr>
      <w:rPr>
        <w:rFonts w:hint="default"/>
        <w:lang w:val="en-US" w:eastAsia="en-US" w:bidi="en-US"/>
      </w:rPr>
    </w:lvl>
    <w:lvl w:ilvl="7" w:tplc="9A506676">
      <w:numFmt w:val="bullet"/>
      <w:lvlText w:val="•"/>
      <w:lvlJc w:val="left"/>
      <w:pPr>
        <w:ind w:left="7310" w:hanging="689"/>
      </w:pPr>
      <w:rPr>
        <w:rFonts w:hint="default"/>
        <w:lang w:val="en-US" w:eastAsia="en-US" w:bidi="en-US"/>
      </w:rPr>
    </w:lvl>
    <w:lvl w:ilvl="8" w:tplc="5302FCF2">
      <w:numFmt w:val="bullet"/>
      <w:lvlText w:val="•"/>
      <w:lvlJc w:val="left"/>
      <w:pPr>
        <w:ind w:left="8100" w:hanging="689"/>
      </w:pPr>
      <w:rPr>
        <w:rFonts w:hint="default"/>
        <w:lang w:val="en-US" w:eastAsia="en-US" w:bidi="en-US"/>
      </w:rPr>
    </w:lvl>
  </w:abstractNum>
  <w:abstractNum w:abstractNumId="18">
    <w:nsid w:val="3A394C9C"/>
    <w:multiLevelType w:val="hybridMultilevel"/>
    <w:tmpl w:val="A7502EF8"/>
    <w:lvl w:ilvl="0" w:tplc="60E83768">
      <w:start w:val="134"/>
      <w:numFmt w:val="decimal"/>
      <w:lvlText w:val="%1."/>
      <w:lvlJc w:val="left"/>
      <w:pPr>
        <w:ind w:left="1778" w:hanging="633"/>
        <w:jc w:val="left"/>
      </w:pPr>
      <w:rPr>
        <w:rFonts w:ascii="Arial" w:eastAsia="Arial" w:hAnsi="Arial" w:cs="Arial" w:hint="default"/>
        <w:color w:val="000009"/>
        <w:spacing w:val="-1"/>
        <w:w w:val="100"/>
        <w:sz w:val="28"/>
        <w:szCs w:val="28"/>
        <w:lang w:val="en-US" w:eastAsia="en-US" w:bidi="en-US"/>
      </w:rPr>
    </w:lvl>
    <w:lvl w:ilvl="1" w:tplc="FCBA3936">
      <w:start w:val="1"/>
      <w:numFmt w:val="decimal"/>
      <w:lvlText w:val="%2)"/>
      <w:lvlJc w:val="left"/>
      <w:pPr>
        <w:ind w:left="1942" w:hanging="328"/>
        <w:jc w:val="left"/>
      </w:pPr>
      <w:rPr>
        <w:rFonts w:ascii="Arial" w:eastAsia="Arial" w:hAnsi="Arial" w:cs="Arial" w:hint="default"/>
        <w:color w:val="000009"/>
        <w:spacing w:val="-21"/>
        <w:w w:val="100"/>
        <w:sz w:val="28"/>
        <w:szCs w:val="28"/>
        <w:lang w:val="en-US" w:eastAsia="en-US" w:bidi="en-US"/>
      </w:rPr>
    </w:lvl>
    <w:lvl w:ilvl="2" w:tplc="175EE21E">
      <w:numFmt w:val="bullet"/>
      <w:lvlText w:val="•"/>
      <w:lvlJc w:val="left"/>
      <w:pPr>
        <w:ind w:left="2800" w:hanging="328"/>
      </w:pPr>
      <w:rPr>
        <w:rFonts w:hint="default"/>
        <w:lang w:val="en-US" w:eastAsia="en-US" w:bidi="en-US"/>
      </w:rPr>
    </w:lvl>
    <w:lvl w:ilvl="3" w:tplc="53F0AA68">
      <w:numFmt w:val="bullet"/>
      <w:lvlText w:val="•"/>
      <w:lvlJc w:val="left"/>
      <w:pPr>
        <w:ind w:left="3660" w:hanging="328"/>
      </w:pPr>
      <w:rPr>
        <w:rFonts w:hint="default"/>
        <w:lang w:val="en-US" w:eastAsia="en-US" w:bidi="en-US"/>
      </w:rPr>
    </w:lvl>
    <w:lvl w:ilvl="4" w:tplc="E54C3DC8">
      <w:numFmt w:val="bullet"/>
      <w:lvlText w:val="•"/>
      <w:lvlJc w:val="left"/>
      <w:pPr>
        <w:ind w:left="4520" w:hanging="328"/>
      </w:pPr>
      <w:rPr>
        <w:rFonts w:hint="default"/>
        <w:lang w:val="en-US" w:eastAsia="en-US" w:bidi="en-US"/>
      </w:rPr>
    </w:lvl>
    <w:lvl w:ilvl="5" w:tplc="A386CC7A">
      <w:numFmt w:val="bullet"/>
      <w:lvlText w:val="•"/>
      <w:lvlJc w:val="left"/>
      <w:pPr>
        <w:ind w:left="5380" w:hanging="328"/>
      </w:pPr>
      <w:rPr>
        <w:rFonts w:hint="default"/>
        <w:lang w:val="en-US" w:eastAsia="en-US" w:bidi="en-US"/>
      </w:rPr>
    </w:lvl>
    <w:lvl w:ilvl="6" w:tplc="E5987F4C">
      <w:numFmt w:val="bullet"/>
      <w:lvlText w:val="•"/>
      <w:lvlJc w:val="left"/>
      <w:pPr>
        <w:ind w:left="6240" w:hanging="328"/>
      </w:pPr>
      <w:rPr>
        <w:rFonts w:hint="default"/>
        <w:lang w:val="en-US" w:eastAsia="en-US" w:bidi="en-US"/>
      </w:rPr>
    </w:lvl>
    <w:lvl w:ilvl="7" w:tplc="F75645BC">
      <w:numFmt w:val="bullet"/>
      <w:lvlText w:val="•"/>
      <w:lvlJc w:val="left"/>
      <w:pPr>
        <w:ind w:left="7100" w:hanging="328"/>
      </w:pPr>
      <w:rPr>
        <w:rFonts w:hint="default"/>
        <w:lang w:val="en-US" w:eastAsia="en-US" w:bidi="en-US"/>
      </w:rPr>
    </w:lvl>
    <w:lvl w:ilvl="8" w:tplc="CEEE09AC">
      <w:numFmt w:val="bullet"/>
      <w:lvlText w:val="•"/>
      <w:lvlJc w:val="left"/>
      <w:pPr>
        <w:ind w:left="7960" w:hanging="328"/>
      </w:pPr>
      <w:rPr>
        <w:rFonts w:hint="default"/>
        <w:lang w:val="en-US" w:eastAsia="en-US" w:bidi="en-US"/>
      </w:rPr>
    </w:lvl>
  </w:abstractNum>
  <w:abstractNum w:abstractNumId="19">
    <w:nsid w:val="3AF03FF6"/>
    <w:multiLevelType w:val="hybridMultilevel"/>
    <w:tmpl w:val="07DCC4A2"/>
    <w:lvl w:ilvl="0" w:tplc="1E982206">
      <w:start w:val="285"/>
      <w:numFmt w:val="decimal"/>
      <w:lvlText w:val="%1."/>
      <w:lvlJc w:val="left"/>
      <w:pPr>
        <w:ind w:left="1790" w:hanging="720"/>
        <w:jc w:val="left"/>
      </w:pPr>
      <w:rPr>
        <w:rFonts w:ascii="Arial" w:eastAsia="Arial" w:hAnsi="Arial" w:cs="Arial" w:hint="default"/>
        <w:b/>
        <w:bCs/>
        <w:color w:val="000009"/>
        <w:spacing w:val="-12"/>
        <w:w w:val="100"/>
        <w:sz w:val="28"/>
        <w:szCs w:val="28"/>
        <w:lang w:val="en-US" w:eastAsia="en-US" w:bidi="en-US"/>
      </w:rPr>
    </w:lvl>
    <w:lvl w:ilvl="1" w:tplc="ACACB606">
      <w:numFmt w:val="bullet"/>
      <w:lvlText w:val="•"/>
      <w:lvlJc w:val="left"/>
      <w:pPr>
        <w:ind w:left="2588" w:hanging="720"/>
      </w:pPr>
      <w:rPr>
        <w:rFonts w:hint="default"/>
        <w:lang w:val="en-US" w:eastAsia="en-US" w:bidi="en-US"/>
      </w:rPr>
    </w:lvl>
    <w:lvl w:ilvl="2" w:tplc="7200F6F4">
      <w:numFmt w:val="bullet"/>
      <w:lvlText w:val="•"/>
      <w:lvlJc w:val="left"/>
      <w:pPr>
        <w:ind w:left="3376" w:hanging="720"/>
      </w:pPr>
      <w:rPr>
        <w:rFonts w:hint="default"/>
        <w:lang w:val="en-US" w:eastAsia="en-US" w:bidi="en-US"/>
      </w:rPr>
    </w:lvl>
    <w:lvl w:ilvl="3" w:tplc="96B2A688">
      <w:numFmt w:val="bullet"/>
      <w:lvlText w:val="•"/>
      <w:lvlJc w:val="left"/>
      <w:pPr>
        <w:ind w:left="4164" w:hanging="720"/>
      </w:pPr>
      <w:rPr>
        <w:rFonts w:hint="default"/>
        <w:lang w:val="en-US" w:eastAsia="en-US" w:bidi="en-US"/>
      </w:rPr>
    </w:lvl>
    <w:lvl w:ilvl="4" w:tplc="361C5F60">
      <w:numFmt w:val="bullet"/>
      <w:lvlText w:val="•"/>
      <w:lvlJc w:val="left"/>
      <w:pPr>
        <w:ind w:left="4952" w:hanging="720"/>
      </w:pPr>
      <w:rPr>
        <w:rFonts w:hint="default"/>
        <w:lang w:val="en-US" w:eastAsia="en-US" w:bidi="en-US"/>
      </w:rPr>
    </w:lvl>
    <w:lvl w:ilvl="5" w:tplc="4D0E8430">
      <w:numFmt w:val="bullet"/>
      <w:lvlText w:val="•"/>
      <w:lvlJc w:val="left"/>
      <w:pPr>
        <w:ind w:left="5740" w:hanging="720"/>
      </w:pPr>
      <w:rPr>
        <w:rFonts w:hint="default"/>
        <w:lang w:val="en-US" w:eastAsia="en-US" w:bidi="en-US"/>
      </w:rPr>
    </w:lvl>
    <w:lvl w:ilvl="6" w:tplc="C9A8DA8E">
      <w:numFmt w:val="bullet"/>
      <w:lvlText w:val="•"/>
      <w:lvlJc w:val="left"/>
      <w:pPr>
        <w:ind w:left="6528" w:hanging="720"/>
      </w:pPr>
      <w:rPr>
        <w:rFonts w:hint="default"/>
        <w:lang w:val="en-US" w:eastAsia="en-US" w:bidi="en-US"/>
      </w:rPr>
    </w:lvl>
    <w:lvl w:ilvl="7" w:tplc="36B29F52">
      <w:numFmt w:val="bullet"/>
      <w:lvlText w:val="•"/>
      <w:lvlJc w:val="left"/>
      <w:pPr>
        <w:ind w:left="7316" w:hanging="720"/>
      </w:pPr>
      <w:rPr>
        <w:rFonts w:hint="default"/>
        <w:lang w:val="en-US" w:eastAsia="en-US" w:bidi="en-US"/>
      </w:rPr>
    </w:lvl>
    <w:lvl w:ilvl="8" w:tplc="AC666462">
      <w:numFmt w:val="bullet"/>
      <w:lvlText w:val="•"/>
      <w:lvlJc w:val="left"/>
      <w:pPr>
        <w:ind w:left="8104" w:hanging="720"/>
      </w:pPr>
      <w:rPr>
        <w:rFonts w:hint="default"/>
        <w:lang w:val="en-US" w:eastAsia="en-US" w:bidi="en-US"/>
      </w:rPr>
    </w:lvl>
  </w:abstractNum>
  <w:abstractNum w:abstractNumId="20">
    <w:nsid w:val="3B7361E3"/>
    <w:multiLevelType w:val="hybridMultilevel"/>
    <w:tmpl w:val="00BEDE78"/>
    <w:lvl w:ilvl="0" w:tplc="620E5046">
      <w:start w:val="27"/>
      <w:numFmt w:val="decimal"/>
      <w:lvlText w:val="%1"/>
      <w:lvlJc w:val="left"/>
      <w:pPr>
        <w:ind w:left="1790" w:hanging="927"/>
        <w:jc w:val="left"/>
      </w:pPr>
      <w:rPr>
        <w:rFonts w:hint="default"/>
        <w:lang w:val="en-US" w:eastAsia="en-US" w:bidi="en-US"/>
      </w:rPr>
    </w:lvl>
    <w:lvl w:ilvl="1" w:tplc="E7D695A4">
      <w:numFmt w:val="none"/>
      <w:lvlText w:val=""/>
      <w:lvlJc w:val="left"/>
      <w:pPr>
        <w:tabs>
          <w:tab w:val="num" w:pos="360"/>
        </w:tabs>
      </w:pPr>
    </w:lvl>
    <w:lvl w:ilvl="2" w:tplc="4F90D62A">
      <w:numFmt w:val="none"/>
      <w:lvlText w:val=""/>
      <w:lvlJc w:val="left"/>
      <w:pPr>
        <w:tabs>
          <w:tab w:val="num" w:pos="360"/>
        </w:tabs>
      </w:pPr>
    </w:lvl>
    <w:lvl w:ilvl="3" w:tplc="92E28218">
      <w:numFmt w:val="bullet"/>
      <w:lvlText w:val="•"/>
      <w:lvlJc w:val="left"/>
      <w:pPr>
        <w:ind w:left="4164" w:hanging="927"/>
      </w:pPr>
      <w:rPr>
        <w:rFonts w:hint="default"/>
        <w:lang w:val="en-US" w:eastAsia="en-US" w:bidi="en-US"/>
      </w:rPr>
    </w:lvl>
    <w:lvl w:ilvl="4" w:tplc="425C58D4">
      <w:numFmt w:val="bullet"/>
      <w:lvlText w:val="•"/>
      <w:lvlJc w:val="left"/>
      <w:pPr>
        <w:ind w:left="4952" w:hanging="927"/>
      </w:pPr>
      <w:rPr>
        <w:rFonts w:hint="default"/>
        <w:lang w:val="en-US" w:eastAsia="en-US" w:bidi="en-US"/>
      </w:rPr>
    </w:lvl>
    <w:lvl w:ilvl="5" w:tplc="2418FD38">
      <w:numFmt w:val="bullet"/>
      <w:lvlText w:val="•"/>
      <w:lvlJc w:val="left"/>
      <w:pPr>
        <w:ind w:left="5740" w:hanging="927"/>
      </w:pPr>
      <w:rPr>
        <w:rFonts w:hint="default"/>
        <w:lang w:val="en-US" w:eastAsia="en-US" w:bidi="en-US"/>
      </w:rPr>
    </w:lvl>
    <w:lvl w:ilvl="6" w:tplc="007031A4">
      <w:numFmt w:val="bullet"/>
      <w:lvlText w:val="•"/>
      <w:lvlJc w:val="left"/>
      <w:pPr>
        <w:ind w:left="6528" w:hanging="927"/>
      </w:pPr>
      <w:rPr>
        <w:rFonts w:hint="default"/>
        <w:lang w:val="en-US" w:eastAsia="en-US" w:bidi="en-US"/>
      </w:rPr>
    </w:lvl>
    <w:lvl w:ilvl="7" w:tplc="DB5E2CE2">
      <w:numFmt w:val="bullet"/>
      <w:lvlText w:val="•"/>
      <w:lvlJc w:val="left"/>
      <w:pPr>
        <w:ind w:left="7316" w:hanging="927"/>
      </w:pPr>
      <w:rPr>
        <w:rFonts w:hint="default"/>
        <w:lang w:val="en-US" w:eastAsia="en-US" w:bidi="en-US"/>
      </w:rPr>
    </w:lvl>
    <w:lvl w:ilvl="8" w:tplc="5D70ECBC">
      <w:numFmt w:val="bullet"/>
      <w:lvlText w:val="•"/>
      <w:lvlJc w:val="left"/>
      <w:pPr>
        <w:ind w:left="8104" w:hanging="927"/>
      </w:pPr>
      <w:rPr>
        <w:rFonts w:hint="default"/>
        <w:lang w:val="en-US" w:eastAsia="en-US" w:bidi="en-US"/>
      </w:rPr>
    </w:lvl>
  </w:abstractNum>
  <w:abstractNum w:abstractNumId="21">
    <w:nsid w:val="3BB0120E"/>
    <w:multiLevelType w:val="hybridMultilevel"/>
    <w:tmpl w:val="B04CCF68"/>
    <w:lvl w:ilvl="0" w:tplc="6018DAAE">
      <w:start w:val="273"/>
      <w:numFmt w:val="decimal"/>
      <w:lvlText w:val="%1."/>
      <w:lvlJc w:val="left"/>
      <w:pPr>
        <w:ind w:left="1790" w:hanging="646"/>
        <w:jc w:val="left"/>
      </w:pPr>
      <w:rPr>
        <w:rFonts w:ascii="Arial" w:eastAsia="Arial" w:hAnsi="Arial" w:cs="Arial" w:hint="default"/>
        <w:b/>
        <w:bCs/>
        <w:color w:val="000009"/>
        <w:spacing w:val="-2"/>
        <w:w w:val="100"/>
        <w:sz w:val="28"/>
        <w:szCs w:val="28"/>
        <w:lang w:val="en-US" w:eastAsia="en-US" w:bidi="en-US"/>
      </w:rPr>
    </w:lvl>
    <w:lvl w:ilvl="1" w:tplc="E9E24A06">
      <w:numFmt w:val="bullet"/>
      <w:lvlText w:val="•"/>
      <w:lvlJc w:val="left"/>
      <w:pPr>
        <w:ind w:left="2588" w:hanging="646"/>
      </w:pPr>
      <w:rPr>
        <w:rFonts w:hint="default"/>
        <w:lang w:val="en-US" w:eastAsia="en-US" w:bidi="en-US"/>
      </w:rPr>
    </w:lvl>
    <w:lvl w:ilvl="2" w:tplc="22407646">
      <w:numFmt w:val="bullet"/>
      <w:lvlText w:val="•"/>
      <w:lvlJc w:val="left"/>
      <w:pPr>
        <w:ind w:left="3376" w:hanging="646"/>
      </w:pPr>
      <w:rPr>
        <w:rFonts w:hint="default"/>
        <w:lang w:val="en-US" w:eastAsia="en-US" w:bidi="en-US"/>
      </w:rPr>
    </w:lvl>
    <w:lvl w:ilvl="3" w:tplc="D31EBC7C">
      <w:numFmt w:val="bullet"/>
      <w:lvlText w:val="•"/>
      <w:lvlJc w:val="left"/>
      <w:pPr>
        <w:ind w:left="4164" w:hanging="646"/>
      </w:pPr>
      <w:rPr>
        <w:rFonts w:hint="default"/>
        <w:lang w:val="en-US" w:eastAsia="en-US" w:bidi="en-US"/>
      </w:rPr>
    </w:lvl>
    <w:lvl w:ilvl="4" w:tplc="60ECB022">
      <w:numFmt w:val="bullet"/>
      <w:lvlText w:val="•"/>
      <w:lvlJc w:val="left"/>
      <w:pPr>
        <w:ind w:left="4952" w:hanging="646"/>
      </w:pPr>
      <w:rPr>
        <w:rFonts w:hint="default"/>
        <w:lang w:val="en-US" w:eastAsia="en-US" w:bidi="en-US"/>
      </w:rPr>
    </w:lvl>
    <w:lvl w:ilvl="5" w:tplc="BF884F12">
      <w:numFmt w:val="bullet"/>
      <w:lvlText w:val="•"/>
      <w:lvlJc w:val="left"/>
      <w:pPr>
        <w:ind w:left="5740" w:hanging="646"/>
      </w:pPr>
      <w:rPr>
        <w:rFonts w:hint="default"/>
        <w:lang w:val="en-US" w:eastAsia="en-US" w:bidi="en-US"/>
      </w:rPr>
    </w:lvl>
    <w:lvl w:ilvl="6" w:tplc="C70EDA76">
      <w:numFmt w:val="bullet"/>
      <w:lvlText w:val="•"/>
      <w:lvlJc w:val="left"/>
      <w:pPr>
        <w:ind w:left="6528" w:hanging="646"/>
      </w:pPr>
      <w:rPr>
        <w:rFonts w:hint="default"/>
        <w:lang w:val="en-US" w:eastAsia="en-US" w:bidi="en-US"/>
      </w:rPr>
    </w:lvl>
    <w:lvl w:ilvl="7" w:tplc="7B8AC9DA">
      <w:numFmt w:val="bullet"/>
      <w:lvlText w:val="•"/>
      <w:lvlJc w:val="left"/>
      <w:pPr>
        <w:ind w:left="7316" w:hanging="646"/>
      </w:pPr>
      <w:rPr>
        <w:rFonts w:hint="default"/>
        <w:lang w:val="en-US" w:eastAsia="en-US" w:bidi="en-US"/>
      </w:rPr>
    </w:lvl>
    <w:lvl w:ilvl="8" w:tplc="2B188B1E">
      <w:numFmt w:val="bullet"/>
      <w:lvlText w:val="•"/>
      <w:lvlJc w:val="left"/>
      <w:pPr>
        <w:ind w:left="8104" w:hanging="646"/>
      </w:pPr>
      <w:rPr>
        <w:rFonts w:hint="default"/>
        <w:lang w:val="en-US" w:eastAsia="en-US" w:bidi="en-US"/>
      </w:rPr>
    </w:lvl>
  </w:abstractNum>
  <w:abstractNum w:abstractNumId="22">
    <w:nsid w:val="3BE50BAD"/>
    <w:multiLevelType w:val="hybridMultilevel"/>
    <w:tmpl w:val="45E86A1A"/>
    <w:lvl w:ilvl="0" w:tplc="C4929936">
      <w:start w:val="1"/>
      <w:numFmt w:val="lowerLetter"/>
      <w:lvlText w:val="(%1)"/>
      <w:lvlJc w:val="left"/>
      <w:pPr>
        <w:ind w:left="1778" w:hanging="438"/>
        <w:jc w:val="left"/>
      </w:pPr>
      <w:rPr>
        <w:rFonts w:ascii="Arial" w:eastAsia="Arial" w:hAnsi="Arial" w:cs="Arial" w:hint="default"/>
        <w:color w:val="000009"/>
        <w:spacing w:val="-2"/>
        <w:w w:val="100"/>
        <w:sz w:val="28"/>
        <w:szCs w:val="28"/>
        <w:lang w:val="en-US" w:eastAsia="en-US" w:bidi="en-US"/>
      </w:rPr>
    </w:lvl>
    <w:lvl w:ilvl="1" w:tplc="4CF8172A">
      <w:numFmt w:val="bullet"/>
      <w:lvlText w:val="•"/>
      <w:lvlJc w:val="left"/>
      <w:pPr>
        <w:ind w:left="2570" w:hanging="438"/>
      </w:pPr>
      <w:rPr>
        <w:rFonts w:hint="default"/>
        <w:lang w:val="en-US" w:eastAsia="en-US" w:bidi="en-US"/>
      </w:rPr>
    </w:lvl>
    <w:lvl w:ilvl="2" w:tplc="E3A24586">
      <w:numFmt w:val="bullet"/>
      <w:lvlText w:val="•"/>
      <w:lvlJc w:val="left"/>
      <w:pPr>
        <w:ind w:left="3360" w:hanging="438"/>
      </w:pPr>
      <w:rPr>
        <w:rFonts w:hint="default"/>
        <w:lang w:val="en-US" w:eastAsia="en-US" w:bidi="en-US"/>
      </w:rPr>
    </w:lvl>
    <w:lvl w:ilvl="3" w:tplc="BBC4C47E">
      <w:numFmt w:val="bullet"/>
      <w:lvlText w:val="•"/>
      <w:lvlJc w:val="left"/>
      <w:pPr>
        <w:ind w:left="4150" w:hanging="438"/>
      </w:pPr>
      <w:rPr>
        <w:rFonts w:hint="default"/>
        <w:lang w:val="en-US" w:eastAsia="en-US" w:bidi="en-US"/>
      </w:rPr>
    </w:lvl>
    <w:lvl w:ilvl="4" w:tplc="C5E0DC1A">
      <w:numFmt w:val="bullet"/>
      <w:lvlText w:val="•"/>
      <w:lvlJc w:val="left"/>
      <w:pPr>
        <w:ind w:left="4940" w:hanging="438"/>
      </w:pPr>
      <w:rPr>
        <w:rFonts w:hint="default"/>
        <w:lang w:val="en-US" w:eastAsia="en-US" w:bidi="en-US"/>
      </w:rPr>
    </w:lvl>
    <w:lvl w:ilvl="5" w:tplc="68202954">
      <w:numFmt w:val="bullet"/>
      <w:lvlText w:val="•"/>
      <w:lvlJc w:val="left"/>
      <w:pPr>
        <w:ind w:left="5730" w:hanging="438"/>
      </w:pPr>
      <w:rPr>
        <w:rFonts w:hint="default"/>
        <w:lang w:val="en-US" w:eastAsia="en-US" w:bidi="en-US"/>
      </w:rPr>
    </w:lvl>
    <w:lvl w:ilvl="6" w:tplc="C19AC6D2">
      <w:numFmt w:val="bullet"/>
      <w:lvlText w:val="•"/>
      <w:lvlJc w:val="left"/>
      <w:pPr>
        <w:ind w:left="6520" w:hanging="438"/>
      </w:pPr>
      <w:rPr>
        <w:rFonts w:hint="default"/>
        <w:lang w:val="en-US" w:eastAsia="en-US" w:bidi="en-US"/>
      </w:rPr>
    </w:lvl>
    <w:lvl w:ilvl="7" w:tplc="1E922042">
      <w:numFmt w:val="bullet"/>
      <w:lvlText w:val="•"/>
      <w:lvlJc w:val="left"/>
      <w:pPr>
        <w:ind w:left="7310" w:hanging="438"/>
      </w:pPr>
      <w:rPr>
        <w:rFonts w:hint="default"/>
        <w:lang w:val="en-US" w:eastAsia="en-US" w:bidi="en-US"/>
      </w:rPr>
    </w:lvl>
    <w:lvl w:ilvl="8" w:tplc="02082E26">
      <w:numFmt w:val="bullet"/>
      <w:lvlText w:val="•"/>
      <w:lvlJc w:val="left"/>
      <w:pPr>
        <w:ind w:left="8100" w:hanging="438"/>
      </w:pPr>
      <w:rPr>
        <w:rFonts w:hint="default"/>
        <w:lang w:val="en-US" w:eastAsia="en-US" w:bidi="en-US"/>
      </w:rPr>
    </w:lvl>
  </w:abstractNum>
  <w:abstractNum w:abstractNumId="23">
    <w:nsid w:val="3F0E3990"/>
    <w:multiLevelType w:val="hybridMultilevel"/>
    <w:tmpl w:val="35B48A8C"/>
    <w:lvl w:ilvl="0" w:tplc="825EF78E">
      <w:start w:val="49"/>
      <w:numFmt w:val="decimal"/>
      <w:lvlText w:val="%1."/>
      <w:lvlJc w:val="left"/>
      <w:pPr>
        <w:ind w:left="1778" w:hanging="546"/>
        <w:jc w:val="left"/>
      </w:pPr>
      <w:rPr>
        <w:rFonts w:ascii="Arial" w:eastAsia="Arial" w:hAnsi="Arial" w:cs="Arial" w:hint="default"/>
        <w:b/>
        <w:bCs/>
        <w:color w:val="000009"/>
        <w:spacing w:val="-36"/>
        <w:w w:val="100"/>
        <w:sz w:val="28"/>
        <w:szCs w:val="28"/>
        <w:lang w:val="en-US" w:eastAsia="en-US" w:bidi="en-US"/>
      </w:rPr>
    </w:lvl>
    <w:lvl w:ilvl="1" w:tplc="8370CB32">
      <w:numFmt w:val="bullet"/>
      <w:lvlText w:val="•"/>
      <w:lvlJc w:val="left"/>
      <w:pPr>
        <w:ind w:left="2570" w:hanging="546"/>
      </w:pPr>
      <w:rPr>
        <w:rFonts w:hint="default"/>
        <w:lang w:val="en-US" w:eastAsia="en-US" w:bidi="en-US"/>
      </w:rPr>
    </w:lvl>
    <w:lvl w:ilvl="2" w:tplc="C6C4E95E">
      <w:numFmt w:val="bullet"/>
      <w:lvlText w:val="•"/>
      <w:lvlJc w:val="left"/>
      <w:pPr>
        <w:ind w:left="3360" w:hanging="546"/>
      </w:pPr>
      <w:rPr>
        <w:rFonts w:hint="default"/>
        <w:lang w:val="en-US" w:eastAsia="en-US" w:bidi="en-US"/>
      </w:rPr>
    </w:lvl>
    <w:lvl w:ilvl="3" w:tplc="3E44249E">
      <w:numFmt w:val="bullet"/>
      <w:lvlText w:val="•"/>
      <w:lvlJc w:val="left"/>
      <w:pPr>
        <w:ind w:left="4150" w:hanging="546"/>
      </w:pPr>
      <w:rPr>
        <w:rFonts w:hint="default"/>
        <w:lang w:val="en-US" w:eastAsia="en-US" w:bidi="en-US"/>
      </w:rPr>
    </w:lvl>
    <w:lvl w:ilvl="4" w:tplc="13EC9E58">
      <w:numFmt w:val="bullet"/>
      <w:lvlText w:val="•"/>
      <w:lvlJc w:val="left"/>
      <w:pPr>
        <w:ind w:left="4940" w:hanging="546"/>
      </w:pPr>
      <w:rPr>
        <w:rFonts w:hint="default"/>
        <w:lang w:val="en-US" w:eastAsia="en-US" w:bidi="en-US"/>
      </w:rPr>
    </w:lvl>
    <w:lvl w:ilvl="5" w:tplc="2D5A3420">
      <w:numFmt w:val="bullet"/>
      <w:lvlText w:val="•"/>
      <w:lvlJc w:val="left"/>
      <w:pPr>
        <w:ind w:left="5730" w:hanging="546"/>
      </w:pPr>
      <w:rPr>
        <w:rFonts w:hint="default"/>
        <w:lang w:val="en-US" w:eastAsia="en-US" w:bidi="en-US"/>
      </w:rPr>
    </w:lvl>
    <w:lvl w:ilvl="6" w:tplc="31700AD6">
      <w:numFmt w:val="bullet"/>
      <w:lvlText w:val="•"/>
      <w:lvlJc w:val="left"/>
      <w:pPr>
        <w:ind w:left="6520" w:hanging="546"/>
      </w:pPr>
      <w:rPr>
        <w:rFonts w:hint="default"/>
        <w:lang w:val="en-US" w:eastAsia="en-US" w:bidi="en-US"/>
      </w:rPr>
    </w:lvl>
    <w:lvl w:ilvl="7" w:tplc="1F766B0E">
      <w:numFmt w:val="bullet"/>
      <w:lvlText w:val="•"/>
      <w:lvlJc w:val="left"/>
      <w:pPr>
        <w:ind w:left="7310" w:hanging="546"/>
      </w:pPr>
      <w:rPr>
        <w:rFonts w:hint="default"/>
        <w:lang w:val="en-US" w:eastAsia="en-US" w:bidi="en-US"/>
      </w:rPr>
    </w:lvl>
    <w:lvl w:ilvl="8" w:tplc="5276E2C0">
      <w:numFmt w:val="bullet"/>
      <w:lvlText w:val="•"/>
      <w:lvlJc w:val="left"/>
      <w:pPr>
        <w:ind w:left="8100" w:hanging="546"/>
      </w:pPr>
      <w:rPr>
        <w:rFonts w:hint="default"/>
        <w:lang w:val="en-US" w:eastAsia="en-US" w:bidi="en-US"/>
      </w:rPr>
    </w:lvl>
  </w:abstractNum>
  <w:abstractNum w:abstractNumId="24">
    <w:nsid w:val="476A664E"/>
    <w:multiLevelType w:val="hybridMultilevel"/>
    <w:tmpl w:val="080AC35A"/>
    <w:lvl w:ilvl="0" w:tplc="E062923A">
      <w:start w:val="200"/>
      <w:numFmt w:val="decimal"/>
      <w:lvlText w:val="%1."/>
      <w:lvlJc w:val="left"/>
      <w:pPr>
        <w:ind w:left="1790" w:hanging="782"/>
        <w:jc w:val="left"/>
      </w:pPr>
      <w:rPr>
        <w:rFonts w:ascii="Arial" w:eastAsia="Arial" w:hAnsi="Arial" w:cs="Arial" w:hint="default"/>
        <w:b/>
        <w:bCs/>
        <w:color w:val="000009"/>
        <w:spacing w:val="-37"/>
        <w:w w:val="100"/>
        <w:sz w:val="28"/>
        <w:szCs w:val="28"/>
        <w:lang w:val="en-US" w:eastAsia="en-US" w:bidi="en-US"/>
      </w:rPr>
    </w:lvl>
    <w:lvl w:ilvl="1" w:tplc="55B0C20C">
      <w:numFmt w:val="bullet"/>
      <w:lvlText w:val="•"/>
      <w:lvlJc w:val="left"/>
      <w:pPr>
        <w:ind w:left="2588" w:hanging="782"/>
      </w:pPr>
      <w:rPr>
        <w:rFonts w:hint="default"/>
        <w:lang w:val="en-US" w:eastAsia="en-US" w:bidi="en-US"/>
      </w:rPr>
    </w:lvl>
    <w:lvl w:ilvl="2" w:tplc="F10ABC44">
      <w:numFmt w:val="bullet"/>
      <w:lvlText w:val="•"/>
      <w:lvlJc w:val="left"/>
      <w:pPr>
        <w:ind w:left="3376" w:hanging="782"/>
      </w:pPr>
      <w:rPr>
        <w:rFonts w:hint="default"/>
        <w:lang w:val="en-US" w:eastAsia="en-US" w:bidi="en-US"/>
      </w:rPr>
    </w:lvl>
    <w:lvl w:ilvl="3" w:tplc="2BC47BF8">
      <w:numFmt w:val="bullet"/>
      <w:lvlText w:val="•"/>
      <w:lvlJc w:val="left"/>
      <w:pPr>
        <w:ind w:left="4164" w:hanging="782"/>
      </w:pPr>
      <w:rPr>
        <w:rFonts w:hint="default"/>
        <w:lang w:val="en-US" w:eastAsia="en-US" w:bidi="en-US"/>
      </w:rPr>
    </w:lvl>
    <w:lvl w:ilvl="4" w:tplc="5568DB2A">
      <w:numFmt w:val="bullet"/>
      <w:lvlText w:val="•"/>
      <w:lvlJc w:val="left"/>
      <w:pPr>
        <w:ind w:left="4952" w:hanging="782"/>
      </w:pPr>
      <w:rPr>
        <w:rFonts w:hint="default"/>
        <w:lang w:val="en-US" w:eastAsia="en-US" w:bidi="en-US"/>
      </w:rPr>
    </w:lvl>
    <w:lvl w:ilvl="5" w:tplc="74382D50">
      <w:numFmt w:val="bullet"/>
      <w:lvlText w:val="•"/>
      <w:lvlJc w:val="left"/>
      <w:pPr>
        <w:ind w:left="5740" w:hanging="782"/>
      </w:pPr>
      <w:rPr>
        <w:rFonts w:hint="default"/>
        <w:lang w:val="en-US" w:eastAsia="en-US" w:bidi="en-US"/>
      </w:rPr>
    </w:lvl>
    <w:lvl w:ilvl="6" w:tplc="AE74072A">
      <w:numFmt w:val="bullet"/>
      <w:lvlText w:val="•"/>
      <w:lvlJc w:val="left"/>
      <w:pPr>
        <w:ind w:left="6528" w:hanging="782"/>
      </w:pPr>
      <w:rPr>
        <w:rFonts w:hint="default"/>
        <w:lang w:val="en-US" w:eastAsia="en-US" w:bidi="en-US"/>
      </w:rPr>
    </w:lvl>
    <w:lvl w:ilvl="7" w:tplc="11449F5A">
      <w:numFmt w:val="bullet"/>
      <w:lvlText w:val="•"/>
      <w:lvlJc w:val="left"/>
      <w:pPr>
        <w:ind w:left="7316" w:hanging="782"/>
      </w:pPr>
      <w:rPr>
        <w:rFonts w:hint="default"/>
        <w:lang w:val="en-US" w:eastAsia="en-US" w:bidi="en-US"/>
      </w:rPr>
    </w:lvl>
    <w:lvl w:ilvl="8" w:tplc="D9C037E6">
      <w:numFmt w:val="bullet"/>
      <w:lvlText w:val="•"/>
      <w:lvlJc w:val="left"/>
      <w:pPr>
        <w:ind w:left="8104" w:hanging="782"/>
      </w:pPr>
      <w:rPr>
        <w:rFonts w:hint="default"/>
        <w:lang w:val="en-US" w:eastAsia="en-US" w:bidi="en-US"/>
      </w:rPr>
    </w:lvl>
  </w:abstractNum>
  <w:abstractNum w:abstractNumId="25">
    <w:nsid w:val="48901243"/>
    <w:multiLevelType w:val="hybridMultilevel"/>
    <w:tmpl w:val="6FF2138A"/>
    <w:lvl w:ilvl="0" w:tplc="0F7C65DE">
      <w:start w:val="237"/>
      <w:numFmt w:val="decimal"/>
      <w:lvlText w:val="%1."/>
      <w:lvlJc w:val="left"/>
      <w:pPr>
        <w:ind w:left="1790" w:hanging="872"/>
        <w:jc w:val="left"/>
      </w:pPr>
      <w:rPr>
        <w:rFonts w:ascii="Arial" w:eastAsia="Arial" w:hAnsi="Arial" w:cs="Arial" w:hint="default"/>
        <w:b/>
        <w:bCs/>
        <w:color w:val="000009"/>
        <w:spacing w:val="-39"/>
        <w:w w:val="100"/>
        <w:sz w:val="28"/>
        <w:szCs w:val="28"/>
        <w:lang w:val="en-US" w:eastAsia="en-US" w:bidi="en-US"/>
      </w:rPr>
    </w:lvl>
    <w:lvl w:ilvl="1" w:tplc="7C3EBA08">
      <w:numFmt w:val="bullet"/>
      <w:lvlText w:val="•"/>
      <w:lvlJc w:val="left"/>
      <w:pPr>
        <w:ind w:left="2588" w:hanging="872"/>
      </w:pPr>
      <w:rPr>
        <w:rFonts w:hint="default"/>
        <w:lang w:val="en-US" w:eastAsia="en-US" w:bidi="en-US"/>
      </w:rPr>
    </w:lvl>
    <w:lvl w:ilvl="2" w:tplc="4A88B9E0">
      <w:numFmt w:val="bullet"/>
      <w:lvlText w:val="•"/>
      <w:lvlJc w:val="left"/>
      <w:pPr>
        <w:ind w:left="3376" w:hanging="872"/>
      </w:pPr>
      <w:rPr>
        <w:rFonts w:hint="default"/>
        <w:lang w:val="en-US" w:eastAsia="en-US" w:bidi="en-US"/>
      </w:rPr>
    </w:lvl>
    <w:lvl w:ilvl="3" w:tplc="669CF17A">
      <w:numFmt w:val="bullet"/>
      <w:lvlText w:val="•"/>
      <w:lvlJc w:val="left"/>
      <w:pPr>
        <w:ind w:left="4164" w:hanging="872"/>
      </w:pPr>
      <w:rPr>
        <w:rFonts w:hint="default"/>
        <w:lang w:val="en-US" w:eastAsia="en-US" w:bidi="en-US"/>
      </w:rPr>
    </w:lvl>
    <w:lvl w:ilvl="4" w:tplc="6108E85C">
      <w:numFmt w:val="bullet"/>
      <w:lvlText w:val="•"/>
      <w:lvlJc w:val="left"/>
      <w:pPr>
        <w:ind w:left="4952" w:hanging="872"/>
      </w:pPr>
      <w:rPr>
        <w:rFonts w:hint="default"/>
        <w:lang w:val="en-US" w:eastAsia="en-US" w:bidi="en-US"/>
      </w:rPr>
    </w:lvl>
    <w:lvl w:ilvl="5" w:tplc="AA6A2818">
      <w:numFmt w:val="bullet"/>
      <w:lvlText w:val="•"/>
      <w:lvlJc w:val="left"/>
      <w:pPr>
        <w:ind w:left="5740" w:hanging="872"/>
      </w:pPr>
      <w:rPr>
        <w:rFonts w:hint="default"/>
        <w:lang w:val="en-US" w:eastAsia="en-US" w:bidi="en-US"/>
      </w:rPr>
    </w:lvl>
    <w:lvl w:ilvl="6" w:tplc="716A531A">
      <w:numFmt w:val="bullet"/>
      <w:lvlText w:val="•"/>
      <w:lvlJc w:val="left"/>
      <w:pPr>
        <w:ind w:left="6528" w:hanging="872"/>
      </w:pPr>
      <w:rPr>
        <w:rFonts w:hint="default"/>
        <w:lang w:val="en-US" w:eastAsia="en-US" w:bidi="en-US"/>
      </w:rPr>
    </w:lvl>
    <w:lvl w:ilvl="7" w:tplc="899CBF00">
      <w:numFmt w:val="bullet"/>
      <w:lvlText w:val="•"/>
      <w:lvlJc w:val="left"/>
      <w:pPr>
        <w:ind w:left="7316" w:hanging="872"/>
      </w:pPr>
      <w:rPr>
        <w:rFonts w:hint="default"/>
        <w:lang w:val="en-US" w:eastAsia="en-US" w:bidi="en-US"/>
      </w:rPr>
    </w:lvl>
    <w:lvl w:ilvl="8" w:tplc="EDA8E340">
      <w:numFmt w:val="bullet"/>
      <w:lvlText w:val="•"/>
      <w:lvlJc w:val="left"/>
      <w:pPr>
        <w:ind w:left="8104" w:hanging="872"/>
      </w:pPr>
      <w:rPr>
        <w:rFonts w:hint="default"/>
        <w:lang w:val="en-US" w:eastAsia="en-US" w:bidi="en-US"/>
      </w:rPr>
    </w:lvl>
  </w:abstractNum>
  <w:abstractNum w:abstractNumId="26">
    <w:nsid w:val="495B782B"/>
    <w:multiLevelType w:val="hybridMultilevel"/>
    <w:tmpl w:val="B36228C6"/>
    <w:lvl w:ilvl="0" w:tplc="9FE45B6A">
      <w:start w:val="34"/>
      <w:numFmt w:val="decimal"/>
      <w:lvlText w:val="%1."/>
      <w:lvlJc w:val="left"/>
      <w:pPr>
        <w:ind w:left="1778" w:hanging="506"/>
        <w:jc w:val="left"/>
      </w:pPr>
      <w:rPr>
        <w:rFonts w:ascii="Arial" w:eastAsia="Arial" w:hAnsi="Arial" w:cs="Arial" w:hint="default"/>
        <w:b/>
        <w:bCs/>
        <w:color w:val="000009"/>
        <w:spacing w:val="-1"/>
        <w:w w:val="100"/>
        <w:sz w:val="28"/>
        <w:szCs w:val="28"/>
        <w:lang w:val="en-US" w:eastAsia="en-US" w:bidi="en-US"/>
      </w:rPr>
    </w:lvl>
    <w:lvl w:ilvl="1" w:tplc="4C469DBA">
      <w:numFmt w:val="bullet"/>
      <w:lvlText w:val="•"/>
      <w:lvlJc w:val="left"/>
      <w:pPr>
        <w:ind w:left="2570" w:hanging="506"/>
      </w:pPr>
      <w:rPr>
        <w:rFonts w:hint="default"/>
        <w:lang w:val="en-US" w:eastAsia="en-US" w:bidi="en-US"/>
      </w:rPr>
    </w:lvl>
    <w:lvl w:ilvl="2" w:tplc="4F365006">
      <w:numFmt w:val="bullet"/>
      <w:lvlText w:val="•"/>
      <w:lvlJc w:val="left"/>
      <w:pPr>
        <w:ind w:left="3360" w:hanging="506"/>
      </w:pPr>
      <w:rPr>
        <w:rFonts w:hint="default"/>
        <w:lang w:val="en-US" w:eastAsia="en-US" w:bidi="en-US"/>
      </w:rPr>
    </w:lvl>
    <w:lvl w:ilvl="3" w:tplc="6D18CD92">
      <w:numFmt w:val="bullet"/>
      <w:lvlText w:val="•"/>
      <w:lvlJc w:val="left"/>
      <w:pPr>
        <w:ind w:left="4150" w:hanging="506"/>
      </w:pPr>
      <w:rPr>
        <w:rFonts w:hint="default"/>
        <w:lang w:val="en-US" w:eastAsia="en-US" w:bidi="en-US"/>
      </w:rPr>
    </w:lvl>
    <w:lvl w:ilvl="4" w:tplc="D0B66FBC">
      <w:numFmt w:val="bullet"/>
      <w:lvlText w:val="•"/>
      <w:lvlJc w:val="left"/>
      <w:pPr>
        <w:ind w:left="4940" w:hanging="506"/>
      </w:pPr>
      <w:rPr>
        <w:rFonts w:hint="default"/>
        <w:lang w:val="en-US" w:eastAsia="en-US" w:bidi="en-US"/>
      </w:rPr>
    </w:lvl>
    <w:lvl w:ilvl="5" w:tplc="0D76A9BE">
      <w:numFmt w:val="bullet"/>
      <w:lvlText w:val="•"/>
      <w:lvlJc w:val="left"/>
      <w:pPr>
        <w:ind w:left="5730" w:hanging="506"/>
      </w:pPr>
      <w:rPr>
        <w:rFonts w:hint="default"/>
        <w:lang w:val="en-US" w:eastAsia="en-US" w:bidi="en-US"/>
      </w:rPr>
    </w:lvl>
    <w:lvl w:ilvl="6" w:tplc="51C8F40A">
      <w:numFmt w:val="bullet"/>
      <w:lvlText w:val="•"/>
      <w:lvlJc w:val="left"/>
      <w:pPr>
        <w:ind w:left="6520" w:hanging="506"/>
      </w:pPr>
      <w:rPr>
        <w:rFonts w:hint="default"/>
        <w:lang w:val="en-US" w:eastAsia="en-US" w:bidi="en-US"/>
      </w:rPr>
    </w:lvl>
    <w:lvl w:ilvl="7" w:tplc="DBE6BE1E">
      <w:numFmt w:val="bullet"/>
      <w:lvlText w:val="•"/>
      <w:lvlJc w:val="left"/>
      <w:pPr>
        <w:ind w:left="7310" w:hanging="506"/>
      </w:pPr>
      <w:rPr>
        <w:rFonts w:hint="default"/>
        <w:lang w:val="en-US" w:eastAsia="en-US" w:bidi="en-US"/>
      </w:rPr>
    </w:lvl>
    <w:lvl w:ilvl="8" w:tplc="1C3ECFB2">
      <w:numFmt w:val="bullet"/>
      <w:lvlText w:val="•"/>
      <w:lvlJc w:val="left"/>
      <w:pPr>
        <w:ind w:left="8100" w:hanging="506"/>
      </w:pPr>
      <w:rPr>
        <w:rFonts w:hint="default"/>
        <w:lang w:val="en-US" w:eastAsia="en-US" w:bidi="en-US"/>
      </w:rPr>
    </w:lvl>
  </w:abstractNum>
  <w:abstractNum w:abstractNumId="27">
    <w:nsid w:val="49AA3798"/>
    <w:multiLevelType w:val="hybridMultilevel"/>
    <w:tmpl w:val="FD0C4D74"/>
    <w:lvl w:ilvl="0" w:tplc="DEBEBB98">
      <w:start w:val="45"/>
      <w:numFmt w:val="decimal"/>
      <w:lvlText w:val="%1."/>
      <w:lvlJc w:val="left"/>
      <w:pPr>
        <w:ind w:left="1778" w:hanging="468"/>
        <w:jc w:val="left"/>
      </w:pPr>
      <w:rPr>
        <w:rFonts w:ascii="Arial" w:eastAsia="Arial" w:hAnsi="Arial" w:cs="Arial" w:hint="default"/>
        <w:b/>
        <w:bCs/>
        <w:spacing w:val="-1"/>
        <w:w w:val="100"/>
        <w:sz w:val="28"/>
        <w:szCs w:val="28"/>
        <w:lang w:val="en-US" w:eastAsia="en-US" w:bidi="en-US"/>
      </w:rPr>
    </w:lvl>
    <w:lvl w:ilvl="1" w:tplc="33FCCB30">
      <w:numFmt w:val="bullet"/>
      <w:lvlText w:val="•"/>
      <w:lvlJc w:val="left"/>
      <w:pPr>
        <w:ind w:left="2570" w:hanging="468"/>
      </w:pPr>
      <w:rPr>
        <w:rFonts w:hint="default"/>
        <w:lang w:val="en-US" w:eastAsia="en-US" w:bidi="en-US"/>
      </w:rPr>
    </w:lvl>
    <w:lvl w:ilvl="2" w:tplc="907A255E">
      <w:numFmt w:val="bullet"/>
      <w:lvlText w:val="•"/>
      <w:lvlJc w:val="left"/>
      <w:pPr>
        <w:ind w:left="3360" w:hanging="468"/>
      </w:pPr>
      <w:rPr>
        <w:rFonts w:hint="default"/>
        <w:lang w:val="en-US" w:eastAsia="en-US" w:bidi="en-US"/>
      </w:rPr>
    </w:lvl>
    <w:lvl w:ilvl="3" w:tplc="03182454">
      <w:numFmt w:val="bullet"/>
      <w:lvlText w:val="•"/>
      <w:lvlJc w:val="left"/>
      <w:pPr>
        <w:ind w:left="4150" w:hanging="468"/>
      </w:pPr>
      <w:rPr>
        <w:rFonts w:hint="default"/>
        <w:lang w:val="en-US" w:eastAsia="en-US" w:bidi="en-US"/>
      </w:rPr>
    </w:lvl>
    <w:lvl w:ilvl="4" w:tplc="F8488CA0">
      <w:numFmt w:val="bullet"/>
      <w:lvlText w:val="•"/>
      <w:lvlJc w:val="left"/>
      <w:pPr>
        <w:ind w:left="4940" w:hanging="468"/>
      </w:pPr>
      <w:rPr>
        <w:rFonts w:hint="default"/>
        <w:lang w:val="en-US" w:eastAsia="en-US" w:bidi="en-US"/>
      </w:rPr>
    </w:lvl>
    <w:lvl w:ilvl="5" w:tplc="6C22D2C6">
      <w:numFmt w:val="bullet"/>
      <w:lvlText w:val="•"/>
      <w:lvlJc w:val="left"/>
      <w:pPr>
        <w:ind w:left="5730" w:hanging="468"/>
      </w:pPr>
      <w:rPr>
        <w:rFonts w:hint="default"/>
        <w:lang w:val="en-US" w:eastAsia="en-US" w:bidi="en-US"/>
      </w:rPr>
    </w:lvl>
    <w:lvl w:ilvl="6" w:tplc="85965C78">
      <w:numFmt w:val="bullet"/>
      <w:lvlText w:val="•"/>
      <w:lvlJc w:val="left"/>
      <w:pPr>
        <w:ind w:left="6520" w:hanging="468"/>
      </w:pPr>
      <w:rPr>
        <w:rFonts w:hint="default"/>
        <w:lang w:val="en-US" w:eastAsia="en-US" w:bidi="en-US"/>
      </w:rPr>
    </w:lvl>
    <w:lvl w:ilvl="7" w:tplc="D604FC46">
      <w:numFmt w:val="bullet"/>
      <w:lvlText w:val="•"/>
      <w:lvlJc w:val="left"/>
      <w:pPr>
        <w:ind w:left="7310" w:hanging="468"/>
      </w:pPr>
      <w:rPr>
        <w:rFonts w:hint="default"/>
        <w:lang w:val="en-US" w:eastAsia="en-US" w:bidi="en-US"/>
      </w:rPr>
    </w:lvl>
    <w:lvl w:ilvl="8" w:tplc="AC9C5DE0">
      <w:numFmt w:val="bullet"/>
      <w:lvlText w:val="•"/>
      <w:lvlJc w:val="left"/>
      <w:pPr>
        <w:ind w:left="8100" w:hanging="468"/>
      </w:pPr>
      <w:rPr>
        <w:rFonts w:hint="default"/>
        <w:lang w:val="en-US" w:eastAsia="en-US" w:bidi="en-US"/>
      </w:rPr>
    </w:lvl>
  </w:abstractNum>
  <w:abstractNum w:abstractNumId="28">
    <w:nsid w:val="52014021"/>
    <w:multiLevelType w:val="hybridMultilevel"/>
    <w:tmpl w:val="FC840DBE"/>
    <w:lvl w:ilvl="0" w:tplc="AA0E67B2">
      <w:start w:val="1"/>
      <w:numFmt w:val="decimal"/>
      <w:lvlText w:val="%1."/>
      <w:lvlJc w:val="left"/>
      <w:pPr>
        <w:ind w:left="786" w:hanging="284"/>
        <w:jc w:val="right"/>
      </w:pPr>
      <w:rPr>
        <w:rFonts w:hint="default"/>
        <w:b/>
        <w:bCs/>
        <w:spacing w:val="-1"/>
        <w:w w:val="100"/>
        <w:lang w:val="en-US" w:eastAsia="en-US" w:bidi="en-US"/>
      </w:rPr>
    </w:lvl>
    <w:lvl w:ilvl="1" w:tplc="7388A6C8">
      <w:start w:val="83"/>
      <w:numFmt w:val="decimal"/>
      <w:lvlText w:val="%2."/>
      <w:lvlJc w:val="left"/>
      <w:pPr>
        <w:ind w:left="1790" w:hanging="678"/>
        <w:jc w:val="left"/>
      </w:pPr>
      <w:rPr>
        <w:rFonts w:hint="default"/>
        <w:b/>
        <w:bCs/>
        <w:spacing w:val="-27"/>
        <w:w w:val="100"/>
        <w:lang w:val="en-US" w:eastAsia="en-US" w:bidi="en-US"/>
      </w:rPr>
    </w:lvl>
    <w:lvl w:ilvl="2" w:tplc="B8423C3C">
      <w:numFmt w:val="bullet"/>
      <w:lvlText w:val="•"/>
      <w:lvlJc w:val="left"/>
      <w:pPr>
        <w:ind w:left="2675" w:hanging="678"/>
      </w:pPr>
      <w:rPr>
        <w:rFonts w:hint="default"/>
        <w:lang w:val="en-US" w:eastAsia="en-US" w:bidi="en-US"/>
      </w:rPr>
    </w:lvl>
    <w:lvl w:ilvl="3" w:tplc="3A88E4AC">
      <w:numFmt w:val="bullet"/>
      <w:lvlText w:val="•"/>
      <w:lvlJc w:val="left"/>
      <w:pPr>
        <w:ind w:left="3551" w:hanging="678"/>
      </w:pPr>
      <w:rPr>
        <w:rFonts w:hint="default"/>
        <w:lang w:val="en-US" w:eastAsia="en-US" w:bidi="en-US"/>
      </w:rPr>
    </w:lvl>
    <w:lvl w:ilvl="4" w:tplc="3ED4AAF2">
      <w:numFmt w:val="bullet"/>
      <w:lvlText w:val="•"/>
      <w:lvlJc w:val="left"/>
      <w:pPr>
        <w:ind w:left="4426" w:hanging="678"/>
      </w:pPr>
      <w:rPr>
        <w:rFonts w:hint="default"/>
        <w:lang w:val="en-US" w:eastAsia="en-US" w:bidi="en-US"/>
      </w:rPr>
    </w:lvl>
    <w:lvl w:ilvl="5" w:tplc="BAC46356">
      <w:numFmt w:val="bullet"/>
      <w:lvlText w:val="•"/>
      <w:lvlJc w:val="left"/>
      <w:pPr>
        <w:ind w:left="5302" w:hanging="678"/>
      </w:pPr>
      <w:rPr>
        <w:rFonts w:hint="default"/>
        <w:lang w:val="en-US" w:eastAsia="en-US" w:bidi="en-US"/>
      </w:rPr>
    </w:lvl>
    <w:lvl w:ilvl="6" w:tplc="77183070">
      <w:numFmt w:val="bullet"/>
      <w:lvlText w:val="•"/>
      <w:lvlJc w:val="left"/>
      <w:pPr>
        <w:ind w:left="6177" w:hanging="678"/>
      </w:pPr>
      <w:rPr>
        <w:rFonts w:hint="default"/>
        <w:lang w:val="en-US" w:eastAsia="en-US" w:bidi="en-US"/>
      </w:rPr>
    </w:lvl>
    <w:lvl w:ilvl="7" w:tplc="AE5C88FA">
      <w:numFmt w:val="bullet"/>
      <w:lvlText w:val="•"/>
      <w:lvlJc w:val="left"/>
      <w:pPr>
        <w:ind w:left="7053" w:hanging="678"/>
      </w:pPr>
      <w:rPr>
        <w:rFonts w:hint="default"/>
        <w:lang w:val="en-US" w:eastAsia="en-US" w:bidi="en-US"/>
      </w:rPr>
    </w:lvl>
    <w:lvl w:ilvl="8" w:tplc="8320FC96">
      <w:numFmt w:val="bullet"/>
      <w:lvlText w:val="•"/>
      <w:lvlJc w:val="left"/>
      <w:pPr>
        <w:ind w:left="7928" w:hanging="678"/>
      </w:pPr>
      <w:rPr>
        <w:rFonts w:hint="default"/>
        <w:lang w:val="en-US" w:eastAsia="en-US" w:bidi="en-US"/>
      </w:rPr>
    </w:lvl>
  </w:abstractNum>
  <w:abstractNum w:abstractNumId="29">
    <w:nsid w:val="572C6B9C"/>
    <w:multiLevelType w:val="hybridMultilevel"/>
    <w:tmpl w:val="385A3D3C"/>
    <w:lvl w:ilvl="0" w:tplc="9C480558">
      <w:start w:val="139"/>
      <w:numFmt w:val="decimal"/>
      <w:lvlText w:val="%1."/>
      <w:lvlJc w:val="left"/>
      <w:pPr>
        <w:ind w:left="1778" w:hanging="717"/>
        <w:jc w:val="left"/>
      </w:pPr>
      <w:rPr>
        <w:rFonts w:ascii="Arial" w:eastAsia="Arial" w:hAnsi="Arial" w:cs="Arial" w:hint="default"/>
        <w:color w:val="000009"/>
        <w:spacing w:val="-2"/>
        <w:w w:val="100"/>
        <w:sz w:val="28"/>
        <w:szCs w:val="28"/>
        <w:lang w:val="en-US" w:eastAsia="en-US" w:bidi="en-US"/>
      </w:rPr>
    </w:lvl>
    <w:lvl w:ilvl="1" w:tplc="4902292E">
      <w:numFmt w:val="bullet"/>
      <w:lvlText w:val="•"/>
      <w:lvlJc w:val="left"/>
      <w:pPr>
        <w:ind w:left="2570" w:hanging="717"/>
      </w:pPr>
      <w:rPr>
        <w:rFonts w:hint="default"/>
        <w:lang w:val="en-US" w:eastAsia="en-US" w:bidi="en-US"/>
      </w:rPr>
    </w:lvl>
    <w:lvl w:ilvl="2" w:tplc="1AD81F2A">
      <w:numFmt w:val="bullet"/>
      <w:lvlText w:val="•"/>
      <w:lvlJc w:val="left"/>
      <w:pPr>
        <w:ind w:left="3360" w:hanging="717"/>
      </w:pPr>
      <w:rPr>
        <w:rFonts w:hint="default"/>
        <w:lang w:val="en-US" w:eastAsia="en-US" w:bidi="en-US"/>
      </w:rPr>
    </w:lvl>
    <w:lvl w:ilvl="3" w:tplc="06C86164">
      <w:numFmt w:val="bullet"/>
      <w:lvlText w:val="•"/>
      <w:lvlJc w:val="left"/>
      <w:pPr>
        <w:ind w:left="4150" w:hanging="717"/>
      </w:pPr>
      <w:rPr>
        <w:rFonts w:hint="default"/>
        <w:lang w:val="en-US" w:eastAsia="en-US" w:bidi="en-US"/>
      </w:rPr>
    </w:lvl>
    <w:lvl w:ilvl="4" w:tplc="9D2E7F5C">
      <w:numFmt w:val="bullet"/>
      <w:lvlText w:val="•"/>
      <w:lvlJc w:val="left"/>
      <w:pPr>
        <w:ind w:left="4940" w:hanging="717"/>
      </w:pPr>
      <w:rPr>
        <w:rFonts w:hint="default"/>
        <w:lang w:val="en-US" w:eastAsia="en-US" w:bidi="en-US"/>
      </w:rPr>
    </w:lvl>
    <w:lvl w:ilvl="5" w:tplc="8BFE0A96">
      <w:numFmt w:val="bullet"/>
      <w:lvlText w:val="•"/>
      <w:lvlJc w:val="left"/>
      <w:pPr>
        <w:ind w:left="5730" w:hanging="717"/>
      </w:pPr>
      <w:rPr>
        <w:rFonts w:hint="default"/>
        <w:lang w:val="en-US" w:eastAsia="en-US" w:bidi="en-US"/>
      </w:rPr>
    </w:lvl>
    <w:lvl w:ilvl="6" w:tplc="5BBC9320">
      <w:numFmt w:val="bullet"/>
      <w:lvlText w:val="•"/>
      <w:lvlJc w:val="left"/>
      <w:pPr>
        <w:ind w:left="6520" w:hanging="717"/>
      </w:pPr>
      <w:rPr>
        <w:rFonts w:hint="default"/>
        <w:lang w:val="en-US" w:eastAsia="en-US" w:bidi="en-US"/>
      </w:rPr>
    </w:lvl>
    <w:lvl w:ilvl="7" w:tplc="C3FC0F08">
      <w:numFmt w:val="bullet"/>
      <w:lvlText w:val="•"/>
      <w:lvlJc w:val="left"/>
      <w:pPr>
        <w:ind w:left="7310" w:hanging="717"/>
      </w:pPr>
      <w:rPr>
        <w:rFonts w:hint="default"/>
        <w:lang w:val="en-US" w:eastAsia="en-US" w:bidi="en-US"/>
      </w:rPr>
    </w:lvl>
    <w:lvl w:ilvl="8" w:tplc="F77CD678">
      <w:numFmt w:val="bullet"/>
      <w:lvlText w:val="•"/>
      <w:lvlJc w:val="left"/>
      <w:pPr>
        <w:ind w:left="8100" w:hanging="717"/>
      </w:pPr>
      <w:rPr>
        <w:rFonts w:hint="default"/>
        <w:lang w:val="en-US" w:eastAsia="en-US" w:bidi="en-US"/>
      </w:rPr>
    </w:lvl>
  </w:abstractNum>
  <w:abstractNum w:abstractNumId="30">
    <w:nsid w:val="596414C1"/>
    <w:multiLevelType w:val="hybridMultilevel"/>
    <w:tmpl w:val="BFE083E4"/>
    <w:lvl w:ilvl="0" w:tplc="58760728">
      <w:start w:val="2"/>
      <w:numFmt w:val="decimal"/>
      <w:lvlText w:val="(%1)"/>
      <w:lvlJc w:val="left"/>
      <w:pPr>
        <w:ind w:left="1778" w:hanging="654"/>
        <w:jc w:val="left"/>
      </w:pPr>
      <w:rPr>
        <w:rFonts w:ascii="Arial" w:eastAsia="Arial" w:hAnsi="Arial" w:cs="Arial" w:hint="default"/>
        <w:color w:val="000009"/>
        <w:spacing w:val="-38"/>
        <w:w w:val="100"/>
        <w:sz w:val="28"/>
        <w:szCs w:val="28"/>
        <w:lang w:val="en-US" w:eastAsia="en-US" w:bidi="en-US"/>
      </w:rPr>
    </w:lvl>
    <w:lvl w:ilvl="1" w:tplc="E730B062">
      <w:numFmt w:val="bullet"/>
      <w:lvlText w:val="•"/>
      <w:lvlJc w:val="left"/>
      <w:pPr>
        <w:ind w:left="2570" w:hanging="654"/>
      </w:pPr>
      <w:rPr>
        <w:rFonts w:hint="default"/>
        <w:lang w:val="en-US" w:eastAsia="en-US" w:bidi="en-US"/>
      </w:rPr>
    </w:lvl>
    <w:lvl w:ilvl="2" w:tplc="121E5028">
      <w:numFmt w:val="bullet"/>
      <w:lvlText w:val="•"/>
      <w:lvlJc w:val="left"/>
      <w:pPr>
        <w:ind w:left="3360" w:hanging="654"/>
      </w:pPr>
      <w:rPr>
        <w:rFonts w:hint="default"/>
        <w:lang w:val="en-US" w:eastAsia="en-US" w:bidi="en-US"/>
      </w:rPr>
    </w:lvl>
    <w:lvl w:ilvl="3" w:tplc="730C357A">
      <w:numFmt w:val="bullet"/>
      <w:lvlText w:val="•"/>
      <w:lvlJc w:val="left"/>
      <w:pPr>
        <w:ind w:left="4150" w:hanging="654"/>
      </w:pPr>
      <w:rPr>
        <w:rFonts w:hint="default"/>
        <w:lang w:val="en-US" w:eastAsia="en-US" w:bidi="en-US"/>
      </w:rPr>
    </w:lvl>
    <w:lvl w:ilvl="4" w:tplc="D6088FF2">
      <w:numFmt w:val="bullet"/>
      <w:lvlText w:val="•"/>
      <w:lvlJc w:val="left"/>
      <w:pPr>
        <w:ind w:left="4940" w:hanging="654"/>
      </w:pPr>
      <w:rPr>
        <w:rFonts w:hint="default"/>
        <w:lang w:val="en-US" w:eastAsia="en-US" w:bidi="en-US"/>
      </w:rPr>
    </w:lvl>
    <w:lvl w:ilvl="5" w:tplc="CABC3C28">
      <w:numFmt w:val="bullet"/>
      <w:lvlText w:val="•"/>
      <w:lvlJc w:val="left"/>
      <w:pPr>
        <w:ind w:left="5730" w:hanging="654"/>
      </w:pPr>
      <w:rPr>
        <w:rFonts w:hint="default"/>
        <w:lang w:val="en-US" w:eastAsia="en-US" w:bidi="en-US"/>
      </w:rPr>
    </w:lvl>
    <w:lvl w:ilvl="6" w:tplc="1DB61C5A">
      <w:numFmt w:val="bullet"/>
      <w:lvlText w:val="•"/>
      <w:lvlJc w:val="left"/>
      <w:pPr>
        <w:ind w:left="6520" w:hanging="654"/>
      </w:pPr>
      <w:rPr>
        <w:rFonts w:hint="default"/>
        <w:lang w:val="en-US" w:eastAsia="en-US" w:bidi="en-US"/>
      </w:rPr>
    </w:lvl>
    <w:lvl w:ilvl="7" w:tplc="ED348C6A">
      <w:numFmt w:val="bullet"/>
      <w:lvlText w:val="•"/>
      <w:lvlJc w:val="left"/>
      <w:pPr>
        <w:ind w:left="7310" w:hanging="654"/>
      </w:pPr>
      <w:rPr>
        <w:rFonts w:hint="default"/>
        <w:lang w:val="en-US" w:eastAsia="en-US" w:bidi="en-US"/>
      </w:rPr>
    </w:lvl>
    <w:lvl w:ilvl="8" w:tplc="589A937C">
      <w:numFmt w:val="bullet"/>
      <w:lvlText w:val="•"/>
      <w:lvlJc w:val="left"/>
      <w:pPr>
        <w:ind w:left="8100" w:hanging="654"/>
      </w:pPr>
      <w:rPr>
        <w:rFonts w:hint="default"/>
        <w:lang w:val="en-US" w:eastAsia="en-US" w:bidi="en-US"/>
      </w:rPr>
    </w:lvl>
  </w:abstractNum>
  <w:abstractNum w:abstractNumId="31">
    <w:nsid w:val="5AD2680B"/>
    <w:multiLevelType w:val="hybridMultilevel"/>
    <w:tmpl w:val="8D78B51C"/>
    <w:lvl w:ilvl="0" w:tplc="7794080A">
      <w:start w:val="1"/>
      <w:numFmt w:val="lowerRoman"/>
      <w:lvlText w:val="(%1)"/>
      <w:lvlJc w:val="left"/>
      <w:pPr>
        <w:ind w:left="1778" w:hanging="366"/>
        <w:jc w:val="left"/>
      </w:pPr>
      <w:rPr>
        <w:rFonts w:ascii="Arial" w:eastAsia="Arial" w:hAnsi="Arial" w:cs="Arial" w:hint="default"/>
        <w:color w:val="000009"/>
        <w:spacing w:val="-1"/>
        <w:w w:val="100"/>
        <w:sz w:val="28"/>
        <w:szCs w:val="28"/>
        <w:lang w:val="en-US" w:eastAsia="en-US" w:bidi="en-US"/>
      </w:rPr>
    </w:lvl>
    <w:lvl w:ilvl="1" w:tplc="B8448EBE">
      <w:numFmt w:val="bullet"/>
      <w:lvlText w:val="•"/>
      <w:lvlJc w:val="left"/>
      <w:pPr>
        <w:ind w:left="2570" w:hanging="366"/>
      </w:pPr>
      <w:rPr>
        <w:rFonts w:hint="default"/>
        <w:lang w:val="en-US" w:eastAsia="en-US" w:bidi="en-US"/>
      </w:rPr>
    </w:lvl>
    <w:lvl w:ilvl="2" w:tplc="85243246">
      <w:numFmt w:val="bullet"/>
      <w:lvlText w:val="•"/>
      <w:lvlJc w:val="left"/>
      <w:pPr>
        <w:ind w:left="3360" w:hanging="366"/>
      </w:pPr>
      <w:rPr>
        <w:rFonts w:hint="default"/>
        <w:lang w:val="en-US" w:eastAsia="en-US" w:bidi="en-US"/>
      </w:rPr>
    </w:lvl>
    <w:lvl w:ilvl="3" w:tplc="0264EEA0">
      <w:numFmt w:val="bullet"/>
      <w:lvlText w:val="•"/>
      <w:lvlJc w:val="left"/>
      <w:pPr>
        <w:ind w:left="4150" w:hanging="366"/>
      </w:pPr>
      <w:rPr>
        <w:rFonts w:hint="default"/>
        <w:lang w:val="en-US" w:eastAsia="en-US" w:bidi="en-US"/>
      </w:rPr>
    </w:lvl>
    <w:lvl w:ilvl="4" w:tplc="0B4CE250">
      <w:numFmt w:val="bullet"/>
      <w:lvlText w:val="•"/>
      <w:lvlJc w:val="left"/>
      <w:pPr>
        <w:ind w:left="4940" w:hanging="366"/>
      </w:pPr>
      <w:rPr>
        <w:rFonts w:hint="default"/>
        <w:lang w:val="en-US" w:eastAsia="en-US" w:bidi="en-US"/>
      </w:rPr>
    </w:lvl>
    <w:lvl w:ilvl="5" w:tplc="C4268244">
      <w:numFmt w:val="bullet"/>
      <w:lvlText w:val="•"/>
      <w:lvlJc w:val="left"/>
      <w:pPr>
        <w:ind w:left="5730" w:hanging="366"/>
      </w:pPr>
      <w:rPr>
        <w:rFonts w:hint="default"/>
        <w:lang w:val="en-US" w:eastAsia="en-US" w:bidi="en-US"/>
      </w:rPr>
    </w:lvl>
    <w:lvl w:ilvl="6" w:tplc="EF9837DE">
      <w:numFmt w:val="bullet"/>
      <w:lvlText w:val="•"/>
      <w:lvlJc w:val="left"/>
      <w:pPr>
        <w:ind w:left="6520" w:hanging="366"/>
      </w:pPr>
      <w:rPr>
        <w:rFonts w:hint="default"/>
        <w:lang w:val="en-US" w:eastAsia="en-US" w:bidi="en-US"/>
      </w:rPr>
    </w:lvl>
    <w:lvl w:ilvl="7" w:tplc="AEF45B70">
      <w:numFmt w:val="bullet"/>
      <w:lvlText w:val="•"/>
      <w:lvlJc w:val="left"/>
      <w:pPr>
        <w:ind w:left="7310" w:hanging="366"/>
      </w:pPr>
      <w:rPr>
        <w:rFonts w:hint="default"/>
        <w:lang w:val="en-US" w:eastAsia="en-US" w:bidi="en-US"/>
      </w:rPr>
    </w:lvl>
    <w:lvl w:ilvl="8" w:tplc="33C2EA00">
      <w:numFmt w:val="bullet"/>
      <w:lvlText w:val="•"/>
      <w:lvlJc w:val="left"/>
      <w:pPr>
        <w:ind w:left="8100" w:hanging="366"/>
      </w:pPr>
      <w:rPr>
        <w:rFonts w:hint="default"/>
        <w:lang w:val="en-US" w:eastAsia="en-US" w:bidi="en-US"/>
      </w:rPr>
    </w:lvl>
  </w:abstractNum>
  <w:abstractNum w:abstractNumId="32">
    <w:nsid w:val="5C8B09CA"/>
    <w:multiLevelType w:val="hybridMultilevel"/>
    <w:tmpl w:val="63A644DA"/>
    <w:lvl w:ilvl="0" w:tplc="EC3E8ABC">
      <w:start w:val="65"/>
      <w:numFmt w:val="decimal"/>
      <w:lvlText w:val="%1."/>
      <w:lvlJc w:val="left"/>
      <w:pPr>
        <w:ind w:left="2662" w:hanging="490"/>
        <w:jc w:val="left"/>
      </w:pPr>
      <w:rPr>
        <w:rFonts w:ascii="Arial" w:eastAsia="Arial" w:hAnsi="Arial" w:cs="Arial" w:hint="default"/>
        <w:color w:val="000009"/>
        <w:spacing w:val="-1"/>
        <w:w w:val="100"/>
        <w:sz w:val="28"/>
        <w:szCs w:val="28"/>
        <w:lang w:val="en-US" w:eastAsia="en-US" w:bidi="en-US"/>
      </w:rPr>
    </w:lvl>
    <w:lvl w:ilvl="1" w:tplc="B4A25616">
      <w:numFmt w:val="bullet"/>
      <w:lvlText w:val="•"/>
      <w:lvlJc w:val="left"/>
      <w:pPr>
        <w:ind w:left="3362" w:hanging="490"/>
      </w:pPr>
      <w:rPr>
        <w:rFonts w:hint="default"/>
        <w:lang w:val="en-US" w:eastAsia="en-US" w:bidi="en-US"/>
      </w:rPr>
    </w:lvl>
    <w:lvl w:ilvl="2" w:tplc="F47832AA">
      <w:numFmt w:val="bullet"/>
      <w:lvlText w:val="•"/>
      <w:lvlJc w:val="left"/>
      <w:pPr>
        <w:ind w:left="4064" w:hanging="490"/>
      </w:pPr>
      <w:rPr>
        <w:rFonts w:hint="default"/>
        <w:lang w:val="en-US" w:eastAsia="en-US" w:bidi="en-US"/>
      </w:rPr>
    </w:lvl>
    <w:lvl w:ilvl="3" w:tplc="E91C710A">
      <w:numFmt w:val="bullet"/>
      <w:lvlText w:val="•"/>
      <w:lvlJc w:val="left"/>
      <w:pPr>
        <w:ind w:left="4766" w:hanging="490"/>
      </w:pPr>
      <w:rPr>
        <w:rFonts w:hint="default"/>
        <w:lang w:val="en-US" w:eastAsia="en-US" w:bidi="en-US"/>
      </w:rPr>
    </w:lvl>
    <w:lvl w:ilvl="4" w:tplc="FA66C638">
      <w:numFmt w:val="bullet"/>
      <w:lvlText w:val="•"/>
      <w:lvlJc w:val="left"/>
      <w:pPr>
        <w:ind w:left="5468" w:hanging="490"/>
      </w:pPr>
      <w:rPr>
        <w:rFonts w:hint="default"/>
        <w:lang w:val="en-US" w:eastAsia="en-US" w:bidi="en-US"/>
      </w:rPr>
    </w:lvl>
    <w:lvl w:ilvl="5" w:tplc="E9505E12">
      <w:numFmt w:val="bullet"/>
      <w:lvlText w:val="•"/>
      <w:lvlJc w:val="left"/>
      <w:pPr>
        <w:ind w:left="6170" w:hanging="490"/>
      </w:pPr>
      <w:rPr>
        <w:rFonts w:hint="default"/>
        <w:lang w:val="en-US" w:eastAsia="en-US" w:bidi="en-US"/>
      </w:rPr>
    </w:lvl>
    <w:lvl w:ilvl="6" w:tplc="33D24FA6">
      <w:numFmt w:val="bullet"/>
      <w:lvlText w:val="•"/>
      <w:lvlJc w:val="left"/>
      <w:pPr>
        <w:ind w:left="6872" w:hanging="490"/>
      </w:pPr>
      <w:rPr>
        <w:rFonts w:hint="default"/>
        <w:lang w:val="en-US" w:eastAsia="en-US" w:bidi="en-US"/>
      </w:rPr>
    </w:lvl>
    <w:lvl w:ilvl="7" w:tplc="16ECB258">
      <w:numFmt w:val="bullet"/>
      <w:lvlText w:val="•"/>
      <w:lvlJc w:val="left"/>
      <w:pPr>
        <w:ind w:left="7574" w:hanging="490"/>
      </w:pPr>
      <w:rPr>
        <w:rFonts w:hint="default"/>
        <w:lang w:val="en-US" w:eastAsia="en-US" w:bidi="en-US"/>
      </w:rPr>
    </w:lvl>
    <w:lvl w:ilvl="8" w:tplc="744280A0">
      <w:numFmt w:val="bullet"/>
      <w:lvlText w:val="•"/>
      <w:lvlJc w:val="left"/>
      <w:pPr>
        <w:ind w:left="8276" w:hanging="490"/>
      </w:pPr>
      <w:rPr>
        <w:rFonts w:hint="default"/>
        <w:lang w:val="en-US" w:eastAsia="en-US" w:bidi="en-US"/>
      </w:rPr>
    </w:lvl>
  </w:abstractNum>
  <w:abstractNum w:abstractNumId="33">
    <w:nsid w:val="610A7CF0"/>
    <w:multiLevelType w:val="hybridMultilevel"/>
    <w:tmpl w:val="D03661D4"/>
    <w:lvl w:ilvl="0" w:tplc="809202B4">
      <w:start w:val="1"/>
      <w:numFmt w:val="decimal"/>
      <w:lvlText w:val="%1."/>
      <w:lvlJc w:val="left"/>
      <w:pPr>
        <w:ind w:left="1778" w:hanging="346"/>
        <w:jc w:val="left"/>
      </w:pPr>
      <w:rPr>
        <w:rFonts w:ascii="Arial" w:eastAsia="Arial" w:hAnsi="Arial" w:cs="Arial" w:hint="default"/>
        <w:i/>
        <w:color w:val="000009"/>
        <w:w w:val="100"/>
        <w:sz w:val="28"/>
        <w:szCs w:val="28"/>
        <w:lang w:val="en-US" w:eastAsia="en-US" w:bidi="en-US"/>
      </w:rPr>
    </w:lvl>
    <w:lvl w:ilvl="1" w:tplc="316C44D8">
      <w:numFmt w:val="bullet"/>
      <w:lvlText w:val="•"/>
      <w:lvlJc w:val="left"/>
      <w:pPr>
        <w:ind w:left="2570" w:hanging="346"/>
      </w:pPr>
      <w:rPr>
        <w:rFonts w:hint="default"/>
        <w:lang w:val="en-US" w:eastAsia="en-US" w:bidi="en-US"/>
      </w:rPr>
    </w:lvl>
    <w:lvl w:ilvl="2" w:tplc="621651DC">
      <w:numFmt w:val="bullet"/>
      <w:lvlText w:val="•"/>
      <w:lvlJc w:val="left"/>
      <w:pPr>
        <w:ind w:left="3360" w:hanging="346"/>
      </w:pPr>
      <w:rPr>
        <w:rFonts w:hint="default"/>
        <w:lang w:val="en-US" w:eastAsia="en-US" w:bidi="en-US"/>
      </w:rPr>
    </w:lvl>
    <w:lvl w:ilvl="3" w:tplc="D3CCD6A6">
      <w:numFmt w:val="bullet"/>
      <w:lvlText w:val="•"/>
      <w:lvlJc w:val="left"/>
      <w:pPr>
        <w:ind w:left="4150" w:hanging="346"/>
      </w:pPr>
      <w:rPr>
        <w:rFonts w:hint="default"/>
        <w:lang w:val="en-US" w:eastAsia="en-US" w:bidi="en-US"/>
      </w:rPr>
    </w:lvl>
    <w:lvl w:ilvl="4" w:tplc="2DD00652">
      <w:numFmt w:val="bullet"/>
      <w:lvlText w:val="•"/>
      <w:lvlJc w:val="left"/>
      <w:pPr>
        <w:ind w:left="4940" w:hanging="346"/>
      </w:pPr>
      <w:rPr>
        <w:rFonts w:hint="default"/>
        <w:lang w:val="en-US" w:eastAsia="en-US" w:bidi="en-US"/>
      </w:rPr>
    </w:lvl>
    <w:lvl w:ilvl="5" w:tplc="FA402DC4">
      <w:numFmt w:val="bullet"/>
      <w:lvlText w:val="•"/>
      <w:lvlJc w:val="left"/>
      <w:pPr>
        <w:ind w:left="5730" w:hanging="346"/>
      </w:pPr>
      <w:rPr>
        <w:rFonts w:hint="default"/>
        <w:lang w:val="en-US" w:eastAsia="en-US" w:bidi="en-US"/>
      </w:rPr>
    </w:lvl>
    <w:lvl w:ilvl="6" w:tplc="20A00240">
      <w:numFmt w:val="bullet"/>
      <w:lvlText w:val="•"/>
      <w:lvlJc w:val="left"/>
      <w:pPr>
        <w:ind w:left="6520" w:hanging="346"/>
      </w:pPr>
      <w:rPr>
        <w:rFonts w:hint="default"/>
        <w:lang w:val="en-US" w:eastAsia="en-US" w:bidi="en-US"/>
      </w:rPr>
    </w:lvl>
    <w:lvl w:ilvl="7" w:tplc="C8AE7546">
      <w:numFmt w:val="bullet"/>
      <w:lvlText w:val="•"/>
      <w:lvlJc w:val="left"/>
      <w:pPr>
        <w:ind w:left="7310" w:hanging="346"/>
      </w:pPr>
      <w:rPr>
        <w:rFonts w:hint="default"/>
        <w:lang w:val="en-US" w:eastAsia="en-US" w:bidi="en-US"/>
      </w:rPr>
    </w:lvl>
    <w:lvl w:ilvl="8" w:tplc="8A902A96">
      <w:numFmt w:val="bullet"/>
      <w:lvlText w:val="•"/>
      <w:lvlJc w:val="left"/>
      <w:pPr>
        <w:ind w:left="8100" w:hanging="346"/>
      </w:pPr>
      <w:rPr>
        <w:rFonts w:hint="default"/>
        <w:lang w:val="en-US" w:eastAsia="en-US" w:bidi="en-US"/>
      </w:rPr>
    </w:lvl>
  </w:abstractNum>
  <w:abstractNum w:abstractNumId="34">
    <w:nsid w:val="66813837"/>
    <w:multiLevelType w:val="hybridMultilevel"/>
    <w:tmpl w:val="8558258E"/>
    <w:lvl w:ilvl="0" w:tplc="FD10E5DA">
      <w:start w:val="23"/>
      <w:numFmt w:val="decimal"/>
      <w:lvlText w:val="%1"/>
      <w:lvlJc w:val="left"/>
      <w:pPr>
        <w:ind w:left="1790" w:hanging="708"/>
        <w:jc w:val="left"/>
      </w:pPr>
      <w:rPr>
        <w:rFonts w:hint="default"/>
        <w:lang w:val="en-US" w:eastAsia="en-US" w:bidi="en-US"/>
      </w:rPr>
    </w:lvl>
    <w:lvl w:ilvl="1" w:tplc="7054D0D8">
      <w:numFmt w:val="none"/>
      <w:lvlText w:val=""/>
      <w:lvlJc w:val="left"/>
      <w:pPr>
        <w:tabs>
          <w:tab w:val="num" w:pos="360"/>
        </w:tabs>
      </w:pPr>
    </w:lvl>
    <w:lvl w:ilvl="2" w:tplc="68C006DE">
      <w:numFmt w:val="none"/>
      <w:lvlText w:val=""/>
      <w:lvlJc w:val="left"/>
      <w:pPr>
        <w:tabs>
          <w:tab w:val="num" w:pos="360"/>
        </w:tabs>
      </w:pPr>
    </w:lvl>
    <w:lvl w:ilvl="3" w:tplc="DFEAAC9C">
      <w:numFmt w:val="bullet"/>
      <w:lvlText w:val="•"/>
      <w:lvlJc w:val="left"/>
      <w:pPr>
        <w:ind w:left="4164" w:hanging="925"/>
      </w:pPr>
      <w:rPr>
        <w:rFonts w:hint="default"/>
        <w:lang w:val="en-US" w:eastAsia="en-US" w:bidi="en-US"/>
      </w:rPr>
    </w:lvl>
    <w:lvl w:ilvl="4" w:tplc="74208B4E">
      <w:numFmt w:val="bullet"/>
      <w:lvlText w:val="•"/>
      <w:lvlJc w:val="left"/>
      <w:pPr>
        <w:ind w:left="4952" w:hanging="925"/>
      </w:pPr>
      <w:rPr>
        <w:rFonts w:hint="default"/>
        <w:lang w:val="en-US" w:eastAsia="en-US" w:bidi="en-US"/>
      </w:rPr>
    </w:lvl>
    <w:lvl w:ilvl="5" w:tplc="D4AEA142">
      <w:numFmt w:val="bullet"/>
      <w:lvlText w:val="•"/>
      <w:lvlJc w:val="left"/>
      <w:pPr>
        <w:ind w:left="5740" w:hanging="925"/>
      </w:pPr>
      <w:rPr>
        <w:rFonts w:hint="default"/>
        <w:lang w:val="en-US" w:eastAsia="en-US" w:bidi="en-US"/>
      </w:rPr>
    </w:lvl>
    <w:lvl w:ilvl="6" w:tplc="D2B05908">
      <w:numFmt w:val="bullet"/>
      <w:lvlText w:val="•"/>
      <w:lvlJc w:val="left"/>
      <w:pPr>
        <w:ind w:left="6528" w:hanging="925"/>
      </w:pPr>
      <w:rPr>
        <w:rFonts w:hint="default"/>
        <w:lang w:val="en-US" w:eastAsia="en-US" w:bidi="en-US"/>
      </w:rPr>
    </w:lvl>
    <w:lvl w:ilvl="7" w:tplc="FB20AD44">
      <w:numFmt w:val="bullet"/>
      <w:lvlText w:val="•"/>
      <w:lvlJc w:val="left"/>
      <w:pPr>
        <w:ind w:left="7316" w:hanging="925"/>
      </w:pPr>
      <w:rPr>
        <w:rFonts w:hint="default"/>
        <w:lang w:val="en-US" w:eastAsia="en-US" w:bidi="en-US"/>
      </w:rPr>
    </w:lvl>
    <w:lvl w:ilvl="8" w:tplc="A75CE93C">
      <w:numFmt w:val="bullet"/>
      <w:lvlText w:val="•"/>
      <w:lvlJc w:val="left"/>
      <w:pPr>
        <w:ind w:left="8104" w:hanging="925"/>
      </w:pPr>
      <w:rPr>
        <w:rFonts w:hint="default"/>
        <w:lang w:val="en-US" w:eastAsia="en-US" w:bidi="en-US"/>
      </w:rPr>
    </w:lvl>
  </w:abstractNum>
  <w:abstractNum w:abstractNumId="35">
    <w:nsid w:val="68DF09ED"/>
    <w:multiLevelType w:val="hybridMultilevel"/>
    <w:tmpl w:val="D494CE26"/>
    <w:lvl w:ilvl="0" w:tplc="0E401908">
      <w:start w:val="1"/>
      <w:numFmt w:val="decimal"/>
      <w:lvlText w:val="%1)"/>
      <w:lvlJc w:val="left"/>
      <w:pPr>
        <w:ind w:left="2510" w:hanging="360"/>
        <w:jc w:val="left"/>
      </w:pPr>
      <w:rPr>
        <w:rFonts w:ascii="Arial" w:eastAsia="Arial" w:hAnsi="Arial" w:cs="Arial" w:hint="default"/>
        <w:color w:val="000009"/>
        <w:spacing w:val="-2"/>
        <w:w w:val="100"/>
        <w:sz w:val="28"/>
        <w:szCs w:val="28"/>
        <w:lang w:val="en-US" w:eastAsia="en-US" w:bidi="en-US"/>
      </w:rPr>
    </w:lvl>
    <w:lvl w:ilvl="1" w:tplc="CC36AFE4">
      <w:numFmt w:val="bullet"/>
      <w:lvlText w:val="•"/>
      <w:lvlJc w:val="left"/>
      <w:pPr>
        <w:ind w:left="3236" w:hanging="360"/>
      </w:pPr>
      <w:rPr>
        <w:rFonts w:hint="default"/>
        <w:lang w:val="en-US" w:eastAsia="en-US" w:bidi="en-US"/>
      </w:rPr>
    </w:lvl>
    <w:lvl w:ilvl="2" w:tplc="594880D4">
      <w:numFmt w:val="bullet"/>
      <w:lvlText w:val="•"/>
      <w:lvlJc w:val="left"/>
      <w:pPr>
        <w:ind w:left="3952" w:hanging="360"/>
      </w:pPr>
      <w:rPr>
        <w:rFonts w:hint="default"/>
        <w:lang w:val="en-US" w:eastAsia="en-US" w:bidi="en-US"/>
      </w:rPr>
    </w:lvl>
    <w:lvl w:ilvl="3" w:tplc="A4F6DAEA">
      <w:numFmt w:val="bullet"/>
      <w:lvlText w:val="•"/>
      <w:lvlJc w:val="left"/>
      <w:pPr>
        <w:ind w:left="4668" w:hanging="360"/>
      </w:pPr>
      <w:rPr>
        <w:rFonts w:hint="default"/>
        <w:lang w:val="en-US" w:eastAsia="en-US" w:bidi="en-US"/>
      </w:rPr>
    </w:lvl>
    <w:lvl w:ilvl="4" w:tplc="C7B603DC">
      <w:numFmt w:val="bullet"/>
      <w:lvlText w:val="•"/>
      <w:lvlJc w:val="left"/>
      <w:pPr>
        <w:ind w:left="5384" w:hanging="360"/>
      </w:pPr>
      <w:rPr>
        <w:rFonts w:hint="default"/>
        <w:lang w:val="en-US" w:eastAsia="en-US" w:bidi="en-US"/>
      </w:rPr>
    </w:lvl>
    <w:lvl w:ilvl="5" w:tplc="7F545924">
      <w:numFmt w:val="bullet"/>
      <w:lvlText w:val="•"/>
      <w:lvlJc w:val="left"/>
      <w:pPr>
        <w:ind w:left="6100" w:hanging="360"/>
      </w:pPr>
      <w:rPr>
        <w:rFonts w:hint="default"/>
        <w:lang w:val="en-US" w:eastAsia="en-US" w:bidi="en-US"/>
      </w:rPr>
    </w:lvl>
    <w:lvl w:ilvl="6" w:tplc="3DBCD374">
      <w:numFmt w:val="bullet"/>
      <w:lvlText w:val="•"/>
      <w:lvlJc w:val="left"/>
      <w:pPr>
        <w:ind w:left="6816" w:hanging="360"/>
      </w:pPr>
      <w:rPr>
        <w:rFonts w:hint="default"/>
        <w:lang w:val="en-US" w:eastAsia="en-US" w:bidi="en-US"/>
      </w:rPr>
    </w:lvl>
    <w:lvl w:ilvl="7" w:tplc="A1EC7D3E">
      <w:numFmt w:val="bullet"/>
      <w:lvlText w:val="•"/>
      <w:lvlJc w:val="left"/>
      <w:pPr>
        <w:ind w:left="7532" w:hanging="360"/>
      </w:pPr>
      <w:rPr>
        <w:rFonts w:hint="default"/>
        <w:lang w:val="en-US" w:eastAsia="en-US" w:bidi="en-US"/>
      </w:rPr>
    </w:lvl>
    <w:lvl w:ilvl="8" w:tplc="401CC586">
      <w:numFmt w:val="bullet"/>
      <w:lvlText w:val="•"/>
      <w:lvlJc w:val="left"/>
      <w:pPr>
        <w:ind w:left="8248" w:hanging="360"/>
      </w:pPr>
      <w:rPr>
        <w:rFonts w:hint="default"/>
        <w:lang w:val="en-US" w:eastAsia="en-US" w:bidi="en-US"/>
      </w:rPr>
    </w:lvl>
  </w:abstractNum>
  <w:abstractNum w:abstractNumId="36">
    <w:nsid w:val="6C6F39B5"/>
    <w:multiLevelType w:val="hybridMultilevel"/>
    <w:tmpl w:val="317E3006"/>
    <w:lvl w:ilvl="0" w:tplc="A0A43118">
      <w:start w:val="1"/>
      <w:numFmt w:val="lowerLetter"/>
      <w:lvlText w:val="(%1)"/>
      <w:lvlJc w:val="left"/>
      <w:pPr>
        <w:ind w:left="1778" w:hanging="426"/>
        <w:jc w:val="left"/>
      </w:pPr>
      <w:rPr>
        <w:rFonts w:ascii="Arial" w:eastAsia="Arial" w:hAnsi="Arial" w:cs="Arial" w:hint="default"/>
        <w:color w:val="000009"/>
        <w:spacing w:val="-2"/>
        <w:w w:val="100"/>
        <w:sz w:val="28"/>
        <w:szCs w:val="28"/>
        <w:lang w:val="en-US" w:eastAsia="en-US" w:bidi="en-US"/>
      </w:rPr>
    </w:lvl>
    <w:lvl w:ilvl="1" w:tplc="B3CAFF2C">
      <w:numFmt w:val="bullet"/>
      <w:lvlText w:val="•"/>
      <w:lvlJc w:val="left"/>
      <w:pPr>
        <w:ind w:left="2570" w:hanging="426"/>
      </w:pPr>
      <w:rPr>
        <w:rFonts w:hint="default"/>
        <w:lang w:val="en-US" w:eastAsia="en-US" w:bidi="en-US"/>
      </w:rPr>
    </w:lvl>
    <w:lvl w:ilvl="2" w:tplc="E0A4B710">
      <w:numFmt w:val="bullet"/>
      <w:lvlText w:val="•"/>
      <w:lvlJc w:val="left"/>
      <w:pPr>
        <w:ind w:left="3360" w:hanging="426"/>
      </w:pPr>
      <w:rPr>
        <w:rFonts w:hint="default"/>
        <w:lang w:val="en-US" w:eastAsia="en-US" w:bidi="en-US"/>
      </w:rPr>
    </w:lvl>
    <w:lvl w:ilvl="3" w:tplc="98FC5FAA">
      <w:numFmt w:val="bullet"/>
      <w:lvlText w:val="•"/>
      <w:lvlJc w:val="left"/>
      <w:pPr>
        <w:ind w:left="4150" w:hanging="426"/>
      </w:pPr>
      <w:rPr>
        <w:rFonts w:hint="default"/>
        <w:lang w:val="en-US" w:eastAsia="en-US" w:bidi="en-US"/>
      </w:rPr>
    </w:lvl>
    <w:lvl w:ilvl="4" w:tplc="91584C9A">
      <w:numFmt w:val="bullet"/>
      <w:lvlText w:val="•"/>
      <w:lvlJc w:val="left"/>
      <w:pPr>
        <w:ind w:left="4940" w:hanging="426"/>
      </w:pPr>
      <w:rPr>
        <w:rFonts w:hint="default"/>
        <w:lang w:val="en-US" w:eastAsia="en-US" w:bidi="en-US"/>
      </w:rPr>
    </w:lvl>
    <w:lvl w:ilvl="5" w:tplc="167A9C8E">
      <w:numFmt w:val="bullet"/>
      <w:lvlText w:val="•"/>
      <w:lvlJc w:val="left"/>
      <w:pPr>
        <w:ind w:left="5730" w:hanging="426"/>
      </w:pPr>
      <w:rPr>
        <w:rFonts w:hint="default"/>
        <w:lang w:val="en-US" w:eastAsia="en-US" w:bidi="en-US"/>
      </w:rPr>
    </w:lvl>
    <w:lvl w:ilvl="6" w:tplc="5F001A84">
      <w:numFmt w:val="bullet"/>
      <w:lvlText w:val="•"/>
      <w:lvlJc w:val="left"/>
      <w:pPr>
        <w:ind w:left="6520" w:hanging="426"/>
      </w:pPr>
      <w:rPr>
        <w:rFonts w:hint="default"/>
        <w:lang w:val="en-US" w:eastAsia="en-US" w:bidi="en-US"/>
      </w:rPr>
    </w:lvl>
    <w:lvl w:ilvl="7" w:tplc="81A65F4C">
      <w:numFmt w:val="bullet"/>
      <w:lvlText w:val="•"/>
      <w:lvlJc w:val="left"/>
      <w:pPr>
        <w:ind w:left="7310" w:hanging="426"/>
      </w:pPr>
      <w:rPr>
        <w:rFonts w:hint="default"/>
        <w:lang w:val="en-US" w:eastAsia="en-US" w:bidi="en-US"/>
      </w:rPr>
    </w:lvl>
    <w:lvl w:ilvl="8" w:tplc="68FC2396">
      <w:numFmt w:val="bullet"/>
      <w:lvlText w:val="•"/>
      <w:lvlJc w:val="left"/>
      <w:pPr>
        <w:ind w:left="8100" w:hanging="426"/>
      </w:pPr>
      <w:rPr>
        <w:rFonts w:hint="default"/>
        <w:lang w:val="en-US" w:eastAsia="en-US" w:bidi="en-US"/>
      </w:rPr>
    </w:lvl>
  </w:abstractNum>
  <w:abstractNum w:abstractNumId="37">
    <w:nsid w:val="6F347527"/>
    <w:multiLevelType w:val="hybridMultilevel"/>
    <w:tmpl w:val="331AC46E"/>
    <w:lvl w:ilvl="0" w:tplc="33D49320">
      <w:start w:val="1"/>
      <w:numFmt w:val="lowerRoman"/>
      <w:lvlText w:val="%1."/>
      <w:lvlJc w:val="left"/>
      <w:pPr>
        <w:ind w:left="2510" w:hanging="500"/>
        <w:jc w:val="right"/>
      </w:pPr>
      <w:rPr>
        <w:rFonts w:ascii="Arial" w:eastAsia="Arial" w:hAnsi="Arial" w:cs="Arial" w:hint="default"/>
        <w:color w:val="000009"/>
        <w:spacing w:val="-16"/>
        <w:w w:val="100"/>
        <w:sz w:val="28"/>
        <w:szCs w:val="28"/>
        <w:lang w:val="en-US" w:eastAsia="en-US" w:bidi="en-US"/>
      </w:rPr>
    </w:lvl>
    <w:lvl w:ilvl="1" w:tplc="CC48996A">
      <w:numFmt w:val="bullet"/>
      <w:lvlText w:val="•"/>
      <w:lvlJc w:val="left"/>
      <w:pPr>
        <w:ind w:left="3236" w:hanging="500"/>
      </w:pPr>
      <w:rPr>
        <w:rFonts w:hint="default"/>
        <w:lang w:val="en-US" w:eastAsia="en-US" w:bidi="en-US"/>
      </w:rPr>
    </w:lvl>
    <w:lvl w:ilvl="2" w:tplc="EC0E6C16">
      <w:numFmt w:val="bullet"/>
      <w:lvlText w:val="•"/>
      <w:lvlJc w:val="left"/>
      <w:pPr>
        <w:ind w:left="3952" w:hanging="500"/>
      </w:pPr>
      <w:rPr>
        <w:rFonts w:hint="default"/>
        <w:lang w:val="en-US" w:eastAsia="en-US" w:bidi="en-US"/>
      </w:rPr>
    </w:lvl>
    <w:lvl w:ilvl="3" w:tplc="F210DFFC">
      <w:numFmt w:val="bullet"/>
      <w:lvlText w:val="•"/>
      <w:lvlJc w:val="left"/>
      <w:pPr>
        <w:ind w:left="4668" w:hanging="500"/>
      </w:pPr>
      <w:rPr>
        <w:rFonts w:hint="default"/>
        <w:lang w:val="en-US" w:eastAsia="en-US" w:bidi="en-US"/>
      </w:rPr>
    </w:lvl>
    <w:lvl w:ilvl="4" w:tplc="4A9257E0">
      <w:numFmt w:val="bullet"/>
      <w:lvlText w:val="•"/>
      <w:lvlJc w:val="left"/>
      <w:pPr>
        <w:ind w:left="5384" w:hanging="500"/>
      </w:pPr>
      <w:rPr>
        <w:rFonts w:hint="default"/>
        <w:lang w:val="en-US" w:eastAsia="en-US" w:bidi="en-US"/>
      </w:rPr>
    </w:lvl>
    <w:lvl w:ilvl="5" w:tplc="A7E0EFB4">
      <w:numFmt w:val="bullet"/>
      <w:lvlText w:val="•"/>
      <w:lvlJc w:val="left"/>
      <w:pPr>
        <w:ind w:left="6100" w:hanging="500"/>
      </w:pPr>
      <w:rPr>
        <w:rFonts w:hint="default"/>
        <w:lang w:val="en-US" w:eastAsia="en-US" w:bidi="en-US"/>
      </w:rPr>
    </w:lvl>
    <w:lvl w:ilvl="6" w:tplc="6E3A26D8">
      <w:numFmt w:val="bullet"/>
      <w:lvlText w:val="•"/>
      <w:lvlJc w:val="left"/>
      <w:pPr>
        <w:ind w:left="6816" w:hanging="500"/>
      </w:pPr>
      <w:rPr>
        <w:rFonts w:hint="default"/>
        <w:lang w:val="en-US" w:eastAsia="en-US" w:bidi="en-US"/>
      </w:rPr>
    </w:lvl>
    <w:lvl w:ilvl="7" w:tplc="A42A888A">
      <w:numFmt w:val="bullet"/>
      <w:lvlText w:val="•"/>
      <w:lvlJc w:val="left"/>
      <w:pPr>
        <w:ind w:left="7532" w:hanging="500"/>
      </w:pPr>
      <w:rPr>
        <w:rFonts w:hint="default"/>
        <w:lang w:val="en-US" w:eastAsia="en-US" w:bidi="en-US"/>
      </w:rPr>
    </w:lvl>
    <w:lvl w:ilvl="8" w:tplc="812C1094">
      <w:numFmt w:val="bullet"/>
      <w:lvlText w:val="•"/>
      <w:lvlJc w:val="left"/>
      <w:pPr>
        <w:ind w:left="8248" w:hanging="500"/>
      </w:pPr>
      <w:rPr>
        <w:rFonts w:hint="default"/>
        <w:lang w:val="en-US" w:eastAsia="en-US" w:bidi="en-US"/>
      </w:rPr>
    </w:lvl>
  </w:abstractNum>
  <w:abstractNum w:abstractNumId="38">
    <w:nsid w:val="70FD72B9"/>
    <w:multiLevelType w:val="hybridMultilevel"/>
    <w:tmpl w:val="CD0618E0"/>
    <w:lvl w:ilvl="0" w:tplc="BAA03E48">
      <w:start w:val="1"/>
      <w:numFmt w:val="lowerRoman"/>
      <w:lvlText w:val="(%1)"/>
      <w:lvlJc w:val="left"/>
      <w:pPr>
        <w:ind w:left="1790" w:hanging="334"/>
        <w:jc w:val="left"/>
      </w:pPr>
      <w:rPr>
        <w:rFonts w:ascii="Arial" w:eastAsia="Arial" w:hAnsi="Arial" w:cs="Arial" w:hint="default"/>
        <w:color w:val="000009"/>
        <w:spacing w:val="-2"/>
        <w:w w:val="100"/>
        <w:sz w:val="28"/>
        <w:szCs w:val="28"/>
        <w:lang w:val="en-US" w:eastAsia="en-US" w:bidi="en-US"/>
      </w:rPr>
    </w:lvl>
    <w:lvl w:ilvl="1" w:tplc="CE1A716E">
      <w:numFmt w:val="bullet"/>
      <w:lvlText w:val="•"/>
      <w:lvlJc w:val="left"/>
      <w:pPr>
        <w:ind w:left="2588" w:hanging="334"/>
      </w:pPr>
      <w:rPr>
        <w:rFonts w:hint="default"/>
        <w:lang w:val="en-US" w:eastAsia="en-US" w:bidi="en-US"/>
      </w:rPr>
    </w:lvl>
    <w:lvl w:ilvl="2" w:tplc="00E49F6C">
      <w:numFmt w:val="bullet"/>
      <w:lvlText w:val="•"/>
      <w:lvlJc w:val="left"/>
      <w:pPr>
        <w:ind w:left="3376" w:hanging="334"/>
      </w:pPr>
      <w:rPr>
        <w:rFonts w:hint="default"/>
        <w:lang w:val="en-US" w:eastAsia="en-US" w:bidi="en-US"/>
      </w:rPr>
    </w:lvl>
    <w:lvl w:ilvl="3" w:tplc="7C60DD6A">
      <w:numFmt w:val="bullet"/>
      <w:lvlText w:val="•"/>
      <w:lvlJc w:val="left"/>
      <w:pPr>
        <w:ind w:left="4164" w:hanging="334"/>
      </w:pPr>
      <w:rPr>
        <w:rFonts w:hint="default"/>
        <w:lang w:val="en-US" w:eastAsia="en-US" w:bidi="en-US"/>
      </w:rPr>
    </w:lvl>
    <w:lvl w:ilvl="4" w:tplc="E66E85DA">
      <w:numFmt w:val="bullet"/>
      <w:lvlText w:val="•"/>
      <w:lvlJc w:val="left"/>
      <w:pPr>
        <w:ind w:left="4952" w:hanging="334"/>
      </w:pPr>
      <w:rPr>
        <w:rFonts w:hint="default"/>
        <w:lang w:val="en-US" w:eastAsia="en-US" w:bidi="en-US"/>
      </w:rPr>
    </w:lvl>
    <w:lvl w:ilvl="5" w:tplc="9D72BEE2">
      <w:numFmt w:val="bullet"/>
      <w:lvlText w:val="•"/>
      <w:lvlJc w:val="left"/>
      <w:pPr>
        <w:ind w:left="5740" w:hanging="334"/>
      </w:pPr>
      <w:rPr>
        <w:rFonts w:hint="default"/>
        <w:lang w:val="en-US" w:eastAsia="en-US" w:bidi="en-US"/>
      </w:rPr>
    </w:lvl>
    <w:lvl w:ilvl="6" w:tplc="75D268F8">
      <w:numFmt w:val="bullet"/>
      <w:lvlText w:val="•"/>
      <w:lvlJc w:val="left"/>
      <w:pPr>
        <w:ind w:left="6528" w:hanging="334"/>
      </w:pPr>
      <w:rPr>
        <w:rFonts w:hint="default"/>
        <w:lang w:val="en-US" w:eastAsia="en-US" w:bidi="en-US"/>
      </w:rPr>
    </w:lvl>
    <w:lvl w:ilvl="7" w:tplc="8D7EA712">
      <w:numFmt w:val="bullet"/>
      <w:lvlText w:val="•"/>
      <w:lvlJc w:val="left"/>
      <w:pPr>
        <w:ind w:left="7316" w:hanging="334"/>
      </w:pPr>
      <w:rPr>
        <w:rFonts w:hint="default"/>
        <w:lang w:val="en-US" w:eastAsia="en-US" w:bidi="en-US"/>
      </w:rPr>
    </w:lvl>
    <w:lvl w:ilvl="8" w:tplc="DA1AAD2A">
      <w:numFmt w:val="bullet"/>
      <w:lvlText w:val="•"/>
      <w:lvlJc w:val="left"/>
      <w:pPr>
        <w:ind w:left="8104" w:hanging="334"/>
      </w:pPr>
      <w:rPr>
        <w:rFonts w:hint="default"/>
        <w:lang w:val="en-US" w:eastAsia="en-US" w:bidi="en-US"/>
      </w:rPr>
    </w:lvl>
  </w:abstractNum>
  <w:abstractNum w:abstractNumId="39">
    <w:nsid w:val="712A1D77"/>
    <w:multiLevelType w:val="hybridMultilevel"/>
    <w:tmpl w:val="1A64D036"/>
    <w:lvl w:ilvl="0" w:tplc="5114FBBC">
      <w:start w:val="1"/>
      <w:numFmt w:val="decimal"/>
      <w:lvlText w:val="%1)"/>
      <w:lvlJc w:val="left"/>
      <w:pPr>
        <w:ind w:left="2510" w:hanging="360"/>
        <w:jc w:val="left"/>
      </w:pPr>
      <w:rPr>
        <w:rFonts w:ascii="Arial" w:eastAsia="Arial" w:hAnsi="Arial" w:cs="Arial" w:hint="default"/>
        <w:color w:val="000009"/>
        <w:spacing w:val="-2"/>
        <w:w w:val="100"/>
        <w:sz w:val="28"/>
        <w:szCs w:val="28"/>
        <w:lang w:val="en-US" w:eastAsia="en-US" w:bidi="en-US"/>
      </w:rPr>
    </w:lvl>
    <w:lvl w:ilvl="1" w:tplc="F58ED11A">
      <w:start w:val="1"/>
      <w:numFmt w:val="lowerLetter"/>
      <w:lvlText w:val="%2)"/>
      <w:lvlJc w:val="left"/>
      <w:pPr>
        <w:ind w:left="3230" w:hanging="360"/>
        <w:jc w:val="left"/>
      </w:pPr>
      <w:rPr>
        <w:rFonts w:ascii="Arial" w:eastAsia="Arial" w:hAnsi="Arial" w:cs="Arial" w:hint="default"/>
        <w:color w:val="000009"/>
        <w:spacing w:val="-2"/>
        <w:w w:val="100"/>
        <w:sz w:val="28"/>
        <w:szCs w:val="28"/>
        <w:lang w:val="en-US" w:eastAsia="en-US" w:bidi="en-US"/>
      </w:rPr>
    </w:lvl>
    <w:lvl w:ilvl="2" w:tplc="5534FDEC">
      <w:numFmt w:val="bullet"/>
      <w:lvlText w:val="•"/>
      <w:lvlJc w:val="left"/>
      <w:pPr>
        <w:ind w:left="3955" w:hanging="360"/>
      </w:pPr>
      <w:rPr>
        <w:rFonts w:hint="default"/>
        <w:lang w:val="en-US" w:eastAsia="en-US" w:bidi="en-US"/>
      </w:rPr>
    </w:lvl>
    <w:lvl w:ilvl="3" w:tplc="CAF6EC26">
      <w:numFmt w:val="bullet"/>
      <w:lvlText w:val="•"/>
      <w:lvlJc w:val="left"/>
      <w:pPr>
        <w:ind w:left="4671" w:hanging="360"/>
      </w:pPr>
      <w:rPr>
        <w:rFonts w:hint="default"/>
        <w:lang w:val="en-US" w:eastAsia="en-US" w:bidi="en-US"/>
      </w:rPr>
    </w:lvl>
    <w:lvl w:ilvl="4" w:tplc="030C499E">
      <w:numFmt w:val="bullet"/>
      <w:lvlText w:val="•"/>
      <w:lvlJc w:val="left"/>
      <w:pPr>
        <w:ind w:left="5386" w:hanging="360"/>
      </w:pPr>
      <w:rPr>
        <w:rFonts w:hint="default"/>
        <w:lang w:val="en-US" w:eastAsia="en-US" w:bidi="en-US"/>
      </w:rPr>
    </w:lvl>
    <w:lvl w:ilvl="5" w:tplc="A0C6404E">
      <w:numFmt w:val="bullet"/>
      <w:lvlText w:val="•"/>
      <w:lvlJc w:val="left"/>
      <w:pPr>
        <w:ind w:left="6102" w:hanging="360"/>
      </w:pPr>
      <w:rPr>
        <w:rFonts w:hint="default"/>
        <w:lang w:val="en-US" w:eastAsia="en-US" w:bidi="en-US"/>
      </w:rPr>
    </w:lvl>
    <w:lvl w:ilvl="6" w:tplc="760AB842">
      <w:numFmt w:val="bullet"/>
      <w:lvlText w:val="•"/>
      <w:lvlJc w:val="left"/>
      <w:pPr>
        <w:ind w:left="6817" w:hanging="360"/>
      </w:pPr>
      <w:rPr>
        <w:rFonts w:hint="default"/>
        <w:lang w:val="en-US" w:eastAsia="en-US" w:bidi="en-US"/>
      </w:rPr>
    </w:lvl>
    <w:lvl w:ilvl="7" w:tplc="3ECA1D08">
      <w:numFmt w:val="bullet"/>
      <w:lvlText w:val="•"/>
      <w:lvlJc w:val="left"/>
      <w:pPr>
        <w:ind w:left="7533" w:hanging="360"/>
      </w:pPr>
      <w:rPr>
        <w:rFonts w:hint="default"/>
        <w:lang w:val="en-US" w:eastAsia="en-US" w:bidi="en-US"/>
      </w:rPr>
    </w:lvl>
    <w:lvl w:ilvl="8" w:tplc="1DBE8656">
      <w:numFmt w:val="bullet"/>
      <w:lvlText w:val="•"/>
      <w:lvlJc w:val="left"/>
      <w:pPr>
        <w:ind w:left="8248" w:hanging="360"/>
      </w:pPr>
      <w:rPr>
        <w:rFonts w:hint="default"/>
        <w:lang w:val="en-US" w:eastAsia="en-US" w:bidi="en-US"/>
      </w:rPr>
    </w:lvl>
  </w:abstractNum>
  <w:abstractNum w:abstractNumId="40">
    <w:nsid w:val="718C6677"/>
    <w:multiLevelType w:val="hybridMultilevel"/>
    <w:tmpl w:val="867E0AB6"/>
    <w:lvl w:ilvl="0" w:tplc="60BA5554">
      <w:start w:val="35"/>
      <w:numFmt w:val="decimal"/>
      <w:lvlText w:val="%1."/>
      <w:lvlJc w:val="left"/>
      <w:pPr>
        <w:ind w:left="786" w:hanging="426"/>
        <w:jc w:val="right"/>
      </w:pPr>
      <w:rPr>
        <w:rFonts w:ascii="Arial" w:eastAsia="Arial" w:hAnsi="Arial" w:cs="Arial" w:hint="default"/>
        <w:b/>
        <w:bCs/>
        <w:color w:val="000009"/>
        <w:spacing w:val="-1"/>
        <w:w w:val="100"/>
        <w:sz w:val="28"/>
        <w:szCs w:val="28"/>
        <w:lang w:val="en-US" w:eastAsia="en-US" w:bidi="en-US"/>
      </w:rPr>
    </w:lvl>
    <w:lvl w:ilvl="1" w:tplc="FF26EFF0">
      <w:start w:val="29"/>
      <w:numFmt w:val="decimal"/>
      <w:lvlText w:val="%2."/>
      <w:lvlJc w:val="left"/>
      <w:pPr>
        <w:ind w:left="1778" w:hanging="468"/>
        <w:jc w:val="left"/>
      </w:pPr>
      <w:rPr>
        <w:rFonts w:hint="default"/>
        <w:b/>
        <w:bCs/>
        <w:spacing w:val="-1"/>
        <w:w w:val="100"/>
        <w:lang w:val="en-US" w:eastAsia="en-US" w:bidi="en-US"/>
      </w:rPr>
    </w:lvl>
    <w:lvl w:ilvl="2" w:tplc="7B42FAF2">
      <w:numFmt w:val="bullet"/>
      <w:lvlText w:val="•"/>
      <w:lvlJc w:val="left"/>
      <w:pPr>
        <w:ind w:left="2657" w:hanging="468"/>
      </w:pPr>
      <w:rPr>
        <w:rFonts w:hint="default"/>
        <w:lang w:val="en-US" w:eastAsia="en-US" w:bidi="en-US"/>
      </w:rPr>
    </w:lvl>
    <w:lvl w:ilvl="3" w:tplc="D804B5AA">
      <w:numFmt w:val="bullet"/>
      <w:lvlText w:val="•"/>
      <w:lvlJc w:val="left"/>
      <w:pPr>
        <w:ind w:left="3535" w:hanging="468"/>
      </w:pPr>
      <w:rPr>
        <w:rFonts w:hint="default"/>
        <w:lang w:val="en-US" w:eastAsia="en-US" w:bidi="en-US"/>
      </w:rPr>
    </w:lvl>
    <w:lvl w:ilvl="4" w:tplc="B7D8763C">
      <w:numFmt w:val="bullet"/>
      <w:lvlText w:val="•"/>
      <w:lvlJc w:val="left"/>
      <w:pPr>
        <w:ind w:left="4413" w:hanging="468"/>
      </w:pPr>
      <w:rPr>
        <w:rFonts w:hint="default"/>
        <w:lang w:val="en-US" w:eastAsia="en-US" w:bidi="en-US"/>
      </w:rPr>
    </w:lvl>
    <w:lvl w:ilvl="5" w:tplc="57B4E658">
      <w:numFmt w:val="bullet"/>
      <w:lvlText w:val="•"/>
      <w:lvlJc w:val="left"/>
      <w:pPr>
        <w:ind w:left="5291" w:hanging="468"/>
      </w:pPr>
      <w:rPr>
        <w:rFonts w:hint="default"/>
        <w:lang w:val="en-US" w:eastAsia="en-US" w:bidi="en-US"/>
      </w:rPr>
    </w:lvl>
    <w:lvl w:ilvl="6" w:tplc="3E56F716">
      <w:numFmt w:val="bullet"/>
      <w:lvlText w:val="•"/>
      <w:lvlJc w:val="left"/>
      <w:pPr>
        <w:ind w:left="6168" w:hanging="468"/>
      </w:pPr>
      <w:rPr>
        <w:rFonts w:hint="default"/>
        <w:lang w:val="en-US" w:eastAsia="en-US" w:bidi="en-US"/>
      </w:rPr>
    </w:lvl>
    <w:lvl w:ilvl="7" w:tplc="C95075EE">
      <w:numFmt w:val="bullet"/>
      <w:lvlText w:val="•"/>
      <w:lvlJc w:val="left"/>
      <w:pPr>
        <w:ind w:left="7046" w:hanging="468"/>
      </w:pPr>
      <w:rPr>
        <w:rFonts w:hint="default"/>
        <w:lang w:val="en-US" w:eastAsia="en-US" w:bidi="en-US"/>
      </w:rPr>
    </w:lvl>
    <w:lvl w:ilvl="8" w:tplc="961C433C">
      <w:numFmt w:val="bullet"/>
      <w:lvlText w:val="•"/>
      <w:lvlJc w:val="left"/>
      <w:pPr>
        <w:ind w:left="7924" w:hanging="468"/>
      </w:pPr>
      <w:rPr>
        <w:rFonts w:hint="default"/>
        <w:lang w:val="en-US" w:eastAsia="en-US" w:bidi="en-US"/>
      </w:rPr>
    </w:lvl>
  </w:abstractNum>
  <w:abstractNum w:abstractNumId="41">
    <w:nsid w:val="74291E7A"/>
    <w:multiLevelType w:val="hybridMultilevel"/>
    <w:tmpl w:val="5644BFE6"/>
    <w:lvl w:ilvl="0" w:tplc="6D3CF570">
      <w:start w:val="17"/>
      <w:numFmt w:val="decimal"/>
      <w:lvlText w:val="%1"/>
      <w:lvlJc w:val="left"/>
      <w:pPr>
        <w:ind w:left="1778" w:hanging="814"/>
        <w:jc w:val="left"/>
      </w:pPr>
      <w:rPr>
        <w:rFonts w:hint="default"/>
        <w:lang w:val="en-US" w:eastAsia="en-US" w:bidi="en-US"/>
      </w:rPr>
    </w:lvl>
    <w:lvl w:ilvl="1" w:tplc="4EE8A816">
      <w:numFmt w:val="none"/>
      <w:lvlText w:val=""/>
      <w:lvlJc w:val="left"/>
      <w:pPr>
        <w:tabs>
          <w:tab w:val="num" w:pos="360"/>
        </w:tabs>
      </w:pPr>
    </w:lvl>
    <w:lvl w:ilvl="2" w:tplc="05AC0BB0">
      <w:numFmt w:val="bullet"/>
      <w:lvlText w:val="•"/>
      <w:lvlJc w:val="left"/>
      <w:pPr>
        <w:ind w:left="3360" w:hanging="814"/>
      </w:pPr>
      <w:rPr>
        <w:rFonts w:hint="default"/>
        <w:lang w:val="en-US" w:eastAsia="en-US" w:bidi="en-US"/>
      </w:rPr>
    </w:lvl>
    <w:lvl w:ilvl="3" w:tplc="98A21C26">
      <w:numFmt w:val="bullet"/>
      <w:lvlText w:val="•"/>
      <w:lvlJc w:val="left"/>
      <w:pPr>
        <w:ind w:left="4150" w:hanging="814"/>
      </w:pPr>
      <w:rPr>
        <w:rFonts w:hint="default"/>
        <w:lang w:val="en-US" w:eastAsia="en-US" w:bidi="en-US"/>
      </w:rPr>
    </w:lvl>
    <w:lvl w:ilvl="4" w:tplc="5128BAD2">
      <w:numFmt w:val="bullet"/>
      <w:lvlText w:val="•"/>
      <w:lvlJc w:val="left"/>
      <w:pPr>
        <w:ind w:left="4940" w:hanging="814"/>
      </w:pPr>
      <w:rPr>
        <w:rFonts w:hint="default"/>
        <w:lang w:val="en-US" w:eastAsia="en-US" w:bidi="en-US"/>
      </w:rPr>
    </w:lvl>
    <w:lvl w:ilvl="5" w:tplc="8C90D974">
      <w:numFmt w:val="bullet"/>
      <w:lvlText w:val="•"/>
      <w:lvlJc w:val="left"/>
      <w:pPr>
        <w:ind w:left="5730" w:hanging="814"/>
      </w:pPr>
      <w:rPr>
        <w:rFonts w:hint="default"/>
        <w:lang w:val="en-US" w:eastAsia="en-US" w:bidi="en-US"/>
      </w:rPr>
    </w:lvl>
    <w:lvl w:ilvl="6" w:tplc="E11A34EC">
      <w:numFmt w:val="bullet"/>
      <w:lvlText w:val="•"/>
      <w:lvlJc w:val="left"/>
      <w:pPr>
        <w:ind w:left="6520" w:hanging="814"/>
      </w:pPr>
      <w:rPr>
        <w:rFonts w:hint="default"/>
        <w:lang w:val="en-US" w:eastAsia="en-US" w:bidi="en-US"/>
      </w:rPr>
    </w:lvl>
    <w:lvl w:ilvl="7" w:tplc="8CE6C0F0">
      <w:numFmt w:val="bullet"/>
      <w:lvlText w:val="•"/>
      <w:lvlJc w:val="left"/>
      <w:pPr>
        <w:ind w:left="7310" w:hanging="814"/>
      </w:pPr>
      <w:rPr>
        <w:rFonts w:hint="default"/>
        <w:lang w:val="en-US" w:eastAsia="en-US" w:bidi="en-US"/>
      </w:rPr>
    </w:lvl>
    <w:lvl w:ilvl="8" w:tplc="53C40C10">
      <w:numFmt w:val="bullet"/>
      <w:lvlText w:val="•"/>
      <w:lvlJc w:val="left"/>
      <w:pPr>
        <w:ind w:left="8100" w:hanging="814"/>
      </w:pPr>
      <w:rPr>
        <w:rFonts w:hint="default"/>
        <w:lang w:val="en-US" w:eastAsia="en-US" w:bidi="en-US"/>
      </w:rPr>
    </w:lvl>
  </w:abstractNum>
  <w:abstractNum w:abstractNumId="42">
    <w:nsid w:val="766F516F"/>
    <w:multiLevelType w:val="hybridMultilevel"/>
    <w:tmpl w:val="8C4A7114"/>
    <w:lvl w:ilvl="0" w:tplc="AD0636C6">
      <w:start w:val="1"/>
      <w:numFmt w:val="lowerRoman"/>
      <w:lvlText w:val="(%1)"/>
      <w:lvlJc w:val="left"/>
      <w:pPr>
        <w:ind w:left="1778" w:hanging="343"/>
        <w:jc w:val="left"/>
      </w:pPr>
      <w:rPr>
        <w:rFonts w:ascii="Arial" w:eastAsia="Arial" w:hAnsi="Arial" w:cs="Arial" w:hint="default"/>
        <w:color w:val="000009"/>
        <w:spacing w:val="-1"/>
        <w:w w:val="100"/>
        <w:sz w:val="28"/>
        <w:szCs w:val="28"/>
        <w:lang w:val="en-US" w:eastAsia="en-US" w:bidi="en-US"/>
      </w:rPr>
    </w:lvl>
    <w:lvl w:ilvl="1" w:tplc="D486C718">
      <w:numFmt w:val="bullet"/>
      <w:lvlText w:val="•"/>
      <w:lvlJc w:val="left"/>
      <w:pPr>
        <w:ind w:left="2570" w:hanging="343"/>
      </w:pPr>
      <w:rPr>
        <w:rFonts w:hint="default"/>
        <w:lang w:val="en-US" w:eastAsia="en-US" w:bidi="en-US"/>
      </w:rPr>
    </w:lvl>
    <w:lvl w:ilvl="2" w:tplc="7B04B60E">
      <w:numFmt w:val="bullet"/>
      <w:lvlText w:val="•"/>
      <w:lvlJc w:val="left"/>
      <w:pPr>
        <w:ind w:left="3360" w:hanging="343"/>
      </w:pPr>
      <w:rPr>
        <w:rFonts w:hint="default"/>
        <w:lang w:val="en-US" w:eastAsia="en-US" w:bidi="en-US"/>
      </w:rPr>
    </w:lvl>
    <w:lvl w:ilvl="3" w:tplc="BA6899B8">
      <w:numFmt w:val="bullet"/>
      <w:lvlText w:val="•"/>
      <w:lvlJc w:val="left"/>
      <w:pPr>
        <w:ind w:left="4150" w:hanging="343"/>
      </w:pPr>
      <w:rPr>
        <w:rFonts w:hint="default"/>
        <w:lang w:val="en-US" w:eastAsia="en-US" w:bidi="en-US"/>
      </w:rPr>
    </w:lvl>
    <w:lvl w:ilvl="4" w:tplc="ACE2082E">
      <w:numFmt w:val="bullet"/>
      <w:lvlText w:val="•"/>
      <w:lvlJc w:val="left"/>
      <w:pPr>
        <w:ind w:left="4940" w:hanging="343"/>
      </w:pPr>
      <w:rPr>
        <w:rFonts w:hint="default"/>
        <w:lang w:val="en-US" w:eastAsia="en-US" w:bidi="en-US"/>
      </w:rPr>
    </w:lvl>
    <w:lvl w:ilvl="5" w:tplc="3910A9B2">
      <w:numFmt w:val="bullet"/>
      <w:lvlText w:val="•"/>
      <w:lvlJc w:val="left"/>
      <w:pPr>
        <w:ind w:left="5730" w:hanging="343"/>
      </w:pPr>
      <w:rPr>
        <w:rFonts w:hint="default"/>
        <w:lang w:val="en-US" w:eastAsia="en-US" w:bidi="en-US"/>
      </w:rPr>
    </w:lvl>
    <w:lvl w:ilvl="6" w:tplc="ABD0BC3A">
      <w:numFmt w:val="bullet"/>
      <w:lvlText w:val="•"/>
      <w:lvlJc w:val="left"/>
      <w:pPr>
        <w:ind w:left="6520" w:hanging="343"/>
      </w:pPr>
      <w:rPr>
        <w:rFonts w:hint="default"/>
        <w:lang w:val="en-US" w:eastAsia="en-US" w:bidi="en-US"/>
      </w:rPr>
    </w:lvl>
    <w:lvl w:ilvl="7" w:tplc="7A4670EE">
      <w:numFmt w:val="bullet"/>
      <w:lvlText w:val="•"/>
      <w:lvlJc w:val="left"/>
      <w:pPr>
        <w:ind w:left="7310" w:hanging="343"/>
      </w:pPr>
      <w:rPr>
        <w:rFonts w:hint="default"/>
        <w:lang w:val="en-US" w:eastAsia="en-US" w:bidi="en-US"/>
      </w:rPr>
    </w:lvl>
    <w:lvl w:ilvl="8" w:tplc="FCFE223C">
      <w:numFmt w:val="bullet"/>
      <w:lvlText w:val="•"/>
      <w:lvlJc w:val="left"/>
      <w:pPr>
        <w:ind w:left="8100" w:hanging="343"/>
      </w:pPr>
      <w:rPr>
        <w:rFonts w:hint="default"/>
        <w:lang w:val="en-US" w:eastAsia="en-US" w:bidi="en-US"/>
      </w:rPr>
    </w:lvl>
  </w:abstractNum>
  <w:abstractNum w:abstractNumId="43">
    <w:nsid w:val="77CA5EFE"/>
    <w:multiLevelType w:val="hybridMultilevel"/>
    <w:tmpl w:val="24D2ED66"/>
    <w:lvl w:ilvl="0" w:tplc="13C6E416">
      <w:start w:val="130"/>
      <w:numFmt w:val="decimal"/>
      <w:lvlText w:val="%1."/>
      <w:lvlJc w:val="left"/>
      <w:pPr>
        <w:ind w:left="1778" w:hanging="668"/>
        <w:jc w:val="left"/>
      </w:pPr>
      <w:rPr>
        <w:rFonts w:ascii="Arial" w:eastAsia="Arial" w:hAnsi="Arial" w:cs="Arial" w:hint="default"/>
        <w:b/>
        <w:bCs/>
        <w:color w:val="000009"/>
        <w:spacing w:val="-35"/>
        <w:w w:val="100"/>
        <w:sz w:val="28"/>
        <w:szCs w:val="28"/>
        <w:lang w:val="en-US" w:eastAsia="en-US" w:bidi="en-US"/>
      </w:rPr>
    </w:lvl>
    <w:lvl w:ilvl="1" w:tplc="E286B7C8">
      <w:numFmt w:val="bullet"/>
      <w:lvlText w:val="•"/>
      <w:lvlJc w:val="left"/>
      <w:pPr>
        <w:ind w:left="2570" w:hanging="668"/>
      </w:pPr>
      <w:rPr>
        <w:rFonts w:hint="default"/>
        <w:lang w:val="en-US" w:eastAsia="en-US" w:bidi="en-US"/>
      </w:rPr>
    </w:lvl>
    <w:lvl w:ilvl="2" w:tplc="11B24D32">
      <w:numFmt w:val="bullet"/>
      <w:lvlText w:val="•"/>
      <w:lvlJc w:val="left"/>
      <w:pPr>
        <w:ind w:left="3360" w:hanging="668"/>
      </w:pPr>
      <w:rPr>
        <w:rFonts w:hint="default"/>
        <w:lang w:val="en-US" w:eastAsia="en-US" w:bidi="en-US"/>
      </w:rPr>
    </w:lvl>
    <w:lvl w:ilvl="3" w:tplc="DA769AE8">
      <w:numFmt w:val="bullet"/>
      <w:lvlText w:val="•"/>
      <w:lvlJc w:val="left"/>
      <w:pPr>
        <w:ind w:left="4150" w:hanging="668"/>
      </w:pPr>
      <w:rPr>
        <w:rFonts w:hint="default"/>
        <w:lang w:val="en-US" w:eastAsia="en-US" w:bidi="en-US"/>
      </w:rPr>
    </w:lvl>
    <w:lvl w:ilvl="4" w:tplc="605E674E">
      <w:numFmt w:val="bullet"/>
      <w:lvlText w:val="•"/>
      <w:lvlJc w:val="left"/>
      <w:pPr>
        <w:ind w:left="4940" w:hanging="668"/>
      </w:pPr>
      <w:rPr>
        <w:rFonts w:hint="default"/>
        <w:lang w:val="en-US" w:eastAsia="en-US" w:bidi="en-US"/>
      </w:rPr>
    </w:lvl>
    <w:lvl w:ilvl="5" w:tplc="83E8CF0C">
      <w:numFmt w:val="bullet"/>
      <w:lvlText w:val="•"/>
      <w:lvlJc w:val="left"/>
      <w:pPr>
        <w:ind w:left="5730" w:hanging="668"/>
      </w:pPr>
      <w:rPr>
        <w:rFonts w:hint="default"/>
        <w:lang w:val="en-US" w:eastAsia="en-US" w:bidi="en-US"/>
      </w:rPr>
    </w:lvl>
    <w:lvl w:ilvl="6" w:tplc="AC0CF488">
      <w:numFmt w:val="bullet"/>
      <w:lvlText w:val="•"/>
      <w:lvlJc w:val="left"/>
      <w:pPr>
        <w:ind w:left="6520" w:hanging="668"/>
      </w:pPr>
      <w:rPr>
        <w:rFonts w:hint="default"/>
        <w:lang w:val="en-US" w:eastAsia="en-US" w:bidi="en-US"/>
      </w:rPr>
    </w:lvl>
    <w:lvl w:ilvl="7" w:tplc="8DE2B9F2">
      <w:numFmt w:val="bullet"/>
      <w:lvlText w:val="•"/>
      <w:lvlJc w:val="left"/>
      <w:pPr>
        <w:ind w:left="7310" w:hanging="668"/>
      </w:pPr>
      <w:rPr>
        <w:rFonts w:hint="default"/>
        <w:lang w:val="en-US" w:eastAsia="en-US" w:bidi="en-US"/>
      </w:rPr>
    </w:lvl>
    <w:lvl w:ilvl="8" w:tplc="FD6E3232">
      <w:numFmt w:val="bullet"/>
      <w:lvlText w:val="•"/>
      <w:lvlJc w:val="left"/>
      <w:pPr>
        <w:ind w:left="8100" w:hanging="668"/>
      </w:pPr>
      <w:rPr>
        <w:rFonts w:hint="default"/>
        <w:lang w:val="en-US" w:eastAsia="en-US" w:bidi="en-US"/>
      </w:rPr>
    </w:lvl>
  </w:abstractNum>
  <w:abstractNum w:abstractNumId="44">
    <w:nsid w:val="78011C68"/>
    <w:multiLevelType w:val="hybridMultilevel"/>
    <w:tmpl w:val="08FCFA54"/>
    <w:lvl w:ilvl="0" w:tplc="ED6A81DA">
      <w:start w:val="65"/>
      <w:numFmt w:val="decimal"/>
      <w:lvlText w:val="%1."/>
      <w:lvlJc w:val="left"/>
      <w:pPr>
        <w:ind w:left="1778" w:hanging="516"/>
        <w:jc w:val="right"/>
      </w:pPr>
      <w:rPr>
        <w:rFonts w:ascii="Arial" w:eastAsia="Arial" w:hAnsi="Arial" w:cs="Arial" w:hint="default"/>
        <w:b/>
        <w:bCs/>
        <w:color w:val="000009"/>
        <w:spacing w:val="-30"/>
        <w:w w:val="100"/>
        <w:sz w:val="28"/>
        <w:szCs w:val="28"/>
        <w:lang w:val="en-US" w:eastAsia="en-US" w:bidi="en-US"/>
      </w:rPr>
    </w:lvl>
    <w:lvl w:ilvl="1" w:tplc="1800F966">
      <w:start w:val="66"/>
      <w:numFmt w:val="decimal"/>
      <w:lvlText w:val="%2."/>
      <w:lvlJc w:val="left"/>
      <w:pPr>
        <w:ind w:left="1778" w:hanging="508"/>
        <w:jc w:val="right"/>
      </w:pPr>
      <w:rPr>
        <w:rFonts w:ascii="Arial" w:eastAsia="Arial" w:hAnsi="Arial" w:cs="Arial" w:hint="default"/>
        <w:b/>
        <w:bCs/>
        <w:color w:val="000009"/>
        <w:spacing w:val="-39"/>
        <w:w w:val="100"/>
        <w:sz w:val="28"/>
        <w:szCs w:val="28"/>
        <w:lang w:val="en-US" w:eastAsia="en-US" w:bidi="en-US"/>
      </w:rPr>
    </w:lvl>
    <w:lvl w:ilvl="2" w:tplc="528C4D72">
      <w:start w:val="1"/>
      <w:numFmt w:val="decimal"/>
      <w:lvlText w:val="(%3)"/>
      <w:lvlJc w:val="left"/>
      <w:pPr>
        <w:ind w:left="1778" w:hanging="420"/>
        <w:jc w:val="left"/>
      </w:pPr>
      <w:rPr>
        <w:rFonts w:ascii="Arial" w:eastAsia="Arial" w:hAnsi="Arial" w:cs="Arial" w:hint="default"/>
        <w:color w:val="000009"/>
        <w:spacing w:val="-23"/>
        <w:w w:val="100"/>
        <w:sz w:val="28"/>
        <w:szCs w:val="28"/>
        <w:lang w:val="en-US" w:eastAsia="en-US" w:bidi="en-US"/>
      </w:rPr>
    </w:lvl>
    <w:lvl w:ilvl="3" w:tplc="8084DA74">
      <w:numFmt w:val="bullet"/>
      <w:lvlText w:val="•"/>
      <w:lvlJc w:val="left"/>
      <w:pPr>
        <w:ind w:left="4150" w:hanging="420"/>
      </w:pPr>
      <w:rPr>
        <w:rFonts w:hint="default"/>
        <w:lang w:val="en-US" w:eastAsia="en-US" w:bidi="en-US"/>
      </w:rPr>
    </w:lvl>
    <w:lvl w:ilvl="4" w:tplc="3E7C6FEE">
      <w:numFmt w:val="bullet"/>
      <w:lvlText w:val="•"/>
      <w:lvlJc w:val="left"/>
      <w:pPr>
        <w:ind w:left="4940" w:hanging="420"/>
      </w:pPr>
      <w:rPr>
        <w:rFonts w:hint="default"/>
        <w:lang w:val="en-US" w:eastAsia="en-US" w:bidi="en-US"/>
      </w:rPr>
    </w:lvl>
    <w:lvl w:ilvl="5" w:tplc="9078AFD2">
      <w:numFmt w:val="bullet"/>
      <w:lvlText w:val="•"/>
      <w:lvlJc w:val="left"/>
      <w:pPr>
        <w:ind w:left="5730" w:hanging="420"/>
      </w:pPr>
      <w:rPr>
        <w:rFonts w:hint="default"/>
        <w:lang w:val="en-US" w:eastAsia="en-US" w:bidi="en-US"/>
      </w:rPr>
    </w:lvl>
    <w:lvl w:ilvl="6" w:tplc="9AAC67A4">
      <w:numFmt w:val="bullet"/>
      <w:lvlText w:val="•"/>
      <w:lvlJc w:val="left"/>
      <w:pPr>
        <w:ind w:left="6520" w:hanging="420"/>
      </w:pPr>
      <w:rPr>
        <w:rFonts w:hint="default"/>
        <w:lang w:val="en-US" w:eastAsia="en-US" w:bidi="en-US"/>
      </w:rPr>
    </w:lvl>
    <w:lvl w:ilvl="7" w:tplc="884EBC74">
      <w:numFmt w:val="bullet"/>
      <w:lvlText w:val="•"/>
      <w:lvlJc w:val="left"/>
      <w:pPr>
        <w:ind w:left="7310" w:hanging="420"/>
      </w:pPr>
      <w:rPr>
        <w:rFonts w:hint="default"/>
        <w:lang w:val="en-US" w:eastAsia="en-US" w:bidi="en-US"/>
      </w:rPr>
    </w:lvl>
    <w:lvl w:ilvl="8" w:tplc="675A667A">
      <w:numFmt w:val="bullet"/>
      <w:lvlText w:val="•"/>
      <w:lvlJc w:val="left"/>
      <w:pPr>
        <w:ind w:left="8100" w:hanging="420"/>
      </w:pPr>
      <w:rPr>
        <w:rFonts w:hint="default"/>
        <w:lang w:val="en-US" w:eastAsia="en-US" w:bidi="en-US"/>
      </w:rPr>
    </w:lvl>
  </w:abstractNum>
  <w:abstractNum w:abstractNumId="45">
    <w:nsid w:val="799A679B"/>
    <w:multiLevelType w:val="hybridMultilevel"/>
    <w:tmpl w:val="EC622AFC"/>
    <w:lvl w:ilvl="0" w:tplc="6862FDAA">
      <w:start w:val="126"/>
      <w:numFmt w:val="decimal"/>
      <w:lvlText w:val="%1."/>
      <w:lvlJc w:val="left"/>
      <w:pPr>
        <w:ind w:left="1778" w:hanging="880"/>
        <w:jc w:val="left"/>
      </w:pPr>
      <w:rPr>
        <w:rFonts w:ascii="Arial" w:eastAsia="Arial" w:hAnsi="Arial" w:cs="Arial" w:hint="default"/>
        <w:b/>
        <w:bCs/>
        <w:color w:val="000009"/>
        <w:spacing w:val="-29"/>
        <w:w w:val="100"/>
        <w:sz w:val="28"/>
        <w:szCs w:val="28"/>
        <w:lang w:val="en-US" w:eastAsia="en-US" w:bidi="en-US"/>
      </w:rPr>
    </w:lvl>
    <w:lvl w:ilvl="1" w:tplc="F9E4221C">
      <w:numFmt w:val="bullet"/>
      <w:lvlText w:val="•"/>
      <w:lvlJc w:val="left"/>
      <w:pPr>
        <w:ind w:left="2570" w:hanging="880"/>
      </w:pPr>
      <w:rPr>
        <w:rFonts w:hint="default"/>
        <w:lang w:val="en-US" w:eastAsia="en-US" w:bidi="en-US"/>
      </w:rPr>
    </w:lvl>
    <w:lvl w:ilvl="2" w:tplc="D854C600">
      <w:numFmt w:val="bullet"/>
      <w:lvlText w:val="•"/>
      <w:lvlJc w:val="left"/>
      <w:pPr>
        <w:ind w:left="3360" w:hanging="880"/>
      </w:pPr>
      <w:rPr>
        <w:rFonts w:hint="default"/>
        <w:lang w:val="en-US" w:eastAsia="en-US" w:bidi="en-US"/>
      </w:rPr>
    </w:lvl>
    <w:lvl w:ilvl="3" w:tplc="94AE469C">
      <w:numFmt w:val="bullet"/>
      <w:lvlText w:val="•"/>
      <w:lvlJc w:val="left"/>
      <w:pPr>
        <w:ind w:left="4150" w:hanging="880"/>
      </w:pPr>
      <w:rPr>
        <w:rFonts w:hint="default"/>
        <w:lang w:val="en-US" w:eastAsia="en-US" w:bidi="en-US"/>
      </w:rPr>
    </w:lvl>
    <w:lvl w:ilvl="4" w:tplc="3CE2088E">
      <w:numFmt w:val="bullet"/>
      <w:lvlText w:val="•"/>
      <w:lvlJc w:val="left"/>
      <w:pPr>
        <w:ind w:left="4940" w:hanging="880"/>
      </w:pPr>
      <w:rPr>
        <w:rFonts w:hint="default"/>
        <w:lang w:val="en-US" w:eastAsia="en-US" w:bidi="en-US"/>
      </w:rPr>
    </w:lvl>
    <w:lvl w:ilvl="5" w:tplc="810E5AB4">
      <w:numFmt w:val="bullet"/>
      <w:lvlText w:val="•"/>
      <w:lvlJc w:val="left"/>
      <w:pPr>
        <w:ind w:left="5730" w:hanging="880"/>
      </w:pPr>
      <w:rPr>
        <w:rFonts w:hint="default"/>
        <w:lang w:val="en-US" w:eastAsia="en-US" w:bidi="en-US"/>
      </w:rPr>
    </w:lvl>
    <w:lvl w:ilvl="6" w:tplc="26E8F66C">
      <w:numFmt w:val="bullet"/>
      <w:lvlText w:val="•"/>
      <w:lvlJc w:val="left"/>
      <w:pPr>
        <w:ind w:left="6520" w:hanging="880"/>
      </w:pPr>
      <w:rPr>
        <w:rFonts w:hint="default"/>
        <w:lang w:val="en-US" w:eastAsia="en-US" w:bidi="en-US"/>
      </w:rPr>
    </w:lvl>
    <w:lvl w:ilvl="7" w:tplc="2B92F78A">
      <w:numFmt w:val="bullet"/>
      <w:lvlText w:val="•"/>
      <w:lvlJc w:val="left"/>
      <w:pPr>
        <w:ind w:left="7310" w:hanging="880"/>
      </w:pPr>
      <w:rPr>
        <w:rFonts w:hint="default"/>
        <w:lang w:val="en-US" w:eastAsia="en-US" w:bidi="en-US"/>
      </w:rPr>
    </w:lvl>
    <w:lvl w:ilvl="8" w:tplc="31F26DCE">
      <w:numFmt w:val="bullet"/>
      <w:lvlText w:val="•"/>
      <w:lvlJc w:val="left"/>
      <w:pPr>
        <w:ind w:left="8100" w:hanging="880"/>
      </w:pPr>
      <w:rPr>
        <w:rFonts w:hint="default"/>
        <w:lang w:val="en-US" w:eastAsia="en-US" w:bidi="en-US"/>
      </w:rPr>
    </w:lvl>
  </w:abstractNum>
  <w:abstractNum w:abstractNumId="46">
    <w:nsid w:val="7AF022A5"/>
    <w:multiLevelType w:val="hybridMultilevel"/>
    <w:tmpl w:val="7CD21404"/>
    <w:lvl w:ilvl="0" w:tplc="2DE2827A">
      <w:start w:val="2"/>
      <w:numFmt w:val="decimal"/>
      <w:lvlText w:val="%1."/>
      <w:lvlJc w:val="left"/>
      <w:pPr>
        <w:ind w:left="1790" w:hanging="372"/>
        <w:jc w:val="left"/>
      </w:pPr>
      <w:rPr>
        <w:rFonts w:ascii="Arial" w:eastAsia="Arial" w:hAnsi="Arial" w:cs="Arial" w:hint="default"/>
        <w:color w:val="000009"/>
        <w:spacing w:val="-23"/>
        <w:w w:val="100"/>
        <w:sz w:val="28"/>
        <w:szCs w:val="28"/>
        <w:lang w:val="en-US" w:eastAsia="en-US" w:bidi="en-US"/>
      </w:rPr>
    </w:lvl>
    <w:lvl w:ilvl="1" w:tplc="E11460AE">
      <w:numFmt w:val="bullet"/>
      <w:lvlText w:val="•"/>
      <w:lvlJc w:val="left"/>
      <w:pPr>
        <w:ind w:left="2588" w:hanging="372"/>
      </w:pPr>
      <w:rPr>
        <w:rFonts w:hint="default"/>
        <w:lang w:val="en-US" w:eastAsia="en-US" w:bidi="en-US"/>
      </w:rPr>
    </w:lvl>
    <w:lvl w:ilvl="2" w:tplc="66D099E4">
      <w:numFmt w:val="bullet"/>
      <w:lvlText w:val="•"/>
      <w:lvlJc w:val="left"/>
      <w:pPr>
        <w:ind w:left="3376" w:hanging="372"/>
      </w:pPr>
      <w:rPr>
        <w:rFonts w:hint="default"/>
        <w:lang w:val="en-US" w:eastAsia="en-US" w:bidi="en-US"/>
      </w:rPr>
    </w:lvl>
    <w:lvl w:ilvl="3" w:tplc="4C7223E2">
      <w:numFmt w:val="bullet"/>
      <w:lvlText w:val="•"/>
      <w:lvlJc w:val="left"/>
      <w:pPr>
        <w:ind w:left="4164" w:hanging="372"/>
      </w:pPr>
      <w:rPr>
        <w:rFonts w:hint="default"/>
        <w:lang w:val="en-US" w:eastAsia="en-US" w:bidi="en-US"/>
      </w:rPr>
    </w:lvl>
    <w:lvl w:ilvl="4" w:tplc="0B1696F4">
      <w:numFmt w:val="bullet"/>
      <w:lvlText w:val="•"/>
      <w:lvlJc w:val="left"/>
      <w:pPr>
        <w:ind w:left="4952" w:hanging="372"/>
      </w:pPr>
      <w:rPr>
        <w:rFonts w:hint="default"/>
        <w:lang w:val="en-US" w:eastAsia="en-US" w:bidi="en-US"/>
      </w:rPr>
    </w:lvl>
    <w:lvl w:ilvl="5" w:tplc="772C440A">
      <w:numFmt w:val="bullet"/>
      <w:lvlText w:val="•"/>
      <w:lvlJc w:val="left"/>
      <w:pPr>
        <w:ind w:left="5740" w:hanging="372"/>
      </w:pPr>
      <w:rPr>
        <w:rFonts w:hint="default"/>
        <w:lang w:val="en-US" w:eastAsia="en-US" w:bidi="en-US"/>
      </w:rPr>
    </w:lvl>
    <w:lvl w:ilvl="6" w:tplc="A2425C12">
      <w:numFmt w:val="bullet"/>
      <w:lvlText w:val="•"/>
      <w:lvlJc w:val="left"/>
      <w:pPr>
        <w:ind w:left="6528" w:hanging="372"/>
      </w:pPr>
      <w:rPr>
        <w:rFonts w:hint="default"/>
        <w:lang w:val="en-US" w:eastAsia="en-US" w:bidi="en-US"/>
      </w:rPr>
    </w:lvl>
    <w:lvl w:ilvl="7" w:tplc="B07E5098">
      <w:numFmt w:val="bullet"/>
      <w:lvlText w:val="•"/>
      <w:lvlJc w:val="left"/>
      <w:pPr>
        <w:ind w:left="7316" w:hanging="372"/>
      </w:pPr>
      <w:rPr>
        <w:rFonts w:hint="default"/>
        <w:lang w:val="en-US" w:eastAsia="en-US" w:bidi="en-US"/>
      </w:rPr>
    </w:lvl>
    <w:lvl w:ilvl="8" w:tplc="4306AA28">
      <w:numFmt w:val="bullet"/>
      <w:lvlText w:val="•"/>
      <w:lvlJc w:val="left"/>
      <w:pPr>
        <w:ind w:left="8104" w:hanging="372"/>
      </w:pPr>
      <w:rPr>
        <w:rFonts w:hint="default"/>
        <w:lang w:val="en-US" w:eastAsia="en-US" w:bidi="en-US"/>
      </w:rPr>
    </w:lvl>
  </w:abstractNum>
  <w:num w:numId="1">
    <w:abstractNumId w:val="5"/>
  </w:num>
  <w:num w:numId="2">
    <w:abstractNumId w:val="15"/>
  </w:num>
  <w:num w:numId="3">
    <w:abstractNumId w:val="4"/>
  </w:num>
  <w:num w:numId="4">
    <w:abstractNumId w:val="14"/>
  </w:num>
  <w:num w:numId="5">
    <w:abstractNumId w:val="29"/>
  </w:num>
  <w:num w:numId="6">
    <w:abstractNumId w:val="18"/>
  </w:num>
  <w:num w:numId="7">
    <w:abstractNumId w:val="17"/>
  </w:num>
  <w:num w:numId="8">
    <w:abstractNumId w:val="16"/>
  </w:num>
  <w:num w:numId="9">
    <w:abstractNumId w:val="8"/>
  </w:num>
  <w:num w:numId="10">
    <w:abstractNumId w:val="42"/>
  </w:num>
  <w:num w:numId="11">
    <w:abstractNumId w:val="36"/>
  </w:num>
  <w:num w:numId="12">
    <w:abstractNumId w:val="31"/>
  </w:num>
  <w:num w:numId="13">
    <w:abstractNumId w:val="26"/>
  </w:num>
  <w:num w:numId="14">
    <w:abstractNumId w:val="23"/>
  </w:num>
  <w:num w:numId="15">
    <w:abstractNumId w:val="22"/>
  </w:num>
  <w:num w:numId="16">
    <w:abstractNumId w:val="44"/>
  </w:num>
  <w:num w:numId="17">
    <w:abstractNumId w:val="33"/>
  </w:num>
  <w:num w:numId="18">
    <w:abstractNumId w:val="0"/>
  </w:num>
  <w:num w:numId="19">
    <w:abstractNumId w:val="6"/>
  </w:num>
  <w:num w:numId="20">
    <w:abstractNumId w:val="43"/>
  </w:num>
  <w:num w:numId="21">
    <w:abstractNumId w:val="45"/>
  </w:num>
  <w:num w:numId="22">
    <w:abstractNumId w:val="1"/>
  </w:num>
  <w:num w:numId="23">
    <w:abstractNumId w:val="30"/>
  </w:num>
  <w:num w:numId="24">
    <w:abstractNumId w:val="27"/>
  </w:num>
  <w:num w:numId="25">
    <w:abstractNumId w:val="40"/>
  </w:num>
  <w:num w:numId="26">
    <w:abstractNumId w:val="32"/>
  </w:num>
  <w:num w:numId="27">
    <w:abstractNumId w:val="2"/>
  </w:num>
  <w:num w:numId="28">
    <w:abstractNumId w:val="7"/>
  </w:num>
  <w:num w:numId="29">
    <w:abstractNumId w:val="39"/>
  </w:num>
  <w:num w:numId="30">
    <w:abstractNumId w:val="46"/>
  </w:num>
  <w:num w:numId="31">
    <w:abstractNumId w:val="9"/>
  </w:num>
  <w:num w:numId="32">
    <w:abstractNumId w:val="37"/>
  </w:num>
  <w:num w:numId="33">
    <w:abstractNumId w:val="19"/>
  </w:num>
  <w:num w:numId="34">
    <w:abstractNumId w:val="21"/>
  </w:num>
  <w:num w:numId="35">
    <w:abstractNumId w:val="25"/>
  </w:num>
  <w:num w:numId="36">
    <w:abstractNumId w:val="24"/>
  </w:num>
  <w:num w:numId="37">
    <w:abstractNumId w:val="35"/>
  </w:num>
  <w:num w:numId="38">
    <w:abstractNumId w:val="3"/>
  </w:num>
  <w:num w:numId="39">
    <w:abstractNumId w:val="13"/>
  </w:num>
  <w:num w:numId="40">
    <w:abstractNumId w:val="20"/>
  </w:num>
  <w:num w:numId="41">
    <w:abstractNumId w:val="12"/>
  </w:num>
  <w:num w:numId="42">
    <w:abstractNumId w:val="34"/>
  </w:num>
  <w:num w:numId="43">
    <w:abstractNumId w:val="10"/>
  </w:num>
  <w:num w:numId="44">
    <w:abstractNumId w:val="41"/>
  </w:num>
  <w:num w:numId="45">
    <w:abstractNumId w:val="11"/>
  </w:num>
  <w:num w:numId="46">
    <w:abstractNumId w:val="38"/>
  </w:num>
  <w:num w:numId="4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223B1A"/>
    <w:rsid w:val="00223B1A"/>
    <w:rsid w:val="00457C7C"/>
    <w:rsid w:val="00F0790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23B1A"/>
    <w:rPr>
      <w:rFonts w:ascii="Arial" w:eastAsia="Arial" w:hAnsi="Arial" w:cs="Arial"/>
      <w:lang w:bidi="en-US"/>
    </w:rPr>
  </w:style>
  <w:style w:type="paragraph" w:styleId="Heading1">
    <w:name w:val="heading 1"/>
    <w:basedOn w:val="Normal"/>
    <w:uiPriority w:val="1"/>
    <w:qFormat/>
    <w:rsid w:val="00223B1A"/>
    <w:pPr>
      <w:ind w:left="1778"/>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23B1A"/>
    <w:pPr>
      <w:ind w:left="1778"/>
      <w:jc w:val="both"/>
    </w:pPr>
    <w:rPr>
      <w:sz w:val="28"/>
      <w:szCs w:val="28"/>
    </w:rPr>
  </w:style>
  <w:style w:type="paragraph" w:styleId="ListParagraph">
    <w:name w:val="List Paragraph"/>
    <w:basedOn w:val="Normal"/>
    <w:uiPriority w:val="1"/>
    <w:qFormat/>
    <w:rsid w:val="00223B1A"/>
    <w:pPr>
      <w:spacing w:before="200"/>
      <w:ind w:left="786" w:right="1104"/>
      <w:jc w:val="both"/>
    </w:pPr>
  </w:style>
  <w:style w:type="paragraph" w:customStyle="1" w:styleId="TableParagraph">
    <w:name w:val="Table Paragraph"/>
    <w:basedOn w:val="Normal"/>
    <w:uiPriority w:val="1"/>
    <w:qFormat/>
    <w:rsid w:val="00223B1A"/>
    <w:pPr>
      <w:spacing w:before="95"/>
      <w:ind w:left="5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36058</Words>
  <Characters>205535</Characters>
  <Application>Microsoft Office Word</Application>
  <DocSecurity>0</DocSecurity>
  <Lines>1712</Lines>
  <Paragraphs>482</Paragraphs>
  <ScaleCrop>false</ScaleCrop>
  <Company/>
  <LinksUpToDate>false</LinksUpToDate>
  <CharactersWithSpaces>241111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Aravind Raj</dc:creator>
  <cp:lastModifiedBy>Mantu</cp:lastModifiedBy>
  <cp:revision>2</cp:revision>
  <dcterms:created xsi:type="dcterms:W3CDTF">2020-02-13T13:09:00Z</dcterms:created>
  <dcterms:modified xsi:type="dcterms:W3CDTF">2020-02-13T13:09:00Z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2020-02-13T00:00:00Z</vt:filetime>
  </property>
  <property fmtid="{D5CDD505-2E9C-101B-9397-08002B2CF9AE}" pid="3" name="Creator">
    <vt:lpwstr>Writer</vt:lpwstr>
  </property>
  <property fmtid="{D5CDD505-2E9C-101B-9397-08002B2CF9AE}" pid="4" name="LastSaved">
    <vt:filetime>2020-02-13T00:00:00Z</vt:filetime>
  </property>
</Properties>
</file>