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C52" w:rsidRDefault="00073560">
      <w:pPr>
        <w:spacing w:before="70"/>
        <w:ind w:right="115"/>
        <w:jc w:val="right"/>
        <w:rPr>
          <w:b/>
          <w:sz w:val="20"/>
        </w:rPr>
      </w:pPr>
      <w:r>
        <w:rPr>
          <w:b/>
          <w:sz w:val="20"/>
        </w:rPr>
        <w:t>REPORTABLE</w:t>
      </w:r>
    </w:p>
    <w:p w:rsidR="00910C52" w:rsidRDefault="00910C52">
      <w:pPr>
        <w:pStyle w:val="BodyText"/>
        <w:spacing w:before="1"/>
        <w:rPr>
          <w:b/>
        </w:rPr>
      </w:pPr>
    </w:p>
    <w:p w:rsidR="00910C52" w:rsidRDefault="00073560">
      <w:pPr>
        <w:pStyle w:val="Heading1"/>
        <w:tabs>
          <w:tab w:val="left" w:pos="6424"/>
        </w:tabs>
        <w:spacing w:before="91"/>
        <w:ind w:left="3050" w:right="2666"/>
        <w:jc w:val="center"/>
      </w:pPr>
      <w:r>
        <w:t>IN THE SUPREME COURT OF INDIA CIVIL</w:t>
      </w:r>
      <w:r>
        <w:rPr>
          <w:spacing w:val="-18"/>
        </w:rPr>
        <w:t xml:space="preserve"> </w:t>
      </w:r>
      <w:r>
        <w:rPr>
          <w:spacing w:val="-3"/>
        </w:rPr>
        <w:t>APPELLATE</w:t>
      </w:r>
      <w:r>
        <w:t xml:space="preserve"> JURIS</w:t>
      </w:r>
      <w:r>
        <w:tab/>
      </w:r>
      <w:r>
        <w:rPr>
          <w:spacing w:val="-3"/>
        </w:rPr>
        <w:t>DICTION</w:t>
      </w:r>
    </w:p>
    <w:p w:rsidR="00910C52" w:rsidRDefault="00910C52">
      <w:pPr>
        <w:pStyle w:val="BodyText"/>
        <w:spacing w:before="3"/>
        <w:rPr>
          <w:b/>
          <w:sz w:val="26"/>
        </w:rPr>
      </w:pPr>
    </w:p>
    <w:p w:rsidR="00910C52" w:rsidRDefault="00073560">
      <w:pPr>
        <w:ind w:left="3049" w:right="2666"/>
        <w:jc w:val="center"/>
        <w:rPr>
          <w:b/>
          <w:sz w:val="26"/>
        </w:rPr>
      </w:pPr>
      <w:r>
        <w:rPr>
          <w:b/>
          <w:sz w:val="26"/>
          <w:u w:val="single"/>
        </w:rPr>
        <w:t>Civil Appeal No. 1804 of 2020</w:t>
      </w:r>
    </w:p>
    <w:p w:rsidR="00910C52" w:rsidRDefault="00073560">
      <w:pPr>
        <w:spacing w:before="45"/>
        <w:ind w:left="1652" w:right="1272"/>
        <w:jc w:val="center"/>
        <w:rPr>
          <w:b/>
          <w:sz w:val="26"/>
        </w:rPr>
      </w:pPr>
      <w:r>
        <w:rPr>
          <w:b/>
          <w:sz w:val="26"/>
        </w:rPr>
        <w:t>(Arising out of SLP (C) No. 5142 of 2020 (D No 10865/2019)</w:t>
      </w:r>
    </w:p>
    <w:p w:rsidR="00910C52" w:rsidRDefault="00910C52">
      <w:pPr>
        <w:pStyle w:val="BodyText"/>
        <w:rPr>
          <w:b/>
          <w:sz w:val="28"/>
        </w:rPr>
      </w:pPr>
    </w:p>
    <w:p w:rsidR="00910C52" w:rsidRDefault="00910C52">
      <w:pPr>
        <w:pStyle w:val="BodyText"/>
        <w:rPr>
          <w:b/>
          <w:sz w:val="28"/>
        </w:rPr>
      </w:pPr>
    </w:p>
    <w:p w:rsidR="00910C52" w:rsidRDefault="00910C52">
      <w:pPr>
        <w:pStyle w:val="BodyText"/>
        <w:spacing w:before="4"/>
        <w:rPr>
          <w:b/>
          <w:sz w:val="26"/>
        </w:rPr>
      </w:pPr>
    </w:p>
    <w:p w:rsidR="00910C52" w:rsidRDefault="00073560">
      <w:pPr>
        <w:tabs>
          <w:tab w:val="left" w:leader="dot" w:pos="8354"/>
        </w:tabs>
        <w:spacing w:before="1"/>
        <w:ind w:left="501"/>
        <w:rPr>
          <w:b/>
          <w:sz w:val="26"/>
        </w:rPr>
      </w:pPr>
      <w:r>
        <w:rPr>
          <w:b/>
          <w:sz w:val="26"/>
        </w:rPr>
        <w:t>Life Insurance Corporation</w:t>
      </w:r>
      <w:r>
        <w:rPr>
          <w:b/>
          <w:spacing w:val="-6"/>
          <w:sz w:val="26"/>
        </w:rPr>
        <w:t xml:space="preserve"> </w:t>
      </w:r>
      <w:r>
        <w:rPr>
          <w:b/>
          <w:sz w:val="26"/>
        </w:rPr>
        <w:t>of</w:t>
      </w:r>
      <w:r>
        <w:rPr>
          <w:b/>
          <w:spacing w:val="-2"/>
          <w:sz w:val="26"/>
        </w:rPr>
        <w:t xml:space="preserve"> </w:t>
      </w:r>
      <w:r>
        <w:rPr>
          <w:b/>
          <w:sz w:val="26"/>
        </w:rPr>
        <w:t>India</w:t>
      </w:r>
      <w:r>
        <w:rPr>
          <w:b/>
          <w:sz w:val="26"/>
        </w:rPr>
        <w:tab/>
        <w:t>Appellant</w:t>
      </w:r>
    </w:p>
    <w:p w:rsidR="00910C52" w:rsidRDefault="00910C52">
      <w:pPr>
        <w:pStyle w:val="BodyText"/>
        <w:rPr>
          <w:b/>
          <w:sz w:val="28"/>
        </w:rPr>
      </w:pPr>
    </w:p>
    <w:p w:rsidR="00910C52" w:rsidRDefault="00910C52">
      <w:pPr>
        <w:pStyle w:val="BodyText"/>
        <w:spacing w:before="2"/>
        <w:rPr>
          <w:b/>
          <w:sz w:val="24"/>
        </w:rPr>
      </w:pPr>
    </w:p>
    <w:p w:rsidR="00910C52" w:rsidRDefault="00073560">
      <w:pPr>
        <w:spacing w:before="1"/>
        <w:ind w:left="3050" w:right="2666"/>
        <w:jc w:val="center"/>
        <w:rPr>
          <w:b/>
          <w:sz w:val="26"/>
        </w:rPr>
      </w:pPr>
      <w:r>
        <w:rPr>
          <w:b/>
          <w:sz w:val="26"/>
        </w:rPr>
        <w:t>Versus</w:t>
      </w:r>
    </w:p>
    <w:p w:rsidR="00910C52" w:rsidRDefault="00910C52">
      <w:pPr>
        <w:pStyle w:val="BodyText"/>
        <w:rPr>
          <w:b/>
          <w:sz w:val="28"/>
        </w:rPr>
      </w:pPr>
    </w:p>
    <w:p w:rsidR="00910C52" w:rsidRDefault="00910C52">
      <w:pPr>
        <w:pStyle w:val="BodyText"/>
        <w:spacing w:before="3"/>
        <w:rPr>
          <w:b/>
          <w:sz w:val="24"/>
        </w:rPr>
      </w:pPr>
    </w:p>
    <w:p w:rsidR="00910C52" w:rsidRDefault="00073560">
      <w:pPr>
        <w:tabs>
          <w:tab w:val="left" w:leader="dot" w:pos="8427"/>
        </w:tabs>
        <w:ind w:left="501"/>
        <w:rPr>
          <w:b/>
          <w:sz w:val="26"/>
        </w:rPr>
      </w:pPr>
      <w:r>
        <w:rPr>
          <w:b/>
          <w:sz w:val="26"/>
        </w:rPr>
        <w:t>Mukesh</w:t>
      </w:r>
      <w:r>
        <w:rPr>
          <w:b/>
          <w:spacing w:val="-2"/>
          <w:sz w:val="26"/>
        </w:rPr>
        <w:t xml:space="preserve"> </w:t>
      </w:r>
      <w:r>
        <w:rPr>
          <w:b/>
          <w:sz w:val="26"/>
        </w:rPr>
        <w:t>Poonamchand</w:t>
      </w:r>
      <w:r>
        <w:rPr>
          <w:b/>
          <w:spacing w:val="-2"/>
          <w:sz w:val="26"/>
        </w:rPr>
        <w:t xml:space="preserve"> </w:t>
      </w:r>
      <w:r>
        <w:rPr>
          <w:b/>
          <w:sz w:val="26"/>
        </w:rPr>
        <w:t>Shah</w:t>
      </w:r>
      <w:r>
        <w:rPr>
          <w:b/>
          <w:sz w:val="26"/>
        </w:rPr>
        <w:tab/>
      </w:r>
      <w:r>
        <w:rPr>
          <w:b/>
          <w:sz w:val="26"/>
        </w:rPr>
        <w:t>Respondent</w:t>
      </w:r>
    </w:p>
    <w:p w:rsidR="00910C52" w:rsidRDefault="00910C52">
      <w:pPr>
        <w:pStyle w:val="BodyText"/>
        <w:rPr>
          <w:b/>
          <w:sz w:val="28"/>
        </w:rPr>
      </w:pPr>
    </w:p>
    <w:p w:rsidR="00910C52" w:rsidRDefault="00910C52">
      <w:pPr>
        <w:pStyle w:val="BodyText"/>
        <w:rPr>
          <w:b/>
          <w:sz w:val="28"/>
        </w:rPr>
      </w:pPr>
    </w:p>
    <w:p w:rsidR="00910C52" w:rsidRDefault="00910C52">
      <w:pPr>
        <w:pStyle w:val="BodyText"/>
        <w:rPr>
          <w:b/>
          <w:sz w:val="28"/>
        </w:rPr>
      </w:pPr>
    </w:p>
    <w:p w:rsidR="00910C52" w:rsidRDefault="00910C52">
      <w:pPr>
        <w:pStyle w:val="BodyText"/>
        <w:rPr>
          <w:b/>
          <w:sz w:val="28"/>
        </w:rPr>
      </w:pPr>
    </w:p>
    <w:p w:rsidR="00910C52" w:rsidRDefault="00910C52">
      <w:pPr>
        <w:pStyle w:val="BodyText"/>
        <w:spacing w:before="6"/>
        <w:rPr>
          <w:b/>
          <w:sz w:val="31"/>
        </w:rPr>
      </w:pPr>
    </w:p>
    <w:p w:rsidR="00910C52" w:rsidRDefault="00073560">
      <w:pPr>
        <w:ind w:left="2977" w:right="2666"/>
        <w:jc w:val="center"/>
        <w:rPr>
          <w:b/>
          <w:sz w:val="26"/>
        </w:rPr>
      </w:pPr>
      <w:r>
        <w:rPr>
          <w:b/>
          <w:sz w:val="26"/>
          <w:u w:val="single"/>
        </w:rPr>
        <w:t>J U D G M E N T</w:t>
      </w:r>
    </w:p>
    <w:p w:rsidR="00910C52" w:rsidRDefault="00910C52">
      <w:pPr>
        <w:pStyle w:val="BodyText"/>
        <w:rPr>
          <w:b/>
          <w:sz w:val="20"/>
        </w:rPr>
      </w:pPr>
    </w:p>
    <w:p w:rsidR="00910C52" w:rsidRDefault="00910C52">
      <w:pPr>
        <w:pStyle w:val="BodyText"/>
        <w:rPr>
          <w:b/>
          <w:sz w:val="20"/>
        </w:rPr>
      </w:pPr>
    </w:p>
    <w:p w:rsidR="00910C52" w:rsidRDefault="00910C52">
      <w:pPr>
        <w:pStyle w:val="BodyText"/>
        <w:rPr>
          <w:b/>
          <w:sz w:val="20"/>
        </w:rPr>
      </w:pPr>
    </w:p>
    <w:p w:rsidR="00910C52" w:rsidRDefault="00910C52">
      <w:pPr>
        <w:pStyle w:val="BodyText"/>
        <w:rPr>
          <w:b/>
          <w:sz w:val="20"/>
        </w:rPr>
      </w:pPr>
    </w:p>
    <w:p w:rsidR="00910C52" w:rsidRDefault="00073560">
      <w:pPr>
        <w:spacing w:before="209"/>
        <w:ind w:left="501"/>
        <w:rPr>
          <w:b/>
          <w:sz w:val="26"/>
        </w:rPr>
      </w:pPr>
      <w:r>
        <w:rPr>
          <w:b/>
          <w:sz w:val="26"/>
          <w:u w:val="single"/>
        </w:rPr>
        <w:t>Dr Dhananjaya Y Chandrachud, J</w:t>
      </w:r>
    </w:p>
    <w:p w:rsidR="00910C52" w:rsidRDefault="00910C52">
      <w:pPr>
        <w:pStyle w:val="BodyText"/>
        <w:rPr>
          <w:b/>
          <w:sz w:val="20"/>
        </w:rPr>
      </w:pPr>
    </w:p>
    <w:p w:rsidR="00910C52" w:rsidRDefault="00910C52">
      <w:pPr>
        <w:pStyle w:val="BodyText"/>
        <w:rPr>
          <w:b/>
          <w:sz w:val="20"/>
        </w:rPr>
      </w:pPr>
    </w:p>
    <w:p w:rsidR="00910C52" w:rsidRDefault="00910C52">
      <w:pPr>
        <w:pStyle w:val="BodyText"/>
        <w:spacing w:before="1"/>
        <w:rPr>
          <w:b/>
          <w:sz w:val="24"/>
        </w:rPr>
      </w:pPr>
    </w:p>
    <w:p w:rsidR="00910C52" w:rsidRDefault="00073560">
      <w:pPr>
        <w:pStyle w:val="ListParagraph"/>
        <w:numPr>
          <w:ilvl w:val="0"/>
          <w:numId w:val="9"/>
        </w:numPr>
        <w:tabs>
          <w:tab w:val="left" w:pos="1222"/>
        </w:tabs>
        <w:spacing w:before="92"/>
        <w:ind w:hanging="721"/>
        <w:jc w:val="both"/>
        <w:rPr>
          <w:sz w:val="25"/>
        </w:rPr>
      </w:pPr>
      <w:r>
        <w:rPr>
          <w:color w:val="000009"/>
          <w:sz w:val="25"/>
        </w:rPr>
        <w:t>Leave granted.</w:t>
      </w:r>
    </w:p>
    <w:p w:rsidR="00910C52" w:rsidRDefault="00910C52">
      <w:pPr>
        <w:pStyle w:val="BodyText"/>
        <w:spacing w:before="10"/>
        <w:rPr>
          <w:sz w:val="24"/>
        </w:rPr>
      </w:pPr>
    </w:p>
    <w:p w:rsidR="00910C52" w:rsidRDefault="00073560">
      <w:pPr>
        <w:pStyle w:val="ListParagraph"/>
        <w:numPr>
          <w:ilvl w:val="0"/>
          <w:numId w:val="9"/>
        </w:numPr>
        <w:tabs>
          <w:tab w:val="left" w:pos="1222"/>
        </w:tabs>
        <w:spacing w:before="1" w:line="480" w:lineRule="auto"/>
        <w:ind w:left="501" w:right="130" w:firstLine="0"/>
        <w:jc w:val="both"/>
        <w:rPr>
          <w:sz w:val="25"/>
        </w:rPr>
      </w:pPr>
      <w:r>
        <w:rPr>
          <w:color w:val="000009"/>
          <w:sz w:val="25"/>
        </w:rPr>
        <w:t>The present appeal arises from a judgment of a Division Bench of the High Court of Gujarat dated 10 April 2018. The Division Bench, in a Letters Patent Appeal arising from an order of a learned Single Judge dated 11 July 2017, allowed the respondent, who h</w:t>
      </w:r>
      <w:r>
        <w:rPr>
          <w:color w:val="000009"/>
          <w:sz w:val="25"/>
        </w:rPr>
        <w:t>ad instituted proceedings under Article 226 of the Constitution, to respond</w:t>
      </w:r>
      <w:r>
        <w:rPr>
          <w:color w:val="000009"/>
          <w:spacing w:val="11"/>
          <w:sz w:val="25"/>
        </w:rPr>
        <w:t xml:space="preserve"> </w:t>
      </w:r>
      <w:r>
        <w:rPr>
          <w:color w:val="000009"/>
          <w:sz w:val="25"/>
        </w:rPr>
        <w:t>to</w:t>
      </w:r>
      <w:r>
        <w:rPr>
          <w:color w:val="000009"/>
          <w:spacing w:val="12"/>
          <w:sz w:val="25"/>
        </w:rPr>
        <w:t xml:space="preserve"> </w:t>
      </w:r>
      <w:r>
        <w:rPr>
          <w:color w:val="000009"/>
          <w:sz w:val="25"/>
        </w:rPr>
        <w:t>a</w:t>
      </w:r>
      <w:r>
        <w:rPr>
          <w:color w:val="000009"/>
          <w:spacing w:val="9"/>
          <w:sz w:val="25"/>
        </w:rPr>
        <w:t xml:space="preserve"> </w:t>
      </w:r>
      <w:r>
        <w:rPr>
          <w:color w:val="000009"/>
          <w:sz w:val="25"/>
        </w:rPr>
        <w:t>notice</w:t>
      </w:r>
      <w:r>
        <w:rPr>
          <w:color w:val="000009"/>
          <w:spacing w:val="12"/>
          <w:sz w:val="25"/>
        </w:rPr>
        <w:t xml:space="preserve"> </w:t>
      </w:r>
      <w:r>
        <w:rPr>
          <w:color w:val="000009"/>
          <w:sz w:val="25"/>
        </w:rPr>
        <w:t>to</w:t>
      </w:r>
      <w:r>
        <w:rPr>
          <w:color w:val="000009"/>
          <w:spacing w:val="11"/>
          <w:sz w:val="25"/>
        </w:rPr>
        <w:t xml:space="preserve"> </w:t>
      </w:r>
      <w:r>
        <w:rPr>
          <w:color w:val="000009"/>
          <w:sz w:val="25"/>
        </w:rPr>
        <w:t>show</w:t>
      </w:r>
      <w:r>
        <w:rPr>
          <w:color w:val="000009"/>
          <w:spacing w:val="12"/>
          <w:sz w:val="25"/>
        </w:rPr>
        <w:t xml:space="preserve"> </w:t>
      </w:r>
      <w:r>
        <w:rPr>
          <w:color w:val="000009"/>
          <w:sz w:val="25"/>
        </w:rPr>
        <w:t>cause</w:t>
      </w:r>
      <w:r>
        <w:rPr>
          <w:color w:val="000009"/>
          <w:spacing w:val="10"/>
          <w:sz w:val="25"/>
        </w:rPr>
        <w:t xml:space="preserve"> </w:t>
      </w:r>
      <w:r>
        <w:rPr>
          <w:color w:val="000009"/>
          <w:sz w:val="25"/>
        </w:rPr>
        <w:t>issued</w:t>
      </w:r>
      <w:r>
        <w:rPr>
          <w:color w:val="000009"/>
          <w:spacing w:val="11"/>
          <w:sz w:val="25"/>
        </w:rPr>
        <w:t xml:space="preserve"> </w:t>
      </w:r>
      <w:r>
        <w:rPr>
          <w:color w:val="000009"/>
          <w:sz w:val="25"/>
        </w:rPr>
        <w:t>by</w:t>
      </w:r>
      <w:r>
        <w:rPr>
          <w:color w:val="000009"/>
          <w:spacing w:val="12"/>
          <w:sz w:val="25"/>
        </w:rPr>
        <w:t xml:space="preserve"> </w:t>
      </w:r>
      <w:r>
        <w:rPr>
          <w:color w:val="000009"/>
          <w:sz w:val="25"/>
        </w:rPr>
        <w:t>the</w:t>
      </w:r>
      <w:r>
        <w:rPr>
          <w:color w:val="000009"/>
          <w:spacing w:val="11"/>
          <w:sz w:val="25"/>
        </w:rPr>
        <w:t xml:space="preserve"> </w:t>
      </w:r>
      <w:r>
        <w:rPr>
          <w:color w:val="000009"/>
          <w:sz w:val="25"/>
        </w:rPr>
        <w:t>appellant</w:t>
      </w:r>
      <w:r>
        <w:rPr>
          <w:color w:val="000009"/>
          <w:spacing w:val="13"/>
          <w:sz w:val="25"/>
        </w:rPr>
        <w:t xml:space="preserve"> </w:t>
      </w:r>
      <w:r>
        <w:rPr>
          <w:color w:val="000009"/>
          <w:sz w:val="25"/>
        </w:rPr>
        <w:t>under</w:t>
      </w:r>
      <w:r>
        <w:rPr>
          <w:color w:val="000009"/>
          <w:spacing w:val="10"/>
          <w:sz w:val="25"/>
        </w:rPr>
        <w:t xml:space="preserve"> </w:t>
      </w:r>
      <w:r>
        <w:rPr>
          <w:color w:val="000009"/>
          <w:sz w:val="25"/>
        </w:rPr>
        <w:t>Regulation</w:t>
      </w:r>
      <w:r>
        <w:rPr>
          <w:color w:val="000009"/>
          <w:spacing w:val="12"/>
          <w:sz w:val="25"/>
        </w:rPr>
        <w:t xml:space="preserve"> </w:t>
      </w:r>
      <w:r>
        <w:rPr>
          <w:color w:val="000009"/>
          <w:sz w:val="25"/>
        </w:rPr>
        <w:t>39(4)</w:t>
      </w:r>
      <w:r>
        <w:rPr>
          <w:color w:val="000009"/>
          <w:spacing w:val="11"/>
          <w:sz w:val="25"/>
        </w:rPr>
        <w:t xml:space="preserve"> </w:t>
      </w:r>
      <w:r>
        <w:rPr>
          <w:color w:val="000009"/>
          <w:sz w:val="25"/>
        </w:rPr>
        <w:t>of</w:t>
      </w:r>
    </w:p>
    <w:p w:rsidR="00910C52" w:rsidRDefault="00910C52">
      <w:pPr>
        <w:tabs>
          <w:tab w:val="left" w:pos="6191"/>
        </w:tabs>
        <w:spacing w:line="283" w:lineRule="exact"/>
        <w:ind w:left="100"/>
        <w:rPr>
          <w:sz w:val="25"/>
        </w:rPr>
      </w:pPr>
      <w:r w:rsidRPr="00910C52">
        <w:pict>
          <v:group id="_x0000_s1036" style="position:absolute;left:0;text-align:left;margin-left:62.9pt;margin-top:4.5pt;width:21.85pt;height:31.5pt;z-index:-252011520;mso-position-horizontal-relative:page" coordorigin="1258,90" coordsize="437,630">
            <v:shape id="_x0000_s1039" style="position:absolute;left:1276;top:109;width:417;height:611" coordorigin="1277,109" coordsize="417,611" o:spt="100" adj="0,,0" path="m1677,208r-191,l1514,212r26,13l1560,251r8,40l1564,316r-10,21l1538,357r-22,18l1470,413r-26,37l1433,492r-3,53l1541,545r3,-38l1553,481r16,-20l1592,442r43,-34l1667,373r20,-39l1694,288r-17,-80xm1479,109r-70,10l1343,152r-48,61l1277,306r119,l1396,305r5,-32l1414,242r27,-24l1486,208r191,l1676,206r-43,-52l1576,125r-55,-13l1479,109xm1549,601r-122,l1427,720r122,l1549,601xe" fillcolor="black" stroked="f">
              <v:stroke joinstyle="round"/>
              <v:formulas/>
              <v:path arrowok="t" o:connecttype="segments"/>
            </v:shape>
            <v:shape id="_x0000_s1038" style="position:absolute;left:1258;top:90;width:417;height:611" coordorigin="1258,90" coordsize="417,611" o:spt="100" adj="0,,0" path="m1658,190r-190,l1495,193r27,13l1541,232r8,40l1545,297r-10,22l1519,338r-22,18l1451,394r-26,38l1414,474r-3,53l1522,527r3,-38l1534,462r16,-20l1573,424r44,-34l1648,355r20,-40l1675,269r-17,-79xm1460,90r-70,10l1325,134r-48,60l1258,287r119,l1377,286r5,-32l1396,223r26,-24l1468,190r190,l1657,187r-43,-52l1558,106,1502,93r-42,-3xm1530,583r-122,l1408,701r122,l1530,583xe" fillcolor="#ff6" stroked="f">
              <v:stroke joinstyle="round"/>
              <v:formulas/>
              <v:path arrowok="t" o:connecttype="segments"/>
            </v:shape>
            <v:shape id="_x0000_s1037" style="position:absolute;left:1480;top:-15485;width:11580;height:16960" coordorigin="1480,-15484" coordsize="11580,16960" o:spt="100" adj="0,,0" path="m1411,527r3,-53l1425,432r26,-38l1497,356r22,-18l1535,319r10,-22l1549,272r-8,-40l1522,206r-27,-13l1468,190r-46,9l1396,223r-14,31l1377,286r,1l1258,287r19,-93l1325,134r65,-34l1460,90r42,3l1558,106r56,29l1657,187r18,82l1668,315r-20,40l1617,390r-44,34l1550,442r-16,20l1525,489r-3,38l1411,527xm1408,583r122,l1530,701r-122,l1408,583xe" filled="f" strokecolor="#707070" strokeweight=".01525mm">
              <v:stroke joinstyle="round"/>
              <v:formulas/>
              <v:path arrowok="t" o:connecttype="segments"/>
            </v:shape>
            <w10:wrap anchorx="page"/>
          </v:group>
        </w:pict>
      </w:r>
      <w:r w:rsidR="00073560">
        <w:rPr>
          <w:w w:val="104"/>
          <w:position w:val="10"/>
          <w:sz w:val="9"/>
        </w:rPr>
        <w:t>Signatur</w:t>
      </w:r>
      <w:r w:rsidR="00073560">
        <w:rPr>
          <w:spacing w:val="-1"/>
          <w:w w:val="104"/>
          <w:position w:val="10"/>
          <w:sz w:val="9"/>
        </w:rPr>
        <w:t>e</w:t>
      </w:r>
      <w:r w:rsidR="00073560">
        <w:rPr>
          <w:color w:val="000009"/>
          <w:spacing w:val="-43"/>
          <w:sz w:val="25"/>
        </w:rPr>
        <w:t>t</w:t>
      </w:r>
      <w:r w:rsidR="00073560">
        <w:rPr>
          <w:spacing w:val="-25"/>
          <w:w w:val="104"/>
          <w:position w:val="10"/>
          <w:sz w:val="9"/>
        </w:rPr>
        <w:t>N</w:t>
      </w:r>
      <w:r w:rsidR="00073560">
        <w:rPr>
          <w:color w:val="000009"/>
          <w:spacing w:val="-115"/>
          <w:sz w:val="25"/>
        </w:rPr>
        <w:t>h</w:t>
      </w:r>
      <w:r w:rsidR="00073560">
        <w:rPr>
          <w:w w:val="104"/>
          <w:position w:val="10"/>
          <w:sz w:val="9"/>
        </w:rPr>
        <w:t>ot</w:t>
      </w:r>
      <w:r w:rsidR="00073560">
        <w:rPr>
          <w:spacing w:val="1"/>
          <w:position w:val="10"/>
          <w:sz w:val="9"/>
        </w:rPr>
        <w:t xml:space="preserve"> </w:t>
      </w:r>
      <w:r w:rsidR="00073560">
        <w:rPr>
          <w:spacing w:val="-54"/>
          <w:w w:val="104"/>
          <w:position w:val="10"/>
          <w:sz w:val="9"/>
        </w:rPr>
        <w:t>V</w:t>
      </w:r>
      <w:r w:rsidR="00073560">
        <w:rPr>
          <w:color w:val="000009"/>
          <w:spacing w:val="-86"/>
          <w:sz w:val="25"/>
        </w:rPr>
        <w:t>e</w:t>
      </w:r>
      <w:r w:rsidR="00073560">
        <w:rPr>
          <w:w w:val="104"/>
          <w:position w:val="10"/>
          <w:sz w:val="9"/>
        </w:rPr>
        <w:t>erifie</w:t>
      </w:r>
      <w:r w:rsidR="00073560">
        <w:rPr>
          <w:spacing w:val="-31"/>
          <w:w w:val="104"/>
          <w:position w:val="10"/>
          <w:sz w:val="9"/>
        </w:rPr>
        <w:t>d</w:t>
      </w:r>
      <w:r w:rsidR="00073560">
        <w:rPr>
          <w:color w:val="000009"/>
          <w:spacing w:val="-2"/>
          <w:sz w:val="25"/>
        </w:rPr>
        <w:t>L</w:t>
      </w:r>
      <w:r w:rsidR="00073560">
        <w:rPr>
          <w:color w:val="000009"/>
          <w:sz w:val="25"/>
        </w:rPr>
        <w:t>i</w:t>
      </w:r>
      <w:r w:rsidR="00073560">
        <w:rPr>
          <w:color w:val="000009"/>
          <w:spacing w:val="-2"/>
          <w:sz w:val="25"/>
        </w:rPr>
        <w:t>f</w:t>
      </w:r>
      <w:r w:rsidR="00073560">
        <w:rPr>
          <w:color w:val="000009"/>
          <w:sz w:val="25"/>
        </w:rPr>
        <w:t xml:space="preserve">e </w:t>
      </w:r>
      <w:r w:rsidR="00073560">
        <w:rPr>
          <w:color w:val="000009"/>
          <w:spacing w:val="1"/>
          <w:sz w:val="25"/>
        </w:rPr>
        <w:t xml:space="preserve"> </w:t>
      </w:r>
      <w:r w:rsidR="00073560">
        <w:rPr>
          <w:color w:val="000009"/>
          <w:sz w:val="25"/>
        </w:rPr>
        <w:t>I</w:t>
      </w:r>
      <w:r w:rsidR="00073560">
        <w:rPr>
          <w:color w:val="000009"/>
          <w:spacing w:val="-2"/>
          <w:sz w:val="25"/>
        </w:rPr>
        <w:t>n</w:t>
      </w:r>
      <w:r w:rsidR="00073560">
        <w:rPr>
          <w:color w:val="000009"/>
          <w:sz w:val="25"/>
        </w:rPr>
        <w:t>s</w:t>
      </w:r>
      <w:r w:rsidR="00073560">
        <w:rPr>
          <w:color w:val="000009"/>
          <w:spacing w:val="-2"/>
          <w:sz w:val="25"/>
        </w:rPr>
        <w:t>u</w:t>
      </w:r>
      <w:r w:rsidR="00073560">
        <w:rPr>
          <w:color w:val="000009"/>
          <w:sz w:val="25"/>
        </w:rPr>
        <w:t>r</w:t>
      </w:r>
      <w:r w:rsidR="00073560">
        <w:rPr>
          <w:color w:val="000009"/>
          <w:spacing w:val="-2"/>
          <w:sz w:val="25"/>
        </w:rPr>
        <w:t>a</w:t>
      </w:r>
      <w:r w:rsidR="00073560">
        <w:rPr>
          <w:color w:val="000009"/>
          <w:sz w:val="25"/>
        </w:rPr>
        <w:t>n</w:t>
      </w:r>
      <w:r w:rsidR="00073560">
        <w:rPr>
          <w:color w:val="000009"/>
          <w:spacing w:val="-1"/>
          <w:sz w:val="25"/>
        </w:rPr>
        <w:t>c</w:t>
      </w:r>
      <w:r w:rsidR="00073560">
        <w:rPr>
          <w:color w:val="000009"/>
          <w:sz w:val="25"/>
        </w:rPr>
        <w:t xml:space="preserve">e </w:t>
      </w:r>
      <w:r w:rsidR="00073560">
        <w:rPr>
          <w:color w:val="000009"/>
          <w:spacing w:val="1"/>
          <w:sz w:val="25"/>
        </w:rPr>
        <w:t xml:space="preserve"> </w:t>
      </w:r>
      <w:r w:rsidR="00073560">
        <w:rPr>
          <w:color w:val="000009"/>
          <w:spacing w:val="-3"/>
          <w:sz w:val="25"/>
        </w:rPr>
        <w:t>C</w:t>
      </w:r>
      <w:r w:rsidR="00073560">
        <w:rPr>
          <w:color w:val="000009"/>
          <w:sz w:val="25"/>
        </w:rPr>
        <w:t>or</w:t>
      </w:r>
      <w:r w:rsidR="00073560">
        <w:rPr>
          <w:color w:val="000009"/>
          <w:spacing w:val="-2"/>
          <w:sz w:val="25"/>
        </w:rPr>
        <w:t>p</w:t>
      </w:r>
      <w:r w:rsidR="00073560">
        <w:rPr>
          <w:color w:val="000009"/>
          <w:sz w:val="25"/>
        </w:rPr>
        <w:t>o</w:t>
      </w:r>
      <w:r w:rsidR="00073560">
        <w:rPr>
          <w:color w:val="000009"/>
          <w:spacing w:val="-2"/>
          <w:sz w:val="25"/>
        </w:rPr>
        <w:t>r</w:t>
      </w:r>
      <w:r w:rsidR="00073560">
        <w:rPr>
          <w:color w:val="000009"/>
          <w:sz w:val="25"/>
        </w:rPr>
        <w:t>at</w:t>
      </w:r>
      <w:r w:rsidR="00073560">
        <w:rPr>
          <w:color w:val="000009"/>
          <w:spacing w:val="-2"/>
          <w:sz w:val="25"/>
        </w:rPr>
        <w:t>i</w:t>
      </w:r>
      <w:r w:rsidR="00073560">
        <w:rPr>
          <w:color w:val="000009"/>
          <w:sz w:val="25"/>
        </w:rPr>
        <w:t xml:space="preserve">on </w:t>
      </w:r>
      <w:r w:rsidR="00073560">
        <w:rPr>
          <w:color w:val="000009"/>
          <w:spacing w:val="1"/>
          <w:sz w:val="25"/>
        </w:rPr>
        <w:t xml:space="preserve"> </w:t>
      </w:r>
      <w:r w:rsidR="00073560">
        <w:rPr>
          <w:color w:val="000009"/>
          <w:spacing w:val="-2"/>
          <w:sz w:val="25"/>
        </w:rPr>
        <w:t>o</w:t>
      </w:r>
      <w:r w:rsidR="00073560">
        <w:rPr>
          <w:color w:val="000009"/>
          <w:sz w:val="25"/>
        </w:rPr>
        <w:t xml:space="preserve">f </w:t>
      </w:r>
      <w:r w:rsidR="00073560">
        <w:rPr>
          <w:color w:val="000009"/>
          <w:spacing w:val="1"/>
          <w:sz w:val="25"/>
        </w:rPr>
        <w:t xml:space="preserve"> </w:t>
      </w:r>
      <w:r w:rsidR="00073560">
        <w:rPr>
          <w:color w:val="000009"/>
          <w:spacing w:val="-2"/>
          <w:sz w:val="25"/>
        </w:rPr>
        <w:t>I</w:t>
      </w:r>
      <w:r w:rsidR="00073560">
        <w:rPr>
          <w:color w:val="000009"/>
          <w:sz w:val="25"/>
        </w:rPr>
        <w:t>n</w:t>
      </w:r>
      <w:r w:rsidR="00073560">
        <w:rPr>
          <w:color w:val="000009"/>
          <w:spacing w:val="-2"/>
          <w:sz w:val="25"/>
        </w:rPr>
        <w:t>d</w:t>
      </w:r>
      <w:r w:rsidR="00073560">
        <w:rPr>
          <w:color w:val="000009"/>
          <w:sz w:val="25"/>
        </w:rPr>
        <w:t xml:space="preserve">ia </w:t>
      </w:r>
      <w:r w:rsidR="00073560">
        <w:rPr>
          <w:color w:val="000009"/>
          <w:spacing w:val="-1"/>
          <w:sz w:val="25"/>
        </w:rPr>
        <w:t xml:space="preserve"> </w:t>
      </w:r>
      <w:r w:rsidR="00073560">
        <w:rPr>
          <w:color w:val="000009"/>
          <w:sz w:val="25"/>
        </w:rPr>
        <w:t>(</w:t>
      </w:r>
      <w:r w:rsidR="00073560">
        <w:rPr>
          <w:color w:val="000009"/>
          <w:spacing w:val="-1"/>
          <w:sz w:val="25"/>
        </w:rPr>
        <w:t>S</w:t>
      </w:r>
      <w:r w:rsidR="00073560">
        <w:rPr>
          <w:color w:val="000009"/>
          <w:sz w:val="25"/>
        </w:rPr>
        <w:t>ta</w:t>
      </w:r>
      <w:r w:rsidR="00073560">
        <w:rPr>
          <w:color w:val="000009"/>
          <w:spacing w:val="-6"/>
          <w:sz w:val="25"/>
        </w:rPr>
        <w:t>f</w:t>
      </w:r>
      <w:r w:rsidR="00073560">
        <w:rPr>
          <w:color w:val="000009"/>
          <w:spacing w:val="-2"/>
          <w:sz w:val="25"/>
        </w:rPr>
        <w:t>f</w:t>
      </w:r>
      <w:r w:rsidR="00073560">
        <w:rPr>
          <w:color w:val="000009"/>
          <w:sz w:val="25"/>
        </w:rPr>
        <w:t>)</w:t>
      </w:r>
      <w:r w:rsidR="00073560">
        <w:rPr>
          <w:color w:val="000009"/>
          <w:sz w:val="25"/>
        </w:rPr>
        <w:tab/>
      </w:r>
      <w:r w:rsidR="00073560">
        <w:rPr>
          <w:color w:val="000009"/>
          <w:spacing w:val="-1"/>
          <w:sz w:val="25"/>
        </w:rPr>
        <w:t>R</w:t>
      </w:r>
      <w:r w:rsidR="00073560">
        <w:rPr>
          <w:color w:val="000009"/>
          <w:spacing w:val="-2"/>
          <w:sz w:val="25"/>
        </w:rPr>
        <w:t>e</w:t>
      </w:r>
      <w:r w:rsidR="00073560">
        <w:rPr>
          <w:color w:val="000009"/>
          <w:sz w:val="25"/>
        </w:rPr>
        <w:t>g</w:t>
      </w:r>
      <w:r w:rsidR="00073560">
        <w:rPr>
          <w:color w:val="000009"/>
          <w:spacing w:val="-2"/>
          <w:sz w:val="25"/>
        </w:rPr>
        <w:t>u</w:t>
      </w:r>
      <w:r w:rsidR="00073560">
        <w:rPr>
          <w:color w:val="000009"/>
          <w:sz w:val="25"/>
        </w:rPr>
        <w:t>la</w:t>
      </w:r>
      <w:r w:rsidR="00073560">
        <w:rPr>
          <w:color w:val="000009"/>
          <w:spacing w:val="-2"/>
          <w:sz w:val="25"/>
        </w:rPr>
        <w:t>t</w:t>
      </w:r>
      <w:r w:rsidR="00073560">
        <w:rPr>
          <w:color w:val="000009"/>
          <w:sz w:val="25"/>
        </w:rPr>
        <w:t>i</w:t>
      </w:r>
      <w:r w:rsidR="00073560">
        <w:rPr>
          <w:color w:val="000009"/>
          <w:spacing w:val="-2"/>
          <w:sz w:val="25"/>
        </w:rPr>
        <w:t>o</w:t>
      </w:r>
      <w:r w:rsidR="00073560">
        <w:rPr>
          <w:color w:val="000009"/>
          <w:sz w:val="25"/>
        </w:rPr>
        <w:t xml:space="preserve">ns </w:t>
      </w:r>
      <w:r w:rsidR="00073560">
        <w:rPr>
          <w:color w:val="000009"/>
          <w:spacing w:val="1"/>
          <w:sz w:val="25"/>
        </w:rPr>
        <w:t xml:space="preserve"> </w:t>
      </w:r>
      <w:r w:rsidR="00073560">
        <w:rPr>
          <w:color w:val="000009"/>
          <w:spacing w:val="-2"/>
          <w:sz w:val="25"/>
        </w:rPr>
        <w:t>1</w:t>
      </w:r>
      <w:r w:rsidR="00073560">
        <w:rPr>
          <w:color w:val="000009"/>
          <w:sz w:val="25"/>
        </w:rPr>
        <w:t>9</w:t>
      </w:r>
      <w:r w:rsidR="00073560">
        <w:rPr>
          <w:color w:val="000009"/>
          <w:spacing w:val="-2"/>
          <w:sz w:val="25"/>
        </w:rPr>
        <w:t>6</w:t>
      </w:r>
      <w:r w:rsidR="00073560">
        <w:rPr>
          <w:color w:val="000009"/>
          <w:spacing w:val="16"/>
          <w:sz w:val="25"/>
        </w:rPr>
        <w:t>0</w:t>
      </w:r>
      <w:hyperlink w:anchor="_bookmark0" w:history="1">
        <w:r w:rsidR="00073560">
          <w:rPr>
            <w:color w:val="000009"/>
            <w:w w:val="104"/>
            <w:position w:val="10"/>
            <w:sz w:val="14"/>
          </w:rPr>
          <w:t>1</w:t>
        </w:r>
      </w:hyperlink>
      <w:r w:rsidR="00073560">
        <w:rPr>
          <w:color w:val="000009"/>
          <w:sz w:val="25"/>
        </w:rPr>
        <w:t xml:space="preserve">. </w:t>
      </w:r>
      <w:r w:rsidR="00073560">
        <w:rPr>
          <w:color w:val="000009"/>
          <w:spacing w:val="-1"/>
          <w:sz w:val="25"/>
        </w:rPr>
        <w:t xml:space="preserve"> H</w:t>
      </w:r>
      <w:r w:rsidR="00073560">
        <w:rPr>
          <w:color w:val="000009"/>
          <w:sz w:val="25"/>
        </w:rPr>
        <w:t>o</w:t>
      </w:r>
      <w:r w:rsidR="00073560">
        <w:rPr>
          <w:color w:val="000009"/>
          <w:spacing w:val="-1"/>
          <w:sz w:val="25"/>
        </w:rPr>
        <w:t>w</w:t>
      </w:r>
      <w:r w:rsidR="00073560">
        <w:rPr>
          <w:color w:val="000009"/>
          <w:spacing w:val="-2"/>
          <w:sz w:val="25"/>
        </w:rPr>
        <w:t>e</w:t>
      </w:r>
      <w:r w:rsidR="00073560">
        <w:rPr>
          <w:color w:val="000009"/>
          <w:sz w:val="25"/>
        </w:rPr>
        <w:t>ve</w:t>
      </w:r>
      <w:r w:rsidR="00073560">
        <w:rPr>
          <w:color w:val="000009"/>
          <w:spacing w:val="-16"/>
          <w:sz w:val="25"/>
        </w:rPr>
        <w:t>r</w:t>
      </w:r>
      <w:r w:rsidR="00073560">
        <w:rPr>
          <w:color w:val="000009"/>
          <w:sz w:val="25"/>
        </w:rPr>
        <w:t xml:space="preserve">, </w:t>
      </w:r>
      <w:r w:rsidR="00073560">
        <w:rPr>
          <w:color w:val="000009"/>
          <w:spacing w:val="1"/>
          <w:sz w:val="25"/>
        </w:rPr>
        <w:t xml:space="preserve"> </w:t>
      </w:r>
      <w:r w:rsidR="00073560">
        <w:rPr>
          <w:color w:val="000009"/>
          <w:sz w:val="25"/>
        </w:rPr>
        <w:t>t</w:t>
      </w:r>
      <w:r w:rsidR="00073560">
        <w:rPr>
          <w:color w:val="000009"/>
          <w:spacing w:val="-2"/>
          <w:sz w:val="25"/>
        </w:rPr>
        <w:t>h</w:t>
      </w:r>
      <w:r w:rsidR="00073560">
        <w:rPr>
          <w:color w:val="000009"/>
          <w:sz w:val="25"/>
        </w:rPr>
        <w:t>e</w:t>
      </w:r>
    </w:p>
    <w:p w:rsidR="00910C52" w:rsidRDefault="00910C52">
      <w:pPr>
        <w:spacing w:before="10" w:line="218" w:lineRule="auto"/>
        <w:ind w:left="100" w:right="9118"/>
        <w:rPr>
          <w:sz w:val="9"/>
        </w:rPr>
      </w:pPr>
      <w:r w:rsidRPr="00910C52">
        <w:pict>
          <v:shapetype id="_x0000_t202" coordsize="21600,21600" o:spt="202" path="m,l,21600r21600,l21600,xe">
            <v:stroke joinstyle="miter"/>
            <v:path gradientshapeok="t" o:connecttype="rect"/>
          </v:shapetype>
          <v:shape id="_x0000_s1035" type="#_x0000_t202" style="position:absolute;left:0;text-align:left;margin-left:52pt;margin-top:14.15pt;width:26.9pt;height:5.25pt;z-index:-252010496;mso-position-horizontal-relative:page" filled="f" stroked="f">
            <v:textbox inset="0,0,0,0">
              <w:txbxContent>
                <w:p w:rsidR="00910C52" w:rsidRDefault="00073560">
                  <w:pPr>
                    <w:rPr>
                      <w:sz w:val="9"/>
                    </w:rPr>
                  </w:pPr>
                  <w:r>
                    <w:rPr>
                      <w:w w:val="105"/>
                      <w:sz w:val="9"/>
                    </w:rPr>
                    <w:t xml:space="preserve">12:46:54 </w:t>
                  </w:r>
                  <w:r>
                    <w:rPr>
                      <w:spacing w:val="-7"/>
                      <w:w w:val="105"/>
                      <w:sz w:val="9"/>
                    </w:rPr>
                    <w:t>IST</w:t>
                  </w:r>
                </w:p>
              </w:txbxContent>
            </v:textbox>
            <w10:wrap anchorx="page"/>
          </v:shape>
        </w:pict>
      </w:r>
      <w:r w:rsidR="00073560">
        <w:rPr>
          <w:w w:val="105"/>
          <w:sz w:val="9"/>
        </w:rPr>
        <w:t>Digitally signed by SANJAY KUMAR Date: 2020.02.25</w:t>
      </w:r>
    </w:p>
    <w:p w:rsidR="00910C52" w:rsidRDefault="00073560">
      <w:pPr>
        <w:pStyle w:val="BodyText"/>
        <w:spacing w:line="281" w:lineRule="exact"/>
        <w:ind w:left="100"/>
      </w:pPr>
      <w:r>
        <w:rPr>
          <w:position w:val="6"/>
          <w:sz w:val="9"/>
        </w:rPr>
        <w:t xml:space="preserve">Reason: </w:t>
      </w:r>
      <w:r>
        <w:rPr>
          <w:color w:val="000009"/>
        </w:rPr>
        <w:t>appellant was directed not to issue final orders during the pendency of the appeal filed</w:t>
      </w:r>
    </w:p>
    <w:p w:rsidR="00910C52" w:rsidRDefault="00910C52">
      <w:pPr>
        <w:pStyle w:val="BodyText"/>
        <w:rPr>
          <w:sz w:val="20"/>
        </w:rPr>
      </w:pPr>
    </w:p>
    <w:p w:rsidR="00910C52" w:rsidRDefault="00910C52">
      <w:pPr>
        <w:pStyle w:val="BodyText"/>
        <w:spacing w:before="6"/>
      </w:pPr>
      <w:r>
        <w:pict>
          <v:line id="_x0000_s1034" style="position:absolute;z-index:-251658240;mso-wrap-distance-left:0;mso-wrap-distance-right:0;mso-position-horizontal-relative:page" from="1in,16.9pt" to="191.3pt,16.9pt" strokeweight=".5pt">
            <w10:wrap type="topAndBottom" anchorx="page"/>
          </v:line>
        </w:pict>
      </w:r>
    </w:p>
    <w:p w:rsidR="00910C52" w:rsidRDefault="00073560">
      <w:pPr>
        <w:spacing w:before="28"/>
        <w:ind w:left="501"/>
        <w:rPr>
          <w:sz w:val="18"/>
        </w:rPr>
      </w:pPr>
      <w:bookmarkStart w:id="0" w:name="_bookmark0"/>
      <w:bookmarkEnd w:id="0"/>
      <w:r>
        <w:rPr>
          <w:rFonts w:ascii="Times New Roman" w:hAnsi="Times New Roman"/>
          <w:color w:val="000009"/>
          <w:sz w:val="20"/>
        </w:rPr>
        <w:t xml:space="preserve">1 </w:t>
      </w:r>
      <w:r>
        <w:rPr>
          <w:color w:val="000009"/>
          <w:sz w:val="18"/>
        </w:rPr>
        <w:t>“1960 Regulations”</w:t>
      </w:r>
    </w:p>
    <w:p w:rsidR="00910C52" w:rsidRDefault="00910C52">
      <w:pPr>
        <w:rPr>
          <w:sz w:val="18"/>
        </w:rPr>
        <w:sectPr w:rsidR="00910C52">
          <w:footerReference w:type="default" r:id="rId7"/>
          <w:type w:val="continuous"/>
          <w:pgSz w:w="11900" w:h="16840"/>
          <w:pgMar w:top="920" w:right="800" w:bottom="1180" w:left="940" w:header="720" w:footer="999" w:gutter="0"/>
          <w:pgNumType w:start="1"/>
          <w:cols w:space="720"/>
        </w:sectPr>
      </w:pPr>
    </w:p>
    <w:p w:rsidR="00910C52" w:rsidRDefault="00073560">
      <w:pPr>
        <w:pStyle w:val="BodyText"/>
        <w:spacing w:before="69" w:line="480" w:lineRule="auto"/>
        <w:ind w:left="501" w:right="136"/>
        <w:jc w:val="both"/>
      </w:pPr>
      <w:r>
        <w:rPr>
          <w:color w:val="000009"/>
        </w:rPr>
        <w:lastRenderedPageBreak/>
        <w:t>by the respondent against his conviction for offences under the Prevention of Corruption Act 1988</w:t>
      </w:r>
      <w:hyperlink w:anchor="_bookmark1" w:history="1">
        <w:r>
          <w:rPr>
            <w:color w:val="000009"/>
            <w:position w:val="10"/>
            <w:sz w:val="14"/>
          </w:rPr>
          <w:t>2</w:t>
        </w:r>
      </w:hyperlink>
      <w:r>
        <w:rPr>
          <w:color w:val="000009"/>
          <w:position w:val="10"/>
          <w:sz w:val="14"/>
        </w:rPr>
        <w:t xml:space="preserve"> </w:t>
      </w:r>
      <w:r>
        <w:rPr>
          <w:color w:val="000009"/>
        </w:rPr>
        <w:t>and the Indian Penal Code 1860</w:t>
      </w:r>
      <w:hyperlink w:anchor="_bookmark2" w:history="1">
        <w:r>
          <w:rPr>
            <w:color w:val="000009"/>
            <w:position w:val="10"/>
            <w:sz w:val="14"/>
          </w:rPr>
          <w:t>3</w:t>
        </w:r>
      </w:hyperlink>
      <w:r>
        <w:rPr>
          <w:color w:val="000009"/>
        </w:rPr>
        <w:t>.</w:t>
      </w:r>
    </w:p>
    <w:p w:rsidR="00910C52" w:rsidRDefault="00910C52">
      <w:pPr>
        <w:pStyle w:val="BodyText"/>
        <w:spacing w:before="10"/>
        <w:rPr>
          <w:sz w:val="24"/>
        </w:rPr>
      </w:pPr>
    </w:p>
    <w:p w:rsidR="00910C52" w:rsidRDefault="00073560">
      <w:pPr>
        <w:pStyle w:val="ListParagraph"/>
        <w:numPr>
          <w:ilvl w:val="0"/>
          <w:numId w:val="8"/>
        </w:numPr>
        <w:tabs>
          <w:tab w:val="left" w:pos="1222"/>
        </w:tabs>
        <w:spacing w:line="480" w:lineRule="auto"/>
        <w:ind w:left="501" w:right="129" w:firstLine="0"/>
        <w:jc w:val="both"/>
        <w:rPr>
          <w:sz w:val="25"/>
        </w:rPr>
      </w:pPr>
      <w:r>
        <w:rPr>
          <w:color w:val="000009"/>
          <w:sz w:val="25"/>
        </w:rPr>
        <w:t>The respondent was appointed as a Probationary Development Officer by the appellant on 27 September 1990. His services were confirmed on 4 December 1991. On 16 February 1996, a charge-sheet was served on the respondent containing the following</w:t>
      </w:r>
      <w:r>
        <w:rPr>
          <w:color w:val="000009"/>
          <w:spacing w:val="-2"/>
          <w:sz w:val="25"/>
        </w:rPr>
        <w:t xml:space="preserve"> </w:t>
      </w:r>
      <w:r>
        <w:rPr>
          <w:color w:val="000009"/>
          <w:sz w:val="25"/>
        </w:rPr>
        <w:t>allegations:</w:t>
      </w:r>
    </w:p>
    <w:p w:rsidR="00910C52" w:rsidRDefault="00073560">
      <w:pPr>
        <w:spacing w:line="276" w:lineRule="auto"/>
        <w:ind w:left="1942" w:right="2466"/>
        <w:jc w:val="both"/>
        <w:rPr>
          <w:sz w:val="21"/>
        </w:rPr>
      </w:pPr>
      <w:r>
        <w:rPr>
          <w:color w:val="000009"/>
          <w:sz w:val="21"/>
        </w:rPr>
        <w:t>“i. That, you introduced 2 proposal no.s 7377 and 7529 on the lives of Shri PS Vyas and Shri RP Mehta through the agency, which resulted in issuance of policy for sum assured of Rs 10,00,000/-;</w:t>
      </w:r>
    </w:p>
    <w:p w:rsidR="00910C52" w:rsidRDefault="00073560">
      <w:pPr>
        <w:pStyle w:val="ListParagraph"/>
        <w:numPr>
          <w:ilvl w:val="1"/>
          <w:numId w:val="8"/>
        </w:numPr>
        <w:tabs>
          <w:tab w:val="left" w:pos="2258"/>
        </w:tabs>
        <w:spacing w:line="207" w:lineRule="exact"/>
        <w:jc w:val="both"/>
        <w:rPr>
          <w:sz w:val="21"/>
        </w:rPr>
      </w:pPr>
      <w:r>
        <w:rPr>
          <w:color w:val="000009"/>
          <w:sz w:val="21"/>
        </w:rPr>
        <w:t>That, you certified as true a Fake School</w:t>
      </w:r>
      <w:r>
        <w:rPr>
          <w:color w:val="000009"/>
          <w:spacing w:val="49"/>
          <w:sz w:val="21"/>
        </w:rPr>
        <w:t xml:space="preserve"> </w:t>
      </w:r>
      <w:r>
        <w:rPr>
          <w:color w:val="000009"/>
          <w:sz w:val="21"/>
        </w:rPr>
        <w:t>Leaving</w:t>
      </w:r>
    </w:p>
    <w:p w:rsidR="00910C52" w:rsidRDefault="00073560">
      <w:pPr>
        <w:spacing w:before="33" w:line="276" w:lineRule="auto"/>
        <w:ind w:left="1942" w:right="2463"/>
        <w:jc w:val="both"/>
        <w:rPr>
          <w:sz w:val="21"/>
        </w:rPr>
      </w:pPr>
      <w:r>
        <w:rPr>
          <w:color w:val="000009"/>
          <w:sz w:val="21"/>
        </w:rPr>
        <w:t>Certificate</w:t>
      </w:r>
      <w:r>
        <w:rPr>
          <w:color w:val="000009"/>
          <w:sz w:val="21"/>
        </w:rPr>
        <w:t xml:space="preserve"> dated 13.07.1974 issued by the City High School, Raipur, Ahmedabad submitted the same as evidence of age along with the proposals for Life Insurance on the lives of the aforesaid Shri PS Vyas and Shri RP Mehta;</w:t>
      </w:r>
    </w:p>
    <w:p w:rsidR="00910C52" w:rsidRDefault="00073560">
      <w:pPr>
        <w:pStyle w:val="ListParagraph"/>
        <w:numPr>
          <w:ilvl w:val="1"/>
          <w:numId w:val="8"/>
        </w:numPr>
        <w:tabs>
          <w:tab w:val="left" w:pos="2308"/>
        </w:tabs>
        <w:spacing w:line="207" w:lineRule="exact"/>
        <w:ind w:left="2307" w:hanging="366"/>
        <w:jc w:val="both"/>
        <w:rPr>
          <w:sz w:val="21"/>
        </w:rPr>
      </w:pPr>
      <w:r>
        <w:rPr>
          <w:color w:val="000009"/>
          <w:sz w:val="21"/>
        </w:rPr>
        <w:t>That, you submitted a Moral Hazard Report</w:t>
      </w:r>
      <w:r>
        <w:rPr>
          <w:color w:val="000009"/>
          <w:spacing w:val="14"/>
          <w:sz w:val="21"/>
        </w:rPr>
        <w:t xml:space="preserve"> </w:t>
      </w:r>
      <w:r>
        <w:rPr>
          <w:color w:val="000009"/>
          <w:sz w:val="21"/>
        </w:rPr>
        <w:t>da</w:t>
      </w:r>
      <w:r>
        <w:rPr>
          <w:color w:val="000009"/>
          <w:sz w:val="21"/>
        </w:rPr>
        <w:t>ted</w:t>
      </w:r>
    </w:p>
    <w:p w:rsidR="00910C52" w:rsidRDefault="00073560">
      <w:pPr>
        <w:spacing w:before="36" w:line="276" w:lineRule="auto"/>
        <w:ind w:left="1942" w:right="2462"/>
        <w:jc w:val="both"/>
        <w:rPr>
          <w:sz w:val="21"/>
        </w:rPr>
      </w:pPr>
      <w:r>
        <w:rPr>
          <w:color w:val="000009"/>
          <w:sz w:val="21"/>
        </w:rPr>
        <w:t>14.12.1990 in form No 3251recommending acceptance of the said proposals without making independent and discreet inquiries and without satisfying about the genuineness of the proposals as required to be done before the submission of the</w:t>
      </w:r>
      <w:r>
        <w:rPr>
          <w:color w:val="000009"/>
          <w:spacing w:val="-3"/>
          <w:sz w:val="21"/>
        </w:rPr>
        <w:t xml:space="preserve"> </w:t>
      </w:r>
      <w:r>
        <w:rPr>
          <w:color w:val="000009"/>
          <w:sz w:val="21"/>
        </w:rPr>
        <w:t>proposals;</w:t>
      </w:r>
    </w:p>
    <w:p w:rsidR="00910C52" w:rsidRDefault="00073560">
      <w:pPr>
        <w:pStyle w:val="ListParagraph"/>
        <w:numPr>
          <w:ilvl w:val="1"/>
          <w:numId w:val="8"/>
        </w:numPr>
        <w:tabs>
          <w:tab w:val="left" w:pos="2196"/>
        </w:tabs>
        <w:spacing w:line="207" w:lineRule="exact"/>
        <w:ind w:left="2195" w:hanging="254"/>
        <w:jc w:val="both"/>
        <w:rPr>
          <w:sz w:val="21"/>
        </w:rPr>
      </w:pPr>
      <w:r>
        <w:rPr>
          <w:color w:val="000009"/>
          <w:sz w:val="21"/>
        </w:rPr>
        <w:t>That,</w:t>
      </w:r>
      <w:r>
        <w:rPr>
          <w:color w:val="000009"/>
          <w:sz w:val="21"/>
        </w:rPr>
        <w:t xml:space="preserve"> it has been revealed that the proposers Shri PS</w:t>
      </w:r>
      <w:r>
        <w:rPr>
          <w:color w:val="000009"/>
          <w:spacing w:val="31"/>
          <w:sz w:val="21"/>
        </w:rPr>
        <w:t xml:space="preserve"> </w:t>
      </w:r>
      <w:r>
        <w:rPr>
          <w:color w:val="000009"/>
          <w:spacing w:val="-3"/>
          <w:sz w:val="21"/>
        </w:rPr>
        <w:t>Vyas</w:t>
      </w:r>
    </w:p>
    <w:p w:rsidR="00910C52" w:rsidRDefault="00073560">
      <w:pPr>
        <w:spacing w:before="37"/>
        <w:ind w:left="1942"/>
        <w:jc w:val="both"/>
        <w:rPr>
          <w:sz w:val="21"/>
        </w:rPr>
      </w:pPr>
      <w:r>
        <w:rPr>
          <w:color w:val="000009"/>
          <w:sz w:val="21"/>
        </w:rPr>
        <w:t>and Shri RP Mehta are non-existent persons.”</w:t>
      </w:r>
    </w:p>
    <w:p w:rsidR="00910C52" w:rsidRDefault="00910C52">
      <w:pPr>
        <w:pStyle w:val="BodyText"/>
        <w:rPr>
          <w:sz w:val="22"/>
        </w:rPr>
      </w:pPr>
    </w:p>
    <w:p w:rsidR="00910C52" w:rsidRDefault="00910C52">
      <w:pPr>
        <w:pStyle w:val="BodyText"/>
        <w:spacing w:before="11"/>
        <w:rPr>
          <w:sz w:val="23"/>
        </w:rPr>
      </w:pPr>
    </w:p>
    <w:p w:rsidR="00910C52" w:rsidRDefault="00910C52">
      <w:pPr>
        <w:pStyle w:val="ListParagraph"/>
        <w:numPr>
          <w:ilvl w:val="0"/>
          <w:numId w:val="8"/>
        </w:numPr>
        <w:tabs>
          <w:tab w:val="left" w:pos="1222"/>
        </w:tabs>
        <w:spacing w:line="480" w:lineRule="auto"/>
        <w:ind w:left="501" w:right="129" w:firstLine="0"/>
        <w:jc w:val="both"/>
        <w:rPr>
          <w:sz w:val="25"/>
        </w:rPr>
      </w:pPr>
      <w:r w:rsidRPr="00910C52">
        <w:pict>
          <v:line id="_x0000_s1033" style="position:absolute;left:0;text-align:left;z-index:-251655168;mso-wrap-distance-left:0;mso-wrap-distance-right:0;mso-position-horizontal-relative:page" from="1in,260.35pt" to="191.3pt,260.35pt" strokeweight=".5pt">
            <w10:wrap type="topAndBottom" anchorx="page"/>
          </v:line>
        </w:pict>
      </w:r>
      <w:r w:rsidR="00073560">
        <w:rPr>
          <w:color w:val="000009"/>
          <w:sz w:val="25"/>
        </w:rPr>
        <w:t xml:space="preserve">A disciplinary enquiry was convened in which the respondent participated. The inquiry </w:t>
      </w:r>
      <w:r w:rsidR="00073560">
        <w:rPr>
          <w:color w:val="000009"/>
          <w:spacing w:val="-3"/>
          <w:sz w:val="25"/>
        </w:rPr>
        <w:t xml:space="preserve">officer, </w:t>
      </w:r>
      <w:r w:rsidR="00073560">
        <w:rPr>
          <w:color w:val="000009"/>
          <w:sz w:val="25"/>
        </w:rPr>
        <w:t>in his report dated 17 April 1997, noted that the responden</w:t>
      </w:r>
      <w:r w:rsidR="00073560">
        <w:rPr>
          <w:color w:val="000009"/>
          <w:sz w:val="25"/>
        </w:rPr>
        <w:t xml:space="preserve">t had unconditionally accepted the charges. The charges against the respondent were held to be proven. On 16 June 1997, a notice to show cause was issued to the respondent, asking him to explain as to why a penalty of reducing his basic pay to the minimum </w:t>
      </w:r>
      <w:r w:rsidR="00073560">
        <w:rPr>
          <w:color w:val="000009"/>
          <w:sz w:val="25"/>
        </w:rPr>
        <w:t>of the time scale under Regulation 39(1)(d) of the 1960 Regulations should not be imposed upon him. The respondent submitted his response. By an order dated 15 July 1997, the disciplinary committee held the respondent guilty of misconduct and imposed the p</w:t>
      </w:r>
      <w:r w:rsidR="00073560">
        <w:rPr>
          <w:color w:val="000009"/>
          <w:sz w:val="25"/>
        </w:rPr>
        <w:t>enalty of reducing his basic pay to the minimum of the time</w:t>
      </w:r>
      <w:r w:rsidR="00073560">
        <w:rPr>
          <w:color w:val="000009"/>
          <w:spacing w:val="-26"/>
          <w:sz w:val="25"/>
        </w:rPr>
        <w:t xml:space="preserve"> </w:t>
      </w:r>
      <w:r w:rsidR="00073560">
        <w:rPr>
          <w:color w:val="000009"/>
          <w:sz w:val="25"/>
        </w:rPr>
        <w:t>scale.</w:t>
      </w:r>
    </w:p>
    <w:p w:rsidR="00910C52" w:rsidRDefault="00073560">
      <w:pPr>
        <w:pStyle w:val="ListParagraph"/>
        <w:numPr>
          <w:ilvl w:val="0"/>
          <w:numId w:val="7"/>
        </w:numPr>
        <w:tabs>
          <w:tab w:val="left" w:pos="652"/>
        </w:tabs>
        <w:spacing w:before="28"/>
        <w:ind w:hanging="151"/>
        <w:jc w:val="both"/>
        <w:rPr>
          <w:sz w:val="18"/>
        </w:rPr>
      </w:pPr>
      <w:bookmarkStart w:id="1" w:name="_bookmark1"/>
      <w:bookmarkStart w:id="2" w:name="_bookmark2"/>
      <w:bookmarkEnd w:id="1"/>
      <w:bookmarkEnd w:id="2"/>
      <w:r>
        <w:rPr>
          <w:color w:val="000009"/>
          <w:sz w:val="18"/>
        </w:rPr>
        <w:t>“Prevention of Corruption</w:t>
      </w:r>
      <w:r>
        <w:rPr>
          <w:color w:val="000009"/>
          <w:spacing w:val="-12"/>
          <w:sz w:val="18"/>
        </w:rPr>
        <w:t xml:space="preserve"> </w:t>
      </w:r>
      <w:r>
        <w:rPr>
          <w:color w:val="000009"/>
          <w:sz w:val="18"/>
        </w:rPr>
        <w:t>Act”</w:t>
      </w:r>
    </w:p>
    <w:p w:rsidR="00910C52" w:rsidRDefault="00073560">
      <w:pPr>
        <w:pStyle w:val="ListParagraph"/>
        <w:numPr>
          <w:ilvl w:val="0"/>
          <w:numId w:val="7"/>
        </w:numPr>
        <w:tabs>
          <w:tab w:val="left" w:pos="652"/>
        </w:tabs>
        <w:ind w:left="651" w:hanging="151"/>
        <w:jc w:val="both"/>
        <w:rPr>
          <w:sz w:val="18"/>
        </w:rPr>
      </w:pPr>
      <w:r>
        <w:rPr>
          <w:color w:val="000009"/>
          <w:sz w:val="18"/>
        </w:rPr>
        <w:t>“Penal Code”</w:t>
      </w:r>
    </w:p>
    <w:p w:rsidR="00910C52" w:rsidRDefault="00910C52">
      <w:pPr>
        <w:jc w:val="both"/>
        <w:rPr>
          <w:sz w:val="18"/>
        </w:rPr>
        <w:sectPr w:rsidR="00910C52">
          <w:pgSz w:w="11900" w:h="16840"/>
          <w:pgMar w:top="920" w:right="800" w:bottom="1180" w:left="940" w:header="0" w:footer="999" w:gutter="0"/>
          <w:cols w:space="720"/>
        </w:sectPr>
      </w:pPr>
    </w:p>
    <w:p w:rsidR="00910C52" w:rsidRDefault="00073560">
      <w:pPr>
        <w:pStyle w:val="BodyText"/>
        <w:spacing w:before="83" w:line="477" w:lineRule="auto"/>
        <w:ind w:left="501" w:right="114"/>
        <w:jc w:val="both"/>
      </w:pPr>
      <w:r>
        <w:rPr>
          <w:color w:val="000009"/>
        </w:rPr>
        <w:lastRenderedPageBreak/>
        <w:t>5 A Criminal prosecution</w:t>
      </w:r>
      <w:hyperlink w:anchor="_bookmark3" w:history="1">
        <w:r>
          <w:rPr>
            <w:color w:val="000009"/>
            <w:position w:val="10"/>
            <w:sz w:val="14"/>
          </w:rPr>
          <w:t>4</w:t>
        </w:r>
      </w:hyperlink>
      <w:r>
        <w:rPr>
          <w:color w:val="000009"/>
          <w:position w:val="10"/>
          <w:sz w:val="14"/>
        </w:rPr>
        <w:t xml:space="preserve"> </w:t>
      </w:r>
      <w:r>
        <w:rPr>
          <w:color w:val="000009"/>
        </w:rPr>
        <w:t>was instituted by the Central Bureau of Investigation</w:t>
      </w:r>
      <w:hyperlink w:anchor="_bookmark4" w:history="1">
        <w:r>
          <w:rPr>
            <w:color w:val="000009"/>
            <w:position w:val="10"/>
            <w:sz w:val="14"/>
          </w:rPr>
          <w:t>5</w:t>
        </w:r>
      </w:hyperlink>
      <w:r>
        <w:rPr>
          <w:color w:val="000009"/>
          <w:position w:val="10"/>
          <w:sz w:val="14"/>
        </w:rPr>
        <w:t xml:space="preserve"> </w:t>
      </w:r>
      <w:r>
        <w:rPr>
          <w:color w:val="000009"/>
          <w:sz w:val="14"/>
        </w:rPr>
        <w:t xml:space="preserve"> </w:t>
      </w:r>
      <w:r>
        <w:rPr>
          <w:color w:val="000009"/>
        </w:rPr>
        <w:t>against the respondent and two other employees of the appellant before the Court of the Special Judge, CBI, Ahmedabad. The respondent was prosecuted for offences under Sections 13(1)(d) and 13(2) of the Prevention of Corruption</w:t>
      </w:r>
      <w:r>
        <w:rPr>
          <w:color w:val="000009"/>
        </w:rPr>
        <w:t xml:space="preserve"> Act and Section 120B read with Sections 420, 467, 468 and 471 of the Penal Code. On 28 July 2014, the respondent was convicted of all the offences and sentenced to two years of rigorous imprisonment along with a fine of </w:t>
      </w:r>
      <w:r>
        <w:rPr>
          <w:rFonts w:ascii="Trebuchet MS" w:hAnsi="Trebuchet MS"/>
          <w:color w:val="000009"/>
        </w:rPr>
        <w:t>₹</w:t>
      </w:r>
      <w:r>
        <w:rPr>
          <w:rFonts w:ascii="Trebuchet MS" w:hAnsi="Trebuchet MS"/>
          <w:color w:val="000009"/>
        </w:rPr>
        <w:t xml:space="preserve"> </w:t>
      </w:r>
      <w:r>
        <w:rPr>
          <w:color w:val="000009"/>
        </w:rPr>
        <w:t>5,000 per offence. The respondent</w:t>
      </w:r>
      <w:r>
        <w:rPr>
          <w:color w:val="000009"/>
        </w:rPr>
        <w:t xml:space="preserve"> preferred a criminal appeal</w:t>
      </w:r>
      <w:hyperlink w:anchor="_bookmark5" w:history="1">
        <w:r>
          <w:rPr>
            <w:color w:val="000009"/>
            <w:position w:val="10"/>
            <w:sz w:val="14"/>
          </w:rPr>
          <w:t>6</w:t>
        </w:r>
      </w:hyperlink>
      <w:r>
        <w:rPr>
          <w:color w:val="000009"/>
          <w:position w:val="10"/>
          <w:sz w:val="14"/>
        </w:rPr>
        <w:t xml:space="preserve"> </w:t>
      </w:r>
      <w:r>
        <w:rPr>
          <w:color w:val="000009"/>
        </w:rPr>
        <w:t>before the High Court of Gujarat challenging his conviction. The appeal is pending before the High Court. On 21 August 2014, the respondent filed an application</w:t>
      </w:r>
      <w:hyperlink w:anchor="_bookmark6" w:history="1">
        <w:r>
          <w:rPr>
            <w:color w:val="000009"/>
            <w:position w:val="10"/>
            <w:sz w:val="14"/>
          </w:rPr>
          <w:t>7</w:t>
        </w:r>
      </w:hyperlink>
      <w:r>
        <w:rPr>
          <w:color w:val="000009"/>
          <w:position w:val="10"/>
          <w:sz w:val="14"/>
        </w:rPr>
        <w:t xml:space="preserve"> </w:t>
      </w:r>
      <w:r>
        <w:rPr>
          <w:color w:val="000009"/>
        </w:rPr>
        <w:t>before t</w:t>
      </w:r>
      <w:r>
        <w:rPr>
          <w:color w:val="000009"/>
        </w:rPr>
        <w:t>he High Court for suspension of his sentence. By an order dated 21 August 2014, a learned Single Judge issued the following directions:</w:t>
      </w:r>
    </w:p>
    <w:p w:rsidR="00910C52" w:rsidRDefault="00073560">
      <w:pPr>
        <w:spacing w:before="19" w:line="276" w:lineRule="auto"/>
        <w:ind w:left="1942" w:right="2558"/>
        <w:jc w:val="both"/>
        <w:rPr>
          <w:sz w:val="21"/>
        </w:rPr>
      </w:pPr>
      <w:r>
        <w:rPr>
          <w:color w:val="000009"/>
          <w:sz w:val="21"/>
        </w:rPr>
        <w:t>“3. Considering the question of sentence within which the appeal is not likely to be heard, it is not in the interest of</w:t>
      </w:r>
      <w:r>
        <w:rPr>
          <w:color w:val="000009"/>
          <w:sz w:val="21"/>
        </w:rPr>
        <w:t xml:space="preserve"> justice to ask the applicant to be in jail during the pendency of the appeal.</w:t>
      </w:r>
    </w:p>
    <w:p w:rsidR="00910C52" w:rsidRDefault="00073560">
      <w:pPr>
        <w:spacing w:line="207" w:lineRule="exact"/>
        <w:ind w:left="1942"/>
        <w:jc w:val="both"/>
        <w:rPr>
          <w:sz w:val="21"/>
        </w:rPr>
      </w:pPr>
      <w:r>
        <w:rPr>
          <w:color w:val="000009"/>
          <w:sz w:val="21"/>
        </w:rPr>
        <w:t>4. Under the circumstances, the judgment dated 28.07.2014</w:t>
      </w:r>
    </w:p>
    <w:p w:rsidR="00910C52" w:rsidRDefault="00073560">
      <w:pPr>
        <w:spacing w:before="37" w:line="276" w:lineRule="auto"/>
        <w:ind w:left="1942" w:right="2555"/>
        <w:jc w:val="both"/>
        <w:rPr>
          <w:sz w:val="21"/>
        </w:rPr>
      </w:pPr>
      <w:r>
        <w:rPr>
          <w:color w:val="000009"/>
          <w:sz w:val="21"/>
        </w:rPr>
        <w:t xml:space="preserve">passed by Special Judge, Ahmedabad, in Special Case No 27 of 1993 shall remain under suspension till final hearing and </w:t>
      </w:r>
      <w:r>
        <w:rPr>
          <w:color w:val="000009"/>
          <w:sz w:val="21"/>
        </w:rPr>
        <w:t>disposal of the appeal. The applicant is ordered to be enlarged on bail on his executing a fresh bail bond</w:t>
      </w:r>
      <w:r>
        <w:rPr>
          <w:color w:val="000009"/>
          <w:spacing w:val="29"/>
          <w:sz w:val="21"/>
        </w:rPr>
        <w:t xml:space="preserve"> </w:t>
      </w:r>
      <w:r>
        <w:rPr>
          <w:color w:val="000009"/>
          <w:sz w:val="21"/>
        </w:rPr>
        <w:t>and surety in the sum of Rs.5,000/- each (Rupees Five Thousand only) to the satisfaction of the Trial Court on the following terms and conditions tha</w:t>
      </w:r>
      <w:r>
        <w:rPr>
          <w:color w:val="000009"/>
          <w:sz w:val="21"/>
        </w:rPr>
        <w:t>t the</w:t>
      </w:r>
      <w:r>
        <w:rPr>
          <w:color w:val="000009"/>
          <w:spacing w:val="-5"/>
          <w:sz w:val="21"/>
        </w:rPr>
        <w:t xml:space="preserve"> </w:t>
      </w:r>
      <w:r>
        <w:rPr>
          <w:color w:val="000009"/>
          <w:sz w:val="21"/>
        </w:rPr>
        <w:t>applicant:</w:t>
      </w:r>
    </w:p>
    <w:p w:rsidR="00910C52" w:rsidRDefault="00073560">
      <w:pPr>
        <w:pStyle w:val="ListParagraph"/>
        <w:numPr>
          <w:ilvl w:val="0"/>
          <w:numId w:val="6"/>
        </w:numPr>
        <w:tabs>
          <w:tab w:val="left" w:pos="2322"/>
        </w:tabs>
        <w:spacing w:line="208" w:lineRule="exact"/>
        <w:jc w:val="both"/>
        <w:rPr>
          <w:sz w:val="21"/>
        </w:rPr>
      </w:pPr>
      <w:r>
        <w:rPr>
          <w:color w:val="000009"/>
          <w:sz w:val="21"/>
        </w:rPr>
        <w:t>Shall not take undue advantage of liberty or</w:t>
      </w:r>
      <w:r>
        <w:rPr>
          <w:color w:val="000009"/>
          <w:spacing w:val="39"/>
          <w:sz w:val="21"/>
        </w:rPr>
        <w:t xml:space="preserve"> </w:t>
      </w:r>
      <w:r>
        <w:rPr>
          <w:color w:val="000009"/>
          <w:sz w:val="21"/>
        </w:rPr>
        <w:t>misuse</w:t>
      </w:r>
    </w:p>
    <w:p w:rsidR="00910C52" w:rsidRDefault="00073560">
      <w:pPr>
        <w:spacing w:before="36"/>
        <w:ind w:left="1942"/>
        <w:rPr>
          <w:sz w:val="21"/>
        </w:rPr>
      </w:pPr>
      <w:r>
        <w:rPr>
          <w:color w:val="000009"/>
          <w:sz w:val="21"/>
        </w:rPr>
        <w:t>liberty;</w:t>
      </w:r>
    </w:p>
    <w:p w:rsidR="00910C52" w:rsidRDefault="00073560">
      <w:pPr>
        <w:pStyle w:val="ListParagraph"/>
        <w:numPr>
          <w:ilvl w:val="0"/>
          <w:numId w:val="6"/>
        </w:numPr>
        <w:tabs>
          <w:tab w:val="left" w:pos="2302"/>
        </w:tabs>
        <w:spacing w:before="1" w:line="276" w:lineRule="auto"/>
        <w:ind w:left="1942" w:right="2554" w:firstLine="0"/>
        <w:rPr>
          <w:sz w:val="21"/>
        </w:rPr>
      </w:pPr>
      <w:r>
        <w:rPr>
          <w:color w:val="000009"/>
          <w:sz w:val="21"/>
        </w:rPr>
        <w:t xml:space="preserve">Shall surrender passport, if </w:t>
      </w:r>
      <w:r>
        <w:rPr>
          <w:color w:val="000009"/>
          <w:spacing w:val="-5"/>
          <w:sz w:val="21"/>
        </w:rPr>
        <w:t xml:space="preserve">any, </w:t>
      </w:r>
      <w:r>
        <w:rPr>
          <w:color w:val="000009"/>
          <w:sz w:val="21"/>
        </w:rPr>
        <w:t>before the concerned police</w:t>
      </w:r>
      <w:r>
        <w:rPr>
          <w:color w:val="000009"/>
          <w:spacing w:val="-1"/>
          <w:sz w:val="21"/>
        </w:rPr>
        <w:t xml:space="preserve"> </w:t>
      </w:r>
      <w:r>
        <w:rPr>
          <w:color w:val="000009"/>
          <w:sz w:val="21"/>
        </w:rPr>
        <w:t>authority;</w:t>
      </w:r>
    </w:p>
    <w:p w:rsidR="00910C52" w:rsidRDefault="00073560">
      <w:pPr>
        <w:pStyle w:val="ListParagraph"/>
        <w:numPr>
          <w:ilvl w:val="0"/>
          <w:numId w:val="6"/>
        </w:numPr>
        <w:tabs>
          <w:tab w:val="left" w:pos="2266"/>
        </w:tabs>
        <w:spacing w:line="206" w:lineRule="exact"/>
        <w:ind w:left="2265" w:hanging="324"/>
        <w:rPr>
          <w:sz w:val="21"/>
        </w:rPr>
      </w:pPr>
      <w:r>
        <w:rPr>
          <w:color w:val="000009"/>
          <w:sz w:val="21"/>
        </w:rPr>
        <w:t>Shall</w:t>
      </w:r>
      <w:r>
        <w:rPr>
          <w:color w:val="000009"/>
          <w:spacing w:val="21"/>
          <w:sz w:val="21"/>
        </w:rPr>
        <w:t xml:space="preserve"> </w:t>
      </w:r>
      <w:r>
        <w:rPr>
          <w:color w:val="000009"/>
          <w:sz w:val="21"/>
        </w:rPr>
        <w:t>not</w:t>
      </w:r>
      <w:r>
        <w:rPr>
          <w:color w:val="000009"/>
          <w:spacing w:val="19"/>
          <w:sz w:val="21"/>
        </w:rPr>
        <w:t xml:space="preserve"> </w:t>
      </w:r>
      <w:r>
        <w:rPr>
          <w:color w:val="000009"/>
          <w:sz w:val="21"/>
        </w:rPr>
        <w:t>leave</w:t>
      </w:r>
      <w:r>
        <w:rPr>
          <w:color w:val="000009"/>
          <w:spacing w:val="20"/>
          <w:sz w:val="21"/>
        </w:rPr>
        <w:t xml:space="preserve"> </w:t>
      </w:r>
      <w:r>
        <w:rPr>
          <w:color w:val="000009"/>
          <w:sz w:val="21"/>
        </w:rPr>
        <w:t>territory</w:t>
      </w:r>
      <w:r>
        <w:rPr>
          <w:color w:val="000009"/>
          <w:spacing w:val="21"/>
          <w:sz w:val="21"/>
        </w:rPr>
        <w:t xml:space="preserve"> </w:t>
      </w:r>
      <w:r>
        <w:rPr>
          <w:color w:val="000009"/>
          <w:sz w:val="21"/>
        </w:rPr>
        <w:t>of</w:t>
      </w:r>
      <w:r>
        <w:rPr>
          <w:color w:val="000009"/>
          <w:spacing w:val="20"/>
          <w:sz w:val="21"/>
        </w:rPr>
        <w:t xml:space="preserve"> </w:t>
      </w:r>
      <w:r>
        <w:rPr>
          <w:color w:val="000009"/>
          <w:sz w:val="21"/>
        </w:rPr>
        <w:t>India</w:t>
      </w:r>
      <w:r>
        <w:rPr>
          <w:color w:val="000009"/>
          <w:spacing w:val="19"/>
          <w:sz w:val="21"/>
        </w:rPr>
        <w:t xml:space="preserve"> </w:t>
      </w:r>
      <w:r>
        <w:rPr>
          <w:color w:val="000009"/>
          <w:sz w:val="21"/>
        </w:rPr>
        <w:t>without</w:t>
      </w:r>
      <w:r>
        <w:rPr>
          <w:color w:val="000009"/>
          <w:spacing w:val="20"/>
          <w:sz w:val="21"/>
        </w:rPr>
        <w:t xml:space="preserve"> </w:t>
      </w:r>
      <w:r>
        <w:rPr>
          <w:color w:val="000009"/>
          <w:sz w:val="21"/>
        </w:rPr>
        <w:t>prior</w:t>
      </w:r>
      <w:r>
        <w:rPr>
          <w:color w:val="000009"/>
          <w:spacing w:val="22"/>
          <w:sz w:val="21"/>
        </w:rPr>
        <w:t xml:space="preserve"> </w:t>
      </w:r>
      <w:r>
        <w:rPr>
          <w:color w:val="000009"/>
          <w:sz w:val="21"/>
        </w:rPr>
        <w:t>permission</w:t>
      </w:r>
    </w:p>
    <w:p w:rsidR="00910C52" w:rsidRDefault="00073560">
      <w:pPr>
        <w:spacing w:before="36"/>
        <w:ind w:left="1942"/>
        <w:rPr>
          <w:sz w:val="21"/>
        </w:rPr>
      </w:pPr>
      <w:r>
        <w:rPr>
          <w:color w:val="000009"/>
          <w:sz w:val="21"/>
        </w:rPr>
        <w:t>of the Trial Court;”</w:t>
      </w:r>
    </w:p>
    <w:p w:rsidR="00910C52" w:rsidRDefault="00910C52">
      <w:pPr>
        <w:pStyle w:val="BodyText"/>
        <w:rPr>
          <w:sz w:val="20"/>
        </w:rPr>
      </w:pPr>
    </w:p>
    <w:p w:rsidR="00910C52" w:rsidRDefault="00910C52">
      <w:pPr>
        <w:pStyle w:val="BodyText"/>
        <w:rPr>
          <w:sz w:val="20"/>
        </w:rPr>
      </w:pPr>
    </w:p>
    <w:p w:rsidR="00910C52" w:rsidRDefault="00910C52">
      <w:pPr>
        <w:pStyle w:val="BodyText"/>
        <w:rPr>
          <w:sz w:val="20"/>
        </w:rPr>
      </w:pPr>
    </w:p>
    <w:p w:rsidR="00910C52" w:rsidRDefault="00910C52">
      <w:pPr>
        <w:pStyle w:val="BodyText"/>
        <w:rPr>
          <w:sz w:val="20"/>
        </w:rPr>
      </w:pPr>
    </w:p>
    <w:p w:rsidR="00910C52" w:rsidRDefault="00910C52">
      <w:pPr>
        <w:pStyle w:val="BodyText"/>
        <w:spacing w:before="3"/>
        <w:rPr>
          <w:sz w:val="29"/>
        </w:rPr>
      </w:pPr>
      <w:r w:rsidRPr="00910C52">
        <w:pict>
          <v:line id="_x0000_s1032" style="position:absolute;z-index:-251654144;mso-wrap-distance-left:0;mso-wrap-distance-right:0;mso-position-horizontal-relative:page" from="1in,19.05pt" to="191.3pt,19.05pt" strokeweight=".5pt">
            <w10:wrap type="topAndBottom" anchorx="page"/>
          </v:line>
        </w:pict>
      </w:r>
    </w:p>
    <w:p w:rsidR="00910C52" w:rsidRDefault="00073560">
      <w:pPr>
        <w:pStyle w:val="ListParagraph"/>
        <w:numPr>
          <w:ilvl w:val="0"/>
          <w:numId w:val="5"/>
        </w:numPr>
        <w:tabs>
          <w:tab w:val="left" w:pos="652"/>
        </w:tabs>
        <w:spacing w:before="28"/>
        <w:ind w:hanging="151"/>
        <w:rPr>
          <w:sz w:val="18"/>
        </w:rPr>
      </w:pPr>
      <w:bookmarkStart w:id="3" w:name="_bookmark3"/>
      <w:bookmarkStart w:id="4" w:name="_bookmark4"/>
      <w:bookmarkEnd w:id="3"/>
      <w:bookmarkEnd w:id="4"/>
      <w:r>
        <w:rPr>
          <w:color w:val="000009"/>
          <w:sz w:val="18"/>
        </w:rPr>
        <w:t>CB</w:t>
      </w:r>
      <w:r>
        <w:rPr>
          <w:color w:val="000009"/>
          <w:sz w:val="18"/>
        </w:rPr>
        <w:t>I Special Case No 27 of</w:t>
      </w:r>
      <w:r>
        <w:rPr>
          <w:color w:val="000009"/>
          <w:spacing w:val="-5"/>
          <w:sz w:val="18"/>
        </w:rPr>
        <w:t xml:space="preserve"> </w:t>
      </w:r>
      <w:r>
        <w:rPr>
          <w:color w:val="000009"/>
          <w:sz w:val="18"/>
        </w:rPr>
        <w:t>1993</w:t>
      </w:r>
    </w:p>
    <w:p w:rsidR="00910C52" w:rsidRDefault="00073560">
      <w:pPr>
        <w:pStyle w:val="ListParagraph"/>
        <w:numPr>
          <w:ilvl w:val="0"/>
          <w:numId w:val="5"/>
        </w:numPr>
        <w:tabs>
          <w:tab w:val="left" w:pos="652"/>
        </w:tabs>
        <w:ind w:left="652" w:hanging="151"/>
        <w:rPr>
          <w:sz w:val="18"/>
        </w:rPr>
      </w:pPr>
      <w:r>
        <w:rPr>
          <w:color w:val="000009"/>
          <w:sz w:val="18"/>
        </w:rPr>
        <w:t>“CBI”</w:t>
      </w:r>
    </w:p>
    <w:p w:rsidR="00910C52" w:rsidRDefault="00073560">
      <w:pPr>
        <w:spacing w:before="2"/>
        <w:ind w:left="501"/>
        <w:rPr>
          <w:sz w:val="18"/>
        </w:rPr>
      </w:pPr>
      <w:bookmarkStart w:id="5" w:name="_bookmark5"/>
      <w:bookmarkStart w:id="6" w:name="_bookmark6"/>
      <w:bookmarkEnd w:id="5"/>
      <w:bookmarkEnd w:id="6"/>
      <w:r>
        <w:rPr>
          <w:rFonts w:ascii="Times New Roman"/>
          <w:color w:val="000009"/>
          <w:sz w:val="20"/>
        </w:rPr>
        <w:t xml:space="preserve">6 </w:t>
      </w:r>
      <w:r>
        <w:rPr>
          <w:color w:val="000009"/>
          <w:sz w:val="18"/>
        </w:rPr>
        <w:t>CA no 1024 of 2014</w:t>
      </w:r>
    </w:p>
    <w:p w:rsidR="00910C52" w:rsidRDefault="00073560">
      <w:pPr>
        <w:ind w:left="501"/>
        <w:rPr>
          <w:sz w:val="18"/>
        </w:rPr>
      </w:pPr>
      <w:r>
        <w:rPr>
          <w:rFonts w:ascii="Times New Roman"/>
          <w:color w:val="000009"/>
          <w:sz w:val="20"/>
        </w:rPr>
        <w:t xml:space="preserve">7 </w:t>
      </w:r>
      <w:r>
        <w:rPr>
          <w:color w:val="000009"/>
          <w:sz w:val="18"/>
        </w:rPr>
        <w:t>Criminal Miscellaneous Application no 1301 of 2014</w:t>
      </w:r>
    </w:p>
    <w:p w:rsidR="00910C52" w:rsidRDefault="00910C52">
      <w:pPr>
        <w:rPr>
          <w:sz w:val="18"/>
        </w:rPr>
        <w:sectPr w:rsidR="00910C52">
          <w:pgSz w:w="11900" w:h="16840"/>
          <w:pgMar w:top="1480" w:right="800" w:bottom="1180" w:left="940" w:header="0" w:footer="999" w:gutter="0"/>
          <w:cols w:space="720"/>
        </w:sectPr>
      </w:pPr>
    </w:p>
    <w:p w:rsidR="00910C52" w:rsidRDefault="00073560">
      <w:pPr>
        <w:pStyle w:val="ListParagraph"/>
        <w:numPr>
          <w:ilvl w:val="0"/>
          <w:numId w:val="4"/>
        </w:numPr>
        <w:tabs>
          <w:tab w:val="left" w:pos="1222"/>
        </w:tabs>
        <w:spacing w:before="69" w:line="480" w:lineRule="auto"/>
        <w:ind w:left="501" w:right="115" w:firstLine="0"/>
        <w:jc w:val="both"/>
        <w:rPr>
          <w:sz w:val="25"/>
        </w:rPr>
      </w:pPr>
      <w:r>
        <w:rPr>
          <w:color w:val="000009"/>
          <w:sz w:val="25"/>
        </w:rPr>
        <w:lastRenderedPageBreak/>
        <w:t>On 23 June 2017, the appellant issued a notice to show to the respondent under Regulation 39(4)(i) of the 1960 Regulations propos</w:t>
      </w:r>
      <w:r>
        <w:rPr>
          <w:color w:val="000009"/>
          <w:sz w:val="25"/>
        </w:rPr>
        <w:t>ing to impose the penalty of removal from service in view of his conviction by the Special Judge, CBI. The notice to show cause was challenged by the respondent in a Special Civil Application</w:t>
      </w:r>
      <w:hyperlink w:anchor="_bookmark7" w:history="1">
        <w:r>
          <w:rPr>
            <w:color w:val="000009"/>
            <w:position w:val="10"/>
            <w:sz w:val="14"/>
          </w:rPr>
          <w:t>8</w:t>
        </w:r>
      </w:hyperlink>
      <w:r>
        <w:rPr>
          <w:color w:val="000009"/>
          <w:position w:val="10"/>
          <w:sz w:val="14"/>
        </w:rPr>
        <w:t xml:space="preserve"> </w:t>
      </w:r>
      <w:r>
        <w:rPr>
          <w:color w:val="000009"/>
          <w:sz w:val="25"/>
        </w:rPr>
        <w:t>before the High Court of Gujarat. A learned Single Judge by a judgment dated 11 July 2017 dismissed the application holding</w:t>
      </w:r>
      <w:r>
        <w:rPr>
          <w:color w:val="000009"/>
          <w:spacing w:val="-2"/>
          <w:sz w:val="25"/>
        </w:rPr>
        <w:t xml:space="preserve"> </w:t>
      </w:r>
      <w:r>
        <w:rPr>
          <w:color w:val="000009"/>
          <w:sz w:val="25"/>
        </w:rPr>
        <w:t>that:</w:t>
      </w:r>
    </w:p>
    <w:p w:rsidR="00910C52" w:rsidRDefault="00073560">
      <w:pPr>
        <w:pStyle w:val="ListParagraph"/>
        <w:numPr>
          <w:ilvl w:val="1"/>
          <w:numId w:val="4"/>
        </w:numPr>
        <w:tabs>
          <w:tab w:val="left" w:pos="1581"/>
          <w:tab w:val="left" w:pos="1582"/>
        </w:tabs>
        <w:spacing w:line="252" w:lineRule="exact"/>
        <w:ind w:hanging="721"/>
        <w:rPr>
          <w:color w:val="000009"/>
          <w:sz w:val="25"/>
        </w:rPr>
      </w:pPr>
      <w:r>
        <w:rPr>
          <w:color w:val="000009"/>
          <w:sz w:val="25"/>
        </w:rPr>
        <w:t>The</w:t>
      </w:r>
      <w:r>
        <w:rPr>
          <w:color w:val="000009"/>
          <w:spacing w:val="7"/>
          <w:sz w:val="25"/>
        </w:rPr>
        <w:t xml:space="preserve"> </w:t>
      </w:r>
      <w:r>
        <w:rPr>
          <w:color w:val="000009"/>
          <w:sz w:val="25"/>
        </w:rPr>
        <w:t>notice</w:t>
      </w:r>
      <w:r>
        <w:rPr>
          <w:color w:val="000009"/>
          <w:spacing w:val="10"/>
          <w:sz w:val="25"/>
        </w:rPr>
        <w:t xml:space="preserve"> </w:t>
      </w:r>
      <w:r>
        <w:rPr>
          <w:color w:val="000009"/>
          <w:sz w:val="25"/>
        </w:rPr>
        <w:t>of</w:t>
      </w:r>
      <w:r>
        <w:rPr>
          <w:color w:val="000009"/>
          <w:spacing w:val="9"/>
          <w:sz w:val="25"/>
        </w:rPr>
        <w:t xml:space="preserve"> </w:t>
      </w:r>
      <w:r>
        <w:rPr>
          <w:color w:val="000009"/>
          <w:sz w:val="25"/>
        </w:rPr>
        <w:t>termination</w:t>
      </w:r>
      <w:r>
        <w:rPr>
          <w:color w:val="000009"/>
          <w:spacing w:val="10"/>
          <w:sz w:val="25"/>
        </w:rPr>
        <w:t xml:space="preserve"> </w:t>
      </w:r>
      <w:r>
        <w:rPr>
          <w:color w:val="000009"/>
          <w:sz w:val="25"/>
        </w:rPr>
        <w:t>was</w:t>
      </w:r>
      <w:r>
        <w:rPr>
          <w:color w:val="000009"/>
          <w:spacing w:val="10"/>
          <w:sz w:val="25"/>
        </w:rPr>
        <w:t xml:space="preserve"> </w:t>
      </w:r>
      <w:r>
        <w:rPr>
          <w:color w:val="000009"/>
          <w:sz w:val="25"/>
        </w:rPr>
        <w:t>based</w:t>
      </w:r>
      <w:r>
        <w:rPr>
          <w:color w:val="000009"/>
          <w:spacing w:val="8"/>
          <w:sz w:val="25"/>
        </w:rPr>
        <w:t xml:space="preserve"> </w:t>
      </w:r>
      <w:r>
        <w:rPr>
          <w:color w:val="000009"/>
          <w:sz w:val="25"/>
        </w:rPr>
        <w:t>on</w:t>
      </w:r>
      <w:r>
        <w:rPr>
          <w:color w:val="000009"/>
          <w:spacing w:val="10"/>
          <w:sz w:val="25"/>
        </w:rPr>
        <w:t xml:space="preserve"> </w:t>
      </w:r>
      <w:r>
        <w:rPr>
          <w:color w:val="000009"/>
          <w:sz w:val="25"/>
        </w:rPr>
        <w:t>the</w:t>
      </w:r>
      <w:r>
        <w:rPr>
          <w:color w:val="000009"/>
          <w:spacing w:val="7"/>
          <w:sz w:val="25"/>
        </w:rPr>
        <w:t xml:space="preserve"> </w:t>
      </w:r>
      <w:r>
        <w:rPr>
          <w:color w:val="000009"/>
          <w:sz w:val="25"/>
        </w:rPr>
        <w:t>conviction</w:t>
      </w:r>
      <w:r>
        <w:rPr>
          <w:color w:val="000009"/>
          <w:spacing w:val="10"/>
          <w:sz w:val="25"/>
        </w:rPr>
        <w:t xml:space="preserve"> </w:t>
      </w:r>
      <w:r>
        <w:rPr>
          <w:color w:val="000009"/>
          <w:sz w:val="25"/>
        </w:rPr>
        <w:t>of</w:t>
      </w:r>
      <w:r>
        <w:rPr>
          <w:color w:val="000009"/>
          <w:spacing w:val="9"/>
          <w:sz w:val="25"/>
        </w:rPr>
        <w:t xml:space="preserve"> </w:t>
      </w:r>
      <w:r>
        <w:rPr>
          <w:color w:val="000009"/>
          <w:sz w:val="25"/>
        </w:rPr>
        <w:t>the</w:t>
      </w:r>
      <w:r>
        <w:rPr>
          <w:color w:val="000009"/>
          <w:spacing w:val="8"/>
          <w:sz w:val="25"/>
        </w:rPr>
        <w:t xml:space="preserve"> </w:t>
      </w:r>
      <w:r>
        <w:rPr>
          <w:color w:val="000009"/>
          <w:sz w:val="25"/>
        </w:rPr>
        <w:t>respondent</w:t>
      </w:r>
      <w:r>
        <w:rPr>
          <w:color w:val="000009"/>
          <w:spacing w:val="7"/>
          <w:sz w:val="25"/>
        </w:rPr>
        <w:t xml:space="preserve"> </w:t>
      </w:r>
      <w:r>
        <w:rPr>
          <w:color w:val="000009"/>
          <w:sz w:val="25"/>
        </w:rPr>
        <w:t>by</w:t>
      </w:r>
    </w:p>
    <w:p w:rsidR="00910C52" w:rsidRDefault="00073560">
      <w:pPr>
        <w:pStyle w:val="BodyText"/>
        <w:spacing w:before="4" w:line="570" w:lineRule="atLeast"/>
        <w:ind w:left="1582" w:right="134"/>
        <w:jc w:val="both"/>
      </w:pPr>
      <w:r>
        <w:rPr>
          <w:color w:val="000009"/>
        </w:rPr>
        <w:t>the Special Judge for offences under the Prevention of Corruption Act and the Penal Code and no question of double jeopardy arose; and</w:t>
      </w:r>
    </w:p>
    <w:p w:rsidR="00910C52" w:rsidRDefault="00073560">
      <w:pPr>
        <w:pStyle w:val="ListParagraph"/>
        <w:numPr>
          <w:ilvl w:val="1"/>
          <w:numId w:val="4"/>
        </w:numPr>
        <w:tabs>
          <w:tab w:val="left" w:pos="1582"/>
        </w:tabs>
        <w:spacing w:before="3" w:line="480" w:lineRule="auto"/>
        <w:ind w:right="126"/>
        <w:jc w:val="both"/>
        <w:rPr>
          <w:color w:val="000009"/>
          <w:sz w:val="25"/>
        </w:rPr>
      </w:pPr>
      <w:r>
        <w:rPr>
          <w:color w:val="000009"/>
          <w:sz w:val="25"/>
        </w:rPr>
        <w:t>Though the sentence of the respondent was suspended during the pendency of the criminal appeal, the conviction still</w:t>
      </w:r>
      <w:r>
        <w:rPr>
          <w:color w:val="000009"/>
          <w:spacing w:val="-10"/>
          <w:sz w:val="25"/>
        </w:rPr>
        <w:t xml:space="preserve"> </w:t>
      </w:r>
      <w:r>
        <w:rPr>
          <w:color w:val="000009"/>
          <w:sz w:val="25"/>
        </w:rPr>
        <w:t>stoo</w:t>
      </w:r>
      <w:r>
        <w:rPr>
          <w:color w:val="000009"/>
          <w:sz w:val="25"/>
        </w:rPr>
        <w:t>d.</w:t>
      </w:r>
    </w:p>
    <w:p w:rsidR="00910C52" w:rsidRDefault="00073560">
      <w:pPr>
        <w:pStyle w:val="ListParagraph"/>
        <w:numPr>
          <w:ilvl w:val="0"/>
          <w:numId w:val="4"/>
        </w:numPr>
        <w:tabs>
          <w:tab w:val="left" w:pos="1222"/>
        </w:tabs>
        <w:spacing w:before="158" w:line="480" w:lineRule="auto"/>
        <w:ind w:left="501" w:right="128" w:firstLine="0"/>
        <w:jc w:val="both"/>
        <w:rPr>
          <w:sz w:val="25"/>
        </w:rPr>
      </w:pPr>
      <w:r>
        <w:rPr>
          <w:color w:val="000009"/>
          <w:sz w:val="25"/>
        </w:rPr>
        <w:t>In a Letters Patent Appeal filed by the respondent, the Division Bench restrained the appellant from passing final orders on the notice to show cause pending disposal of the criminal appeal. The appellant preferred a Special Leave Petition before this C</w:t>
      </w:r>
      <w:r>
        <w:rPr>
          <w:color w:val="000009"/>
          <w:sz w:val="25"/>
        </w:rPr>
        <w:t>ourt under Article 136 of the Constitution against the judgment of the Division Bench which has given rise to the present</w:t>
      </w:r>
      <w:r>
        <w:rPr>
          <w:color w:val="000009"/>
          <w:spacing w:val="-9"/>
          <w:sz w:val="25"/>
        </w:rPr>
        <w:t xml:space="preserve"> </w:t>
      </w:r>
      <w:r>
        <w:rPr>
          <w:color w:val="000009"/>
          <w:sz w:val="25"/>
        </w:rPr>
        <w:t>appeal.</w:t>
      </w:r>
    </w:p>
    <w:p w:rsidR="00910C52" w:rsidRDefault="00910C52">
      <w:pPr>
        <w:pStyle w:val="BodyText"/>
        <w:rPr>
          <w:sz w:val="28"/>
        </w:rPr>
      </w:pPr>
    </w:p>
    <w:p w:rsidR="00910C52" w:rsidRDefault="00073560">
      <w:pPr>
        <w:pStyle w:val="ListParagraph"/>
        <w:numPr>
          <w:ilvl w:val="0"/>
          <w:numId w:val="4"/>
        </w:numPr>
        <w:tabs>
          <w:tab w:val="left" w:pos="1222"/>
        </w:tabs>
        <w:spacing w:before="247" w:line="480" w:lineRule="auto"/>
        <w:ind w:left="501" w:right="137" w:firstLine="0"/>
        <w:jc w:val="both"/>
        <w:rPr>
          <w:sz w:val="25"/>
        </w:rPr>
      </w:pPr>
      <w:r>
        <w:rPr>
          <w:color w:val="000009"/>
          <w:sz w:val="25"/>
        </w:rPr>
        <w:t>Assailing the judgment of the Division Bench of the High Court, Mr Gautam Narayan, learned counsel appearing on behalf of the</w:t>
      </w:r>
      <w:r>
        <w:rPr>
          <w:color w:val="000009"/>
          <w:sz w:val="25"/>
        </w:rPr>
        <w:t xml:space="preserve"> appellant submitted</w:t>
      </w:r>
      <w:r>
        <w:rPr>
          <w:color w:val="000009"/>
          <w:spacing w:val="-23"/>
          <w:sz w:val="25"/>
        </w:rPr>
        <w:t xml:space="preserve"> </w:t>
      </w:r>
      <w:r>
        <w:rPr>
          <w:color w:val="000009"/>
          <w:sz w:val="25"/>
        </w:rPr>
        <w:t>that:</w:t>
      </w:r>
    </w:p>
    <w:p w:rsidR="00910C52" w:rsidRDefault="00073560">
      <w:pPr>
        <w:pStyle w:val="ListParagraph"/>
        <w:numPr>
          <w:ilvl w:val="1"/>
          <w:numId w:val="4"/>
        </w:numPr>
        <w:tabs>
          <w:tab w:val="left" w:pos="1582"/>
        </w:tabs>
        <w:spacing w:line="480" w:lineRule="auto"/>
        <w:ind w:right="126"/>
        <w:jc w:val="both"/>
        <w:rPr>
          <w:rFonts w:ascii="Trebuchet MS"/>
          <w:color w:val="000009"/>
        </w:rPr>
      </w:pPr>
      <w:r>
        <w:rPr>
          <w:color w:val="000009"/>
          <w:sz w:val="25"/>
        </w:rPr>
        <w:t>In terms of the provisions contained in Regulation 39(4) of the 1960 Regulations, the appellant is entitled to proceed against the respondent upon his conviction on a criminal</w:t>
      </w:r>
      <w:r>
        <w:rPr>
          <w:color w:val="000009"/>
          <w:spacing w:val="-6"/>
          <w:sz w:val="25"/>
        </w:rPr>
        <w:t xml:space="preserve"> </w:t>
      </w:r>
      <w:r>
        <w:rPr>
          <w:color w:val="000009"/>
          <w:sz w:val="25"/>
        </w:rPr>
        <w:t>charge;</w:t>
      </w:r>
    </w:p>
    <w:p w:rsidR="00910C52" w:rsidRDefault="00073560">
      <w:pPr>
        <w:pStyle w:val="ListParagraph"/>
        <w:numPr>
          <w:ilvl w:val="1"/>
          <w:numId w:val="4"/>
        </w:numPr>
        <w:tabs>
          <w:tab w:val="left" w:pos="1582"/>
        </w:tabs>
        <w:spacing w:line="480" w:lineRule="auto"/>
        <w:ind w:right="132"/>
        <w:jc w:val="both"/>
        <w:rPr>
          <w:rFonts w:ascii="Trebuchet MS"/>
          <w:color w:val="000009"/>
        </w:rPr>
      </w:pPr>
      <w:r>
        <w:rPr>
          <w:color w:val="000009"/>
          <w:sz w:val="25"/>
        </w:rPr>
        <w:t>No question of double jeopardy that attracts the provisions of Article 20(2) of the</w:t>
      </w:r>
      <w:r>
        <w:rPr>
          <w:color w:val="000009"/>
          <w:spacing w:val="10"/>
          <w:sz w:val="25"/>
        </w:rPr>
        <w:t xml:space="preserve"> </w:t>
      </w:r>
      <w:r>
        <w:rPr>
          <w:color w:val="000009"/>
          <w:sz w:val="25"/>
        </w:rPr>
        <w:t>Constitution</w:t>
      </w:r>
      <w:r>
        <w:rPr>
          <w:color w:val="000009"/>
          <w:spacing w:val="11"/>
          <w:sz w:val="25"/>
        </w:rPr>
        <w:t xml:space="preserve"> </w:t>
      </w:r>
      <w:r>
        <w:rPr>
          <w:color w:val="000009"/>
          <w:sz w:val="25"/>
        </w:rPr>
        <w:t>can</w:t>
      </w:r>
      <w:r>
        <w:rPr>
          <w:color w:val="000009"/>
          <w:spacing w:val="9"/>
          <w:sz w:val="25"/>
        </w:rPr>
        <w:t xml:space="preserve"> </w:t>
      </w:r>
      <w:r>
        <w:rPr>
          <w:color w:val="000009"/>
          <w:sz w:val="25"/>
        </w:rPr>
        <w:t>arise</w:t>
      </w:r>
      <w:r>
        <w:rPr>
          <w:color w:val="000009"/>
          <w:spacing w:val="9"/>
          <w:sz w:val="25"/>
        </w:rPr>
        <w:t xml:space="preserve"> </w:t>
      </w:r>
      <w:r>
        <w:rPr>
          <w:color w:val="000009"/>
          <w:sz w:val="25"/>
        </w:rPr>
        <w:t>in</w:t>
      </w:r>
      <w:r>
        <w:rPr>
          <w:color w:val="000009"/>
          <w:spacing w:val="9"/>
          <w:sz w:val="25"/>
        </w:rPr>
        <w:t xml:space="preserve"> </w:t>
      </w:r>
      <w:r>
        <w:rPr>
          <w:color w:val="000009"/>
          <w:sz w:val="25"/>
        </w:rPr>
        <w:t>a</w:t>
      </w:r>
      <w:r>
        <w:rPr>
          <w:color w:val="000009"/>
          <w:spacing w:val="11"/>
          <w:sz w:val="25"/>
        </w:rPr>
        <w:t xml:space="preserve"> </w:t>
      </w:r>
      <w:r>
        <w:rPr>
          <w:color w:val="000009"/>
          <w:sz w:val="25"/>
        </w:rPr>
        <w:t>situation</w:t>
      </w:r>
      <w:r>
        <w:rPr>
          <w:color w:val="000009"/>
          <w:spacing w:val="11"/>
          <w:sz w:val="25"/>
        </w:rPr>
        <w:t xml:space="preserve"> </w:t>
      </w:r>
      <w:r>
        <w:rPr>
          <w:color w:val="000009"/>
          <w:sz w:val="25"/>
        </w:rPr>
        <w:t>where</w:t>
      </w:r>
      <w:r>
        <w:rPr>
          <w:color w:val="000009"/>
          <w:spacing w:val="11"/>
          <w:sz w:val="25"/>
        </w:rPr>
        <w:t xml:space="preserve"> </w:t>
      </w:r>
      <w:r>
        <w:rPr>
          <w:color w:val="000009"/>
          <w:sz w:val="25"/>
        </w:rPr>
        <w:t>the</w:t>
      </w:r>
      <w:r>
        <w:rPr>
          <w:color w:val="000009"/>
          <w:spacing w:val="11"/>
          <w:sz w:val="25"/>
        </w:rPr>
        <w:t xml:space="preserve"> </w:t>
      </w:r>
      <w:r>
        <w:rPr>
          <w:color w:val="000009"/>
          <w:sz w:val="25"/>
        </w:rPr>
        <w:t>service</w:t>
      </w:r>
      <w:r>
        <w:rPr>
          <w:color w:val="000009"/>
          <w:spacing w:val="8"/>
          <w:sz w:val="25"/>
        </w:rPr>
        <w:t xml:space="preserve"> </w:t>
      </w:r>
      <w:r>
        <w:rPr>
          <w:color w:val="000009"/>
          <w:sz w:val="25"/>
        </w:rPr>
        <w:t>regulations</w:t>
      </w:r>
    </w:p>
    <w:p w:rsidR="00910C52" w:rsidRDefault="00910C52">
      <w:pPr>
        <w:pStyle w:val="BodyText"/>
        <w:rPr>
          <w:sz w:val="20"/>
        </w:rPr>
      </w:pPr>
    </w:p>
    <w:p w:rsidR="00910C52" w:rsidRDefault="00910C52">
      <w:pPr>
        <w:pStyle w:val="BodyText"/>
        <w:rPr>
          <w:sz w:val="20"/>
        </w:rPr>
      </w:pPr>
    </w:p>
    <w:p w:rsidR="00910C52" w:rsidRDefault="00910C52">
      <w:pPr>
        <w:pStyle w:val="BodyText"/>
        <w:spacing w:before="1"/>
        <w:rPr>
          <w:sz w:val="13"/>
        </w:rPr>
      </w:pPr>
      <w:r w:rsidRPr="00910C52">
        <w:pict>
          <v:line id="_x0000_s1031" style="position:absolute;z-index:-251653120;mso-wrap-distance-left:0;mso-wrap-distance-right:0;mso-position-horizontal-relative:page" from="1in,9.75pt" to="191.3pt,9.75pt" strokeweight=".5pt">
            <w10:wrap type="topAndBottom" anchorx="page"/>
          </v:line>
        </w:pict>
      </w:r>
    </w:p>
    <w:p w:rsidR="00910C52" w:rsidRDefault="00073560">
      <w:pPr>
        <w:pStyle w:val="ListParagraph"/>
        <w:numPr>
          <w:ilvl w:val="0"/>
          <w:numId w:val="3"/>
        </w:numPr>
        <w:tabs>
          <w:tab w:val="left" w:pos="652"/>
        </w:tabs>
        <w:spacing w:before="28"/>
        <w:ind w:hanging="151"/>
        <w:rPr>
          <w:rFonts w:ascii="Times New Roman"/>
          <w:color w:val="000009"/>
          <w:sz w:val="20"/>
        </w:rPr>
      </w:pPr>
      <w:bookmarkStart w:id="7" w:name="_bookmark7"/>
      <w:bookmarkEnd w:id="7"/>
      <w:r>
        <w:rPr>
          <w:color w:val="000009"/>
          <w:sz w:val="18"/>
        </w:rPr>
        <w:t>Special Civil Application no 12855 of</w:t>
      </w:r>
      <w:r>
        <w:rPr>
          <w:color w:val="000009"/>
          <w:spacing w:val="-14"/>
          <w:sz w:val="18"/>
        </w:rPr>
        <w:t xml:space="preserve"> </w:t>
      </w:r>
      <w:r>
        <w:rPr>
          <w:color w:val="000009"/>
          <w:sz w:val="18"/>
        </w:rPr>
        <w:t>2017</w:t>
      </w:r>
    </w:p>
    <w:p w:rsidR="00910C52" w:rsidRDefault="00910C52">
      <w:pPr>
        <w:rPr>
          <w:rFonts w:ascii="Times New Roman"/>
          <w:sz w:val="20"/>
        </w:rPr>
        <w:sectPr w:rsidR="00910C52">
          <w:pgSz w:w="11900" w:h="16840"/>
          <w:pgMar w:top="920" w:right="800" w:bottom="1180" w:left="940" w:header="0" w:footer="999" w:gutter="0"/>
          <w:cols w:space="720"/>
        </w:sectPr>
      </w:pPr>
    </w:p>
    <w:p w:rsidR="00910C52" w:rsidRDefault="00073560">
      <w:pPr>
        <w:pStyle w:val="BodyText"/>
        <w:spacing w:before="69" w:line="480" w:lineRule="auto"/>
        <w:ind w:left="1582" w:right="132"/>
        <w:jc w:val="both"/>
      </w:pPr>
      <w:r>
        <w:rPr>
          <w:color w:val="000009"/>
        </w:rPr>
        <w:lastRenderedPageBreak/>
        <w:t>empower the employer to proceed against the employee upon his conviction on a criminal charge;</w:t>
      </w:r>
    </w:p>
    <w:p w:rsidR="00910C52" w:rsidRDefault="00073560">
      <w:pPr>
        <w:pStyle w:val="ListParagraph"/>
        <w:numPr>
          <w:ilvl w:val="1"/>
          <w:numId w:val="4"/>
        </w:numPr>
        <w:tabs>
          <w:tab w:val="left" w:pos="1582"/>
        </w:tabs>
        <w:spacing w:line="480" w:lineRule="auto"/>
        <w:ind w:right="128"/>
        <w:jc w:val="both"/>
        <w:rPr>
          <w:rFonts w:ascii="Trebuchet MS"/>
          <w:color w:val="000009"/>
        </w:rPr>
      </w:pPr>
      <w:r>
        <w:rPr>
          <w:color w:val="000009"/>
          <w:sz w:val="25"/>
        </w:rPr>
        <w:t>The High Court by directing the appellant from refraining from taking any action against the respondent pending the disposal of the criminal appeal has erroneous</w:t>
      </w:r>
      <w:r>
        <w:rPr>
          <w:color w:val="000009"/>
          <w:sz w:val="25"/>
        </w:rPr>
        <w:t>ly interfered with the exercise of the disciplinary jurisdiction of the appellant; and</w:t>
      </w:r>
    </w:p>
    <w:p w:rsidR="00910C52" w:rsidRDefault="00073560">
      <w:pPr>
        <w:pStyle w:val="ListParagraph"/>
        <w:numPr>
          <w:ilvl w:val="1"/>
          <w:numId w:val="4"/>
        </w:numPr>
        <w:tabs>
          <w:tab w:val="left" w:pos="1582"/>
        </w:tabs>
        <w:spacing w:line="480" w:lineRule="auto"/>
        <w:ind w:right="132"/>
        <w:jc w:val="both"/>
        <w:rPr>
          <w:color w:val="000009"/>
          <w:sz w:val="25"/>
        </w:rPr>
      </w:pPr>
      <w:r>
        <w:rPr>
          <w:color w:val="000009"/>
          <w:sz w:val="25"/>
        </w:rPr>
        <w:t xml:space="preserve">The order of the learned Single Judge dated 21 August 2014 did not stay or suspend the conviction of the respondent pending the disposal of the criminal appeal but only </w:t>
      </w:r>
      <w:r>
        <w:rPr>
          <w:color w:val="000009"/>
          <w:sz w:val="25"/>
        </w:rPr>
        <w:t>suspended the sentence as a result of which the conviction has not been obliterated or</w:t>
      </w:r>
      <w:r>
        <w:rPr>
          <w:color w:val="000009"/>
          <w:spacing w:val="-4"/>
          <w:sz w:val="25"/>
        </w:rPr>
        <w:t xml:space="preserve"> </w:t>
      </w:r>
      <w:r>
        <w:rPr>
          <w:color w:val="000009"/>
          <w:sz w:val="25"/>
        </w:rPr>
        <w:t>effaced.</w:t>
      </w:r>
    </w:p>
    <w:p w:rsidR="00910C52" w:rsidRDefault="00073560">
      <w:pPr>
        <w:spacing w:before="151" w:line="480" w:lineRule="auto"/>
        <w:ind w:left="501" w:right="118"/>
        <w:jc w:val="both"/>
        <w:rPr>
          <w:sz w:val="25"/>
        </w:rPr>
      </w:pPr>
      <w:r>
        <w:rPr>
          <w:color w:val="000009"/>
          <w:sz w:val="25"/>
        </w:rPr>
        <w:t xml:space="preserve">In this context, reliance was placed on the decisions of this Court in (i) </w:t>
      </w:r>
      <w:r>
        <w:rPr>
          <w:b/>
          <w:color w:val="000009"/>
          <w:sz w:val="25"/>
        </w:rPr>
        <w:t xml:space="preserve">Dy Director of Collegiate Education (Admn) </w:t>
      </w:r>
      <w:r>
        <w:rPr>
          <w:color w:val="000009"/>
          <w:sz w:val="25"/>
        </w:rPr>
        <w:t xml:space="preserve">v </w:t>
      </w:r>
      <w:r>
        <w:rPr>
          <w:b/>
          <w:color w:val="000009"/>
          <w:sz w:val="25"/>
        </w:rPr>
        <w:t>S Nagoor Meera</w:t>
      </w:r>
      <w:hyperlink w:anchor="_bookmark8" w:history="1">
        <w:r>
          <w:rPr>
            <w:b/>
            <w:color w:val="000009"/>
            <w:position w:val="10"/>
            <w:sz w:val="14"/>
          </w:rPr>
          <w:t>9</w:t>
        </w:r>
      </w:hyperlink>
      <w:r>
        <w:rPr>
          <w:color w:val="000009"/>
          <w:sz w:val="25"/>
        </w:rPr>
        <w:t xml:space="preserve">, (ii) </w:t>
      </w:r>
      <w:r>
        <w:rPr>
          <w:b/>
          <w:color w:val="000009"/>
          <w:sz w:val="25"/>
        </w:rPr>
        <w:t xml:space="preserve">K C Sareen </w:t>
      </w:r>
      <w:r>
        <w:rPr>
          <w:color w:val="000009"/>
          <w:sz w:val="25"/>
        </w:rPr>
        <w:t xml:space="preserve">v </w:t>
      </w:r>
      <w:r>
        <w:rPr>
          <w:b/>
          <w:color w:val="000009"/>
          <w:sz w:val="25"/>
        </w:rPr>
        <w:t>CBI</w:t>
      </w:r>
      <w:hyperlink w:anchor="_bookmark9" w:history="1">
        <w:r>
          <w:rPr>
            <w:b/>
            <w:color w:val="000009"/>
            <w:position w:val="10"/>
            <w:sz w:val="14"/>
          </w:rPr>
          <w:t>10</w:t>
        </w:r>
      </w:hyperlink>
      <w:r>
        <w:rPr>
          <w:color w:val="000009"/>
          <w:sz w:val="25"/>
        </w:rPr>
        <w:t xml:space="preserve">, and (iii) </w:t>
      </w:r>
      <w:r>
        <w:rPr>
          <w:b/>
          <w:color w:val="000009"/>
          <w:sz w:val="25"/>
        </w:rPr>
        <w:t xml:space="preserve">State of Haryana </w:t>
      </w:r>
      <w:r>
        <w:rPr>
          <w:color w:val="000009"/>
          <w:sz w:val="25"/>
        </w:rPr>
        <w:t xml:space="preserve">v </w:t>
      </w:r>
      <w:r>
        <w:rPr>
          <w:b/>
          <w:color w:val="000009"/>
          <w:sz w:val="25"/>
        </w:rPr>
        <w:t>Balwant Singh</w:t>
      </w:r>
      <w:hyperlink w:anchor="_bookmark10" w:history="1">
        <w:r>
          <w:rPr>
            <w:b/>
            <w:color w:val="000009"/>
            <w:position w:val="10"/>
            <w:sz w:val="14"/>
          </w:rPr>
          <w:t>11</w:t>
        </w:r>
      </w:hyperlink>
      <w:r>
        <w:rPr>
          <w:color w:val="000009"/>
          <w:sz w:val="25"/>
        </w:rPr>
        <w:t>.</w:t>
      </w:r>
    </w:p>
    <w:p w:rsidR="00910C52" w:rsidRDefault="00910C52">
      <w:pPr>
        <w:pStyle w:val="BodyText"/>
        <w:rPr>
          <w:sz w:val="28"/>
        </w:rPr>
      </w:pPr>
    </w:p>
    <w:p w:rsidR="00910C52" w:rsidRDefault="00073560">
      <w:pPr>
        <w:pStyle w:val="ListParagraph"/>
        <w:numPr>
          <w:ilvl w:val="0"/>
          <w:numId w:val="3"/>
        </w:numPr>
        <w:tabs>
          <w:tab w:val="left" w:pos="1222"/>
        </w:tabs>
        <w:spacing w:line="570" w:lineRule="atLeast"/>
        <w:ind w:left="501" w:right="127" w:firstLine="0"/>
        <w:jc w:val="both"/>
        <w:rPr>
          <w:color w:val="000009"/>
          <w:sz w:val="25"/>
        </w:rPr>
      </w:pPr>
      <w:r>
        <w:rPr>
          <w:color w:val="000009"/>
          <w:sz w:val="25"/>
        </w:rPr>
        <w:t xml:space="preserve">On the other hand, Mr Harin P Raval, learned Senior Counsel appearing on behalf of the respondent </w:t>
      </w:r>
      <w:r>
        <w:rPr>
          <w:color w:val="000009"/>
          <w:sz w:val="25"/>
        </w:rPr>
        <w:t>submitted before this Court on 10 January 2020 that there was a delay of 257 days in filing the Special Leave Petition which had not been satisfactorily explained. This Court allowed the appellant to file an additional affidavit setting out the reasons for</w:t>
      </w:r>
      <w:r>
        <w:rPr>
          <w:color w:val="000009"/>
          <w:sz w:val="25"/>
        </w:rPr>
        <w:t xml:space="preserve"> </w:t>
      </w:r>
      <w:r>
        <w:rPr>
          <w:color w:val="000009"/>
          <w:spacing w:val="-4"/>
          <w:sz w:val="25"/>
        </w:rPr>
        <w:t xml:space="preserve">delay. </w:t>
      </w:r>
      <w:r>
        <w:rPr>
          <w:color w:val="000009"/>
          <w:sz w:val="25"/>
        </w:rPr>
        <w:t xml:space="preserve">An additional affidavit was filed by the appellant explaining that the appellant had </w:t>
      </w:r>
      <w:r>
        <w:rPr>
          <w:color w:val="000009"/>
          <w:spacing w:val="-3"/>
          <w:sz w:val="25"/>
        </w:rPr>
        <w:t xml:space="preserve">initially, </w:t>
      </w:r>
      <w:r>
        <w:rPr>
          <w:color w:val="000009"/>
          <w:sz w:val="25"/>
        </w:rPr>
        <w:t xml:space="preserve">in terms of the view of its western zonal office, sought to move the CBI authorities for expediting the disposal of the criminal appeal. </w:t>
      </w:r>
      <w:r>
        <w:rPr>
          <w:color w:val="000009"/>
          <w:spacing w:val="-3"/>
          <w:sz w:val="25"/>
        </w:rPr>
        <w:t xml:space="preserve">However, </w:t>
      </w:r>
      <w:r>
        <w:rPr>
          <w:color w:val="000009"/>
          <w:sz w:val="25"/>
        </w:rPr>
        <w:t>the em</w:t>
      </w:r>
      <w:r>
        <w:rPr>
          <w:color w:val="000009"/>
          <w:sz w:val="25"/>
        </w:rPr>
        <w:t>paneled local advocate had opined that there was no provision of law under which the appellant could be allowed to join as a party in the criminal</w:t>
      </w:r>
      <w:r>
        <w:rPr>
          <w:color w:val="000009"/>
          <w:spacing w:val="23"/>
          <w:sz w:val="25"/>
        </w:rPr>
        <w:t xml:space="preserve"> </w:t>
      </w:r>
      <w:r>
        <w:rPr>
          <w:color w:val="000009"/>
          <w:sz w:val="25"/>
        </w:rPr>
        <w:t>appeal.</w:t>
      </w:r>
      <w:r>
        <w:rPr>
          <w:color w:val="000009"/>
          <w:spacing w:val="19"/>
          <w:sz w:val="25"/>
        </w:rPr>
        <w:t xml:space="preserve"> </w:t>
      </w:r>
      <w:r>
        <w:rPr>
          <w:color w:val="000009"/>
          <w:sz w:val="25"/>
        </w:rPr>
        <w:t>The</w:t>
      </w:r>
      <w:r>
        <w:rPr>
          <w:color w:val="000009"/>
          <w:spacing w:val="24"/>
          <w:sz w:val="25"/>
        </w:rPr>
        <w:t xml:space="preserve"> </w:t>
      </w:r>
      <w:r>
        <w:rPr>
          <w:color w:val="000009"/>
          <w:sz w:val="25"/>
        </w:rPr>
        <w:t>affidavit</w:t>
      </w:r>
      <w:r>
        <w:rPr>
          <w:color w:val="000009"/>
          <w:spacing w:val="22"/>
          <w:sz w:val="25"/>
        </w:rPr>
        <w:t xml:space="preserve"> </w:t>
      </w:r>
      <w:r>
        <w:rPr>
          <w:color w:val="000009"/>
          <w:sz w:val="25"/>
        </w:rPr>
        <w:t>refers</w:t>
      </w:r>
      <w:r>
        <w:rPr>
          <w:color w:val="000009"/>
          <w:spacing w:val="25"/>
          <w:sz w:val="25"/>
        </w:rPr>
        <w:t xml:space="preserve"> </w:t>
      </w:r>
      <w:r>
        <w:rPr>
          <w:color w:val="000009"/>
          <w:sz w:val="25"/>
        </w:rPr>
        <w:t>to</w:t>
      </w:r>
      <w:r>
        <w:rPr>
          <w:color w:val="000009"/>
          <w:spacing w:val="25"/>
          <w:sz w:val="25"/>
        </w:rPr>
        <w:t xml:space="preserve"> </w:t>
      </w:r>
      <w:r>
        <w:rPr>
          <w:color w:val="000009"/>
          <w:sz w:val="25"/>
        </w:rPr>
        <w:t>the</w:t>
      </w:r>
      <w:r>
        <w:rPr>
          <w:color w:val="000009"/>
          <w:spacing w:val="23"/>
          <w:sz w:val="25"/>
        </w:rPr>
        <w:t xml:space="preserve"> </w:t>
      </w:r>
      <w:r>
        <w:rPr>
          <w:color w:val="000009"/>
          <w:sz w:val="25"/>
        </w:rPr>
        <w:t>steps</w:t>
      </w:r>
      <w:r>
        <w:rPr>
          <w:color w:val="000009"/>
          <w:spacing w:val="25"/>
          <w:sz w:val="25"/>
        </w:rPr>
        <w:t xml:space="preserve"> </w:t>
      </w:r>
      <w:r>
        <w:rPr>
          <w:color w:val="000009"/>
          <w:sz w:val="25"/>
        </w:rPr>
        <w:t>taken</w:t>
      </w:r>
      <w:r>
        <w:rPr>
          <w:color w:val="000009"/>
          <w:spacing w:val="23"/>
          <w:sz w:val="25"/>
        </w:rPr>
        <w:t xml:space="preserve"> </w:t>
      </w:r>
      <w:r>
        <w:rPr>
          <w:color w:val="000009"/>
          <w:sz w:val="25"/>
        </w:rPr>
        <w:t>by</w:t>
      </w:r>
      <w:r>
        <w:rPr>
          <w:color w:val="000009"/>
          <w:spacing w:val="23"/>
          <w:sz w:val="25"/>
        </w:rPr>
        <w:t xml:space="preserve"> </w:t>
      </w:r>
      <w:r>
        <w:rPr>
          <w:color w:val="000009"/>
          <w:sz w:val="25"/>
        </w:rPr>
        <w:t>the</w:t>
      </w:r>
      <w:r>
        <w:rPr>
          <w:color w:val="000009"/>
          <w:spacing w:val="23"/>
          <w:sz w:val="25"/>
        </w:rPr>
        <w:t xml:space="preserve"> </w:t>
      </w:r>
      <w:r>
        <w:rPr>
          <w:color w:val="000009"/>
          <w:sz w:val="25"/>
        </w:rPr>
        <w:t>appellant</w:t>
      </w:r>
      <w:r>
        <w:rPr>
          <w:color w:val="000009"/>
          <w:spacing w:val="22"/>
          <w:sz w:val="25"/>
        </w:rPr>
        <w:t xml:space="preserve"> </w:t>
      </w:r>
      <w:r>
        <w:rPr>
          <w:color w:val="000009"/>
          <w:sz w:val="25"/>
        </w:rPr>
        <w:t>thereafter</w:t>
      </w:r>
      <w:r>
        <w:rPr>
          <w:color w:val="000009"/>
          <w:spacing w:val="24"/>
          <w:sz w:val="25"/>
        </w:rPr>
        <w:t xml:space="preserve"> </w:t>
      </w:r>
      <w:r>
        <w:rPr>
          <w:color w:val="000009"/>
          <w:sz w:val="25"/>
        </w:rPr>
        <w:t>to</w:t>
      </w:r>
    </w:p>
    <w:p w:rsidR="00910C52" w:rsidRDefault="00910C52">
      <w:pPr>
        <w:pStyle w:val="BodyText"/>
        <w:rPr>
          <w:sz w:val="11"/>
        </w:rPr>
      </w:pPr>
      <w:r w:rsidRPr="00910C52">
        <w:pict>
          <v:line id="_x0000_s1030" style="position:absolute;z-index:-251652096;mso-wrap-distance-left:0;mso-wrap-distance-right:0;mso-position-horizontal-relative:page" from="1in,8.55pt" to="191.3pt,8.55pt" strokeweight=".5pt">
            <w10:wrap type="topAndBottom" anchorx="page"/>
          </v:line>
        </w:pict>
      </w:r>
    </w:p>
    <w:p w:rsidR="00910C52" w:rsidRDefault="00073560">
      <w:pPr>
        <w:spacing w:before="28"/>
        <w:ind w:left="501"/>
        <w:rPr>
          <w:sz w:val="18"/>
        </w:rPr>
      </w:pPr>
      <w:bookmarkStart w:id="8" w:name="_bookmark8"/>
      <w:bookmarkEnd w:id="8"/>
      <w:r>
        <w:rPr>
          <w:rFonts w:ascii="Times New Roman"/>
          <w:color w:val="000009"/>
          <w:sz w:val="20"/>
        </w:rPr>
        <w:t xml:space="preserve">9 </w:t>
      </w:r>
      <w:r>
        <w:rPr>
          <w:color w:val="000009"/>
          <w:sz w:val="18"/>
        </w:rPr>
        <w:t>(1995) 3 SCC 377</w:t>
      </w:r>
    </w:p>
    <w:p w:rsidR="00910C52" w:rsidRDefault="00073560">
      <w:pPr>
        <w:spacing w:before="2"/>
        <w:ind w:left="501"/>
        <w:rPr>
          <w:sz w:val="18"/>
        </w:rPr>
      </w:pPr>
      <w:bookmarkStart w:id="9" w:name="_bookmark9"/>
      <w:bookmarkStart w:id="10" w:name="_bookmark10"/>
      <w:bookmarkEnd w:id="9"/>
      <w:bookmarkEnd w:id="10"/>
      <w:r>
        <w:rPr>
          <w:rFonts w:ascii="Times New Roman"/>
          <w:color w:val="000009"/>
          <w:sz w:val="20"/>
        </w:rPr>
        <w:t xml:space="preserve">10 </w:t>
      </w:r>
      <w:r>
        <w:rPr>
          <w:color w:val="000009"/>
          <w:sz w:val="18"/>
        </w:rPr>
        <w:t>(2001) 6 SCC</w:t>
      </w:r>
      <w:r>
        <w:rPr>
          <w:color w:val="000009"/>
          <w:spacing w:val="-6"/>
          <w:sz w:val="18"/>
        </w:rPr>
        <w:t xml:space="preserve"> </w:t>
      </w:r>
      <w:r>
        <w:rPr>
          <w:color w:val="000009"/>
          <w:sz w:val="18"/>
        </w:rPr>
        <w:t>584</w:t>
      </w:r>
    </w:p>
    <w:p w:rsidR="00910C52" w:rsidRDefault="00073560">
      <w:pPr>
        <w:ind w:left="501"/>
        <w:rPr>
          <w:sz w:val="18"/>
        </w:rPr>
      </w:pPr>
      <w:r>
        <w:rPr>
          <w:rFonts w:ascii="Times New Roman"/>
          <w:color w:val="000009"/>
          <w:spacing w:val="-4"/>
          <w:sz w:val="20"/>
        </w:rPr>
        <w:t xml:space="preserve">11 </w:t>
      </w:r>
      <w:r>
        <w:rPr>
          <w:color w:val="000009"/>
          <w:sz w:val="18"/>
        </w:rPr>
        <w:t>(2003) 3 SCC</w:t>
      </w:r>
      <w:r>
        <w:rPr>
          <w:color w:val="000009"/>
          <w:spacing w:val="-2"/>
          <w:sz w:val="18"/>
        </w:rPr>
        <w:t xml:space="preserve"> </w:t>
      </w:r>
      <w:r>
        <w:rPr>
          <w:color w:val="000009"/>
          <w:sz w:val="18"/>
        </w:rPr>
        <w:t>362</w:t>
      </w:r>
    </w:p>
    <w:p w:rsidR="00910C52" w:rsidRDefault="00910C52">
      <w:pPr>
        <w:rPr>
          <w:sz w:val="18"/>
        </w:rPr>
        <w:sectPr w:rsidR="00910C52">
          <w:pgSz w:w="11900" w:h="16840"/>
          <w:pgMar w:top="920" w:right="800" w:bottom="1180" w:left="940" w:header="0" w:footer="999" w:gutter="0"/>
          <w:cols w:space="720"/>
        </w:sectPr>
      </w:pPr>
    </w:p>
    <w:p w:rsidR="00910C52" w:rsidRDefault="00073560">
      <w:pPr>
        <w:pStyle w:val="BodyText"/>
        <w:spacing w:before="69" w:line="480" w:lineRule="auto"/>
        <w:ind w:left="501" w:right="135"/>
        <w:jc w:val="both"/>
      </w:pPr>
      <w:r>
        <w:rPr>
          <w:color w:val="000009"/>
        </w:rPr>
        <w:lastRenderedPageBreak/>
        <w:t xml:space="preserve">pursue the available remedies against the judgment of the High Court before this Court. </w:t>
      </w:r>
      <w:r>
        <w:rPr>
          <w:color w:val="000009"/>
          <w:spacing w:val="-3"/>
        </w:rPr>
        <w:t xml:space="preserve">We </w:t>
      </w:r>
      <w:r>
        <w:rPr>
          <w:color w:val="000009"/>
        </w:rPr>
        <w:t>are of the view that sufficient cause for condoning the delay has been made out. The delay is accordingly</w:t>
      </w:r>
      <w:r>
        <w:rPr>
          <w:color w:val="000009"/>
          <w:spacing w:val="-6"/>
        </w:rPr>
        <w:t xml:space="preserve"> </w:t>
      </w:r>
      <w:r>
        <w:rPr>
          <w:color w:val="000009"/>
        </w:rPr>
        <w:t>condoned.</w:t>
      </w:r>
    </w:p>
    <w:p w:rsidR="00910C52" w:rsidRDefault="00910C52">
      <w:pPr>
        <w:pStyle w:val="BodyText"/>
        <w:spacing w:before="9"/>
        <w:rPr>
          <w:sz w:val="24"/>
        </w:rPr>
      </w:pPr>
    </w:p>
    <w:p w:rsidR="00910C52" w:rsidRDefault="00073560">
      <w:pPr>
        <w:pStyle w:val="ListParagraph"/>
        <w:numPr>
          <w:ilvl w:val="0"/>
          <w:numId w:val="3"/>
        </w:numPr>
        <w:tabs>
          <w:tab w:val="left" w:pos="1222"/>
        </w:tabs>
        <w:spacing w:line="480" w:lineRule="auto"/>
        <w:ind w:left="501" w:right="133" w:firstLine="0"/>
        <w:jc w:val="both"/>
        <w:rPr>
          <w:color w:val="000009"/>
          <w:sz w:val="25"/>
        </w:rPr>
      </w:pPr>
      <w:r>
        <w:rPr>
          <w:color w:val="000009"/>
          <w:sz w:val="25"/>
        </w:rPr>
        <w:t>Responding to the submissions of the appellant, Mr Harin P Raval, learned Senior Counsel for the respondent submitted</w:t>
      </w:r>
      <w:r>
        <w:rPr>
          <w:color w:val="000009"/>
          <w:spacing w:val="-3"/>
          <w:sz w:val="25"/>
        </w:rPr>
        <w:t xml:space="preserve"> </w:t>
      </w:r>
      <w:r>
        <w:rPr>
          <w:color w:val="000009"/>
          <w:sz w:val="25"/>
        </w:rPr>
        <w:t>that:</w:t>
      </w:r>
    </w:p>
    <w:p w:rsidR="00910C52" w:rsidRDefault="00073560">
      <w:pPr>
        <w:pStyle w:val="ListParagraph"/>
        <w:numPr>
          <w:ilvl w:val="1"/>
          <w:numId w:val="3"/>
        </w:numPr>
        <w:tabs>
          <w:tab w:val="left" w:pos="1582"/>
        </w:tabs>
        <w:spacing w:line="480" w:lineRule="auto"/>
        <w:ind w:right="132"/>
        <w:jc w:val="both"/>
        <w:rPr>
          <w:rFonts w:ascii="Trebuchet MS"/>
          <w:color w:val="000009"/>
        </w:rPr>
      </w:pPr>
      <w:r>
        <w:rPr>
          <w:color w:val="000009"/>
          <w:spacing w:val="-3"/>
          <w:sz w:val="25"/>
        </w:rPr>
        <w:t xml:space="preserve">Originally, </w:t>
      </w:r>
      <w:r>
        <w:rPr>
          <w:color w:val="000009"/>
          <w:sz w:val="25"/>
        </w:rPr>
        <w:t>in the course of the disciplinary proceedings, the respondent was proceeded against under Regulation 39(1) (a to g) of the 1960</w:t>
      </w:r>
      <w:r>
        <w:rPr>
          <w:color w:val="000009"/>
          <w:spacing w:val="-42"/>
          <w:sz w:val="25"/>
        </w:rPr>
        <w:t xml:space="preserve"> </w:t>
      </w:r>
      <w:r>
        <w:rPr>
          <w:color w:val="000009"/>
          <w:sz w:val="25"/>
        </w:rPr>
        <w:t>Regulations;</w:t>
      </w:r>
    </w:p>
    <w:p w:rsidR="00910C52" w:rsidRDefault="00073560">
      <w:pPr>
        <w:pStyle w:val="ListParagraph"/>
        <w:numPr>
          <w:ilvl w:val="1"/>
          <w:numId w:val="3"/>
        </w:numPr>
        <w:tabs>
          <w:tab w:val="left" w:pos="1581"/>
          <w:tab w:val="left" w:pos="1582"/>
        </w:tabs>
        <w:spacing w:line="254" w:lineRule="exact"/>
        <w:ind w:hanging="721"/>
        <w:rPr>
          <w:rFonts w:ascii="Trebuchet MS"/>
          <w:color w:val="000009"/>
        </w:rPr>
      </w:pPr>
      <w:r>
        <w:rPr>
          <w:color w:val="000009"/>
          <w:sz w:val="25"/>
        </w:rPr>
        <w:t>The</w:t>
      </w:r>
      <w:r>
        <w:rPr>
          <w:color w:val="000009"/>
          <w:spacing w:val="57"/>
          <w:sz w:val="25"/>
        </w:rPr>
        <w:t xml:space="preserve"> </w:t>
      </w:r>
      <w:r>
        <w:rPr>
          <w:color w:val="000009"/>
          <w:sz w:val="25"/>
        </w:rPr>
        <w:t>underlying</w:t>
      </w:r>
      <w:r>
        <w:rPr>
          <w:color w:val="000009"/>
          <w:spacing w:val="57"/>
          <w:sz w:val="25"/>
        </w:rPr>
        <w:t xml:space="preserve"> </w:t>
      </w:r>
      <w:r>
        <w:rPr>
          <w:color w:val="000009"/>
          <w:sz w:val="25"/>
        </w:rPr>
        <w:t>facts</w:t>
      </w:r>
      <w:r>
        <w:rPr>
          <w:color w:val="000009"/>
          <w:spacing w:val="57"/>
          <w:sz w:val="25"/>
        </w:rPr>
        <w:t xml:space="preserve"> </w:t>
      </w:r>
      <w:r>
        <w:rPr>
          <w:color w:val="000009"/>
          <w:sz w:val="25"/>
        </w:rPr>
        <w:t>on</w:t>
      </w:r>
      <w:r>
        <w:rPr>
          <w:color w:val="000009"/>
          <w:spacing w:val="55"/>
          <w:sz w:val="25"/>
        </w:rPr>
        <w:t xml:space="preserve"> </w:t>
      </w:r>
      <w:r>
        <w:rPr>
          <w:color w:val="000009"/>
          <w:sz w:val="25"/>
        </w:rPr>
        <w:t>the</w:t>
      </w:r>
      <w:r>
        <w:rPr>
          <w:color w:val="000009"/>
          <w:spacing w:val="57"/>
          <w:sz w:val="25"/>
        </w:rPr>
        <w:t xml:space="preserve"> </w:t>
      </w:r>
      <w:r>
        <w:rPr>
          <w:color w:val="000009"/>
          <w:sz w:val="25"/>
        </w:rPr>
        <w:t>basis</w:t>
      </w:r>
      <w:r>
        <w:rPr>
          <w:color w:val="000009"/>
          <w:spacing w:val="57"/>
          <w:sz w:val="25"/>
        </w:rPr>
        <w:t xml:space="preserve"> </w:t>
      </w:r>
      <w:r>
        <w:rPr>
          <w:color w:val="000009"/>
          <w:sz w:val="25"/>
        </w:rPr>
        <w:t>of</w:t>
      </w:r>
      <w:r>
        <w:rPr>
          <w:color w:val="000009"/>
          <w:spacing w:val="57"/>
          <w:sz w:val="25"/>
        </w:rPr>
        <w:t xml:space="preserve"> </w:t>
      </w:r>
      <w:r>
        <w:rPr>
          <w:color w:val="000009"/>
          <w:sz w:val="25"/>
        </w:rPr>
        <w:t>which</w:t>
      </w:r>
      <w:r>
        <w:rPr>
          <w:color w:val="000009"/>
          <w:spacing w:val="59"/>
          <w:sz w:val="25"/>
        </w:rPr>
        <w:t xml:space="preserve"> </w:t>
      </w:r>
      <w:r>
        <w:rPr>
          <w:color w:val="000009"/>
          <w:sz w:val="25"/>
        </w:rPr>
        <w:t>the</w:t>
      </w:r>
      <w:r>
        <w:rPr>
          <w:color w:val="000009"/>
          <w:spacing w:val="57"/>
          <w:sz w:val="25"/>
        </w:rPr>
        <w:t xml:space="preserve"> </w:t>
      </w:r>
      <w:r>
        <w:rPr>
          <w:color w:val="000009"/>
          <w:sz w:val="25"/>
        </w:rPr>
        <w:t>disciplinary</w:t>
      </w:r>
      <w:r>
        <w:rPr>
          <w:color w:val="000009"/>
          <w:spacing w:val="57"/>
          <w:sz w:val="25"/>
        </w:rPr>
        <w:t xml:space="preserve"> </w:t>
      </w:r>
      <w:r>
        <w:rPr>
          <w:color w:val="000009"/>
          <w:sz w:val="25"/>
        </w:rPr>
        <w:t>enquiry</w:t>
      </w:r>
      <w:r>
        <w:rPr>
          <w:color w:val="000009"/>
          <w:spacing w:val="57"/>
          <w:sz w:val="25"/>
        </w:rPr>
        <w:t xml:space="preserve"> </w:t>
      </w:r>
      <w:r>
        <w:rPr>
          <w:color w:val="000009"/>
          <w:sz w:val="25"/>
        </w:rPr>
        <w:t>was</w:t>
      </w:r>
    </w:p>
    <w:p w:rsidR="00910C52" w:rsidRDefault="00910C52">
      <w:pPr>
        <w:pStyle w:val="BodyText"/>
        <w:spacing w:before="9"/>
        <w:rPr>
          <w:sz w:val="24"/>
        </w:rPr>
      </w:pPr>
    </w:p>
    <w:p w:rsidR="00910C52" w:rsidRDefault="00073560">
      <w:pPr>
        <w:pStyle w:val="BodyText"/>
        <w:ind w:left="1582"/>
        <w:jc w:val="both"/>
      </w:pPr>
      <w:r>
        <w:rPr>
          <w:color w:val="000009"/>
        </w:rPr>
        <w:t>instituted and the criminal prosecution to</w:t>
      </w:r>
      <w:r>
        <w:rPr>
          <w:color w:val="000009"/>
        </w:rPr>
        <w:t>ok place are identical;</w:t>
      </w:r>
    </w:p>
    <w:p w:rsidR="00910C52" w:rsidRDefault="00910C52">
      <w:pPr>
        <w:pStyle w:val="BodyText"/>
        <w:spacing w:before="10"/>
        <w:rPr>
          <w:sz w:val="24"/>
        </w:rPr>
      </w:pPr>
    </w:p>
    <w:p w:rsidR="00910C52" w:rsidRDefault="00073560">
      <w:pPr>
        <w:pStyle w:val="ListParagraph"/>
        <w:numPr>
          <w:ilvl w:val="1"/>
          <w:numId w:val="3"/>
        </w:numPr>
        <w:tabs>
          <w:tab w:val="left" w:pos="1582"/>
        </w:tabs>
        <w:spacing w:before="1" w:line="480" w:lineRule="auto"/>
        <w:ind w:right="130"/>
        <w:jc w:val="both"/>
        <w:rPr>
          <w:rFonts w:ascii="Trebuchet MS" w:hAnsi="Trebuchet MS"/>
          <w:color w:val="000009"/>
        </w:rPr>
      </w:pPr>
      <w:r>
        <w:rPr>
          <w:color w:val="000009"/>
          <w:sz w:val="25"/>
        </w:rPr>
        <w:t>The appellant having imposed a penalty in the course of the disciplinary proceedings by reducing the respondent’s basic pay to the minimum of the time scale has exhausted its disciplinary jurisdiction and is not entitled to issue a</w:t>
      </w:r>
      <w:r>
        <w:rPr>
          <w:color w:val="000009"/>
          <w:sz w:val="25"/>
        </w:rPr>
        <w:t xml:space="preserve"> fresh notice to show cause for removal from</w:t>
      </w:r>
      <w:r>
        <w:rPr>
          <w:color w:val="000009"/>
          <w:spacing w:val="-8"/>
          <w:sz w:val="25"/>
        </w:rPr>
        <w:t xml:space="preserve"> </w:t>
      </w:r>
      <w:r>
        <w:rPr>
          <w:color w:val="000009"/>
          <w:sz w:val="25"/>
        </w:rPr>
        <w:t>service;</w:t>
      </w:r>
    </w:p>
    <w:p w:rsidR="00910C52" w:rsidRDefault="00073560">
      <w:pPr>
        <w:pStyle w:val="ListParagraph"/>
        <w:numPr>
          <w:ilvl w:val="1"/>
          <w:numId w:val="3"/>
        </w:numPr>
        <w:tabs>
          <w:tab w:val="left" w:pos="1582"/>
        </w:tabs>
        <w:spacing w:line="480" w:lineRule="auto"/>
        <w:ind w:right="126"/>
        <w:jc w:val="both"/>
        <w:rPr>
          <w:rFonts w:ascii="Trebuchet MS"/>
          <w:color w:val="000009"/>
        </w:rPr>
      </w:pPr>
      <w:r>
        <w:rPr>
          <w:color w:val="000009"/>
          <w:sz w:val="25"/>
        </w:rPr>
        <w:t>Regulation 39(4) dispenses with the requirement of a notice to show cause and an opportunity to defend. Recourse to the above power can be taken only when the employer has not exercised its disciplinary</w:t>
      </w:r>
      <w:r>
        <w:rPr>
          <w:color w:val="000009"/>
          <w:sz w:val="25"/>
        </w:rPr>
        <w:t xml:space="preserve"> jurisdiction under clauses (1) and (2) of Regulation 39;</w:t>
      </w:r>
      <w:r>
        <w:rPr>
          <w:color w:val="000009"/>
          <w:spacing w:val="-6"/>
          <w:sz w:val="25"/>
        </w:rPr>
        <w:t xml:space="preserve"> </w:t>
      </w:r>
      <w:r>
        <w:rPr>
          <w:color w:val="000009"/>
          <w:sz w:val="25"/>
        </w:rPr>
        <w:t>and</w:t>
      </w:r>
    </w:p>
    <w:p w:rsidR="00910C52" w:rsidRDefault="00073560">
      <w:pPr>
        <w:pStyle w:val="ListParagraph"/>
        <w:numPr>
          <w:ilvl w:val="1"/>
          <w:numId w:val="3"/>
        </w:numPr>
        <w:tabs>
          <w:tab w:val="left" w:pos="1582"/>
        </w:tabs>
        <w:spacing w:line="480" w:lineRule="auto"/>
        <w:ind w:right="133"/>
        <w:jc w:val="both"/>
        <w:rPr>
          <w:color w:val="000009"/>
          <w:sz w:val="25"/>
        </w:rPr>
      </w:pPr>
      <w:r>
        <w:rPr>
          <w:color w:val="000009"/>
          <w:sz w:val="25"/>
        </w:rPr>
        <w:t>There has been an unexplained delay on the part of the appellant in issuing a notice to show cause.</w:t>
      </w:r>
    </w:p>
    <w:p w:rsidR="00910C52" w:rsidRDefault="00073560">
      <w:pPr>
        <w:pStyle w:val="ListParagraph"/>
        <w:numPr>
          <w:ilvl w:val="0"/>
          <w:numId w:val="3"/>
        </w:numPr>
        <w:tabs>
          <w:tab w:val="left" w:pos="1222"/>
        </w:tabs>
        <w:spacing w:before="150" w:line="480" w:lineRule="auto"/>
        <w:ind w:left="501" w:right="130" w:firstLine="0"/>
        <w:jc w:val="both"/>
        <w:rPr>
          <w:color w:val="000009"/>
          <w:sz w:val="25"/>
        </w:rPr>
      </w:pPr>
      <w:r>
        <w:rPr>
          <w:color w:val="000009"/>
          <w:sz w:val="25"/>
        </w:rPr>
        <w:t>The respondent has been convicted and sentenced to two years of rigorous imprisonment by the Special Judge, CBI for offences under Sections 420, 467, 468, and 471 read with Section 120B of the Penal Code, and Sections 13(1)(d) and 13(2) of the Prevention o</w:t>
      </w:r>
      <w:r>
        <w:rPr>
          <w:color w:val="000009"/>
          <w:sz w:val="25"/>
        </w:rPr>
        <w:t>f Corruption Act. By the order of the learned Single Judge dated 21 August</w:t>
      </w:r>
      <w:r>
        <w:rPr>
          <w:color w:val="000009"/>
          <w:spacing w:val="14"/>
          <w:sz w:val="25"/>
        </w:rPr>
        <w:t xml:space="preserve"> </w:t>
      </w:r>
      <w:r>
        <w:rPr>
          <w:color w:val="000009"/>
          <w:sz w:val="25"/>
        </w:rPr>
        <w:t>2014,</w:t>
      </w:r>
      <w:r>
        <w:rPr>
          <w:color w:val="000009"/>
          <w:spacing w:val="13"/>
          <w:sz w:val="25"/>
        </w:rPr>
        <w:t xml:space="preserve"> </w:t>
      </w:r>
      <w:r>
        <w:rPr>
          <w:color w:val="000009"/>
          <w:sz w:val="25"/>
        </w:rPr>
        <w:t>the</w:t>
      </w:r>
      <w:r>
        <w:rPr>
          <w:color w:val="000009"/>
          <w:spacing w:val="13"/>
          <w:sz w:val="25"/>
        </w:rPr>
        <w:t xml:space="preserve"> </w:t>
      </w:r>
      <w:r>
        <w:rPr>
          <w:color w:val="000009"/>
          <w:sz w:val="25"/>
        </w:rPr>
        <w:t>conviction</w:t>
      </w:r>
      <w:r>
        <w:rPr>
          <w:color w:val="000009"/>
          <w:spacing w:val="16"/>
          <w:sz w:val="25"/>
        </w:rPr>
        <w:t xml:space="preserve"> </w:t>
      </w:r>
      <w:r>
        <w:rPr>
          <w:color w:val="000009"/>
          <w:sz w:val="25"/>
        </w:rPr>
        <w:t>of</w:t>
      </w:r>
      <w:r>
        <w:rPr>
          <w:color w:val="000009"/>
          <w:spacing w:val="12"/>
          <w:sz w:val="25"/>
        </w:rPr>
        <w:t xml:space="preserve"> </w:t>
      </w:r>
      <w:r>
        <w:rPr>
          <w:color w:val="000009"/>
          <w:sz w:val="25"/>
        </w:rPr>
        <w:t>the</w:t>
      </w:r>
      <w:r>
        <w:rPr>
          <w:color w:val="000009"/>
          <w:spacing w:val="14"/>
          <w:sz w:val="25"/>
        </w:rPr>
        <w:t xml:space="preserve"> </w:t>
      </w:r>
      <w:r>
        <w:rPr>
          <w:color w:val="000009"/>
          <w:sz w:val="25"/>
        </w:rPr>
        <w:t>respondent</w:t>
      </w:r>
      <w:r>
        <w:rPr>
          <w:color w:val="000009"/>
          <w:spacing w:val="12"/>
          <w:sz w:val="25"/>
        </w:rPr>
        <w:t xml:space="preserve"> </w:t>
      </w:r>
      <w:r>
        <w:rPr>
          <w:color w:val="000009"/>
          <w:sz w:val="25"/>
        </w:rPr>
        <w:t>has</w:t>
      </w:r>
      <w:r>
        <w:rPr>
          <w:color w:val="000009"/>
          <w:spacing w:val="14"/>
          <w:sz w:val="25"/>
        </w:rPr>
        <w:t xml:space="preserve"> </w:t>
      </w:r>
      <w:r>
        <w:rPr>
          <w:color w:val="000009"/>
          <w:sz w:val="25"/>
        </w:rPr>
        <w:t>not</w:t>
      </w:r>
      <w:r>
        <w:rPr>
          <w:color w:val="000009"/>
          <w:spacing w:val="12"/>
          <w:sz w:val="25"/>
        </w:rPr>
        <w:t xml:space="preserve"> </w:t>
      </w:r>
      <w:r>
        <w:rPr>
          <w:color w:val="000009"/>
          <w:sz w:val="25"/>
        </w:rPr>
        <w:t>been</w:t>
      </w:r>
      <w:r>
        <w:rPr>
          <w:color w:val="000009"/>
          <w:spacing w:val="14"/>
          <w:sz w:val="25"/>
        </w:rPr>
        <w:t xml:space="preserve"> </w:t>
      </w:r>
      <w:r>
        <w:rPr>
          <w:color w:val="000009"/>
          <w:sz w:val="25"/>
        </w:rPr>
        <w:t>stayed</w:t>
      </w:r>
      <w:r>
        <w:rPr>
          <w:color w:val="000009"/>
          <w:spacing w:val="13"/>
          <w:sz w:val="25"/>
        </w:rPr>
        <w:t xml:space="preserve"> </w:t>
      </w:r>
      <w:r>
        <w:rPr>
          <w:color w:val="000009"/>
          <w:sz w:val="25"/>
        </w:rPr>
        <w:t>and</w:t>
      </w:r>
      <w:r>
        <w:rPr>
          <w:color w:val="000009"/>
          <w:spacing w:val="14"/>
          <w:sz w:val="25"/>
        </w:rPr>
        <w:t xml:space="preserve"> </w:t>
      </w:r>
      <w:r>
        <w:rPr>
          <w:color w:val="000009"/>
          <w:sz w:val="25"/>
        </w:rPr>
        <w:t>it</w:t>
      </w:r>
      <w:r>
        <w:rPr>
          <w:color w:val="000009"/>
          <w:spacing w:val="12"/>
          <w:sz w:val="25"/>
        </w:rPr>
        <w:t xml:space="preserve"> </w:t>
      </w:r>
      <w:r>
        <w:rPr>
          <w:color w:val="000009"/>
          <w:sz w:val="25"/>
        </w:rPr>
        <w:t>is</w:t>
      </w:r>
      <w:r>
        <w:rPr>
          <w:color w:val="000009"/>
          <w:spacing w:val="14"/>
          <w:sz w:val="25"/>
        </w:rPr>
        <w:t xml:space="preserve"> </w:t>
      </w:r>
      <w:r>
        <w:rPr>
          <w:color w:val="000009"/>
          <w:sz w:val="25"/>
        </w:rPr>
        <w:t>only</w:t>
      </w:r>
      <w:r>
        <w:rPr>
          <w:color w:val="000009"/>
          <w:spacing w:val="14"/>
          <w:sz w:val="25"/>
        </w:rPr>
        <w:t xml:space="preserve"> </w:t>
      </w:r>
      <w:r>
        <w:rPr>
          <w:color w:val="000009"/>
          <w:sz w:val="25"/>
        </w:rPr>
        <w:t>the</w:t>
      </w:r>
    </w:p>
    <w:p w:rsidR="00910C52" w:rsidRDefault="00073560">
      <w:pPr>
        <w:pStyle w:val="BodyText"/>
        <w:spacing w:line="283" w:lineRule="exact"/>
        <w:ind w:left="501"/>
        <w:jc w:val="both"/>
      </w:pPr>
      <w:r>
        <w:rPr>
          <w:color w:val="000009"/>
        </w:rPr>
        <w:t>sentence</w:t>
      </w:r>
      <w:r>
        <w:rPr>
          <w:color w:val="000009"/>
          <w:spacing w:val="13"/>
        </w:rPr>
        <w:t xml:space="preserve"> </w:t>
      </w:r>
      <w:r>
        <w:rPr>
          <w:color w:val="000009"/>
        </w:rPr>
        <w:t>which</w:t>
      </w:r>
      <w:r>
        <w:rPr>
          <w:color w:val="000009"/>
          <w:spacing w:val="16"/>
        </w:rPr>
        <w:t xml:space="preserve"> </w:t>
      </w:r>
      <w:r>
        <w:rPr>
          <w:color w:val="000009"/>
        </w:rPr>
        <w:t>has</w:t>
      </w:r>
      <w:r>
        <w:rPr>
          <w:color w:val="000009"/>
          <w:spacing w:val="14"/>
        </w:rPr>
        <w:t xml:space="preserve"> </w:t>
      </w:r>
      <w:r>
        <w:rPr>
          <w:color w:val="000009"/>
        </w:rPr>
        <w:t>been</w:t>
      </w:r>
      <w:r>
        <w:rPr>
          <w:color w:val="000009"/>
          <w:spacing w:val="16"/>
        </w:rPr>
        <w:t xml:space="preserve"> </w:t>
      </w:r>
      <w:r>
        <w:rPr>
          <w:color w:val="000009"/>
        </w:rPr>
        <w:t>suspended.</w:t>
      </w:r>
      <w:r>
        <w:rPr>
          <w:color w:val="000009"/>
          <w:spacing w:val="9"/>
        </w:rPr>
        <w:t xml:space="preserve"> </w:t>
      </w:r>
      <w:r>
        <w:rPr>
          <w:color w:val="000009"/>
        </w:rPr>
        <w:t>The</w:t>
      </w:r>
      <w:r>
        <w:rPr>
          <w:color w:val="000009"/>
          <w:spacing w:val="14"/>
        </w:rPr>
        <w:t xml:space="preserve"> </w:t>
      </w:r>
      <w:r>
        <w:rPr>
          <w:color w:val="000009"/>
        </w:rPr>
        <w:t>law</w:t>
      </w:r>
      <w:r>
        <w:rPr>
          <w:color w:val="000009"/>
          <w:spacing w:val="14"/>
        </w:rPr>
        <w:t xml:space="preserve"> </w:t>
      </w:r>
      <w:r>
        <w:rPr>
          <w:color w:val="000009"/>
        </w:rPr>
        <w:t>on</w:t>
      </w:r>
      <w:r>
        <w:rPr>
          <w:color w:val="000009"/>
          <w:spacing w:val="13"/>
        </w:rPr>
        <w:t xml:space="preserve"> </w:t>
      </w:r>
      <w:r>
        <w:rPr>
          <w:color w:val="000009"/>
        </w:rPr>
        <w:t>this</w:t>
      </w:r>
      <w:r>
        <w:rPr>
          <w:color w:val="000009"/>
          <w:spacing w:val="16"/>
        </w:rPr>
        <w:t xml:space="preserve"> </w:t>
      </w:r>
      <w:r>
        <w:rPr>
          <w:color w:val="000009"/>
        </w:rPr>
        <w:t>point</w:t>
      </w:r>
      <w:r>
        <w:rPr>
          <w:color w:val="000009"/>
          <w:spacing w:val="13"/>
        </w:rPr>
        <w:t xml:space="preserve"> </w:t>
      </w:r>
      <w:r>
        <w:rPr>
          <w:color w:val="000009"/>
        </w:rPr>
        <w:t>is</w:t>
      </w:r>
      <w:r>
        <w:rPr>
          <w:color w:val="000009"/>
          <w:spacing w:val="14"/>
        </w:rPr>
        <w:t xml:space="preserve"> </w:t>
      </w:r>
      <w:r>
        <w:rPr>
          <w:color w:val="000009"/>
        </w:rPr>
        <w:t>well</w:t>
      </w:r>
      <w:r>
        <w:rPr>
          <w:color w:val="000009"/>
          <w:spacing w:val="13"/>
        </w:rPr>
        <w:t xml:space="preserve"> </w:t>
      </w:r>
      <w:r>
        <w:rPr>
          <w:color w:val="000009"/>
        </w:rPr>
        <w:t>settled.</w:t>
      </w:r>
      <w:r>
        <w:rPr>
          <w:color w:val="000009"/>
          <w:spacing w:val="15"/>
        </w:rPr>
        <w:t xml:space="preserve"> </w:t>
      </w:r>
      <w:r>
        <w:rPr>
          <w:color w:val="000009"/>
        </w:rPr>
        <w:t>While</w:t>
      </w:r>
      <w:r>
        <w:rPr>
          <w:color w:val="000009"/>
          <w:spacing w:val="14"/>
        </w:rPr>
        <w:t xml:space="preserve"> </w:t>
      </w:r>
      <w:r>
        <w:rPr>
          <w:color w:val="000009"/>
        </w:rPr>
        <w:t>the</w:t>
      </w:r>
    </w:p>
    <w:p w:rsidR="00910C52" w:rsidRDefault="00910C52">
      <w:pPr>
        <w:spacing w:line="283" w:lineRule="exact"/>
        <w:jc w:val="both"/>
        <w:sectPr w:rsidR="00910C52">
          <w:pgSz w:w="11900" w:h="16840"/>
          <w:pgMar w:top="920" w:right="800" w:bottom="1260" w:left="940" w:header="0" w:footer="999" w:gutter="0"/>
          <w:cols w:space="720"/>
        </w:sectPr>
      </w:pPr>
    </w:p>
    <w:p w:rsidR="00910C52" w:rsidRDefault="00073560">
      <w:pPr>
        <w:pStyle w:val="BodyText"/>
        <w:spacing w:before="69" w:line="480" w:lineRule="auto"/>
        <w:ind w:left="501" w:right="123"/>
        <w:jc w:val="both"/>
      </w:pPr>
      <w:r>
        <w:rPr>
          <w:color w:val="000009"/>
        </w:rPr>
        <w:lastRenderedPageBreak/>
        <w:t>court hearing a criminal appeal does have the power to suspend the conviction in appropriate cases, this is an exceptional power which can be exercised only when the attention of the court is drawn to the consequences which may ensue if the conviction is n</w:t>
      </w:r>
      <w:r>
        <w:rPr>
          <w:color w:val="000009"/>
        </w:rPr>
        <w:t>ot stayed. A criminal miscellaneous application</w:t>
      </w:r>
      <w:hyperlink w:anchor="_bookmark11" w:history="1">
        <w:r>
          <w:rPr>
            <w:color w:val="000009"/>
            <w:position w:val="10"/>
            <w:sz w:val="14"/>
          </w:rPr>
          <w:t>12</w:t>
        </w:r>
      </w:hyperlink>
      <w:r>
        <w:rPr>
          <w:color w:val="000009"/>
          <w:position w:val="10"/>
          <w:sz w:val="14"/>
        </w:rPr>
        <w:t xml:space="preserve"> </w:t>
      </w:r>
      <w:r>
        <w:rPr>
          <w:color w:val="000009"/>
        </w:rPr>
        <w:t>was filed by the respondent for the grant of bail pending disposal of the criminal appeal. Significantly, in the special civil application which was instituted before the High Court of Gujarat, the respondent himself understood the order of the Single Judg</w:t>
      </w:r>
      <w:r>
        <w:rPr>
          <w:color w:val="000009"/>
        </w:rPr>
        <w:t>e as having only suspended his sentence and not as having stayed the conviction. The pleading of the respondent in that regard is as follows:</w:t>
      </w:r>
    </w:p>
    <w:p w:rsidR="00910C52" w:rsidRDefault="00910C52">
      <w:pPr>
        <w:pStyle w:val="BodyText"/>
        <w:spacing w:before="3"/>
        <w:rPr>
          <w:sz w:val="24"/>
        </w:rPr>
      </w:pPr>
    </w:p>
    <w:p w:rsidR="00910C52" w:rsidRDefault="00073560">
      <w:pPr>
        <w:spacing w:line="276" w:lineRule="auto"/>
        <w:ind w:left="1942" w:right="2464"/>
        <w:jc w:val="both"/>
        <w:rPr>
          <w:sz w:val="21"/>
        </w:rPr>
      </w:pPr>
      <w:r>
        <w:rPr>
          <w:color w:val="000009"/>
          <w:sz w:val="21"/>
        </w:rPr>
        <w:t xml:space="preserve">“The petitioner submits that vide order dated 21.08.,2014 passed in Criminal Misc. Application No 13091 of 2014, </w:t>
      </w:r>
      <w:r>
        <w:rPr>
          <w:color w:val="000009"/>
          <w:sz w:val="21"/>
        </w:rPr>
        <w:t>the sentence of the petitioner was suspended and the petitioner was ordered to be enlarged on bail on executing a fresh bail bond of Rs.5000/-.”</w:t>
      </w:r>
    </w:p>
    <w:p w:rsidR="00910C52" w:rsidRDefault="00910C52">
      <w:pPr>
        <w:pStyle w:val="BodyText"/>
        <w:rPr>
          <w:sz w:val="22"/>
        </w:rPr>
      </w:pPr>
    </w:p>
    <w:p w:rsidR="00910C52" w:rsidRDefault="00910C52">
      <w:pPr>
        <w:pStyle w:val="BodyText"/>
        <w:spacing w:before="10"/>
        <w:rPr>
          <w:sz w:val="29"/>
        </w:rPr>
      </w:pPr>
    </w:p>
    <w:p w:rsidR="00910C52" w:rsidRDefault="00073560">
      <w:pPr>
        <w:pStyle w:val="BodyText"/>
        <w:spacing w:line="480" w:lineRule="auto"/>
        <w:ind w:left="501" w:right="128"/>
        <w:jc w:val="both"/>
      </w:pPr>
      <w:r>
        <w:rPr>
          <w:color w:val="000009"/>
        </w:rPr>
        <w:t>That apart, on a reading of the order of the Single Judge, it is evident that only the sentence of imprisonme</w:t>
      </w:r>
      <w:r>
        <w:rPr>
          <w:color w:val="000009"/>
        </w:rPr>
        <w:t>nt was suspended. Paragraphs 3 and 4 of the order of the learned Single Judge, as mentioned in the earlier part of this judgment, must be read together. Hence, it is not possible to accede to the plea that the conviction of the respondent remains stayed pe</w:t>
      </w:r>
      <w:r>
        <w:rPr>
          <w:color w:val="000009"/>
        </w:rPr>
        <w:t>nding the disposal of the appeal.</w:t>
      </w:r>
    </w:p>
    <w:p w:rsidR="00910C52" w:rsidRDefault="00910C52">
      <w:pPr>
        <w:pStyle w:val="BodyText"/>
        <w:rPr>
          <w:sz w:val="28"/>
        </w:rPr>
      </w:pPr>
    </w:p>
    <w:p w:rsidR="00910C52" w:rsidRDefault="00073560">
      <w:pPr>
        <w:pStyle w:val="ListParagraph"/>
        <w:numPr>
          <w:ilvl w:val="0"/>
          <w:numId w:val="3"/>
        </w:numPr>
        <w:tabs>
          <w:tab w:val="left" w:pos="1222"/>
        </w:tabs>
        <w:spacing w:before="247" w:line="480" w:lineRule="auto"/>
        <w:ind w:left="501" w:right="131" w:firstLine="0"/>
        <w:jc w:val="both"/>
        <w:rPr>
          <w:color w:val="000009"/>
          <w:sz w:val="25"/>
        </w:rPr>
      </w:pPr>
      <w:r>
        <w:rPr>
          <w:color w:val="000009"/>
          <w:sz w:val="25"/>
        </w:rPr>
        <w:t>The appellant exercised its disciplinary jurisdiction while proceeding against the respondent and after a disciplinary enquiry imposed a penalty of a reduction of his basic pay to the minimum of the scale. The 1960 Regula</w:t>
      </w:r>
      <w:r>
        <w:rPr>
          <w:color w:val="000009"/>
          <w:sz w:val="25"/>
        </w:rPr>
        <w:t>tions determine the terms and conditions of service of the employees of the Life Insurance Corporation of India. Chapter III of the 1960 Regulations provides for conduct, discipline and</w:t>
      </w:r>
      <w:r>
        <w:rPr>
          <w:color w:val="000009"/>
          <w:spacing w:val="-9"/>
          <w:sz w:val="25"/>
        </w:rPr>
        <w:t xml:space="preserve"> </w:t>
      </w:r>
      <w:r>
        <w:rPr>
          <w:color w:val="000009"/>
          <w:sz w:val="25"/>
        </w:rPr>
        <w:t>appeals.</w:t>
      </w:r>
    </w:p>
    <w:p w:rsidR="00910C52" w:rsidRDefault="00910C52">
      <w:pPr>
        <w:pStyle w:val="BodyText"/>
        <w:rPr>
          <w:sz w:val="20"/>
        </w:rPr>
      </w:pPr>
    </w:p>
    <w:p w:rsidR="00910C52" w:rsidRDefault="00910C52">
      <w:pPr>
        <w:pStyle w:val="BodyText"/>
        <w:spacing w:before="7"/>
        <w:rPr>
          <w:sz w:val="21"/>
        </w:rPr>
      </w:pPr>
      <w:r w:rsidRPr="00910C52">
        <w:pict>
          <v:line id="_x0000_s1029" style="position:absolute;z-index:-251651072;mso-wrap-distance-left:0;mso-wrap-distance-right:0;mso-position-horizontal-relative:page" from="1in,14.65pt" to="191.3pt,14.65pt" strokeweight=".5pt">
            <w10:wrap type="topAndBottom" anchorx="page"/>
          </v:line>
        </w:pict>
      </w:r>
    </w:p>
    <w:p w:rsidR="00910C52" w:rsidRDefault="00073560">
      <w:pPr>
        <w:pStyle w:val="ListParagraph"/>
        <w:numPr>
          <w:ilvl w:val="0"/>
          <w:numId w:val="2"/>
        </w:numPr>
        <w:tabs>
          <w:tab w:val="left" w:pos="752"/>
        </w:tabs>
        <w:spacing w:before="28"/>
        <w:ind w:hanging="251"/>
        <w:jc w:val="both"/>
        <w:rPr>
          <w:rFonts w:ascii="Times New Roman"/>
          <w:color w:val="000009"/>
          <w:sz w:val="20"/>
        </w:rPr>
      </w:pPr>
      <w:bookmarkStart w:id="11" w:name="_bookmark11"/>
      <w:bookmarkEnd w:id="11"/>
      <w:r>
        <w:rPr>
          <w:color w:val="000009"/>
          <w:sz w:val="18"/>
        </w:rPr>
        <w:t>Criminal Miscellaneous Application no 13019 of</w:t>
      </w:r>
      <w:r>
        <w:rPr>
          <w:color w:val="000009"/>
          <w:spacing w:val="-12"/>
          <w:sz w:val="18"/>
        </w:rPr>
        <w:t xml:space="preserve"> </w:t>
      </w:r>
      <w:r>
        <w:rPr>
          <w:color w:val="000009"/>
          <w:sz w:val="18"/>
        </w:rPr>
        <w:t>2014</w:t>
      </w:r>
    </w:p>
    <w:p w:rsidR="00910C52" w:rsidRDefault="00910C52">
      <w:pPr>
        <w:jc w:val="both"/>
        <w:rPr>
          <w:rFonts w:ascii="Times New Roman"/>
          <w:sz w:val="20"/>
        </w:rPr>
        <w:sectPr w:rsidR="00910C52">
          <w:pgSz w:w="11900" w:h="16840"/>
          <w:pgMar w:top="920" w:right="800" w:bottom="1180" w:left="940" w:header="0" w:footer="999" w:gutter="0"/>
          <w:cols w:space="720"/>
        </w:sectPr>
      </w:pPr>
    </w:p>
    <w:p w:rsidR="00910C52" w:rsidRDefault="00073560">
      <w:pPr>
        <w:pStyle w:val="BodyText"/>
        <w:spacing w:before="69" w:line="480" w:lineRule="auto"/>
        <w:ind w:left="501" w:right="106"/>
      </w:pPr>
      <w:r>
        <w:rPr>
          <w:color w:val="000009"/>
        </w:rPr>
        <w:lastRenderedPageBreak/>
        <w:t>Regulation 39 deals with penalties and the relevant portion for our purposes is extracted below:</w:t>
      </w:r>
    </w:p>
    <w:p w:rsidR="00910C52" w:rsidRDefault="00073560">
      <w:pPr>
        <w:spacing w:line="276" w:lineRule="auto"/>
        <w:ind w:left="1942" w:right="2460"/>
        <w:jc w:val="both"/>
        <w:rPr>
          <w:sz w:val="21"/>
        </w:rPr>
      </w:pPr>
      <w:r>
        <w:rPr>
          <w:color w:val="000009"/>
          <w:sz w:val="21"/>
        </w:rPr>
        <w:t>“39. Penalties. - (1) Without prejudice to the provisions of other regulations, [any one or more of] the following penalties for good and su</w:t>
      </w:r>
      <w:r>
        <w:rPr>
          <w:color w:val="000009"/>
          <w:sz w:val="21"/>
        </w:rPr>
        <w:t>fficient reasons, and as hereinafter provided, be imposed [by the disciplinary authority specified in Schedule-I] on an employee who commits a breach of regulations of the Corporation, or who display negligence, inefficiency or indolence or who knowingly d</w:t>
      </w:r>
      <w:r>
        <w:rPr>
          <w:color w:val="000009"/>
          <w:sz w:val="21"/>
        </w:rPr>
        <w:t>oes anything detrimental to the interest of the Corporation, or conflicting with the instructions or who commits a breach of discipline, or is guilty of any other act prejudicial to good conduct -</w:t>
      </w:r>
    </w:p>
    <w:p w:rsidR="00910C52" w:rsidRDefault="00073560">
      <w:pPr>
        <w:pStyle w:val="ListParagraph"/>
        <w:numPr>
          <w:ilvl w:val="1"/>
          <w:numId w:val="2"/>
        </w:numPr>
        <w:tabs>
          <w:tab w:val="left" w:pos="2258"/>
        </w:tabs>
        <w:spacing w:before="3"/>
        <w:jc w:val="both"/>
        <w:rPr>
          <w:sz w:val="21"/>
        </w:rPr>
      </w:pPr>
      <w:r>
        <w:rPr>
          <w:color w:val="000009"/>
          <w:sz w:val="21"/>
        </w:rPr>
        <w:t>Censure;</w:t>
      </w:r>
    </w:p>
    <w:p w:rsidR="00910C52" w:rsidRDefault="00073560">
      <w:pPr>
        <w:pStyle w:val="ListParagraph"/>
        <w:numPr>
          <w:ilvl w:val="1"/>
          <w:numId w:val="2"/>
        </w:numPr>
        <w:tabs>
          <w:tab w:val="left" w:pos="2262"/>
        </w:tabs>
        <w:spacing w:before="36" w:line="276" w:lineRule="auto"/>
        <w:ind w:left="1942" w:right="2462" w:firstLine="0"/>
        <w:jc w:val="both"/>
        <w:rPr>
          <w:sz w:val="21"/>
        </w:rPr>
      </w:pPr>
      <w:r>
        <w:rPr>
          <w:color w:val="000009"/>
          <w:sz w:val="21"/>
        </w:rPr>
        <w:t>Withholding of one or more increments either perma</w:t>
      </w:r>
      <w:r>
        <w:rPr>
          <w:color w:val="000009"/>
          <w:sz w:val="21"/>
        </w:rPr>
        <w:t>nently or for a specified</w:t>
      </w:r>
      <w:r>
        <w:rPr>
          <w:color w:val="000009"/>
          <w:spacing w:val="-1"/>
          <w:sz w:val="21"/>
        </w:rPr>
        <w:t xml:space="preserve"> </w:t>
      </w:r>
      <w:r>
        <w:rPr>
          <w:color w:val="000009"/>
          <w:sz w:val="21"/>
        </w:rPr>
        <w:t>period;</w:t>
      </w:r>
    </w:p>
    <w:p w:rsidR="00910C52" w:rsidRDefault="00073560">
      <w:pPr>
        <w:pStyle w:val="ListParagraph"/>
        <w:numPr>
          <w:ilvl w:val="1"/>
          <w:numId w:val="2"/>
        </w:numPr>
        <w:tabs>
          <w:tab w:val="left" w:pos="2250"/>
        </w:tabs>
        <w:spacing w:before="1" w:line="276" w:lineRule="auto"/>
        <w:ind w:left="1942" w:right="2467" w:firstLine="0"/>
        <w:jc w:val="both"/>
        <w:rPr>
          <w:sz w:val="21"/>
        </w:rPr>
      </w:pPr>
      <w:r>
        <w:rPr>
          <w:color w:val="000009"/>
          <w:sz w:val="21"/>
        </w:rPr>
        <w:t>recovery from pay or such other amount as may be due to him of the whole or part of any pecuniary loss caused to the Corporation by negligence or breach of</w:t>
      </w:r>
      <w:r>
        <w:rPr>
          <w:color w:val="000009"/>
          <w:spacing w:val="-6"/>
          <w:sz w:val="21"/>
        </w:rPr>
        <w:t xml:space="preserve"> </w:t>
      </w:r>
      <w:r>
        <w:rPr>
          <w:color w:val="000009"/>
          <w:sz w:val="21"/>
        </w:rPr>
        <w:t>order;</w:t>
      </w:r>
    </w:p>
    <w:p w:rsidR="00910C52" w:rsidRDefault="00073560">
      <w:pPr>
        <w:pStyle w:val="ListParagraph"/>
        <w:numPr>
          <w:ilvl w:val="1"/>
          <w:numId w:val="2"/>
        </w:numPr>
        <w:tabs>
          <w:tab w:val="left" w:pos="2290"/>
        </w:tabs>
        <w:spacing w:before="1" w:line="276" w:lineRule="auto"/>
        <w:ind w:left="1942" w:right="2469" w:firstLine="0"/>
        <w:jc w:val="both"/>
        <w:rPr>
          <w:sz w:val="21"/>
        </w:rPr>
      </w:pPr>
      <w:r>
        <w:rPr>
          <w:color w:val="000009"/>
          <w:sz w:val="21"/>
        </w:rPr>
        <w:t>reduction to a lower service, or post, or to a lower time s</w:t>
      </w:r>
      <w:r>
        <w:rPr>
          <w:color w:val="000009"/>
          <w:sz w:val="21"/>
        </w:rPr>
        <w:t>cale, or to a lower stage in a</w:t>
      </w:r>
      <w:r>
        <w:rPr>
          <w:color w:val="000009"/>
          <w:spacing w:val="-5"/>
          <w:sz w:val="21"/>
        </w:rPr>
        <w:t xml:space="preserve"> </w:t>
      </w:r>
      <w:r>
        <w:rPr>
          <w:color w:val="000009"/>
          <w:sz w:val="21"/>
        </w:rPr>
        <w:t>time-scale;</w:t>
      </w:r>
    </w:p>
    <w:p w:rsidR="00910C52" w:rsidRDefault="00073560">
      <w:pPr>
        <w:pStyle w:val="ListParagraph"/>
        <w:numPr>
          <w:ilvl w:val="1"/>
          <w:numId w:val="2"/>
        </w:numPr>
        <w:tabs>
          <w:tab w:val="left" w:pos="2258"/>
        </w:tabs>
        <w:jc w:val="both"/>
        <w:rPr>
          <w:sz w:val="21"/>
        </w:rPr>
      </w:pPr>
      <w:r>
        <w:rPr>
          <w:color w:val="000009"/>
          <w:sz w:val="21"/>
        </w:rPr>
        <w:t>compulsory</w:t>
      </w:r>
      <w:r>
        <w:rPr>
          <w:color w:val="000009"/>
          <w:spacing w:val="-1"/>
          <w:sz w:val="21"/>
        </w:rPr>
        <w:t xml:space="preserve"> </w:t>
      </w:r>
      <w:r>
        <w:rPr>
          <w:color w:val="000009"/>
          <w:sz w:val="21"/>
        </w:rPr>
        <w:t>retirement;</w:t>
      </w:r>
    </w:p>
    <w:p w:rsidR="00910C52" w:rsidRDefault="00073560">
      <w:pPr>
        <w:pStyle w:val="ListParagraph"/>
        <w:numPr>
          <w:ilvl w:val="1"/>
          <w:numId w:val="2"/>
        </w:numPr>
        <w:tabs>
          <w:tab w:val="left" w:pos="2224"/>
        </w:tabs>
        <w:spacing w:before="37" w:line="276" w:lineRule="auto"/>
        <w:ind w:left="1942" w:right="2463" w:firstLine="0"/>
        <w:jc w:val="both"/>
        <w:rPr>
          <w:sz w:val="21"/>
        </w:rPr>
      </w:pPr>
      <w:r>
        <w:rPr>
          <w:color w:val="000009"/>
          <w:sz w:val="21"/>
        </w:rPr>
        <w:t>removal from service which shall not be a disqualification for future employment;</w:t>
      </w:r>
    </w:p>
    <w:p w:rsidR="00910C52" w:rsidRDefault="00073560">
      <w:pPr>
        <w:pStyle w:val="ListParagraph"/>
        <w:numPr>
          <w:ilvl w:val="1"/>
          <w:numId w:val="2"/>
        </w:numPr>
        <w:tabs>
          <w:tab w:val="left" w:pos="2258"/>
        </w:tabs>
        <w:spacing w:before="1"/>
        <w:jc w:val="both"/>
        <w:rPr>
          <w:sz w:val="21"/>
        </w:rPr>
      </w:pPr>
      <w:r>
        <w:rPr>
          <w:color w:val="000009"/>
          <w:sz w:val="21"/>
        </w:rPr>
        <w:t>dismissal.</w:t>
      </w:r>
    </w:p>
    <w:p w:rsidR="00910C52" w:rsidRDefault="00073560">
      <w:pPr>
        <w:pStyle w:val="ListParagraph"/>
        <w:numPr>
          <w:ilvl w:val="0"/>
          <w:numId w:val="1"/>
        </w:numPr>
        <w:tabs>
          <w:tab w:val="left" w:pos="2286"/>
        </w:tabs>
        <w:spacing w:before="36" w:line="276" w:lineRule="auto"/>
        <w:ind w:right="2464" w:firstLine="0"/>
        <w:jc w:val="both"/>
        <w:rPr>
          <w:sz w:val="21"/>
        </w:rPr>
      </w:pPr>
      <w:r>
        <w:rPr>
          <w:color w:val="000009"/>
          <w:sz w:val="21"/>
        </w:rPr>
        <w:t>No order imposing on an employee any of the penalties specified in clauses (b) to (g) of sub-regulation (1) supra,</w:t>
      </w:r>
      <w:r>
        <w:rPr>
          <w:color w:val="000009"/>
          <w:spacing w:val="-21"/>
          <w:sz w:val="21"/>
        </w:rPr>
        <w:t xml:space="preserve"> </w:t>
      </w:r>
      <w:r>
        <w:rPr>
          <w:color w:val="000009"/>
          <w:sz w:val="21"/>
        </w:rPr>
        <w:t xml:space="preserve">shall be passed by the disciplinary authority specified in Schedule I without the charge or charges being communicated to him in writing and </w:t>
      </w:r>
      <w:r>
        <w:rPr>
          <w:color w:val="000009"/>
          <w:sz w:val="21"/>
        </w:rPr>
        <w:t>without his having been given a reasonable opportunity of defending himself against such charge or charges and of showing cause against the action proposed to be taken against</w:t>
      </w:r>
      <w:r>
        <w:rPr>
          <w:color w:val="000009"/>
          <w:spacing w:val="-6"/>
          <w:sz w:val="21"/>
        </w:rPr>
        <w:t xml:space="preserve"> </w:t>
      </w:r>
      <w:r>
        <w:rPr>
          <w:color w:val="000009"/>
          <w:sz w:val="21"/>
        </w:rPr>
        <w:t>him.</w:t>
      </w:r>
    </w:p>
    <w:p w:rsidR="00910C52" w:rsidRDefault="00073560">
      <w:pPr>
        <w:pStyle w:val="ListParagraph"/>
        <w:numPr>
          <w:ilvl w:val="0"/>
          <w:numId w:val="1"/>
        </w:numPr>
        <w:tabs>
          <w:tab w:val="left" w:pos="2256"/>
        </w:tabs>
        <w:spacing w:before="2" w:line="276" w:lineRule="auto"/>
        <w:ind w:right="2463" w:firstLine="0"/>
        <w:jc w:val="both"/>
        <w:rPr>
          <w:sz w:val="21"/>
        </w:rPr>
      </w:pPr>
      <w:r>
        <w:rPr>
          <w:color w:val="000009"/>
          <w:sz w:val="21"/>
        </w:rPr>
        <w:t>The disciplinary authority empowered to impose any of the penalties, (b), (</w:t>
      </w:r>
      <w:r>
        <w:rPr>
          <w:color w:val="000009"/>
          <w:sz w:val="21"/>
        </w:rPr>
        <w:t>c), (d), (e), (f) or (g) may itself enquire into such of the charges as are not admitted or if it considers it necessary so to do, appoint a board of enquiry or an enquiry officer for the</w:t>
      </w:r>
      <w:r>
        <w:rPr>
          <w:color w:val="000009"/>
          <w:spacing w:val="-3"/>
          <w:sz w:val="21"/>
        </w:rPr>
        <w:t xml:space="preserve"> </w:t>
      </w:r>
      <w:r>
        <w:rPr>
          <w:color w:val="000009"/>
          <w:sz w:val="21"/>
        </w:rPr>
        <w:t>purpose.</w:t>
      </w:r>
    </w:p>
    <w:p w:rsidR="00910C52" w:rsidRDefault="00073560">
      <w:pPr>
        <w:pStyle w:val="ListParagraph"/>
        <w:numPr>
          <w:ilvl w:val="0"/>
          <w:numId w:val="1"/>
        </w:numPr>
        <w:tabs>
          <w:tab w:val="left" w:pos="2274"/>
        </w:tabs>
        <w:spacing w:before="2" w:line="276" w:lineRule="auto"/>
        <w:ind w:right="2465" w:firstLine="0"/>
        <w:jc w:val="both"/>
        <w:rPr>
          <w:sz w:val="21"/>
        </w:rPr>
      </w:pPr>
      <w:r>
        <w:rPr>
          <w:color w:val="000009"/>
          <w:sz w:val="21"/>
        </w:rPr>
        <w:t>Notwithstanding anything contained in sub-regulations (1) a</w:t>
      </w:r>
      <w:r>
        <w:rPr>
          <w:color w:val="000009"/>
          <w:sz w:val="21"/>
        </w:rPr>
        <w:t>nd (2) above</w:t>
      </w:r>
      <w:r>
        <w:rPr>
          <w:color w:val="000009"/>
          <w:spacing w:val="-2"/>
          <w:sz w:val="21"/>
        </w:rPr>
        <w:t xml:space="preserve"> </w:t>
      </w:r>
      <w:r>
        <w:rPr>
          <w:color w:val="000009"/>
          <w:sz w:val="21"/>
        </w:rPr>
        <w:t>-</w:t>
      </w:r>
    </w:p>
    <w:p w:rsidR="00910C52" w:rsidRDefault="00073560">
      <w:pPr>
        <w:pStyle w:val="ListParagraph"/>
        <w:numPr>
          <w:ilvl w:val="1"/>
          <w:numId w:val="1"/>
        </w:numPr>
        <w:tabs>
          <w:tab w:val="left" w:pos="2264"/>
        </w:tabs>
        <w:spacing w:before="1" w:line="276" w:lineRule="auto"/>
        <w:ind w:right="2464" w:firstLine="0"/>
        <w:jc w:val="both"/>
        <w:rPr>
          <w:sz w:val="21"/>
        </w:rPr>
      </w:pPr>
      <w:r>
        <w:rPr>
          <w:color w:val="000009"/>
          <w:sz w:val="21"/>
        </w:rPr>
        <w:t>where a penalty is imposed on an employee on the grounds of conduct which had led to a conviction on a criminal charge;</w:t>
      </w:r>
      <w:r>
        <w:rPr>
          <w:color w:val="000009"/>
          <w:spacing w:val="-2"/>
          <w:sz w:val="21"/>
        </w:rPr>
        <w:t xml:space="preserve"> </w:t>
      </w:r>
      <w:r>
        <w:rPr>
          <w:color w:val="000009"/>
          <w:sz w:val="21"/>
        </w:rPr>
        <w:t>or</w:t>
      </w:r>
    </w:p>
    <w:p w:rsidR="00910C52" w:rsidRDefault="00073560">
      <w:pPr>
        <w:pStyle w:val="ListParagraph"/>
        <w:numPr>
          <w:ilvl w:val="1"/>
          <w:numId w:val="1"/>
        </w:numPr>
        <w:tabs>
          <w:tab w:val="left" w:pos="2256"/>
        </w:tabs>
        <w:spacing w:line="276" w:lineRule="auto"/>
        <w:ind w:right="2468" w:firstLine="0"/>
        <w:jc w:val="both"/>
        <w:rPr>
          <w:sz w:val="21"/>
        </w:rPr>
      </w:pPr>
      <w:r>
        <w:rPr>
          <w:color w:val="000009"/>
          <w:sz w:val="21"/>
        </w:rPr>
        <w:t>where the authority concerned is satisfied, for reasons to be recorded in writing, that it is not reasonably practicab</w:t>
      </w:r>
      <w:r>
        <w:rPr>
          <w:color w:val="000009"/>
          <w:sz w:val="21"/>
        </w:rPr>
        <w:t>le to follow the procedure prescribed in this regulation;</w:t>
      </w:r>
      <w:r>
        <w:rPr>
          <w:color w:val="000009"/>
          <w:spacing w:val="-6"/>
          <w:sz w:val="21"/>
        </w:rPr>
        <w:t xml:space="preserve"> </w:t>
      </w:r>
      <w:r>
        <w:rPr>
          <w:color w:val="000009"/>
          <w:sz w:val="21"/>
        </w:rPr>
        <w:t>or</w:t>
      </w:r>
    </w:p>
    <w:p w:rsidR="00910C52" w:rsidRDefault="00073560">
      <w:pPr>
        <w:pStyle w:val="ListParagraph"/>
        <w:numPr>
          <w:ilvl w:val="1"/>
          <w:numId w:val="1"/>
        </w:numPr>
        <w:tabs>
          <w:tab w:val="left" w:pos="2392"/>
        </w:tabs>
        <w:spacing w:before="1" w:line="276" w:lineRule="auto"/>
        <w:ind w:right="2465" w:firstLine="0"/>
        <w:jc w:val="both"/>
        <w:rPr>
          <w:sz w:val="21"/>
        </w:rPr>
      </w:pPr>
      <w:r>
        <w:rPr>
          <w:color w:val="000009"/>
          <w:sz w:val="21"/>
        </w:rPr>
        <w:t>where an employee has abandoned his post, the disciplinary authority may consider the circumstances of the case and pass such orders thereon as it deems</w:t>
      </w:r>
      <w:r>
        <w:rPr>
          <w:color w:val="000009"/>
          <w:spacing w:val="-6"/>
          <w:sz w:val="21"/>
        </w:rPr>
        <w:t xml:space="preserve"> </w:t>
      </w:r>
      <w:r>
        <w:rPr>
          <w:color w:val="000009"/>
          <w:sz w:val="21"/>
        </w:rPr>
        <w:t>fit.”</w:t>
      </w:r>
    </w:p>
    <w:p w:rsidR="00910C52" w:rsidRDefault="00910C52">
      <w:pPr>
        <w:spacing w:line="276" w:lineRule="auto"/>
        <w:jc w:val="both"/>
        <w:rPr>
          <w:sz w:val="21"/>
        </w:rPr>
        <w:sectPr w:rsidR="00910C52">
          <w:pgSz w:w="11900" w:h="16840"/>
          <w:pgMar w:top="920" w:right="800" w:bottom="1260" w:left="940" w:header="0" w:footer="999" w:gutter="0"/>
          <w:cols w:space="720"/>
        </w:sectPr>
      </w:pPr>
    </w:p>
    <w:p w:rsidR="00910C52" w:rsidRDefault="00073560">
      <w:pPr>
        <w:pStyle w:val="ListParagraph"/>
        <w:numPr>
          <w:ilvl w:val="0"/>
          <w:numId w:val="2"/>
        </w:numPr>
        <w:tabs>
          <w:tab w:val="left" w:pos="1222"/>
        </w:tabs>
        <w:spacing w:before="69" w:line="480" w:lineRule="auto"/>
        <w:ind w:left="501" w:right="130" w:firstLine="0"/>
        <w:jc w:val="both"/>
        <w:rPr>
          <w:color w:val="000009"/>
          <w:sz w:val="25"/>
        </w:rPr>
      </w:pPr>
      <w:bookmarkStart w:id="12" w:name="_bookmark12"/>
      <w:bookmarkEnd w:id="12"/>
      <w:r>
        <w:rPr>
          <w:color w:val="000009"/>
          <w:sz w:val="25"/>
        </w:rPr>
        <w:lastRenderedPageBreak/>
        <w:t>R</w:t>
      </w:r>
      <w:r>
        <w:rPr>
          <w:color w:val="000009"/>
          <w:sz w:val="25"/>
        </w:rPr>
        <w:t>egulation 39(1) of the 1960 Regulations deals with the penalties which can be imposed upon an employee who is found guilty of misconduct. Regulation 39(2) mandates compliance with the principles of natural justice in terms of providing a reasonable opportu</w:t>
      </w:r>
      <w:r>
        <w:rPr>
          <w:color w:val="000009"/>
          <w:sz w:val="25"/>
        </w:rPr>
        <w:t>nity to the employee to defend the charges. Regulation 39(4) operates with a non-obstante clause. In terms of Regulation 39(4)(i), “where a penalty is imposed on an employee on the grounds of conduct which had led to a conviction on a criminal charge”, the</w:t>
      </w:r>
      <w:r>
        <w:rPr>
          <w:color w:val="000009"/>
          <w:sz w:val="25"/>
        </w:rPr>
        <w:t xml:space="preserve"> appellant is independently entitled to take steps against the employee. It is in pursuance of the above provision that a notice to show cause was issued to the respondent. The penalty which was imposed on the disciplinary enquiry was for an act of miscond</w:t>
      </w:r>
      <w:r>
        <w:rPr>
          <w:color w:val="000009"/>
          <w:sz w:val="25"/>
        </w:rPr>
        <w:t xml:space="preserve">uct. The notice which has been issued under Regulation 39(4) is for the conviction on a criminal charge. The former does not foreclose the </w:t>
      </w:r>
      <w:r>
        <w:rPr>
          <w:color w:val="000009"/>
          <w:spacing w:val="-3"/>
          <w:sz w:val="25"/>
        </w:rPr>
        <w:t>latter.</w:t>
      </w:r>
    </w:p>
    <w:p w:rsidR="00910C52" w:rsidRDefault="00910C52">
      <w:pPr>
        <w:pStyle w:val="BodyText"/>
        <w:rPr>
          <w:sz w:val="28"/>
        </w:rPr>
      </w:pPr>
    </w:p>
    <w:p w:rsidR="00910C52" w:rsidRDefault="00073560">
      <w:pPr>
        <w:pStyle w:val="ListParagraph"/>
        <w:numPr>
          <w:ilvl w:val="0"/>
          <w:numId w:val="2"/>
        </w:numPr>
        <w:tabs>
          <w:tab w:val="left" w:pos="1222"/>
        </w:tabs>
        <w:spacing w:before="241" w:line="480" w:lineRule="auto"/>
        <w:ind w:left="501" w:right="115" w:firstLine="0"/>
        <w:jc w:val="both"/>
        <w:rPr>
          <w:color w:val="000009"/>
          <w:sz w:val="25"/>
        </w:rPr>
      </w:pPr>
      <w:r>
        <w:rPr>
          <w:color w:val="000009"/>
          <w:sz w:val="25"/>
        </w:rPr>
        <w:t>The position in this regard was elaborated upon in a judgment of a two judge Bench decision of this Court in</w:t>
      </w:r>
      <w:r>
        <w:rPr>
          <w:color w:val="000009"/>
          <w:sz w:val="25"/>
        </w:rPr>
        <w:t xml:space="preserve"> </w:t>
      </w:r>
      <w:r>
        <w:rPr>
          <w:b/>
          <w:color w:val="000009"/>
          <w:sz w:val="25"/>
        </w:rPr>
        <w:t xml:space="preserve">Dy Director of Collegiate Education (Admn) </w:t>
      </w:r>
      <w:r>
        <w:rPr>
          <w:color w:val="000009"/>
          <w:sz w:val="25"/>
        </w:rPr>
        <w:t xml:space="preserve">v </w:t>
      </w:r>
      <w:r>
        <w:rPr>
          <w:b/>
          <w:color w:val="000009"/>
          <w:sz w:val="25"/>
        </w:rPr>
        <w:t>S Nagoor Meera</w:t>
      </w:r>
      <w:hyperlink w:anchor="_bookmark12" w:history="1">
        <w:r>
          <w:rPr>
            <w:b/>
            <w:color w:val="000009"/>
            <w:position w:val="10"/>
            <w:sz w:val="14"/>
          </w:rPr>
          <w:t>13</w:t>
        </w:r>
      </w:hyperlink>
      <w:r>
        <w:rPr>
          <w:color w:val="000009"/>
          <w:sz w:val="25"/>
        </w:rPr>
        <w:t>, where Justice B P Jeevan Reddy speaking for the Court</w:t>
      </w:r>
      <w:r>
        <w:rPr>
          <w:color w:val="000009"/>
          <w:spacing w:val="-27"/>
          <w:sz w:val="25"/>
        </w:rPr>
        <w:t xml:space="preserve"> </w:t>
      </w:r>
      <w:r>
        <w:rPr>
          <w:color w:val="000009"/>
          <w:sz w:val="25"/>
        </w:rPr>
        <w:t>held:</w:t>
      </w:r>
    </w:p>
    <w:p w:rsidR="00910C52" w:rsidRDefault="00910C52">
      <w:pPr>
        <w:pStyle w:val="BodyText"/>
        <w:spacing w:before="8"/>
        <w:rPr>
          <w:sz w:val="24"/>
        </w:rPr>
      </w:pPr>
    </w:p>
    <w:p w:rsidR="00910C52" w:rsidRDefault="00073560">
      <w:pPr>
        <w:spacing w:before="1"/>
        <w:ind w:left="1942"/>
        <w:jc w:val="both"/>
        <w:rPr>
          <w:sz w:val="21"/>
        </w:rPr>
      </w:pPr>
      <w:r>
        <w:rPr>
          <w:color w:val="000009"/>
          <w:sz w:val="21"/>
        </w:rPr>
        <w:t>“8 taking proceedings for and passing orders of dismissal,</w:t>
      </w:r>
    </w:p>
    <w:p w:rsidR="00910C52" w:rsidRDefault="00073560">
      <w:pPr>
        <w:spacing w:before="36" w:line="276" w:lineRule="auto"/>
        <w:ind w:left="1942" w:right="2464"/>
        <w:jc w:val="both"/>
        <w:rPr>
          <w:sz w:val="21"/>
        </w:rPr>
      </w:pPr>
      <w:r>
        <w:rPr>
          <w:color w:val="000009"/>
          <w:sz w:val="21"/>
        </w:rPr>
        <w:t>removal or reduction in rank of a government servant who has been convicted by a criminal court is not barred merely because the sentence or order is suspended by the appellate court or on the ground that the said government servant- accused has been relea</w:t>
      </w:r>
      <w:r>
        <w:rPr>
          <w:color w:val="000009"/>
          <w:sz w:val="21"/>
        </w:rPr>
        <w:t>sed on bail pending the</w:t>
      </w:r>
      <w:r>
        <w:rPr>
          <w:color w:val="000009"/>
          <w:spacing w:val="-9"/>
          <w:sz w:val="21"/>
        </w:rPr>
        <w:t xml:space="preserve"> </w:t>
      </w:r>
      <w:r>
        <w:rPr>
          <w:color w:val="000009"/>
          <w:sz w:val="21"/>
        </w:rPr>
        <w:t>appeal.”</w:t>
      </w:r>
    </w:p>
    <w:p w:rsidR="00910C52" w:rsidRDefault="00910C52">
      <w:pPr>
        <w:pStyle w:val="BodyText"/>
        <w:rPr>
          <w:sz w:val="22"/>
        </w:rPr>
      </w:pPr>
    </w:p>
    <w:p w:rsidR="00910C52" w:rsidRDefault="00910C52">
      <w:pPr>
        <w:pStyle w:val="BodyText"/>
        <w:spacing w:before="8"/>
        <w:rPr>
          <w:sz w:val="31"/>
        </w:rPr>
      </w:pPr>
    </w:p>
    <w:p w:rsidR="00910C52" w:rsidRDefault="00073560">
      <w:pPr>
        <w:pStyle w:val="BodyText"/>
        <w:spacing w:before="1" w:line="480" w:lineRule="auto"/>
        <w:ind w:left="501" w:right="128"/>
        <w:jc w:val="both"/>
      </w:pPr>
      <w:r>
        <w:rPr>
          <w:color w:val="000009"/>
        </w:rPr>
        <w:t>This Court specifically disapproved of the view of the Tribunal that until the appeal against the conviction was disposed of, action under clause(a) of the second proviso to Article 311(2) was not permissible. The Court h</w:t>
      </w:r>
      <w:r>
        <w:rPr>
          <w:color w:val="000009"/>
        </w:rPr>
        <w:t>eld:</w:t>
      </w:r>
    </w:p>
    <w:p w:rsidR="00910C52" w:rsidRDefault="00910C52">
      <w:pPr>
        <w:pStyle w:val="BodyText"/>
        <w:rPr>
          <w:sz w:val="20"/>
        </w:rPr>
      </w:pPr>
    </w:p>
    <w:p w:rsidR="00910C52" w:rsidRDefault="00910C52">
      <w:pPr>
        <w:pStyle w:val="BodyText"/>
        <w:rPr>
          <w:sz w:val="20"/>
        </w:rPr>
      </w:pPr>
    </w:p>
    <w:p w:rsidR="00910C52" w:rsidRDefault="00910C52">
      <w:pPr>
        <w:pStyle w:val="BodyText"/>
        <w:spacing w:before="7"/>
      </w:pPr>
      <w:r>
        <w:pict>
          <v:line id="_x0000_s1028" style="position:absolute;z-index:-251650048;mso-wrap-distance-left:0;mso-wrap-distance-right:0;mso-position-horizontal-relative:page" from="1in,16.95pt" to="191.3pt,16.95pt" strokeweight=".5pt">
            <w10:wrap type="topAndBottom" anchorx="page"/>
          </v:line>
        </w:pict>
      </w:r>
    </w:p>
    <w:p w:rsidR="00910C52" w:rsidRDefault="00910C52">
      <w:pPr>
        <w:sectPr w:rsidR="00910C52">
          <w:footerReference w:type="default" r:id="rId8"/>
          <w:pgSz w:w="11900" w:h="16840"/>
          <w:pgMar w:top="920" w:right="800" w:bottom="1500" w:left="940" w:header="0" w:footer="1300" w:gutter="0"/>
          <w:pgNumType w:start="9"/>
          <w:cols w:space="720"/>
        </w:sectPr>
      </w:pPr>
    </w:p>
    <w:p w:rsidR="00910C52" w:rsidRDefault="00073560">
      <w:pPr>
        <w:spacing w:before="71" w:line="276" w:lineRule="auto"/>
        <w:ind w:left="1942" w:right="2461"/>
        <w:jc w:val="both"/>
        <w:rPr>
          <w:sz w:val="21"/>
        </w:rPr>
      </w:pPr>
      <w:r>
        <w:rPr>
          <w:b/>
          <w:color w:val="000009"/>
          <w:sz w:val="21"/>
        </w:rPr>
        <w:lastRenderedPageBreak/>
        <w:t>“</w:t>
      </w:r>
      <w:r>
        <w:rPr>
          <w:color w:val="000009"/>
          <w:sz w:val="21"/>
        </w:rPr>
        <w:t>10. What is really relevant thus is the conduct of the government servant which has led to his conviction on a criminal charge. Now, in this case, the respondent has been found guilty of corruption by a criminal court. Until the said conviction is set asid</w:t>
      </w:r>
      <w:r>
        <w:rPr>
          <w:color w:val="000009"/>
          <w:sz w:val="21"/>
        </w:rPr>
        <w:t>e by the appellate or other higher court, it may not be advisable to retain such person in service. As stated above, if he succeeds in appeal or other proceeding, the matter can always be reviewed in such a manner that he suffers no prejudice.”</w:t>
      </w:r>
    </w:p>
    <w:p w:rsidR="00910C52" w:rsidRDefault="00910C52">
      <w:pPr>
        <w:pStyle w:val="BodyText"/>
        <w:rPr>
          <w:sz w:val="22"/>
        </w:rPr>
      </w:pPr>
    </w:p>
    <w:p w:rsidR="00910C52" w:rsidRDefault="00910C52">
      <w:pPr>
        <w:pStyle w:val="BodyText"/>
        <w:rPr>
          <w:sz w:val="22"/>
        </w:rPr>
      </w:pPr>
    </w:p>
    <w:p w:rsidR="00910C52" w:rsidRDefault="00910C52">
      <w:pPr>
        <w:pStyle w:val="BodyText"/>
        <w:spacing w:before="11"/>
        <w:rPr>
          <w:sz w:val="28"/>
        </w:rPr>
      </w:pPr>
    </w:p>
    <w:p w:rsidR="00910C52" w:rsidRDefault="00073560">
      <w:pPr>
        <w:pStyle w:val="BodyText"/>
        <w:spacing w:line="480" w:lineRule="auto"/>
        <w:ind w:left="501" w:right="106"/>
      </w:pPr>
      <w:r>
        <w:rPr>
          <w:color w:val="000009"/>
        </w:rPr>
        <w:t>This vie</w:t>
      </w:r>
      <w:r>
        <w:rPr>
          <w:color w:val="000009"/>
        </w:rPr>
        <w:t xml:space="preserve">w has been reiterated in another two judge Bench decision of this Court in </w:t>
      </w:r>
      <w:r>
        <w:rPr>
          <w:b/>
          <w:color w:val="000009"/>
        </w:rPr>
        <w:t xml:space="preserve">K C Sareen </w:t>
      </w:r>
      <w:r>
        <w:rPr>
          <w:color w:val="000009"/>
        </w:rPr>
        <w:t xml:space="preserve">v </w:t>
      </w:r>
      <w:r>
        <w:rPr>
          <w:b/>
          <w:color w:val="000009"/>
        </w:rPr>
        <w:t>CBI</w:t>
      </w:r>
      <w:hyperlink w:anchor="_bookmark13" w:history="1">
        <w:r>
          <w:rPr>
            <w:b/>
            <w:color w:val="000009"/>
            <w:position w:val="10"/>
            <w:sz w:val="14"/>
          </w:rPr>
          <w:t>14</w:t>
        </w:r>
      </w:hyperlink>
      <w:r>
        <w:rPr>
          <w:color w:val="000009"/>
        </w:rPr>
        <w:t>. Justice K T Thomas, speaking for the Court, held:</w:t>
      </w:r>
    </w:p>
    <w:p w:rsidR="00910C52" w:rsidRDefault="00073560">
      <w:pPr>
        <w:spacing w:before="240"/>
        <w:ind w:left="1942"/>
        <w:jc w:val="both"/>
        <w:rPr>
          <w:sz w:val="21"/>
        </w:rPr>
      </w:pPr>
      <w:r>
        <w:rPr>
          <w:color w:val="000009"/>
          <w:sz w:val="21"/>
        </w:rPr>
        <w:t>“12 When a public servant who is convicted of corruption is</w:t>
      </w:r>
    </w:p>
    <w:p w:rsidR="00910C52" w:rsidRDefault="00073560">
      <w:pPr>
        <w:spacing w:before="36" w:line="276" w:lineRule="auto"/>
        <w:ind w:left="1942" w:right="2462"/>
        <w:jc w:val="both"/>
        <w:rPr>
          <w:sz w:val="21"/>
        </w:rPr>
      </w:pPr>
      <w:r>
        <w:rPr>
          <w:color w:val="000009"/>
          <w:sz w:val="21"/>
        </w:rPr>
        <w:t>allowed to continue to</w:t>
      </w:r>
      <w:r>
        <w:rPr>
          <w:color w:val="000009"/>
          <w:sz w:val="21"/>
        </w:rPr>
        <w:t xml:space="preserve"> hold public office, it would impair the morale of the other persons manning such office, and consequently that would erode the already shrunk confidence of the people in such public institutions besides demoralising the other honest public servants who wo</w:t>
      </w:r>
      <w:r>
        <w:rPr>
          <w:color w:val="000009"/>
          <w:sz w:val="21"/>
        </w:rPr>
        <w:t>uld either be the colleagues or subordinates of the convicted person. If honest public servants are compelled to take orders from proclaimed corrupt officers on account of the suspension of the conviction, the fallout would be one of shaking the system its</w:t>
      </w:r>
      <w:r>
        <w:rPr>
          <w:color w:val="000009"/>
          <w:sz w:val="21"/>
        </w:rPr>
        <w:t>elf</w:t>
      </w:r>
      <w:r>
        <w:rPr>
          <w:color w:val="000009"/>
          <w:spacing w:val="56"/>
          <w:sz w:val="21"/>
        </w:rPr>
        <w:t xml:space="preserve"> </w:t>
      </w:r>
      <w:r>
        <w:rPr>
          <w:color w:val="000009"/>
          <w:sz w:val="21"/>
        </w:rPr>
        <w:t>”</w:t>
      </w:r>
    </w:p>
    <w:p w:rsidR="00910C52" w:rsidRDefault="00910C52">
      <w:pPr>
        <w:pStyle w:val="BodyText"/>
        <w:rPr>
          <w:sz w:val="24"/>
        </w:rPr>
      </w:pPr>
    </w:p>
    <w:p w:rsidR="00910C52" w:rsidRDefault="00910C52">
      <w:pPr>
        <w:pStyle w:val="BodyText"/>
        <w:spacing w:before="2"/>
        <w:rPr>
          <w:sz w:val="22"/>
        </w:rPr>
      </w:pPr>
    </w:p>
    <w:p w:rsidR="00910C52" w:rsidRDefault="00073560">
      <w:pPr>
        <w:pStyle w:val="ListParagraph"/>
        <w:numPr>
          <w:ilvl w:val="0"/>
          <w:numId w:val="2"/>
        </w:numPr>
        <w:tabs>
          <w:tab w:val="left" w:pos="1222"/>
        </w:tabs>
        <w:spacing w:before="1" w:line="480" w:lineRule="auto"/>
        <w:ind w:left="501" w:right="124" w:firstLine="0"/>
        <w:jc w:val="both"/>
        <w:rPr>
          <w:color w:val="000009"/>
          <w:sz w:val="25"/>
        </w:rPr>
      </w:pPr>
      <w:r>
        <w:rPr>
          <w:color w:val="000009"/>
          <w:sz w:val="25"/>
        </w:rPr>
        <w:t xml:space="preserve">In </w:t>
      </w:r>
      <w:r>
        <w:rPr>
          <w:b/>
          <w:color w:val="000009"/>
          <w:sz w:val="25"/>
        </w:rPr>
        <w:t xml:space="preserve">State of Haryana </w:t>
      </w:r>
      <w:r>
        <w:rPr>
          <w:color w:val="000009"/>
          <w:sz w:val="25"/>
        </w:rPr>
        <w:t xml:space="preserve">v </w:t>
      </w:r>
      <w:r>
        <w:rPr>
          <w:b/>
          <w:color w:val="000009"/>
          <w:sz w:val="25"/>
        </w:rPr>
        <w:t>Balwant Singh</w:t>
      </w:r>
      <w:hyperlink w:anchor="_bookmark14" w:history="1">
        <w:r>
          <w:rPr>
            <w:b/>
            <w:color w:val="000009"/>
            <w:position w:val="10"/>
            <w:sz w:val="14"/>
          </w:rPr>
          <w:t>15</w:t>
        </w:r>
      </w:hyperlink>
      <w:r>
        <w:rPr>
          <w:color w:val="000009"/>
          <w:sz w:val="25"/>
        </w:rPr>
        <w:t>, the respondent, who was an</w:t>
      </w:r>
      <w:r>
        <w:rPr>
          <w:color w:val="000009"/>
          <w:spacing w:val="-33"/>
          <w:sz w:val="25"/>
        </w:rPr>
        <w:t xml:space="preserve"> </w:t>
      </w:r>
      <w:r>
        <w:rPr>
          <w:color w:val="000009"/>
          <w:sz w:val="25"/>
        </w:rPr>
        <w:t>employee of a public transport corporation, caused a death as a result of his rash and negligent driving.</w:t>
      </w:r>
      <w:r>
        <w:rPr>
          <w:color w:val="000009"/>
          <w:spacing w:val="-7"/>
          <w:sz w:val="25"/>
        </w:rPr>
        <w:t xml:space="preserve"> </w:t>
      </w:r>
      <w:r>
        <w:rPr>
          <w:color w:val="000009"/>
          <w:sz w:val="25"/>
        </w:rPr>
        <w:t>The</w:t>
      </w:r>
      <w:r>
        <w:rPr>
          <w:color w:val="000009"/>
          <w:spacing w:val="-3"/>
          <w:sz w:val="25"/>
        </w:rPr>
        <w:t xml:space="preserve"> </w:t>
      </w:r>
      <w:r>
        <w:rPr>
          <w:color w:val="000009"/>
          <w:sz w:val="25"/>
        </w:rPr>
        <w:t>Corporation</w:t>
      </w:r>
      <w:r>
        <w:rPr>
          <w:color w:val="000009"/>
          <w:spacing w:val="-2"/>
          <w:sz w:val="25"/>
        </w:rPr>
        <w:t xml:space="preserve"> </w:t>
      </w:r>
      <w:r>
        <w:rPr>
          <w:color w:val="000009"/>
          <w:sz w:val="25"/>
        </w:rPr>
        <w:t>had</w:t>
      </w:r>
      <w:r>
        <w:rPr>
          <w:color w:val="000009"/>
          <w:spacing w:val="-4"/>
          <w:sz w:val="25"/>
        </w:rPr>
        <w:t xml:space="preserve"> </w:t>
      </w:r>
      <w:r>
        <w:rPr>
          <w:color w:val="000009"/>
          <w:sz w:val="25"/>
        </w:rPr>
        <w:t>to</w:t>
      </w:r>
      <w:r>
        <w:rPr>
          <w:color w:val="000009"/>
          <w:spacing w:val="-2"/>
          <w:sz w:val="25"/>
        </w:rPr>
        <w:t xml:space="preserve"> </w:t>
      </w:r>
      <w:r>
        <w:rPr>
          <w:color w:val="000009"/>
          <w:sz w:val="25"/>
        </w:rPr>
        <w:t>suffer</w:t>
      </w:r>
      <w:r>
        <w:rPr>
          <w:color w:val="000009"/>
          <w:spacing w:val="-3"/>
          <w:sz w:val="25"/>
        </w:rPr>
        <w:t xml:space="preserve"> </w:t>
      </w:r>
      <w:r>
        <w:rPr>
          <w:color w:val="000009"/>
          <w:sz w:val="25"/>
        </w:rPr>
        <w:t>an</w:t>
      </w:r>
      <w:r>
        <w:rPr>
          <w:color w:val="000009"/>
          <w:spacing w:val="-2"/>
          <w:sz w:val="25"/>
        </w:rPr>
        <w:t xml:space="preserve"> </w:t>
      </w:r>
      <w:r>
        <w:rPr>
          <w:color w:val="000009"/>
          <w:sz w:val="25"/>
        </w:rPr>
        <w:t>award</w:t>
      </w:r>
      <w:r>
        <w:rPr>
          <w:color w:val="000009"/>
          <w:spacing w:val="-3"/>
          <w:sz w:val="25"/>
        </w:rPr>
        <w:t xml:space="preserve"> </w:t>
      </w:r>
      <w:r>
        <w:rPr>
          <w:color w:val="000009"/>
          <w:sz w:val="25"/>
        </w:rPr>
        <w:t>of</w:t>
      </w:r>
      <w:r>
        <w:rPr>
          <w:color w:val="000009"/>
          <w:spacing w:val="-3"/>
          <w:sz w:val="25"/>
        </w:rPr>
        <w:t xml:space="preserve"> </w:t>
      </w:r>
      <w:r>
        <w:rPr>
          <w:color w:val="000009"/>
          <w:sz w:val="25"/>
        </w:rPr>
        <w:t>the</w:t>
      </w:r>
      <w:r>
        <w:rPr>
          <w:color w:val="000009"/>
          <w:spacing w:val="-4"/>
          <w:sz w:val="25"/>
        </w:rPr>
        <w:t xml:space="preserve"> </w:t>
      </w:r>
      <w:r>
        <w:rPr>
          <w:color w:val="000009"/>
          <w:sz w:val="25"/>
        </w:rPr>
        <w:t>Motor</w:t>
      </w:r>
      <w:r>
        <w:rPr>
          <w:color w:val="000009"/>
          <w:spacing w:val="-15"/>
          <w:sz w:val="25"/>
        </w:rPr>
        <w:t xml:space="preserve"> </w:t>
      </w:r>
      <w:r>
        <w:rPr>
          <w:color w:val="000009"/>
          <w:sz w:val="25"/>
        </w:rPr>
        <w:t>Accident</w:t>
      </w:r>
      <w:r>
        <w:rPr>
          <w:color w:val="000009"/>
          <w:spacing w:val="-3"/>
          <w:sz w:val="25"/>
        </w:rPr>
        <w:t xml:space="preserve"> </w:t>
      </w:r>
      <w:r>
        <w:rPr>
          <w:color w:val="000009"/>
          <w:sz w:val="25"/>
        </w:rPr>
        <w:t>Claims</w:t>
      </w:r>
      <w:r>
        <w:rPr>
          <w:color w:val="000009"/>
          <w:spacing w:val="-8"/>
          <w:sz w:val="25"/>
        </w:rPr>
        <w:t xml:space="preserve"> </w:t>
      </w:r>
      <w:r>
        <w:rPr>
          <w:color w:val="000009"/>
          <w:sz w:val="25"/>
        </w:rPr>
        <w:t xml:space="preserve">Tribunal. Following the disciplinary </w:t>
      </w:r>
      <w:r>
        <w:rPr>
          <w:color w:val="000009"/>
          <w:spacing w:val="-3"/>
          <w:sz w:val="25"/>
        </w:rPr>
        <w:t xml:space="preserve">enquiry, </w:t>
      </w:r>
      <w:r>
        <w:rPr>
          <w:color w:val="000009"/>
          <w:sz w:val="25"/>
        </w:rPr>
        <w:t xml:space="preserve">the employee was subjected to a punishment of a reduction of pay to the minimum of the time scale of a driver for four years. On the conviction of the employee for offences under Sections </w:t>
      </w:r>
      <w:r>
        <w:rPr>
          <w:color w:val="000009"/>
          <w:sz w:val="25"/>
        </w:rPr>
        <w:t>279, 337, 338 and 304A of the Penal Code, his services were terminated. On this set of facts, a two judge Bench of this Court, speaking through Justice Shivaraj V Patil, rejected the argument based on the principle of double jeopardy and held:</w:t>
      </w:r>
    </w:p>
    <w:p w:rsidR="00910C52" w:rsidRDefault="00910C52">
      <w:pPr>
        <w:pStyle w:val="BodyText"/>
        <w:rPr>
          <w:sz w:val="20"/>
        </w:rPr>
      </w:pPr>
    </w:p>
    <w:p w:rsidR="00910C52" w:rsidRDefault="00910C52">
      <w:pPr>
        <w:pStyle w:val="BodyText"/>
        <w:spacing w:before="8"/>
        <w:rPr>
          <w:sz w:val="24"/>
        </w:rPr>
      </w:pPr>
      <w:r w:rsidRPr="00910C52">
        <w:pict>
          <v:line id="_x0000_s1027" style="position:absolute;z-index:-251649024;mso-wrap-distance-left:0;mso-wrap-distance-right:0;mso-position-horizontal-relative:page" from="1in,16.45pt" to="191.3pt,16.45pt" strokeweight=".5pt">
            <w10:wrap type="topAndBottom" anchorx="page"/>
          </v:line>
        </w:pict>
      </w:r>
    </w:p>
    <w:p w:rsidR="00910C52" w:rsidRDefault="00073560">
      <w:pPr>
        <w:spacing w:before="28"/>
        <w:ind w:left="501"/>
        <w:rPr>
          <w:sz w:val="18"/>
        </w:rPr>
      </w:pPr>
      <w:bookmarkStart w:id="13" w:name="_bookmark13"/>
      <w:bookmarkStart w:id="14" w:name="_bookmark14"/>
      <w:bookmarkEnd w:id="13"/>
      <w:bookmarkEnd w:id="14"/>
      <w:r>
        <w:rPr>
          <w:rFonts w:ascii="Times New Roman"/>
          <w:color w:val="000009"/>
          <w:sz w:val="20"/>
        </w:rPr>
        <w:t xml:space="preserve">14 </w:t>
      </w:r>
      <w:r>
        <w:rPr>
          <w:color w:val="000009"/>
          <w:sz w:val="18"/>
        </w:rPr>
        <w:t>(2001)</w:t>
      </w:r>
      <w:r>
        <w:rPr>
          <w:color w:val="000009"/>
          <w:sz w:val="18"/>
        </w:rPr>
        <w:t xml:space="preserve"> 6 SCC 584</w:t>
      </w:r>
    </w:p>
    <w:p w:rsidR="00910C52" w:rsidRDefault="00910C52">
      <w:pPr>
        <w:rPr>
          <w:sz w:val="18"/>
        </w:rPr>
        <w:sectPr w:rsidR="00910C52">
          <w:footerReference w:type="default" r:id="rId9"/>
          <w:pgSz w:w="11900" w:h="16840"/>
          <w:pgMar w:top="920" w:right="800" w:bottom="1420" w:left="940" w:header="0" w:footer="1229" w:gutter="0"/>
          <w:pgNumType w:start="10"/>
          <w:cols w:space="720"/>
        </w:sectPr>
      </w:pPr>
    </w:p>
    <w:p w:rsidR="00910C52" w:rsidRDefault="00073560">
      <w:pPr>
        <w:spacing w:before="71" w:line="276" w:lineRule="auto"/>
        <w:ind w:left="1942" w:right="2462"/>
        <w:jc w:val="both"/>
        <w:rPr>
          <w:sz w:val="21"/>
        </w:rPr>
      </w:pPr>
      <w:bookmarkStart w:id="15" w:name="_bookmark15"/>
      <w:bookmarkEnd w:id="15"/>
      <w:r>
        <w:rPr>
          <w:color w:val="000009"/>
          <w:sz w:val="21"/>
        </w:rPr>
        <w:lastRenderedPageBreak/>
        <w:t>“7… there was no question of the respondent suffering a double jeopardy. The aid of Article 20(2) of the Constitution of India was wrongly taken. Article 20(2) of the Constitution of India does not get attracted to the facts of the present case...”</w:t>
      </w:r>
    </w:p>
    <w:p w:rsidR="00910C52" w:rsidRDefault="00910C52">
      <w:pPr>
        <w:pStyle w:val="BodyText"/>
        <w:rPr>
          <w:sz w:val="22"/>
        </w:rPr>
      </w:pPr>
    </w:p>
    <w:p w:rsidR="00910C52" w:rsidRDefault="00910C52">
      <w:pPr>
        <w:pStyle w:val="BodyText"/>
        <w:spacing w:before="2"/>
        <w:rPr>
          <w:sz w:val="27"/>
        </w:rPr>
      </w:pPr>
    </w:p>
    <w:p w:rsidR="00910C52" w:rsidRDefault="00073560">
      <w:pPr>
        <w:pStyle w:val="BodyText"/>
        <w:spacing w:line="480" w:lineRule="auto"/>
        <w:ind w:left="501" w:right="127"/>
        <w:jc w:val="both"/>
      </w:pPr>
      <w:r>
        <w:rPr>
          <w:color w:val="000009"/>
        </w:rPr>
        <w:t>The C</w:t>
      </w:r>
      <w:r>
        <w:rPr>
          <w:color w:val="000009"/>
        </w:rPr>
        <w:t>ourt held that when a major penalty was proposed to be imposed on the ground of the conduct of the employee which had led to conviction on a criminal charge, it was not necessary to take recourse of the provisions of Rules 7(1) and (2) of the Haryana Civil</w:t>
      </w:r>
      <w:r>
        <w:rPr>
          <w:color w:val="000009"/>
        </w:rPr>
        <w:t xml:space="preserve"> Services (Punishment and Appeal) Rules 1987 relating to the</w:t>
      </w:r>
      <w:r>
        <w:rPr>
          <w:color w:val="000009"/>
          <w:spacing w:val="-44"/>
        </w:rPr>
        <w:t xml:space="preserve"> </w:t>
      </w:r>
      <w:r>
        <w:rPr>
          <w:color w:val="000009"/>
        </w:rPr>
        <w:t>convening of an inquiry in which a reasonable opportunity of showing cause would have to be given.</w:t>
      </w:r>
    </w:p>
    <w:p w:rsidR="00910C52" w:rsidRDefault="00910C52">
      <w:pPr>
        <w:pStyle w:val="BodyText"/>
        <w:rPr>
          <w:sz w:val="28"/>
        </w:rPr>
      </w:pPr>
    </w:p>
    <w:p w:rsidR="00910C52" w:rsidRDefault="00073560">
      <w:pPr>
        <w:pStyle w:val="ListParagraph"/>
        <w:numPr>
          <w:ilvl w:val="0"/>
          <w:numId w:val="2"/>
        </w:numPr>
        <w:tabs>
          <w:tab w:val="left" w:pos="1222"/>
        </w:tabs>
        <w:spacing w:before="246" w:line="480" w:lineRule="auto"/>
        <w:ind w:left="501" w:right="118" w:firstLine="0"/>
        <w:jc w:val="both"/>
        <w:rPr>
          <w:color w:val="000009"/>
          <w:sz w:val="25"/>
        </w:rPr>
      </w:pPr>
      <w:r>
        <w:rPr>
          <w:color w:val="000009"/>
          <w:sz w:val="25"/>
        </w:rPr>
        <w:t xml:space="preserve">The decision in </w:t>
      </w:r>
      <w:r>
        <w:rPr>
          <w:b/>
          <w:color w:val="000009"/>
          <w:sz w:val="25"/>
        </w:rPr>
        <w:t xml:space="preserve">Lt </w:t>
      </w:r>
      <w:r>
        <w:rPr>
          <w:b/>
          <w:color w:val="000009"/>
          <w:spacing w:val="-3"/>
          <w:sz w:val="25"/>
        </w:rPr>
        <w:t xml:space="preserve">Governor, </w:t>
      </w:r>
      <w:r>
        <w:rPr>
          <w:b/>
          <w:color w:val="000009"/>
          <w:sz w:val="25"/>
        </w:rPr>
        <w:t xml:space="preserve">Delhi </w:t>
      </w:r>
      <w:r>
        <w:rPr>
          <w:color w:val="000009"/>
          <w:sz w:val="25"/>
        </w:rPr>
        <w:t xml:space="preserve">v </w:t>
      </w:r>
      <w:r>
        <w:rPr>
          <w:b/>
          <w:color w:val="000009"/>
          <w:sz w:val="25"/>
        </w:rPr>
        <w:t>HC Narinder Singh</w:t>
      </w:r>
      <w:hyperlink w:anchor="_bookmark15" w:history="1">
        <w:r>
          <w:rPr>
            <w:b/>
            <w:color w:val="000009"/>
            <w:position w:val="10"/>
            <w:sz w:val="14"/>
          </w:rPr>
          <w:t>16</w:t>
        </w:r>
      </w:hyperlink>
      <w:r>
        <w:rPr>
          <w:color w:val="000009"/>
          <w:sz w:val="25"/>
        </w:rPr>
        <w:t xml:space="preserve">, relied upon by the respondent, is clearly distinguishable. Unlike the present case, where the respondent was convicted of various criminal offences and </w:t>
      </w:r>
      <w:r>
        <w:rPr>
          <w:color w:val="000009"/>
          <w:spacing w:val="-3"/>
          <w:sz w:val="25"/>
        </w:rPr>
        <w:t xml:space="preserve">subsequently, </w:t>
      </w:r>
      <w:r>
        <w:rPr>
          <w:color w:val="000009"/>
          <w:sz w:val="25"/>
        </w:rPr>
        <w:t xml:space="preserve">a notice to show cause was issued, in </w:t>
      </w:r>
      <w:r>
        <w:rPr>
          <w:b/>
          <w:color w:val="000009"/>
          <w:sz w:val="25"/>
        </w:rPr>
        <w:t xml:space="preserve">HC Narinder Singh </w:t>
      </w:r>
      <w:r>
        <w:rPr>
          <w:color w:val="000009"/>
          <w:sz w:val="25"/>
        </w:rPr>
        <w:t>there was no conviction based on</w:t>
      </w:r>
      <w:r>
        <w:rPr>
          <w:color w:val="000009"/>
          <w:sz w:val="25"/>
        </w:rPr>
        <w:t xml:space="preserve"> a criminal charge. In the present case, following the conviction of the respondent by the Special Judge CBI, the appellant was acting within jurisdiction in issuing a notice to show cause under Regulation 39(4) of the 1960 Regulations. The learned single </w:t>
      </w:r>
      <w:r>
        <w:rPr>
          <w:color w:val="000009"/>
          <w:sz w:val="25"/>
        </w:rPr>
        <w:t xml:space="preserve">judge was correct in dismissing the special civil application filed by the respondent challenging the notice to show cause issued by the appellant. The judgment of the Division Bench restraining the appellant from taking a final decision on the show cause </w:t>
      </w:r>
      <w:r>
        <w:rPr>
          <w:color w:val="000009"/>
          <w:sz w:val="25"/>
        </w:rPr>
        <w:t>notice pending the disposal of the criminal appeal has no valid basis in</w:t>
      </w:r>
      <w:r>
        <w:rPr>
          <w:color w:val="000009"/>
          <w:spacing w:val="-13"/>
          <w:sz w:val="25"/>
        </w:rPr>
        <w:t xml:space="preserve"> </w:t>
      </w:r>
      <w:r>
        <w:rPr>
          <w:color w:val="000009"/>
          <w:spacing w:val="-5"/>
          <w:sz w:val="25"/>
        </w:rPr>
        <w:t>law.</w:t>
      </w:r>
    </w:p>
    <w:p w:rsidR="00910C52" w:rsidRDefault="00910C52">
      <w:pPr>
        <w:pStyle w:val="BodyText"/>
        <w:rPr>
          <w:sz w:val="28"/>
        </w:rPr>
      </w:pPr>
    </w:p>
    <w:p w:rsidR="00910C52" w:rsidRDefault="00073560">
      <w:pPr>
        <w:pStyle w:val="ListParagraph"/>
        <w:numPr>
          <w:ilvl w:val="0"/>
          <w:numId w:val="2"/>
        </w:numPr>
        <w:tabs>
          <w:tab w:val="left" w:pos="1222"/>
        </w:tabs>
        <w:spacing w:before="242" w:line="480" w:lineRule="auto"/>
        <w:ind w:left="501" w:right="133" w:firstLine="0"/>
        <w:jc w:val="both"/>
        <w:rPr>
          <w:color w:val="000009"/>
          <w:sz w:val="25"/>
        </w:rPr>
      </w:pPr>
      <w:r>
        <w:rPr>
          <w:color w:val="000009"/>
          <w:spacing w:val="-3"/>
          <w:sz w:val="25"/>
        </w:rPr>
        <w:t xml:space="preserve">We </w:t>
      </w:r>
      <w:r>
        <w:rPr>
          <w:color w:val="000009"/>
          <w:sz w:val="25"/>
        </w:rPr>
        <w:t>accordingly allow the appeal and set aside the impugned judgment and order</w:t>
      </w:r>
      <w:r>
        <w:rPr>
          <w:color w:val="000009"/>
          <w:spacing w:val="22"/>
          <w:sz w:val="25"/>
        </w:rPr>
        <w:t xml:space="preserve"> </w:t>
      </w:r>
      <w:r>
        <w:rPr>
          <w:color w:val="000009"/>
          <w:sz w:val="25"/>
        </w:rPr>
        <w:t>of</w:t>
      </w:r>
      <w:r>
        <w:rPr>
          <w:color w:val="000009"/>
          <w:spacing w:val="23"/>
          <w:sz w:val="25"/>
        </w:rPr>
        <w:t xml:space="preserve"> </w:t>
      </w:r>
      <w:r>
        <w:rPr>
          <w:color w:val="000009"/>
          <w:sz w:val="25"/>
        </w:rPr>
        <w:t>the</w:t>
      </w:r>
      <w:r>
        <w:rPr>
          <w:color w:val="000009"/>
          <w:spacing w:val="22"/>
          <w:sz w:val="25"/>
        </w:rPr>
        <w:t xml:space="preserve"> </w:t>
      </w:r>
      <w:r>
        <w:rPr>
          <w:color w:val="000009"/>
          <w:sz w:val="25"/>
        </w:rPr>
        <w:t>Division</w:t>
      </w:r>
      <w:r>
        <w:rPr>
          <w:color w:val="000009"/>
          <w:spacing w:val="23"/>
          <w:sz w:val="25"/>
        </w:rPr>
        <w:t xml:space="preserve"> </w:t>
      </w:r>
      <w:r>
        <w:rPr>
          <w:color w:val="000009"/>
          <w:sz w:val="25"/>
        </w:rPr>
        <w:t>Bench</w:t>
      </w:r>
      <w:r>
        <w:rPr>
          <w:color w:val="000009"/>
          <w:spacing w:val="24"/>
          <w:sz w:val="25"/>
        </w:rPr>
        <w:t xml:space="preserve"> </w:t>
      </w:r>
      <w:r>
        <w:rPr>
          <w:color w:val="000009"/>
          <w:sz w:val="25"/>
        </w:rPr>
        <w:t>dated</w:t>
      </w:r>
      <w:r>
        <w:rPr>
          <w:color w:val="000009"/>
          <w:spacing w:val="22"/>
          <w:sz w:val="25"/>
        </w:rPr>
        <w:t xml:space="preserve"> </w:t>
      </w:r>
      <w:r>
        <w:rPr>
          <w:color w:val="000009"/>
          <w:sz w:val="25"/>
        </w:rPr>
        <w:t>10</w:t>
      </w:r>
      <w:r>
        <w:rPr>
          <w:color w:val="000009"/>
          <w:spacing w:val="8"/>
          <w:sz w:val="25"/>
        </w:rPr>
        <w:t xml:space="preserve"> </w:t>
      </w:r>
      <w:r>
        <w:rPr>
          <w:color w:val="000009"/>
          <w:sz w:val="25"/>
        </w:rPr>
        <w:t>April</w:t>
      </w:r>
      <w:r>
        <w:rPr>
          <w:color w:val="000009"/>
          <w:spacing w:val="23"/>
          <w:sz w:val="25"/>
        </w:rPr>
        <w:t xml:space="preserve"> </w:t>
      </w:r>
      <w:r>
        <w:rPr>
          <w:color w:val="000009"/>
          <w:sz w:val="25"/>
        </w:rPr>
        <w:t>2018.</w:t>
      </w:r>
      <w:r>
        <w:rPr>
          <w:color w:val="000009"/>
          <w:spacing w:val="7"/>
          <w:sz w:val="25"/>
        </w:rPr>
        <w:t xml:space="preserve"> </w:t>
      </w:r>
      <w:r>
        <w:rPr>
          <w:color w:val="000009"/>
          <w:sz w:val="25"/>
        </w:rPr>
        <w:t>As</w:t>
      </w:r>
      <w:r>
        <w:rPr>
          <w:color w:val="000009"/>
          <w:spacing w:val="24"/>
          <w:sz w:val="25"/>
        </w:rPr>
        <w:t xml:space="preserve"> </w:t>
      </w:r>
      <w:r>
        <w:rPr>
          <w:color w:val="000009"/>
          <w:sz w:val="25"/>
        </w:rPr>
        <w:t>a</w:t>
      </w:r>
      <w:r>
        <w:rPr>
          <w:color w:val="000009"/>
          <w:spacing w:val="22"/>
          <w:sz w:val="25"/>
        </w:rPr>
        <w:t xml:space="preserve"> </w:t>
      </w:r>
      <w:r>
        <w:rPr>
          <w:color w:val="000009"/>
          <w:sz w:val="25"/>
        </w:rPr>
        <w:t>consequence,</w:t>
      </w:r>
      <w:r>
        <w:rPr>
          <w:color w:val="000009"/>
          <w:spacing w:val="20"/>
          <w:sz w:val="25"/>
        </w:rPr>
        <w:t xml:space="preserve"> </w:t>
      </w:r>
      <w:r>
        <w:rPr>
          <w:color w:val="000009"/>
          <w:sz w:val="25"/>
        </w:rPr>
        <w:t>we</w:t>
      </w:r>
      <w:r>
        <w:rPr>
          <w:color w:val="000009"/>
          <w:spacing w:val="24"/>
          <w:sz w:val="25"/>
        </w:rPr>
        <w:t xml:space="preserve"> </w:t>
      </w:r>
      <w:r>
        <w:rPr>
          <w:color w:val="000009"/>
          <w:sz w:val="25"/>
        </w:rPr>
        <w:t>confirm</w:t>
      </w:r>
      <w:r>
        <w:rPr>
          <w:color w:val="000009"/>
          <w:spacing w:val="22"/>
          <w:sz w:val="25"/>
        </w:rPr>
        <w:t xml:space="preserve"> </w:t>
      </w:r>
      <w:r>
        <w:rPr>
          <w:color w:val="000009"/>
          <w:sz w:val="25"/>
        </w:rPr>
        <w:t>the</w:t>
      </w:r>
    </w:p>
    <w:p w:rsidR="00910C52" w:rsidRDefault="00910C52">
      <w:pPr>
        <w:pStyle w:val="BodyText"/>
        <w:rPr>
          <w:sz w:val="20"/>
        </w:rPr>
      </w:pPr>
    </w:p>
    <w:p w:rsidR="00910C52" w:rsidRDefault="00910C52">
      <w:pPr>
        <w:pStyle w:val="BodyText"/>
        <w:spacing w:before="7"/>
        <w:rPr>
          <w:sz w:val="23"/>
        </w:rPr>
      </w:pPr>
      <w:r w:rsidRPr="00910C52">
        <w:pict>
          <v:line id="_x0000_s1026" style="position:absolute;z-index:-251648000;mso-wrap-distance-left:0;mso-wrap-distance-right:0;mso-position-horizontal-relative:page" from="1in,15.8pt" to="191.3pt,15.8pt" strokeweight=".5pt">
            <w10:wrap type="topAndBottom" anchorx="page"/>
          </v:line>
        </w:pict>
      </w:r>
    </w:p>
    <w:p w:rsidR="00910C52" w:rsidRDefault="00910C52">
      <w:pPr>
        <w:rPr>
          <w:sz w:val="23"/>
        </w:rPr>
        <w:sectPr w:rsidR="00910C52">
          <w:footerReference w:type="default" r:id="rId10"/>
          <w:pgSz w:w="11900" w:h="16840"/>
          <w:pgMar w:top="920" w:right="800" w:bottom="1500" w:left="940" w:header="0" w:footer="1300" w:gutter="0"/>
          <w:pgNumType w:start="11"/>
          <w:cols w:space="720"/>
        </w:sectPr>
      </w:pPr>
    </w:p>
    <w:p w:rsidR="00910C52" w:rsidRDefault="00073560">
      <w:pPr>
        <w:pStyle w:val="BodyText"/>
        <w:spacing w:before="69" w:line="480" w:lineRule="auto"/>
        <w:ind w:left="501"/>
      </w:pPr>
      <w:r>
        <w:rPr>
          <w:color w:val="000009"/>
        </w:rPr>
        <w:lastRenderedPageBreak/>
        <w:t>order and judgment of the learned single judge dismissing the Special Civil Application filed by the respondent. There shall be no order as to costs.</w:t>
      </w:r>
    </w:p>
    <w:p w:rsidR="00910C52" w:rsidRDefault="00910C52">
      <w:pPr>
        <w:pStyle w:val="BodyText"/>
        <w:rPr>
          <w:sz w:val="28"/>
        </w:rPr>
      </w:pPr>
    </w:p>
    <w:p w:rsidR="00910C52" w:rsidRDefault="00073560">
      <w:pPr>
        <w:pStyle w:val="Heading1"/>
        <w:spacing w:before="229"/>
        <w:ind w:left="5194" w:right="97" w:hanging="5"/>
      </w:pPr>
      <w:r>
        <w:t>…………...…...….......………………........J. [Dr Dhananjaya Y Chandrachud]</w:t>
      </w:r>
    </w:p>
    <w:p w:rsidR="00910C52" w:rsidRDefault="00910C52">
      <w:pPr>
        <w:pStyle w:val="BodyText"/>
        <w:rPr>
          <w:b/>
          <w:sz w:val="20"/>
        </w:rPr>
      </w:pPr>
    </w:p>
    <w:p w:rsidR="00910C52" w:rsidRDefault="00910C52">
      <w:pPr>
        <w:pStyle w:val="BodyText"/>
        <w:rPr>
          <w:b/>
          <w:sz w:val="20"/>
        </w:rPr>
      </w:pPr>
    </w:p>
    <w:p w:rsidR="00910C52" w:rsidRDefault="00910C52">
      <w:pPr>
        <w:pStyle w:val="BodyText"/>
        <w:rPr>
          <w:b/>
          <w:sz w:val="20"/>
        </w:rPr>
      </w:pPr>
    </w:p>
    <w:p w:rsidR="00910C52" w:rsidRDefault="00910C52">
      <w:pPr>
        <w:pStyle w:val="BodyText"/>
        <w:rPr>
          <w:b/>
          <w:sz w:val="20"/>
        </w:rPr>
      </w:pPr>
    </w:p>
    <w:p w:rsidR="00910C52" w:rsidRDefault="00910C52">
      <w:pPr>
        <w:pStyle w:val="BodyText"/>
        <w:spacing w:before="6"/>
        <w:rPr>
          <w:b/>
          <w:sz w:val="16"/>
        </w:rPr>
      </w:pPr>
    </w:p>
    <w:p w:rsidR="00910C52" w:rsidRDefault="00910C52">
      <w:pPr>
        <w:rPr>
          <w:sz w:val="16"/>
        </w:rPr>
        <w:sectPr w:rsidR="00910C52">
          <w:footerReference w:type="default" r:id="rId11"/>
          <w:pgSz w:w="11900" w:h="16840"/>
          <w:pgMar w:top="920" w:right="800" w:bottom="1260" w:left="940" w:header="0" w:footer="1068" w:gutter="0"/>
          <w:cols w:space="720"/>
        </w:sectPr>
      </w:pPr>
    </w:p>
    <w:p w:rsidR="00910C52" w:rsidRDefault="00910C52">
      <w:pPr>
        <w:pStyle w:val="BodyText"/>
        <w:rPr>
          <w:b/>
          <w:sz w:val="28"/>
        </w:rPr>
      </w:pPr>
    </w:p>
    <w:p w:rsidR="00910C52" w:rsidRDefault="00910C52">
      <w:pPr>
        <w:pStyle w:val="BodyText"/>
        <w:rPr>
          <w:b/>
          <w:sz w:val="28"/>
        </w:rPr>
      </w:pPr>
    </w:p>
    <w:p w:rsidR="00910C52" w:rsidRDefault="00910C52">
      <w:pPr>
        <w:pStyle w:val="BodyText"/>
        <w:spacing w:before="2"/>
        <w:rPr>
          <w:b/>
          <w:sz w:val="28"/>
        </w:rPr>
      </w:pPr>
    </w:p>
    <w:p w:rsidR="00910C52" w:rsidRDefault="00073560">
      <w:pPr>
        <w:ind w:left="501" w:right="20"/>
        <w:rPr>
          <w:b/>
          <w:sz w:val="26"/>
        </w:rPr>
      </w:pPr>
      <w:r>
        <w:rPr>
          <w:b/>
          <w:sz w:val="26"/>
        </w:rPr>
        <w:t>New Delhi; February 25, 2020</w:t>
      </w:r>
    </w:p>
    <w:p w:rsidR="00910C52" w:rsidRDefault="00073560">
      <w:pPr>
        <w:spacing w:before="92"/>
        <w:ind w:left="502"/>
        <w:rPr>
          <w:b/>
          <w:sz w:val="26"/>
        </w:rPr>
      </w:pPr>
      <w:r>
        <w:br w:type="column"/>
      </w:r>
      <w:r>
        <w:rPr>
          <w:b/>
          <w:sz w:val="26"/>
        </w:rPr>
        <w:lastRenderedPageBreak/>
        <w:t>…..…..…....…........……………….…........J.</w:t>
      </w:r>
    </w:p>
    <w:p w:rsidR="00910C52" w:rsidRDefault="00073560">
      <w:pPr>
        <w:spacing w:before="1"/>
        <w:ind w:left="554"/>
        <w:rPr>
          <w:b/>
          <w:sz w:val="26"/>
        </w:rPr>
      </w:pPr>
      <w:r>
        <w:rPr>
          <w:b/>
          <w:sz w:val="26"/>
        </w:rPr>
        <w:t>[Hemant Gupta]</w:t>
      </w:r>
    </w:p>
    <w:sectPr w:rsidR="00910C52" w:rsidSect="00910C52">
      <w:type w:val="continuous"/>
      <w:pgSz w:w="11900" w:h="16840"/>
      <w:pgMar w:top="920" w:right="800" w:bottom="1180" w:left="940" w:header="720" w:footer="720" w:gutter="0"/>
      <w:cols w:num="2" w:space="720" w:equalWidth="0">
        <w:col w:w="2738" w:space="1922"/>
        <w:col w:w="55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560" w:rsidRDefault="00073560" w:rsidP="00910C52">
      <w:r>
        <w:separator/>
      </w:r>
    </w:p>
  </w:endnote>
  <w:endnote w:type="continuationSeparator" w:id="1">
    <w:p w:rsidR="00073560" w:rsidRDefault="00073560" w:rsidP="00910C5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C52" w:rsidRDefault="00910C52">
    <w:pPr>
      <w:pStyle w:val="BodyText"/>
      <w:spacing w:line="14" w:lineRule="auto"/>
      <w:rPr>
        <w:sz w:val="20"/>
      </w:rPr>
    </w:pPr>
    <w:r w:rsidRPr="00910C52">
      <w:pict>
        <v:shapetype id="_x0000_t202" coordsize="21600,21600" o:spt="202" path="m,l,21600r21600,l21600,xe">
          <v:stroke joinstyle="miter"/>
          <v:path gradientshapeok="t" o:connecttype="rect"/>
        </v:shapetype>
        <v:shape id="_x0000_s2056" type="#_x0000_t202" style="position:absolute;margin-left:305.6pt;margin-top:777.6pt;width:10pt;height:15.3pt;z-index:-252012544;mso-position-horizontal-relative:page;mso-position-vertical-relative:page" filled="f" stroked="f">
          <v:textbox inset="0,0,0,0">
            <w:txbxContent>
              <w:p w:rsidR="00910C52" w:rsidRDefault="00910C52">
                <w:pPr>
                  <w:spacing w:before="10"/>
                  <w:ind w:left="40"/>
                  <w:rPr>
                    <w:rFonts w:ascii="Times New Roman"/>
                    <w:sz w:val="24"/>
                  </w:rPr>
                </w:pPr>
                <w:r>
                  <w:fldChar w:fldCharType="begin"/>
                </w:r>
                <w:r w:rsidR="00073560">
                  <w:rPr>
                    <w:rFonts w:ascii="Times New Roman"/>
                    <w:color w:val="000009"/>
                    <w:sz w:val="24"/>
                  </w:rPr>
                  <w:instrText xml:space="preserve"> PAGE </w:instrText>
                </w:r>
                <w:r>
                  <w:fldChar w:fldCharType="separate"/>
                </w:r>
                <w:r w:rsidR="00A00BB3">
                  <w:rPr>
                    <w:rFonts w:ascii="Times New Roman"/>
                    <w:noProof/>
                    <w:color w:val="000009"/>
                    <w:sz w:val="24"/>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C52" w:rsidRDefault="00910C52">
    <w:pPr>
      <w:pStyle w:val="BodyText"/>
      <w:spacing w:line="14" w:lineRule="auto"/>
      <w:rPr>
        <w:sz w:val="20"/>
      </w:rPr>
    </w:pPr>
    <w:r w:rsidRPr="00910C52">
      <w:pict>
        <v:shapetype id="_x0000_t202" coordsize="21600,21600" o:spt="202" path="m,l,21600r21600,l21600,xe">
          <v:stroke joinstyle="miter"/>
          <v:path gradientshapeok="t" o:connecttype="rect"/>
        </v:shapetype>
        <v:shape id="_x0000_s2055" type="#_x0000_t202" style="position:absolute;margin-left:71.1pt;margin-top:766pt;width:87.05pt;height:13.1pt;z-index:-252011520;mso-position-horizontal-relative:page;mso-position-vertical-relative:page" filled="f" stroked="f">
          <v:textbox inset="0,0,0,0">
            <w:txbxContent>
              <w:p w:rsidR="00910C52" w:rsidRDefault="00073560">
                <w:pPr>
                  <w:spacing w:before="11"/>
                  <w:ind w:left="20"/>
                  <w:rPr>
                    <w:sz w:val="18"/>
                  </w:rPr>
                </w:pPr>
                <w:r>
                  <w:rPr>
                    <w:rFonts w:ascii="Times New Roman"/>
                    <w:color w:val="000009"/>
                    <w:sz w:val="20"/>
                  </w:rPr>
                  <w:t xml:space="preserve">13 </w:t>
                </w:r>
                <w:r>
                  <w:rPr>
                    <w:color w:val="000009"/>
                    <w:sz w:val="18"/>
                  </w:rPr>
                  <w:t>(1995) 3 SCC 377</w:t>
                </w:r>
              </w:p>
            </w:txbxContent>
          </v:textbox>
          <w10:wrap anchorx="page" anchory="page"/>
        </v:shape>
      </w:pict>
    </w:r>
    <w:r w:rsidRPr="00910C52">
      <w:pict>
        <v:shape id="_x0000_s2054" type="#_x0000_t202" style="position:absolute;margin-left:305.6pt;margin-top:777.6pt;width:10pt;height:15.3pt;z-index:-252010496;mso-position-horizontal-relative:page;mso-position-vertical-relative:page" filled="f" stroked="f">
          <v:textbox inset="0,0,0,0">
            <w:txbxContent>
              <w:p w:rsidR="00910C52" w:rsidRDefault="00910C52">
                <w:pPr>
                  <w:spacing w:before="10"/>
                  <w:ind w:left="40"/>
                  <w:rPr>
                    <w:rFonts w:ascii="Times New Roman"/>
                    <w:sz w:val="24"/>
                  </w:rPr>
                </w:pPr>
                <w:r>
                  <w:fldChar w:fldCharType="begin"/>
                </w:r>
                <w:r w:rsidR="00073560">
                  <w:rPr>
                    <w:rFonts w:ascii="Times New Roman"/>
                    <w:color w:val="000009"/>
                    <w:sz w:val="24"/>
                  </w:rPr>
                  <w:instrText xml:space="preserve"> PAGE </w:instrText>
                </w:r>
                <w:r>
                  <w:fldChar w:fldCharType="separate"/>
                </w:r>
                <w:r w:rsidR="00A00BB3">
                  <w:rPr>
                    <w:rFonts w:ascii="Times New Roman"/>
                    <w:noProof/>
                    <w:color w:val="000009"/>
                    <w:sz w:val="24"/>
                  </w:rPr>
                  <w:t>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C52" w:rsidRDefault="00910C52">
    <w:pPr>
      <w:pStyle w:val="BodyText"/>
      <w:spacing w:line="14" w:lineRule="auto"/>
      <w:rPr>
        <w:sz w:val="20"/>
      </w:rPr>
    </w:pPr>
    <w:r w:rsidRPr="00910C52">
      <w:pict>
        <v:shapetype id="_x0000_t202" coordsize="21600,21600" o:spt="202" path="m,l,21600r21600,l21600,xe">
          <v:stroke joinstyle="miter"/>
          <v:path gradientshapeok="t" o:connecttype="rect"/>
        </v:shapetype>
        <v:shape id="_x0000_s2053" type="#_x0000_t202" style="position:absolute;margin-left:71.1pt;margin-top:766pt;width:87.05pt;height:13.1pt;z-index:-252009472;mso-position-horizontal-relative:page;mso-position-vertical-relative:page" filled="f" stroked="f">
          <v:textbox inset="0,0,0,0">
            <w:txbxContent>
              <w:p w:rsidR="00910C52" w:rsidRDefault="00073560">
                <w:pPr>
                  <w:spacing w:before="11"/>
                  <w:ind w:left="20"/>
                  <w:rPr>
                    <w:sz w:val="18"/>
                  </w:rPr>
                </w:pPr>
                <w:r>
                  <w:rPr>
                    <w:rFonts w:ascii="Times New Roman"/>
                    <w:color w:val="000009"/>
                    <w:sz w:val="20"/>
                  </w:rPr>
                  <w:t xml:space="preserve">15 </w:t>
                </w:r>
                <w:r>
                  <w:rPr>
                    <w:color w:val="000009"/>
                    <w:sz w:val="18"/>
                  </w:rPr>
                  <w:t>(2003) 3 SCC 362</w:t>
                </w:r>
              </w:p>
            </w:txbxContent>
          </v:textbox>
          <w10:wrap anchorx="page" anchory="page"/>
        </v:shape>
      </w:pict>
    </w:r>
    <w:r w:rsidRPr="00910C52">
      <w:pict>
        <v:shape id="_x0000_s2052" type="#_x0000_t202" style="position:absolute;margin-left:302.6pt;margin-top:777.6pt;width:16pt;height:15.3pt;z-index:-252008448;mso-position-horizontal-relative:page;mso-position-vertical-relative:page" filled="f" stroked="f">
          <v:textbox inset="0,0,0,0">
            <w:txbxContent>
              <w:p w:rsidR="00910C52" w:rsidRDefault="00910C52">
                <w:pPr>
                  <w:spacing w:before="10"/>
                  <w:ind w:left="40"/>
                  <w:rPr>
                    <w:rFonts w:ascii="Times New Roman"/>
                    <w:sz w:val="24"/>
                  </w:rPr>
                </w:pPr>
                <w:r>
                  <w:fldChar w:fldCharType="begin"/>
                </w:r>
                <w:r w:rsidR="00073560">
                  <w:rPr>
                    <w:rFonts w:ascii="Times New Roman"/>
                    <w:color w:val="000009"/>
                    <w:sz w:val="24"/>
                  </w:rPr>
                  <w:instrText xml:space="preserve"> PAGE </w:instrText>
                </w:r>
                <w:r>
                  <w:fldChar w:fldCharType="separate"/>
                </w:r>
                <w:r w:rsidR="00A00BB3">
                  <w:rPr>
                    <w:rFonts w:ascii="Times New Roman"/>
                    <w:noProof/>
                    <w:color w:val="000009"/>
                    <w:sz w:val="24"/>
                  </w:rPr>
                  <w:t>10</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C52" w:rsidRDefault="00910C52">
    <w:pPr>
      <w:pStyle w:val="BodyText"/>
      <w:spacing w:line="14" w:lineRule="auto"/>
      <w:rPr>
        <w:sz w:val="20"/>
      </w:rPr>
    </w:pPr>
    <w:r w:rsidRPr="00910C52">
      <w:pict>
        <v:shapetype id="_x0000_t202" coordsize="21600,21600" o:spt="202" path="m,l,21600r21600,l21600,xe">
          <v:stroke joinstyle="miter"/>
          <v:path gradientshapeok="t" o:connecttype="rect"/>
        </v:shapetype>
        <v:shape id="_x0000_s2051" type="#_x0000_t202" style="position:absolute;margin-left:71.1pt;margin-top:766pt;width:92.05pt;height:13.1pt;z-index:-252007424;mso-position-horizontal-relative:page;mso-position-vertical-relative:page" filled="f" stroked="f">
          <v:textbox inset="0,0,0,0">
            <w:txbxContent>
              <w:p w:rsidR="00910C52" w:rsidRDefault="00073560">
                <w:pPr>
                  <w:spacing w:before="11"/>
                  <w:ind w:left="20"/>
                  <w:rPr>
                    <w:sz w:val="18"/>
                  </w:rPr>
                </w:pPr>
                <w:r>
                  <w:rPr>
                    <w:rFonts w:ascii="Times New Roman"/>
                    <w:color w:val="000009"/>
                    <w:sz w:val="20"/>
                  </w:rPr>
                  <w:t xml:space="preserve">16 </w:t>
                </w:r>
                <w:r>
                  <w:rPr>
                    <w:color w:val="000009"/>
                    <w:sz w:val="18"/>
                  </w:rPr>
                  <w:t>(2004) 13 SCC 342</w:t>
                </w:r>
              </w:p>
            </w:txbxContent>
          </v:textbox>
          <w10:wrap anchorx="page" anchory="page"/>
        </v:shape>
      </w:pict>
    </w:r>
    <w:r w:rsidRPr="00910C52">
      <w:pict>
        <v:shape id="_x0000_s2050" type="#_x0000_t202" style="position:absolute;margin-left:302.9pt;margin-top:777.6pt;width:15.5pt;height:15.3pt;z-index:-252006400;mso-position-horizontal-relative:page;mso-position-vertical-relative:page" filled="f" stroked="f">
          <v:textbox inset="0,0,0,0">
            <w:txbxContent>
              <w:p w:rsidR="00910C52" w:rsidRDefault="00910C52">
                <w:pPr>
                  <w:spacing w:before="10"/>
                  <w:ind w:left="40"/>
                  <w:rPr>
                    <w:rFonts w:ascii="Times New Roman"/>
                    <w:sz w:val="24"/>
                  </w:rPr>
                </w:pPr>
                <w:r>
                  <w:fldChar w:fldCharType="begin"/>
                </w:r>
                <w:r w:rsidR="00073560">
                  <w:rPr>
                    <w:rFonts w:ascii="Times New Roman"/>
                    <w:color w:val="000009"/>
                    <w:sz w:val="24"/>
                  </w:rPr>
                  <w:instrText xml:space="preserve"> PAGE </w:instrText>
                </w:r>
                <w:r>
                  <w:fldChar w:fldCharType="separate"/>
                </w:r>
                <w:r w:rsidR="00A00BB3">
                  <w:rPr>
                    <w:rFonts w:ascii="Times New Roman"/>
                    <w:noProof/>
                    <w:color w:val="000009"/>
                    <w:sz w:val="24"/>
                  </w:rPr>
                  <w:t>11</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C52" w:rsidRDefault="00910C52">
    <w:pPr>
      <w:pStyle w:val="BodyText"/>
      <w:spacing w:line="14" w:lineRule="auto"/>
      <w:rPr>
        <w:sz w:val="20"/>
      </w:rPr>
    </w:pPr>
    <w:r w:rsidRPr="00910C52">
      <w:pict>
        <v:shapetype id="_x0000_t202" coordsize="21600,21600" o:spt="202" path="m,l,21600r21600,l21600,xe">
          <v:stroke joinstyle="miter"/>
          <v:path gradientshapeok="t" o:connecttype="rect"/>
        </v:shapetype>
        <v:shape id="_x0000_s2049" type="#_x0000_t202" style="position:absolute;margin-left:303.6pt;margin-top:777.6pt;width:14pt;height:15.3pt;z-index:-252005376;mso-position-horizontal-relative:page;mso-position-vertical-relative:page" filled="f" stroked="f">
          <v:textbox inset="0,0,0,0">
            <w:txbxContent>
              <w:p w:rsidR="00910C52" w:rsidRDefault="00073560">
                <w:pPr>
                  <w:spacing w:before="10"/>
                  <w:ind w:left="20"/>
                  <w:rPr>
                    <w:rFonts w:ascii="Times New Roman"/>
                    <w:sz w:val="24"/>
                  </w:rPr>
                </w:pPr>
                <w:r>
                  <w:rPr>
                    <w:rFonts w:ascii="Times New Roman"/>
                    <w:color w:val="000009"/>
                    <w:sz w:val="24"/>
                  </w:rPr>
                  <w:t>12</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560" w:rsidRDefault="00073560" w:rsidP="00910C52">
      <w:r>
        <w:separator/>
      </w:r>
    </w:p>
  </w:footnote>
  <w:footnote w:type="continuationSeparator" w:id="1">
    <w:p w:rsidR="00073560" w:rsidRDefault="00073560" w:rsidP="00910C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011C1"/>
    <w:multiLevelType w:val="hybridMultilevel"/>
    <w:tmpl w:val="A0D6C39A"/>
    <w:lvl w:ilvl="0" w:tplc="7B26EED0">
      <w:start w:val="1"/>
      <w:numFmt w:val="lowerLetter"/>
      <w:lvlText w:val="(%1)"/>
      <w:lvlJc w:val="left"/>
      <w:pPr>
        <w:ind w:left="2321" w:hanging="380"/>
        <w:jc w:val="left"/>
      </w:pPr>
      <w:rPr>
        <w:rFonts w:ascii="Arial" w:eastAsia="Arial" w:hAnsi="Arial" w:cs="Arial" w:hint="default"/>
        <w:color w:val="000009"/>
        <w:spacing w:val="-2"/>
        <w:w w:val="100"/>
        <w:sz w:val="21"/>
        <w:szCs w:val="21"/>
        <w:lang w:val="en-US" w:eastAsia="en-US" w:bidi="en-US"/>
      </w:rPr>
    </w:lvl>
    <w:lvl w:ilvl="1" w:tplc="3620D676">
      <w:numFmt w:val="bullet"/>
      <w:lvlText w:val="•"/>
      <w:lvlJc w:val="left"/>
      <w:pPr>
        <w:ind w:left="3104" w:hanging="380"/>
      </w:pPr>
      <w:rPr>
        <w:rFonts w:hint="default"/>
        <w:lang w:val="en-US" w:eastAsia="en-US" w:bidi="en-US"/>
      </w:rPr>
    </w:lvl>
    <w:lvl w:ilvl="2" w:tplc="1F70542C">
      <w:numFmt w:val="bullet"/>
      <w:lvlText w:val="•"/>
      <w:lvlJc w:val="left"/>
      <w:pPr>
        <w:ind w:left="3888" w:hanging="380"/>
      </w:pPr>
      <w:rPr>
        <w:rFonts w:hint="default"/>
        <w:lang w:val="en-US" w:eastAsia="en-US" w:bidi="en-US"/>
      </w:rPr>
    </w:lvl>
    <w:lvl w:ilvl="3" w:tplc="A0184284">
      <w:numFmt w:val="bullet"/>
      <w:lvlText w:val="•"/>
      <w:lvlJc w:val="left"/>
      <w:pPr>
        <w:ind w:left="4672" w:hanging="380"/>
      </w:pPr>
      <w:rPr>
        <w:rFonts w:hint="default"/>
        <w:lang w:val="en-US" w:eastAsia="en-US" w:bidi="en-US"/>
      </w:rPr>
    </w:lvl>
    <w:lvl w:ilvl="4" w:tplc="34CCF1E8">
      <w:numFmt w:val="bullet"/>
      <w:lvlText w:val="•"/>
      <w:lvlJc w:val="left"/>
      <w:pPr>
        <w:ind w:left="5456" w:hanging="380"/>
      </w:pPr>
      <w:rPr>
        <w:rFonts w:hint="default"/>
        <w:lang w:val="en-US" w:eastAsia="en-US" w:bidi="en-US"/>
      </w:rPr>
    </w:lvl>
    <w:lvl w:ilvl="5" w:tplc="EB98E2E4">
      <w:numFmt w:val="bullet"/>
      <w:lvlText w:val="•"/>
      <w:lvlJc w:val="left"/>
      <w:pPr>
        <w:ind w:left="6240" w:hanging="380"/>
      </w:pPr>
      <w:rPr>
        <w:rFonts w:hint="default"/>
        <w:lang w:val="en-US" w:eastAsia="en-US" w:bidi="en-US"/>
      </w:rPr>
    </w:lvl>
    <w:lvl w:ilvl="6" w:tplc="0A549E06">
      <w:numFmt w:val="bullet"/>
      <w:lvlText w:val="•"/>
      <w:lvlJc w:val="left"/>
      <w:pPr>
        <w:ind w:left="7024" w:hanging="380"/>
      </w:pPr>
      <w:rPr>
        <w:rFonts w:hint="default"/>
        <w:lang w:val="en-US" w:eastAsia="en-US" w:bidi="en-US"/>
      </w:rPr>
    </w:lvl>
    <w:lvl w:ilvl="7" w:tplc="C786F308">
      <w:numFmt w:val="bullet"/>
      <w:lvlText w:val="•"/>
      <w:lvlJc w:val="left"/>
      <w:pPr>
        <w:ind w:left="7808" w:hanging="380"/>
      </w:pPr>
      <w:rPr>
        <w:rFonts w:hint="default"/>
        <w:lang w:val="en-US" w:eastAsia="en-US" w:bidi="en-US"/>
      </w:rPr>
    </w:lvl>
    <w:lvl w:ilvl="8" w:tplc="07BE5982">
      <w:numFmt w:val="bullet"/>
      <w:lvlText w:val="•"/>
      <w:lvlJc w:val="left"/>
      <w:pPr>
        <w:ind w:left="8592" w:hanging="380"/>
      </w:pPr>
      <w:rPr>
        <w:rFonts w:hint="default"/>
        <w:lang w:val="en-US" w:eastAsia="en-US" w:bidi="en-US"/>
      </w:rPr>
    </w:lvl>
  </w:abstractNum>
  <w:abstractNum w:abstractNumId="1">
    <w:nsid w:val="12DB0DF9"/>
    <w:multiLevelType w:val="hybridMultilevel"/>
    <w:tmpl w:val="9C3641B4"/>
    <w:lvl w:ilvl="0" w:tplc="E8D27EEA">
      <w:start w:val="6"/>
      <w:numFmt w:val="decimal"/>
      <w:lvlText w:val="%1"/>
      <w:lvlJc w:val="left"/>
      <w:pPr>
        <w:ind w:left="502" w:hanging="720"/>
        <w:jc w:val="left"/>
      </w:pPr>
      <w:rPr>
        <w:rFonts w:ascii="Arial" w:eastAsia="Arial" w:hAnsi="Arial" w:cs="Arial" w:hint="default"/>
        <w:color w:val="000009"/>
        <w:spacing w:val="-22"/>
        <w:w w:val="100"/>
        <w:sz w:val="25"/>
        <w:szCs w:val="25"/>
        <w:lang w:val="en-US" w:eastAsia="en-US" w:bidi="en-US"/>
      </w:rPr>
    </w:lvl>
    <w:lvl w:ilvl="1" w:tplc="73564D48">
      <w:start w:val="1"/>
      <w:numFmt w:val="lowerRoman"/>
      <w:lvlText w:val="(%2)"/>
      <w:lvlJc w:val="left"/>
      <w:pPr>
        <w:ind w:left="1582" w:hanging="720"/>
        <w:jc w:val="left"/>
      </w:pPr>
      <w:rPr>
        <w:rFonts w:hint="default"/>
        <w:spacing w:val="-1"/>
        <w:w w:val="102"/>
        <w:lang w:val="en-US" w:eastAsia="en-US" w:bidi="en-US"/>
      </w:rPr>
    </w:lvl>
    <w:lvl w:ilvl="2" w:tplc="20A608BA">
      <w:numFmt w:val="bullet"/>
      <w:lvlText w:val="•"/>
      <w:lvlJc w:val="left"/>
      <w:pPr>
        <w:ind w:left="2533" w:hanging="720"/>
      </w:pPr>
      <w:rPr>
        <w:rFonts w:hint="default"/>
        <w:lang w:val="en-US" w:eastAsia="en-US" w:bidi="en-US"/>
      </w:rPr>
    </w:lvl>
    <w:lvl w:ilvl="3" w:tplc="00F281CE">
      <w:numFmt w:val="bullet"/>
      <w:lvlText w:val="•"/>
      <w:lvlJc w:val="left"/>
      <w:pPr>
        <w:ind w:left="3486" w:hanging="720"/>
      </w:pPr>
      <w:rPr>
        <w:rFonts w:hint="default"/>
        <w:lang w:val="en-US" w:eastAsia="en-US" w:bidi="en-US"/>
      </w:rPr>
    </w:lvl>
    <w:lvl w:ilvl="4" w:tplc="2B221E14">
      <w:numFmt w:val="bullet"/>
      <w:lvlText w:val="•"/>
      <w:lvlJc w:val="left"/>
      <w:pPr>
        <w:ind w:left="4440" w:hanging="720"/>
      </w:pPr>
      <w:rPr>
        <w:rFonts w:hint="default"/>
        <w:lang w:val="en-US" w:eastAsia="en-US" w:bidi="en-US"/>
      </w:rPr>
    </w:lvl>
    <w:lvl w:ilvl="5" w:tplc="58E6C318">
      <w:numFmt w:val="bullet"/>
      <w:lvlText w:val="•"/>
      <w:lvlJc w:val="left"/>
      <w:pPr>
        <w:ind w:left="5393" w:hanging="720"/>
      </w:pPr>
      <w:rPr>
        <w:rFonts w:hint="default"/>
        <w:lang w:val="en-US" w:eastAsia="en-US" w:bidi="en-US"/>
      </w:rPr>
    </w:lvl>
    <w:lvl w:ilvl="6" w:tplc="1030448E">
      <w:numFmt w:val="bullet"/>
      <w:lvlText w:val="•"/>
      <w:lvlJc w:val="left"/>
      <w:pPr>
        <w:ind w:left="6346" w:hanging="720"/>
      </w:pPr>
      <w:rPr>
        <w:rFonts w:hint="default"/>
        <w:lang w:val="en-US" w:eastAsia="en-US" w:bidi="en-US"/>
      </w:rPr>
    </w:lvl>
    <w:lvl w:ilvl="7" w:tplc="7FD8E552">
      <w:numFmt w:val="bullet"/>
      <w:lvlText w:val="•"/>
      <w:lvlJc w:val="left"/>
      <w:pPr>
        <w:ind w:left="7300" w:hanging="720"/>
      </w:pPr>
      <w:rPr>
        <w:rFonts w:hint="default"/>
        <w:lang w:val="en-US" w:eastAsia="en-US" w:bidi="en-US"/>
      </w:rPr>
    </w:lvl>
    <w:lvl w:ilvl="8" w:tplc="2BC0BB1A">
      <w:numFmt w:val="bullet"/>
      <w:lvlText w:val="•"/>
      <w:lvlJc w:val="left"/>
      <w:pPr>
        <w:ind w:left="8253" w:hanging="720"/>
      </w:pPr>
      <w:rPr>
        <w:rFonts w:hint="default"/>
        <w:lang w:val="en-US" w:eastAsia="en-US" w:bidi="en-US"/>
      </w:rPr>
    </w:lvl>
  </w:abstractNum>
  <w:abstractNum w:abstractNumId="2">
    <w:nsid w:val="23F06880"/>
    <w:multiLevelType w:val="hybridMultilevel"/>
    <w:tmpl w:val="A7DC37D4"/>
    <w:lvl w:ilvl="0" w:tplc="441E8812">
      <w:start w:val="2"/>
      <w:numFmt w:val="decimal"/>
      <w:lvlText w:val="%1"/>
      <w:lvlJc w:val="left"/>
      <w:pPr>
        <w:ind w:left="652" w:hanging="150"/>
        <w:jc w:val="left"/>
      </w:pPr>
      <w:rPr>
        <w:rFonts w:ascii="Times New Roman" w:eastAsia="Times New Roman" w:hAnsi="Times New Roman" w:cs="Times New Roman" w:hint="default"/>
        <w:color w:val="000009"/>
        <w:spacing w:val="-11"/>
        <w:w w:val="100"/>
        <w:sz w:val="20"/>
        <w:szCs w:val="20"/>
        <w:lang w:val="en-US" w:eastAsia="en-US" w:bidi="en-US"/>
      </w:rPr>
    </w:lvl>
    <w:lvl w:ilvl="1" w:tplc="8676FBF6">
      <w:numFmt w:val="bullet"/>
      <w:lvlText w:val="•"/>
      <w:lvlJc w:val="left"/>
      <w:pPr>
        <w:ind w:left="1610" w:hanging="150"/>
      </w:pPr>
      <w:rPr>
        <w:rFonts w:hint="default"/>
        <w:lang w:val="en-US" w:eastAsia="en-US" w:bidi="en-US"/>
      </w:rPr>
    </w:lvl>
    <w:lvl w:ilvl="2" w:tplc="C846A48A">
      <w:numFmt w:val="bullet"/>
      <w:lvlText w:val="•"/>
      <w:lvlJc w:val="left"/>
      <w:pPr>
        <w:ind w:left="2560" w:hanging="150"/>
      </w:pPr>
      <w:rPr>
        <w:rFonts w:hint="default"/>
        <w:lang w:val="en-US" w:eastAsia="en-US" w:bidi="en-US"/>
      </w:rPr>
    </w:lvl>
    <w:lvl w:ilvl="3" w:tplc="E954C942">
      <w:numFmt w:val="bullet"/>
      <w:lvlText w:val="•"/>
      <w:lvlJc w:val="left"/>
      <w:pPr>
        <w:ind w:left="3510" w:hanging="150"/>
      </w:pPr>
      <w:rPr>
        <w:rFonts w:hint="default"/>
        <w:lang w:val="en-US" w:eastAsia="en-US" w:bidi="en-US"/>
      </w:rPr>
    </w:lvl>
    <w:lvl w:ilvl="4" w:tplc="7F9644E0">
      <w:numFmt w:val="bullet"/>
      <w:lvlText w:val="•"/>
      <w:lvlJc w:val="left"/>
      <w:pPr>
        <w:ind w:left="4460" w:hanging="150"/>
      </w:pPr>
      <w:rPr>
        <w:rFonts w:hint="default"/>
        <w:lang w:val="en-US" w:eastAsia="en-US" w:bidi="en-US"/>
      </w:rPr>
    </w:lvl>
    <w:lvl w:ilvl="5" w:tplc="A9129CA8">
      <w:numFmt w:val="bullet"/>
      <w:lvlText w:val="•"/>
      <w:lvlJc w:val="left"/>
      <w:pPr>
        <w:ind w:left="5410" w:hanging="150"/>
      </w:pPr>
      <w:rPr>
        <w:rFonts w:hint="default"/>
        <w:lang w:val="en-US" w:eastAsia="en-US" w:bidi="en-US"/>
      </w:rPr>
    </w:lvl>
    <w:lvl w:ilvl="6" w:tplc="7C949AC2">
      <w:numFmt w:val="bullet"/>
      <w:lvlText w:val="•"/>
      <w:lvlJc w:val="left"/>
      <w:pPr>
        <w:ind w:left="6360" w:hanging="150"/>
      </w:pPr>
      <w:rPr>
        <w:rFonts w:hint="default"/>
        <w:lang w:val="en-US" w:eastAsia="en-US" w:bidi="en-US"/>
      </w:rPr>
    </w:lvl>
    <w:lvl w:ilvl="7" w:tplc="A83EECDA">
      <w:numFmt w:val="bullet"/>
      <w:lvlText w:val="•"/>
      <w:lvlJc w:val="left"/>
      <w:pPr>
        <w:ind w:left="7310" w:hanging="150"/>
      </w:pPr>
      <w:rPr>
        <w:rFonts w:hint="default"/>
        <w:lang w:val="en-US" w:eastAsia="en-US" w:bidi="en-US"/>
      </w:rPr>
    </w:lvl>
    <w:lvl w:ilvl="8" w:tplc="151E8F6A">
      <w:numFmt w:val="bullet"/>
      <w:lvlText w:val="•"/>
      <w:lvlJc w:val="left"/>
      <w:pPr>
        <w:ind w:left="8260" w:hanging="150"/>
      </w:pPr>
      <w:rPr>
        <w:rFonts w:hint="default"/>
        <w:lang w:val="en-US" w:eastAsia="en-US" w:bidi="en-US"/>
      </w:rPr>
    </w:lvl>
  </w:abstractNum>
  <w:abstractNum w:abstractNumId="3">
    <w:nsid w:val="2AC8753A"/>
    <w:multiLevelType w:val="hybridMultilevel"/>
    <w:tmpl w:val="215AC44C"/>
    <w:lvl w:ilvl="0" w:tplc="26FACEC4">
      <w:start w:val="8"/>
      <w:numFmt w:val="decimal"/>
      <w:lvlText w:val="%1"/>
      <w:lvlJc w:val="left"/>
      <w:pPr>
        <w:ind w:left="651" w:hanging="150"/>
        <w:jc w:val="left"/>
      </w:pPr>
      <w:rPr>
        <w:rFonts w:hint="default"/>
        <w:w w:val="100"/>
        <w:lang w:val="en-US" w:eastAsia="en-US" w:bidi="en-US"/>
      </w:rPr>
    </w:lvl>
    <w:lvl w:ilvl="1" w:tplc="E848C858">
      <w:start w:val="1"/>
      <w:numFmt w:val="lowerRoman"/>
      <w:lvlText w:val="(%2)"/>
      <w:lvlJc w:val="left"/>
      <w:pPr>
        <w:ind w:left="1582" w:hanging="720"/>
        <w:jc w:val="left"/>
      </w:pPr>
      <w:rPr>
        <w:rFonts w:hint="default"/>
        <w:spacing w:val="-1"/>
        <w:w w:val="102"/>
        <w:lang w:val="en-US" w:eastAsia="en-US" w:bidi="en-US"/>
      </w:rPr>
    </w:lvl>
    <w:lvl w:ilvl="2" w:tplc="5000679C">
      <w:numFmt w:val="bullet"/>
      <w:lvlText w:val="•"/>
      <w:lvlJc w:val="left"/>
      <w:pPr>
        <w:ind w:left="2533" w:hanging="720"/>
      </w:pPr>
      <w:rPr>
        <w:rFonts w:hint="default"/>
        <w:lang w:val="en-US" w:eastAsia="en-US" w:bidi="en-US"/>
      </w:rPr>
    </w:lvl>
    <w:lvl w:ilvl="3" w:tplc="364A257C">
      <w:numFmt w:val="bullet"/>
      <w:lvlText w:val="•"/>
      <w:lvlJc w:val="left"/>
      <w:pPr>
        <w:ind w:left="3486" w:hanging="720"/>
      </w:pPr>
      <w:rPr>
        <w:rFonts w:hint="default"/>
        <w:lang w:val="en-US" w:eastAsia="en-US" w:bidi="en-US"/>
      </w:rPr>
    </w:lvl>
    <w:lvl w:ilvl="4" w:tplc="5B52B7D4">
      <w:numFmt w:val="bullet"/>
      <w:lvlText w:val="•"/>
      <w:lvlJc w:val="left"/>
      <w:pPr>
        <w:ind w:left="4440" w:hanging="720"/>
      </w:pPr>
      <w:rPr>
        <w:rFonts w:hint="default"/>
        <w:lang w:val="en-US" w:eastAsia="en-US" w:bidi="en-US"/>
      </w:rPr>
    </w:lvl>
    <w:lvl w:ilvl="5" w:tplc="C0923E84">
      <w:numFmt w:val="bullet"/>
      <w:lvlText w:val="•"/>
      <w:lvlJc w:val="left"/>
      <w:pPr>
        <w:ind w:left="5393" w:hanging="720"/>
      </w:pPr>
      <w:rPr>
        <w:rFonts w:hint="default"/>
        <w:lang w:val="en-US" w:eastAsia="en-US" w:bidi="en-US"/>
      </w:rPr>
    </w:lvl>
    <w:lvl w:ilvl="6" w:tplc="9B383D94">
      <w:numFmt w:val="bullet"/>
      <w:lvlText w:val="•"/>
      <w:lvlJc w:val="left"/>
      <w:pPr>
        <w:ind w:left="6346" w:hanging="720"/>
      </w:pPr>
      <w:rPr>
        <w:rFonts w:hint="default"/>
        <w:lang w:val="en-US" w:eastAsia="en-US" w:bidi="en-US"/>
      </w:rPr>
    </w:lvl>
    <w:lvl w:ilvl="7" w:tplc="BE46239E">
      <w:numFmt w:val="bullet"/>
      <w:lvlText w:val="•"/>
      <w:lvlJc w:val="left"/>
      <w:pPr>
        <w:ind w:left="7300" w:hanging="720"/>
      </w:pPr>
      <w:rPr>
        <w:rFonts w:hint="default"/>
        <w:lang w:val="en-US" w:eastAsia="en-US" w:bidi="en-US"/>
      </w:rPr>
    </w:lvl>
    <w:lvl w:ilvl="8" w:tplc="B02274FA">
      <w:numFmt w:val="bullet"/>
      <w:lvlText w:val="•"/>
      <w:lvlJc w:val="left"/>
      <w:pPr>
        <w:ind w:left="8253" w:hanging="720"/>
      </w:pPr>
      <w:rPr>
        <w:rFonts w:hint="default"/>
        <w:lang w:val="en-US" w:eastAsia="en-US" w:bidi="en-US"/>
      </w:rPr>
    </w:lvl>
  </w:abstractNum>
  <w:abstractNum w:abstractNumId="4">
    <w:nsid w:val="3EA04042"/>
    <w:multiLevelType w:val="hybridMultilevel"/>
    <w:tmpl w:val="F07A07D2"/>
    <w:lvl w:ilvl="0" w:tplc="505A2528">
      <w:start w:val="3"/>
      <w:numFmt w:val="decimal"/>
      <w:lvlText w:val="%1"/>
      <w:lvlJc w:val="left"/>
      <w:pPr>
        <w:ind w:left="502" w:hanging="720"/>
        <w:jc w:val="left"/>
      </w:pPr>
      <w:rPr>
        <w:rFonts w:ascii="Arial" w:eastAsia="Arial" w:hAnsi="Arial" w:cs="Arial" w:hint="default"/>
        <w:color w:val="000009"/>
        <w:spacing w:val="-6"/>
        <w:w w:val="100"/>
        <w:sz w:val="25"/>
        <w:szCs w:val="25"/>
        <w:lang w:val="en-US" w:eastAsia="en-US" w:bidi="en-US"/>
      </w:rPr>
    </w:lvl>
    <w:lvl w:ilvl="1" w:tplc="EE8052DC">
      <w:start w:val="2"/>
      <w:numFmt w:val="lowerRoman"/>
      <w:lvlText w:val="%2."/>
      <w:lvlJc w:val="left"/>
      <w:pPr>
        <w:ind w:left="2257" w:hanging="316"/>
        <w:jc w:val="left"/>
      </w:pPr>
      <w:rPr>
        <w:rFonts w:ascii="Arial" w:eastAsia="Arial" w:hAnsi="Arial" w:cs="Arial" w:hint="default"/>
        <w:color w:val="000009"/>
        <w:spacing w:val="-12"/>
        <w:w w:val="100"/>
        <w:sz w:val="21"/>
        <w:szCs w:val="21"/>
        <w:lang w:val="en-US" w:eastAsia="en-US" w:bidi="en-US"/>
      </w:rPr>
    </w:lvl>
    <w:lvl w:ilvl="2" w:tplc="2228DEC6">
      <w:numFmt w:val="bullet"/>
      <w:lvlText w:val="•"/>
      <w:lvlJc w:val="left"/>
      <w:pPr>
        <w:ind w:left="3137" w:hanging="316"/>
      </w:pPr>
      <w:rPr>
        <w:rFonts w:hint="default"/>
        <w:lang w:val="en-US" w:eastAsia="en-US" w:bidi="en-US"/>
      </w:rPr>
    </w:lvl>
    <w:lvl w:ilvl="3" w:tplc="D610DE0C">
      <w:numFmt w:val="bullet"/>
      <w:lvlText w:val="•"/>
      <w:lvlJc w:val="left"/>
      <w:pPr>
        <w:ind w:left="4015" w:hanging="316"/>
      </w:pPr>
      <w:rPr>
        <w:rFonts w:hint="default"/>
        <w:lang w:val="en-US" w:eastAsia="en-US" w:bidi="en-US"/>
      </w:rPr>
    </w:lvl>
    <w:lvl w:ilvl="4" w:tplc="27009B3C">
      <w:numFmt w:val="bullet"/>
      <w:lvlText w:val="•"/>
      <w:lvlJc w:val="left"/>
      <w:pPr>
        <w:ind w:left="4893" w:hanging="316"/>
      </w:pPr>
      <w:rPr>
        <w:rFonts w:hint="default"/>
        <w:lang w:val="en-US" w:eastAsia="en-US" w:bidi="en-US"/>
      </w:rPr>
    </w:lvl>
    <w:lvl w:ilvl="5" w:tplc="B1A22480">
      <w:numFmt w:val="bullet"/>
      <w:lvlText w:val="•"/>
      <w:lvlJc w:val="left"/>
      <w:pPr>
        <w:ind w:left="5771" w:hanging="316"/>
      </w:pPr>
      <w:rPr>
        <w:rFonts w:hint="default"/>
        <w:lang w:val="en-US" w:eastAsia="en-US" w:bidi="en-US"/>
      </w:rPr>
    </w:lvl>
    <w:lvl w:ilvl="6" w:tplc="C8EA3D64">
      <w:numFmt w:val="bullet"/>
      <w:lvlText w:val="•"/>
      <w:lvlJc w:val="left"/>
      <w:pPr>
        <w:ind w:left="6648" w:hanging="316"/>
      </w:pPr>
      <w:rPr>
        <w:rFonts w:hint="default"/>
        <w:lang w:val="en-US" w:eastAsia="en-US" w:bidi="en-US"/>
      </w:rPr>
    </w:lvl>
    <w:lvl w:ilvl="7" w:tplc="94947C92">
      <w:numFmt w:val="bullet"/>
      <w:lvlText w:val="•"/>
      <w:lvlJc w:val="left"/>
      <w:pPr>
        <w:ind w:left="7526" w:hanging="316"/>
      </w:pPr>
      <w:rPr>
        <w:rFonts w:hint="default"/>
        <w:lang w:val="en-US" w:eastAsia="en-US" w:bidi="en-US"/>
      </w:rPr>
    </w:lvl>
    <w:lvl w:ilvl="8" w:tplc="6A3AA46E">
      <w:numFmt w:val="bullet"/>
      <w:lvlText w:val="•"/>
      <w:lvlJc w:val="left"/>
      <w:pPr>
        <w:ind w:left="8404" w:hanging="316"/>
      </w:pPr>
      <w:rPr>
        <w:rFonts w:hint="default"/>
        <w:lang w:val="en-US" w:eastAsia="en-US" w:bidi="en-US"/>
      </w:rPr>
    </w:lvl>
  </w:abstractNum>
  <w:abstractNum w:abstractNumId="5">
    <w:nsid w:val="3F3752F1"/>
    <w:multiLevelType w:val="hybridMultilevel"/>
    <w:tmpl w:val="53569800"/>
    <w:lvl w:ilvl="0" w:tplc="AE4AF628">
      <w:start w:val="4"/>
      <w:numFmt w:val="decimal"/>
      <w:lvlText w:val="%1"/>
      <w:lvlJc w:val="left"/>
      <w:pPr>
        <w:ind w:left="651" w:hanging="150"/>
        <w:jc w:val="left"/>
      </w:pPr>
      <w:rPr>
        <w:rFonts w:ascii="Times New Roman" w:eastAsia="Times New Roman" w:hAnsi="Times New Roman" w:cs="Times New Roman" w:hint="default"/>
        <w:color w:val="000009"/>
        <w:w w:val="100"/>
        <w:sz w:val="20"/>
        <w:szCs w:val="20"/>
        <w:lang w:val="en-US" w:eastAsia="en-US" w:bidi="en-US"/>
      </w:rPr>
    </w:lvl>
    <w:lvl w:ilvl="1" w:tplc="220C83DE">
      <w:numFmt w:val="bullet"/>
      <w:lvlText w:val="•"/>
      <w:lvlJc w:val="left"/>
      <w:pPr>
        <w:ind w:left="1610" w:hanging="150"/>
      </w:pPr>
      <w:rPr>
        <w:rFonts w:hint="default"/>
        <w:lang w:val="en-US" w:eastAsia="en-US" w:bidi="en-US"/>
      </w:rPr>
    </w:lvl>
    <w:lvl w:ilvl="2" w:tplc="5EE01092">
      <w:numFmt w:val="bullet"/>
      <w:lvlText w:val="•"/>
      <w:lvlJc w:val="left"/>
      <w:pPr>
        <w:ind w:left="2560" w:hanging="150"/>
      </w:pPr>
      <w:rPr>
        <w:rFonts w:hint="default"/>
        <w:lang w:val="en-US" w:eastAsia="en-US" w:bidi="en-US"/>
      </w:rPr>
    </w:lvl>
    <w:lvl w:ilvl="3" w:tplc="2DEAF478">
      <w:numFmt w:val="bullet"/>
      <w:lvlText w:val="•"/>
      <w:lvlJc w:val="left"/>
      <w:pPr>
        <w:ind w:left="3510" w:hanging="150"/>
      </w:pPr>
      <w:rPr>
        <w:rFonts w:hint="default"/>
        <w:lang w:val="en-US" w:eastAsia="en-US" w:bidi="en-US"/>
      </w:rPr>
    </w:lvl>
    <w:lvl w:ilvl="4" w:tplc="5FAA8FD0">
      <w:numFmt w:val="bullet"/>
      <w:lvlText w:val="•"/>
      <w:lvlJc w:val="left"/>
      <w:pPr>
        <w:ind w:left="4460" w:hanging="150"/>
      </w:pPr>
      <w:rPr>
        <w:rFonts w:hint="default"/>
        <w:lang w:val="en-US" w:eastAsia="en-US" w:bidi="en-US"/>
      </w:rPr>
    </w:lvl>
    <w:lvl w:ilvl="5" w:tplc="A6C0B340">
      <w:numFmt w:val="bullet"/>
      <w:lvlText w:val="•"/>
      <w:lvlJc w:val="left"/>
      <w:pPr>
        <w:ind w:left="5410" w:hanging="150"/>
      </w:pPr>
      <w:rPr>
        <w:rFonts w:hint="default"/>
        <w:lang w:val="en-US" w:eastAsia="en-US" w:bidi="en-US"/>
      </w:rPr>
    </w:lvl>
    <w:lvl w:ilvl="6" w:tplc="3AB000DE">
      <w:numFmt w:val="bullet"/>
      <w:lvlText w:val="•"/>
      <w:lvlJc w:val="left"/>
      <w:pPr>
        <w:ind w:left="6360" w:hanging="150"/>
      </w:pPr>
      <w:rPr>
        <w:rFonts w:hint="default"/>
        <w:lang w:val="en-US" w:eastAsia="en-US" w:bidi="en-US"/>
      </w:rPr>
    </w:lvl>
    <w:lvl w:ilvl="7" w:tplc="AEAEC2A8">
      <w:numFmt w:val="bullet"/>
      <w:lvlText w:val="•"/>
      <w:lvlJc w:val="left"/>
      <w:pPr>
        <w:ind w:left="7310" w:hanging="150"/>
      </w:pPr>
      <w:rPr>
        <w:rFonts w:hint="default"/>
        <w:lang w:val="en-US" w:eastAsia="en-US" w:bidi="en-US"/>
      </w:rPr>
    </w:lvl>
    <w:lvl w:ilvl="8" w:tplc="2C4E0C66">
      <w:numFmt w:val="bullet"/>
      <w:lvlText w:val="•"/>
      <w:lvlJc w:val="left"/>
      <w:pPr>
        <w:ind w:left="8260" w:hanging="150"/>
      </w:pPr>
      <w:rPr>
        <w:rFonts w:hint="default"/>
        <w:lang w:val="en-US" w:eastAsia="en-US" w:bidi="en-US"/>
      </w:rPr>
    </w:lvl>
  </w:abstractNum>
  <w:abstractNum w:abstractNumId="6">
    <w:nsid w:val="46E34484"/>
    <w:multiLevelType w:val="hybridMultilevel"/>
    <w:tmpl w:val="88A2231A"/>
    <w:lvl w:ilvl="0" w:tplc="FC48F636">
      <w:start w:val="12"/>
      <w:numFmt w:val="decimal"/>
      <w:lvlText w:val="%1"/>
      <w:lvlJc w:val="left"/>
      <w:pPr>
        <w:ind w:left="751" w:hanging="250"/>
        <w:jc w:val="left"/>
      </w:pPr>
      <w:rPr>
        <w:rFonts w:hint="default"/>
        <w:w w:val="100"/>
        <w:lang w:val="en-US" w:eastAsia="en-US" w:bidi="en-US"/>
      </w:rPr>
    </w:lvl>
    <w:lvl w:ilvl="1" w:tplc="257EBCAC">
      <w:start w:val="1"/>
      <w:numFmt w:val="lowerLetter"/>
      <w:lvlText w:val="(%2)"/>
      <w:lvlJc w:val="left"/>
      <w:pPr>
        <w:ind w:left="2257" w:hanging="316"/>
        <w:jc w:val="left"/>
      </w:pPr>
      <w:rPr>
        <w:rFonts w:ascii="Arial" w:eastAsia="Arial" w:hAnsi="Arial" w:cs="Arial" w:hint="default"/>
        <w:color w:val="000009"/>
        <w:spacing w:val="-1"/>
        <w:w w:val="100"/>
        <w:sz w:val="21"/>
        <w:szCs w:val="21"/>
        <w:lang w:val="en-US" w:eastAsia="en-US" w:bidi="en-US"/>
      </w:rPr>
    </w:lvl>
    <w:lvl w:ilvl="2" w:tplc="C40215C2">
      <w:numFmt w:val="bullet"/>
      <w:lvlText w:val="•"/>
      <w:lvlJc w:val="left"/>
      <w:pPr>
        <w:ind w:left="3137" w:hanging="316"/>
      </w:pPr>
      <w:rPr>
        <w:rFonts w:hint="default"/>
        <w:lang w:val="en-US" w:eastAsia="en-US" w:bidi="en-US"/>
      </w:rPr>
    </w:lvl>
    <w:lvl w:ilvl="3" w:tplc="15F244E0">
      <w:numFmt w:val="bullet"/>
      <w:lvlText w:val="•"/>
      <w:lvlJc w:val="left"/>
      <w:pPr>
        <w:ind w:left="4015" w:hanging="316"/>
      </w:pPr>
      <w:rPr>
        <w:rFonts w:hint="default"/>
        <w:lang w:val="en-US" w:eastAsia="en-US" w:bidi="en-US"/>
      </w:rPr>
    </w:lvl>
    <w:lvl w:ilvl="4" w:tplc="BE1E2C9A">
      <w:numFmt w:val="bullet"/>
      <w:lvlText w:val="•"/>
      <w:lvlJc w:val="left"/>
      <w:pPr>
        <w:ind w:left="4893" w:hanging="316"/>
      </w:pPr>
      <w:rPr>
        <w:rFonts w:hint="default"/>
        <w:lang w:val="en-US" w:eastAsia="en-US" w:bidi="en-US"/>
      </w:rPr>
    </w:lvl>
    <w:lvl w:ilvl="5" w:tplc="54CC78F2">
      <w:numFmt w:val="bullet"/>
      <w:lvlText w:val="•"/>
      <w:lvlJc w:val="left"/>
      <w:pPr>
        <w:ind w:left="5771" w:hanging="316"/>
      </w:pPr>
      <w:rPr>
        <w:rFonts w:hint="default"/>
        <w:lang w:val="en-US" w:eastAsia="en-US" w:bidi="en-US"/>
      </w:rPr>
    </w:lvl>
    <w:lvl w:ilvl="6" w:tplc="3C641A14">
      <w:numFmt w:val="bullet"/>
      <w:lvlText w:val="•"/>
      <w:lvlJc w:val="left"/>
      <w:pPr>
        <w:ind w:left="6648" w:hanging="316"/>
      </w:pPr>
      <w:rPr>
        <w:rFonts w:hint="default"/>
        <w:lang w:val="en-US" w:eastAsia="en-US" w:bidi="en-US"/>
      </w:rPr>
    </w:lvl>
    <w:lvl w:ilvl="7" w:tplc="D2E29E5E">
      <w:numFmt w:val="bullet"/>
      <w:lvlText w:val="•"/>
      <w:lvlJc w:val="left"/>
      <w:pPr>
        <w:ind w:left="7526" w:hanging="316"/>
      </w:pPr>
      <w:rPr>
        <w:rFonts w:hint="default"/>
        <w:lang w:val="en-US" w:eastAsia="en-US" w:bidi="en-US"/>
      </w:rPr>
    </w:lvl>
    <w:lvl w:ilvl="8" w:tplc="255CA436">
      <w:numFmt w:val="bullet"/>
      <w:lvlText w:val="•"/>
      <w:lvlJc w:val="left"/>
      <w:pPr>
        <w:ind w:left="8404" w:hanging="316"/>
      </w:pPr>
      <w:rPr>
        <w:rFonts w:hint="default"/>
        <w:lang w:val="en-US" w:eastAsia="en-US" w:bidi="en-US"/>
      </w:rPr>
    </w:lvl>
  </w:abstractNum>
  <w:abstractNum w:abstractNumId="7">
    <w:nsid w:val="4C342202"/>
    <w:multiLevelType w:val="hybridMultilevel"/>
    <w:tmpl w:val="AE162822"/>
    <w:lvl w:ilvl="0" w:tplc="1B6A25F4">
      <w:start w:val="1"/>
      <w:numFmt w:val="decimal"/>
      <w:lvlText w:val="%1"/>
      <w:lvlJc w:val="left"/>
      <w:pPr>
        <w:ind w:left="1222" w:hanging="720"/>
        <w:jc w:val="left"/>
      </w:pPr>
      <w:rPr>
        <w:rFonts w:ascii="Arial" w:eastAsia="Arial" w:hAnsi="Arial" w:cs="Arial" w:hint="default"/>
        <w:color w:val="000009"/>
        <w:spacing w:val="-2"/>
        <w:w w:val="100"/>
        <w:sz w:val="25"/>
        <w:szCs w:val="25"/>
        <w:lang w:val="en-US" w:eastAsia="en-US" w:bidi="en-US"/>
      </w:rPr>
    </w:lvl>
    <w:lvl w:ilvl="1" w:tplc="6F56B2E2">
      <w:numFmt w:val="bullet"/>
      <w:lvlText w:val="•"/>
      <w:lvlJc w:val="left"/>
      <w:pPr>
        <w:ind w:left="2114" w:hanging="720"/>
      </w:pPr>
      <w:rPr>
        <w:rFonts w:hint="default"/>
        <w:lang w:val="en-US" w:eastAsia="en-US" w:bidi="en-US"/>
      </w:rPr>
    </w:lvl>
    <w:lvl w:ilvl="2" w:tplc="2ED88942">
      <w:numFmt w:val="bullet"/>
      <w:lvlText w:val="•"/>
      <w:lvlJc w:val="left"/>
      <w:pPr>
        <w:ind w:left="3008" w:hanging="720"/>
      </w:pPr>
      <w:rPr>
        <w:rFonts w:hint="default"/>
        <w:lang w:val="en-US" w:eastAsia="en-US" w:bidi="en-US"/>
      </w:rPr>
    </w:lvl>
    <w:lvl w:ilvl="3" w:tplc="3962D002">
      <w:numFmt w:val="bullet"/>
      <w:lvlText w:val="•"/>
      <w:lvlJc w:val="left"/>
      <w:pPr>
        <w:ind w:left="3902" w:hanging="720"/>
      </w:pPr>
      <w:rPr>
        <w:rFonts w:hint="default"/>
        <w:lang w:val="en-US" w:eastAsia="en-US" w:bidi="en-US"/>
      </w:rPr>
    </w:lvl>
    <w:lvl w:ilvl="4" w:tplc="99C0F94E">
      <w:numFmt w:val="bullet"/>
      <w:lvlText w:val="•"/>
      <w:lvlJc w:val="left"/>
      <w:pPr>
        <w:ind w:left="4796" w:hanging="720"/>
      </w:pPr>
      <w:rPr>
        <w:rFonts w:hint="default"/>
        <w:lang w:val="en-US" w:eastAsia="en-US" w:bidi="en-US"/>
      </w:rPr>
    </w:lvl>
    <w:lvl w:ilvl="5" w:tplc="B76ADF46">
      <w:numFmt w:val="bullet"/>
      <w:lvlText w:val="•"/>
      <w:lvlJc w:val="left"/>
      <w:pPr>
        <w:ind w:left="5690" w:hanging="720"/>
      </w:pPr>
      <w:rPr>
        <w:rFonts w:hint="default"/>
        <w:lang w:val="en-US" w:eastAsia="en-US" w:bidi="en-US"/>
      </w:rPr>
    </w:lvl>
    <w:lvl w:ilvl="6" w:tplc="216ED114">
      <w:numFmt w:val="bullet"/>
      <w:lvlText w:val="•"/>
      <w:lvlJc w:val="left"/>
      <w:pPr>
        <w:ind w:left="6584" w:hanging="720"/>
      </w:pPr>
      <w:rPr>
        <w:rFonts w:hint="default"/>
        <w:lang w:val="en-US" w:eastAsia="en-US" w:bidi="en-US"/>
      </w:rPr>
    </w:lvl>
    <w:lvl w:ilvl="7" w:tplc="7CD6816A">
      <w:numFmt w:val="bullet"/>
      <w:lvlText w:val="•"/>
      <w:lvlJc w:val="left"/>
      <w:pPr>
        <w:ind w:left="7478" w:hanging="720"/>
      </w:pPr>
      <w:rPr>
        <w:rFonts w:hint="default"/>
        <w:lang w:val="en-US" w:eastAsia="en-US" w:bidi="en-US"/>
      </w:rPr>
    </w:lvl>
    <w:lvl w:ilvl="8" w:tplc="50AAECA4">
      <w:numFmt w:val="bullet"/>
      <w:lvlText w:val="•"/>
      <w:lvlJc w:val="left"/>
      <w:pPr>
        <w:ind w:left="8372" w:hanging="720"/>
      </w:pPr>
      <w:rPr>
        <w:rFonts w:hint="default"/>
        <w:lang w:val="en-US" w:eastAsia="en-US" w:bidi="en-US"/>
      </w:rPr>
    </w:lvl>
  </w:abstractNum>
  <w:abstractNum w:abstractNumId="8">
    <w:nsid w:val="5D751FD2"/>
    <w:multiLevelType w:val="hybridMultilevel"/>
    <w:tmpl w:val="210AC172"/>
    <w:lvl w:ilvl="0" w:tplc="A81CC730">
      <w:start w:val="2"/>
      <w:numFmt w:val="decimal"/>
      <w:lvlText w:val="(%1)"/>
      <w:lvlJc w:val="left"/>
      <w:pPr>
        <w:ind w:left="1942" w:hanging="344"/>
        <w:jc w:val="left"/>
      </w:pPr>
      <w:rPr>
        <w:rFonts w:ascii="Arial" w:eastAsia="Arial" w:hAnsi="Arial" w:cs="Arial" w:hint="default"/>
        <w:color w:val="000009"/>
        <w:spacing w:val="-29"/>
        <w:w w:val="100"/>
        <w:sz w:val="21"/>
        <w:szCs w:val="21"/>
        <w:lang w:val="en-US" w:eastAsia="en-US" w:bidi="en-US"/>
      </w:rPr>
    </w:lvl>
    <w:lvl w:ilvl="1" w:tplc="337A4010">
      <w:start w:val="1"/>
      <w:numFmt w:val="lowerRoman"/>
      <w:lvlText w:val="(%2)"/>
      <w:lvlJc w:val="left"/>
      <w:pPr>
        <w:ind w:left="1942" w:hanging="322"/>
        <w:jc w:val="left"/>
      </w:pPr>
      <w:rPr>
        <w:rFonts w:ascii="Arial" w:eastAsia="Arial" w:hAnsi="Arial" w:cs="Arial" w:hint="default"/>
        <w:color w:val="000009"/>
        <w:spacing w:val="-2"/>
        <w:w w:val="100"/>
        <w:sz w:val="21"/>
        <w:szCs w:val="21"/>
        <w:lang w:val="en-US" w:eastAsia="en-US" w:bidi="en-US"/>
      </w:rPr>
    </w:lvl>
    <w:lvl w:ilvl="2" w:tplc="1C82F752">
      <w:numFmt w:val="bullet"/>
      <w:lvlText w:val="•"/>
      <w:lvlJc w:val="left"/>
      <w:pPr>
        <w:ind w:left="3584" w:hanging="322"/>
      </w:pPr>
      <w:rPr>
        <w:rFonts w:hint="default"/>
        <w:lang w:val="en-US" w:eastAsia="en-US" w:bidi="en-US"/>
      </w:rPr>
    </w:lvl>
    <w:lvl w:ilvl="3" w:tplc="B77493AE">
      <w:numFmt w:val="bullet"/>
      <w:lvlText w:val="•"/>
      <w:lvlJc w:val="left"/>
      <w:pPr>
        <w:ind w:left="4406" w:hanging="322"/>
      </w:pPr>
      <w:rPr>
        <w:rFonts w:hint="default"/>
        <w:lang w:val="en-US" w:eastAsia="en-US" w:bidi="en-US"/>
      </w:rPr>
    </w:lvl>
    <w:lvl w:ilvl="4" w:tplc="16484798">
      <w:numFmt w:val="bullet"/>
      <w:lvlText w:val="•"/>
      <w:lvlJc w:val="left"/>
      <w:pPr>
        <w:ind w:left="5228" w:hanging="322"/>
      </w:pPr>
      <w:rPr>
        <w:rFonts w:hint="default"/>
        <w:lang w:val="en-US" w:eastAsia="en-US" w:bidi="en-US"/>
      </w:rPr>
    </w:lvl>
    <w:lvl w:ilvl="5" w:tplc="0D26E5AC">
      <w:numFmt w:val="bullet"/>
      <w:lvlText w:val="•"/>
      <w:lvlJc w:val="left"/>
      <w:pPr>
        <w:ind w:left="6050" w:hanging="322"/>
      </w:pPr>
      <w:rPr>
        <w:rFonts w:hint="default"/>
        <w:lang w:val="en-US" w:eastAsia="en-US" w:bidi="en-US"/>
      </w:rPr>
    </w:lvl>
    <w:lvl w:ilvl="6" w:tplc="9AAEAA62">
      <w:numFmt w:val="bullet"/>
      <w:lvlText w:val="•"/>
      <w:lvlJc w:val="left"/>
      <w:pPr>
        <w:ind w:left="6872" w:hanging="322"/>
      </w:pPr>
      <w:rPr>
        <w:rFonts w:hint="default"/>
        <w:lang w:val="en-US" w:eastAsia="en-US" w:bidi="en-US"/>
      </w:rPr>
    </w:lvl>
    <w:lvl w:ilvl="7" w:tplc="164496B0">
      <w:numFmt w:val="bullet"/>
      <w:lvlText w:val="•"/>
      <w:lvlJc w:val="left"/>
      <w:pPr>
        <w:ind w:left="7694" w:hanging="322"/>
      </w:pPr>
      <w:rPr>
        <w:rFonts w:hint="default"/>
        <w:lang w:val="en-US" w:eastAsia="en-US" w:bidi="en-US"/>
      </w:rPr>
    </w:lvl>
    <w:lvl w:ilvl="8" w:tplc="53B6C5C4">
      <w:numFmt w:val="bullet"/>
      <w:lvlText w:val="•"/>
      <w:lvlJc w:val="left"/>
      <w:pPr>
        <w:ind w:left="8516" w:hanging="322"/>
      </w:pPr>
      <w:rPr>
        <w:rFonts w:hint="default"/>
        <w:lang w:val="en-US" w:eastAsia="en-US" w:bidi="en-US"/>
      </w:rPr>
    </w:lvl>
  </w:abstractNum>
  <w:num w:numId="1">
    <w:abstractNumId w:val="8"/>
  </w:num>
  <w:num w:numId="2">
    <w:abstractNumId w:val="6"/>
  </w:num>
  <w:num w:numId="3">
    <w:abstractNumId w:val="3"/>
  </w:num>
  <w:num w:numId="4">
    <w:abstractNumId w:val="1"/>
  </w:num>
  <w:num w:numId="5">
    <w:abstractNumId w:val="5"/>
  </w:num>
  <w:num w:numId="6">
    <w:abstractNumId w:val="0"/>
  </w:num>
  <w:num w:numId="7">
    <w:abstractNumId w:val="2"/>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910C52"/>
    <w:rsid w:val="00073560"/>
    <w:rsid w:val="00910C52"/>
    <w:rsid w:val="00A00B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10C52"/>
    <w:rPr>
      <w:rFonts w:ascii="Arial" w:eastAsia="Arial" w:hAnsi="Arial" w:cs="Arial"/>
      <w:lang w:bidi="en-US"/>
    </w:rPr>
  </w:style>
  <w:style w:type="paragraph" w:styleId="Heading1">
    <w:name w:val="heading 1"/>
    <w:basedOn w:val="Normal"/>
    <w:uiPriority w:val="1"/>
    <w:qFormat/>
    <w:rsid w:val="00910C52"/>
    <w:pPr>
      <w:ind w:left="501"/>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10C52"/>
    <w:rPr>
      <w:sz w:val="25"/>
      <w:szCs w:val="25"/>
    </w:rPr>
  </w:style>
  <w:style w:type="paragraph" w:styleId="ListParagraph">
    <w:name w:val="List Paragraph"/>
    <w:basedOn w:val="Normal"/>
    <w:uiPriority w:val="1"/>
    <w:qFormat/>
    <w:rsid w:val="00910C52"/>
    <w:pPr>
      <w:ind w:left="501"/>
      <w:jc w:val="both"/>
    </w:pPr>
  </w:style>
  <w:style w:type="paragraph" w:customStyle="1" w:styleId="TableParagraph">
    <w:name w:val="Table Paragraph"/>
    <w:basedOn w:val="Normal"/>
    <w:uiPriority w:val="1"/>
    <w:qFormat/>
    <w:rsid w:val="00910C5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3075</Words>
  <Characters>17533</Characters>
  <Application>Microsoft Office Word</Application>
  <DocSecurity>0</DocSecurity>
  <Lines>146</Lines>
  <Paragraphs>41</Paragraphs>
  <ScaleCrop>false</ScaleCrop>
  <Company/>
  <LinksUpToDate>false</LinksUpToDate>
  <CharactersWithSpaces>20567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 Kumar</cp:lastModifiedBy>
  <cp:revision>2</cp:revision>
  <dcterms:created xsi:type="dcterms:W3CDTF">2020-05-30T05:20:00Z</dcterms:created>
  <dcterms:modified xsi:type="dcterms:W3CDTF">2020-05-30T05:20:00Z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2020-02-25T00:00:00Z</vt:filetime>
  </property>
  <property fmtid="{D5CDD505-2E9C-101B-9397-08002B2CF9AE}" pid="3" name="Creator">
    <vt:lpwstr>Writer</vt:lpwstr>
  </property>
  <property fmtid="{D5CDD505-2E9C-101B-9397-08002B2CF9AE}" pid="4" name="LastSaved">
    <vt:filetime>2020-05-30T00:00:00Z</vt:filetime>
  </property>
</Properties>
</file>