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6B" w:rsidRDefault="006263B3">
      <w:pPr>
        <w:pStyle w:val="Heading1"/>
        <w:spacing w:before="64" w:line="240" w:lineRule="auto"/>
        <w:ind w:right="198"/>
        <w:jc w:val="right"/>
      </w:pPr>
      <w:r>
        <w:rPr>
          <w:color w:val="000009"/>
          <w:w w:val="110"/>
        </w:rPr>
        <w:t>REPORTABLE</w:t>
      </w:r>
    </w:p>
    <w:p w:rsidR="009B776B" w:rsidRDefault="009B776B">
      <w:pPr>
        <w:pStyle w:val="BodyText"/>
        <w:spacing w:before="6"/>
        <w:rPr>
          <w:b/>
          <w:sz w:val="15"/>
        </w:rPr>
      </w:pPr>
    </w:p>
    <w:p w:rsidR="009B776B" w:rsidRDefault="006263B3">
      <w:pPr>
        <w:spacing w:before="83" w:line="463" w:lineRule="auto"/>
        <w:ind w:left="2537" w:right="2399"/>
        <w:jc w:val="center"/>
        <w:rPr>
          <w:b/>
          <w:sz w:val="24"/>
        </w:rPr>
      </w:pPr>
      <w:r>
        <w:rPr>
          <w:b/>
          <w:color w:val="000009"/>
          <w:w w:val="105"/>
          <w:sz w:val="24"/>
        </w:rPr>
        <w:t>IN THE SUPREME COURT OF INDIA CIVIL APPELLATE JURISDICTION</w:t>
      </w:r>
    </w:p>
    <w:p w:rsidR="009B776B" w:rsidRDefault="009B776B">
      <w:pPr>
        <w:pStyle w:val="BodyText"/>
        <w:spacing w:before="11"/>
        <w:rPr>
          <w:b/>
          <w:sz w:val="23"/>
        </w:rPr>
      </w:pPr>
    </w:p>
    <w:p w:rsidR="009B776B" w:rsidRDefault="006263B3">
      <w:pPr>
        <w:spacing w:line="232" w:lineRule="auto"/>
        <w:ind w:left="1506" w:right="1363" w:firstLine="934"/>
        <w:rPr>
          <w:b/>
          <w:sz w:val="24"/>
        </w:rPr>
      </w:pPr>
      <w:r>
        <w:rPr>
          <w:b/>
          <w:color w:val="000009"/>
          <w:w w:val="110"/>
          <w:sz w:val="24"/>
          <w:u w:val="single" w:color="000009"/>
        </w:rPr>
        <w:t xml:space="preserve">CIVIL APPEAL </w:t>
      </w:r>
      <w:r>
        <w:rPr>
          <w:b/>
          <w:color w:val="000009"/>
          <w:spacing w:val="-3"/>
          <w:w w:val="110"/>
          <w:sz w:val="24"/>
          <w:u w:val="single" w:color="000009"/>
        </w:rPr>
        <w:t xml:space="preserve">NO. </w:t>
      </w:r>
      <w:r>
        <w:rPr>
          <w:b/>
          <w:w w:val="110"/>
          <w:sz w:val="24"/>
          <w:u w:val="single" w:color="000009"/>
        </w:rPr>
        <w:t>1720</w:t>
      </w:r>
      <w:r>
        <w:rPr>
          <w:b/>
          <w:color w:val="000009"/>
          <w:w w:val="110"/>
          <w:sz w:val="24"/>
          <w:u w:val="single" w:color="000009"/>
        </w:rPr>
        <w:t xml:space="preserve"> OF 2020</w:t>
      </w:r>
      <w:r>
        <w:rPr>
          <w:b/>
          <w:color w:val="000009"/>
          <w:w w:val="110"/>
          <w:sz w:val="24"/>
        </w:rPr>
        <w:t xml:space="preserve"> (ARISING</w:t>
      </w:r>
      <w:r>
        <w:rPr>
          <w:b/>
          <w:color w:val="000009"/>
          <w:spacing w:val="-14"/>
          <w:w w:val="110"/>
          <w:sz w:val="24"/>
        </w:rPr>
        <w:t xml:space="preserve"> </w:t>
      </w:r>
      <w:r>
        <w:rPr>
          <w:b/>
          <w:color w:val="000009"/>
          <w:w w:val="110"/>
          <w:sz w:val="24"/>
        </w:rPr>
        <w:t>OUT</w:t>
      </w:r>
      <w:r>
        <w:rPr>
          <w:b/>
          <w:color w:val="000009"/>
          <w:spacing w:val="-14"/>
          <w:w w:val="110"/>
          <w:sz w:val="24"/>
        </w:rPr>
        <w:t xml:space="preserve"> </w:t>
      </w:r>
      <w:r>
        <w:rPr>
          <w:b/>
          <w:color w:val="000009"/>
          <w:w w:val="110"/>
          <w:sz w:val="24"/>
        </w:rPr>
        <w:t>OF</w:t>
      </w:r>
      <w:r>
        <w:rPr>
          <w:b/>
          <w:color w:val="000009"/>
          <w:spacing w:val="-13"/>
          <w:w w:val="110"/>
          <w:sz w:val="24"/>
        </w:rPr>
        <w:t xml:space="preserve"> </w:t>
      </w:r>
      <w:r>
        <w:rPr>
          <w:b/>
          <w:color w:val="000009"/>
          <w:w w:val="110"/>
          <w:sz w:val="24"/>
        </w:rPr>
        <w:t>SLP</w:t>
      </w:r>
      <w:r>
        <w:rPr>
          <w:b/>
          <w:color w:val="000009"/>
          <w:spacing w:val="-14"/>
          <w:w w:val="110"/>
          <w:sz w:val="24"/>
        </w:rPr>
        <w:t xml:space="preserve"> </w:t>
      </w:r>
      <w:r>
        <w:rPr>
          <w:b/>
          <w:color w:val="000009"/>
          <w:w w:val="110"/>
          <w:sz w:val="24"/>
        </w:rPr>
        <w:t>(CIVIL)</w:t>
      </w:r>
      <w:r>
        <w:rPr>
          <w:b/>
          <w:color w:val="000009"/>
          <w:spacing w:val="-14"/>
          <w:w w:val="110"/>
          <w:sz w:val="24"/>
        </w:rPr>
        <w:t xml:space="preserve"> </w:t>
      </w:r>
      <w:r>
        <w:rPr>
          <w:b/>
          <w:color w:val="000009"/>
          <w:spacing w:val="-3"/>
          <w:w w:val="110"/>
          <w:sz w:val="24"/>
        </w:rPr>
        <w:t>NO.</w:t>
      </w:r>
      <w:r>
        <w:rPr>
          <w:b/>
          <w:color w:val="000009"/>
          <w:spacing w:val="-15"/>
          <w:w w:val="110"/>
          <w:sz w:val="24"/>
        </w:rPr>
        <w:t xml:space="preserve"> </w:t>
      </w:r>
      <w:r>
        <w:rPr>
          <w:b/>
          <w:color w:val="000009"/>
          <w:w w:val="110"/>
          <w:sz w:val="24"/>
        </w:rPr>
        <w:t>2007</w:t>
      </w:r>
      <w:r>
        <w:rPr>
          <w:b/>
          <w:color w:val="000009"/>
          <w:spacing w:val="-15"/>
          <w:w w:val="110"/>
          <w:sz w:val="24"/>
        </w:rPr>
        <w:t xml:space="preserve"> </w:t>
      </w:r>
      <w:r>
        <w:rPr>
          <w:b/>
          <w:color w:val="000009"/>
          <w:w w:val="110"/>
          <w:sz w:val="24"/>
        </w:rPr>
        <w:t>OF</w:t>
      </w:r>
      <w:r>
        <w:rPr>
          <w:b/>
          <w:color w:val="000009"/>
          <w:spacing w:val="-14"/>
          <w:w w:val="110"/>
          <w:sz w:val="24"/>
        </w:rPr>
        <w:t xml:space="preserve"> </w:t>
      </w:r>
      <w:r>
        <w:rPr>
          <w:b/>
          <w:color w:val="000009"/>
          <w:w w:val="110"/>
          <w:sz w:val="24"/>
        </w:rPr>
        <w:t>2019)</w:t>
      </w:r>
    </w:p>
    <w:p w:rsidR="009B776B" w:rsidRDefault="009B776B">
      <w:pPr>
        <w:pStyle w:val="BodyText"/>
        <w:rPr>
          <w:b/>
          <w:sz w:val="28"/>
        </w:rPr>
      </w:pPr>
    </w:p>
    <w:p w:rsidR="009B776B" w:rsidRDefault="006263B3">
      <w:pPr>
        <w:pStyle w:val="BodyText"/>
        <w:tabs>
          <w:tab w:val="left" w:leader="dot" w:pos="7596"/>
        </w:tabs>
        <w:spacing w:before="213"/>
        <w:ind w:left="340"/>
      </w:pPr>
      <w:r>
        <w:rPr>
          <w:color w:val="000009"/>
          <w:w w:val="110"/>
        </w:rPr>
        <w:t>BANK</w:t>
      </w:r>
      <w:r>
        <w:rPr>
          <w:color w:val="000009"/>
          <w:spacing w:val="-13"/>
          <w:w w:val="110"/>
        </w:rPr>
        <w:t xml:space="preserve"> </w:t>
      </w:r>
      <w:r>
        <w:rPr>
          <w:color w:val="000009"/>
          <w:w w:val="110"/>
        </w:rPr>
        <w:t>OF</w:t>
      </w:r>
      <w:r>
        <w:rPr>
          <w:color w:val="000009"/>
          <w:spacing w:val="-11"/>
          <w:w w:val="110"/>
        </w:rPr>
        <w:t xml:space="preserve"> </w:t>
      </w:r>
      <w:r>
        <w:rPr>
          <w:color w:val="000009"/>
          <w:w w:val="110"/>
        </w:rPr>
        <w:t>INDIA</w:t>
      </w:r>
      <w:r>
        <w:rPr>
          <w:color w:val="000009"/>
          <w:w w:val="110"/>
        </w:rPr>
        <w:tab/>
        <w:t>APPELLANT(S)</w:t>
      </w:r>
    </w:p>
    <w:p w:rsidR="009B776B" w:rsidRDefault="006263B3">
      <w:pPr>
        <w:pStyle w:val="BodyText"/>
        <w:spacing w:line="560" w:lineRule="atLeast"/>
        <w:ind w:left="340" w:right="3185" w:firstLine="4446"/>
      </w:pPr>
      <w:r>
        <w:rPr>
          <w:color w:val="000009"/>
          <w:w w:val="110"/>
        </w:rPr>
        <w:t>VERSUS M/S. BRINDAVAN AGRO INDUSTRIES PVT.</w:t>
      </w:r>
    </w:p>
    <w:p w:rsidR="009B776B" w:rsidRDefault="006263B3">
      <w:pPr>
        <w:pStyle w:val="BodyText"/>
        <w:tabs>
          <w:tab w:val="left" w:leader="dot" w:pos="7187"/>
        </w:tabs>
        <w:spacing w:line="280" w:lineRule="exact"/>
        <w:ind w:left="340"/>
      </w:pPr>
      <w:r>
        <w:rPr>
          <w:color w:val="000009"/>
          <w:spacing w:val="-11"/>
          <w:w w:val="110"/>
        </w:rPr>
        <w:t>LTD</w:t>
      </w:r>
      <w:r>
        <w:rPr>
          <w:color w:val="000009"/>
          <w:spacing w:val="-11"/>
          <w:w w:val="110"/>
        </w:rPr>
        <w:tab/>
      </w:r>
      <w:r>
        <w:rPr>
          <w:color w:val="000009"/>
          <w:w w:val="110"/>
        </w:rPr>
        <w:t>RESPONDENT(S)</w:t>
      </w:r>
    </w:p>
    <w:p w:rsidR="009B776B" w:rsidRDefault="009B776B">
      <w:pPr>
        <w:pStyle w:val="BodyText"/>
        <w:rPr>
          <w:sz w:val="28"/>
        </w:rPr>
      </w:pPr>
    </w:p>
    <w:p w:rsidR="009B776B" w:rsidRDefault="009B776B">
      <w:pPr>
        <w:pStyle w:val="BodyText"/>
        <w:rPr>
          <w:sz w:val="28"/>
        </w:rPr>
      </w:pPr>
    </w:p>
    <w:p w:rsidR="009B776B" w:rsidRDefault="009B776B">
      <w:pPr>
        <w:pStyle w:val="BodyText"/>
        <w:rPr>
          <w:sz w:val="28"/>
        </w:rPr>
      </w:pPr>
    </w:p>
    <w:p w:rsidR="009B776B" w:rsidRDefault="009B776B">
      <w:pPr>
        <w:pStyle w:val="BodyText"/>
        <w:spacing w:before="8"/>
        <w:rPr>
          <w:sz w:val="30"/>
        </w:rPr>
      </w:pPr>
    </w:p>
    <w:p w:rsidR="009B776B" w:rsidRDefault="006263B3">
      <w:pPr>
        <w:ind w:left="2537" w:right="2398"/>
        <w:jc w:val="center"/>
        <w:rPr>
          <w:b/>
          <w:sz w:val="32"/>
        </w:rPr>
      </w:pPr>
      <w:r>
        <w:rPr>
          <w:b/>
          <w:color w:val="000009"/>
          <w:sz w:val="32"/>
          <w:u w:val="single" w:color="000009"/>
        </w:rPr>
        <w:t xml:space="preserve">J </w:t>
      </w:r>
      <w:r>
        <w:rPr>
          <w:b/>
          <w:color w:val="000009"/>
          <w:w w:val="105"/>
          <w:sz w:val="32"/>
          <w:u w:val="single" w:color="000009"/>
        </w:rPr>
        <w:t>U D G M E N</w:t>
      </w:r>
      <w:r>
        <w:rPr>
          <w:b/>
          <w:color w:val="000009"/>
          <w:spacing w:val="97"/>
          <w:w w:val="105"/>
          <w:sz w:val="32"/>
          <w:u w:val="single" w:color="000009"/>
        </w:rPr>
        <w:t xml:space="preserve"> </w:t>
      </w:r>
      <w:r>
        <w:rPr>
          <w:b/>
          <w:color w:val="000009"/>
          <w:w w:val="105"/>
          <w:sz w:val="32"/>
          <w:u w:val="single" w:color="000009"/>
        </w:rPr>
        <w:t>T</w:t>
      </w:r>
    </w:p>
    <w:p w:rsidR="009B776B" w:rsidRDefault="009B776B">
      <w:pPr>
        <w:pStyle w:val="BodyText"/>
        <w:rPr>
          <w:b/>
          <w:sz w:val="20"/>
        </w:rPr>
      </w:pPr>
    </w:p>
    <w:p w:rsidR="009B776B" w:rsidRDefault="009B776B">
      <w:pPr>
        <w:pStyle w:val="BodyText"/>
        <w:spacing w:before="11"/>
        <w:rPr>
          <w:b/>
          <w:sz w:val="18"/>
        </w:rPr>
      </w:pPr>
    </w:p>
    <w:p w:rsidR="009B776B" w:rsidRDefault="006263B3">
      <w:pPr>
        <w:spacing w:before="82"/>
        <w:ind w:left="340"/>
        <w:rPr>
          <w:b/>
          <w:sz w:val="24"/>
        </w:rPr>
      </w:pPr>
      <w:r>
        <w:rPr>
          <w:b/>
          <w:color w:val="000009"/>
          <w:w w:val="110"/>
          <w:sz w:val="24"/>
          <w:u w:val="single" w:color="000009"/>
        </w:rPr>
        <w:t>HEMANT GUPTA, J.</w:t>
      </w:r>
    </w:p>
    <w:p w:rsidR="009B776B" w:rsidRDefault="009B776B">
      <w:pPr>
        <w:pStyle w:val="BodyText"/>
        <w:rPr>
          <w:b/>
          <w:sz w:val="20"/>
        </w:rPr>
      </w:pPr>
    </w:p>
    <w:p w:rsidR="009B776B" w:rsidRDefault="009B776B">
      <w:pPr>
        <w:pStyle w:val="BodyText"/>
        <w:spacing w:before="9"/>
        <w:rPr>
          <w:b/>
          <w:sz w:val="18"/>
        </w:rPr>
      </w:pPr>
    </w:p>
    <w:p w:rsidR="009B776B" w:rsidRDefault="006263B3">
      <w:pPr>
        <w:pStyle w:val="ListParagraph"/>
        <w:numPr>
          <w:ilvl w:val="0"/>
          <w:numId w:val="3"/>
        </w:numPr>
        <w:tabs>
          <w:tab w:val="left" w:pos="1060"/>
        </w:tabs>
        <w:spacing w:before="83" w:line="463" w:lineRule="auto"/>
        <w:ind w:right="200"/>
        <w:jc w:val="both"/>
        <w:rPr>
          <w:sz w:val="24"/>
        </w:rPr>
      </w:pPr>
      <w:r>
        <w:rPr>
          <w:color w:val="000009"/>
          <w:w w:val="115"/>
          <w:sz w:val="24"/>
        </w:rPr>
        <w:t xml:space="preserve">The challenge in the present appeal is to an order passed by the National Consumer Disputes </w:t>
      </w:r>
      <w:r>
        <w:rPr>
          <w:color w:val="000009"/>
          <w:spacing w:val="-3"/>
          <w:w w:val="115"/>
          <w:sz w:val="24"/>
        </w:rPr>
        <w:t xml:space="preserve">Redressal </w:t>
      </w:r>
      <w:r>
        <w:rPr>
          <w:color w:val="000009"/>
          <w:w w:val="115"/>
          <w:sz w:val="24"/>
        </w:rPr>
        <w:t>Commission</w:t>
      </w:r>
      <w:hyperlink w:anchor="_bookmark0" w:history="1">
        <w:r>
          <w:rPr>
            <w:color w:val="000009"/>
            <w:w w:val="115"/>
            <w:position w:val="9"/>
            <w:sz w:val="14"/>
          </w:rPr>
          <w:t>1</w:t>
        </w:r>
      </w:hyperlink>
      <w:r>
        <w:rPr>
          <w:color w:val="000009"/>
          <w:w w:val="115"/>
          <w:position w:val="9"/>
          <w:sz w:val="14"/>
        </w:rPr>
        <w:t xml:space="preserve"> </w:t>
      </w:r>
      <w:r>
        <w:rPr>
          <w:color w:val="000009"/>
          <w:w w:val="115"/>
          <w:sz w:val="24"/>
        </w:rPr>
        <w:t>on 10</w:t>
      </w:r>
      <w:r>
        <w:rPr>
          <w:color w:val="000009"/>
          <w:w w:val="115"/>
          <w:position w:val="9"/>
          <w:sz w:val="14"/>
        </w:rPr>
        <w:t xml:space="preserve">th </w:t>
      </w:r>
      <w:r>
        <w:rPr>
          <w:color w:val="000009"/>
          <w:w w:val="115"/>
          <w:sz w:val="24"/>
        </w:rPr>
        <w:t>May, 2018 whereby an appeal filed by the appellant</w:t>
      </w:r>
      <w:hyperlink w:anchor="_bookmark1" w:history="1">
        <w:r>
          <w:rPr>
            <w:color w:val="000009"/>
            <w:w w:val="115"/>
            <w:position w:val="9"/>
            <w:sz w:val="14"/>
          </w:rPr>
          <w:t>2</w:t>
        </w:r>
      </w:hyperlink>
      <w:r>
        <w:rPr>
          <w:color w:val="000009"/>
          <w:w w:val="115"/>
          <w:position w:val="9"/>
          <w:sz w:val="14"/>
        </w:rPr>
        <w:t xml:space="preserve"> </w:t>
      </w:r>
      <w:r>
        <w:rPr>
          <w:color w:val="000009"/>
          <w:w w:val="115"/>
          <w:sz w:val="24"/>
        </w:rPr>
        <w:t xml:space="preserve">against the order of State Consumer Disputes </w:t>
      </w:r>
      <w:r>
        <w:rPr>
          <w:color w:val="000009"/>
          <w:spacing w:val="-3"/>
          <w:w w:val="115"/>
          <w:sz w:val="24"/>
        </w:rPr>
        <w:t xml:space="preserve">Redressal </w:t>
      </w:r>
      <w:r>
        <w:rPr>
          <w:color w:val="000009"/>
          <w:w w:val="115"/>
          <w:sz w:val="24"/>
        </w:rPr>
        <w:t>Commission</w:t>
      </w:r>
      <w:hyperlink w:anchor="_bookmark2" w:history="1">
        <w:r>
          <w:rPr>
            <w:color w:val="000009"/>
            <w:w w:val="115"/>
            <w:position w:val="9"/>
            <w:sz w:val="14"/>
          </w:rPr>
          <w:t>3</w:t>
        </w:r>
      </w:hyperlink>
      <w:r>
        <w:rPr>
          <w:color w:val="000009"/>
          <w:w w:val="115"/>
          <w:position w:val="9"/>
          <w:sz w:val="14"/>
        </w:rPr>
        <w:t xml:space="preserve"> </w:t>
      </w:r>
      <w:r>
        <w:rPr>
          <w:color w:val="000009"/>
          <w:w w:val="115"/>
          <w:sz w:val="24"/>
        </w:rPr>
        <w:t>dated 13</w:t>
      </w:r>
      <w:r>
        <w:rPr>
          <w:color w:val="000009"/>
          <w:w w:val="115"/>
          <w:position w:val="9"/>
          <w:sz w:val="14"/>
        </w:rPr>
        <w:t xml:space="preserve">th </w:t>
      </w:r>
      <w:r>
        <w:rPr>
          <w:color w:val="000009"/>
          <w:w w:val="115"/>
          <w:sz w:val="24"/>
        </w:rPr>
        <w:t>July, 2016 remained</w:t>
      </w:r>
      <w:r>
        <w:rPr>
          <w:color w:val="000009"/>
          <w:spacing w:val="-21"/>
          <w:w w:val="115"/>
          <w:sz w:val="24"/>
        </w:rPr>
        <w:t xml:space="preserve"> </w:t>
      </w:r>
      <w:r>
        <w:rPr>
          <w:color w:val="000009"/>
          <w:w w:val="115"/>
          <w:sz w:val="24"/>
        </w:rPr>
        <w:t>unsuccessful.</w:t>
      </w:r>
    </w:p>
    <w:p w:rsidR="009B776B" w:rsidRDefault="009B776B">
      <w:pPr>
        <w:pStyle w:val="BodyText"/>
        <w:spacing w:before="7"/>
        <w:rPr>
          <w:sz w:val="23"/>
        </w:rPr>
      </w:pPr>
    </w:p>
    <w:p w:rsidR="009B776B" w:rsidRDefault="006263B3">
      <w:pPr>
        <w:pStyle w:val="ListParagraph"/>
        <w:numPr>
          <w:ilvl w:val="0"/>
          <w:numId w:val="3"/>
        </w:numPr>
        <w:tabs>
          <w:tab w:val="left" w:pos="1060"/>
        </w:tabs>
        <w:spacing w:line="463" w:lineRule="auto"/>
        <w:ind w:right="199"/>
        <w:jc w:val="both"/>
        <w:rPr>
          <w:sz w:val="24"/>
        </w:rPr>
      </w:pPr>
      <w:r>
        <w:rPr>
          <w:color w:val="000009"/>
          <w:w w:val="115"/>
          <w:sz w:val="24"/>
        </w:rPr>
        <w:t>The respondent</w:t>
      </w:r>
      <w:hyperlink w:anchor="_bookmark3" w:history="1">
        <w:r>
          <w:rPr>
            <w:color w:val="000009"/>
            <w:w w:val="115"/>
            <w:position w:val="9"/>
            <w:sz w:val="14"/>
          </w:rPr>
          <w:t>4</w:t>
        </w:r>
      </w:hyperlink>
      <w:r>
        <w:rPr>
          <w:color w:val="000009"/>
          <w:w w:val="115"/>
          <w:position w:val="9"/>
          <w:sz w:val="14"/>
        </w:rPr>
        <w:t xml:space="preserve"> </w:t>
      </w:r>
      <w:r>
        <w:rPr>
          <w:color w:val="000009"/>
          <w:w w:val="115"/>
          <w:sz w:val="24"/>
        </w:rPr>
        <w:t>was maintaining an account with the appellant Bank</w:t>
      </w:r>
      <w:r>
        <w:rPr>
          <w:color w:val="000009"/>
          <w:spacing w:val="-8"/>
          <w:w w:val="115"/>
          <w:sz w:val="24"/>
        </w:rPr>
        <w:t xml:space="preserve"> </w:t>
      </w:r>
      <w:r>
        <w:rPr>
          <w:color w:val="000009"/>
          <w:w w:val="115"/>
          <w:sz w:val="24"/>
        </w:rPr>
        <w:t>at</w:t>
      </w:r>
      <w:r>
        <w:rPr>
          <w:color w:val="000009"/>
          <w:spacing w:val="-7"/>
          <w:w w:val="115"/>
          <w:sz w:val="24"/>
        </w:rPr>
        <w:t xml:space="preserve"> </w:t>
      </w:r>
      <w:r>
        <w:rPr>
          <w:color w:val="000009"/>
          <w:w w:val="115"/>
          <w:sz w:val="24"/>
        </w:rPr>
        <w:t>its</w:t>
      </w:r>
      <w:r>
        <w:rPr>
          <w:color w:val="000009"/>
          <w:spacing w:val="-8"/>
          <w:w w:val="115"/>
          <w:sz w:val="24"/>
        </w:rPr>
        <w:t xml:space="preserve"> </w:t>
      </w:r>
      <w:r>
        <w:rPr>
          <w:color w:val="000009"/>
          <w:w w:val="115"/>
          <w:sz w:val="24"/>
        </w:rPr>
        <w:t>branch</w:t>
      </w:r>
      <w:r>
        <w:rPr>
          <w:color w:val="000009"/>
          <w:spacing w:val="-9"/>
          <w:w w:val="115"/>
          <w:sz w:val="24"/>
        </w:rPr>
        <w:t xml:space="preserve"> </w:t>
      </w:r>
      <w:r>
        <w:rPr>
          <w:color w:val="000009"/>
          <w:w w:val="115"/>
          <w:sz w:val="24"/>
        </w:rPr>
        <w:t>in</w:t>
      </w:r>
      <w:r>
        <w:rPr>
          <w:color w:val="000009"/>
          <w:spacing w:val="-7"/>
          <w:w w:val="115"/>
          <w:sz w:val="24"/>
        </w:rPr>
        <w:t xml:space="preserve"> </w:t>
      </w:r>
      <w:r>
        <w:rPr>
          <w:color w:val="000009"/>
          <w:w w:val="115"/>
          <w:sz w:val="24"/>
        </w:rPr>
        <w:t>Agra.</w:t>
      </w:r>
      <w:r>
        <w:rPr>
          <w:color w:val="000009"/>
          <w:spacing w:val="-9"/>
          <w:w w:val="115"/>
          <w:sz w:val="24"/>
        </w:rPr>
        <w:t xml:space="preserve"> </w:t>
      </w:r>
      <w:r>
        <w:rPr>
          <w:color w:val="000009"/>
          <w:w w:val="115"/>
          <w:sz w:val="24"/>
        </w:rPr>
        <w:t>The</w:t>
      </w:r>
      <w:r>
        <w:rPr>
          <w:color w:val="000009"/>
          <w:spacing w:val="-8"/>
          <w:w w:val="115"/>
          <w:sz w:val="24"/>
        </w:rPr>
        <w:t xml:space="preserve"> </w:t>
      </w:r>
      <w:r>
        <w:rPr>
          <w:color w:val="000009"/>
          <w:w w:val="115"/>
          <w:sz w:val="24"/>
        </w:rPr>
        <w:t>Consumer</w:t>
      </w:r>
      <w:r>
        <w:rPr>
          <w:color w:val="000009"/>
          <w:spacing w:val="-8"/>
          <w:w w:val="115"/>
          <w:sz w:val="24"/>
        </w:rPr>
        <w:t xml:space="preserve"> </w:t>
      </w:r>
      <w:r>
        <w:rPr>
          <w:color w:val="000009"/>
          <w:w w:val="115"/>
          <w:sz w:val="24"/>
        </w:rPr>
        <w:t>applied</w:t>
      </w:r>
      <w:r>
        <w:rPr>
          <w:color w:val="000009"/>
          <w:spacing w:val="-9"/>
          <w:w w:val="115"/>
          <w:sz w:val="24"/>
        </w:rPr>
        <w:t xml:space="preserve"> </w:t>
      </w:r>
      <w:r>
        <w:rPr>
          <w:color w:val="000009"/>
          <w:w w:val="115"/>
          <w:sz w:val="24"/>
        </w:rPr>
        <w:t>for</w:t>
      </w:r>
      <w:r>
        <w:rPr>
          <w:color w:val="000009"/>
          <w:spacing w:val="-10"/>
          <w:w w:val="115"/>
          <w:sz w:val="24"/>
        </w:rPr>
        <w:t xml:space="preserve"> </w:t>
      </w:r>
      <w:r>
        <w:rPr>
          <w:color w:val="000009"/>
          <w:w w:val="115"/>
          <w:sz w:val="24"/>
        </w:rPr>
        <w:t>a</w:t>
      </w:r>
      <w:r>
        <w:rPr>
          <w:color w:val="000009"/>
          <w:spacing w:val="-8"/>
          <w:w w:val="115"/>
          <w:sz w:val="24"/>
        </w:rPr>
        <w:t xml:space="preserve"> </w:t>
      </w:r>
      <w:r>
        <w:rPr>
          <w:color w:val="000009"/>
          <w:w w:val="115"/>
          <w:sz w:val="24"/>
        </w:rPr>
        <w:t>loan</w:t>
      </w:r>
      <w:r>
        <w:rPr>
          <w:color w:val="000009"/>
          <w:spacing w:val="-6"/>
          <w:w w:val="115"/>
          <w:sz w:val="24"/>
        </w:rPr>
        <w:t xml:space="preserve"> </w:t>
      </w:r>
      <w:r>
        <w:rPr>
          <w:color w:val="000009"/>
          <w:w w:val="115"/>
          <w:sz w:val="24"/>
        </w:rPr>
        <w:t>on</w:t>
      </w:r>
      <w:r>
        <w:rPr>
          <w:color w:val="000009"/>
          <w:spacing w:val="-9"/>
          <w:w w:val="115"/>
          <w:sz w:val="24"/>
        </w:rPr>
        <w:t xml:space="preserve"> </w:t>
      </w:r>
      <w:r>
        <w:rPr>
          <w:color w:val="000009"/>
          <w:spacing w:val="2"/>
          <w:w w:val="115"/>
          <w:sz w:val="24"/>
        </w:rPr>
        <w:t>15</w:t>
      </w:r>
      <w:r>
        <w:rPr>
          <w:color w:val="000009"/>
          <w:spacing w:val="2"/>
          <w:w w:val="115"/>
          <w:position w:val="9"/>
          <w:sz w:val="14"/>
        </w:rPr>
        <w:t>th</w:t>
      </w:r>
      <w:r>
        <w:rPr>
          <w:color w:val="000009"/>
          <w:spacing w:val="2"/>
          <w:w w:val="115"/>
          <w:sz w:val="14"/>
        </w:rPr>
        <w:t xml:space="preserve"> </w:t>
      </w:r>
      <w:r>
        <w:rPr>
          <w:color w:val="000009"/>
          <w:w w:val="115"/>
          <w:sz w:val="24"/>
        </w:rPr>
        <w:t>October, 2011. The Consumer sought the following credit</w:t>
      </w:r>
      <w:r>
        <w:rPr>
          <w:color w:val="000009"/>
          <w:spacing w:val="-51"/>
          <w:w w:val="115"/>
          <w:sz w:val="24"/>
        </w:rPr>
        <w:t xml:space="preserve"> </w:t>
      </w:r>
      <w:r>
        <w:rPr>
          <w:color w:val="000009"/>
          <w:w w:val="115"/>
          <w:sz w:val="24"/>
        </w:rPr>
        <w:t>facilities:</w:t>
      </w:r>
    </w:p>
    <w:p w:rsidR="009B776B" w:rsidRDefault="006263B3">
      <w:pPr>
        <w:spacing w:before="5"/>
        <w:ind w:left="2183"/>
      </w:pPr>
      <w:r>
        <w:rPr>
          <w:color w:val="000009"/>
          <w:w w:val="115"/>
        </w:rPr>
        <w:t>“1. Enhancement of Working Capital Limit from Rs. 10</w:t>
      </w:r>
    </w:p>
    <w:p w:rsidR="009B776B" w:rsidRDefault="009B776B">
      <w:pPr>
        <w:pStyle w:val="BodyText"/>
        <w:spacing w:before="8"/>
        <w:rPr>
          <w:sz w:val="15"/>
        </w:rPr>
      </w:pPr>
      <w:r w:rsidRPr="009B776B">
        <w:pict>
          <v:line id="_x0000_s1028" style="position:absolute;z-index:-251658240;mso-wrap-distance-left:0;mso-wrap-distance-right:0;mso-position-horizontal-relative:page" from="100.9pt,11.7pt" to="211.9pt,11.7pt" strokeweight=".5pt">
            <w10:wrap type="topAndBottom" anchorx="page"/>
          </v:line>
        </w:pict>
      </w:r>
    </w:p>
    <w:p w:rsidR="009B776B" w:rsidRDefault="006263B3">
      <w:pPr>
        <w:pStyle w:val="ListParagraph"/>
        <w:numPr>
          <w:ilvl w:val="0"/>
          <w:numId w:val="2"/>
        </w:numPr>
        <w:tabs>
          <w:tab w:val="left" w:pos="735"/>
          <w:tab w:val="left" w:pos="736"/>
        </w:tabs>
        <w:spacing w:before="28"/>
        <w:rPr>
          <w:sz w:val="18"/>
        </w:rPr>
      </w:pPr>
      <w:bookmarkStart w:id="0" w:name="_bookmark0"/>
      <w:bookmarkEnd w:id="0"/>
      <w:r>
        <w:rPr>
          <w:color w:val="000009"/>
          <w:w w:val="115"/>
          <w:sz w:val="18"/>
        </w:rPr>
        <w:t>for short,</w:t>
      </w:r>
      <w:r>
        <w:rPr>
          <w:color w:val="000009"/>
          <w:spacing w:val="-16"/>
          <w:w w:val="115"/>
          <w:sz w:val="18"/>
        </w:rPr>
        <w:t xml:space="preserve"> </w:t>
      </w:r>
      <w:r>
        <w:rPr>
          <w:color w:val="000009"/>
          <w:w w:val="115"/>
          <w:sz w:val="18"/>
        </w:rPr>
        <w:t>‘NCDRC’</w:t>
      </w:r>
    </w:p>
    <w:p w:rsidR="009B776B" w:rsidRDefault="006263B3">
      <w:pPr>
        <w:pStyle w:val="ListParagraph"/>
        <w:numPr>
          <w:ilvl w:val="0"/>
          <w:numId w:val="2"/>
        </w:numPr>
        <w:tabs>
          <w:tab w:val="left" w:pos="735"/>
          <w:tab w:val="left" w:pos="736"/>
        </w:tabs>
        <w:spacing w:before="2"/>
        <w:rPr>
          <w:sz w:val="18"/>
        </w:rPr>
      </w:pPr>
      <w:bookmarkStart w:id="1" w:name="_bookmark1"/>
      <w:bookmarkStart w:id="2" w:name="_bookmark2"/>
      <w:bookmarkEnd w:id="1"/>
      <w:bookmarkEnd w:id="2"/>
      <w:r>
        <w:rPr>
          <w:color w:val="000009"/>
          <w:w w:val="120"/>
          <w:sz w:val="18"/>
        </w:rPr>
        <w:t>for short,</w:t>
      </w:r>
      <w:r>
        <w:rPr>
          <w:color w:val="000009"/>
          <w:spacing w:val="-23"/>
          <w:w w:val="120"/>
          <w:sz w:val="18"/>
        </w:rPr>
        <w:t xml:space="preserve"> </w:t>
      </w:r>
      <w:r>
        <w:rPr>
          <w:color w:val="000009"/>
          <w:w w:val="120"/>
          <w:sz w:val="18"/>
        </w:rPr>
        <w:t>‘Bank’</w:t>
      </w:r>
    </w:p>
    <w:p w:rsidR="009B776B" w:rsidRDefault="006263B3">
      <w:pPr>
        <w:pStyle w:val="ListParagraph"/>
        <w:numPr>
          <w:ilvl w:val="0"/>
          <w:numId w:val="2"/>
        </w:numPr>
        <w:tabs>
          <w:tab w:val="left" w:pos="735"/>
          <w:tab w:val="left" w:pos="736"/>
        </w:tabs>
        <w:rPr>
          <w:sz w:val="18"/>
        </w:rPr>
      </w:pPr>
      <w:r>
        <w:rPr>
          <w:color w:val="000009"/>
          <w:w w:val="115"/>
          <w:sz w:val="18"/>
        </w:rPr>
        <w:t>for short,</w:t>
      </w:r>
      <w:r>
        <w:rPr>
          <w:color w:val="000009"/>
          <w:spacing w:val="-16"/>
          <w:w w:val="115"/>
          <w:sz w:val="18"/>
        </w:rPr>
        <w:t xml:space="preserve"> </w:t>
      </w:r>
      <w:r>
        <w:rPr>
          <w:color w:val="000009"/>
          <w:w w:val="115"/>
          <w:sz w:val="18"/>
        </w:rPr>
        <w:t>‘SCDRC’</w:t>
      </w:r>
    </w:p>
    <w:p w:rsidR="009B776B" w:rsidRDefault="006263B3">
      <w:pPr>
        <w:pStyle w:val="ListParagraph"/>
        <w:numPr>
          <w:ilvl w:val="0"/>
          <w:numId w:val="2"/>
        </w:numPr>
        <w:tabs>
          <w:tab w:val="left" w:pos="735"/>
          <w:tab w:val="left" w:pos="736"/>
        </w:tabs>
        <w:spacing w:before="2"/>
        <w:rPr>
          <w:sz w:val="18"/>
        </w:rPr>
      </w:pPr>
      <w:bookmarkStart w:id="3" w:name="_bookmark3"/>
      <w:bookmarkEnd w:id="3"/>
      <w:r>
        <w:rPr>
          <w:color w:val="000009"/>
          <w:w w:val="120"/>
          <w:sz w:val="18"/>
        </w:rPr>
        <w:t>for short,</w:t>
      </w:r>
      <w:r>
        <w:rPr>
          <w:color w:val="000009"/>
          <w:spacing w:val="-23"/>
          <w:w w:val="120"/>
          <w:sz w:val="18"/>
        </w:rPr>
        <w:t xml:space="preserve"> </w:t>
      </w:r>
      <w:r>
        <w:rPr>
          <w:color w:val="000009"/>
          <w:w w:val="120"/>
          <w:sz w:val="18"/>
        </w:rPr>
        <w:t>‘Consumer’</w:t>
      </w:r>
    </w:p>
    <w:p w:rsidR="009B776B" w:rsidRDefault="009B776B">
      <w:pPr>
        <w:rPr>
          <w:sz w:val="18"/>
        </w:rPr>
        <w:sectPr w:rsidR="009B776B">
          <w:footerReference w:type="default" r:id="rId7"/>
          <w:type w:val="continuous"/>
          <w:pgSz w:w="11900" w:h="16840"/>
          <w:pgMar w:top="1360" w:right="800" w:bottom="940" w:left="1680" w:header="720" w:footer="745" w:gutter="0"/>
          <w:pgNumType w:start="1"/>
          <w:cols w:space="720"/>
        </w:sectPr>
      </w:pPr>
    </w:p>
    <w:p w:rsidR="009B776B" w:rsidRDefault="006263B3">
      <w:pPr>
        <w:spacing w:before="64"/>
        <w:ind w:left="2183"/>
        <w:jc w:val="both"/>
      </w:pPr>
      <w:r>
        <w:rPr>
          <w:color w:val="000009"/>
          <w:w w:val="115"/>
        </w:rPr>
        <w:lastRenderedPageBreak/>
        <w:t>crore to Rs. 20 crore;</w:t>
      </w:r>
    </w:p>
    <w:p w:rsidR="009B776B" w:rsidRDefault="009B776B">
      <w:pPr>
        <w:pStyle w:val="BodyText"/>
        <w:spacing w:before="8"/>
        <w:rPr>
          <w:sz w:val="26"/>
        </w:rPr>
      </w:pPr>
    </w:p>
    <w:p w:rsidR="009B776B" w:rsidRDefault="006263B3">
      <w:pPr>
        <w:pStyle w:val="ListParagraph"/>
        <w:numPr>
          <w:ilvl w:val="1"/>
          <w:numId w:val="3"/>
        </w:numPr>
        <w:tabs>
          <w:tab w:val="left" w:pos="2464"/>
        </w:tabs>
        <w:ind w:left="2463" w:hanging="281"/>
        <w:jc w:val="left"/>
        <w:rPr>
          <w:color w:val="000009"/>
        </w:rPr>
      </w:pPr>
      <w:r>
        <w:rPr>
          <w:color w:val="000009"/>
          <w:w w:val="110"/>
        </w:rPr>
        <w:t>Sanction of ECB/SCL/INR term loan of Rs. 40</w:t>
      </w:r>
      <w:r>
        <w:rPr>
          <w:color w:val="000009"/>
          <w:spacing w:val="-21"/>
          <w:w w:val="110"/>
        </w:rPr>
        <w:t xml:space="preserve"> </w:t>
      </w:r>
      <w:r>
        <w:rPr>
          <w:color w:val="000009"/>
          <w:spacing w:val="-3"/>
          <w:w w:val="110"/>
        </w:rPr>
        <w:t>crore;</w:t>
      </w:r>
    </w:p>
    <w:p w:rsidR="009B776B" w:rsidRDefault="009B776B">
      <w:pPr>
        <w:pStyle w:val="BodyText"/>
        <w:spacing w:before="9"/>
        <w:rPr>
          <w:sz w:val="26"/>
        </w:rPr>
      </w:pPr>
    </w:p>
    <w:p w:rsidR="009B776B" w:rsidRDefault="006263B3">
      <w:pPr>
        <w:pStyle w:val="ListParagraph"/>
        <w:numPr>
          <w:ilvl w:val="1"/>
          <w:numId w:val="3"/>
        </w:numPr>
        <w:tabs>
          <w:tab w:val="left" w:pos="2464"/>
        </w:tabs>
        <w:ind w:left="2463" w:hanging="281"/>
        <w:jc w:val="left"/>
        <w:rPr>
          <w:color w:val="000009"/>
        </w:rPr>
      </w:pPr>
      <w:r>
        <w:rPr>
          <w:color w:val="000009"/>
          <w:w w:val="115"/>
        </w:rPr>
        <w:t>Sanction</w:t>
      </w:r>
      <w:r>
        <w:rPr>
          <w:color w:val="000009"/>
          <w:spacing w:val="-10"/>
          <w:w w:val="115"/>
        </w:rPr>
        <w:t xml:space="preserve"> </w:t>
      </w:r>
      <w:r>
        <w:rPr>
          <w:color w:val="000009"/>
          <w:w w:val="115"/>
        </w:rPr>
        <w:t>of</w:t>
      </w:r>
      <w:r>
        <w:rPr>
          <w:color w:val="000009"/>
          <w:spacing w:val="-9"/>
          <w:w w:val="115"/>
        </w:rPr>
        <w:t xml:space="preserve"> </w:t>
      </w:r>
      <w:r>
        <w:rPr>
          <w:color w:val="000009"/>
          <w:w w:val="115"/>
        </w:rPr>
        <w:t>LC</w:t>
      </w:r>
      <w:r>
        <w:rPr>
          <w:color w:val="000009"/>
          <w:spacing w:val="-10"/>
          <w:w w:val="115"/>
        </w:rPr>
        <w:t xml:space="preserve"> </w:t>
      </w:r>
      <w:r>
        <w:rPr>
          <w:color w:val="000009"/>
          <w:w w:val="115"/>
        </w:rPr>
        <w:t>Limit</w:t>
      </w:r>
      <w:r>
        <w:rPr>
          <w:color w:val="000009"/>
          <w:spacing w:val="-10"/>
          <w:w w:val="115"/>
        </w:rPr>
        <w:t xml:space="preserve"> </w:t>
      </w:r>
      <w:r>
        <w:rPr>
          <w:color w:val="000009"/>
          <w:w w:val="115"/>
        </w:rPr>
        <w:t>of</w:t>
      </w:r>
      <w:r>
        <w:rPr>
          <w:color w:val="000009"/>
          <w:spacing w:val="-10"/>
          <w:w w:val="115"/>
        </w:rPr>
        <w:t xml:space="preserve"> </w:t>
      </w:r>
      <w:r>
        <w:rPr>
          <w:color w:val="000009"/>
          <w:w w:val="115"/>
        </w:rPr>
        <w:t>Rs.</w:t>
      </w:r>
      <w:r>
        <w:rPr>
          <w:color w:val="000009"/>
          <w:spacing w:val="-8"/>
          <w:w w:val="115"/>
        </w:rPr>
        <w:t xml:space="preserve"> </w:t>
      </w:r>
      <w:r>
        <w:rPr>
          <w:color w:val="000009"/>
          <w:w w:val="115"/>
        </w:rPr>
        <w:t>25</w:t>
      </w:r>
      <w:r>
        <w:rPr>
          <w:color w:val="000009"/>
          <w:spacing w:val="-11"/>
          <w:w w:val="115"/>
        </w:rPr>
        <w:t xml:space="preserve"> </w:t>
      </w:r>
      <w:r>
        <w:rPr>
          <w:color w:val="000009"/>
          <w:spacing w:val="-3"/>
          <w:w w:val="115"/>
        </w:rPr>
        <w:t>crore.”</w:t>
      </w:r>
    </w:p>
    <w:p w:rsidR="009B776B" w:rsidRDefault="009B776B">
      <w:pPr>
        <w:pStyle w:val="BodyText"/>
        <w:rPr>
          <w:sz w:val="26"/>
        </w:rPr>
      </w:pPr>
    </w:p>
    <w:p w:rsidR="009B776B" w:rsidRDefault="009B776B">
      <w:pPr>
        <w:pStyle w:val="BodyText"/>
        <w:spacing w:before="9"/>
        <w:rPr>
          <w:sz w:val="22"/>
        </w:rPr>
      </w:pPr>
    </w:p>
    <w:p w:rsidR="009B776B" w:rsidRDefault="006263B3">
      <w:pPr>
        <w:pStyle w:val="ListParagraph"/>
        <w:numPr>
          <w:ilvl w:val="0"/>
          <w:numId w:val="3"/>
        </w:numPr>
        <w:tabs>
          <w:tab w:val="left" w:pos="1046"/>
        </w:tabs>
        <w:spacing w:line="463" w:lineRule="auto"/>
        <w:ind w:left="1046" w:right="197" w:hanging="690"/>
        <w:jc w:val="both"/>
        <w:rPr>
          <w:sz w:val="24"/>
        </w:rPr>
      </w:pPr>
      <w:r>
        <w:rPr>
          <w:color w:val="000009"/>
          <w:w w:val="115"/>
          <w:sz w:val="24"/>
        </w:rPr>
        <w:t>As per the Bank, the application submitted by the Consumer was handed over to Credit Processing Unit</w:t>
      </w:r>
      <w:hyperlink w:anchor="_bookmark4" w:history="1">
        <w:r>
          <w:rPr>
            <w:color w:val="000009"/>
            <w:w w:val="115"/>
            <w:position w:val="9"/>
            <w:sz w:val="14"/>
          </w:rPr>
          <w:t>5</w:t>
        </w:r>
      </w:hyperlink>
      <w:r>
        <w:rPr>
          <w:color w:val="000009"/>
          <w:w w:val="115"/>
          <w:position w:val="9"/>
          <w:sz w:val="14"/>
        </w:rPr>
        <w:t xml:space="preserve"> </w:t>
      </w:r>
      <w:r>
        <w:rPr>
          <w:color w:val="000009"/>
          <w:w w:val="115"/>
          <w:sz w:val="24"/>
        </w:rPr>
        <w:t>at New Delhi on 4</w:t>
      </w:r>
      <w:r>
        <w:rPr>
          <w:color w:val="000009"/>
          <w:w w:val="115"/>
          <w:position w:val="9"/>
          <w:sz w:val="14"/>
        </w:rPr>
        <w:t>th</w:t>
      </w:r>
      <w:r>
        <w:rPr>
          <w:color w:val="000009"/>
          <w:w w:val="115"/>
          <w:sz w:val="14"/>
        </w:rPr>
        <w:t xml:space="preserve"> </w:t>
      </w:r>
      <w:r>
        <w:rPr>
          <w:color w:val="000009"/>
          <w:w w:val="115"/>
          <w:sz w:val="24"/>
        </w:rPr>
        <w:t>November,</w:t>
      </w:r>
      <w:r>
        <w:rPr>
          <w:color w:val="000009"/>
          <w:spacing w:val="-13"/>
          <w:w w:val="115"/>
          <w:sz w:val="24"/>
        </w:rPr>
        <w:t xml:space="preserve"> </w:t>
      </w:r>
      <w:r>
        <w:rPr>
          <w:color w:val="000009"/>
          <w:w w:val="115"/>
          <w:sz w:val="24"/>
        </w:rPr>
        <w:t>2011</w:t>
      </w:r>
      <w:r>
        <w:rPr>
          <w:color w:val="000009"/>
          <w:spacing w:val="-12"/>
          <w:w w:val="115"/>
          <w:sz w:val="24"/>
        </w:rPr>
        <w:t xml:space="preserve"> </w:t>
      </w:r>
      <w:r>
        <w:rPr>
          <w:color w:val="000009"/>
          <w:w w:val="115"/>
          <w:sz w:val="24"/>
        </w:rPr>
        <w:t>pending</w:t>
      </w:r>
      <w:r>
        <w:rPr>
          <w:color w:val="000009"/>
          <w:spacing w:val="-11"/>
          <w:w w:val="115"/>
          <w:sz w:val="24"/>
        </w:rPr>
        <w:t xml:space="preserve"> </w:t>
      </w:r>
      <w:r>
        <w:rPr>
          <w:color w:val="000009"/>
          <w:w w:val="115"/>
          <w:sz w:val="24"/>
        </w:rPr>
        <w:t>submission</w:t>
      </w:r>
      <w:r>
        <w:rPr>
          <w:color w:val="000009"/>
          <w:spacing w:val="-10"/>
          <w:w w:val="115"/>
          <w:sz w:val="24"/>
        </w:rPr>
        <w:t xml:space="preserve"> </w:t>
      </w:r>
      <w:r>
        <w:rPr>
          <w:color w:val="000009"/>
          <w:w w:val="115"/>
          <w:sz w:val="24"/>
        </w:rPr>
        <w:t>of</w:t>
      </w:r>
      <w:r>
        <w:rPr>
          <w:color w:val="000009"/>
          <w:spacing w:val="-11"/>
          <w:w w:val="115"/>
          <w:sz w:val="24"/>
        </w:rPr>
        <w:t xml:space="preserve"> </w:t>
      </w:r>
      <w:r>
        <w:rPr>
          <w:color w:val="000009"/>
          <w:w w:val="115"/>
          <w:sz w:val="24"/>
        </w:rPr>
        <w:t>the</w:t>
      </w:r>
      <w:r>
        <w:rPr>
          <w:color w:val="000009"/>
          <w:spacing w:val="-13"/>
          <w:w w:val="115"/>
          <w:sz w:val="24"/>
        </w:rPr>
        <w:t xml:space="preserve"> </w:t>
      </w:r>
      <w:r>
        <w:rPr>
          <w:color w:val="000009"/>
          <w:w w:val="115"/>
          <w:sz w:val="24"/>
        </w:rPr>
        <w:t>valuation/search</w:t>
      </w:r>
      <w:r>
        <w:rPr>
          <w:color w:val="000009"/>
          <w:spacing w:val="-13"/>
          <w:w w:val="115"/>
          <w:sz w:val="24"/>
        </w:rPr>
        <w:t xml:space="preserve"> </w:t>
      </w:r>
      <w:r>
        <w:rPr>
          <w:color w:val="000009"/>
          <w:w w:val="115"/>
          <w:sz w:val="24"/>
        </w:rPr>
        <w:t xml:space="preserve">report of the properties to be mortgaged and </w:t>
      </w:r>
      <w:r>
        <w:rPr>
          <w:color w:val="000009"/>
          <w:spacing w:val="-8"/>
          <w:w w:val="115"/>
          <w:sz w:val="24"/>
        </w:rPr>
        <w:t xml:space="preserve">Techno </w:t>
      </w:r>
      <w:r>
        <w:rPr>
          <w:color w:val="000009"/>
          <w:w w:val="115"/>
          <w:sz w:val="24"/>
        </w:rPr>
        <w:t>Economic Viability</w:t>
      </w:r>
      <w:hyperlink w:anchor="_bookmark5" w:history="1">
        <w:r>
          <w:rPr>
            <w:color w:val="000009"/>
            <w:w w:val="115"/>
            <w:position w:val="9"/>
            <w:sz w:val="14"/>
          </w:rPr>
          <w:t>6</w:t>
        </w:r>
      </w:hyperlink>
      <w:r>
        <w:rPr>
          <w:color w:val="000009"/>
          <w:w w:val="115"/>
          <w:sz w:val="14"/>
        </w:rPr>
        <w:t xml:space="preserve"> </w:t>
      </w:r>
      <w:r>
        <w:rPr>
          <w:color w:val="000009"/>
          <w:spacing w:val="-7"/>
          <w:w w:val="115"/>
          <w:sz w:val="24"/>
        </w:rPr>
        <w:t xml:space="preserve">study. </w:t>
      </w:r>
      <w:r>
        <w:rPr>
          <w:color w:val="000009"/>
          <w:w w:val="115"/>
          <w:sz w:val="24"/>
        </w:rPr>
        <w:t xml:space="preserve">The officers of the Bank visited the site but on </w:t>
      </w:r>
      <w:r>
        <w:rPr>
          <w:color w:val="000009"/>
          <w:spacing w:val="5"/>
          <w:w w:val="115"/>
          <w:sz w:val="24"/>
        </w:rPr>
        <w:t>6</w:t>
      </w:r>
      <w:r>
        <w:rPr>
          <w:color w:val="000009"/>
          <w:spacing w:val="5"/>
          <w:w w:val="115"/>
          <w:position w:val="9"/>
          <w:sz w:val="14"/>
        </w:rPr>
        <w:t>th</w:t>
      </w:r>
      <w:r>
        <w:rPr>
          <w:color w:val="000009"/>
          <w:spacing w:val="5"/>
          <w:w w:val="115"/>
          <w:sz w:val="14"/>
        </w:rPr>
        <w:t xml:space="preserve"> </w:t>
      </w:r>
      <w:r>
        <w:rPr>
          <w:color w:val="000009"/>
          <w:w w:val="115"/>
          <w:sz w:val="24"/>
        </w:rPr>
        <w:t>December, 2011, the Consumer revised its credit requirement as under:</w:t>
      </w:r>
    </w:p>
    <w:p w:rsidR="009B776B" w:rsidRDefault="006263B3">
      <w:pPr>
        <w:spacing w:before="6" w:line="266" w:lineRule="auto"/>
        <w:ind w:left="2183" w:right="1006"/>
        <w:jc w:val="both"/>
      </w:pPr>
      <w:r>
        <w:rPr>
          <w:color w:val="000009"/>
          <w:w w:val="115"/>
        </w:rPr>
        <w:t>“1. Enhancement of Working Capital Limit from Rs. 10 crore to Rs. 20 cr</w:t>
      </w:r>
      <w:r>
        <w:rPr>
          <w:color w:val="000009"/>
          <w:w w:val="115"/>
        </w:rPr>
        <w:t>ore;</w:t>
      </w:r>
    </w:p>
    <w:p w:rsidR="009B776B" w:rsidRDefault="009B776B">
      <w:pPr>
        <w:pStyle w:val="BodyText"/>
        <w:spacing w:before="3"/>
      </w:pPr>
    </w:p>
    <w:p w:rsidR="009B776B" w:rsidRDefault="006263B3">
      <w:pPr>
        <w:pStyle w:val="ListParagraph"/>
        <w:numPr>
          <w:ilvl w:val="1"/>
          <w:numId w:val="3"/>
        </w:numPr>
        <w:tabs>
          <w:tab w:val="left" w:pos="2574"/>
        </w:tabs>
        <w:spacing w:line="266" w:lineRule="auto"/>
        <w:ind w:left="2183" w:right="1010" w:firstLine="0"/>
        <w:jc w:val="left"/>
        <w:rPr>
          <w:color w:val="000009"/>
        </w:rPr>
      </w:pPr>
      <w:r>
        <w:rPr>
          <w:color w:val="000009"/>
          <w:w w:val="115"/>
        </w:rPr>
        <w:t xml:space="preserve">Sanction of </w:t>
      </w:r>
      <w:r>
        <w:rPr>
          <w:color w:val="000009"/>
          <w:spacing w:val="-11"/>
          <w:w w:val="115"/>
        </w:rPr>
        <w:t xml:space="preserve">Term </w:t>
      </w:r>
      <w:r>
        <w:rPr>
          <w:color w:val="000009"/>
          <w:w w:val="115"/>
        </w:rPr>
        <w:t xml:space="preserve">loan of Rs. 40 </w:t>
      </w:r>
      <w:r>
        <w:rPr>
          <w:color w:val="000009"/>
          <w:spacing w:val="-3"/>
          <w:w w:val="115"/>
        </w:rPr>
        <w:t xml:space="preserve">crore </w:t>
      </w:r>
      <w:r>
        <w:rPr>
          <w:color w:val="000009"/>
          <w:w w:val="115"/>
        </w:rPr>
        <w:t>in the form of ECB;</w:t>
      </w:r>
    </w:p>
    <w:p w:rsidR="009B776B" w:rsidRDefault="009B776B">
      <w:pPr>
        <w:pStyle w:val="BodyText"/>
        <w:spacing w:before="3"/>
      </w:pPr>
    </w:p>
    <w:p w:rsidR="009B776B" w:rsidRDefault="006263B3">
      <w:pPr>
        <w:pStyle w:val="ListParagraph"/>
        <w:numPr>
          <w:ilvl w:val="1"/>
          <w:numId w:val="3"/>
        </w:numPr>
        <w:tabs>
          <w:tab w:val="left" w:pos="2534"/>
        </w:tabs>
        <w:spacing w:line="266" w:lineRule="auto"/>
        <w:ind w:left="2183" w:right="1010" w:firstLine="0"/>
        <w:jc w:val="left"/>
        <w:rPr>
          <w:color w:val="000009"/>
        </w:rPr>
      </w:pPr>
      <w:r>
        <w:rPr>
          <w:color w:val="000009"/>
          <w:w w:val="115"/>
        </w:rPr>
        <w:t xml:space="preserve">Sanction of LC Limit of Rs. 25 </w:t>
      </w:r>
      <w:r>
        <w:rPr>
          <w:color w:val="000009"/>
          <w:spacing w:val="-3"/>
          <w:w w:val="115"/>
        </w:rPr>
        <w:t xml:space="preserve">crore </w:t>
      </w:r>
      <w:r>
        <w:rPr>
          <w:color w:val="000009"/>
          <w:w w:val="115"/>
        </w:rPr>
        <w:t>for deferred payment</w:t>
      </w:r>
      <w:r>
        <w:rPr>
          <w:color w:val="000009"/>
          <w:spacing w:val="-12"/>
          <w:w w:val="115"/>
        </w:rPr>
        <w:t xml:space="preserve"> </w:t>
      </w:r>
      <w:r>
        <w:rPr>
          <w:color w:val="000009"/>
          <w:w w:val="115"/>
        </w:rPr>
        <w:t>credit</w:t>
      </w:r>
      <w:r>
        <w:rPr>
          <w:color w:val="000009"/>
          <w:spacing w:val="-11"/>
          <w:w w:val="115"/>
        </w:rPr>
        <w:t xml:space="preserve"> </w:t>
      </w:r>
      <w:r>
        <w:rPr>
          <w:color w:val="000009"/>
          <w:w w:val="115"/>
        </w:rPr>
        <w:t>for</w:t>
      </w:r>
      <w:r>
        <w:rPr>
          <w:color w:val="000009"/>
          <w:spacing w:val="-10"/>
          <w:w w:val="115"/>
        </w:rPr>
        <w:t xml:space="preserve"> </w:t>
      </w:r>
      <w:r>
        <w:rPr>
          <w:color w:val="000009"/>
          <w:w w:val="115"/>
        </w:rPr>
        <w:t>3</w:t>
      </w:r>
      <w:r>
        <w:rPr>
          <w:color w:val="000009"/>
          <w:spacing w:val="-11"/>
          <w:w w:val="115"/>
        </w:rPr>
        <w:t xml:space="preserve"> </w:t>
      </w:r>
      <w:r>
        <w:rPr>
          <w:color w:val="000009"/>
          <w:w w:val="115"/>
        </w:rPr>
        <w:t>years</w:t>
      </w:r>
      <w:r>
        <w:rPr>
          <w:color w:val="000009"/>
          <w:spacing w:val="-10"/>
          <w:w w:val="115"/>
        </w:rPr>
        <w:t xml:space="preserve"> </w:t>
      </w:r>
      <w:r>
        <w:rPr>
          <w:color w:val="000009"/>
          <w:w w:val="115"/>
        </w:rPr>
        <w:t>on</w:t>
      </w:r>
      <w:r>
        <w:rPr>
          <w:color w:val="000009"/>
          <w:spacing w:val="-10"/>
          <w:w w:val="115"/>
        </w:rPr>
        <w:t xml:space="preserve"> </w:t>
      </w:r>
      <w:r>
        <w:rPr>
          <w:color w:val="000009"/>
          <w:w w:val="115"/>
        </w:rPr>
        <w:t>withdrawn</w:t>
      </w:r>
      <w:r>
        <w:rPr>
          <w:color w:val="000009"/>
          <w:spacing w:val="-11"/>
          <w:w w:val="115"/>
        </w:rPr>
        <w:t xml:space="preserve"> </w:t>
      </w:r>
      <w:r>
        <w:rPr>
          <w:color w:val="000009"/>
          <w:w w:val="115"/>
        </w:rPr>
        <w:t>basis;</w:t>
      </w:r>
    </w:p>
    <w:p w:rsidR="009B776B" w:rsidRDefault="009B776B">
      <w:pPr>
        <w:pStyle w:val="BodyText"/>
        <w:spacing w:before="2"/>
      </w:pPr>
    </w:p>
    <w:p w:rsidR="009B776B" w:rsidRDefault="006263B3">
      <w:pPr>
        <w:pStyle w:val="ListParagraph"/>
        <w:numPr>
          <w:ilvl w:val="1"/>
          <w:numId w:val="3"/>
        </w:numPr>
        <w:tabs>
          <w:tab w:val="left" w:pos="2466"/>
        </w:tabs>
        <w:spacing w:before="1" w:line="266" w:lineRule="auto"/>
        <w:ind w:left="2183" w:right="1005" w:firstLine="0"/>
        <w:jc w:val="left"/>
        <w:rPr>
          <w:color w:val="000009"/>
        </w:rPr>
      </w:pPr>
      <w:r>
        <w:rPr>
          <w:color w:val="000009"/>
          <w:w w:val="115"/>
        </w:rPr>
        <w:t>LC</w:t>
      </w:r>
      <w:r>
        <w:rPr>
          <w:color w:val="000009"/>
          <w:spacing w:val="-9"/>
          <w:w w:val="115"/>
        </w:rPr>
        <w:t xml:space="preserve"> </w:t>
      </w:r>
      <w:r>
        <w:rPr>
          <w:color w:val="000009"/>
          <w:w w:val="115"/>
        </w:rPr>
        <w:t>Limit</w:t>
      </w:r>
      <w:r>
        <w:rPr>
          <w:color w:val="000009"/>
          <w:spacing w:val="-9"/>
          <w:w w:val="115"/>
        </w:rPr>
        <w:t xml:space="preserve"> </w:t>
      </w:r>
      <w:r>
        <w:rPr>
          <w:color w:val="000009"/>
          <w:w w:val="115"/>
        </w:rPr>
        <w:t>of</w:t>
      </w:r>
      <w:r>
        <w:rPr>
          <w:color w:val="000009"/>
          <w:spacing w:val="-8"/>
          <w:w w:val="115"/>
        </w:rPr>
        <w:t xml:space="preserve"> </w:t>
      </w:r>
      <w:r>
        <w:rPr>
          <w:color w:val="000009"/>
          <w:w w:val="115"/>
        </w:rPr>
        <w:t>Rs.</w:t>
      </w:r>
      <w:r>
        <w:rPr>
          <w:color w:val="000009"/>
          <w:spacing w:val="-9"/>
          <w:w w:val="115"/>
        </w:rPr>
        <w:t xml:space="preserve"> </w:t>
      </w:r>
      <w:r>
        <w:rPr>
          <w:color w:val="000009"/>
          <w:w w:val="115"/>
        </w:rPr>
        <w:t>4</w:t>
      </w:r>
      <w:r>
        <w:rPr>
          <w:color w:val="000009"/>
          <w:spacing w:val="-12"/>
          <w:w w:val="115"/>
        </w:rPr>
        <w:t xml:space="preserve"> </w:t>
      </w:r>
      <w:r>
        <w:rPr>
          <w:color w:val="000009"/>
          <w:spacing w:val="-3"/>
          <w:w w:val="115"/>
        </w:rPr>
        <w:t>crore</w:t>
      </w:r>
      <w:r>
        <w:rPr>
          <w:color w:val="000009"/>
          <w:spacing w:val="-8"/>
          <w:w w:val="115"/>
        </w:rPr>
        <w:t xml:space="preserve"> </w:t>
      </w:r>
      <w:r>
        <w:rPr>
          <w:color w:val="000009"/>
          <w:w w:val="115"/>
        </w:rPr>
        <w:t>for</w:t>
      </w:r>
      <w:r>
        <w:rPr>
          <w:color w:val="000009"/>
          <w:spacing w:val="-9"/>
          <w:w w:val="115"/>
        </w:rPr>
        <w:t xml:space="preserve"> </w:t>
      </w:r>
      <w:r>
        <w:rPr>
          <w:color w:val="000009"/>
          <w:w w:val="115"/>
        </w:rPr>
        <w:t>import</w:t>
      </w:r>
      <w:r>
        <w:rPr>
          <w:color w:val="000009"/>
          <w:spacing w:val="-9"/>
          <w:w w:val="115"/>
        </w:rPr>
        <w:t xml:space="preserve"> </w:t>
      </w:r>
      <w:r>
        <w:rPr>
          <w:color w:val="000009"/>
          <w:w w:val="115"/>
        </w:rPr>
        <w:t>of</w:t>
      </w:r>
      <w:r>
        <w:rPr>
          <w:color w:val="000009"/>
          <w:spacing w:val="-10"/>
          <w:w w:val="115"/>
        </w:rPr>
        <w:t xml:space="preserve"> </w:t>
      </w:r>
      <w:r>
        <w:rPr>
          <w:color w:val="000009"/>
          <w:w w:val="115"/>
        </w:rPr>
        <w:t>raw</w:t>
      </w:r>
      <w:r>
        <w:rPr>
          <w:color w:val="000009"/>
          <w:spacing w:val="-10"/>
          <w:w w:val="115"/>
        </w:rPr>
        <w:t xml:space="preserve"> </w:t>
      </w:r>
      <w:r>
        <w:rPr>
          <w:color w:val="000009"/>
          <w:w w:val="115"/>
        </w:rPr>
        <w:t>material</w:t>
      </w:r>
      <w:r>
        <w:rPr>
          <w:color w:val="000009"/>
          <w:spacing w:val="-10"/>
          <w:w w:val="115"/>
        </w:rPr>
        <w:t xml:space="preserve"> </w:t>
      </w:r>
      <w:r>
        <w:rPr>
          <w:color w:val="000009"/>
          <w:w w:val="115"/>
        </w:rPr>
        <w:t>from time to</w:t>
      </w:r>
      <w:r>
        <w:rPr>
          <w:color w:val="000009"/>
          <w:spacing w:val="-18"/>
          <w:w w:val="115"/>
        </w:rPr>
        <w:t xml:space="preserve"> </w:t>
      </w:r>
      <w:r>
        <w:rPr>
          <w:color w:val="000009"/>
          <w:w w:val="115"/>
        </w:rPr>
        <w:t>time.”</w:t>
      </w:r>
    </w:p>
    <w:p w:rsidR="009B776B" w:rsidRDefault="009B776B">
      <w:pPr>
        <w:pStyle w:val="BodyText"/>
        <w:rPr>
          <w:sz w:val="26"/>
        </w:rPr>
      </w:pPr>
    </w:p>
    <w:p w:rsidR="009B776B" w:rsidRDefault="009B776B">
      <w:pPr>
        <w:pStyle w:val="BodyText"/>
        <w:spacing w:before="3"/>
        <w:rPr>
          <w:sz w:val="20"/>
        </w:rPr>
      </w:pPr>
    </w:p>
    <w:p w:rsidR="009B776B" w:rsidRDefault="006263B3">
      <w:pPr>
        <w:pStyle w:val="ListParagraph"/>
        <w:numPr>
          <w:ilvl w:val="0"/>
          <w:numId w:val="3"/>
        </w:numPr>
        <w:tabs>
          <w:tab w:val="left" w:pos="1030"/>
        </w:tabs>
        <w:spacing w:line="463" w:lineRule="auto"/>
        <w:ind w:left="1030" w:right="204" w:hanging="690"/>
        <w:jc w:val="both"/>
        <w:rPr>
          <w:sz w:val="24"/>
        </w:rPr>
      </w:pPr>
      <w:r>
        <w:rPr>
          <w:color w:val="000009"/>
          <w:w w:val="115"/>
          <w:sz w:val="24"/>
        </w:rPr>
        <w:t xml:space="preserve">Such request was also forwarded to CPU </w:t>
      </w:r>
      <w:r>
        <w:rPr>
          <w:color w:val="000009"/>
          <w:spacing w:val="-4"/>
          <w:w w:val="115"/>
          <w:sz w:val="24"/>
        </w:rPr>
        <w:t xml:space="preserve">immediately. </w:t>
      </w:r>
      <w:r>
        <w:rPr>
          <w:color w:val="000009"/>
          <w:w w:val="115"/>
          <w:sz w:val="24"/>
        </w:rPr>
        <w:t>However, soon thereafter, on 17</w:t>
      </w:r>
      <w:r>
        <w:rPr>
          <w:color w:val="000009"/>
          <w:w w:val="115"/>
          <w:position w:val="9"/>
          <w:sz w:val="14"/>
        </w:rPr>
        <w:t xml:space="preserve">th </w:t>
      </w:r>
      <w:r>
        <w:rPr>
          <w:color w:val="000009"/>
          <w:w w:val="115"/>
          <w:sz w:val="24"/>
        </w:rPr>
        <w:t xml:space="preserve">December, 2011, the Consumer again revised its credit requirement reducing the LC limit to Rs.19 </w:t>
      </w:r>
      <w:r>
        <w:rPr>
          <w:color w:val="000009"/>
          <w:spacing w:val="-3"/>
          <w:w w:val="115"/>
          <w:sz w:val="24"/>
        </w:rPr>
        <w:t xml:space="preserve">crores </w:t>
      </w:r>
      <w:r>
        <w:rPr>
          <w:color w:val="000009"/>
          <w:w w:val="115"/>
          <w:sz w:val="24"/>
        </w:rPr>
        <w:t>from Rs.25 crores. Such revised request is as</w:t>
      </w:r>
      <w:r>
        <w:rPr>
          <w:color w:val="000009"/>
          <w:spacing w:val="-20"/>
          <w:w w:val="115"/>
          <w:sz w:val="24"/>
        </w:rPr>
        <w:t xml:space="preserve"> </w:t>
      </w:r>
      <w:r>
        <w:rPr>
          <w:color w:val="000009"/>
          <w:w w:val="115"/>
          <w:sz w:val="24"/>
        </w:rPr>
        <w:t>under:</w:t>
      </w:r>
    </w:p>
    <w:p w:rsidR="009B776B" w:rsidRDefault="006263B3">
      <w:pPr>
        <w:spacing w:before="4"/>
        <w:ind w:left="2183"/>
        <w:jc w:val="both"/>
      </w:pPr>
      <w:r>
        <w:rPr>
          <w:color w:val="000009"/>
          <w:w w:val="115"/>
        </w:rPr>
        <w:t>“1. Term Loan</w:t>
      </w:r>
      <w:r>
        <w:rPr>
          <w:color w:val="000009"/>
          <w:w w:val="115"/>
        </w:rPr>
        <w:t xml:space="preserve"> in form of ECB for Rs. 40 Crore.</w:t>
      </w:r>
    </w:p>
    <w:p w:rsidR="009B776B" w:rsidRDefault="009B776B">
      <w:pPr>
        <w:pStyle w:val="BodyText"/>
        <w:spacing w:before="8"/>
        <w:rPr>
          <w:sz w:val="26"/>
        </w:rPr>
      </w:pPr>
    </w:p>
    <w:p w:rsidR="009B776B" w:rsidRDefault="006263B3">
      <w:pPr>
        <w:pStyle w:val="ListParagraph"/>
        <w:numPr>
          <w:ilvl w:val="1"/>
          <w:numId w:val="3"/>
        </w:numPr>
        <w:tabs>
          <w:tab w:val="left" w:pos="2540"/>
        </w:tabs>
        <w:spacing w:line="266" w:lineRule="auto"/>
        <w:ind w:left="2183" w:right="1010" w:firstLine="0"/>
        <w:jc w:val="left"/>
        <w:rPr>
          <w:color w:val="000009"/>
        </w:rPr>
      </w:pPr>
      <w:r>
        <w:rPr>
          <w:color w:val="000009"/>
          <w:spacing w:val="-3"/>
          <w:w w:val="115"/>
        </w:rPr>
        <w:t xml:space="preserve">Working </w:t>
      </w:r>
      <w:r>
        <w:rPr>
          <w:color w:val="000009"/>
          <w:w w:val="115"/>
        </w:rPr>
        <w:t>capital limit enhancement from Rs. 10</w:t>
      </w:r>
      <w:r>
        <w:rPr>
          <w:color w:val="000009"/>
          <w:spacing w:val="-42"/>
          <w:w w:val="115"/>
        </w:rPr>
        <w:t xml:space="preserve"> </w:t>
      </w:r>
      <w:r>
        <w:rPr>
          <w:color w:val="000009"/>
          <w:spacing w:val="-3"/>
          <w:w w:val="115"/>
        </w:rPr>
        <w:t xml:space="preserve">Crore </w:t>
      </w:r>
      <w:r>
        <w:rPr>
          <w:color w:val="000009"/>
          <w:w w:val="115"/>
        </w:rPr>
        <w:t>to 20</w:t>
      </w:r>
      <w:r>
        <w:rPr>
          <w:color w:val="000009"/>
          <w:spacing w:val="-21"/>
          <w:w w:val="115"/>
        </w:rPr>
        <w:t xml:space="preserve"> </w:t>
      </w:r>
      <w:r>
        <w:rPr>
          <w:color w:val="000009"/>
          <w:spacing w:val="-3"/>
          <w:w w:val="115"/>
        </w:rPr>
        <w:t>Crore.</w:t>
      </w:r>
    </w:p>
    <w:p w:rsidR="009B776B" w:rsidRDefault="009B776B">
      <w:pPr>
        <w:pStyle w:val="BodyText"/>
        <w:rPr>
          <w:sz w:val="20"/>
        </w:rPr>
      </w:pPr>
    </w:p>
    <w:p w:rsidR="009B776B" w:rsidRDefault="009B776B">
      <w:pPr>
        <w:pStyle w:val="BodyText"/>
        <w:spacing w:before="3"/>
        <w:rPr>
          <w:sz w:val="17"/>
        </w:rPr>
      </w:pPr>
      <w:r w:rsidRPr="009B776B">
        <w:pict>
          <v:line id="_x0000_s1027" style="position:absolute;z-index:-251657216;mso-wrap-distance-left:0;mso-wrap-distance-right:0;mso-position-horizontal-relative:page" from="100.9pt,12.65pt" to="211.9pt,12.65pt" strokeweight=".5pt">
            <w10:wrap type="topAndBottom" anchorx="page"/>
          </v:line>
        </w:pict>
      </w:r>
    </w:p>
    <w:p w:rsidR="009B776B" w:rsidRDefault="006263B3">
      <w:pPr>
        <w:pStyle w:val="ListParagraph"/>
        <w:numPr>
          <w:ilvl w:val="0"/>
          <w:numId w:val="2"/>
        </w:numPr>
        <w:tabs>
          <w:tab w:val="left" w:pos="735"/>
          <w:tab w:val="left" w:pos="736"/>
        </w:tabs>
        <w:spacing w:before="28"/>
        <w:rPr>
          <w:sz w:val="18"/>
        </w:rPr>
      </w:pPr>
      <w:bookmarkStart w:id="4" w:name="_bookmark4"/>
      <w:bookmarkEnd w:id="4"/>
      <w:r>
        <w:rPr>
          <w:color w:val="000009"/>
          <w:w w:val="120"/>
          <w:sz w:val="18"/>
        </w:rPr>
        <w:t>for</w:t>
      </w:r>
      <w:r>
        <w:rPr>
          <w:color w:val="000009"/>
          <w:spacing w:val="-39"/>
          <w:w w:val="120"/>
          <w:sz w:val="18"/>
        </w:rPr>
        <w:t xml:space="preserve"> </w:t>
      </w:r>
      <w:r>
        <w:rPr>
          <w:color w:val="000009"/>
          <w:w w:val="120"/>
          <w:sz w:val="18"/>
        </w:rPr>
        <w:t>short,</w:t>
      </w:r>
      <w:r>
        <w:rPr>
          <w:color w:val="000009"/>
          <w:spacing w:val="-38"/>
          <w:w w:val="120"/>
          <w:sz w:val="18"/>
        </w:rPr>
        <w:t xml:space="preserve"> </w:t>
      </w:r>
      <w:r>
        <w:rPr>
          <w:color w:val="000009"/>
          <w:w w:val="120"/>
          <w:sz w:val="18"/>
        </w:rPr>
        <w:t>‘CPU’</w:t>
      </w:r>
    </w:p>
    <w:p w:rsidR="009B776B" w:rsidRDefault="006263B3">
      <w:pPr>
        <w:pStyle w:val="ListParagraph"/>
        <w:numPr>
          <w:ilvl w:val="0"/>
          <w:numId w:val="2"/>
        </w:numPr>
        <w:tabs>
          <w:tab w:val="left" w:pos="735"/>
          <w:tab w:val="left" w:pos="736"/>
        </w:tabs>
        <w:spacing w:before="2"/>
        <w:rPr>
          <w:sz w:val="18"/>
        </w:rPr>
      </w:pPr>
      <w:bookmarkStart w:id="5" w:name="_bookmark5"/>
      <w:bookmarkEnd w:id="5"/>
      <w:r>
        <w:rPr>
          <w:color w:val="000009"/>
          <w:w w:val="120"/>
          <w:sz w:val="18"/>
        </w:rPr>
        <w:t>for</w:t>
      </w:r>
      <w:r>
        <w:rPr>
          <w:color w:val="000009"/>
          <w:spacing w:val="-41"/>
          <w:w w:val="120"/>
          <w:sz w:val="18"/>
        </w:rPr>
        <w:t xml:space="preserve"> </w:t>
      </w:r>
      <w:r>
        <w:rPr>
          <w:color w:val="000009"/>
          <w:w w:val="120"/>
          <w:sz w:val="18"/>
        </w:rPr>
        <w:t>short,</w:t>
      </w:r>
      <w:r>
        <w:rPr>
          <w:color w:val="000009"/>
          <w:spacing w:val="-41"/>
          <w:w w:val="120"/>
          <w:sz w:val="18"/>
        </w:rPr>
        <w:t xml:space="preserve"> </w:t>
      </w:r>
      <w:r>
        <w:rPr>
          <w:color w:val="000009"/>
          <w:w w:val="120"/>
          <w:sz w:val="18"/>
        </w:rPr>
        <w:t>‘TEV’</w:t>
      </w:r>
    </w:p>
    <w:p w:rsidR="009B776B" w:rsidRDefault="009B776B">
      <w:pPr>
        <w:rPr>
          <w:sz w:val="18"/>
        </w:rPr>
        <w:sectPr w:rsidR="009B776B">
          <w:pgSz w:w="11900" w:h="16840"/>
          <w:pgMar w:top="1360" w:right="800" w:bottom="940" w:left="1680" w:header="0" w:footer="745" w:gutter="0"/>
          <w:cols w:space="720"/>
        </w:sectPr>
      </w:pPr>
    </w:p>
    <w:p w:rsidR="009B776B" w:rsidRDefault="006263B3">
      <w:pPr>
        <w:pStyle w:val="ListParagraph"/>
        <w:numPr>
          <w:ilvl w:val="1"/>
          <w:numId w:val="3"/>
        </w:numPr>
        <w:tabs>
          <w:tab w:val="left" w:pos="2596"/>
        </w:tabs>
        <w:spacing w:before="64" w:line="266" w:lineRule="auto"/>
        <w:ind w:left="2183" w:right="1002" w:firstLine="0"/>
        <w:jc w:val="both"/>
        <w:rPr>
          <w:color w:val="000009"/>
        </w:rPr>
      </w:pPr>
      <w:r>
        <w:rPr>
          <w:color w:val="000009"/>
          <w:w w:val="115"/>
        </w:rPr>
        <w:lastRenderedPageBreak/>
        <w:t xml:space="preserve">LC Limit of Rs. 19 </w:t>
      </w:r>
      <w:r>
        <w:rPr>
          <w:color w:val="000009"/>
          <w:spacing w:val="-3"/>
          <w:w w:val="115"/>
        </w:rPr>
        <w:t xml:space="preserve">Crore </w:t>
      </w:r>
      <w:r>
        <w:rPr>
          <w:color w:val="000009"/>
          <w:w w:val="115"/>
        </w:rPr>
        <w:t>Against Deferred payment credit of machine purchasing from SACMI for the</w:t>
      </w:r>
      <w:r>
        <w:rPr>
          <w:color w:val="000009"/>
          <w:spacing w:val="-37"/>
          <w:w w:val="115"/>
        </w:rPr>
        <w:t xml:space="preserve"> </w:t>
      </w:r>
      <w:r>
        <w:rPr>
          <w:color w:val="000009"/>
          <w:w w:val="115"/>
        </w:rPr>
        <w:t>Period of</w:t>
      </w:r>
      <w:r>
        <w:rPr>
          <w:color w:val="000009"/>
          <w:spacing w:val="-12"/>
          <w:w w:val="115"/>
        </w:rPr>
        <w:t xml:space="preserve"> </w:t>
      </w:r>
      <w:r>
        <w:rPr>
          <w:color w:val="000009"/>
          <w:w w:val="115"/>
        </w:rPr>
        <w:t>Three</w:t>
      </w:r>
      <w:r>
        <w:rPr>
          <w:color w:val="000009"/>
          <w:spacing w:val="-12"/>
          <w:w w:val="115"/>
        </w:rPr>
        <w:t xml:space="preserve"> </w:t>
      </w:r>
      <w:r>
        <w:rPr>
          <w:color w:val="000009"/>
          <w:w w:val="115"/>
        </w:rPr>
        <w:t>(3)</w:t>
      </w:r>
      <w:r>
        <w:rPr>
          <w:color w:val="000009"/>
          <w:spacing w:val="-12"/>
          <w:w w:val="115"/>
        </w:rPr>
        <w:t xml:space="preserve"> </w:t>
      </w:r>
      <w:r>
        <w:rPr>
          <w:color w:val="000009"/>
          <w:w w:val="115"/>
        </w:rPr>
        <w:t>years</w:t>
      </w:r>
      <w:r>
        <w:rPr>
          <w:color w:val="000009"/>
          <w:spacing w:val="-11"/>
          <w:w w:val="115"/>
        </w:rPr>
        <w:t xml:space="preserve"> </w:t>
      </w:r>
      <w:r>
        <w:rPr>
          <w:color w:val="000009"/>
          <w:w w:val="115"/>
        </w:rPr>
        <w:t>on</w:t>
      </w:r>
      <w:r>
        <w:rPr>
          <w:color w:val="000009"/>
          <w:spacing w:val="-11"/>
          <w:w w:val="115"/>
        </w:rPr>
        <w:t xml:space="preserve"> </w:t>
      </w:r>
      <w:r>
        <w:rPr>
          <w:color w:val="000009"/>
          <w:w w:val="115"/>
        </w:rPr>
        <w:t>drawn</w:t>
      </w:r>
      <w:r>
        <w:rPr>
          <w:color w:val="000009"/>
          <w:spacing w:val="-12"/>
          <w:w w:val="115"/>
        </w:rPr>
        <w:t xml:space="preserve"> </w:t>
      </w:r>
      <w:r>
        <w:rPr>
          <w:color w:val="000009"/>
          <w:w w:val="115"/>
        </w:rPr>
        <w:t>down</w:t>
      </w:r>
      <w:r>
        <w:rPr>
          <w:color w:val="000009"/>
          <w:spacing w:val="-11"/>
          <w:w w:val="115"/>
        </w:rPr>
        <w:t xml:space="preserve"> </w:t>
      </w:r>
      <w:r>
        <w:rPr>
          <w:color w:val="000009"/>
          <w:w w:val="115"/>
        </w:rPr>
        <w:t>Basis.</w:t>
      </w:r>
    </w:p>
    <w:p w:rsidR="009B776B" w:rsidRDefault="009B776B">
      <w:pPr>
        <w:pStyle w:val="BodyText"/>
        <w:spacing w:before="1"/>
      </w:pPr>
    </w:p>
    <w:p w:rsidR="009B776B" w:rsidRDefault="006263B3">
      <w:pPr>
        <w:pStyle w:val="ListParagraph"/>
        <w:numPr>
          <w:ilvl w:val="1"/>
          <w:numId w:val="3"/>
        </w:numPr>
        <w:tabs>
          <w:tab w:val="left" w:pos="2534"/>
        </w:tabs>
        <w:spacing w:before="1" w:line="266" w:lineRule="auto"/>
        <w:ind w:left="2183" w:right="1012" w:firstLine="0"/>
        <w:jc w:val="both"/>
        <w:rPr>
          <w:color w:val="000009"/>
        </w:rPr>
      </w:pPr>
      <w:r>
        <w:rPr>
          <w:color w:val="000009"/>
          <w:w w:val="115"/>
        </w:rPr>
        <w:t xml:space="preserve">Regular LC Limit of Rs. 4 </w:t>
      </w:r>
      <w:r>
        <w:rPr>
          <w:color w:val="000009"/>
          <w:spacing w:val="-3"/>
          <w:w w:val="115"/>
        </w:rPr>
        <w:t xml:space="preserve">Crore </w:t>
      </w:r>
      <w:r>
        <w:rPr>
          <w:color w:val="000009"/>
          <w:w w:val="115"/>
        </w:rPr>
        <w:t>for time to time import of Machinery/Raw</w:t>
      </w:r>
      <w:r>
        <w:rPr>
          <w:color w:val="000009"/>
          <w:spacing w:val="-31"/>
          <w:w w:val="115"/>
        </w:rPr>
        <w:t xml:space="preserve"> </w:t>
      </w:r>
      <w:r>
        <w:rPr>
          <w:color w:val="000009"/>
          <w:w w:val="115"/>
        </w:rPr>
        <w:t>Etc.”</w:t>
      </w:r>
    </w:p>
    <w:p w:rsidR="009B776B" w:rsidRDefault="009B776B">
      <w:pPr>
        <w:pStyle w:val="BodyText"/>
        <w:rPr>
          <w:sz w:val="26"/>
        </w:rPr>
      </w:pPr>
    </w:p>
    <w:p w:rsidR="009B776B" w:rsidRDefault="009B776B">
      <w:pPr>
        <w:pStyle w:val="BodyText"/>
        <w:spacing w:before="7"/>
        <w:rPr>
          <w:sz w:val="22"/>
        </w:rPr>
      </w:pPr>
    </w:p>
    <w:p w:rsidR="009B776B" w:rsidRDefault="006263B3">
      <w:pPr>
        <w:pStyle w:val="ListParagraph"/>
        <w:numPr>
          <w:ilvl w:val="1"/>
          <w:numId w:val="3"/>
        </w:numPr>
        <w:tabs>
          <w:tab w:val="left" w:pos="1030"/>
        </w:tabs>
        <w:spacing w:line="463" w:lineRule="auto"/>
        <w:ind w:left="1030" w:right="197" w:hanging="690"/>
        <w:jc w:val="both"/>
        <w:rPr>
          <w:color w:val="000009"/>
          <w:sz w:val="24"/>
        </w:rPr>
      </w:pPr>
      <w:r>
        <w:rPr>
          <w:color w:val="000009"/>
          <w:w w:val="110"/>
          <w:sz w:val="24"/>
        </w:rPr>
        <w:t>On 30</w:t>
      </w:r>
      <w:r>
        <w:rPr>
          <w:color w:val="000009"/>
          <w:w w:val="110"/>
          <w:position w:val="9"/>
          <w:sz w:val="14"/>
        </w:rPr>
        <w:t xml:space="preserve">th </w:t>
      </w:r>
      <w:r>
        <w:rPr>
          <w:color w:val="000009"/>
          <w:w w:val="110"/>
          <w:sz w:val="24"/>
        </w:rPr>
        <w:t>December, 2011, the Bank debited the account of the Consumer by an amount of Rs.27,41,165/- being 50% of the applicable processing fees including the TEV study and service tax charges. On 24</w:t>
      </w:r>
      <w:r>
        <w:rPr>
          <w:color w:val="000009"/>
          <w:w w:val="110"/>
          <w:position w:val="9"/>
          <w:sz w:val="14"/>
        </w:rPr>
        <w:t xml:space="preserve">th </w:t>
      </w:r>
      <w:r>
        <w:rPr>
          <w:color w:val="000009"/>
          <w:w w:val="110"/>
          <w:sz w:val="24"/>
        </w:rPr>
        <w:t>January, 2012, the final proposal for sanction was submitted by</w:t>
      </w:r>
      <w:r>
        <w:rPr>
          <w:color w:val="000009"/>
          <w:w w:val="110"/>
          <w:sz w:val="24"/>
        </w:rPr>
        <w:t xml:space="preserve"> the CPU at New Delhi to the Head Office at Mumbai which had the requisite authority to approve the sanction of such  high value loans. But, on 9</w:t>
      </w:r>
      <w:r>
        <w:rPr>
          <w:color w:val="000009"/>
          <w:w w:val="110"/>
          <w:position w:val="9"/>
          <w:sz w:val="14"/>
        </w:rPr>
        <w:t xml:space="preserve">th </w:t>
      </w:r>
      <w:r>
        <w:rPr>
          <w:color w:val="000009"/>
          <w:spacing w:val="-3"/>
          <w:w w:val="110"/>
          <w:sz w:val="24"/>
        </w:rPr>
        <w:t xml:space="preserve">February,  </w:t>
      </w:r>
      <w:r>
        <w:rPr>
          <w:color w:val="000009"/>
          <w:w w:val="110"/>
          <w:sz w:val="24"/>
        </w:rPr>
        <w:t>2012,  the  Consumer  objected to the deduction of processing fees as the Bank could only do so a</w:t>
      </w:r>
      <w:r>
        <w:rPr>
          <w:color w:val="000009"/>
          <w:w w:val="110"/>
          <w:sz w:val="24"/>
        </w:rPr>
        <w:t>fter the loan was sanctioned. The  Consumer  sought  a refund of the said amount on the ground of suffering losses, owing  to the alleged delay of the Bank in sanctioning the credit facilities  and that the Consumer had got the credit facilities from  othe</w:t>
      </w:r>
      <w:r>
        <w:rPr>
          <w:color w:val="000009"/>
          <w:w w:val="110"/>
          <w:sz w:val="24"/>
        </w:rPr>
        <w:t xml:space="preserve">r  banks. Such request was reiterated vide  e-mail  dated  </w:t>
      </w:r>
      <w:r>
        <w:rPr>
          <w:color w:val="000009"/>
          <w:spacing w:val="2"/>
          <w:w w:val="110"/>
          <w:sz w:val="24"/>
        </w:rPr>
        <w:t>22</w:t>
      </w:r>
      <w:r>
        <w:rPr>
          <w:color w:val="000009"/>
          <w:spacing w:val="2"/>
          <w:w w:val="110"/>
          <w:position w:val="9"/>
          <w:sz w:val="14"/>
        </w:rPr>
        <w:t xml:space="preserve">nd </w:t>
      </w:r>
      <w:r>
        <w:rPr>
          <w:color w:val="000009"/>
          <w:spacing w:val="2"/>
          <w:w w:val="110"/>
          <w:sz w:val="14"/>
        </w:rPr>
        <w:t xml:space="preserve"> </w:t>
      </w:r>
      <w:r>
        <w:rPr>
          <w:color w:val="000009"/>
          <w:w w:val="110"/>
          <w:sz w:val="24"/>
        </w:rPr>
        <w:t>February, 2012. However, on 17</w:t>
      </w:r>
      <w:r>
        <w:rPr>
          <w:color w:val="000009"/>
          <w:w w:val="110"/>
          <w:position w:val="9"/>
          <w:sz w:val="14"/>
        </w:rPr>
        <w:t xml:space="preserve">th </w:t>
      </w:r>
      <w:r>
        <w:rPr>
          <w:color w:val="000009"/>
          <w:w w:val="110"/>
          <w:sz w:val="24"/>
        </w:rPr>
        <w:t>March, 2012, the credit facilities were sanctioned within three months from the final  modified  request. When the officers of the Bank approached the Consume</w:t>
      </w:r>
      <w:r>
        <w:rPr>
          <w:color w:val="000009"/>
          <w:w w:val="110"/>
          <w:sz w:val="24"/>
        </w:rPr>
        <w:t>r with the sanction letter for the credit facilities requested, the Consumer showed the sanction letters issued by other Banks i.e. HDFC Bank and ICICI</w:t>
      </w:r>
      <w:r>
        <w:rPr>
          <w:color w:val="000009"/>
          <w:spacing w:val="-25"/>
          <w:w w:val="110"/>
          <w:sz w:val="24"/>
        </w:rPr>
        <w:t xml:space="preserve"> </w:t>
      </w:r>
      <w:r>
        <w:rPr>
          <w:color w:val="000009"/>
          <w:w w:val="110"/>
          <w:sz w:val="24"/>
        </w:rPr>
        <w:t>Bank.</w:t>
      </w:r>
    </w:p>
    <w:p w:rsidR="009B776B" w:rsidRDefault="009B776B">
      <w:pPr>
        <w:pStyle w:val="BodyText"/>
        <w:spacing w:before="7"/>
      </w:pPr>
    </w:p>
    <w:p w:rsidR="009B776B" w:rsidRDefault="006263B3">
      <w:pPr>
        <w:pStyle w:val="ListParagraph"/>
        <w:numPr>
          <w:ilvl w:val="1"/>
          <w:numId w:val="3"/>
        </w:numPr>
        <w:tabs>
          <w:tab w:val="left" w:pos="1029"/>
          <w:tab w:val="left" w:pos="1030"/>
        </w:tabs>
        <w:ind w:left="1030" w:hanging="690"/>
        <w:jc w:val="left"/>
        <w:rPr>
          <w:color w:val="000009"/>
          <w:sz w:val="24"/>
        </w:rPr>
      </w:pPr>
      <w:r>
        <w:rPr>
          <w:color w:val="000009"/>
          <w:w w:val="115"/>
          <w:sz w:val="24"/>
        </w:rPr>
        <w:t>On 6</w:t>
      </w:r>
      <w:r>
        <w:rPr>
          <w:color w:val="000009"/>
          <w:w w:val="115"/>
          <w:position w:val="9"/>
          <w:sz w:val="14"/>
        </w:rPr>
        <w:t xml:space="preserve">th </w:t>
      </w:r>
      <w:r>
        <w:rPr>
          <w:color w:val="000009"/>
          <w:w w:val="115"/>
          <w:sz w:val="24"/>
        </w:rPr>
        <w:t>August, 2013, the Consumer filed an application</w:t>
      </w:r>
      <w:r>
        <w:rPr>
          <w:color w:val="000009"/>
          <w:spacing w:val="23"/>
          <w:w w:val="115"/>
          <w:sz w:val="24"/>
        </w:rPr>
        <w:t xml:space="preserve"> </w:t>
      </w:r>
      <w:r>
        <w:rPr>
          <w:color w:val="000009"/>
          <w:w w:val="115"/>
          <w:sz w:val="24"/>
        </w:rPr>
        <w:t>under</w:t>
      </w:r>
    </w:p>
    <w:p w:rsidR="009B776B" w:rsidRDefault="009B776B">
      <w:pPr>
        <w:rPr>
          <w:sz w:val="24"/>
        </w:rPr>
        <w:sectPr w:rsidR="009B776B">
          <w:pgSz w:w="11900" w:h="16840"/>
          <w:pgMar w:top="1360" w:right="800" w:bottom="940" w:left="1680" w:header="0" w:footer="745" w:gutter="0"/>
          <w:cols w:space="720"/>
        </w:sectPr>
      </w:pPr>
    </w:p>
    <w:p w:rsidR="009B776B" w:rsidRDefault="006263B3">
      <w:pPr>
        <w:pStyle w:val="BodyText"/>
        <w:spacing w:before="64" w:line="463" w:lineRule="auto"/>
        <w:ind w:left="1030" w:right="201"/>
        <w:jc w:val="both"/>
      </w:pPr>
      <w:r>
        <w:rPr>
          <w:color w:val="000009"/>
          <w:w w:val="115"/>
        </w:rPr>
        <w:lastRenderedPageBreak/>
        <w:t xml:space="preserve">Section 17 of the </w:t>
      </w:r>
      <w:r>
        <w:rPr>
          <w:color w:val="000009"/>
          <w:w w:val="115"/>
        </w:rPr>
        <w:t xml:space="preserve">Consumer Protection </w:t>
      </w:r>
      <w:r>
        <w:rPr>
          <w:color w:val="000009"/>
          <w:spacing w:val="-3"/>
          <w:w w:val="115"/>
        </w:rPr>
        <w:t xml:space="preserve">Act, </w:t>
      </w:r>
      <w:r>
        <w:rPr>
          <w:color w:val="000009"/>
          <w:w w:val="115"/>
        </w:rPr>
        <w:t>1986</w:t>
      </w:r>
      <w:hyperlink w:anchor="_bookmark6" w:history="1">
        <w:r>
          <w:rPr>
            <w:color w:val="000009"/>
            <w:w w:val="115"/>
            <w:position w:val="9"/>
            <w:sz w:val="14"/>
          </w:rPr>
          <w:t>7</w:t>
        </w:r>
      </w:hyperlink>
      <w:r>
        <w:rPr>
          <w:color w:val="000009"/>
          <w:w w:val="115"/>
        </w:rPr>
        <w:t xml:space="preserve">. This application which was allowed by the </w:t>
      </w:r>
      <w:r>
        <w:rPr>
          <w:color w:val="000009"/>
          <w:spacing w:val="-3"/>
          <w:w w:val="115"/>
        </w:rPr>
        <w:t xml:space="preserve">SCDRC </w:t>
      </w:r>
      <w:r>
        <w:rPr>
          <w:color w:val="000009"/>
          <w:w w:val="115"/>
        </w:rPr>
        <w:t>on 13</w:t>
      </w:r>
      <w:r>
        <w:rPr>
          <w:color w:val="000009"/>
          <w:w w:val="115"/>
          <w:position w:val="9"/>
          <w:sz w:val="14"/>
        </w:rPr>
        <w:t xml:space="preserve">th </w:t>
      </w:r>
      <w:r>
        <w:rPr>
          <w:color w:val="000009"/>
          <w:w w:val="115"/>
        </w:rPr>
        <w:t>July, 2016 directing the Bank</w:t>
      </w:r>
      <w:r>
        <w:rPr>
          <w:color w:val="000009"/>
          <w:spacing w:val="-10"/>
          <w:w w:val="115"/>
        </w:rPr>
        <w:t xml:space="preserve"> </w:t>
      </w:r>
      <w:r>
        <w:rPr>
          <w:color w:val="000009"/>
          <w:w w:val="115"/>
        </w:rPr>
        <w:t>to</w:t>
      </w:r>
      <w:r>
        <w:rPr>
          <w:color w:val="000009"/>
          <w:spacing w:val="-8"/>
          <w:w w:val="115"/>
        </w:rPr>
        <w:t xml:space="preserve"> </w:t>
      </w:r>
      <w:r>
        <w:rPr>
          <w:color w:val="000009"/>
          <w:w w:val="115"/>
        </w:rPr>
        <w:t>pay</w:t>
      </w:r>
      <w:r>
        <w:rPr>
          <w:color w:val="000009"/>
          <w:spacing w:val="-8"/>
          <w:w w:val="115"/>
        </w:rPr>
        <w:t xml:space="preserve"> </w:t>
      </w:r>
      <w:r>
        <w:rPr>
          <w:color w:val="000009"/>
          <w:w w:val="115"/>
        </w:rPr>
        <w:t>a</w:t>
      </w:r>
      <w:r>
        <w:rPr>
          <w:color w:val="000009"/>
          <w:spacing w:val="-9"/>
          <w:w w:val="115"/>
        </w:rPr>
        <w:t xml:space="preserve"> </w:t>
      </w:r>
      <w:r>
        <w:rPr>
          <w:color w:val="000009"/>
          <w:w w:val="115"/>
        </w:rPr>
        <w:t>sum</w:t>
      </w:r>
      <w:r>
        <w:rPr>
          <w:color w:val="000009"/>
          <w:spacing w:val="-11"/>
          <w:w w:val="115"/>
        </w:rPr>
        <w:t xml:space="preserve"> </w:t>
      </w:r>
      <w:r>
        <w:rPr>
          <w:color w:val="000009"/>
          <w:w w:val="115"/>
        </w:rPr>
        <w:t>of</w:t>
      </w:r>
      <w:r>
        <w:rPr>
          <w:color w:val="000009"/>
          <w:spacing w:val="-7"/>
          <w:w w:val="115"/>
        </w:rPr>
        <w:t xml:space="preserve"> </w:t>
      </w:r>
      <w:r>
        <w:rPr>
          <w:color w:val="000009"/>
          <w:w w:val="115"/>
        </w:rPr>
        <w:t>Rs.27,41,165/-</w:t>
      </w:r>
      <w:r>
        <w:rPr>
          <w:color w:val="000009"/>
          <w:spacing w:val="-10"/>
          <w:w w:val="115"/>
        </w:rPr>
        <w:t xml:space="preserve"> </w:t>
      </w:r>
      <w:r>
        <w:rPr>
          <w:color w:val="000009"/>
          <w:w w:val="115"/>
        </w:rPr>
        <w:t>along</w:t>
      </w:r>
      <w:r>
        <w:rPr>
          <w:color w:val="000009"/>
          <w:spacing w:val="-8"/>
          <w:w w:val="115"/>
        </w:rPr>
        <w:t xml:space="preserve"> </w:t>
      </w:r>
      <w:r>
        <w:rPr>
          <w:color w:val="000009"/>
          <w:w w:val="115"/>
        </w:rPr>
        <w:t>with</w:t>
      </w:r>
      <w:r>
        <w:rPr>
          <w:color w:val="000009"/>
          <w:spacing w:val="-9"/>
          <w:w w:val="115"/>
        </w:rPr>
        <w:t xml:space="preserve"> </w:t>
      </w:r>
      <w:r>
        <w:rPr>
          <w:color w:val="000009"/>
          <w:w w:val="115"/>
        </w:rPr>
        <w:t>interest</w:t>
      </w:r>
      <w:r>
        <w:rPr>
          <w:color w:val="000009"/>
          <w:spacing w:val="-10"/>
          <w:w w:val="115"/>
        </w:rPr>
        <w:t xml:space="preserve"> </w:t>
      </w:r>
      <w:r>
        <w:rPr>
          <w:color w:val="000009"/>
          <w:w w:val="115"/>
        </w:rPr>
        <w:t>@9%</w:t>
      </w:r>
      <w:r>
        <w:rPr>
          <w:color w:val="000009"/>
          <w:spacing w:val="-9"/>
          <w:w w:val="115"/>
        </w:rPr>
        <w:t xml:space="preserve"> </w:t>
      </w:r>
      <w:r>
        <w:rPr>
          <w:color w:val="000009"/>
          <w:w w:val="115"/>
        </w:rPr>
        <w:t xml:space="preserve">from the date of filing the complaint till the date of payment. The appeal before the </w:t>
      </w:r>
      <w:r>
        <w:rPr>
          <w:color w:val="000009"/>
          <w:spacing w:val="-3"/>
          <w:w w:val="115"/>
        </w:rPr>
        <w:t xml:space="preserve">NCDRC </w:t>
      </w:r>
      <w:r>
        <w:rPr>
          <w:color w:val="000009"/>
          <w:w w:val="115"/>
        </w:rPr>
        <w:t>against such order remained unsuccessful.</w:t>
      </w:r>
    </w:p>
    <w:p w:rsidR="009B776B" w:rsidRDefault="009B776B">
      <w:pPr>
        <w:pStyle w:val="BodyText"/>
        <w:spacing w:before="7"/>
        <w:rPr>
          <w:sz w:val="23"/>
        </w:rPr>
      </w:pPr>
    </w:p>
    <w:p w:rsidR="009B776B" w:rsidRDefault="006263B3">
      <w:pPr>
        <w:pStyle w:val="ListParagraph"/>
        <w:numPr>
          <w:ilvl w:val="1"/>
          <w:numId w:val="3"/>
        </w:numPr>
        <w:tabs>
          <w:tab w:val="left" w:pos="1030"/>
        </w:tabs>
        <w:spacing w:line="463" w:lineRule="auto"/>
        <w:ind w:left="1030" w:right="200" w:hanging="690"/>
        <w:jc w:val="both"/>
        <w:rPr>
          <w:color w:val="000009"/>
          <w:sz w:val="24"/>
        </w:rPr>
      </w:pPr>
      <w:r>
        <w:rPr>
          <w:color w:val="000009"/>
          <w:w w:val="115"/>
          <w:sz w:val="24"/>
        </w:rPr>
        <w:t>Learned counsel for the Bank pointed out that the procedure for sanction of loan is detailed in the Bank’s Circular dated</w:t>
      </w:r>
      <w:r>
        <w:rPr>
          <w:color w:val="000009"/>
          <w:w w:val="115"/>
          <w:sz w:val="24"/>
        </w:rPr>
        <w:t xml:space="preserve"> </w:t>
      </w:r>
      <w:r>
        <w:rPr>
          <w:color w:val="000009"/>
          <w:spacing w:val="4"/>
          <w:w w:val="115"/>
          <w:sz w:val="24"/>
        </w:rPr>
        <w:t>20</w:t>
      </w:r>
      <w:r>
        <w:rPr>
          <w:color w:val="000009"/>
          <w:spacing w:val="4"/>
          <w:w w:val="115"/>
          <w:position w:val="9"/>
          <w:sz w:val="14"/>
        </w:rPr>
        <w:t xml:space="preserve">th </w:t>
      </w:r>
      <w:r>
        <w:rPr>
          <w:color w:val="000009"/>
          <w:w w:val="115"/>
          <w:sz w:val="24"/>
        </w:rPr>
        <w:t>April, 2005 which is available on the website of the Bank as well. It is mandatory to obtain a TEV study report in all new industrial projects, diversification projects and accounts where restructuring (Other than CDR) is proposed and where the total</w:t>
      </w:r>
      <w:r>
        <w:rPr>
          <w:color w:val="000009"/>
          <w:w w:val="115"/>
          <w:sz w:val="24"/>
        </w:rPr>
        <w:t xml:space="preserve"> fund based limits/exposure (including liabilities likely to get devolved in the case of existing accounts) is equal to and above the threshold limit of Rs. 500 lacs. The term </w:t>
      </w:r>
      <w:r>
        <w:rPr>
          <w:color w:val="000009"/>
          <w:spacing w:val="-8"/>
          <w:w w:val="115"/>
          <w:sz w:val="24"/>
        </w:rPr>
        <w:t xml:space="preserve">“Total </w:t>
      </w:r>
      <w:r>
        <w:rPr>
          <w:color w:val="000009"/>
          <w:spacing w:val="-4"/>
          <w:w w:val="115"/>
          <w:sz w:val="24"/>
        </w:rPr>
        <w:t xml:space="preserve">Fund </w:t>
      </w:r>
      <w:r>
        <w:rPr>
          <w:color w:val="000009"/>
          <w:w w:val="115"/>
          <w:sz w:val="24"/>
        </w:rPr>
        <w:t xml:space="preserve">Based Limits” includes both term loan and </w:t>
      </w:r>
      <w:r>
        <w:rPr>
          <w:color w:val="000009"/>
          <w:spacing w:val="-3"/>
          <w:w w:val="115"/>
          <w:sz w:val="24"/>
        </w:rPr>
        <w:t xml:space="preserve">Working </w:t>
      </w:r>
      <w:r>
        <w:rPr>
          <w:color w:val="000009"/>
          <w:w w:val="115"/>
          <w:sz w:val="24"/>
        </w:rPr>
        <w:t xml:space="preserve">Capital Limit. It </w:t>
      </w:r>
      <w:r>
        <w:rPr>
          <w:color w:val="000009"/>
          <w:w w:val="115"/>
          <w:sz w:val="24"/>
        </w:rPr>
        <w:t xml:space="preserve">is further submitted that in case of a new account with the Bank, the </w:t>
      </w:r>
      <w:r>
        <w:rPr>
          <w:color w:val="000009"/>
          <w:spacing w:val="-8"/>
          <w:w w:val="115"/>
          <w:sz w:val="24"/>
        </w:rPr>
        <w:t xml:space="preserve">“Total </w:t>
      </w:r>
      <w:r>
        <w:rPr>
          <w:color w:val="000009"/>
          <w:spacing w:val="-4"/>
          <w:w w:val="115"/>
          <w:sz w:val="24"/>
        </w:rPr>
        <w:t xml:space="preserve">Fund </w:t>
      </w:r>
      <w:r>
        <w:rPr>
          <w:color w:val="000009"/>
          <w:w w:val="115"/>
          <w:sz w:val="24"/>
        </w:rPr>
        <w:t xml:space="preserve">Based Limits”, for the purpose of applicability of TEV study as well as for charging of Appraisal </w:t>
      </w:r>
      <w:r>
        <w:rPr>
          <w:color w:val="000009"/>
          <w:spacing w:val="-4"/>
          <w:w w:val="115"/>
          <w:sz w:val="24"/>
        </w:rPr>
        <w:t xml:space="preserve">Fees, </w:t>
      </w:r>
      <w:r>
        <w:rPr>
          <w:color w:val="000009"/>
          <w:w w:val="115"/>
          <w:sz w:val="24"/>
        </w:rPr>
        <w:t xml:space="preserve">will be the </w:t>
      </w:r>
      <w:r>
        <w:rPr>
          <w:color w:val="000009"/>
          <w:spacing w:val="-5"/>
          <w:w w:val="115"/>
          <w:sz w:val="24"/>
        </w:rPr>
        <w:t xml:space="preserve">“Aggregate </w:t>
      </w:r>
      <w:r>
        <w:rPr>
          <w:color w:val="000009"/>
          <w:spacing w:val="-4"/>
          <w:w w:val="115"/>
          <w:sz w:val="24"/>
        </w:rPr>
        <w:t xml:space="preserve">Fund </w:t>
      </w:r>
      <w:r>
        <w:rPr>
          <w:color w:val="000009"/>
          <w:w w:val="115"/>
          <w:sz w:val="24"/>
        </w:rPr>
        <w:t>Based Limits” sought by the proponents vide their application. In the case of an existing account holder with the Bank, subject to the various clauses of exceptions listed herein below, the applicability of TEV study will be decided</w:t>
      </w:r>
      <w:r>
        <w:rPr>
          <w:color w:val="000009"/>
          <w:spacing w:val="-59"/>
          <w:w w:val="115"/>
          <w:sz w:val="24"/>
        </w:rPr>
        <w:t xml:space="preserve"> </w:t>
      </w:r>
      <w:r>
        <w:rPr>
          <w:color w:val="000009"/>
          <w:spacing w:val="-7"/>
          <w:w w:val="115"/>
          <w:sz w:val="24"/>
        </w:rPr>
        <w:t>by:</w:t>
      </w:r>
    </w:p>
    <w:p w:rsidR="009B776B" w:rsidRDefault="009B776B">
      <w:pPr>
        <w:pStyle w:val="BodyText"/>
        <w:spacing w:before="6"/>
      </w:pPr>
    </w:p>
    <w:p w:rsidR="009B776B" w:rsidRDefault="006263B3">
      <w:pPr>
        <w:pStyle w:val="ListParagraph"/>
        <w:numPr>
          <w:ilvl w:val="2"/>
          <w:numId w:val="3"/>
        </w:numPr>
        <w:tabs>
          <w:tab w:val="left" w:pos="1769"/>
          <w:tab w:val="left" w:pos="1770"/>
        </w:tabs>
      </w:pPr>
      <w:r>
        <w:rPr>
          <w:color w:val="000009"/>
          <w:w w:val="115"/>
        </w:rPr>
        <w:t>If the aggregate f</w:t>
      </w:r>
      <w:r>
        <w:rPr>
          <w:color w:val="000009"/>
          <w:w w:val="115"/>
        </w:rPr>
        <w:t>und based facilities was below Rs500 lacs</w:t>
      </w:r>
      <w:r>
        <w:rPr>
          <w:color w:val="000009"/>
          <w:spacing w:val="21"/>
          <w:w w:val="115"/>
        </w:rPr>
        <w:t xml:space="preserve"> </w:t>
      </w:r>
      <w:r>
        <w:rPr>
          <w:color w:val="000009"/>
          <w:w w:val="115"/>
        </w:rPr>
        <w:t>earlier</w:t>
      </w:r>
    </w:p>
    <w:p w:rsidR="009B776B" w:rsidRDefault="009B776B">
      <w:pPr>
        <w:pStyle w:val="BodyText"/>
        <w:spacing w:before="5"/>
        <w:rPr>
          <w:sz w:val="11"/>
        </w:rPr>
      </w:pPr>
      <w:r w:rsidRPr="009B776B">
        <w:pict>
          <v:line id="_x0000_s1026" style="position:absolute;z-index:-251656192;mso-wrap-distance-left:0;mso-wrap-distance-right:0;mso-position-horizontal-relative:page" from="100.9pt,9.1pt" to="211.9pt,9.1pt" strokeweight=".5pt">
            <w10:wrap type="topAndBottom" anchorx="page"/>
          </v:line>
        </w:pict>
      </w:r>
    </w:p>
    <w:p w:rsidR="009B776B" w:rsidRDefault="006263B3">
      <w:pPr>
        <w:pStyle w:val="ListParagraph"/>
        <w:numPr>
          <w:ilvl w:val="0"/>
          <w:numId w:val="2"/>
        </w:numPr>
        <w:tabs>
          <w:tab w:val="left" w:pos="735"/>
          <w:tab w:val="left" w:pos="736"/>
        </w:tabs>
        <w:spacing w:before="28"/>
        <w:rPr>
          <w:sz w:val="18"/>
        </w:rPr>
      </w:pPr>
      <w:bookmarkStart w:id="6" w:name="_bookmark6"/>
      <w:bookmarkEnd w:id="6"/>
      <w:r>
        <w:rPr>
          <w:color w:val="000009"/>
          <w:w w:val="120"/>
          <w:sz w:val="18"/>
        </w:rPr>
        <w:t>for short,</w:t>
      </w:r>
      <w:r>
        <w:rPr>
          <w:color w:val="000009"/>
          <w:spacing w:val="-23"/>
          <w:w w:val="120"/>
          <w:sz w:val="18"/>
        </w:rPr>
        <w:t xml:space="preserve"> </w:t>
      </w:r>
      <w:r>
        <w:rPr>
          <w:color w:val="000009"/>
          <w:w w:val="120"/>
          <w:sz w:val="18"/>
        </w:rPr>
        <w:t>‘Act’</w:t>
      </w:r>
    </w:p>
    <w:p w:rsidR="009B776B" w:rsidRDefault="009B776B">
      <w:pPr>
        <w:rPr>
          <w:sz w:val="18"/>
        </w:rPr>
        <w:sectPr w:rsidR="009B776B">
          <w:pgSz w:w="11900" w:h="16840"/>
          <w:pgMar w:top="1360" w:right="800" w:bottom="940" w:left="1680" w:header="0" w:footer="745" w:gutter="0"/>
          <w:cols w:space="720"/>
        </w:sectPr>
      </w:pPr>
    </w:p>
    <w:p w:rsidR="009B776B" w:rsidRDefault="006263B3">
      <w:pPr>
        <w:spacing w:before="64" w:line="266" w:lineRule="auto"/>
        <w:ind w:left="1770" w:right="211"/>
        <w:jc w:val="both"/>
      </w:pPr>
      <w:r>
        <w:rPr>
          <w:color w:val="000009"/>
          <w:w w:val="115"/>
        </w:rPr>
        <w:lastRenderedPageBreak/>
        <w:t>(whereby</w:t>
      </w:r>
      <w:r>
        <w:rPr>
          <w:color w:val="000009"/>
          <w:spacing w:val="-8"/>
          <w:w w:val="115"/>
        </w:rPr>
        <w:t xml:space="preserve"> </w:t>
      </w:r>
      <w:r>
        <w:rPr>
          <w:color w:val="000009"/>
          <w:w w:val="115"/>
        </w:rPr>
        <w:t>no</w:t>
      </w:r>
      <w:r>
        <w:rPr>
          <w:color w:val="000009"/>
          <w:spacing w:val="-9"/>
          <w:w w:val="115"/>
        </w:rPr>
        <w:t xml:space="preserve"> </w:t>
      </w:r>
      <w:r>
        <w:rPr>
          <w:color w:val="000009"/>
          <w:w w:val="115"/>
        </w:rPr>
        <w:t>TEV</w:t>
      </w:r>
      <w:r>
        <w:rPr>
          <w:color w:val="000009"/>
          <w:spacing w:val="-8"/>
          <w:w w:val="115"/>
        </w:rPr>
        <w:t xml:space="preserve"> </w:t>
      </w:r>
      <w:r>
        <w:rPr>
          <w:color w:val="000009"/>
          <w:w w:val="115"/>
        </w:rPr>
        <w:t>Study</w:t>
      </w:r>
      <w:r>
        <w:rPr>
          <w:color w:val="000009"/>
          <w:spacing w:val="-9"/>
          <w:w w:val="115"/>
        </w:rPr>
        <w:t xml:space="preserve"> </w:t>
      </w:r>
      <w:r>
        <w:rPr>
          <w:color w:val="000009"/>
          <w:w w:val="115"/>
        </w:rPr>
        <w:t>had</w:t>
      </w:r>
      <w:r>
        <w:rPr>
          <w:color w:val="000009"/>
          <w:spacing w:val="-8"/>
          <w:w w:val="115"/>
        </w:rPr>
        <w:t xml:space="preserve"> </w:t>
      </w:r>
      <w:r>
        <w:rPr>
          <w:color w:val="000009"/>
          <w:w w:val="115"/>
        </w:rPr>
        <w:t>been</w:t>
      </w:r>
      <w:r>
        <w:rPr>
          <w:color w:val="000009"/>
          <w:spacing w:val="-9"/>
          <w:w w:val="115"/>
        </w:rPr>
        <w:t xml:space="preserve"> </w:t>
      </w:r>
      <w:r>
        <w:rPr>
          <w:color w:val="000009"/>
          <w:w w:val="115"/>
        </w:rPr>
        <w:t>carried</w:t>
      </w:r>
      <w:r>
        <w:rPr>
          <w:color w:val="000009"/>
          <w:spacing w:val="-9"/>
          <w:w w:val="115"/>
        </w:rPr>
        <w:t xml:space="preserve"> </w:t>
      </w:r>
      <w:r>
        <w:rPr>
          <w:color w:val="000009"/>
          <w:w w:val="115"/>
        </w:rPr>
        <w:t>out</w:t>
      </w:r>
      <w:r>
        <w:rPr>
          <w:color w:val="000009"/>
          <w:spacing w:val="-9"/>
          <w:w w:val="115"/>
        </w:rPr>
        <w:t xml:space="preserve"> </w:t>
      </w:r>
      <w:r>
        <w:rPr>
          <w:color w:val="000009"/>
          <w:w w:val="115"/>
        </w:rPr>
        <w:t>in</w:t>
      </w:r>
      <w:r>
        <w:rPr>
          <w:color w:val="000009"/>
          <w:spacing w:val="-9"/>
          <w:w w:val="115"/>
        </w:rPr>
        <w:t xml:space="preserve"> </w:t>
      </w:r>
      <w:r>
        <w:rPr>
          <w:color w:val="000009"/>
          <w:w w:val="115"/>
        </w:rPr>
        <w:t>the</w:t>
      </w:r>
      <w:r>
        <w:rPr>
          <w:color w:val="000009"/>
          <w:spacing w:val="-8"/>
          <w:w w:val="115"/>
        </w:rPr>
        <w:t xml:space="preserve"> </w:t>
      </w:r>
      <w:r>
        <w:rPr>
          <w:color w:val="000009"/>
          <w:w w:val="115"/>
        </w:rPr>
        <w:t>account</w:t>
      </w:r>
      <w:r>
        <w:rPr>
          <w:color w:val="000009"/>
          <w:spacing w:val="-9"/>
          <w:w w:val="115"/>
        </w:rPr>
        <w:t xml:space="preserve"> </w:t>
      </w:r>
      <w:r>
        <w:rPr>
          <w:color w:val="000009"/>
          <w:w w:val="115"/>
        </w:rPr>
        <w:t>so</w:t>
      </w:r>
      <w:r>
        <w:rPr>
          <w:color w:val="000009"/>
          <w:spacing w:val="-8"/>
          <w:w w:val="115"/>
        </w:rPr>
        <w:t xml:space="preserve"> </w:t>
      </w:r>
      <w:r>
        <w:rPr>
          <w:color w:val="000009"/>
          <w:w w:val="115"/>
        </w:rPr>
        <w:t>far) and on account of additional limit sought now the aggregate fund based limit is reaching Rs. 500 lacs or above, then a TEV Study would be necessary notwithstanding the extent of increase being sought at</w:t>
      </w:r>
      <w:r>
        <w:rPr>
          <w:color w:val="000009"/>
          <w:spacing w:val="-19"/>
          <w:w w:val="115"/>
        </w:rPr>
        <w:t xml:space="preserve"> </w:t>
      </w:r>
      <w:r>
        <w:rPr>
          <w:color w:val="000009"/>
          <w:w w:val="115"/>
        </w:rPr>
        <w:t>present.</w:t>
      </w:r>
    </w:p>
    <w:p w:rsidR="009B776B" w:rsidRDefault="009B776B">
      <w:pPr>
        <w:pStyle w:val="BodyText"/>
        <w:spacing w:before="10"/>
        <w:rPr>
          <w:sz w:val="20"/>
        </w:rPr>
      </w:pPr>
    </w:p>
    <w:p w:rsidR="009B776B" w:rsidRDefault="006263B3">
      <w:pPr>
        <w:pStyle w:val="ListParagraph"/>
        <w:numPr>
          <w:ilvl w:val="2"/>
          <w:numId w:val="3"/>
        </w:numPr>
        <w:tabs>
          <w:tab w:val="left" w:pos="1758"/>
        </w:tabs>
        <w:spacing w:line="266" w:lineRule="auto"/>
        <w:ind w:left="1758" w:right="208" w:hanging="708"/>
        <w:jc w:val="both"/>
      </w:pPr>
      <w:r>
        <w:rPr>
          <w:color w:val="000009"/>
          <w:w w:val="115"/>
        </w:rPr>
        <w:t>If the aggregate fund based facilities is already Rs. 500 lacs or above,</w:t>
      </w:r>
      <w:r>
        <w:rPr>
          <w:color w:val="000009"/>
          <w:spacing w:val="-9"/>
          <w:w w:val="115"/>
        </w:rPr>
        <w:t xml:space="preserve"> </w:t>
      </w:r>
      <w:r>
        <w:rPr>
          <w:color w:val="000009"/>
          <w:w w:val="115"/>
        </w:rPr>
        <w:t>when</w:t>
      </w:r>
      <w:r>
        <w:rPr>
          <w:color w:val="000009"/>
          <w:spacing w:val="-9"/>
          <w:w w:val="115"/>
        </w:rPr>
        <w:t xml:space="preserve"> </w:t>
      </w:r>
      <w:r>
        <w:rPr>
          <w:color w:val="000009"/>
          <w:w w:val="115"/>
        </w:rPr>
        <w:t>an</w:t>
      </w:r>
      <w:r>
        <w:rPr>
          <w:color w:val="000009"/>
          <w:spacing w:val="-10"/>
          <w:w w:val="115"/>
        </w:rPr>
        <w:t xml:space="preserve"> </w:t>
      </w:r>
      <w:r>
        <w:rPr>
          <w:color w:val="000009"/>
          <w:w w:val="115"/>
        </w:rPr>
        <w:t>increase</w:t>
      </w:r>
      <w:r>
        <w:rPr>
          <w:color w:val="000009"/>
          <w:spacing w:val="-9"/>
          <w:w w:val="115"/>
        </w:rPr>
        <w:t xml:space="preserve"> </w:t>
      </w:r>
      <w:r>
        <w:rPr>
          <w:color w:val="000009"/>
          <w:w w:val="115"/>
        </w:rPr>
        <w:t>in</w:t>
      </w:r>
      <w:r>
        <w:rPr>
          <w:color w:val="000009"/>
          <w:spacing w:val="-10"/>
          <w:w w:val="115"/>
        </w:rPr>
        <w:t xml:space="preserve"> </w:t>
      </w:r>
      <w:r>
        <w:rPr>
          <w:color w:val="000009"/>
          <w:w w:val="115"/>
        </w:rPr>
        <w:t>fund</w:t>
      </w:r>
      <w:r>
        <w:rPr>
          <w:color w:val="000009"/>
          <w:spacing w:val="-9"/>
          <w:w w:val="115"/>
        </w:rPr>
        <w:t xml:space="preserve"> </w:t>
      </w:r>
      <w:r>
        <w:rPr>
          <w:color w:val="000009"/>
          <w:w w:val="115"/>
        </w:rPr>
        <w:t>based</w:t>
      </w:r>
      <w:r>
        <w:rPr>
          <w:color w:val="000009"/>
          <w:spacing w:val="-10"/>
          <w:w w:val="115"/>
        </w:rPr>
        <w:t xml:space="preserve"> </w:t>
      </w:r>
      <w:r>
        <w:rPr>
          <w:color w:val="000009"/>
          <w:w w:val="115"/>
        </w:rPr>
        <w:t>facility</w:t>
      </w:r>
      <w:r>
        <w:rPr>
          <w:color w:val="000009"/>
          <w:spacing w:val="-10"/>
          <w:w w:val="115"/>
        </w:rPr>
        <w:t xml:space="preserve"> </w:t>
      </w:r>
      <w:r>
        <w:rPr>
          <w:color w:val="000009"/>
          <w:w w:val="115"/>
        </w:rPr>
        <w:t>is</w:t>
      </w:r>
      <w:r>
        <w:rPr>
          <w:color w:val="000009"/>
          <w:spacing w:val="-11"/>
          <w:w w:val="115"/>
        </w:rPr>
        <w:t xml:space="preserve"> </w:t>
      </w:r>
      <w:r>
        <w:rPr>
          <w:color w:val="000009"/>
          <w:w w:val="115"/>
        </w:rPr>
        <w:t>sought,</w:t>
      </w:r>
      <w:r>
        <w:rPr>
          <w:color w:val="000009"/>
          <w:spacing w:val="-10"/>
          <w:w w:val="115"/>
        </w:rPr>
        <w:t xml:space="preserve"> </w:t>
      </w:r>
      <w:r>
        <w:rPr>
          <w:color w:val="000009"/>
          <w:w w:val="115"/>
        </w:rPr>
        <w:t>TEV</w:t>
      </w:r>
      <w:r>
        <w:rPr>
          <w:color w:val="000009"/>
          <w:spacing w:val="-11"/>
          <w:w w:val="115"/>
        </w:rPr>
        <w:t xml:space="preserve"> </w:t>
      </w:r>
      <w:r>
        <w:rPr>
          <w:color w:val="000009"/>
          <w:w w:val="115"/>
        </w:rPr>
        <w:t>study need to be carried out normally only when the additional quantum of limits is Rs. 500 lacs or above. Nevertheless, in rest</w:t>
      </w:r>
      <w:r>
        <w:rPr>
          <w:color w:val="000009"/>
          <w:w w:val="115"/>
        </w:rPr>
        <w:t xml:space="preserve">ructuring cases the applicability will be irrespective of additional limit and in accounts with Credit Rating </w:t>
      </w:r>
      <w:r>
        <w:rPr>
          <w:color w:val="000009"/>
          <w:spacing w:val="-19"/>
          <w:w w:val="115"/>
        </w:rPr>
        <w:t xml:space="preserve">“A” </w:t>
      </w:r>
      <w:r>
        <w:rPr>
          <w:color w:val="000009"/>
          <w:w w:val="115"/>
        </w:rPr>
        <w:t>or below the Zonal Manager/General Manager, HO may specifically seek TEV Study irrespective of the additional</w:t>
      </w:r>
      <w:r>
        <w:rPr>
          <w:color w:val="000009"/>
          <w:spacing w:val="-36"/>
          <w:w w:val="115"/>
        </w:rPr>
        <w:t xml:space="preserve"> </w:t>
      </w:r>
      <w:r>
        <w:rPr>
          <w:color w:val="000009"/>
          <w:w w:val="115"/>
        </w:rPr>
        <w:t>quantum.</w:t>
      </w:r>
    </w:p>
    <w:p w:rsidR="009B776B" w:rsidRDefault="009B776B">
      <w:pPr>
        <w:pStyle w:val="BodyText"/>
        <w:spacing w:before="9"/>
        <w:rPr>
          <w:sz w:val="22"/>
        </w:rPr>
      </w:pPr>
    </w:p>
    <w:p w:rsidR="009B776B" w:rsidRDefault="006263B3">
      <w:pPr>
        <w:pStyle w:val="ListParagraph"/>
        <w:numPr>
          <w:ilvl w:val="1"/>
          <w:numId w:val="3"/>
        </w:numPr>
        <w:tabs>
          <w:tab w:val="left" w:pos="1030"/>
        </w:tabs>
        <w:spacing w:line="463" w:lineRule="auto"/>
        <w:ind w:left="1030" w:right="205" w:hanging="690"/>
        <w:jc w:val="both"/>
        <w:rPr>
          <w:color w:val="000009"/>
          <w:sz w:val="24"/>
        </w:rPr>
      </w:pPr>
      <w:r>
        <w:rPr>
          <w:color w:val="000009"/>
          <w:w w:val="115"/>
          <w:sz w:val="24"/>
        </w:rPr>
        <w:t>It</w:t>
      </w:r>
      <w:r>
        <w:rPr>
          <w:color w:val="000009"/>
          <w:spacing w:val="-14"/>
          <w:w w:val="115"/>
          <w:sz w:val="24"/>
        </w:rPr>
        <w:t xml:space="preserve"> </w:t>
      </w:r>
      <w:r>
        <w:rPr>
          <w:color w:val="000009"/>
          <w:w w:val="115"/>
          <w:sz w:val="24"/>
        </w:rPr>
        <w:t>is</w:t>
      </w:r>
      <w:r>
        <w:rPr>
          <w:color w:val="000009"/>
          <w:spacing w:val="-15"/>
          <w:w w:val="115"/>
          <w:sz w:val="24"/>
        </w:rPr>
        <w:t xml:space="preserve"> </w:t>
      </w:r>
      <w:r>
        <w:rPr>
          <w:color w:val="000009"/>
          <w:w w:val="115"/>
          <w:sz w:val="24"/>
        </w:rPr>
        <w:t>further</w:t>
      </w:r>
      <w:r>
        <w:rPr>
          <w:color w:val="000009"/>
          <w:spacing w:val="-15"/>
          <w:w w:val="115"/>
          <w:sz w:val="24"/>
        </w:rPr>
        <w:t xml:space="preserve"> </w:t>
      </w:r>
      <w:r>
        <w:rPr>
          <w:color w:val="000009"/>
          <w:w w:val="115"/>
          <w:sz w:val="24"/>
        </w:rPr>
        <w:t>pointed</w:t>
      </w:r>
      <w:r>
        <w:rPr>
          <w:color w:val="000009"/>
          <w:spacing w:val="-16"/>
          <w:w w:val="115"/>
          <w:sz w:val="24"/>
        </w:rPr>
        <w:t xml:space="preserve"> </w:t>
      </w:r>
      <w:r>
        <w:rPr>
          <w:color w:val="000009"/>
          <w:w w:val="115"/>
          <w:sz w:val="24"/>
        </w:rPr>
        <w:t>out</w:t>
      </w:r>
      <w:r>
        <w:rPr>
          <w:color w:val="000009"/>
          <w:spacing w:val="-14"/>
          <w:w w:val="115"/>
          <w:sz w:val="24"/>
        </w:rPr>
        <w:t xml:space="preserve"> </w:t>
      </w:r>
      <w:r>
        <w:rPr>
          <w:color w:val="000009"/>
          <w:w w:val="115"/>
          <w:sz w:val="24"/>
        </w:rPr>
        <w:t>that</w:t>
      </w:r>
      <w:r>
        <w:rPr>
          <w:color w:val="000009"/>
          <w:spacing w:val="-16"/>
          <w:w w:val="115"/>
          <w:sz w:val="24"/>
        </w:rPr>
        <w:t xml:space="preserve"> </w:t>
      </w:r>
      <w:r>
        <w:rPr>
          <w:color w:val="000009"/>
          <w:w w:val="115"/>
          <w:sz w:val="24"/>
        </w:rPr>
        <w:t>upon</w:t>
      </w:r>
      <w:r>
        <w:rPr>
          <w:color w:val="000009"/>
          <w:spacing w:val="-14"/>
          <w:w w:val="115"/>
          <w:sz w:val="24"/>
        </w:rPr>
        <w:t xml:space="preserve"> </w:t>
      </w:r>
      <w:r>
        <w:rPr>
          <w:color w:val="000009"/>
          <w:w w:val="115"/>
          <w:sz w:val="24"/>
        </w:rPr>
        <w:t>receipt</w:t>
      </w:r>
      <w:r>
        <w:rPr>
          <w:color w:val="000009"/>
          <w:spacing w:val="-14"/>
          <w:w w:val="115"/>
          <w:sz w:val="24"/>
        </w:rPr>
        <w:t xml:space="preserve"> </w:t>
      </w:r>
      <w:r>
        <w:rPr>
          <w:color w:val="000009"/>
          <w:w w:val="115"/>
          <w:sz w:val="24"/>
        </w:rPr>
        <w:t>of</w:t>
      </w:r>
      <w:r>
        <w:rPr>
          <w:color w:val="000009"/>
          <w:spacing w:val="-15"/>
          <w:w w:val="115"/>
          <w:sz w:val="24"/>
        </w:rPr>
        <w:t xml:space="preserve"> </w:t>
      </w:r>
      <w:r>
        <w:rPr>
          <w:color w:val="000009"/>
          <w:w w:val="115"/>
          <w:sz w:val="24"/>
        </w:rPr>
        <w:t>Project</w:t>
      </w:r>
      <w:r>
        <w:rPr>
          <w:color w:val="000009"/>
          <w:spacing w:val="-15"/>
          <w:w w:val="115"/>
          <w:sz w:val="24"/>
        </w:rPr>
        <w:t xml:space="preserve"> </w:t>
      </w:r>
      <w:r>
        <w:rPr>
          <w:color w:val="000009"/>
          <w:w w:val="115"/>
          <w:sz w:val="24"/>
        </w:rPr>
        <w:t>papers</w:t>
      </w:r>
      <w:r>
        <w:rPr>
          <w:color w:val="000009"/>
          <w:spacing w:val="-15"/>
          <w:w w:val="115"/>
          <w:sz w:val="24"/>
        </w:rPr>
        <w:t xml:space="preserve"> </w:t>
      </w:r>
      <w:r>
        <w:rPr>
          <w:color w:val="000009"/>
          <w:w w:val="115"/>
          <w:sz w:val="24"/>
        </w:rPr>
        <w:t>from</w:t>
      </w:r>
      <w:r>
        <w:rPr>
          <w:color w:val="000009"/>
          <w:spacing w:val="-16"/>
          <w:w w:val="115"/>
          <w:sz w:val="24"/>
        </w:rPr>
        <w:t xml:space="preserve"> </w:t>
      </w:r>
      <w:r>
        <w:rPr>
          <w:color w:val="000009"/>
          <w:w w:val="115"/>
          <w:sz w:val="24"/>
        </w:rPr>
        <w:t>the proponents, the Branches should ensure the following before sending</w:t>
      </w:r>
      <w:r>
        <w:rPr>
          <w:color w:val="000009"/>
          <w:spacing w:val="-12"/>
          <w:w w:val="115"/>
          <w:sz w:val="24"/>
        </w:rPr>
        <w:t xml:space="preserve"> </w:t>
      </w:r>
      <w:r>
        <w:rPr>
          <w:color w:val="000009"/>
          <w:w w:val="115"/>
          <w:sz w:val="24"/>
        </w:rPr>
        <w:t>them</w:t>
      </w:r>
      <w:r>
        <w:rPr>
          <w:color w:val="000009"/>
          <w:spacing w:val="-12"/>
          <w:w w:val="115"/>
          <w:sz w:val="24"/>
        </w:rPr>
        <w:t xml:space="preserve"> </w:t>
      </w:r>
      <w:r>
        <w:rPr>
          <w:color w:val="000009"/>
          <w:w w:val="115"/>
          <w:sz w:val="24"/>
        </w:rPr>
        <w:t>to</w:t>
      </w:r>
      <w:r>
        <w:rPr>
          <w:color w:val="000009"/>
          <w:spacing w:val="-14"/>
          <w:w w:val="115"/>
          <w:sz w:val="24"/>
        </w:rPr>
        <w:t xml:space="preserve"> </w:t>
      </w:r>
      <w:r>
        <w:rPr>
          <w:color w:val="000009"/>
          <w:w w:val="115"/>
          <w:sz w:val="24"/>
        </w:rPr>
        <w:t>the</w:t>
      </w:r>
      <w:r>
        <w:rPr>
          <w:color w:val="000009"/>
          <w:spacing w:val="-11"/>
          <w:w w:val="115"/>
          <w:sz w:val="24"/>
        </w:rPr>
        <w:t xml:space="preserve"> </w:t>
      </w:r>
      <w:r>
        <w:rPr>
          <w:color w:val="000009"/>
          <w:w w:val="115"/>
          <w:sz w:val="24"/>
        </w:rPr>
        <w:t>designated</w:t>
      </w:r>
      <w:r>
        <w:rPr>
          <w:color w:val="000009"/>
          <w:spacing w:val="-14"/>
          <w:w w:val="115"/>
          <w:sz w:val="24"/>
        </w:rPr>
        <w:t xml:space="preserve"> </w:t>
      </w:r>
      <w:r>
        <w:rPr>
          <w:color w:val="000009"/>
          <w:spacing w:val="-8"/>
          <w:w w:val="115"/>
          <w:sz w:val="24"/>
        </w:rPr>
        <w:t>TAC</w:t>
      </w:r>
      <w:r>
        <w:rPr>
          <w:color w:val="000009"/>
          <w:spacing w:val="-12"/>
          <w:w w:val="115"/>
          <w:sz w:val="24"/>
        </w:rPr>
        <w:t xml:space="preserve"> </w:t>
      </w:r>
      <w:r>
        <w:rPr>
          <w:color w:val="000009"/>
          <w:w w:val="115"/>
          <w:sz w:val="24"/>
        </w:rPr>
        <w:t>for</w:t>
      </w:r>
      <w:r>
        <w:rPr>
          <w:color w:val="000009"/>
          <w:spacing w:val="-14"/>
          <w:w w:val="115"/>
          <w:sz w:val="24"/>
        </w:rPr>
        <w:t xml:space="preserve"> </w:t>
      </w:r>
      <w:r>
        <w:rPr>
          <w:color w:val="000009"/>
          <w:w w:val="115"/>
          <w:sz w:val="24"/>
        </w:rPr>
        <w:t>techno</w:t>
      </w:r>
      <w:r>
        <w:rPr>
          <w:color w:val="000009"/>
          <w:spacing w:val="-11"/>
          <w:w w:val="115"/>
          <w:sz w:val="24"/>
        </w:rPr>
        <w:t xml:space="preserve"> </w:t>
      </w:r>
      <w:r>
        <w:rPr>
          <w:color w:val="000009"/>
          <w:w w:val="115"/>
          <w:sz w:val="24"/>
        </w:rPr>
        <w:t>economic</w:t>
      </w:r>
      <w:r>
        <w:rPr>
          <w:color w:val="000009"/>
          <w:spacing w:val="-14"/>
          <w:w w:val="115"/>
          <w:sz w:val="24"/>
        </w:rPr>
        <w:t xml:space="preserve"> </w:t>
      </w:r>
      <w:r>
        <w:rPr>
          <w:color w:val="000009"/>
          <w:w w:val="115"/>
          <w:sz w:val="24"/>
        </w:rPr>
        <w:t>appraisal:</w:t>
      </w:r>
    </w:p>
    <w:p w:rsidR="009B776B" w:rsidRDefault="009B776B">
      <w:pPr>
        <w:pStyle w:val="BodyText"/>
        <w:spacing w:before="5"/>
        <w:rPr>
          <w:sz w:val="23"/>
        </w:rPr>
      </w:pPr>
    </w:p>
    <w:p w:rsidR="009B776B" w:rsidRDefault="006263B3">
      <w:pPr>
        <w:pStyle w:val="ListParagraph"/>
        <w:numPr>
          <w:ilvl w:val="2"/>
          <w:numId w:val="3"/>
        </w:numPr>
        <w:tabs>
          <w:tab w:val="left" w:pos="1758"/>
        </w:tabs>
        <w:spacing w:line="266" w:lineRule="auto"/>
        <w:ind w:left="1758" w:right="196"/>
        <w:jc w:val="both"/>
      </w:pPr>
      <w:r>
        <w:rPr>
          <w:color w:val="000009"/>
          <w:w w:val="115"/>
        </w:rPr>
        <w:t>The Branch should decide on the acceptability of the proponents as well as the project in all other angles other than techno-eco- nomic angle and only if the proposition is otherwise found accept- able. TEV study should be sought. In other words, if the TE</w:t>
      </w:r>
      <w:r>
        <w:rPr>
          <w:color w:val="000009"/>
          <w:w w:val="115"/>
        </w:rPr>
        <w:t>V</w:t>
      </w:r>
      <w:r>
        <w:rPr>
          <w:color w:val="000009"/>
          <w:spacing w:val="-50"/>
          <w:w w:val="115"/>
        </w:rPr>
        <w:t xml:space="preserve"> </w:t>
      </w:r>
      <w:r>
        <w:rPr>
          <w:color w:val="000009"/>
          <w:w w:val="115"/>
        </w:rPr>
        <w:t>study observes that the project is technically feasible and economically viable, the branch should be in readiness to submit a proposal for consideration at appropriate level. This pre-scrutiny on all other angles is necessary since TEV study involves ti</w:t>
      </w:r>
      <w:r>
        <w:rPr>
          <w:color w:val="000009"/>
          <w:w w:val="115"/>
        </w:rPr>
        <w:t>me and cost not only</w:t>
      </w:r>
      <w:r>
        <w:rPr>
          <w:color w:val="000009"/>
          <w:spacing w:val="-12"/>
          <w:w w:val="115"/>
        </w:rPr>
        <w:t xml:space="preserve"> </w:t>
      </w:r>
      <w:r>
        <w:rPr>
          <w:color w:val="000009"/>
          <w:w w:val="115"/>
        </w:rPr>
        <w:t>to</w:t>
      </w:r>
      <w:r>
        <w:rPr>
          <w:color w:val="000009"/>
          <w:spacing w:val="-9"/>
          <w:w w:val="115"/>
        </w:rPr>
        <w:t xml:space="preserve"> </w:t>
      </w:r>
      <w:r>
        <w:rPr>
          <w:color w:val="000009"/>
          <w:w w:val="115"/>
        </w:rPr>
        <w:t>the</w:t>
      </w:r>
      <w:r>
        <w:rPr>
          <w:color w:val="000009"/>
          <w:spacing w:val="-10"/>
          <w:w w:val="115"/>
        </w:rPr>
        <w:t xml:space="preserve"> </w:t>
      </w:r>
      <w:r>
        <w:rPr>
          <w:color w:val="000009"/>
          <w:w w:val="115"/>
        </w:rPr>
        <w:t>proponent</w:t>
      </w:r>
      <w:r>
        <w:rPr>
          <w:color w:val="000009"/>
          <w:spacing w:val="-9"/>
          <w:w w:val="115"/>
        </w:rPr>
        <w:t xml:space="preserve"> </w:t>
      </w:r>
      <w:r>
        <w:rPr>
          <w:color w:val="000009"/>
          <w:w w:val="115"/>
        </w:rPr>
        <w:t>but</w:t>
      </w:r>
      <w:r>
        <w:rPr>
          <w:color w:val="000009"/>
          <w:spacing w:val="-11"/>
          <w:w w:val="115"/>
        </w:rPr>
        <w:t xml:space="preserve"> </w:t>
      </w:r>
      <w:r>
        <w:rPr>
          <w:color w:val="000009"/>
          <w:w w:val="115"/>
        </w:rPr>
        <w:t>for</w:t>
      </w:r>
      <w:r>
        <w:rPr>
          <w:color w:val="000009"/>
          <w:spacing w:val="-9"/>
          <w:w w:val="115"/>
        </w:rPr>
        <w:t xml:space="preserve"> </w:t>
      </w:r>
      <w:r>
        <w:rPr>
          <w:color w:val="000009"/>
          <w:w w:val="115"/>
        </w:rPr>
        <w:t>the</w:t>
      </w:r>
      <w:r>
        <w:rPr>
          <w:color w:val="000009"/>
          <w:spacing w:val="-10"/>
          <w:w w:val="115"/>
        </w:rPr>
        <w:t xml:space="preserve"> </w:t>
      </w:r>
      <w:r>
        <w:rPr>
          <w:color w:val="000009"/>
          <w:w w:val="115"/>
        </w:rPr>
        <w:t>Bank</w:t>
      </w:r>
      <w:r>
        <w:rPr>
          <w:color w:val="000009"/>
          <w:spacing w:val="-10"/>
          <w:w w:val="115"/>
        </w:rPr>
        <w:t xml:space="preserve"> </w:t>
      </w:r>
      <w:r>
        <w:rPr>
          <w:color w:val="000009"/>
          <w:w w:val="115"/>
        </w:rPr>
        <w:t>also.</w:t>
      </w:r>
    </w:p>
    <w:p w:rsidR="009B776B" w:rsidRDefault="006263B3">
      <w:pPr>
        <w:pStyle w:val="ListParagraph"/>
        <w:numPr>
          <w:ilvl w:val="2"/>
          <w:numId w:val="3"/>
        </w:numPr>
        <w:tabs>
          <w:tab w:val="left" w:pos="1758"/>
        </w:tabs>
        <w:spacing w:before="211" w:line="266" w:lineRule="auto"/>
        <w:ind w:left="1758" w:right="196"/>
        <w:jc w:val="both"/>
      </w:pPr>
      <w:r>
        <w:rPr>
          <w:color w:val="000009"/>
          <w:w w:val="115"/>
        </w:rPr>
        <w:t>In</w:t>
      </w:r>
      <w:r>
        <w:rPr>
          <w:color w:val="000009"/>
          <w:spacing w:val="-13"/>
          <w:w w:val="115"/>
        </w:rPr>
        <w:t xml:space="preserve"> </w:t>
      </w:r>
      <w:r>
        <w:rPr>
          <w:color w:val="000009"/>
          <w:w w:val="115"/>
        </w:rPr>
        <w:t>cases</w:t>
      </w:r>
      <w:r>
        <w:rPr>
          <w:color w:val="000009"/>
          <w:spacing w:val="-12"/>
          <w:w w:val="115"/>
        </w:rPr>
        <w:t xml:space="preserve"> </w:t>
      </w:r>
      <w:r>
        <w:rPr>
          <w:color w:val="000009"/>
          <w:w w:val="115"/>
        </w:rPr>
        <w:t>where</w:t>
      </w:r>
      <w:r>
        <w:rPr>
          <w:color w:val="000009"/>
          <w:spacing w:val="-11"/>
          <w:w w:val="115"/>
        </w:rPr>
        <w:t xml:space="preserve"> </w:t>
      </w:r>
      <w:r>
        <w:rPr>
          <w:color w:val="000009"/>
          <w:w w:val="115"/>
        </w:rPr>
        <w:t>obtention</w:t>
      </w:r>
      <w:r>
        <w:rPr>
          <w:color w:val="000009"/>
          <w:spacing w:val="-13"/>
          <w:w w:val="115"/>
        </w:rPr>
        <w:t xml:space="preserve"> </w:t>
      </w:r>
      <w:r>
        <w:rPr>
          <w:color w:val="000009"/>
          <w:w w:val="115"/>
        </w:rPr>
        <w:t>of</w:t>
      </w:r>
      <w:r>
        <w:rPr>
          <w:color w:val="000009"/>
          <w:spacing w:val="-13"/>
          <w:w w:val="115"/>
        </w:rPr>
        <w:t xml:space="preserve"> </w:t>
      </w:r>
      <w:r>
        <w:rPr>
          <w:color w:val="000009"/>
          <w:w w:val="115"/>
        </w:rPr>
        <w:t>administrative</w:t>
      </w:r>
      <w:r>
        <w:rPr>
          <w:color w:val="000009"/>
          <w:spacing w:val="-12"/>
          <w:w w:val="115"/>
        </w:rPr>
        <w:t xml:space="preserve"> </w:t>
      </w:r>
      <w:r>
        <w:rPr>
          <w:color w:val="000009"/>
          <w:w w:val="115"/>
        </w:rPr>
        <w:t>clearance</w:t>
      </w:r>
      <w:r>
        <w:rPr>
          <w:color w:val="000009"/>
          <w:spacing w:val="-13"/>
          <w:w w:val="115"/>
        </w:rPr>
        <w:t xml:space="preserve"> </w:t>
      </w:r>
      <w:r>
        <w:rPr>
          <w:color w:val="000009"/>
          <w:w w:val="115"/>
        </w:rPr>
        <w:t>is</w:t>
      </w:r>
      <w:r>
        <w:rPr>
          <w:color w:val="000009"/>
          <w:spacing w:val="-14"/>
          <w:w w:val="115"/>
        </w:rPr>
        <w:t xml:space="preserve"> </w:t>
      </w:r>
      <w:r>
        <w:rPr>
          <w:color w:val="000009"/>
          <w:w w:val="115"/>
        </w:rPr>
        <w:t>a</w:t>
      </w:r>
      <w:r>
        <w:rPr>
          <w:color w:val="000009"/>
          <w:spacing w:val="-14"/>
          <w:w w:val="115"/>
        </w:rPr>
        <w:t xml:space="preserve"> </w:t>
      </w:r>
      <w:r>
        <w:rPr>
          <w:color w:val="000009"/>
          <w:w w:val="115"/>
        </w:rPr>
        <w:t xml:space="preserve">pre-requi- site for consideration of a credit proposal as per extent policy/guidelines, such clearance should be obtained prior to </w:t>
      </w:r>
      <w:r>
        <w:rPr>
          <w:color w:val="000009"/>
          <w:spacing w:val="3"/>
          <w:w w:val="115"/>
        </w:rPr>
        <w:t xml:space="preserve">mak- </w:t>
      </w:r>
      <w:r>
        <w:rPr>
          <w:color w:val="000009"/>
          <w:w w:val="115"/>
        </w:rPr>
        <w:t>ing reference for TEV</w:t>
      </w:r>
      <w:r>
        <w:rPr>
          <w:color w:val="000009"/>
          <w:spacing w:val="-42"/>
          <w:w w:val="115"/>
        </w:rPr>
        <w:t xml:space="preserve"> </w:t>
      </w:r>
      <w:r>
        <w:rPr>
          <w:color w:val="000009"/>
          <w:spacing w:val="-6"/>
          <w:w w:val="115"/>
        </w:rPr>
        <w:t>study.</w:t>
      </w:r>
    </w:p>
    <w:p w:rsidR="009B776B" w:rsidRDefault="006263B3">
      <w:pPr>
        <w:pStyle w:val="ListParagraph"/>
        <w:numPr>
          <w:ilvl w:val="2"/>
          <w:numId w:val="3"/>
        </w:numPr>
        <w:tabs>
          <w:tab w:val="left" w:pos="1758"/>
        </w:tabs>
        <w:spacing w:before="215" w:line="266" w:lineRule="auto"/>
        <w:ind w:left="1758" w:right="198"/>
        <w:jc w:val="both"/>
      </w:pPr>
      <w:r>
        <w:rPr>
          <w:color w:val="000009"/>
          <w:w w:val="115"/>
        </w:rPr>
        <w:t xml:space="preserve">All normal terms and conditions of Bank for entertaining such credit business, such as rate of interest, security/collateral </w:t>
      </w:r>
      <w:r>
        <w:rPr>
          <w:color w:val="000009"/>
          <w:spacing w:val="2"/>
          <w:w w:val="115"/>
        </w:rPr>
        <w:t xml:space="preserve">secu- </w:t>
      </w:r>
      <w:r>
        <w:rPr>
          <w:color w:val="000009"/>
          <w:w w:val="115"/>
        </w:rPr>
        <w:t>rity, personal guarantees, margins, incidence of other processing costs, time frame for decision</w:t>
      </w:r>
      <w:r>
        <w:rPr>
          <w:color w:val="000009"/>
          <w:w w:val="115"/>
        </w:rPr>
        <w:t xml:space="preserve"> etc. should be discussed with the proponents and only upon their acceptance of the terms, TEV study should be resorted</w:t>
      </w:r>
      <w:r>
        <w:rPr>
          <w:color w:val="000009"/>
          <w:spacing w:val="-40"/>
          <w:w w:val="115"/>
        </w:rPr>
        <w:t xml:space="preserve"> </w:t>
      </w:r>
      <w:r>
        <w:rPr>
          <w:color w:val="000009"/>
          <w:w w:val="115"/>
        </w:rPr>
        <w:t>to.</w:t>
      </w:r>
    </w:p>
    <w:p w:rsidR="009B776B" w:rsidRDefault="006263B3">
      <w:pPr>
        <w:pStyle w:val="ListParagraph"/>
        <w:numPr>
          <w:ilvl w:val="2"/>
          <w:numId w:val="3"/>
        </w:numPr>
        <w:tabs>
          <w:tab w:val="left" w:pos="1758"/>
        </w:tabs>
        <w:spacing w:before="214" w:line="266" w:lineRule="auto"/>
        <w:ind w:left="1758" w:right="196"/>
        <w:jc w:val="both"/>
      </w:pPr>
      <w:r>
        <w:rPr>
          <w:color w:val="000009"/>
          <w:w w:val="115"/>
        </w:rPr>
        <w:t xml:space="preserve">Upfront portion of Appraisal </w:t>
      </w:r>
      <w:r>
        <w:rPr>
          <w:color w:val="000009"/>
          <w:spacing w:val="-3"/>
          <w:w w:val="115"/>
        </w:rPr>
        <w:t xml:space="preserve">Fees, </w:t>
      </w:r>
      <w:r>
        <w:rPr>
          <w:color w:val="000009"/>
          <w:w w:val="115"/>
        </w:rPr>
        <w:t xml:space="preserve">as explained in later paragraph, should be collected (or earmarked in the deposit account of a new proponent/existing advance account of an existing customer with us) and should be confirmed by the Branch while forwarding </w:t>
      </w:r>
      <w:r>
        <w:rPr>
          <w:color w:val="000009"/>
          <w:spacing w:val="4"/>
          <w:w w:val="115"/>
        </w:rPr>
        <w:t xml:space="preserve">pa- </w:t>
      </w:r>
      <w:r>
        <w:rPr>
          <w:color w:val="000009"/>
          <w:w w:val="115"/>
        </w:rPr>
        <w:t>pers for TEV</w:t>
      </w:r>
      <w:r>
        <w:rPr>
          <w:color w:val="000009"/>
          <w:spacing w:val="-28"/>
          <w:w w:val="115"/>
        </w:rPr>
        <w:t xml:space="preserve"> </w:t>
      </w:r>
      <w:r>
        <w:rPr>
          <w:color w:val="000009"/>
          <w:spacing w:val="-6"/>
          <w:w w:val="115"/>
        </w:rPr>
        <w:t>study.</w:t>
      </w:r>
    </w:p>
    <w:p w:rsidR="009B776B" w:rsidRDefault="009B776B">
      <w:pPr>
        <w:spacing w:line="266" w:lineRule="auto"/>
        <w:jc w:val="both"/>
        <w:sectPr w:rsidR="009B776B">
          <w:pgSz w:w="11900" w:h="16840"/>
          <w:pgMar w:top="1360" w:right="800" w:bottom="940" w:left="1680" w:header="0" w:footer="745" w:gutter="0"/>
          <w:cols w:space="720"/>
        </w:sectPr>
      </w:pPr>
    </w:p>
    <w:p w:rsidR="009B776B" w:rsidRDefault="006263B3">
      <w:pPr>
        <w:pStyle w:val="ListParagraph"/>
        <w:numPr>
          <w:ilvl w:val="2"/>
          <w:numId w:val="3"/>
        </w:numPr>
        <w:tabs>
          <w:tab w:val="left" w:pos="1758"/>
        </w:tabs>
        <w:spacing w:before="80" w:line="266" w:lineRule="auto"/>
        <w:ind w:left="1758" w:right="198"/>
        <w:jc w:val="both"/>
      </w:pPr>
      <w:r>
        <w:rPr>
          <w:color w:val="000009"/>
          <w:w w:val="115"/>
        </w:rPr>
        <w:lastRenderedPageBreak/>
        <w:t>In</w:t>
      </w:r>
      <w:r>
        <w:rPr>
          <w:color w:val="000009"/>
          <w:spacing w:val="-12"/>
          <w:w w:val="115"/>
        </w:rPr>
        <w:t xml:space="preserve"> </w:t>
      </w:r>
      <w:r>
        <w:rPr>
          <w:color w:val="000009"/>
          <w:w w:val="115"/>
        </w:rPr>
        <w:t>order</w:t>
      </w:r>
      <w:r>
        <w:rPr>
          <w:color w:val="000009"/>
          <w:spacing w:val="-12"/>
          <w:w w:val="115"/>
        </w:rPr>
        <w:t xml:space="preserve"> </w:t>
      </w:r>
      <w:r>
        <w:rPr>
          <w:color w:val="000009"/>
          <w:w w:val="115"/>
        </w:rPr>
        <w:t>to</w:t>
      </w:r>
      <w:r>
        <w:rPr>
          <w:color w:val="000009"/>
          <w:spacing w:val="-12"/>
          <w:w w:val="115"/>
        </w:rPr>
        <w:t xml:space="preserve"> </w:t>
      </w:r>
      <w:r>
        <w:rPr>
          <w:color w:val="000009"/>
          <w:w w:val="115"/>
        </w:rPr>
        <w:t>avoid</w:t>
      </w:r>
      <w:r>
        <w:rPr>
          <w:color w:val="000009"/>
          <w:spacing w:val="-11"/>
          <w:w w:val="115"/>
        </w:rPr>
        <w:t xml:space="preserve"> </w:t>
      </w:r>
      <w:r>
        <w:rPr>
          <w:color w:val="000009"/>
          <w:w w:val="115"/>
        </w:rPr>
        <w:t>any</w:t>
      </w:r>
      <w:r>
        <w:rPr>
          <w:color w:val="000009"/>
          <w:spacing w:val="-12"/>
          <w:w w:val="115"/>
        </w:rPr>
        <w:t xml:space="preserve"> </w:t>
      </w:r>
      <w:r>
        <w:rPr>
          <w:color w:val="000009"/>
          <w:w w:val="115"/>
        </w:rPr>
        <w:t>time</w:t>
      </w:r>
      <w:r>
        <w:rPr>
          <w:color w:val="000009"/>
          <w:spacing w:val="-11"/>
          <w:w w:val="115"/>
        </w:rPr>
        <w:t xml:space="preserve"> </w:t>
      </w:r>
      <w:r>
        <w:rPr>
          <w:color w:val="000009"/>
          <w:w w:val="115"/>
        </w:rPr>
        <w:t>delay</w:t>
      </w:r>
      <w:r>
        <w:rPr>
          <w:color w:val="000009"/>
          <w:spacing w:val="-10"/>
          <w:w w:val="115"/>
        </w:rPr>
        <w:t xml:space="preserve"> </w:t>
      </w:r>
      <w:r>
        <w:rPr>
          <w:color w:val="000009"/>
          <w:w w:val="115"/>
        </w:rPr>
        <w:t>in</w:t>
      </w:r>
      <w:r>
        <w:rPr>
          <w:color w:val="000009"/>
          <w:spacing w:val="-11"/>
          <w:w w:val="115"/>
        </w:rPr>
        <w:t xml:space="preserve"> </w:t>
      </w:r>
      <w:r>
        <w:rPr>
          <w:color w:val="000009"/>
          <w:w w:val="115"/>
        </w:rPr>
        <w:t>the</w:t>
      </w:r>
      <w:r>
        <w:rPr>
          <w:color w:val="000009"/>
          <w:spacing w:val="-11"/>
          <w:w w:val="115"/>
        </w:rPr>
        <w:t xml:space="preserve"> </w:t>
      </w:r>
      <w:r>
        <w:rPr>
          <w:color w:val="000009"/>
          <w:w w:val="115"/>
        </w:rPr>
        <w:t>process</w:t>
      </w:r>
      <w:r>
        <w:rPr>
          <w:color w:val="000009"/>
          <w:spacing w:val="-10"/>
          <w:w w:val="115"/>
        </w:rPr>
        <w:t xml:space="preserve"> </w:t>
      </w:r>
      <w:r>
        <w:rPr>
          <w:color w:val="000009"/>
          <w:w w:val="115"/>
        </w:rPr>
        <w:t>of</w:t>
      </w:r>
      <w:r>
        <w:rPr>
          <w:color w:val="000009"/>
          <w:spacing w:val="-11"/>
          <w:w w:val="115"/>
        </w:rPr>
        <w:t xml:space="preserve"> </w:t>
      </w:r>
      <w:r>
        <w:rPr>
          <w:color w:val="000009"/>
          <w:w w:val="115"/>
        </w:rPr>
        <w:t>TEV</w:t>
      </w:r>
      <w:r>
        <w:rPr>
          <w:color w:val="000009"/>
          <w:spacing w:val="-10"/>
          <w:w w:val="115"/>
        </w:rPr>
        <w:t xml:space="preserve"> </w:t>
      </w:r>
      <w:r>
        <w:rPr>
          <w:color w:val="000009"/>
          <w:w w:val="115"/>
        </w:rPr>
        <w:t>study,</w:t>
      </w:r>
      <w:r>
        <w:rPr>
          <w:color w:val="000009"/>
          <w:spacing w:val="-12"/>
          <w:w w:val="115"/>
        </w:rPr>
        <w:t xml:space="preserve"> </w:t>
      </w:r>
      <w:r>
        <w:rPr>
          <w:color w:val="000009"/>
          <w:w w:val="115"/>
        </w:rPr>
        <w:t>all</w:t>
      </w:r>
      <w:r>
        <w:rPr>
          <w:color w:val="000009"/>
          <w:spacing w:val="-11"/>
          <w:w w:val="115"/>
        </w:rPr>
        <w:t xml:space="preserve"> </w:t>
      </w:r>
      <w:r>
        <w:rPr>
          <w:color w:val="000009"/>
          <w:spacing w:val="4"/>
          <w:w w:val="115"/>
        </w:rPr>
        <w:t xml:space="preserve">pa- </w:t>
      </w:r>
      <w:r>
        <w:rPr>
          <w:color w:val="000009"/>
          <w:w w:val="115"/>
        </w:rPr>
        <w:t>pers</w:t>
      </w:r>
      <w:r>
        <w:rPr>
          <w:color w:val="000009"/>
          <w:spacing w:val="-6"/>
          <w:w w:val="115"/>
        </w:rPr>
        <w:t xml:space="preserve"> </w:t>
      </w:r>
      <w:r>
        <w:rPr>
          <w:color w:val="000009"/>
          <w:w w:val="115"/>
        </w:rPr>
        <w:t>needed</w:t>
      </w:r>
      <w:r>
        <w:rPr>
          <w:color w:val="000009"/>
          <w:spacing w:val="-6"/>
          <w:w w:val="115"/>
        </w:rPr>
        <w:t xml:space="preserve"> </w:t>
      </w:r>
      <w:r>
        <w:rPr>
          <w:color w:val="000009"/>
          <w:w w:val="115"/>
        </w:rPr>
        <w:t>for</w:t>
      </w:r>
      <w:r>
        <w:rPr>
          <w:color w:val="000009"/>
          <w:spacing w:val="-6"/>
          <w:w w:val="115"/>
        </w:rPr>
        <w:t xml:space="preserve"> </w:t>
      </w:r>
      <w:r>
        <w:rPr>
          <w:color w:val="000009"/>
          <w:w w:val="115"/>
        </w:rPr>
        <w:t>such</w:t>
      </w:r>
      <w:r>
        <w:rPr>
          <w:color w:val="000009"/>
          <w:spacing w:val="-7"/>
          <w:w w:val="115"/>
        </w:rPr>
        <w:t xml:space="preserve"> </w:t>
      </w:r>
      <w:r>
        <w:rPr>
          <w:color w:val="000009"/>
          <w:w w:val="115"/>
        </w:rPr>
        <w:t>study</w:t>
      </w:r>
      <w:r>
        <w:rPr>
          <w:color w:val="000009"/>
          <w:spacing w:val="-5"/>
          <w:w w:val="115"/>
        </w:rPr>
        <w:t xml:space="preserve"> </w:t>
      </w:r>
      <w:r>
        <w:rPr>
          <w:color w:val="000009"/>
          <w:w w:val="115"/>
        </w:rPr>
        <w:t>should</w:t>
      </w:r>
      <w:r>
        <w:rPr>
          <w:color w:val="000009"/>
          <w:spacing w:val="-7"/>
          <w:w w:val="115"/>
        </w:rPr>
        <w:t xml:space="preserve"> </w:t>
      </w:r>
      <w:r>
        <w:rPr>
          <w:color w:val="000009"/>
          <w:w w:val="115"/>
        </w:rPr>
        <w:t>be</w:t>
      </w:r>
      <w:r>
        <w:rPr>
          <w:color w:val="000009"/>
          <w:spacing w:val="-7"/>
          <w:w w:val="115"/>
        </w:rPr>
        <w:t xml:space="preserve"> </w:t>
      </w:r>
      <w:r>
        <w:rPr>
          <w:color w:val="000009"/>
          <w:w w:val="115"/>
        </w:rPr>
        <w:t>preferably</w:t>
      </w:r>
      <w:r>
        <w:rPr>
          <w:color w:val="000009"/>
          <w:spacing w:val="-6"/>
          <w:w w:val="115"/>
        </w:rPr>
        <w:t xml:space="preserve"> </w:t>
      </w:r>
      <w:r>
        <w:rPr>
          <w:color w:val="000009"/>
          <w:w w:val="115"/>
        </w:rPr>
        <w:t>obtained</w:t>
      </w:r>
      <w:r>
        <w:rPr>
          <w:color w:val="000009"/>
          <w:spacing w:val="-5"/>
          <w:w w:val="115"/>
        </w:rPr>
        <w:t xml:space="preserve"> </w:t>
      </w:r>
      <w:r>
        <w:rPr>
          <w:color w:val="000009"/>
          <w:w w:val="115"/>
        </w:rPr>
        <w:t>from</w:t>
      </w:r>
      <w:r>
        <w:rPr>
          <w:color w:val="000009"/>
          <w:spacing w:val="-6"/>
          <w:w w:val="115"/>
        </w:rPr>
        <w:t xml:space="preserve"> </w:t>
      </w:r>
      <w:r>
        <w:rPr>
          <w:color w:val="000009"/>
          <w:w w:val="115"/>
        </w:rPr>
        <w:t>the proponents</w:t>
      </w:r>
      <w:r>
        <w:rPr>
          <w:color w:val="000009"/>
          <w:spacing w:val="-13"/>
          <w:w w:val="115"/>
        </w:rPr>
        <w:t xml:space="preserve"> </w:t>
      </w:r>
      <w:r>
        <w:rPr>
          <w:color w:val="000009"/>
          <w:w w:val="115"/>
        </w:rPr>
        <w:t>in</w:t>
      </w:r>
      <w:r>
        <w:rPr>
          <w:color w:val="000009"/>
          <w:spacing w:val="-13"/>
          <w:w w:val="115"/>
        </w:rPr>
        <w:t xml:space="preserve"> </w:t>
      </w:r>
      <w:r>
        <w:rPr>
          <w:color w:val="000009"/>
          <w:w w:val="115"/>
        </w:rPr>
        <w:t>one</w:t>
      </w:r>
      <w:r>
        <w:rPr>
          <w:color w:val="000009"/>
          <w:spacing w:val="-11"/>
          <w:w w:val="115"/>
        </w:rPr>
        <w:t xml:space="preserve"> </w:t>
      </w:r>
      <w:r>
        <w:rPr>
          <w:color w:val="000009"/>
          <w:w w:val="115"/>
        </w:rPr>
        <w:t>go,</w:t>
      </w:r>
      <w:r>
        <w:rPr>
          <w:color w:val="000009"/>
          <w:spacing w:val="-12"/>
          <w:w w:val="115"/>
        </w:rPr>
        <w:t xml:space="preserve"> </w:t>
      </w:r>
      <w:r>
        <w:rPr>
          <w:color w:val="000009"/>
          <w:w w:val="115"/>
        </w:rPr>
        <w:t>verified</w:t>
      </w:r>
      <w:r>
        <w:rPr>
          <w:color w:val="000009"/>
          <w:spacing w:val="-11"/>
          <w:w w:val="115"/>
        </w:rPr>
        <w:t xml:space="preserve"> </w:t>
      </w:r>
      <w:r>
        <w:rPr>
          <w:color w:val="000009"/>
          <w:w w:val="115"/>
        </w:rPr>
        <w:t>by</w:t>
      </w:r>
      <w:r>
        <w:rPr>
          <w:color w:val="000009"/>
          <w:spacing w:val="-13"/>
          <w:w w:val="115"/>
        </w:rPr>
        <w:t xml:space="preserve"> </w:t>
      </w:r>
      <w:r>
        <w:rPr>
          <w:color w:val="000009"/>
          <w:w w:val="115"/>
        </w:rPr>
        <w:t>the</w:t>
      </w:r>
      <w:r>
        <w:rPr>
          <w:color w:val="000009"/>
          <w:spacing w:val="-11"/>
          <w:w w:val="115"/>
        </w:rPr>
        <w:t xml:space="preserve"> </w:t>
      </w:r>
      <w:r>
        <w:rPr>
          <w:color w:val="000009"/>
          <w:w w:val="115"/>
        </w:rPr>
        <w:t>Branch</w:t>
      </w:r>
      <w:r>
        <w:rPr>
          <w:color w:val="000009"/>
          <w:spacing w:val="-11"/>
          <w:w w:val="115"/>
        </w:rPr>
        <w:t xml:space="preserve"> </w:t>
      </w:r>
      <w:r>
        <w:rPr>
          <w:color w:val="000009"/>
          <w:w w:val="115"/>
        </w:rPr>
        <w:t>for</w:t>
      </w:r>
      <w:r>
        <w:rPr>
          <w:color w:val="000009"/>
          <w:spacing w:val="-10"/>
          <w:w w:val="115"/>
        </w:rPr>
        <w:t xml:space="preserve"> </w:t>
      </w:r>
      <w:r>
        <w:rPr>
          <w:color w:val="000009"/>
          <w:w w:val="115"/>
        </w:rPr>
        <w:t>completeness,</w:t>
      </w:r>
      <w:r>
        <w:rPr>
          <w:color w:val="000009"/>
          <w:spacing w:val="-11"/>
          <w:w w:val="115"/>
        </w:rPr>
        <w:t xml:space="preserve"> </w:t>
      </w:r>
      <w:r>
        <w:rPr>
          <w:color w:val="000009"/>
          <w:w w:val="115"/>
        </w:rPr>
        <w:t xml:space="preserve">and then sent to </w:t>
      </w:r>
      <w:r>
        <w:rPr>
          <w:color w:val="000009"/>
          <w:spacing w:val="-6"/>
          <w:w w:val="115"/>
        </w:rPr>
        <w:t xml:space="preserve">TAC/TAD, </w:t>
      </w:r>
      <w:r>
        <w:rPr>
          <w:color w:val="000009"/>
          <w:w w:val="115"/>
        </w:rPr>
        <w:t xml:space="preserve">as the case may be, for commencement of </w:t>
      </w:r>
      <w:r>
        <w:rPr>
          <w:color w:val="000009"/>
          <w:spacing w:val="-6"/>
          <w:w w:val="115"/>
        </w:rPr>
        <w:t>study.</w:t>
      </w:r>
    </w:p>
    <w:p w:rsidR="009B776B" w:rsidRDefault="009B776B">
      <w:pPr>
        <w:pStyle w:val="BodyText"/>
        <w:spacing w:before="1"/>
        <w:rPr>
          <w:sz w:val="36"/>
        </w:rPr>
      </w:pPr>
    </w:p>
    <w:p w:rsidR="009B776B" w:rsidRDefault="006263B3">
      <w:pPr>
        <w:pStyle w:val="ListParagraph"/>
        <w:numPr>
          <w:ilvl w:val="1"/>
          <w:numId w:val="3"/>
        </w:numPr>
        <w:tabs>
          <w:tab w:val="left" w:pos="1030"/>
        </w:tabs>
        <w:spacing w:line="463" w:lineRule="auto"/>
        <w:ind w:left="1030" w:right="205" w:hanging="690"/>
        <w:jc w:val="both"/>
        <w:rPr>
          <w:color w:val="000009"/>
          <w:sz w:val="24"/>
        </w:rPr>
      </w:pPr>
      <w:r>
        <w:rPr>
          <w:color w:val="000009"/>
          <w:w w:val="115"/>
          <w:sz w:val="24"/>
        </w:rPr>
        <w:t>It</w:t>
      </w:r>
      <w:r>
        <w:rPr>
          <w:color w:val="000009"/>
          <w:spacing w:val="-15"/>
          <w:w w:val="115"/>
          <w:sz w:val="24"/>
        </w:rPr>
        <w:t xml:space="preserve"> </w:t>
      </w:r>
      <w:r>
        <w:rPr>
          <w:color w:val="000009"/>
          <w:w w:val="115"/>
          <w:sz w:val="24"/>
        </w:rPr>
        <w:t>is</w:t>
      </w:r>
      <w:r>
        <w:rPr>
          <w:color w:val="000009"/>
          <w:spacing w:val="-14"/>
          <w:w w:val="115"/>
          <w:sz w:val="24"/>
        </w:rPr>
        <w:t xml:space="preserve"> </w:t>
      </w:r>
      <w:r>
        <w:rPr>
          <w:color w:val="000009"/>
          <w:w w:val="115"/>
          <w:sz w:val="24"/>
        </w:rPr>
        <w:t>further</w:t>
      </w:r>
      <w:r>
        <w:rPr>
          <w:color w:val="000009"/>
          <w:spacing w:val="-13"/>
          <w:w w:val="115"/>
          <w:sz w:val="24"/>
        </w:rPr>
        <w:t xml:space="preserve"> </w:t>
      </w:r>
      <w:r>
        <w:rPr>
          <w:color w:val="000009"/>
          <w:w w:val="115"/>
          <w:sz w:val="24"/>
        </w:rPr>
        <w:t>pointed</w:t>
      </w:r>
      <w:r>
        <w:rPr>
          <w:color w:val="000009"/>
          <w:spacing w:val="-15"/>
          <w:w w:val="115"/>
          <w:sz w:val="24"/>
        </w:rPr>
        <w:t xml:space="preserve"> </w:t>
      </w:r>
      <w:r>
        <w:rPr>
          <w:color w:val="000009"/>
          <w:w w:val="115"/>
          <w:sz w:val="24"/>
        </w:rPr>
        <w:t>out</w:t>
      </w:r>
      <w:r>
        <w:rPr>
          <w:color w:val="000009"/>
          <w:spacing w:val="-13"/>
          <w:w w:val="115"/>
          <w:sz w:val="24"/>
        </w:rPr>
        <w:t xml:space="preserve"> </w:t>
      </w:r>
      <w:r>
        <w:rPr>
          <w:color w:val="000009"/>
          <w:w w:val="115"/>
          <w:sz w:val="24"/>
        </w:rPr>
        <w:t>that</w:t>
      </w:r>
      <w:r>
        <w:rPr>
          <w:color w:val="000009"/>
          <w:spacing w:val="-14"/>
          <w:w w:val="115"/>
          <w:sz w:val="24"/>
        </w:rPr>
        <w:t xml:space="preserve"> </w:t>
      </w:r>
      <w:r>
        <w:rPr>
          <w:color w:val="000009"/>
          <w:w w:val="115"/>
          <w:sz w:val="24"/>
        </w:rPr>
        <w:t>appraisal</w:t>
      </w:r>
      <w:r>
        <w:rPr>
          <w:color w:val="000009"/>
          <w:spacing w:val="-15"/>
          <w:w w:val="115"/>
          <w:sz w:val="24"/>
        </w:rPr>
        <w:t xml:space="preserve"> </w:t>
      </w:r>
      <w:r>
        <w:rPr>
          <w:color w:val="000009"/>
          <w:w w:val="115"/>
          <w:sz w:val="24"/>
        </w:rPr>
        <w:t>fees</w:t>
      </w:r>
      <w:r>
        <w:rPr>
          <w:color w:val="000009"/>
          <w:spacing w:val="-13"/>
          <w:w w:val="115"/>
          <w:sz w:val="24"/>
        </w:rPr>
        <w:t xml:space="preserve"> </w:t>
      </w:r>
      <w:r>
        <w:rPr>
          <w:color w:val="000009"/>
          <w:w w:val="115"/>
          <w:sz w:val="24"/>
        </w:rPr>
        <w:t>for</w:t>
      </w:r>
      <w:r>
        <w:rPr>
          <w:color w:val="000009"/>
          <w:spacing w:val="-15"/>
          <w:w w:val="115"/>
          <w:sz w:val="24"/>
        </w:rPr>
        <w:t xml:space="preserve"> </w:t>
      </w:r>
      <w:r>
        <w:rPr>
          <w:color w:val="000009"/>
          <w:w w:val="115"/>
          <w:sz w:val="24"/>
        </w:rPr>
        <w:t>TEV</w:t>
      </w:r>
      <w:r>
        <w:rPr>
          <w:color w:val="000009"/>
          <w:spacing w:val="-15"/>
          <w:w w:val="115"/>
          <w:sz w:val="24"/>
        </w:rPr>
        <w:t xml:space="preserve"> </w:t>
      </w:r>
      <w:r>
        <w:rPr>
          <w:color w:val="000009"/>
          <w:w w:val="115"/>
          <w:sz w:val="24"/>
        </w:rPr>
        <w:t>study</w:t>
      </w:r>
      <w:r>
        <w:rPr>
          <w:color w:val="000009"/>
          <w:spacing w:val="-14"/>
          <w:w w:val="115"/>
          <w:sz w:val="24"/>
        </w:rPr>
        <w:t xml:space="preserve"> </w:t>
      </w:r>
      <w:r>
        <w:rPr>
          <w:color w:val="000009"/>
          <w:w w:val="115"/>
          <w:sz w:val="24"/>
        </w:rPr>
        <w:t>is</w:t>
      </w:r>
      <w:r>
        <w:rPr>
          <w:color w:val="000009"/>
          <w:spacing w:val="-14"/>
          <w:w w:val="115"/>
          <w:sz w:val="24"/>
        </w:rPr>
        <w:t xml:space="preserve"> </w:t>
      </w:r>
      <w:r>
        <w:rPr>
          <w:color w:val="000009"/>
          <w:w w:val="115"/>
          <w:sz w:val="24"/>
        </w:rPr>
        <w:t xml:space="preserve">different from the </w:t>
      </w:r>
      <w:r>
        <w:rPr>
          <w:color w:val="000009"/>
          <w:spacing w:val="-3"/>
          <w:w w:val="115"/>
          <w:sz w:val="24"/>
        </w:rPr>
        <w:t xml:space="preserve">“Processing Fees” </w:t>
      </w:r>
      <w:r>
        <w:rPr>
          <w:color w:val="000009"/>
          <w:w w:val="115"/>
          <w:sz w:val="24"/>
        </w:rPr>
        <w:t xml:space="preserve">and is required to be charged in applicable cases over and above the processing fees.  The appraisal fee is to be recovered from industrial constituents seeking aggregate fund based limits of Rs. 30 lakhs and above whether such cases </w:t>
      </w:r>
      <w:r>
        <w:rPr>
          <w:color w:val="000009"/>
          <w:spacing w:val="-3"/>
          <w:w w:val="115"/>
          <w:sz w:val="24"/>
        </w:rPr>
        <w:t xml:space="preserve">are referred </w:t>
      </w:r>
      <w:r>
        <w:rPr>
          <w:color w:val="000009"/>
          <w:w w:val="115"/>
          <w:sz w:val="24"/>
        </w:rPr>
        <w:t xml:space="preserve">to </w:t>
      </w:r>
      <w:r>
        <w:rPr>
          <w:color w:val="000009"/>
          <w:spacing w:val="-7"/>
          <w:w w:val="115"/>
          <w:sz w:val="24"/>
        </w:rPr>
        <w:t>TAD/TA</w:t>
      </w:r>
      <w:r>
        <w:rPr>
          <w:color w:val="000009"/>
          <w:spacing w:val="-7"/>
          <w:w w:val="115"/>
          <w:sz w:val="24"/>
        </w:rPr>
        <w:t xml:space="preserve">C </w:t>
      </w:r>
      <w:r>
        <w:rPr>
          <w:color w:val="000009"/>
          <w:w w:val="115"/>
          <w:sz w:val="24"/>
        </w:rPr>
        <w:t>or fall under</w:t>
      </w:r>
      <w:r>
        <w:rPr>
          <w:color w:val="000009"/>
          <w:spacing w:val="-50"/>
          <w:w w:val="115"/>
          <w:sz w:val="24"/>
        </w:rPr>
        <w:t xml:space="preserve"> </w:t>
      </w:r>
      <w:r>
        <w:rPr>
          <w:color w:val="000009"/>
          <w:spacing w:val="-3"/>
          <w:w w:val="115"/>
          <w:sz w:val="24"/>
        </w:rPr>
        <w:t xml:space="preserve">exempted </w:t>
      </w:r>
      <w:r>
        <w:rPr>
          <w:color w:val="000009"/>
          <w:spacing w:val="-5"/>
          <w:w w:val="115"/>
          <w:sz w:val="24"/>
        </w:rPr>
        <w:t xml:space="preserve">category. </w:t>
      </w:r>
      <w:r>
        <w:rPr>
          <w:color w:val="000009"/>
          <w:w w:val="115"/>
          <w:sz w:val="24"/>
        </w:rPr>
        <w:t xml:space="preserve">Appraisal being an internal matter, exemption from applicability of TEV study does not mean exemption from payment of appraisal fee because in such cases also there is always an implied appraisal/assessment at the Branch </w:t>
      </w:r>
      <w:r>
        <w:rPr>
          <w:color w:val="000009"/>
          <w:w w:val="115"/>
          <w:sz w:val="24"/>
        </w:rPr>
        <w:t>level. The appraisal fee is chargeable at the time of considering fresh/additional fund based limits. The fee will be charged on the basis of aggregate fund based limits applied for by the proponent at the time of first appraisal. The same will be on the b</w:t>
      </w:r>
      <w:r>
        <w:rPr>
          <w:color w:val="000009"/>
          <w:w w:val="115"/>
          <w:sz w:val="24"/>
        </w:rPr>
        <w:t xml:space="preserve">asis of only incremental fund based limits applied for in respect of subsequent appraisals. The appraisal fee is to be recovered as per fee structure given and is exclusive of out of pocket expenses </w:t>
      </w:r>
      <w:r>
        <w:rPr>
          <w:color w:val="000009"/>
          <w:spacing w:val="-3"/>
          <w:w w:val="115"/>
          <w:sz w:val="24"/>
        </w:rPr>
        <w:t xml:space="preserve">like </w:t>
      </w:r>
      <w:r>
        <w:rPr>
          <w:color w:val="000009"/>
          <w:w w:val="115"/>
          <w:sz w:val="24"/>
        </w:rPr>
        <w:t>travelling/lodging/boarding etc. incidental to carry</w:t>
      </w:r>
      <w:r>
        <w:rPr>
          <w:color w:val="000009"/>
          <w:w w:val="115"/>
          <w:sz w:val="24"/>
        </w:rPr>
        <w:t>ing out</w:t>
      </w:r>
      <w:r>
        <w:rPr>
          <w:color w:val="000009"/>
          <w:spacing w:val="-51"/>
          <w:w w:val="115"/>
          <w:sz w:val="24"/>
        </w:rPr>
        <w:t xml:space="preserve"> </w:t>
      </w:r>
      <w:r>
        <w:rPr>
          <w:color w:val="000009"/>
          <w:w w:val="115"/>
          <w:sz w:val="24"/>
        </w:rPr>
        <w:t>inspection(s).</w:t>
      </w:r>
    </w:p>
    <w:p w:rsidR="009B776B" w:rsidRDefault="009B776B">
      <w:pPr>
        <w:pStyle w:val="BodyText"/>
        <w:spacing w:before="7"/>
      </w:pPr>
    </w:p>
    <w:p w:rsidR="009B776B" w:rsidRDefault="006263B3">
      <w:pPr>
        <w:pStyle w:val="ListParagraph"/>
        <w:numPr>
          <w:ilvl w:val="1"/>
          <w:numId w:val="3"/>
        </w:numPr>
        <w:tabs>
          <w:tab w:val="left" w:pos="1060"/>
        </w:tabs>
        <w:spacing w:line="463" w:lineRule="auto"/>
        <w:ind w:left="1060" w:right="207" w:hanging="720"/>
        <w:jc w:val="both"/>
        <w:rPr>
          <w:color w:val="000009"/>
          <w:sz w:val="24"/>
        </w:rPr>
      </w:pPr>
      <w:r>
        <w:rPr>
          <w:color w:val="000009"/>
          <w:w w:val="115"/>
          <w:sz w:val="24"/>
        </w:rPr>
        <w:t>It is also submitted that 50% of the appraisal fee should be collected upfront on the basis of aggregate fund based limits applied for (except in respect of restructure cases, where</w:t>
      </w:r>
      <w:r>
        <w:rPr>
          <w:color w:val="000009"/>
          <w:spacing w:val="-27"/>
          <w:w w:val="115"/>
          <w:sz w:val="24"/>
        </w:rPr>
        <w:t xml:space="preserve"> </w:t>
      </w:r>
      <w:r>
        <w:rPr>
          <w:color w:val="000009"/>
          <w:w w:val="115"/>
          <w:sz w:val="24"/>
        </w:rPr>
        <w:t>the</w:t>
      </w:r>
    </w:p>
    <w:p w:rsidR="009B776B" w:rsidRDefault="009B776B">
      <w:pPr>
        <w:spacing w:line="463" w:lineRule="auto"/>
        <w:jc w:val="both"/>
        <w:rPr>
          <w:sz w:val="24"/>
        </w:rPr>
        <w:sectPr w:rsidR="009B776B">
          <w:pgSz w:w="11900" w:h="16840"/>
          <w:pgMar w:top="1600" w:right="800" w:bottom="940" w:left="1680" w:header="0" w:footer="745" w:gutter="0"/>
          <w:cols w:space="720"/>
        </w:sectPr>
      </w:pPr>
    </w:p>
    <w:p w:rsidR="009B776B" w:rsidRDefault="006263B3">
      <w:pPr>
        <w:pStyle w:val="BodyText"/>
        <w:spacing w:before="64" w:line="463" w:lineRule="auto"/>
        <w:ind w:left="1060" w:right="210"/>
        <w:jc w:val="both"/>
      </w:pPr>
      <w:r>
        <w:rPr>
          <w:color w:val="000009"/>
          <w:w w:val="115"/>
        </w:rPr>
        <w:lastRenderedPageBreak/>
        <w:t>collection can be back ended</w:t>
      </w:r>
      <w:r>
        <w:rPr>
          <w:color w:val="000009"/>
          <w:w w:val="115"/>
        </w:rPr>
        <w:t xml:space="preserve">). The balance is to be paid/adjusted on the basis of actual fund based limits sanctioned </w:t>
      </w:r>
      <w:r>
        <w:rPr>
          <w:color w:val="000009"/>
          <w:spacing w:val="-4"/>
          <w:w w:val="115"/>
        </w:rPr>
        <w:t xml:space="preserve">thereafter. </w:t>
      </w:r>
      <w:r>
        <w:rPr>
          <w:color w:val="000009"/>
          <w:w w:val="115"/>
        </w:rPr>
        <w:t>In case of non sanction of limits by the Bank after TEV appraisal for its own reasons, 60% of the upfront fee charged is to be refunded (60% of 50% applic</w:t>
      </w:r>
      <w:r>
        <w:rPr>
          <w:color w:val="000009"/>
          <w:w w:val="115"/>
        </w:rPr>
        <w:t>able fee collected). Retention of 40% upfront fee is aimed at recovery of the cost of efforts put in by the Bank and its employees in getting viability study</w:t>
      </w:r>
      <w:r>
        <w:rPr>
          <w:color w:val="000009"/>
          <w:spacing w:val="-61"/>
          <w:w w:val="115"/>
        </w:rPr>
        <w:t xml:space="preserve"> </w:t>
      </w:r>
      <w:r>
        <w:rPr>
          <w:color w:val="000009"/>
          <w:w w:val="115"/>
        </w:rPr>
        <w:t>conducted.</w:t>
      </w:r>
    </w:p>
    <w:p w:rsidR="009B776B" w:rsidRDefault="009B776B">
      <w:pPr>
        <w:pStyle w:val="BodyText"/>
        <w:spacing w:before="8"/>
        <w:rPr>
          <w:sz w:val="23"/>
        </w:rPr>
      </w:pPr>
    </w:p>
    <w:p w:rsidR="009B776B" w:rsidRDefault="006263B3">
      <w:pPr>
        <w:pStyle w:val="ListParagraph"/>
        <w:numPr>
          <w:ilvl w:val="1"/>
          <w:numId w:val="3"/>
        </w:numPr>
        <w:tabs>
          <w:tab w:val="left" w:pos="1030"/>
        </w:tabs>
        <w:spacing w:line="463" w:lineRule="auto"/>
        <w:ind w:left="1030" w:right="209" w:hanging="690"/>
        <w:jc w:val="both"/>
        <w:rPr>
          <w:color w:val="000009"/>
          <w:sz w:val="24"/>
        </w:rPr>
      </w:pPr>
      <w:r>
        <w:rPr>
          <w:color w:val="000009"/>
          <w:w w:val="115"/>
          <w:sz w:val="24"/>
        </w:rPr>
        <w:t>Learned counsel for the Bank also refers to communication dated 22</w:t>
      </w:r>
      <w:r>
        <w:rPr>
          <w:color w:val="000009"/>
          <w:w w:val="115"/>
          <w:position w:val="9"/>
          <w:sz w:val="14"/>
        </w:rPr>
        <w:t xml:space="preserve">nd </w:t>
      </w:r>
      <w:r>
        <w:rPr>
          <w:color w:val="000009"/>
          <w:w w:val="115"/>
          <w:sz w:val="24"/>
        </w:rPr>
        <w:t>August, 2005 by its Head Office to the Branches. The letter is reproduced as</w:t>
      </w:r>
      <w:r>
        <w:rPr>
          <w:color w:val="000009"/>
          <w:spacing w:val="-23"/>
          <w:w w:val="115"/>
          <w:sz w:val="24"/>
        </w:rPr>
        <w:t xml:space="preserve"> </w:t>
      </w:r>
      <w:r>
        <w:rPr>
          <w:color w:val="000009"/>
          <w:w w:val="115"/>
          <w:sz w:val="24"/>
        </w:rPr>
        <w:t>under:</w:t>
      </w:r>
    </w:p>
    <w:p w:rsidR="009B776B" w:rsidRDefault="006263B3">
      <w:pPr>
        <w:spacing w:before="3" w:line="266" w:lineRule="auto"/>
        <w:ind w:left="2183" w:right="1013"/>
        <w:jc w:val="both"/>
      </w:pPr>
      <w:r>
        <w:rPr>
          <w:color w:val="000009"/>
          <w:w w:val="115"/>
        </w:rPr>
        <w:t>“</w:t>
      </w:r>
      <w:r>
        <w:rPr>
          <w:color w:val="000009"/>
          <w:w w:val="115"/>
          <w:u w:val="single" w:color="000009"/>
        </w:rPr>
        <w:t>Revenue Loss due to delay in Recovery of Processing</w:t>
      </w:r>
      <w:r>
        <w:rPr>
          <w:color w:val="000009"/>
          <w:w w:val="115"/>
        </w:rPr>
        <w:t xml:space="preserve"> </w:t>
      </w:r>
      <w:r>
        <w:rPr>
          <w:color w:val="000009"/>
          <w:w w:val="115"/>
          <w:u w:val="single" w:color="000009"/>
        </w:rPr>
        <w:t>Charges</w:t>
      </w:r>
    </w:p>
    <w:p w:rsidR="009B776B" w:rsidRDefault="009B776B">
      <w:pPr>
        <w:pStyle w:val="BodyText"/>
        <w:spacing w:before="3"/>
        <w:rPr>
          <w:sz w:val="17"/>
        </w:rPr>
      </w:pPr>
    </w:p>
    <w:p w:rsidR="009B776B" w:rsidRDefault="006263B3">
      <w:pPr>
        <w:spacing w:before="84" w:line="266" w:lineRule="auto"/>
        <w:ind w:left="2183" w:right="1005" w:firstLine="284"/>
        <w:jc w:val="both"/>
      </w:pPr>
      <w:r>
        <w:rPr>
          <w:color w:val="000009"/>
          <w:w w:val="115"/>
        </w:rPr>
        <w:t xml:space="preserve">As per extant guidelines processing charges </w:t>
      </w:r>
      <w:r>
        <w:rPr>
          <w:color w:val="000009"/>
          <w:spacing w:val="-3"/>
          <w:w w:val="115"/>
        </w:rPr>
        <w:t xml:space="preserve">are </w:t>
      </w:r>
      <w:r>
        <w:rPr>
          <w:color w:val="000009"/>
          <w:w w:val="115"/>
        </w:rPr>
        <w:t>required</w:t>
      </w:r>
      <w:r>
        <w:rPr>
          <w:color w:val="000009"/>
          <w:spacing w:val="-8"/>
          <w:w w:val="115"/>
        </w:rPr>
        <w:t xml:space="preserve"> </w:t>
      </w:r>
      <w:r>
        <w:rPr>
          <w:color w:val="000009"/>
          <w:w w:val="115"/>
        </w:rPr>
        <w:t>to</w:t>
      </w:r>
      <w:r>
        <w:rPr>
          <w:color w:val="000009"/>
          <w:spacing w:val="-9"/>
          <w:w w:val="115"/>
        </w:rPr>
        <w:t xml:space="preserve"> </w:t>
      </w:r>
      <w:r>
        <w:rPr>
          <w:color w:val="000009"/>
          <w:w w:val="115"/>
        </w:rPr>
        <w:t>be</w:t>
      </w:r>
      <w:r>
        <w:rPr>
          <w:color w:val="000009"/>
          <w:spacing w:val="-8"/>
          <w:w w:val="115"/>
        </w:rPr>
        <w:t xml:space="preserve"> </w:t>
      </w:r>
      <w:r>
        <w:rPr>
          <w:color w:val="000009"/>
          <w:w w:val="115"/>
        </w:rPr>
        <w:t>recovered</w:t>
      </w:r>
      <w:r>
        <w:rPr>
          <w:color w:val="000009"/>
          <w:spacing w:val="-7"/>
          <w:w w:val="115"/>
        </w:rPr>
        <w:t xml:space="preserve"> </w:t>
      </w:r>
      <w:r>
        <w:rPr>
          <w:color w:val="000009"/>
          <w:w w:val="115"/>
        </w:rPr>
        <w:t>before</w:t>
      </w:r>
      <w:r>
        <w:rPr>
          <w:color w:val="000009"/>
          <w:spacing w:val="-8"/>
          <w:w w:val="115"/>
        </w:rPr>
        <w:t xml:space="preserve"> </w:t>
      </w:r>
      <w:r>
        <w:rPr>
          <w:color w:val="000009"/>
          <w:w w:val="115"/>
        </w:rPr>
        <w:t>the</w:t>
      </w:r>
      <w:r>
        <w:rPr>
          <w:color w:val="000009"/>
          <w:spacing w:val="-8"/>
          <w:w w:val="115"/>
        </w:rPr>
        <w:t xml:space="preserve"> </w:t>
      </w:r>
      <w:r>
        <w:rPr>
          <w:color w:val="000009"/>
          <w:w w:val="115"/>
        </w:rPr>
        <w:t>request</w:t>
      </w:r>
      <w:r>
        <w:rPr>
          <w:color w:val="000009"/>
          <w:spacing w:val="-9"/>
          <w:w w:val="115"/>
        </w:rPr>
        <w:t xml:space="preserve"> </w:t>
      </w:r>
      <w:r>
        <w:rPr>
          <w:color w:val="000009"/>
          <w:w w:val="115"/>
        </w:rPr>
        <w:t>for</w:t>
      </w:r>
      <w:r>
        <w:rPr>
          <w:color w:val="000009"/>
          <w:spacing w:val="-8"/>
          <w:w w:val="115"/>
        </w:rPr>
        <w:t xml:space="preserve"> </w:t>
      </w:r>
      <w:r>
        <w:rPr>
          <w:color w:val="000009"/>
          <w:w w:val="115"/>
        </w:rPr>
        <w:t xml:space="preserve">facilities is processed (50% of applicable charges in the cases involving TEV study and 100% in others. These processing charges </w:t>
      </w:r>
      <w:r>
        <w:rPr>
          <w:color w:val="000009"/>
          <w:spacing w:val="-3"/>
          <w:w w:val="115"/>
        </w:rPr>
        <w:t>are</w:t>
      </w:r>
      <w:r>
        <w:rPr>
          <w:color w:val="000009"/>
          <w:spacing w:val="73"/>
          <w:w w:val="115"/>
        </w:rPr>
        <w:t xml:space="preserve"> </w:t>
      </w:r>
      <w:r>
        <w:rPr>
          <w:color w:val="000009"/>
          <w:w w:val="115"/>
        </w:rPr>
        <w:t xml:space="preserve">not refundable even if the requested limits </w:t>
      </w:r>
      <w:r>
        <w:rPr>
          <w:color w:val="000009"/>
          <w:spacing w:val="-3"/>
          <w:w w:val="115"/>
        </w:rPr>
        <w:t xml:space="preserve">are </w:t>
      </w:r>
      <w:r>
        <w:rPr>
          <w:color w:val="000009"/>
          <w:w w:val="115"/>
        </w:rPr>
        <w:t xml:space="preserve">not considered by the Bank, except in case of </w:t>
      </w:r>
      <w:r>
        <w:rPr>
          <w:color w:val="000009"/>
          <w:spacing w:val="-5"/>
          <w:w w:val="115"/>
        </w:rPr>
        <w:t xml:space="preserve">Technical </w:t>
      </w:r>
      <w:r>
        <w:rPr>
          <w:color w:val="000009"/>
          <w:w w:val="115"/>
        </w:rPr>
        <w:t>evaluation</w:t>
      </w:r>
      <w:r>
        <w:rPr>
          <w:color w:val="000009"/>
          <w:spacing w:val="-40"/>
          <w:w w:val="115"/>
        </w:rPr>
        <w:t xml:space="preserve"> </w:t>
      </w:r>
      <w:r>
        <w:rPr>
          <w:color w:val="000009"/>
          <w:spacing w:val="-6"/>
          <w:w w:val="115"/>
        </w:rPr>
        <w:t>study.</w:t>
      </w:r>
    </w:p>
    <w:p w:rsidR="009B776B" w:rsidRDefault="009B776B">
      <w:pPr>
        <w:pStyle w:val="BodyText"/>
        <w:spacing w:before="11"/>
        <w:rPr>
          <w:sz w:val="23"/>
        </w:rPr>
      </w:pPr>
    </w:p>
    <w:p w:rsidR="009B776B" w:rsidRDefault="006263B3">
      <w:pPr>
        <w:pStyle w:val="ListParagraph"/>
        <w:numPr>
          <w:ilvl w:val="0"/>
          <w:numId w:val="1"/>
        </w:numPr>
        <w:tabs>
          <w:tab w:val="left" w:pos="2670"/>
        </w:tabs>
        <w:spacing w:line="266" w:lineRule="auto"/>
        <w:ind w:left="2183" w:right="1004" w:firstLine="0"/>
        <w:jc w:val="both"/>
      </w:pPr>
      <w:r>
        <w:rPr>
          <w:color w:val="000009"/>
          <w:w w:val="115"/>
        </w:rPr>
        <w:t xml:space="preserve">Of late we </w:t>
      </w:r>
      <w:r>
        <w:rPr>
          <w:color w:val="000009"/>
          <w:spacing w:val="-3"/>
          <w:w w:val="115"/>
        </w:rPr>
        <w:t xml:space="preserve">are </w:t>
      </w:r>
      <w:r>
        <w:rPr>
          <w:color w:val="000009"/>
          <w:w w:val="115"/>
        </w:rPr>
        <w:t xml:space="preserve">coming across instances wherein prospective borrowers </w:t>
      </w:r>
      <w:r>
        <w:rPr>
          <w:color w:val="000009"/>
          <w:spacing w:val="-3"/>
          <w:w w:val="115"/>
        </w:rPr>
        <w:t xml:space="preserve">are </w:t>
      </w:r>
      <w:r>
        <w:rPr>
          <w:color w:val="000009"/>
          <w:w w:val="115"/>
        </w:rPr>
        <w:t xml:space="preserve">not paying the processing charges in the beginning. </w:t>
      </w:r>
      <w:r>
        <w:rPr>
          <w:color w:val="000009"/>
          <w:spacing w:val="-3"/>
          <w:w w:val="115"/>
        </w:rPr>
        <w:t xml:space="preserve">After </w:t>
      </w:r>
      <w:r>
        <w:rPr>
          <w:color w:val="000009"/>
          <w:w w:val="115"/>
        </w:rPr>
        <w:t>obtaining a sanction letter,</w:t>
      </w:r>
      <w:r>
        <w:rPr>
          <w:color w:val="000009"/>
          <w:spacing w:val="-12"/>
          <w:w w:val="115"/>
        </w:rPr>
        <w:t xml:space="preserve"> </w:t>
      </w:r>
      <w:r>
        <w:rPr>
          <w:color w:val="000009"/>
          <w:w w:val="115"/>
        </w:rPr>
        <w:t>they</w:t>
      </w:r>
      <w:r>
        <w:rPr>
          <w:color w:val="000009"/>
          <w:spacing w:val="-11"/>
          <w:w w:val="115"/>
        </w:rPr>
        <w:t xml:space="preserve"> </w:t>
      </w:r>
      <w:r>
        <w:rPr>
          <w:color w:val="000009"/>
          <w:spacing w:val="-3"/>
          <w:w w:val="115"/>
        </w:rPr>
        <w:t>are</w:t>
      </w:r>
      <w:r>
        <w:rPr>
          <w:color w:val="000009"/>
          <w:spacing w:val="-8"/>
          <w:w w:val="115"/>
        </w:rPr>
        <w:t xml:space="preserve"> </w:t>
      </w:r>
      <w:r>
        <w:rPr>
          <w:color w:val="000009"/>
          <w:w w:val="115"/>
        </w:rPr>
        <w:t>shopping</w:t>
      </w:r>
      <w:r>
        <w:rPr>
          <w:color w:val="000009"/>
          <w:spacing w:val="-10"/>
          <w:w w:val="115"/>
        </w:rPr>
        <w:t xml:space="preserve"> </w:t>
      </w:r>
      <w:r>
        <w:rPr>
          <w:color w:val="000009"/>
          <w:w w:val="115"/>
        </w:rPr>
        <w:t>around</w:t>
      </w:r>
      <w:r>
        <w:rPr>
          <w:color w:val="000009"/>
          <w:spacing w:val="-10"/>
          <w:w w:val="115"/>
        </w:rPr>
        <w:t xml:space="preserve"> </w:t>
      </w:r>
      <w:r>
        <w:rPr>
          <w:color w:val="000009"/>
          <w:w w:val="115"/>
        </w:rPr>
        <w:t>for</w:t>
      </w:r>
      <w:r>
        <w:rPr>
          <w:color w:val="000009"/>
          <w:spacing w:val="-11"/>
          <w:w w:val="115"/>
        </w:rPr>
        <w:t xml:space="preserve"> </w:t>
      </w:r>
      <w:r>
        <w:rPr>
          <w:color w:val="000009"/>
          <w:w w:val="115"/>
        </w:rPr>
        <w:t>better</w:t>
      </w:r>
      <w:r>
        <w:rPr>
          <w:color w:val="000009"/>
          <w:spacing w:val="-11"/>
          <w:w w:val="115"/>
        </w:rPr>
        <w:t xml:space="preserve"> </w:t>
      </w:r>
      <w:r>
        <w:rPr>
          <w:color w:val="000009"/>
          <w:w w:val="115"/>
        </w:rPr>
        <w:t>interest</w:t>
      </w:r>
      <w:r>
        <w:rPr>
          <w:color w:val="000009"/>
          <w:spacing w:val="-12"/>
          <w:w w:val="115"/>
        </w:rPr>
        <w:t xml:space="preserve"> </w:t>
      </w:r>
      <w:r>
        <w:rPr>
          <w:color w:val="000009"/>
          <w:w w:val="115"/>
        </w:rPr>
        <w:t>rates and availing credit facilities from the most banks offering at cheapest rates. This results in wasted</w:t>
      </w:r>
      <w:r>
        <w:rPr>
          <w:color w:val="000009"/>
          <w:spacing w:val="-36"/>
          <w:w w:val="115"/>
        </w:rPr>
        <w:t xml:space="preserve"> </w:t>
      </w:r>
      <w:r>
        <w:rPr>
          <w:color w:val="000009"/>
          <w:w w:val="115"/>
        </w:rPr>
        <w:t xml:space="preserve">efforts by our Bank at various levels. </w:t>
      </w:r>
      <w:r>
        <w:rPr>
          <w:color w:val="000009"/>
          <w:spacing w:val="-7"/>
          <w:w w:val="115"/>
        </w:rPr>
        <w:t xml:space="preserve">We </w:t>
      </w:r>
      <w:r>
        <w:rPr>
          <w:color w:val="000009"/>
          <w:spacing w:val="-3"/>
          <w:w w:val="115"/>
        </w:rPr>
        <w:t xml:space="preserve">are </w:t>
      </w:r>
      <w:r>
        <w:rPr>
          <w:color w:val="000009"/>
          <w:w w:val="115"/>
        </w:rPr>
        <w:t>required to waive the completely such unpaid processing</w:t>
      </w:r>
      <w:r>
        <w:rPr>
          <w:color w:val="000009"/>
          <w:spacing w:val="-47"/>
          <w:w w:val="115"/>
        </w:rPr>
        <w:t xml:space="preserve"> </w:t>
      </w:r>
      <w:r>
        <w:rPr>
          <w:color w:val="000009"/>
          <w:w w:val="115"/>
        </w:rPr>
        <w:t>charges.</w:t>
      </w:r>
    </w:p>
    <w:p w:rsidR="009B776B" w:rsidRDefault="009B776B">
      <w:pPr>
        <w:pStyle w:val="BodyText"/>
        <w:spacing w:before="11"/>
        <w:rPr>
          <w:sz w:val="23"/>
        </w:rPr>
      </w:pPr>
    </w:p>
    <w:p w:rsidR="009B776B" w:rsidRDefault="006263B3">
      <w:pPr>
        <w:pStyle w:val="ListParagraph"/>
        <w:numPr>
          <w:ilvl w:val="0"/>
          <w:numId w:val="1"/>
        </w:numPr>
        <w:tabs>
          <w:tab w:val="left" w:pos="2576"/>
        </w:tabs>
        <w:spacing w:line="266" w:lineRule="auto"/>
        <w:ind w:left="2183" w:right="1006" w:firstLine="0"/>
        <w:jc w:val="both"/>
      </w:pPr>
      <w:r>
        <w:rPr>
          <w:color w:val="000009"/>
          <w:spacing w:val="-20"/>
          <w:w w:val="115"/>
        </w:rPr>
        <w:t xml:space="preserve">To </w:t>
      </w:r>
      <w:r>
        <w:rPr>
          <w:color w:val="000009"/>
          <w:w w:val="115"/>
        </w:rPr>
        <w:t xml:space="preserve">avoid such possibilities, it has </w:t>
      </w:r>
      <w:r>
        <w:rPr>
          <w:color w:val="000009"/>
          <w:w w:val="115"/>
        </w:rPr>
        <w:t xml:space="preserve">now been decided that branches should invariably recover the agreed processing charges at the time of accepting the request for consideration. In case of canvassed account, the processing charges may be recovered at least before handing over the sanction </w:t>
      </w:r>
      <w:r>
        <w:rPr>
          <w:color w:val="000009"/>
          <w:spacing w:val="-4"/>
          <w:w w:val="115"/>
        </w:rPr>
        <w:t>l</w:t>
      </w:r>
      <w:r>
        <w:rPr>
          <w:color w:val="000009"/>
          <w:spacing w:val="-4"/>
          <w:w w:val="115"/>
        </w:rPr>
        <w:t xml:space="preserve">etter. </w:t>
      </w:r>
      <w:r>
        <w:rPr>
          <w:color w:val="000009"/>
          <w:w w:val="115"/>
        </w:rPr>
        <w:t>In other words, the sanction letter should not be given to the customer without ensuring that Bank has received the</w:t>
      </w:r>
      <w:r>
        <w:rPr>
          <w:color w:val="000009"/>
          <w:spacing w:val="7"/>
          <w:w w:val="115"/>
        </w:rPr>
        <w:t xml:space="preserve"> </w:t>
      </w:r>
      <w:r>
        <w:rPr>
          <w:color w:val="000009"/>
          <w:w w:val="115"/>
        </w:rPr>
        <w:t>processing</w:t>
      </w:r>
    </w:p>
    <w:p w:rsidR="009B776B" w:rsidRDefault="009B776B">
      <w:pPr>
        <w:spacing w:line="266" w:lineRule="auto"/>
        <w:jc w:val="both"/>
        <w:sectPr w:rsidR="009B776B">
          <w:pgSz w:w="11900" w:h="16840"/>
          <w:pgMar w:top="1360" w:right="800" w:bottom="940" w:left="1680" w:header="0" w:footer="745" w:gutter="0"/>
          <w:cols w:space="720"/>
        </w:sectPr>
      </w:pPr>
    </w:p>
    <w:p w:rsidR="009B776B" w:rsidRDefault="006263B3">
      <w:pPr>
        <w:spacing w:before="64" w:line="266" w:lineRule="auto"/>
        <w:ind w:left="2183" w:right="1004"/>
        <w:jc w:val="both"/>
      </w:pPr>
      <w:r>
        <w:rPr>
          <w:color w:val="000009"/>
          <w:w w:val="115"/>
        </w:rPr>
        <w:lastRenderedPageBreak/>
        <w:t>charges. It, therefore, follows that Bank would not consider in future waiver of un-recovered processing</w:t>
      </w:r>
      <w:r>
        <w:rPr>
          <w:color w:val="000009"/>
          <w:w w:val="115"/>
        </w:rPr>
        <w:t xml:space="preserve"> charges, in the normal course.</w:t>
      </w:r>
    </w:p>
    <w:p w:rsidR="009B776B" w:rsidRDefault="009B776B">
      <w:pPr>
        <w:pStyle w:val="BodyText"/>
        <w:spacing w:before="1"/>
      </w:pPr>
    </w:p>
    <w:p w:rsidR="009B776B" w:rsidRDefault="006263B3">
      <w:pPr>
        <w:pStyle w:val="ListParagraph"/>
        <w:numPr>
          <w:ilvl w:val="0"/>
          <w:numId w:val="1"/>
        </w:numPr>
        <w:tabs>
          <w:tab w:val="left" w:pos="2542"/>
        </w:tabs>
        <w:spacing w:before="1" w:line="266" w:lineRule="auto"/>
        <w:ind w:left="2183" w:right="1012" w:firstLine="0"/>
      </w:pPr>
      <w:r>
        <w:rPr>
          <w:color w:val="000009"/>
          <w:w w:val="115"/>
        </w:rPr>
        <w:t>Please bring the contents of this circular letter to</w:t>
      </w:r>
      <w:r>
        <w:rPr>
          <w:color w:val="000009"/>
          <w:spacing w:val="-45"/>
          <w:w w:val="115"/>
        </w:rPr>
        <w:t xml:space="preserve"> </w:t>
      </w:r>
      <w:r>
        <w:rPr>
          <w:color w:val="000009"/>
          <w:w w:val="115"/>
        </w:rPr>
        <w:t>the attention of all staff members for strict</w:t>
      </w:r>
      <w:r>
        <w:rPr>
          <w:color w:val="000009"/>
          <w:spacing w:val="-58"/>
          <w:w w:val="115"/>
        </w:rPr>
        <w:t xml:space="preserve"> </w:t>
      </w:r>
      <w:r>
        <w:rPr>
          <w:color w:val="000009"/>
          <w:w w:val="115"/>
        </w:rPr>
        <w:t>compliance.”</w:t>
      </w:r>
    </w:p>
    <w:p w:rsidR="009B776B" w:rsidRDefault="009B776B">
      <w:pPr>
        <w:pStyle w:val="BodyText"/>
        <w:rPr>
          <w:sz w:val="26"/>
        </w:rPr>
      </w:pPr>
    </w:p>
    <w:p w:rsidR="009B776B" w:rsidRDefault="009B776B">
      <w:pPr>
        <w:pStyle w:val="BodyText"/>
        <w:spacing w:before="3"/>
        <w:rPr>
          <w:sz w:val="20"/>
        </w:rPr>
      </w:pPr>
    </w:p>
    <w:p w:rsidR="009B776B" w:rsidRDefault="006263B3">
      <w:pPr>
        <w:pStyle w:val="ListParagraph"/>
        <w:numPr>
          <w:ilvl w:val="1"/>
          <w:numId w:val="3"/>
        </w:numPr>
        <w:tabs>
          <w:tab w:val="left" w:pos="1030"/>
        </w:tabs>
        <w:spacing w:line="463" w:lineRule="auto"/>
        <w:ind w:left="1030" w:right="199" w:hanging="690"/>
        <w:jc w:val="both"/>
        <w:rPr>
          <w:color w:val="000009"/>
          <w:sz w:val="24"/>
        </w:rPr>
      </w:pPr>
      <w:r>
        <w:rPr>
          <w:color w:val="000009"/>
          <w:w w:val="115"/>
          <w:sz w:val="24"/>
        </w:rPr>
        <w:t xml:space="preserve">Learned counsel for the Bank also refers to the letter dated </w:t>
      </w:r>
      <w:r>
        <w:rPr>
          <w:color w:val="000009"/>
          <w:spacing w:val="2"/>
          <w:w w:val="115"/>
          <w:sz w:val="24"/>
        </w:rPr>
        <w:t>15</w:t>
      </w:r>
      <w:r>
        <w:rPr>
          <w:color w:val="000009"/>
          <w:spacing w:val="2"/>
          <w:w w:val="115"/>
          <w:position w:val="9"/>
          <w:sz w:val="14"/>
        </w:rPr>
        <w:t>th</w:t>
      </w:r>
      <w:r>
        <w:rPr>
          <w:color w:val="000009"/>
          <w:spacing w:val="2"/>
          <w:w w:val="115"/>
          <w:sz w:val="14"/>
        </w:rPr>
        <w:t xml:space="preserve"> </w:t>
      </w:r>
      <w:r>
        <w:rPr>
          <w:color w:val="000009"/>
          <w:w w:val="115"/>
          <w:sz w:val="24"/>
        </w:rPr>
        <w:t>October, 2011 by the Consumer seeking credit facility with the request</w:t>
      </w:r>
      <w:r>
        <w:rPr>
          <w:color w:val="000009"/>
          <w:spacing w:val="-15"/>
          <w:w w:val="115"/>
          <w:sz w:val="24"/>
        </w:rPr>
        <w:t xml:space="preserve"> </w:t>
      </w:r>
      <w:r>
        <w:rPr>
          <w:color w:val="000009"/>
          <w:w w:val="115"/>
          <w:sz w:val="24"/>
        </w:rPr>
        <w:t>on</w:t>
      </w:r>
      <w:r>
        <w:rPr>
          <w:color w:val="000009"/>
          <w:spacing w:val="-15"/>
          <w:w w:val="115"/>
          <w:sz w:val="24"/>
        </w:rPr>
        <w:t xml:space="preserve"> </w:t>
      </w:r>
      <w:r>
        <w:rPr>
          <w:color w:val="000009"/>
          <w:w w:val="115"/>
          <w:sz w:val="24"/>
        </w:rPr>
        <w:t>behalf</w:t>
      </w:r>
      <w:r>
        <w:rPr>
          <w:color w:val="000009"/>
          <w:spacing w:val="-14"/>
          <w:w w:val="115"/>
          <w:sz w:val="24"/>
        </w:rPr>
        <w:t xml:space="preserve"> </w:t>
      </w:r>
      <w:r>
        <w:rPr>
          <w:color w:val="000009"/>
          <w:w w:val="115"/>
          <w:sz w:val="24"/>
        </w:rPr>
        <w:t>of</w:t>
      </w:r>
      <w:r>
        <w:rPr>
          <w:color w:val="000009"/>
          <w:spacing w:val="-15"/>
          <w:w w:val="115"/>
          <w:sz w:val="24"/>
        </w:rPr>
        <w:t xml:space="preserve"> </w:t>
      </w:r>
      <w:r>
        <w:rPr>
          <w:color w:val="000009"/>
          <w:w w:val="115"/>
          <w:sz w:val="24"/>
        </w:rPr>
        <w:t>the</w:t>
      </w:r>
      <w:r>
        <w:rPr>
          <w:color w:val="000009"/>
          <w:spacing w:val="-14"/>
          <w:w w:val="115"/>
          <w:sz w:val="24"/>
        </w:rPr>
        <w:t xml:space="preserve"> </w:t>
      </w:r>
      <w:r>
        <w:rPr>
          <w:color w:val="000009"/>
          <w:w w:val="115"/>
          <w:sz w:val="24"/>
        </w:rPr>
        <w:t>Consumer</w:t>
      </w:r>
      <w:r>
        <w:rPr>
          <w:color w:val="000009"/>
          <w:spacing w:val="-15"/>
          <w:w w:val="115"/>
          <w:sz w:val="24"/>
        </w:rPr>
        <w:t xml:space="preserve"> </w:t>
      </w:r>
      <w:r>
        <w:rPr>
          <w:color w:val="000009"/>
          <w:w w:val="115"/>
          <w:sz w:val="24"/>
        </w:rPr>
        <w:t>to</w:t>
      </w:r>
      <w:r>
        <w:rPr>
          <w:color w:val="000009"/>
          <w:spacing w:val="-14"/>
          <w:w w:val="115"/>
          <w:sz w:val="24"/>
        </w:rPr>
        <w:t xml:space="preserve"> </w:t>
      </w:r>
      <w:r>
        <w:rPr>
          <w:color w:val="000009"/>
          <w:w w:val="115"/>
          <w:sz w:val="24"/>
        </w:rPr>
        <w:t>give</w:t>
      </w:r>
      <w:r>
        <w:rPr>
          <w:color w:val="000009"/>
          <w:spacing w:val="-15"/>
          <w:w w:val="115"/>
          <w:sz w:val="24"/>
        </w:rPr>
        <w:t xml:space="preserve"> </w:t>
      </w:r>
      <w:r>
        <w:rPr>
          <w:color w:val="000009"/>
          <w:w w:val="115"/>
          <w:sz w:val="24"/>
        </w:rPr>
        <w:t>concession</w:t>
      </w:r>
      <w:r>
        <w:rPr>
          <w:color w:val="000009"/>
          <w:spacing w:val="-15"/>
          <w:w w:val="115"/>
          <w:sz w:val="24"/>
        </w:rPr>
        <w:t xml:space="preserve"> </w:t>
      </w:r>
      <w:r>
        <w:rPr>
          <w:color w:val="000009"/>
          <w:w w:val="115"/>
          <w:sz w:val="24"/>
        </w:rPr>
        <w:t>of</w:t>
      </w:r>
      <w:r>
        <w:rPr>
          <w:color w:val="000009"/>
          <w:spacing w:val="-14"/>
          <w:w w:val="115"/>
          <w:sz w:val="24"/>
        </w:rPr>
        <w:t xml:space="preserve"> </w:t>
      </w:r>
      <w:r>
        <w:rPr>
          <w:color w:val="000009"/>
          <w:w w:val="115"/>
          <w:sz w:val="24"/>
        </w:rPr>
        <w:t>50%</w:t>
      </w:r>
      <w:r>
        <w:rPr>
          <w:color w:val="000009"/>
          <w:spacing w:val="-15"/>
          <w:w w:val="115"/>
          <w:sz w:val="24"/>
        </w:rPr>
        <w:t xml:space="preserve"> </w:t>
      </w:r>
      <w:r>
        <w:rPr>
          <w:color w:val="000009"/>
          <w:w w:val="115"/>
          <w:sz w:val="24"/>
        </w:rPr>
        <w:t>on</w:t>
      </w:r>
      <w:r>
        <w:rPr>
          <w:color w:val="000009"/>
          <w:spacing w:val="-12"/>
          <w:w w:val="115"/>
          <w:sz w:val="24"/>
        </w:rPr>
        <w:t xml:space="preserve"> </w:t>
      </w:r>
      <w:r>
        <w:rPr>
          <w:color w:val="000009"/>
          <w:w w:val="115"/>
          <w:sz w:val="24"/>
        </w:rPr>
        <w:t>LC charges, processing charges, inspection charges etc. and fully waive DD charges and commitment</w:t>
      </w:r>
      <w:r>
        <w:rPr>
          <w:color w:val="000009"/>
          <w:spacing w:val="-53"/>
          <w:w w:val="115"/>
          <w:sz w:val="24"/>
        </w:rPr>
        <w:t xml:space="preserve"> </w:t>
      </w:r>
      <w:r>
        <w:rPr>
          <w:color w:val="000009"/>
          <w:w w:val="115"/>
          <w:sz w:val="24"/>
        </w:rPr>
        <w:t>charges.</w:t>
      </w:r>
    </w:p>
    <w:p w:rsidR="009B776B" w:rsidRDefault="009B776B">
      <w:pPr>
        <w:pStyle w:val="BodyText"/>
        <w:spacing w:before="7"/>
        <w:rPr>
          <w:sz w:val="23"/>
        </w:rPr>
      </w:pPr>
    </w:p>
    <w:p w:rsidR="009B776B" w:rsidRDefault="006263B3">
      <w:pPr>
        <w:pStyle w:val="ListParagraph"/>
        <w:numPr>
          <w:ilvl w:val="1"/>
          <w:numId w:val="3"/>
        </w:numPr>
        <w:tabs>
          <w:tab w:val="left" w:pos="1030"/>
        </w:tabs>
        <w:spacing w:line="463" w:lineRule="auto"/>
        <w:ind w:left="1030" w:right="199" w:hanging="690"/>
        <w:jc w:val="both"/>
        <w:rPr>
          <w:color w:val="000009"/>
          <w:sz w:val="24"/>
        </w:rPr>
      </w:pPr>
      <w:r>
        <w:rPr>
          <w:color w:val="000009"/>
          <w:w w:val="115"/>
          <w:sz w:val="24"/>
        </w:rPr>
        <w:t>In</w:t>
      </w:r>
      <w:r>
        <w:rPr>
          <w:color w:val="000009"/>
          <w:spacing w:val="-16"/>
          <w:w w:val="115"/>
          <w:sz w:val="24"/>
        </w:rPr>
        <w:t xml:space="preserve"> </w:t>
      </w:r>
      <w:r>
        <w:rPr>
          <w:color w:val="000009"/>
          <w:w w:val="115"/>
          <w:sz w:val="24"/>
        </w:rPr>
        <w:t>this</w:t>
      </w:r>
      <w:r>
        <w:rPr>
          <w:color w:val="000009"/>
          <w:spacing w:val="-16"/>
          <w:w w:val="115"/>
          <w:sz w:val="24"/>
        </w:rPr>
        <w:t xml:space="preserve"> </w:t>
      </w:r>
      <w:r>
        <w:rPr>
          <w:color w:val="000009"/>
          <w:w w:val="115"/>
          <w:sz w:val="24"/>
        </w:rPr>
        <w:t>background,</w:t>
      </w:r>
      <w:r>
        <w:rPr>
          <w:color w:val="000009"/>
          <w:spacing w:val="-16"/>
          <w:w w:val="115"/>
          <w:sz w:val="24"/>
        </w:rPr>
        <w:t xml:space="preserve"> </w:t>
      </w:r>
      <w:r>
        <w:rPr>
          <w:color w:val="000009"/>
          <w:w w:val="115"/>
          <w:sz w:val="24"/>
        </w:rPr>
        <w:t>th</w:t>
      </w:r>
      <w:r>
        <w:rPr>
          <w:color w:val="000009"/>
          <w:w w:val="115"/>
          <w:sz w:val="24"/>
        </w:rPr>
        <w:t>e</w:t>
      </w:r>
      <w:r>
        <w:rPr>
          <w:color w:val="000009"/>
          <w:spacing w:val="-16"/>
          <w:w w:val="115"/>
          <w:sz w:val="24"/>
        </w:rPr>
        <w:t xml:space="preserve"> </w:t>
      </w:r>
      <w:r>
        <w:rPr>
          <w:color w:val="000009"/>
          <w:w w:val="115"/>
          <w:sz w:val="24"/>
        </w:rPr>
        <w:t>final</w:t>
      </w:r>
      <w:r>
        <w:rPr>
          <w:color w:val="000009"/>
          <w:spacing w:val="-17"/>
          <w:w w:val="115"/>
          <w:sz w:val="24"/>
        </w:rPr>
        <w:t xml:space="preserve"> </w:t>
      </w:r>
      <w:r>
        <w:rPr>
          <w:color w:val="000009"/>
          <w:w w:val="115"/>
          <w:sz w:val="24"/>
        </w:rPr>
        <w:t>proposal</w:t>
      </w:r>
      <w:r>
        <w:rPr>
          <w:color w:val="000009"/>
          <w:spacing w:val="-17"/>
          <w:w w:val="115"/>
          <w:sz w:val="24"/>
        </w:rPr>
        <w:t xml:space="preserve"> </w:t>
      </w:r>
      <w:r>
        <w:rPr>
          <w:color w:val="000009"/>
          <w:w w:val="115"/>
          <w:sz w:val="24"/>
        </w:rPr>
        <w:t>for</w:t>
      </w:r>
      <w:r>
        <w:rPr>
          <w:color w:val="000009"/>
          <w:spacing w:val="-15"/>
          <w:w w:val="115"/>
          <w:sz w:val="24"/>
        </w:rPr>
        <w:t xml:space="preserve"> </w:t>
      </w:r>
      <w:r>
        <w:rPr>
          <w:color w:val="000009"/>
          <w:w w:val="115"/>
          <w:sz w:val="24"/>
        </w:rPr>
        <w:t>sanction</w:t>
      </w:r>
      <w:r>
        <w:rPr>
          <w:color w:val="000009"/>
          <w:spacing w:val="-15"/>
          <w:w w:val="115"/>
          <w:sz w:val="24"/>
        </w:rPr>
        <w:t xml:space="preserve"> </w:t>
      </w:r>
      <w:r>
        <w:rPr>
          <w:color w:val="000009"/>
          <w:w w:val="115"/>
          <w:sz w:val="24"/>
        </w:rPr>
        <w:t>was</w:t>
      </w:r>
      <w:r>
        <w:rPr>
          <w:color w:val="000009"/>
          <w:spacing w:val="-16"/>
          <w:w w:val="115"/>
          <w:sz w:val="24"/>
        </w:rPr>
        <w:t xml:space="preserve"> </w:t>
      </w:r>
      <w:r>
        <w:rPr>
          <w:color w:val="000009"/>
          <w:w w:val="115"/>
          <w:sz w:val="24"/>
        </w:rPr>
        <w:t>submitted</w:t>
      </w:r>
      <w:r>
        <w:rPr>
          <w:color w:val="000009"/>
          <w:spacing w:val="-17"/>
          <w:w w:val="115"/>
          <w:sz w:val="24"/>
        </w:rPr>
        <w:t xml:space="preserve"> </w:t>
      </w:r>
      <w:r>
        <w:rPr>
          <w:color w:val="000009"/>
          <w:w w:val="115"/>
          <w:sz w:val="24"/>
        </w:rPr>
        <w:t>by the</w:t>
      </w:r>
      <w:r>
        <w:rPr>
          <w:color w:val="000009"/>
          <w:spacing w:val="-11"/>
          <w:w w:val="115"/>
          <w:sz w:val="24"/>
        </w:rPr>
        <w:t xml:space="preserve"> </w:t>
      </w:r>
      <w:r>
        <w:rPr>
          <w:color w:val="000009"/>
          <w:w w:val="115"/>
          <w:sz w:val="24"/>
        </w:rPr>
        <w:t>CPU</w:t>
      </w:r>
      <w:r>
        <w:rPr>
          <w:color w:val="000009"/>
          <w:spacing w:val="-8"/>
          <w:w w:val="115"/>
          <w:sz w:val="24"/>
        </w:rPr>
        <w:t xml:space="preserve"> </w:t>
      </w:r>
      <w:r>
        <w:rPr>
          <w:color w:val="000009"/>
          <w:w w:val="115"/>
          <w:sz w:val="24"/>
        </w:rPr>
        <w:t>on</w:t>
      </w:r>
      <w:r>
        <w:rPr>
          <w:color w:val="000009"/>
          <w:spacing w:val="-10"/>
          <w:w w:val="115"/>
          <w:sz w:val="24"/>
        </w:rPr>
        <w:t xml:space="preserve"> </w:t>
      </w:r>
      <w:r>
        <w:rPr>
          <w:color w:val="000009"/>
          <w:w w:val="115"/>
          <w:sz w:val="24"/>
        </w:rPr>
        <w:t>24</w:t>
      </w:r>
      <w:r>
        <w:rPr>
          <w:color w:val="000009"/>
          <w:w w:val="115"/>
          <w:position w:val="9"/>
          <w:sz w:val="14"/>
        </w:rPr>
        <w:t>th</w:t>
      </w:r>
      <w:r>
        <w:rPr>
          <w:color w:val="000009"/>
          <w:spacing w:val="25"/>
          <w:w w:val="115"/>
          <w:position w:val="9"/>
          <w:sz w:val="14"/>
        </w:rPr>
        <w:t xml:space="preserve"> </w:t>
      </w:r>
      <w:r>
        <w:rPr>
          <w:color w:val="000009"/>
          <w:w w:val="115"/>
          <w:sz w:val="24"/>
        </w:rPr>
        <w:t>January,</w:t>
      </w:r>
      <w:r>
        <w:rPr>
          <w:color w:val="000009"/>
          <w:spacing w:val="-8"/>
          <w:w w:val="115"/>
          <w:sz w:val="24"/>
        </w:rPr>
        <w:t xml:space="preserve"> </w:t>
      </w:r>
      <w:r>
        <w:rPr>
          <w:color w:val="000009"/>
          <w:w w:val="115"/>
          <w:sz w:val="24"/>
        </w:rPr>
        <w:t>2012</w:t>
      </w:r>
      <w:r>
        <w:rPr>
          <w:color w:val="000009"/>
          <w:spacing w:val="-11"/>
          <w:w w:val="115"/>
          <w:sz w:val="24"/>
        </w:rPr>
        <w:t xml:space="preserve"> </w:t>
      </w:r>
      <w:r>
        <w:rPr>
          <w:color w:val="000009"/>
          <w:w w:val="115"/>
          <w:sz w:val="24"/>
        </w:rPr>
        <w:t>to</w:t>
      </w:r>
      <w:r>
        <w:rPr>
          <w:color w:val="000009"/>
          <w:spacing w:val="-9"/>
          <w:w w:val="115"/>
          <w:sz w:val="24"/>
        </w:rPr>
        <w:t xml:space="preserve"> </w:t>
      </w:r>
      <w:r>
        <w:rPr>
          <w:color w:val="000009"/>
          <w:w w:val="115"/>
          <w:sz w:val="24"/>
        </w:rPr>
        <w:t>the</w:t>
      </w:r>
      <w:r>
        <w:rPr>
          <w:color w:val="000009"/>
          <w:spacing w:val="-11"/>
          <w:w w:val="115"/>
          <w:sz w:val="24"/>
        </w:rPr>
        <w:t xml:space="preserve"> </w:t>
      </w:r>
      <w:r>
        <w:rPr>
          <w:color w:val="000009"/>
          <w:w w:val="115"/>
          <w:sz w:val="24"/>
        </w:rPr>
        <w:t>Head</w:t>
      </w:r>
      <w:r>
        <w:rPr>
          <w:color w:val="000009"/>
          <w:spacing w:val="-10"/>
          <w:w w:val="115"/>
          <w:sz w:val="24"/>
        </w:rPr>
        <w:t xml:space="preserve"> </w:t>
      </w:r>
      <w:r>
        <w:rPr>
          <w:color w:val="000009"/>
          <w:w w:val="115"/>
          <w:sz w:val="24"/>
        </w:rPr>
        <w:t>Office</w:t>
      </w:r>
      <w:r>
        <w:rPr>
          <w:color w:val="000009"/>
          <w:spacing w:val="-10"/>
          <w:w w:val="115"/>
          <w:sz w:val="24"/>
        </w:rPr>
        <w:t xml:space="preserve"> </w:t>
      </w:r>
      <w:r>
        <w:rPr>
          <w:color w:val="000009"/>
          <w:w w:val="115"/>
          <w:sz w:val="24"/>
        </w:rPr>
        <w:t>of</w:t>
      </w:r>
      <w:r>
        <w:rPr>
          <w:color w:val="000009"/>
          <w:spacing w:val="-10"/>
          <w:w w:val="115"/>
          <w:sz w:val="24"/>
        </w:rPr>
        <w:t xml:space="preserve"> </w:t>
      </w:r>
      <w:r>
        <w:rPr>
          <w:color w:val="000009"/>
          <w:w w:val="115"/>
          <w:sz w:val="24"/>
        </w:rPr>
        <w:t>the</w:t>
      </w:r>
      <w:r>
        <w:rPr>
          <w:color w:val="000009"/>
          <w:spacing w:val="-10"/>
          <w:w w:val="115"/>
          <w:sz w:val="24"/>
        </w:rPr>
        <w:t xml:space="preserve"> </w:t>
      </w:r>
      <w:r>
        <w:rPr>
          <w:color w:val="000009"/>
          <w:w w:val="115"/>
          <w:sz w:val="24"/>
        </w:rPr>
        <w:t>Bank.</w:t>
      </w:r>
      <w:r>
        <w:rPr>
          <w:color w:val="000009"/>
          <w:spacing w:val="-10"/>
          <w:w w:val="115"/>
          <w:sz w:val="24"/>
        </w:rPr>
        <w:t xml:space="preserve"> </w:t>
      </w:r>
      <w:r>
        <w:rPr>
          <w:color w:val="000009"/>
          <w:w w:val="115"/>
          <w:sz w:val="24"/>
        </w:rPr>
        <w:t xml:space="preserve">Soon after the letter was sent by the CPU, the Consumer communicated that it was promised that the sanction would be received by </w:t>
      </w:r>
      <w:r>
        <w:rPr>
          <w:color w:val="000009"/>
          <w:spacing w:val="2"/>
          <w:w w:val="115"/>
          <w:sz w:val="24"/>
        </w:rPr>
        <w:t>4</w:t>
      </w:r>
      <w:r>
        <w:rPr>
          <w:color w:val="000009"/>
          <w:spacing w:val="2"/>
          <w:w w:val="115"/>
          <w:position w:val="9"/>
          <w:sz w:val="14"/>
        </w:rPr>
        <w:t>th</w:t>
      </w:r>
      <w:r>
        <w:rPr>
          <w:color w:val="000009"/>
          <w:spacing w:val="2"/>
          <w:w w:val="115"/>
          <w:sz w:val="14"/>
        </w:rPr>
        <w:t xml:space="preserve"> </w:t>
      </w:r>
      <w:r>
        <w:rPr>
          <w:color w:val="000009"/>
          <w:w w:val="115"/>
          <w:sz w:val="24"/>
        </w:rPr>
        <w:t xml:space="preserve">February, 2012 but since the Consumer had not received the sanction letter, it sought reversal of the amount debited in view of the fact that it got sanctions from other banks with attractive rate of interest and the other terms and conditions. The credit </w:t>
      </w:r>
      <w:r>
        <w:rPr>
          <w:color w:val="000009"/>
          <w:w w:val="115"/>
          <w:sz w:val="24"/>
        </w:rPr>
        <w:t>facilities were sanctioned on 17</w:t>
      </w:r>
      <w:r>
        <w:rPr>
          <w:color w:val="000009"/>
          <w:w w:val="115"/>
          <w:position w:val="9"/>
          <w:sz w:val="14"/>
        </w:rPr>
        <w:t xml:space="preserve">th </w:t>
      </w:r>
      <w:r>
        <w:rPr>
          <w:color w:val="000009"/>
          <w:w w:val="115"/>
          <w:sz w:val="24"/>
        </w:rPr>
        <w:t>March,</w:t>
      </w:r>
      <w:r>
        <w:rPr>
          <w:color w:val="000009"/>
          <w:spacing w:val="-64"/>
          <w:w w:val="115"/>
          <w:sz w:val="24"/>
        </w:rPr>
        <w:t xml:space="preserve"> </w:t>
      </w:r>
      <w:r>
        <w:rPr>
          <w:color w:val="000009"/>
          <w:w w:val="115"/>
          <w:sz w:val="24"/>
        </w:rPr>
        <w:t>2012.</w:t>
      </w:r>
    </w:p>
    <w:p w:rsidR="009B776B" w:rsidRDefault="009B776B">
      <w:pPr>
        <w:pStyle w:val="BodyText"/>
        <w:spacing w:before="10"/>
        <w:rPr>
          <w:sz w:val="23"/>
        </w:rPr>
      </w:pPr>
    </w:p>
    <w:p w:rsidR="009B776B" w:rsidRDefault="006263B3">
      <w:pPr>
        <w:pStyle w:val="ListParagraph"/>
        <w:numPr>
          <w:ilvl w:val="1"/>
          <w:numId w:val="3"/>
        </w:numPr>
        <w:tabs>
          <w:tab w:val="left" w:pos="1030"/>
        </w:tabs>
        <w:spacing w:line="463" w:lineRule="auto"/>
        <w:ind w:left="1030" w:right="204" w:hanging="690"/>
        <w:jc w:val="both"/>
        <w:rPr>
          <w:color w:val="000009"/>
          <w:sz w:val="24"/>
        </w:rPr>
      </w:pPr>
      <w:r>
        <w:rPr>
          <w:color w:val="000009"/>
          <w:w w:val="115"/>
          <w:sz w:val="24"/>
        </w:rPr>
        <w:t>Learned counsel for the Consumer, on the other hand, contended that the Circular of the Bank dated 20</w:t>
      </w:r>
      <w:r>
        <w:rPr>
          <w:color w:val="000009"/>
          <w:w w:val="115"/>
          <w:position w:val="9"/>
          <w:sz w:val="14"/>
        </w:rPr>
        <w:t xml:space="preserve">th </w:t>
      </w:r>
      <w:r>
        <w:rPr>
          <w:color w:val="000009"/>
          <w:w w:val="115"/>
          <w:sz w:val="24"/>
        </w:rPr>
        <w:t xml:space="preserve">April, 2005, to which the reliance has been placed by the learned counsel for the Bank, was never brought to the notice of the Consumer, therefore, the conditions mentioned in such Circular will not bind the </w:t>
      </w:r>
      <w:r>
        <w:rPr>
          <w:color w:val="000009"/>
          <w:spacing w:val="-3"/>
          <w:w w:val="115"/>
          <w:sz w:val="24"/>
        </w:rPr>
        <w:t xml:space="preserve">Consumer. </w:t>
      </w:r>
      <w:r>
        <w:rPr>
          <w:color w:val="000009"/>
          <w:w w:val="115"/>
          <w:sz w:val="24"/>
        </w:rPr>
        <w:t>It</w:t>
      </w:r>
      <w:r>
        <w:rPr>
          <w:color w:val="000009"/>
          <w:spacing w:val="19"/>
          <w:w w:val="115"/>
          <w:sz w:val="24"/>
        </w:rPr>
        <w:t xml:space="preserve"> </w:t>
      </w:r>
      <w:r>
        <w:rPr>
          <w:color w:val="000009"/>
          <w:w w:val="115"/>
          <w:sz w:val="24"/>
        </w:rPr>
        <w:t>is</w:t>
      </w:r>
      <w:r>
        <w:rPr>
          <w:color w:val="000009"/>
          <w:spacing w:val="19"/>
          <w:w w:val="115"/>
          <w:sz w:val="24"/>
        </w:rPr>
        <w:t xml:space="preserve"> </w:t>
      </w:r>
      <w:r>
        <w:rPr>
          <w:color w:val="000009"/>
          <w:w w:val="115"/>
          <w:sz w:val="24"/>
        </w:rPr>
        <w:t>also</w:t>
      </w:r>
      <w:r>
        <w:rPr>
          <w:color w:val="000009"/>
          <w:spacing w:val="19"/>
          <w:w w:val="115"/>
          <w:sz w:val="24"/>
        </w:rPr>
        <w:t xml:space="preserve"> </w:t>
      </w:r>
      <w:r>
        <w:rPr>
          <w:color w:val="000009"/>
          <w:w w:val="115"/>
          <w:sz w:val="24"/>
        </w:rPr>
        <w:t>contended</w:t>
      </w:r>
      <w:r>
        <w:rPr>
          <w:color w:val="000009"/>
          <w:spacing w:val="19"/>
          <w:w w:val="115"/>
          <w:sz w:val="24"/>
        </w:rPr>
        <w:t xml:space="preserve"> </w:t>
      </w:r>
      <w:r>
        <w:rPr>
          <w:color w:val="000009"/>
          <w:w w:val="115"/>
          <w:sz w:val="24"/>
        </w:rPr>
        <w:t>that</w:t>
      </w:r>
      <w:r>
        <w:rPr>
          <w:color w:val="000009"/>
          <w:spacing w:val="18"/>
          <w:w w:val="115"/>
          <w:sz w:val="24"/>
        </w:rPr>
        <w:t xml:space="preserve"> </w:t>
      </w:r>
      <w:r>
        <w:rPr>
          <w:color w:val="000009"/>
          <w:w w:val="115"/>
          <w:sz w:val="24"/>
        </w:rPr>
        <w:t>the</w:t>
      </w:r>
      <w:r>
        <w:rPr>
          <w:color w:val="000009"/>
          <w:spacing w:val="19"/>
          <w:w w:val="115"/>
          <w:sz w:val="24"/>
        </w:rPr>
        <w:t xml:space="preserve"> </w:t>
      </w:r>
      <w:r>
        <w:rPr>
          <w:color w:val="000009"/>
          <w:w w:val="115"/>
          <w:sz w:val="24"/>
        </w:rPr>
        <w:t>Bank</w:t>
      </w:r>
      <w:r>
        <w:rPr>
          <w:color w:val="000009"/>
          <w:spacing w:val="20"/>
          <w:w w:val="115"/>
          <w:sz w:val="24"/>
        </w:rPr>
        <w:t xml:space="preserve"> </w:t>
      </w:r>
      <w:r>
        <w:rPr>
          <w:color w:val="000009"/>
          <w:w w:val="115"/>
          <w:sz w:val="24"/>
        </w:rPr>
        <w:t>had</w:t>
      </w:r>
      <w:r>
        <w:rPr>
          <w:color w:val="000009"/>
          <w:spacing w:val="19"/>
          <w:w w:val="115"/>
          <w:sz w:val="24"/>
        </w:rPr>
        <w:t xml:space="preserve"> </w:t>
      </w:r>
      <w:r>
        <w:rPr>
          <w:color w:val="000009"/>
          <w:w w:val="115"/>
          <w:sz w:val="24"/>
        </w:rPr>
        <w:t>taken</w:t>
      </w:r>
      <w:r>
        <w:rPr>
          <w:color w:val="000009"/>
          <w:spacing w:val="19"/>
          <w:w w:val="115"/>
          <w:sz w:val="24"/>
        </w:rPr>
        <w:t xml:space="preserve"> </w:t>
      </w:r>
      <w:r>
        <w:rPr>
          <w:color w:val="000009"/>
          <w:w w:val="115"/>
          <w:sz w:val="24"/>
        </w:rPr>
        <w:t>extra-ordinarily</w:t>
      </w:r>
      <w:r>
        <w:rPr>
          <w:color w:val="000009"/>
          <w:spacing w:val="19"/>
          <w:w w:val="115"/>
          <w:sz w:val="24"/>
        </w:rPr>
        <w:t xml:space="preserve"> </w:t>
      </w:r>
      <w:r>
        <w:rPr>
          <w:color w:val="000009"/>
          <w:w w:val="115"/>
          <w:sz w:val="24"/>
        </w:rPr>
        <w:t>long</w:t>
      </w:r>
    </w:p>
    <w:p w:rsidR="009B776B" w:rsidRDefault="009B776B">
      <w:pPr>
        <w:spacing w:line="463" w:lineRule="auto"/>
        <w:jc w:val="both"/>
        <w:rPr>
          <w:sz w:val="24"/>
        </w:rPr>
        <w:sectPr w:rsidR="009B776B">
          <w:pgSz w:w="11900" w:h="16840"/>
          <w:pgMar w:top="1360" w:right="800" w:bottom="940" w:left="1680" w:header="0" w:footer="745" w:gutter="0"/>
          <w:cols w:space="720"/>
        </w:sectPr>
      </w:pPr>
    </w:p>
    <w:p w:rsidR="009B776B" w:rsidRDefault="006263B3">
      <w:pPr>
        <w:pStyle w:val="BodyText"/>
        <w:spacing w:before="64" w:line="463" w:lineRule="auto"/>
        <w:ind w:left="1030" w:right="205"/>
        <w:jc w:val="both"/>
      </w:pPr>
      <w:r>
        <w:rPr>
          <w:color w:val="000009"/>
          <w:w w:val="110"/>
        </w:rPr>
        <w:lastRenderedPageBreak/>
        <w:t xml:space="preserve">time to sanction the loan which compelled the Consumer to </w:t>
      </w:r>
      <w:r>
        <w:rPr>
          <w:color w:val="000009"/>
          <w:spacing w:val="-3"/>
          <w:w w:val="110"/>
        </w:rPr>
        <w:t xml:space="preserve">take </w:t>
      </w:r>
      <w:r>
        <w:rPr>
          <w:color w:val="000009"/>
          <w:w w:val="110"/>
        </w:rPr>
        <w:t>credit facilities from the other Banks. It is also contended  that amount of Rs.27,41,165/- was debited to the account of the Consumer without its</w:t>
      </w:r>
      <w:r>
        <w:rPr>
          <w:color w:val="000009"/>
          <w:w w:val="110"/>
        </w:rPr>
        <w:t xml:space="preserve"> consent and knowledge and, therefore, the order passed by the </w:t>
      </w:r>
      <w:r>
        <w:rPr>
          <w:color w:val="000009"/>
          <w:spacing w:val="-3"/>
          <w:w w:val="110"/>
        </w:rPr>
        <w:t xml:space="preserve">SCDRC </w:t>
      </w:r>
      <w:r>
        <w:rPr>
          <w:color w:val="000009"/>
          <w:w w:val="110"/>
        </w:rPr>
        <w:t xml:space="preserve">and </w:t>
      </w:r>
      <w:r>
        <w:rPr>
          <w:color w:val="000009"/>
          <w:spacing w:val="-3"/>
          <w:w w:val="110"/>
        </w:rPr>
        <w:t xml:space="preserve">NCDRC </w:t>
      </w:r>
      <w:r>
        <w:rPr>
          <w:color w:val="000009"/>
          <w:w w:val="110"/>
        </w:rPr>
        <w:t>does not warrant any interference in the present</w:t>
      </w:r>
      <w:r>
        <w:rPr>
          <w:color w:val="000009"/>
          <w:spacing w:val="-14"/>
          <w:w w:val="110"/>
        </w:rPr>
        <w:t xml:space="preserve"> </w:t>
      </w:r>
      <w:r>
        <w:rPr>
          <w:color w:val="000009"/>
          <w:w w:val="110"/>
        </w:rPr>
        <w:t>appeal.</w:t>
      </w:r>
    </w:p>
    <w:p w:rsidR="009B776B" w:rsidRDefault="009B776B">
      <w:pPr>
        <w:pStyle w:val="BodyText"/>
        <w:spacing w:before="7"/>
        <w:rPr>
          <w:sz w:val="23"/>
        </w:rPr>
      </w:pPr>
    </w:p>
    <w:p w:rsidR="009B776B" w:rsidRDefault="006263B3">
      <w:pPr>
        <w:pStyle w:val="ListParagraph"/>
        <w:numPr>
          <w:ilvl w:val="1"/>
          <w:numId w:val="3"/>
        </w:numPr>
        <w:tabs>
          <w:tab w:val="left" w:pos="1030"/>
        </w:tabs>
        <w:spacing w:line="463" w:lineRule="auto"/>
        <w:ind w:left="1030" w:right="205" w:hanging="690"/>
        <w:jc w:val="both"/>
        <w:rPr>
          <w:color w:val="000009"/>
          <w:sz w:val="24"/>
        </w:rPr>
      </w:pPr>
      <w:r>
        <w:rPr>
          <w:color w:val="000009"/>
          <w:w w:val="115"/>
          <w:sz w:val="24"/>
        </w:rPr>
        <w:t xml:space="preserve">The learned </w:t>
      </w:r>
      <w:r>
        <w:rPr>
          <w:color w:val="000009"/>
          <w:spacing w:val="-3"/>
          <w:w w:val="115"/>
          <w:sz w:val="24"/>
        </w:rPr>
        <w:t xml:space="preserve">NCDRC </w:t>
      </w:r>
      <w:r>
        <w:rPr>
          <w:color w:val="000009"/>
          <w:w w:val="115"/>
          <w:sz w:val="24"/>
        </w:rPr>
        <w:t>held that the services of the Bank availed for cash credit limits do not disentitle the respondent/co</w:t>
      </w:r>
      <w:r>
        <w:rPr>
          <w:color w:val="000009"/>
          <w:w w:val="115"/>
          <w:sz w:val="24"/>
        </w:rPr>
        <w:t>mplainant from becoming a ‘consumer’ under the Act. It further held that even though the Consumer had changed its loan demand three times, the Consumer had requested to pay 50% processing and other charges, and the total amount of Rs.27,41,165/- that was d</w:t>
      </w:r>
      <w:r>
        <w:rPr>
          <w:color w:val="000009"/>
          <w:w w:val="115"/>
          <w:sz w:val="24"/>
        </w:rPr>
        <w:t xml:space="preserve">ebited including PPC charges and Rs.18.25 lakhs as TEV study charges. </w:t>
      </w:r>
      <w:r>
        <w:rPr>
          <w:color w:val="000009"/>
          <w:spacing w:val="-3"/>
          <w:w w:val="115"/>
          <w:sz w:val="24"/>
        </w:rPr>
        <w:t xml:space="preserve">Further, </w:t>
      </w:r>
      <w:r>
        <w:rPr>
          <w:color w:val="000009"/>
          <w:w w:val="115"/>
          <w:sz w:val="24"/>
        </w:rPr>
        <w:t xml:space="preserve">as the Bank had agreed to refund Rs.9.16 lakhs, it meant that the Bank had considered to </w:t>
      </w:r>
      <w:r>
        <w:rPr>
          <w:color w:val="000009"/>
          <w:spacing w:val="-3"/>
          <w:w w:val="115"/>
          <w:sz w:val="24"/>
        </w:rPr>
        <w:t xml:space="preserve">take </w:t>
      </w:r>
      <w:r>
        <w:rPr>
          <w:color w:val="000009"/>
          <w:w w:val="115"/>
          <w:sz w:val="24"/>
        </w:rPr>
        <w:t>only Rs.18.25 lakhs as</w:t>
      </w:r>
      <w:r>
        <w:rPr>
          <w:color w:val="000009"/>
          <w:spacing w:val="-17"/>
          <w:w w:val="115"/>
          <w:sz w:val="24"/>
        </w:rPr>
        <w:t xml:space="preserve"> </w:t>
      </w:r>
      <w:r>
        <w:rPr>
          <w:color w:val="000009"/>
          <w:w w:val="115"/>
          <w:sz w:val="24"/>
        </w:rPr>
        <w:t>TEV</w:t>
      </w:r>
      <w:r>
        <w:rPr>
          <w:color w:val="000009"/>
          <w:spacing w:val="-15"/>
          <w:w w:val="115"/>
          <w:sz w:val="24"/>
        </w:rPr>
        <w:t xml:space="preserve"> </w:t>
      </w:r>
      <w:r>
        <w:rPr>
          <w:color w:val="000009"/>
          <w:w w:val="115"/>
          <w:sz w:val="24"/>
        </w:rPr>
        <w:t>charges.</w:t>
      </w:r>
      <w:r>
        <w:rPr>
          <w:color w:val="000009"/>
          <w:spacing w:val="56"/>
          <w:w w:val="115"/>
          <w:sz w:val="24"/>
        </w:rPr>
        <w:t xml:space="preserve"> </w:t>
      </w:r>
      <w:r>
        <w:rPr>
          <w:color w:val="000009"/>
          <w:w w:val="115"/>
          <w:sz w:val="24"/>
        </w:rPr>
        <w:t>Additionally,</w:t>
      </w:r>
      <w:r>
        <w:rPr>
          <w:color w:val="000009"/>
          <w:spacing w:val="-16"/>
          <w:w w:val="115"/>
          <w:sz w:val="24"/>
        </w:rPr>
        <w:t xml:space="preserve"> </w:t>
      </w:r>
      <w:r>
        <w:rPr>
          <w:color w:val="000009"/>
          <w:w w:val="115"/>
          <w:sz w:val="24"/>
        </w:rPr>
        <w:t>the</w:t>
      </w:r>
      <w:r>
        <w:rPr>
          <w:color w:val="000009"/>
          <w:spacing w:val="-15"/>
          <w:w w:val="115"/>
          <w:sz w:val="24"/>
        </w:rPr>
        <w:t xml:space="preserve"> </w:t>
      </w:r>
      <w:r>
        <w:rPr>
          <w:color w:val="000009"/>
          <w:w w:val="115"/>
          <w:sz w:val="24"/>
        </w:rPr>
        <w:t>Consumer</w:t>
      </w:r>
      <w:r>
        <w:rPr>
          <w:color w:val="000009"/>
          <w:spacing w:val="-16"/>
          <w:w w:val="115"/>
          <w:sz w:val="24"/>
        </w:rPr>
        <w:t xml:space="preserve"> </w:t>
      </w:r>
      <w:r>
        <w:rPr>
          <w:color w:val="000009"/>
          <w:w w:val="115"/>
          <w:sz w:val="24"/>
        </w:rPr>
        <w:t>had</w:t>
      </w:r>
      <w:r>
        <w:rPr>
          <w:color w:val="000009"/>
          <w:spacing w:val="-15"/>
          <w:w w:val="115"/>
          <w:sz w:val="24"/>
        </w:rPr>
        <w:t xml:space="preserve"> </w:t>
      </w:r>
      <w:r>
        <w:rPr>
          <w:color w:val="000009"/>
          <w:w w:val="115"/>
          <w:sz w:val="24"/>
        </w:rPr>
        <w:t>requested</w:t>
      </w:r>
      <w:r>
        <w:rPr>
          <w:color w:val="000009"/>
          <w:spacing w:val="-16"/>
          <w:w w:val="115"/>
          <w:sz w:val="24"/>
        </w:rPr>
        <w:t xml:space="preserve"> </w:t>
      </w:r>
      <w:r>
        <w:rPr>
          <w:color w:val="000009"/>
          <w:w w:val="115"/>
          <w:sz w:val="24"/>
        </w:rPr>
        <w:t>for</w:t>
      </w:r>
      <w:r>
        <w:rPr>
          <w:color w:val="000009"/>
          <w:spacing w:val="-16"/>
          <w:w w:val="115"/>
          <w:sz w:val="24"/>
        </w:rPr>
        <w:t xml:space="preserve"> </w:t>
      </w:r>
      <w:r>
        <w:rPr>
          <w:color w:val="000009"/>
          <w:w w:val="115"/>
          <w:sz w:val="24"/>
        </w:rPr>
        <w:t>50% discount on processing and other charges to which the Bank never disagreed, hence it was presumed that the Bank had agreed to the concession sought. Therefore, the Bank should have charged only 1/4</w:t>
      </w:r>
      <w:r>
        <w:rPr>
          <w:color w:val="000009"/>
          <w:w w:val="115"/>
          <w:position w:val="9"/>
          <w:sz w:val="14"/>
        </w:rPr>
        <w:t xml:space="preserve">th </w:t>
      </w:r>
      <w:r>
        <w:rPr>
          <w:color w:val="000009"/>
          <w:w w:val="115"/>
          <w:sz w:val="24"/>
        </w:rPr>
        <w:t>of the TEV charges i.e. Rs.4,56,250/-. Similarly, wi</w:t>
      </w:r>
      <w:r>
        <w:rPr>
          <w:color w:val="000009"/>
          <w:w w:val="115"/>
          <w:sz w:val="24"/>
        </w:rPr>
        <w:t xml:space="preserve">th </w:t>
      </w:r>
      <w:r>
        <w:rPr>
          <w:color w:val="000009"/>
          <w:spacing w:val="-3"/>
          <w:w w:val="115"/>
          <w:sz w:val="24"/>
        </w:rPr>
        <w:t xml:space="preserve">regard </w:t>
      </w:r>
      <w:r>
        <w:rPr>
          <w:color w:val="000009"/>
          <w:w w:val="115"/>
          <w:sz w:val="24"/>
        </w:rPr>
        <w:t>to PPC charges, the Bank at one time agreed to waive off these charges of Rs.9.16 lakhs subject to the Consumer paying the TEV charge in full. But now, it was found that the Bank was entitled to only Rs.4,56,250/- as TEV charge, therefore, on the</w:t>
      </w:r>
      <w:r>
        <w:rPr>
          <w:color w:val="000009"/>
          <w:w w:val="115"/>
          <w:sz w:val="24"/>
        </w:rPr>
        <w:t xml:space="preserve"> same analogy, 1/4</w:t>
      </w:r>
      <w:r>
        <w:rPr>
          <w:color w:val="000009"/>
          <w:w w:val="115"/>
          <w:position w:val="9"/>
          <w:sz w:val="14"/>
        </w:rPr>
        <w:t>th</w:t>
      </w:r>
      <w:r>
        <w:rPr>
          <w:color w:val="000009"/>
          <w:spacing w:val="14"/>
          <w:w w:val="115"/>
          <w:position w:val="9"/>
          <w:sz w:val="14"/>
        </w:rPr>
        <w:t xml:space="preserve"> </w:t>
      </w:r>
      <w:r>
        <w:rPr>
          <w:color w:val="000009"/>
          <w:w w:val="115"/>
          <w:sz w:val="24"/>
        </w:rPr>
        <w:t>of</w:t>
      </w:r>
      <w:r>
        <w:rPr>
          <w:color w:val="000009"/>
          <w:spacing w:val="-21"/>
          <w:w w:val="115"/>
          <w:sz w:val="24"/>
        </w:rPr>
        <w:t xml:space="preserve"> </w:t>
      </w:r>
      <w:r>
        <w:rPr>
          <w:color w:val="000009"/>
          <w:w w:val="115"/>
          <w:sz w:val="24"/>
        </w:rPr>
        <w:t>the</w:t>
      </w:r>
      <w:r>
        <w:rPr>
          <w:color w:val="000009"/>
          <w:spacing w:val="-22"/>
          <w:w w:val="115"/>
          <w:sz w:val="24"/>
        </w:rPr>
        <w:t xml:space="preserve"> </w:t>
      </w:r>
      <w:r>
        <w:rPr>
          <w:color w:val="000009"/>
          <w:w w:val="115"/>
          <w:sz w:val="24"/>
        </w:rPr>
        <w:t>PPC</w:t>
      </w:r>
      <w:r>
        <w:rPr>
          <w:color w:val="000009"/>
          <w:spacing w:val="-20"/>
          <w:w w:val="115"/>
          <w:sz w:val="24"/>
        </w:rPr>
        <w:t xml:space="preserve"> </w:t>
      </w:r>
      <w:r>
        <w:rPr>
          <w:color w:val="000009"/>
          <w:w w:val="115"/>
          <w:sz w:val="24"/>
        </w:rPr>
        <w:t>charge</w:t>
      </w:r>
      <w:r>
        <w:rPr>
          <w:color w:val="000009"/>
          <w:spacing w:val="-22"/>
          <w:w w:val="115"/>
          <w:sz w:val="24"/>
        </w:rPr>
        <w:t xml:space="preserve"> </w:t>
      </w:r>
      <w:r>
        <w:rPr>
          <w:color w:val="000009"/>
          <w:w w:val="115"/>
          <w:sz w:val="24"/>
        </w:rPr>
        <w:t>i.e.</w:t>
      </w:r>
      <w:r>
        <w:rPr>
          <w:color w:val="000009"/>
          <w:spacing w:val="-21"/>
          <w:w w:val="115"/>
          <w:sz w:val="24"/>
        </w:rPr>
        <w:t xml:space="preserve"> </w:t>
      </w:r>
      <w:r>
        <w:rPr>
          <w:color w:val="000009"/>
          <w:w w:val="115"/>
          <w:sz w:val="24"/>
        </w:rPr>
        <w:t>Rs.2,29,000/-</w:t>
      </w:r>
      <w:r>
        <w:rPr>
          <w:color w:val="000009"/>
          <w:spacing w:val="-23"/>
          <w:w w:val="115"/>
          <w:sz w:val="24"/>
        </w:rPr>
        <w:t xml:space="preserve"> </w:t>
      </w:r>
      <w:r>
        <w:rPr>
          <w:color w:val="000009"/>
          <w:w w:val="115"/>
          <w:sz w:val="24"/>
        </w:rPr>
        <w:t>was</w:t>
      </w:r>
      <w:r>
        <w:rPr>
          <w:color w:val="000009"/>
          <w:spacing w:val="-21"/>
          <w:w w:val="115"/>
          <w:sz w:val="24"/>
        </w:rPr>
        <w:t xml:space="preserve"> </w:t>
      </w:r>
      <w:r>
        <w:rPr>
          <w:color w:val="000009"/>
          <w:w w:val="115"/>
          <w:sz w:val="24"/>
        </w:rPr>
        <w:t>found</w:t>
      </w:r>
      <w:r>
        <w:rPr>
          <w:color w:val="000009"/>
          <w:spacing w:val="-21"/>
          <w:w w:val="115"/>
          <w:sz w:val="24"/>
        </w:rPr>
        <w:t xml:space="preserve"> </w:t>
      </w:r>
      <w:r>
        <w:rPr>
          <w:color w:val="000009"/>
          <w:w w:val="115"/>
          <w:sz w:val="24"/>
        </w:rPr>
        <w:t>to</w:t>
      </w:r>
      <w:r>
        <w:rPr>
          <w:color w:val="000009"/>
          <w:spacing w:val="-21"/>
          <w:w w:val="115"/>
          <w:sz w:val="24"/>
        </w:rPr>
        <w:t xml:space="preserve"> </w:t>
      </w:r>
      <w:r>
        <w:rPr>
          <w:color w:val="000009"/>
          <w:w w:val="115"/>
          <w:sz w:val="24"/>
        </w:rPr>
        <w:t>be</w:t>
      </w:r>
      <w:r>
        <w:rPr>
          <w:color w:val="000009"/>
          <w:spacing w:val="-22"/>
          <w:w w:val="115"/>
          <w:sz w:val="24"/>
        </w:rPr>
        <w:t xml:space="preserve"> </w:t>
      </w:r>
      <w:r>
        <w:rPr>
          <w:color w:val="000009"/>
          <w:w w:val="115"/>
          <w:sz w:val="24"/>
        </w:rPr>
        <w:t>allowed</w:t>
      </w:r>
      <w:r>
        <w:rPr>
          <w:color w:val="000009"/>
          <w:spacing w:val="-21"/>
          <w:w w:val="115"/>
          <w:sz w:val="24"/>
        </w:rPr>
        <w:t xml:space="preserve"> </w:t>
      </w:r>
      <w:r>
        <w:rPr>
          <w:color w:val="000009"/>
          <w:w w:val="115"/>
          <w:sz w:val="24"/>
        </w:rPr>
        <w:t>to</w:t>
      </w:r>
    </w:p>
    <w:p w:rsidR="009B776B" w:rsidRDefault="009B776B">
      <w:pPr>
        <w:spacing w:line="463" w:lineRule="auto"/>
        <w:jc w:val="both"/>
        <w:rPr>
          <w:sz w:val="24"/>
        </w:rPr>
        <w:sectPr w:rsidR="009B776B">
          <w:pgSz w:w="11900" w:h="16840"/>
          <w:pgMar w:top="1360" w:right="800" w:bottom="940" w:left="1680" w:header="0" w:footer="745" w:gutter="0"/>
          <w:cols w:space="720"/>
        </w:sectPr>
      </w:pPr>
    </w:p>
    <w:p w:rsidR="009B776B" w:rsidRDefault="006263B3">
      <w:pPr>
        <w:pStyle w:val="BodyText"/>
        <w:spacing w:before="64" w:line="463" w:lineRule="auto"/>
        <w:ind w:left="1030" w:right="204"/>
        <w:jc w:val="both"/>
      </w:pPr>
      <w:r>
        <w:rPr>
          <w:color w:val="000009"/>
          <w:w w:val="110"/>
        </w:rPr>
        <w:lastRenderedPageBreak/>
        <w:t xml:space="preserve">be deducted by the Bank.  Hence, the Bank was entitled to debit  total of only Rs.6,85,250/- (Rs.4,56,250/- + Rs.2,29,000/-). Resultantly, the Bank was directed to refund Rs.20,55,915/- to the Consumer and the interest rate was modified from 9% p.a. to 7% </w:t>
      </w:r>
      <w:r>
        <w:rPr>
          <w:color w:val="000009"/>
          <w:w w:val="110"/>
        </w:rPr>
        <w:t>p.a.</w:t>
      </w:r>
    </w:p>
    <w:p w:rsidR="009B776B" w:rsidRDefault="009B776B">
      <w:pPr>
        <w:pStyle w:val="BodyText"/>
        <w:spacing w:before="6"/>
        <w:rPr>
          <w:sz w:val="23"/>
        </w:rPr>
      </w:pPr>
    </w:p>
    <w:p w:rsidR="009B776B" w:rsidRDefault="006263B3">
      <w:pPr>
        <w:pStyle w:val="ListParagraph"/>
        <w:numPr>
          <w:ilvl w:val="1"/>
          <w:numId w:val="3"/>
        </w:numPr>
        <w:tabs>
          <w:tab w:val="left" w:pos="1030"/>
        </w:tabs>
        <w:spacing w:after="41" w:line="458" w:lineRule="auto"/>
        <w:ind w:left="1030" w:right="201" w:hanging="690"/>
        <w:jc w:val="both"/>
        <w:rPr>
          <w:color w:val="000009"/>
          <w:sz w:val="24"/>
        </w:rPr>
      </w:pPr>
      <w:r>
        <w:rPr>
          <w:color w:val="000009"/>
          <w:spacing w:val="-8"/>
          <w:w w:val="115"/>
          <w:sz w:val="24"/>
        </w:rPr>
        <w:t xml:space="preserve">We </w:t>
      </w:r>
      <w:r>
        <w:rPr>
          <w:color w:val="000009"/>
          <w:w w:val="115"/>
          <w:sz w:val="24"/>
        </w:rPr>
        <w:t xml:space="preserve">find that the reasoning given by the learned </w:t>
      </w:r>
      <w:r>
        <w:rPr>
          <w:color w:val="000009"/>
          <w:spacing w:val="-3"/>
          <w:w w:val="115"/>
          <w:sz w:val="24"/>
        </w:rPr>
        <w:t xml:space="preserve">NCDRC </w:t>
      </w:r>
      <w:r>
        <w:rPr>
          <w:color w:val="000009"/>
          <w:w w:val="115"/>
          <w:sz w:val="24"/>
        </w:rPr>
        <w:t xml:space="preserve">is </w:t>
      </w:r>
      <w:r>
        <w:rPr>
          <w:rFonts w:ascii="Gill Sans MT"/>
          <w:i/>
          <w:color w:val="000009"/>
          <w:w w:val="115"/>
          <w:sz w:val="25"/>
        </w:rPr>
        <w:t xml:space="preserve">de hors </w:t>
      </w:r>
      <w:r>
        <w:rPr>
          <w:color w:val="000009"/>
          <w:w w:val="115"/>
          <w:sz w:val="24"/>
        </w:rPr>
        <w:t>the</w:t>
      </w:r>
      <w:r>
        <w:rPr>
          <w:color w:val="000009"/>
          <w:spacing w:val="-10"/>
          <w:w w:val="115"/>
          <w:sz w:val="24"/>
        </w:rPr>
        <w:t xml:space="preserve"> </w:t>
      </w:r>
      <w:r>
        <w:rPr>
          <w:color w:val="000009"/>
          <w:w w:val="115"/>
          <w:sz w:val="24"/>
        </w:rPr>
        <w:t>proposal</w:t>
      </w:r>
      <w:r>
        <w:rPr>
          <w:color w:val="000009"/>
          <w:spacing w:val="-10"/>
          <w:w w:val="115"/>
          <w:sz w:val="24"/>
        </w:rPr>
        <w:t xml:space="preserve"> </w:t>
      </w:r>
      <w:r>
        <w:rPr>
          <w:color w:val="000009"/>
          <w:w w:val="115"/>
          <w:sz w:val="24"/>
        </w:rPr>
        <w:t>as</w:t>
      </w:r>
      <w:r>
        <w:rPr>
          <w:color w:val="000009"/>
          <w:spacing w:val="-9"/>
          <w:w w:val="115"/>
          <w:sz w:val="24"/>
        </w:rPr>
        <w:t xml:space="preserve"> </w:t>
      </w:r>
      <w:r>
        <w:rPr>
          <w:color w:val="000009"/>
          <w:w w:val="115"/>
          <w:sz w:val="24"/>
        </w:rPr>
        <w:t>well</w:t>
      </w:r>
      <w:r>
        <w:rPr>
          <w:color w:val="000009"/>
          <w:spacing w:val="-10"/>
          <w:w w:val="115"/>
          <w:sz w:val="24"/>
        </w:rPr>
        <w:t xml:space="preserve"> </w:t>
      </w:r>
      <w:r>
        <w:rPr>
          <w:color w:val="000009"/>
          <w:w w:val="115"/>
          <w:sz w:val="24"/>
        </w:rPr>
        <w:t>as</w:t>
      </w:r>
      <w:r>
        <w:rPr>
          <w:color w:val="000009"/>
          <w:spacing w:val="-10"/>
          <w:w w:val="115"/>
          <w:sz w:val="24"/>
        </w:rPr>
        <w:t xml:space="preserve"> </w:t>
      </w:r>
      <w:r>
        <w:rPr>
          <w:color w:val="000009"/>
          <w:w w:val="115"/>
          <w:sz w:val="24"/>
        </w:rPr>
        <w:t>Circular</w:t>
      </w:r>
      <w:r>
        <w:rPr>
          <w:color w:val="000009"/>
          <w:spacing w:val="-10"/>
          <w:w w:val="115"/>
          <w:sz w:val="24"/>
        </w:rPr>
        <w:t xml:space="preserve"> </w:t>
      </w:r>
      <w:r>
        <w:rPr>
          <w:color w:val="000009"/>
          <w:w w:val="115"/>
          <w:sz w:val="24"/>
        </w:rPr>
        <w:t>of</w:t>
      </w:r>
      <w:r>
        <w:rPr>
          <w:color w:val="000009"/>
          <w:spacing w:val="-10"/>
          <w:w w:val="115"/>
          <w:sz w:val="24"/>
        </w:rPr>
        <w:t xml:space="preserve"> </w:t>
      </w:r>
      <w:r>
        <w:rPr>
          <w:color w:val="000009"/>
          <w:w w:val="115"/>
          <w:sz w:val="24"/>
        </w:rPr>
        <w:t>the</w:t>
      </w:r>
      <w:r>
        <w:rPr>
          <w:color w:val="000009"/>
          <w:spacing w:val="-11"/>
          <w:w w:val="115"/>
          <w:sz w:val="24"/>
        </w:rPr>
        <w:t xml:space="preserve"> </w:t>
      </w:r>
      <w:r>
        <w:rPr>
          <w:color w:val="000009"/>
          <w:w w:val="115"/>
          <w:sz w:val="24"/>
        </w:rPr>
        <w:t>Bank</w:t>
      </w:r>
      <w:r>
        <w:rPr>
          <w:color w:val="000009"/>
          <w:spacing w:val="-9"/>
          <w:w w:val="115"/>
          <w:sz w:val="24"/>
        </w:rPr>
        <w:t xml:space="preserve"> </w:t>
      </w:r>
      <w:r>
        <w:rPr>
          <w:color w:val="000009"/>
          <w:w w:val="115"/>
          <w:sz w:val="24"/>
        </w:rPr>
        <w:t>and</w:t>
      </w:r>
      <w:r>
        <w:rPr>
          <w:color w:val="000009"/>
          <w:spacing w:val="-9"/>
          <w:w w:val="115"/>
          <w:sz w:val="24"/>
        </w:rPr>
        <w:t xml:space="preserve"> </w:t>
      </w:r>
      <w:r>
        <w:rPr>
          <w:color w:val="000009"/>
          <w:w w:val="115"/>
          <w:sz w:val="24"/>
        </w:rPr>
        <w:t>is,</w:t>
      </w:r>
      <w:r>
        <w:rPr>
          <w:color w:val="000009"/>
          <w:spacing w:val="-9"/>
          <w:w w:val="115"/>
          <w:sz w:val="24"/>
        </w:rPr>
        <w:t xml:space="preserve"> </w:t>
      </w:r>
      <w:r>
        <w:rPr>
          <w:color w:val="000009"/>
          <w:w w:val="115"/>
          <w:sz w:val="24"/>
        </w:rPr>
        <w:t>in</w:t>
      </w:r>
      <w:r>
        <w:rPr>
          <w:color w:val="000009"/>
          <w:spacing w:val="-10"/>
          <w:w w:val="115"/>
          <w:sz w:val="24"/>
        </w:rPr>
        <w:t xml:space="preserve"> </w:t>
      </w:r>
      <w:r>
        <w:rPr>
          <w:color w:val="000009"/>
          <w:w w:val="115"/>
          <w:sz w:val="24"/>
        </w:rPr>
        <w:t>fact,</w:t>
      </w:r>
      <w:r>
        <w:rPr>
          <w:color w:val="000009"/>
          <w:spacing w:val="-9"/>
          <w:w w:val="115"/>
          <w:sz w:val="24"/>
        </w:rPr>
        <w:t xml:space="preserve"> </w:t>
      </w:r>
      <w:r>
        <w:rPr>
          <w:color w:val="000009"/>
          <w:w w:val="115"/>
          <w:sz w:val="24"/>
        </w:rPr>
        <w:t>based</w:t>
      </w:r>
      <w:r>
        <w:rPr>
          <w:color w:val="000009"/>
          <w:spacing w:val="-11"/>
          <w:w w:val="115"/>
          <w:sz w:val="24"/>
        </w:rPr>
        <w:t xml:space="preserve"> </w:t>
      </w:r>
      <w:r>
        <w:rPr>
          <w:color w:val="000009"/>
          <w:w w:val="115"/>
          <w:sz w:val="24"/>
        </w:rPr>
        <w:t xml:space="preserve">on </w:t>
      </w:r>
      <w:r>
        <w:rPr>
          <w:rFonts w:ascii="Gill Sans MT"/>
          <w:i/>
          <w:color w:val="000009"/>
          <w:w w:val="115"/>
          <w:sz w:val="25"/>
        </w:rPr>
        <w:t xml:space="preserve">ipse dixit </w:t>
      </w:r>
      <w:r>
        <w:rPr>
          <w:color w:val="000009"/>
          <w:w w:val="115"/>
          <w:sz w:val="24"/>
        </w:rPr>
        <w:t xml:space="preserve">of the </w:t>
      </w:r>
      <w:r>
        <w:rPr>
          <w:color w:val="000009"/>
          <w:spacing w:val="-3"/>
          <w:w w:val="115"/>
          <w:sz w:val="24"/>
        </w:rPr>
        <w:t xml:space="preserve">NCDRC. </w:t>
      </w:r>
      <w:r>
        <w:rPr>
          <w:color w:val="000009"/>
          <w:w w:val="115"/>
          <w:sz w:val="24"/>
        </w:rPr>
        <w:t xml:space="preserve">The Consumer had sought a waiver of  50% of all charges in the request letter dated </w:t>
      </w:r>
      <w:r>
        <w:rPr>
          <w:color w:val="000009"/>
          <w:spacing w:val="2"/>
          <w:w w:val="115"/>
          <w:sz w:val="24"/>
        </w:rPr>
        <w:t>15</w:t>
      </w:r>
      <w:r>
        <w:rPr>
          <w:color w:val="000009"/>
          <w:spacing w:val="2"/>
          <w:w w:val="115"/>
          <w:position w:val="9"/>
          <w:sz w:val="14"/>
        </w:rPr>
        <w:t xml:space="preserve">th </w:t>
      </w:r>
      <w:r>
        <w:rPr>
          <w:color w:val="000009"/>
          <w:w w:val="115"/>
          <w:sz w:val="24"/>
        </w:rPr>
        <w:t>October, 2011. As per the sanction letter dated 17</w:t>
      </w:r>
      <w:r>
        <w:rPr>
          <w:color w:val="000009"/>
          <w:w w:val="115"/>
          <w:position w:val="9"/>
          <w:sz w:val="14"/>
        </w:rPr>
        <w:t xml:space="preserve">th </w:t>
      </w:r>
      <w:r>
        <w:rPr>
          <w:color w:val="000009"/>
          <w:w w:val="115"/>
          <w:sz w:val="24"/>
        </w:rPr>
        <w:t>March, 2012, the following were the charges claimed from the</w:t>
      </w:r>
      <w:r>
        <w:rPr>
          <w:color w:val="000009"/>
          <w:spacing w:val="-63"/>
          <w:w w:val="115"/>
          <w:sz w:val="24"/>
        </w:rPr>
        <w:t xml:space="preserve"> </w:t>
      </w:r>
      <w:r>
        <w:rPr>
          <w:color w:val="000009"/>
          <w:w w:val="115"/>
          <w:sz w:val="24"/>
        </w:rPr>
        <w:t>Consumer:</w:t>
      </w:r>
    </w:p>
    <w:tbl>
      <w:tblPr>
        <w:tblW w:w="0" w:type="auto"/>
        <w:tblInd w:w="136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252"/>
        <w:gridCol w:w="3118"/>
      </w:tblGrid>
      <w:tr w:rsidR="009B776B">
        <w:trPr>
          <w:trHeight w:val="250"/>
        </w:trPr>
        <w:tc>
          <w:tcPr>
            <w:tcW w:w="4252" w:type="dxa"/>
            <w:tcBorders>
              <w:left w:val="single" w:sz="4" w:space="0" w:color="000009"/>
              <w:right w:val="single" w:sz="4" w:space="0" w:color="000009"/>
            </w:tcBorders>
          </w:tcPr>
          <w:p w:rsidR="009B776B" w:rsidRDefault="006263B3">
            <w:pPr>
              <w:pStyle w:val="TableParagraph"/>
              <w:rPr>
                <w:b/>
              </w:rPr>
            </w:pPr>
            <w:r>
              <w:rPr>
                <w:b/>
                <w:color w:val="000009"/>
                <w:w w:val="115"/>
              </w:rPr>
              <w:t>Particulars</w:t>
            </w:r>
          </w:p>
        </w:tc>
        <w:tc>
          <w:tcPr>
            <w:tcW w:w="3118" w:type="dxa"/>
            <w:tcBorders>
              <w:left w:val="single" w:sz="4" w:space="0" w:color="000009"/>
              <w:right w:val="single" w:sz="4" w:space="0" w:color="000009"/>
            </w:tcBorders>
          </w:tcPr>
          <w:p w:rsidR="009B776B" w:rsidRDefault="006263B3">
            <w:pPr>
              <w:pStyle w:val="TableParagraph"/>
              <w:ind w:left="0" w:right="94"/>
              <w:jc w:val="right"/>
              <w:rPr>
                <w:b/>
              </w:rPr>
            </w:pPr>
            <w:r>
              <w:rPr>
                <w:b/>
                <w:color w:val="000009"/>
                <w:w w:val="115"/>
              </w:rPr>
              <w:t>Amount in Rs.</w:t>
            </w:r>
          </w:p>
        </w:tc>
      </w:tr>
      <w:tr w:rsidR="009B776B">
        <w:trPr>
          <w:trHeight w:val="251"/>
        </w:trPr>
        <w:tc>
          <w:tcPr>
            <w:tcW w:w="4252" w:type="dxa"/>
            <w:tcBorders>
              <w:left w:val="single" w:sz="4" w:space="0" w:color="000009"/>
              <w:right w:val="single" w:sz="4" w:space="0" w:color="000009"/>
            </w:tcBorders>
          </w:tcPr>
          <w:p w:rsidR="009B776B" w:rsidRDefault="006263B3">
            <w:pPr>
              <w:pStyle w:val="TableParagraph"/>
            </w:pPr>
            <w:r>
              <w:rPr>
                <w:color w:val="000009"/>
                <w:w w:val="115"/>
              </w:rPr>
              <w:t>Processing charges including ST</w:t>
            </w:r>
          </w:p>
        </w:tc>
        <w:tc>
          <w:tcPr>
            <w:tcW w:w="3118" w:type="dxa"/>
            <w:tcBorders>
              <w:left w:val="single" w:sz="4" w:space="0" w:color="000009"/>
              <w:right w:val="single" w:sz="4" w:space="0" w:color="000009"/>
            </w:tcBorders>
          </w:tcPr>
          <w:p w:rsidR="009B776B" w:rsidRDefault="006263B3">
            <w:pPr>
              <w:pStyle w:val="TableParagraph"/>
              <w:ind w:left="0" w:right="93"/>
              <w:jc w:val="right"/>
            </w:pPr>
            <w:r>
              <w:rPr>
                <w:color w:val="000009"/>
                <w:w w:val="115"/>
              </w:rPr>
              <w:t>4963000</w:t>
            </w:r>
          </w:p>
        </w:tc>
      </w:tr>
      <w:tr w:rsidR="009B776B">
        <w:trPr>
          <w:trHeight w:val="251"/>
        </w:trPr>
        <w:tc>
          <w:tcPr>
            <w:tcW w:w="4252" w:type="dxa"/>
            <w:tcBorders>
              <w:left w:val="single" w:sz="4" w:space="0" w:color="000009"/>
              <w:right w:val="single" w:sz="4" w:space="0" w:color="000009"/>
            </w:tcBorders>
          </w:tcPr>
          <w:p w:rsidR="009B776B" w:rsidRDefault="006263B3">
            <w:pPr>
              <w:pStyle w:val="TableParagraph"/>
            </w:pPr>
            <w:r>
              <w:rPr>
                <w:color w:val="000009"/>
                <w:w w:val="115"/>
              </w:rPr>
              <w:t>Documentation Charges</w:t>
            </w:r>
          </w:p>
        </w:tc>
        <w:tc>
          <w:tcPr>
            <w:tcW w:w="3118" w:type="dxa"/>
            <w:tcBorders>
              <w:left w:val="single" w:sz="4" w:space="0" w:color="000009"/>
              <w:right w:val="single" w:sz="4" w:space="0" w:color="000009"/>
            </w:tcBorders>
          </w:tcPr>
          <w:p w:rsidR="009B776B" w:rsidRDefault="006263B3">
            <w:pPr>
              <w:pStyle w:val="TableParagraph"/>
              <w:ind w:left="0" w:right="93"/>
              <w:jc w:val="right"/>
            </w:pPr>
            <w:r>
              <w:rPr>
                <w:color w:val="000009"/>
                <w:w w:val="115"/>
              </w:rPr>
              <w:t>20000</w:t>
            </w:r>
          </w:p>
        </w:tc>
      </w:tr>
      <w:tr w:rsidR="009B776B">
        <w:trPr>
          <w:trHeight w:val="251"/>
        </w:trPr>
        <w:tc>
          <w:tcPr>
            <w:tcW w:w="4252" w:type="dxa"/>
            <w:tcBorders>
              <w:left w:val="single" w:sz="4" w:space="0" w:color="000009"/>
              <w:right w:val="single" w:sz="4" w:space="0" w:color="000009"/>
            </w:tcBorders>
          </w:tcPr>
          <w:p w:rsidR="009B776B" w:rsidRDefault="006263B3">
            <w:pPr>
              <w:pStyle w:val="TableParagraph"/>
            </w:pPr>
            <w:r>
              <w:rPr>
                <w:color w:val="000009"/>
                <w:w w:val="115"/>
              </w:rPr>
              <w:t>Inspection Charges (Per Quarter)</w:t>
            </w:r>
          </w:p>
        </w:tc>
        <w:tc>
          <w:tcPr>
            <w:tcW w:w="3118" w:type="dxa"/>
            <w:tcBorders>
              <w:left w:val="single" w:sz="4" w:space="0" w:color="000009"/>
              <w:right w:val="single" w:sz="4" w:space="0" w:color="000009"/>
            </w:tcBorders>
          </w:tcPr>
          <w:p w:rsidR="009B776B" w:rsidRDefault="006263B3">
            <w:pPr>
              <w:pStyle w:val="TableParagraph"/>
              <w:ind w:left="0" w:right="93"/>
              <w:jc w:val="right"/>
            </w:pPr>
            <w:r>
              <w:rPr>
                <w:color w:val="000009"/>
                <w:w w:val="115"/>
              </w:rPr>
              <w:t>5000</w:t>
            </w:r>
          </w:p>
        </w:tc>
      </w:tr>
      <w:tr w:rsidR="009B776B">
        <w:trPr>
          <w:trHeight w:val="506"/>
        </w:trPr>
        <w:tc>
          <w:tcPr>
            <w:tcW w:w="4252" w:type="dxa"/>
            <w:tcBorders>
              <w:left w:val="single" w:sz="4" w:space="0" w:color="000009"/>
              <w:right w:val="single" w:sz="4" w:space="0" w:color="000009"/>
            </w:tcBorders>
          </w:tcPr>
          <w:p w:rsidR="009B776B" w:rsidRDefault="006263B3">
            <w:pPr>
              <w:pStyle w:val="TableParagraph"/>
              <w:tabs>
                <w:tab w:val="left" w:pos="1349"/>
                <w:tab w:val="left" w:pos="1990"/>
                <w:tab w:val="left" w:pos="3227"/>
                <w:tab w:val="left" w:pos="3778"/>
              </w:tabs>
              <w:spacing w:line="241" w:lineRule="exact"/>
            </w:pPr>
            <w:r>
              <w:rPr>
                <w:color w:val="000009"/>
                <w:w w:val="115"/>
              </w:rPr>
              <w:t>Charges</w:t>
            </w:r>
            <w:r>
              <w:rPr>
                <w:color w:val="000009"/>
                <w:w w:val="115"/>
              </w:rPr>
              <w:tab/>
              <w:t>for</w:t>
            </w:r>
            <w:r>
              <w:rPr>
                <w:color w:val="000009"/>
                <w:w w:val="115"/>
              </w:rPr>
              <w:tab/>
              <w:t>creation</w:t>
            </w:r>
            <w:r>
              <w:rPr>
                <w:color w:val="000009"/>
                <w:w w:val="115"/>
              </w:rPr>
              <w:tab/>
              <w:t>of</w:t>
            </w:r>
            <w:r>
              <w:rPr>
                <w:color w:val="000009"/>
                <w:w w:val="115"/>
              </w:rPr>
              <w:tab/>
              <w:t>the</w:t>
            </w:r>
          </w:p>
          <w:p w:rsidR="009B776B" w:rsidRDefault="006263B3">
            <w:pPr>
              <w:pStyle w:val="TableParagraph"/>
              <w:spacing w:line="246" w:lineRule="exact"/>
            </w:pPr>
            <w:r>
              <w:rPr>
                <w:color w:val="000009"/>
                <w:w w:val="115"/>
              </w:rPr>
              <w:t>mortgage</w:t>
            </w:r>
          </w:p>
        </w:tc>
        <w:tc>
          <w:tcPr>
            <w:tcW w:w="3118" w:type="dxa"/>
            <w:tcBorders>
              <w:left w:val="single" w:sz="4" w:space="0" w:color="000009"/>
              <w:right w:val="single" w:sz="4" w:space="0" w:color="000009"/>
            </w:tcBorders>
          </w:tcPr>
          <w:p w:rsidR="009B776B" w:rsidRDefault="006263B3">
            <w:pPr>
              <w:pStyle w:val="TableParagraph"/>
              <w:spacing w:line="246" w:lineRule="exact"/>
              <w:ind w:left="0" w:right="93"/>
              <w:jc w:val="right"/>
            </w:pPr>
            <w:r>
              <w:rPr>
                <w:color w:val="000009"/>
                <w:w w:val="115"/>
              </w:rPr>
              <w:t>70000</w:t>
            </w:r>
          </w:p>
        </w:tc>
      </w:tr>
      <w:tr w:rsidR="009B776B">
        <w:trPr>
          <w:trHeight w:val="251"/>
        </w:trPr>
        <w:tc>
          <w:tcPr>
            <w:tcW w:w="4252" w:type="dxa"/>
            <w:tcBorders>
              <w:left w:val="single" w:sz="4" w:space="0" w:color="000009"/>
              <w:right w:val="single" w:sz="4" w:space="0" w:color="000009"/>
            </w:tcBorders>
          </w:tcPr>
          <w:p w:rsidR="009B776B" w:rsidRDefault="006263B3">
            <w:pPr>
              <w:pStyle w:val="TableParagraph"/>
            </w:pPr>
            <w:r>
              <w:rPr>
                <w:color w:val="000009"/>
                <w:w w:val="110"/>
              </w:rPr>
              <w:t>TEV</w:t>
            </w:r>
          </w:p>
        </w:tc>
        <w:tc>
          <w:tcPr>
            <w:tcW w:w="3118" w:type="dxa"/>
            <w:tcBorders>
              <w:left w:val="single" w:sz="4" w:space="0" w:color="000009"/>
              <w:right w:val="single" w:sz="4" w:space="0" w:color="000009"/>
            </w:tcBorders>
          </w:tcPr>
          <w:p w:rsidR="009B776B" w:rsidRDefault="006263B3">
            <w:pPr>
              <w:pStyle w:val="TableParagraph"/>
              <w:ind w:left="0" w:right="93"/>
              <w:jc w:val="right"/>
            </w:pPr>
            <w:r>
              <w:rPr>
                <w:color w:val="000009"/>
                <w:w w:val="115"/>
              </w:rPr>
              <w:t>1825000</w:t>
            </w:r>
          </w:p>
        </w:tc>
      </w:tr>
      <w:tr w:rsidR="009B776B">
        <w:trPr>
          <w:trHeight w:val="251"/>
        </w:trPr>
        <w:tc>
          <w:tcPr>
            <w:tcW w:w="4252" w:type="dxa"/>
            <w:tcBorders>
              <w:left w:val="single" w:sz="4" w:space="0" w:color="000009"/>
              <w:right w:val="single" w:sz="4" w:space="0" w:color="000009"/>
            </w:tcBorders>
          </w:tcPr>
          <w:p w:rsidR="009B776B" w:rsidRDefault="006263B3">
            <w:pPr>
              <w:pStyle w:val="TableParagraph"/>
            </w:pPr>
            <w:r>
              <w:rPr>
                <w:color w:val="000009"/>
                <w:w w:val="115"/>
              </w:rPr>
              <w:t>Total</w:t>
            </w:r>
          </w:p>
        </w:tc>
        <w:tc>
          <w:tcPr>
            <w:tcW w:w="3118" w:type="dxa"/>
            <w:tcBorders>
              <w:left w:val="single" w:sz="4" w:space="0" w:color="000009"/>
              <w:right w:val="single" w:sz="4" w:space="0" w:color="000009"/>
            </w:tcBorders>
          </w:tcPr>
          <w:p w:rsidR="009B776B" w:rsidRDefault="006263B3">
            <w:pPr>
              <w:pStyle w:val="TableParagraph"/>
              <w:ind w:left="0" w:right="97"/>
              <w:jc w:val="right"/>
            </w:pPr>
            <w:r>
              <w:rPr>
                <w:color w:val="000009"/>
                <w:w w:val="115"/>
              </w:rPr>
              <w:t>6883000 + S.T.</w:t>
            </w:r>
          </w:p>
        </w:tc>
      </w:tr>
    </w:tbl>
    <w:p w:rsidR="009B776B" w:rsidRDefault="009B776B">
      <w:pPr>
        <w:pStyle w:val="BodyText"/>
        <w:rPr>
          <w:sz w:val="28"/>
        </w:rPr>
      </w:pPr>
    </w:p>
    <w:p w:rsidR="009B776B" w:rsidRDefault="006263B3">
      <w:pPr>
        <w:pStyle w:val="ListParagraph"/>
        <w:numPr>
          <w:ilvl w:val="1"/>
          <w:numId w:val="3"/>
        </w:numPr>
        <w:tabs>
          <w:tab w:val="left" w:pos="1030"/>
        </w:tabs>
        <w:spacing w:before="204" w:line="463" w:lineRule="auto"/>
        <w:ind w:left="1030" w:right="205" w:hanging="690"/>
        <w:jc w:val="both"/>
        <w:rPr>
          <w:color w:val="000009"/>
          <w:sz w:val="24"/>
        </w:rPr>
      </w:pPr>
      <w:r>
        <w:rPr>
          <w:color w:val="000009"/>
          <w:w w:val="110"/>
          <w:sz w:val="24"/>
        </w:rPr>
        <w:t xml:space="preserve">The total charges, thus, payable were Rs.68,83,000/- plus service  tax. Even if, the 50% concession is conceded to the Consumer, still the amount to be charged is much </w:t>
      </w:r>
      <w:r>
        <w:rPr>
          <w:color w:val="000009"/>
          <w:spacing w:val="-3"/>
          <w:w w:val="110"/>
          <w:sz w:val="24"/>
        </w:rPr>
        <w:t xml:space="preserve">more  </w:t>
      </w:r>
      <w:r>
        <w:rPr>
          <w:color w:val="000009"/>
          <w:w w:val="110"/>
          <w:sz w:val="24"/>
        </w:rPr>
        <w:t xml:space="preserve">than Rs.27,47,165/-.  As  per the tariff mentioned in the sanction letter, TEV charges </w:t>
      </w:r>
      <w:r>
        <w:rPr>
          <w:color w:val="000009"/>
          <w:spacing w:val="-3"/>
          <w:w w:val="110"/>
          <w:sz w:val="24"/>
        </w:rPr>
        <w:t xml:space="preserve">are </w:t>
      </w:r>
      <w:r>
        <w:rPr>
          <w:color w:val="000009"/>
          <w:w w:val="110"/>
          <w:sz w:val="24"/>
        </w:rPr>
        <w:t xml:space="preserve">Rs.18,25,000/- whereas processing charges </w:t>
      </w:r>
      <w:r>
        <w:rPr>
          <w:color w:val="000009"/>
          <w:spacing w:val="-3"/>
          <w:w w:val="110"/>
          <w:sz w:val="24"/>
        </w:rPr>
        <w:t xml:space="preserve">are </w:t>
      </w:r>
      <w:r>
        <w:rPr>
          <w:color w:val="000009"/>
          <w:w w:val="110"/>
          <w:sz w:val="24"/>
        </w:rPr>
        <w:t>to the tune of Rs.49,63,000/-. Obviously, the Consumer had to pay charges for availing credit facilities of which</w:t>
      </w:r>
      <w:r>
        <w:rPr>
          <w:color w:val="000009"/>
          <w:w w:val="110"/>
          <w:sz w:val="24"/>
        </w:rPr>
        <w:t xml:space="preserve"> the Consumer was in knowledge of and, therefore, sought a waiver of 50% of the charges. It is the Consumer</w:t>
      </w:r>
      <w:r>
        <w:rPr>
          <w:color w:val="000009"/>
          <w:spacing w:val="14"/>
          <w:w w:val="110"/>
          <w:sz w:val="24"/>
        </w:rPr>
        <w:t xml:space="preserve"> </w:t>
      </w:r>
      <w:r>
        <w:rPr>
          <w:color w:val="000009"/>
          <w:w w:val="110"/>
          <w:sz w:val="24"/>
        </w:rPr>
        <w:t>who</w:t>
      </w:r>
      <w:r>
        <w:rPr>
          <w:color w:val="000009"/>
          <w:spacing w:val="15"/>
          <w:w w:val="110"/>
          <w:sz w:val="24"/>
        </w:rPr>
        <w:t xml:space="preserve"> </w:t>
      </w:r>
      <w:r>
        <w:rPr>
          <w:color w:val="000009"/>
          <w:w w:val="110"/>
          <w:sz w:val="24"/>
        </w:rPr>
        <w:t>revised</w:t>
      </w:r>
      <w:r>
        <w:rPr>
          <w:color w:val="000009"/>
          <w:spacing w:val="18"/>
          <w:w w:val="110"/>
          <w:sz w:val="24"/>
        </w:rPr>
        <w:t xml:space="preserve"> </w:t>
      </w:r>
      <w:r>
        <w:rPr>
          <w:color w:val="000009"/>
          <w:w w:val="110"/>
          <w:sz w:val="24"/>
        </w:rPr>
        <w:t>the</w:t>
      </w:r>
      <w:r>
        <w:rPr>
          <w:color w:val="000009"/>
          <w:spacing w:val="16"/>
          <w:w w:val="110"/>
          <w:sz w:val="24"/>
        </w:rPr>
        <w:t xml:space="preserve"> </w:t>
      </w:r>
      <w:r>
        <w:rPr>
          <w:color w:val="000009"/>
          <w:w w:val="110"/>
          <w:sz w:val="24"/>
        </w:rPr>
        <w:t>requirement</w:t>
      </w:r>
      <w:r>
        <w:rPr>
          <w:color w:val="000009"/>
          <w:spacing w:val="18"/>
          <w:w w:val="110"/>
          <w:sz w:val="24"/>
        </w:rPr>
        <w:t xml:space="preserve"> </w:t>
      </w:r>
      <w:r>
        <w:rPr>
          <w:color w:val="000009"/>
          <w:w w:val="110"/>
          <w:sz w:val="24"/>
        </w:rPr>
        <w:t>of</w:t>
      </w:r>
      <w:r>
        <w:rPr>
          <w:color w:val="000009"/>
          <w:spacing w:val="15"/>
          <w:w w:val="110"/>
          <w:sz w:val="24"/>
        </w:rPr>
        <w:t xml:space="preserve"> </w:t>
      </w:r>
      <w:r>
        <w:rPr>
          <w:color w:val="000009"/>
          <w:w w:val="110"/>
          <w:sz w:val="24"/>
        </w:rPr>
        <w:t>credit</w:t>
      </w:r>
      <w:r>
        <w:rPr>
          <w:color w:val="000009"/>
          <w:spacing w:val="19"/>
          <w:w w:val="110"/>
          <w:sz w:val="24"/>
        </w:rPr>
        <w:t xml:space="preserve"> </w:t>
      </w:r>
      <w:r>
        <w:rPr>
          <w:color w:val="000009"/>
          <w:w w:val="110"/>
          <w:sz w:val="24"/>
        </w:rPr>
        <w:t>facilities</w:t>
      </w:r>
      <w:r>
        <w:rPr>
          <w:color w:val="000009"/>
          <w:spacing w:val="17"/>
          <w:w w:val="110"/>
          <w:sz w:val="24"/>
        </w:rPr>
        <w:t xml:space="preserve"> </w:t>
      </w:r>
      <w:r>
        <w:rPr>
          <w:color w:val="000009"/>
          <w:w w:val="110"/>
          <w:sz w:val="24"/>
        </w:rPr>
        <w:t>three</w:t>
      </w:r>
    </w:p>
    <w:p w:rsidR="009B776B" w:rsidRDefault="009B776B">
      <w:pPr>
        <w:spacing w:line="463" w:lineRule="auto"/>
        <w:jc w:val="both"/>
        <w:rPr>
          <w:sz w:val="24"/>
        </w:rPr>
        <w:sectPr w:rsidR="009B776B">
          <w:footerReference w:type="default" r:id="rId8"/>
          <w:pgSz w:w="11900" w:h="16840"/>
          <w:pgMar w:top="1360" w:right="800" w:bottom="940" w:left="1680" w:header="0" w:footer="745" w:gutter="0"/>
          <w:pgNumType w:start="10"/>
          <w:cols w:space="720"/>
        </w:sectPr>
      </w:pPr>
    </w:p>
    <w:p w:rsidR="009B776B" w:rsidRDefault="006263B3">
      <w:pPr>
        <w:pStyle w:val="BodyText"/>
        <w:spacing w:before="64"/>
        <w:ind w:left="1030"/>
      </w:pPr>
      <w:r>
        <w:rPr>
          <w:color w:val="000009"/>
          <w:w w:val="115"/>
        </w:rPr>
        <w:lastRenderedPageBreak/>
        <w:t>times and the Bank sanctioned credit facilities on 17</w:t>
      </w:r>
      <w:r>
        <w:rPr>
          <w:color w:val="000009"/>
          <w:w w:val="115"/>
          <w:position w:val="9"/>
          <w:sz w:val="14"/>
        </w:rPr>
        <w:t xml:space="preserve">th </w:t>
      </w:r>
      <w:r>
        <w:rPr>
          <w:color w:val="000009"/>
          <w:w w:val="115"/>
        </w:rPr>
        <w:t>March, 2012</w:t>
      </w:r>
    </w:p>
    <w:p w:rsidR="009B776B" w:rsidRDefault="009B776B">
      <w:pPr>
        <w:pStyle w:val="BodyText"/>
        <w:spacing w:before="4"/>
        <w:rPr>
          <w:sz w:val="22"/>
        </w:rPr>
      </w:pPr>
    </w:p>
    <w:p w:rsidR="009B776B" w:rsidRDefault="006263B3">
      <w:pPr>
        <w:pStyle w:val="BodyText"/>
        <w:ind w:left="1030"/>
      </w:pPr>
      <w:r>
        <w:rPr>
          <w:color w:val="000009"/>
          <w:w w:val="115"/>
        </w:rPr>
        <w:t>i.e. within almost three months from the final modified request.</w:t>
      </w:r>
    </w:p>
    <w:p w:rsidR="009B776B" w:rsidRDefault="009B776B">
      <w:pPr>
        <w:pStyle w:val="BodyText"/>
        <w:rPr>
          <w:sz w:val="28"/>
        </w:rPr>
      </w:pPr>
    </w:p>
    <w:p w:rsidR="009B776B" w:rsidRDefault="006263B3">
      <w:pPr>
        <w:pStyle w:val="ListParagraph"/>
        <w:numPr>
          <w:ilvl w:val="1"/>
          <w:numId w:val="3"/>
        </w:numPr>
        <w:tabs>
          <w:tab w:val="left" w:pos="1030"/>
        </w:tabs>
        <w:spacing w:before="213" w:line="463" w:lineRule="auto"/>
        <w:ind w:left="1030" w:right="199" w:hanging="690"/>
        <w:jc w:val="both"/>
        <w:rPr>
          <w:color w:val="000009"/>
          <w:sz w:val="24"/>
        </w:rPr>
      </w:pPr>
      <w:r>
        <w:rPr>
          <w:color w:val="000009"/>
          <w:w w:val="115"/>
          <w:sz w:val="24"/>
        </w:rPr>
        <w:t xml:space="preserve">The Consumer admittedly was an old customer of the Bank who applied to avail credit facilities of more than Rs.40 </w:t>
      </w:r>
      <w:r>
        <w:rPr>
          <w:color w:val="000009"/>
          <w:spacing w:val="-3"/>
          <w:w w:val="115"/>
          <w:sz w:val="24"/>
        </w:rPr>
        <w:t xml:space="preserve">crores </w:t>
      </w:r>
      <w:r>
        <w:rPr>
          <w:color w:val="000009"/>
          <w:w w:val="115"/>
          <w:sz w:val="24"/>
        </w:rPr>
        <w:t>and it is unbelievable that it was unaware of the procedure and the Circulars of the Bank. The ignorance of the procedure and the Circular of the Bank dated 20</w:t>
      </w:r>
      <w:r>
        <w:rPr>
          <w:color w:val="000009"/>
          <w:w w:val="115"/>
          <w:position w:val="9"/>
          <w:sz w:val="14"/>
        </w:rPr>
        <w:t xml:space="preserve">th </w:t>
      </w:r>
      <w:r>
        <w:rPr>
          <w:color w:val="000009"/>
          <w:w w:val="115"/>
          <w:sz w:val="24"/>
        </w:rPr>
        <w:t>April, 2005 cannot be  accepted. The Consumer was aware of the processing charges and had soug</w:t>
      </w:r>
      <w:r>
        <w:rPr>
          <w:color w:val="000009"/>
          <w:w w:val="115"/>
          <w:sz w:val="24"/>
        </w:rPr>
        <w:t>ht a waiver of the processing charges, therefore, the processing charges had been debited by the Bank on 30</w:t>
      </w:r>
      <w:r>
        <w:rPr>
          <w:color w:val="000009"/>
          <w:w w:val="115"/>
          <w:position w:val="9"/>
          <w:sz w:val="14"/>
        </w:rPr>
        <w:t>th</w:t>
      </w:r>
      <w:r>
        <w:rPr>
          <w:color w:val="000009"/>
          <w:w w:val="115"/>
          <w:sz w:val="14"/>
        </w:rPr>
        <w:t xml:space="preserve"> </w:t>
      </w:r>
      <w:r>
        <w:rPr>
          <w:color w:val="000009"/>
          <w:w w:val="115"/>
          <w:sz w:val="24"/>
        </w:rPr>
        <w:t>December, 2011 in terms of authority given by the Consumer on 19</w:t>
      </w:r>
      <w:r>
        <w:rPr>
          <w:color w:val="000009"/>
          <w:w w:val="115"/>
          <w:position w:val="9"/>
          <w:sz w:val="14"/>
        </w:rPr>
        <w:t>th</w:t>
      </w:r>
      <w:r>
        <w:rPr>
          <w:color w:val="000009"/>
          <w:spacing w:val="17"/>
          <w:w w:val="115"/>
          <w:position w:val="9"/>
          <w:sz w:val="14"/>
        </w:rPr>
        <w:t xml:space="preserve"> </w:t>
      </w:r>
      <w:r>
        <w:rPr>
          <w:color w:val="000009"/>
          <w:w w:val="115"/>
          <w:sz w:val="24"/>
        </w:rPr>
        <w:t>January,</w:t>
      </w:r>
      <w:r>
        <w:rPr>
          <w:color w:val="000009"/>
          <w:spacing w:val="-16"/>
          <w:w w:val="115"/>
          <w:sz w:val="24"/>
        </w:rPr>
        <w:t xml:space="preserve"> </w:t>
      </w:r>
      <w:r>
        <w:rPr>
          <w:color w:val="000009"/>
          <w:w w:val="115"/>
          <w:sz w:val="24"/>
        </w:rPr>
        <w:t>2011</w:t>
      </w:r>
      <w:r>
        <w:rPr>
          <w:color w:val="000009"/>
          <w:spacing w:val="-19"/>
          <w:w w:val="115"/>
          <w:sz w:val="24"/>
        </w:rPr>
        <w:t xml:space="preserve"> </w:t>
      </w:r>
      <w:r>
        <w:rPr>
          <w:color w:val="000009"/>
          <w:w w:val="115"/>
          <w:sz w:val="24"/>
        </w:rPr>
        <w:t>(Annexure</w:t>
      </w:r>
      <w:r>
        <w:rPr>
          <w:color w:val="000009"/>
          <w:spacing w:val="-15"/>
          <w:w w:val="115"/>
          <w:sz w:val="24"/>
        </w:rPr>
        <w:t xml:space="preserve"> </w:t>
      </w:r>
      <w:r>
        <w:rPr>
          <w:color w:val="000009"/>
          <w:w w:val="115"/>
          <w:sz w:val="24"/>
        </w:rPr>
        <w:t>P/3</w:t>
      </w:r>
      <w:r>
        <w:rPr>
          <w:color w:val="000009"/>
          <w:spacing w:val="-16"/>
          <w:w w:val="115"/>
          <w:sz w:val="24"/>
        </w:rPr>
        <w:t xml:space="preserve"> </w:t>
      </w:r>
      <w:r>
        <w:rPr>
          <w:color w:val="000009"/>
          <w:w w:val="115"/>
          <w:sz w:val="24"/>
        </w:rPr>
        <w:t>in</w:t>
      </w:r>
      <w:r>
        <w:rPr>
          <w:color w:val="000009"/>
          <w:spacing w:val="-17"/>
          <w:w w:val="115"/>
          <w:sz w:val="24"/>
        </w:rPr>
        <w:t xml:space="preserve"> </w:t>
      </w:r>
      <w:r>
        <w:rPr>
          <w:color w:val="000009"/>
          <w:w w:val="115"/>
          <w:sz w:val="24"/>
        </w:rPr>
        <w:t>the</w:t>
      </w:r>
      <w:r>
        <w:rPr>
          <w:color w:val="000009"/>
          <w:spacing w:val="-17"/>
          <w:w w:val="115"/>
          <w:sz w:val="24"/>
        </w:rPr>
        <w:t xml:space="preserve"> </w:t>
      </w:r>
      <w:r>
        <w:rPr>
          <w:color w:val="000009"/>
          <w:w w:val="115"/>
          <w:sz w:val="24"/>
        </w:rPr>
        <w:t>appeal</w:t>
      </w:r>
      <w:r>
        <w:rPr>
          <w:color w:val="000009"/>
          <w:spacing w:val="-18"/>
          <w:w w:val="115"/>
          <w:sz w:val="24"/>
        </w:rPr>
        <w:t xml:space="preserve"> </w:t>
      </w:r>
      <w:r>
        <w:rPr>
          <w:color w:val="000009"/>
          <w:w w:val="115"/>
          <w:sz w:val="24"/>
        </w:rPr>
        <w:t>paper-book).</w:t>
      </w:r>
    </w:p>
    <w:p w:rsidR="009B776B" w:rsidRDefault="009B776B">
      <w:pPr>
        <w:pStyle w:val="BodyText"/>
        <w:spacing w:before="11"/>
        <w:rPr>
          <w:sz w:val="23"/>
        </w:rPr>
      </w:pPr>
    </w:p>
    <w:p w:rsidR="009B776B" w:rsidRDefault="006263B3">
      <w:pPr>
        <w:pStyle w:val="ListParagraph"/>
        <w:numPr>
          <w:ilvl w:val="1"/>
          <w:numId w:val="3"/>
        </w:numPr>
        <w:tabs>
          <w:tab w:val="left" w:pos="1030"/>
        </w:tabs>
        <w:spacing w:line="463" w:lineRule="auto"/>
        <w:ind w:left="1030" w:right="205" w:hanging="690"/>
        <w:jc w:val="both"/>
        <w:rPr>
          <w:color w:val="000009"/>
          <w:sz w:val="24"/>
        </w:rPr>
      </w:pPr>
      <w:r>
        <w:rPr>
          <w:color w:val="000009"/>
          <w:w w:val="115"/>
          <w:sz w:val="24"/>
        </w:rPr>
        <w:t>Thus, we find that orde</w:t>
      </w:r>
      <w:r>
        <w:rPr>
          <w:color w:val="000009"/>
          <w:w w:val="115"/>
          <w:sz w:val="24"/>
        </w:rPr>
        <w:t xml:space="preserve">rs passed by the </w:t>
      </w:r>
      <w:r>
        <w:rPr>
          <w:color w:val="000009"/>
          <w:spacing w:val="-4"/>
          <w:w w:val="115"/>
          <w:sz w:val="24"/>
        </w:rPr>
        <w:t xml:space="preserve">NCDRC </w:t>
      </w:r>
      <w:r>
        <w:rPr>
          <w:color w:val="000009"/>
          <w:w w:val="115"/>
          <w:sz w:val="24"/>
        </w:rPr>
        <w:t xml:space="preserve">and </w:t>
      </w:r>
      <w:r>
        <w:rPr>
          <w:color w:val="000009"/>
          <w:spacing w:val="-3"/>
          <w:w w:val="115"/>
          <w:sz w:val="24"/>
        </w:rPr>
        <w:t xml:space="preserve">SCDRC are </w:t>
      </w:r>
      <w:r>
        <w:rPr>
          <w:color w:val="000009"/>
          <w:w w:val="115"/>
          <w:sz w:val="24"/>
        </w:rPr>
        <w:t xml:space="preserve">liable to be set aside. </w:t>
      </w:r>
      <w:r>
        <w:rPr>
          <w:color w:val="000009"/>
          <w:spacing w:val="-8"/>
          <w:w w:val="115"/>
          <w:sz w:val="24"/>
        </w:rPr>
        <w:t xml:space="preserve">We </w:t>
      </w:r>
      <w:r>
        <w:rPr>
          <w:color w:val="000009"/>
          <w:w w:val="115"/>
          <w:sz w:val="24"/>
        </w:rPr>
        <w:t xml:space="preserve">may say that though, the Bank agreed to refund Rs.9.16 lakhs </w:t>
      </w:r>
      <w:r>
        <w:rPr>
          <w:color w:val="000009"/>
          <w:spacing w:val="-3"/>
          <w:w w:val="115"/>
          <w:sz w:val="24"/>
        </w:rPr>
        <w:t xml:space="preserve">from </w:t>
      </w:r>
      <w:r>
        <w:rPr>
          <w:color w:val="000009"/>
          <w:w w:val="115"/>
          <w:sz w:val="24"/>
        </w:rPr>
        <w:t>the processing charges through email dated 29</w:t>
      </w:r>
      <w:r>
        <w:rPr>
          <w:color w:val="000009"/>
          <w:w w:val="115"/>
          <w:position w:val="9"/>
          <w:sz w:val="14"/>
        </w:rPr>
        <w:t xml:space="preserve">th </w:t>
      </w:r>
      <w:r>
        <w:rPr>
          <w:color w:val="000009"/>
          <w:w w:val="115"/>
          <w:sz w:val="24"/>
        </w:rPr>
        <w:t xml:space="preserve">June 2012 but the Consumer had not accepted such proposal in its e-mail dated </w:t>
      </w:r>
      <w:r>
        <w:rPr>
          <w:color w:val="000009"/>
          <w:w w:val="115"/>
          <w:sz w:val="24"/>
        </w:rPr>
        <w:t>24</w:t>
      </w:r>
      <w:r>
        <w:rPr>
          <w:color w:val="000009"/>
          <w:w w:val="115"/>
          <w:position w:val="9"/>
          <w:sz w:val="14"/>
        </w:rPr>
        <w:t xml:space="preserve">th </w:t>
      </w:r>
      <w:r>
        <w:rPr>
          <w:color w:val="000009"/>
          <w:w w:val="115"/>
          <w:sz w:val="24"/>
        </w:rPr>
        <w:t>July, 2012. Therefore, we find that the Consumer is entitled to refund of Rs.9.16 lakhs only in terms</w:t>
      </w:r>
      <w:r>
        <w:rPr>
          <w:color w:val="000009"/>
          <w:spacing w:val="-58"/>
          <w:w w:val="115"/>
          <w:sz w:val="24"/>
        </w:rPr>
        <w:t xml:space="preserve"> </w:t>
      </w:r>
      <w:r>
        <w:rPr>
          <w:color w:val="000009"/>
          <w:w w:val="115"/>
          <w:sz w:val="24"/>
        </w:rPr>
        <w:t xml:space="preserve">of the decision of the Bank communicated to the Consumer rather than waiver of TEV charges in its </w:t>
      </w:r>
      <w:r>
        <w:rPr>
          <w:color w:val="000009"/>
          <w:spacing w:val="-5"/>
          <w:w w:val="115"/>
          <w:sz w:val="24"/>
        </w:rPr>
        <w:t xml:space="preserve">entirety. </w:t>
      </w:r>
      <w:r>
        <w:rPr>
          <w:color w:val="000009"/>
          <w:w w:val="115"/>
          <w:sz w:val="24"/>
        </w:rPr>
        <w:t>The request was to give concession of 50% of all charges, therefore, it is the cumulative amount of charges which is to be taken into consideration and not the charges under a particular</w:t>
      </w:r>
      <w:r>
        <w:rPr>
          <w:color w:val="000009"/>
          <w:spacing w:val="-54"/>
          <w:w w:val="115"/>
          <w:sz w:val="24"/>
        </w:rPr>
        <w:t xml:space="preserve"> </w:t>
      </w:r>
      <w:r>
        <w:rPr>
          <w:color w:val="000009"/>
          <w:w w:val="115"/>
          <w:sz w:val="24"/>
        </w:rPr>
        <w:t>head.</w:t>
      </w:r>
    </w:p>
    <w:p w:rsidR="009B776B" w:rsidRDefault="009B776B">
      <w:pPr>
        <w:pStyle w:val="BodyText"/>
      </w:pPr>
    </w:p>
    <w:p w:rsidR="009B776B" w:rsidRDefault="006263B3">
      <w:pPr>
        <w:pStyle w:val="ListParagraph"/>
        <w:numPr>
          <w:ilvl w:val="1"/>
          <w:numId w:val="3"/>
        </w:numPr>
        <w:tabs>
          <w:tab w:val="left" w:pos="1029"/>
          <w:tab w:val="left" w:pos="1030"/>
        </w:tabs>
        <w:ind w:left="1030" w:hanging="690"/>
        <w:jc w:val="left"/>
        <w:rPr>
          <w:color w:val="000009"/>
          <w:sz w:val="24"/>
        </w:rPr>
      </w:pPr>
      <w:r>
        <w:rPr>
          <w:color w:val="000009"/>
          <w:w w:val="115"/>
          <w:sz w:val="24"/>
        </w:rPr>
        <w:t xml:space="preserve">Consequently, we find that the orders of </w:t>
      </w:r>
      <w:r>
        <w:rPr>
          <w:color w:val="000009"/>
          <w:spacing w:val="-3"/>
          <w:w w:val="115"/>
          <w:sz w:val="24"/>
        </w:rPr>
        <w:t xml:space="preserve">SCDRC </w:t>
      </w:r>
      <w:r>
        <w:rPr>
          <w:color w:val="000009"/>
          <w:w w:val="115"/>
          <w:sz w:val="24"/>
        </w:rPr>
        <w:t xml:space="preserve">and </w:t>
      </w:r>
      <w:r>
        <w:rPr>
          <w:color w:val="000009"/>
          <w:spacing w:val="-3"/>
          <w:w w:val="115"/>
          <w:sz w:val="24"/>
        </w:rPr>
        <w:t>NCDRC</w:t>
      </w:r>
      <w:r>
        <w:rPr>
          <w:color w:val="000009"/>
          <w:spacing w:val="53"/>
          <w:w w:val="115"/>
          <w:sz w:val="24"/>
        </w:rPr>
        <w:t xml:space="preserve"> </w:t>
      </w:r>
      <w:r>
        <w:rPr>
          <w:color w:val="000009"/>
          <w:w w:val="115"/>
          <w:sz w:val="24"/>
        </w:rPr>
        <w:t>suffe</w:t>
      </w:r>
      <w:r>
        <w:rPr>
          <w:color w:val="000009"/>
          <w:w w:val="115"/>
          <w:sz w:val="24"/>
        </w:rPr>
        <w:t>r</w:t>
      </w:r>
    </w:p>
    <w:p w:rsidR="009B776B" w:rsidRDefault="009B776B">
      <w:pPr>
        <w:rPr>
          <w:sz w:val="24"/>
        </w:rPr>
        <w:sectPr w:rsidR="009B776B">
          <w:pgSz w:w="11900" w:h="16840"/>
          <w:pgMar w:top="1360" w:right="800" w:bottom="940" w:left="1680" w:header="0" w:footer="745" w:gutter="0"/>
          <w:cols w:space="720"/>
        </w:sectPr>
      </w:pPr>
    </w:p>
    <w:p w:rsidR="009B776B" w:rsidRDefault="006263B3">
      <w:pPr>
        <w:pStyle w:val="BodyText"/>
        <w:spacing w:before="64" w:line="463" w:lineRule="auto"/>
        <w:ind w:left="1030" w:right="209"/>
        <w:jc w:val="both"/>
      </w:pPr>
      <w:r>
        <w:rPr>
          <w:color w:val="000009"/>
          <w:w w:val="115"/>
        </w:rPr>
        <w:lastRenderedPageBreak/>
        <w:t xml:space="preserve">from patent illegality and, thus, </w:t>
      </w:r>
      <w:r>
        <w:rPr>
          <w:color w:val="000009"/>
          <w:spacing w:val="-3"/>
          <w:w w:val="115"/>
        </w:rPr>
        <w:t xml:space="preserve">are </w:t>
      </w:r>
      <w:r>
        <w:rPr>
          <w:color w:val="000009"/>
          <w:w w:val="115"/>
        </w:rPr>
        <w:t>set aside. Accordingly, the appeal is allowed. However, the Bank is directed to refund a sum of</w:t>
      </w:r>
      <w:r>
        <w:rPr>
          <w:color w:val="000009"/>
          <w:spacing w:val="-13"/>
          <w:w w:val="115"/>
        </w:rPr>
        <w:t xml:space="preserve"> </w:t>
      </w:r>
      <w:r>
        <w:rPr>
          <w:color w:val="000009"/>
          <w:w w:val="115"/>
        </w:rPr>
        <w:t>Rs.9.16</w:t>
      </w:r>
      <w:r>
        <w:rPr>
          <w:color w:val="000009"/>
          <w:spacing w:val="-14"/>
          <w:w w:val="115"/>
        </w:rPr>
        <w:t xml:space="preserve"> </w:t>
      </w:r>
      <w:r>
        <w:rPr>
          <w:color w:val="000009"/>
          <w:w w:val="115"/>
        </w:rPr>
        <w:t>lakhs</w:t>
      </w:r>
      <w:r>
        <w:rPr>
          <w:color w:val="000009"/>
          <w:spacing w:val="-12"/>
          <w:w w:val="115"/>
        </w:rPr>
        <w:t xml:space="preserve"> </w:t>
      </w:r>
      <w:r>
        <w:rPr>
          <w:color w:val="000009"/>
          <w:w w:val="115"/>
        </w:rPr>
        <w:t>within</w:t>
      </w:r>
      <w:r>
        <w:rPr>
          <w:color w:val="000009"/>
          <w:spacing w:val="-12"/>
          <w:w w:val="115"/>
        </w:rPr>
        <w:t xml:space="preserve"> </w:t>
      </w:r>
      <w:r>
        <w:rPr>
          <w:color w:val="000009"/>
          <w:w w:val="115"/>
        </w:rPr>
        <w:t>two</w:t>
      </w:r>
      <w:r>
        <w:rPr>
          <w:color w:val="000009"/>
          <w:spacing w:val="-13"/>
          <w:w w:val="115"/>
        </w:rPr>
        <w:t xml:space="preserve"> </w:t>
      </w:r>
      <w:r>
        <w:rPr>
          <w:color w:val="000009"/>
          <w:w w:val="115"/>
        </w:rPr>
        <w:t>months</w:t>
      </w:r>
      <w:r>
        <w:rPr>
          <w:color w:val="000009"/>
          <w:spacing w:val="-14"/>
          <w:w w:val="115"/>
        </w:rPr>
        <w:t xml:space="preserve"> </w:t>
      </w:r>
      <w:r>
        <w:rPr>
          <w:color w:val="000009"/>
          <w:w w:val="115"/>
        </w:rPr>
        <w:t>from</w:t>
      </w:r>
      <w:r>
        <w:rPr>
          <w:color w:val="000009"/>
          <w:spacing w:val="-13"/>
          <w:w w:val="115"/>
        </w:rPr>
        <w:t xml:space="preserve"> </w:t>
      </w:r>
      <w:r>
        <w:rPr>
          <w:color w:val="000009"/>
          <w:w w:val="115"/>
        </w:rPr>
        <w:t>the</w:t>
      </w:r>
      <w:r>
        <w:rPr>
          <w:color w:val="000009"/>
          <w:spacing w:val="-13"/>
          <w:w w:val="115"/>
        </w:rPr>
        <w:t xml:space="preserve"> </w:t>
      </w:r>
      <w:r>
        <w:rPr>
          <w:color w:val="000009"/>
          <w:w w:val="115"/>
        </w:rPr>
        <w:t>date</w:t>
      </w:r>
      <w:r>
        <w:rPr>
          <w:color w:val="000009"/>
          <w:spacing w:val="-14"/>
          <w:w w:val="115"/>
        </w:rPr>
        <w:t xml:space="preserve"> </w:t>
      </w:r>
      <w:r>
        <w:rPr>
          <w:color w:val="000009"/>
          <w:w w:val="115"/>
        </w:rPr>
        <w:t>of</w:t>
      </w:r>
      <w:r>
        <w:rPr>
          <w:color w:val="000009"/>
          <w:spacing w:val="-12"/>
          <w:w w:val="115"/>
        </w:rPr>
        <w:t xml:space="preserve"> </w:t>
      </w:r>
      <w:r>
        <w:rPr>
          <w:color w:val="000009"/>
          <w:w w:val="115"/>
        </w:rPr>
        <w:t>this</w:t>
      </w:r>
      <w:r>
        <w:rPr>
          <w:color w:val="000009"/>
          <w:spacing w:val="-14"/>
          <w:w w:val="115"/>
        </w:rPr>
        <w:t xml:space="preserve"> </w:t>
      </w:r>
      <w:r>
        <w:rPr>
          <w:color w:val="000009"/>
          <w:spacing w:val="-5"/>
          <w:w w:val="115"/>
        </w:rPr>
        <w:t>order.</w:t>
      </w:r>
    </w:p>
    <w:p w:rsidR="009B776B" w:rsidRDefault="009B776B">
      <w:pPr>
        <w:pStyle w:val="BodyText"/>
        <w:rPr>
          <w:sz w:val="28"/>
        </w:rPr>
      </w:pPr>
    </w:p>
    <w:p w:rsidR="009B776B" w:rsidRDefault="009B776B">
      <w:pPr>
        <w:pStyle w:val="BodyText"/>
        <w:spacing w:before="9"/>
        <w:rPr>
          <w:sz w:val="41"/>
        </w:rPr>
      </w:pPr>
    </w:p>
    <w:p w:rsidR="009B776B" w:rsidRDefault="006263B3">
      <w:pPr>
        <w:pStyle w:val="Heading1"/>
        <w:ind w:left="4937"/>
      </w:pPr>
      <w:r>
        <w:rPr>
          <w:color w:val="000009"/>
          <w:w w:val="120"/>
        </w:rPr>
        <w:t>.............................................J.</w:t>
      </w:r>
    </w:p>
    <w:p w:rsidR="009B776B" w:rsidRDefault="006263B3">
      <w:pPr>
        <w:spacing w:line="285" w:lineRule="exact"/>
        <w:ind w:right="201"/>
        <w:jc w:val="right"/>
        <w:rPr>
          <w:b/>
          <w:sz w:val="24"/>
        </w:rPr>
      </w:pPr>
      <w:r>
        <w:rPr>
          <w:b/>
          <w:color w:val="000009"/>
          <w:spacing w:val="-9"/>
          <w:w w:val="110"/>
          <w:sz w:val="24"/>
        </w:rPr>
        <w:t>(D.Y.</w:t>
      </w:r>
      <w:r>
        <w:rPr>
          <w:b/>
          <w:color w:val="000009"/>
          <w:spacing w:val="-8"/>
          <w:w w:val="110"/>
          <w:sz w:val="24"/>
        </w:rPr>
        <w:t xml:space="preserve"> </w:t>
      </w:r>
      <w:r>
        <w:rPr>
          <w:b/>
          <w:color w:val="000009"/>
          <w:w w:val="110"/>
          <w:sz w:val="24"/>
        </w:rPr>
        <w:t>CHANDRACHUD)</w:t>
      </w:r>
    </w:p>
    <w:p w:rsidR="009B776B" w:rsidRDefault="009B776B">
      <w:pPr>
        <w:pStyle w:val="BodyText"/>
        <w:rPr>
          <w:b/>
          <w:sz w:val="28"/>
        </w:rPr>
      </w:pPr>
    </w:p>
    <w:p w:rsidR="009B776B" w:rsidRDefault="009B776B">
      <w:pPr>
        <w:pStyle w:val="BodyText"/>
        <w:spacing w:before="10"/>
        <w:rPr>
          <w:b/>
          <w:sz w:val="40"/>
        </w:rPr>
      </w:pPr>
    </w:p>
    <w:p w:rsidR="009B776B" w:rsidRDefault="006263B3">
      <w:pPr>
        <w:spacing w:line="285" w:lineRule="exact"/>
        <w:ind w:left="4937"/>
        <w:rPr>
          <w:b/>
          <w:sz w:val="24"/>
        </w:rPr>
      </w:pPr>
      <w:r>
        <w:rPr>
          <w:b/>
          <w:color w:val="000009"/>
          <w:w w:val="120"/>
          <w:sz w:val="24"/>
        </w:rPr>
        <w:t>.............................................J.</w:t>
      </w:r>
    </w:p>
    <w:p w:rsidR="009B776B" w:rsidRDefault="006263B3">
      <w:pPr>
        <w:spacing w:line="285" w:lineRule="exact"/>
        <w:ind w:right="199"/>
        <w:jc w:val="right"/>
        <w:rPr>
          <w:b/>
          <w:sz w:val="24"/>
        </w:rPr>
      </w:pPr>
      <w:r>
        <w:rPr>
          <w:b/>
          <w:color w:val="000009"/>
          <w:w w:val="110"/>
          <w:sz w:val="24"/>
        </w:rPr>
        <w:t>(HEMANT GUPTA)</w:t>
      </w:r>
    </w:p>
    <w:p w:rsidR="009B776B" w:rsidRDefault="009B776B">
      <w:pPr>
        <w:pStyle w:val="BodyText"/>
        <w:rPr>
          <w:b/>
          <w:sz w:val="23"/>
        </w:rPr>
      </w:pPr>
    </w:p>
    <w:p w:rsidR="009B776B" w:rsidRDefault="006263B3">
      <w:pPr>
        <w:spacing w:line="232" w:lineRule="auto"/>
        <w:ind w:left="340" w:right="6298"/>
        <w:rPr>
          <w:b/>
          <w:sz w:val="24"/>
        </w:rPr>
      </w:pPr>
      <w:r>
        <w:rPr>
          <w:b/>
          <w:color w:val="000009"/>
          <w:w w:val="110"/>
          <w:sz w:val="24"/>
        </w:rPr>
        <w:t>NEW DELHI; FEBRUARY 28, 2020.</w:t>
      </w:r>
    </w:p>
    <w:sectPr w:rsidR="009B776B" w:rsidSect="009B776B">
      <w:pgSz w:w="11900" w:h="16840"/>
      <w:pgMar w:top="1360" w:right="800" w:bottom="940" w:left="1680" w:header="0" w:footer="7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3B3" w:rsidRDefault="006263B3" w:rsidP="009B776B">
      <w:r>
        <w:separator/>
      </w:r>
    </w:p>
  </w:endnote>
  <w:endnote w:type="continuationSeparator" w:id="1">
    <w:p w:rsidR="006263B3" w:rsidRDefault="006263B3" w:rsidP="009B776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6B" w:rsidRDefault="009B776B">
    <w:pPr>
      <w:pStyle w:val="BodyText"/>
      <w:spacing w:line="14" w:lineRule="auto"/>
      <w:rPr>
        <w:sz w:val="20"/>
      </w:rPr>
    </w:pPr>
    <w:r w:rsidRPr="009B776B">
      <w:pict>
        <v:shapetype id="_x0000_t202" coordsize="21600,21600" o:spt="202" path="m,l,21600r21600,l21600,xe">
          <v:stroke joinstyle="miter"/>
          <v:path gradientshapeok="t" o:connecttype="rect"/>
        </v:shapetype>
        <v:shape id="_x0000_s2050" type="#_x0000_t202" style="position:absolute;margin-left:536.5pt;margin-top:793.75pt;width:9.6pt;height:13.2pt;z-index:-251924480;mso-position-horizontal-relative:page;mso-position-vertical-relative:page" filled="f" stroked="f">
          <v:textbox inset="0,0,0,0">
            <w:txbxContent>
              <w:p w:rsidR="009B776B" w:rsidRDefault="009B776B">
                <w:pPr>
                  <w:spacing w:before="13"/>
                  <w:ind w:left="40"/>
                  <w:rPr>
                    <w:rFonts w:ascii="Arial"/>
                    <w:b/>
                    <w:i/>
                    <w:sz w:val="20"/>
                  </w:rPr>
                </w:pPr>
                <w:r>
                  <w:fldChar w:fldCharType="begin"/>
                </w:r>
                <w:r w:rsidR="006263B3">
                  <w:rPr>
                    <w:rFonts w:ascii="Arial"/>
                    <w:b/>
                    <w:i/>
                    <w:color w:val="000009"/>
                    <w:sz w:val="20"/>
                  </w:rPr>
                  <w:instrText xml:space="preserve"> PAGE </w:instrText>
                </w:r>
                <w:r>
                  <w:fldChar w:fldCharType="separate"/>
                </w:r>
                <w:r w:rsidR="00140267">
                  <w:rPr>
                    <w:rFonts w:ascii="Arial"/>
                    <w:b/>
                    <w:i/>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6B" w:rsidRDefault="009B776B">
    <w:pPr>
      <w:pStyle w:val="BodyText"/>
      <w:spacing w:line="14" w:lineRule="auto"/>
      <w:rPr>
        <w:sz w:val="20"/>
      </w:rPr>
    </w:pPr>
    <w:r w:rsidRPr="009B776B">
      <w:pict>
        <v:shapetype id="_x0000_t202" coordsize="21600,21600" o:spt="202" path="m,l,21600r21600,l21600,xe">
          <v:stroke joinstyle="miter"/>
          <v:path gradientshapeok="t" o:connecttype="rect"/>
        </v:shapetype>
        <v:shape id="_x0000_s2049" type="#_x0000_t202" style="position:absolute;margin-left:530.9pt;margin-top:793.75pt;width:15.2pt;height:13.2pt;z-index:-251923456;mso-position-horizontal-relative:page;mso-position-vertical-relative:page" filled="f" stroked="f">
          <v:textbox inset="0,0,0,0">
            <w:txbxContent>
              <w:p w:rsidR="009B776B" w:rsidRDefault="009B776B">
                <w:pPr>
                  <w:spacing w:before="13"/>
                  <w:ind w:left="40"/>
                  <w:rPr>
                    <w:rFonts w:ascii="Arial"/>
                    <w:b/>
                    <w:i/>
                    <w:sz w:val="20"/>
                  </w:rPr>
                </w:pPr>
                <w:r>
                  <w:fldChar w:fldCharType="begin"/>
                </w:r>
                <w:r w:rsidR="006263B3">
                  <w:rPr>
                    <w:rFonts w:ascii="Arial"/>
                    <w:b/>
                    <w:i/>
                    <w:color w:val="000009"/>
                    <w:sz w:val="20"/>
                  </w:rPr>
                  <w:instrText xml:space="preserve"> PAGE </w:instrText>
                </w:r>
                <w:r>
                  <w:fldChar w:fldCharType="separate"/>
                </w:r>
                <w:r w:rsidR="00140267">
                  <w:rPr>
                    <w:rFonts w:ascii="Arial"/>
                    <w:b/>
                    <w:i/>
                    <w:noProof/>
                    <w:color w:val="000009"/>
                    <w:sz w:val="20"/>
                  </w:rPr>
                  <w:t>12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3B3" w:rsidRDefault="006263B3" w:rsidP="009B776B">
      <w:r>
        <w:separator/>
      </w:r>
    </w:p>
  </w:footnote>
  <w:footnote w:type="continuationSeparator" w:id="1">
    <w:p w:rsidR="006263B3" w:rsidRDefault="006263B3" w:rsidP="009B77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465A5"/>
    <w:multiLevelType w:val="hybridMultilevel"/>
    <w:tmpl w:val="49EEA84E"/>
    <w:lvl w:ilvl="0" w:tplc="32EC0270">
      <w:start w:val="2"/>
      <w:numFmt w:val="decimal"/>
      <w:lvlText w:val="%1."/>
      <w:lvlJc w:val="left"/>
      <w:pPr>
        <w:ind w:left="2184" w:hanging="486"/>
        <w:jc w:val="left"/>
      </w:pPr>
      <w:rPr>
        <w:rFonts w:ascii="Tahoma" w:eastAsia="Tahoma" w:hAnsi="Tahoma" w:cs="Tahoma" w:hint="default"/>
        <w:color w:val="000009"/>
        <w:spacing w:val="-1"/>
        <w:w w:val="112"/>
        <w:sz w:val="22"/>
        <w:szCs w:val="22"/>
        <w:lang w:val="en-US" w:eastAsia="en-US" w:bidi="en-US"/>
      </w:rPr>
    </w:lvl>
    <w:lvl w:ilvl="1" w:tplc="E8522DD2">
      <w:numFmt w:val="bullet"/>
      <w:lvlText w:val="•"/>
      <w:lvlJc w:val="left"/>
      <w:pPr>
        <w:ind w:left="2904" w:hanging="486"/>
      </w:pPr>
      <w:rPr>
        <w:rFonts w:hint="default"/>
        <w:lang w:val="en-US" w:eastAsia="en-US" w:bidi="en-US"/>
      </w:rPr>
    </w:lvl>
    <w:lvl w:ilvl="2" w:tplc="401CE748">
      <w:numFmt w:val="bullet"/>
      <w:lvlText w:val="•"/>
      <w:lvlJc w:val="left"/>
      <w:pPr>
        <w:ind w:left="3628" w:hanging="486"/>
      </w:pPr>
      <w:rPr>
        <w:rFonts w:hint="default"/>
        <w:lang w:val="en-US" w:eastAsia="en-US" w:bidi="en-US"/>
      </w:rPr>
    </w:lvl>
    <w:lvl w:ilvl="3" w:tplc="48CE7508">
      <w:numFmt w:val="bullet"/>
      <w:lvlText w:val="•"/>
      <w:lvlJc w:val="left"/>
      <w:pPr>
        <w:ind w:left="4352" w:hanging="486"/>
      </w:pPr>
      <w:rPr>
        <w:rFonts w:hint="default"/>
        <w:lang w:val="en-US" w:eastAsia="en-US" w:bidi="en-US"/>
      </w:rPr>
    </w:lvl>
    <w:lvl w:ilvl="4" w:tplc="261A18B2">
      <w:numFmt w:val="bullet"/>
      <w:lvlText w:val="•"/>
      <w:lvlJc w:val="left"/>
      <w:pPr>
        <w:ind w:left="5076" w:hanging="486"/>
      </w:pPr>
      <w:rPr>
        <w:rFonts w:hint="default"/>
        <w:lang w:val="en-US" w:eastAsia="en-US" w:bidi="en-US"/>
      </w:rPr>
    </w:lvl>
    <w:lvl w:ilvl="5" w:tplc="D9C29590">
      <w:numFmt w:val="bullet"/>
      <w:lvlText w:val="•"/>
      <w:lvlJc w:val="left"/>
      <w:pPr>
        <w:ind w:left="5800" w:hanging="486"/>
      </w:pPr>
      <w:rPr>
        <w:rFonts w:hint="default"/>
        <w:lang w:val="en-US" w:eastAsia="en-US" w:bidi="en-US"/>
      </w:rPr>
    </w:lvl>
    <w:lvl w:ilvl="6" w:tplc="18909678">
      <w:numFmt w:val="bullet"/>
      <w:lvlText w:val="•"/>
      <w:lvlJc w:val="left"/>
      <w:pPr>
        <w:ind w:left="6524" w:hanging="486"/>
      </w:pPr>
      <w:rPr>
        <w:rFonts w:hint="default"/>
        <w:lang w:val="en-US" w:eastAsia="en-US" w:bidi="en-US"/>
      </w:rPr>
    </w:lvl>
    <w:lvl w:ilvl="7" w:tplc="E062B9BC">
      <w:numFmt w:val="bullet"/>
      <w:lvlText w:val="•"/>
      <w:lvlJc w:val="left"/>
      <w:pPr>
        <w:ind w:left="7248" w:hanging="486"/>
      </w:pPr>
      <w:rPr>
        <w:rFonts w:hint="default"/>
        <w:lang w:val="en-US" w:eastAsia="en-US" w:bidi="en-US"/>
      </w:rPr>
    </w:lvl>
    <w:lvl w:ilvl="8" w:tplc="FEF21A3C">
      <w:numFmt w:val="bullet"/>
      <w:lvlText w:val="•"/>
      <w:lvlJc w:val="left"/>
      <w:pPr>
        <w:ind w:left="7972" w:hanging="486"/>
      </w:pPr>
      <w:rPr>
        <w:rFonts w:hint="default"/>
        <w:lang w:val="en-US" w:eastAsia="en-US" w:bidi="en-US"/>
      </w:rPr>
    </w:lvl>
  </w:abstractNum>
  <w:abstractNum w:abstractNumId="1">
    <w:nsid w:val="507C61AF"/>
    <w:multiLevelType w:val="hybridMultilevel"/>
    <w:tmpl w:val="7FF2CA3E"/>
    <w:lvl w:ilvl="0" w:tplc="6BA2A832">
      <w:start w:val="1"/>
      <w:numFmt w:val="decimal"/>
      <w:lvlText w:val="%1."/>
      <w:lvlJc w:val="left"/>
      <w:pPr>
        <w:ind w:left="1060" w:hanging="720"/>
        <w:jc w:val="left"/>
      </w:pPr>
      <w:rPr>
        <w:rFonts w:ascii="Tahoma" w:eastAsia="Tahoma" w:hAnsi="Tahoma" w:cs="Tahoma" w:hint="default"/>
        <w:color w:val="000009"/>
        <w:spacing w:val="-1"/>
        <w:w w:val="105"/>
        <w:sz w:val="24"/>
        <w:szCs w:val="24"/>
        <w:lang w:val="en-US" w:eastAsia="en-US" w:bidi="en-US"/>
      </w:rPr>
    </w:lvl>
    <w:lvl w:ilvl="1" w:tplc="086EDFF6">
      <w:start w:val="2"/>
      <w:numFmt w:val="decimal"/>
      <w:lvlText w:val="%2."/>
      <w:lvlJc w:val="left"/>
      <w:pPr>
        <w:ind w:left="2184" w:hanging="356"/>
        <w:jc w:val="right"/>
      </w:pPr>
      <w:rPr>
        <w:rFonts w:hint="default"/>
        <w:spacing w:val="-1"/>
        <w:w w:val="112"/>
        <w:lang w:val="en-US" w:eastAsia="en-US" w:bidi="en-US"/>
      </w:rPr>
    </w:lvl>
    <w:lvl w:ilvl="2" w:tplc="5E5A39E4">
      <w:start w:val="1"/>
      <w:numFmt w:val="lowerLetter"/>
      <w:lvlText w:val="(%3)"/>
      <w:lvlJc w:val="left"/>
      <w:pPr>
        <w:ind w:left="1770" w:hanging="720"/>
        <w:jc w:val="left"/>
      </w:pPr>
      <w:rPr>
        <w:rFonts w:ascii="Tahoma" w:eastAsia="Tahoma" w:hAnsi="Tahoma" w:cs="Tahoma" w:hint="default"/>
        <w:color w:val="000009"/>
        <w:spacing w:val="-1"/>
        <w:w w:val="101"/>
        <w:sz w:val="22"/>
        <w:szCs w:val="22"/>
        <w:lang w:val="en-US" w:eastAsia="en-US" w:bidi="en-US"/>
      </w:rPr>
    </w:lvl>
    <w:lvl w:ilvl="3" w:tplc="5C9077F0">
      <w:numFmt w:val="bullet"/>
      <w:lvlText w:val="•"/>
      <w:lvlJc w:val="left"/>
      <w:pPr>
        <w:ind w:left="2180" w:hanging="720"/>
      </w:pPr>
      <w:rPr>
        <w:rFonts w:hint="default"/>
        <w:lang w:val="en-US" w:eastAsia="en-US" w:bidi="en-US"/>
      </w:rPr>
    </w:lvl>
    <w:lvl w:ilvl="4" w:tplc="91BA1000">
      <w:numFmt w:val="bullet"/>
      <w:lvlText w:val="•"/>
      <w:lvlJc w:val="left"/>
      <w:pPr>
        <w:ind w:left="2460" w:hanging="720"/>
      </w:pPr>
      <w:rPr>
        <w:rFonts w:hint="default"/>
        <w:lang w:val="en-US" w:eastAsia="en-US" w:bidi="en-US"/>
      </w:rPr>
    </w:lvl>
    <w:lvl w:ilvl="5" w:tplc="0B68F848">
      <w:numFmt w:val="bullet"/>
      <w:lvlText w:val="•"/>
      <w:lvlJc w:val="left"/>
      <w:pPr>
        <w:ind w:left="3620" w:hanging="720"/>
      </w:pPr>
      <w:rPr>
        <w:rFonts w:hint="default"/>
        <w:lang w:val="en-US" w:eastAsia="en-US" w:bidi="en-US"/>
      </w:rPr>
    </w:lvl>
    <w:lvl w:ilvl="6" w:tplc="795A14B8">
      <w:numFmt w:val="bullet"/>
      <w:lvlText w:val="•"/>
      <w:lvlJc w:val="left"/>
      <w:pPr>
        <w:ind w:left="4780" w:hanging="720"/>
      </w:pPr>
      <w:rPr>
        <w:rFonts w:hint="default"/>
        <w:lang w:val="en-US" w:eastAsia="en-US" w:bidi="en-US"/>
      </w:rPr>
    </w:lvl>
    <w:lvl w:ilvl="7" w:tplc="4F84ED8C">
      <w:numFmt w:val="bullet"/>
      <w:lvlText w:val="•"/>
      <w:lvlJc w:val="left"/>
      <w:pPr>
        <w:ind w:left="5940" w:hanging="720"/>
      </w:pPr>
      <w:rPr>
        <w:rFonts w:hint="default"/>
        <w:lang w:val="en-US" w:eastAsia="en-US" w:bidi="en-US"/>
      </w:rPr>
    </w:lvl>
    <w:lvl w:ilvl="8" w:tplc="A3C8D5CC">
      <w:numFmt w:val="bullet"/>
      <w:lvlText w:val="•"/>
      <w:lvlJc w:val="left"/>
      <w:pPr>
        <w:ind w:left="7100" w:hanging="720"/>
      </w:pPr>
      <w:rPr>
        <w:rFonts w:hint="default"/>
        <w:lang w:val="en-US" w:eastAsia="en-US" w:bidi="en-US"/>
      </w:rPr>
    </w:lvl>
  </w:abstractNum>
  <w:abstractNum w:abstractNumId="2">
    <w:nsid w:val="6F625D86"/>
    <w:multiLevelType w:val="hybridMultilevel"/>
    <w:tmpl w:val="4F0006A0"/>
    <w:lvl w:ilvl="0" w:tplc="666A74A6">
      <w:start w:val="1"/>
      <w:numFmt w:val="decimal"/>
      <w:lvlText w:val="%1"/>
      <w:lvlJc w:val="left"/>
      <w:pPr>
        <w:ind w:left="736" w:hanging="396"/>
        <w:jc w:val="left"/>
      </w:pPr>
      <w:rPr>
        <w:rFonts w:ascii="Times New Roman" w:eastAsia="Times New Roman" w:hAnsi="Times New Roman" w:cs="Times New Roman" w:hint="default"/>
        <w:color w:val="000009"/>
        <w:spacing w:val="-10"/>
        <w:w w:val="100"/>
        <w:sz w:val="20"/>
        <w:szCs w:val="20"/>
        <w:lang w:val="en-US" w:eastAsia="en-US" w:bidi="en-US"/>
      </w:rPr>
    </w:lvl>
    <w:lvl w:ilvl="1" w:tplc="9B62A252">
      <w:numFmt w:val="bullet"/>
      <w:lvlText w:val="•"/>
      <w:lvlJc w:val="left"/>
      <w:pPr>
        <w:ind w:left="1608" w:hanging="396"/>
      </w:pPr>
      <w:rPr>
        <w:rFonts w:hint="default"/>
        <w:lang w:val="en-US" w:eastAsia="en-US" w:bidi="en-US"/>
      </w:rPr>
    </w:lvl>
    <w:lvl w:ilvl="2" w:tplc="A5FE943E">
      <w:numFmt w:val="bullet"/>
      <w:lvlText w:val="•"/>
      <w:lvlJc w:val="left"/>
      <w:pPr>
        <w:ind w:left="2476" w:hanging="396"/>
      </w:pPr>
      <w:rPr>
        <w:rFonts w:hint="default"/>
        <w:lang w:val="en-US" w:eastAsia="en-US" w:bidi="en-US"/>
      </w:rPr>
    </w:lvl>
    <w:lvl w:ilvl="3" w:tplc="8FAC640E">
      <w:numFmt w:val="bullet"/>
      <w:lvlText w:val="•"/>
      <w:lvlJc w:val="left"/>
      <w:pPr>
        <w:ind w:left="3344" w:hanging="396"/>
      </w:pPr>
      <w:rPr>
        <w:rFonts w:hint="default"/>
        <w:lang w:val="en-US" w:eastAsia="en-US" w:bidi="en-US"/>
      </w:rPr>
    </w:lvl>
    <w:lvl w:ilvl="4" w:tplc="FFC2698E">
      <w:numFmt w:val="bullet"/>
      <w:lvlText w:val="•"/>
      <w:lvlJc w:val="left"/>
      <w:pPr>
        <w:ind w:left="4212" w:hanging="396"/>
      </w:pPr>
      <w:rPr>
        <w:rFonts w:hint="default"/>
        <w:lang w:val="en-US" w:eastAsia="en-US" w:bidi="en-US"/>
      </w:rPr>
    </w:lvl>
    <w:lvl w:ilvl="5" w:tplc="0922C418">
      <w:numFmt w:val="bullet"/>
      <w:lvlText w:val="•"/>
      <w:lvlJc w:val="left"/>
      <w:pPr>
        <w:ind w:left="5080" w:hanging="396"/>
      </w:pPr>
      <w:rPr>
        <w:rFonts w:hint="default"/>
        <w:lang w:val="en-US" w:eastAsia="en-US" w:bidi="en-US"/>
      </w:rPr>
    </w:lvl>
    <w:lvl w:ilvl="6" w:tplc="52C25710">
      <w:numFmt w:val="bullet"/>
      <w:lvlText w:val="•"/>
      <w:lvlJc w:val="left"/>
      <w:pPr>
        <w:ind w:left="5948" w:hanging="396"/>
      </w:pPr>
      <w:rPr>
        <w:rFonts w:hint="default"/>
        <w:lang w:val="en-US" w:eastAsia="en-US" w:bidi="en-US"/>
      </w:rPr>
    </w:lvl>
    <w:lvl w:ilvl="7" w:tplc="7EE2171C">
      <w:numFmt w:val="bullet"/>
      <w:lvlText w:val="•"/>
      <w:lvlJc w:val="left"/>
      <w:pPr>
        <w:ind w:left="6816" w:hanging="396"/>
      </w:pPr>
      <w:rPr>
        <w:rFonts w:hint="default"/>
        <w:lang w:val="en-US" w:eastAsia="en-US" w:bidi="en-US"/>
      </w:rPr>
    </w:lvl>
    <w:lvl w:ilvl="8" w:tplc="DFF201FC">
      <w:numFmt w:val="bullet"/>
      <w:lvlText w:val="•"/>
      <w:lvlJc w:val="left"/>
      <w:pPr>
        <w:ind w:left="7684" w:hanging="39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B776B"/>
    <w:rsid w:val="00140267"/>
    <w:rsid w:val="006263B3"/>
    <w:rsid w:val="009B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776B"/>
    <w:rPr>
      <w:rFonts w:ascii="Tahoma" w:eastAsia="Tahoma" w:hAnsi="Tahoma" w:cs="Tahoma"/>
      <w:lang w:bidi="en-US"/>
    </w:rPr>
  </w:style>
  <w:style w:type="paragraph" w:styleId="Heading1">
    <w:name w:val="heading 1"/>
    <w:basedOn w:val="Normal"/>
    <w:uiPriority w:val="1"/>
    <w:qFormat/>
    <w:rsid w:val="009B776B"/>
    <w:pPr>
      <w:spacing w:line="285"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776B"/>
    <w:rPr>
      <w:sz w:val="24"/>
      <w:szCs w:val="24"/>
    </w:rPr>
  </w:style>
  <w:style w:type="paragraph" w:styleId="ListParagraph">
    <w:name w:val="List Paragraph"/>
    <w:basedOn w:val="Normal"/>
    <w:uiPriority w:val="1"/>
    <w:qFormat/>
    <w:rsid w:val="009B776B"/>
    <w:pPr>
      <w:ind w:left="1030" w:hanging="690"/>
      <w:jc w:val="both"/>
    </w:pPr>
  </w:style>
  <w:style w:type="paragraph" w:customStyle="1" w:styleId="TableParagraph">
    <w:name w:val="Table Paragraph"/>
    <w:basedOn w:val="Normal"/>
    <w:uiPriority w:val="1"/>
    <w:qFormat/>
    <w:rsid w:val="009B776B"/>
    <w:pPr>
      <w:spacing w:line="231"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2616</Words>
  <Characters>14914</Characters>
  <Application>Microsoft Office Word</Application>
  <DocSecurity>0</DocSecurity>
  <Lines>124</Lines>
  <Paragraphs>34</Paragraphs>
  <ScaleCrop>false</ScaleCrop>
  <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2020-05-30T05:12:00Z</dcterms:created>
  <dcterms:modified xsi:type="dcterms:W3CDTF">2020-05-30T05:12:00Z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Writer</vt:lpwstr>
  </property>
  <property fmtid="{D5CDD505-2E9C-101B-9397-08002B2CF9AE}" pid="4" name="LastSaved">
    <vt:filetime>2020-02-28T00:00:00Z</vt:filetime>
  </property>
</Properties>
</file>