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jc w:val="left"/>
        <w:rPr>
          <w:rFonts w:ascii="Times New Roman"/>
          <w:sz w:val="20"/>
        </w:rPr>
      </w:pPr>
    </w:p>
    <w:p>
      <w:pPr>
        <w:spacing w:line="482" w:lineRule="auto" w:before="258"/>
        <w:ind w:left="2506" w:right="0" w:firstLine="4478"/>
        <w:jc w:val="left"/>
        <w:rPr>
          <w:rFonts w:ascii="Gill Sans MT"/>
          <w:b/>
          <w:sz w:val="28"/>
        </w:rPr>
      </w:pPr>
      <w:r>
        <w:rPr>
          <w:rFonts w:ascii="Gill Sans MT"/>
          <w:b/>
          <w:spacing w:val="-1"/>
          <w:sz w:val="28"/>
        </w:rPr>
        <w:t>NON-REPORTABLE </w:t>
      </w:r>
      <w:r>
        <w:rPr>
          <w:rFonts w:ascii="Gill Sans MT"/>
          <w:b/>
          <w:w w:val="105"/>
          <w:sz w:val="28"/>
        </w:rPr>
        <w:t>IN THE SUPREME COURT OF</w:t>
      </w:r>
      <w:r>
        <w:rPr>
          <w:rFonts w:ascii="Gill Sans MT"/>
          <w:b/>
          <w:spacing w:val="66"/>
          <w:w w:val="105"/>
          <w:sz w:val="28"/>
        </w:rPr>
        <w:t> </w:t>
      </w:r>
      <w:r>
        <w:rPr>
          <w:rFonts w:ascii="Gill Sans MT"/>
          <w:b/>
          <w:w w:val="105"/>
          <w:sz w:val="28"/>
        </w:rPr>
        <w:t>INDIA</w:t>
      </w:r>
    </w:p>
    <w:p>
      <w:pPr>
        <w:spacing w:line="482" w:lineRule="auto" w:before="0"/>
        <w:ind w:left="1191" w:right="822" w:firstLine="1520"/>
        <w:jc w:val="left"/>
        <w:rPr>
          <w:rFonts w:ascii="Gill Sans MT"/>
          <w:b/>
          <w:sz w:val="28"/>
        </w:rPr>
      </w:pPr>
      <w:r>
        <w:rPr>
          <w:rFonts w:ascii="Gill Sans MT"/>
          <w:b/>
          <w:w w:val="110"/>
          <w:sz w:val="28"/>
        </w:rPr>
        <w:t>CIVIL APPELLATE JURISDICTION INTERLOCUTORY</w:t>
      </w:r>
      <w:r>
        <w:rPr>
          <w:rFonts w:ascii="Gill Sans MT"/>
          <w:b/>
          <w:spacing w:val="-38"/>
          <w:w w:val="110"/>
          <w:sz w:val="28"/>
        </w:rPr>
        <w:t> </w:t>
      </w:r>
      <w:r>
        <w:rPr>
          <w:rFonts w:ascii="Gill Sans MT"/>
          <w:b/>
          <w:w w:val="110"/>
          <w:sz w:val="28"/>
        </w:rPr>
        <w:t>APPLICATION</w:t>
      </w:r>
      <w:r>
        <w:rPr>
          <w:rFonts w:ascii="Gill Sans MT"/>
          <w:b/>
          <w:spacing w:val="-36"/>
          <w:w w:val="110"/>
          <w:sz w:val="28"/>
        </w:rPr>
        <w:t> </w:t>
      </w:r>
      <w:r>
        <w:rPr>
          <w:rFonts w:ascii="Gill Sans MT"/>
          <w:b/>
          <w:w w:val="110"/>
          <w:sz w:val="28"/>
        </w:rPr>
        <w:t>NO.</w:t>
      </w:r>
      <w:r>
        <w:rPr>
          <w:rFonts w:ascii="Gill Sans MT"/>
          <w:b/>
          <w:spacing w:val="-37"/>
          <w:w w:val="110"/>
          <w:sz w:val="28"/>
        </w:rPr>
        <w:t> </w:t>
      </w:r>
      <w:r>
        <w:rPr>
          <w:rFonts w:ascii="Gill Sans MT"/>
          <w:b/>
          <w:w w:val="110"/>
          <w:sz w:val="28"/>
        </w:rPr>
        <w:t>61907</w:t>
      </w:r>
      <w:r>
        <w:rPr>
          <w:rFonts w:ascii="Gill Sans MT"/>
          <w:b/>
          <w:spacing w:val="-35"/>
          <w:w w:val="110"/>
          <w:sz w:val="28"/>
        </w:rPr>
        <w:t> </w:t>
      </w:r>
      <w:r>
        <w:rPr>
          <w:rFonts w:ascii="Gill Sans MT"/>
          <w:b/>
          <w:w w:val="110"/>
          <w:sz w:val="28"/>
        </w:rPr>
        <w:t>OF</w:t>
      </w:r>
      <w:r>
        <w:rPr>
          <w:rFonts w:ascii="Gill Sans MT"/>
          <w:b/>
          <w:spacing w:val="-37"/>
          <w:w w:val="110"/>
          <w:sz w:val="28"/>
        </w:rPr>
        <w:t> </w:t>
      </w:r>
      <w:r>
        <w:rPr>
          <w:rFonts w:ascii="Gill Sans MT"/>
          <w:b/>
          <w:w w:val="110"/>
          <w:sz w:val="28"/>
        </w:rPr>
        <w:t>2018</w:t>
      </w:r>
    </w:p>
    <w:p>
      <w:pPr>
        <w:spacing w:line="323" w:lineRule="exact" w:before="0"/>
        <w:ind w:left="1281" w:right="915" w:firstLine="0"/>
        <w:jc w:val="center"/>
        <w:rPr>
          <w:rFonts w:ascii="Gill Sans MT"/>
          <w:b/>
          <w:sz w:val="28"/>
        </w:rPr>
      </w:pPr>
      <w:r>
        <w:rPr>
          <w:rFonts w:ascii="Gill Sans MT"/>
          <w:b/>
          <w:w w:val="105"/>
          <w:sz w:val="28"/>
        </w:rPr>
        <w:t>IN</w:t>
      </w:r>
    </w:p>
    <w:p>
      <w:pPr>
        <w:pStyle w:val="BodyText"/>
        <w:spacing w:before="1"/>
        <w:ind w:left="0"/>
        <w:jc w:val="left"/>
        <w:rPr>
          <w:rFonts w:ascii="Gill Sans MT"/>
          <w:b/>
        </w:rPr>
      </w:pPr>
    </w:p>
    <w:p>
      <w:pPr>
        <w:spacing w:line="482" w:lineRule="auto" w:before="0"/>
        <w:ind w:left="1281" w:right="917" w:firstLine="0"/>
        <w:jc w:val="center"/>
        <w:rPr>
          <w:rFonts w:ascii="Gill Sans MT"/>
          <w:b/>
          <w:sz w:val="28"/>
        </w:rPr>
      </w:pPr>
      <w:r>
        <w:rPr>
          <w:rFonts w:ascii="Gill Sans MT"/>
          <w:b/>
          <w:w w:val="110"/>
          <w:sz w:val="28"/>
        </w:rPr>
        <w:t>MISCELLANEOUS</w:t>
      </w:r>
      <w:r>
        <w:rPr>
          <w:rFonts w:ascii="Gill Sans MT"/>
          <w:b/>
          <w:spacing w:val="-25"/>
          <w:w w:val="110"/>
          <w:sz w:val="28"/>
        </w:rPr>
        <w:t> </w:t>
      </w:r>
      <w:r>
        <w:rPr>
          <w:rFonts w:ascii="Gill Sans MT"/>
          <w:b/>
          <w:w w:val="110"/>
          <w:sz w:val="28"/>
        </w:rPr>
        <w:t>APPLICATION</w:t>
      </w:r>
      <w:r>
        <w:rPr>
          <w:rFonts w:ascii="Gill Sans MT"/>
          <w:b/>
          <w:spacing w:val="-24"/>
          <w:w w:val="110"/>
          <w:sz w:val="28"/>
        </w:rPr>
        <w:t> </w:t>
      </w:r>
      <w:r>
        <w:rPr>
          <w:rFonts w:ascii="Gill Sans MT"/>
          <w:b/>
          <w:w w:val="110"/>
          <w:sz w:val="28"/>
        </w:rPr>
        <w:t>NO.</w:t>
      </w:r>
      <w:r>
        <w:rPr>
          <w:rFonts w:ascii="Gill Sans MT"/>
          <w:b/>
          <w:spacing w:val="-23"/>
          <w:w w:val="110"/>
          <w:sz w:val="28"/>
        </w:rPr>
        <w:t> </w:t>
      </w:r>
      <w:r>
        <w:rPr>
          <w:rFonts w:ascii="Gill Sans MT"/>
          <w:b/>
          <w:w w:val="110"/>
          <w:sz w:val="28"/>
        </w:rPr>
        <w:t>1301</w:t>
      </w:r>
      <w:r>
        <w:rPr>
          <w:rFonts w:ascii="Gill Sans MT"/>
          <w:b/>
          <w:spacing w:val="-23"/>
          <w:w w:val="110"/>
          <w:sz w:val="28"/>
        </w:rPr>
        <w:t> </w:t>
      </w:r>
      <w:r>
        <w:rPr>
          <w:rFonts w:ascii="Gill Sans MT"/>
          <w:b/>
          <w:w w:val="110"/>
          <w:sz w:val="28"/>
        </w:rPr>
        <w:t>OF</w:t>
      </w:r>
      <w:r>
        <w:rPr>
          <w:rFonts w:ascii="Gill Sans MT"/>
          <w:b/>
          <w:spacing w:val="-24"/>
          <w:w w:val="110"/>
          <w:sz w:val="28"/>
        </w:rPr>
        <w:t> </w:t>
      </w:r>
      <w:r>
        <w:rPr>
          <w:rFonts w:ascii="Gill Sans MT"/>
          <w:b/>
          <w:w w:val="110"/>
          <w:sz w:val="28"/>
        </w:rPr>
        <w:t>2018 IN</w:t>
      </w:r>
    </w:p>
    <w:p>
      <w:pPr>
        <w:spacing w:line="323" w:lineRule="exact" w:before="0"/>
        <w:ind w:left="1115" w:right="755" w:firstLine="0"/>
        <w:jc w:val="center"/>
        <w:rPr>
          <w:rFonts w:ascii="Gill Sans MT"/>
          <w:b/>
          <w:sz w:val="28"/>
        </w:rPr>
      </w:pPr>
      <w:r>
        <w:rPr>
          <w:rFonts w:ascii="Gill Sans MT"/>
          <w:b/>
          <w:w w:val="110"/>
          <w:sz w:val="28"/>
          <w:u w:val="single"/>
        </w:rPr>
        <w:t>SPECIAL LEAVE PETITION (CIVIL) NO. 3309 OF 2018</w:t>
      </w:r>
    </w:p>
    <w:p>
      <w:pPr>
        <w:pStyle w:val="BodyText"/>
        <w:spacing w:before="7"/>
        <w:ind w:left="0"/>
        <w:jc w:val="left"/>
        <w:rPr>
          <w:rFonts w:ascii="Gill Sans MT"/>
          <w:b/>
          <w:sz w:val="19"/>
        </w:rPr>
      </w:pPr>
    </w:p>
    <w:p>
      <w:pPr>
        <w:tabs>
          <w:tab w:pos="7701" w:val="left" w:leader="none"/>
        </w:tabs>
        <w:spacing w:line="628" w:lineRule="auto" w:before="100"/>
        <w:ind w:left="4822" w:right="442" w:hanging="4320"/>
        <w:jc w:val="left"/>
        <w:rPr>
          <w:rFonts w:ascii="Gill Sans MT" w:hAnsi="Gill Sans MT"/>
          <w:b/>
          <w:sz w:val="28"/>
        </w:rPr>
      </w:pPr>
      <w:r>
        <w:rPr>
          <w:rFonts w:ascii="Gill Sans MT" w:hAnsi="Gill Sans MT"/>
          <w:b/>
          <w:w w:val="120"/>
          <w:sz w:val="28"/>
        </w:rPr>
        <w:t>M/s New Era</w:t>
      </w:r>
      <w:r>
        <w:rPr>
          <w:rFonts w:ascii="Gill Sans MT" w:hAnsi="Gill Sans MT"/>
          <w:b/>
          <w:spacing w:val="-24"/>
          <w:w w:val="120"/>
          <w:sz w:val="28"/>
        </w:rPr>
        <w:t> </w:t>
      </w:r>
      <w:r>
        <w:rPr>
          <w:rFonts w:ascii="Gill Sans MT" w:hAnsi="Gill Sans MT"/>
          <w:b/>
          <w:w w:val="120"/>
          <w:sz w:val="28"/>
        </w:rPr>
        <w:t>Fabrics</w:t>
      </w:r>
      <w:r>
        <w:rPr>
          <w:rFonts w:ascii="Gill Sans MT" w:hAnsi="Gill Sans MT"/>
          <w:b/>
          <w:spacing w:val="-7"/>
          <w:w w:val="120"/>
          <w:sz w:val="28"/>
        </w:rPr>
        <w:t> </w:t>
      </w:r>
      <w:r>
        <w:rPr>
          <w:rFonts w:ascii="Gill Sans MT" w:hAnsi="Gill Sans MT"/>
          <w:b/>
          <w:w w:val="120"/>
          <w:sz w:val="28"/>
        </w:rPr>
        <w:t>Ltd.</w:t>
        <w:tab/>
        <w:tab/>
      </w:r>
      <w:r>
        <w:rPr>
          <w:rFonts w:ascii="Gill Sans MT" w:hAnsi="Gill Sans MT"/>
          <w:b/>
          <w:spacing w:val="-3"/>
          <w:w w:val="115"/>
          <w:sz w:val="28"/>
        </w:rPr>
        <w:t>…Petitioner </w:t>
      </w:r>
      <w:r>
        <w:rPr>
          <w:rFonts w:ascii="Gill Sans MT" w:hAnsi="Gill Sans MT"/>
          <w:b/>
          <w:w w:val="120"/>
          <w:sz w:val="28"/>
        </w:rPr>
        <w:t>Versus</w:t>
      </w:r>
    </w:p>
    <w:p>
      <w:pPr>
        <w:tabs>
          <w:tab w:pos="8421" w:val="left" w:leader="none"/>
        </w:tabs>
        <w:spacing w:line="482" w:lineRule="auto" w:before="2"/>
        <w:ind w:left="501" w:right="1295" w:firstLine="0"/>
        <w:jc w:val="left"/>
        <w:rPr>
          <w:rFonts w:ascii="Gill Sans MT" w:hAnsi="Gill Sans MT"/>
          <w:b/>
          <w:sz w:val="28"/>
        </w:rPr>
      </w:pPr>
      <w:r>
        <w:rPr>
          <w:rFonts w:ascii="Gill Sans MT" w:hAnsi="Gill Sans MT"/>
          <w:b/>
          <w:w w:val="120"/>
          <w:sz w:val="28"/>
        </w:rPr>
        <w:t>Bhanumati Keshrichand Jhaveri</w:t>
      </w:r>
      <w:r>
        <w:rPr>
          <w:rFonts w:ascii="Gill Sans MT" w:hAnsi="Gill Sans MT"/>
          <w:b/>
          <w:spacing w:val="-12"/>
          <w:w w:val="120"/>
          <w:sz w:val="28"/>
        </w:rPr>
        <w:t> </w:t>
      </w:r>
      <w:r>
        <w:rPr>
          <w:rFonts w:ascii="Gill Sans MT" w:hAnsi="Gill Sans MT"/>
          <w:b/>
          <w:w w:val="120"/>
          <w:sz w:val="28"/>
        </w:rPr>
        <w:t>&amp;</w:t>
      </w:r>
      <w:r>
        <w:rPr>
          <w:rFonts w:ascii="Gill Sans MT" w:hAnsi="Gill Sans MT"/>
          <w:b/>
          <w:spacing w:val="-5"/>
          <w:w w:val="120"/>
          <w:sz w:val="28"/>
        </w:rPr>
        <w:t> </w:t>
      </w:r>
      <w:r>
        <w:rPr>
          <w:rFonts w:ascii="Gill Sans MT" w:hAnsi="Gill Sans MT"/>
          <w:b/>
          <w:w w:val="120"/>
          <w:sz w:val="28"/>
        </w:rPr>
        <w:t>Ors.</w:t>
        <w:tab/>
      </w:r>
      <w:r>
        <w:rPr>
          <w:rFonts w:ascii="Gill Sans MT" w:hAnsi="Gill Sans MT"/>
          <w:b/>
          <w:spacing w:val="-17"/>
          <w:w w:val="105"/>
          <w:sz w:val="28"/>
        </w:rPr>
        <w:t>… </w:t>
      </w:r>
      <w:r>
        <w:rPr>
          <w:rFonts w:ascii="Gill Sans MT" w:hAnsi="Gill Sans MT"/>
          <w:b/>
          <w:w w:val="120"/>
          <w:sz w:val="28"/>
        </w:rPr>
        <w:t>Respondents</w:t>
      </w:r>
    </w:p>
    <w:p>
      <w:pPr>
        <w:spacing w:before="199"/>
        <w:ind w:left="501" w:right="0" w:firstLine="0"/>
        <w:jc w:val="left"/>
        <w:rPr>
          <w:rFonts w:ascii="Gill Sans MT"/>
          <w:b/>
          <w:sz w:val="28"/>
        </w:rPr>
      </w:pPr>
      <w:r>
        <w:rPr>
          <w:rFonts w:ascii="Gill Sans MT"/>
          <w:b/>
          <w:w w:val="105"/>
          <w:sz w:val="28"/>
          <w:u w:val="single"/>
        </w:rPr>
        <w:t>IN THE MATTER OF</w:t>
      </w:r>
    </w:p>
    <w:p>
      <w:pPr>
        <w:pStyle w:val="BodyText"/>
        <w:ind w:left="0"/>
        <w:jc w:val="left"/>
        <w:rPr>
          <w:rFonts w:ascii="Gill Sans MT"/>
          <w:b/>
          <w:sz w:val="20"/>
        </w:rPr>
      </w:pPr>
    </w:p>
    <w:p>
      <w:pPr>
        <w:pStyle w:val="BodyText"/>
        <w:spacing w:before="10"/>
        <w:ind w:left="0"/>
        <w:jc w:val="left"/>
        <w:rPr>
          <w:rFonts w:ascii="Gill Sans MT"/>
          <w:b/>
          <w:sz w:val="16"/>
        </w:rPr>
      </w:pPr>
    </w:p>
    <w:p>
      <w:pPr>
        <w:tabs>
          <w:tab w:pos="7701" w:val="left" w:leader="none"/>
        </w:tabs>
        <w:spacing w:before="100"/>
        <w:ind w:left="7079" w:right="109" w:hanging="6578"/>
        <w:jc w:val="left"/>
        <w:rPr>
          <w:rFonts w:ascii="Gill Sans MT" w:hAnsi="Gill Sans MT"/>
          <w:b/>
          <w:sz w:val="28"/>
        </w:rPr>
      </w:pPr>
      <w:r>
        <w:rPr>
          <w:rFonts w:ascii="Gill Sans MT" w:hAnsi="Gill Sans MT"/>
          <w:b/>
          <w:w w:val="120"/>
          <w:sz w:val="28"/>
        </w:rPr>
        <w:t>Nikhilesh</w:t>
      </w:r>
      <w:r>
        <w:rPr>
          <w:rFonts w:ascii="Gill Sans MT" w:hAnsi="Gill Sans MT"/>
          <w:b/>
          <w:spacing w:val="7"/>
          <w:w w:val="120"/>
          <w:sz w:val="28"/>
        </w:rPr>
        <w:t> </w:t>
      </w:r>
      <w:r>
        <w:rPr>
          <w:rFonts w:ascii="Gill Sans MT" w:hAnsi="Gill Sans MT"/>
          <w:b/>
          <w:w w:val="120"/>
          <w:sz w:val="28"/>
        </w:rPr>
        <w:t>Keshrichand</w:t>
      </w:r>
      <w:r>
        <w:rPr>
          <w:rFonts w:ascii="Gill Sans MT" w:hAnsi="Gill Sans MT"/>
          <w:b/>
          <w:spacing w:val="7"/>
          <w:w w:val="120"/>
          <w:sz w:val="28"/>
        </w:rPr>
        <w:t> </w:t>
      </w:r>
      <w:r>
        <w:rPr>
          <w:rFonts w:ascii="Gill Sans MT" w:hAnsi="Gill Sans MT"/>
          <w:b/>
          <w:w w:val="120"/>
          <w:sz w:val="28"/>
        </w:rPr>
        <w:t>Jhaveri</w:t>
        <w:tab/>
        <w:tab/>
        <w:t>…Applicant/ Respondent No.</w:t>
      </w:r>
      <w:r>
        <w:rPr>
          <w:rFonts w:ascii="Gill Sans MT" w:hAnsi="Gill Sans MT"/>
          <w:b/>
          <w:spacing w:val="-5"/>
          <w:w w:val="120"/>
          <w:sz w:val="28"/>
        </w:rPr>
        <w:t> </w:t>
      </w:r>
      <w:r>
        <w:rPr>
          <w:rFonts w:ascii="Gill Sans MT" w:hAnsi="Gill Sans MT"/>
          <w:b/>
          <w:spacing w:val="-11"/>
          <w:w w:val="120"/>
          <w:sz w:val="28"/>
        </w:rPr>
        <w:t>4</w:t>
      </w:r>
    </w:p>
    <w:p>
      <w:pPr>
        <w:pStyle w:val="BodyText"/>
        <w:ind w:left="0"/>
        <w:jc w:val="left"/>
        <w:rPr>
          <w:rFonts w:ascii="Gill Sans MT"/>
          <w:b/>
          <w:sz w:val="32"/>
        </w:rPr>
      </w:pPr>
    </w:p>
    <w:p>
      <w:pPr>
        <w:spacing w:before="283"/>
        <w:ind w:left="1278" w:right="917" w:firstLine="0"/>
        <w:jc w:val="center"/>
        <w:rPr>
          <w:rFonts w:ascii="Gill Sans MT"/>
          <w:b/>
          <w:sz w:val="28"/>
        </w:rPr>
      </w:pPr>
      <w:r>
        <w:rPr>
          <w:rFonts w:ascii="Gill Sans MT"/>
          <w:b/>
          <w:w w:val="105"/>
          <w:sz w:val="28"/>
          <w:u w:val="single"/>
        </w:rPr>
        <w:t>J  U   D  G  M  E  N   T</w:t>
      </w:r>
    </w:p>
    <w:p>
      <w:pPr>
        <w:pStyle w:val="BodyText"/>
        <w:ind w:left="100"/>
        <w:jc w:val="left"/>
        <w:rPr>
          <w:rFonts w:ascii="Gill Sans MT"/>
          <w:sz w:val="20"/>
        </w:rPr>
      </w:pPr>
      <w:r>
        <w:rPr>
          <w:rFonts w:ascii="Gill Sans MT"/>
          <w:sz w:val="20"/>
        </w:rPr>
        <w:pict>
          <v:group style="width:296.55pt;height:36.050pt;mso-position-horizontal-relative:char;mso-position-vertical-relative:line" coordorigin="0,0" coordsize="5931,721">
            <v:line style="position:absolute" from="402,539" to="5914,539" stroked="true" strokeweight=".8pt" strokecolor="#000000">
              <v:stroke dashstyle="solid"/>
            </v:line>
            <v:shape style="position:absolute;left:236;top:64;width:417;height:611" coordorigin="237,65" coordsize="417,611" path="m637,164l446,164,474,168,500,181,520,206,528,247,524,271,514,293,498,312,476,330,430,369,404,406,393,448,390,501,501,501,504,463,513,436,529,416,552,398,595,364,627,329,647,290,654,243,637,164xm439,65l369,75,303,108,255,169,237,261,356,261,356,260,361,229,374,197,401,173,446,164,637,164,636,161,593,109,536,80,481,67,439,65xm509,557l387,557,387,675,509,675,509,557xe" filled="true" fillcolor="#000000" stroked="false">
              <v:path arrowok="t"/>
              <v:fill type="solid"/>
            </v:shape>
            <v:shape style="position:absolute;left:218;top:45;width:417;height:611" coordorigin="218,46" coordsize="417,611" path="m618,145l428,145,455,149,482,162,501,187,509,228,505,252,495,274,479,294,457,311,411,350,385,387,374,429,371,482,482,482,485,444,494,418,510,398,533,379,577,345,608,310,628,271,635,224,618,145xm420,46l350,56,285,89,237,150,218,242,337,242,337,242,342,210,356,179,382,155,428,145,618,145,617,143,574,91,518,61,462,49,420,46xm490,538l368,538,368,656,490,656,490,538xe" filled="true" fillcolor="#ffff66" stroked="false">
              <v:path arrowok="t"/>
              <v:fill type="solid"/>
            </v:shape>
            <v:shape style="position:absolute;left:218;top:45;width:417;height:437" coordorigin="218,46" coordsize="417,437" path="m371,482l385,387,457,311,479,294,495,274,505,252,509,228,501,187,482,162,455,149,428,145,382,155,356,179,342,210,337,242,337,242,218,242,237,150,285,89,350,56,420,46,462,49,518,61,574,91,617,143,635,224,628,271,608,310,577,345,533,379,510,398,494,418,485,444,482,482,371,482xe" filled="false" stroked="true" strokeweight=".0432pt" strokecolor="#707070">
              <v:path arrowok="t"/>
              <v:stroke dashstyle="solid"/>
            </v:shape>
            <v:rect style="position:absolute;left:367;top:538;width:123;height:119" filled="false" stroked="true" strokeweight=".0432pt" strokecolor="#707070">
              <v:stroke dashstyle="solid"/>
            </v:rect>
            <v:shape style="position:absolute;left:0;top:0;width:940;height:484" type="#_x0000_t202" filled="false" stroked="false">
              <v:textbox inset="0,0,0,0">
                <w:txbxContent>
                  <w:p>
                    <w:pPr>
                      <w:spacing w:before="0"/>
                      <w:ind w:left="0" w:right="0" w:firstLine="0"/>
                      <w:jc w:val="left"/>
                      <w:rPr>
                        <w:rFonts w:ascii="Arial"/>
                        <w:sz w:val="9"/>
                      </w:rPr>
                    </w:pPr>
                    <w:r>
                      <w:rPr>
                        <w:rFonts w:ascii="Arial"/>
                        <w:w w:val="105"/>
                        <w:sz w:val="9"/>
                      </w:rPr>
                      <w:t>Signature Not Verified</w:t>
                    </w:r>
                  </w:p>
                  <w:p>
                    <w:pPr>
                      <w:spacing w:line="240" w:lineRule="auto" w:before="2"/>
                      <w:rPr>
                        <w:rFonts w:ascii="Gill Sans MT"/>
                        <w:b/>
                        <w:sz w:val="12"/>
                      </w:rPr>
                    </w:pPr>
                  </w:p>
                  <w:p>
                    <w:pPr>
                      <w:spacing w:line="206" w:lineRule="auto" w:before="0"/>
                      <w:ind w:left="0" w:right="0" w:firstLine="0"/>
                      <w:jc w:val="left"/>
                      <w:rPr>
                        <w:rFonts w:ascii="Arial"/>
                        <w:sz w:val="8"/>
                      </w:rPr>
                    </w:pPr>
                    <w:r>
                      <w:rPr>
                        <w:rFonts w:ascii="Arial"/>
                        <w:sz w:val="8"/>
                      </w:rPr>
                      <w:t>Digitally signed by GULSHAN KUMAR ARORA</w:t>
                    </w:r>
                  </w:p>
                </w:txbxContent>
              </v:textbox>
              <w10:wrap type="none"/>
            </v:shape>
            <v:shape style="position:absolute;left:0;top:474;width:625;height:89" type="#_x0000_t202" filled="false" stroked="false">
              <v:textbox inset="0,0,0,0">
                <w:txbxContent>
                  <w:p>
                    <w:pPr>
                      <w:spacing w:line="88" w:lineRule="exact" w:before="0"/>
                      <w:ind w:left="0" w:right="0" w:firstLine="0"/>
                      <w:jc w:val="left"/>
                      <w:rPr>
                        <w:rFonts w:ascii="Arial"/>
                        <w:sz w:val="8"/>
                      </w:rPr>
                    </w:pPr>
                    <w:r>
                      <w:rPr>
                        <w:rFonts w:ascii="Arial"/>
                        <w:sz w:val="8"/>
                      </w:rPr>
                      <w:t>Date: 2020.03.03</w:t>
                    </w:r>
                  </w:p>
                </w:txbxContent>
              </v:textbox>
              <w10:wrap type="none"/>
            </v:shape>
            <v:shape style="position:absolute;left:402;top:253;width:5529;height:326" type="#_x0000_t202" filled="false" stroked="false">
              <v:textbox inset="0,0,0,0">
                <w:txbxContent>
                  <w:p>
                    <w:pPr>
                      <w:spacing w:line="324" w:lineRule="exact" w:before="0"/>
                      <w:ind w:left="0" w:right="0" w:firstLine="0"/>
                      <w:jc w:val="left"/>
                      <w:rPr>
                        <w:rFonts w:ascii="Gill Sans MT"/>
                        <w:b/>
                        <w:sz w:val="28"/>
                      </w:rPr>
                    </w:pPr>
                    <w:r>
                      <w:rPr>
                        <w:rFonts w:ascii="Gill Sans MT"/>
                        <w:b/>
                        <w:w w:val="110"/>
                        <w:sz w:val="28"/>
                      </w:rPr>
                      <w:t>MOHAN</w:t>
                    </w:r>
                    <w:r>
                      <w:rPr>
                        <w:rFonts w:ascii="Gill Sans MT"/>
                        <w:b/>
                        <w:spacing w:val="-52"/>
                        <w:w w:val="110"/>
                        <w:sz w:val="28"/>
                      </w:rPr>
                      <w:t> </w:t>
                    </w:r>
                    <w:r>
                      <w:rPr>
                        <w:rFonts w:ascii="Gill Sans MT"/>
                        <w:b/>
                        <w:w w:val="110"/>
                        <w:sz w:val="28"/>
                      </w:rPr>
                      <w:t>M.</w:t>
                    </w:r>
                    <w:r>
                      <w:rPr>
                        <w:rFonts w:ascii="Gill Sans MT"/>
                        <w:b/>
                        <w:spacing w:val="-52"/>
                        <w:w w:val="110"/>
                        <w:sz w:val="28"/>
                      </w:rPr>
                      <w:t> </w:t>
                    </w:r>
                    <w:r>
                      <w:rPr>
                        <w:rFonts w:ascii="Gill Sans MT"/>
                        <w:b/>
                        <w:w w:val="110"/>
                        <w:sz w:val="28"/>
                      </w:rPr>
                      <w:t>SHANTANAGOUDAR,</w:t>
                    </w:r>
                    <w:r>
                      <w:rPr>
                        <w:rFonts w:ascii="Gill Sans MT"/>
                        <w:b/>
                        <w:spacing w:val="-52"/>
                        <w:w w:val="110"/>
                        <w:sz w:val="28"/>
                      </w:rPr>
                      <w:t> </w:t>
                    </w:r>
                    <w:r>
                      <w:rPr>
                        <w:rFonts w:ascii="Gill Sans MT"/>
                        <w:b/>
                        <w:w w:val="110"/>
                        <w:sz w:val="28"/>
                      </w:rPr>
                      <w:t>J.</w:t>
                    </w:r>
                    <w:r>
                      <w:rPr>
                        <w:rFonts w:ascii="Gill Sans MT"/>
                        <w:b/>
                        <w:spacing w:val="-52"/>
                        <w:w w:val="110"/>
                        <w:sz w:val="28"/>
                      </w:rPr>
                      <w:t> </w:t>
                    </w:r>
                    <w:r>
                      <w:rPr>
                        <w:rFonts w:ascii="Gill Sans MT"/>
                        <w:b/>
                        <w:w w:val="110"/>
                        <w:sz w:val="28"/>
                      </w:rPr>
                      <w:t>:</w:t>
                    </w:r>
                  </w:p>
                </w:txbxContent>
              </v:textbox>
              <w10:wrap type="none"/>
            </v:shape>
            <v:shape style="position:absolute;left:0;top:553;width:472;height:167" type="#_x0000_t202" filled="false" stroked="false">
              <v:textbox inset="0,0,0,0">
                <w:txbxContent>
                  <w:p>
                    <w:pPr>
                      <w:spacing w:line="82" w:lineRule="exact" w:before="0"/>
                      <w:ind w:left="0" w:right="0" w:firstLine="0"/>
                      <w:jc w:val="left"/>
                      <w:rPr>
                        <w:rFonts w:ascii="Arial"/>
                        <w:sz w:val="8"/>
                      </w:rPr>
                    </w:pPr>
                    <w:r>
                      <w:rPr>
                        <w:rFonts w:ascii="Arial"/>
                        <w:sz w:val="8"/>
                      </w:rPr>
                      <w:t>17:46:33 IST</w:t>
                    </w:r>
                  </w:p>
                  <w:p>
                    <w:pPr>
                      <w:spacing w:line="85" w:lineRule="exact" w:before="0"/>
                      <w:ind w:left="0" w:right="0" w:firstLine="0"/>
                      <w:jc w:val="left"/>
                      <w:rPr>
                        <w:rFonts w:ascii="Arial"/>
                        <w:sz w:val="8"/>
                      </w:rPr>
                    </w:pPr>
                    <w:r>
                      <w:rPr>
                        <w:rFonts w:ascii="Arial"/>
                        <w:sz w:val="8"/>
                      </w:rPr>
                      <w:t>Reason:</w:t>
                    </w:r>
                  </w:p>
                </w:txbxContent>
              </v:textbox>
              <w10:wrap type="none"/>
            </v:shape>
          </v:group>
        </w:pict>
      </w:r>
      <w:r>
        <w:rPr>
          <w:rFonts w:ascii="Gill Sans MT"/>
          <w:sz w:val="20"/>
        </w:rPr>
      </w:r>
    </w:p>
    <w:p>
      <w:pPr>
        <w:spacing w:after="0"/>
        <w:jc w:val="left"/>
        <w:rPr>
          <w:rFonts w:ascii="Gill Sans MT"/>
          <w:sz w:val="20"/>
        </w:rPr>
        <w:sectPr>
          <w:footerReference w:type="default" r:id="rId5"/>
          <w:type w:val="continuous"/>
          <w:pgSz w:w="12240" w:h="15840"/>
          <w:pgMar w:footer="1061" w:top="1480" w:bottom="1260" w:left="940" w:right="1300"/>
          <w:pgNumType w:start="1"/>
        </w:sectPr>
      </w:pPr>
    </w:p>
    <w:p>
      <w:pPr>
        <w:pStyle w:val="BodyText"/>
        <w:ind w:left="0"/>
        <w:jc w:val="left"/>
        <w:rPr>
          <w:rFonts w:ascii="Gill Sans MT"/>
          <w:b/>
          <w:sz w:val="20"/>
        </w:rPr>
      </w:pPr>
    </w:p>
    <w:p>
      <w:pPr>
        <w:pStyle w:val="ListParagraph"/>
        <w:numPr>
          <w:ilvl w:val="0"/>
          <w:numId w:val="1"/>
        </w:numPr>
        <w:tabs>
          <w:tab w:pos="1941" w:val="left" w:leader="none"/>
          <w:tab w:pos="1942" w:val="left" w:leader="none"/>
        </w:tabs>
        <w:spacing w:line="463" w:lineRule="auto" w:before="236" w:after="0"/>
        <w:ind w:left="501" w:right="146" w:firstLine="0"/>
        <w:jc w:val="both"/>
        <w:rPr>
          <w:sz w:val="28"/>
        </w:rPr>
      </w:pPr>
      <w:r>
        <w:rPr>
          <w:w w:val="115"/>
          <w:sz w:val="28"/>
        </w:rPr>
        <w:t>This application has been filed under Section 340 read with Section 195(1)(b) of the Criminal Procedure Code, 1973 (‘CrPC’) seeking institution of criminal proceedings against the Petitioner in SLP (Civil) No. 3309/2018 for giving false evidence before this</w:t>
      </w:r>
      <w:r>
        <w:rPr>
          <w:spacing w:val="-28"/>
          <w:w w:val="115"/>
          <w:sz w:val="28"/>
        </w:rPr>
        <w:t> </w:t>
      </w:r>
      <w:r>
        <w:rPr>
          <w:w w:val="115"/>
          <w:sz w:val="28"/>
        </w:rPr>
        <w:t>Court.</w:t>
      </w:r>
    </w:p>
    <w:p>
      <w:pPr>
        <w:pStyle w:val="ListParagraph"/>
        <w:numPr>
          <w:ilvl w:val="0"/>
          <w:numId w:val="1"/>
        </w:numPr>
        <w:tabs>
          <w:tab w:pos="1941" w:val="left" w:leader="none"/>
          <w:tab w:pos="1942" w:val="left" w:leader="none"/>
        </w:tabs>
        <w:spacing w:line="463" w:lineRule="auto" w:before="0" w:after="0"/>
        <w:ind w:left="501" w:right="145" w:firstLine="0"/>
        <w:jc w:val="both"/>
        <w:rPr>
          <w:sz w:val="28"/>
        </w:rPr>
      </w:pPr>
      <w:r>
        <w:rPr>
          <w:w w:val="110"/>
          <w:sz w:val="28"/>
        </w:rPr>
        <w:t>The facts giving rise to this application are as follows: The Respondents/plaintiffs claim to be the lessors of suit premises being C.S. No. 560 and 561, final Plot No. 268, T.P.S. III of Mahim Division, Ward No. 6/North 5546 (1-1A) situated at Mogul Lane, Tulsi</w:t>
      </w:r>
      <w:r>
        <w:rPr>
          <w:spacing w:val="43"/>
          <w:w w:val="110"/>
          <w:sz w:val="28"/>
        </w:rPr>
        <w:t> </w:t>
      </w:r>
      <w:r>
        <w:rPr>
          <w:w w:val="110"/>
          <w:sz w:val="28"/>
        </w:rPr>
        <w:t>Pipe</w:t>
      </w:r>
      <w:r>
        <w:rPr>
          <w:spacing w:val="44"/>
          <w:w w:val="110"/>
          <w:sz w:val="28"/>
        </w:rPr>
        <w:t> </w:t>
      </w:r>
      <w:r>
        <w:rPr>
          <w:w w:val="110"/>
          <w:sz w:val="28"/>
        </w:rPr>
        <w:t>Road,</w:t>
      </w:r>
      <w:r>
        <w:rPr>
          <w:spacing w:val="43"/>
          <w:w w:val="110"/>
          <w:sz w:val="28"/>
        </w:rPr>
        <w:t> </w:t>
      </w:r>
      <w:r>
        <w:rPr>
          <w:w w:val="110"/>
          <w:sz w:val="28"/>
        </w:rPr>
        <w:t>known</w:t>
      </w:r>
      <w:r>
        <w:rPr>
          <w:spacing w:val="43"/>
          <w:w w:val="110"/>
          <w:sz w:val="28"/>
        </w:rPr>
        <w:t> </w:t>
      </w:r>
      <w:r>
        <w:rPr>
          <w:w w:val="110"/>
          <w:sz w:val="28"/>
        </w:rPr>
        <w:t>as</w:t>
      </w:r>
      <w:r>
        <w:rPr>
          <w:spacing w:val="43"/>
          <w:w w:val="110"/>
          <w:sz w:val="28"/>
        </w:rPr>
        <w:t> </w:t>
      </w:r>
      <w:r>
        <w:rPr>
          <w:w w:val="110"/>
          <w:sz w:val="28"/>
        </w:rPr>
        <w:t>Senapati</w:t>
      </w:r>
      <w:r>
        <w:rPr>
          <w:spacing w:val="43"/>
          <w:w w:val="110"/>
          <w:sz w:val="28"/>
        </w:rPr>
        <w:t> </w:t>
      </w:r>
      <w:r>
        <w:rPr>
          <w:w w:val="110"/>
          <w:sz w:val="28"/>
        </w:rPr>
        <w:t>Bapat</w:t>
      </w:r>
      <w:r>
        <w:rPr>
          <w:spacing w:val="43"/>
          <w:w w:val="110"/>
          <w:sz w:val="28"/>
        </w:rPr>
        <w:t> </w:t>
      </w:r>
      <w:r>
        <w:rPr>
          <w:w w:val="110"/>
          <w:sz w:val="28"/>
        </w:rPr>
        <w:t>Marg,</w:t>
      </w:r>
      <w:r>
        <w:rPr>
          <w:spacing w:val="43"/>
          <w:w w:val="110"/>
          <w:sz w:val="28"/>
        </w:rPr>
        <w:t> </w:t>
      </w:r>
      <w:r>
        <w:rPr>
          <w:w w:val="110"/>
          <w:sz w:val="28"/>
        </w:rPr>
        <w:t>Mahim,</w:t>
      </w:r>
      <w:r>
        <w:rPr>
          <w:spacing w:val="44"/>
          <w:w w:val="110"/>
          <w:sz w:val="28"/>
        </w:rPr>
        <w:t> </w:t>
      </w:r>
      <w:r>
        <w:rPr>
          <w:w w:val="110"/>
          <w:sz w:val="28"/>
        </w:rPr>
        <w:t>Mumbai-</w:t>
      </w:r>
    </w:p>
    <w:p>
      <w:pPr>
        <w:pStyle w:val="BodyText"/>
        <w:spacing w:line="463" w:lineRule="auto"/>
        <w:ind w:right="145"/>
      </w:pPr>
      <w:r>
        <w:rPr>
          <w:w w:val="115"/>
        </w:rPr>
        <w:t>400 016. The Petitioner/defendant Company was a monthly tenant of the suit premises. The Respondents terminated the tenancy by notice to quit dated 11.02.2009 and subsequently filed Suit No. 48/62/2009 before the Court of Small Causes, Mumbai (‘Trial Court’) for possession and injunction against the Petitioner. The Respondents averred in their suit that the Petitioner  is  a public  limited  company  having  a paid-up</w:t>
      </w:r>
      <w:r>
        <w:rPr>
          <w:spacing w:val="63"/>
          <w:w w:val="115"/>
        </w:rPr>
        <w:t> </w:t>
      </w:r>
      <w:r>
        <w:rPr>
          <w:w w:val="115"/>
        </w:rPr>
        <w:t>share</w:t>
      </w:r>
    </w:p>
    <w:p>
      <w:pPr>
        <w:spacing w:after="0" w:line="463" w:lineRule="auto"/>
        <w:sectPr>
          <w:pgSz w:w="12240" w:h="15840"/>
          <w:pgMar w:header="0" w:footer="1061" w:top="1480" w:bottom="1260" w:left="940" w:right="1300"/>
        </w:sectPr>
      </w:pPr>
    </w:p>
    <w:p>
      <w:pPr>
        <w:pStyle w:val="BodyText"/>
        <w:ind w:left="0"/>
        <w:jc w:val="left"/>
        <w:rPr>
          <w:sz w:val="20"/>
        </w:rPr>
      </w:pPr>
    </w:p>
    <w:p>
      <w:pPr>
        <w:pStyle w:val="BodyText"/>
        <w:spacing w:line="463" w:lineRule="auto" w:before="226"/>
        <w:ind w:right="151"/>
        <w:rPr>
          <w:sz w:val="16"/>
        </w:rPr>
      </w:pPr>
      <w:r>
        <w:rPr>
          <w:w w:val="115"/>
        </w:rPr>
        <w:t>capital of more than Rs. 1 crore; hence it would not be protected under the Maharashtra Rent Control Act,</w:t>
      </w:r>
      <w:r>
        <w:rPr>
          <w:spacing w:val="-74"/>
          <w:w w:val="115"/>
        </w:rPr>
        <w:t> </w:t>
      </w:r>
      <w:r>
        <w:rPr>
          <w:w w:val="115"/>
        </w:rPr>
        <w:t>1999.</w:t>
      </w:r>
      <w:hyperlink w:history="true" w:anchor="_bookmark0">
        <w:r>
          <w:rPr>
            <w:w w:val="115"/>
            <w:position w:val="11"/>
            <w:sz w:val="16"/>
          </w:rPr>
          <w:t>1</w:t>
        </w:r>
      </w:hyperlink>
    </w:p>
    <w:p>
      <w:pPr>
        <w:pStyle w:val="BodyText"/>
        <w:spacing w:line="463" w:lineRule="auto"/>
        <w:ind w:right="145" w:firstLine="720"/>
      </w:pPr>
      <w:r>
        <w:rPr>
          <w:w w:val="115"/>
        </w:rPr>
        <w:t>The Petitioner claimed in its written statement that as of 31.02.2007, it had a paid up share capital of Rs. 1,03,64,000; however,</w:t>
      </w:r>
      <w:r>
        <w:rPr>
          <w:spacing w:val="-8"/>
          <w:w w:val="115"/>
        </w:rPr>
        <w:t> </w:t>
      </w:r>
      <w:r>
        <w:rPr>
          <w:w w:val="115"/>
        </w:rPr>
        <w:t>by</w:t>
      </w:r>
      <w:r>
        <w:rPr>
          <w:spacing w:val="-9"/>
          <w:w w:val="115"/>
        </w:rPr>
        <w:t> </w:t>
      </w:r>
      <w:r>
        <w:rPr>
          <w:w w:val="115"/>
        </w:rPr>
        <w:t>resolution</w:t>
      </w:r>
      <w:r>
        <w:rPr>
          <w:spacing w:val="-8"/>
          <w:w w:val="115"/>
        </w:rPr>
        <w:t> </w:t>
      </w:r>
      <w:r>
        <w:rPr>
          <w:w w:val="115"/>
        </w:rPr>
        <w:t>dated</w:t>
      </w:r>
      <w:r>
        <w:rPr>
          <w:spacing w:val="-9"/>
          <w:w w:val="115"/>
        </w:rPr>
        <w:t> </w:t>
      </w:r>
      <w:r>
        <w:rPr>
          <w:w w:val="115"/>
        </w:rPr>
        <w:t>01.03.2007,</w:t>
      </w:r>
      <w:r>
        <w:rPr>
          <w:spacing w:val="-7"/>
          <w:w w:val="115"/>
        </w:rPr>
        <w:t> </w:t>
      </w:r>
      <w:r>
        <w:rPr>
          <w:w w:val="115"/>
        </w:rPr>
        <w:t>it</w:t>
      </w:r>
      <w:r>
        <w:rPr>
          <w:spacing w:val="-9"/>
          <w:w w:val="115"/>
        </w:rPr>
        <w:t> </w:t>
      </w:r>
      <w:r>
        <w:rPr>
          <w:w w:val="115"/>
        </w:rPr>
        <w:t>had</w:t>
      </w:r>
      <w:r>
        <w:rPr>
          <w:spacing w:val="-8"/>
          <w:w w:val="115"/>
        </w:rPr>
        <w:t> </w:t>
      </w:r>
      <w:r>
        <w:rPr>
          <w:w w:val="115"/>
        </w:rPr>
        <w:t>reduced</w:t>
      </w:r>
      <w:r>
        <w:rPr>
          <w:spacing w:val="-9"/>
          <w:w w:val="115"/>
        </w:rPr>
        <w:t> </w:t>
      </w:r>
      <w:r>
        <w:rPr>
          <w:w w:val="115"/>
        </w:rPr>
        <w:t>its</w:t>
      </w:r>
      <w:r>
        <w:rPr>
          <w:spacing w:val="-8"/>
          <w:w w:val="115"/>
        </w:rPr>
        <w:t> </w:t>
      </w:r>
      <w:r>
        <w:rPr>
          <w:w w:val="115"/>
        </w:rPr>
        <w:t>share capital</w:t>
      </w:r>
      <w:r>
        <w:rPr>
          <w:spacing w:val="-10"/>
          <w:w w:val="115"/>
        </w:rPr>
        <w:t> </w:t>
      </w:r>
      <w:r>
        <w:rPr>
          <w:w w:val="115"/>
        </w:rPr>
        <w:t>to</w:t>
      </w:r>
      <w:r>
        <w:rPr>
          <w:spacing w:val="-10"/>
          <w:w w:val="115"/>
        </w:rPr>
        <w:t> </w:t>
      </w:r>
      <w:r>
        <w:rPr>
          <w:w w:val="115"/>
        </w:rPr>
        <w:t>Rs.</w:t>
      </w:r>
      <w:r>
        <w:rPr>
          <w:spacing w:val="-11"/>
          <w:w w:val="115"/>
        </w:rPr>
        <w:t> </w:t>
      </w:r>
      <w:r>
        <w:rPr>
          <w:w w:val="115"/>
        </w:rPr>
        <w:t>93,74,000.</w:t>
      </w:r>
      <w:r>
        <w:rPr>
          <w:spacing w:val="-9"/>
          <w:w w:val="115"/>
        </w:rPr>
        <w:t> </w:t>
      </w:r>
      <w:r>
        <w:rPr>
          <w:w w:val="115"/>
        </w:rPr>
        <w:t>Hence</w:t>
      </w:r>
      <w:r>
        <w:rPr>
          <w:spacing w:val="-11"/>
          <w:w w:val="115"/>
        </w:rPr>
        <w:t> </w:t>
      </w:r>
      <w:r>
        <w:rPr>
          <w:w w:val="115"/>
        </w:rPr>
        <w:t>it</w:t>
      </w:r>
      <w:r>
        <w:rPr>
          <w:spacing w:val="-10"/>
          <w:w w:val="115"/>
        </w:rPr>
        <w:t> </w:t>
      </w:r>
      <w:r>
        <w:rPr>
          <w:w w:val="115"/>
        </w:rPr>
        <w:t>raised</w:t>
      </w:r>
      <w:r>
        <w:rPr>
          <w:spacing w:val="-9"/>
          <w:w w:val="115"/>
        </w:rPr>
        <w:t> </w:t>
      </w:r>
      <w:r>
        <w:rPr>
          <w:w w:val="115"/>
        </w:rPr>
        <w:t>a</w:t>
      </w:r>
      <w:r>
        <w:rPr>
          <w:spacing w:val="-12"/>
          <w:w w:val="115"/>
        </w:rPr>
        <w:t> </w:t>
      </w:r>
      <w:r>
        <w:rPr>
          <w:w w:val="115"/>
        </w:rPr>
        <w:t>preliminary</w:t>
      </w:r>
      <w:r>
        <w:rPr>
          <w:spacing w:val="-10"/>
          <w:w w:val="115"/>
        </w:rPr>
        <w:t> </w:t>
      </w:r>
      <w:r>
        <w:rPr>
          <w:w w:val="115"/>
        </w:rPr>
        <w:t>objection</w:t>
      </w:r>
      <w:r>
        <w:rPr>
          <w:spacing w:val="-11"/>
          <w:w w:val="115"/>
        </w:rPr>
        <w:t> </w:t>
      </w:r>
      <w:r>
        <w:rPr>
          <w:w w:val="115"/>
        </w:rPr>
        <w:t>to the</w:t>
      </w:r>
      <w:r>
        <w:rPr>
          <w:spacing w:val="-13"/>
          <w:w w:val="115"/>
        </w:rPr>
        <w:t> </w:t>
      </w:r>
      <w:r>
        <w:rPr>
          <w:w w:val="115"/>
        </w:rPr>
        <w:t>jurisdiction</w:t>
      </w:r>
      <w:r>
        <w:rPr>
          <w:spacing w:val="-14"/>
          <w:w w:val="115"/>
        </w:rPr>
        <w:t> </w:t>
      </w:r>
      <w:r>
        <w:rPr>
          <w:w w:val="115"/>
        </w:rPr>
        <w:t>of</w:t>
      </w:r>
      <w:r>
        <w:rPr>
          <w:spacing w:val="-13"/>
          <w:w w:val="115"/>
        </w:rPr>
        <w:t> </w:t>
      </w:r>
      <w:r>
        <w:rPr>
          <w:w w:val="115"/>
        </w:rPr>
        <w:t>the</w:t>
      </w:r>
      <w:r>
        <w:rPr>
          <w:spacing w:val="-13"/>
          <w:w w:val="115"/>
        </w:rPr>
        <w:t> </w:t>
      </w:r>
      <w:r>
        <w:rPr>
          <w:w w:val="115"/>
        </w:rPr>
        <w:t>Trial</w:t>
      </w:r>
      <w:r>
        <w:rPr>
          <w:spacing w:val="-13"/>
          <w:w w:val="115"/>
        </w:rPr>
        <w:t> </w:t>
      </w:r>
      <w:r>
        <w:rPr>
          <w:w w:val="115"/>
        </w:rPr>
        <w:t>Court</w:t>
      </w:r>
      <w:r>
        <w:rPr>
          <w:spacing w:val="-14"/>
          <w:w w:val="115"/>
        </w:rPr>
        <w:t> </w:t>
      </w:r>
      <w:r>
        <w:rPr>
          <w:w w:val="115"/>
        </w:rPr>
        <w:t>to</w:t>
      </w:r>
      <w:r>
        <w:rPr>
          <w:spacing w:val="-14"/>
          <w:w w:val="115"/>
        </w:rPr>
        <w:t> </w:t>
      </w:r>
      <w:r>
        <w:rPr>
          <w:w w:val="115"/>
        </w:rPr>
        <w:t>try</w:t>
      </w:r>
      <w:r>
        <w:rPr>
          <w:spacing w:val="-14"/>
          <w:w w:val="115"/>
        </w:rPr>
        <w:t> </w:t>
      </w:r>
      <w:r>
        <w:rPr>
          <w:w w:val="115"/>
        </w:rPr>
        <w:t>the</w:t>
      </w:r>
      <w:r>
        <w:rPr>
          <w:spacing w:val="-12"/>
          <w:w w:val="115"/>
        </w:rPr>
        <w:t> </w:t>
      </w:r>
      <w:r>
        <w:rPr>
          <w:w w:val="115"/>
        </w:rPr>
        <w:t>suit.</w:t>
      </w:r>
    </w:p>
    <w:p>
      <w:pPr>
        <w:pStyle w:val="ListParagraph"/>
        <w:numPr>
          <w:ilvl w:val="1"/>
          <w:numId w:val="1"/>
        </w:numPr>
        <w:tabs>
          <w:tab w:pos="1941" w:val="left" w:leader="none"/>
          <w:tab w:pos="1942" w:val="left" w:leader="none"/>
        </w:tabs>
        <w:spacing w:line="463" w:lineRule="auto" w:before="0" w:after="0"/>
        <w:ind w:left="501" w:right="144" w:firstLine="0"/>
        <w:jc w:val="both"/>
        <w:rPr>
          <w:sz w:val="28"/>
        </w:rPr>
      </w:pPr>
      <w:r>
        <w:rPr/>
        <w:pict>
          <v:line style="position:absolute;mso-position-horizontal-relative:page;mso-position-vertical-relative:paragraph;z-index:-251942912" from="72pt,321.356842pt" to="189pt,321.356842pt" stroked="true" strokeweight=".5pt" strokecolor="#000000">
            <v:stroke dashstyle="solid"/>
            <w10:wrap type="none"/>
          </v:line>
        </w:pict>
      </w:r>
      <w:r>
        <w:rPr>
          <w:w w:val="115"/>
          <w:sz w:val="28"/>
        </w:rPr>
        <w:t>Consequently, the matter was directed to be heard on the preliminary issue of whether the Trial Court had jurisdiction</w:t>
      </w:r>
      <w:r>
        <w:rPr>
          <w:spacing w:val="-70"/>
          <w:w w:val="115"/>
          <w:sz w:val="28"/>
        </w:rPr>
        <w:t> </w:t>
      </w:r>
      <w:r>
        <w:rPr>
          <w:w w:val="115"/>
          <w:sz w:val="28"/>
        </w:rPr>
        <w:t>to entertain, try and decide the suit. The Respondent relied on the income tax return filed by the Petitioner Company for the assessment year 2008-2009 (i.e. pertaining to the financial year 2007-2008), which showed that the paid-up share capital of the company as on the date of termination of the tenancy was Rs. 1,03,64,000. A revised return showing the share capital to be Rs.93,74,000/- was filed only on 4.04.2009, which was subsequent</w:t>
      </w:r>
      <w:r>
        <w:rPr>
          <w:spacing w:val="-12"/>
          <w:w w:val="115"/>
          <w:sz w:val="28"/>
        </w:rPr>
        <w:t> </w:t>
      </w:r>
      <w:r>
        <w:rPr>
          <w:w w:val="115"/>
          <w:sz w:val="28"/>
        </w:rPr>
        <w:t>to</w:t>
      </w:r>
      <w:r>
        <w:rPr>
          <w:spacing w:val="-11"/>
          <w:w w:val="115"/>
          <w:sz w:val="28"/>
        </w:rPr>
        <w:t> </w:t>
      </w:r>
      <w:r>
        <w:rPr>
          <w:w w:val="115"/>
          <w:sz w:val="28"/>
        </w:rPr>
        <w:t>the</w:t>
      </w:r>
      <w:r>
        <w:rPr>
          <w:spacing w:val="-14"/>
          <w:w w:val="115"/>
          <w:sz w:val="28"/>
        </w:rPr>
        <w:t> </w:t>
      </w:r>
      <w:r>
        <w:rPr>
          <w:w w:val="115"/>
          <w:sz w:val="28"/>
        </w:rPr>
        <w:t>notice</w:t>
      </w:r>
      <w:r>
        <w:rPr>
          <w:spacing w:val="-12"/>
          <w:w w:val="115"/>
          <w:sz w:val="28"/>
        </w:rPr>
        <w:t> </w:t>
      </w:r>
      <w:r>
        <w:rPr>
          <w:w w:val="115"/>
          <w:sz w:val="28"/>
        </w:rPr>
        <w:t>for</w:t>
      </w:r>
      <w:r>
        <w:rPr>
          <w:spacing w:val="-13"/>
          <w:w w:val="115"/>
          <w:sz w:val="28"/>
        </w:rPr>
        <w:t> </w:t>
      </w:r>
      <w:r>
        <w:rPr>
          <w:w w:val="115"/>
          <w:sz w:val="28"/>
        </w:rPr>
        <w:t>termination</w:t>
      </w:r>
      <w:r>
        <w:rPr>
          <w:spacing w:val="-14"/>
          <w:w w:val="115"/>
          <w:sz w:val="28"/>
        </w:rPr>
        <w:t> </w:t>
      </w:r>
      <w:r>
        <w:rPr>
          <w:w w:val="115"/>
          <w:sz w:val="28"/>
        </w:rPr>
        <w:t>of</w:t>
      </w:r>
      <w:r>
        <w:rPr>
          <w:spacing w:val="-12"/>
          <w:w w:val="115"/>
          <w:sz w:val="28"/>
        </w:rPr>
        <w:t> </w:t>
      </w:r>
      <w:r>
        <w:rPr>
          <w:w w:val="115"/>
          <w:sz w:val="28"/>
        </w:rPr>
        <w:t>the</w:t>
      </w:r>
      <w:r>
        <w:rPr>
          <w:spacing w:val="-12"/>
          <w:w w:val="115"/>
          <w:sz w:val="28"/>
        </w:rPr>
        <w:t> </w:t>
      </w:r>
      <w:r>
        <w:rPr>
          <w:w w:val="115"/>
          <w:sz w:val="28"/>
        </w:rPr>
        <w:t>tenancy.</w:t>
      </w:r>
    </w:p>
    <w:p>
      <w:pPr>
        <w:tabs>
          <w:tab w:pos="1345" w:val="left" w:leader="none"/>
        </w:tabs>
        <w:spacing w:line="234" w:lineRule="exact" w:before="0"/>
        <w:ind w:left="501" w:right="0" w:firstLine="0"/>
        <w:jc w:val="both"/>
        <w:rPr>
          <w:sz w:val="24"/>
        </w:rPr>
      </w:pPr>
      <w:bookmarkStart w:name="_bookmark0" w:id="1"/>
      <w:bookmarkEnd w:id="1"/>
      <w:r>
        <w:rPr/>
      </w:r>
      <w:r>
        <w:rPr>
          <w:rFonts w:ascii="Times New Roman"/>
          <w:i/>
          <w:w w:val="115"/>
          <w:position w:val="8"/>
          <w:sz w:val="11"/>
        </w:rPr>
        <w:t>1</w:t>
        <w:tab/>
      </w:r>
      <w:r>
        <w:rPr>
          <w:w w:val="115"/>
          <w:sz w:val="24"/>
        </w:rPr>
        <w:t>Section 3(1)(b) of the Maharashtra Rent Control Act, 1999</w:t>
      </w:r>
      <w:r>
        <w:rPr>
          <w:spacing w:val="15"/>
          <w:w w:val="115"/>
          <w:sz w:val="24"/>
        </w:rPr>
        <w:t> </w:t>
      </w:r>
      <w:r>
        <w:rPr>
          <w:w w:val="115"/>
          <w:sz w:val="24"/>
        </w:rPr>
        <w:t>provides</w:t>
      </w:r>
    </w:p>
    <w:p>
      <w:pPr>
        <w:spacing w:line="232" w:lineRule="auto" w:before="1"/>
        <w:ind w:left="501" w:right="148" w:firstLine="0"/>
        <w:jc w:val="both"/>
        <w:rPr>
          <w:sz w:val="24"/>
        </w:rPr>
      </w:pPr>
      <w:r>
        <w:rPr>
          <w:w w:val="115"/>
          <w:sz w:val="24"/>
        </w:rPr>
        <w:t>that the Act shall not apply to any premises let or sub-let to private limited and public limited companies having a paid up-share capital of more than one crore rupees.</w:t>
      </w:r>
    </w:p>
    <w:p>
      <w:pPr>
        <w:spacing w:after="0" w:line="232" w:lineRule="auto"/>
        <w:jc w:val="both"/>
        <w:rPr>
          <w:sz w:val="24"/>
        </w:rPr>
        <w:sectPr>
          <w:pgSz w:w="12240" w:h="15840"/>
          <w:pgMar w:header="0" w:footer="1061" w:top="1480" w:bottom="1260" w:left="940" w:right="1300"/>
        </w:sectPr>
      </w:pPr>
    </w:p>
    <w:p>
      <w:pPr>
        <w:pStyle w:val="BodyText"/>
        <w:ind w:left="0"/>
        <w:jc w:val="left"/>
        <w:rPr>
          <w:sz w:val="20"/>
        </w:rPr>
      </w:pPr>
    </w:p>
    <w:p>
      <w:pPr>
        <w:pStyle w:val="ListParagraph"/>
        <w:numPr>
          <w:ilvl w:val="1"/>
          <w:numId w:val="1"/>
        </w:numPr>
        <w:tabs>
          <w:tab w:pos="1941" w:val="left" w:leader="none"/>
          <w:tab w:pos="1942" w:val="left" w:leader="none"/>
        </w:tabs>
        <w:spacing w:line="463" w:lineRule="auto" w:before="226" w:after="0"/>
        <w:ind w:left="501" w:right="142" w:firstLine="0"/>
        <w:jc w:val="both"/>
        <w:rPr>
          <w:sz w:val="28"/>
        </w:rPr>
      </w:pPr>
      <w:r>
        <w:rPr>
          <w:w w:val="115"/>
          <w:sz w:val="28"/>
        </w:rPr>
        <w:t>Per contra, the Petitioner argued before the Trial Court that the share capital had been reduced by way of ‘buy-back’ of shares on 1.03.2007, and hence the paid-up share capital for the financial year 2007-2008, ending on 31.03.2008, was Rs. 93,74,000. Mr. R.K. Agarwal, who is the Director of the Petitioner Company, was examined as D.W. 1 in this regard. He deposed that the Registrar of Companies had been informed of the aforesaid reduction in share capital; that the assistant of the Company’s internal auditing firm had inadvertently entered the share</w:t>
      </w:r>
      <w:r>
        <w:rPr>
          <w:spacing w:val="-15"/>
          <w:w w:val="115"/>
          <w:sz w:val="28"/>
        </w:rPr>
        <w:t> </w:t>
      </w:r>
      <w:r>
        <w:rPr>
          <w:w w:val="115"/>
          <w:sz w:val="28"/>
        </w:rPr>
        <w:t>capital</w:t>
      </w:r>
      <w:r>
        <w:rPr>
          <w:spacing w:val="-13"/>
          <w:w w:val="115"/>
          <w:sz w:val="28"/>
        </w:rPr>
        <w:t> </w:t>
      </w:r>
      <w:r>
        <w:rPr>
          <w:w w:val="115"/>
          <w:sz w:val="28"/>
        </w:rPr>
        <w:t>of</w:t>
      </w:r>
      <w:r>
        <w:rPr>
          <w:spacing w:val="-14"/>
          <w:w w:val="115"/>
          <w:sz w:val="28"/>
        </w:rPr>
        <w:t> </w:t>
      </w:r>
      <w:r>
        <w:rPr>
          <w:w w:val="115"/>
          <w:sz w:val="28"/>
        </w:rPr>
        <w:t>the</w:t>
      </w:r>
      <w:r>
        <w:rPr>
          <w:spacing w:val="-15"/>
          <w:w w:val="115"/>
          <w:sz w:val="28"/>
        </w:rPr>
        <w:t> </w:t>
      </w:r>
      <w:r>
        <w:rPr>
          <w:w w:val="115"/>
          <w:sz w:val="28"/>
        </w:rPr>
        <w:t>Company</w:t>
      </w:r>
      <w:r>
        <w:rPr>
          <w:spacing w:val="-13"/>
          <w:w w:val="115"/>
          <w:sz w:val="28"/>
        </w:rPr>
        <w:t> </w:t>
      </w:r>
      <w:r>
        <w:rPr>
          <w:w w:val="115"/>
          <w:sz w:val="28"/>
        </w:rPr>
        <w:t>as</w:t>
      </w:r>
      <w:r>
        <w:rPr>
          <w:spacing w:val="-13"/>
          <w:w w:val="115"/>
          <w:sz w:val="28"/>
        </w:rPr>
        <w:t> </w:t>
      </w:r>
      <w:r>
        <w:rPr>
          <w:w w:val="115"/>
          <w:sz w:val="28"/>
        </w:rPr>
        <w:t>Rs.</w:t>
      </w:r>
      <w:r>
        <w:rPr>
          <w:spacing w:val="-13"/>
          <w:w w:val="115"/>
          <w:sz w:val="28"/>
        </w:rPr>
        <w:t> </w:t>
      </w:r>
      <w:r>
        <w:rPr>
          <w:w w:val="115"/>
          <w:sz w:val="28"/>
        </w:rPr>
        <w:t>1,03,64,000/-</w:t>
      </w:r>
      <w:r>
        <w:rPr>
          <w:spacing w:val="-13"/>
          <w:w w:val="115"/>
          <w:sz w:val="28"/>
        </w:rPr>
        <w:t> </w:t>
      </w:r>
      <w:r>
        <w:rPr>
          <w:w w:val="115"/>
          <w:sz w:val="28"/>
        </w:rPr>
        <w:t>while</w:t>
      </w:r>
      <w:r>
        <w:rPr>
          <w:spacing w:val="-14"/>
          <w:w w:val="115"/>
          <w:sz w:val="28"/>
        </w:rPr>
        <w:t> </w:t>
      </w:r>
      <w:r>
        <w:rPr>
          <w:w w:val="115"/>
          <w:sz w:val="28"/>
        </w:rPr>
        <w:t>preparing the income tax return for the assessment year 2008-2009; and upon discovery of the error, the revised return dated 4.04.2009 (supra) was filed. That the audit report and the balance sheet for the year 2007-2008 showed that the share capital had been reduced, and the same had been submitted to the Central Excise and Sales Tax Departments. The audit report and the balance sheet dated 19.9.2008, as prepared for the financial year 2007- 2008,</w:t>
      </w:r>
      <w:r>
        <w:rPr>
          <w:spacing w:val="-10"/>
          <w:w w:val="115"/>
          <w:sz w:val="28"/>
        </w:rPr>
        <w:t> </w:t>
      </w:r>
      <w:r>
        <w:rPr>
          <w:w w:val="115"/>
          <w:sz w:val="28"/>
        </w:rPr>
        <w:t>and</w:t>
      </w:r>
      <w:r>
        <w:rPr>
          <w:spacing w:val="-12"/>
          <w:w w:val="115"/>
          <w:sz w:val="28"/>
        </w:rPr>
        <w:t> </w:t>
      </w:r>
      <w:r>
        <w:rPr>
          <w:w w:val="115"/>
          <w:sz w:val="28"/>
        </w:rPr>
        <w:t>as</w:t>
      </w:r>
      <w:r>
        <w:rPr>
          <w:spacing w:val="-10"/>
          <w:w w:val="115"/>
          <w:sz w:val="28"/>
        </w:rPr>
        <w:t> </w:t>
      </w:r>
      <w:r>
        <w:rPr>
          <w:w w:val="115"/>
          <w:sz w:val="28"/>
        </w:rPr>
        <w:t>produced</w:t>
      </w:r>
      <w:r>
        <w:rPr>
          <w:spacing w:val="-10"/>
          <w:w w:val="115"/>
          <w:sz w:val="28"/>
        </w:rPr>
        <w:t> </w:t>
      </w:r>
      <w:r>
        <w:rPr>
          <w:w w:val="115"/>
          <w:sz w:val="28"/>
        </w:rPr>
        <w:t>in</w:t>
      </w:r>
      <w:r>
        <w:rPr>
          <w:spacing w:val="-10"/>
          <w:w w:val="115"/>
          <w:sz w:val="28"/>
        </w:rPr>
        <w:t> </w:t>
      </w:r>
      <w:r>
        <w:rPr>
          <w:w w:val="115"/>
          <w:sz w:val="28"/>
        </w:rPr>
        <w:t>the</w:t>
      </w:r>
      <w:r>
        <w:rPr>
          <w:spacing w:val="-13"/>
          <w:w w:val="115"/>
          <w:sz w:val="28"/>
        </w:rPr>
        <w:t> </w:t>
      </w:r>
      <w:r>
        <w:rPr>
          <w:w w:val="115"/>
          <w:sz w:val="28"/>
        </w:rPr>
        <w:t>evidence</w:t>
      </w:r>
      <w:r>
        <w:rPr>
          <w:spacing w:val="-11"/>
          <w:w w:val="115"/>
          <w:sz w:val="28"/>
        </w:rPr>
        <w:t> </w:t>
      </w:r>
      <w:r>
        <w:rPr>
          <w:w w:val="115"/>
          <w:sz w:val="28"/>
        </w:rPr>
        <w:t>of</w:t>
      </w:r>
      <w:r>
        <w:rPr>
          <w:spacing w:val="-13"/>
          <w:w w:val="115"/>
          <w:sz w:val="28"/>
        </w:rPr>
        <w:t> </w:t>
      </w:r>
      <w:r>
        <w:rPr>
          <w:w w:val="115"/>
          <w:sz w:val="28"/>
        </w:rPr>
        <w:t>D.W.</w:t>
      </w:r>
      <w:r>
        <w:rPr>
          <w:spacing w:val="-9"/>
          <w:w w:val="115"/>
          <w:sz w:val="28"/>
        </w:rPr>
        <w:t> </w:t>
      </w:r>
      <w:r>
        <w:rPr>
          <w:w w:val="115"/>
          <w:sz w:val="28"/>
        </w:rPr>
        <w:t>1,</w:t>
      </w:r>
      <w:r>
        <w:rPr>
          <w:spacing w:val="-9"/>
          <w:w w:val="115"/>
          <w:sz w:val="28"/>
        </w:rPr>
        <w:t> </w:t>
      </w:r>
      <w:r>
        <w:rPr>
          <w:w w:val="115"/>
          <w:sz w:val="28"/>
        </w:rPr>
        <w:t>were</w:t>
      </w:r>
      <w:r>
        <w:rPr>
          <w:spacing w:val="-11"/>
          <w:w w:val="115"/>
          <w:sz w:val="28"/>
        </w:rPr>
        <w:t> </w:t>
      </w:r>
      <w:r>
        <w:rPr>
          <w:w w:val="115"/>
          <w:sz w:val="28"/>
        </w:rPr>
        <w:t>marked</w:t>
      </w:r>
      <w:r>
        <w:rPr>
          <w:spacing w:val="-12"/>
          <w:w w:val="115"/>
          <w:sz w:val="28"/>
        </w:rPr>
        <w:t> </w:t>
      </w:r>
      <w:r>
        <w:rPr>
          <w:w w:val="115"/>
          <w:sz w:val="28"/>
        </w:rPr>
        <w:t>as Exhibits 81 and 82</w:t>
      </w:r>
      <w:r>
        <w:rPr>
          <w:spacing w:val="-48"/>
          <w:w w:val="115"/>
          <w:sz w:val="28"/>
        </w:rPr>
        <w:t> </w:t>
      </w:r>
      <w:r>
        <w:rPr>
          <w:w w:val="115"/>
          <w:sz w:val="28"/>
        </w:rPr>
        <w:t>respectively.</w:t>
      </w:r>
    </w:p>
    <w:p>
      <w:pPr>
        <w:spacing w:after="0" w:line="463" w:lineRule="auto"/>
        <w:jc w:val="both"/>
        <w:rPr>
          <w:sz w:val="28"/>
        </w:rPr>
        <w:sectPr>
          <w:pgSz w:w="12240" w:h="15840"/>
          <w:pgMar w:header="0" w:footer="1061" w:top="1480" w:bottom="1260" w:left="940" w:right="1300"/>
        </w:sectPr>
      </w:pPr>
    </w:p>
    <w:p>
      <w:pPr>
        <w:pStyle w:val="BodyText"/>
        <w:ind w:left="0"/>
        <w:jc w:val="left"/>
        <w:rPr>
          <w:sz w:val="20"/>
        </w:rPr>
      </w:pPr>
    </w:p>
    <w:p>
      <w:pPr>
        <w:pStyle w:val="BodyText"/>
        <w:spacing w:line="463" w:lineRule="auto" w:before="226"/>
        <w:ind w:right="151" w:firstLine="720"/>
      </w:pPr>
      <w:r>
        <w:rPr>
          <w:w w:val="115"/>
        </w:rPr>
        <w:t>Additionally, D.W. 3 Mr. Gautam Nemani, who was stated to be a shareholder of the Company, deposed that he had surrendered</w:t>
      </w:r>
      <w:r>
        <w:rPr>
          <w:spacing w:val="-10"/>
          <w:w w:val="115"/>
        </w:rPr>
        <w:t> </w:t>
      </w:r>
      <w:r>
        <w:rPr>
          <w:w w:val="115"/>
        </w:rPr>
        <w:t>18,000</w:t>
      </w:r>
      <w:r>
        <w:rPr>
          <w:spacing w:val="-10"/>
          <w:w w:val="115"/>
        </w:rPr>
        <w:t> </w:t>
      </w:r>
      <w:r>
        <w:rPr>
          <w:w w:val="115"/>
        </w:rPr>
        <w:t>shares</w:t>
      </w:r>
      <w:r>
        <w:rPr>
          <w:spacing w:val="-9"/>
          <w:w w:val="115"/>
        </w:rPr>
        <w:t> </w:t>
      </w:r>
      <w:r>
        <w:rPr>
          <w:w w:val="115"/>
        </w:rPr>
        <w:t>at</w:t>
      </w:r>
      <w:r>
        <w:rPr>
          <w:spacing w:val="-10"/>
          <w:w w:val="115"/>
        </w:rPr>
        <w:t> </w:t>
      </w:r>
      <w:r>
        <w:rPr>
          <w:w w:val="115"/>
        </w:rPr>
        <w:t>the</w:t>
      </w:r>
      <w:r>
        <w:rPr>
          <w:spacing w:val="-11"/>
          <w:w w:val="115"/>
        </w:rPr>
        <w:t> </w:t>
      </w:r>
      <w:r>
        <w:rPr>
          <w:w w:val="115"/>
        </w:rPr>
        <w:t>rate</w:t>
      </w:r>
      <w:r>
        <w:rPr>
          <w:spacing w:val="-9"/>
          <w:w w:val="115"/>
        </w:rPr>
        <w:t> </w:t>
      </w:r>
      <w:r>
        <w:rPr>
          <w:w w:val="115"/>
        </w:rPr>
        <w:t>of</w:t>
      </w:r>
      <w:r>
        <w:rPr>
          <w:spacing w:val="-11"/>
          <w:w w:val="115"/>
        </w:rPr>
        <w:t> </w:t>
      </w:r>
      <w:r>
        <w:rPr>
          <w:w w:val="115"/>
        </w:rPr>
        <w:t>Rs.</w:t>
      </w:r>
      <w:r>
        <w:rPr>
          <w:spacing w:val="-9"/>
          <w:w w:val="115"/>
        </w:rPr>
        <w:t> </w:t>
      </w:r>
      <w:r>
        <w:rPr>
          <w:w w:val="115"/>
        </w:rPr>
        <w:t>10</w:t>
      </w:r>
      <w:r>
        <w:rPr>
          <w:spacing w:val="-11"/>
          <w:w w:val="115"/>
        </w:rPr>
        <w:t> </w:t>
      </w:r>
      <w:r>
        <w:rPr>
          <w:w w:val="115"/>
        </w:rPr>
        <w:t>per</w:t>
      </w:r>
      <w:r>
        <w:rPr>
          <w:spacing w:val="-10"/>
          <w:w w:val="115"/>
        </w:rPr>
        <w:t> </w:t>
      </w:r>
      <w:r>
        <w:rPr>
          <w:w w:val="115"/>
        </w:rPr>
        <w:t>share,</w:t>
      </w:r>
      <w:r>
        <w:rPr>
          <w:spacing w:val="-9"/>
          <w:w w:val="115"/>
        </w:rPr>
        <w:t> </w:t>
      </w:r>
      <w:r>
        <w:rPr>
          <w:w w:val="115"/>
        </w:rPr>
        <w:t>though he admitted that the book value of a single share was Rs.</w:t>
      </w:r>
      <w:r>
        <w:rPr>
          <w:spacing w:val="13"/>
          <w:w w:val="115"/>
        </w:rPr>
        <w:t> </w:t>
      </w:r>
      <w:r>
        <w:rPr>
          <w:w w:val="115"/>
        </w:rPr>
        <w:t>73.46.</w:t>
      </w:r>
    </w:p>
    <w:p>
      <w:pPr>
        <w:pStyle w:val="BodyText"/>
        <w:spacing w:line="463" w:lineRule="auto"/>
        <w:ind w:right="153"/>
      </w:pPr>
      <w:r>
        <w:rPr>
          <w:w w:val="115"/>
        </w:rPr>
        <w:t>D.W. 5, the internal auditor of the Company deposed that the Company had bought back 99,000 shares of face value of Rs. 10 each, and therefore the Petitioner’s share capital for the year 2007-2008 was Rs. 93,74,000/-.</w:t>
      </w:r>
    </w:p>
    <w:p>
      <w:pPr>
        <w:pStyle w:val="BodyText"/>
        <w:spacing w:line="463" w:lineRule="auto"/>
        <w:ind w:right="145" w:firstLine="720"/>
      </w:pPr>
      <w:r>
        <w:rPr>
          <w:w w:val="115"/>
        </w:rPr>
        <w:t>D.W. 6, the statutory auditor of the Company, similarly deposed that he had prepared the balance sheet dated 19.09.2008, for the financial year 2007-2008 (as mentioned supra) showing the reduced share capital as Rs. 93,74,000/-. He also certified that the figure stated in Column 12 of the balance sheet, showing the basic and diluted earning per share (hereinafter ‘EPS’) as Rs. 15.91 per share, was correct.</w:t>
      </w:r>
    </w:p>
    <w:p>
      <w:pPr>
        <w:pStyle w:val="ListParagraph"/>
        <w:numPr>
          <w:ilvl w:val="1"/>
          <w:numId w:val="1"/>
        </w:numPr>
        <w:tabs>
          <w:tab w:pos="1941" w:val="left" w:leader="none"/>
          <w:tab w:pos="1942" w:val="left" w:leader="none"/>
        </w:tabs>
        <w:spacing w:line="463" w:lineRule="auto" w:before="0" w:after="0"/>
        <w:ind w:left="501" w:right="144" w:firstLine="0"/>
        <w:jc w:val="both"/>
        <w:rPr>
          <w:sz w:val="28"/>
        </w:rPr>
      </w:pPr>
      <w:r>
        <w:rPr>
          <w:w w:val="115"/>
          <w:sz w:val="28"/>
        </w:rPr>
        <w:t>However, the Trial Court rejected the Petitioner’s contentions, finding that there were material discrepancies in the evidence of their witnesses, which made their case regarding ‘buy-back’ of shares improbable. That there was no record of</w:t>
      </w:r>
      <w:r>
        <w:rPr>
          <w:spacing w:val="84"/>
          <w:w w:val="115"/>
          <w:sz w:val="28"/>
        </w:rPr>
        <w:t> </w:t>
      </w:r>
      <w:r>
        <w:rPr>
          <w:w w:val="115"/>
          <w:sz w:val="28"/>
        </w:rPr>
        <w:t>the</w:t>
      </w:r>
    </w:p>
    <w:p>
      <w:pPr>
        <w:spacing w:after="0" w:line="463" w:lineRule="auto"/>
        <w:jc w:val="both"/>
        <w:rPr>
          <w:sz w:val="28"/>
        </w:rPr>
        <w:sectPr>
          <w:pgSz w:w="12240" w:h="15840"/>
          <w:pgMar w:header="0" w:footer="1061" w:top="1480" w:bottom="1260" w:left="940" w:right="1300"/>
        </w:sectPr>
      </w:pPr>
    </w:p>
    <w:p>
      <w:pPr>
        <w:pStyle w:val="BodyText"/>
        <w:ind w:left="0"/>
        <w:jc w:val="left"/>
        <w:rPr>
          <w:sz w:val="20"/>
        </w:rPr>
      </w:pPr>
    </w:p>
    <w:p>
      <w:pPr>
        <w:pStyle w:val="BodyText"/>
        <w:spacing w:line="463" w:lineRule="auto" w:before="226"/>
        <w:ind w:right="146"/>
      </w:pPr>
      <w:r>
        <w:rPr>
          <w:w w:val="115"/>
        </w:rPr>
        <w:t>letters dated 09.03.2007 and 25.03.2007 which the Petitioner contended it had filed before the Registrar of Companies as returns relating to the buy-back, and electronic return was filed only on 05.09.2009, though filing of electronic returns has been made mandatory from 16.09.2006 onwards. Hence the Petitioner had not complied with the procedure for buy-back of shares as prescribed under Sections 77A, 77B and 159 of the Companies Act, 1956.</w:t>
      </w:r>
    </w:p>
    <w:p>
      <w:pPr>
        <w:pStyle w:val="BodyText"/>
        <w:spacing w:line="463" w:lineRule="auto"/>
        <w:ind w:right="143" w:firstLine="720"/>
      </w:pPr>
      <w:r>
        <w:rPr>
          <w:w w:val="115"/>
        </w:rPr>
        <w:t>Importantly, it was pointed out that there was a significant discrepancy in the audit report and the balance sheet dated 19.09.2008, inasmuch as the weighted average number of shares for the financial year 2007-2008 in Column 12 of the balance sheet was stated to be the same as that for the year 2006-2007, i.e., 10,36,400, even though the share capital of the Petitioner Company had been reduced.</w:t>
      </w:r>
      <w:hyperlink w:history="true" w:anchor="_bookmark1">
        <w:r>
          <w:rPr>
            <w:w w:val="115"/>
            <w:position w:val="11"/>
            <w:sz w:val="16"/>
          </w:rPr>
          <w:t>2</w:t>
        </w:r>
      </w:hyperlink>
      <w:r>
        <w:rPr>
          <w:w w:val="115"/>
          <w:position w:val="11"/>
          <w:sz w:val="16"/>
        </w:rPr>
        <w:t> </w:t>
      </w:r>
      <w:r>
        <w:rPr>
          <w:w w:val="115"/>
        </w:rPr>
        <w:t>Therefore it was evident that the revised income tax return filed by the Petitioner was a subsequent</w:t>
      </w:r>
      <w:r>
        <w:rPr>
          <w:spacing w:val="26"/>
          <w:w w:val="115"/>
        </w:rPr>
        <w:t> </w:t>
      </w:r>
      <w:r>
        <w:rPr>
          <w:w w:val="115"/>
        </w:rPr>
        <w:t>act,</w:t>
      </w:r>
      <w:r>
        <w:rPr>
          <w:spacing w:val="27"/>
          <w:w w:val="115"/>
        </w:rPr>
        <w:t> </w:t>
      </w:r>
      <w:r>
        <w:rPr>
          <w:w w:val="115"/>
        </w:rPr>
        <w:t>post</w:t>
      </w:r>
      <w:r>
        <w:rPr>
          <w:spacing w:val="26"/>
          <w:w w:val="115"/>
        </w:rPr>
        <w:t> </w:t>
      </w:r>
      <w:r>
        <w:rPr>
          <w:w w:val="115"/>
        </w:rPr>
        <w:t>notice</w:t>
      </w:r>
      <w:r>
        <w:rPr>
          <w:spacing w:val="25"/>
          <w:w w:val="115"/>
        </w:rPr>
        <w:t> </w:t>
      </w:r>
      <w:r>
        <w:rPr>
          <w:w w:val="115"/>
        </w:rPr>
        <w:t>of</w:t>
      </w:r>
      <w:r>
        <w:rPr>
          <w:spacing w:val="26"/>
          <w:w w:val="115"/>
        </w:rPr>
        <w:t> </w:t>
      </w:r>
      <w:r>
        <w:rPr>
          <w:w w:val="115"/>
        </w:rPr>
        <w:t>termination</w:t>
      </w:r>
      <w:r>
        <w:rPr>
          <w:spacing w:val="26"/>
          <w:w w:val="115"/>
        </w:rPr>
        <w:t> </w:t>
      </w:r>
      <w:r>
        <w:rPr>
          <w:w w:val="115"/>
        </w:rPr>
        <w:t>of</w:t>
      </w:r>
      <w:r>
        <w:rPr>
          <w:spacing w:val="26"/>
          <w:w w:val="115"/>
        </w:rPr>
        <w:t> </w:t>
      </w:r>
      <w:r>
        <w:rPr>
          <w:w w:val="115"/>
        </w:rPr>
        <w:t>tenancy</w:t>
      </w:r>
      <w:r>
        <w:rPr>
          <w:spacing w:val="26"/>
          <w:w w:val="115"/>
        </w:rPr>
        <w:t> </w:t>
      </w:r>
      <w:r>
        <w:rPr>
          <w:w w:val="115"/>
        </w:rPr>
        <w:t>served</w:t>
      </w:r>
      <w:r>
        <w:rPr>
          <w:spacing w:val="27"/>
          <w:w w:val="115"/>
        </w:rPr>
        <w:t> </w:t>
      </w:r>
      <w:r>
        <w:rPr>
          <w:w w:val="115"/>
        </w:rPr>
        <w:t>by</w:t>
      </w:r>
    </w:p>
    <w:p>
      <w:pPr>
        <w:pStyle w:val="BodyText"/>
        <w:spacing w:before="6"/>
        <w:ind w:left="0"/>
        <w:jc w:val="left"/>
        <w:rPr>
          <w:sz w:val="11"/>
        </w:rPr>
      </w:pPr>
      <w:r>
        <w:rPr/>
        <w:pict>
          <v:line style="position:absolute;mso-position-horizontal-relative:page;mso-position-vertical-relative:paragraph;z-index:-251652096;mso-wrap-distance-left:0;mso-wrap-distance-right:0" from="72pt,9.141953pt" to="189pt,9.141953pt" stroked="true" strokeweight=".5pt" strokecolor="#000000">
            <v:stroke dashstyle="solid"/>
            <w10:wrap type="topAndBottom"/>
          </v:line>
        </w:pict>
      </w:r>
    </w:p>
    <w:p>
      <w:pPr>
        <w:tabs>
          <w:tab w:pos="1323" w:val="left" w:leader="none"/>
        </w:tabs>
        <w:spacing w:line="232" w:lineRule="auto" w:before="18"/>
        <w:ind w:left="501" w:right="144" w:firstLine="0"/>
        <w:jc w:val="both"/>
        <w:rPr>
          <w:sz w:val="24"/>
        </w:rPr>
      </w:pPr>
      <w:bookmarkStart w:name="_bookmark1" w:id="2"/>
      <w:bookmarkEnd w:id="2"/>
      <w:r>
        <w:rPr/>
      </w:r>
      <w:r>
        <w:rPr>
          <w:rFonts w:ascii="Times New Roman" w:hAnsi="Times New Roman"/>
          <w:i/>
          <w:w w:val="115"/>
          <w:position w:val="8"/>
          <w:sz w:val="11"/>
        </w:rPr>
        <w:t>2</w:t>
        <w:tab/>
      </w:r>
      <w:r>
        <w:rPr>
          <w:w w:val="115"/>
          <w:sz w:val="24"/>
        </w:rPr>
        <w:t>The Trial Court had erroneously stated that the ‘EPS’ was 10,36,400, perhaps because the heading of Column 12 states ‘EPS’, however the same does</w:t>
      </w:r>
      <w:r>
        <w:rPr>
          <w:spacing w:val="-11"/>
          <w:w w:val="115"/>
          <w:sz w:val="24"/>
        </w:rPr>
        <w:t> </w:t>
      </w:r>
      <w:r>
        <w:rPr>
          <w:w w:val="115"/>
          <w:sz w:val="24"/>
        </w:rPr>
        <w:t>not</w:t>
      </w:r>
      <w:r>
        <w:rPr>
          <w:spacing w:val="-9"/>
          <w:w w:val="115"/>
          <w:sz w:val="24"/>
        </w:rPr>
        <w:t> </w:t>
      </w:r>
      <w:r>
        <w:rPr>
          <w:w w:val="115"/>
          <w:sz w:val="24"/>
        </w:rPr>
        <w:t>have</w:t>
      </w:r>
      <w:r>
        <w:rPr>
          <w:spacing w:val="-10"/>
          <w:w w:val="115"/>
          <w:sz w:val="24"/>
        </w:rPr>
        <w:t> </w:t>
      </w:r>
      <w:r>
        <w:rPr>
          <w:w w:val="115"/>
          <w:sz w:val="24"/>
        </w:rPr>
        <w:t>any</w:t>
      </w:r>
      <w:r>
        <w:rPr>
          <w:spacing w:val="-12"/>
          <w:w w:val="115"/>
          <w:sz w:val="24"/>
        </w:rPr>
        <w:t> </w:t>
      </w:r>
      <w:r>
        <w:rPr>
          <w:w w:val="115"/>
          <w:sz w:val="24"/>
        </w:rPr>
        <w:t>bearing</w:t>
      </w:r>
      <w:r>
        <w:rPr>
          <w:spacing w:val="-9"/>
          <w:w w:val="115"/>
          <w:sz w:val="24"/>
        </w:rPr>
        <w:t> </w:t>
      </w:r>
      <w:r>
        <w:rPr>
          <w:w w:val="115"/>
          <w:sz w:val="24"/>
        </w:rPr>
        <w:t>on</w:t>
      </w:r>
      <w:r>
        <w:rPr>
          <w:spacing w:val="-9"/>
          <w:w w:val="115"/>
          <w:sz w:val="24"/>
        </w:rPr>
        <w:t> </w:t>
      </w:r>
      <w:r>
        <w:rPr>
          <w:w w:val="115"/>
          <w:sz w:val="24"/>
        </w:rPr>
        <w:t>the</w:t>
      </w:r>
      <w:r>
        <w:rPr>
          <w:spacing w:val="-11"/>
          <w:w w:val="115"/>
          <w:sz w:val="24"/>
        </w:rPr>
        <w:t> </w:t>
      </w:r>
      <w:r>
        <w:rPr>
          <w:w w:val="115"/>
          <w:sz w:val="24"/>
        </w:rPr>
        <w:t>merits</w:t>
      </w:r>
      <w:r>
        <w:rPr>
          <w:spacing w:val="-9"/>
          <w:w w:val="115"/>
          <w:sz w:val="24"/>
        </w:rPr>
        <w:t> </w:t>
      </w:r>
      <w:r>
        <w:rPr>
          <w:w w:val="115"/>
          <w:sz w:val="24"/>
        </w:rPr>
        <w:t>of</w:t>
      </w:r>
      <w:r>
        <w:rPr>
          <w:spacing w:val="-9"/>
          <w:w w:val="115"/>
          <w:sz w:val="24"/>
        </w:rPr>
        <w:t> </w:t>
      </w:r>
      <w:r>
        <w:rPr>
          <w:w w:val="115"/>
          <w:sz w:val="24"/>
        </w:rPr>
        <w:t>the</w:t>
      </w:r>
      <w:r>
        <w:rPr>
          <w:spacing w:val="-10"/>
          <w:w w:val="115"/>
          <w:sz w:val="24"/>
        </w:rPr>
        <w:t> </w:t>
      </w:r>
      <w:r>
        <w:rPr>
          <w:w w:val="115"/>
          <w:sz w:val="24"/>
        </w:rPr>
        <w:t>case.</w:t>
      </w:r>
    </w:p>
    <w:p>
      <w:pPr>
        <w:spacing w:after="0" w:line="232" w:lineRule="auto"/>
        <w:jc w:val="both"/>
        <w:rPr>
          <w:sz w:val="24"/>
        </w:rPr>
        <w:sectPr>
          <w:pgSz w:w="12240" w:h="15840"/>
          <w:pgMar w:header="0" w:footer="1061" w:top="1480" w:bottom="1260" w:left="940" w:right="1300"/>
        </w:sectPr>
      </w:pPr>
    </w:p>
    <w:p>
      <w:pPr>
        <w:pStyle w:val="BodyText"/>
        <w:ind w:left="0"/>
        <w:jc w:val="left"/>
        <w:rPr>
          <w:sz w:val="20"/>
        </w:rPr>
      </w:pPr>
    </w:p>
    <w:p>
      <w:pPr>
        <w:pStyle w:val="BodyText"/>
        <w:spacing w:line="463" w:lineRule="auto" w:before="226"/>
        <w:ind w:right="149"/>
      </w:pPr>
      <w:r>
        <w:rPr>
          <w:w w:val="115"/>
        </w:rPr>
        <w:t>the Respondent, and that the actual paid-up share capital of the Petitioner Company as on the date of termination of the tenancy was Rs. 1,03,64,000/-. Hence the Trial Court would have jurisdiction to try the Respondent’s</w:t>
      </w:r>
      <w:r>
        <w:rPr>
          <w:spacing w:val="-60"/>
          <w:w w:val="115"/>
        </w:rPr>
        <w:t> </w:t>
      </w:r>
      <w:r>
        <w:rPr>
          <w:w w:val="115"/>
        </w:rPr>
        <w:t>suit.</w:t>
      </w:r>
    </w:p>
    <w:p>
      <w:pPr>
        <w:pStyle w:val="ListParagraph"/>
        <w:numPr>
          <w:ilvl w:val="1"/>
          <w:numId w:val="1"/>
        </w:numPr>
        <w:tabs>
          <w:tab w:pos="1941" w:val="left" w:leader="none"/>
          <w:tab w:pos="1942" w:val="left" w:leader="none"/>
        </w:tabs>
        <w:spacing w:line="463" w:lineRule="auto" w:before="0" w:after="0"/>
        <w:ind w:left="501" w:right="145" w:firstLine="0"/>
        <w:jc w:val="both"/>
        <w:rPr>
          <w:sz w:val="28"/>
        </w:rPr>
      </w:pPr>
      <w:r>
        <w:rPr>
          <w:w w:val="115"/>
          <w:sz w:val="28"/>
        </w:rPr>
        <w:t>The Trial Court’s findings were affirmed by the Court of Small Causes (Appellate Bench). The High Court dismissed the revisional application filed by the Petitioner. Subsequently, on 09.04.2018, a three-Judge Bench comprising one of us dismissed SLP (Civil) No. 3309/2018 filed by the Petitioner before this</w:t>
      </w:r>
      <w:r>
        <w:rPr>
          <w:spacing w:val="-71"/>
          <w:w w:val="115"/>
          <w:sz w:val="28"/>
        </w:rPr>
        <w:t> </w:t>
      </w:r>
      <w:r>
        <w:rPr>
          <w:w w:val="115"/>
          <w:sz w:val="28"/>
        </w:rPr>
        <w:t>Court, out of which the present application arises. Therefore it is not disputed that the finding on the preliminary issue of jurisdiction has</w:t>
      </w:r>
      <w:r>
        <w:rPr>
          <w:spacing w:val="-9"/>
          <w:w w:val="115"/>
          <w:sz w:val="28"/>
        </w:rPr>
        <w:t> </w:t>
      </w:r>
      <w:r>
        <w:rPr>
          <w:w w:val="115"/>
          <w:sz w:val="28"/>
        </w:rPr>
        <w:t>attained</w:t>
      </w:r>
      <w:r>
        <w:rPr>
          <w:spacing w:val="-6"/>
          <w:w w:val="115"/>
          <w:sz w:val="28"/>
        </w:rPr>
        <w:t> </w:t>
      </w:r>
      <w:r>
        <w:rPr>
          <w:w w:val="115"/>
          <w:sz w:val="28"/>
        </w:rPr>
        <w:t>finality,</w:t>
      </w:r>
      <w:r>
        <w:rPr>
          <w:spacing w:val="-6"/>
          <w:w w:val="115"/>
          <w:sz w:val="28"/>
        </w:rPr>
        <w:t> </w:t>
      </w:r>
      <w:r>
        <w:rPr>
          <w:w w:val="115"/>
          <w:sz w:val="28"/>
        </w:rPr>
        <w:t>and</w:t>
      </w:r>
      <w:r>
        <w:rPr>
          <w:spacing w:val="-6"/>
          <w:w w:val="115"/>
          <w:sz w:val="28"/>
        </w:rPr>
        <w:t> </w:t>
      </w:r>
      <w:r>
        <w:rPr>
          <w:w w:val="115"/>
          <w:sz w:val="28"/>
        </w:rPr>
        <w:t>the</w:t>
      </w:r>
      <w:r>
        <w:rPr>
          <w:spacing w:val="-6"/>
          <w:w w:val="115"/>
          <w:sz w:val="28"/>
        </w:rPr>
        <w:t> </w:t>
      </w:r>
      <w:r>
        <w:rPr>
          <w:w w:val="115"/>
          <w:sz w:val="28"/>
        </w:rPr>
        <w:t>trial</w:t>
      </w:r>
      <w:r>
        <w:rPr>
          <w:spacing w:val="-6"/>
          <w:w w:val="115"/>
          <w:sz w:val="28"/>
        </w:rPr>
        <w:t> </w:t>
      </w:r>
      <w:r>
        <w:rPr>
          <w:w w:val="115"/>
          <w:sz w:val="28"/>
        </w:rPr>
        <w:t>of</w:t>
      </w:r>
      <w:r>
        <w:rPr>
          <w:spacing w:val="-9"/>
          <w:w w:val="115"/>
          <w:sz w:val="28"/>
        </w:rPr>
        <w:t> </w:t>
      </w:r>
      <w:r>
        <w:rPr>
          <w:w w:val="115"/>
          <w:sz w:val="28"/>
        </w:rPr>
        <w:t>the</w:t>
      </w:r>
      <w:r>
        <w:rPr>
          <w:spacing w:val="-9"/>
          <w:w w:val="115"/>
          <w:sz w:val="28"/>
        </w:rPr>
        <w:t> </w:t>
      </w:r>
      <w:r>
        <w:rPr>
          <w:w w:val="115"/>
          <w:sz w:val="28"/>
        </w:rPr>
        <w:t>suit</w:t>
      </w:r>
      <w:r>
        <w:rPr>
          <w:spacing w:val="-8"/>
          <w:w w:val="115"/>
          <w:sz w:val="28"/>
        </w:rPr>
        <w:t> </w:t>
      </w:r>
      <w:r>
        <w:rPr>
          <w:w w:val="115"/>
          <w:sz w:val="28"/>
        </w:rPr>
        <w:t>on</w:t>
      </w:r>
      <w:r>
        <w:rPr>
          <w:spacing w:val="-8"/>
          <w:w w:val="115"/>
          <w:sz w:val="28"/>
        </w:rPr>
        <w:t> </w:t>
      </w:r>
      <w:r>
        <w:rPr>
          <w:w w:val="115"/>
          <w:sz w:val="28"/>
        </w:rPr>
        <w:t>merits</w:t>
      </w:r>
      <w:r>
        <w:rPr>
          <w:spacing w:val="-5"/>
          <w:w w:val="115"/>
          <w:sz w:val="28"/>
        </w:rPr>
        <w:t> </w:t>
      </w:r>
      <w:r>
        <w:rPr>
          <w:w w:val="115"/>
          <w:sz w:val="28"/>
        </w:rPr>
        <w:t>is</w:t>
      </w:r>
      <w:r>
        <w:rPr>
          <w:spacing w:val="-9"/>
          <w:w w:val="115"/>
          <w:sz w:val="28"/>
        </w:rPr>
        <w:t> </w:t>
      </w:r>
      <w:r>
        <w:rPr>
          <w:w w:val="115"/>
          <w:sz w:val="28"/>
        </w:rPr>
        <w:t>presently pending before the Trial</w:t>
      </w:r>
      <w:r>
        <w:rPr>
          <w:spacing w:val="-50"/>
          <w:w w:val="115"/>
          <w:sz w:val="28"/>
        </w:rPr>
        <w:t> </w:t>
      </w:r>
      <w:r>
        <w:rPr>
          <w:w w:val="115"/>
          <w:sz w:val="28"/>
        </w:rPr>
        <w:t>Court.</w:t>
      </w:r>
    </w:p>
    <w:p>
      <w:pPr>
        <w:pStyle w:val="ListParagraph"/>
        <w:numPr>
          <w:ilvl w:val="1"/>
          <w:numId w:val="1"/>
        </w:numPr>
        <w:tabs>
          <w:tab w:pos="1941" w:val="left" w:leader="none"/>
          <w:tab w:pos="1942" w:val="left" w:leader="none"/>
        </w:tabs>
        <w:spacing w:line="463" w:lineRule="auto" w:before="0" w:after="0"/>
        <w:ind w:left="501" w:right="145" w:firstLine="0"/>
        <w:jc w:val="both"/>
        <w:rPr>
          <w:sz w:val="28"/>
        </w:rPr>
      </w:pPr>
      <w:r>
        <w:rPr>
          <w:w w:val="115"/>
          <w:sz w:val="28"/>
        </w:rPr>
        <w:t>However it is the case of Respondent No. 4 in the aforesaid SLP (Civil) No. 3309/2018 (hereinafter ‘Applicant’) that the Petitioner in the aforesaid SLP deliberately made false interpolations in the auditor’s report and the balance sheet dated 19.9.2008, while submitting these documents before this Court. The</w:t>
      </w:r>
      <w:r>
        <w:rPr>
          <w:spacing w:val="60"/>
          <w:w w:val="115"/>
          <w:sz w:val="28"/>
        </w:rPr>
        <w:t> </w:t>
      </w:r>
      <w:r>
        <w:rPr>
          <w:w w:val="115"/>
          <w:sz w:val="28"/>
        </w:rPr>
        <w:t>Applicant’s</w:t>
      </w:r>
      <w:r>
        <w:rPr>
          <w:spacing w:val="63"/>
          <w:w w:val="115"/>
          <w:sz w:val="28"/>
        </w:rPr>
        <w:t> </w:t>
      </w:r>
      <w:r>
        <w:rPr>
          <w:w w:val="115"/>
          <w:sz w:val="28"/>
        </w:rPr>
        <w:t>contention</w:t>
      </w:r>
      <w:r>
        <w:rPr>
          <w:spacing w:val="63"/>
          <w:w w:val="115"/>
          <w:sz w:val="28"/>
        </w:rPr>
        <w:t> </w:t>
      </w:r>
      <w:r>
        <w:rPr>
          <w:w w:val="115"/>
          <w:sz w:val="28"/>
        </w:rPr>
        <w:t>is</w:t>
      </w:r>
      <w:r>
        <w:rPr>
          <w:spacing w:val="61"/>
          <w:w w:val="115"/>
          <w:sz w:val="28"/>
        </w:rPr>
        <w:t> </w:t>
      </w:r>
      <w:r>
        <w:rPr>
          <w:w w:val="115"/>
          <w:sz w:val="28"/>
        </w:rPr>
        <w:t>that</w:t>
      </w:r>
      <w:r>
        <w:rPr>
          <w:spacing w:val="63"/>
          <w:w w:val="115"/>
          <w:sz w:val="28"/>
        </w:rPr>
        <w:t> </w:t>
      </w:r>
      <w:r>
        <w:rPr>
          <w:w w:val="115"/>
          <w:sz w:val="28"/>
        </w:rPr>
        <w:t>these</w:t>
      </w:r>
      <w:r>
        <w:rPr>
          <w:spacing w:val="61"/>
          <w:w w:val="115"/>
          <w:sz w:val="28"/>
        </w:rPr>
        <w:t> </w:t>
      </w:r>
      <w:r>
        <w:rPr>
          <w:w w:val="115"/>
          <w:sz w:val="28"/>
        </w:rPr>
        <w:t>documents</w:t>
      </w:r>
      <w:r>
        <w:rPr>
          <w:spacing w:val="61"/>
          <w:w w:val="115"/>
          <w:sz w:val="28"/>
        </w:rPr>
        <w:t> </w:t>
      </w:r>
      <w:r>
        <w:rPr>
          <w:w w:val="115"/>
          <w:sz w:val="28"/>
        </w:rPr>
        <w:t>have</w:t>
      </w:r>
      <w:r>
        <w:rPr>
          <w:spacing w:val="61"/>
          <w:w w:val="115"/>
          <w:sz w:val="28"/>
        </w:rPr>
        <w:t> </w:t>
      </w:r>
      <w:r>
        <w:rPr>
          <w:w w:val="115"/>
          <w:sz w:val="28"/>
        </w:rPr>
        <w:t>been</w:t>
      </w:r>
    </w:p>
    <w:p>
      <w:pPr>
        <w:spacing w:after="0" w:line="463" w:lineRule="auto"/>
        <w:jc w:val="both"/>
        <w:rPr>
          <w:sz w:val="28"/>
        </w:rPr>
        <w:sectPr>
          <w:pgSz w:w="12240" w:h="15840"/>
          <w:pgMar w:header="0" w:footer="1061" w:top="1480" w:bottom="1260" w:left="940" w:right="1300"/>
        </w:sectPr>
      </w:pPr>
    </w:p>
    <w:p>
      <w:pPr>
        <w:pStyle w:val="BodyText"/>
        <w:ind w:left="0"/>
        <w:jc w:val="left"/>
        <w:rPr>
          <w:sz w:val="20"/>
        </w:rPr>
      </w:pPr>
    </w:p>
    <w:p>
      <w:pPr>
        <w:pStyle w:val="BodyText"/>
        <w:spacing w:line="463" w:lineRule="auto" w:before="226"/>
        <w:ind w:right="146"/>
      </w:pPr>
      <w:r>
        <w:rPr>
          <w:w w:val="115"/>
        </w:rPr>
        <w:t>revised/interpolated for the first time in the course of the SLP proceedings, for the purpose of misleading this Court. Hence the present application has been moved on 24.04.2018, soon after the dismissal of the SLP, seeking institution of criminal proceedings against the Petitioner for the offence of perjury.</w:t>
      </w:r>
    </w:p>
    <w:p>
      <w:pPr>
        <w:pStyle w:val="ListParagraph"/>
        <w:numPr>
          <w:ilvl w:val="0"/>
          <w:numId w:val="1"/>
        </w:numPr>
        <w:tabs>
          <w:tab w:pos="1941" w:val="left" w:leader="none"/>
          <w:tab w:pos="1942" w:val="left" w:leader="none"/>
        </w:tabs>
        <w:spacing w:line="463" w:lineRule="auto" w:before="0" w:after="0"/>
        <w:ind w:left="501" w:right="144" w:firstLine="0"/>
        <w:jc w:val="both"/>
        <w:rPr>
          <w:sz w:val="28"/>
        </w:rPr>
      </w:pPr>
      <w:r>
        <w:rPr>
          <w:w w:val="115"/>
          <w:sz w:val="28"/>
        </w:rPr>
        <w:t>Learned Senior Counsel Mr. Amit Sibal, arguing on behalf of the Applicant, submitted that the Petitioner/defendant, in its reply to the application for interim injunction filed by the Applicant before the Trial Court, had annexed the audited</w:t>
      </w:r>
      <w:r>
        <w:rPr>
          <w:spacing w:val="-68"/>
          <w:w w:val="115"/>
          <w:sz w:val="28"/>
        </w:rPr>
        <w:t> </w:t>
      </w:r>
      <w:r>
        <w:rPr>
          <w:w w:val="115"/>
          <w:sz w:val="28"/>
        </w:rPr>
        <w:t>balance sheet dated 19.09.2008 for the financial year 2007-2008 (supra). In the version filed before the Trial Court, the paid-up share capital</w:t>
      </w:r>
      <w:r>
        <w:rPr>
          <w:spacing w:val="-26"/>
          <w:w w:val="115"/>
          <w:sz w:val="28"/>
        </w:rPr>
        <w:t> </w:t>
      </w:r>
      <w:r>
        <w:rPr>
          <w:w w:val="115"/>
          <w:sz w:val="28"/>
        </w:rPr>
        <w:t>of</w:t>
      </w:r>
      <w:r>
        <w:rPr>
          <w:spacing w:val="-26"/>
          <w:w w:val="115"/>
          <w:sz w:val="28"/>
        </w:rPr>
        <w:t> </w:t>
      </w:r>
      <w:r>
        <w:rPr>
          <w:w w:val="115"/>
          <w:sz w:val="28"/>
        </w:rPr>
        <w:t>the</w:t>
      </w:r>
      <w:r>
        <w:rPr>
          <w:spacing w:val="-27"/>
          <w:w w:val="115"/>
          <w:sz w:val="28"/>
        </w:rPr>
        <w:t> </w:t>
      </w:r>
      <w:r>
        <w:rPr>
          <w:w w:val="115"/>
          <w:sz w:val="28"/>
        </w:rPr>
        <w:t>Petitioner/defendant</w:t>
      </w:r>
      <w:r>
        <w:rPr>
          <w:spacing w:val="-25"/>
          <w:w w:val="115"/>
          <w:sz w:val="28"/>
        </w:rPr>
        <w:t> </w:t>
      </w:r>
      <w:r>
        <w:rPr>
          <w:w w:val="115"/>
          <w:sz w:val="28"/>
        </w:rPr>
        <w:t>was</w:t>
      </w:r>
      <w:r>
        <w:rPr>
          <w:spacing w:val="-27"/>
          <w:w w:val="115"/>
          <w:sz w:val="28"/>
        </w:rPr>
        <w:t> </w:t>
      </w:r>
      <w:r>
        <w:rPr>
          <w:w w:val="115"/>
          <w:sz w:val="28"/>
        </w:rPr>
        <w:t>shown</w:t>
      </w:r>
      <w:r>
        <w:rPr>
          <w:spacing w:val="-25"/>
          <w:w w:val="115"/>
          <w:sz w:val="28"/>
        </w:rPr>
        <w:t> </w:t>
      </w:r>
      <w:r>
        <w:rPr>
          <w:w w:val="115"/>
          <w:sz w:val="28"/>
        </w:rPr>
        <w:t>as</w:t>
      </w:r>
      <w:r>
        <w:rPr>
          <w:spacing w:val="-27"/>
          <w:w w:val="115"/>
          <w:sz w:val="28"/>
        </w:rPr>
        <w:t> </w:t>
      </w:r>
      <w:r>
        <w:rPr>
          <w:w w:val="115"/>
          <w:sz w:val="28"/>
        </w:rPr>
        <w:t>Rs.</w:t>
      </w:r>
      <w:r>
        <w:rPr>
          <w:spacing w:val="-25"/>
          <w:w w:val="115"/>
          <w:sz w:val="28"/>
        </w:rPr>
        <w:t> </w:t>
      </w:r>
      <w:r>
        <w:rPr>
          <w:w w:val="115"/>
          <w:sz w:val="28"/>
        </w:rPr>
        <w:t>1,03,64,000/- as</w:t>
      </w:r>
      <w:r>
        <w:rPr>
          <w:spacing w:val="-19"/>
          <w:w w:val="115"/>
          <w:sz w:val="28"/>
        </w:rPr>
        <w:t> </w:t>
      </w:r>
      <w:r>
        <w:rPr>
          <w:w w:val="115"/>
          <w:sz w:val="28"/>
        </w:rPr>
        <w:t>on</w:t>
      </w:r>
      <w:r>
        <w:rPr>
          <w:spacing w:val="-18"/>
          <w:w w:val="115"/>
          <w:sz w:val="28"/>
        </w:rPr>
        <w:t> </w:t>
      </w:r>
      <w:r>
        <w:rPr>
          <w:w w:val="115"/>
          <w:sz w:val="28"/>
        </w:rPr>
        <w:t>31.03.2007,</w:t>
      </w:r>
      <w:r>
        <w:rPr>
          <w:spacing w:val="-16"/>
          <w:w w:val="115"/>
          <w:sz w:val="28"/>
        </w:rPr>
        <w:t> </w:t>
      </w:r>
      <w:r>
        <w:rPr>
          <w:w w:val="115"/>
          <w:sz w:val="28"/>
        </w:rPr>
        <w:t>and</w:t>
      </w:r>
      <w:r>
        <w:rPr>
          <w:spacing w:val="-16"/>
          <w:w w:val="115"/>
          <w:sz w:val="28"/>
        </w:rPr>
        <w:t> </w:t>
      </w:r>
      <w:r>
        <w:rPr>
          <w:w w:val="115"/>
          <w:sz w:val="28"/>
        </w:rPr>
        <w:t>Rs.</w:t>
      </w:r>
      <w:r>
        <w:rPr>
          <w:spacing w:val="-18"/>
          <w:w w:val="115"/>
          <w:sz w:val="28"/>
        </w:rPr>
        <w:t> </w:t>
      </w:r>
      <w:r>
        <w:rPr>
          <w:w w:val="115"/>
          <w:sz w:val="28"/>
        </w:rPr>
        <w:t>93,74,000/-</w:t>
      </w:r>
      <w:r>
        <w:rPr>
          <w:spacing w:val="-16"/>
          <w:w w:val="115"/>
          <w:sz w:val="28"/>
        </w:rPr>
        <w:t> </w:t>
      </w:r>
      <w:r>
        <w:rPr>
          <w:w w:val="115"/>
          <w:sz w:val="28"/>
        </w:rPr>
        <w:t>as</w:t>
      </w:r>
      <w:r>
        <w:rPr>
          <w:spacing w:val="-16"/>
          <w:w w:val="115"/>
          <w:sz w:val="28"/>
        </w:rPr>
        <w:t> </w:t>
      </w:r>
      <w:r>
        <w:rPr>
          <w:w w:val="115"/>
          <w:sz w:val="28"/>
        </w:rPr>
        <w:t>on</w:t>
      </w:r>
      <w:r>
        <w:rPr>
          <w:spacing w:val="-16"/>
          <w:w w:val="115"/>
          <w:sz w:val="28"/>
        </w:rPr>
        <w:t> </w:t>
      </w:r>
      <w:r>
        <w:rPr>
          <w:w w:val="115"/>
          <w:sz w:val="28"/>
        </w:rPr>
        <w:t>31.03.2008.</w:t>
      </w:r>
    </w:p>
    <w:p>
      <w:pPr>
        <w:pStyle w:val="BodyText"/>
        <w:spacing w:line="463" w:lineRule="auto"/>
        <w:ind w:right="147" w:firstLine="720"/>
      </w:pPr>
      <w:r>
        <w:rPr>
          <w:w w:val="115"/>
        </w:rPr>
        <w:t>Therefore</w:t>
      </w:r>
      <w:r>
        <w:rPr>
          <w:spacing w:val="-10"/>
          <w:w w:val="115"/>
        </w:rPr>
        <w:t> </w:t>
      </w:r>
      <w:r>
        <w:rPr>
          <w:w w:val="115"/>
        </w:rPr>
        <w:t>as</w:t>
      </w:r>
      <w:r>
        <w:rPr>
          <w:spacing w:val="-10"/>
          <w:w w:val="115"/>
        </w:rPr>
        <w:t> </w:t>
      </w:r>
      <w:r>
        <w:rPr>
          <w:w w:val="115"/>
        </w:rPr>
        <w:t>per</w:t>
      </w:r>
      <w:r>
        <w:rPr>
          <w:spacing w:val="-9"/>
          <w:w w:val="115"/>
        </w:rPr>
        <w:t> </w:t>
      </w:r>
      <w:r>
        <w:rPr>
          <w:w w:val="115"/>
        </w:rPr>
        <w:t>the</w:t>
      </w:r>
      <w:r>
        <w:rPr>
          <w:spacing w:val="-12"/>
          <w:w w:val="115"/>
        </w:rPr>
        <w:t> </w:t>
      </w:r>
      <w:r>
        <w:rPr>
          <w:w w:val="115"/>
        </w:rPr>
        <w:t>Petitioner’s</w:t>
      </w:r>
      <w:r>
        <w:rPr>
          <w:spacing w:val="-9"/>
          <w:w w:val="115"/>
        </w:rPr>
        <w:t> </w:t>
      </w:r>
      <w:r>
        <w:rPr>
          <w:w w:val="115"/>
        </w:rPr>
        <w:t>stand,</w:t>
      </w:r>
      <w:r>
        <w:rPr>
          <w:spacing w:val="-8"/>
          <w:w w:val="115"/>
        </w:rPr>
        <w:t> </w:t>
      </w:r>
      <w:r>
        <w:rPr>
          <w:w w:val="115"/>
        </w:rPr>
        <w:t>the</w:t>
      </w:r>
      <w:r>
        <w:rPr>
          <w:spacing w:val="-10"/>
          <w:w w:val="115"/>
        </w:rPr>
        <w:t> </w:t>
      </w:r>
      <w:r>
        <w:rPr>
          <w:w w:val="115"/>
        </w:rPr>
        <w:t>buy-back</w:t>
      </w:r>
      <w:r>
        <w:rPr>
          <w:spacing w:val="-12"/>
          <w:w w:val="115"/>
        </w:rPr>
        <w:t> </w:t>
      </w:r>
      <w:r>
        <w:rPr>
          <w:w w:val="115"/>
        </w:rPr>
        <w:t>process was completed in April 2007. If that was the case, the number of Weighted</w:t>
      </w:r>
      <w:r>
        <w:rPr>
          <w:spacing w:val="-9"/>
          <w:w w:val="115"/>
        </w:rPr>
        <w:t> </w:t>
      </w:r>
      <w:r>
        <w:rPr>
          <w:w w:val="115"/>
        </w:rPr>
        <w:t>Average</w:t>
      </w:r>
      <w:r>
        <w:rPr>
          <w:spacing w:val="-10"/>
          <w:w w:val="115"/>
        </w:rPr>
        <w:t> </w:t>
      </w:r>
      <w:r>
        <w:rPr>
          <w:w w:val="115"/>
        </w:rPr>
        <w:t>shares</w:t>
      </w:r>
      <w:r>
        <w:rPr>
          <w:spacing w:val="-9"/>
          <w:w w:val="115"/>
        </w:rPr>
        <w:t> </w:t>
      </w:r>
      <w:r>
        <w:rPr>
          <w:w w:val="115"/>
        </w:rPr>
        <w:t>and</w:t>
      </w:r>
      <w:r>
        <w:rPr>
          <w:spacing w:val="-8"/>
          <w:w w:val="115"/>
        </w:rPr>
        <w:t> </w:t>
      </w:r>
      <w:r>
        <w:rPr>
          <w:w w:val="115"/>
        </w:rPr>
        <w:t>the</w:t>
      </w:r>
      <w:r>
        <w:rPr>
          <w:spacing w:val="-8"/>
          <w:w w:val="115"/>
        </w:rPr>
        <w:t> </w:t>
      </w:r>
      <w:r>
        <w:rPr>
          <w:w w:val="115"/>
        </w:rPr>
        <w:t>EPS</w:t>
      </w:r>
      <w:r>
        <w:rPr>
          <w:spacing w:val="-9"/>
          <w:w w:val="115"/>
        </w:rPr>
        <w:t> </w:t>
      </w:r>
      <w:r>
        <w:rPr>
          <w:w w:val="115"/>
        </w:rPr>
        <w:t>for</w:t>
      </w:r>
      <w:r>
        <w:rPr>
          <w:spacing w:val="-8"/>
          <w:w w:val="115"/>
        </w:rPr>
        <w:t> </w:t>
      </w:r>
      <w:r>
        <w:rPr>
          <w:w w:val="115"/>
        </w:rPr>
        <w:t>the</w:t>
      </w:r>
      <w:r>
        <w:rPr>
          <w:spacing w:val="-8"/>
          <w:w w:val="115"/>
        </w:rPr>
        <w:t> </w:t>
      </w:r>
      <w:r>
        <w:rPr>
          <w:w w:val="115"/>
        </w:rPr>
        <w:t>financial</w:t>
      </w:r>
      <w:r>
        <w:rPr>
          <w:spacing w:val="-9"/>
          <w:w w:val="115"/>
        </w:rPr>
        <w:t> </w:t>
      </w:r>
      <w:r>
        <w:rPr>
          <w:w w:val="115"/>
        </w:rPr>
        <w:t>year</w:t>
      </w:r>
      <w:r>
        <w:rPr>
          <w:spacing w:val="-8"/>
          <w:w w:val="115"/>
        </w:rPr>
        <w:t> </w:t>
      </w:r>
      <w:r>
        <w:rPr>
          <w:w w:val="115"/>
        </w:rPr>
        <w:t>2007- 2008 ought to have been computed accordingly. However, Mr. Sibal pointed out that the number of Weighted Average shares in the</w:t>
      </w:r>
    </w:p>
    <w:p>
      <w:pPr>
        <w:spacing w:after="0" w:line="463" w:lineRule="auto"/>
        <w:sectPr>
          <w:pgSz w:w="12240" w:h="15840"/>
          <w:pgMar w:header="0" w:footer="1061" w:top="1480" w:bottom="1260" w:left="940" w:right="1300"/>
        </w:sectPr>
      </w:pPr>
    </w:p>
    <w:p>
      <w:pPr>
        <w:pStyle w:val="BodyText"/>
        <w:ind w:left="0"/>
        <w:jc w:val="left"/>
        <w:rPr>
          <w:sz w:val="20"/>
        </w:rPr>
      </w:pPr>
    </w:p>
    <w:p>
      <w:pPr>
        <w:pStyle w:val="BodyText"/>
        <w:spacing w:line="463" w:lineRule="auto" w:before="226"/>
        <w:ind w:right="144"/>
      </w:pPr>
      <w:r>
        <w:rPr>
          <w:w w:val="115"/>
        </w:rPr>
        <w:t>balance sheet was stated to be 10,36,400 for both financial years 2006-2007 and 2007-2008, even though it should have changed to 9,37,400 for the year 2007-2008. Further, the EPS was also calculated on the basis of the original share capital of Rs. 1,03,64,000, and not the reduced share capital as claimed by the Petitioner.</w:t>
      </w:r>
    </w:p>
    <w:p>
      <w:pPr>
        <w:pStyle w:val="BodyText"/>
        <w:spacing w:line="463" w:lineRule="auto"/>
        <w:ind w:right="149" w:firstLine="720"/>
      </w:pPr>
      <w:r>
        <w:rPr>
          <w:w w:val="115"/>
        </w:rPr>
        <w:t>Mr. Sibal argued that it was on account of this failure to manipulate the balance sheet that the Trial Court declined to rely on the document, and held that the Petitioner had failed to establish that its share capital had been reduced. Hence, in order to overcome this omission at the stage of hearing of the SLP, the Petitioner for the first time made a handwritten interpolation in Column 12 of the balance sheet, by which the words ‘Weighted Average’ were crossed out, and the document was manipulated (by</w:t>
      </w:r>
      <w:r>
        <w:rPr>
          <w:spacing w:val="-9"/>
          <w:w w:val="115"/>
        </w:rPr>
        <w:t> </w:t>
      </w:r>
      <w:r>
        <w:rPr>
          <w:w w:val="115"/>
        </w:rPr>
        <w:t>interpolation)</w:t>
      </w:r>
      <w:r>
        <w:rPr>
          <w:spacing w:val="-6"/>
          <w:w w:val="115"/>
        </w:rPr>
        <w:t> </w:t>
      </w:r>
      <w:r>
        <w:rPr>
          <w:w w:val="115"/>
        </w:rPr>
        <w:t>to</w:t>
      </w:r>
      <w:r>
        <w:rPr>
          <w:spacing w:val="-7"/>
          <w:w w:val="115"/>
        </w:rPr>
        <w:t> </w:t>
      </w:r>
      <w:r>
        <w:rPr>
          <w:w w:val="115"/>
        </w:rPr>
        <w:t>show</w:t>
      </w:r>
      <w:r>
        <w:rPr>
          <w:spacing w:val="-7"/>
          <w:w w:val="115"/>
        </w:rPr>
        <w:t> </w:t>
      </w:r>
      <w:r>
        <w:rPr>
          <w:w w:val="115"/>
        </w:rPr>
        <w:t>that</w:t>
      </w:r>
      <w:r>
        <w:rPr>
          <w:spacing w:val="-9"/>
          <w:w w:val="115"/>
        </w:rPr>
        <w:t> </w:t>
      </w:r>
      <w:r>
        <w:rPr>
          <w:w w:val="115"/>
        </w:rPr>
        <w:t>the</w:t>
      </w:r>
      <w:r>
        <w:rPr>
          <w:spacing w:val="-9"/>
          <w:w w:val="115"/>
        </w:rPr>
        <w:t> </w:t>
      </w:r>
      <w:r>
        <w:rPr>
          <w:w w:val="115"/>
        </w:rPr>
        <w:t>number</w:t>
      </w:r>
      <w:r>
        <w:rPr>
          <w:spacing w:val="-8"/>
          <w:w w:val="115"/>
        </w:rPr>
        <w:t> </w:t>
      </w:r>
      <w:r>
        <w:rPr>
          <w:w w:val="115"/>
        </w:rPr>
        <w:t>of</w:t>
      </w:r>
      <w:r>
        <w:rPr>
          <w:spacing w:val="-8"/>
          <w:w w:val="115"/>
        </w:rPr>
        <w:t> </w:t>
      </w:r>
      <w:r>
        <w:rPr>
          <w:w w:val="115"/>
        </w:rPr>
        <w:t>equity</w:t>
      </w:r>
      <w:r>
        <w:rPr>
          <w:spacing w:val="-6"/>
          <w:w w:val="115"/>
        </w:rPr>
        <w:t> </w:t>
      </w:r>
      <w:r>
        <w:rPr>
          <w:w w:val="115"/>
        </w:rPr>
        <w:t>shares</w:t>
      </w:r>
      <w:r>
        <w:rPr>
          <w:spacing w:val="-9"/>
          <w:w w:val="115"/>
        </w:rPr>
        <w:t> </w:t>
      </w:r>
      <w:r>
        <w:rPr>
          <w:w w:val="115"/>
        </w:rPr>
        <w:t>‘as</w:t>
      </w:r>
      <w:r>
        <w:rPr>
          <w:spacing w:val="-8"/>
          <w:w w:val="115"/>
        </w:rPr>
        <w:t> </w:t>
      </w:r>
      <w:r>
        <w:rPr>
          <w:w w:val="115"/>
        </w:rPr>
        <w:t>on 1/4/07’ was</w:t>
      </w:r>
      <w:r>
        <w:rPr>
          <w:spacing w:val="-25"/>
          <w:w w:val="115"/>
        </w:rPr>
        <w:t> </w:t>
      </w:r>
      <w:r>
        <w:rPr>
          <w:w w:val="115"/>
        </w:rPr>
        <w:t>10,36,400.</w:t>
      </w:r>
    </w:p>
    <w:p>
      <w:pPr>
        <w:pStyle w:val="BodyText"/>
        <w:spacing w:line="463" w:lineRule="auto"/>
        <w:ind w:right="146" w:firstLine="720"/>
      </w:pPr>
      <w:r>
        <w:rPr>
          <w:w w:val="115"/>
        </w:rPr>
        <w:t>Mr. Sibal also pointed out that there were four instances in the Trial Court record wherein D.W. 1 Mr. R.K. Aggarwal had referred</w:t>
      </w:r>
      <w:r>
        <w:rPr>
          <w:spacing w:val="-13"/>
          <w:w w:val="115"/>
        </w:rPr>
        <w:t> </w:t>
      </w:r>
      <w:r>
        <w:rPr>
          <w:w w:val="115"/>
        </w:rPr>
        <w:t>to</w:t>
      </w:r>
      <w:r>
        <w:rPr>
          <w:spacing w:val="-13"/>
          <w:w w:val="115"/>
        </w:rPr>
        <w:t> </w:t>
      </w:r>
      <w:r>
        <w:rPr>
          <w:w w:val="115"/>
        </w:rPr>
        <w:t>the</w:t>
      </w:r>
      <w:r>
        <w:rPr>
          <w:spacing w:val="-12"/>
          <w:w w:val="115"/>
        </w:rPr>
        <w:t> </w:t>
      </w:r>
      <w:r>
        <w:rPr>
          <w:w w:val="115"/>
        </w:rPr>
        <w:t>original</w:t>
      </w:r>
      <w:r>
        <w:rPr>
          <w:spacing w:val="-13"/>
          <w:w w:val="115"/>
        </w:rPr>
        <w:t> </w:t>
      </w:r>
      <w:r>
        <w:rPr>
          <w:w w:val="115"/>
        </w:rPr>
        <w:t>balance</w:t>
      </w:r>
      <w:r>
        <w:rPr>
          <w:spacing w:val="-12"/>
          <w:w w:val="115"/>
        </w:rPr>
        <w:t> </w:t>
      </w:r>
      <w:r>
        <w:rPr>
          <w:w w:val="115"/>
        </w:rPr>
        <w:t>sheet</w:t>
      </w:r>
      <w:r>
        <w:rPr>
          <w:spacing w:val="-13"/>
          <w:w w:val="115"/>
        </w:rPr>
        <w:t> </w:t>
      </w:r>
      <w:r>
        <w:rPr>
          <w:w w:val="115"/>
        </w:rPr>
        <w:t>dated</w:t>
      </w:r>
      <w:r>
        <w:rPr>
          <w:spacing w:val="-12"/>
          <w:w w:val="115"/>
        </w:rPr>
        <w:t> </w:t>
      </w:r>
      <w:r>
        <w:rPr>
          <w:w w:val="115"/>
        </w:rPr>
        <w:t>19.09.2008,</w:t>
      </w:r>
      <w:r>
        <w:rPr>
          <w:spacing w:val="-12"/>
          <w:w w:val="115"/>
        </w:rPr>
        <w:t> </w:t>
      </w:r>
      <w:r>
        <w:rPr>
          <w:w w:val="115"/>
        </w:rPr>
        <w:t>which</w:t>
      </w:r>
      <w:r>
        <w:rPr>
          <w:spacing w:val="-11"/>
          <w:w w:val="115"/>
        </w:rPr>
        <w:t> </w:t>
      </w:r>
      <w:r>
        <w:rPr>
          <w:w w:val="115"/>
        </w:rPr>
        <w:t>did</w:t>
      </w:r>
    </w:p>
    <w:p>
      <w:pPr>
        <w:spacing w:after="0" w:line="463" w:lineRule="auto"/>
        <w:sectPr>
          <w:pgSz w:w="12240" w:h="15840"/>
          <w:pgMar w:header="0" w:footer="1061" w:top="1480" w:bottom="1260" w:left="940" w:right="1300"/>
        </w:sectPr>
      </w:pPr>
    </w:p>
    <w:p>
      <w:pPr>
        <w:pStyle w:val="BodyText"/>
        <w:ind w:left="0"/>
        <w:jc w:val="left"/>
        <w:rPr>
          <w:sz w:val="20"/>
        </w:rPr>
      </w:pPr>
    </w:p>
    <w:p>
      <w:pPr>
        <w:pStyle w:val="BodyText"/>
        <w:spacing w:line="463" w:lineRule="auto" w:before="226"/>
        <w:ind w:right="145"/>
      </w:pPr>
      <w:r>
        <w:rPr>
          <w:w w:val="115"/>
        </w:rPr>
        <w:t>not contain any handwritten interpolation. Therefore the first</w:t>
      </w:r>
      <w:r>
        <w:rPr>
          <w:spacing w:val="-71"/>
          <w:w w:val="115"/>
        </w:rPr>
        <w:t> </w:t>
      </w:r>
      <w:r>
        <w:rPr>
          <w:w w:val="115"/>
        </w:rPr>
        <w:t>time that the Petitioner sought to place reliance on the contents of the manipulated balance sheet was before this Court, which clearly showed that the document was forged specifically to mislead this Court. Had the interpolated document been authentic, the Petitioner would have naturally placed reliance on the same before the Courts below.</w:t>
      </w:r>
    </w:p>
    <w:p>
      <w:pPr>
        <w:pStyle w:val="ListParagraph"/>
        <w:numPr>
          <w:ilvl w:val="1"/>
          <w:numId w:val="1"/>
        </w:numPr>
        <w:tabs>
          <w:tab w:pos="1941" w:val="left" w:leader="none"/>
          <w:tab w:pos="1942" w:val="left" w:leader="none"/>
        </w:tabs>
        <w:spacing w:line="463" w:lineRule="auto" w:before="0" w:after="0"/>
        <w:ind w:left="501" w:right="145" w:firstLine="0"/>
        <w:jc w:val="both"/>
        <w:rPr>
          <w:sz w:val="28"/>
        </w:rPr>
      </w:pPr>
      <w:r>
        <w:rPr>
          <w:w w:val="115"/>
          <w:sz w:val="28"/>
        </w:rPr>
        <w:t>Per contra, learned senior counsel for the Petitioner/Non-Applicant, Mr. Basava Prabhu Patil submitted that the auditor’s report and balance sheet dated 19.09.2008 were exhibited multiple times as part of the evidence of different parties. In the Petitioner’s reply to the application of the Respondent/Applicant for interim injunction, the auditor’s report together with the balance sheet had been marked as Exhibit 13. Mr. Patil highlighted that the advocate appearing for the Petitioner before the trial Court had obtained a certified copy of the aforesaid Exhibit 13. In the certified copy of Exhibit 13, Column 12 of the balance sheet states that the ‘number of Equity Shares as on 1/4/07’ is 10,36,400 shares. It can be seen that</w:t>
      </w:r>
      <w:r>
        <w:rPr>
          <w:spacing w:val="51"/>
          <w:w w:val="115"/>
          <w:sz w:val="28"/>
        </w:rPr>
        <w:t> </w:t>
      </w:r>
      <w:r>
        <w:rPr>
          <w:w w:val="115"/>
          <w:sz w:val="28"/>
        </w:rPr>
        <w:t>the</w:t>
      </w:r>
    </w:p>
    <w:p>
      <w:pPr>
        <w:spacing w:after="0" w:line="463" w:lineRule="auto"/>
        <w:jc w:val="both"/>
        <w:rPr>
          <w:sz w:val="28"/>
        </w:rPr>
        <w:sectPr>
          <w:footerReference w:type="default" r:id="rId6"/>
          <w:pgSz w:w="12240" w:h="15840"/>
          <w:pgMar w:footer="1061" w:header="0" w:top="1480" w:bottom="1260" w:left="940" w:right="1300"/>
          <w:pgNumType w:start="10"/>
        </w:sectPr>
      </w:pPr>
    </w:p>
    <w:p>
      <w:pPr>
        <w:pStyle w:val="BodyText"/>
        <w:ind w:left="0"/>
        <w:jc w:val="left"/>
        <w:rPr>
          <w:sz w:val="20"/>
        </w:rPr>
      </w:pPr>
    </w:p>
    <w:p>
      <w:pPr>
        <w:pStyle w:val="BodyText"/>
        <w:spacing w:line="463" w:lineRule="auto" w:before="226"/>
        <w:ind w:right="148"/>
      </w:pPr>
      <w:r>
        <w:rPr>
          <w:w w:val="120"/>
        </w:rPr>
        <w:t>words ‘Weighted average’ have been crossed out, and ‘as on 1/4/07’ has been added, by hand.</w:t>
      </w:r>
    </w:p>
    <w:p>
      <w:pPr>
        <w:pStyle w:val="BodyText"/>
        <w:spacing w:line="463" w:lineRule="auto"/>
        <w:ind w:right="146" w:firstLine="720"/>
      </w:pPr>
      <w:r>
        <w:rPr>
          <w:w w:val="115"/>
        </w:rPr>
        <w:t>Mr. Patil also placed on record a certified copy of Exhibit 82, which is the balance sheet dated 19.9.2008, as marked in the evidence of D.W. 1. Column 12 of the certified copy of Exhibit 82 contains the same handwritten interpolation. Therefore it was strenuously contended that the handwritten corrections in the balance sheet were present since the beginning of the trial. The Applicant ought to have raised any grievance regarding forgery in the document at the stage of trial itself. However, no cross- examination of the Petitioner’s witnesses was conducted on this aspect before the Trial Court, and the perjury application was moved only after the SLP had been dismissed.</w:t>
      </w:r>
    </w:p>
    <w:p>
      <w:pPr>
        <w:pStyle w:val="BodyText"/>
        <w:spacing w:line="463" w:lineRule="auto"/>
        <w:ind w:right="145" w:firstLine="720"/>
      </w:pPr>
      <w:r>
        <w:rPr>
          <w:w w:val="120"/>
        </w:rPr>
        <w:t>It</w:t>
      </w:r>
      <w:r>
        <w:rPr>
          <w:spacing w:val="-23"/>
          <w:w w:val="120"/>
        </w:rPr>
        <w:t> </w:t>
      </w:r>
      <w:r>
        <w:rPr>
          <w:w w:val="120"/>
        </w:rPr>
        <w:t>was</w:t>
      </w:r>
      <w:r>
        <w:rPr>
          <w:spacing w:val="-22"/>
          <w:w w:val="120"/>
        </w:rPr>
        <w:t> </w:t>
      </w:r>
      <w:r>
        <w:rPr>
          <w:w w:val="120"/>
        </w:rPr>
        <w:t>further</w:t>
      </w:r>
      <w:r>
        <w:rPr>
          <w:spacing w:val="-21"/>
          <w:w w:val="120"/>
        </w:rPr>
        <w:t> </w:t>
      </w:r>
      <w:r>
        <w:rPr>
          <w:w w:val="120"/>
        </w:rPr>
        <w:t>contended</w:t>
      </w:r>
      <w:r>
        <w:rPr>
          <w:spacing w:val="-22"/>
          <w:w w:val="120"/>
        </w:rPr>
        <w:t> </w:t>
      </w:r>
      <w:r>
        <w:rPr>
          <w:w w:val="120"/>
        </w:rPr>
        <w:t>that</w:t>
      </w:r>
      <w:r>
        <w:rPr>
          <w:spacing w:val="-22"/>
          <w:w w:val="120"/>
        </w:rPr>
        <w:t> </w:t>
      </w:r>
      <w:r>
        <w:rPr>
          <w:w w:val="120"/>
        </w:rPr>
        <w:t>the</w:t>
      </w:r>
      <w:r>
        <w:rPr>
          <w:spacing w:val="-23"/>
          <w:w w:val="120"/>
        </w:rPr>
        <w:t> </w:t>
      </w:r>
      <w:r>
        <w:rPr>
          <w:w w:val="120"/>
        </w:rPr>
        <w:t>Petitioner’s</w:t>
      </w:r>
      <w:r>
        <w:rPr>
          <w:spacing w:val="-22"/>
          <w:w w:val="120"/>
        </w:rPr>
        <w:t> </w:t>
      </w:r>
      <w:r>
        <w:rPr>
          <w:w w:val="120"/>
        </w:rPr>
        <w:t>advocate</w:t>
      </w:r>
      <w:r>
        <w:rPr>
          <w:spacing w:val="-22"/>
          <w:w w:val="120"/>
        </w:rPr>
        <w:t> </w:t>
      </w:r>
      <w:r>
        <w:rPr>
          <w:w w:val="120"/>
        </w:rPr>
        <w:t>had not</w:t>
      </w:r>
      <w:r>
        <w:rPr>
          <w:spacing w:val="-39"/>
          <w:w w:val="120"/>
        </w:rPr>
        <w:t> </w:t>
      </w:r>
      <w:r>
        <w:rPr>
          <w:w w:val="120"/>
        </w:rPr>
        <w:t>relied</w:t>
      </w:r>
      <w:r>
        <w:rPr>
          <w:spacing w:val="-38"/>
          <w:w w:val="120"/>
        </w:rPr>
        <w:t> </w:t>
      </w:r>
      <w:r>
        <w:rPr>
          <w:w w:val="120"/>
        </w:rPr>
        <w:t>upon</w:t>
      </w:r>
      <w:r>
        <w:rPr>
          <w:spacing w:val="-38"/>
          <w:w w:val="120"/>
        </w:rPr>
        <w:t> </w:t>
      </w:r>
      <w:r>
        <w:rPr>
          <w:w w:val="120"/>
        </w:rPr>
        <w:t>Column</w:t>
      </w:r>
      <w:r>
        <w:rPr>
          <w:spacing w:val="-38"/>
          <w:w w:val="120"/>
        </w:rPr>
        <w:t> </w:t>
      </w:r>
      <w:r>
        <w:rPr>
          <w:w w:val="120"/>
        </w:rPr>
        <w:t>12</w:t>
      </w:r>
      <w:r>
        <w:rPr>
          <w:spacing w:val="-38"/>
          <w:w w:val="120"/>
        </w:rPr>
        <w:t> </w:t>
      </w:r>
      <w:r>
        <w:rPr>
          <w:w w:val="120"/>
        </w:rPr>
        <w:t>of</w:t>
      </w:r>
      <w:r>
        <w:rPr>
          <w:spacing w:val="-38"/>
          <w:w w:val="120"/>
        </w:rPr>
        <w:t> </w:t>
      </w:r>
      <w:r>
        <w:rPr>
          <w:w w:val="120"/>
        </w:rPr>
        <w:t>the</w:t>
      </w:r>
      <w:r>
        <w:rPr>
          <w:spacing w:val="-37"/>
          <w:w w:val="120"/>
        </w:rPr>
        <w:t> </w:t>
      </w:r>
      <w:r>
        <w:rPr>
          <w:w w:val="120"/>
        </w:rPr>
        <w:t>balance</w:t>
      </w:r>
      <w:r>
        <w:rPr>
          <w:spacing w:val="-38"/>
          <w:w w:val="120"/>
        </w:rPr>
        <w:t> </w:t>
      </w:r>
      <w:r>
        <w:rPr>
          <w:w w:val="120"/>
        </w:rPr>
        <w:t>sheet</w:t>
      </w:r>
      <w:r>
        <w:rPr>
          <w:spacing w:val="-37"/>
          <w:w w:val="120"/>
        </w:rPr>
        <w:t> </w:t>
      </w:r>
      <w:r>
        <w:rPr>
          <w:w w:val="120"/>
        </w:rPr>
        <w:t>while</w:t>
      </w:r>
      <w:r>
        <w:rPr>
          <w:spacing w:val="-38"/>
          <w:w w:val="120"/>
        </w:rPr>
        <w:t> </w:t>
      </w:r>
      <w:r>
        <w:rPr>
          <w:w w:val="120"/>
        </w:rPr>
        <w:t>arguing</w:t>
      </w:r>
      <w:r>
        <w:rPr>
          <w:spacing w:val="-37"/>
          <w:w w:val="120"/>
        </w:rPr>
        <w:t> </w:t>
      </w:r>
      <w:r>
        <w:rPr>
          <w:w w:val="120"/>
        </w:rPr>
        <w:t>the SLP</w:t>
      </w:r>
      <w:r>
        <w:rPr>
          <w:spacing w:val="-39"/>
          <w:w w:val="120"/>
        </w:rPr>
        <w:t> </w:t>
      </w:r>
      <w:r>
        <w:rPr>
          <w:w w:val="120"/>
        </w:rPr>
        <w:t>before</w:t>
      </w:r>
      <w:r>
        <w:rPr>
          <w:spacing w:val="-40"/>
          <w:w w:val="120"/>
        </w:rPr>
        <w:t> </w:t>
      </w:r>
      <w:r>
        <w:rPr>
          <w:w w:val="120"/>
        </w:rPr>
        <w:t>this</w:t>
      </w:r>
      <w:r>
        <w:rPr>
          <w:spacing w:val="-39"/>
          <w:w w:val="120"/>
        </w:rPr>
        <w:t> </w:t>
      </w:r>
      <w:r>
        <w:rPr>
          <w:w w:val="120"/>
        </w:rPr>
        <w:t>Court,</w:t>
      </w:r>
      <w:r>
        <w:rPr>
          <w:spacing w:val="-39"/>
          <w:w w:val="120"/>
        </w:rPr>
        <w:t> </w:t>
      </w:r>
      <w:r>
        <w:rPr>
          <w:w w:val="120"/>
        </w:rPr>
        <w:t>and</w:t>
      </w:r>
      <w:r>
        <w:rPr>
          <w:spacing w:val="-39"/>
          <w:w w:val="120"/>
        </w:rPr>
        <w:t> </w:t>
      </w:r>
      <w:r>
        <w:rPr>
          <w:w w:val="120"/>
        </w:rPr>
        <w:t>as</w:t>
      </w:r>
      <w:r>
        <w:rPr>
          <w:spacing w:val="-39"/>
          <w:w w:val="120"/>
        </w:rPr>
        <w:t> </w:t>
      </w:r>
      <w:r>
        <w:rPr>
          <w:w w:val="120"/>
        </w:rPr>
        <w:t>such</w:t>
      </w:r>
      <w:r>
        <w:rPr>
          <w:spacing w:val="-39"/>
          <w:w w:val="120"/>
        </w:rPr>
        <w:t> </w:t>
      </w:r>
      <w:r>
        <w:rPr>
          <w:w w:val="120"/>
        </w:rPr>
        <w:t>the</w:t>
      </w:r>
      <w:r>
        <w:rPr>
          <w:spacing w:val="-40"/>
          <w:w w:val="120"/>
        </w:rPr>
        <w:t> </w:t>
      </w:r>
      <w:r>
        <w:rPr>
          <w:w w:val="120"/>
        </w:rPr>
        <w:t>contents</w:t>
      </w:r>
      <w:r>
        <w:rPr>
          <w:spacing w:val="-39"/>
          <w:w w:val="120"/>
        </w:rPr>
        <w:t> </w:t>
      </w:r>
      <w:r>
        <w:rPr>
          <w:w w:val="120"/>
        </w:rPr>
        <w:t>of</w:t>
      </w:r>
      <w:r>
        <w:rPr>
          <w:spacing w:val="-40"/>
          <w:w w:val="120"/>
        </w:rPr>
        <w:t> </w:t>
      </w:r>
      <w:r>
        <w:rPr>
          <w:w w:val="120"/>
        </w:rPr>
        <w:t>Column</w:t>
      </w:r>
      <w:r>
        <w:rPr>
          <w:spacing w:val="-39"/>
          <w:w w:val="120"/>
        </w:rPr>
        <w:t> </w:t>
      </w:r>
      <w:r>
        <w:rPr>
          <w:w w:val="120"/>
        </w:rPr>
        <w:t>12</w:t>
      </w:r>
      <w:r>
        <w:rPr>
          <w:spacing w:val="-39"/>
          <w:w w:val="120"/>
        </w:rPr>
        <w:t> </w:t>
      </w:r>
      <w:r>
        <w:rPr>
          <w:w w:val="120"/>
        </w:rPr>
        <w:t>had no bearing on the dismissal of the SLP. Hence it was</w:t>
      </w:r>
      <w:r>
        <w:rPr>
          <w:spacing w:val="-42"/>
          <w:w w:val="120"/>
        </w:rPr>
        <w:t> </w:t>
      </w:r>
      <w:r>
        <w:rPr>
          <w:w w:val="120"/>
        </w:rPr>
        <w:t>submitted that there was no merit in the Applicant’s contention that the Petitioner had committed</w:t>
      </w:r>
      <w:r>
        <w:rPr>
          <w:spacing w:val="-62"/>
          <w:w w:val="120"/>
        </w:rPr>
        <w:t> </w:t>
      </w:r>
      <w:r>
        <w:rPr>
          <w:w w:val="120"/>
        </w:rPr>
        <w:t>perjury.</w:t>
      </w:r>
    </w:p>
    <w:p>
      <w:pPr>
        <w:spacing w:after="0" w:line="463" w:lineRule="auto"/>
        <w:sectPr>
          <w:pgSz w:w="12240" w:h="15840"/>
          <w:pgMar w:header="0" w:footer="1061" w:top="1480" w:bottom="1260" w:left="940" w:right="1300"/>
        </w:sectPr>
      </w:pPr>
    </w:p>
    <w:p>
      <w:pPr>
        <w:pStyle w:val="BodyText"/>
        <w:ind w:left="0"/>
        <w:jc w:val="left"/>
        <w:rPr>
          <w:sz w:val="20"/>
        </w:rPr>
      </w:pPr>
    </w:p>
    <w:p>
      <w:pPr>
        <w:pStyle w:val="ListParagraph"/>
        <w:numPr>
          <w:ilvl w:val="0"/>
          <w:numId w:val="1"/>
        </w:numPr>
        <w:tabs>
          <w:tab w:pos="1941" w:val="left" w:leader="none"/>
          <w:tab w:pos="1942" w:val="left" w:leader="none"/>
        </w:tabs>
        <w:spacing w:line="463" w:lineRule="auto" w:before="226" w:after="0"/>
        <w:ind w:left="501" w:right="145" w:firstLine="0"/>
        <w:jc w:val="both"/>
        <w:rPr>
          <w:sz w:val="28"/>
        </w:rPr>
      </w:pPr>
      <w:r>
        <w:rPr>
          <w:w w:val="115"/>
          <w:sz w:val="28"/>
        </w:rPr>
        <w:t>Be that as it may, having perused the original copies of the Trial Court record, we find prima facie merit in the Applicant’s case that the Petitioner has committed perjury. We have compared the original copies of the auditor’s report and the balance sheet, as exhibited before the Trial Court, with the</w:t>
      </w:r>
      <w:r>
        <w:rPr>
          <w:spacing w:val="-42"/>
          <w:w w:val="115"/>
          <w:sz w:val="28"/>
        </w:rPr>
        <w:t> </w:t>
      </w:r>
      <w:r>
        <w:rPr>
          <w:w w:val="115"/>
          <w:sz w:val="28"/>
        </w:rPr>
        <w:t>copies filed</w:t>
      </w:r>
      <w:r>
        <w:rPr>
          <w:spacing w:val="-16"/>
          <w:w w:val="115"/>
          <w:sz w:val="28"/>
        </w:rPr>
        <w:t> </w:t>
      </w:r>
      <w:r>
        <w:rPr>
          <w:w w:val="115"/>
          <w:sz w:val="28"/>
        </w:rPr>
        <w:t>before</w:t>
      </w:r>
      <w:r>
        <w:rPr>
          <w:spacing w:val="-17"/>
          <w:w w:val="115"/>
          <w:sz w:val="28"/>
        </w:rPr>
        <w:t> </w:t>
      </w:r>
      <w:r>
        <w:rPr>
          <w:w w:val="115"/>
          <w:sz w:val="28"/>
        </w:rPr>
        <w:t>this</w:t>
      </w:r>
      <w:r>
        <w:rPr>
          <w:spacing w:val="-17"/>
          <w:w w:val="115"/>
          <w:sz w:val="28"/>
        </w:rPr>
        <w:t> </w:t>
      </w:r>
      <w:r>
        <w:rPr>
          <w:w w:val="115"/>
          <w:sz w:val="28"/>
        </w:rPr>
        <w:t>Court</w:t>
      </w:r>
      <w:r>
        <w:rPr>
          <w:spacing w:val="-16"/>
          <w:w w:val="115"/>
          <w:sz w:val="28"/>
        </w:rPr>
        <w:t> </w:t>
      </w:r>
      <w:r>
        <w:rPr>
          <w:w w:val="115"/>
          <w:sz w:val="28"/>
        </w:rPr>
        <w:t>in</w:t>
      </w:r>
      <w:r>
        <w:rPr>
          <w:spacing w:val="-16"/>
          <w:w w:val="115"/>
          <w:sz w:val="28"/>
        </w:rPr>
        <w:t> </w:t>
      </w:r>
      <w:r>
        <w:rPr>
          <w:w w:val="115"/>
          <w:sz w:val="28"/>
        </w:rPr>
        <w:t>SLP</w:t>
      </w:r>
      <w:r>
        <w:rPr>
          <w:spacing w:val="-18"/>
          <w:w w:val="115"/>
          <w:sz w:val="28"/>
        </w:rPr>
        <w:t> </w:t>
      </w:r>
      <w:r>
        <w:rPr>
          <w:w w:val="115"/>
          <w:sz w:val="28"/>
        </w:rPr>
        <w:t>(Civil)</w:t>
      </w:r>
      <w:r>
        <w:rPr>
          <w:spacing w:val="-15"/>
          <w:w w:val="115"/>
          <w:sz w:val="28"/>
        </w:rPr>
        <w:t> </w:t>
      </w:r>
      <w:r>
        <w:rPr>
          <w:w w:val="115"/>
          <w:sz w:val="28"/>
        </w:rPr>
        <w:t>No.</w:t>
      </w:r>
      <w:r>
        <w:rPr>
          <w:spacing w:val="-16"/>
          <w:w w:val="115"/>
          <w:sz w:val="28"/>
        </w:rPr>
        <w:t> </w:t>
      </w:r>
      <w:r>
        <w:rPr>
          <w:w w:val="115"/>
          <w:sz w:val="28"/>
        </w:rPr>
        <w:t>3309/2018.</w:t>
      </w:r>
      <w:r>
        <w:rPr>
          <w:spacing w:val="-15"/>
          <w:w w:val="115"/>
          <w:sz w:val="28"/>
        </w:rPr>
        <w:t> </w:t>
      </w:r>
      <w:r>
        <w:rPr>
          <w:w w:val="115"/>
          <w:sz w:val="28"/>
        </w:rPr>
        <w:t>We</w:t>
      </w:r>
      <w:r>
        <w:rPr>
          <w:spacing w:val="-17"/>
          <w:w w:val="115"/>
          <w:sz w:val="28"/>
        </w:rPr>
        <w:t> </w:t>
      </w:r>
      <w:r>
        <w:rPr>
          <w:w w:val="115"/>
          <w:sz w:val="28"/>
        </w:rPr>
        <w:t>find</w:t>
      </w:r>
      <w:r>
        <w:rPr>
          <w:spacing w:val="-16"/>
          <w:w w:val="115"/>
          <w:sz w:val="28"/>
        </w:rPr>
        <w:t> </w:t>
      </w:r>
      <w:r>
        <w:rPr>
          <w:w w:val="115"/>
          <w:sz w:val="28"/>
        </w:rPr>
        <w:t>that</w:t>
      </w:r>
      <w:r>
        <w:rPr>
          <w:spacing w:val="-16"/>
          <w:w w:val="115"/>
          <w:sz w:val="28"/>
        </w:rPr>
        <w:t> </w:t>
      </w:r>
      <w:r>
        <w:rPr>
          <w:w w:val="115"/>
          <w:sz w:val="28"/>
        </w:rPr>
        <w:t>in the Trial Court record, Column 12 of the balance sheet dated 19.09.2008, marked as Exhibit 82, has tabulated the EPS as follows:</w:t>
      </w:r>
    </w:p>
    <w:p>
      <w:pPr>
        <w:pStyle w:val="BodyText"/>
        <w:spacing w:before="1" w:after="1"/>
        <w:ind w:left="0"/>
        <w:jc w:val="left"/>
        <w:rPr>
          <w:sz w:val="18"/>
        </w:rPr>
      </w:pPr>
    </w:p>
    <w:tbl>
      <w:tblPr>
        <w:tblW w:w="0" w:type="auto"/>
        <w:jc w:val="left"/>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4"/>
        <w:gridCol w:w="1606"/>
        <w:gridCol w:w="1650"/>
      </w:tblGrid>
      <w:tr>
        <w:trPr>
          <w:trHeight w:val="445" w:hRule="atLeast"/>
        </w:trPr>
        <w:tc>
          <w:tcPr>
            <w:tcW w:w="5764" w:type="dxa"/>
          </w:tcPr>
          <w:p>
            <w:pPr>
              <w:pStyle w:val="TableParagraph"/>
              <w:spacing w:before="0"/>
              <w:ind w:left="0"/>
              <w:rPr>
                <w:rFonts w:ascii="Times New Roman"/>
                <w:sz w:val="26"/>
              </w:rPr>
            </w:pPr>
          </w:p>
        </w:tc>
        <w:tc>
          <w:tcPr>
            <w:tcW w:w="1606" w:type="dxa"/>
          </w:tcPr>
          <w:p>
            <w:pPr>
              <w:pStyle w:val="TableParagraph"/>
              <w:spacing w:line="307" w:lineRule="exact" w:before="119"/>
              <w:rPr>
                <w:rFonts w:ascii="Gill Sans MT"/>
                <w:b/>
                <w:sz w:val="28"/>
              </w:rPr>
            </w:pPr>
            <w:r>
              <w:rPr>
                <w:rFonts w:ascii="Gill Sans MT"/>
                <w:b/>
                <w:w w:val="125"/>
                <w:sz w:val="28"/>
                <w:u w:val="single"/>
              </w:rPr>
              <w:t>2007-08</w:t>
            </w:r>
          </w:p>
        </w:tc>
        <w:tc>
          <w:tcPr>
            <w:tcW w:w="1650" w:type="dxa"/>
          </w:tcPr>
          <w:p>
            <w:pPr>
              <w:pStyle w:val="TableParagraph"/>
              <w:spacing w:line="307" w:lineRule="exact" w:before="119"/>
              <w:rPr>
                <w:rFonts w:ascii="Gill Sans MT"/>
                <w:b/>
                <w:sz w:val="28"/>
              </w:rPr>
            </w:pPr>
            <w:r>
              <w:rPr>
                <w:rFonts w:ascii="Gill Sans MT"/>
                <w:b/>
                <w:w w:val="125"/>
                <w:sz w:val="28"/>
                <w:u w:val="single"/>
              </w:rPr>
              <w:t>2006-07</w:t>
            </w:r>
          </w:p>
        </w:tc>
      </w:tr>
      <w:tr>
        <w:trPr>
          <w:trHeight w:val="772" w:hRule="atLeast"/>
        </w:trPr>
        <w:tc>
          <w:tcPr>
            <w:tcW w:w="5764" w:type="dxa"/>
          </w:tcPr>
          <w:p>
            <w:pPr>
              <w:pStyle w:val="TableParagraph"/>
              <w:tabs>
                <w:tab w:pos="690" w:val="left" w:leader="none"/>
                <w:tab w:pos="1478" w:val="left" w:leader="none"/>
                <w:tab w:pos="2524" w:val="left" w:leader="none"/>
                <w:tab w:pos="4082" w:val="left" w:leader="none"/>
                <w:tab w:pos="4763" w:val="left" w:leader="none"/>
              </w:tabs>
              <w:spacing w:line="326" w:lineRule="exact" w:before="118"/>
              <w:ind w:left="113" w:right="103"/>
              <w:rPr>
                <w:sz w:val="28"/>
              </w:rPr>
            </w:pPr>
            <w:r>
              <w:rPr>
                <w:w w:val="115"/>
                <w:sz w:val="28"/>
              </w:rPr>
              <w:t>a)</w:t>
              <w:tab/>
              <w:t>Net</w:t>
              <w:tab/>
              <w:t>profit</w:t>
              <w:tab/>
              <w:t>available</w:t>
              <w:tab/>
              <w:t>for</w:t>
              <w:tab/>
            </w:r>
            <w:r>
              <w:rPr>
                <w:spacing w:val="-4"/>
                <w:w w:val="115"/>
                <w:sz w:val="28"/>
              </w:rPr>
              <w:t>Equity </w:t>
            </w:r>
            <w:r>
              <w:rPr>
                <w:w w:val="115"/>
                <w:sz w:val="28"/>
              </w:rPr>
              <w:t>Shareholders</w:t>
            </w:r>
          </w:p>
        </w:tc>
        <w:tc>
          <w:tcPr>
            <w:tcW w:w="1606" w:type="dxa"/>
          </w:tcPr>
          <w:p>
            <w:pPr>
              <w:pStyle w:val="TableParagraph"/>
              <w:spacing w:line="332" w:lineRule="exact"/>
              <w:rPr>
                <w:sz w:val="28"/>
              </w:rPr>
            </w:pPr>
            <w:r>
              <w:rPr>
                <w:w w:val="115"/>
                <w:sz w:val="28"/>
              </w:rPr>
              <w:t>1648667</w:t>
            </w:r>
          </w:p>
          <w:p>
            <w:pPr>
              <w:pStyle w:val="TableParagraph"/>
              <w:spacing w:line="321" w:lineRule="exact" w:before="0"/>
              <w:rPr>
                <w:sz w:val="28"/>
              </w:rPr>
            </w:pPr>
            <w:r>
              <w:rPr>
                <w:w w:val="116"/>
                <w:sz w:val="28"/>
              </w:rPr>
              <w:t>3</w:t>
            </w:r>
          </w:p>
        </w:tc>
        <w:tc>
          <w:tcPr>
            <w:tcW w:w="1650" w:type="dxa"/>
          </w:tcPr>
          <w:p>
            <w:pPr>
              <w:pStyle w:val="TableParagraph"/>
              <w:rPr>
                <w:sz w:val="28"/>
              </w:rPr>
            </w:pPr>
            <w:r>
              <w:rPr>
                <w:w w:val="115"/>
                <w:sz w:val="28"/>
              </w:rPr>
              <w:t>13577864</w:t>
            </w:r>
          </w:p>
        </w:tc>
      </w:tr>
      <w:tr>
        <w:trPr>
          <w:trHeight w:val="772" w:hRule="atLeast"/>
        </w:trPr>
        <w:tc>
          <w:tcPr>
            <w:tcW w:w="5764" w:type="dxa"/>
          </w:tcPr>
          <w:p>
            <w:pPr>
              <w:pStyle w:val="TableParagraph"/>
              <w:spacing w:line="326" w:lineRule="exact" w:before="118"/>
              <w:ind w:left="113" w:right="88"/>
              <w:rPr>
                <w:sz w:val="28"/>
              </w:rPr>
            </w:pPr>
            <w:r>
              <w:rPr>
                <w:w w:val="115"/>
                <w:sz w:val="28"/>
              </w:rPr>
              <w:t>b) Weighted average number of Equity Shares</w:t>
            </w:r>
          </w:p>
        </w:tc>
        <w:tc>
          <w:tcPr>
            <w:tcW w:w="1606" w:type="dxa"/>
          </w:tcPr>
          <w:p>
            <w:pPr>
              <w:pStyle w:val="TableParagraph"/>
              <w:rPr>
                <w:sz w:val="28"/>
              </w:rPr>
            </w:pPr>
            <w:r>
              <w:rPr>
                <w:w w:val="115"/>
                <w:sz w:val="28"/>
              </w:rPr>
              <w:t>1036400</w:t>
            </w:r>
          </w:p>
        </w:tc>
        <w:tc>
          <w:tcPr>
            <w:tcW w:w="1650" w:type="dxa"/>
          </w:tcPr>
          <w:p>
            <w:pPr>
              <w:pStyle w:val="TableParagraph"/>
              <w:rPr>
                <w:sz w:val="28"/>
              </w:rPr>
            </w:pPr>
            <w:r>
              <w:rPr>
                <w:w w:val="115"/>
                <w:sz w:val="28"/>
              </w:rPr>
              <w:t>1036400</w:t>
            </w:r>
          </w:p>
        </w:tc>
      </w:tr>
      <w:tr>
        <w:trPr>
          <w:trHeight w:val="771" w:hRule="atLeast"/>
        </w:trPr>
        <w:tc>
          <w:tcPr>
            <w:tcW w:w="5764" w:type="dxa"/>
          </w:tcPr>
          <w:p>
            <w:pPr>
              <w:pStyle w:val="TableParagraph"/>
              <w:spacing w:line="326" w:lineRule="exact" w:before="118"/>
              <w:ind w:left="113" w:right="103"/>
              <w:rPr>
                <w:sz w:val="28"/>
              </w:rPr>
            </w:pPr>
            <w:r>
              <w:rPr>
                <w:w w:val="115"/>
                <w:sz w:val="28"/>
              </w:rPr>
              <w:t>c) Basic and Diluted earning per share of Rs. 10 each</w:t>
            </w:r>
          </w:p>
        </w:tc>
        <w:tc>
          <w:tcPr>
            <w:tcW w:w="1606" w:type="dxa"/>
          </w:tcPr>
          <w:p>
            <w:pPr>
              <w:pStyle w:val="TableParagraph"/>
              <w:rPr>
                <w:sz w:val="28"/>
              </w:rPr>
            </w:pPr>
            <w:r>
              <w:rPr>
                <w:w w:val="115"/>
                <w:sz w:val="28"/>
              </w:rPr>
              <w:t>15.91</w:t>
            </w:r>
          </w:p>
        </w:tc>
        <w:tc>
          <w:tcPr>
            <w:tcW w:w="1650" w:type="dxa"/>
          </w:tcPr>
          <w:p>
            <w:pPr>
              <w:pStyle w:val="TableParagraph"/>
              <w:rPr>
                <w:sz w:val="28"/>
              </w:rPr>
            </w:pPr>
            <w:r>
              <w:rPr>
                <w:w w:val="115"/>
                <w:sz w:val="28"/>
              </w:rPr>
              <w:t>13.10</w:t>
            </w:r>
          </w:p>
        </w:tc>
      </w:tr>
    </w:tbl>
    <w:p>
      <w:pPr>
        <w:pStyle w:val="BodyText"/>
        <w:ind w:left="0"/>
        <w:jc w:val="left"/>
        <w:rPr>
          <w:sz w:val="20"/>
        </w:rPr>
      </w:pPr>
    </w:p>
    <w:p>
      <w:pPr>
        <w:pStyle w:val="BodyText"/>
        <w:spacing w:before="7"/>
        <w:ind w:left="0"/>
        <w:jc w:val="left"/>
        <w:rPr>
          <w:sz w:val="25"/>
        </w:rPr>
      </w:pPr>
    </w:p>
    <w:p>
      <w:pPr>
        <w:pStyle w:val="BodyText"/>
        <w:spacing w:line="463" w:lineRule="auto" w:before="80"/>
        <w:ind w:right="151" w:firstLine="720"/>
      </w:pPr>
      <w:r>
        <w:rPr>
          <w:w w:val="115"/>
        </w:rPr>
        <w:t>Whereas in the copy of the balance sheet submitted before this Court, the words ‘Weighted average’ have been struck out, and</w:t>
      </w:r>
      <w:r>
        <w:rPr>
          <w:spacing w:val="-9"/>
          <w:w w:val="115"/>
        </w:rPr>
        <w:t> </w:t>
      </w:r>
      <w:r>
        <w:rPr>
          <w:w w:val="115"/>
        </w:rPr>
        <w:t>‘as</w:t>
      </w:r>
      <w:r>
        <w:rPr>
          <w:spacing w:val="-10"/>
          <w:w w:val="115"/>
        </w:rPr>
        <w:t> </w:t>
      </w:r>
      <w:r>
        <w:rPr>
          <w:w w:val="115"/>
        </w:rPr>
        <w:t>on</w:t>
      </w:r>
      <w:r>
        <w:rPr>
          <w:spacing w:val="-8"/>
          <w:w w:val="115"/>
        </w:rPr>
        <w:t> </w:t>
      </w:r>
      <w:r>
        <w:rPr>
          <w:w w:val="115"/>
        </w:rPr>
        <w:t>1/4/07’</w:t>
      </w:r>
      <w:r>
        <w:rPr>
          <w:spacing w:val="-8"/>
          <w:w w:val="115"/>
        </w:rPr>
        <w:t> </w:t>
      </w:r>
      <w:r>
        <w:rPr>
          <w:w w:val="115"/>
        </w:rPr>
        <w:t>has</w:t>
      </w:r>
      <w:r>
        <w:rPr>
          <w:spacing w:val="-9"/>
          <w:w w:val="115"/>
        </w:rPr>
        <w:t> </w:t>
      </w:r>
      <w:r>
        <w:rPr>
          <w:w w:val="115"/>
        </w:rPr>
        <w:t>been</w:t>
      </w:r>
      <w:r>
        <w:rPr>
          <w:spacing w:val="-9"/>
          <w:w w:val="115"/>
        </w:rPr>
        <w:t> </w:t>
      </w:r>
      <w:r>
        <w:rPr>
          <w:w w:val="115"/>
        </w:rPr>
        <w:t>added</w:t>
      </w:r>
      <w:r>
        <w:rPr>
          <w:spacing w:val="-8"/>
          <w:w w:val="115"/>
        </w:rPr>
        <w:t> </w:t>
      </w:r>
      <w:r>
        <w:rPr>
          <w:w w:val="115"/>
        </w:rPr>
        <w:t>after</w:t>
      </w:r>
      <w:r>
        <w:rPr>
          <w:spacing w:val="-9"/>
          <w:w w:val="115"/>
        </w:rPr>
        <w:t> </w:t>
      </w:r>
      <w:r>
        <w:rPr>
          <w:w w:val="115"/>
        </w:rPr>
        <w:t>‘Equity</w:t>
      </w:r>
      <w:r>
        <w:rPr>
          <w:spacing w:val="-8"/>
          <w:w w:val="115"/>
        </w:rPr>
        <w:t> </w:t>
      </w:r>
      <w:r>
        <w:rPr>
          <w:w w:val="115"/>
        </w:rPr>
        <w:t>Shares’,</w:t>
      </w:r>
      <w:r>
        <w:rPr>
          <w:spacing w:val="-9"/>
          <w:w w:val="115"/>
        </w:rPr>
        <w:t> </w:t>
      </w:r>
      <w:r>
        <w:rPr>
          <w:w w:val="115"/>
        </w:rPr>
        <w:t>as</w:t>
      </w:r>
      <w:r>
        <w:rPr>
          <w:spacing w:val="-9"/>
          <w:w w:val="115"/>
        </w:rPr>
        <w:t> </w:t>
      </w:r>
      <w:r>
        <w:rPr>
          <w:w w:val="115"/>
        </w:rPr>
        <w:t>shown below:</w:t>
      </w:r>
    </w:p>
    <w:p>
      <w:pPr>
        <w:spacing w:after="0" w:line="463" w:lineRule="auto"/>
        <w:sectPr>
          <w:pgSz w:w="12240" w:h="15840"/>
          <w:pgMar w:header="0" w:footer="1061" w:top="1480" w:bottom="1260" w:left="940" w:right="1300"/>
        </w:sectPr>
      </w:pPr>
    </w:p>
    <w:p>
      <w:pPr>
        <w:pStyle w:val="BodyText"/>
        <w:ind w:left="0"/>
        <w:jc w:val="left"/>
        <w:rPr>
          <w:sz w:val="20"/>
        </w:rPr>
      </w:pPr>
    </w:p>
    <w:p>
      <w:pPr>
        <w:pStyle w:val="BodyText"/>
        <w:spacing w:before="6"/>
        <w:ind w:left="0"/>
        <w:jc w:val="left"/>
        <w:rPr>
          <w:sz w:val="20"/>
        </w:rPr>
      </w:pPr>
    </w:p>
    <w:tbl>
      <w:tblPr>
        <w:tblW w:w="0" w:type="auto"/>
        <w:jc w:val="left"/>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4"/>
        <w:gridCol w:w="1606"/>
        <w:gridCol w:w="1650"/>
      </w:tblGrid>
      <w:tr>
        <w:trPr>
          <w:trHeight w:val="445" w:hRule="atLeast"/>
        </w:trPr>
        <w:tc>
          <w:tcPr>
            <w:tcW w:w="5764" w:type="dxa"/>
          </w:tcPr>
          <w:p>
            <w:pPr>
              <w:pStyle w:val="TableParagraph"/>
              <w:spacing w:before="0"/>
              <w:ind w:left="0"/>
              <w:rPr>
                <w:rFonts w:ascii="Times New Roman"/>
                <w:sz w:val="28"/>
              </w:rPr>
            </w:pPr>
          </w:p>
        </w:tc>
        <w:tc>
          <w:tcPr>
            <w:tcW w:w="1606" w:type="dxa"/>
          </w:tcPr>
          <w:p>
            <w:pPr>
              <w:pStyle w:val="TableParagraph"/>
              <w:spacing w:line="307" w:lineRule="exact" w:before="119"/>
              <w:rPr>
                <w:rFonts w:ascii="Gill Sans MT"/>
                <w:b/>
                <w:sz w:val="28"/>
              </w:rPr>
            </w:pPr>
            <w:r>
              <w:rPr>
                <w:rFonts w:ascii="Gill Sans MT"/>
                <w:b/>
                <w:w w:val="125"/>
                <w:sz w:val="28"/>
                <w:u w:val="single"/>
              </w:rPr>
              <w:t>2007-08</w:t>
            </w:r>
          </w:p>
        </w:tc>
        <w:tc>
          <w:tcPr>
            <w:tcW w:w="1650" w:type="dxa"/>
          </w:tcPr>
          <w:p>
            <w:pPr>
              <w:pStyle w:val="TableParagraph"/>
              <w:spacing w:line="307" w:lineRule="exact" w:before="119"/>
              <w:rPr>
                <w:rFonts w:ascii="Gill Sans MT"/>
                <w:b/>
                <w:sz w:val="28"/>
              </w:rPr>
            </w:pPr>
            <w:r>
              <w:rPr>
                <w:rFonts w:ascii="Gill Sans MT"/>
                <w:b/>
                <w:w w:val="125"/>
                <w:sz w:val="28"/>
                <w:u w:val="single"/>
              </w:rPr>
              <w:t>2006-07</w:t>
            </w:r>
          </w:p>
        </w:tc>
      </w:tr>
      <w:tr>
        <w:trPr>
          <w:trHeight w:val="772" w:hRule="atLeast"/>
        </w:trPr>
        <w:tc>
          <w:tcPr>
            <w:tcW w:w="5764" w:type="dxa"/>
          </w:tcPr>
          <w:p>
            <w:pPr>
              <w:pStyle w:val="TableParagraph"/>
              <w:tabs>
                <w:tab w:pos="690" w:val="left" w:leader="none"/>
                <w:tab w:pos="1478" w:val="left" w:leader="none"/>
                <w:tab w:pos="2524" w:val="left" w:leader="none"/>
                <w:tab w:pos="4082" w:val="left" w:leader="none"/>
                <w:tab w:pos="4763" w:val="left" w:leader="none"/>
              </w:tabs>
              <w:spacing w:line="326" w:lineRule="exact" w:before="118"/>
              <w:ind w:left="113" w:right="103"/>
              <w:rPr>
                <w:sz w:val="28"/>
              </w:rPr>
            </w:pPr>
            <w:r>
              <w:rPr>
                <w:w w:val="115"/>
                <w:sz w:val="28"/>
              </w:rPr>
              <w:t>a)</w:t>
              <w:tab/>
              <w:t>Net</w:t>
              <w:tab/>
              <w:t>profit</w:t>
              <w:tab/>
              <w:t>available</w:t>
              <w:tab/>
              <w:t>for</w:t>
              <w:tab/>
            </w:r>
            <w:r>
              <w:rPr>
                <w:spacing w:val="-4"/>
                <w:w w:val="115"/>
                <w:sz w:val="28"/>
              </w:rPr>
              <w:t>Equity </w:t>
            </w:r>
            <w:r>
              <w:rPr>
                <w:w w:val="115"/>
                <w:sz w:val="28"/>
              </w:rPr>
              <w:t>Shareholders</w:t>
            </w:r>
          </w:p>
        </w:tc>
        <w:tc>
          <w:tcPr>
            <w:tcW w:w="1606" w:type="dxa"/>
          </w:tcPr>
          <w:p>
            <w:pPr>
              <w:pStyle w:val="TableParagraph"/>
              <w:spacing w:line="332" w:lineRule="exact"/>
              <w:rPr>
                <w:sz w:val="28"/>
              </w:rPr>
            </w:pPr>
            <w:r>
              <w:rPr>
                <w:w w:val="115"/>
                <w:sz w:val="28"/>
              </w:rPr>
              <w:t>1648667</w:t>
            </w:r>
          </w:p>
          <w:p>
            <w:pPr>
              <w:pStyle w:val="TableParagraph"/>
              <w:spacing w:line="321" w:lineRule="exact" w:before="0"/>
              <w:rPr>
                <w:sz w:val="28"/>
              </w:rPr>
            </w:pPr>
            <w:r>
              <w:rPr>
                <w:w w:val="116"/>
                <w:sz w:val="28"/>
              </w:rPr>
              <w:t>3</w:t>
            </w:r>
          </w:p>
        </w:tc>
        <w:tc>
          <w:tcPr>
            <w:tcW w:w="1650" w:type="dxa"/>
          </w:tcPr>
          <w:p>
            <w:pPr>
              <w:pStyle w:val="TableParagraph"/>
              <w:rPr>
                <w:sz w:val="28"/>
              </w:rPr>
            </w:pPr>
            <w:r>
              <w:rPr>
                <w:w w:val="115"/>
                <w:sz w:val="28"/>
              </w:rPr>
              <w:t>13577864</w:t>
            </w:r>
          </w:p>
        </w:tc>
      </w:tr>
      <w:tr>
        <w:trPr>
          <w:trHeight w:val="772" w:hRule="atLeast"/>
        </w:trPr>
        <w:tc>
          <w:tcPr>
            <w:tcW w:w="5764" w:type="dxa"/>
          </w:tcPr>
          <w:p>
            <w:pPr>
              <w:pStyle w:val="TableParagraph"/>
              <w:spacing w:line="326" w:lineRule="exact" w:before="118"/>
              <w:ind w:left="113" w:right="88"/>
              <w:rPr>
                <w:sz w:val="28"/>
              </w:rPr>
            </w:pPr>
            <w:r>
              <w:rPr>
                <w:w w:val="115"/>
                <w:sz w:val="28"/>
              </w:rPr>
              <w:t>b) </w:t>
            </w:r>
            <w:r>
              <w:rPr>
                <w:strike/>
                <w:w w:val="115"/>
                <w:sz w:val="28"/>
              </w:rPr>
              <w:t>Weighted average</w:t>
            </w:r>
            <w:r>
              <w:rPr>
                <w:strike w:val="0"/>
                <w:w w:val="115"/>
                <w:sz w:val="28"/>
              </w:rPr>
              <w:t> number of Equity Shares </w:t>
            </w:r>
            <w:r>
              <w:rPr>
                <w:strike w:val="0"/>
                <w:w w:val="115"/>
                <w:sz w:val="28"/>
                <w:u w:val="single"/>
              </w:rPr>
              <w:t>as on 1/4/07</w:t>
            </w:r>
          </w:p>
        </w:tc>
        <w:tc>
          <w:tcPr>
            <w:tcW w:w="1606" w:type="dxa"/>
          </w:tcPr>
          <w:p>
            <w:pPr>
              <w:pStyle w:val="TableParagraph"/>
              <w:rPr>
                <w:sz w:val="28"/>
              </w:rPr>
            </w:pPr>
            <w:r>
              <w:rPr>
                <w:w w:val="115"/>
                <w:sz w:val="28"/>
              </w:rPr>
              <w:t>1036400</w:t>
            </w:r>
          </w:p>
        </w:tc>
        <w:tc>
          <w:tcPr>
            <w:tcW w:w="1650" w:type="dxa"/>
          </w:tcPr>
          <w:p>
            <w:pPr>
              <w:pStyle w:val="TableParagraph"/>
              <w:rPr>
                <w:sz w:val="28"/>
              </w:rPr>
            </w:pPr>
            <w:r>
              <w:rPr>
                <w:w w:val="115"/>
                <w:sz w:val="28"/>
              </w:rPr>
              <w:t>1036400</w:t>
            </w:r>
          </w:p>
        </w:tc>
      </w:tr>
      <w:tr>
        <w:trPr>
          <w:trHeight w:val="771" w:hRule="atLeast"/>
        </w:trPr>
        <w:tc>
          <w:tcPr>
            <w:tcW w:w="5764" w:type="dxa"/>
          </w:tcPr>
          <w:p>
            <w:pPr>
              <w:pStyle w:val="TableParagraph"/>
              <w:spacing w:line="326" w:lineRule="exact" w:before="118"/>
              <w:ind w:left="113" w:right="103"/>
              <w:rPr>
                <w:sz w:val="28"/>
              </w:rPr>
            </w:pPr>
            <w:r>
              <w:rPr>
                <w:w w:val="115"/>
                <w:sz w:val="28"/>
              </w:rPr>
              <w:t>c) Basic and Diluted earning per share of Rs. 10 each</w:t>
            </w:r>
          </w:p>
        </w:tc>
        <w:tc>
          <w:tcPr>
            <w:tcW w:w="1606" w:type="dxa"/>
          </w:tcPr>
          <w:p>
            <w:pPr>
              <w:pStyle w:val="TableParagraph"/>
              <w:rPr>
                <w:sz w:val="28"/>
              </w:rPr>
            </w:pPr>
            <w:r>
              <w:rPr>
                <w:w w:val="115"/>
                <w:sz w:val="28"/>
              </w:rPr>
              <w:t>15.91</w:t>
            </w:r>
          </w:p>
        </w:tc>
        <w:tc>
          <w:tcPr>
            <w:tcW w:w="1650" w:type="dxa"/>
          </w:tcPr>
          <w:p>
            <w:pPr>
              <w:pStyle w:val="TableParagraph"/>
              <w:rPr>
                <w:sz w:val="28"/>
              </w:rPr>
            </w:pPr>
            <w:r>
              <w:rPr>
                <w:w w:val="115"/>
                <w:sz w:val="28"/>
              </w:rPr>
              <w:t>13.10</w:t>
            </w:r>
          </w:p>
        </w:tc>
      </w:tr>
    </w:tbl>
    <w:p>
      <w:pPr>
        <w:pStyle w:val="BodyText"/>
        <w:spacing w:line="317" w:lineRule="exact"/>
        <w:ind w:left="0" w:right="186"/>
        <w:jc w:val="right"/>
      </w:pPr>
      <w:r>
        <w:rPr>
          <w:w w:val="115"/>
        </w:rPr>
        <w:t>(emphasis</w:t>
      </w:r>
      <w:r>
        <w:rPr>
          <w:spacing w:val="-25"/>
          <w:w w:val="115"/>
        </w:rPr>
        <w:t> </w:t>
      </w:r>
      <w:r>
        <w:rPr>
          <w:w w:val="115"/>
        </w:rPr>
        <w:t>supplied)</w:t>
      </w:r>
    </w:p>
    <w:p>
      <w:pPr>
        <w:pStyle w:val="BodyText"/>
        <w:ind w:left="0"/>
        <w:jc w:val="left"/>
        <w:rPr>
          <w:sz w:val="26"/>
        </w:rPr>
      </w:pPr>
    </w:p>
    <w:p>
      <w:pPr>
        <w:pStyle w:val="ListParagraph"/>
        <w:numPr>
          <w:ilvl w:val="1"/>
          <w:numId w:val="1"/>
        </w:numPr>
        <w:tabs>
          <w:tab w:pos="1941" w:val="left" w:leader="none"/>
          <w:tab w:pos="1942" w:val="left" w:leader="none"/>
        </w:tabs>
        <w:spacing w:line="463" w:lineRule="auto" w:before="0" w:after="0"/>
        <w:ind w:left="501" w:right="145" w:firstLine="0"/>
        <w:jc w:val="both"/>
        <w:rPr>
          <w:sz w:val="28"/>
        </w:rPr>
      </w:pPr>
      <w:r>
        <w:rPr>
          <w:w w:val="115"/>
          <w:sz w:val="28"/>
        </w:rPr>
        <w:t>We further find that wherever the auditor’s report and the balance sheet have been marked as evidence before the trial Court, no such handwritten interpolation is present. Exhibit 13, which is the Petitioner’s reply to the application for interim injunction, Exhibit 92, which is the audited copy of the balance sheet as filed with the Superintendent of Central Excise, and Exhibit 93, which is the audited copy of the balance sheet as filed with the Assistant Commissioner of Sales Tax, do not contain the handwritten modifications as present in the documents filed before this Court. Hence we find no merit in the Petitioner’s submission that the handwritten interpolations were present right from the stage when the documents were exhibited before the Trial</w:t>
      </w:r>
      <w:r>
        <w:rPr>
          <w:spacing w:val="17"/>
          <w:w w:val="115"/>
          <w:sz w:val="28"/>
        </w:rPr>
        <w:t> </w:t>
      </w:r>
      <w:r>
        <w:rPr>
          <w:w w:val="115"/>
          <w:sz w:val="28"/>
        </w:rPr>
        <w:t>Court,</w:t>
      </w:r>
      <w:r>
        <w:rPr>
          <w:spacing w:val="17"/>
          <w:w w:val="115"/>
          <w:sz w:val="28"/>
        </w:rPr>
        <w:t> </w:t>
      </w:r>
      <w:r>
        <w:rPr>
          <w:w w:val="115"/>
          <w:sz w:val="28"/>
        </w:rPr>
        <w:t>and</w:t>
      </w:r>
      <w:r>
        <w:rPr>
          <w:spacing w:val="18"/>
          <w:w w:val="115"/>
          <w:sz w:val="28"/>
        </w:rPr>
        <w:t> </w:t>
      </w:r>
      <w:r>
        <w:rPr>
          <w:w w:val="115"/>
          <w:sz w:val="28"/>
        </w:rPr>
        <w:t>the</w:t>
      </w:r>
      <w:r>
        <w:rPr>
          <w:spacing w:val="16"/>
          <w:w w:val="115"/>
          <w:sz w:val="28"/>
        </w:rPr>
        <w:t> </w:t>
      </w:r>
      <w:r>
        <w:rPr>
          <w:w w:val="115"/>
          <w:sz w:val="28"/>
        </w:rPr>
        <w:t>certified</w:t>
      </w:r>
      <w:r>
        <w:rPr>
          <w:spacing w:val="17"/>
          <w:w w:val="115"/>
          <w:sz w:val="28"/>
        </w:rPr>
        <w:t> </w:t>
      </w:r>
      <w:r>
        <w:rPr>
          <w:w w:val="115"/>
          <w:sz w:val="28"/>
        </w:rPr>
        <w:t>copies</w:t>
      </w:r>
      <w:r>
        <w:rPr>
          <w:spacing w:val="20"/>
          <w:w w:val="115"/>
          <w:sz w:val="28"/>
        </w:rPr>
        <w:t> </w:t>
      </w:r>
      <w:r>
        <w:rPr>
          <w:w w:val="115"/>
          <w:sz w:val="28"/>
        </w:rPr>
        <w:t>produced</w:t>
      </w:r>
      <w:r>
        <w:rPr>
          <w:spacing w:val="17"/>
          <w:w w:val="115"/>
          <w:sz w:val="28"/>
        </w:rPr>
        <w:t> </w:t>
      </w:r>
      <w:r>
        <w:rPr>
          <w:w w:val="115"/>
          <w:sz w:val="28"/>
        </w:rPr>
        <w:t>by</w:t>
      </w:r>
      <w:r>
        <w:rPr>
          <w:spacing w:val="17"/>
          <w:w w:val="115"/>
          <w:sz w:val="28"/>
        </w:rPr>
        <w:t> </w:t>
      </w:r>
      <w:r>
        <w:rPr>
          <w:w w:val="115"/>
          <w:sz w:val="28"/>
        </w:rPr>
        <w:t>it</w:t>
      </w:r>
      <w:r>
        <w:rPr>
          <w:spacing w:val="18"/>
          <w:w w:val="115"/>
          <w:sz w:val="28"/>
        </w:rPr>
        <w:t> </w:t>
      </w:r>
      <w:r>
        <w:rPr>
          <w:w w:val="115"/>
          <w:sz w:val="28"/>
        </w:rPr>
        <w:t>in</w:t>
      </w:r>
      <w:r>
        <w:rPr>
          <w:spacing w:val="17"/>
          <w:w w:val="115"/>
          <w:sz w:val="28"/>
        </w:rPr>
        <w:t> </w:t>
      </w:r>
      <w:r>
        <w:rPr>
          <w:w w:val="115"/>
          <w:sz w:val="28"/>
        </w:rPr>
        <w:t>this</w:t>
      </w:r>
      <w:r>
        <w:rPr>
          <w:spacing w:val="16"/>
          <w:w w:val="115"/>
          <w:sz w:val="28"/>
        </w:rPr>
        <w:t> </w:t>
      </w:r>
      <w:r>
        <w:rPr>
          <w:w w:val="115"/>
          <w:sz w:val="28"/>
        </w:rPr>
        <w:t>regard</w:t>
      </w:r>
    </w:p>
    <w:p>
      <w:pPr>
        <w:spacing w:after="0" w:line="463" w:lineRule="auto"/>
        <w:jc w:val="both"/>
        <w:rPr>
          <w:sz w:val="28"/>
        </w:rPr>
        <w:sectPr>
          <w:pgSz w:w="12240" w:h="15840"/>
          <w:pgMar w:header="0" w:footer="1061" w:top="1480" w:bottom="1260" w:left="940" w:right="1300"/>
        </w:sectPr>
      </w:pPr>
    </w:p>
    <w:p>
      <w:pPr>
        <w:pStyle w:val="BodyText"/>
        <w:ind w:left="0"/>
        <w:jc w:val="left"/>
        <w:rPr>
          <w:sz w:val="20"/>
        </w:rPr>
      </w:pPr>
    </w:p>
    <w:p>
      <w:pPr>
        <w:pStyle w:val="BodyText"/>
        <w:spacing w:line="463" w:lineRule="auto" w:before="226"/>
        <w:ind w:right="147"/>
      </w:pPr>
      <w:r>
        <w:rPr>
          <w:w w:val="115"/>
        </w:rPr>
        <w:t>are patently unreliable. It is apparent from a comparison with the original copies in the Trial Court record that the handwritten modifications to Column 12 appear for the first time in the documents filed before this Court.</w:t>
      </w:r>
    </w:p>
    <w:p>
      <w:pPr>
        <w:pStyle w:val="ListParagraph"/>
        <w:numPr>
          <w:ilvl w:val="0"/>
          <w:numId w:val="1"/>
        </w:numPr>
        <w:tabs>
          <w:tab w:pos="1941" w:val="left" w:leader="none"/>
          <w:tab w:pos="1942" w:val="left" w:leader="none"/>
        </w:tabs>
        <w:spacing w:line="463" w:lineRule="auto" w:before="0" w:after="0"/>
        <w:ind w:left="501" w:right="146" w:firstLine="0"/>
        <w:jc w:val="both"/>
        <w:rPr>
          <w:sz w:val="28"/>
        </w:rPr>
      </w:pPr>
      <w:r>
        <w:rPr>
          <w:w w:val="115"/>
          <w:sz w:val="28"/>
        </w:rPr>
        <w:t>We find it useful to briefly delve into the terms ‘Weighted Average’ and ‘EPS’ for understanding why the aforesaid interpolation in the balance sheet, is a significant deviation from the original document submitted before the Trial Court. ‘EPS’ is used as a common tool for gauging the profitability of a company. It indicates the benefit reaped per individual shareholding of a company. The auditor’s report provides the formula for calculating EPS as</w:t>
      </w:r>
      <w:r>
        <w:rPr>
          <w:spacing w:val="-69"/>
          <w:w w:val="115"/>
          <w:sz w:val="28"/>
        </w:rPr>
        <w:t> </w:t>
      </w:r>
      <w:r>
        <w:rPr>
          <w:w w:val="115"/>
          <w:sz w:val="28"/>
        </w:rPr>
        <w:t>follows:</w:t>
      </w:r>
    </w:p>
    <w:p>
      <w:pPr>
        <w:pStyle w:val="BodyText"/>
        <w:spacing w:line="463" w:lineRule="auto"/>
        <w:ind w:left="1942" w:right="1582"/>
      </w:pPr>
      <w:r>
        <w:rPr>
          <w:w w:val="115"/>
        </w:rPr>
        <w:t>Basic and diluted earnings per share=Net Profit for the Financial Year/Weighted Average Number of Shares</w:t>
      </w:r>
    </w:p>
    <w:p>
      <w:pPr>
        <w:pStyle w:val="BodyText"/>
        <w:spacing w:line="463" w:lineRule="auto"/>
        <w:ind w:right="149" w:firstLine="720"/>
      </w:pPr>
      <w:r>
        <w:rPr>
          <w:w w:val="115"/>
        </w:rPr>
        <w:t>The term ‘Weighted Average’ of shares in commercial parlance refers to the number of shares in a company calculated after adjusting for any change in shareholding over a given financial reporting period. This is as opposed to the ‘outstanding’</w:t>
      </w:r>
    </w:p>
    <w:p>
      <w:pPr>
        <w:spacing w:after="0" w:line="463" w:lineRule="auto"/>
        <w:sectPr>
          <w:pgSz w:w="12240" w:h="15840"/>
          <w:pgMar w:header="0" w:footer="1061" w:top="1480" w:bottom="1260" w:left="940" w:right="1300"/>
        </w:sectPr>
      </w:pPr>
    </w:p>
    <w:p>
      <w:pPr>
        <w:pStyle w:val="BodyText"/>
        <w:ind w:left="0"/>
        <w:jc w:val="left"/>
        <w:rPr>
          <w:sz w:val="20"/>
        </w:rPr>
      </w:pPr>
    </w:p>
    <w:p>
      <w:pPr>
        <w:pStyle w:val="BodyText"/>
        <w:spacing w:line="463" w:lineRule="auto" w:before="226"/>
        <w:ind w:right="147"/>
      </w:pPr>
      <w:r>
        <w:rPr>
          <w:w w:val="115"/>
        </w:rPr>
        <w:t>number of shares, which merely shows the number of shares as existing with a company on a given date. Therefore, if the company has increased its share capital by purchasing new shares, or reduced its share capital through buy-back or other means, the ‘Weighted Average’ would change</w:t>
      </w:r>
      <w:r>
        <w:rPr>
          <w:spacing w:val="-63"/>
          <w:w w:val="115"/>
        </w:rPr>
        <w:t> </w:t>
      </w:r>
      <w:r>
        <w:rPr>
          <w:w w:val="115"/>
        </w:rPr>
        <w:t>accordingly.</w:t>
      </w:r>
    </w:p>
    <w:p>
      <w:pPr>
        <w:pStyle w:val="ListParagraph"/>
        <w:numPr>
          <w:ilvl w:val="1"/>
          <w:numId w:val="1"/>
        </w:numPr>
        <w:tabs>
          <w:tab w:pos="1941" w:val="left" w:leader="none"/>
          <w:tab w:pos="1942" w:val="left" w:leader="none"/>
        </w:tabs>
        <w:spacing w:line="463" w:lineRule="auto" w:before="0" w:after="0"/>
        <w:ind w:left="501" w:right="144" w:firstLine="0"/>
        <w:jc w:val="both"/>
        <w:rPr>
          <w:sz w:val="28"/>
        </w:rPr>
      </w:pPr>
      <w:r>
        <w:rPr>
          <w:w w:val="115"/>
          <w:sz w:val="28"/>
        </w:rPr>
        <w:t>As mentioned supra, it was noticed by the Trial Court that even though Column 7 of the balance sheet dated 19.09.2008 stated that the Petitioner Company had bought back 99,000 equity shares in the financial year 2007-2008, Column 12 showed that the ‘Weighted Average’ number of shares continued to be the same, i.e., 10,36,400, for the financial years 2006-2007 and 2007-2008. Hence the Trial Court found that the auditor’s report was unreliable as evidence to conclude that the Petitioner Company had reduced its share</w:t>
      </w:r>
      <w:r>
        <w:rPr>
          <w:spacing w:val="-58"/>
          <w:w w:val="115"/>
          <w:sz w:val="28"/>
        </w:rPr>
        <w:t> </w:t>
      </w:r>
      <w:r>
        <w:rPr>
          <w:w w:val="115"/>
          <w:sz w:val="28"/>
        </w:rPr>
        <w:t>capital.</w:t>
      </w:r>
    </w:p>
    <w:p>
      <w:pPr>
        <w:pStyle w:val="BodyText"/>
        <w:spacing w:line="463" w:lineRule="auto"/>
        <w:ind w:right="146" w:firstLine="720"/>
      </w:pPr>
      <w:r>
        <w:rPr>
          <w:w w:val="115"/>
        </w:rPr>
        <w:t>It can be further noticed, as pointed out by the learned senior counsel for the Applicant, that if the EPS had been calculated on the basis of the reduced share capital, i.e. 9,37,400 shares it would have been 17.59. However, the EPS has been calculated as 15.91 on the basis of the same Weighted Average</w:t>
      </w:r>
    </w:p>
    <w:p>
      <w:pPr>
        <w:spacing w:after="0" w:line="463" w:lineRule="auto"/>
        <w:sectPr>
          <w:pgSz w:w="12240" w:h="15840"/>
          <w:pgMar w:header="0" w:footer="1061" w:top="1480" w:bottom="1260" w:left="940" w:right="1300"/>
        </w:sectPr>
      </w:pPr>
    </w:p>
    <w:p>
      <w:pPr>
        <w:pStyle w:val="BodyText"/>
        <w:ind w:left="0"/>
        <w:jc w:val="left"/>
        <w:rPr>
          <w:sz w:val="20"/>
        </w:rPr>
      </w:pPr>
    </w:p>
    <w:p>
      <w:pPr>
        <w:pStyle w:val="BodyText"/>
        <w:spacing w:line="463" w:lineRule="auto" w:before="226"/>
        <w:ind w:right="155"/>
      </w:pPr>
      <w:r>
        <w:rPr>
          <w:w w:val="115"/>
        </w:rPr>
        <w:t>number of shares as was held in the Petitioner Company in 2006- 2007, i.e. 10,36,400 shares.</w:t>
      </w:r>
    </w:p>
    <w:p>
      <w:pPr>
        <w:pStyle w:val="ListParagraph"/>
        <w:numPr>
          <w:ilvl w:val="1"/>
          <w:numId w:val="1"/>
        </w:numPr>
        <w:tabs>
          <w:tab w:pos="1941" w:val="left" w:leader="none"/>
          <w:tab w:pos="1942" w:val="left" w:leader="none"/>
        </w:tabs>
        <w:spacing w:line="463" w:lineRule="auto" w:before="0" w:after="0"/>
        <w:ind w:left="501" w:right="143" w:firstLine="0"/>
        <w:jc w:val="both"/>
        <w:rPr>
          <w:sz w:val="28"/>
        </w:rPr>
      </w:pPr>
      <w:r>
        <w:rPr>
          <w:w w:val="110"/>
          <w:sz w:val="28"/>
        </w:rPr>
        <w:t>It is pertinent to note that the Petitioner, for the first  time in the SLP, raised a ground that since the buy-back process was not complete as on 01.04.2007, the EPS as shown in Column  12 of the auditor’s report was calculated on basis of the original share capital of Rs 1,03,64,000/-. Therefore it appears that the Petitioner,</w:t>
      </w:r>
      <w:r>
        <w:rPr>
          <w:spacing w:val="48"/>
          <w:w w:val="110"/>
          <w:sz w:val="28"/>
        </w:rPr>
        <w:t> </w:t>
      </w:r>
      <w:r>
        <w:rPr>
          <w:w w:val="110"/>
          <w:sz w:val="28"/>
        </w:rPr>
        <w:t>in</w:t>
      </w:r>
      <w:r>
        <w:rPr>
          <w:spacing w:val="47"/>
          <w:w w:val="110"/>
          <w:sz w:val="28"/>
        </w:rPr>
        <w:t> </w:t>
      </w:r>
      <w:r>
        <w:rPr>
          <w:w w:val="110"/>
          <w:sz w:val="28"/>
        </w:rPr>
        <w:t>order</w:t>
      </w:r>
      <w:r>
        <w:rPr>
          <w:spacing w:val="47"/>
          <w:w w:val="110"/>
          <w:sz w:val="28"/>
        </w:rPr>
        <w:t> </w:t>
      </w:r>
      <w:r>
        <w:rPr>
          <w:w w:val="110"/>
          <w:sz w:val="28"/>
        </w:rPr>
        <w:t>to</w:t>
      </w:r>
      <w:r>
        <w:rPr>
          <w:spacing w:val="47"/>
          <w:w w:val="110"/>
          <w:sz w:val="28"/>
        </w:rPr>
        <w:t> </w:t>
      </w:r>
      <w:r>
        <w:rPr>
          <w:w w:val="110"/>
          <w:sz w:val="28"/>
        </w:rPr>
        <w:t>overcome</w:t>
      </w:r>
      <w:r>
        <w:rPr>
          <w:spacing w:val="49"/>
          <w:w w:val="110"/>
          <w:sz w:val="28"/>
        </w:rPr>
        <w:t> </w:t>
      </w:r>
      <w:r>
        <w:rPr>
          <w:w w:val="110"/>
          <w:sz w:val="28"/>
        </w:rPr>
        <w:t>the</w:t>
      </w:r>
      <w:r>
        <w:rPr>
          <w:spacing w:val="48"/>
          <w:w w:val="110"/>
          <w:sz w:val="28"/>
        </w:rPr>
        <w:t> </w:t>
      </w:r>
      <w:r>
        <w:rPr>
          <w:w w:val="110"/>
          <w:sz w:val="28"/>
        </w:rPr>
        <w:t>discrepancy</w:t>
      </w:r>
      <w:r>
        <w:rPr>
          <w:spacing w:val="47"/>
          <w:w w:val="110"/>
          <w:sz w:val="28"/>
        </w:rPr>
        <w:t> </w:t>
      </w:r>
      <w:r>
        <w:rPr>
          <w:w w:val="110"/>
          <w:sz w:val="28"/>
        </w:rPr>
        <w:t>between</w:t>
      </w:r>
      <w:r>
        <w:rPr>
          <w:spacing w:val="47"/>
          <w:w w:val="110"/>
          <w:sz w:val="28"/>
        </w:rPr>
        <w:t> </w:t>
      </w:r>
      <w:r>
        <w:rPr>
          <w:w w:val="110"/>
          <w:sz w:val="28"/>
        </w:rPr>
        <w:t>Column</w:t>
      </w:r>
    </w:p>
    <w:p>
      <w:pPr>
        <w:pStyle w:val="BodyText"/>
        <w:spacing w:line="463" w:lineRule="auto"/>
        <w:ind w:right="136"/>
      </w:pPr>
      <w:r>
        <w:rPr>
          <w:w w:val="115"/>
        </w:rPr>
        <w:t>7 and Column 12 of the Auditor’s Report at the stage of SLP proceedings before this Court, changed the words ‘Weighted average number of Equity Shares’ to ‘number of Equity Shares as on 1/4/07’ by hand. This would indicate that the number of outstanding equity shares held in the Petitioner Company continued to be the same as of 1.04.2007, and the revised ‘Weighted Average’ and EPS were not calculated as the buy-back process had not yet been completed by that date.</w:t>
      </w:r>
    </w:p>
    <w:p>
      <w:pPr>
        <w:pStyle w:val="ListParagraph"/>
        <w:numPr>
          <w:ilvl w:val="1"/>
          <w:numId w:val="1"/>
        </w:numPr>
        <w:tabs>
          <w:tab w:pos="1941" w:val="left" w:leader="none"/>
          <w:tab w:pos="1942" w:val="left" w:leader="none"/>
        </w:tabs>
        <w:spacing w:line="463" w:lineRule="auto" w:before="0" w:after="0"/>
        <w:ind w:left="501" w:right="149" w:firstLine="0"/>
        <w:jc w:val="both"/>
        <w:rPr>
          <w:sz w:val="28"/>
        </w:rPr>
      </w:pPr>
      <w:r>
        <w:rPr>
          <w:w w:val="115"/>
          <w:sz w:val="28"/>
        </w:rPr>
        <w:t>We do not wish to comment in detail upon the</w:t>
      </w:r>
      <w:r>
        <w:rPr>
          <w:spacing w:val="-73"/>
          <w:w w:val="115"/>
          <w:sz w:val="28"/>
        </w:rPr>
        <w:t> </w:t>
      </w:r>
      <w:r>
        <w:rPr>
          <w:w w:val="115"/>
          <w:sz w:val="28"/>
        </w:rPr>
        <w:t>intention behind making the aforesaid interpolations. At this juncture, all that</w:t>
      </w:r>
      <w:r>
        <w:rPr>
          <w:spacing w:val="32"/>
          <w:w w:val="115"/>
          <w:sz w:val="28"/>
        </w:rPr>
        <w:t> </w:t>
      </w:r>
      <w:r>
        <w:rPr>
          <w:w w:val="115"/>
          <w:sz w:val="28"/>
        </w:rPr>
        <w:t>is</w:t>
      </w:r>
      <w:r>
        <w:rPr>
          <w:spacing w:val="33"/>
          <w:w w:val="115"/>
          <w:sz w:val="28"/>
        </w:rPr>
        <w:t> </w:t>
      </w:r>
      <w:r>
        <w:rPr>
          <w:w w:val="115"/>
          <w:sz w:val="28"/>
        </w:rPr>
        <w:t>required</w:t>
      </w:r>
      <w:r>
        <w:rPr>
          <w:spacing w:val="33"/>
          <w:w w:val="115"/>
          <w:sz w:val="28"/>
        </w:rPr>
        <w:t> </w:t>
      </w:r>
      <w:r>
        <w:rPr>
          <w:w w:val="115"/>
          <w:sz w:val="28"/>
        </w:rPr>
        <w:t>to</w:t>
      </w:r>
      <w:r>
        <w:rPr>
          <w:spacing w:val="33"/>
          <w:w w:val="115"/>
          <w:sz w:val="28"/>
        </w:rPr>
        <w:t> </w:t>
      </w:r>
      <w:r>
        <w:rPr>
          <w:w w:val="115"/>
          <w:sz w:val="28"/>
        </w:rPr>
        <w:t>be</w:t>
      </w:r>
      <w:r>
        <w:rPr>
          <w:spacing w:val="31"/>
          <w:w w:val="115"/>
          <w:sz w:val="28"/>
        </w:rPr>
        <w:t> </w:t>
      </w:r>
      <w:r>
        <w:rPr>
          <w:w w:val="115"/>
          <w:sz w:val="28"/>
        </w:rPr>
        <w:t>assessed</w:t>
      </w:r>
      <w:r>
        <w:rPr>
          <w:spacing w:val="33"/>
          <w:w w:val="115"/>
          <w:sz w:val="28"/>
        </w:rPr>
        <w:t> </w:t>
      </w:r>
      <w:r>
        <w:rPr>
          <w:w w:val="115"/>
          <w:sz w:val="28"/>
        </w:rPr>
        <w:t>is</w:t>
      </w:r>
      <w:r>
        <w:rPr>
          <w:spacing w:val="33"/>
          <w:w w:val="115"/>
          <w:sz w:val="28"/>
        </w:rPr>
        <w:t> </w:t>
      </w:r>
      <w:r>
        <w:rPr>
          <w:w w:val="115"/>
          <w:sz w:val="28"/>
        </w:rPr>
        <w:t>whether</w:t>
      </w:r>
      <w:r>
        <w:rPr>
          <w:spacing w:val="33"/>
          <w:w w:val="115"/>
          <w:sz w:val="28"/>
        </w:rPr>
        <w:t> </w:t>
      </w:r>
      <w:r>
        <w:rPr>
          <w:w w:val="115"/>
          <w:sz w:val="28"/>
        </w:rPr>
        <w:t>a</w:t>
      </w:r>
      <w:r>
        <w:rPr>
          <w:spacing w:val="32"/>
          <w:w w:val="115"/>
          <w:sz w:val="28"/>
        </w:rPr>
        <w:t> </w:t>
      </w:r>
      <w:r>
        <w:rPr>
          <w:w w:val="115"/>
          <w:sz w:val="28"/>
        </w:rPr>
        <w:t>prima</w:t>
      </w:r>
      <w:r>
        <w:rPr>
          <w:spacing w:val="33"/>
          <w:w w:val="115"/>
          <w:sz w:val="28"/>
        </w:rPr>
        <w:t> </w:t>
      </w:r>
      <w:r>
        <w:rPr>
          <w:w w:val="115"/>
          <w:sz w:val="28"/>
        </w:rPr>
        <w:t>facie</w:t>
      </w:r>
      <w:r>
        <w:rPr>
          <w:spacing w:val="32"/>
          <w:w w:val="115"/>
          <w:sz w:val="28"/>
        </w:rPr>
        <w:t> </w:t>
      </w:r>
      <w:r>
        <w:rPr>
          <w:w w:val="115"/>
          <w:sz w:val="28"/>
        </w:rPr>
        <w:t>case</w:t>
      </w:r>
      <w:r>
        <w:rPr>
          <w:spacing w:val="32"/>
          <w:w w:val="115"/>
          <w:sz w:val="28"/>
        </w:rPr>
        <w:t> </w:t>
      </w:r>
      <w:r>
        <w:rPr>
          <w:w w:val="115"/>
          <w:sz w:val="28"/>
        </w:rPr>
        <w:t>is</w:t>
      </w:r>
    </w:p>
    <w:p>
      <w:pPr>
        <w:spacing w:after="0" w:line="463" w:lineRule="auto"/>
        <w:jc w:val="both"/>
        <w:rPr>
          <w:sz w:val="28"/>
        </w:rPr>
        <w:sectPr>
          <w:pgSz w:w="12240" w:h="15840"/>
          <w:pgMar w:header="0" w:footer="1061" w:top="1480" w:bottom="1260" w:left="940" w:right="1300"/>
        </w:sectPr>
      </w:pPr>
    </w:p>
    <w:p>
      <w:pPr>
        <w:pStyle w:val="BodyText"/>
        <w:ind w:left="0"/>
        <w:jc w:val="left"/>
        <w:rPr>
          <w:sz w:val="20"/>
        </w:rPr>
      </w:pPr>
    </w:p>
    <w:p>
      <w:pPr>
        <w:pStyle w:val="BodyText"/>
        <w:spacing w:line="463" w:lineRule="auto" w:before="226"/>
        <w:ind w:right="145"/>
      </w:pPr>
      <w:r>
        <w:rPr>
          <w:w w:val="115"/>
        </w:rPr>
        <w:t>made out that there is a reasonable likelihood that the offence specified in Section 340 read with Section 195(1)(b) of the CrPC has been committed, and it is expedient in the interest of justice to take action. From the above discussion, it is evident that the handwritten modification made by the Petitioner in Column 12 of the balance sheet dated 19.09.2008 is a significant alteration from the terms as used in the original document. Hence we find that a prima facie case is made out that the Petitioner</w:t>
      </w:r>
      <w:r>
        <w:rPr>
          <w:spacing w:val="49"/>
          <w:w w:val="115"/>
        </w:rPr>
        <w:t> </w:t>
      </w:r>
      <w:r>
        <w:rPr>
          <w:w w:val="115"/>
        </w:rPr>
        <w:t>has fabricated</w:t>
      </w:r>
      <w:r>
        <w:rPr>
          <w:spacing w:val="-11"/>
          <w:w w:val="115"/>
        </w:rPr>
        <w:t> </w:t>
      </w:r>
      <w:r>
        <w:rPr>
          <w:w w:val="115"/>
        </w:rPr>
        <w:t>evidence</w:t>
      </w:r>
      <w:r>
        <w:rPr>
          <w:spacing w:val="-11"/>
          <w:w w:val="115"/>
        </w:rPr>
        <w:t> </w:t>
      </w:r>
      <w:r>
        <w:rPr>
          <w:w w:val="115"/>
        </w:rPr>
        <w:t>for</w:t>
      </w:r>
      <w:r>
        <w:rPr>
          <w:spacing w:val="-12"/>
          <w:w w:val="115"/>
        </w:rPr>
        <w:t> </w:t>
      </w:r>
      <w:r>
        <w:rPr>
          <w:w w:val="115"/>
        </w:rPr>
        <w:t>the</w:t>
      </w:r>
      <w:r>
        <w:rPr>
          <w:spacing w:val="-13"/>
          <w:w w:val="115"/>
        </w:rPr>
        <w:t> </w:t>
      </w:r>
      <w:r>
        <w:rPr>
          <w:w w:val="115"/>
        </w:rPr>
        <w:t>purpose</w:t>
      </w:r>
      <w:r>
        <w:rPr>
          <w:spacing w:val="-11"/>
          <w:w w:val="115"/>
        </w:rPr>
        <w:t> </w:t>
      </w:r>
      <w:r>
        <w:rPr>
          <w:w w:val="115"/>
        </w:rPr>
        <w:t>of</w:t>
      </w:r>
      <w:r>
        <w:rPr>
          <w:spacing w:val="-13"/>
          <w:w w:val="115"/>
        </w:rPr>
        <w:t> </w:t>
      </w:r>
      <w:r>
        <w:rPr>
          <w:w w:val="115"/>
        </w:rPr>
        <w:t>the</w:t>
      </w:r>
      <w:r>
        <w:rPr>
          <w:spacing w:val="-13"/>
          <w:w w:val="115"/>
        </w:rPr>
        <w:t> </w:t>
      </w:r>
      <w:r>
        <w:rPr>
          <w:w w:val="115"/>
        </w:rPr>
        <w:t>SLP</w:t>
      </w:r>
      <w:r>
        <w:rPr>
          <w:spacing w:val="-12"/>
          <w:w w:val="115"/>
        </w:rPr>
        <w:t> </w:t>
      </w:r>
      <w:r>
        <w:rPr>
          <w:w w:val="115"/>
        </w:rPr>
        <w:t>proceedings</w:t>
      </w:r>
      <w:r>
        <w:rPr>
          <w:spacing w:val="-13"/>
          <w:w w:val="115"/>
        </w:rPr>
        <w:t> </w:t>
      </w:r>
      <w:r>
        <w:rPr>
          <w:w w:val="115"/>
        </w:rPr>
        <w:t>before this</w:t>
      </w:r>
      <w:r>
        <w:rPr>
          <w:spacing w:val="-15"/>
          <w:w w:val="115"/>
        </w:rPr>
        <w:t> </w:t>
      </w:r>
      <w:r>
        <w:rPr>
          <w:w w:val="115"/>
        </w:rPr>
        <w:t>Court.</w:t>
      </w:r>
    </w:p>
    <w:p>
      <w:pPr>
        <w:pStyle w:val="BodyText"/>
        <w:spacing w:line="463" w:lineRule="auto"/>
        <w:ind w:right="145" w:firstLine="720"/>
      </w:pPr>
      <w:r>
        <w:rPr>
          <w:w w:val="115"/>
        </w:rPr>
        <w:t>We further find that prima facie case is also made out against Mr. R.K. Agarwal, for having sworn in his affidavit before this Court as to the veracity of the facts stated and documents filed</w:t>
      </w:r>
      <w:r>
        <w:rPr>
          <w:spacing w:val="-12"/>
          <w:w w:val="115"/>
        </w:rPr>
        <w:t> </w:t>
      </w:r>
      <w:r>
        <w:rPr>
          <w:w w:val="115"/>
        </w:rPr>
        <w:t>in</w:t>
      </w:r>
      <w:r>
        <w:rPr>
          <w:spacing w:val="-14"/>
          <w:w w:val="115"/>
        </w:rPr>
        <w:t> </w:t>
      </w:r>
      <w:r>
        <w:rPr>
          <w:w w:val="115"/>
        </w:rPr>
        <w:t>SLP</w:t>
      </w:r>
      <w:r>
        <w:rPr>
          <w:spacing w:val="-12"/>
          <w:w w:val="115"/>
        </w:rPr>
        <w:t> </w:t>
      </w:r>
      <w:r>
        <w:rPr>
          <w:w w:val="115"/>
        </w:rPr>
        <w:t>(Civil)</w:t>
      </w:r>
      <w:r>
        <w:rPr>
          <w:spacing w:val="-12"/>
          <w:w w:val="115"/>
        </w:rPr>
        <w:t> </w:t>
      </w:r>
      <w:r>
        <w:rPr>
          <w:w w:val="115"/>
        </w:rPr>
        <w:t>No.</w:t>
      </w:r>
      <w:r>
        <w:rPr>
          <w:spacing w:val="-13"/>
          <w:w w:val="115"/>
        </w:rPr>
        <w:t> </w:t>
      </w:r>
      <w:r>
        <w:rPr>
          <w:w w:val="115"/>
        </w:rPr>
        <w:t>3309/2018,</w:t>
      </w:r>
      <w:r>
        <w:rPr>
          <w:spacing w:val="-11"/>
          <w:w w:val="115"/>
        </w:rPr>
        <w:t> </w:t>
      </w:r>
      <w:r>
        <w:rPr>
          <w:w w:val="115"/>
        </w:rPr>
        <w:t>even</w:t>
      </w:r>
      <w:r>
        <w:rPr>
          <w:spacing w:val="-13"/>
          <w:w w:val="115"/>
        </w:rPr>
        <w:t> </w:t>
      </w:r>
      <w:r>
        <w:rPr>
          <w:w w:val="115"/>
        </w:rPr>
        <w:t>though</w:t>
      </w:r>
      <w:r>
        <w:rPr>
          <w:spacing w:val="-12"/>
          <w:w w:val="115"/>
        </w:rPr>
        <w:t> </w:t>
      </w:r>
      <w:r>
        <w:rPr>
          <w:w w:val="115"/>
        </w:rPr>
        <w:t>he</w:t>
      </w:r>
      <w:r>
        <w:rPr>
          <w:spacing w:val="-14"/>
          <w:w w:val="115"/>
        </w:rPr>
        <w:t> </w:t>
      </w:r>
      <w:r>
        <w:rPr>
          <w:w w:val="115"/>
        </w:rPr>
        <w:t>had</w:t>
      </w:r>
      <w:r>
        <w:rPr>
          <w:spacing w:val="-12"/>
          <w:w w:val="115"/>
        </w:rPr>
        <w:t> </w:t>
      </w:r>
      <w:r>
        <w:rPr>
          <w:w w:val="115"/>
        </w:rPr>
        <w:t>relied</w:t>
      </w:r>
      <w:r>
        <w:rPr>
          <w:spacing w:val="-12"/>
          <w:w w:val="115"/>
        </w:rPr>
        <w:t> </w:t>
      </w:r>
      <w:r>
        <w:rPr>
          <w:w w:val="115"/>
        </w:rPr>
        <w:t>upon the original auditor’s report, which did not contain any handwritten</w:t>
      </w:r>
      <w:r>
        <w:rPr>
          <w:spacing w:val="-14"/>
          <w:w w:val="115"/>
        </w:rPr>
        <w:t> </w:t>
      </w:r>
      <w:r>
        <w:rPr>
          <w:w w:val="115"/>
        </w:rPr>
        <w:t>interpolation,</w:t>
      </w:r>
      <w:r>
        <w:rPr>
          <w:spacing w:val="-15"/>
          <w:w w:val="115"/>
        </w:rPr>
        <w:t> </w:t>
      </w:r>
      <w:r>
        <w:rPr>
          <w:w w:val="115"/>
        </w:rPr>
        <w:t>in</w:t>
      </w:r>
      <w:r>
        <w:rPr>
          <w:spacing w:val="-13"/>
          <w:w w:val="115"/>
        </w:rPr>
        <w:t> </w:t>
      </w:r>
      <w:r>
        <w:rPr>
          <w:w w:val="115"/>
        </w:rPr>
        <w:t>his</w:t>
      </w:r>
      <w:r>
        <w:rPr>
          <w:spacing w:val="-15"/>
          <w:w w:val="115"/>
        </w:rPr>
        <w:t> </w:t>
      </w:r>
      <w:r>
        <w:rPr>
          <w:w w:val="115"/>
        </w:rPr>
        <w:t>evidence</w:t>
      </w:r>
      <w:r>
        <w:rPr>
          <w:spacing w:val="-14"/>
          <w:w w:val="115"/>
        </w:rPr>
        <w:t> </w:t>
      </w:r>
      <w:r>
        <w:rPr>
          <w:w w:val="115"/>
        </w:rPr>
        <w:t>before</w:t>
      </w:r>
      <w:r>
        <w:rPr>
          <w:spacing w:val="-15"/>
          <w:w w:val="115"/>
        </w:rPr>
        <w:t> </w:t>
      </w:r>
      <w:r>
        <w:rPr>
          <w:w w:val="115"/>
        </w:rPr>
        <w:t>the</w:t>
      </w:r>
      <w:r>
        <w:rPr>
          <w:spacing w:val="-16"/>
          <w:w w:val="115"/>
        </w:rPr>
        <w:t> </w:t>
      </w:r>
      <w:r>
        <w:rPr>
          <w:w w:val="115"/>
        </w:rPr>
        <w:t>Trial</w:t>
      </w:r>
      <w:r>
        <w:rPr>
          <w:spacing w:val="-13"/>
          <w:w w:val="115"/>
        </w:rPr>
        <w:t> </w:t>
      </w:r>
      <w:r>
        <w:rPr>
          <w:w w:val="115"/>
        </w:rPr>
        <w:t>Court.</w:t>
      </w:r>
    </w:p>
    <w:p>
      <w:pPr>
        <w:pStyle w:val="ListParagraph"/>
        <w:numPr>
          <w:ilvl w:val="0"/>
          <w:numId w:val="1"/>
        </w:numPr>
        <w:tabs>
          <w:tab w:pos="1941" w:val="left" w:leader="none"/>
          <w:tab w:pos="1942" w:val="left" w:leader="none"/>
        </w:tabs>
        <w:spacing w:line="456" w:lineRule="auto" w:before="0" w:after="0"/>
        <w:ind w:left="501" w:right="145" w:firstLine="0"/>
        <w:jc w:val="both"/>
        <w:rPr>
          <w:sz w:val="28"/>
        </w:rPr>
      </w:pPr>
      <w:r>
        <w:rPr>
          <w:w w:val="115"/>
          <w:sz w:val="28"/>
        </w:rPr>
        <w:t>In similar circumstances, a three-Judge Bench of this Court in </w:t>
      </w:r>
      <w:r>
        <w:rPr>
          <w:rFonts w:ascii="Gill Sans MT"/>
          <w:b/>
          <w:i/>
          <w:w w:val="115"/>
          <w:sz w:val="29"/>
        </w:rPr>
        <w:t>In Re: Suo Motu Proceedings against R. Karuppan, </w:t>
      </w:r>
      <w:r>
        <w:rPr>
          <w:rFonts w:ascii="Gill Sans MT"/>
          <w:b/>
          <w:i/>
          <w:w w:val="115"/>
          <w:sz w:val="29"/>
        </w:rPr>
        <w:t>Advocate</w:t>
      </w:r>
      <w:r>
        <w:rPr>
          <w:w w:val="115"/>
          <w:sz w:val="28"/>
        </w:rPr>
        <w:t>,</w:t>
      </w:r>
      <w:r>
        <w:rPr>
          <w:spacing w:val="34"/>
          <w:w w:val="115"/>
          <w:sz w:val="28"/>
        </w:rPr>
        <w:t> </w:t>
      </w:r>
      <w:r>
        <w:rPr>
          <w:w w:val="115"/>
          <w:sz w:val="28"/>
        </w:rPr>
        <w:t>(2001)</w:t>
      </w:r>
      <w:r>
        <w:rPr>
          <w:spacing w:val="36"/>
          <w:w w:val="115"/>
          <w:sz w:val="28"/>
        </w:rPr>
        <w:t> </w:t>
      </w:r>
      <w:r>
        <w:rPr>
          <w:w w:val="115"/>
          <w:sz w:val="28"/>
        </w:rPr>
        <w:t>5</w:t>
      </w:r>
      <w:r>
        <w:rPr>
          <w:spacing w:val="36"/>
          <w:w w:val="115"/>
          <w:sz w:val="28"/>
        </w:rPr>
        <w:t> </w:t>
      </w:r>
      <w:r>
        <w:rPr>
          <w:w w:val="115"/>
          <w:sz w:val="28"/>
        </w:rPr>
        <w:t>SCC</w:t>
      </w:r>
      <w:r>
        <w:rPr>
          <w:spacing w:val="36"/>
          <w:w w:val="115"/>
          <w:sz w:val="28"/>
        </w:rPr>
        <w:t> </w:t>
      </w:r>
      <w:r>
        <w:rPr>
          <w:w w:val="115"/>
          <w:sz w:val="28"/>
        </w:rPr>
        <w:t>289</w:t>
      </w:r>
      <w:r>
        <w:rPr>
          <w:spacing w:val="36"/>
          <w:w w:val="115"/>
          <w:sz w:val="28"/>
        </w:rPr>
        <w:t> </w:t>
      </w:r>
      <w:r>
        <w:rPr>
          <w:w w:val="115"/>
          <w:sz w:val="28"/>
        </w:rPr>
        <w:t>had</w:t>
      </w:r>
      <w:r>
        <w:rPr>
          <w:spacing w:val="37"/>
          <w:w w:val="115"/>
          <w:sz w:val="28"/>
        </w:rPr>
        <w:t> </w:t>
      </w:r>
      <w:r>
        <w:rPr>
          <w:w w:val="115"/>
          <w:sz w:val="28"/>
        </w:rPr>
        <w:t>authorized</w:t>
      </w:r>
      <w:r>
        <w:rPr>
          <w:spacing w:val="38"/>
          <w:w w:val="115"/>
          <w:sz w:val="28"/>
        </w:rPr>
        <w:t> </w:t>
      </w:r>
      <w:r>
        <w:rPr>
          <w:w w:val="115"/>
          <w:sz w:val="28"/>
        </w:rPr>
        <w:t>the</w:t>
      </w:r>
      <w:r>
        <w:rPr>
          <w:spacing w:val="36"/>
          <w:w w:val="115"/>
          <w:sz w:val="28"/>
        </w:rPr>
        <w:t> </w:t>
      </w:r>
      <w:r>
        <w:rPr>
          <w:w w:val="115"/>
          <w:sz w:val="28"/>
        </w:rPr>
        <w:t>Registrar</w:t>
      </w:r>
    </w:p>
    <w:p>
      <w:pPr>
        <w:spacing w:after="0" w:line="456" w:lineRule="auto"/>
        <w:jc w:val="both"/>
        <w:rPr>
          <w:sz w:val="28"/>
        </w:rPr>
        <w:sectPr>
          <w:pgSz w:w="12240" w:h="15840"/>
          <w:pgMar w:header="0" w:footer="1061" w:top="1480" w:bottom="1260" w:left="940" w:right="1300"/>
        </w:sectPr>
      </w:pPr>
    </w:p>
    <w:p>
      <w:pPr>
        <w:pStyle w:val="BodyText"/>
        <w:ind w:left="0"/>
        <w:jc w:val="left"/>
        <w:rPr>
          <w:sz w:val="20"/>
        </w:rPr>
      </w:pPr>
    </w:p>
    <w:p>
      <w:pPr>
        <w:pStyle w:val="BodyText"/>
        <w:spacing w:line="463" w:lineRule="auto" w:before="226"/>
        <w:ind w:right="137"/>
      </w:pPr>
      <w:r>
        <w:rPr>
          <w:w w:val="115"/>
        </w:rPr>
        <w:t>General of this Court to depute an officer to file a complaint for perjury against the respondent therein. Accordingly, we direct the Secretary General of this Court to depute an officer of the rank of Deputy Registrar or above of the Court to file a complaint under Sections 193 and 199 of the Indian Penal Code, 1872 against the Petitioner Company in SLP (Civil) No. 3309/2018 and Mr. R.K. Agarwal, before a Magistrate of competent jurisdiction at Delhi. The officer so deputed is directed to file the aforesaid complaints and ensure that requisite action is taken for prosecuting the complaints.</w:t>
      </w:r>
    </w:p>
    <w:p>
      <w:pPr>
        <w:pStyle w:val="ListParagraph"/>
        <w:numPr>
          <w:ilvl w:val="0"/>
          <w:numId w:val="1"/>
        </w:numPr>
        <w:tabs>
          <w:tab w:pos="1941" w:val="left" w:leader="none"/>
          <w:tab w:pos="1942" w:val="left" w:leader="none"/>
        </w:tabs>
        <w:spacing w:line="463" w:lineRule="auto" w:before="0" w:after="0"/>
        <w:ind w:left="501" w:right="147" w:firstLine="0"/>
        <w:jc w:val="both"/>
        <w:rPr>
          <w:sz w:val="28"/>
        </w:rPr>
      </w:pPr>
      <w:r>
        <w:rPr>
          <w:w w:val="115"/>
          <w:sz w:val="28"/>
        </w:rPr>
        <w:t>Thus, the present application is allowed in the above terms.</w:t>
      </w:r>
    </w:p>
    <w:p>
      <w:pPr>
        <w:pStyle w:val="BodyText"/>
        <w:spacing w:line="230" w:lineRule="auto" w:before="208"/>
        <w:ind w:left="4814" w:firstLine="117"/>
        <w:jc w:val="left"/>
      </w:pPr>
      <w:r>
        <w:rPr>
          <w:w w:val="115"/>
        </w:rPr>
        <w:t>……………………………………………J. [MOHAN M.</w:t>
      </w:r>
      <w:r>
        <w:rPr>
          <w:spacing w:val="-64"/>
          <w:w w:val="115"/>
        </w:rPr>
        <w:t> </w:t>
      </w:r>
      <w:r>
        <w:rPr>
          <w:w w:val="115"/>
        </w:rPr>
        <w:t>SHANTANAGOUDAR]</w:t>
      </w:r>
    </w:p>
    <w:p>
      <w:pPr>
        <w:pStyle w:val="BodyText"/>
        <w:ind w:left="0"/>
        <w:jc w:val="left"/>
        <w:rPr>
          <w:sz w:val="20"/>
        </w:rPr>
      </w:pPr>
    </w:p>
    <w:p>
      <w:pPr>
        <w:pStyle w:val="BodyText"/>
        <w:ind w:left="0"/>
        <w:jc w:val="left"/>
        <w:rPr>
          <w:sz w:val="20"/>
        </w:rPr>
      </w:pPr>
    </w:p>
    <w:p>
      <w:pPr>
        <w:pStyle w:val="BodyText"/>
        <w:spacing w:before="5"/>
        <w:ind w:left="0"/>
        <w:jc w:val="left"/>
        <w:rPr>
          <w:sz w:val="25"/>
        </w:rPr>
      </w:pPr>
    </w:p>
    <w:p>
      <w:pPr>
        <w:spacing w:after="0"/>
        <w:jc w:val="left"/>
        <w:rPr>
          <w:sz w:val="25"/>
        </w:rPr>
        <w:sectPr>
          <w:pgSz w:w="12240" w:h="15840"/>
          <w:pgMar w:header="0" w:footer="1061" w:top="1480" w:bottom="1260" w:left="940" w:right="1300"/>
        </w:sectPr>
      </w:pPr>
    </w:p>
    <w:p>
      <w:pPr>
        <w:pStyle w:val="BodyText"/>
        <w:ind w:left="0"/>
        <w:jc w:val="left"/>
        <w:rPr>
          <w:sz w:val="32"/>
        </w:rPr>
      </w:pPr>
    </w:p>
    <w:p>
      <w:pPr>
        <w:pStyle w:val="BodyText"/>
        <w:spacing w:before="7"/>
        <w:ind w:left="0"/>
        <w:jc w:val="left"/>
        <w:rPr>
          <w:sz w:val="29"/>
        </w:rPr>
      </w:pPr>
    </w:p>
    <w:p>
      <w:pPr>
        <w:pStyle w:val="BodyText"/>
        <w:spacing w:line="230" w:lineRule="auto"/>
        <w:ind w:right="34"/>
        <w:jc w:val="left"/>
      </w:pPr>
      <w:r>
        <w:rPr>
          <w:w w:val="110"/>
        </w:rPr>
        <w:t>NEW DELHI; MARCH 03,</w:t>
      </w:r>
      <w:r>
        <w:rPr>
          <w:spacing w:val="55"/>
          <w:w w:val="110"/>
        </w:rPr>
        <w:t> </w:t>
      </w:r>
      <w:r>
        <w:rPr>
          <w:w w:val="110"/>
        </w:rPr>
        <w:t>2020</w:t>
      </w:r>
    </w:p>
    <w:p>
      <w:pPr>
        <w:pStyle w:val="BodyText"/>
        <w:spacing w:line="230" w:lineRule="auto" w:before="92"/>
        <w:ind w:left="502" w:right="81"/>
        <w:jc w:val="left"/>
      </w:pPr>
      <w:r>
        <w:rPr/>
        <w:br w:type="column"/>
      </w:r>
      <w:r>
        <w:rPr>
          <w:w w:val="115"/>
        </w:rPr>
        <w:t>……………………………………………J. [R. SUBHASH REDDY]</w:t>
      </w:r>
    </w:p>
    <w:sectPr>
      <w:type w:val="continuous"/>
      <w:pgSz w:w="12240" w:h="15840"/>
      <w:pgMar w:top="1480" w:bottom="1260" w:left="940" w:right="1300"/>
      <w:cols w:num="2" w:equalWidth="0">
        <w:col w:w="2911" w:space="1399"/>
        <w:col w:w="569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ill Sans MT">
    <w:altName w:val="Gill Sans MT"/>
    <w:charset w:val="0"/>
    <w:family w:val="swiss"/>
    <w:pitch w:val="variable"/>
  </w:font>
  <w:font w:name="Tahoma">
    <w:altName w:val="Tahom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type id="_x0000_t202" o:spt="202" coordsize="21600,21600" path="m,l,21600r21600,l21600,xe">
          <v:stroke joinstyle="miter"/>
          <v:path gradientshapeok="t" o:connecttype="rect"/>
        </v:shapetype>
        <v:shape style="position:absolute;margin-left:300.299988pt;margin-top:727.932983pt;width:11.65pt;height:16pt;mso-position-horizontal-relative:page;mso-position-vertical-relative:page;z-index:-251948032" type="#_x0000_t202" filled="false" stroked="false">
          <v:textbox inset="0,0,0,0">
            <w:txbxContent>
              <w:p>
                <w:pPr>
                  <w:spacing w:before="2"/>
                  <w:ind w:left="40" w:right="0" w:firstLine="0"/>
                  <w:jc w:val="left"/>
                  <w:rPr>
                    <w:sz w:val="24"/>
                  </w:rPr>
                </w:pPr>
                <w:r>
                  <w:rPr/>
                  <w:fldChar w:fldCharType="begin"/>
                </w:r>
                <w:r>
                  <w:rPr>
                    <w:w w:val="116"/>
                    <w:sz w:val="24"/>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296.5pt;margin-top:727.932983pt;width:19.25pt;height:16pt;mso-position-horizontal-relative:page;mso-position-vertical-relative:page;z-index:-251947008" type="#_x0000_t202" filled="false" stroked="false">
          <v:textbox inset="0,0,0,0">
            <w:txbxContent>
              <w:p>
                <w:pPr>
                  <w:spacing w:before="2"/>
                  <w:ind w:left="40" w:right="0" w:firstLine="0"/>
                  <w:jc w:val="left"/>
                  <w:rPr>
                    <w:sz w:val="24"/>
                  </w:rPr>
                </w:pPr>
                <w:r>
                  <w:rPr/>
                  <w:fldChar w:fldCharType="begin"/>
                </w:r>
                <w:r>
                  <w:rPr>
                    <w:w w:val="115"/>
                    <w:sz w:val="24"/>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502" w:hanging="1440"/>
        <w:jc w:val="left"/>
      </w:pPr>
      <w:rPr>
        <w:rFonts w:hint="default" w:ascii="Tahoma" w:hAnsi="Tahoma" w:eastAsia="Tahoma" w:cs="Tahoma"/>
        <w:spacing w:val="-1"/>
        <w:w w:val="112"/>
        <w:sz w:val="28"/>
        <w:szCs w:val="28"/>
        <w:lang w:val="en-US" w:eastAsia="en-US" w:bidi="en-US"/>
      </w:rPr>
    </w:lvl>
    <w:lvl w:ilvl="1">
      <w:start w:val="1"/>
      <w:numFmt w:val="decimal"/>
      <w:lvlText w:val="%1.%2"/>
      <w:lvlJc w:val="left"/>
      <w:pPr>
        <w:ind w:left="502" w:hanging="1440"/>
        <w:jc w:val="left"/>
      </w:pPr>
      <w:rPr>
        <w:rFonts w:hint="default" w:ascii="Tahoma" w:hAnsi="Tahoma" w:eastAsia="Tahoma" w:cs="Tahoma"/>
        <w:spacing w:val="-1"/>
        <w:w w:val="112"/>
        <w:sz w:val="28"/>
        <w:szCs w:val="28"/>
        <w:lang w:val="en-US" w:eastAsia="en-US" w:bidi="en-US"/>
      </w:rPr>
    </w:lvl>
    <w:lvl w:ilvl="2">
      <w:start w:val="0"/>
      <w:numFmt w:val="bullet"/>
      <w:lvlText w:val="•"/>
      <w:lvlJc w:val="left"/>
      <w:pPr>
        <w:ind w:left="2399" w:hanging="1440"/>
      </w:pPr>
      <w:rPr>
        <w:rFonts w:hint="default"/>
        <w:lang w:val="en-US" w:eastAsia="en-US" w:bidi="en-US"/>
      </w:rPr>
    </w:lvl>
    <w:lvl w:ilvl="3">
      <w:start w:val="0"/>
      <w:numFmt w:val="bullet"/>
      <w:lvlText w:val="•"/>
      <w:lvlJc w:val="left"/>
      <w:pPr>
        <w:ind w:left="3349" w:hanging="1440"/>
      </w:pPr>
      <w:rPr>
        <w:rFonts w:hint="default"/>
        <w:lang w:val="en-US" w:eastAsia="en-US" w:bidi="en-US"/>
      </w:rPr>
    </w:lvl>
    <w:lvl w:ilvl="4">
      <w:start w:val="0"/>
      <w:numFmt w:val="bullet"/>
      <w:lvlText w:val="•"/>
      <w:lvlJc w:val="left"/>
      <w:pPr>
        <w:ind w:left="4299" w:hanging="1440"/>
      </w:pPr>
      <w:rPr>
        <w:rFonts w:hint="default"/>
        <w:lang w:val="en-US" w:eastAsia="en-US" w:bidi="en-US"/>
      </w:rPr>
    </w:lvl>
    <w:lvl w:ilvl="5">
      <w:start w:val="0"/>
      <w:numFmt w:val="bullet"/>
      <w:lvlText w:val="•"/>
      <w:lvlJc w:val="left"/>
      <w:pPr>
        <w:ind w:left="5249" w:hanging="1440"/>
      </w:pPr>
      <w:rPr>
        <w:rFonts w:hint="default"/>
        <w:lang w:val="en-US" w:eastAsia="en-US" w:bidi="en-US"/>
      </w:rPr>
    </w:lvl>
    <w:lvl w:ilvl="6">
      <w:start w:val="0"/>
      <w:numFmt w:val="bullet"/>
      <w:lvlText w:val="•"/>
      <w:lvlJc w:val="left"/>
      <w:pPr>
        <w:ind w:left="6199" w:hanging="1440"/>
      </w:pPr>
      <w:rPr>
        <w:rFonts w:hint="default"/>
        <w:lang w:val="en-US" w:eastAsia="en-US" w:bidi="en-US"/>
      </w:rPr>
    </w:lvl>
    <w:lvl w:ilvl="7">
      <w:start w:val="0"/>
      <w:numFmt w:val="bullet"/>
      <w:lvlText w:val="•"/>
      <w:lvlJc w:val="left"/>
      <w:pPr>
        <w:ind w:left="7149" w:hanging="1440"/>
      </w:pPr>
      <w:rPr>
        <w:rFonts w:hint="default"/>
        <w:lang w:val="en-US" w:eastAsia="en-US" w:bidi="en-US"/>
      </w:rPr>
    </w:lvl>
    <w:lvl w:ilvl="8">
      <w:start w:val="0"/>
      <w:numFmt w:val="bullet"/>
      <w:lvlText w:val="•"/>
      <w:lvlJc w:val="left"/>
      <w:pPr>
        <w:ind w:left="8099" w:hanging="144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n-US" w:eastAsia="en-US" w:bidi="en-US"/>
    </w:rPr>
  </w:style>
  <w:style w:styleId="BodyText" w:type="paragraph">
    <w:name w:val="Body Text"/>
    <w:basedOn w:val="Normal"/>
    <w:uiPriority w:val="1"/>
    <w:qFormat/>
    <w:pPr>
      <w:ind w:left="501"/>
      <w:jc w:val="both"/>
    </w:pPr>
    <w:rPr>
      <w:rFonts w:ascii="Tahoma" w:hAnsi="Tahoma" w:eastAsia="Tahoma" w:cs="Tahoma"/>
      <w:sz w:val="28"/>
      <w:szCs w:val="28"/>
      <w:lang w:val="en-US" w:eastAsia="en-US" w:bidi="en-US"/>
    </w:rPr>
  </w:style>
  <w:style w:styleId="ListParagraph" w:type="paragraph">
    <w:name w:val="List Paragraph"/>
    <w:basedOn w:val="Normal"/>
    <w:uiPriority w:val="1"/>
    <w:qFormat/>
    <w:pPr>
      <w:ind w:left="501" w:right="145"/>
      <w:jc w:val="both"/>
    </w:pPr>
    <w:rPr>
      <w:rFonts w:ascii="Tahoma" w:hAnsi="Tahoma" w:eastAsia="Tahoma" w:cs="Tahoma"/>
      <w:lang w:val="en-US" w:eastAsia="en-US" w:bidi="en-US"/>
    </w:rPr>
  </w:style>
  <w:style w:styleId="TableParagraph" w:type="paragraph">
    <w:name w:val="Table Paragraph"/>
    <w:basedOn w:val="Normal"/>
    <w:uiPriority w:val="1"/>
    <w:qFormat/>
    <w:pPr>
      <w:spacing w:before="99"/>
      <w:ind w:left="115"/>
    </w:pPr>
    <w:rPr>
      <w:rFonts w:ascii="Tahoma" w:hAnsi="Tahoma" w:eastAsia="Tahoma" w:cs="Tahoma"/>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dcterms:created xsi:type="dcterms:W3CDTF">2020-05-31T17:01:54Z</dcterms:created>
  <dcterms:modified xsi:type="dcterms:W3CDTF">2020-05-31T17:01:54Z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2020-03-03T00:00:00Z</vt:filetime>
  </property>
  <property fmtid="{D5CDD505-2E9C-101B-9397-08002B2CF9AE}" pid="3" name="Creator">
    <vt:lpwstr>Writer</vt:lpwstr>
  </property>
  <property fmtid="{D5CDD505-2E9C-101B-9397-08002B2CF9AE}" pid="4" name="LastSaved">
    <vt:filetime>2020-05-31T00:00:00Z</vt:filetime>
  </property>
</Properties>
</file>