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4F" w:rsidRDefault="00D17321">
      <w:pPr>
        <w:spacing w:before="61"/>
        <w:ind w:right="106"/>
        <w:jc w:val="right"/>
        <w:rPr>
          <w:b/>
          <w:sz w:val="28"/>
        </w:rPr>
      </w:pPr>
      <w:r>
        <w:rPr>
          <w:b/>
          <w:sz w:val="28"/>
          <w:u w:val="single"/>
        </w:rPr>
        <w:t>[REPORTABLE]</w:t>
      </w:r>
    </w:p>
    <w:p w:rsidR="00436E4F" w:rsidRDefault="00436E4F">
      <w:pPr>
        <w:pStyle w:val="BodyText"/>
        <w:rPr>
          <w:b/>
          <w:sz w:val="20"/>
        </w:rPr>
      </w:pPr>
    </w:p>
    <w:p w:rsidR="00436E4F" w:rsidRDefault="00436E4F">
      <w:pPr>
        <w:pStyle w:val="BodyText"/>
        <w:spacing w:before="1"/>
        <w:rPr>
          <w:b/>
        </w:rPr>
      </w:pPr>
    </w:p>
    <w:p w:rsidR="00436E4F" w:rsidRDefault="00D17321">
      <w:pPr>
        <w:pStyle w:val="BodyText"/>
        <w:spacing w:before="91"/>
        <w:ind w:left="2697" w:right="2320"/>
        <w:jc w:val="center"/>
      </w:pPr>
      <w:r>
        <w:t>IN THE SUPREME COURT OF INDIA CIVIL APPELLATE JURISDICTION</w:t>
      </w:r>
    </w:p>
    <w:p w:rsidR="00436E4F" w:rsidRDefault="00436E4F">
      <w:pPr>
        <w:pStyle w:val="BodyText"/>
      </w:pPr>
    </w:p>
    <w:p w:rsidR="00436E4F" w:rsidRDefault="00D17321">
      <w:pPr>
        <w:ind w:left="2697" w:right="2326"/>
        <w:jc w:val="center"/>
        <w:rPr>
          <w:b/>
          <w:sz w:val="28"/>
        </w:rPr>
      </w:pPr>
      <w:r>
        <w:rPr>
          <w:b/>
          <w:color w:val="000009"/>
          <w:sz w:val="28"/>
          <w:u w:val="single" w:color="000009"/>
        </w:rPr>
        <w:t>CIVIL APPEAL NOS. 9280-9281 OF 2014</w:t>
      </w:r>
    </w:p>
    <w:p w:rsidR="00436E4F" w:rsidRDefault="00436E4F">
      <w:pPr>
        <w:pStyle w:val="BodyText"/>
        <w:spacing w:before="1"/>
        <w:rPr>
          <w:b/>
          <w:sz w:val="20"/>
        </w:rPr>
      </w:pPr>
    </w:p>
    <w:p w:rsidR="00436E4F" w:rsidRDefault="00D17321">
      <w:pPr>
        <w:pStyle w:val="BodyText"/>
        <w:tabs>
          <w:tab w:val="left" w:pos="7243"/>
        </w:tabs>
        <w:spacing w:before="91"/>
        <w:ind w:left="764"/>
      </w:pPr>
      <w:r>
        <w:rPr>
          <w:color w:val="000009"/>
        </w:rPr>
        <w:t>N.C.</w:t>
      </w:r>
      <w:r>
        <w:rPr>
          <w:color w:val="000009"/>
          <w:spacing w:val="-3"/>
        </w:rPr>
        <w:t xml:space="preserve"> </w:t>
      </w:r>
      <w:r>
        <w:rPr>
          <w:color w:val="000009"/>
        </w:rPr>
        <w:t>Santhosh</w:t>
      </w:r>
      <w:r>
        <w:rPr>
          <w:color w:val="000009"/>
        </w:rPr>
        <w:tab/>
        <w:t>Appellant(s)</w:t>
      </w:r>
    </w:p>
    <w:p w:rsidR="00436E4F" w:rsidRDefault="00436E4F">
      <w:pPr>
        <w:pStyle w:val="BodyText"/>
      </w:pPr>
    </w:p>
    <w:p w:rsidR="00436E4F" w:rsidRDefault="00D17321">
      <w:pPr>
        <w:pStyle w:val="BodyText"/>
        <w:ind w:left="2697" w:right="2014"/>
        <w:jc w:val="center"/>
      </w:pPr>
      <w:r>
        <w:rPr>
          <w:color w:val="000009"/>
        </w:rPr>
        <w:t>Versus</w:t>
      </w:r>
    </w:p>
    <w:p w:rsidR="00436E4F" w:rsidRDefault="00436E4F">
      <w:pPr>
        <w:pStyle w:val="BodyText"/>
        <w:spacing w:before="4"/>
      </w:pPr>
    </w:p>
    <w:p w:rsidR="00436E4F" w:rsidRDefault="00D17321">
      <w:pPr>
        <w:pStyle w:val="BodyText"/>
        <w:tabs>
          <w:tab w:val="left" w:pos="7243"/>
        </w:tabs>
        <w:spacing w:line="640" w:lineRule="atLeast"/>
        <w:ind w:left="4787" w:right="1260" w:hanging="4024"/>
      </w:pPr>
      <w:r>
        <w:rPr>
          <w:color w:val="000009"/>
        </w:rPr>
        <w:t>State of Karnataka</w:t>
      </w:r>
      <w:r>
        <w:rPr>
          <w:color w:val="000009"/>
          <w:spacing w:val="-9"/>
        </w:rPr>
        <w:t xml:space="preserve"> </w:t>
      </w:r>
      <w:r>
        <w:rPr>
          <w:color w:val="000009"/>
        </w:rPr>
        <w:t>&amp;</w:t>
      </w:r>
      <w:r>
        <w:rPr>
          <w:color w:val="000009"/>
          <w:spacing w:val="-2"/>
        </w:rPr>
        <w:t xml:space="preserve"> </w:t>
      </w:r>
      <w:r>
        <w:rPr>
          <w:color w:val="000009"/>
        </w:rPr>
        <w:t>Ors.</w:t>
      </w:r>
      <w:r>
        <w:rPr>
          <w:color w:val="000009"/>
        </w:rPr>
        <w:tab/>
      </w:r>
      <w:r>
        <w:rPr>
          <w:color w:val="000009"/>
        </w:rPr>
        <w:tab/>
      </w:r>
      <w:r>
        <w:rPr>
          <w:color w:val="000009"/>
          <w:spacing w:val="-1"/>
        </w:rPr>
        <w:t xml:space="preserve">Respondent(s) </w:t>
      </w:r>
      <w:r>
        <w:rPr>
          <w:color w:val="000009"/>
          <w:u w:val="single" w:color="000009"/>
        </w:rPr>
        <w:t>WITH</w:t>
      </w:r>
    </w:p>
    <w:p w:rsidR="00436E4F" w:rsidRDefault="00D17321">
      <w:pPr>
        <w:pStyle w:val="BodyText"/>
        <w:tabs>
          <w:tab w:val="left" w:pos="5530"/>
          <w:tab w:val="left" w:pos="6385"/>
        </w:tabs>
        <w:spacing w:before="4"/>
        <w:ind w:left="2814"/>
      </w:pPr>
      <w:r>
        <w:rPr>
          <w:color w:val="000009"/>
          <w:u w:val="single" w:color="000009"/>
        </w:rPr>
        <w:t>CIVIL</w:t>
      </w:r>
      <w:r>
        <w:rPr>
          <w:color w:val="000009"/>
          <w:spacing w:val="-29"/>
          <w:u w:val="single" w:color="000009"/>
        </w:rPr>
        <w:t xml:space="preserve"> </w:t>
      </w:r>
      <w:r>
        <w:rPr>
          <w:color w:val="000009"/>
          <w:u w:val="single" w:color="000009"/>
        </w:rPr>
        <w:t>APPEAL</w:t>
      </w:r>
      <w:r>
        <w:rPr>
          <w:color w:val="000009"/>
          <w:spacing w:val="-11"/>
          <w:u w:val="single" w:color="000009"/>
        </w:rPr>
        <w:t xml:space="preserve"> </w:t>
      </w:r>
      <w:r>
        <w:rPr>
          <w:color w:val="000009"/>
          <w:u w:val="single" w:color="000009"/>
        </w:rPr>
        <w:t>NO.</w:t>
      </w:r>
      <w:r>
        <w:rPr>
          <w:color w:val="000009"/>
          <w:u w:val="single" w:color="000009"/>
        </w:rPr>
        <w:tab/>
        <w:t>1996</w:t>
      </w:r>
      <w:r>
        <w:rPr>
          <w:color w:val="000009"/>
          <w:u w:val="single" w:color="000009"/>
        </w:rPr>
        <w:tab/>
        <w:t>OF 2020</w:t>
      </w:r>
    </w:p>
    <w:p w:rsidR="00436E4F" w:rsidRDefault="00D17321">
      <w:pPr>
        <w:pStyle w:val="BodyText"/>
        <w:ind w:left="2750"/>
      </w:pPr>
      <w:r>
        <w:rPr>
          <w:color w:val="000009"/>
        </w:rPr>
        <w:t>(Arising out of SLP(C) No. 34878/2013</w:t>
      </w:r>
    </w:p>
    <w:p w:rsidR="00436E4F" w:rsidRDefault="00436E4F">
      <w:pPr>
        <w:pStyle w:val="BodyText"/>
      </w:pPr>
    </w:p>
    <w:p w:rsidR="00436E4F" w:rsidRDefault="00D17321">
      <w:pPr>
        <w:pStyle w:val="BodyText"/>
        <w:tabs>
          <w:tab w:val="left" w:pos="5490"/>
          <w:tab w:val="left" w:pos="6345"/>
        </w:tabs>
        <w:ind w:left="2854"/>
      </w:pPr>
      <w:r>
        <w:rPr>
          <w:color w:val="000009"/>
          <w:u w:val="single" w:color="000009"/>
        </w:rPr>
        <w:t>CIVIL</w:t>
      </w:r>
      <w:r>
        <w:rPr>
          <w:color w:val="000009"/>
          <w:spacing w:val="-28"/>
          <w:u w:val="single" w:color="000009"/>
        </w:rPr>
        <w:t xml:space="preserve"> </w:t>
      </w:r>
      <w:r>
        <w:rPr>
          <w:color w:val="000009"/>
          <w:u w:val="single" w:color="000009"/>
        </w:rPr>
        <w:t>APPEAL</w:t>
      </w:r>
      <w:r>
        <w:rPr>
          <w:color w:val="000009"/>
          <w:spacing w:val="-13"/>
          <w:u w:val="single" w:color="000009"/>
        </w:rPr>
        <w:t xml:space="preserve"> </w:t>
      </w:r>
      <w:r>
        <w:rPr>
          <w:color w:val="000009"/>
          <w:u w:val="single" w:color="000009"/>
        </w:rPr>
        <w:t>NO.</w:t>
      </w:r>
      <w:r>
        <w:rPr>
          <w:color w:val="000009"/>
          <w:u w:val="single" w:color="000009"/>
        </w:rPr>
        <w:tab/>
        <w:t>1997</w:t>
      </w:r>
      <w:r>
        <w:rPr>
          <w:color w:val="000009"/>
          <w:u w:val="single" w:color="000009"/>
        </w:rPr>
        <w:tab/>
        <w:t>OF 2020</w:t>
      </w:r>
    </w:p>
    <w:p w:rsidR="00436E4F" w:rsidRDefault="00D17321">
      <w:pPr>
        <w:pStyle w:val="BodyText"/>
        <w:ind w:left="2750"/>
      </w:pPr>
      <w:r>
        <w:rPr>
          <w:color w:val="000009"/>
        </w:rPr>
        <w:t>(Arising out of SLP(C) No. 24169/2015</w:t>
      </w:r>
    </w:p>
    <w:p w:rsidR="00436E4F" w:rsidRDefault="00436E4F">
      <w:pPr>
        <w:pStyle w:val="BodyText"/>
        <w:rPr>
          <w:sz w:val="30"/>
        </w:rPr>
      </w:pPr>
    </w:p>
    <w:p w:rsidR="00436E4F" w:rsidRDefault="00436E4F">
      <w:pPr>
        <w:pStyle w:val="BodyText"/>
        <w:rPr>
          <w:sz w:val="30"/>
        </w:rPr>
      </w:pPr>
    </w:p>
    <w:p w:rsidR="00436E4F" w:rsidRDefault="00436E4F">
      <w:pPr>
        <w:pStyle w:val="BodyText"/>
        <w:rPr>
          <w:sz w:val="30"/>
        </w:rPr>
      </w:pPr>
    </w:p>
    <w:p w:rsidR="00436E4F" w:rsidRDefault="00D17321">
      <w:pPr>
        <w:spacing w:before="254"/>
        <w:ind w:left="2697" w:right="2321"/>
        <w:jc w:val="center"/>
        <w:rPr>
          <w:b/>
          <w:sz w:val="28"/>
        </w:rPr>
      </w:pPr>
      <w:r>
        <w:rPr>
          <w:b/>
          <w:color w:val="000009"/>
          <w:sz w:val="28"/>
          <w:u w:val="single" w:color="000009"/>
        </w:rPr>
        <w:t>J U D G M E N T</w:t>
      </w:r>
    </w:p>
    <w:p w:rsidR="00436E4F" w:rsidRDefault="00436E4F">
      <w:pPr>
        <w:pStyle w:val="BodyText"/>
        <w:rPr>
          <w:b/>
          <w:sz w:val="20"/>
        </w:rPr>
      </w:pPr>
    </w:p>
    <w:p w:rsidR="00436E4F" w:rsidRDefault="00436E4F">
      <w:pPr>
        <w:pStyle w:val="BodyText"/>
        <w:rPr>
          <w:b/>
          <w:sz w:val="20"/>
        </w:rPr>
      </w:pPr>
    </w:p>
    <w:p w:rsidR="00436E4F" w:rsidRDefault="00436E4F">
      <w:pPr>
        <w:pStyle w:val="BodyText"/>
        <w:rPr>
          <w:b/>
          <w:sz w:val="26"/>
        </w:rPr>
      </w:pPr>
    </w:p>
    <w:p w:rsidR="00436E4F" w:rsidRDefault="00D17321">
      <w:pPr>
        <w:spacing w:before="91"/>
        <w:ind w:left="764"/>
        <w:rPr>
          <w:b/>
          <w:sz w:val="28"/>
        </w:rPr>
      </w:pPr>
      <w:r>
        <w:rPr>
          <w:b/>
          <w:color w:val="000009"/>
          <w:sz w:val="28"/>
          <w:u w:val="single" w:color="000009"/>
        </w:rPr>
        <w:t>Hrishikesh Roy, J.</w:t>
      </w:r>
    </w:p>
    <w:p w:rsidR="00436E4F" w:rsidRDefault="00436E4F">
      <w:pPr>
        <w:pStyle w:val="BodyText"/>
        <w:rPr>
          <w:b/>
          <w:sz w:val="20"/>
        </w:rPr>
      </w:pPr>
    </w:p>
    <w:p w:rsidR="00436E4F" w:rsidRDefault="00D17321">
      <w:pPr>
        <w:pStyle w:val="BodyText"/>
        <w:spacing w:before="252"/>
        <w:ind w:left="1484"/>
      </w:pPr>
      <w:r>
        <w:rPr>
          <w:color w:val="000009"/>
        </w:rPr>
        <w:t>Leave granted in SLP(C) No. 34878/2013 and SLP(C) No.</w:t>
      </w:r>
    </w:p>
    <w:p w:rsidR="00436E4F" w:rsidRDefault="00436E4F">
      <w:pPr>
        <w:pStyle w:val="BodyText"/>
      </w:pPr>
    </w:p>
    <w:p w:rsidR="00436E4F" w:rsidRDefault="00D17321">
      <w:pPr>
        <w:pStyle w:val="BodyText"/>
        <w:ind w:left="764"/>
      </w:pPr>
      <w:r>
        <w:rPr>
          <w:color w:val="000009"/>
        </w:rPr>
        <w:t>24169/2015</w:t>
      </w:r>
    </w:p>
    <w:p w:rsidR="00436E4F" w:rsidRDefault="00D17321">
      <w:pPr>
        <w:pStyle w:val="ListParagraph"/>
        <w:numPr>
          <w:ilvl w:val="0"/>
          <w:numId w:val="3"/>
        </w:numPr>
        <w:tabs>
          <w:tab w:val="left" w:pos="1483"/>
          <w:tab w:val="left" w:pos="1484"/>
        </w:tabs>
        <w:spacing w:before="164" w:line="640" w:lineRule="atLeast"/>
        <w:ind w:right="823" w:firstLine="0"/>
        <w:rPr>
          <w:sz w:val="28"/>
        </w:rPr>
      </w:pPr>
      <w:r>
        <w:rPr>
          <w:color w:val="000009"/>
          <w:sz w:val="28"/>
        </w:rPr>
        <w:t>The appellants here were the beneficiary of compassionate appointments. But on the discovery that their appointments were</w:t>
      </w:r>
      <w:r>
        <w:rPr>
          <w:color w:val="000009"/>
          <w:spacing w:val="-47"/>
          <w:sz w:val="28"/>
        </w:rPr>
        <w:t xml:space="preserve"> </w:t>
      </w:r>
      <w:r>
        <w:rPr>
          <w:color w:val="000009"/>
          <w:sz w:val="28"/>
        </w:rPr>
        <w:t>made</w:t>
      </w:r>
    </w:p>
    <w:p w:rsidR="00436E4F" w:rsidRDefault="00436E4F">
      <w:pPr>
        <w:spacing w:before="12"/>
        <w:ind w:left="100"/>
        <w:rPr>
          <w:sz w:val="9"/>
        </w:rPr>
      </w:pPr>
      <w:r w:rsidRPr="00436E4F">
        <w:pict>
          <v:group id="_x0000_s1033" style="position:absolute;left:0;text-align:left;margin-left:62.9pt;margin-top:2.85pt;width:21.85pt;height:31.5pt;z-index:-15942144;mso-position-horizontal-relative:page" coordorigin="1258,57" coordsize="437,630">
            <v:shape id="_x0000_s1036" style="position:absolute;left:1276;top:75;width:417;height:611" coordorigin="1277,76" coordsize="417,611" o:spt="100" adj="0,,0" path="m1677,175r-191,l1514,179r26,13l1560,217r8,41l1564,282r-10,22l1538,324r-22,18l1470,380r-26,37l1433,459r-3,53l1541,512r3,-38l1553,448r16,-20l1592,409r43,-34l1667,340r20,-39l1694,254r-17,-79xm1479,76r-70,10l1343,119r-48,61l1277,272r119,l1396,272r5,-32l1414,209r27,-24l1486,175r191,l1676,173r-43,-52l1576,91,1521,79r-42,-3xm1549,568r-122,l1427,686r122,l1549,568xe" fillcolor="black" stroked="f">
              <v:stroke joinstyle="round"/>
              <v:formulas/>
              <v:path arrowok="t" o:connecttype="segments"/>
            </v:shape>
            <v:shape id="_x0000_s1035" style="position:absolute;left:1258;top:57;width:417;height:611" coordorigin="1258,57" coordsize="417,611" o:spt="100" adj="0,,0" path="m1658,156r-190,l1495,160r27,13l1541,199r8,40l1545,264r-10,21l1519,305r-22,18l1451,361r-26,37l1414,440r-3,53l1522,493r3,-37l1534,429r16,-20l1573,390r44,-34l1648,321r20,-39l1675,236r-17,-80xm1460,57r-70,10l1325,101r-48,60l1258,254r119,l1377,253r5,-32l1396,190r26,-24l1468,156r190,l1657,154r-43,-52l1558,73,1502,60r-42,-3xm1530,550r-122,l1408,668r122,l1530,550xe" fillcolor="#ff6" stroked="f">
              <v:stroke joinstyle="round"/>
              <v:formulas/>
              <v:path arrowok="t" o:connecttype="segments"/>
            </v:shape>
            <v:shape id="_x0000_s1034" style="position:absolute;left:1258;top:57;width:417;height:611" coordorigin="1258,57" coordsize="417,611" o:spt="100" adj="0,,0" path="m1411,493r3,-53l1425,398r26,-37l1497,323r22,-18l1535,285r10,-21l1549,239r-8,-40l1522,173r-27,-13l1468,156r-46,10l1396,190r-14,31l1377,253r,1l1258,254r19,-93l1325,101r65,-34l1460,57r42,3l1558,73r56,29l1657,154r18,82l1668,282r-20,39l1617,356r-44,34l1550,409r-16,20l1525,456r-3,37l1411,493xm1408,550r122,l1530,668r-122,l1408,550xe" filled="f" strokecolor="#707070" strokeweight=".01525mm">
              <v:stroke joinstyle="round"/>
              <v:formulas/>
              <v:path arrowok="t" o:connecttype="segments"/>
            </v:shape>
            <w10:wrap anchorx="page"/>
          </v:group>
        </w:pict>
      </w:r>
      <w:r w:rsidR="00D17321">
        <w:rPr>
          <w:w w:val="105"/>
          <w:sz w:val="9"/>
        </w:rPr>
        <w:t>Signature Not Verified</w:t>
      </w:r>
    </w:p>
    <w:p w:rsidR="00436E4F" w:rsidRDefault="00436E4F">
      <w:pPr>
        <w:pStyle w:val="BodyText"/>
        <w:spacing w:before="4"/>
        <w:rPr>
          <w:sz w:val="11"/>
        </w:rPr>
      </w:pPr>
    </w:p>
    <w:p w:rsidR="00436E4F" w:rsidRDefault="00436E4F">
      <w:pPr>
        <w:spacing w:line="86" w:lineRule="exact"/>
        <w:ind w:left="100"/>
        <w:rPr>
          <w:sz w:val="8"/>
        </w:rPr>
      </w:pPr>
      <w:r w:rsidRPr="00436E4F">
        <w:pict>
          <v:shapetype id="_x0000_t202" coordsize="21600,21600" o:spt="202" path="m,l,21600r21600,l21600,xe">
            <v:stroke joinstyle="miter"/>
            <v:path gradientshapeok="t" o:connecttype="rect"/>
          </v:shapetype>
          <v:shape id="_x0000_s1032" type="#_x0000_t202" style="position:absolute;left:0;text-align:left;margin-left:52pt;margin-top:4.1pt;width:33.3pt;height:4.45pt;z-index:-15940608;mso-position-horizontal-relative:page" filled="f" stroked="f">
            <v:textbox inset="0,0,0,0">
              <w:txbxContent>
                <w:p w:rsidR="00436E4F" w:rsidRDefault="00D17321">
                  <w:pPr>
                    <w:spacing w:line="88" w:lineRule="exact"/>
                    <w:rPr>
                      <w:sz w:val="8"/>
                    </w:rPr>
                  </w:pPr>
                  <w:r>
                    <w:rPr>
                      <w:sz w:val="8"/>
                    </w:rPr>
                    <w:t>SUSHMA</w:t>
                  </w:r>
                  <w:r>
                    <w:rPr>
                      <w:spacing w:val="-4"/>
                      <w:sz w:val="8"/>
                    </w:rPr>
                    <w:t xml:space="preserve"> KUMARI</w:t>
                  </w:r>
                </w:p>
              </w:txbxContent>
            </v:textbox>
            <w10:wrap anchorx="page"/>
          </v:shape>
        </w:pict>
      </w:r>
      <w:r w:rsidR="00D17321">
        <w:rPr>
          <w:sz w:val="8"/>
        </w:rPr>
        <w:t>Digitally signed by</w:t>
      </w:r>
    </w:p>
    <w:p w:rsidR="00436E4F" w:rsidRDefault="00436E4F">
      <w:pPr>
        <w:pStyle w:val="BodyText"/>
        <w:spacing w:line="312" w:lineRule="exact"/>
        <w:ind w:left="100"/>
      </w:pPr>
      <w:r>
        <w:pict>
          <v:shape id="_x0000_s1031" type="#_x0000_t202" style="position:absolute;left:0;text-align:left;margin-left:52pt;margin-top:3.75pt;width:11.85pt;height:4.45pt;z-index:-15941632;mso-position-horizontal-relative:page" filled="f" stroked="f">
            <v:textbox inset="0,0,0,0">
              <w:txbxContent>
                <w:p w:rsidR="00436E4F" w:rsidRDefault="00D17321">
                  <w:pPr>
                    <w:spacing w:line="88" w:lineRule="exact"/>
                    <w:rPr>
                      <w:sz w:val="8"/>
                    </w:rPr>
                  </w:pPr>
                  <w:r>
                    <w:rPr>
                      <w:w w:val="95"/>
                      <w:sz w:val="8"/>
                    </w:rPr>
                    <w:t>BAJAJ</w:t>
                  </w:r>
                </w:p>
              </w:txbxContent>
            </v:textbox>
            <w10:wrap anchorx="page"/>
          </v:shape>
        </w:pict>
      </w:r>
      <w:r>
        <w:pict>
          <v:shape id="_x0000_s1030" type="#_x0000_t202" style="position:absolute;left:0;text-align:left;margin-left:52pt;margin-top:11.65pt;width:22.6pt;height:4.45pt;z-index:-15941120;mso-position-horizontal-relative:page" filled="f" stroked="f">
            <v:textbox inset="0,0,0,0">
              <w:txbxContent>
                <w:p w:rsidR="00436E4F" w:rsidRDefault="00D17321">
                  <w:pPr>
                    <w:spacing w:line="88" w:lineRule="exact"/>
                    <w:rPr>
                      <w:sz w:val="8"/>
                    </w:rPr>
                  </w:pPr>
                  <w:r>
                    <w:rPr>
                      <w:sz w:val="8"/>
                    </w:rPr>
                    <w:t xml:space="preserve">17:24:09 </w:t>
                  </w:r>
                  <w:r>
                    <w:rPr>
                      <w:spacing w:val="-7"/>
                      <w:sz w:val="8"/>
                    </w:rPr>
                    <w:t>IST</w:t>
                  </w:r>
                </w:p>
              </w:txbxContent>
            </v:textbox>
            <w10:wrap anchorx="page"/>
          </v:shape>
        </w:pict>
      </w:r>
      <w:r w:rsidR="00D17321">
        <w:rPr>
          <w:position w:val="3"/>
          <w:sz w:val="8"/>
        </w:rPr>
        <w:t xml:space="preserve">Date: 2020.03.04 </w:t>
      </w:r>
      <w:r w:rsidR="00D17321">
        <w:rPr>
          <w:color w:val="000009"/>
        </w:rPr>
        <w:t>dehors the provisions of the Karnataka Civil Services (Appointment on</w:t>
      </w:r>
    </w:p>
    <w:p w:rsidR="00436E4F" w:rsidRDefault="00D17321">
      <w:pPr>
        <w:spacing w:line="88" w:lineRule="exact"/>
        <w:ind w:left="100"/>
        <w:rPr>
          <w:sz w:val="8"/>
        </w:rPr>
      </w:pPr>
      <w:r>
        <w:rPr>
          <w:sz w:val="8"/>
        </w:rPr>
        <w:t>Reason:</w:t>
      </w:r>
    </w:p>
    <w:p w:rsidR="00436E4F" w:rsidRDefault="00436E4F">
      <w:pPr>
        <w:pStyle w:val="BodyText"/>
        <w:spacing w:before="9"/>
        <w:rPr>
          <w:sz w:val="12"/>
        </w:rPr>
      </w:pPr>
    </w:p>
    <w:p w:rsidR="00436E4F" w:rsidRDefault="00D17321">
      <w:pPr>
        <w:pStyle w:val="BodyText"/>
        <w:spacing w:before="91"/>
        <w:ind w:left="764"/>
      </w:pPr>
      <w:r>
        <w:rPr>
          <w:color w:val="000009"/>
        </w:rPr>
        <w:t xml:space="preserve">Compassionate Grounds) Rules, 1996 as amended </w:t>
      </w:r>
      <w:r>
        <w:rPr>
          <w:color w:val="000009"/>
          <w:spacing w:val="-3"/>
        </w:rPr>
        <w:t>w.e.f.</w:t>
      </w:r>
      <w:r>
        <w:rPr>
          <w:color w:val="000009"/>
          <w:spacing w:val="65"/>
        </w:rPr>
        <w:t xml:space="preserve"> </w:t>
      </w:r>
      <w:r>
        <w:rPr>
          <w:color w:val="000009"/>
        </w:rPr>
        <w:t>1.04.1999,</w:t>
      </w:r>
    </w:p>
    <w:p w:rsidR="00436E4F" w:rsidRDefault="00436E4F">
      <w:pPr>
        <w:sectPr w:rsidR="00436E4F">
          <w:footerReference w:type="default" r:id="rId7"/>
          <w:type w:val="continuous"/>
          <w:pgSz w:w="11900" w:h="16840"/>
          <w:pgMar w:top="1380" w:right="620" w:bottom="1300" w:left="940" w:header="720" w:footer="1113" w:gutter="0"/>
          <w:pgNumType w:start="1"/>
          <w:cols w:space="720"/>
        </w:sectPr>
      </w:pPr>
    </w:p>
    <w:p w:rsidR="00436E4F" w:rsidRDefault="00D17321">
      <w:pPr>
        <w:pStyle w:val="BodyText"/>
        <w:spacing w:before="61" w:line="480" w:lineRule="auto"/>
        <w:ind w:left="764" w:right="821"/>
        <w:jc w:val="both"/>
      </w:pPr>
      <w:r>
        <w:rPr>
          <w:color w:val="000009"/>
        </w:rPr>
        <w:lastRenderedPageBreak/>
        <w:t>(hereinafter referred to as the “Rules”), those appointments came to be cancelled. The amendment to the proviso to Rule 5 stipulated that in case of a minor dependant of the deceased government employee, he/she must apply within one year from the date of d</w:t>
      </w:r>
      <w:r>
        <w:rPr>
          <w:color w:val="000009"/>
        </w:rPr>
        <w:t xml:space="preserve">eath of the government servant and he must have attained the age of eighteen years on the day of making the application. Before amendment, the minor dependant was entitled to apply till one year of attaining </w:t>
      </w:r>
      <w:r>
        <w:rPr>
          <w:color w:val="000009"/>
          <w:spacing w:val="-4"/>
        </w:rPr>
        <w:t>majority.</w:t>
      </w:r>
    </w:p>
    <w:p w:rsidR="00436E4F" w:rsidRDefault="00D17321">
      <w:pPr>
        <w:pStyle w:val="ListParagraph"/>
        <w:numPr>
          <w:ilvl w:val="0"/>
          <w:numId w:val="3"/>
        </w:numPr>
        <w:tabs>
          <w:tab w:val="left" w:pos="1484"/>
        </w:tabs>
        <w:spacing w:before="161" w:line="480" w:lineRule="auto"/>
        <w:ind w:firstLine="0"/>
        <w:jc w:val="both"/>
        <w:rPr>
          <w:sz w:val="28"/>
        </w:rPr>
      </w:pPr>
      <w:r>
        <w:rPr>
          <w:color w:val="000009"/>
          <w:sz w:val="28"/>
        </w:rPr>
        <w:t xml:space="preserve">When their service was terminated the </w:t>
      </w:r>
      <w:r>
        <w:rPr>
          <w:color w:val="000009"/>
          <w:sz w:val="28"/>
        </w:rPr>
        <w:t xml:space="preserve">aggrieved appointees approached the Karnataka Administrative </w:t>
      </w:r>
      <w:r>
        <w:rPr>
          <w:color w:val="000009"/>
          <w:spacing w:val="-3"/>
          <w:sz w:val="28"/>
        </w:rPr>
        <w:t xml:space="preserve">Tribunal </w:t>
      </w:r>
      <w:r>
        <w:rPr>
          <w:color w:val="000009"/>
          <w:sz w:val="28"/>
        </w:rPr>
        <w:t xml:space="preserve">at Bangalore (hereinafter referred to as the “Tribunal”). But the </w:t>
      </w:r>
      <w:r>
        <w:rPr>
          <w:color w:val="000009"/>
          <w:spacing w:val="-3"/>
          <w:sz w:val="28"/>
        </w:rPr>
        <w:t xml:space="preserve">Tribunal </w:t>
      </w:r>
      <w:r>
        <w:rPr>
          <w:color w:val="000009"/>
          <w:sz w:val="28"/>
        </w:rPr>
        <w:t>found that appellants were ineligible for appointment under the Rules and accordingly dismissed the related app</w:t>
      </w:r>
      <w:r>
        <w:rPr>
          <w:color w:val="000009"/>
          <w:sz w:val="28"/>
        </w:rPr>
        <w:t>lications. The resultant writ petitions were dismissed by the High Court of Karnataka at Bangalore, leading to the present</w:t>
      </w:r>
      <w:r>
        <w:rPr>
          <w:color w:val="000009"/>
          <w:spacing w:val="-5"/>
          <w:sz w:val="28"/>
        </w:rPr>
        <w:t xml:space="preserve"> </w:t>
      </w:r>
      <w:r>
        <w:rPr>
          <w:color w:val="000009"/>
          <w:sz w:val="28"/>
        </w:rPr>
        <w:t>appeals.</w:t>
      </w:r>
    </w:p>
    <w:p w:rsidR="00436E4F" w:rsidRDefault="00D17321">
      <w:pPr>
        <w:pStyle w:val="ListParagraph"/>
        <w:numPr>
          <w:ilvl w:val="0"/>
          <w:numId w:val="3"/>
        </w:numPr>
        <w:tabs>
          <w:tab w:val="left" w:pos="1484"/>
        </w:tabs>
        <w:spacing w:before="160" w:line="480" w:lineRule="auto"/>
        <w:ind w:right="822" w:firstLine="0"/>
        <w:jc w:val="both"/>
        <w:rPr>
          <w:sz w:val="28"/>
        </w:rPr>
      </w:pPr>
      <w:r>
        <w:rPr>
          <w:color w:val="000009"/>
          <w:spacing w:val="-4"/>
          <w:sz w:val="28"/>
        </w:rPr>
        <w:t>We</w:t>
      </w:r>
      <w:r>
        <w:rPr>
          <w:color w:val="000009"/>
          <w:spacing w:val="69"/>
          <w:sz w:val="28"/>
        </w:rPr>
        <w:t xml:space="preserve"> </w:t>
      </w:r>
      <w:r>
        <w:rPr>
          <w:color w:val="000009"/>
          <w:sz w:val="28"/>
        </w:rPr>
        <w:t xml:space="preserve">have heard Ms. Kiran Suri, learned Senior Counsel appearing for the appellant in the Appeal arising from the SLP (C) No.34878 of 2013, </w:t>
      </w:r>
      <w:r>
        <w:rPr>
          <w:color w:val="000009"/>
          <w:spacing w:val="-6"/>
          <w:sz w:val="28"/>
        </w:rPr>
        <w:t xml:space="preserve">Mr. </w:t>
      </w:r>
      <w:r>
        <w:rPr>
          <w:color w:val="000009"/>
          <w:sz w:val="28"/>
        </w:rPr>
        <w:t xml:space="preserve">Shanthkumar </w:t>
      </w:r>
      <w:r>
        <w:rPr>
          <w:color w:val="000009"/>
          <w:spacing w:val="-14"/>
          <w:sz w:val="28"/>
        </w:rPr>
        <w:t xml:space="preserve">V.  </w:t>
      </w:r>
      <w:r>
        <w:rPr>
          <w:color w:val="000009"/>
          <w:sz w:val="28"/>
        </w:rPr>
        <w:t>Mahale, learned counsel appearing in C.A. Nos.9280-9281 of 2014 and in the appeal arising</w:t>
      </w:r>
      <w:r>
        <w:rPr>
          <w:color w:val="000009"/>
          <w:spacing w:val="-56"/>
          <w:sz w:val="28"/>
        </w:rPr>
        <w:t xml:space="preserve"> </w:t>
      </w:r>
      <w:r>
        <w:rPr>
          <w:color w:val="000009"/>
          <w:sz w:val="28"/>
        </w:rPr>
        <w:t>out of</w:t>
      </w:r>
      <w:r>
        <w:rPr>
          <w:color w:val="000009"/>
          <w:spacing w:val="42"/>
          <w:sz w:val="28"/>
        </w:rPr>
        <w:t xml:space="preserve"> </w:t>
      </w:r>
      <w:r>
        <w:rPr>
          <w:color w:val="000009"/>
          <w:sz w:val="28"/>
        </w:rPr>
        <w:t>the</w:t>
      </w:r>
      <w:r>
        <w:rPr>
          <w:color w:val="000009"/>
          <w:spacing w:val="43"/>
          <w:sz w:val="28"/>
        </w:rPr>
        <w:t xml:space="preserve"> </w:t>
      </w:r>
      <w:r>
        <w:rPr>
          <w:color w:val="000009"/>
          <w:sz w:val="28"/>
        </w:rPr>
        <w:t>SLP</w:t>
      </w:r>
      <w:r>
        <w:rPr>
          <w:color w:val="000009"/>
          <w:spacing w:val="38"/>
          <w:sz w:val="28"/>
        </w:rPr>
        <w:t xml:space="preserve"> </w:t>
      </w:r>
      <w:r>
        <w:rPr>
          <w:color w:val="000009"/>
          <w:sz w:val="28"/>
        </w:rPr>
        <w:t>(C)</w:t>
      </w:r>
      <w:r>
        <w:rPr>
          <w:color w:val="000009"/>
          <w:spacing w:val="43"/>
          <w:sz w:val="28"/>
        </w:rPr>
        <w:t xml:space="preserve"> </w:t>
      </w:r>
      <w:r>
        <w:rPr>
          <w:color w:val="000009"/>
          <w:sz w:val="28"/>
        </w:rPr>
        <w:t>No.24169</w:t>
      </w:r>
      <w:r>
        <w:rPr>
          <w:color w:val="000009"/>
          <w:spacing w:val="44"/>
          <w:sz w:val="28"/>
        </w:rPr>
        <w:t xml:space="preserve"> </w:t>
      </w:r>
      <w:r>
        <w:rPr>
          <w:color w:val="000009"/>
          <w:sz w:val="28"/>
        </w:rPr>
        <w:t>of</w:t>
      </w:r>
      <w:r>
        <w:rPr>
          <w:color w:val="000009"/>
          <w:spacing w:val="45"/>
          <w:sz w:val="28"/>
        </w:rPr>
        <w:t xml:space="preserve"> </w:t>
      </w:r>
      <w:r>
        <w:rPr>
          <w:color w:val="000009"/>
          <w:sz w:val="28"/>
        </w:rPr>
        <w:t>2015.</w:t>
      </w:r>
      <w:r>
        <w:rPr>
          <w:color w:val="000009"/>
          <w:spacing w:val="39"/>
          <w:sz w:val="28"/>
        </w:rPr>
        <w:t xml:space="preserve"> </w:t>
      </w:r>
      <w:r>
        <w:rPr>
          <w:color w:val="000009"/>
          <w:sz w:val="28"/>
        </w:rPr>
        <w:t>The</w:t>
      </w:r>
      <w:r>
        <w:rPr>
          <w:color w:val="000009"/>
          <w:spacing w:val="43"/>
          <w:sz w:val="28"/>
        </w:rPr>
        <w:t xml:space="preserve"> </w:t>
      </w:r>
      <w:r>
        <w:rPr>
          <w:color w:val="000009"/>
          <w:sz w:val="28"/>
        </w:rPr>
        <w:t>State</w:t>
      </w:r>
      <w:r>
        <w:rPr>
          <w:color w:val="000009"/>
          <w:spacing w:val="44"/>
          <w:sz w:val="28"/>
        </w:rPr>
        <w:t xml:space="preserve"> </w:t>
      </w:r>
      <w:r>
        <w:rPr>
          <w:color w:val="000009"/>
          <w:sz w:val="28"/>
        </w:rPr>
        <w:t>of</w:t>
      </w:r>
      <w:r>
        <w:rPr>
          <w:color w:val="000009"/>
          <w:spacing w:val="45"/>
          <w:sz w:val="28"/>
        </w:rPr>
        <w:t xml:space="preserve"> </w:t>
      </w:r>
      <w:r>
        <w:rPr>
          <w:color w:val="000009"/>
          <w:sz w:val="28"/>
        </w:rPr>
        <w:t>Karnataka</w:t>
      </w:r>
      <w:r>
        <w:rPr>
          <w:color w:val="000009"/>
          <w:spacing w:val="43"/>
          <w:sz w:val="28"/>
        </w:rPr>
        <w:t xml:space="preserve"> </w:t>
      </w:r>
      <w:r>
        <w:rPr>
          <w:color w:val="000009"/>
          <w:sz w:val="28"/>
        </w:rPr>
        <w:t>is</w:t>
      </w:r>
    </w:p>
    <w:p w:rsidR="00436E4F" w:rsidRDefault="00436E4F">
      <w:pPr>
        <w:spacing w:line="480" w:lineRule="auto"/>
        <w:jc w:val="both"/>
        <w:rPr>
          <w:sz w:val="28"/>
        </w:rPr>
        <w:sectPr w:rsidR="00436E4F">
          <w:pgSz w:w="11900" w:h="16840"/>
          <w:pgMar w:top="1380" w:right="620" w:bottom="1380" w:left="940" w:header="0" w:footer="1113" w:gutter="0"/>
          <w:cols w:space="720"/>
        </w:sectPr>
      </w:pPr>
    </w:p>
    <w:p w:rsidR="00436E4F" w:rsidRDefault="00D17321">
      <w:pPr>
        <w:pStyle w:val="BodyText"/>
        <w:spacing w:before="61" w:line="480" w:lineRule="auto"/>
        <w:ind w:left="764" w:right="822"/>
        <w:jc w:val="both"/>
      </w:pPr>
      <w:r>
        <w:rPr>
          <w:color w:val="000009"/>
        </w:rPr>
        <w:lastRenderedPageBreak/>
        <w:t>represented by Mr. V.N. Raghupathy and Mr S Padhi, the Learned Counsel in the respective appeals.</w:t>
      </w:r>
    </w:p>
    <w:p w:rsidR="00436E4F" w:rsidRDefault="00D17321">
      <w:pPr>
        <w:pStyle w:val="ListParagraph"/>
        <w:numPr>
          <w:ilvl w:val="0"/>
          <w:numId w:val="3"/>
        </w:numPr>
        <w:tabs>
          <w:tab w:val="left" w:pos="1484"/>
        </w:tabs>
        <w:spacing w:before="160" w:line="480" w:lineRule="auto"/>
        <w:ind w:right="811" w:firstLine="0"/>
        <w:jc w:val="both"/>
        <w:rPr>
          <w:sz w:val="28"/>
        </w:rPr>
      </w:pPr>
      <w:r>
        <w:rPr>
          <w:color w:val="000009"/>
          <w:sz w:val="28"/>
        </w:rPr>
        <w:t xml:space="preserve">Assailing the adverse decision of the </w:t>
      </w:r>
      <w:r>
        <w:rPr>
          <w:color w:val="000009"/>
          <w:spacing w:val="-3"/>
          <w:sz w:val="28"/>
        </w:rPr>
        <w:t xml:space="preserve">Tribunal </w:t>
      </w:r>
      <w:r>
        <w:rPr>
          <w:color w:val="000009"/>
          <w:sz w:val="28"/>
        </w:rPr>
        <w:t>as affirmed by the High Court, the appell</w:t>
      </w:r>
      <w:r>
        <w:rPr>
          <w:color w:val="000009"/>
          <w:sz w:val="28"/>
        </w:rPr>
        <w:t xml:space="preserve">ants contend that they have been legitimately appointed on compassionate basis and have rendered service without any blemish and therefore, the authority should not be permitted to apply the amended provisions and cancel the appointment on the ground that </w:t>
      </w:r>
      <w:r>
        <w:rPr>
          <w:color w:val="000009"/>
          <w:sz w:val="28"/>
        </w:rPr>
        <w:t>the appointees were ineligible to apply for compassionate appointment. Ms. Kiran Suri, the learned senior counsel argues that Rule 5 is only procedural and is not mandatory and therefore, compassionate appointment of the dependant children who attained maj</w:t>
      </w:r>
      <w:r>
        <w:rPr>
          <w:color w:val="000009"/>
          <w:sz w:val="28"/>
        </w:rPr>
        <w:t>ority beyond one year of death of the government employee, should not be construed to be invalid. According to the appellants, their cases have to be considered under the unamended Rules which permits a minor dependant to apply for compassionate appointmen</w:t>
      </w:r>
      <w:r>
        <w:rPr>
          <w:color w:val="000009"/>
          <w:sz w:val="28"/>
        </w:rPr>
        <w:t xml:space="preserve">t within one year of attaining </w:t>
      </w:r>
      <w:r>
        <w:rPr>
          <w:color w:val="000009"/>
          <w:spacing w:val="-4"/>
          <w:sz w:val="28"/>
        </w:rPr>
        <w:t xml:space="preserve">majority. </w:t>
      </w:r>
      <w:r>
        <w:rPr>
          <w:color w:val="000009"/>
          <w:sz w:val="28"/>
        </w:rPr>
        <w:t>Describing Rule 9 as a</w:t>
      </w:r>
      <w:r>
        <w:rPr>
          <w:color w:val="000009"/>
          <w:spacing w:val="77"/>
          <w:sz w:val="28"/>
        </w:rPr>
        <w:t xml:space="preserve"> </w:t>
      </w:r>
      <w:r>
        <w:rPr>
          <w:color w:val="000009"/>
          <w:sz w:val="28"/>
        </w:rPr>
        <w:t xml:space="preserve">transitional provision whereunder the period for making application has been changed through various amendments, the counsel for the appellants argue that retrospective application of the amended provisions should not lead to cancellation of appointment. </w:t>
      </w:r>
      <w:r>
        <w:rPr>
          <w:color w:val="000009"/>
          <w:spacing w:val="-3"/>
          <w:sz w:val="28"/>
        </w:rPr>
        <w:t>M</w:t>
      </w:r>
      <w:r>
        <w:rPr>
          <w:color w:val="000009"/>
          <w:spacing w:val="-3"/>
          <w:sz w:val="28"/>
        </w:rPr>
        <w:t xml:space="preserve">oreover, </w:t>
      </w:r>
      <w:r>
        <w:rPr>
          <w:color w:val="000009"/>
          <w:sz w:val="28"/>
        </w:rPr>
        <w:t xml:space="preserve">since   </w:t>
      </w:r>
      <w:r>
        <w:rPr>
          <w:color w:val="000009"/>
          <w:spacing w:val="10"/>
          <w:sz w:val="28"/>
        </w:rPr>
        <w:t xml:space="preserve"> </w:t>
      </w:r>
      <w:r>
        <w:rPr>
          <w:color w:val="000009"/>
          <w:sz w:val="28"/>
        </w:rPr>
        <w:t xml:space="preserve">compassionate   </w:t>
      </w:r>
      <w:r>
        <w:rPr>
          <w:color w:val="000009"/>
          <w:spacing w:val="12"/>
          <w:sz w:val="28"/>
        </w:rPr>
        <w:t xml:space="preserve"> </w:t>
      </w:r>
      <w:r>
        <w:rPr>
          <w:color w:val="000009"/>
          <w:sz w:val="28"/>
        </w:rPr>
        <w:t xml:space="preserve">appointment   </w:t>
      </w:r>
      <w:r>
        <w:rPr>
          <w:color w:val="000009"/>
          <w:spacing w:val="11"/>
          <w:sz w:val="28"/>
        </w:rPr>
        <w:t xml:space="preserve"> </w:t>
      </w:r>
      <w:r>
        <w:rPr>
          <w:color w:val="000009"/>
          <w:sz w:val="28"/>
        </w:rPr>
        <w:t xml:space="preserve">was   </w:t>
      </w:r>
      <w:r>
        <w:rPr>
          <w:color w:val="000009"/>
          <w:spacing w:val="12"/>
          <w:sz w:val="28"/>
        </w:rPr>
        <w:t xml:space="preserve"> </w:t>
      </w:r>
      <w:r>
        <w:rPr>
          <w:color w:val="000009"/>
          <w:sz w:val="28"/>
        </w:rPr>
        <w:t xml:space="preserve">offered   </w:t>
      </w:r>
      <w:r>
        <w:rPr>
          <w:color w:val="000009"/>
          <w:spacing w:val="10"/>
          <w:sz w:val="28"/>
        </w:rPr>
        <w:t xml:space="preserve"> </w:t>
      </w:r>
      <w:r>
        <w:rPr>
          <w:color w:val="000009"/>
          <w:sz w:val="28"/>
        </w:rPr>
        <w:t xml:space="preserve">without   </w:t>
      </w:r>
      <w:r>
        <w:rPr>
          <w:color w:val="000009"/>
          <w:spacing w:val="11"/>
          <w:sz w:val="28"/>
        </w:rPr>
        <w:t xml:space="preserve"> </w:t>
      </w:r>
      <w:r>
        <w:rPr>
          <w:color w:val="000009"/>
          <w:sz w:val="28"/>
        </w:rPr>
        <w:t>any</w:t>
      </w:r>
    </w:p>
    <w:p w:rsidR="00436E4F" w:rsidRDefault="00D17321">
      <w:pPr>
        <w:pStyle w:val="BodyText"/>
        <w:spacing w:before="1"/>
        <w:ind w:left="764"/>
        <w:jc w:val="both"/>
      </w:pPr>
      <w:r>
        <w:rPr>
          <w:color w:val="000009"/>
        </w:rPr>
        <w:t xml:space="preserve">misrepresentation  by  the  </w:t>
      </w:r>
      <w:r>
        <w:rPr>
          <w:color w:val="000009"/>
          <w:spacing w:val="-3"/>
        </w:rPr>
        <w:t xml:space="preserve">beneficiary,  </w:t>
      </w:r>
      <w:r>
        <w:rPr>
          <w:color w:val="000009"/>
        </w:rPr>
        <w:t>the  appellants  should  not</w:t>
      </w:r>
      <w:r>
        <w:rPr>
          <w:color w:val="000009"/>
          <w:spacing w:val="60"/>
        </w:rPr>
        <w:t xml:space="preserve"> </w:t>
      </w:r>
      <w:r>
        <w:rPr>
          <w:color w:val="000009"/>
        </w:rPr>
        <w:t>be</w:t>
      </w:r>
    </w:p>
    <w:p w:rsidR="00436E4F" w:rsidRDefault="00436E4F">
      <w:pPr>
        <w:jc w:val="both"/>
        <w:sectPr w:rsidR="00436E4F">
          <w:pgSz w:w="11900" w:h="16840"/>
          <w:pgMar w:top="1380" w:right="620" w:bottom="1300" w:left="940" w:header="0" w:footer="1113" w:gutter="0"/>
          <w:cols w:space="720"/>
        </w:sectPr>
      </w:pPr>
    </w:p>
    <w:p w:rsidR="00436E4F" w:rsidRDefault="00D17321">
      <w:pPr>
        <w:pStyle w:val="BodyText"/>
        <w:spacing w:before="61" w:line="480" w:lineRule="auto"/>
        <w:ind w:left="764" w:right="823"/>
        <w:jc w:val="both"/>
      </w:pPr>
      <w:r>
        <w:rPr>
          <w:color w:val="000009"/>
        </w:rPr>
        <w:lastRenderedPageBreak/>
        <w:t>rendered jobless now on the ground of non-eligibility of the appointees.</w:t>
      </w:r>
    </w:p>
    <w:p w:rsidR="00436E4F" w:rsidRDefault="00D17321">
      <w:pPr>
        <w:pStyle w:val="ListParagraph"/>
        <w:numPr>
          <w:ilvl w:val="0"/>
          <w:numId w:val="3"/>
        </w:numPr>
        <w:tabs>
          <w:tab w:val="left" w:pos="1484"/>
        </w:tabs>
        <w:spacing w:before="160" w:line="480" w:lineRule="auto"/>
        <w:ind w:firstLine="0"/>
        <w:jc w:val="both"/>
        <w:rPr>
          <w:sz w:val="28"/>
        </w:rPr>
      </w:pPr>
      <w:r>
        <w:rPr>
          <w:color w:val="000009"/>
          <w:sz w:val="28"/>
        </w:rPr>
        <w:t>The respondents, on the other hand, argue that the norms applicable at the stage of consideration is relevant and here as the appellants had not attained majority within one year from the death of the government employee, they were ineligible to seek compa</w:t>
      </w:r>
      <w:r>
        <w:rPr>
          <w:color w:val="000009"/>
          <w:sz w:val="28"/>
        </w:rPr>
        <w:t>ssionate appointment under the amended provisions of the compassionate Rules. The Government counsel contend that since compassionate appointment is an exception to the general Rule governing appointment in the service of the State, the same has to be in c</w:t>
      </w:r>
      <w:r>
        <w:rPr>
          <w:color w:val="000009"/>
          <w:sz w:val="28"/>
        </w:rPr>
        <w:t>onformity with the prescribed Rules and those ineligible under the Rules cannot ask for continuation of the illegal appointment. The respondents also argue that the government has the power to rectify the mistake and to recall the illegal appointment order</w:t>
      </w:r>
      <w:r>
        <w:rPr>
          <w:color w:val="000009"/>
          <w:sz w:val="28"/>
        </w:rPr>
        <w:t xml:space="preserve">s as the appellants were appointed </w:t>
      </w:r>
      <w:r>
        <w:rPr>
          <w:color w:val="000009"/>
          <w:spacing w:val="-3"/>
          <w:sz w:val="28"/>
        </w:rPr>
        <w:t xml:space="preserve">erroneously, </w:t>
      </w:r>
      <w:r>
        <w:rPr>
          <w:color w:val="000009"/>
          <w:sz w:val="28"/>
        </w:rPr>
        <w:t>despite there</w:t>
      </w:r>
      <w:r>
        <w:rPr>
          <w:color w:val="000009"/>
          <w:spacing w:val="-8"/>
          <w:sz w:val="28"/>
        </w:rPr>
        <w:t xml:space="preserve"> </w:t>
      </w:r>
      <w:r>
        <w:rPr>
          <w:color w:val="000009"/>
          <w:spacing w:val="-3"/>
          <w:sz w:val="28"/>
        </w:rPr>
        <w:t>ineligibility.</w:t>
      </w:r>
    </w:p>
    <w:p w:rsidR="00436E4F" w:rsidRDefault="00D17321">
      <w:pPr>
        <w:pStyle w:val="ListParagraph"/>
        <w:numPr>
          <w:ilvl w:val="0"/>
          <w:numId w:val="3"/>
        </w:numPr>
        <w:tabs>
          <w:tab w:val="left" w:pos="1484"/>
        </w:tabs>
        <w:spacing w:before="161" w:line="480" w:lineRule="auto"/>
        <w:ind w:right="826" w:firstLine="0"/>
        <w:jc w:val="both"/>
        <w:rPr>
          <w:sz w:val="28"/>
        </w:rPr>
      </w:pPr>
      <w:r>
        <w:rPr>
          <w:color w:val="000009"/>
          <w:sz w:val="28"/>
        </w:rPr>
        <w:t>The essential details of the appellants can be seen in the following</w:t>
      </w:r>
      <w:r>
        <w:rPr>
          <w:color w:val="000009"/>
          <w:spacing w:val="-2"/>
          <w:sz w:val="28"/>
        </w:rPr>
        <w:t xml:space="preserve"> </w:t>
      </w:r>
      <w:r>
        <w:rPr>
          <w:color w:val="000009"/>
          <w:sz w:val="28"/>
        </w:rPr>
        <w:t>chart:-</w:t>
      </w:r>
    </w:p>
    <w:p w:rsidR="00436E4F" w:rsidRDefault="00436E4F">
      <w:pPr>
        <w:pStyle w:val="BodyText"/>
        <w:spacing w:before="9"/>
        <w:rPr>
          <w:sz w:val="13"/>
        </w:rPr>
      </w:pPr>
    </w:p>
    <w:tbl>
      <w:tblPr>
        <w:tblW w:w="0" w:type="auto"/>
        <w:tblInd w:w="1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96"/>
        <w:gridCol w:w="2166"/>
        <w:gridCol w:w="2184"/>
        <w:gridCol w:w="1894"/>
      </w:tblGrid>
      <w:tr w:rsidR="00436E4F">
        <w:trPr>
          <w:trHeight w:val="1375"/>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Case</w:t>
            </w:r>
          </w:p>
        </w:tc>
        <w:tc>
          <w:tcPr>
            <w:tcW w:w="2166" w:type="dxa"/>
            <w:tcBorders>
              <w:left w:val="single" w:sz="4" w:space="0" w:color="000000"/>
              <w:right w:val="single" w:sz="4" w:space="0" w:color="000000"/>
            </w:tcBorders>
          </w:tcPr>
          <w:p w:rsidR="00436E4F" w:rsidRDefault="00D17321">
            <w:pPr>
              <w:pStyle w:val="TableParagraph"/>
              <w:spacing w:line="252" w:lineRule="auto"/>
              <w:ind w:right="129"/>
              <w:rPr>
                <w:rFonts w:ascii="Gill Sans MT"/>
                <w:b/>
              </w:rPr>
            </w:pPr>
            <w:r>
              <w:rPr>
                <w:rFonts w:ascii="Gill Sans MT"/>
                <w:b/>
                <w:color w:val="000009"/>
                <w:w w:val="125"/>
              </w:rPr>
              <w:t>C.A.</w:t>
            </w:r>
            <w:r>
              <w:rPr>
                <w:rFonts w:ascii="Gill Sans MT"/>
                <w:b/>
                <w:color w:val="000009"/>
                <w:spacing w:val="-47"/>
                <w:w w:val="125"/>
              </w:rPr>
              <w:t xml:space="preserve"> </w:t>
            </w:r>
            <w:r>
              <w:rPr>
                <w:rFonts w:ascii="Gill Sans MT"/>
                <w:b/>
                <w:color w:val="000009"/>
                <w:w w:val="125"/>
              </w:rPr>
              <w:t>Nos.</w:t>
            </w:r>
            <w:r>
              <w:rPr>
                <w:rFonts w:ascii="Gill Sans MT"/>
                <w:b/>
                <w:color w:val="000009"/>
                <w:spacing w:val="-46"/>
                <w:w w:val="125"/>
              </w:rPr>
              <w:t xml:space="preserve"> </w:t>
            </w:r>
            <w:r>
              <w:rPr>
                <w:rFonts w:ascii="Gill Sans MT"/>
                <w:b/>
                <w:color w:val="000009"/>
                <w:spacing w:val="-4"/>
                <w:w w:val="125"/>
              </w:rPr>
              <w:t xml:space="preserve">9280- </w:t>
            </w:r>
            <w:r>
              <w:rPr>
                <w:rFonts w:ascii="Gill Sans MT"/>
                <w:b/>
                <w:color w:val="000009"/>
                <w:w w:val="125"/>
              </w:rPr>
              <w:t>9281/2014</w:t>
            </w:r>
          </w:p>
          <w:p w:rsidR="00436E4F" w:rsidRDefault="00D17321">
            <w:pPr>
              <w:pStyle w:val="TableParagraph"/>
              <w:spacing w:before="156" w:line="240" w:lineRule="auto"/>
              <w:rPr>
                <w:rFonts w:ascii="Gill Sans MT"/>
                <w:b/>
              </w:rPr>
            </w:pPr>
            <w:r>
              <w:rPr>
                <w:rFonts w:ascii="Gill Sans MT"/>
                <w:b/>
                <w:color w:val="000009"/>
                <w:w w:val="120"/>
              </w:rPr>
              <w:t>(N.C. Santhosh)</w:t>
            </w:r>
          </w:p>
        </w:tc>
        <w:tc>
          <w:tcPr>
            <w:tcW w:w="2184" w:type="dxa"/>
            <w:tcBorders>
              <w:left w:val="single" w:sz="4" w:space="0" w:color="000000"/>
              <w:right w:val="single" w:sz="4" w:space="0" w:color="000000"/>
            </w:tcBorders>
          </w:tcPr>
          <w:p w:rsidR="00436E4F" w:rsidRDefault="00D17321">
            <w:pPr>
              <w:pStyle w:val="TableParagraph"/>
              <w:spacing w:line="252" w:lineRule="auto"/>
              <w:ind w:right="101"/>
              <w:rPr>
                <w:rFonts w:ascii="Gill Sans MT"/>
                <w:b/>
              </w:rPr>
            </w:pPr>
            <w:r>
              <w:rPr>
                <w:rFonts w:ascii="Gill Sans MT"/>
                <w:b/>
                <w:color w:val="000009"/>
                <w:w w:val="110"/>
              </w:rPr>
              <w:t>CA @ SLP(C) No. 34878/2013</w:t>
            </w:r>
          </w:p>
          <w:p w:rsidR="00436E4F" w:rsidRDefault="00D17321">
            <w:pPr>
              <w:pStyle w:val="TableParagraph"/>
              <w:spacing w:before="156" w:line="252" w:lineRule="auto"/>
              <w:ind w:right="715"/>
              <w:rPr>
                <w:rFonts w:ascii="Gill Sans MT"/>
                <w:b/>
              </w:rPr>
            </w:pPr>
            <w:r>
              <w:rPr>
                <w:rFonts w:ascii="Gill Sans MT"/>
                <w:b/>
                <w:color w:val="000009"/>
                <w:w w:val="125"/>
              </w:rPr>
              <w:t>(Sayeda F. Banao)</w:t>
            </w:r>
          </w:p>
        </w:tc>
        <w:tc>
          <w:tcPr>
            <w:tcW w:w="1894" w:type="dxa"/>
            <w:tcBorders>
              <w:left w:val="single" w:sz="4" w:space="0" w:color="000000"/>
              <w:right w:val="single" w:sz="4" w:space="0" w:color="000000"/>
            </w:tcBorders>
          </w:tcPr>
          <w:p w:rsidR="00436E4F" w:rsidRDefault="00D17321">
            <w:pPr>
              <w:pStyle w:val="TableParagraph"/>
              <w:spacing w:line="251" w:lineRule="exact"/>
              <w:ind w:left="103"/>
              <w:rPr>
                <w:rFonts w:ascii="Gill Sans MT"/>
                <w:b/>
              </w:rPr>
            </w:pPr>
            <w:r>
              <w:rPr>
                <w:rFonts w:ascii="Gill Sans MT"/>
                <w:b/>
                <w:color w:val="000009"/>
                <w:w w:val="110"/>
              </w:rPr>
              <w:t>CA @ SLP(C)</w:t>
            </w:r>
          </w:p>
          <w:p w:rsidR="00436E4F" w:rsidRDefault="00D17321">
            <w:pPr>
              <w:pStyle w:val="TableParagraph"/>
              <w:spacing w:before="13" w:line="252" w:lineRule="auto"/>
              <w:ind w:left="103" w:right="318"/>
              <w:rPr>
                <w:rFonts w:ascii="Gill Sans MT"/>
                <w:b/>
              </w:rPr>
            </w:pPr>
            <w:r>
              <w:rPr>
                <w:rFonts w:ascii="Gill Sans MT"/>
                <w:b/>
                <w:color w:val="000009"/>
                <w:w w:val="125"/>
              </w:rPr>
              <w:t>No. 24169/2015</w:t>
            </w:r>
          </w:p>
          <w:p w:rsidR="00436E4F" w:rsidRDefault="00D17321">
            <w:pPr>
              <w:pStyle w:val="TableParagraph"/>
              <w:spacing w:before="160" w:line="240" w:lineRule="auto"/>
              <w:ind w:left="103"/>
              <w:rPr>
                <w:rFonts w:ascii="Gill Sans MT"/>
                <w:b/>
              </w:rPr>
            </w:pPr>
            <w:r>
              <w:rPr>
                <w:rFonts w:ascii="Gill Sans MT"/>
                <w:b/>
                <w:color w:val="000009"/>
                <w:w w:val="120"/>
              </w:rPr>
              <w:t>(Sri Santosh)</w:t>
            </w:r>
          </w:p>
        </w:tc>
      </w:tr>
      <w:tr w:rsidR="00436E4F">
        <w:trPr>
          <w:trHeight w:val="678"/>
        </w:trPr>
        <w:tc>
          <w:tcPr>
            <w:tcW w:w="2396" w:type="dxa"/>
            <w:tcBorders>
              <w:left w:val="single" w:sz="4" w:space="0" w:color="000000"/>
              <w:right w:val="single" w:sz="4" w:space="0" w:color="000000"/>
            </w:tcBorders>
          </w:tcPr>
          <w:p w:rsidR="00436E4F" w:rsidRDefault="00D17321">
            <w:pPr>
              <w:pStyle w:val="TableParagraph"/>
              <w:spacing w:line="252" w:lineRule="auto"/>
              <w:rPr>
                <w:rFonts w:ascii="Gill Sans MT"/>
                <w:b/>
              </w:rPr>
            </w:pPr>
            <w:r>
              <w:rPr>
                <w:rFonts w:ascii="Gill Sans MT"/>
                <w:b/>
                <w:color w:val="000009"/>
                <w:w w:val="120"/>
              </w:rPr>
              <w:t>Deceased Govt. servant</w:t>
            </w:r>
          </w:p>
        </w:tc>
        <w:tc>
          <w:tcPr>
            <w:tcW w:w="2166" w:type="dxa"/>
            <w:tcBorders>
              <w:left w:val="single" w:sz="4" w:space="0" w:color="000000"/>
              <w:right w:val="single" w:sz="4" w:space="0" w:color="000000"/>
            </w:tcBorders>
          </w:tcPr>
          <w:p w:rsidR="00436E4F" w:rsidRDefault="00D17321">
            <w:pPr>
              <w:pStyle w:val="TableParagraph"/>
            </w:pPr>
            <w:r>
              <w:rPr>
                <w:color w:val="000009"/>
                <w:w w:val="110"/>
              </w:rPr>
              <w:t>N.H. Chandra</w:t>
            </w:r>
          </w:p>
          <w:p w:rsidR="00436E4F" w:rsidRDefault="00D17321">
            <w:pPr>
              <w:pStyle w:val="TableParagraph"/>
              <w:spacing w:before="2" w:line="240" w:lineRule="auto"/>
            </w:pPr>
            <w:r>
              <w:rPr>
                <w:color w:val="000009"/>
                <w:w w:val="115"/>
              </w:rPr>
              <w:t>Gowda</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Shakila Jabeena</w:t>
            </w:r>
          </w:p>
          <w:p w:rsidR="00436E4F" w:rsidRDefault="00D17321">
            <w:pPr>
              <w:pStyle w:val="TableParagraph"/>
              <w:spacing w:before="2" w:line="240" w:lineRule="auto"/>
            </w:pPr>
            <w:r>
              <w:rPr>
                <w:color w:val="000009"/>
                <w:w w:val="115"/>
              </w:rPr>
              <w:t>Ara Begum</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0"/>
              </w:rPr>
              <w:t>M. Indranna</w:t>
            </w:r>
          </w:p>
          <w:p w:rsidR="00436E4F" w:rsidRDefault="00D17321">
            <w:pPr>
              <w:pStyle w:val="TableParagraph"/>
              <w:spacing w:before="2" w:line="240" w:lineRule="auto"/>
              <w:ind w:left="103"/>
            </w:pPr>
            <w:r>
              <w:rPr>
                <w:color w:val="000009"/>
                <w:w w:val="115"/>
              </w:rPr>
              <w:t>Reddy</w:t>
            </w:r>
          </w:p>
        </w:tc>
      </w:tr>
      <w:tr w:rsidR="00436E4F">
        <w:trPr>
          <w:trHeight w:val="411"/>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Dependant/Appoi</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N.C. Santhosh</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Sayeda Farheen</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Sri Santosh</w:t>
            </w:r>
          </w:p>
        </w:tc>
      </w:tr>
    </w:tbl>
    <w:p w:rsidR="00436E4F" w:rsidRDefault="00436E4F">
      <w:pPr>
        <w:sectPr w:rsidR="00436E4F">
          <w:pgSz w:w="11900" w:h="16840"/>
          <w:pgMar w:top="1380" w:right="620" w:bottom="1360" w:left="940" w:header="0" w:footer="1113" w:gutter="0"/>
          <w:cols w:space="720"/>
        </w:sectPr>
      </w:pPr>
    </w:p>
    <w:tbl>
      <w:tblPr>
        <w:tblW w:w="0" w:type="auto"/>
        <w:tblInd w:w="1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96"/>
        <w:gridCol w:w="2166"/>
        <w:gridCol w:w="2184"/>
        <w:gridCol w:w="1894"/>
      </w:tblGrid>
      <w:tr w:rsidR="00436E4F">
        <w:trPr>
          <w:trHeight w:val="411"/>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ntee</w:t>
            </w:r>
          </w:p>
        </w:tc>
        <w:tc>
          <w:tcPr>
            <w:tcW w:w="2166" w:type="dxa"/>
            <w:tcBorders>
              <w:left w:val="single" w:sz="4" w:space="0" w:color="000000"/>
              <w:right w:val="single" w:sz="4" w:space="0" w:color="000000"/>
            </w:tcBorders>
          </w:tcPr>
          <w:p w:rsidR="00436E4F" w:rsidRDefault="00436E4F">
            <w:pPr>
              <w:pStyle w:val="TableParagraph"/>
              <w:spacing w:line="240" w:lineRule="auto"/>
              <w:ind w:left="0"/>
              <w:rPr>
                <w:rFonts w:ascii="Times New Roman"/>
              </w:rPr>
            </w:pPr>
          </w:p>
        </w:tc>
        <w:tc>
          <w:tcPr>
            <w:tcW w:w="2184" w:type="dxa"/>
            <w:tcBorders>
              <w:left w:val="single" w:sz="4" w:space="0" w:color="000000"/>
              <w:right w:val="single" w:sz="4" w:space="0" w:color="000000"/>
            </w:tcBorders>
          </w:tcPr>
          <w:p w:rsidR="00436E4F" w:rsidRDefault="00D17321">
            <w:pPr>
              <w:pStyle w:val="TableParagraph"/>
            </w:pPr>
            <w:r>
              <w:rPr>
                <w:color w:val="000009"/>
                <w:w w:val="115"/>
              </w:rPr>
              <w:t>Banao</w:t>
            </w:r>
          </w:p>
        </w:tc>
        <w:tc>
          <w:tcPr>
            <w:tcW w:w="1894" w:type="dxa"/>
            <w:tcBorders>
              <w:left w:val="single" w:sz="4" w:space="0" w:color="000000"/>
              <w:right w:val="single" w:sz="4" w:space="0" w:color="000000"/>
            </w:tcBorders>
          </w:tcPr>
          <w:p w:rsidR="00436E4F" w:rsidRDefault="00436E4F">
            <w:pPr>
              <w:pStyle w:val="TableParagraph"/>
              <w:spacing w:line="240" w:lineRule="auto"/>
              <w:ind w:left="0"/>
              <w:rPr>
                <w:rFonts w:ascii="Times New Roman"/>
              </w:rPr>
            </w:pPr>
          </w:p>
        </w:tc>
      </w:tr>
      <w:tr w:rsidR="00436E4F">
        <w:trPr>
          <w:trHeight w:val="410"/>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Date of Birth</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25.6.1982</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12.5.1982</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24.3.1983</w:t>
            </w:r>
          </w:p>
        </w:tc>
      </w:tr>
      <w:tr w:rsidR="00436E4F">
        <w:trPr>
          <w:trHeight w:val="411"/>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Parents Death</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25.1.1998</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24.5.1994</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11.11.1998</w:t>
            </w:r>
          </w:p>
        </w:tc>
      </w:tr>
      <w:tr w:rsidR="00436E4F">
        <w:trPr>
          <w:trHeight w:val="410"/>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hAnsi="Gill Sans MT"/>
                <w:b/>
              </w:rPr>
            </w:pPr>
            <w:r>
              <w:rPr>
                <w:rFonts w:ascii="Gill Sans MT" w:hAnsi="Gill Sans MT"/>
                <w:b/>
                <w:color w:val="000009"/>
                <w:w w:val="120"/>
              </w:rPr>
              <w:t>Minor’s Majority</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25.6.2000</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12.5.2000</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24.3.2001</w:t>
            </w:r>
          </w:p>
        </w:tc>
      </w:tr>
      <w:tr w:rsidR="00436E4F">
        <w:trPr>
          <w:trHeight w:val="2287"/>
        </w:trPr>
        <w:tc>
          <w:tcPr>
            <w:tcW w:w="2396" w:type="dxa"/>
            <w:tcBorders>
              <w:left w:val="single" w:sz="4" w:space="0" w:color="000000"/>
              <w:right w:val="single" w:sz="4" w:space="0" w:color="000000"/>
            </w:tcBorders>
          </w:tcPr>
          <w:p w:rsidR="00436E4F" w:rsidRDefault="00D17321">
            <w:pPr>
              <w:pStyle w:val="TableParagraph"/>
              <w:spacing w:line="240" w:lineRule="auto"/>
              <w:ind w:right="416"/>
              <w:jc w:val="both"/>
              <w:rPr>
                <w:rFonts w:ascii="Gill Sans MT"/>
                <w:b/>
              </w:rPr>
            </w:pPr>
            <w:r>
              <w:rPr>
                <w:rFonts w:ascii="Gill Sans MT"/>
                <w:b/>
                <w:color w:val="000009"/>
                <w:w w:val="120"/>
              </w:rPr>
              <w:t>Application for compassionate appointment.</w:t>
            </w:r>
          </w:p>
        </w:tc>
        <w:tc>
          <w:tcPr>
            <w:tcW w:w="2166" w:type="dxa"/>
            <w:tcBorders>
              <w:left w:val="single" w:sz="4" w:space="0" w:color="000000"/>
              <w:right w:val="single" w:sz="4" w:space="0" w:color="000000"/>
            </w:tcBorders>
          </w:tcPr>
          <w:p w:rsidR="00436E4F" w:rsidRDefault="00D17321">
            <w:pPr>
              <w:pStyle w:val="TableParagraph"/>
              <w:tabs>
                <w:tab w:val="left" w:pos="1258"/>
              </w:tabs>
            </w:pPr>
            <w:r>
              <w:rPr>
                <w:color w:val="000009"/>
                <w:spacing w:val="-4"/>
                <w:w w:val="115"/>
              </w:rPr>
              <w:t>First,</w:t>
            </w:r>
            <w:r>
              <w:rPr>
                <w:color w:val="000009"/>
                <w:spacing w:val="-4"/>
                <w:w w:val="115"/>
              </w:rPr>
              <w:tab/>
            </w:r>
            <w:r>
              <w:rPr>
                <w:color w:val="000009"/>
                <w:w w:val="115"/>
              </w:rPr>
              <w:t>mother</w:t>
            </w:r>
          </w:p>
          <w:p w:rsidR="00436E4F" w:rsidRDefault="00D17321">
            <w:pPr>
              <w:pStyle w:val="TableParagraph"/>
              <w:tabs>
                <w:tab w:val="left" w:pos="1509"/>
                <w:tab w:val="left" w:pos="1785"/>
              </w:tabs>
              <w:spacing w:before="2" w:line="242" w:lineRule="auto"/>
              <w:ind w:right="95"/>
            </w:pPr>
            <w:r>
              <w:rPr>
                <w:color w:val="000009"/>
                <w:w w:val="115"/>
              </w:rPr>
              <w:t>applied</w:t>
            </w:r>
            <w:r>
              <w:rPr>
                <w:color w:val="000009"/>
                <w:w w:val="115"/>
              </w:rPr>
              <w:tab/>
            </w:r>
            <w:r>
              <w:rPr>
                <w:color w:val="000009"/>
                <w:w w:val="115"/>
              </w:rPr>
              <w:tab/>
            </w:r>
            <w:r>
              <w:rPr>
                <w:color w:val="000009"/>
                <w:spacing w:val="-10"/>
                <w:w w:val="115"/>
              </w:rPr>
              <w:t xml:space="preserve">on </w:t>
            </w:r>
            <w:r>
              <w:rPr>
                <w:color w:val="000009"/>
                <w:w w:val="115"/>
              </w:rPr>
              <w:t>28.2.1998.</w:t>
            </w:r>
            <w:r>
              <w:rPr>
                <w:color w:val="000009"/>
                <w:w w:val="115"/>
              </w:rPr>
              <w:tab/>
            </w:r>
            <w:r>
              <w:rPr>
                <w:color w:val="000009"/>
                <w:spacing w:val="-5"/>
                <w:w w:val="115"/>
              </w:rPr>
              <w:t>Then</w:t>
            </w:r>
          </w:p>
          <w:p w:rsidR="00436E4F" w:rsidRDefault="00D17321">
            <w:pPr>
              <w:pStyle w:val="TableParagraph"/>
              <w:tabs>
                <w:tab w:val="left" w:pos="1076"/>
              </w:tabs>
              <w:spacing w:line="242" w:lineRule="auto"/>
              <w:ind w:right="95"/>
            </w:pPr>
            <w:r>
              <w:rPr>
                <w:color w:val="000009"/>
                <w:w w:val="115"/>
              </w:rPr>
              <w:t>after</w:t>
            </w:r>
            <w:r>
              <w:rPr>
                <w:color w:val="000009"/>
                <w:w w:val="115"/>
              </w:rPr>
              <w:tab/>
            </w:r>
            <w:r>
              <w:rPr>
                <w:color w:val="000009"/>
                <w:spacing w:val="-3"/>
                <w:w w:val="115"/>
              </w:rPr>
              <w:t xml:space="preserve">attaining </w:t>
            </w:r>
            <w:r>
              <w:rPr>
                <w:color w:val="000009"/>
                <w:w w:val="115"/>
              </w:rPr>
              <w:t xml:space="preserve">majority appellant </w:t>
            </w:r>
            <w:r>
              <w:rPr>
                <w:color w:val="000009"/>
                <w:spacing w:val="-3"/>
                <w:w w:val="115"/>
              </w:rPr>
              <w:t xml:space="preserve">applied </w:t>
            </w:r>
            <w:r>
              <w:rPr>
                <w:color w:val="000009"/>
                <w:w w:val="115"/>
              </w:rPr>
              <w:t>on</w:t>
            </w:r>
            <w:r>
              <w:rPr>
                <w:color w:val="000009"/>
                <w:spacing w:val="-14"/>
                <w:w w:val="115"/>
              </w:rPr>
              <w:t xml:space="preserve"> </w:t>
            </w:r>
            <w:r>
              <w:rPr>
                <w:color w:val="000009"/>
                <w:w w:val="115"/>
              </w:rPr>
              <w:t>29.06.2000.</w:t>
            </w:r>
          </w:p>
        </w:tc>
        <w:tc>
          <w:tcPr>
            <w:tcW w:w="2184" w:type="dxa"/>
            <w:tcBorders>
              <w:left w:val="single" w:sz="4" w:space="0" w:color="000000"/>
              <w:right w:val="single" w:sz="4" w:space="0" w:color="000000"/>
            </w:tcBorders>
          </w:tcPr>
          <w:p w:rsidR="00436E4F" w:rsidRDefault="00D17321">
            <w:pPr>
              <w:pStyle w:val="TableParagraph"/>
              <w:tabs>
                <w:tab w:val="left" w:pos="1412"/>
              </w:tabs>
              <w:jc w:val="both"/>
            </w:pPr>
            <w:r>
              <w:rPr>
                <w:color w:val="000009"/>
                <w:spacing w:val="-4"/>
                <w:w w:val="115"/>
              </w:rPr>
              <w:t>First</w:t>
            </w:r>
            <w:r>
              <w:rPr>
                <w:color w:val="000009"/>
                <w:spacing w:val="-4"/>
                <w:w w:val="115"/>
              </w:rPr>
              <w:tab/>
            </w:r>
            <w:r>
              <w:rPr>
                <w:color w:val="000009"/>
                <w:w w:val="115"/>
              </w:rPr>
              <w:t>father</w:t>
            </w:r>
          </w:p>
          <w:p w:rsidR="00436E4F" w:rsidRDefault="00D17321">
            <w:pPr>
              <w:pStyle w:val="TableParagraph"/>
              <w:tabs>
                <w:tab w:val="left" w:pos="1801"/>
              </w:tabs>
              <w:spacing w:before="2" w:line="242" w:lineRule="auto"/>
              <w:ind w:right="96"/>
              <w:jc w:val="both"/>
            </w:pPr>
            <w:r>
              <w:rPr>
                <w:color w:val="000009"/>
                <w:w w:val="115"/>
              </w:rPr>
              <w:t xml:space="preserve">applied but </w:t>
            </w:r>
            <w:r>
              <w:rPr>
                <w:color w:val="000009"/>
                <w:spacing w:val="-5"/>
                <w:w w:val="115"/>
              </w:rPr>
              <w:t xml:space="preserve">was </w:t>
            </w:r>
            <w:r>
              <w:rPr>
                <w:color w:val="000009"/>
                <w:w w:val="115"/>
              </w:rPr>
              <w:t>rejected</w:t>
            </w:r>
            <w:r>
              <w:rPr>
                <w:color w:val="000009"/>
                <w:w w:val="115"/>
              </w:rPr>
              <w:tab/>
            </w:r>
            <w:r>
              <w:rPr>
                <w:color w:val="000009"/>
                <w:spacing w:val="-10"/>
                <w:w w:val="115"/>
              </w:rPr>
              <w:t xml:space="preserve">on </w:t>
            </w:r>
            <w:r>
              <w:rPr>
                <w:color w:val="000009"/>
                <w:w w:val="115"/>
              </w:rPr>
              <w:t xml:space="preserve">12.6.1997. </w:t>
            </w:r>
            <w:r>
              <w:rPr>
                <w:color w:val="000009"/>
                <w:spacing w:val="41"/>
                <w:w w:val="115"/>
              </w:rPr>
              <w:t xml:space="preserve"> </w:t>
            </w:r>
            <w:r>
              <w:rPr>
                <w:color w:val="000009"/>
                <w:w w:val="115"/>
              </w:rPr>
              <w:t>Then</w:t>
            </w:r>
          </w:p>
          <w:p w:rsidR="00436E4F" w:rsidRDefault="00D17321">
            <w:pPr>
              <w:pStyle w:val="TableParagraph"/>
              <w:tabs>
                <w:tab w:val="left" w:pos="1094"/>
              </w:tabs>
              <w:spacing w:line="242" w:lineRule="auto"/>
              <w:ind w:right="96"/>
            </w:pPr>
            <w:r>
              <w:rPr>
                <w:color w:val="000009"/>
                <w:w w:val="115"/>
              </w:rPr>
              <w:t>after</w:t>
            </w:r>
            <w:r>
              <w:rPr>
                <w:color w:val="000009"/>
                <w:w w:val="115"/>
              </w:rPr>
              <w:tab/>
            </w:r>
            <w:r>
              <w:rPr>
                <w:color w:val="000009"/>
                <w:spacing w:val="-3"/>
                <w:w w:val="115"/>
              </w:rPr>
              <w:t xml:space="preserve">attaining </w:t>
            </w:r>
            <w:r>
              <w:rPr>
                <w:color w:val="000009"/>
                <w:w w:val="115"/>
              </w:rPr>
              <w:t xml:space="preserve">majority appellant </w:t>
            </w:r>
            <w:r>
              <w:rPr>
                <w:color w:val="000009"/>
                <w:spacing w:val="-3"/>
                <w:w w:val="115"/>
              </w:rPr>
              <w:t xml:space="preserve">applied </w:t>
            </w:r>
            <w:r>
              <w:rPr>
                <w:color w:val="000009"/>
                <w:w w:val="115"/>
              </w:rPr>
              <w:t>on</w:t>
            </w:r>
            <w:r>
              <w:rPr>
                <w:color w:val="000009"/>
                <w:spacing w:val="-14"/>
                <w:w w:val="115"/>
              </w:rPr>
              <w:t xml:space="preserve"> </w:t>
            </w:r>
            <w:r>
              <w:rPr>
                <w:color w:val="000009"/>
                <w:w w:val="115"/>
              </w:rPr>
              <w:t>25.09.2000.</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1.7.2001</w:t>
            </w:r>
          </w:p>
        </w:tc>
      </w:tr>
      <w:tr w:rsidR="00436E4F">
        <w:trPr>
          <w:trHeight w:val="411"/>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Appointment</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25.8.2000</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20.9.2001</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14.12.2004</w:t>
            </w:r>
          </w:p>
        </w:tc>
      </w:tr>
      <w:tr w:rsidR="00436E4F">
        <w:trPr>
          <w:trHeight w:val="3251"/>
        </w:trPr>
        <w:tc>
          <w:tcPr>
            <w:tcW w:w="2396" w:type="dxa"/>
            <w:tcBorders>
              <w:left w:val="single" w:sz="4" w:space="0" w:color="000000"/>
              <w:right w:val="single" w:sz="4" w:space="0" w:color="000000"/>
            </w:tcBorders>
          </w:tcPr>
          <w:p w:rsidR="00436E4F" w:rsidRDefault="00D17321">
            <w:pPr>
              <w:pStyle w:val="TableParagraph"/>
              <w:spacing w:line="251" w:lineRule="exact"/>
              <w:rPr>
                <w:rFonts w:ascii="Gill Sans MT"/>
                <w:b/>
              </w:rPr>
            </w:pPr>
            <w:r>
              <w:rPr>
                <w:rFonts w:ascii="Gill Sans MT"/>
                <w:b/>
                <w:color w:val="000009"/>
                <w:w w:val="120"/>
              </w:rPr>
              <w:t>Removal</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4.11.2003</w:t>
            </w:r>
          </w:p>
        </w:tc>
        <w:tc>
          <w:tcPr>
            <w:tcW w:w="2184" w:type="dxa"/>
            <w:tcBorders>
              <w:left w:val="single" w:sz="4" w:space="0" w:color="000000"/>
              <w:right w:val="single" w:sz="4" w:space="0" w:color="000000"/>
            </w:tcBorders>
          </w:tcPr>
          <w:p w:rsidR="00436E4F" w:rsidRDefault="00D17321">
            <w:pPr>
              <w:pStyle w:val="TableParagraph"/>
            </w:pPr>
            <w:r>
              <w:rPr>
                <w:color w:val="000009"/>
                <w:w w:val="110"/>
              </w:rPr>
              <w:t>I.   15.6.2005</w:t>
            </w:r>
            <w:r>
              <w:rPr>
                <w:color w:val="000009"/>
                <w:spacing w:val="74"/>
                <w:w w:val="110"/>
              </w:rPr>
              <w:t xml:space="preserve"> </w:t>
            </w:r>
            <w:r>
              <w:rPr>
                <w:color w:val="000009"/>
                <w:w w:val="110"/>
              </w:rPr>
              <w:t>but</w:t>
            </w:r>
          </w:p>
          <w:p w:rsidR="00436E4F" w:rsidRDefault="00D17321">
            <w:pPr>
              <w:pStyle w:val="TableParagraph"/>
              <w:tabs>
                <w:tab w:val="left" w:pos="1801"/>
              </w:tabs>
              <w:spacing w:before="2" w:line="240" w:lineRule="auto"/>
            </w:pPr>
            <w:r>
              <w:rPr>
                <w:color w:val="000009"/>
                <w:w w:val="115"/>
              </w:rPr>
              <w:t>reinstated</w:t>
            </w:r>
            <w:r>
              <w:rPr>
                <w:color w:val="000009"/>
                <w:w w:val="115"/>
              </w:rPr>
              <w:tab/>
              <w:t>on</w:t>
            </w:r>
          </w:p>
          <w:p w:rsidR="00436E4F" w:rsidRDefault="00D17321">
            <w:pPr>
              <w:pStyle w:val="TableParagraph"/>
              <w:tabs>
                <w:tab w:val="left" w:pos="1801"/>
              </w:tabs>
              <w:spacing w:before="3" w:line="240" w:lineRule="auto"/>
            </w:pPr>
            <w:r>
              <w:rPr>
                <w:color w:val="000009"/>
                <w:w w:val="115"/>
              </w:rPr>
              <w:t>4.01.2006</w:t>
            </w:r>
            <w:r>
              <w:rPr>
                <w:color w:val="000009"/>
                <w:w w:val="115"/>
              </w:rPr>
              <w:tab/>
              <w:t>on</w:t>
            </w:r>
          </w:p>
          <w:p w:rsidR="00436E4F" w:rsidRDefault="00D17321">
            <w:pPr>
              <w:pStyle w:val="TableParagraph"/>
              <w:spacing w:before="2" w:line="240" w:lineRule="auto"/>
            </w:pPr>
            <w:r>
              <w:rPr>
                <w:color w:val="000009"/>
                <w:w w:val="115"/>
              </w:rPr>
              <w:t>Tribunal’s order.</w:t>
            </w:r>
          </w:p>
          <w:p w:rsidR="00436E4F" w:rsidRDefault="00D17321">
            <w:pPr>
              <w:pStyle w:val="TableParagraph"/>
              <w:spacing w:before="163" w:line="242" w:lineRule="auto"/>
              <w:ind w:right="101"/>
            </w:pPr>
            <w:r>
              <w:rPr>
                <w:color w:val="000009"/>
                <w:w w:val="115"/>
              </w:rPr>
              <w:t>II. Removed again on 28.12.2006 and relieved on 2.1.2007 on disciplinary ground</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18.2.2007</w:t>
            </w:r>
          </w:p>
        </w:tc>
      </w:tr>
      <w:tr w:rsidR="00436E4F">
        <w:trPr>
          <w:trHeight w:val="2286"/>
        </w:trPr>
        <w:tc>
          <w:tcPr>
            <w:tcW w:w="2396" w:type="dxa"/>
            <w:tcBorders>
              <w:left w:val="single" w:sz="4" w:space="0" w:color="000000"/>
              <w:right w:val="single" w:sz="4" w:space="0" w:color="000000"/>
            </w:tcBorders>
          </w:tcPr>
          <w:p w:rsidR="00436E4F" w:rsidRDefault="00D17321">
            <w:pPr>
              <w:pStyle w:val="TableParagraph"/>
              <w:spacing w:line="252" w:lineRule="auto"/>
              <w:rPr>
                <w:rFonts w:ascii="Gill Sans MT"/>
                <w:b/>
              </w:rPr>
            </w:pPr>
            <w:r>
              <w:rPr>
                <w:rFonts w:ascii="Gill Sans MT"/>
                <w:b/>
                <w:color w:val="000009"/>
                <w:w w:val="120"/>
              </w:rPr>
              <w:t>Karnataka Administrative Tribunal</w:t>
            </w:r>
          </w:p>
        </w:tc>
        <w:tc>
          <w:tcPr>
            <w:tcW w:w="2166" w:type="dxa"/>
            <w:tcBorders>
              <w:left w:val="single" w:sz="4" w:space="0" w:color="000000"/>
              <w:right w:val="single" w:sz="4" w:space="0" w:color="000000"/>
            </w:tcBorders>
          </w:tcPr>
          <w:p w:rsidR="00436E4F" w:rsidRDefault="00D17321">
            <w:pPr>
              <w:pStyle w:val="TableParagraph"/>
            </w:pPr>
            <w:r>
              <w:rPr>
                <w:color w:val="000009"/>
                <w:w w:val="115"/>
              </w:rPr>
              <w:t>2.7.2008</w:t>
            </w:r>
          </w:p>
        </w:tc>
        <w:tc>
          <w:tcPr>
            <w:tcW w:w="2184" w:type="dxa"/>
            <w:tcBorders>
              <w:left w:val="single" w:sz="4" w:space="0" w:color="000000"/>
              <w:right w:val="single" w:sz="4" w:space="0" w:color="000000"/>
            </w:tcBorders>
          </w:tcPr>
          <w:p w:rsidR="00436E4F" w:rsidRDefault="00D17321">
            <w:pPr>
              <w:pStyle w:val="TableParagraph"/>
              <w:tabs>
                <w:tab w:val="left" w:pos="1965"/>
              </w:tabs>
            </w:pPr>
            <w:r>
              <w:rPr>
                <w:color w:val="000009"/>
                <w:w w:val="105"/>
              </w:rPr>
              <w:t>21.4.2009</w:t>
            </w:r>
            <w:r>
              <w:rPr>
                <w:color w:val="000009"/>
                <w:w w:val="105"/>
              </w:rPr>
              <w:tab/>
              <w:t>–</w:t>
            </w:r>
          </w:p>
          <w:p w:rsidR="00436E4F" w:rsidRDefault="00D17321">
            <w:pPr>
              <w:pStyle w:val="TableParagraph"/>
              <w:tabs>
                <w:tab w:val="left" w:pos="1716"/>
              </w:tabs>
              <w:spacing w:before="2" w:line="242" w:lineRule="auto"/>
              <w:ind w:right="95"/>
            </w:pPr>
            <w:r>
              <w:rPr>
                <w:color w:val="000009"/>
                <w:w w:val="115"/>
              </w:rPr>
              <w:t>Disciplinary action</w:t>
            </w:r>
            <w:r>
              <w:rPr>
                <w:color w:val="000009"/>
                <w:w w:val="115"/>
              </w:rPr>
              <w:tab/>
            </w:r>
            <w:r>
              <w:rPr>
                <w:color w:val="000009"/>
                <w:spacing w:val="-7"/>
                <w:w w:val="115"/>
              </w:rPr>
              <w:t>not</w:t>
            </w:r>
          </w:p>
          <w:p w:rsidR="00436E4F" w:rsidRDefault="00D17321">
            <w:pPr>
              <w:pStyle w:val="TableParagraph"/>
              <w:tabs>
                <w:tab w:val="left" w:pos="1711"/>
                <w:tab w:val="left" w:pos="1773"/>
              </w:tabs>
              <w:spacing w:line="242" w:lineRule="auto"/>
              <w:ind w:right="97"/>
            </w:pPr>
            <w:r>
              <w:rPr>
                <w:color w:val="000009"/>
                <w:w w:val="115"/>
              </w:rPr>
              <w:t>warranted</w:t>
            </w:r>
            <w:r>
              <w:rPr>
                <w:color w:val="000009"/>
                <w:w w:val="115"/>
              </w:rPr>
              <w:tab/>
            </w:r>
            <w:r>
              <w:rPr>
                <w:color w:val="000009"/>
                <w:spacing w:val="-7"/>
                <w:w w:val="115"/>
              </w:rPr>
              <w:t xml:space="preserve">but </w:t>
            </w:r>
            <w:r>
              <w:rPr>
                <w:color w:val="000009"/>
                <w:w w:val="115"/>
              </w:rPr>
              <w:t>termination upheld</w:t>
            </w:r>
            <w:r>
              <w:rPr>
                <w:color w:val="000009"/>
                <w:w w:val="115"/>
              </w:rPr>
              <w:tab/>
            </w:r>
            <w:r>
              <w:rPr>
                <w:color w:val="000009"/>
                <w:w w:val="115"/>
              </w:rPr>
              <w:tab/>
            </w:r>
            <w:r>
              <w:rPr>
                <w:color w:val="000009"/>
                <w:spacing w:val="-7"/>
                <w:w w:val="115"/>
              </w:rPr>
              <w:t xml:space="preserve">for </w:t>
            </w:r>
            <w:r>
              <w:rPr>
                <w:color w:val="000009"/>
                <w:w w:val="115"/>
              </w:rPr>
              <w:t>unmerited appointment.</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15.6.2011</w:t>
            </w:r>
          </w:p>
        </w:tc>
      </w:tr>
      <w:tr w:rsidR="00436E4F">
        <w:trPr>
          <w:trHeight w:val="947"/>
        </w:trPr>
        <w:tc>
          <w:tcPr>
            <w:tcW w:w="2396" w:type="dxa"/>
            <w:tcBorders>
              <w:left w:val="single" w:sz="4" w:space="0" w:color="000000"/>
              <w:right w:val="single" w:sz="4" w:space="0" w:color="000000"/>
            </w:tcBorders>
          </w:tcPr>
          <w:p w:rsidR="00436E4F" w:rsidRDefault="00D17321">
            <w:pPr>
              <w:pStyle w:val="TableParagraph"/>
              <w:spacing w:line="252" w:lineRule="auto"/>
              <w:rPr>
                <w:rFonts w:ascii="Gill Sans MT"/>
                <w:b/>
              </w:rPr>
            </w:pPr>
            <w:r>
              <w:rPr>
                <w:rFonts w:ascii="Gill Sans MT"/>
                <w:b/>
                <w:color w:val="000009"/>
                <w:w w:val="120"/>
              </w:rPr>
              <w:t>Bangalore High Court</w:t>
            </w:r>
          </w:p>
        </w:tc>
        <w:tc>
          <w:tcPr>
            <w:tcW w:w="2166" w:type="dxa"/>
            <w:tcBorders>
              <w:left w:val="single" w:sz="4" w:space="0" w:color="000000"/>
              <w:right w:val="single" w:sz="4" w:space="0" w:color="000000"/>
            </w:tcBorders>
          </w:tcPr>
          <w:p w:rsidR="00436E4F" w:rsidRDefault="00D17321">
            <w:pPr>
              <w:pStyle w:val="TableParagraph"/>
            </w:pPr>
            <w:r>
              <w:rPr>
                <w:color w:val="000009"/>
                <w:w w:val="110"/>
              </w:rPr>
              <w:t>22.5.2012 (W.P.)</w:t>
            </w:r>
          </w:p>
          <w:p w:rsidR="00436E4F" w:rsidRDefault="00D17321">
            <w:pPr>
              <w:pStyle w:val="TableParagraph"/>
              <w:spacing w:before="2" w:line="240" w:lineRule="auto"/>
            </w:pPr>
            <w:r>
              <w:rPr>
                <w:color w:val="000009"/>
                <w:w w:val="115"/>
              </w:rPr>
              <w:t>and 9.11.2012</w:t>
            </w:r>
          </w:p>
          <w:p w:rsidR="00436E4F" w:rsidRDefault="00D17321">
            <w:pPr>
              <w:pStyle w:val="TableParagraph"/>
              <w:spacing w:before="3" w:line="240" w:lineRule="auto"/>
            </w:pPr>
            <w:r>
              <w:rPr>
                <w:color w:val="000009"/>
                <w:w w:val="115"/>
              </w:rPr>
              <w:t>(Review)</w:t>
            </w:r>
          </w:p>
        </w:tc>
        <w:tc>
          <w:tcPr>
            <w:tcW w:w="2184" w:type="dxa"/>
            <w:tcBorders>
              <w:left w:val="single" w:sz="4" w:space="0" w:color="000000"/>
              <w:right w:val="single" w:sz="4" w:space="0" w:color="000000"/>
            </w:tcBorders>
          </w:tcPr>
          <w:p w:rsidR="00436E4F" w:rsidRDefault="00D17321">
            <w:pPr>
              <w:pStyle w:val="TableParagraph"/>
            </w:pPr>
            <w:r>
              <w:rPr>
                <w:color w:val="000009"/>
                <w:w w:val="115"/>
              </w:rPr>
              <w:t>14.8.2013</w:t>
            </w:r>
          </w:p>
        </w:tc>
        <w:tc>
          <w:tcPr>
            <w:tcW w:w="1894" w:type="dxa"/>
            <w:tcBorders>
              <w:left w:val="single" w:sz="4" w:space="0" w:color="000000"/>
              <w:right w:val="single" w:sz="4" w:space="0" w:color="000000"/>
            </w:tcBorders>
          </w:tcPr>
          <w:p w:rsidR="00436E4F" w:rsidRDefault="00D17321">
            <w:pPr>
              <w:pStyle w:val="TableParagraph"/>
              <w:ind w:left="103"/>
            </w:pPr>
            <w:r>
              <w:rPr>
                <w:color w:val="000009"/>
                <w:w w:val="115"/>
              </w:rPr>
              <w:t>2.12.2011</w:t>
            </w:r>
          </w:p>
        </w:tc>
      </w:tr>
    </w:tbl>
    <w:p w:rsidR="00436E4F" w:rsidRDefault="00436E4F">
      <w:pPr>
        <w:sectPr w:rsidR="00436E4F">
          <w:pgSz w:w="11900" w:h="16840"/>
          <w:pgMar w:top="1440" w:right="620" w:bottom="1300" w:left="940" w:header="0" w:footer="1113" w:gutter="0"/>
          <w:cols w:space="720"/>
        </w:sectPr>
      </w:pPr>
    </w:p>
    <w:p w:rsidR="00436E4F" w:rsidRDefault="00D17321">
      <w:pPr>
        <w:pStyle w:val="ListParagraph"/>
        <w:numPr>
          <w:ilvl w:val="1"/>
          <w:numId w:val="2"/>
        </w:numPr>
        <w:tabs>
          <w:tab w:val="left" w:pos="1484"/>
        </w:tabs>
        <w:spacing w:before="61" w:line="480" w:lineRule="auto"/>
        <w:rPr>
          <w:sz w:val="28"/>
        </w:rPr>
      </w:pPr>
      <w:r>
        <w:rPr>
          <w:color w:val="000009"/>
          <w:sz w:val="28"/>
        </w:rPr>
        <w:t xml:space="preserve">Some additional aspect needs to be noticed to complete the factual details pertaining to the appeal arising out of the SLP(C) No. 34878/2013 filed by Sayeda </w:t>
      </w:r>
      <w:r>
        <w:rPr>
          <w:color w:val="000009"/>
          <w:spacing w:val="-16"/>
          <w:sz w:val="28"/>
        </w:rPr>
        <w:t xml:space="preserve">F. </w:t>
      </w:r>
      <w:r>
        <w:rPr>
          <w:color w:val="000009"/>
          <w:sz w:val="28"/>
        </w:rPr>
        <w:t xml:space="preserve">Banao. In this case, on the death of  the appellant’s mother on 24.5.1994, first, a request was made by the appellant’s father to provide him appointment on compassionate ground which </w:t>
      </w:r>
      <w:r>
        <w:rPr>
          <w:color w:val="000009"/>
          <w:spacing w:val="-3"/>
          <w:sz w:val="28"/>
        </w:rPr>
        <w:t xml:space="preserve">however, </w:t>
      </w:r>
      <w:r>
        <w:rPr>
          <w:color w:val="000009"/>
          <w:sz w:val="28"/>
        </w:rPr>
        <w:t xml:space="preserve">was rejected by the authorities on 12.6.1997. </w:t>
      </w:r>
      <w:r>
        <w:rPr>
          <w:color w:val="000009"/>
          <w:spacing w:val="-3"/>
          <w:sz w:val="28"/>
        </w:rPr>
        <w:t xml:space="preserve">Thereafter, </w:t>
      </w:r>
      <w:r>
        <w:rPr>
          <w:color w:val="000009"/>
          <w:sz w:val="28"/>
        </w:rPr>
        <w:t xml:space="preserve">the appellant after attaining majority on 12.5.2000 made an application for compassionate appointment on 25.9.2000 and was appointed as a Second Division Assistant on 20.9.2001. She was served with a show cause notice dated 2.6.2005 on the ground that she </w:t>
      </w:r>
      <w:r>
        <w:rPr>
          <w:color w:val="000009"/>
          <w:sz w:val="28"/>
        </w:rPr>
        <w:t xml:space="preserve">had not attained the age of 18 years within one year from the date of death of the government servant and </w:t>
      </w:r>
      <w:r>
        <w:rPr>
          <w:color w:val="000009"/>
          <w:spacing w:val="-3"/>
          <w:sz w:val="28"/>
        </w:rPr>
        <w:t xml:space="preserve">accordingly, </w:t>
      </w:r>
      <w:r>
        <w:rPr>
          <w:color w:val="000009"/>
          <w:sz w:val="28"/>
        </w:rPr>
        <w:t>her service was terminated vide Order dated</w:t>
      </w:r>
      <w:r>
        <w:rPr>
          <w:color w:val="000009"/>
          <w:spacing w:val="-6"/>
          <w:sz w:val="28"/>
        </w:rPr>
        <w:t xml:space="preserve"> </w:t>
      </w:r>
      <w:r>
        <w:rPr>
          <w:color w:val="000009"/>
          <w:sz w:val="28"/>
        </w:rPr>
        <w:t>15.6.2005.</w:t>
      </w:r>
    </w:p>
    <w:p w:rsidR="00436E4F" w:rsidRDefault="00D17321">
      <w:pPr>
        <w:pStyle w:val="ListParagraph"/>
        <w:numPr>
          <w:ilvl w:val="1"/>
          <w:numId w:val="2"/>
        </w:numPr>
        <w:tabs>
          <w:tab w:val="left" w:pos="1484"/>
        </w:tabs>
        <w:spacing w:before="1" w:line="480" w:lineRule="auto"/>
        <w:ind w:right="823"/>
        <w:rPr>
          <w:sz w:val="28"/>
        </w:rPr>
      </w:pPr>
      <w:r>
        <w:rPr>
          <w:color w:val="000009"/>
          <w:sz w:val="28"/>
        </w:rPr>
        <w:t xml:space="preserve">Challenging the order of termination, the appellant filed application before the </w:t>
      </w:r>
      <w:r>
        <w:rPr>
          <w:color w:val="000009"/>
          <w:spacing w:val="-3"/>
          <w:sz w:val="28"/>
        </w:rPr>
        <w:t>T</w:t>
      </w:r>
      <w:r>
        <w:rPr>
          <w:color w:val="000009"/>
          <w:spacing w:val="-3"/>
          <w:sz w:val="28"/>
        </w:rPr>
        <w:t xml:space="preserve">ribunal. </w:t>
      </w:r>
      <w:r>
        <w:rPr>
          <w:color w:val="000009"/>
          <w:sz w:val="28"/>
        </w:rPr>
        <w:t xml:space="preserve">The </w:t>
      </w:r>
      <w:r>
        <w:rPr>
          <w:color w:val="000009"/>
          <w:spacing w:val="-3"/>
          <w:sz w:val="28"/>
        </w:rPr>
        <w:t xml:space="preserve">Tribunal </w:t>
      </w:r>
      <w:r>
        <w:rPr>
          <w:color w:val="000009"/>
          <w:sz w:val="28"/>
        </w:rPr>
        <w:t xml:space="preserve">vide order dated 20.10.2005 set aside the termination order holding that the service of the appellant was terminated without holding proper enquiry under Rule 11 of Karnataka Civil Services (Classification, Control and Appeal) Rules, </w:t>
      </w:r>
      <w:r>
        <w:rPr>
          <w:color w:val="000009"/>
          <w:sz w:val="28"/>
        </w:rPr>
        <w:t>1957 and directed her reinstatement, reserving liberty to the State in accordance with</w:t>
      </w:r>
      <w:r>
        <w:rPr>
          <w:color w:val="000009"/>
          <w:spacing w:val="-9"/>
          <w:sz w:val="28"/>
        </w:rPr>
        <w:t xml:space="preserve"> </w:t>
      </w:r>
      <w:r>
        <w:rPr>
          <w:color w:val="000009"/>
          <w:spacing w:val="-5"/>
          <w:sz w:val="28"/>
        </w:rPr>
        <w:t>law.</w:t>
      </w:r>
    </w:p>
    <w:p w:rsidR="00436E4F" w:rsidRDefault="00436E4F">
      <w:pPr>
        <w:spacing w:line="480" w:lineRule="auto"/>
        <w:jc w:val="both"/>
        <w:rPr>
          <w:sz w:val="28"/>
        </w:rPr>
        <w:sectPr w:rsidR="00436E4F">
          <w:pgSz w:w="11900" w:h="16840"/>
          <w:pgMar w:top="1380" w:right="620" w:bottom="1300" w:left="940" w:header="0" w:footer="1113" w:gutter="0"/>
          <w:cols w:space="720"/>
        </w:sectPr>
      </w:pPr>
    </w:p>
    <w:p w:rsidR="00436E4F" w:rsidRDefault="00436E4F">
      <w:pPr>
        <w:pStyle w:val="BodyText"/>
        <w:rPr>
          <w:sz w:val="20"/>
        </w:rPr>
      </w:pPr>
    </w:p>
    <w:p w:rsidR="00436E4F" w:rsidRDefault="00D17321">
      <w:pPr>
        <w:pStyle w:val="ListParagraph"/>
        <w:numPr>
          <w:ilvl w:val="1"/>
          <w:numId w:val="2"/>
        </w:numPr>
        <w:tabs>
          <w:tab w:val="left" w:pos="1484"/>
        </w:tabs>
        <w:spacing w:before="255" w:line="480" w:lineRule="auto"/>
        <w:rPr>
          <w:sz w:val="28"/>
        </w:rPr>
      </w:pPr>
      <w:r>
        <w:rPr>
          <w:color w:val="000009"/>
          <w:sz w:val="28"/>
        </w:rPr>
        <w:t xml:space="preserve">Pursuant to the order of the Tribunal, the appellant was reinstated in service on 04.01.2006. </w:t>
      </w:r>
      <w:r>
        <w:rPr>
          <w:color w:val="000009"/>
          <w:spacing w:val="-3"/>
          <w:sz w:val="28"/>
        </w:rPr>
        <w:t xml:space="preserve">Thereafter, </w:t>
      </w:r>
      <w:r>
        <w:rPr>
          <w:color w:val="000009"/>
          <w:sz w:val="28"/>
        </w:rPr>
        <w:t>an enquiry was initiated against her un</w:t>
      </w:r>
      <w:r>
        <w:rPr>
          <w:color w:val="000009"/>
          <w:sz w:val="28"/>
        </w:rPr>
        <w:t xml:space="preserve">der Rule 11 of the said Rules alleging misconduct and misrepresentation of her age at the time of submission of her application seeking appointment on compassionate ground. The appellant was then removed from the service by order dated 28.12.2006 and when </w:t>
      </w:r>
      <w:r>
        <w:rPr>
          <w:color w:val="000009"/>
          <w:sz w:val="28"/>
        </w:rPr>
        <w:t xml:space="preserve">her appeal was rejected by the Appellate Authority on 30.08.2007, she again approached the </w:t>
      </w:r>
      <w:r>
        <w:rPr>
          <w:color w:val="000009"/>
          <w:spacing w:val="-3"/>
          <w:sz w:val="28"/>
        </w:rPr>
        <w:t xml:space="preserve">Tribunal. </w:t>
      </w:r>
      <w:r>
        <w:rPr>
          <w:color w:val="000009"/>
          <w:sz w:val="28"/>
        </w:rPr>
        <w:t xml:space="preserve">In her OA No.4901/2007, the </w:t>
      </w:r>
      <w:r>
        <w:rPr>
          <w:color w:val="000009"/>
          <w:spacing w:val="-3"/>
          <w:sz w:val="28"/>
        </w:rPr>
        <w:t xml:space="preserve">Tribunal </w:t>
      </w:r>
      <w:r>
        <w:rPr>
          <w:color w:val="000009"/>
          <w:sz w:val="28"/>
        </w:rPr>
        <w:t xml:space="preserve">vide its order dated 21.04.2009 found that there was no misconduct on the part of the appellant. Nevertheless the </w:t>
      </w:r>
      <w:r>
        <w:rPr>
          <w:color w:val="000009"/>
          <w:spacing w:val="-3"/>
          <w:sz w:val="28"/>
        </w:rPr>
        <w:t>Trib</w:t>
      </w:r>
      <w:r>
        <w:rPr>
          <w:color w:val="000009"/>
          <w:spacing w:val="-3"/>
          <w:sz w:val="28"/>
        </w:rPr>
        <w:t xml:space="preserve">unal </w:t>
      </w:r>
      <w:r>
        <w:rPr>
          <w:color w:val="000009"/>
          <w:sz w:val="28"/>
        </w:rPr>
        <w:t xml:space="preserve">affirmed the cancellation of the appointment with the finding that the appointment was made de hors the amended Rule 5 of the KCS (Appointment on Compassionate Grounds) Rules and thus, the cancellation of appointment was found to be justified by the </w:t>
      </w:r>
      <w:r>
        <w:rPr>
          <w:color w:val="000009"/>
          <w:spacing w:val="-3"/>
          <w:sz w:val="28"/>
        </w:rPr>
        <w:t>T</w:t>
      </w:r>
      <w:r>
        <w:rPr>
          <w:color w:val="000009"/>
          <w:spacing w:val="-3"/>
          <w:sz w:val="28"/>
        </w:rPr>
        <w:t xml:space="preserve">ribunal. </w:t>
      </w:r>
      <w:r>
        <w:rPr>
          <w:color w:val="000009"/>
          <w:sz w:val="28"/>
        </w:rPr>
        <w:t xml:space="preserve">The appellant’s review petition was also dismissed by order dated 03.12.2009. The resultant writ petition filed by the appellant challenging cancellation of her appointment and the order of the </w:t>
      </w:r>
      <w:r>
        <w:rPr>
          <w:color w:val="000009"/>
          <w:spacing w:val="-3"/>
          <w:sz w:val="28"/>
        </w:rPr>
        <w:t xml:space="preserve">Tribunal </w:t>
      </w:r>
      <w:r>
        <w:rPr>
          <w:color w:val="000009"/>
          <w:sz w:val="28"/>
        </w:rPr>
        <w:t xml:space="preserve">were dismissed, by the High Court under the </w:t>
      </w:r>
      <w:r>
        <w:rPr>
          <w:color w:val="000009"/>
          <w:sz w:val="28"/>
        </w:rPr>
        <w:t>impugned judgment dated</w:t>
      </w:r>
      <w:r>
        <w:rPr>
          <w:color w:val="000009"/>
          <w:spacing w:val="-4"/>
          <w:sz w:val="28"/>
        </w:rPr>
        <w:t xml:space="preserve"> </w:t>
      </w:r>
      <w:r>
        <w:rPr>
          <w:color w:val="000009"/>
          <w:sz w:val="28"/>
        </w:rPr>
        <w:t>14.08.2013.</w:t>
      </w:r>
    </w:p>
    <w:p w:rsidR="00436E4F" w:rsidRDefault="00436E4F">
      <w:pPr>
        <w:spacing w:line="480" w:lineRule="auto"/>
        <w:jc w:val="both"/>
        <w:rPr>
          <w:sz w:val="28"/>
        </w:rPr>
        <w:sectPr w:rsidR="00436E4F">
          <w:pgSz w:w="11900" w:h="16840"/>
          <w:pgMar w:top="1600" w:right="620" w:bottom="1380" w:left="940" w:header="0" w:footer="1113" w:gutter="0"/>
          <w:cols w:space="720"/>
        </w:sectPr>
      </w:pPr>
    </w:p>
    <w:p w:rsidR="00436E4F" w:rsidRDefault="00436E4F">
      <w:pPr>
        <w:pStyle w:val="BodyText"/>
        <w:rPr>
          <w:sz w:val="20"/>
        </w:rPr>
      </w:pPr>
    </w:p>
    <w:p w:rsidR="00436E4F" w:rsidRDefault="00D17321">
      <w:pPr>
        <w:pStyle w:val="ListParagraph"/>
        <w:numPr>
          <w:ilvl w:val="1"/>
          <w:numId w:val="2"/>
        </w:numPr>
        <w:tabs>
          <w:tab w:val="left" w:pos="1484"/>
        </w:tabs>
        <w:spacing w:before="255" w:line="480" w:lineRule="auto"/>
        <w:ind w:right="824"/>
        <w:rPr>
          <w:sz w:val="28"/>
        </w:rPr>
      </w:pPr>
      <w:r>
        <w:rPr>
          <w:color w:val="000009"/>
          <w:sz w:val="28"/>
        </w:rPr>
        <w:t>Though, certain additional factual details are seen in the appeal relating to Sayeda Farheen Banao, but core issue is no different from the other cases. The question here too is whether her appointment</w:t>
      </w:r>
      <w:r>
        <w:rPr>
          <w:color w:val="000009"/>
          <w:sz w:val="28"/>
        </w:rPr>
        <w:t xml:space="preserve"> on compassionate ground, was in violation of the Karnataka Civil Services (Appointment on Compassionate Ground) Rules,</w:t>
      </w:r>
      <w:r>
        <w:rPr>
          <w:color w:val="000009"/>
          <w:spacing w:val="-21"/>
          <w:sz w:val="28"/>
        </w:rPr>
        <w:t xml:space="preserve"> </w:t>
      </w:r>
      <w:r>
        <w:rPr>
          <w:color w:val="000009"/>
          <w:sz w:val="28"/>
        </w:rPr>
        <w:t>1998.</w:t>
      </w:r>
    </w:p>
    <w:p w:rsidR="00436E4F" w:rsidRDefault="00D17321">
      <w:pPr>
        <w:pStyle w:val="ListParagraph"/>
        <w:numPr>
          <w:ilvl w:val="0"/>
          <w:numId w:val="1"/>
        </w:numPr>
        <w:tabs>
          <w:tab w:val="left" w:pos="1697"/>
          <w:tab w:val="left" w:pos="1698"/>
          <w:tab w:val="left" w:pos="2398"/>
          <w:tab w:val="left" w:pos="3365"/>
          <w:tab w:val="left" w:pos="4268"/>
          <w:tab w:val="left" w:pos="4783"/>
          <w:tab w:val="left" w:pos="5390"/>
          <w:tab w:val="left" w:pos="7147"/>
          <w:tab w:val="left" w:pos="7584"/>
          <w:tab w:val="left" w:pos="9280"/>
        </w:tabs>
        <w:spacing w:line="480" w:lineRule="auto"/>
        <w:ind w:right="823" w:firstLine="0"/>
        <w:rPr>
          <w:sz w:val="28"/>
        </w:rPr>
      </w:pPr>
      <w:r>
        <w:rPr>
          <w:color w:val="000009"/>
          <w:sz w:val="28"/>
        </w:rPr>
        <w:t>The</w:t>
      </w:r>
      <w:r>
        <w:rPr>
          <w:color w:val="000009"/>
          <w:sz w:val="28"/>
        </w:rPr>
        <w:tab/>
        <w:t>action</w:t>
      </w:r>
      <w:r>
        <w:rPr>
          <w:color w:val="000009"/>
          <w:sz w:val="28"/>
        </w:rPr>
        <w:tab/>
        <w:t>taken</w:t>
      </w:r>
      <w:r>
        <w:rPr>
          <w:color w:val="000009"/>
          <w:sz w:val="28"/>
        </w:rPr>
        <w:tab/>
        <w:t>by</w:t>
      </w:r>
      <w:r>
        <w:rPr>
          <w:color w:val="000009"/>
          <w:sz w:val="28"/>
        </w:rPr>
        <w:tab/>
        <w:t>the</w:t>
      </w:r>
      <w:r>
        <w:rPr>
          <w:color w:val="000009"/>
          <w:sz w:val="28"/>
        </w:rPr>
        <w:tab/>
        <w:t>respondents</w:t>
      </w:r>
      <w:r>
        <w:rPr>
          <w:color w:val="000009"/>
          <w:sz w:val="28"/>
        </w:rPr>
        <w:tab/>
        <w:t>in</w:t>
      </w:r>
      <w:r>
        <w:rPr>
          <w:color w:val="000009"/>
          <w:sz w:val="28"/>
        </w:rPr>
        <w:tab/>
        <w:t>cancellation</w:t>
      </w:r>
      <w:r>
        <w:rPr>
          <w:color w:val="000009"/>
          <w:sz w:val="28"/>
        </w:rPr>
        <w:tab/>
      </w:r>
      <w:r>
        <w:rPr>
          <w:color w:val="000009"/>
          <w:spacing w:val="-9"/>
          <w:sz w:val="28"/>
        </w:rPr>
        <w:t xml:space="preserve">of </w:t>
      </w:r>
      <w:r>
        <w:rPr>
          <w:color w:val="000009"/>
          <w:sz w:val="28"/>
        </w:rPr>
        <w:t>appointment is under the provisions of the Karnataka Civil Services (Appoin</w:t>
      </w:r>
      <w:r>
        <w:rPr>
          <w:color w:val="000009"/>
          <w:sz w:val="28"/>
        </w:rPr>
        <w:t>tment on Compassionate Grounds) Rules, 1996 and therefore relevant Rules are extracted</w:t>
      </w:r>
      <w:r>
        <w:rPr>
          <w:color w:val="000009"/>
          <w:spacing w:val="-6"/>
          <w:sz w:val="28"/>
        </w:rPr>
        <w:t xml:space="preserve"> </w:t>
      </w:r>
      <w:r>
        <w:rPr>
          <w:color w:val="000009"/>
          <w:sz w:val="28"/>
        </w:rPr>
        <w:t>hereinbelow:-</w:t>
      </w:r>
    </w:p>
    <w:p w:rsidR="00436E4F" w:rsidRDefault="00D17321">
      <w:pPr>
        <w:pStyle w:val="BodyText"/>
        <w:spacing w:before="161"/>
        <w:ind w:left="1614"/>
      </w:pPr>
      <w:r>
        <w:rPr>
          <w:color w:val="000009"/>
        </w:rPr>
        <w:t>Unamended Rule 5</w:t>
      </w:r>
    </w:p>
    <w:p w:rsidR="00436E4F" w:rsidRDefault="00D17321">
      <w:pPr>
        <w:spacing w:before="158"/>
        <w:ind w:left="1614" w:right="1673"/>
        <w:jc w:val="both"/>
        <w:rPr>
          <w:rFonts w:ascii="Arial Narrow" w:hAnsi="Arial Narrow"/>
          <w:i/>
          <w:sz w:val="28"/>
        </w:rPr>
      </w:pPr>
      <w:r>
        <w:rPr>
          <w:rFonts w:ascii="Arial Narrow" w:hAnsi="Arial Narrow"/>
          <w:i/>
          <w:color w:val="000009"/>
          <w:sz w:val="28"/>
        </w:rPr>
        <w:t>“Every dependant of a deceased Government servant, seeking appointment under these rules shall make an application within one year from th</w:t>
      </w:r>
      <w:r>
        <w:rPr>
          <w:rFonts w:ascii="Arial Narrow" w:hAnsi="Arial Narrow"/>
          <w:i/>
          <w:color w:val="000009"/>
          <w:sz w:val="28"/>
        </w:rPr>
        <w:t>e date of death of the Government servant, in such form, as may be notified by the Government, from time to time, to the Head of the Department under whom the deceased Government Servant was working.</w:t>
      </w:r>
    </w:p>
    <w:p w:rsidR="00436E4F" w:rsidRDefault="00D17321">
      <w:pPr>
        <w:pStyle w:val="BodyText"/>
        <w:spacing w:before="158"/>
        <w:ind w:left="1614" w:right="1660"/>
        <w:jc w:val="both"/>
        <w:rPr>
          <w:rFonts w:ascii="Arial Narrow" w:hAnsi="Arial Narrow"/>
        </w:rPr>
      </w:pPr>
      <w:r>
        <w:rPr>
          <w:rFonts w:ascii="Arial Narrow" w:hAnsi="Arial Narrow"/>
          <w:color w:val="000009"/>
        </w:rPr>
        <w:t>Provided that in the case of a minor, application shall be made within a period of one year after attaining majority.”</w:t>
      </w:r>
    </w:p>
    <w:p w:rsidR="00436E4F" w:rsidRDefault="00436E4F">
      <w:pPr>
        <w:pStyle w:val="BodyText"/>
        <w:rPr>
          <w:rFonts w:ascii="Arial Narrow"/>
          <w:sz w:val="32"/>
        </w:rPr>
      </w:pPr>
    </w:p>
    <w:p w:rsidR="00436E4F" w:rsidRDefault="00436E4F">
      <w:pPr>
        <w:pStyle w:val="BodyText"/>
        <w:rPr>
          <w:rFonts w:ascii="Arial Narrow"/>
          <w:sz w:val="32"/>
        </w:rPr>
      </w:pPr>
    </w:p>
    <w:p w:rsidR="00436E4F" w:rsidRDefault="00D17321">
      <w:pPr>
        <w:pStyle w:val="BodyText"/>
        <w:tabs>
          <w:tab w:val="left" w:pos="6749"/>
        </w:tabs>
        <w:spacing w:before="231" w:line="480" w:lineRule="auto"/>
        <w:ind w:left="764" w:right="766" w:firstLine="720"/>
      </w:pPr>
      <w:r>
        <w:rPr>
          <w:color w:val="000009"/>
        </w:rPr>
        <w:t>Following  amendment</w:t>
      </w:r>
      <w:r>
        <w:rPr>
          <w:color w:val="000009"/>
          <w:spacing w:val="40"/>
        </w:rPr>
        <w:t xml:space="preserve"> </w:t>
      </w:r>
      <w:r>
        <w:rPr>
          <w:color w:val="000009"/>
          <w:spacing w:val="-3"/>
        </w:rPr>
        <w:t>w.e.f.</w:t>
      </w:r>
      <w:r>
        <w:rPr>
          <w:color w:val="000009"/>
          <w:spacing w:val="58"/>
        </w:rPr>
        <w:t xml:space="preserve"> </w:t>
      </w:r>
      <w:r>
        <w:rPr>
          <w:color w:val="000009"/>
        </w:rPr>
        <w:t>1.04.1999</w:t>
      </w:r>
      <w:r>
        <w:rPr>
          <w:color w:val="000009"/>
        </w:rPr>
        <w:tab/>
        <w:t xml:space="preserve">the proviso to Rule </w:t>
      </w:r>
      <w:r>
        <w:rPr>
          <w:color w:val="000009"/>
          <w:spacing w:val="-12"/>
        </w:rPr>
        <w:t xml:space="preserve">5 </w:t>
      </w:r>
      <w:r>
        <w:rPr>
          <w:color w:val="000009"/>
        </w:rPr>
        <w:t>reads:-</w:t>
      </w:r>
    </w:p>
    <w:p w:rsidR="00436E4F" w:rsidRDefault="00D17321">
      <w:pPr>
        <w:spacing w:before="158"/>
        <w:ind w:left="1614"/>
        <w:rPr>
          <w:rFonts w:ascii="Arial Narrow" w:hAnsi="Arial Narrow"/>
          <w:i/>
          <w:sz w:val="28"/>
        </w:rPr>
      </w:pPr>
      <w:r>
        <w:rPr>
          <w:rFonts w:ascii="Arial Narrow" w:hAnsi="Arial Narrow"/>
          <w:i/>
          <w:color w:val="000009"/>
          <w:sz w:val="28"/>
        </w:rPr>
        <w:t>“..................................................................</w:t>
      </w:r>
      <w:r>
        <w:rPr>
          <w:rFonts w:ascii="Arial Narrow" w:hAnsi="Arial Narrow"/>
          <w:i/>
          <w:color w:val="000009"/>
          <w:sz w:val="28"/>
        </w:rPr>
        <w:t>..................</w:t>
      </w:r>
    </w:p>
    <w:p w:rsidR="00436E4F" w:rsidRDefault="00D17321">
      <w:pPr>
        <w:spacing w:before="161"/>
        <w:ind w:left="1614" w:right="1681"/>
        <w:jc w:val="both"/>
        <w:rPr>
          <w:rFonts w:ascii="Arial Narrow"/>
          <w:i/>
          <w:sz w:val="28"/>
        </w:rPr>
      </w:pPr>
      <w:r>
        <w:rPr>
          <w:rFonts w:ascii="Arial Narrow"/>
          <w:i/>
          <w:color w:val="000009"/>
          <w:sz w:val="28"/>
        </w:rPr>
        <w:t xml:space="preserve">Provided that in the case of a </w:t>
      </w:r>
      <w:r>
        <w:rPr>
          <w:rFonts w:ascii="Arial Narrow"/>
          <w:i/>
          <w:color w:val="000009"/>
          <w:spacing w:val="-4"/>
          <w:sz w:val="28"/>
        </w:rPr>
        <w:t xml:space="preserve">minor, </w:t>
      </w:r>
      <w:r>
        <w:rPr>
          <w:rFonts w:ascii="Arial Narrow"/>
          <w:i/>
          <w:color w:val="000009"/>
          <w:sz w:val="28"/>
        </w:rPr>
        <w:t>he must make an application within one year from the date of death of the Government servant and he must have attained the age of eighteen years on the date of making the</w:t>
      </w:r>
      <w:r>
        <w:rPr>
          <w:rFonts w:ascii="Arial Narrow"/>
          <w:i/>
          <w:color w:val="000009"/>
          <w:spacing w:val="-3"/>
          <w:sz w:val="28"/>
        </w:rPr>
        <w:t xml:space="preserve"> </w:t>
      </w:r>
      <w:r>
        <w:rPr>
          <w:rFonts w:ascii="Arial Narrow"/>
          <w:i/>
          <w:color w:val="000009"/>
          <w:sz w:val="28"/>
        </w:rPr>
        <w:t>application.</w:t>
      </w:r>
    </w:p>
    <w:p w:rsidR="00436E4F" w:rsidRDefault="00436E4F">
      <w:pPr>
        <w:jc w:val="both"/>
        <w:rPr>
          <w:rFonts w:ascii="Arial Narrow"/>
          <w:sz w:val="28"/>
        </w:rPr>
        <w:sectPr w:rsidR="00436E4F">
          <w:pgSz w:w="11900" w:h="16840"/>
          <w:pgMar w:top="1600" w:right="620" w:bottom="1320" w:left="940" w:header="0" w:footer="1113" w:gutter="0"/>
          <w:cols w:space="720"/>
        </w:sectPr>
      </w:pPr>
    </w:p>
    <w:p w:rsidR="00436E4F" w:rsidRDefault="00D17321">
      <w:pPr>
        <w:spacing w:before="79"/>
        <w:ind w:left="1614" w:right="1675"/>
        <w:jc w:val="both"/>
        <w:rPr>
          <w:rFonts w:ascii="Arial Narrow" w:hAnsi="Arial Narrow"/>
          <w:i/>
          <w:sz w:val="28"/>
        </w:rPr>
      </w:pPr>
      <w:r>
        <w:rPr>
          <w:rFonts w:ascii="Arial Narrow" w:hAnsi="Arial Narrow"/>
          <w:i/>
          <w:color w:val="000009"/>
          <w:sz w:val="28"/>
        </w:rPr>
        <w:t xml:space="preserve">Provided further that nothing in the first proviso shall apply to an application made by the dependant of a deceased Government Servant, after attaining majority and which was pending for consideration on the date of commencement of the </w:t>
      </w:r>
      <w:r>
        <w:rPr>
          <w:rFonts w:ascii="Arial Narrow" w:hAnsi="Arial Narrow"/>
          <w:i/>
          <w:color w:val="000009"/>
          <w:sz w:val="28"/>
        </w:rPr>
        <w:t>Karnataka Civil Services (Appointment on Compassionate Grounds) (Amendment) Rules, 1998.”</w:t>
      </w:r>
    </w:p>
    <w:p w:rsidR="00436E4F" w:rsidRDefault="00436E4F">
      <w:pPr>
        <w:pStyle w:val="BodyText"/>
        <w:rPr>
          <w:rFonts w:ascii="Arial Narrow"/>
          <w:i/>
          <w:sz w:val="32"/>
        </w:rPr>
      </w:pPr>
    </w:p>
    <w:p w:rsidR="00436E4F" w:rsidRDefault="00436E4F">
      <w:pPr>
        <w:pStyle w:val="BodyText"/>
        <w:rPr>
          <w:rFonts w:ascii="Arial Narrow"/>
          <w:i/>
          <w:sz w:val="32"/>
        </w:rPr>
      </w:pPr>
    </w:p>
    <w:p w:rsidR="00436E4F" w:rsidRDefault="00D17321">
      <w:pPr>
        <w:pStyle w:val="BodyText"/>
        <w:spacing w:before="230" w:line="480" w:lineRule="auto"/>
        <w:ind w:left="764" w:right="800" w:firstLine="850"/>
      </w:pPr>
      <w:r>
        <w:rPr>
          <w:color w:val="000009"/>
        </w:rPr>
        <w:t>Following the 28.05.2002 amendment, Rule 9(3) reads as under:-</w:t>
      </w:r>
    </w:p>
    <w:p w:rsidR="00436E4F" w:rsidRDefault="00D17321">
      <w:pPr>
        <w:pStyle w:val="BodyText"/>
        <w:spacing w:before="160"/>
        <w:ind w:left="1614"/>
      </w:pPr>
      <w:r>
        <w:rPr>
          <w:color w:val="000009"/>
        </w:rPr>
        <w:t>“.....................................................................................</w:t>
      </w:r>
    </w:p>
    <w:p w:rsidR="00436E4F" w:rsidRDefault="00D17321">
      <w:pPr>
        <w:spacing w:before="158"/>
        <w:ind w:left="1614" w:right="1638"/>
        <w:jc w:val="both"/>
        <w:rPr>
          <w:rFonts w:ascii="Arial Narrow"/>
          <w:i/>
          <w:sz w:val="28"/>
        </w:rPr>
      </w:pPr>
      <w:r>
        <w:rPr>
          <w:rFonts w:ascii="Arial Narrow"/>
          <w:i/>
          <w:color w:val="000009"/>
          <w:sz w:val="28"/>
        </w:rPr>
        <w:t>9(3) : All app</w:t>
      </w:r>
      <w:r>
        <w:rPr>
          <w:rFonts w:ascii="Arial Narrow"/>
          <w:i/>
          <w:color w:val="000009"/>
          <w:sz w:val="28"/>
        </w:rPr>
        <w:t>lications for appointment on compassionate grounds made between the 13</w:t>
      </w:r>
      <w:r>
        <w:rPr>
          <w:rFonts w:ascii="Arial Narrow"/>
          <w:i/>
          <w:color w:val="000009"/>
          <w:sz w:val="28"/>
          <w:vertAlign w:val="superscript"/>
        </w:rPr>
        <w:t>th</w:t>
      </w:r>
      <w:r>
        <w:rPr>
          <w:rFonts w:ascii="Arial Narrow"/>
          <w:i/>
          <w:color w:val="000009"/>
          <w:sz w:val="28"/>
        </w:rPr>
        <w:t xml:space="preserve"> day of September 1996 and the date of commencement of the Karnataka Civil Services (Appointment on Compassionate Grounds) 3</w:t>
      </w:r>
      <w:r>
        <w:rPr>
          <w:rFonts w:ascii="Arial Narrow"/>
          <w:i/>
          <w:color w:val="000009"/>
          <w:sz w:val="28"/>
          <w:vertAlign w:val="superscript"/>
        </w:rPr>
        <w:t>rd</w:t>
      </w:r>
      <w:r>
        <w:rPr>
          <w:rFonts w:ascii="Arial Narrow"/>
          <w:i/>
          <w:color w:val="000009"/>
          <w:sz w:val="28"/>
        </w:rPr>
        <w:t xml:space="preserve"> Amendment Rules, 2002 by </w:t>
      </w:r>
      <w:r>
        <w:rPr>
          <w:rFonts w:ascii="Arial Narrow"/>
          <w:i/>
          <w:color w:val="000009"/>
          <w:spacing w:val="-6"/>
          <w:sz w:val="28"/>
        </w:rPr>
        <w:t xml:space="preserve">the </w:t>
      </w:r>
      <w:r>
        <w:rPr>
          <w:rFonts w:ascii="Arial Narrow"/>
          <w:i/>
          <w:color w:val="000009"/>
          <w:sz w:val="28"/>
        </w:rPr>
        <w:t xml:space="preserve">dependents of Government servants who died on or after </w:t>
      </w:r>
      <w:r>
        <w:rPr>
          <w:rFonts w:ascii="Arial Narrow"/>
          <w:i/>
          <w:color w:val="000009"/>
          <w:spacing w:val="-7"/>
          <w:sz w:val="28"/>
        </w:rPr>
        <w:t>20</w:t>
      </w:r>
      <w:r>
        <w:rPr>
          <w:rFonts w:ascii="Arial Narrow"/>
          <w:i/>
          <w:color w:val="000009"/>
          <w:spacing w:val="-7"/>
          <w:sz w:val="28"/>
          <w:vertAlign w:val="superscript"/>
        </w:rPr>
        <w:t>th</w:t>
      </w:r>
      <w:r>
        <w:rPr>
          <w:rFonts w:ascii="Arial Narrow"/>
          <w:i/>
          <w:color w:val="000009"/>
          <w:spacing w:val="-7"/>
          <w:sz w:val="28"/>
        </w:rPr>
        <w:t xml:space="preserve"> </w:t>
      </w:r>
      <w:r>
        <w:rPr>
          <w:rFonts w:ascii="Arial Narrow"/>
          <w:i/>
          <w:color w:val="000009"/>
          <w:sz w:val="28"/>
        </w:rPr>
        <w:t>October 1989 (other than the application made by such dependents after the first day of April, 1999 and till the date of such commencement in contravention of the first proviso to Rule 5 which are</w:t>
      </w:r>
      <w:r>
        <w:rPr>
          <w:rFonts w:ascii="Arial Narrow"/>
          <w:i/>
          <w:color w:val="000009"/>
          <w:spacing w:val="-2"/>
          <w:sz w:val="28"/>
        </w:rPr>
        <w:t xml:space="preserve"> </w:t>
      </w:r>
      <w:r>
        <w:rPr>
          <w:rFonts w:ascii="Arial Narrow"/>
          <w:i/>
          <w:color w:val="000009"/>
          <w:sz w:val="28"/>
        </w:rPr>
        <w:t>:</w:t>
      </w:r>
    </w:p>
    <w:p w:rsidR="00436E4F" w:rsidRDefault="00D17321">
      <w:pPr>
        <w:pStyle w:val="ListParagraph"/>
        <w:numPr>
          <w:ilvl w:val="1"/>
          <w:numId w:val="1"/>
        </w:numPr>
        <w:tabs>
          <w:tab w:val="left" w:pos="2999"/>
          <w:tab w:val="left" w:pos="3000"/>
        </w:tabs>
        <w:spacing w:before="159"/>
        <w:ind w:right="1676" w:firstLine="0"/>
        <w:jc w:val="both"/>
        <w:rPr>
          <w:rFonts w:ascii="Arial Narrow"/>
          <w:i/>
          <w:sz w:val="28"/>
        </w:rPr>
      </w:pPr>
      <w:r>
        <w:rPr>
          <w:rFonts w:ascii="Arial Narrow"/>
          <w:i/>
          <w:color w:val="000009"/>
          <w:sz w:val="28"/>
        </w:rPr>
        <w:t>Rejected on the ground that they were not made within the period specified in Rule 5,</w:t>
      </w:r>
      <w:r>
        <w:rPr>
          <w:rFonts w:ascii="Arial Narrow"/>
          <w:i/>
          <w:color w:val="000009"/>
          <w:spacing w:val="-9"/>
          <w:sz w:val="28"/>
        </w:rPr>
        <w:t xml:space="preserve"> </w:t>
      </w:r>
      <w:r>
        <w:rPr>
          <w:rFonts w:ascii="Arial Narrow"/>
          <w:i/>
          <w:color w:val="000009"/>
          <w:sz w:val="28"/>
        </w:rPr>
        <w:t>or</w:t>
      </w:r>
    </w:p>
    <w:p w:rsidR="00436E4F" w:rsidRDefault="00D17321">
      <w:pPr>
        <w:pStyle w:val="ListParagraph"/>
        <w:numPr>
          <w:ilvl w:val="1"/>
          <w:numId w:val="1"/>
        </w:numPr>
        <w:tabs>
          <w:tab w:val="left" w:pos="2924"/>
        </w:tabs>
        <w:spacing w:before="159"/>
        <w:ind w:right="1673" w:firstLine="0"/>
        <w:jc w:val="both"/>
        <w:rPr>
          <w:rFonts w:ascii="Arial Narrow" w:hAnsi="Arial Narrow"/>
          <w:i/>
          <w:sz w:val="28"/>
        </w:rPr>
      </w:pPr>
      <w:r>
        <w:rPr>
          <w:rFonts w:ascii="Arial Narrow" w:hAnsi="Arial Narrow"/>
          <w:i/>
          <w:color w:val="000009"/>
          <w:sz w:val="28"/>
        </w:rPr>
        <w:t xml:space="preserve">Pending on such date of commencement, shall be </w:t>
      </w:r>
      <w:r>
        <w:rPr>
          <w:rFonts w:ascii="Arial Narrow" w:hAnsi="Arial Narrow"/>
          <w:i/>
          <w:color w:val="000009"/>
          <w:sz w:val="28"/>
        </w:rPr>
        <w:t>deemed to have been made within the period specified under Rule 5 and shall be reconsidered or as the case may be considered for appointment subject to other provisions of these Rules.”</w:t>
      </w:r>
    </w:p>
    <w:p w:rsidR="00436E4F" w:rsidRDefault="00436E4F">
      <w:pPr>
        <w:jc w:val="both"/>
        <w:rPr>
          <w:rFonts w:ascii="Arial Narrow" w:hAnsi="Arial Narrow"/>
          <w:sz w:val="28"/>
        </w:rPr>
        <w:sectPr w:rsidR="00436E4F">
          <w:pgSz w:w="11900" w:h="16840"/>
          <w:pgMar w:top="1360" w:right="620" w:bottom="1380" w:left="940" w:header="0" w:footer="1113" w:gutter="0"/>
          <w:cols w:space="720"/>
        </w:sectPr>
      </w:pPr>
    </w:p>
    <w:p w:rsidR="00436E4F" w:rsidRDefault="00D17321">
      <w:pPr>
        <w:pStyle w:val="ListParagraph"/>
        <w:numPr>
          <w:ilvl w:val="0"/>
          <w:numId w:val="1"/>
        </w:numPr>
        <w:tabs>
          <w:tab w:val="left" w:pos="1484"/>
        </w:tabs>
        <w:spacing w:before="61" w:line="480" w:lineRule="auto"/>
        <w:ind w:right="822" w:firstLine="0"/>
        <w:jc w:val="both"/>
        <w:rPr>
          <w:sz w:val="28"/>
        </w:rPr>
      </w:pPr>
      <w:r>
        <w:rPr>
          <w:color w:val="000009"/>
          <w:sz w:val="28"/>
        </w:rPr>
        <w:t>While Rule 5 as it originally stood, enabled a minor</w:t>
      </w:r>
      <w:r>
        <w:rPr>
          <w:color w:val="000009"/>
          <w:sz w:val="28"/>
        </w:rPr>
        <w:t xml:space="preserve"> dependant to apply within one year after attaining </w:t>
      </w:r>
      <w:r>
        <w:rPr>
          <w:color w:val="000009"/>
          <w:spacing w:val="-4"/>
          <w:sz w:val="28"/>
        </w:rPr>
        <w:t>majority,</w:t>
      </w:r>
      <w:r>
        <w:rPr>
          <w:color w:val="000009"/>
          <w:spacing w:val="69"/>
          <w:sz w:val="28"/>
        </w:rPr>
        <w:t xml:space="preserve"> </w:t>
      </w:r>
      <w:r>
        <w:rPr>
          <w:color w:val="000009"/>
          <w:sz w:val="28"/>
        </w:rPr>
        <w:t>the Rule making authority with the amendment effected from 01.04.1999 stipulated an outer limit of one year from the date of death of the government servant for making application for compassion</w:t>
      </w:r>
      <w:r>
        <w:rPr>
          <w:color w:val="000009"/>
          <w:sz w:val="28"/>
        </w:rPr>
        <w:t>ate appointment. The validity of the amended Rules is not challenged in any of the present proceedings. Following the amendment the norms clearly suggest that the earlier provision which enabled a minor dependant to apply on attaining majority (may be year</w:t>
      </w:r>
      <w:r>
        <w:rPr>
          <w:color w:val="000009"/>
          <w:sz w:val="28"/>
        </w:rPr>
        <w:t>s after the death of the government servant), has been done away with. The object of the amended provision is to ensure that no application is filed beyond one year of the death of the government employee. The consequence of prohibiting application by a mi</w:t>
      </w:r>
      <w:r>
        <w:rPr>
          <w:color w:val="000009"/>
          <w:sz w:val="28"/>
        </w:rPr>
        <w:t>nor beyond one year from the date of death of the parent can only mean that the appellants were undeserving beneficiaries of compassionate appointment as they attained majority well beyond one year of the death of their respective parents.</w:t>
      </w:r>
    </w:p>
    <w:p w:rsidR="00436E4F" w:rsidRDefault="00D17321">
      <w:pPr>
        <w:pStyle w:val="ListParagraph"/>
        <w:numPr>
          <w:ilvl w:val="0"/>
          <w:numId w:val="1"/>
        </w:numPr>
        <w:tabs>
          <w:tab w:val="left" w:pos="1484"/>
        </w:tabs>
        <w:spacing w:before="161" w:line="480" w:lineRule="auto"/>
        <w:ind w:firstLine="0"/>
        <w:jc w:val="both"/>
        <w:rPr>
          <w:sz w:val="28"/>
        </w:rPr>
      </w:pPr>
      <w:r>
        <w:rPr>
          <w:color w:val="000009"/>
          <w:sz w:val="28"/>
        </w:rPr>
        <w:t>In all these cas</w:t>
      </w:r>
      <w:r>
        <w:rPr>
          <w:color w:val="000009"/>
          <w:sz w:val="28"/>
        </w:rPr>
        <w:t>es, when the government employee died, the appellants were minor and they had turned 18, well beyond one year of death of the parent. As can be seen from the details in the chart,  the</w:t>
      </w:r>
      <w:r>
        <w:rPr>
          <w:color w:val="000009"/>
          <w:spacing w:val="54"/>
          <w:sz w:val="28"/>
        </w:rPr>
        <w:t xml:space="preserve"> </w:t>
      </w:r>
      <w:r>
        <w:rPr>
          <w:color w:val="000009"/>
          <w:sz w:val="28"/>
        </w:rPr>
        <w:t>dependants</w:t>
      </w:r>
      <w:r>
        <w:rPr>
          <w:color w:val="000009"/>
          <w:spacing w:val="53"/>
          <w:sz w:val="28"/>
        </w:rPr>
        <w:t xml:space="preserve"> </w:t>
      </w:r>
      <w:r>
        <w:rPr>
          <w:color w:val="000009"/>
          <w:sz w:val="28"/>
        </w:rPr>
        <w:t>attained</w:t>
      </w:r>
      <w:r>
        <w:rPr>
          <w:color w:val="000009"/>
          <w:spacing w:val="52"/>
          <w:sz w:val="28"/>
        </w:rPr>
        <w:t xml:space="preserve"> </w:t>
      </w:r>
      <w:r>
        <w:rPr>
          <w:color w:val="000009"/>
          <w:sz w:val="28"/>
        </w:rPr>
        <w:t>majority</w:t>
      </w:r>
      <w:r>
        <w:rPr>
          <w:color w:val="000009"/>
          <w:spacing w:val="54"/>
          <w:sz w:val="28"/>
        </w:rPr>
        <w:t xml:space="preserve"> </w:t>
      </w:r>
      <w:r>
        <w:rPr>
          <w:color w:val="000009"/>
          <w:sz w:val="28"/>
        </w:rPr>
        <w:t>after</w:t>
      </w:r>
      <w:r>
        <w:rPr>
          <w:color w:val="000009"/>
          <w:spacing w:val="52"/>
          <w:sz w:val="28"/>
        </w:rPr>
        <w:t xml:space="preserve"> </w:t>
      </w:r>
      <w:r>
        <w:rPr>
          <w:color w:val="000009"/>
          <w:sz w:val="28"/>
        </w:rPr>
        <w:t>a</w:t>
      </w:r>
      <w:r>
        <w:rPr>
          <w:color w:val="000009"/>
          <w:spacing w:val="53"/>
          <w:sz w:val="28"/>
        </w:rPr>
        <w:t xml:space="preserve"> </w:t>
      </w:r>
      <w:r>
        <w:rPr>
          <w:color w:val="000009"/>
          <w:sz w:val="28"/>
        </w:rPr>
        <w:t>gap</w:t>
      </w:r>
      <w:r>
        <w:rPr>
          <w:color w:val="000009"/>
          <w:spacing w:val="52"/>
          <w:sz w:val="28"/>
        </w:rPr>
        <w:t xml:space="preserve"> </w:t>
      </w:r>
      <w:r>
        <w:rPr>
          <w:color w:val="000009"/>
          <w:sz w:val="28"/>
        </w:rPr>
        <w:t>of</w:t>
      </w:r>
      <w:r>
        <w:rPr>
          <w:color w:val="000009"/>
          <w:spacing w:val="52"/>
          <w:sz w:val="28"/>
        </w:rPr>
        <w:t xml:space="preserve"> </w:t>
      </w:r>
      <w:r>
        <w:rPr>
          <w:color w:val="000009"/>
          <w:sz w:val="28"/>
        </w:rPr>
        <w:t>2-6</w:t>
      </w:r>
      <w:r>
        <w:rPr>
          <w:color w:val="000009"/>
          <w:spacing w:val="53"/>
          <w:sz w:val="28"/>
        </w:rPr>
        <w:t xml:space="preserve"> </w:t>
      </w:r>
      <w:r>
        <w:rPr>
          <w:color w:val="000009"/>
          <w:sz w:val="28"/>
        </w:rPr>
        <w:t>years</w:t>
      </w:r>
      <w:r>
        <w:rPr>
          <w:color w:val="000009"/>
          <w:spacing w:val="53"/>
          <w:sz w:val="28"/>
        </w:rPr>
        <w:t xml:space="preserve"> </w:t>
      </w:r>
      <w:r>
        <w:rPr>
          <w:color w:val="000009"/>
          <w:sz w:val="28"/>
        </w:rPr>
        <w:t>from</w:t>
      </w:r>
      <w:r>
        <w:rPr>
          <w:color w:val="000009"/>
          <w:spacing w:val="52"/>
          <w:sz w:val="28"/>
        </w:rPr>
        <w:t xml:space="preserve"> </w:t>
      </w:r>
      <w:r>
        <w:rPr>
          <w:color w:val="000009"/>
          <w:sz w:val="28"/>
        </w:rPr>
        <w:t>the</w:t>
      </w:r>
    </w:p>
    <w:p w:rsidR="00436E4F" w:rsidRDefault="00D17321">
      <w:pPr>
        <w:pStyle w:val="BodyText"/>
        <w:ind w:left="764"/>
        <w:jc w:val="both"/>
      </w:pPr>
      <w:r>
        <w:rPr>
          <w:color w:val="000009"/>
        </w:rPr>
        <w:t>respective</w:t>
      </w:r>
      <w:r>
        <w:rPr>
          <w:color w:val="000009"/>
          <w:spacing w:val="55"/>
        </w:rPr>
        <w:t xml:space="preserve"> </w:t>
      </w:r>
      <w:r>
        <w:rPr>
          <w:color w:val="000009"/>
        </w:rPr>
        <w:t>date</w:t>
      </w:r>
      <w:r>
        <w:rPr>
          <w:color w:val="000009"/>
          <w:spacing w:val="56"/>
        </w:rPr>
        <w:t xml:space="preserve"> </w:t>
      </w:r>
      <w:r>
        <w:rPr>
          <w:color w:val="000009"/>
        </w:rPr>
        <w:t>of</w:t>
      </w:r>
      <w:r>
        <w:rPr>
          <w:color w:val="000009"/>
          <w:spacing w:val="55"/>
        </w:rPr>
        <w:t xml:space="preserve"> </w:t>
      </w:r>
      <w:r>
        <w:rPr>
          <w:color w:val="000009"/>
        </w:rPr>
        <w:t>death</w:t>
      </w:r>
      <w:r>
        <w:rPr>
          <w:color w:val="000009"/>
          <w:spacing w:val="58"/>
        </w:rPr>
        <w:t xml:space="preserve"> </w:t>
      </w:r>
      <w:r>
        <w:rPr>
          <w:color w:val="000009"/>
        </w:rPr>
        <w:t>of</w:t>
      </w:r>
      <w:r>
        <w:rPr>
          <w:color w:val="000009"/>
          <w:spacing w:val="55"/>
        </w:rPr>
        <w:t xml:space="preserve"> </w:t>
      </w:r>
      <w:r>
        <w:rPr>
          <w:color w:val="000009"/>
        </w:rPr>
        <w:t>their</w:t>
      </w:r>
      <w:r>
        <w:rPr>
          <w:color w:val="000009"/>
          <w:spacing w:val="58"/>
        </w:rPr>
        <w:t xml:space="preserve"> </w:t>
      </w:r>
      <w:r>
        <w:rPr>
          <w:color w:val="000009"/>
        </w:rPr>
        <w:t>parents</w:t>
      </w:r>
      <w:r>
        <w:rPr>
          <w:color w:val="000009"/>
          <w:spacing w:val="56"/>
        </w:rPr>
        <w:t xml:space="preserve"> </w:t>
      </w:r>
      <w:r>
        <w:rPr>
          <w:color w:val="000009"/>
        </w:rPr>
        <w:t>and</w:t>
      </w:r>
      <w:r>
        <w:rPr>
          <w:color w:val="000009"/>
          <w:spacing w:val="58"/>
        </w:rPr>
        <w:t xml:space="preserve"> </w:t>
      </w:r>
      <w:r>
        <w:rPr>
          <w:color w:val="000009"/>
        </w:rPr>
        <w:t>then</w:t>
      </w:r>
      <w:r>
        <w:rPr>
          <w:color w:val="000009"/>
          <w:spacing w:val="57"/>
        </w:rPr>
        <w:t xml:space="preserve"> </w:t>
      </w:r>
      <w:r>
        <w:rPr>
          <w:color w:val="000009"/>
        </w:rPr>
        <w:t>they</w:t>
      </w:r>
      <w:r>
        <w:rPr>
          <w:color w:val="000009"/>
          <w:spacing w:val="57"/>
        </w:rPr>
        <w:t xml:space="preserve"> </w:t>
      </w:r>
      <w:r>
        <w:rPr>
          <w:color w:val="000009"/>
        </w:rPr>
        <w:t>applied</w:t>
      </w:r>
      <w:r>
        <w:rPr>
          <w:color w:val="000009"/>
          <w:spacing w:val="55"/>
        </w:rPr>
        <w:t xml:space="preserve"> </w:t>
      </w:r>
      <w:r>
        <w:rPr>
          <w:color w:val="000009"/>
        </w:rPr>
        <w:t>for</w:t>
      </w:r>
    </w:p>
    <w:p w:rsidR="00436E4F" w:rsidRDefault="00436E4F">
      <w:pPr>
        <w:jc w:val="both"/>
        <w:sectPr w:rsidR="00436E4F">
          <w:pgSz w:w="11900" w:h="16840"/>
          <w:pgMar w:top="1380" w:right="620" w:bottom="1300" w:left="940" w:header="0" w:footer="1113" w:gutter="0"/>
          <w:cols w:space="720"/>
        </w:sectPr>
      </w:pPr>
    </w:p>
    <w:p w:rsidR="00436E4F" w:rsidRDefault="00D17321">
      <w:pPr>
        <w:pStyle w:val="BodyText"/>
        <w:spacing w:before="61" w:line="480" w:lineRule="auto"/>
        <w:ind w:left="764" w:right="821"/>
        <w:jc w:val="both"/>
      </w:pPr>
      <w:r>
        <w:rPr>
          <w:color w:val="000009"/>
        </w:rPr>
        <w:t xml:space="preserve">appointment. By the time, the dependent children turned 18, the amended provisions became operational </w:t>
      </w:r>
      <w:r>
        <w:rPr>
          <w:color w:val="000009"/>
          <w:spacing w:val="-4"/>
        </w:rPr>
        <w:t xml:space="preserve">w.e.f. </w:t>
      </w:r>
      <w:r>
        <w:rPr>
          <w:color w:val="000009"/>
        </w:rPr>
        <w:t>01.04.1999. As such their belated application for compassiona</w:t>
      </w:r>
      <w:r>
        <w:rPr>
          <w:color w:val="000009"/>
        </w:rPr>
        <w:t>te appointment should have been rejected at the threshold as being not in conformity with proviso to Rule 5. The appellants applied for compassionate appointment (after attainment of majority), well beyond the stipulated period of one year from the date of</w:t>
      </w:r>
      <w:r>
        <w:rPr>
          <w:color w:val="000009"/>
        </w:rPr>
        <w:t xml:space="preserve"> death of the parent, and therefore, those applications should not have been entertained being in contravention of</w:t>
      </w:r>
      <w:r>
        <w:rPr>
          <w:color w:val="000009"/>
          <w:spacing w:val="-3"/>
        </w:rPr>
        <w:t xml:space="preserve"> </w:t>
      </w:r>
      <w:r>
        <w:rPr>
          <w:color w:val="000009"/>
        </w:rPr>
        <w:t>Rules.</w:t>
      </w:r>
    </w:p>
    <w:p w:rsidR="00436E4F" w:rsidRDefault="00436E4F">
      <w:pPr>
        <w:pStyle w:val="BodyText"/>
        <w:spacing w:before="10"/>
        <w:rPr>
          <w:sz w:val="35"/>
        </w:rPr>
      </w:pPr>
    </w:p>
    <w:p w:rsidR="00436E4F" w:rsidRDefault="00D17321">
      <w:pPr>
        <w:pStyle w:val="ListParagraph"/>
        <w:numPr>
          <w:ilvl w:val="0"/>
          <w:numId w:val="1"/>
        </w:numPr>
        <w:tabs>
          <w:tab w:val="left" w:pos="1484"/>
        </w:tabs>
        <w:spacing w:line="480" w:lineRule="auto"/>
        <w:ind w:right="812" w:firstLine="0"/>
        <w:jc w:val="both"/>
        <w:rPr>
          <w:sz w:val="28"/>
        </w:rPr>
      </w:pPr>
      <w:r>
        <w:rPr>
          <w:color w:val="000009"/>
          <w:sz w:val="28"/>
        </w:rPr>
        <w:t xml:space="preserve">The provision of the Karnataka Civil Services (Appointment on Compassionate Grounds) Rules, 1996 was considered in </w:t>
      </w:r>
      <w:r>
        <w:rPr>
          <w:i/>
          <w:color w:val="000009"/>
          <w:sz w:val="28"/>
        </w:rPr>
        <w:t>Commissioner of Pu</w:t>
      </w:r>
      <w:r>
        <w:rPr>
          <w:i/>
          <w:color w:val="000009"/>
          <w:sz w:val="28"/>
        </w:rPr>
        <w:t>blic Instructions and Others vs K.R. Vishwanath</w:t>
      </w:r>
      <w:hyperlink w:anchor="_bookmark0" w:history="1">
        <w:r>
          <w:rPr>
            <w:i/>
            <w:color w:val="000009"/>
            <w:sz w:val="28"/>
            <w:vertAlign w:val="superscript"/>
          </w:rPr>
          <w:t>1</w:t>
        </w:r>
      </w:hyperlink>
      <w:r>
        <w:rPr>
          <w:i/>
          <w:color w:val="000009"/>
          <w:sz w:val="28"/>
        </w:rPr>
        <w:t xml:space="preserve">. </w:t>
      </w:r>
      <w:r>
        <w:rPr>
          <w:color w:val="000009"/>
          <w:sz w:val="28"/>
        </w:rPr>
        <w:t>Speaking for the division bench</w:t>
      </w:r>
      <w:r>
        <w:rPr>
          <w:i/>
          <w:color w:val="000009"/>
          <w:sz w:val="28"/>
        </w:rPr>
        <w:t xml:space="preserve">, </w:t>
      </w:r>
      <w:r>
        <w:rPr>
          <w:color w:val="000009"/>
          <w:spacing w:val="-6"/>
          <w:sz w:val="28"/>
        </w:rPr>
        <w:t xml:space="preserve">Dr. </w:t>
      </w:r>
      <w:r>
        <w:rPr>
          <w:color w:val="000009"/>
          <w:sz w:val="28"/>
        </w:rPr>
        <w:t>Justice Arijit Pasayat noted that the effect of the amended second proviso is that, unless the application is pending at the time of commencement of the Amendment Rules, the same can have no bearing on the claim for compassionate appointment. Thus, belated</w:t>
      </w:r>
      <w:r>
        <w:rPr>
          <w:color w:val="000009"/>
          <w:sz w:val="28"/>
        </w:rPr>
        <w:t xml:space="preserve"> application filed by the dependant on attaining majority beyond one year from the date of death of the government employee would not be a valid application, consistent with the provisions of the</w:t>
      </w:r>
      <w:r>
        <w:rPr>
          <w:color w:val="000009"/>
          <w:spacing w:val="-9"/>
          <w:sz w:val="28"/>
        </w:rPr>
        <w:t xml:space="preserve"> </w:t>
      </w:r>
      <w:r>
        <w:rPr>
          <w:color w:val="000009"/>
          <w:sz w:val="28"/>
        </w:rPr>
        <w:t>Rules.</w:t>
      </w:r>
    </w:p>
    <w:p w:rsidR="00436E4F" w:rsidRDefault="00436E4F">
      <w:pPr>
        <w:pStyle w:val="BodyText"/>
        <w:rPr>
          <w:sz w:val="20"/>
        </w:rPr>
      </w:pPr>
    </w:p>
    <w:p w:rsidR="00436E4F" w:rsidRDefault="00436E4F">
      <w:pPr>
        <w:pStyle w:val="BodyText"/>
        <w:spacing w:before="6"/>
        <w:rPr>
          <w:sz w:val="12"/>
        </w:rPr>
      </w:pPr>
      <w:r w:rsidRPr="00436E4F">
        <w:pict>
          <v:rect id="_x0000_s1029" style="position:absolute;margin-left:85.1pt;margin-top:9.2pt;width:109.5pt;height:.5pt;z-index:-15726592;mso-wrap-distance-left:0;mso-wrap-distance-right:0;mso-position-horizontal-relative:page" fillcolor="black" stroked="f">
            <w10:wrap type="topAndBottom" anchorx="page"/>
          </v:rect>
        </w:pict>
      </w:r>
    </w:p>
    <w:p w:rsidR="00436E4F" w:rsidRDefault="00D17321">
      <w:pPr>
        <w:spacing w:before="15"/>
        <w:ind w:left="764"/>
        <w:jc w:val="both"/>
        <w:rPr>
          <w:rFonts w:ascii="Tahoma"/>
          <w:sz w:val="20"/>
        </w:rPr>
      </w:pPr>
      <w:bookmarkStart w:id="0" w:name="_bookmark0"/>
      <w:bookmarkEnd w:id="0"/>
      <w:r>
        <w:rPr>
          <w:rFonts w:ascii="Tahoma"/>
          <w:color w:val="000009"/>
          <w:w w:val="120"/>
          <w:sz w:val="20"/>
          <w:vertAlign w:val="superscript"/>
        </w:rPr>
        <w:t>1</w:t>
      </w:r>
      <w:r>
        <w:rPr>
          <w:rFonts w:ascii="Tahoma"/>
          <w:color w:val="000009"/>
          <w:w w:val="120"/>
          <w:sz w:val="20"/>
        </w:rPr>
        <w:t xml:space="preserve"> (2005) 7 SCC 206</w:t>
      </w:r>
    </w:p>
    <w:p w:rsidR="00436E4F" w:rsidRDefault="00436E4F">
      <w:pPr>
        <w:jc w:val="both"/>
        <w:rPr>
          <w:rFonts w:ascii="Tahoma"/>
          <w:sz w:val="20"/>
        </w:rPr>
        <w:sectPr w:rsidR="00436E4F">
          <w:pgSz w:w="11900" w:h="16840"/>
          <w:pgMar w:top="1380" w:right="620" w:bottom="1300" w:left="940" w:header="0" w:footer="1113" w:gutter="0"/>
          <w:cols w:space="720"/>
        </w:sectPr>
      </w:pPr>
    </w:p>
    <w:p w:rsidR="00436E4F" w:rsidRDefault="00D17321">
      <w:pPr>
        <w:pStyle w:val="ListParagraph"/>
        <w:numPr>
          <w:ilvl w:val="0"/>
          <w:numId w:val="1"/>
        </w:numPr>
        <w:tabs>
          <w:tab w:val="left" w:pos="1484"/>
        </w:tabs>
        <w:spacing w:before="61" w:line="480" w:lineRule="auto"/>
        <w:ind w:firstLine="0"/>
        <w:jc w:val="both"/>
        <w:rPr>
          <w:sz w:val="28"/>
        </w:rPr>
      </w:pPr>
      <w:bookmarkStart w:id="1" w:name="_bookmark1"/>
      <w:bookmarkEnd w:id="1"/>
      <w:r>
        <w:rPr>
          <w:color w:val="000009"/>
          <w:sz w:val="28"/>
        </w:rPr>
        <w:t>I</w:t>
      </w:r>
      <w:r>
        <w:rPr>
          <w:color w:val="000009"/>
          <w:sz w:val="28"/>
        </w:rPr>
        <w:t>nsofar as the appellant’s claim to legitimacy of appointment on the basis of Rule 9(3) of the Rules, a reading of Rule 9(3) suggests that it is a transitory provision granting extension of time for applying for compassionate appointment. But the transitory</w:t>
      </w:r>
      <w:r>
        <w:rPr>
          <w:color w:val="000009"/>
          <w:sz w:val="28"/>
        </w:rPr>
        <w:t xml:space="preserve"> provision excludes application filed in contravention of Rule 5, as amended in 1999. In other words, applications filed by minor dependants who had not attained majority within one year from the date of death of the government servants will be in contrave</w:t>
      </w:r>
      <w:r>
        <w:rPr>
          <w:color w:val="000009"/>
          <w:sz w:val="28"/>
        </w:rPr>
        <w:t>ntion of Rule 5. Therefore, we are of the considered view that the cases of the appellants are not covered by the transitory provision of Rule 9(3) introduced by the notification dated</w:t>
      </w:r>
      <w:r>
        <w:rPr>
          <w:color w:val="000009"/>
          <w:spacing w:val="-3"/>
          <w:sz w:val="28"/>
        </w:rPr>
        <w:t xml:space="preserve"> </w:t>
      </w:r>
      <w:r>
        <w:rPr>
          <w:color w:val="000009"/>
          <w:sz w:val="28"/>
        </w:rPr>
        <w:t>28.5.2002.</w:t>
      </w:r>
    </w:p>
    <w:p w:rsidR="00436E4F" w:rsidRDefault="00436E4F">
      <w:pPr>
        <w:pStyle w:val="BodyText"/>
        <w:spacing w:before="10"/>
        <w:rPr>
          <w:sz w:val="31"/>
        </w:rPr>
      </w:pPr>
    </w:p>
    <w:p w:rsidR="00436E4F" w:rsidRDefault="00D17321">
      <w:pPr>
        <w:pStyle w:val="ListParagraph"/>
        <w:numPr>
          <w:ilvl w:val="0"/>
          <w:numId w:val="1"/>
        </w:numPr>
        <w:tabs>
          <w:tab w:val="left" w:pos="1484"/>
        </w:tabs>
        <w:spacing w:line="480" w:lineRule="auto"/>
        <w:ind w:right="818" w:firstLine="0"/>
        <w:jc w:val="both"/>
        <w:rPr>
          <w:sz w:val="28"/>
        </w:rPr>
      </w:pPr>
      <w:r>
        <w:rPr>
          <w:color w:val="000009"/>
          <w:sz w:val="28"/>
        </w:rPr>
        <w:t xml:space="preserve">It is well settled that for all government vacancies equal </w:t>
      </w:r>
      <w:r>
        <w:rPr>
          <w:color w:val="000009"/>
          <w:sz w:val="28"/>
        </w:rPr>
        <w:t xml:space="preserve">opportunity should be provided to all aspirants as is mandated under Articles 14 and 16 of the Constitution. However appointment on compassionate ground offered to a dependant of a deceased employee is an exception to the said norms. In </w:t>
      </w:r>
      <w:r>
        <w:rPr>
          <w:i/>
          <w:color w:val="000009"/>
          <w:sz w:val="28"/>
        </w:rPr>
        <w:t xml:space="preserve">Steel Authority of </w:t>
      </w:r>
      <w:r>
        <w:rPr>
          <w:i/>
          <w:color w:val="000009"/>
          <w:sz w:val="28"/>
        </w:rPr>
        <w:t>India Limited vs. Madhusudan Das &amp; Ors.</w:t>
      </w:r>
      <w:hyperlink w:anchor="_bookmark1" w:history="1">
        <w:r>
          <w:rPr>
            <w:i/>
            <w:color w:val="000009"/>
            <w:sz w:val="28"/>
            <w:vertAlign w:val="superscript"/>
          </w:rPr>
          <w:t>2</w:t>
        </w:r>
        <w:r>
          <w:rPr>
            <w:i/>
            <w:color w:val="000009"/>
            <w:sz w:val="28"/>
          </w:rPr>
          <w:t xml:space="preserve"> </w:t>
        </w:r>
      </w:hyperlink>
      <w:r>
        <w:rPr>
          <w:color w:val="000009"/>
          <w:sz w:val="28"/>
        </w:rPr>
        <w:t xml:space="preserve">It was remarked accordingly </w:t>
      </w:r>
      <w:r>
        <w:rPr>
          <w:color w:val="000009"/>
          <w:spacing w:val="-7"/>
          <w:sz w:val="28"/>
        </w:rPr>
        <w:t xml:space="preserve">that </w:t>
      </w:r>
      <w:r>
        <w:rPr>
          <w:color w:val="000009"/>
          <w:sz w:val="28"/>
        </w:rPr>
        <w:t>compassionate appointment is a concession and not a right and the criteria laid down in the Rules must be satisfied by all</w:t>
      </w:r>
      <w:r>
        <w:rPr>
          <w:color w:val="000009"/>
          <w:spacing w:val="-29"/>
          <w:sz w:val="28"/>
        </w:rPr>
        <w:t xml:space="preserve"> </w:t>
      </w:r>
      <w:r>
        <w:rPr>
          <w:color w:val="000009"/>
          <w:sz w:val="28"/>
        </w:rPr>
        <w:t>aspirant.</w:t>
      </w:r>
    </w:p>
    <w:p w:rsidR="00436E4F" w:rsidRDefault="00436E4F">
      <w:pPr>
        <w:spacing w:line="480" w:lineRule="auto"/>
        <w:jc w:val="both"/>
        <w:rPr>
          <w:sz w:val="28"/>
        </w:rPr>
        <w:sectPr w:rsidR="00436E4F">
          <w:footerReference w:type="default" r:id="rId8"/>
          <w:pgSz w:w="11900" w:h="16840"/>
          <w:pgMar w:top="1380" w:right="620" w:bottom="1680" w:left="940" w:header="0" w:footer="1494" w:gutter="0"/>
          <w:pgNumType w:start="12"/>
          <w:cols w:space="720"/>
        </w:sectPr>
      </w:pPr>
    </w:p>
    <w:p w:rsidR="00436E4F" w:rsidRDefault="00D17321">
      <w:pPr>
        <w:pStyle w:val="ListParagraph"/>
        <w:numPr>
          <w:ilvl w:val="0"/>
          <w:numId w:val="1"/>
        </w:numPr>
        <w:tabs>
          <w:tab w:val="left" w:pos="1484"/>
        </w:tabs>
        <w:spacing w:before="81" w:line="480" w:lineRule="auto"/>
        <w:ind w:right="814" w:firstLine="0"/>
        <w:jc w:val="both"/>
        <w:rPr>
          <w:sz w:val="28"/>
        </w:rPr>
      </w:pPr>
      <w:bookmarkStart w:id="2" w:name="_bookmark4"/>
      <w:bookmarkEnd w:id="2"/>
      <w:r>
        <w:rPr>
          <w:color w:val="000009"/>
          <w:sz w:val="28"/>
        </w:rPr>
        <w:t xml:space="preserve">This Court in </w:t>
      </w:r>
      <w:r>
        <w:rPr>
          <w:i/>
          <w:color w:val="000009"/>
          <w:sz w:val="28"/>
        </w:rPr>
        <w:t>SBI vs. Raj Kumar</w:t>
      </w:r>
      <w:hyperlink w:anchor="_bookmark2" w:history="1">
        <w:r>
          <w:rPr>
            <w:i/>
            <w:color w:val="000009"/>
            <w:sz w:val="28"/>
            <w:vertAlign w:val="superscript"/>
          </w:rPr>
          <w:t>3</w:t>
        </w:r>
      </w:hyperlink>
      <w:r>
        <w:rPr>
          <w:i/>
          <w:color w:val="000009"/>
          <w:sz w:val="28"/>
        </w:rPr>
        <w:t xml:space="preserve"> </w:t>
      </w:r>
      <w:r>
        <w:rPr>
          <w:color w:val="000009"/>
          <w:sz w:val="28"/>
        </w:rPr>
        <w:t xml:space="preserve">while reiterating that </w:t>
      </w:r>
      <w:r>
        <w:rPr>
          <w:color w:val="000009"/>
          <w:spacing w:val="-15"/>
          <w:sz w:val="28"/>
        </w:rPr>
        <w:t xml:space="preserve">no </w:t>
      </w:r>
      <w:r>
        <w:rPr>
          <w:color w:val="000009"/>
          <w:sz w:val="28"/>
        </w:rPr>
        <w:t>aspirant has a vested right to claim compassionate appointment, declared that the norms that are in force, when the application is actually considered, will be applicable. The employer’s right to modify the scheme depending on its policies was recognized i</w:t>
      </w:r>
      <w:r>
        <w:rPr>
          <w:color w:val="000009"/>
          <w:sz w:val="28"/>
        </w:rPr>
        <w:t xml:space="preserve">n this judgment. Similarly in </w:t>
      </w:r>
      <w:r>
        <w:rPr>
          <w:i/>
          <w:color w:val="000009"/>
          <w:sz w:val="28"/>
        </w:rPr>
        <w:t>MCB Gramin Bank vs. Chakrawarti Singh</w:t>
      </w:r>
      <w:hyperlink w:anchor="_bookmark3" w:history="1">
        <w:r>
          <w:rPr>
            <w:i/>
            <w:color w:val="000009"/>
            <w:sz w:val="28"/>
            <w:vertAlign w:val="superscript"/>
          </w:rPr>
          <w:t>4</w:t>
        </w:r>
      </w:hyperlink>
      <w:r>
        <w:rPr>
          <w:i/>
          <w:color w:val="000009"/>
          <w:sz w:val="28"/>
        </w:rPr>
        <w:t xml:space="preserve"> </w:t>
      </w:r>
      <w:r>
        <w:rPr>
          <w:color w:val="000009"/>
          <w:sz w:val="28"/>
        </w:rPr>
        <w:t xml:space="preserve">this </w:t>
      </w:r>
      <w:r>
        <w:rPr>
          <w:color w:val="000009"/>
          <w:spacing w:val="-7"/>
          <w:sz w:val="28"/>
        </w:rPr>
        <w:t xml:space="preserve">Court </w:t>
      </w:r>
      <w:r>
        <w:rPr>
          <w:color w:val="000009"/>
          <w:sz w:val="28"/>
        </w:rPr>
        <w:t>reiterated that compassionate appointment has to be considered in accordance with the prevalent scheme and no aspirant can claim that his case shoul</w:t>
      </w:r>
      <w:r>
        <w:rPr>
          <w:color w:val="000009"/>
          <w:sz w:val="28"/>
        </w:rPr>
        <w:t>d be considered as per the scheme existing on the date of death of the Government</w:t>
      </w:r>
      <w:r>
        <w:rPr>
          <w:color w:val="000009"/>
          <w:spacing w:val="-7"/>
          <w:sz w:val="28"/>
        </w:rPr>
        <w:t xml:space="preserve"> </w:t>
      </w:r>
      <w:r>
        <w:rPr>
          <w:color w:val="000009"/>
          <w:sz w:val="28"/>
        </w:rPr>
        <w:t>employee.</w:t>
      </w:r>
    </w:p>
    <w:p w:rsidR="00436E4F" w:rsidRDefault="00436E4F">
      <w:pPr>
        <w:pStyle w:val="BodyText"/>
        <w:spacing w:before="10"/>
        <w:rPr>
          <w:sz w:val="31"/>
        </w:rPr>
      </w:pPr>
    </w:p>
    <w:p w:rsidR="00436E4F" w:rsidRDefault="00D17321">
      <w:pPr>
        <w:pStyle w:val="ListParagraph"/>
        <w:numPr>
          <w:ilvl w:val="0"/>
          <w:numId w:val="1"/>
        </w:numPr>
        <w:tabs>
          <w:tab w:val="left" w:pos="1484"/>
        </w:tabs>
        <w:spacing w:line="480" w:lineRule="auto"/>
        <w:ind w:right="811" w:firstLine="0"/>
        <w:jc w:val="both"/>
        <w:rPr>
          <w:sz w:val="28"/>
        </w:rPr>
      </w:pPr>
      <w:r>
        <w:rPr>
          <w:color w:val="000009"/>
          <w:sz w:val="28"/>
        </w:rPr>
        <w:t xml:space="preserve">However in </w:t>
      </w:r>
      <w:r>
        <w:rPr>
          <w:i/>
          <w:color w:val="000009"/>
          <w:sz w:val="28"/>
        </w:rPr>
        <w:t xml:space="preserve">Canara Bank &amp; </w:t>
      </w:r>
      <w:r>
        <w:rPr>
          <w:i/>
          <w:color w:val="000009"/>
          <w:spacing w:val="-4"/>
          <w:sz w:val="28"/>
        </w:rPr>
        <w:t xml:space="preserve">Anr. </w:t>
      </w:r>
      <w:r>
        <w:rPr>
          <w:i/>
          <w:color w:val="000009"/>
          <w:sz w:val="28"/>
        </w:rPr>
        <w:t xml:space="preserve">vs. M. Mahesh Kumar </w:t>
      </w:r>
      <w:hyperlink w:anchor="_bookmark4" w:history="1">
        <w:r>
          <w:rPr>
            <w:color w:val="000009"/>
            <w:sz w:val="28"/>
            <w:vertAlign w:val="superscript"/>
          </w:rPr>
          <w:t>5</w:t>
        </w:r>
        <w:r>
          <w:rPr>
            <w:color w:val="000009"/>
            <w:sz w:val="28"/>
          </w:rPr>
          <w:t xml:space="preserve"> </w:t>
        </w:r>
      </w:hyperlink>
      <w:r>
        <w:rPr>
          <w:color w:val="000009"/>
          <w:sz w:val="28"/>
        </w:rPr>
        <w:t xml:space="preserve">in </w:t>
      </w:r>
      <w:r>
        <w:rPr>
          <w:color w:val="000009"/>
          <w:spacing w:val="-5"/>
          <w:sz w:val="28"/>
        </w:rPr>
        <w:t xml:space="preserve">the </w:t>
      </w:r>
      <w:r>
        <w:rPr>
          <w:color w:val="000009"/>
          <w:sz w:val="28"/>
        </w:rPr>
        <w:t xml:space="preserve">context of major shift in </w:t>
      </w:r>
      <w:r>
        <w:rPr>
          <w:color w:val="000009"/>
          <w:spacing w:val="-4"/>
          <w:sz w:val="28"/>
        </w:rPr>
        <w:t xml:space="preserve">policy, </w:t>
      </w:r>
      <w:r>
        <w:rPr>
          <w:color w:val="000009"/>
          <w:spacing w:val="-3"/>
          <w:sz w:val="28"/>
        </w:rPr>
        <w:t xml:space="preserve">whereunder, </w:t>
      </w:r>
      <w:r>
        <w:rPr>
          <w:color w:val="000009"/>
          <w:sz w:val="28"/>
        </w:rPr>
        <w:t xml:space="preserve">instead of compassionate appointment (envisaged by the scheme dated 8.5.1993), </w:t>
      </w:r>
      <w:r>
        <w:rPr>
          <w:i/>
          <w:color w:val="000009"/>
          <w:sz w:val="28"/>
        </w:rPr>
        <w:t xml:space="preserve">ex gratia </w:t>
      </w:r>
      <w:r>
        <w:rPr>
          <w:color w:val="000009"/>
          <w:sz w:val="28"/>
        </w:rPr>
        <w:t>payment was proposed (under the circular dated 14.02.2005), the Court adopted a different approach. Noticing the extinguishment of, the right to claim appointment, thi</w:t>
      </w:r>
      <w:r>
        <w:rPr>
          <w:color w:val="000009"/>
          <w:sz w:val="28"/>
        </w:rPr>
        <w:t>s Court held the “dying in harness scheme” which was prevalent on the death of the employee, be the basis for</w:t>
      </w:r>
      <w:r>
        <w:rPr>
          <w:color w:val="000009"/>
          <w:spacing w:val="-2"/>
          <w:sz w:val="28"/>
        </w:rPr>
        <w:t xml:space="preserve"> </w:t>
      </w:r>
      <w:r>
        <w:rPr>
          <w:color w:val="000009"/>
          <w:sz w:val="28"/>
        </w:rPr>
        <w:t>consideration.</w:t>
      </w:r>
    </w:p>
    <w:p w:rsidR="00436E4F" w:rsidRDefault="00436E4F">
      <w:pPr>
        <w:pStyle w:val="BodyText"/>
        <w:rPr>
          <w:sz w:val="20"/>
        </w:rPr>
      </w:pPr>
    </w:p>
    <w:p w:rsidR="00436E4F" w:rsidRDefault="00436E4F">
      <w:pPr>
        <w:pStyle w:val="BodyText"/>
        <w:rPr>
          <w:sz w:val="20"/>
        </w:rPr>
      </w:pPr>
    </w:p>
    <w:p w:rsidR="00436E4F" w:rsidRDefault="00436E4F">
      <w:pPr>
        <w:pStyle w:val="BodyText"/>
        <w:rPr>
          <w:sz w:val="20"/>
        </w:rPr>
      </w:pPr>
    </w:p>
    <w:p w:rsidR="00436E4F" w:rsidRDefault="00436E4F">
      <w:pPr>
        <w:pStyle w:val="BodyText"/>
        <w:spacing w:before="3"/>
        <w:rPr>
          <w:sz w:val="18"/>
        </w:rPr>
      </w:pPr>
      <w:r w:rsidRPr="00436E4F">
        <w:pict>
          <v:rect id="_x0000_s1028" style="position:absolute;margin-left:85.1pt;margin-top:12.5pt;width:109.5pt;height:.5pt;z-index:-15726080;mso-wrap-distance-left:0;mso-wrap-distance-right:0;mso-position-horizontal-relative:page" fillcolor="black" stroked="f">
            <w10:wrap type="topAndBottom" anchorx="page"/>
          </v:rect>
        </w:pict>
      </w:r>
    </w:p>
    <w:p w:rsidR="00436E4F" w:rsidRDefault="00D17321">
      <w:pPr>
        <w:spacing w:before="15"/>
        <w:ind w:left="764"/>
        <w:rPr>
          <w:rFonts w:ascii="Tahoma"/>
          <w:sz w:val="20"/>
        </w:rPr>
      </w:pPr>
      <w:bookmarkStart w:id="3" w:name="_bookmark2"/>
      <w:bookmarkEnd w:id="3"/>
      <w:r>
        <w:rPr>
          <w:rFonts w:ascii="Tahoma"/>
          <w:color w:val="000009"/>
          <w:w w:val="120"/>
          <w:sz w:val="20"/>
          <w:vertAlign w:val="superscript"/>
        </w:rPr>
        <w:t>3</w:t>
      </w:r>
      <w:r>
        <w:rPr>
          <w:rFonts w:ascii="Tahoma"/>
          <w:color w:val="000009"/>
          <w:spacing w:val="-31"/>
          <w:w w:val="120"/>
          <w:sz w:val="20"/>
        </w:rPr>
        <w:t xml:space="preserve"> </w:t>
      </w:r>
      <w:r>
        <w:rPr>
          <w:rFonts w:ascii="Tahoma"/>
          <w:color w:val="000009"/>
          <w:w w:val="120"/>
          <w:sz w:val="20"/>
        </w:rPr>
        <w:t>(2010)</w:t>
      </w:r>
      <w:r>
        <w:rPr>
          <w:rFonts w:ascii="Tahoma"/>
          <w:color w:val="000009"/>
          <w:spacing w:val="-30"/>
          <w:w w:val="120"/>
          <w:sz w:val="20"/>
        </w:rPr>
        <w:t xml:space="preserve"> </w:t>
      </w:r>
      <w:r>
        <w:rPr>
          <w:rFonts w:ascii="Tahoma"/>
          <w:color w:val="000009"/>
          <w:w w:val="120"/>
          <w:sz w:val="20"/>
        </w:rPr>
        <w:t>11</w:t>
      </w:r>
      <w:r>
        <w:rPr>
          <w:rFonts w:ascii="Tahoma"/>
          <w:color w:val="000009"/>
          <w:spacing w:val="-30"/>
          <w:w w:val="120"/>
          <w:sz w:val="20"/>
        </w:rPr>
        <w:t xml:space="preserve"> </w:t>
      </w:r>
      <w:r>
        <w:rPr>
          <w:rFonts w:ascii="Tahoma"/>
          <w:color w:val="000009"/>
          <w:w w:val="120"/>
          <w:sz w:val="20"/>
        </w:rPr>
        <w:t>SCC</w:t>
      </w:r>
      <w:r>
        <w:rPr>
          <w:rFonts w:ascii="Tahoma"/>
          <w:color w:val="000009"/>
          <w:spacing w:val="-30"/>
          <w:w w:val="120"/>
          <w:sz w:val="20"/>
        </w:rPr>
        <w:t xml:space="preserve"> </w:t>
      </w:r>
      <w:r>
        <w:rPr>
          <w:rFonts w:ascii="Tahoma"/>
          <w:color w:val="000009"/>
          <w:w w:val="120"/>
          <w:sz w:val="20"/>
        </w:rPr>
        <w:t>661</w:t>
      </w:r>
    </w:p>
    <w:p w:rsidR="00436E4F" w:rsidRDefault="00D17321">
      <w:pPr>
        <w:spacing w:before="162"/>
        <w:ind w:left="764"/>
        <w:rPr>
          <w:rFonts w:ascii="Tahoma"/>
          <w:sz w:val="20"/>
        </w:rPr>
      </w:pPr>
      <w:bookmarkStart w:id="4" w:name="_bookmark3"/>
      <w:bookmarkEnd w:id="4"/>
      <w:r>
        <w:rPr>
          <w:rFonts w:ascii="Tahoma"/>
          <w:color w:val="000009"/>
          <w:w w:val="120"/>
          <w:sz w:val="20"/>
          <w:vertAlign w:val="superscript"/>
        </w:rPr>
        <w:t>4</w:t>
      </w:r>
      <w:r>
        <w:rPr>
          <w:rFonts w:ascii="Tahoma"/>
          <w:color w:val="000009"/>
          <w:spacing w:val="-31"/>
          <w:w w:val="120"/>
          <w:sz w:val="20"/>
        </w:rPr>
        <w:t xml:space="preserve"> </w:t>
      </w:r>
      <w:r>
        <w:rPr>
          <w:rFonts w:ascii="Tahoma"/>
          <w:color w:val="000009"/>
          <w:w w:val="120"/>
          <w:sz w:val="20"/>
        </w:rPr>
        <w:t>(2014)</w:t>
      </w:r>
      <w:r>
        <w:rPr>
          <w:rFonts w:ascii="Tahoma"/>
          <w:color w:val="000009"/>
          <w:spacing w:val="-30"/>
          <w:w w:val="120"/>
          <w:sz w:val="20"/>
        </w:rPr>
        <w:t xml:space="preserve"> </w:t>
      </w:r>
      <w:r>
        <w:rPr>
          <w:rFonts w:ascii="Tahoma"/>
          <w:color w:val="000009"/>
          <w:w w:val="120"/>
          <w:sz w:val="20"/>
        </w:rPr>
        <w:t>13</w:t>
      </w:r>
      <w:r>
        <w:rPr>
          <w:rFonts w:ascii="Tahoma"/>
          <w:color w:val="000009"/>
          <w:spacing w:val="-30"/>
          <w:w w:val="120"/>
          <w:sz w:val="20"/>
        </w:rPr>
        <w:t xml:space="preserve"> </w:t>
      </w:r>
      <w:r>
        <w:rPr>
          <w:rFonts w:ascii="Tahoma"/>
          <w:color w:val="000009"/>
          <w:w w:val="120"/>
          <w:sz w:val="20"/>
        </w:rPr>
        <w:t>SCC</w:t>
      </w:r>
      <w:r>
        <w:rPr>
          <w:rFonts w:ascii="Tahoma"/>
          <w:color w:val="000009"/>
          <w:spacing w:val="-30"/>
          <w:w w:val="120"/>
          <w:sz w:val="20"/>
        </w:rPr>
        <w:t xml:space="preserve"> </w:t>
      </w:r>
      <w:r>
        <w:rPr>
          <w:rFonts w:ascii="Tahoma"/>
          <w:color w:val="000009"/>
          <w:w w:val="120"/>
          <w:sz w:val="20"/>
        </w:rPr>
        <w:t>583</w:t>
      </w:r>
    </w:p>
    <w:p w:rsidR="00436E4F" w:rsidRDefault="00436E4F">
      <w:pPr>
        <w:rPr>
          <w:rFonts w:ascii="Tahoma"/>
          <w:sz w:val="20"/>
        </w:rPr>
        <w:sectPr w:rsidR="00436E4F">
          <w:footerReference w:type="default" r:id="rId9"/>
          <w:pgSz w:w="11900" w:h="16840"/>
          <w:pgMar w:top="1360" w:right="620" w:bottom="1620" w:left="940" w:header="0" w:footer="1426" w:gutter="0"/>
          <w:pgNumType w:start="13"/>
          <w:cols w:space="720"/>
        </w:sectPr>
      </w:pPr>
    </w:p>
    <w:p w:rsidR="00436E4F" w:rsidRDefault="00D17321">
      <w:pPr>
        <w:pStyle w:val="ListParagraph"/>
        <w:numPr>
          <w:ilvl w:val="0"/>
          <w:numId w:val="1"/>
        </w:numPr>
        <w:tabs>
          <w:tab w:val="left" w:pos="1484"/>
        </w:tabs>
        <w:spacing w:before="61" w:line="480" w:lineRule="auto"/>
        <w:ind w:right="814" w:firstLine="0"/>
        <w:jc w:val="both"/>
        <w:rPr>
          <w:sz w:val="28"/>
        </w:rPr>
      </w:pPr>
      <w:r>
        <w:rPr>
          <w:color w:val="000009"/>
          <w:sz w:val="28"/>
        </w:rPr>
        <w:t xml:space="preserve">A two judges bench headed by Justice Uday U. Lalit noticed the Supreme Court’s view in </w:t>
      </w:r>
      <w:r>
        <w:rPr>
          <w:i/>
          <w:color w:val="000009"/>
          <w:sz w:val="28"/>
        </w:rPr>
        <w:t xml:space="preserve">SBI vs. Raj Kumar </w:t>
      </w:r>
      <w:r>
        <w:rPr>
          <w:color w:val="000009"/>
          <w:sz w:val="28"/>
        </w:rPr>
        <w:t xml:space="preserve">(supra) and </w:t>
      </w:r>
      <w:r>
        <w:rPr>
          <w:i/>
          <w:color w:val="000009"/>
          <w:sz w:val="28"/>
        </w:rPr>
        <w:t xml:space="preserve">MCB Gramin Bank vs. Chakrawarti Singh </w:t>
      </w:r>
      <w:r>
        <w:rPr>
          <w:color w:val="000009"/>
          <w:sz w:val="28"/>
        </w:rPr>
        <w:t xml:space="preserve">(supra) on one side and the contrary view in </w:t>
      </w:r>
      <w:r>
        <w:rPr>
          <w:i/>
          <w:color w:val="000009"/>
          <w:sz w:val="28"/>
        </w:rPr>
        <w:t xml:space="preserve">Canara Bank &amp; </w:t>
      </w:r>
      <w:r>
        <w:rPr>
          <w:i/>
          <w:color w:val="000009"/>
          <w:spacing w:val="-4"/>
          <w:sz w:val="28"/>
        </w:rPr>
        <w:t xml:space="preserve">Anr. </w:t>
      </w:r>
      <w:r>
        <w:rPr>
          <w:i/>
          <w:color w:val="000009"/>
          <w:sz w:val="28"/>
        </w:rPr>
        <w:t xml:space="preserve">vs. M. Mahesh Kumar </w:t>
      </w:r>
      <w:r>
        <w:rPr>
          <w:color w:val="000009"/>
          <w:sz w:val="28"/>
        </w:rPr>
        <w:t xml:space="preserve">(supra) and felt </w:t>
      </w:r>
      <w:r>
        <w:rPr>
          <w:color w:val="000009"/>
          <w:sz w:val="28"/>
        </w:rPr>
        <w:t xml:space="preserve">the necessity of resolution of the conflicting question on whether the norms applicable on the date of death or on the date of consideration of application should </w:t>
      </w:r>
      <w:r>
        <w:rPr>
          <w:color w:val="000009"/>
          <w:spacing w:val="-5"/>
          <w:sz w:val="28"/>
        </w:rPr>
        <w:t xml:space="preserve">apply. </w:t>
      </w:r>
      <w:r>
        <w:rPr>
          <w:color w:val="000009"/>
          <w:spacing w:val="-3"/>
          <w:sz w:val="28"/>
        </w:rPr>
        <w:t xml:space="preserve">Accordingly, </w:t>
      </w:r>
      <w:r>
        <w:rPr>
          <w:color w:val="000009"/>
          <w:sz w:val="28"/>
        </w:rPr>
        <w:t xml:space="preserve">in </w:t>
      </w:r>
      <w:r>
        <w:rPr>
          <w:i/>
          <w:color w:val="000009"/>
          <w:sz w:val="28"/>
        </w:rPr>
        <w:t xml:space="preserve">State Bank of India &amp; Ors. vs. Sheo Shankar </w:t>
      </w:r>
      <w:r>
        <w:rPr>
          <w:i/>
          <w:color w:val="000009"/>
          <w:spacing w:val="-4"/>
          <w:sz w:val="28"/>
        </w:rPr>
        <w:t>Tewari</w:t>
      </w:r>
      <w:hyperlink w:anchor="_bookmark5" w:history="1">
        <w:r>
          <w:rPr>
            <w:i/>
            <w:color w:val="000009"/>
            <w:spacing w:val="-4"/>
            <w:sz w:val="28"/>
            <w:vertAlign w:val="superscript"/>
          </w:rPr>
          <w:t>6</w:t>
        </w:r>
      </w:hyperlink>
      <w:r>
        <w:rPr>
          <w:i/>
          <w:color w:val="000009"/>
          <w:spacing w:val="-4"/>
          <w:sz w:val="28"/>
        </w:rPr>
        <w:t xml:space="preserve"> </w:t>
      </w:r>
      <w:r>
        <w:rPr>
          <w:color w:val="000009"/>
          <w:sz w:val="28"/>
        </w:rPr>
        <w:t xml:space="preserve">the Court referred the matter </w:t>
      </w:r>
      <w:r>
        <w:rPr>
          <w:color w:val="000009"/>
          <w:spacing w:val="-9"/>
          <w:sz w:val="28"/>
        </w:rPr>
        <w:t xml:space="preserve">for </w:t>
      </w:r>
      <w:r>
        <w:rPr>
          <w:color w:val="000009"/>
          <w:sz w:val="28"/>
        </w:rPr>
        <w:t>consideration by a larger Bench so that the conflicting views could be reconciled.</w:t>
      </w:r>
    </w:p>
    <w:p w:rsidR="00436E4F" w:rsidRDefault="00436E4F">
      <w:pPr>
        <w:pStyle w:val="BodyText"/>
        <w:spacing w:before="10"/>
        <w:rPr>
          <w:sz w:val="31"/>
        </w:rPr>
      </w:pPr>
    </w:p>
    <w:p w:rsidR="00436E4F" w:rsidRDefault="00436E4F">
      <w:pPr>
        <w:pStyle w:val="ListParagraph"/>
        <w:numPr>
          <w:ilvl w:val="0"/>
          <w:numId w:val="1"/>
        </w:numPr>
        <w:tabs>
          <w:tab w:val="left" w:pos="1484"/>
        </w:tabs>
        <w:spacing w:line="480" w:lineRule="auto"/>
        <w:ind w:right="819" w:firstLine="0"/>
        <w:jc w:val="both"/>
        <w:rPr>
          <w:sz w:val="28"/>
        </w:rPr>
      </w:pPr>
      <w:r w:rsidRPr="00436E4F">
        <w:pict>
          <v:rect id="_x0000_s1027" style="position:absolute;left:0;text-align:left;margin-left:85.1pt;margin-top:324.75pt;width:109.5pt;height:.5pt;z-index:-15725568;mso-wrap-distance-left:0;mso-wrap-distance-right:0;mso-position-horizontal-relative:page" fillcolor="black" stroked="f">
            <w10:wrap type="topAndBottom" anchorx="page"/>
          </v:rect>
        </w:pict>
      </w:r>
      <w:r w:rsidR="00D17321">
        <w:rPr>
          <w:color w:val="000009"/>
          <w:sz w:val="28"/>
        </w:rPr>
        <w:t xml:space="preserve">The above discussion suggest that the view taken in </w:t>
      </w:r>
      <w:r w:rsidR="00D17321">
        <w:rPr>
          <w:i/>
          <w:color w:val="000009"/>
          <w:sz w:val="28"/>
        </w:rPr>
        <w:t xml:space="preserve">Canara Bank &amp; </w:t>
      </w:r>
      <w:r w:rsidR="00D17321">
        <w:rPr>
          <w:i/>
          <w:color w:val="000009"/>
          <w:spacing w:val="-4"/>
          <w:sz w:val="28"/>
        </w:rPr>
        <w:t xml:space="preserve">Anr. </w:t>
      </w:r>
      <w:r w:rsidR="00D17321">
        <w:rPr>
          <w:i/>
          <w:color w:val="000009"/>
          <w:sz w:val="28"/>
        </w:rPr>
        <w:t xml:space="preserve">vs. M. Mahesh Kumar </w:t>
      </w:r>
      <w:r w:rsidR="00D17321">
        <w:rPr>
          <w:color w:val="000009"/>
          <w:sz w:val="28"/>
        </w:rPr>
        <w:t xml:space="preserve">(supra) is to be reconciled with the contrary view of the coordinate bench, in the two earlier judgments. Therefore, notwithstanding the strong reliance placed by the appellants counsel on </w:t>
      </w:r>
      <w:r w:rsidR="00D17321">
        <w:rPr>
          <w:i/>
          <w:color w:val="000009"/>
          <w:sz w:val="28"/>
        </w:rPr>
        <w:t xml:space="preserve">Canara Bank &amp; </w:t>
      </w:r>
      <w:r w:rsidR="00D17321">
        <w:rPr>
          <w:i/>
          <w:color w:val="000009"/>
          <w:spacing w:val="-4"/>
          <w:sz w:val="28"/>
        </w:rPr>
        <w:t xml:space="preserve">Anr. </w:t>
      </w:r>
      <w:r w:rsidR="00D17321">
        <w:rPr>
          <w:i/>
          <w:color w:val="000009"/>
          <w:sz w:val="28"/>
        </w:rPr>
        <w:t xml:space="preserve">vs. M. Mahesh Kumar </w:t>
      </w:r>
      <w:r w:rsidR="00D17321">
        <w:rPr>
          <w:color w:val="000009"/>
          <w:sz w:val="28"/>
        </w:rPr>
        <w:t xml:space="preserve">(supra) as also the opinion </w:t>
      </w:r>
      <w:r w:rsidR="00D17321">
        <w:rPr>
          <w:color w:val="000009"/>
          <w:sz w:val="28"/>
        </w:rPr>
        <w:t xml:space="preserve">of the learned Single Judge of the Karnataka High Court in </w:t>
      </w:r>
      <w:r w:rsidR="00D17321">
        <w:rPr>
          <w:i/>
          <w:color w:val="000009"/>
          <w:sz w:val="28"/>
        </w:rPr>
        <w:t>Uday Krishna Naik vs. State of Karnataka &amp; Ors.</w:t>
      </w:r>
      <w:hyperlink w:anchor="_bookmark6" w:history="1">
        <w:r w:rsidR="00D17321">
          <w:rPr>
            <w:i/>
            <w:color w:val="000009"/>
            <w:sz w:val="28"/>
            <w:vertAlign w:val="superscript"/>
          </w:rPr>
          <w:t>7</w:t>
        </w:r>
      </w:hyperlink>
      <w:r w:rsidR="00D17321">
        <w:rPr>
          <w:i/>
          <w:color w:val="000009"/>
          <w:sz w:val="28"/>
        </w:rPr>
        <w:t xml:space="preserve">, </w:t>
      </w:r>
      <w:r w:rsidR="00D17321">
        <w:rPr>
          <w:color w:val="000009"/>
          <w:sz w:val="28"/>
        </w:rPr>
        <w:t xml:space="preserve">it can not be said that the appellants claim should  </w:t>
      </w:r>
      <w:r w:rsidR="00D17321">
        <w:rPr>
          <w:color w:val="000009"/>
          <w:spacing w:val="-17"/>
          <w:sz w:val="28"/>
        </w:rPr>
        <w:t xml:space="preserve">be  </w:t>
      </w:r>
      <w:r w:rsidR="00D17321">
        <w:rPr>
          <w:color w:val="000009"/>
          <w:sz w:val="28"/>
        </w:rPr>
        <w:t>considered under the unamended provisions of the Rules prevail</w:t>
      </w:r>
      <w:r w:rsidR="00D17321">
        <w:rPr>
          <w:color w:val="000009"/>
          <w:sz w:val="28"/>
        </w:rPr>
        <w:t>ing</w:t>
      </w:r>
      <w:r w:rsidR="00D17321">
        <w:rPr>
          <w:color w:val="000009"/>
          <w:spacing w:val="-55"/>
          <w:sz w:val="28"/>
        </w:rPr>
        <w:t xml:space="preserve"> </w:t>
      </w:r>
      <w:r w:rsidR="00D17321">
        <w:rPr>
          <w:color w:val="000009"/>
          <w:sz w:val="28"/>
        </w:rPr>
        <w:t>on the date of death of the Government</w:t>
      </w:r>
      <w:r w:rsidR="00D17321">
        <w:rPr>
          <w:color w:val="000009"/>
          <w:spacing w:val="-10"/>
          <w:sz w:val="28"/>
        </w:rPr>
        <w:t xml:space="preserve"> </w:t>
      </w:r>
      <w:r w:rsidR="00D17321">
        <w:rPr>
          <w:color w:val="000009"/>
          <w:sz w:val="28"/>
        </w:rPr>
        <w:t>employee.</w:t>
      </w:r>
    </w:p>
    <w:p w:rsidR="00436E4F" w:rsidRDefault="00D17321">
      <w:pPr>
        <w:spacing w:before="15"/>
        <w:ind w:left="764"/>
        <w:rPr>
          <w:rFonts w:ascii="Tahoma"/>
          <w:sz w:val="20"/>
        </w:rPr>
      </w:pPr>
      <w:bookmarkStart w:id="5" w:name="_bookmark5"/>
      <w:bookmarkEnd w:id="5"/>
      <w:r>
        <w:rPr>
          <w:rFonts w:ascii="Tahoma"/>
          <w:color w:val="000009"/>
          <w:w w:val="120"/>
          <w:sz w:val="20"/>
          <w:vertAlign w:val="superscript"/>
        </w:rPr>
        <w:t>6</w:t>
      </w:r>
      <w:r>
        <w:rPr>
          <w:rFonts w:ascii="Tahoma"/>
          <w:color w:val="000009"/>
          <w:w w:val="120"/>
          <w:sz w:val="20"/>
        </w:rPr>
        <w:t xml:space="preserve"> (2019) 5 SCC 600</w:t>
      </w:r>
    </w:p>
    <w:p w:rsidR="00436E4F" w:rsidRDefault="00D17321">
      <w:pPr>
        <w:spacing w:before="162"/>
        <w:ind w:left="764"/>
        <w:rPr>
          <w:rFonts w:ascii="Tahoma"/>
          <w:sz w:val="20"/>
        </w:rPr>
      </w:pPr>
      <w:bookmarkStart w:id="6" w:name="_bookmark6"/>
      <w:bookmarkEnd w:id="6"/>
      <w:r>
        <w:rPr>
          <w:rFonts w:ascii="Tahoma"/>
          <w:color w:val="000009"/>
          <w:w w:val="115"/>
          <w:sz w:val="20"/>
          <w:vertAlign w:val="superscript"/>
        </w:rPr>
        <w:t>7</w:t>
      </w:r>
      <w:r>
        <w:rPr>
          <w:rFonts w:ascii="Tahoma"/>
          <w:color w:val="000009"/>
          <w:w w:val="115"/>
          <w:sz w:val="20"/>
        </w:rPr>
        <w:t xml:space="preserve"> MANU/KA/0203/1999 (Writ Petition No.37931 of 1998)</w:t>
      </w:r>
    </w:p>
    <w:p w:rsidR="00436E4F" w:rsidRDefault="00436E4F">
      <w:pPr>
        <w:rPr>
          <w:rFonts w:ascii="Tahoma"/>
          <w:sz w:val="20"/>
        </w:rPr>
        <w:sectPr w:rsidR="00436E4F">
          <w:footerReference w:type="default" r:id="rId10"/>
          <w:pgSz w:w="11900" w:h="16840"/>
          <w:pgMar w:top="1380" w:right="620" w:bottom="1300" w:left="940" w:header="0" w:footer="1113" w:gutter="0"/>
          <w:pgNumType w:start="14"/>
          <w:cols w:space="720"/>
        </w:sectPr>
      </w:pPr>
    </w:p>
    <w:p w:rsidR="00436E4F" w:rsidRDefault="00D17321">
      <w:pPr>
        <w:pStyle w:val="ListParagraph"/>
        <w:numPr>
          <w:ilvl w:val="0"/>
          <w:numId w:val="1"/>
        </w:numPr>
        <w:tabs>
          <w:tab w:val="left" w:pos="1484"/>
        </w:tabs>
        <w:spacing w:before="67" w:line="480" w:lineRule="auto"/>
        <w:ind w:right="820" w:firstLine="0"/>
        <w:jc w:val="both"/>
        <w:rPr>
          <w:sz w:val="28"/>
        </w:rPr>
      </w:pPr>
      <w:r>
        <w:rPr>
          <w:color w:val="000009"/>
          <w:sz w:val="28"/>
        </w:rPr>
        <w:t xml:space="preserve">In the most recent judgment in </w:t>
      </w:r>
      <w:r>
        <w:rPr>
          <w:i/>
          <w:color w:val="000009"/>
          <w:sz w:val="28"/>
        </w:rPr>
        <w:t xml:space="preserve">State of Himachal Pradesh &amp; </w:t>
      </w:r>
      <w:r>
        <w:rPr>
          <w:i/>
          <w:color w:val="000009"/>
          <w:spacing w:val="-4"/>
          <w:sz w:val="28"/>
        </w:rPr>
        <w:t xml:space="preserve">Anr. </w:t>
      </w:r>
      <w:r>
        <w:rPr>
          <w:i/>
          <w:color w:val="000009"/>
          <w:sz w:val="28"/>
        </w:rPr>
        <w:t>vs. Shashi Kumar</w:t>
      </w:r>
      <w:hyperlink w:anchor="_bookmark7" w:history="1">
        <w:r>
          <w:rPr>
            <w:i/>
            <w:color w:val="000009"/>
            <w:sz w:val="28"/>
            <w:vertAlign w:val="superscript"/>
          </w:rPr>
          <w:t>8</w:t>
        </w:r>
      </w:hyperlink>
      <w:r>
        <w:rPr>
          <w:i/>
          <w:color w:val="000009"/>
          <w:sz w:val="28"/>
        </w:rPr>
        <w:t xml:space="preserve"> </w:t>
      </w:r>
      <w:r>
        <w:rPr>
          <w:color w:val="000009"/>
          <w:sz w:val="28"/>
        </w:rPr>
        <w:t xml:space="preserve">the earlier decisions governing the principles </w:t>
      </w:r>
      <w:r>
        <w:rPr>
          <w:color w:val="000009"/>
          <w:spacing w:val="-13"/>
          <w:sz w:val="28"/>
        </w:rPr>
        <w:t xml:space="preserve">of </w:t>
      </w:r>
      <w:r>
        <w:rPr>
          <w:color w:val="000009"/>
          <w:sz w:val="28"/>
        </w:rPr>
        <w:t xml:space="preserve">compassionate appointment were discussed and analysed. Speaking for the bench, </w:t>
      </w:r>
      <w:r>
        <w:rPr>
          <w:color w:val="000009"/>
          <w:spacing w:val="-6"/>
          <w:sz w:val="28"/>
        </w:rPr>
        <w:t xml:space="preserve">Dr. </w:t>
      </w:r>
      <w:r>
        <w:rPr>
          <w:color w:val="000009"/>
          <w:sz w:val="28"/>
        </w:rPr>
        <w:t xml:space="preserve">Justice </w:t>
      </w:r>
      <w:r>
        <w:rPr>
          <w:color w:val="000009"/>
          <w:spacing w:val="-10"/>
          <w:sz w:val="28"/>
        </w:rPr>
        <w:t xml:space="preserve">D.Y. </w:t>
      </w:r>
      <w:r>
        <w:rPr>
          <w:color w:val="000009"/>
          <w:sz w:val="28"/>
        </w:rPr>
        <w:t>Chandrachud reiterated that appointment to any public post in the service of the State has to be made on the basis of principles in accord with Articles 14 and 16 of the Constitution and compassionate appointment is an exception to the general rule. The De</w:t>
      </w:r>
      <w:r>
        <w:rPr>
          <w:color w:val="000009"/>
          <w:sz w:val="28"/>
        </w:rPr>
        <w:t>pendent of a deceased government employee are made eligible by virtue of the policy on compassionate appointment and they must fulfill the norms laid down by the State’s</w:t>
      </w:r>
      <w:r>
        <w:rPr>
          <w:color w:val="000009"/>
          <w:spacing w:val="-24"/>
          <w:sz w:val="28"/>
        </w:rPr>
        <w:t xml:space="preserve"> </w:t>
      </w:r>
      <w:r>
        <w:rPr>
          <w:color w:val="000009"/>
          <w:spacing w:val="-4"/>
          <w:sz w:val="28"/>
        </w:rPr>
        <w:t>policy.</w:t>
      </w:r>
    </w:p>
    <w:p w:rsidR="00436E4F" w:rsidRDefault="00436E4F">
      <w:pPr>
        <w:pStyle w:val="BodyText"/>
        <w:spacing w:before="10"/>
        <w:rPr>
          <w:sz w:val="31"/>
        </w:rPr>
      </w:pPr>
    </w:p>
    <w:p w:rsidR="00436E4F" w:rsidRDefault="00D17321">
      <w:pPr>
        <w:pStyle w:val="ListParagraph"/>
        <w:numPr>
          <w:ilvl w:val="0"/>
          <w:numId w:val="1"/>
        </w:numPr>
        <w:tabs>
          <w:tab w:val="left" w:pos="1484"/>
        </w:tabs>
        <w:spacing w:line="480" w:lineRule="auto"/>
        <w:ind w:right="817" w:firstLine="0"/>
        <w:jc w:val="both"/>
        <w:rPr>
          <w:sz w:val="28"/>
        </w:rPr>
      </w:pPr>
      <w:r>
        <w:rPr>
          <w:color w:val="000009"/>
          <w:sz w:val="28"/>
        </w:rPr>
        <w:t>Applying the law governing compassionate appointment culled out from the abov</w:t>
      </w:r>
      <w:r>
        <w:rPr>
          <w:color w:val="000009"/>
          <w:sz w:val="28"/>
        </w:rPr>
        <w:t>e cited judgments, our opinion on the point at issue is that the norms, prevailing on the date of consideration of the application, should be the basis for consideration of claim for compassionate appointment. A dependent of a government employee, in the a</w:t>
      </w:r>
      <w:r>
        <w:rPr>
          <w:color w:val="000009"/>
          <w:sz w:val="28"/>
        </w:rPr>
        <w:t>bsence of any vested right accruing on the death of the government employee, can only demand consideration of his/her application. He is however disentitled to seek consideration in accordance with the norms as applicable, on the day of death of the govern</w:t>
      </w:r>
      <w:r>
        <w:rPr>
          <w:color w:val="000009"/>
          <w:sz w:val="28"/>
        </w:rPr>
        <w:t>ment</w:t>
      </w:r>
      <w:r>
        <w:rPr>
          <w:color w:val="000009"/>
          <w:spacing w:val="-1"/>
          <w:sz w:val="28"/>
        </w:rPr>
        <w:t xml:space="preserve"> </w:t>
      </w:r>
      <w:r>
        <w:rPr>
          <w:color w:val="000009"/>
          <w:sz w:val="28"/>
        </w:rPr>
        <w:t>employee.</w:t>
      </w:r>
    </w:p>
    <w:p w:rsidR="00436E4F" w:rsidRDefault="00436E4F">
      <w:pPr>
        <w:pStyle w:val="BodyText"/>
        <w:spacing w:before="7"/>
        <w:rPr>
          <w:sz w:val="18"/>
        </w:rPr>
      </w:pPr>
      <w:r w:rsidRPr="00436E4F">
        <w:pict>
          <v:rect id="_x0000_s1026" style="position:absolute;margin-left:85.1pt;margin-top:12.7pt;width:109.5pt;height:.5pt;z-index:-15725056;mso-wrap-distance-left:0;mso-wrap-distance-right:0;mso-position-horizontal-relative:page" fillcolor="black" stroked="f">
            <w10:wrap type="topAndBottom" anchorx="page"/>
          </v:rect>
        </w:pict>
      </w:r>
    </w:p>
    <w:p w:rsidR="00436E4F" w:rsidRDefault="00D17321">
      <w:pPr>
        <w:spacing w:before="15"/>
        <w:ind w:left="764"/>
        <w:rPr>
          <w:rFonts w:ascii="Tahoma"/>
          <w:sz w:val="20"/>
        </w:rPr>
      </w:pPr>
      <w:bookmarkStart w:id="7" w:name="_bookmark7"/>
      <w:bookmarkEnd w:id="7"/>
      <w:r>
        <w:rPr>
          <w:rFonts w:ascii="Tahoma"/>
          <w:color w:val="000009"/>
          <w:w w:val="120"/>
          <w:sz w:val="20"/>
          <w:vertAlign w:val="superscript"/>
        </w:rPr>
        <w:t>8</w:t>
      </w:r>
      <w:r>
        <w:rPr>
          <w:rFonts w:ascii="Tahoma"/>
          <w:color w:val="000009"/>
          <w:w w:val="120"/>
          <w:sz w:val="20"/>
        </w:rPr>
        <w:t xml:space="preserve"> (2019) 3 SCC 653</w:t>
      </w:r>
    </w:p>
    <w:p w:rsidR="00436E4F" w:rsidRDefault="00436E4F">
      <w:pPr>
        <w:rPr>
          <w:rFonts w:ascii="Tahoma"/>
          <w:sz w:val="20"/>
        </w:rPr>
        <w:sectPr w:rsidR="00436E4F">
          <w:pgSz w:w="11900" w:h="16840"/>
          <w:pgMar w:top="1580" w:right="620" w:bottom="1300" w:left="940" w:header="0" w:footer="1113" w:gutter="0"/>
          <w:cols w:space="720"/>
        </w:sectPr>
      </w:pPr>
    </w:p>
    <w:p w:rsidR="00436E4F" w:rsidRDefault="00D17321">
      <w:pPr>
        <w:pStyle w:val="ListParagraph"/>
        <w:numPr>
          <w:ilvl w:val="0"/>
          <w:numId w:val="1"/>
        </w:numPr>
        <w:tabs>
          <w:tab w:val="left" w:pos="1484"/>
        </w:tabs>
        <w:spacing w:before="93" w:line="480" w:lineRule="auto"/>
        <w:ind w:right="825" w:firstLine="0"/>
        <w:jc w:val="both"/>
        <w:rPr>
          <w:sz w:val="28"/>
        </w:rPr>
      </w:pPr>
      <w:r>
        <w:rPr>
          <w:color w:val="000009"/>
          <w:sz w:val="28"/>
        </w:rPr>
        <w:t xml:space="preserve">In view of the foregoing opinion, we endorse the </w:t>
      </w:r>
      <w:r>
        <w:rPr>
          <w:color w:val="000009"/>
          <w:spacing w:val="-3"/>
          <w:sz w:val="28"/>
        </w:rPr>
        <w:t xml:space="preserve">Tribunal’s </w:t>
      </w:r>
      <w:r>
        <w:rPr>
          <w:color w:val="000009"/>
          <w:sz w:val="28"/>
        </w:rPr>
        <w:t>view as affirmed by the High Court of Karnataka to the effect that the appellants were ineligible for compassionate appointment when their applications were considered and the unamended provisions of Rule 5 of the Rules will not apply to them. Since no inf</w:t>
      </w:r>
      <w:r>
        <w:rPr>
          <w:color w:val="000009"/>
          <w:sz w:val="28"/>
        </w:rPr>
        <w:t>irmity is found in the impugned judgments, the appeals are found devoid of merit and the same are</w:t>
      </w:r>
      <w:r>
        <w:rPr>
          <w:color w:val="000009"/>
          <w:spacing w:val="-3"/>
          <w:sz w:val="28"/>
        </w:rPr>
        <w:t xml:space="preserve"> </w:t>
      </w:r>
      <w:r>
        <w:rPr>
          <w:color w:val="000009"/>
          <w:sz w:val="28"/>
        </w:rPr>
        <w:t>dismissed.</w:t>
      </w:r>
    </w:p>
    <w:p w:rsidR="00436E4F" w:rsidRDefault="00D17321">
      <w:pPr>
        <w:pStyle w:val="BodyText"/>
        <w:spacing w:before="160"/>
        <w:ind w:left="6757" w:right="808" w:firstLine="34"/>
        <w:jc w:val="both"/>
      </w:pPr>
      <w:r>
        <w:rPr>
          <w:color w:val="000009"/>
        </w:rPr>
        <w:t>………………………J. [R. BANUMATHI]</w:t>
      </w:r>
    </w:p>
    <w:p w:rsidR="00436E4F" w:rsidRDefault="00436E4F">
      <w:pPr>
        <w:pStyle w:val="BodyText"/>
        <w:spacing w:before="1"/>
        <w:rPr>
          <w:sz w:val="20"/>
        </w:rPr>
      </w:pPr>
    </w:p>
    <w:p w:rsidR="00436E4F" w:rsidRDefault="00D17321">
      <w:pPr>
        <w:pStyle w:val="BodyText"/>
        <w:spacing w:before="92"/>
        <w:ind w:left="8679"/>
      </w:pPr>
      <w:r>
        <w:rPr>
          <w:color w:val="000009"/>
        </w:rPr>
        <w:t>………</w:t>
      </w:r>
    </w:p>
    <w:p w:rsidR="00436E4F" w:rsidRDefault="00D17321">
      <w:pPr>
        <w:pStyle w:val="BodyText"/>
        <w:ind w:left="6718"/>
      </w:pPr>
      <w:r>
        <w:rPr>
          <w:color w:val="000009"/>
        </w:rPr>
        <w:t>………………J.</w:t>
      </w:r>
    </w:p>
    <w:p w:rsidR="00436E4F" w:rsidRDefault="00D17321">
      <w:pPr>
        <w:pStyle w:val="BodyText"/>
        <w:ind w:left="6757"/>
      </w:pPr>
      <w:r>
        <w:rPr>
          <w:color w:val="000009"/>
        </w:rPr>
        <w:t>[A. S. BOPANNA]</w:t>
      </w:r>
    </w:p>
    <w:p w:rsidR="00436E4F" w:rsidRDefault="00436E4F">
      <w:pPr>
        <w:pStyle w:val="BodyText"/>
        <w:rPr>
          <w:sz w:val="20"/>
        </w:rPr>
      </w:pPr>
    </w:p>
    <w:p w:rsidR="00436E4F" w:rsidRDefault="00436E4F">
      <w:pPr>
        <w:pStyle w:val="BodyText"/>
        <w:spacing w:before="4"/>
        <w:rPr>
          <w:sz w:val="22"/>
        </w:rPr>
      </w:pPr>
    </w:p>
    <w:p w:rsidR="00436E4F" w:rsidRDefault="00436E4F">
      <w:pPr>
        <w:sectPr w:rsidR="00436E4F">
          <w:pgSz w:w="11900" w:h="16840"/>
          <w:pgMar w:top="1600" w:right="620" w:bottom="1380" w:left="940" w:header="0" w:footer="1113" w:gutter="0"/>
          <w:cols w:space="720"/>
        </w:sectPr>
      </w:pPr>
    </w:p>
    <w:p w:rsidR="00436E4F" w:rsidRDefault="00436E4F">
      <w:pPr>
        <w:pStyle w:val="BodyText"/>
        <w:rPr>
          <w:sz w:val="30"/>
        </w:rPr>
      </w:pPr>
    </w:p>
    <w:p w:rsidR="00436E4F" w:rsidRDefault="00436E4F">
      <w:pPr>
        <w:pStyle w:val="BodyText"/>
        <w:spacing w:before="10"/>
        <w:rPr>
          <w:sz w:val="33"/>
        </w:rPr>
      </w:pPr>
    </w:p>
    <w:p w:rsidR="00436E4F" w:rsidRDefault="00D17321">
      <w:pPr>
        <w:pStyle w:val="BodyText"/>
        <w:ind w:left="764" w:right="17"/>
      </w:pPr>
      <w:r>
        <w:rPr>
          <w:color w:val="000009"/>
        </w:rPr>
        <w:t>NEW DELHI MARCH 4, 2020</w:t>
      </w:r>
    </w:p>
    <w:p w:rsidR="00436E4F" w:rsidRDefault="00D17321">
      <w:pPr>
        <w:pStyle w:val="BodyText"/>
        <w:spacing w:before="91"/>
        <w:ind w:left="763" w:right="792" w:firstLine="34"/>
      </w:pPr>
      <w:r>
        <w:br w:type="column"/>
      </w:r>
      <w:r>
        <w:rPr>
          <w:color w:val="000009"/>
        </w:rPr>
        <w:t>………………………J. [HRISHIKESH ROY]</w:t>
      </w:r>
    </w:p>
    <w:sectPr w:rsidR="00436E4F" w:rsidSect="00436E4F">
      <w:type w:val="continuous"/>
      <w:pgSz w:w="11900" w:h="16840"/>
      <w:pgMar w:top="1380" w:right="620" w:bottom="1300" w:left="940" w:header="720" w:footer="720" w:gutter="0"/>
      <w:cols w:num="2" w:space="720" w:equalWidth="0">
        <w:col w:w="2840" w:space="3153"/>
        <w:col w:w="434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321" w:rsidRDefault="00D17321" w:rsidP="00436E4F">
      <w:r>
        <w:separator/>
      </w:r>
    </w:p>
  </w:endnote>
  <w:endnote w:type="continuationSeparator" w:id="1">
    <w:p w:rsidR="00D17321" w:rsidRDefault="00D17321" w:rsidP="00436E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4F" w:rsidRDefault="00436E4F">
    <w:pPr>
      <w:pStyle w:val="BodyText"/>
      <w:spacing w:line="14" w:lineRule="auto"/>
      <w:rPr>
        <w:sz w:val="17"/>
      </w:rPr>
    </w:pPr>
    <w:r w:rsidRPr="00436E4F">
      <w:pict>
        <v:shapetype id="_x0000_t202" coordsize="21600,21600" o:spt="202" path="m,l,21600r21600,l21600,xe">
          <v:stroke joinstyle="miter"/>
          <v:path gradientshapeok="t" o:connecttype="rect"/>
        </v:shapetype>
        <v:shape id="_x0000_s2055" type="#_x0000_t202" style="position:absolute;margin-left:446.7pt;margin-top:771.3pt;width:77.8pt;height:14.85pt;z-index:-15942144;mso-position-horizontal-relative:page;mso-position-vertical-relative:page" filled="f" stroked="f">
          <v:textbox inset="0,0,0,0">
            <w:txbxContent>
              <w:p w:rsidR="00436E4F" w:rsidRDefault="00D17321">
                <w:pPr>
                  <w:spacing w:before="4"/>
                  <w:ind w:left="20"/>
                  <w:rPr>
                    <w:rFonts w:ascii="Tahoma"/>
                  </w:rPr>
                </w:pPr>
                <w:r>
                  <w:rPr>
                    <w:rFonts w:ascii="Tahoma"/>
                    <w:color w:val="000009"/>
                    <w:spacing w:val="-3"/>
                    <w:w w:val="115"/>
                  </w:rPr>
                  <w:t xml:space="preserve">Page </w:t>
                </w:r>
                <w:r w:rsidR="00436E4F">
                  <w:fldChar w:fldCharType="begin"/>
                </w:r>
                <w:r>
                  <w:rPr>
                    <w:rFonts w:ascii="Tahoma"/>
                    <w:color w:val="000009"/>
                    <w:w w:val="115"/>
                  </w:rPr>
                  <w:instrText xml:space="preserve"> PAGE </w:instrText>
                </w:r>
                <w:r w:rsidR="00436E4F">
                  <w:fldChar w:fldCharType="separate"/>
                </w:r>
                <w:r w:rsidR="00943F3B">
                  <w:rPr>
                    <w:rFonts w:ascii="Tahoma"/>
                    <w:noProof/>
                    <w:color w:val="000009"/>
                    <w:w w:val="115"/>
                  </w:rPr>
                  <w:t>1</w:t>
                </w:r>
                <w:r w:rsidR="00436E4F">
                  <w:fldChar w:fldCharType="end"/>
                </w:r>
                <w:r>
                  <w:rPr>
                    <w:rFonts w:ascii="Tahoma"/>
                    <w:color w:val="000009"/>
                    <w:w w:val="115"/>
                  </w:rPr>
                  <w:t xml:space="preserve"> of</w:t>
                </w:r>
                <w:r>
                  <w:rPr>
                    <w:rFonts w:ascii="Tahoma"/>
                    <w:color w:val="000009"/>
                    <w:spacing w:val="-25"/>
                    <w:w w:val="115"/>
                  </w:rPr>
                  <w:t xml:space="preserve"> </w:t>
                </w:r>
                <w:r>
                  <w:rPr>
                    <w:rFonts w:ascii="Tahoma"/>
                    <w:color w:val="000009"/>
                    <w:w w:val="115"/>
                  </w:rPr>
                  <w:t>16</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4F" w:rsidRDefault="00436E4F">
    <w:pPr>
      <w:pStyle w:val="BodyText"/>
      <w:spacing w:line="14" w:lineRule="auto"/>
      <w:rPr>
        <w:sz w:val="20"/>
      </w:rPr>
    </w:pPr>
    <w:r w:rsidRPr="00436E4F">
      <w:pict>
        <v:rect id="_x0000_s2054" style="position:absolute;margin-left:85.1pt;margin-top:757.3pt;width:109.5pt;height:.5pt;z-index:-15941632;mso-position-horizontal-relative:page;mso-position-vertical-relative:page" fillcolor="black" stroked="f">
          <w10:wrap anchorx="page" anchory="page"/>
        </v:rect>
      </w:pict>
    </w:r>
    <w:r w:rsidRPr="00436E4F">
      <w:pict>
        <v:shapetype id="_x0000_t202" coordsize="21600,21600" o:spt="202" path="m,l,21600r21600,l21600,xe">
          <v:stroke joinstyle="miter"/>
          <v:path gradientshapeok="t" o:connecttype="rect"/>
        </v:shapetype>
        <v:shape id="_x0000_s2053" type="#_x0000_t202" style="position:absolute;margin-left:84.2pt;margin-top:759.7pt;width:103.7pt;height:13.65pt;z-index:-15941120;mso-position-horizontal-relative:page;mso-position-vertical-relative:page" filled="f" stroked="f">
          <v:textbox inset="0,0,0,0">
            <w:txbxContent>
              <w:p w:rsidR="00436E4F" w:rsidRDefault="00D17321">
                <w:pPr>
                  <w:spacing w:before="5"/>
                  <w:ind w:left="20"/>
                  <w:rPr>
                    <w:rFonts w:ascii="Tahoma"/>
                    <w:sz w:val="20"/>
                  </w:rPr>
                </w:pPr>
                <w:r>
                  <w:rPr>
                    <w:rFonts w:ascii="Tahoma"/>
                    <w:color w:val="000009"/>
                    <w:w w:val="120"/>
                    <w:sz w:val="20"/>
                    <w:vertAlign w:val="superscript"/>
                  </w:rPr>
                  <w:t>2</w:t>
                </w:r>
                <w:r>
                  <w:rPr>
                    <w:rFonts w:ascii="Tahoma"/>
                    <w:color w:val="000009"/>
                    <w:spacing w:val="-28"/>
                    <w:w w:val="120"/>
                    <w:sz w:val="20"/>
                  </w:rPr>
                  <w:t xml:space="preserve"> </w:t>
                </w:r>
                <w:r>
                  <w:rPr>
                    <w:rFonts w:ascii="Tahoma"/>
                    <w:color w:val="000009"/>
                    <w:w w:val="120"/>
                    <w:sz w:val="20"/>
                  </w:rPr>
                  <w:t>(2008)</w:t>
                </w:r>
                <w:r>
                  <w:rPr>
                    <w:rFonts w:ascii="Tahoma"/>
                    <w:color w:val="000009"/>
                    <w:spacing w:val="-28"/>
                    <w:w w:val="120"/>
                    <w:sz w:val="20"/>
                  </w:rPr>
                  <w:t xml:space="preserve"> </w:t>
                </w:r>
                <w:r>
                  <w:rPr>
                    <w:rFonts w:ascii="Tahoma"/>
                    <w:color w:val="000009"/>
                    <w:w w:val="120"/>
                    <w:sz w:val="20"/>
                  </w:rPr>
                  <w:t>15</w:t>
                </w:r>
                <w:r>
                  <w:rPr>
                    <w:rFonts w:ascii="Tahoma"/>
                    <w:color w:val="000009"/>
                    <w:spacing w:val="-27"/>
                    <w:w w:val="120"/>
                    <w:sz w:val="20"/>
                  </w:rPr>
                  <w:t xml:space="preserve"> </w:t>
                </w:r>
                <w:r>
                  <w:rPr>
                    <w:rFonts w:ascii="Tahoma"/>
                    <w:color w:val="000009"/>
                    <w:w w:val="120"/>
                    <w:sz w:val="20"/>
                  </w:rPr>
                  <w:t>SCC</w:t>
                </w:r>
                <w:r>
                  <w:rPr>
                    <w:rFonts w:ascii="Tahoma"/>
                    <w:color w:val="000009"/>
                    <w:spacing w:val="-28"/>
                    <w:w w:val="120"/>
                    <w:sz w:val="20"/>
                  </w:rPr>
                  <w:t xml:space="preserve"> </w:t>
                </w:r>
                <w:r>
                  <w:rPr>
                    <w:rFonts w:ascii="Tahoma"/>
                    <w:color w:val="000009"/>
                    <w:spacing w:val="-7"/>
                    <w:w w:val="120"/>
                    <w:sz w:val="20"/>
                  </w:rPr>
                  <w:t>560</w:t>
                </w:r>
              </w:p>
            </w:txbxContent>
          </v:textbox>
          <w10:wrap anchorx="page" anchory="page"/>
        </v:shape>
      </w:pict>
    </w:r>
    <w:r w:rsidRPr="00436E4F">
      <w:pict>
        <v:shape id="_x0000_s2052" type="#_x0000_t202" style="position:absolute;margin-left:446.7pt;margin-top:771.3pt;width:77.8pt;height:14.85pt;z-index:-15940608;mso-position-horizontal-relative:page;mso-position-vertical-relative:page" filled="f" stroked="f">
          <v:textbox inset="0,0,0,0">
            <w:txbxContent>
              <w:p w:rsidR="00436E4F" w:rsidRDefault="00D17321">
                <w:pPr>
                  <w:spacing w:before="4"/>
                  <w:ind w:left="20"/>
                  <w:rPr>
                    <w:rFonts w:ascii="Tahoma"/>
                  </w:rPr>
                </w:pPr>
                <w:r>
                  <w:rPr>
                    <w:rFonts w:ascii="Tahoma"/>
                    <w:color w:val="000009"/>
                    <w:spacing w:val="-3"/>
                    <w:w w:val="115"/>
                  </w:rPr>
                  <w:t xml:space="preserve">Page </w:t>
                </w:r>
                <w:r w:rsidR="00436E4F">
                  <w:fldChar w:fldCharType="begin"/>
                </w:r>
                <w:r>
                  <w:rPr>
                    <w:rFonts w:ascii="Tahoma"/>
                    <w:color w:val="000009"/>
                    <w:w w:val="115"/>
                  </w:rPr>
                  <w:instrText xml:space="preserve"> PAGE </w:instrText>
                </w:r>
                <w:r w:rsidR="00436E4F">
                  <w:fldChar w:fldCharType="separate"/>
                </w:r>
                <w:r>
                  <w:t>12</w:t>
                </w:r>
                <w:r w:rsidR="00436E4F">
                  <w:fldChar w:fldCharType="end"/>
                </w:r>
                <w:r>
                  <w:rPr>
                    <w:rFonts w:ascii="Tahoma"/>
                    <w:color w:val="000009"/>
                    <w:w w:val="115"/>
                  </w:rPr>
                  <w:t xml:space="preserve"> of</w:t>
                </w:r>
                <w:r>
                  <w:rPr>
                    <w:rFonts w:ascii="Tahoma"/>
                    <w:color w:val="000009"/>
                    <w:spacing w:val="-25"/>
                    <w:w w:val="115"/>
                  </w:rPr>
                  <w:t xml:space="preserve"> </w:t>
                </w:r>
                <w:r>
                  <w:rPr>
                    <w:rFonts w:ascii="Tahoma"/>
                    <w:color w:val="000009"/>
                    <w:w w:val="115"/>
                  </w:rPr>
                  <w:t>16</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4F" w:rsidRDefault="00436E4F">
    <w:pPr>
      <w:pStyle w:val="BodyText"/>
      <w:spacing w:line="14" w:lineRule="auto"/>
      <w:rPr>
        <w:sz w:val="20"/>
      </w:rPr>
    </w:pPr>
    <w:r w:rsidRPr="00436E4F">
      <w:pict>
        <v:shapetype id="_x0000_t202" coordsize="21600,21600" o:spt="202" path="m,l,21600r21600,l21600,xe">
          <v:stroke joinstyle="miter"/>
          <v:path gradientshapeok="t" o:connecttype="rect"/>
        </v:shapetype>
        <v:shape id="_x0000_s2051" type="#_x0000_t202" style="position:absolute;margin-left:84.2pt;margin-top:759.7pt;width:97.3pt;height:13.65pt;z-index:-15940096;mso-position-horizontal-relative:page;mso-position-vertical-relative:page" filled="f" stroked="f">
          <v:textbox inset="0,0,0,0">
            <w:txbxContent>
              <w:p w:rsidR="00436E4F" w:rsidRDefault="00D17321">
                <w:pPr>
                  <w:spacing w:before="5"/>
                  <w:ind w:left="20"/>
                  <w:rPr>
                    <w:rFonts w:ascii="Tahoma"/>
                    <w:sz w:val="20"/>
                  </w:rPr>
                </w:pPr>
                <w:r>
                  <w:rPr>
                    <w:rFonts w:ascii="Tahoma"/>
                    <w:color w:val="000009"/>
                    <w:w w:val="120"/>
                    <w:sz w:val="20"/>
                    <w:vertAlign w:val="superscript"/>
                  </w:rPr>
                  <w:t>5</w:t>
                </w:r>
                <w:r>
                  <w:rPr>
                    <w:rFonts w:ascii="Tahoma"/>
                    <w:color w:val="000009"/>
                    <w:spacing w:val="-27"/>
                    <w:w w:val="120"/>
                    <w:sz w:val="20"/>
                  </w:rPr>
                  <w:t xml:space="preserve"> </w:t>
                </w:r>
                <w:r>
                  <w:rPr>
                    <w:rFonts w:ascii="Tahoma"/>
                    <w:color w:val="000009"/>
                    <w:w w:val="120"/>
                    <w:sz w:val="20"/>
                  </w:rPr>
                  <w:t>(2015)</w:t>
                </w:r>
                <w:r>
                  <w:rPr>
                    <w:rFonts w:ascii="Tahoma"/>
                    <w:color w:val="000009"/>
                    <w:spacing w:val="-27"/>
                    <w:w w:val="120"/>
                    <w:sz w:val="20"/>
                  </w:rPr>
                  <w:t xml:space="preserve"> </w:t>
                </w:r>
                <w:r>
                  <w:rPr>
                    <w:rFonts w:ascii="Tahoma"/>
                    <w:color w:val="000009"/>
                    <w:w w:val="120"/>
                    <w:sz w:val="20"/>
                  </w:rPr>
                  <w:t>7</w:t>
                </w:r>
                <w:r>
                  <w:rPr>
                    <w:rFonts w:ascii="Tahoma"/>
                    <w:color w:val="000009"/>
                    <w:spacing w:val="-27"/>
                    <w:w w:val="120"/>
                    <w:sz w:val="20"/>
                  </w:rPr>
                  <w:t xml:space="preserve"> </w:t>
                </w:r>
                <w:r>
                  <w:rPr>
                    <w:rFonts w:ascii="Tahoma"/>
                    <w:color w:val="000009"/>
                    <w:w w:val="120"/>
                    <w:sz w:val="20"/>
                  </w:rPr>
                  <w:t>SCC</w:t>
                </w:r>
                <w:r>
                  <w:rPr>
                    <w:rFonts w:ascii="Tahoma"/>
                    <w:color w:val="000009"/>
                    <w:spacing w:val="-27"/>
                    <w:w w:val="120"/>
                    <w:sz w:val="20"/>
                  </w:rPr>
                  <w:t xml:space="preserve"> </w:t>
                </w:r>
                <w:r>
                  <w:rPr>
                    <w:rFonts w:ascii="Tahoma"/>
                    <w:color w:val="000009"/>
                    <w:spacing w:val="-7"/>
                    <w:w w:val="120"/>
                    <w:sz w:val="20"/>
                  </w:rPr>
                  <w:t>412</w:t>
                </w:r>
              </w:p>
            </w:txbxContent>
          </v:textbox>
          <w10:wrap anchorx="page" anchory="page"/>
        </v:shape>
      </w:pict>
    </w:r>
    <w:r w:rsidRPr="00436E4F">
      <w:pict>
        <v:shape id="_x0000_s2050" type="#_x0000_t202" style="position:absolute;margin-left:446.7pt;margin-top:771.3pt;width:77.8pt;height:14.85pt;z-index:-15939584;mso-position-horizontal-relative:page;mso-position-vertical-relative:page" filled="f" stroked="f">
          <v:textbox inset="0,0,0,0">
            <w:txbxContent>
              <w:p w:rsidR="00436E4F" w:rsidRDefault="00D17321">
                <w:pPr>
                  <w:spacing w:before="4"/>
                  <w:ind w:left="20"/>
                  <w:rPr>
                    <w:rFonts w:ascii="Tahoma"/>
                  </w:rPr>
                </w:pPr>
                <w:r>
                  <w:rPr>
                    <w:rFonts w:ascii="Tahoma"/>
                    <w:color w:val="000009"/>
                    <w:spacing w:val="-3"/>
                    <w:w w:val="115"/>
                  </w:rPr>
                  <w:t xml:space="preserve">Page </w:t>
                </w:r>
                <w:r w:rsidR="00436E4F">
                  <w:fldChar w:fldCharType="begin"/>
                </w:r>
                <w:r>
                  <w:rPr>
                    <w:rFonts w:ascii="Tahoma"/>
                    <w:color w:val="000009"/>
                    <w:w w:val="115"/>
                  </w:rPr>
                  <w:instrText xml:space="preserve"> PAGE </w:instrText>
                </w:r>
                <w:r w:rsidR="00436E4F">
                  <w:fldChar w:fldCharType="separate"/>
                </w:r>
                <w:r>
                  <w:t>13</w:t>
                </w:r>
                <w:r w:rsidR="00436E4F">
                  <w:fldChar w:fldCharType="end"/>
                </w:r>
                <w:r>
                  <w:rPr>
                    <w:rFonts w:ascii="Tahoma"/>
                    <w:color w:val="000009"/>
                    <w:w w:val="115"/>
                  </w:rPr>
                  <w:t xml:space="preserve"> of</w:t>
                </w:r>
                <w:r>
                  <w:rPr>
                    <w:rFonts w:ascii="Tahoma"/>
                    <w:color w:val="000009"/>
                    <w:spacing w:val="-25"/>
                    <w:w w:val="115"/>
                  </w:rPr>
                  <w:t xml:space="preserve"> </w:t>
                </w:r>
                <w:r>
                  <w:rPr>
                    <w:rFonts w:ascii="Tahoma"/>
                    <w:color w:val="000009"/>
                    <w:w w:val="115"/>
                  </w:rPr>
                  <w:t>16</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4F" w:rsidRDefault="00436E4F">
    <w:pPr>
      <w:pStyle w:val="BodyText"/>
      <w:spacing w:line="14" w:lineRule="auto"/>
      <w:rPr>
        <w:sz w:val="20"/>
      </w:rPr>
    </w:pPr>
    <w:r w:rsidRPr="00436E4F">
      <w:pict>
        <v:shapetype id="_x0000_t202" coordsize="21600,21600" o:spt="202" path="m,l,21600r21600,l21600,xe">
          <v:stroke joinstyle="miter"/>
          <v:path gradientshapeok="t" o:connecttype="rect"/>
        </v:shapetype>
        <v:shape id="_x0000_s2049" type="#_x0000_t202" style="position:absolute;margin-left:446.7pt;margin-top:771.3pt;width:77.8pt;height:14.85pt;z-index:-15939072;mso-position-horizontal-relative:page;mso-position-vertical-relative:page" filled="f" stroked="f">
          <v:textbox inset="0,0,0,0">
            <w:txbxContent>
              <w:p w:rsidR="00436E4F" w:rsidRDefault="00D17321">
                <w:pPr>
                  <w:spacing w:before="4"/>
                  <w:ind w:left="20"/>
                  <w:rPr>
                    <w:rFonts w:ascii="Tahoma"/>
                  </w:rPr>
                </w:pPr>
                <w:r>
                  <w:rPr>
                    <w:rFonts w:ascii="Tahoma"/>
                    <w:color w:val="000009"/>
                    <w:spacing w:val="-3"/>
                    <w:w w:val="115"/>
                  </w:rPr>
                  <w:t xml:space="preserve">Page </w:t>
                </w:r>
                <w:r w:rsidR="00436E4F">
                  <w:fldChar w:fldCharType="begin"/>
                </w:r>
                <w:r>
                  <w:rPr>
                    <w:rFonts w:ascii="Tahoma"/>
                    <w:color w:val="000009"/>
                    <w:w w:val="115"/>
                  </w:rPr>
                  <w:instrText xml:space="preserve"> PAGE </w:instrText>
                </w:r>
                <w:r w:rsidR="00436E4F">
                  <w:fldChar w:fldCharType="separate"/>
                </w:r>
                <w:r>
                  <w:t>14</w:t>
                </w:r>
                <w:r w:rsidR="00436E4F">
                  <w:fldChar w:fldCharType="end"/>
                </w:r>
                <w:r>
                  <w:rPr>
                    <w:rFonts w:ascii="Tahoma"/>
                    <w:color w:val="000009"/>
                    <w:w w:val="115"/>
                  </w:rPr>
                  <w:t xml:space="preserve"> of</w:t>
                </w:r>
                <w:r>
                  <w:rPr>
                    <w:rFonts w:ascii="Tahoma"/>
                    <w:color w:val="000009"/>
                    <w:spacing w:val="-25"/>
                    <w:w w:val="115"/>
                  </w:rPr>
                  <w:t xml:space="preserve"> </w:t>
                </w:r>
                <w:r>
                  <w:rPr>
                    <w:rFonts w:ascii="Tahoma"/>
                    <w:color w:val="000009"/>
                    <w:w w:val="115"/>
                  </w:rPr>
                  <w:t>16</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321" w:rsidRDefault="00D17321" w:rsidP="00436E4F">
      <w:r>
        <w:separator/>
      </w:r>
    </w:p>
  </w:footnote>
  <w:footnote w:type="continuationSeparator" w:id="1">
    <w:p w:rsidR="00D17321" w:rsidRDefault="00D17321" w:rsidP="00436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04876"/>
    <w:multiLevelType w:val="hybridMultilevel"/>
    <w:tmpl w:val="115A0C64"/>
    <w:lvl w:ilvl="0" w:tplc="CE8EAEE6">
      <w:start w:val="2"/>
      <w:numFmt w:val="decimal"/>
      <w:lvlText w:val="%1."/>
      <w:lvlJc w:val="left"/>
      <w:pPr>
        <w:ind w:left="764" w:hanging="720"/>
        <w:jc w:val="left"/>
      </w:pPr>
      <w:rPr>
        <w:rFonts w:ascii="Arial" w:eastAsia="Arial" w:hAnsi="Arial" w:cs="Arial" w:hint="default"/>
        <w:color w:val="000009"/>
        <w:spacing w:val="-2"/>
        <w:w w:val="100"/>
        <w:sz w:val="28"/>
        <w:szCs w:val="28"/>
        <w:lang w:val="en-US" w:eastAsia="en-US" w:bidi="ar-SA"/>
      </w:rPr>
    </w:lvl>
    <w:lvl w:ilvl="1" w:tplc="40FA0180">
      <w:numFmt w:val="bullet"/>
      <w:lvlText w:val="•"/>
      <w:lvlJc w:val="left"/>
      <w:pPr>
        <w:ind w:left="1718" w:hanging="720"/>
      </w:pPr>
      <w:rPr>
        <w:rFonts w:hint="default"/>
        <w:lang w:val="en-US" w:eastAsia="en-US" w:bidi="ar-SA"/>
      </w:rPr>
    </w:lvl>
    <w:lvl w:ilvl="2" w:tplc="E8CA0D1A">
      <w:numFmt w:val="bullet"/>
      <w:lvlText w:val="•"/>
      <w:lvlJc w:val="left"/>
      <w:pPr>
        <w:ind w:left="2676" w:hanging="720"/>
      </w:pPr>
      <w:rPr>
        <w:rFonts w:hint="default"/>
        <w:lang w:val="en-US" w:eastAsia="en-US" w:bidi="ar-SA"/>
      </w:rPr>
    </w:lvl>
    <w:lvl w:ilvl="3" w:tplc="FA1454DA">
      <w:numFmt w:val="bullet"/>
      <w:lvlText w:val="•"/>
      <w:lvlJc w:val="left"/>
      <w:pPr>
        <w:ind w:left="3634" w:hanging="720"/>
      </w:pPr>
      <w:rPr>
        <w:rFonts w:hint="default"/>
        <w:lang w:val="en-US" w:eastAsia="en-US" w:bidi="ar-SA"/>
      </w:rPr>
    </w:lvl>
    <w:lvl w:ilvl="4" w:tplc="9A181772">
      <w:numFmt w:val="bullet"/>
      <w:lvlText w:val="•"/>
      <w:lvlJc w:val="left"/>
      <w:pPr>
        <w:ind w:left="4592" w:hanging="720"/>
      </w:pPr>
      <w:rPr>
        <w:rFonts w:hint="default"/>
        <w:lang w:val="en-US" w:eastAsia="en-US" w:bidi="ar-SA"/>
      </w:rPr>
    </w:lvl>
    <w:lvl w:ilvl="5" w:tplc="C442D2FE">
      <w:numFmt w:val="bullet"/>
      <w:lvlText w:val="•"/>
      <w:lvlJc w:val="left"/>
      <w:pPr>
        <w:ind w:left="5550" w:hanging="720"/>
      </w:pPr>
      <w:rPr>
        <w:rFonts w:hint="default"/>
        <w:lang w:val="en-US" w:eastAsia="en-US" w:bidi="ar-SA"/>
      </w:rPr>
    </w:lvl>
    <w:lvl w:ilvl="6" w:tplc="041E2AFC">
      <w:numFmt w:val="bullet"/>
      <w:lvlText w:val="•"/>
      <w:lvlJc w:val="left"/>
      <w:pPr>
        <w:ind w:left="6508" w:hanging="720"/>
      </w:pPr>
      <w:rPr>
        <w:rFonts w:hint="default"/>
        <w:lang w:val="en-US" w:eastAsia="en-US" w:bidi="ar-SA"/>
      </w:rPr>
    </w:lvl>
    <w:lvl w:ilvl="7" w:tplc="5DFCEDCE">
      <w:numFmt w:val="bullet"/>
      <w:lvlText w:val="•"/>
      <w:lvlJc w:val="left"/>
      <w:pPr>
        <w:ind w:left="7466" w:hanging="720"/>
      </w:pPr>
      <w:rPr>
        <w:rFonts w:hint="default"/>
        <w:lang w:val="en-US" w:eastAsia="en-US" w:bidi="ar-SA"/>
      </w:rPr>
    </w:lvl>
    <w:lvl w:ilvl="8" w:tplc="8C7CD43C">
      <w:numFmt w:val="bullet"/>
      <w:lvlText w:val="•"/>
      <w:lvlJc w:val="left"/>
      <w:pPr>
        <w:ind w:left="8424" w:hanging="720"/>
      </w:pPr>
      <w:rPr>
        <w:rFonts w:hint="default"/>
        <w:lang w:val="en-US" w:eastAsia="en-US" w:bidi="ar-SA"/>
      </w:rPr>
    </w:lvl>
  </w:abstractNum>
  <w:abstractNum w:abstractNumId="1">
    <w:nsid w:val="4B62422C"/>
    <w:multiLevelType w:val="hybridMultilevel"/>
    <w:tmpl w:val="B8587CA8"/>
    <w:lvl w:ilvl="0" w:tplc="BB6A76B8">
      <w:start w:val="9"/>
      <w:numFmt w:val="decimal"/>
      <w:lvlText w:val="%1."/>
      <w:lvlJc w:val="left"/>
      <w:pPr>
        <w:ind w:left="764" w:hanging="934"/>
        <w:jc w:val="left"/>
      </w:pPr>
      <w:rPr>
        <w:rFonts w:ascii="Arial" w:eastAsia="Arial" w:hAnsi="Arial" w:cs="Arial" w:hint="default"/>
        <w:color w:val="000009"/>
        <w:spacing w:val="-29"/>
        <w:w w:val="100"/>
        <w:sz w:val="28"/>
        <w:szCs w:val="28"/>
        <w:lang w:val="en-US" w:eastAsia="en-US" w:bidi="ar-SA"/>
      </w:rPr>
    </w:lvl>
    <w:lvl w:ilvl="1" w:tplc="D682F0C6">
      <w:start w:val="1"/>
      <w:numFmt w:val="lowerRoman"/>
      <w:lvlText w:val="(%2)"/>
      <w:lvlJc w:val="left"/>
      <w:pPr>
        <w:ind w:left="2040" w:hanging="960"/>
        <w:jc w:val="left"/>
      </w:pPr>
      <w:rPr>
        <w:rFonts w:ascii="Arial Narrow" w:eastAsia="Arial Narrow" w:hAnsi="Arial Narrow" w:cs="Arial Narrow" w:hint="default"/>
        <w:i/>
        <w:color w:val="000009"/>
        <w:spacing w:val="-2"/>
        <w:w w:val="100"/>
        <w:sz w:val="28"/>
        <w:szCs w:val="28"/>
        <w:lang w:val="en-US" w:eastAsia="en-US" w:bidi="ar-SA"/>
      </w:rPr>
    </w:lvl>
    <w:lvl w:ilvl="2" w:tplc="95B4812E">
      <w:numFmt w:val="bullet"/>
      <w:lvlText w:val="•"/>
      <w:lvlJc w:val="left"/>
      <w:pPr>
        <w:ind w:left="2962" w:hanging="960"/>
      </w:pPr>
      <w:rPr>
        <w:rFonts w:hint="default"/>
        <w:lang w:val="en-US" w:eastAsia="en-US" w:bidi="ar-SA"/>
      </w:rPr>
    </w:lvl>
    <w:lvl w:ilvl="3" w:tplc="4BA66E44">
      <w:numFmt w:val="bullet"/>
      <w:lvlText w:val="•"/>
      <w:lvlJc w:val="left"/>
      <w:pPr>
        <w:ind w:left="3884" w:hanging="960"/>
      </w:pPr>
      <w:rPr>
        <w:rFonts w:hint="default"/>
        <w:lang w:val="en-US" w:eastAsia="en-US" w:bidi="ar-SA"/>
      </w:rPr>
    </w:lvl>
    <w:lvl w:ilvl="4" w:tplc="AB44F764">
      <w:numFmt w:val="bullet"/>
      <w:lvlText w:val="•"/>
      <w:lvlJc w:val="left"/>
      <w:pPr>
        <w:ind w:left="4806" w:hanging="960"/>
      </w:pPr>
      <w:rPr>
        <w:rFonts w:hint="default"/>
        <w:lang w:val="en-US" w:eastAsia="en-US" w:bidi="ar-SA"/>
      </w:rPr>
    </w:lvl>
    <w:lvl w:ilvl="5" w:tplc="4E38255A">
      <w:numFmt w:val="bullet"/>
      <w:lvlText w:val="•"/>
      <w:lvlJc w:val="left"/>
      <w:pPr>
        <w:ind w:left="5728" w:hanging="960"/>
      </w:pPr>
      <w:rPr>
        <w:rFonts w:hint="default"/>
        <w:lang w:val="en-US" w:eastAsia="en-US" w:bidi="ar-SA"/>
      </w:rPr>
    </w:lvl>
    <w:lvl w:ilvl="6" w:tplc="328C9B74">
      <w:numFmt w:val="bullet"/>
      <w:lvlText w:val="•"/>
      <w:lvlJc w:val="left"/>
      <w:pPr>
        <w:ind w:left="6651" w:hanging="960"/>
      </w:pPr>
      <w:rPr>
        <w:rFonts w:hint="default"/>
        <w:lang w:val="en-US" w:eastAsia="en-US" w:bidi="ar-SA"/>
      </w:rPr>
    </w:lvl>
    <w:lvl w:ilvl="7" w:tplc="3C3C1B7C">
      <w:numFmt w:val="bullet"/>
      <w:lvlText w:val="•"/>
      <w:lvlJc w:val="left"/>
      <w:pPr>
        <w:ind w:left="7573" w:hanging="960"/>
      </w:pPr>
      <w:rPr>
        <w:rFonts w:hint="default"/>
        <w:lang w:val="en-US" w:eastAsia="en-US" w:bidi="ar-SA"/>
      </w:rPr>
    </w:lvl>
    <w:lvl w:ilvl="8" w:tplc="AE6AA82A">
      <w:numFmt w:val="bullet"/>
      <w:lvlText w:val="•"/>
      <w:lvlJc w:val="left"/>
      <w:pPr>
        <w:ind w:left="8495" w:hanging="960"/>
      </w:pPr>
      <w:rPr>
        <w:rFonts w:hint="default"/>
        <w:lang w:val="en-US" w:eastAsia="en-US" w:bidi="ar-SA"/>
      </w:rPr>
    </w:lvl>
  </w:abstractNum>
  <w:abstractNum w:abstractNumId="2">
    <w:nsid w:val="7DE2105E"/>
    <w:multiLevelType w:val="hybridMultilevel"/>
    <w:tmpl w:val="294818BC"/>
    <w:lvl w:ilvl="0" w:tplc="4F76B1BE">
      <w:start w:val="8"/>
      <w:numFmt w:val="decimal"/>
      <w:lvlText w:val="%1"/>
      <w:lvlJc w:val="left"/>
      <w:pPr>
        <w:ind w:left="764" w:hanging="720"/>
        <w:jc w:val="left"/>
      </w:pPr>
      <w:rPr>
        <w:rFonts w:hint="default"/>
        <w:lang w:val="en-US" w:eastAsia="en-US" w:bidi="ar-SA"/>
      </w:rPr>
    </w:lvl>
    <w:lvl w:ilvl="1" w:tplc="5804001C">
      <w:numFmt w:val="none"/>
      <w:lvlText w:val=""/>
      <w:lvlJc w:val="left"/>
      <w:pPr>
        <w:tabs>
          <w:tab w:val="num" w:pos="360"/>
        </w:tabs>
      </w:pPr>
    </w:lvl>
    <w:lvl w:ilvl="2" w:tplc="6CC66D28">
      <w:numFmt w:val="bullet"/>
      <w:lvlText w:val="•"/>
      <w:lvlJc w:val="left"/>
      <w:pPr>
        <w:ind w:left="2676" w:hanging="720"/>
      </w:pPr>
      <w:rPr>
        <w:rFonts w:hint="default"/>
        <w:lang w:val="en-US" w:eastAsia="en-US" w:bidi="ar-SA"/>
      </w:rPr>
    </w:lvl>
    <w:lvl w:ilvl="3" w:tplc="302EA342">
      <w:numFmt w:val="bullet"/>
      <w:lvlText w:val="•"/>
      <w:lvlJc w:val="left"/>
      <w:pPr>
        <w:ind w:left="3634" w:hanging="720"/>
      </w:pPr>
      <w:rPr>
        <w:rFonts w:hint="default"/>
        <w:lang w:val="en-US" w:eastAsia="en-US" w:bidi="ar-SA"/>
      </w:rPr>
    </w:lvl>
    <w:lvl w:ilvl="4" w:tplc="9C7CC5F2">
      <w:numFmt w:val="bullet"/>
      <w:lvlText w:val="•"/>
      <w:lvlJc w:val="left"/>
      <w:pPr>
        <w:ind w:left="4592" w:hanging="720"/>
      </w:pPr>
      <w:rPr>
        <w:rFonts w:hint="default"/>
        <w:lang w:val="en-US" w:eastAsia="en-US" w:bidi="ar-SA"/>
      </w:rPr>
    </w:lvl>
    <w:lvl w:ilvl="5" w:tplc="50B49834">
      <w:numFmt w:val="bullet"/>
      <w:lvlText w:val="•"/>
      <w:lvlJc w:val="left"/>
      <w:pPr>
        <w:ind w:left="5550" w:hanging="720"/>
      </w:pPr>
      <w:rPr>
        <w:rFonts w:hint="default"/>
        <w:lang w:val="en-US" w:eastAsia="en-US" w:bidi="ar-SA"/>
      </w:rPr>
    </w:lvl>
    <w:lvl w:ilvl="6" w:tplc="7B4697D8">
      <w:numFmt w:val="bullet"/>
      <w:lvlText w:val="•"/>
      <w:lvlJc w:val="left"/>
      <w:pPr>
        <w:ind w:left="6508" w:hanging="720"/>
      </w:pPr>
      <w:rPr>
        <w:rFonts w:hint="default"/>
        <w:lang w:val="en-US" w:eastAsia="en-US" w:bidi="ar-SA"/>
      </w:rPr>
    </w:lvl>
    <w:lvl w:ilvl="7" w:tplc="B8029786">
      <w:numFmt w:val="bullet"/>
      <w:lvlText w:val="•"/>
      <w:lvlJc w:val="left"/>
      <w:pPr>
        <w:ind w:left="7466" w:hanging="720"/>
      </w:pPr>
      <w:rPr>
        <w:rFonts w:hint="default"/>
        <w:lang w:val="en-US" w:eastAsia="en-US" w:bidi="ar-SA"/>
      </w:rPr>
    </w:lvl>
    <w:lvl w:ilvl="8" w:tplc="948C2406">
      <w:numFmt w:val="bullet"/>
      <w:lvlText w:val="•"/>
      <w:lvlJc w:val="left"/>
      <w:pPr>
        <w:ind w:left="8424" w:hanging="72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436E4F"/>
    <w:rsid w:val="00436E4F"/>
    <w:rsid w:val="00943F3B"/>
    <w:rsid w:val="00D173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36E4F"/>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36E4F"/>
    <w:rPr>
      <w:sz w:val="28"/>
      <w:szCs w:val="28"/>
    </w:rPr>
  </w:style>
  <w:style w:type="paragraph" w:styleId="ListParagraph">
    <w:name w:val="List Paragraph"/>
    <w:basedOn w:val="Normal"/>
    <w:uiPriority w:val="1"/>
    <w:qFormat/>
    <w:rsid w:val="00436E4F"/>
    <w:pPr>
      <w:ind w:left="764" w:right="821"/>
      <w:jc w:val="both"/>
    </w:pPr>
  </w:style>
  <w:style w:type="paragraph" w:customStyle="1" w:styleId="TableParagraph">
    <w:name w:val="Table Paragraph"/>
    <w:basedOn w:val="Normal"/>
    <w:uiPriority w:val="1"/>
    <w:qFormat/>
    <w:rsid w:val="00436E4F"/>
    <w:pPr>
      <w:spacing w:line="246" w:lineRule="exact"/>
      <w:ind w:left="105"/>
    </w:pPr>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2861</Words>
  <Characters>16314</Characters>
  <Application>Microsoft Office Word</Application>
  <DocSecurity>0</DocSecurity>
  <Lines>135</Lines>
  <Paragraphs>38</Paragraphs>
  <ScaleCrop>false</ScaleCrop>
  <Company/>
  <LinksUpToDate>false</LinksUpToDate>
  <CharactersWithSpaces>19137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2020-05-31T05:52:00Z</dcterms:created>
  <dcterms:modified xsi:type="dcterms:W3CDTF">2020-05-31T05:52:00Z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Writer</vt:lpwstr>
  </property>
  <property fmtid="{D5CDD505-2E9C-101B-9397-08002B2CF9AE}" pid="4" name="LastSaved">
    <vt:filetime>2020-05-31T00:00:00Z</vt:filetime>
  </property>
</Properties>
</file>