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AA" w:rsidRPr="009857AA" w:rsidRDefault="009857AA" w:rsidP="009857AA">
      <w:pPr>
        <w:spacing w:after="0" w:line="240" w:lineRule="auto"/>
        <w:jc w:val="center"/>
        <w:rPr>
          <w:rFonts w:ascii="Times New Roman" w:hAnsi="Times New Roman" w:cs="Times New Roman"/>
          <w:b/>
          <w:sz w:val="25"/>
          <w:szCs w:val="25"/>
          <w:lang w:val="en-US"/>
        </w:rPr>
      </w:pPr>
      <w:r w:rsidRPr="009857AA">
        <w:rPr>
          <w:rFonts w:ascii="Times New Roman" w:hAnsi="Times New Roman" w:cs="Times New Roman"/>
          <w:b/>
          <w:sz w:val="25"/>
          <w:szCs w:val="25"/>
          <w:lang w:val="en-US"/>
        </w:rPr>
        <w:t>SUPREME COURT OF INDIA</w:t>
      </w:r>
    </w:p>
    <w:p w:rsidR="009857AA" w:rsidRPr="009857AA" w:rsidRDefault="009857AA" w:rsidP="009857AA">
      <w:pPr>
        <w:spacing w:after="0" w:line="240" w:lineRule="auto"/>
        <w:jc w:val="center"/>
        <w:rPr>
          <w:rFonts w:ascii="Times New Roman" w:hAnsi="Times New Roman" w:cs="Times New Roman"/>
          <w:sz w:val="25"/>
          <w:szCs w:val="25"/>
          <w:lang w:val="en-US"/>
        </w:rPr>
      </w:pPr>
    </w:p>
    <w:p w:rsidR="009857AA" w:rsidRDefault="009857AA" w:rsidP="009857AA">
      <w:pPr>
        <w:spacing w:after="0" w:line="240" w:lineRule="auto"/>
        <w:jc w:val="center"/>
        <w:rPr>
          <w:rFonts w:ascii="Times New Roman" w:hAnsi="Times New Roman" w:cs="Times New Roman"/>
          <w:sz w:val="25"/>
          <w:szCs w:val="25"/>
          <w:lang w:val="en-US"/>
        </w:rPr>
      </w:pPr>
      <w:r w:rsidRPr="009857AA">
        <w:rPr>
          <w:rFonts w:ascii="Times New Roman" w:hAnsi="Times New Roman" w:cs="Times New Roman"/>
          <w:sz w:val="25"/>
          <w:szCs w:val="25"/>
          <w:lang w:val="en-US"/>
        </w:rPr>
        <w:t>Dhanpat</w:t>
      </w:r>
    </w:p>
    <w:p w:rsidR="009857AA" w:rsidRDefault="009857AA" w:rsidP="009857AA">
      <w:pPr>
        <w:spacing w:after="0" w:line="240" w:lineRule="auto"/>
        <w:jc w:val="center"/>
        <w:rPr>
          <w:rFonts w:ascii="Times New Roman" w:hAnsi="Times New Roman" w:cs="Times New Roman"/>
          <w:sz w:val="25"/>
          <w:szCs w:val="25"/>
          <w:lang w:val="en-US"/>
        </w:rPr>
      </w:pPr>
    </w:p>
    <w:p w:rsidR="009857AA" w:rsidRDefault="009857AA" w:rsidP="009857A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9857AA" w:rsidRPr="009857AA" w:rsidRDefault="009857AA" w:rsidP="009857AA">
      <w:pPr>
        <w:spacing w:after="0" w:line="240" w:lineRule="auto"/>
        <w:jc w:val="center"/>
        <w:rPr>
          <w:rFonts w:ascii="Times New Roman" w:hAnsi="Times New Roman" w:cs="Times New Roman"/>
          <w:sz w:val="25"/>
          <w:szCs w:val="25"/>
          <w:lang w:val="en-US"/>
        </w:rPr>
      </w:pPr>
    </w:p>
    <w:p w:rsidR="009857AA" w:rsidRDefault="009857AA" w:rsidP="009857AA">
      <w:pPr>
        <w:spacing w:after="0" w:line="240" w:lineRule="auto"/>
        <w:jc w:val="center"/>
        <w:rPr>
          <w:rFonts w:ascii="Times New Roman" w:hAnsi="Times New Roman" w:cs="Times New Roman"/>
          <w:sz w:val="25"/>
          <w:szCs w:val="25"/>
          <w:lang w:val="en-US"/>
        </w:rPr>
      </w:pPr>
      <w:r w:rsidRPr="009857AA">
        <w:rPr>
          <w:rFonts w:ascii="Times New Roman" w:hAnsi="Times New Roman" w:cs="Times New Roman"/>
          <w:sz w:val="25"/>
          <w:szCs w:val="25"/>
          <w:lang w:val="en-US"/>
        </w:rPr>
        <w:t>Sheo Ram</w:t>
      </w:r>
    </w:p>
    <w:p w:rsidR="009857AA" w:rsidRDefault="009857AA" w:rsidP="009857AA">
      <w:pPr>
        <w:spacing w:after="0" w:line="240" w:lineRule="auto"/>
        <w:jc w:val="center"/>
        <w:rPr>
          <w:rFonts w:ascii="Times New Roman" w:hAnsi="Times New Roman" w:cs="Times New Roman"/>
          <w:sz w:val="25"/>
          <w:szCs w:val="25"/>
          <w:lang w:val="en-US"/>
        </w:rPr>
      </w:pPr>
    </w:p>
    <w:p w:rsidR="009857AA" w:rsidRDefault="009857AA" w:rsidP="009857A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C.A.No.1960 of</w:t>
      </w:r>
      <w:r w:rsidRPr="009857AA">
        <w:rPr>
          <w:rFonts w:ascii="Times New Roman" w:hAnsi="Times New Roman" w:cs="Times New Roman"/>
          <w:sz w:val="25"/>
          <w:szCs w:val="25"/>
          <w:lang w:val="en-US"/>
        </w:rPr>
        <w:t xml:space="preserve"> 2020</w:t>
      </w:r>
    </w:p>
    <w:p w:rsidR="009857AA" w:rsidRDefault="009857AA" w:rsidP="009857AA">
      <w:pPr>
        <w:spacing w:after="0" w:line="240" w:lineRule="auto"/>
        <w:jc w:val="center"/>
        <w:rPr>
          <w:rFonts w:ascii="Times New Roman" w:hAnsi="Times New Roman" w:cs="Times New Roman"/>
          <w:sz w:val="25"/>
          <w:szCs w:val="25"/>
          <w:lang w:val="en-US"/>
        </w:rPr>
      </w:pPr>
    </w:p>
    <w:p w:rsidR="009857AA" w:rsidRDefault="009857AA" w:rsidP="009857A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(L.Nageswara Rao and Hemant Gupta,JJ.,)</w:t>
      </w:r>
    </w:p>
    <w:p w:rsidR="009857AA" w:rsidRDefault="009857AA" w:rsidP="009857AA">
      <w:pPr>
        <w:spacing w:after="0" w:line="240" w:lineRule="auto"/>
        <w:jc w:val="center"/>
        <w:rPr>
          <w:rFonts w:ascii="Times New Roman" w:hAnsi="Times New Roman" w:cs="Times New Roman"/>
          <w:sz w:val="25"/>
          <w:szCs w:val="25"/>
          <w:lang w:val="en-US"/>
        </w:rPr>
      </w:pPr>
    </w:p>
    <w:p w:rsidR="009857AA" w:rsidRDefault="009857AA" w:rsidP="009857AA">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9857AA" w:rsidRDefault="009857AA" w:rsidP="009857AA">
      <w:pPr>
        <w:spacing w:after="0" w:line="240" w:lineRule="auto"/>
        <w:jc w:val="center"/>
        <w:rPr>
          <w:rFonts w:ascii="Times New Roman" w:hAnsi="Times New Roman" w:cs="Times New Roman"/>
          <w:sz w:val="25"/>
          <w:szCs w:val="25"/>
          <w:lang w:val="en-US"/>
        </w:rPr>
      </w:pPr>
    </w:p>
    <w:p w:rsidR="009857AA" w:rsidRPr="009857AA" w:rsidRDefault="009857AA" w:rsidP="009857AA">
      <w:pPr>
        <w:spacing w:after="0" w:line="240" w:lineRule="auto"/>
        <w:jc w:val="center"/>
        <w:rPr>
          <w:rFonts w:ascii="Times New Roman" w:hAnsi="Times New Roman" w:cs="Times New Roman"/>
          <w:b/>
          <w:sz w:val="25"/>
          <w:szCs w:val="25"/>
          <w:lang w:val="en-US"/>
        </w:rPr>
      </w:pPr>
      <w:r w:rsidRPr="009857AA">
        <w:rPr>
          <w:rFonts w:ascii="Times New Roman" w:hAnsi="Times New Roman" w:cs="Times New Roman"/>
          <w:b/>
          <w:sz w:val="25"/>
          <w:szCs w:val="25"/>
          <w:lang w:val="en-US"/>
        </w:rPr>
        <w:t>JUDGMENT</w:t>
      </w:r>
    </w:p>
    <w:p w:rsidR="009857AA" w:rsidRPr="009857AA" w:rsidRDefault="009857AA" w:rsidP="009857AA">
      <w:pPr>
        <w:spacing w:after="0" w:line="240" w:lineRule="auto"/>
        <w:jc w:val="both"/>
        <w:rPr>
          <w:rFonts w:ascii="Times New Roman" w:hAnsi="Times New Roman" w:cs="Times New Roman"/>
          <w:b/>
          <w:sz w:val="25"/>
          <w:szCs w:val="25"/>
          <w:lang w:val="en-US"/>
        </w:rPr>
      </w:pPr>
    </w:p>
    <w:p w:rsidR="009857AA" w:rsidRPr="009857AA" w:rsidRDefault="009857AA" w:rsidP="009857AA">
      <w:pPr>
        <w:spacing w:after="0" w:line="240" w:lineRule="auto"/>
        <w:jc w:val="both"/>
        <w:rPr>
          <w:rFonts w:ascii="Times New Roman" w:hAnsi="Times New Roman" w:cs="Times New Roman"/>
          <w:b/>
          <w:sz w:val="25"/>
          <w:szCs w:val="25"/>
          <w:lang w:val="en-US"/>
        </w:rPr>
      </w:pPr>
      <w:r w:rsidRPr="009857AA">
        <w:rPr>
          <w:rFonts w:ascii="Times New Roman" w:hAnsi="Times New Roman" w:cs="Times New Roman"/>
          <w:b/>
          <w:sz w:val="25"/>
          <w:szCs w:val="25"/>
          <w:lang w:val="en-US"/>
        </w:rPr>
        <w:t>Hemant Gupta,J.,</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SLP(Civil)No.22496 of 2014</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9857AA">
        <w:rPr>
          <w:rFonts w:ascii="Times New Roman" w:hAnsi="Times New Roman" w:cs="Times New Roman"/>
          <w:sz w:val="25"/>
          <w:szCs w:val="25"/>
          <w:lang w:val="en-US"/>
        </w:rPr>
        <w:t>The challenge in the present appeal is to an order passed by the High Court of Punjab &amp; Haryana on 27th March, 2014 whereby the concurrent findings of fact recorded by both the courts below were set aside and the suit filed by the respondent-plaintiff was decreed.</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9857AA">
        <w:rPr>
          <w:rFonts w:ascii="Times New Roman" w:hAnsi="Times New Roman" w:cs="Times New Roman"/>
          <w:sz w:val="25"/>
          <w:szCs w:val="25"/>
          <w:lang w:val="en-US"/>
        </w:rPr>
        <w:t>The High Court has framed the following two substantial questions of law:</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"1. Whether the Will dated 30.4.1980 Ex.D-3 was surrounded by suspicious circumstances and due execution thereof was also not proved, in accordance with the requirements of Section 63 of the Succession Act;</w:t>
      </w:r>
    </w:p>
    <w:p w:rsidR="009857AA" w:rsidRDefault="009857AA" w:rsidP="009857AA">
      <w:pPr>
        <w:spacing w:after="0" w:line="240" w:lineRule="auto"/>
        <w:ind w:left="720"/>
        <w:jc w:val="both"/>
        <w:rPr>
          <w:rFonts w:ascii="Times New Roman" w:hAnsi="Times New Roman" w:cs="Times New Roman"/>
          <w:sz w:val="25"/>
          <w:szCs w:val="25"/>
          <w:lang w:val="en-US"/>
        </w:rPr>
      </w:pPr>
    </w:p>
    <w:p w:rsidR="009857AA" w:rsidRDefault="009857AA" w:rsidP="009857A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9857AA">
        <w:rPr>
          <w:rFonts w:ascii="Times New Roman" w:hAnsi="Times New Roman" w:cs="Times New Roman"/>
          <w:sz w:val="25"/>
          <w:szCs w:val="25"/>
          <w:lang w:val="en-US"/>
        </w:rPr>
        <w:t>Whether the learned courts below have completely misread, misconstrued and misinterpreted the evidence available on record, particularly the Will Ex.D-3, because of which the impugned judgments cannot be sustained." </w:t>
      </w:r>
    </w:p>
    <w:p w:rsidR="009857AA" w:rsidRP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9857AA">
        <w:rPr>
          <w:rFonts w:ascii="Times New Roman" w:hAnsi="Times New Roman" w:cs="Times New Roman"/>
          <w:sz w:val="25"/>
          <w:szCs w:val="25"/>
          <w:lang w:val="en-US"/>
        </w:rPr>
        <w:t>The admitted f</w:t>
      </w:r>
      <w:r>
        <w:rPr>
          <w:rFonts w:ascii="Times New Roman" w:hAnsi="Times New Roman" w:cs="Times New Roman"/>
          <w:sz w:val="25"/>
          <w:szCs w:val="25"/>
          <w:lang w:val="en-US"/>
        </w:rPr>
        <w:t xml:space="preserve">acts are that one Misri was the grandfather of </w:t>
      </w:r>
      <w:r w:rsidRPr="009857AA">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Plaintiff-Sh</w:t>
      </w:r>
      <w:r>
        <w:rPr>
          <w:rFonts w:ascii="Times New Roman" w:hAnsi="Times New Roman" w:cs="Times New Roman"/>
          <w:sz w:val="25"/>
          <w:szCs w:val="25"/>
          <w:lang w:val="en-US"/>
        </w:rPr>
        <w:t xml:space="preserve">eo Ram and defendant No.5-Sohan Lal and defendant </w:t>
      </w:r>
      <w:r w:rsidRPr="009857AA">
        <w:rPr>
          <w:rFonts w:ascii="Times New Roman" w:hAnsi="Times New Roman" w:cs="Times New Roman"/>
          <w:sz w:val="25"/>
          <w:szCs w:val="25"/>
          <w:lang w:val="en-US"/>
        </w:rPr>
        <w:t>Nos.7-9 were his granddaughters. Chandu Ram was the father of the plaintiff and defendant Nos.5, 7-9 and the husband of Chand Kaur had inherited the suit land from his father, Misri.</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9857AA">
        <w:rPr>
          <w:rFonts w:ascii="Times New Roman" w:hAnsi="Times New Roman" w:cs="Times New Roman"/>
          <w:sz w:val="25"/>
          <w:szCs w:val="25"/>
          <w:lang w:val="en-US"/>
        </w:rPr>
        <w:t>The plaintiff fi</w:t>
      </w:r>
      <w:r>
        <w:rPr>
          <w:rFonts w:ascii="Times New Roman" w:hAnsi="Times New Roman" w:cs="Times New Roman"/>
          <w:sz w:val="25"/>
          <w:szCs w:val="25"/>
          <w:lang w:val="en-US"/>
        </w:rPr>
        <w:t xml:space="preserve">led a suit for declaration that he along with his </w:t>
      </w:r>
      <w:r w:rsidRPr="009857AA">
        <w:rPr>
          <w:rFonts w:ascii="Times New Roman" w:hAnsi="Times New Roman" w:cs="Times New Roman"/>
          <w:sz w:val="25"/>
          <w:szCs w:val="25"/>
          <w:lang w:val="en-US"/>
        </w:rPr>
        <w:t>mother, Chand K</w:t>
      </w:r>
      <w:r>
        <w:rPr>
          <w:rFonts w:ascii="Times New Roman" w:hAnsi="Times New Roman" w:cs="Times New Roman"/>
          <w:sz w:val="25"/>
          <w:szCs w:val="25"/>
          <w:lang w:val="en-US"/>
        </w:rPr>
        <w:t xml:space="preserve">aur and his sisters, defendants </w:t>
      </w:r>
      <w:r w:rsidRPr="009857AA">
        <w:rPr>
          <w:rFonts w:ascii="Times New Roman" w:hAnsi="Times New Roman" w:cs="Times New Roman"/>
          <w:sz w:val="25"/>
          <w:szCs w:val="25"/>
          <w:lang w:val="en-US"/>
        </w:rPr>
        <w:t>Nos. 7-</w:t>
      </w:r>
      <w:r>
        <w:rPr>
          <w:rFonts w:ascii="Times New Roman" w:hAnsi="Times New Roman" w:cs="Times New Roman"/>
          <w:sz w:val="25"/>
          <w:szCs w:val="25"/>
          <w:lang w:val="en-US"/>
        </w:rPr>
        <w:t xml:space="preserve">9, were the </w:t>
      </w:r>
      <w:r w:rsidRPr="009857AA">
        <w:rPr>
          <w:rFonts w:ascii="Times New Roman" w:hAnsi="Times New Roman" w:cs="Times New Roman"/>
          <w:sz w:val="25"/>
          <w:szCs w:val="25"/>
          <w:lang w:val="en-US"/>
        </w:rPr>
        <w:t xml:space="preserve">owners and in possession of equal shares of the suit land measuring 489 kanals 4 marlas. He asserted that he belonged to the Jat community and was governed by Punjab Customary Law. Further, that his brother, defendant No. 5, got a Will dated 30th April, 1980 executed in favour of his sons, from Chandu Ram. Such a Will contravened Jat Customary Law and was the result of fraud and misrepresentation. Defendant No.5 and his sons, the beneficiaries under the Will filed a common written statement and asserted that the custom had been abrogated after </w:t>
      </w:r>
      <w:r w:rsidRPr="009857AA">
        <w:rPr>
          <w:rFonts w:ascii="Times New Roman" w:hAnsi="Times New Roman" w:cs="Times New Roman"/>
          <w:sz w:val="25"/>
          <w:szCs w:val="25"/>
          <w:lang w:val="en-US"/>
        </w:rPr>
        <w:lastRenderedPageBreak/>
        <w:t>passing of the Hindu Succession Act, 1956  and that Chandu Ram had separated all his sons during his life time and given sufficient amount to his daughters, defendant Nos.7-9, in the shape of dowry and other ceremonial and customary festivities. In this regard, sufficient land had also been given to the plaintiff, therefore, there was no Joint Hindu Family. The Will had been executed by Chandu Ram out of his natural love and affection and was without any ind</w:t>
      </w:r>
      <w:r>
        <w:rPr>
          <w:rFonts w:ascii="Times New Roman" w:hAnsi="Times New Roman" w:cs="Times New Roman"/>
          <w:sz w:val="25"/>
          <w:szCs w:val="25"/>
          <w:lang w:val="en-US"/>
        </w:rPr>
        <w:t xml:space="preserve">ucement or  </w:t>
      </w:r>
      <w:r w:rsidRPr="009857AA">
        <w:rPr>
          <w:rFonts w:ascii="Times New Roman" w:hAnsi="Times New Roman" w:cs="Times New Roman"/>
          <w:sz w:val="25"/>
          <w:szCs w:val="25"/>
          <w:lang w:val="en-US"/>
        </w:rPr>
        <w:t>fraud or misrepresentation.</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9857AA">
        <w:rPr>
          <w:rFonts w:ascii="Times New Roman" w:hAnsi="Times New Roman" w:cs="Times New Roman"/>
          <w:sz w:val="25"/>
          <w:szCs w:val="25"/>
          <w:lang w:val="en-US"/>
        </w:rPr>
        <w:t xml:space="preserve"> The learned trial court framed a</w:t>
      </w:r>
      <w:r>
        <w:rPr>
          <w:rFonts w:ascii="Times New Roman" w:hAnsi="Times New Roman" w:cs="Times New Roman"/>
          <w:sz w:val="25"/>
          <w:szCs w:val="25"/>
          <w:lang w:val="en-US"/>
        </w:rPr>
        <w:t xml:space="preserve">s many as 12 issues but for the </w:t>
      </w:r>
      <w:r w:rsidRPr="009857AA">
        <w:rPr>
          <w:rFonts w:ascii="Times New Roman" w:hAnsi="Times New Roman" w:cs="Times New Roman"/>
          <w:sz w:val="25"/>
          <w:szCs w:val="25"/>
          <w:lang w:val="en-US"/>
        </w:rPr>
        <w:t>purpose of deciding the present ap</w:t>
      </w:r>
      <w:r>
        <w:rPr>
          <w:rFonts w:ascii="Times New Roman" w:hAnsi="Times New Roman" w:cs="Times New Roman"/>
          <w:sz w:val="25"/>
          <w:szCs w:val="25"/>
          <w:lang w:val="en-US"/>
        </w:rPr>
        <w:t xml:space="preserve">peal, Issue Nos. 1, 3 and 7 are </w:t>
      </w:r>
      <w:r w:rsidRPr="009857AA">
        <w:rPr>
          <w:rFonts w:ascii="Times New Roman" w:hAnsi="Times New Roman" w:cs="Times New Roman"/>
          <w:sz w:val="25"/>
          <w:szCs w:val="25"/>
          <w:lang w:val="en-US"/>
        </w:rPr>
        <w:t>relevant which read as under:</w:t>
      </w:r>
    </w:p>
    <w:p w:rsidR="009857AA" w:rsidRP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"1. Whether the plaintiff and the proforma defendants are the owners and in possession of the property in dispute?</w:t>
      </w:r>
    </w:p>
    <w:p w:rsid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Whether the Will dated </w:t>
      </w:r>
      <w:r w:rsidRPr="009857AA">
        <w:rPr>
          <w:rFonts w:ascii="Times New Roman" w:hAnsi="Times New Roman" w:cs="Times New Roman"/>
          <w:sz w:val="25"/>
          <w:szCs w:val="25"/>
          <w:lang w:val="en-US"/>
        </w:rPr>
        <w:t>30.4.1980 was validly executed</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by Chandu Ram in favour of defendants No. 1 to 4?</w:t>
      </w:r>
    </w:p>
    <w:p w:rsidR="009857AA" w:rsidRDefault="009857AA" w:rsidP="009857AA">
      <w:pPr>
        <w:spacing w:after="0" w:line="240" w:lineRule="auto"/>
        <w:ind w:left="720"/>
        <w:jc w:val="both"/>
        <w:rPr>
          <w:rFonts w:ascii="Times New Roman" w:hAnsi="Times New Roman" w:cs="Times New Roman"/>
          <w:sz w:val="25"/>
          <w:szCs w:val="25"/>
          <w:lang w:val="en-US"/>
        </w:rPr>
      </w:pPr>
    </w:p>
    <w:p w:rsidR="009857AA" w:rsidRDefault="009857AA" w:rsidP="009857A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7. Whether deceased</w:t>
      </w:r>
      <w:r>
        <w:rPr>
          <w:rFonts w:ascii="Times New Roman" w:hAnsi="Times New Roman" w:cs="Times New Roman"/>
          <w:sz w:val="25"/>
          <w:szCs w:val="25"/>
          <w:lang w:val="en-US"/>
        </w:rPr>
        <w:tab/>
        <w:t xml:space="preserve">Chandu had separated all </w:t>
      </w:r>
      <w:r w:rsidRPr="009857AA">
        <w:rPr>
          <w:rFonts w:ascii="Times New Roman" w:hAnsi="Times New Roman" w:cs="Times New Roman"/>
          <w:sz w:val="25"/>
          <w:szCs w:val="25"/>
          <w:lang w:val="en-US"/>
        </w:rPr>
        <w:t>his</w:t>
      </w:r>
      <w:r w:rsidRPr="009857AA">
        <w:rPr>
          <w:rFonts w:ascii="Times New Roman" w:hAnsi="Times New Roman" w:cs="Times New Roman"/>
          <w:sz w:val="25"/>
          <w:szCs w:val="25"/>
          <w:lang w:val="en-US"/>
        </w:rPr>
        <w:tab/>
        <w:t>sons</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during his life time and had given sufficient amount to his daughters in the shape of dowry etc. and land to his sons as alleged in preliminary objection no. 5 of the written statement? If so to what effect?"</w:t>
      </w:r>
    </w:p>
    <w:p w:rsidR="009857AA" w:rsidRP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9857AA">
        <w:rPr>
          <w:rFonts w:ascii="Times New Roman" w:hAnsi="Times New Roman" w:cs="Times New Roman"/>
          <w:sz w:val="25"/>
          <w:szCs w:val="25"/>
          <w:lang w:val="en-US"/>
        </w:rPr>
        <w:t xml:space="preserve"> In respect of Issue No. 7 relating to the partition of the property by Chandu Ram, the defendants relied upon a judgment and decree in a suit filed by the Plaintiff-Sheo Ram and defendant No.5, Sohan Lal against their father Chandu Ram. Chandu Ram admitted the fact of partition and that a judgment (Ex.D-21) and decree (Ex.D-22) to this effect was passed. Thereafter, a mutation was also sanctioned. Chandu Ram had filed a suit for permanent injunction to the effect that the property in dispute fell to his share while the defendant (present plaintiff) was given 50 acres of land situated in Village Gawar, 15% acres of land in Village Bairan, 10 acres of land in Village Hariawas and 6 acres of land in Village Baliali, totaling 81% acres. It was also pleaded that the defendant therein sold 50 acres of land of Village Gawar and 15% acres of land of Village Bairan after this partition. The defendant therein asserted that the properties mentioned above were purchased by him from his exclusive funds and, therefore, he has right to sell the same. The certified copy of judgment and decree are Ex. D-17 and D-18. Therefore, the learned trial court held that Chandu Ram had separated his sons during his life time and had settled his daughters as well. Such findings were affirmed by the learned First Appellate Court.</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9857AA">
        <w:rPr>
          <w:rFonts w:ascii="Times New Roman" w:hAnsi="Times New Roman" w:cs="Times New Roman"/>
          <w:sz w:val="25"/>
          <w:szCs w:val="25"/>
          <w:lang w:val="en-US"/>
        </w:rPr>
        <w:t xml:space="preserve">In respect of Issue No. 3, the learned trial court held that the Will is duly proved on the basis of statement of DW-3 Maha Singh, an attesting witness, DW-4 Advocate D.S. Panwar, the scribe, DW-5 Sohan, the defendant and Krishan Kant, Registration Clerk as DW 2. The Court noticed that DW-4 D.S. Panwar was Chandu Ram's advocate in the cases before the Civil Court who had scribed the Will at his instance and Maha Singh had put his signatures on the original Will in his presence. DW-4 D.S. Panwar deposed that the original Will was stated to have been lost and that he was not sure as to whether Ex. D-3 was the correct photocopy of the original Will. Chand Kaur, wife of Chandu Ram was examined as PW-1 who had deposed that Chandu Ram had ousted her from his house. Therefore, the Court found that it was natural for Chandu Ram to execute the Will </w:t>
      </w:r>
      <w:r w:rsidRPr="009857AA">
        <w:rPr>
          <w:rFonts w:ascii="Times New Roman" w:hAnsi="Times New Roman" w:cs="Times New Roman"/>
          <w:sz w:val="25"/>
          <w:szCs w:val="25"/>
          <w:lang w:val="en-US"/>
        </w:rPr>
        <w:lastRenderedPageBreak/>
        <w:t>in favour of Defendant No.5, Sohan Lal's sons. The Court did not find any merit in the argument that a deviation from natural succession will make the Will doubtful. It was also held that the scribe cannot be treated as an attesting witness but that since two attesting witnesses have signed the Will, the execution of the Will is proved by examining one of the attesting witnesses. With the aforesaid findings, the learned trial court dismissed the suit filed by the plaintiff.</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9857AA">
        <w:rPr>
          <w:rFonts w:ascii="Times New Roman" w:hAnsi="Times New Roman" w:cs="Times New Roman"/>
          <w:sz w:val="25"/>
          <w:szCs w:val="25"/>
          <w:lang w:val="en-US"/>
        </w:rPr>
        <w:t xml:space="preserve"> The learned First Appellate Court affirmed the findings recorded by the trial court and dismissed the suit filed by the plaintiff vide judgment and decree dated 11th May, 1987. It was held that the Will had been executed by Chandu Ram in favour of the defendant Nos. 1 to 4, i.e. the sons of Defendant No.5, Sohan Lal and was not surrounded by suspicious circumstances.</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9857AA">
        <w:rPr>
          <w:rFonts w:ascii="Times New Roman" w:hAnsi="Times New Roman" w:cs="Times New Roman"/>
          <w:sz w:val="25"/>
          <w:szCs w:val="25"/>
          <w:lang w:val="en-US"/>
        </w:rPr>
        <w:t>In second appeal, the learned High Court allowed the appeal filed by the plaintiff holding that the Will dated 30th April, 1980 was surrounded by suspicious circumstances. The substantial question of law framed by the High Court was only to this effect. It was argued by the defendants that the finding that the Will stands executed and was not surrounded by suspicious circumstances and has been illegally interfered by the High Court.</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9857AA">
        <w:rPr>
          <w:rFonts w:ascii="Times New Roman" w:hAnsi="Times New Roman" w:cs="Times New Roman"/>
          <w:sz w:val="25"/>
          <w:szCs w:val="25"/>
          <w:lang w:val="en-US"/>
        </w:rPr>
        <w:t xml:space="preserve"> The High Court had held that only Maha Singh was examined as attesting witness as DW-3 whereas the second attesting witness Azad Singh was not produced, therefore, the Will was not proved. It also held that the Will had been completely misread, misconstrued and misinterpreted. The High Court found that in the Will, there was no mention of Chandu Ram's </w:t>
      </w:r>
      <w:r>
        <w:rPr>
          <w:rFonts w:ascii="Times New Roman" w:hAnsi="Times New Roman" w:cs="Times New Roman"/>
          <w:sz w:val="25"/>
          <w:szCs w:val="25"/>
          <w:lang w:val="en-US"/>
        </w:rPr>
        <w:t xml:space="preserve">wife and the other son i.e. the </w:t>
      </w:r>
      <w:r w:rsidRPr="009857AA">
        <w:rPr>
          <w:rFonts w:ascii="Times New Roman" w:hAnsi="Times New Roman" w:cs="Times New Roman"/>
          <w:sz w:val="25"/>
          <w:szCs w:val="25"/>
          <w:lang w:val="en-US"/>
        </w:rPr>
        <w:t>Plaintiff, and therefore, such fact was a suspicious circumstance to doubt the genuineness of the Will. The High Court referred to the judgment of the trial court dated 7th December, 1981 filed by Chandu Ram to prove that the house and agricultural land were ancestral property though no substantial question of law on the said aspect relating to the nature of land was framed. In fact, the judgment dated 7th December 1981 (Ex- D-17) in the suit filed by Chandu Ram, has been produced by the respondent with the present appeal. A perusal of the judgment shows that Chandu Ram had asserted partition of the property about 8-10 years back. The Plaintiff-Sheo Ram had asserted that he is in joint possession of the property. In the said suit, a decree for permanent injunction was passed restraining the defendant from interfering with the disputed property after returning a finding on Issue No. 5 that a family partition had taken place and that the property cannot be said to be joint property of the parties. The High Court has not referred to the findings recorded in the suit filed by the Plaintiff-Sheo Ram.</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9857AA">
        <w:rPr>
          <w:rFonts w:ascii="Times New Roman" w:hAnsi="Times New Roman" w:cs="Times New Roman"/>
          <w:sz w:val="25"/>
          <w:szCs w:val="25"/>
          <w:lang w:val="en-US"/>
        </w:rPr>
        <w:t xml:space="preserve">It may be noticed that in view of Constitution Bench judgment of this Court in </w:t>
      </w:r>
      <w:r w:rsidRPr="00F509C7">
        <w:rPr>
          <w:rFonts w:ascii="Times New Roman" w:hAnsi="Times New Roman" w:cs="Times New Roman"/>
          <w:i/>
          <w:sz w:val="25"/>
          <w:szCs w:val="25"/>
          <w:lang w:val="en-US"/>
        </w:rPr>
        <w:t>Pankajakshi (D) through LRs &amp; Ors. v. Chandrika &amp; Ors</w:t>
      </w:r>
      <w:r w:rsidR="00F509C7" w:rsidRPr="00F509C7">
        <w:rPr>
          <w:rFonts w:ascii="Times New Roman" w:hAnsi="Times New Roman" w:cs="Times New Roman"/>
          <w:i/>
          <w:sz w:val="20"/>
          <w:szCs w:val="20"/>
          <w:vertAlign w:val="superscript"/>
          <w:lang w:val="en-US"/>
        </w:rPr>
        <w:t>1</w:t>
      </w:r>
      <w:r w:rsidRPr="009857AA">
        <w:rPr>
          <w:rFonts w:ascii="Times New Roman" w:hAnsi="Times New Roman" w:cs="Times New Roman"/>
          <w:sz w:val="25"/>
          <w:szCs w:val="25"/>
          <w:lang w:val="en-US"/>
        </w:rPr>
        <w:t>. , substantial question of law may not be required to be framed in Punjab and Haryana but still, the finding of fact recorded cannot be interfered with even in terms of Section 41 of the Punjab Courts Act, 1918.</w:t>
      </w:r>
      <w:r>
        <w:rPr>
          <w:rFonts w:ascii="Times New Roman" w:hAnsi="Times New Roman" w:cs="Times New Roman"/>
          <w:sz w:val="25"/>
          <w:szCs w:val="25"/>
          <w:lang w:val="en-US"/>
        </w:rPr>
        <w:tab/>
        <w:t xml:space="preserve">The said question was examined by this Court in </w:t>
      </w:r>
      <w:r w:rsidRPr="009857AA">
        <w:rPr>
          <w:rFonts w:ascii="Times New Roman" w:hAnsi="Times New Roman" w:cs="Times New Roman"/>
          <w:i/>
          <w:sz w:val="25"/>
          <w:szCs w:val="25"/>
          <w:lang w:val="en-US"/>
        </w:rPr>
        <w:t>Randhir Kaur v.</w:t>
      </w:r>
      <w:r>
        <w:rPr>
          <w:rFonts w:ascii="Times New Roman" w:hAnsi="Times New Roman" w:cs="Times New Roman"/>
          <w:i/>
          <w:sz w:val="25"/>
          <w:szCs w:val="25"/>
          <w:lang w:val="en-US"/>
        </w:rPr>
        <w:t xml:space="preserve"> Prithvi </w:t>
      </w:r>
      <w:r w:rsidR="00F509C7">
        <w:rPr>
          <w:rFonts w:ascii="Times New Roman" w:hAnsi="Times New Roman" w:cs="Times New Roman"/>
          <w:i/>
          <w:sz w:val="25"/>
          <w:szCs w:val="25"/>
          <w:lang w:val="en-US"/>
        </w:rPr>
        <w:t>Pal Singh and Others</w:t>
      </w:r>
      <w:r w:rsidR="00F509C7" w:rsidRPr="00F509C7">
        <w:rPr>
          <w:rFonts w:ascii="Times New Roman" w:hAnsi="Times New Roman" w:cs="Times New Roman"/>
          <w:i/>
          <w:sz w:val="20"/>
          <w:szCs w:val="20"/>
          <w:vertAlign w:val="superscript"/>
          <w:lang w:val="en-US"/>
        </w:rPr>
        <w:t>2</w:t>
      </w:r>
      <w:r w:rsidRPr="009857AA">
        <w:rPr>
          <w:rFonts w:ascii="Times New Roman" w:hAnsi="Times New Roman" w:cs="Times New Roman"/>
          <w:i/>
          <w:sz w:val="25"/>
          <w:szCs w:val="25"/>
          <w:lang w:val="en-US"/>
        </w:rPr>
        <w:t>,</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wherein,</w:t>
      </w:r>
      <w:r w:rsidRPr="009857AA">
        <w:rPr>
          <w:rFonts w:ascii="Times New Roman" w:hAnsi="Times New Roman" w:cs="Times New Roman"/>
          <w:sz w:val="25"/>
          <w:szCs w:val="25"/>
          <w:lang w:val="en-US"/>
        </w:rPr>
        <w:tab/>
        <w:t>the</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scope for interference in the second appeal under Section 41 of the</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Punjab Courts Act applicable in the States of Punjab and Haryana</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was delineated and held as under:</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lastRenderedPageBreak/>
        <w:t>"16. A perusal of the aforesaid judgments would show that the jurisdiction in second appeal is not to interfere with the findings of fact on the ground that findings are erroneous, however, gross or inexcusable the error may seem to be. The findings of fact will also include the findings on the basis of documentary evidence. The jurisdiction to interfere in the second appeal is only where there is an error in law or procedure and not merely an error on a question of fact.</w:t>
      </w:r>
    </w:p>
    <w:p w:rsidR="009857AA" w:rsidRDefault="009857AA" w:rsidP="009857AA">
      <w:pPr>
        <w:spacing w:after="0" w:line="240" w:lineRule="auto"/>
        <w:ind w:left="720"/>
        <w:jc w:val="both"/>
        <w:rPr>
          <w:rFonts w:ascii="Times New Roman" w:hAnsi="Times New Roman" w:cs="Times New Roman"/>
          <w:sz w:val="25"/>
          <w:szCs w:val="25"/>
          <w:lang w:val="en-US"/>
        </w:rPr>
      </w:pPr>
    </w:p>
    <w:p w:rsid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17. In view of the above, we find that the High Court could not interfere with the findings of fact recorded after appreciation of evidence merely because the High Court thought that another view would be a better view. The learned first appellate court has considered the absence of clause in the first power of attorney to purchase land on behalf of the Plaintiff; the fact that the plaintiff has not appeared as witness."</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9857AA">
        <w:rPr>
          <w:rFonts w:ascii="Times New Roman" w:hAnsi="Times New Roman" w:cs="Times New Roman"/>
          <w:sz w:val="25"/>
          <w:szCs w:val="25"/>
          <w:lang w:val="en-US"/>
        </w:rPr>
        <w:t>In support of the findings recorded by the High Court, Mr. Manoj Swarup, learned senior counsel for the plaintiff-respondent argued that in terms of Section 69 of the Indian Succession Act, 1925, a Will is required to be attested by two witnesses who have seen the testator and in which the testator and two of the attesting witnesses sign in presence of each other. It is argued that Maha Singh, DW-3 had not deposed that all three were present at the same time, therefore, the finding of the High Court has to be read in that context, when the Will was found to be surrounded by suspicious circumstances as the second attesting witness was not examined. It is also argued that the original Will has not been produced and no application for leading secondary evidence was filed. Therefore, the secondary evidence could not be led by the defendant to prove the execution of the Will.</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9857AA">
        <w:rPr>
          <w:rFonts w:ascii="Times New Roman" w:hAnsi="Times New Roman" w:cs="Times New Roman"/>
          <w:sz w:val="25"/>
          <w:szCs w:val="25"/>
          <w:lang w:val="en-US"/>
        </w:rPr>
        <w:t xml:space="preserve">Section 65(c) of the Indian Evidence </w:t>
      </w:r>
      <w:r>
        <w:rPr>
          <w:rFonts w:ascii="Times New Roman" w:hAnsi="Times New Roman" w:cs="Times New Roman"/>
          <w:sz w:val="25"/>
          <w:szCs w:val="25"/>
          <w:lang w:val="en-US"/>
        </w:rPr>
        <w:t xml:space="preserve">Act, 1872  is applicable in the </w:t>
      </w:r>
      <w:r w:rsidRPr="009857AA">
        <w:rPr>
          <w:rFonts w:ascii="Times New Roman" w:hAnsi="Times New Roman" w:cs="Times New Roman"/>
          <w:sz w:val="25"/>
          <w:szCs w:val="25"/>
          <w:lang w:val="en-US"/>
        </w:rPr>
        <w:t>facts of the present case as t</w:t>
      </w:r>
      <w:r>
        <w:rPr>
          <w:rFonts w:ascii="Times New Roman" w:hAnsi="Times New Roman" w:cs="Times New Roman"/>
          <w:sz w:val="25"/>
          <w:szCs w:val="25"/>
          <w:lang w:val="en-US"/>
        </w:rPr>
        <w:t xml:space="preserve">he defendants asserted that the </w:t>
      </w:r>
      <w:r w:rsidRPr="009857AA">
        <w:rPr>
          <w:rFonts w:ascii="Times New Roman" w:hAnsi="Times New Roman" w:cs="Times New Roman"/>
          <w:sz w:val="25"/>
          <w:szCs w:val="25"/>
          <w:lang w:val="en-US"/>
        </w:rPr>
        <w:t>original Will is lost. The Section 65 reads as under:</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"65. Cases in which secondary evidence relating to documents may be given. - Secondary evidence may be given of the existence, condition, or contents of a document in the following cases:-</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(a)</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(b)</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Pr="009857AA">
        <w:rPr>
          <w:rFonts w:ascii="Times New Roman" w:hAnsi="Times New Roman" w:cs="Times New Roman"/>
          <w:sz w:val="25"/>
          <w:szCs w:val="25"/>
          <w:lang w:val="en-US"/>
        </w:rPr>
        <w:t>when the original has been destroyed or lost, or when the party offering evidence of its contents cannot, for any other reason not arising from his own default or neglect, produce it in reasonable</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ab/>
        <w:t>time;</w:t>
      </w:r>
      <w:r w:rsidRPr="009857AA">
        <w:rPr>
          <w:rFonts w:ascii="Times New Roman" w:hAnsi="Times New Roman" w:cs="Times New Roman"/>
          <w:sz w:val="25"/>
          <w:szCs w:val="25"/>
          <w:lang w:val="en-US"/>
        </w:rPr>
        <w:tab/>
      </w:r>
      <w:r w:rsidRPr="009857AA">
        <w:rPr>
          <w:rFonts w:ascii="Times New Roman" w:hAnsi="Times New Roman" w:cs="Times New Roman"/>
          <w:sz w:val="25"/>
          <w:szCs w:val="25"/>
          <w:lang w:val="en-US"/>
        </w:rPr>
        <w:tab/>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(d)</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(e)</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(f)</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(g)</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p>
    <w:p w:rsidR="009857AA" w:rsidRP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In cases (a), (c) and (d), any secondary evidence of the contents of the document is admissible.</w:t>
      </w: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xx</w:t>
      </w:r>
      <w:r w:rsidRPr="009857AA">
        <w:rPr>
          <w:rFonts w:ascii="Times New Roman" w:hAnsi="Times New Roman" w:cs="Times New Roman"/>
          <w:sz w:val="25"/>
          <w:szCs w:val="25"/>
          <w:lang w:val="en-US"/>
        </w:rPr>
        <w:tab/>
        <w:t>xx</w:t>
      </w:r>
      <w:r w:rsidRPr="009857AA">
        <w:rPr>
          <w:rFonts w:ascii="Times New Roman" w:hAnsi="Times New Roman" w:cs="Times New Roman"/>
          <w:sz w:val="25"/>
          <w:szCs w:val="25"/>
          <w:lang w:val="en-US"/>
        </w:rPr>
        <w:tab/>
        <w:t>xx"</w:t>
      </w: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14. </w:t>
      </w:r>
      <w:r w:rsidRPr="009857AA">
        <w:rPr>
          <w:rFonts w:ascii="Times New Roman" w:hAnsi="Times New Roman" w:cs="Times New Roman"/>
          <w:sz w:val="25"/>
          <w:szCs w:val="25"/>
          <w:lang w:val="en-US"/>
        </w:rPr>
        <w:t xml:space="preserve"> The defendants produced a certified copy of the Will obtained from the office of the Sub-Registrar. The defendants also produced the photocopy of the Will scribed by </w:t>
      </w:r>
      <w:r>
        <w:rPr>
          <w:rFonts w:ascii="Times New Roman" w:hAnsi="Times New Roman" w:cs="Times New Roman"/>
          <w:sz w:val="25"/>
          <w:szCs w:val="25"/>
          <w:lang w:val="en-US"/>
        </w:rPr>
        <w:t xml:space="preserve">DW 4- </w:t>
      </w:r>
      <w:r w:rsidRPr="009857AA">
        <w:rPr>
          <w:rFonts w:ascii="Times New Roman" w:hAnsi="Times New Roman" w:cs="Times New Roman"/>
          <w:sz w:val="25"/>
          <w:szCs w:val="25"/>
          <w:lang w:val="en-US"/>
        </w:rPr>
        <w:t>D.S. Panwar.</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9857AA">
        <w:rPr>
          <w:rFonts w:ascii="Times New Roman" w:hAnsi="Times New Roman" w:cs="Times New Roman"/>
          <w:sz w:val="25"/>
          <w:szCs w:val="25"/>
          <w:lang w:val="en-US"/>
        </w:rPr>
        <w:t xml:space="preserve"> In a judgment reported as M. Ehtisham AH for himself and in place of </w:t>
      </w:r>
      <w:r w:rsidRPr="009857AA">
        <w:rPr>
          <w:rFonts w:ascii="Times New Roman" w:hAnsi="Times New Roman" w:cs="Times New Roman"/>
          <w:i/>
          <w:sz w:val="25"/>
          <w:szCs w:val="25"/>
          <w:lang w:val="en-US"/>
        </w:rPr>
        <w:t>M. Sakhawat AH, since deceased v. Jamna Prasad</w:t>
      </w:r>
      <w:r w:rsidRPr="009857AA">
        <w:rPr>
          <w:rFonts w:ascii="Times New Roman" w:hAnsi="Times New Roman" w:cs="Times New Roman"/>
          <w:sz w:val="25"/>
          <w:szCs w:val="25"/>
          <w:lang w:val="en-US"/>
        </w:rPr>
        <w:t>,</w:t>
      </w:r>
      <w:r>
        <w:rPr>
          <w:rFonts w:ascii="Times New Roman" w:hAnsi="Times New Roman" w:cs="Times New Roman"/>
          <w:sz w:val="25"/>
          <w:szCs w:val="25"/>
          <w:lang w:val="en-US"/>
        </w:rPr>
        <w:t xml:space="preserve"> </w:t>
      </w:r>
      <w:r w:rsidRPr="00F509C7">
        <w:rPr>
          <w:rFonts w:ascii="Times New Roman" w:hAnsi="Times New Roman" w:cs="Times New Roman"/>
          <w:i/>
          <w:sz w:val="25"/>
          <w:szCs w:val="25"/>
          <w:lang w:val="en-US"/>
        </w:rPr>
        <w:t>since deceased &amp; Ors</w:t>
      </w:r>
      <w:r w:rsidR="00F509C7" w:rsidRPr="00F509C7">
        <w:rPr>
          <w:rFonts w:ascii="Times New Roman" w:hAnsi="Times New Roman" w:cs="Times New Roman"/>
          <w:i/>
          <w:sz w:val="20"/>
          <w:szCs w:val="20"/>
          <w:vertAlign w:val="superscript"/>
          <w:lang w:val="en-US"/>
        </w:rPr>
        <w:t>3</w:t>
      </w:r>
      <w:r w:rsidRPr="009857AA">
        <w:rPr>
          <w:rFonts w:ascii="Times New Roman" w:hAnsi="Times New Roman" w:cs="Times New Roman"/>
          <w:sz w:val="25"/>
          <w:szCs w:val="25"/>
          <w:lang w:val="en-US"/>
        </w:rPr>
        <w:t>. , the appellants-plaintiffs filed a suit on</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the basis of a sale deed. During trial, the stand of the plaintiffs</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was that the original sale deed was lost but since it was registered,</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secondary evidence by way of a certified copy prepared by the</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office of the Registrar was produced. It was not disputed that the</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copy produced was not the correct copy of the registered</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document. The suit was dismissed for the reason that the plaintiffs</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have not succeeded in satisfactorily establishing the loss of the</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original sale deed. The Court held as under:</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"It is, no doubt, not very likely that such a deed would be lost, but in ordinary cases, if the witness in whose custody the deed should be deposed to its loss, unless there is some motive suggested for his being untruthful, his evidence would be accepted as sufficient to let in secondary evidence of the deed. And if in addition he was not cross-examined, this re</w:t>
      </w:r>
      <w:r>
        <w:rPr>
          <w:rFonts w:ascii="Times New Roman" w:hAnsi="Times New Roman" w:cs="Times New Roman"/>
          <w:sz w:val="25"/>
          <w:szCs w:val="25"/>
          <w:lang w:val="en-US"/>
        </w:rPr>
        <w:t xml:space="preserve">sult would follow all the more. </w:t>
      </w:r>
      <w:r w:rsidRPr="009857AA">
        <w:rPr>
          <w:rFonts w:ascii="Times New Roman" w:hAnsi="Times New Roman" w:cs="Times New Roman"/>
          <w:sz w:val="25"/>
          <w:szCs w:val="25"/>
          <w:lang w:val="en-US"/>
        </w:rPr>
        <w:t>There is no doubt that the deed was executed, for it was registered, and registered in a regular way, and it is the duty of the registrar, before registering, to examine the grantor, or some one whom he is satisfied is the proper representative of the grantor, before he allows the deed to be registered."</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9857AA">
        <w:rPr>
          <w:rFonts w:ascii="Times New Roman" w:hAnsi="Times New Roman" w:cs="Times New Roman"/>
          <w:sz w:val="25"/>
          <w:szCs w:val="25"/>
          <w:lang w:val="en-US"/>
        </w:rPr>
        <w:t xml:space="preserve">In another judgment reported as </w:t>
      </w:r>
      <w:r w:rsidRPr="009857AA">
        <w:rPr>
          <w:rFonts w:ascii="Times New Roman" w:hAnsi="Times New Roman" w:cs="Times New Roman"/>
          <w:i/>
          <w:sz w:val="25"/>
          <w:szCs w:val="25"/>
          <w:lang w:val="en-US"/>
        </w:rPr>
        <w:t>Aher Rama Gova &amp; Ors. v. State of Gujarat</w:t>
      </w:r>
      <w:r w:rsidR="00F509C7">
        <w:rPr>
          <w:rFonts w:ascii="Times New Roman" w:hAnsi="Times New Roman" w:cs="Times New Roman"/>
          <w:sz w:val="20"/>
          <w:szCs w:val="20"/>
          <w:vertAlign w:val="superscript"/>
          <w:lang w:val="en-US"/>
        </w:rPr>
        <w:t>4</w:t>
      </w:r>
      <w:r w:rsidRPr="009857AA">
        <w:rPr>
          <w:rFonts w:ascii="Times New Roman" w:hAnsi="Times New Roman" w:cs="Times New Roman"/>
          <w:sz w:val="25"/>
          <w:szCs w:val="25"/>
          <w:lang w:val="en-US"/>
        </w:rPr>
        <w:t>, the secondary evidence of dying declaration recorded by a Magistrate was produced in evidence. This Court found that though the original dying declaration was not produced but from the evidence, it is clear that the original was lost and was not available. The Magistrate himself deposed on oath that he had given the original dying declaration to the Head Constable whereas the Head Constable deposed that he had made a copy of the same and given it back to the Magistrate. Therefore, the Court found that the original dying declaration was not available and the prosecution was entitled to give secondary evidence which consisted of the statement of the Magistrate as also of the Head Constable who had made a copy from the original. Thus, the secondary evidence of dying declaration was admitted in evidence, though no application to lead secondary evidence was filed.</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9857AA">
        <w:rPr>
          <w:rFonts w:ascii="Times New Roman" w:hAnsi="Times New Roman" w:cs="Times New Roman"/>
          <w:sz w:val="25"/>
          <w:szCs w:val="25"/>
          <w:lang w:val="en-US"/>
        </w:rPr>
        <w:t>Even though, the aforesaid judgment is in respect of the loss of a sale deed, the said principle would be applicable in respect of a Will as well, subject to the proof of the Will in terms of Section 68 of the Evidence Act. In the present case as well, the Will was in possession of the beneficiary and was stated to be lost. The Will is dated</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30th April, 1980 wh</w:t>
      </w:r>
      <w:r>
        <w:rPr>
          <w:rFonts w:ascii="Times New Roman" w:hAnsi="Times New Roman" w:cs="Times New Roman"/>
          <w:sz w:val="25"/>
          <w:szCs w:val="25"/>
          <w:lang w:val="en-US"/>
        </w:rPr>
        <w:t>ereas the testator died on 15</w:t>
      </w:r>
      <w:r w:rsidRPr="009857AA">
        <w:rPr>
          <w:rFonts w:ascii="Times New Roman" w:hAnsi="Times New Roman" w:cs="Times New Roman"/>
          <w:sz w:val="25"/>
          <w:szCs w:val="25"/>
          <w:vertAlign w:val="superscript"/>
          <w:lang w:val="en-US"/>
        </w:rPr>
        <w:t>th</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 xml:space="preserve">January, 1982. There is no cross-examination of any of the witnesses of the defendants in respect of loss of original Will. Section 65 of the Evidence Act permits secondary evidence of existence, condition, or contents of a document including the cases where the original has been destroyed or lost. The plaintiff had admitted the execution of the Will though it was alleged to be the result of fraud and misrepresentation. The execution of the Will was not disputed by the plaintiff but only proof of the Will was the subject matter in the suit. Therefore, once the evidence of the </w:t>
      </w:r>
      <w:r w:rsidRPr="009857AA">
        <w:rPr>
          <w:rFonts w:ascii="Times New Roman" w:hAnsi="Times New Roman" w:cs="Times New Roman"/>
          <w:sz w:val="25"/>
          <w:szCs w:val="25"/>
          <w:lang w:val="en-US"/>
        </w:rPr>
        <w:lastRenderedPageBreak/>
        <w:t xml:space="preserve">defendants is that the original Will was lost and the certified copy is produced, the defendants have made out sufficient ground for </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leading of secondary evidence.</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Pr="009857AA">
        <w:rPr>
          <w:rFonts w:ascii="Times New Roman" w:hAnsi="Times New Roman" w:cs="Times New Roman"/>
          <w:sz w:val="25"/>
          <w:szCs w:val="25"/>
          <w:lang w:val="en-US"/>
        </w:rPr>
        <w:t xml:space="preserve">This Court in </w:t>
      </w:r>
      <w:r w:rsidRPr="009857AA">
        <w:rPr>
          <w:rFonts w:ascii="Times New Roman" w:hAnsi="Times New Roman" w:cs="Times New Roman"/>
          <w:i/>
          <w:sz w:val="25"/>
          <w:szCs w:val="25"/>
          <w:lang w:val="en-US"/>
        </w:rPr>
        <w:t>Bipin Shantilal Panchal v. State of Gujarat &amp; Anr.</w:t>
      </w:r>
      <w:r w:rsidR="00F509C7">
        <w:rPr>
          <w:rFonts w:ascii="Times New Roman" w:hAnsi="Times New Roman" w:cs="Times New Roman"/>
          <w:i/>
          <w:sz w:val="20"/>
          <w:szCs w:val="20"/>
          <w:vertAlign w:val="superscript"/>
          <w:lang w:val="en-US"/>
        </w:rPr>
        <w:t>5</w:t>
      </w:r>
      <w:r w:rsidRPr="009857AA">
        <w:rPr>
          <w:rFonts w:ascii="Times New Roman" w:hAnsi="Times New Roman" w:cs="Times New Roman"/>
          <w:sz w:val="25"/>
          <w:szCs w:val="25"/>
          <w:lang w:val="en-US"/>
        </w:rPr>
        <w:t>, deprecated the practice in resp</w:t>
      </w:r>
      <w:r>
        <w:rPr>
          <w:rFonts w:ascii="Times New Roman" w:hAnsi="Times New Roman" w:cs="Times New Roman"/>
          <w:sz w:val="25"/>
          <w:szCs w:val="25"/>
          <w:lang w:val="en-US"/>
        </w:rPr>
        <w:t xml:space="preserve">ect of the admissibility of any </w:t>
      </w:r>
      <w:r w:rsidRPr="009857AA">
        <w:rPr>
          <w:rFonts w:ascii="Times New Roman" w:hAnsi="Times New Roman" w:cs="Times New Roman"/>
          <w:sz w:val="25"/>
          <w:szCs w:val="25"/>
          <w:lang w:val="en-US"/>
        </w:rPr>
        <w:t>material evidence, where the</w:t>
      </w:r>
      <w:r>
        <w:rPr>
          <w:rFonts w:ascii="Times New Roman" w:hAnsi="Times New Roman" w:cs="Times New Roman"/>
          <w:sz w:val="25"/>
          <w:szCs w:val="25"/>
          <w:lang w:val="en-US"/>
        </w:rPr>
        <w:t xml:space="preserve"> Court does not proceed further </w:t>
      </w:r>
      <w:r w:rsidRPr="009857AA">
        <w:rPr>
          <w:rFonts w:ascii="Times New Roman" w:hAnsi="Times New Roman" w:cs="Times New Roman"/>
          <w:sz w:val="25"/>
          <w:szCs w:val="25"/>
          <w:lang w:val="en-US"/>
        </w:rPr>
        <w:t xml:space="preserve">without passing order on such </w:t>
      </w:r>
      <w:r>
        <w:rPr>
          <w:rFonts w:ascii="Times New Roman" w:hAnsi="Times New Roman" w:cs="Times New Roman"/>
          <w:sz w:val="25"/>
          <w:szCs w:val="25"/>
          <w:lang w:val="en-US"/>
        </w:rPr>
        <w:t xml:space="preserve">objection. It was held that all </w:t>
      </w:r>
      <w:r w:rsidRPr="009857AA">
        <w:rPr>
          <w:rFonts w:ascii="Times New Roman" w:hAnsi="Times New Roman" w:cs="Times New Roman"/>
          <w:sz w:val="25"/>
          <w:szCs w:val="25"/>
          <w:lang w:val="en-US"/>
        </w:rPr>
        <w:t>objections raised shall be decided b</w:t>
      </w:r>
      <w:r>
        <w:rPr>
          <w:rFonts w:ascii="Times New Roman" w:hAnsi="Times New Roman" w:cs="Times New Roman"/>
          <w:sz w:val="25"/>
          <w:szCs w:val="25"/>
          <w:lang w:val="en-US"/>
        </w:rPr>
        <w:t xml:space="preserve">y the Court at the final stage. </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The Court held as under:</w:t>
      </w:r>
    </w:p>
    <w:p w:rsid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"14. When so recast, the practice which can be a better substitute is this: Whenever an objection is raised during evidence-taking stage regarding the admissibility of any material or item of oral evidence the trial court can make a note of such objection and mark the objected document tentatively as an exhibit in the case (or record the objected part of the oral evidence) subject to such objections to be decided at the last stage in the final judgment. If the court finds at the final stage that the objection so raised is sustainable the Judge or Magistrate can keep such evidence excluded from consideration. In our view there is no illegality in adopting such a course. (However, we make it clear that if the objection relates to deficiency of stamp duty of a document the court has to decide the objection before proceeding further. For all other objections the procedure suggested above can be followed).</w:t>
      </w:r>
    </w:p>
    <w:p w:rsidR="009857AA" w:rsidRDefault="009857AA" w:rsidP="009857AA">
      <w:pPr>
        <w:spacing w:after="0" w:line="240" w:lineRule="auto"/>
        <w:ind w:left="720"/>
        <w:jc w:val="both"/>
        <w:rPr>
          <w:rFonts w:ascii="Times New Roman" w:hAnsi="Times New Roman" w:cs="Times New Roman"/>
          <w:sz w:val="25"/>
          <w:szCs w:val="25"/>
          <w:lang w:val="en-US"/>
        </w:rPr>
      </w:pPr>
    </w:p>
    <w:p w:rsidR="009857AA" w:rsidRDefault="009857AA" w:rsidP="009857A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9857AA">
        <w:rPr>
          <w:rFonts w:ascii="Times New Roman" w:hAnsi="Times New Roman" w:cs="Times New Roman"/>
          <w:sz w:val="25"/>
          <w:szCs w:val="25"/>
          <w:lang w:val="en-US"/>
        </w:rPr>
        <w:t>The above procedure, if followed, will have two advantages. First is that the time in the trial court, during evidence-taking stage, would not be wasted on account of raising such objections and the court can continue to examine the witnesses. The witnesses need not wait for long hours, if not days. Second is that the superior court, when the same objection is recanvassed and reconsidered in appeal or revision against the final judgment of the trial court, can determine the correctness of the view taken by the trial court regarding that objection, without bothering to remit the case to the trial court again for fresh disposal.</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We may also point out that this measure would not cause any prejudice to the parties to the litigation and would not add to their misery or expenses."</w:t>
      </w:r>
    </w:p>
    <w:p w:rsidR="009857AA" w:rsidRP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Pr="009857AA">
        <w:rPr>
          <w:rFonts w:ascii="Times New Roman" w:hAnsi="Times New Roman" w:cs="Times New Roman"/>
          <w:sz w:val="25"/>
          <w:szCs w:val="25"/>
          <w:lang w:val="en-US"/>
        </w:rPr>
        <w:t xml:space="preserve"> This Court in </w:t>
      </w:r>
      <w:r w:rsidRPr="00F509C7">
        <w:rPr>
          <w:rFonts w:ascii="Times New Roman" w:hAnsi="Times New Roman" w:cs="Times New Roman"/>
          <w:i/>
          <w:sz w:val="25"/>
          <w:szCs w:val="25"/>
          <w:lang w:val="en-US"/>
        </w:rPr>
        <w:t>Z. Engineers Construction Pvt. Ltd. &amp; Anr. v. Bipin Bihari Behera &amp; Ors</w:t>
      </w:r>
      <w:r w:rsidR="00F509C7" w:rsidRPr="00F509C7">
        <w:rPr>
          <w:rFonts w:ascii="Times New Roman" w:hAnsi="Times New Roman" w:cs="Times New Roman"/>
          <w:i/>
          <w:sz w:val="20"/>
          <w:szCs w:val="20"/>
          <w:vertAlign w:val="superscript"/>
          <w:lang w:val="en-US"/>
        </w:rPr>
        <w:t>6</w:t>
      </w:r>
      <w:r w:rsidRPr="00F509C7">
        <w:rPr>
          <w:rFonts w:ascii="Times New Roman" w:hAnsi="Times New Roman" w:cs="Times New Roman"/>
          <w:i/>
          <w:sz w:val="25"/>
          <w:szCs w:val="25"/>
          <w:lang w:val="en-US"/>
        </w:rPr>
        <w:t>.</w:t>
      </w:r>
      <w:r w:rsidRPr="009857AA">
        <w:rPr>
          <w:rFonts w:ascii="Times New Roman" w:hAnsi="Times New Roman" w:cs="Times New Roman"/>
          <w:sz w:val="25"/>
          <w:szCs w:val="25"/>
          <w:lang w:val="en-US"/>
        </w:rPr>
        <w:t>, held that even in respect of deficiency of stamp duty in the State of Orissa where a question arose as to whether possession had been delivered in pursuance of a registered power of attorney, the same was a question of fact which was required to be decided after the evidence was led.</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Pr="009857AA">
        <w:rPr>
          <w:rFonts w:ascii="Times New Roman" w:hAnsi="Times New Roman" w:cs="Times New Roman"/>
          <w:sz w:val="25"/>
          <w:szCs w:val="25"/>
          <w:lang w:val="en-US"/>
        </w:rPr>
        <w:t xml:space="preserve"> There is no requirement that an application is required to be filed in terms of Section 65(c) of the Evidence Act before the secondary evidence is led. A party to the lis may choose to file an application which is required to be considered by the trial court but if any party to the suit has laid foundation of leading of secondary evidence, either in the plaint or in evidence, the secondary evidence cannot be ousted for consideration only because an application for permission to lead secondary evidence was not filed.</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21. </w:t>
      </w:r>
      <w:r w:rsidRPr="009857AA">
        <w:rPr>
          <w:rFonts w:ascii="Times New Roman" w:hAnsi="Times New Roman" w:cs="Times New Roman"/>
          <w:sz w:val="25"/>
          <w:szCs w:val="25"/>
          <w:lang w:val="en-US"/>
        </w:rPr>
        <w:t xml:space="preserve">Now, coming to the question as to whether the defendants have proved the due execution of the Will, reference will be made to a judgment reported as </w:t>
      </w:r>
      <w:r w:rsidRPr="00F509C7">
        <w:rPr>
          <w:rFonts w:ascii="Times New Roman" w:hAnsi="Times New Roman" w:cs="Times New Roman"/>
          <w:i/>
          <w:sz w:val="25"/>
          <w:szCs w:val="25"/>
          <w:lang w:val="en-US"/>
        </w:rPr>
        <w:t>H. Venkatachala Iyengar v. B.N. Thimmajamma &amp; Ors</w:t>
      </w:r>
      <w:r w:rsidR="00F509C7" w:rsidRPr="00F509C7">
        <w:rPr>
          <w:rFonts w:ascii="Times New Roman" w:hAnsi="Times New Roman" w:cs="Times New Roman"/>
          <w:sz w:val="20"/>
          <w:szCs w:val="20"/>
          <w:vertAlign w:val="superscript"/>
          <w:lang w:val="en-US"/>
        </w:rPr>
        <w:t>7</w:t>
      </w:r>
      <w:r w:rsidRPr="009857AA">
        <w:rPr>
          <w:rFonts w:ascii="Times New Roman" w:hAnsi="Times New Roman" w:cs="Times New Roman"/>
          <w:sz w:val="25"/>
          <w:szCs w:val="25"/>
          <w:lang w:val="en-US"/>
        </w:rPr>
        <w:t>. This Court while considering Section 63 of the Act and Section 68 of the Evidence Act laid down the test as to whether the testator signed the Will and whether he understood the nature and effect of the dispositions in the Will. The Court held as under:</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"18. ...Thus the question as to whether the will set up by the propounder is proved to b</w:t>
      </w:r>
      <w:r>
        <w:rPr>
          <w:rFonts w:ascii="Times New Roman" w:hAnsi="Times New Roman" w:cs="Times New Roman"/>
          <w:sz w:val="25"/>
          <w:szCs w:val="25"/>
          <w:lang w:val="en-US"/>
        </w:rPr>
        <w:t xml:space="preserve">e the last will of the testator </w:t>
      </w:r>
      <w:r w:rsidRPr="009857AA">
        <w:rPr>
          <w:rFonts w:ascii="Times New Roman" w:hAnsi="Times New Roman" w:cs="Times New Roman"/>
          <w:sz w:val="25"/>
          <w:szCs w:val="25"/>
          <w:lang w:val="en-US"/>
        </w:rPr>
        <w:t>has to be decided in the light of these provisions. Has the testator signed the will? Did he understand the nature and effect of the dispositions in the will? Did he put his signature to the will knowing what it contained? Stated broadly it is the decision of these questions which determines the nature of the finding on the question of the proof of wills. It would prima facie be true to say that the will has to be proved like any other document except as to the special requirements of attestation prescribed by Section 63 of the Indian Succession Act. As in the case of proof of other documents so in the case of proof of wills it would be idle to expect proof with mathematical certainty. The test to be applied would be the usual test of the satisfaction of the prudent mind in such matters."</w:t>
      </w:r>
    </w:p>
    <w:p w:rsidR="009857AA" w:rsidRPr="009857AA" w:rsidRDefault="009857AA" w:rsidP="009857AA">
      <w:pPr>
        <w:spacing w:after="0" w:line="240" w:lineRule="auto"/>
        <w:ind w:left="720"/>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Pr="009857AA">
        <w:rPr>
          <w:rFonts w:ascii="Times New Roman" w:hAnsi="Times New Roman" w:cs="Times New Roman"/>
          <w:sz w:val="25"/>
          <w:szCs w:val="25"/>
          <w:lang w:val="en-US"/>
        </w:rPr>
        <w:t xml:space="preserve">This Court in a judgment reported as </w:t>
      </w:r>
      <w:r w:rsidRPr="009857AA">
        <w:rPr>
          <w:rFonts w:ascii="Times New Roman" w:hAnsi="Times New Roman" w:cs="Times New Roman"/>
          <w:i/>
          <w:sz w:val="25"/>
          <w:szCs w:val="25"/>
          <w:lang w:val="en-US"/>
        </w:rPr>
        <w:t>Seth Beni Chand (since dead) now by LRs. v. Smt. Kamla Kunwar &amp; Ors.</w:t>
      </w:r>
      <w:r w:rsidR="00F509C7">
        <w:rPr>
          <w:rFonts w:ascii="Times New Roman" w:hAnsi="Times New Roman" w:cs="Times New Roman"/>
          <w:i/>
          <w:sz w:val="20"/>
          <w:szCs w:val="20"/>
          <w:vertAlign w:val="superscript"/>
          <w:lang w:val="en-US"/>
        </w:rPr>
        <w:t>8</w:t>
      </w:r>
      <w:r>
        <w:rPr>
          <w:rFonts w:ascii="Times New Roman" w:hAnsi="Times New Roman" w:cs="Times New Roman"/>
          <w:sz w:val="25"/>
          <w:szCs w:val="25"/>
          <w:lang w:val="en-US"/>
        </w:rPr>
        <w:t xml:space="preserve"> held that </w:t>
      </w:r>
      <w:r w:rsidRPr="009857AA">
        <w:rPr>
          <w:rFonts w:ascii="Times New Roman" w:hAnsi="Times New Roman" w:cs="Times New Roman"/>
          <w:sz w:val="25"/>
          <w:szCs w:val="25"/>
          <w:lang w:val="en-US"/>
        </w:rPr>
        <w:t>onusprobandi lies in every case upon the party propounding a Will,</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and he must satisfy the conscience of the court that the instrument</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so propounded is the last will of a</w:t>
      </w:r>
      <w:r>
        <w:rPr>
          <w:rFonts w:ascii="Times New Roman" w:hAnsi="Times New Roman" w:cs="Times New Roman"/>
          <w:sz w:val="25"/>
          <w:szCs w:val="25"/>
          <w:lang w:val="en-US"/>
        </w:rPr>
        <w:t xml:space="preserve"> free and capable testator. The </w:t>
      </w:r>
      <w:r w:rsidRPr="009857AA">
        <w:rPr>
          <w:rFonts w:ascii="Times New Roman" w:hAnsi="Times New Roman" w:cs="Times New Roman"/>
          <w:sz w:val="25"/>
          <w:szCs w:val="25"/>
          <w:lang w:val="en-US"/>
        </w:rPr>
        <w:t>Court held as under:</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"9. The question which now arises for consideration, on which the Letters Patent Court differed from the learned Single Judge of the High Court, is whether the execution of the will by Jaggo Bai is proved satisfactorily. It is well- settled that the onus probandi lies in every case upon the party propounding a will, and he must satisfy the conscience of the court that the instrument so propounded is the last will of a free and capable testator. [</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See Jarman on Wills (8th Edn., p. 50) and H Venkatachala Iyengar v. B.N. Thimmajamma, AIR 1959 SC 443 : 1959 Supp (1) SCR 426] By "free and capable testator" is generally meant that the testator at the time when he made the will had a sound and disposing state of mind and memory. Ordinarily, the burden of proving the due execution of the will is discharged if the propounder leads evidence to show that the will bears the signature or mark of the testator and that the will is duly attested. For proving attestation, the best evidence would naturally be of an attesting witness and indeed the will cannot be used as evidence unless at least one attesting witness, depending on availability, has been called for proving its execution as required by Section 68 of the Evidence Act...."</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Pr="009857AA">
        <w:rPr>
          <w:rFonts w:ascii="Times New Roman" w:hAnsi="Times New Roman" w:cs="Times New Roman"/>
          <w:sz w:val="25"/>
          <w:szCs w:val="25"/>
          <w:lang w:val="en-US"/>
        </w:rPr>
        <w:t xml:space="preserve">In view of the aforesaid judgments, at least one of the attesting witnesses is required to be examined to prove his attestation and the attestation by another witness and the testator. In the present case, DW-3 Maha Singh deposed that Chandu Ram had executed his Will in favour of his four grandsons and he and Azad Singh signed as witnesses. He deposed that the testator also signed it in Tehsil office. He and Azad Singh were also witnesses before the Sub-Registrar. In the cross-examination, he stated that he had come </w:t>
      </w:r>
      <w:r w:rsidRPr="009857AA">
        <w:rPr>
          <w:rFonts w:ascii="Times New Roman" w:hAnsi="Times New Roman" w:cs="Times New Roman"/>
          <w:sz w:val="25"/>
          <w:szCs w:val="25"/>
          <w:lang w:val="en-US"/>
        </w:rPr>
        <w:lastRenderedPageBreak/>
        <w:t xml:space="preserve">to Tehsil office in connection with other documents for registration. He deposed that Ex.D-4-the Will, was typed in his presence. He denied the question that no Will was executed in his presence. There was no cross-examination about his not being present before the Sub-Registrar. Once the Will has been proved then the contents of such document are part of evidence. Thus, the requirement of Section 63 of the Act and Section 68 of the Evidence Act stands satisfied. The witness is not supposed to repeat in a parrot like manner the language of Section 68 of the Evidence Act. It is a question of fact in each case as to whether the witness was present at the time of execution of the Will and whether the testator and the attesting witnesses have signed in his presence. The statement of the attesting witness proves the due execution of the Will apart from the </w:t>
      </w:r>
      <w:r>
        <w:rPr>
          <w:rFonts w:ascii="Times New Roman" w:hAnsi="Times New Roman" w:cs="Times New Roman"/>
          <w:sz w:val="25"/>
          <w:szCs w:val="25"/>
          <w:lang w:val="en-US"/>
        </w:rPr>
        <w:t xml:space="preserve">evidence of the scribe and the  </w:t>
      </w:r>
      <w:r w:rsidRPr="009857AA">
        <w:rPr>
          <w:rFonts w:ascii="Times New Roman" w:hAnsi="Times New Roman" w:cs="Times New Roman"/>
          <w:sz w:val="25"/>
          <w:szCs w:val="25"/>
          <w:lang w:val="en-US"/>
        </w:rPr>
        <w:t>official from the Sub-Registrar's office.</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Pr="009857AA">
        <w:rPr>
          <w:rFonts w:ascii="Times New Roman" w:hAnsi="Times New Roman" w:cs="Times New Roman"/>
          <w:sz w:val="25"/>
          <w:szCs w:val="25"/>
          <w:lang w:val="en-US"/>
        </w:rPr>
        <w:t>Mr. Swarup referred to judgment</w:t>
      </w:r>
      <w:r>
        <w:rPr>
          <w:rFonts w:ascii="Times New Roman" w:hAnsi="Times New Roman" w:cs="Times New Roman"/>
          <w:sz w:val="25"/>
          <w:szCs w:val="25"/>
          <w:lang w:val="en-US"/>
        </w:rPr>
        <w:t xml:space="preserve"> of this Court reported as</w:t>
      </w:r>
      <w:r w:rsidRPr="009857AA">
        <w:rPr>
          <w:rFonts w:ascii="Times New Roman" w:hAnsi="Times New Roman" w:cs="Times New Roman"/>
          <w:i/>
          <w:sz w:val="25"/>
          <w:szCs w:val="25"/>
          <w:lang w:val="en-US"/>
        </w:rPr>
        <w:t xml:space="preserve"> M.L. Abdul Jabbar Sahib v. M.V. Venkata Sastri &amp; Sons &amp; Ors.</w:t>
      </w:r>
      <w:r w:rsidR="00F509C7">
        <w:rPr>
          <w:rFonts w:ascii="Times New Roman" w:hAnsi="Times New Roman" w:cs="Times New Roman"/>
          <w:i/>
          <w:sz w:val="20"/>
          <w:szCs w:val="20"/>
          <w:vertAlign w:val="superscript"/>
          <w:lang w:val="en-US"/>
        </w:rPr>
        <w:t>9</w:t>
      </w:r>
      <w:r w:rsidRPr="009857AA">
        <w:rPr>
          <w:rFonts w:ascii="Times New Roman" w:hAnsi="Times New Roman" w:cs="Times New Roman"/>
          <w:i/>
          <w:sz w:val="25"/>
          <w:szCs w:val="25"/>
          <w:lang w:val="en-US"/>
        </w:rPr>
        <w:t>.</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The primary issue discussed</w:t>
      </w:r>
      <w:r>
        <w:rPr>
          <w:rFonts w:ascii="Times New Roman" w:hAnsi="Times New Roman" w:cs="Times New Roman"/>
          <w:sz w:val="25"/>
          <w:szCs w:val="25"/>
          <w:lang w:val="en-US"/>
        </w:rPr>
        <w:t xml:space="preserve"> therein was a summary suit for </w:t>
      </w:r>
      <w:r w:rsidRPr="009857AA">
        <w:rPr>
          <w:rFonts w:ascii="Times New Roman" w:hAnsi="Times New Roman" w:cs="Times New Roman"/>
          <w:sz w:val="25"/>
          <w:szCs w:val="25"/>
          <w:lang w:val="en-US"/>
        </w:rPr>
        <w:t>recovery wherein an application for</w:t>
      </w:r>
      <w:r>
        <w:rPr>
          <w:rFonts w:ascii="Times New Roman" w:hAnsi="Times New Roman" w:cs="Times New Roman"/>
          <w:sz w:val="25"/>
          <w:szCs w:val="25"/>
          <w:lang w:val="en-US"/>
        </w:rPr>
        <w:t xml:space="preserve"> leave to defend was granted on </w:t>
      </w:r>
      <w:r w:rsidRPr="009857AA">
        <w:rPr>
          <w:rFonts w:ascii="Times New Roman" w:hAnsi="Times New Roman" w:cs="Times New Roman"/>
          <w:sz w:val="25"/>
          <w:szCs w:val="25"/>
          <w:lang w:val="en-US"/>
        </w:rPr>
        <w:t>the condition of furnishing a securit</w:t>
      </w:r>
      <w:r>
        <w:rPr>
          <w:rFonts w:ascii="Times New Roman" w:hAnsi="Times New Roman" w:cs="Times New Roman"/>
          <w:sz w:val="25"/>
          <w:szCs w:val="25"/>
          <w:lang w:val="en-US"/>
        </w:rPr>
        <w:t xml:space="preserve">y for a sum of Rs.50,000/-. The </w:t>
      </w:r>
      <w:r w:rsidRPr="009857AA">
        <w:rPr>
          <w:rFonts w:ascii="Times New Roman" w:hAnsi="Times New Roman" w:cs="Times New Roman"/>
          <w:sz w:val="25"/>
          <w:szCs w:val="25"/>
          <w:lang w:val="en-US"/>
        </w:rPr>
        <w:t>question examined was whether t</w:t>
      </w:r>
      <w:r>
        <w:rPr>
          <w:rFonts w:ascii="Times New Roman" w:hAnsi="Times New Roman" w:cs="Times New Roman"/>
          <w:sz w:val="25"/>
          <w:szCs w:val="25"/>
          <w:lang w:val="en-US"/>
        </w:rPr>
        <w:t xml:space="preserve">he security bond is attested by </w:t>
      </w:r>
      <w:r w:rsidRPr="009857AA">
        <w:rPr>
          <w:rFonts w:ascii="Times New Roman" w:hAnsi="Times New Roman" w:cs="Times New Roman"/>
          <w:sz w:val="25"/>
          <w:szCs w:val="25"/>
          <w:lang w:val="en-US"/>
        </w:rPr>
        <w:t>the two witnesses and, if not</w:t>
      </w:r>
      <w:r>
        <w:rPr>
          <w:rFonts w:ascii="Times New Roman" w:hAnsi="Times New Roman" w:cs="Times New Roman"/>
          <w:sz w:val="25"/>
          <w:szCs w:val="25"/>
          <w:lang w:val="en-US"/>
        </w:rPr>
        <w:t xml:space="preserve">, whether it was invalid. While </w:t>
      </w:r>
      <w:r w:rsidRPr="009857AA">
        <w:rPr>
          <w:rFonts w:ascii="Times New Roman" w:hAnsi="Times New Roman" w:cs="Times New Roman"/>
          <w:sz w:val="25"/>
          <w:szCs w:val="25"/>
          <w:lang w:val="en-US"/>
        </w:rPr>
        <w:t xml:space="preserve">considering the attestation, this </w:t>
      </w:r>
      <w:r>
        <w:rPr>
          <w:rFonts w:ascii="Times New Roman" w:hAnsi="Times New Roman" w:cs="Times New Roman"/>
          <w:sz w:val="25"/>
          <w:szCs w:val="25"/>
          <w:lang w:val="en-US"/>
        </w:rPr>
        <w:t xml:space="preserve">Court discussed the question of </w:t>
      </w:r>
      <w:r w:rsidRPr="009857AA">
        <w:rPr>
          <w:rFonts w:ascii="Times New Roman" w:hAnsi="Times New Roman" w:cs="Times New Roman"/>
          <w:sz w:val="25"/>
          <w:szCs w:val="25"/>
          <w:lang w:val="en-US"/>
        </w:rPr>
        <w:t>attestation of witnesses as well and held as under:</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"8. "In every case the Court must be satisfied that the names were written animo atte start dr, see Jarman on Wills, 8th Edn., p. 137. Evidence is admissible to show whether the witness had the intention to attest.</w:t>
      </w:r>
    </w:p>
    <w:p w:rsidR="009857AA" w:rsidRDefault="009857AA" w:rsidP="009857AA">
      <w:pPr>
        <w:spacing w:after="0" w:line="240" w:lineRule="auto"/>
        <w:ind w:left="720"/>
        <w:jc w:val="both"/>
        <w:rPr>
          <w:rFonts w:ascii="Times New Roman" w:hAnsi="Times New Roman" w:cs="Times New Roman"/>
          <w:sz w:val="25"/>
          <w:szCs w:val="25"/>
          <w:lang w:val="en-US"/>
        </w:rPr>
      </w:pPr>
    </w:p>
    <w:p w:rsid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"The attesting witnesses must subscribe with the intention that the subscription made should be complete attestation of the will, and evidence is admissible to show whether such was the intention or not," see Theobald on Wills, 12th Edn., p. 129. In Girja Datt v. Gangotr [AIR 1955 SC 346, 351] , the Court held that the two persons who had identified the testator at the time of the registration of the will and had appended their signatures at the foot of the endorsement by the sub-Registrar, were not attesting witnesses as their signatures were not put "animo attestandi. In Abinash Chandra Bidvanidhi Bhattacharya v. Dasarath Malo [ILR 56 Cal 598] it was held that a person who had put his name under the word "scribe" was not an attesting witness as he had put his signature only for the purpose of authenticating that he was a "scribe". In Shiam Sunder Singh v. Jagannath Singh [54 MLJ 43] , the Privy Council held that the legatees who had put their signatures on the will in token of their consent to its execution were not attesting witnesses and were not disqualified from taking as legatees."</w:t>
      </w:r>
    </w:p>
    <w:p w:rsidR="009857AA" w:rsidRPr="009857AA" w:rsidRDefault="009857AA" w:rsidP="009857AA">
      <w:pPr>
        <w:spacing w:after="0" w:line="240" w:lineRule="auto"/>
        <w:ind w:left="720"/>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25.</w:t>
      </w:r>
      <w:r w:rsidRPr="009857AA">
        <w:rPr>
          <w:rFonts w:ascii="Times New Roman" w:hAnsi="Times New Roman" w:cs="Times New Roman"/>
          <w:sz w:val="25"/>
          <w:szCs w:val="25"/>
          <w:lang w:val="en-US"/>
        </w:rPr>
        <w:t xml:space="preserve"> In the aforesaid case, it had been held that the person who put his name under the word "scribe" was not an attesting witness, further that the legatees who had put their signatures on the Will were not attesting witnesses. In the present case, Maha Singh and Azad Singh have signed the Will as attesting witnesses not only at the time of execution but also at the time of registration before the Sub-Registrar. Therefore, the said judgment is not helpful to the argument raised.</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Pr="009857AA">
        <w:rPr>
          <w:rFonts w:ascii="Times New Roman" w:hAnsi="Times New Roman" w:cs="Times New Roman"/>
          <w:sz w:val="25"/>
          <w:szCs w:val="25"/>
          <w:lang w:val="en-US"/>
        </w:rPr>
        <w:t xml:space="preserve"> Mr. Swarup relied on judgment </w:t>
      </w:r>
      <w:r>
        <w:rPr>
          <w:rFonts w:ascii="Times New Roman" w:hAnsi="Times New Roman" w:cs="Times New Roman"/>
          <w:sz w:val="25"/>
          <w:szCs w:val="25"/>
          <w:lang w:val="en-US"/>
        </w:rPr>
        <w:t xml:space="preserve">reported as </w:t>
      </w:r>
      <w:r w:rsidRPr="009857AA">
        <w:rPr>
          <w:rFonts w:ascii="Times New Roman" w:hAnsi="Times New Roman" w:cs="Times New Roman"/>
          <w:i/>
          <w:sz w:val="25"/>
          <w:szCs w:val="25"/>
          <w:lang w:val="en-US"/>
        </w:rPr>
        <w:t>N. Kamalam (Dead) &amp; Anr. v. Ayyasamy &amp; Anr.</w:t>
      </w:r>
      <w:r w:rsidRPr="009857AA">
        <w:rPr>
          <w:rFonts w:ascii="Times New Roman" w:hAnsi="Times New Roman" w:cs="Times New Roman"/>
          <w:i/>
          <w:sz w:val="20"/>
          <w:szCs w:val="20"/>
          <w:vertAlign w:val="superscript"/>
          <w:lang w:val="en-US"/>
        </w:rPr>
        <w:t>1</w:t>
      </w:r>
      <w:r w:rsidR="00895C9C">
        <w:rPr>
          <w:rFonts w:ascii="Times New Roman" w:hAnsi="Times New Roman" w:cs="Times New Roman"/>
          <w:i/>
          <w:sz w:val="20"/>
          <w:szCs w:val="20"/>
          <w:vertAlign w:val="superscript"/>
          <w:lang w:val="en-US"/>
        </w:rPr>
        <w:t>0</w:t>
      </w:r>
      <w:r w:rsidRPr="009857AA">
        <w:rPr>
          <w:rFonts w:ascii="Times New Roman" w:hAnsi="Times New Roman" w:cs="Times New Roman"/>
          <w:sz w:val="25"/>
          <w:szCs w:val="25"/>
          <w:lang w:val="en-US"/>
        </w:rPr>
        <w:t xml:space="preserve"> that in the absence of Maha Singh</w:t>
      </w:r>
    </w:p>
    <w:p w:rsidR="009857AA" w:rsidRDefault="009857AA" w:rsidP="009857AA">
      <w:pPr>
        <w:spacing w:after="0" w:line="240" w:lineRule="auto"/>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lastRenderedPageBreak/>
        <w:t>deposing that he is the attesting wit</w:t>
      </w:r>
      <w:r>
        <w:rPr>
          <w:rFonts w:ascii="Times New Roman" w:hAnsi="Times New Roman" w:cs="Times New Roman"/>
          <w:sz w:val="25"/>
          <w:szCs w:val="25"/>
          <w:lang w:val="en-US"/>
        </w:rPr>
        <w:t xml:space="preserve">ness along with Azad Singh, his </w:t>
      </w:r>
      <w:r w:rsidRPr="009857AA">
        <w:rPr>
          <w:rFonts w:ascii="Times New Roman" w:hAnsi="Times New Roman" w:cs="Times New Roman"/>
          <w:sz w:val="25"/>
          <w:szCs w:val="25"/>
          <w:lang w:val="en-US"/>
        </w:rPr>
        <w:t>statement cannot be treated to be t</w:t>
      </w:r>
      <w:r>
        <w:rPr>
          <w:rFonts w:ascii="Times New Roman" w:hAnsi="Times New Roman" w:cs="Times New Roman"/>
          <w:sz w:val="25"/>
          <w:szCs w:val="25"/>
          <w:lang w:val="en-US"/>
        </w:rPr>
        <w:t xml:space="preserve">hat of attesting witness. We do </w:t>
      </w:r>
      <w:r w:rsidRPr="009857AA">
        <w:rPr>
          <w:rFonts w:ascii="Times New Roman" w:hAnsi="Times New Roman" w:cs="Times New Roman"/>
          <w:sz w:val="25"/>
          <w:szCs w:val="25"/>
          <w:lang w:val="en-US"/>
        </w:rPr>
        <w:t>not find any merit in the said argu</w:t>
      </w:r>
      <w:r>
        <w:rPr>
          <w:rFonts w:ascii="Times New Roman" w:hAnsi="Times New Roman" w:cs="Times New Roman"/>
          <w:sz w:val="25"/>
          <w:szCs w:val="25"/>
          <w:lang w:val="en-US"/>
        </w:rPr>
        <w:t xml:space="preserve">ment. In the aforesaid case, it </w:t>
      </w:r>
      <w:r w:rsidRPr="009857AA">
        <w:rPr>
          <w:rFonts w:ascii="Times New Roman" w:hAnsi="Times New Roman" w:cs="Times New Roman"/>
          <w:sz w:val="25"/>
          <w:szCs w:val="25"/>
          <w:lang w:val="en-US"/>
        </w:rPr>
        <w:t>was the scribe who was said to be th</w:t>
      </w:r>
      <w:r>
        <w:rPr>
          <w:rFonts w:ascii="Times New Roman" w:hAnsi="Times New Roman" w:cs="Times New Roman"/>
          <w:sz w:val="25"/>
          <w:szCs w:val="25"/>
          <w:lang w:val="en-US"/>
        </w:rPr>
        <w:t xml:space="preserve">e attesting witness. This Court </w:t>
      </w:r>
      <w:r w:rsidRPr="009857AA">
        <w:rPr>
          <w:rFonts w:ascii="Times New Roman" w:hAnsi="Times New Roman" w:cs="Times New Roman"/>
          <w:sz w:val="25"/>
          <w:szCs w:val="25"/>
          <w:lang w:val="en-US"/>
        </w:rPr>
        <w:t>held as under:</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"27. .The animus to attest, thus, is not available, so far as the scribe is concerned: he is not a witness to the will but a mere writer of the will. The statutory requirement as noticed above cannot thus be transposed in favour of the writer, rather goes against the propounder since both the witnesses are named therein with detailed address and no attempt has been made to bring them or to produce them before the court so as to satisfy the judicial conscience. Presence of scribe and his signature appearing on the document does not by itself be taken to be the proof of due attestation unless the situation is so expressed in the document itself — this is again, however, not the situation existing presently in the matter under consideration. Some grievance was made before this Court that sufficient opportunity was not being made available, we are however, unable to record our concurrence therewith. No attempt whatsoever has been made to bring the attesting witnesses who are obviously available."</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27.</w:t>
      </w:r>
      <w:r w:rsidRPr="009857AA">
        <w:rPr>
          <w:rFonts w:ascii="Times New Roman" w:hAnsi="Times New Roman" w:cs="Times New Roman"/>
          <w:sz w:val="25"/>
          <w:szCs w:val="25"/>
          <w:lang w:val="en-US"/>
        </w:rPr>
        <w:t xml:space="preserve"> The said judgment has no applicability inasmuch as Maha Singh is the attesting witness and has been examined as such by the defendant.</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Pr="009857AA">
        <w:rPr>
          <w:rFonts w:ascii="Times New Roman" w:hAnsi="Times New Roman" w:cs="Times New Roman"/>
          <w:sz w:val="25"/>
          <w:szCs w:val="25"/>
          <w:lang w:val="en-US"/>
        </w:rPr>
        <w:t>Mr. Swarup further relied upon a jud</w:t>
      </w:r>
      <w:r>
        <w:rPr>
          <w:rFonts w:ascii="Times New Roman" w:hAnsi="Times New Roman" w:cs="Times New Roman"/>
          <w:sz w:val="25"/>
          <w:szCs w:val="25"/>
          <w:lang w:val="en-US"/>
        </w:rPr>
        <w:t>gment of this Court reported as</w:t>
      </w:r>
      <w:r w:rsidRPr="009857AA">
        <w:rPr>
          <w:rFonts w:ascii="Times New Roman" w:hAnsi="Times New Roman" w:cs="Times New Roman"/>
          <w:i/>
          <w:sz w:val="25"/>
          <w:szCs w:val="25"/>
          <w:lang w:val="en-US"/>
        </w:rPr>
        <w:t xml:space="preserve"> Janki Narayan Bhoir v. Narayan Namdeo Kadam</w:t>
      </w:r>
      <w:r w:rsidRPr="009857AA">
        <w:rPr>
          <w:rFonts w:ascii="Times New Roman" w:hAnsi="Times New Roman" w:cs="Times New Roman"/>
          <w:i/>
          <w:sz w:val="20"/>
          <w:szCs w:val="20"/>
          <w:vertAlign w:val="superscript"/>
          <w:lang w:val="en-US"/>
        </w:rPr>
        <w:t>1</w:t>
      </w:r>
      <w:r w:rsidR="00895C9C">
        <w:rPr>
          <w:rFonts w:ascii="Times New Roman" w:hAnsi="Times New Roman" w:cs="Times New Roman"/>
          <w:i/>
          <w:sz w:val="20"/>
          <w:szCs w:val="20"/>
          <w:vertAlign w:val="superscript"/>
          <w:lang w:val="en-US"/>
        </w:rPr>
        <w:t>1</w:t>
      </w:r>
      <w:r w:rsidRPr="009857AA">
        <w:rPr>
          <w:rFonts w:ascii="Times New Roman" w:hAnsi="Times New Roman" w:cs="Times New Roman"/>
          <w:i/>
          <w:sz w:val="25"/>
          <w:szCs w:val="25"/>
          <w:lang w:val="en-US"/>
        </w:rPr>
        <w:t xml:space="preserve"> </w:t>
      </w:r>
      <w:r w:rsidRPr="009857AA">
        <w:rPr>
          <w:rFonts w:ascii="Times New Roman" w:hAnsi="Times New Roman" w:cs="Times New Roman"/>
          <w:sz w:val="25"/>
          <w:szCs w:val="25"/>
          <w:lang w:val="en-US"/>
        </w:rPr>
        <w:t>to contend</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that if one attesting witness is examined, he has to depose about</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the presence of the second attesting witness by relying upon the</w:t>
      </w:r>
      <w:r>
        <w:rPr>
          <w:rFonts w:ascii="Times New Roman" w:hAnsi="Times New Roman" w:cs="Times New Roman"/>
          <w:sz w:val="25"/>
          <w:szCs w:val="25"/>
          <w:lang w:val="en-US"/>
        </w:rPr>
        <w:t xml:space="preserve"> </w:t>
      </w:r>
      <w:r w:rsidRPr="009857AA">
        <w:rPr>
          <w:rFonts w:ascii="Times New Roman" w:hAnsi="Times New Roman" w:cs="Times New Roman"/>
          <w:sz w:val="25"/>
          <w:szCs w:val="25"/>
          <w:lang w:val="en-US"/>
        </w:rPr>
        <w:t>following findings:</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9857AA">
        <w:rPr>
          <w:rFonts w:ascii="Times New Roman" w:hAnsi="Times New Roman" w:cs="Times New Roman"/>
          <w:sz w:val="25"/>
          <w:szCs w:val="25"/>
          <w:lang w:val="en-US"/>
        </w:rPr>
        <w:t>...The one att</w:t>
      </w:r>
      <w:r>
        <w:rPr>
          <w:rFonts w:ascii="Times New Roman" w:hAnsi="Times New Roman" w:cs="Times New Roman"/>
          <w:sz w:val="25"/>
          <w:szCs w:val="25"/>
          <w:lang w:val="en-US"/>
        </w:rPr>
        <w:t xml:space="preserve">esting witness examined, in his </w:t>
      </w:r>
      <w:r w:rsidRPr="009857AA">
        <w:rPr>
          <w:rFonts w:ascii="Times New Roman" w:hAnsi="Times New Roman" w:cs="Times New Roman"/>
          <w:sz w:val="25"/>
          <w:szCs w:val="25"/>
          <w:lang w:val="en-US"/>
        </w:rPr>
        <w:t>evidence has to satisfy the attestation of a will by him and the other attesting witness in order to prove there was due execution of the will. If the attesting witness examined besides his attestation does not, in his evidence, satisfy the requirements of attestation of the will by the other witness also it falls short of attestation of will at least by two witnesses for the simple reason that the execution of the will does not merely mean the signing of it by the testator but it means fulfilling and proof of all the formalities required under Section 63 of the Succession Act. Where one attesting witness examined to prove the will under Section 68 of the Evidence Act fails to prove the due execution of the will then the other available attesting witness has to be called to supplement his evidence to make it complete in all respects. Where one attesting witness is examined and he fails to prove the attestation of the will by the other witness there will be deficiency in meeting the mandatory requirements of Section 68 of the Evidence Act."</w:t>
      </w:r>
    </w:p>
    <w:p w:rsidR="009857AA" w:rsidRDefault="009857AA"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29. </w:t>
      </w:r>
      <w:r w:rsidRPr="009857AA">
        <w:rPr>
          <w:rFonts w:ascii="Times New Roman" w:hAnsi="Times New Roman" w:cs="Times New Roman"/>
          <w:sz w:val="25"/>
          <w:szCs w:val="25"/>
          <w:lang w:val="en-US"/>
        </w:rPr>
        <w:t>We do not find any merit in t</w:t>
      </w:r>
      <w:r>
        <w:rPr>
          <w:rFonts w:ascii="Times New Roman" w:hAnsi="Times New Roman" w:cs="Times New Roman"/>
          <w:sz w:val="25"/>
          <w:szCs w:val="25"/>
          <w:lang w:val="en-US"/>
        </w:rPr>
        <w:t xml:space="preserve">he said argument as well. The   </w:t>
      </w:r>
      <w:r w:rsidRPr="009857AA">
        <w:rPr>
          <w:rFonts w:ascii="Times New Roman" w:hAnsi="Times New Roman" w:cs="Times New Roman"/>
          <w:sz w:val="25"/>
          <w:szCs w:val="25"/>
          <w:lang w:val="en-US"/>
        </w:rPr>
        <w:t xml:space="preserve">statement of Maha Singh produced on record shows that he along with Azad Singh, the other attesting witness and the testator had signed the Will. In the cross-examination, the statement that he has signed the Will had not been disputed nor that the testator or the other attesting witness was not present at that time. Therefore, the ratio of the aforesaid judgment is not applicable to the </w:t>
      </w:r>
      <w:r w:rsidRPr="009857AA">
        <w:rPr>
          <w:rFonts w:ascii="Times New Roman" w:hAnsi="Times New Roman" w:cs="Times New Roman"/>
          <w:sz w:val="25"/>
          <w:szCs w:val="25"/>
          <w:lang w:val="en-US"/>
        </w:rPr>
        <w:lastRenderedPageBreak/>
        <w:t>facts of the present case. In fact, it is finding of fact, recorded by the First Appellate Court.</w:t>
      </w:r>
    </w:p>
    <w:p w:rsid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30. </w:t>
      </w:r>
      <w:r w:rsidRPr="009857AA">
        <w:rPr>
          <w:rFonts w:ascii="Times New Roman" w:hAnsi="Times New Roman" w:cs="Times New Roman"/>
          <w:sz w:val="25"/>
          <w:szCs w:val="25"/>
          <w:lang w:val="en-US"/>
        </w:rPr>
        <w:t>In respect of an argument that som</w:t>
      </w:r>
      <w:r>
        <w:rPr>
          <w:rFonts w:ascii="Times New Roman" w:hAnsi="Times New Roman" w:cs="Times New Roman"/>
          <w:sz w:val="25"/>
          <w:szCs w:val="25"/>
          <w:lang w:val="en-US"/>
        </w:rPr>
        <w:t xml:space="preserve">e of the natural heirs were not </w:t>
      </w:r>
      <w:r w:rsidRPr="009857AA">
        <w:rPr>
          <w:rFonts w:ascii="Times New Roman" w:hAnsi="Times New Roman" w:cs="Times New Roman"/>
          <w:sz w:val="25"/>
          <w:szCs w:val="25"/>
          <w:lang w:val="en-US"/>
        </w:rPr>
        <w:t>even mentioned in the Will, there</w:t>
      </w:r>
      <w:r>
        <w:rPr>
          <w:rFonts w:ascii="Times New Roman" w:hAnsi="Times New Roman" w:cs="Times New Roman"/>
          <w:sz w:val="25"/>
          <w:szCs w:val="25"/>
          <w:lang w:val="en-US"/>
        </w:rPr>
        <w:t xml:space="preserve">fore, the Will is surrounded by </w:t>
      </w:r>
      <w:r w:rsidRPr="009857AA">
        <w:rPr>
          <w:rFonts w:ascii="Times New Roman" w:hAnsi="Times New Roman" w:cs="Times New Roman"/>
          <w:sz w:val="25"/>
          <w:szCs w:val="25"/>
          <w:lang w:val="en-US"/>
        </w:rPr>
        <w:t>suspicious circumstances is again n</w:t>
      </w:r>
      <w:r>
        <w:rPr>
          <w:rFonts w:ascii="Times New Roman" w:hAnsi="Times New Roman" w:cs="Times New Roman"/>
          <w:sz w:val="25"/>
          <w:szCs w:val="25"/>
          <w:lang w:val="en-US"/>
        </w:rPr>
        <w:t xml:space="preserve">ot tenable. Mr. Rishi Malhotra, </w:t>
      </w:r>
      <w:r w:rsidRPr="009857AA">
        <w:rPr>
          <w:rFonts w:ascii="Times New Roman" w:hAnsi="Times New Roman" w:cs="Times New Roman"/>
          <w:sz w:val="25"/>
          <w:szCs w:val="25"/>
          <w:lang w:val="en-US"/>
        </w:rPr>
        <w:t>learned counsel for the appellant r</w:t>
      </w:r>
      <w:r>
        <w:rPr>
          <w:rFonts w:ascii="Times New Roman" w:hAnsi="Times New Roman" w:cs="Times New Roman"/>
          <w:sz w:val="25"/>
          <w:szCs w:val="25"/>
          <w:lang w:val="en-US"/>
        </w:rPr>
        <w:t xml:space="preserve">eferred to the judgment of this </w:t>
      </w:r>
      <w:r w:rsidRPr="009857AA">
        <w:rPr>
          <w:rFonts w:ascii="Times New Roman" w:hAnsi="Times New Roman" w:cs="Times New Roman"/>
          <w:sz w:val="25"/>
          <w:szCs w:val="25"/>
          <w:lang w:val="en-US"/>
        </w:rPr>
        <w:t xml:space="preserve">Court reported as </w:t>
      </w:r>
      <w:r w:rsidRPr="009857AA">
        <w:rPr>
          <w:rFonts w:ascii="Times New Roman" w:hAnsi="Times New Roman" w:cs="Times New Roman"/>
          <w:i/>
          <w:sz w:val="25"/>
          <w:szCs w:val="25"/>
          <w:lang w:val="en-US"/>
        </w:rPr>
        <w:t>Rabindra Nath Mukherjee &amp; Anr. v. Panchanan Banerjee (Dead) by LRs. &amp; Ors.</w:t>
      </w:r>
      <w:r w:rsidRPr="009857AA">
        <w:rPr>
          <w:rFonts w:ascii="Times New Roman" w:hAnsi="Times New Roman" w:cs="Times New Roman"/>
          <w:i/>
          <w:sz w:val="20"/>
          <w:szCs w:val="20"/>
          <w:vertAlign w:val="superscript"/>
          <w:lang w:val="en-US"/>
        </w:rPr>
        <w:t>1</w:t>
      </w:r>
      <w:r w:rsidR="00895C9C">
        <w:rPr>
          <w:rFonts w:ascii="Times New Roman" w:hAnsi="Times New Roman" w:cs="Times New Roman"/>
          <w:i/>
          <w:sz w:val="20"/>
          <w:szCs w:val="20"/>
          <w:vertAlign w:val="superscript"/>
          <w:lang w:val="en-US"/>
        </w:rPr>
        <w:t>2</w:t>
      </w:r>
      <w:r>
        <w:rPr>
          <w:rFonts w:ascii="Times New Roman" w:hAnsi="Times New Roman" w:cs="Times New Roman"/>
          <w:sz w:val="25"/>
          <w:szCs w:val="25"/>
          <w:lang w:val="en-US"/>
        </w:rPr>
        <w:t xml:space="preserve"> wherein it had </w:t>
      </w:r>
      <w:r w:rsidRPr="009857AA">
        <w:rPr>
          <w:rFonts w:ascii="Times New Roman" w:hAnsi="Times New Roman" w:cs="Times New Roman"/>
          <w:sz w:val="25"/>
          <w:szCs w:val="25"/>
          <w:lang w:val="en-US"/>
        </w:rPr>
        <w:t>been held that the Will was ex</w:t>
      </w:r>
      <w:r>
        <w:rPr>
          <w:rFonts w:ascii="Times New Roman" w:hAnsi="Times New Roman" w:cs="Times New Roman"/>
          <w:sz w:val="25"/>
          <w:szCs w:val="25"/>
          <w:lang w:val="en-US"/>
        </w:rPr>
        <w:t xml:space="preserve">ecuted for the exclusion of the </w:t>
      </w:r>
      <w:r w:rsidRPr="009857AA">
        <w:rPr>
          <w:rFonts w:ascii="Times New Roman" w:hAnsi="Times New Roman" w:cs="Times New Roman"/>
          <w:sz w:val="25"/>
          <w:szCs w:val="25"/>
          <w:lang w:val="en-US"/>
        </w:rPr>
        <w:t>natural heirs. The suspicious circumstances found b</w:t>
      </w:r>
      <w:r>
        <w:rPr>
          <w:rFonts w:ascii="Times New Roman" w:hAnsi="Times New Roman" w:cs="Times New Roman"/>
          <w:sz w:val="25"/>
          <w:szCs w:val="25"/>
          <w:lang w:val="en-US"/>
        </w:rPr>
        <w:t xml:space="preserve">y the High </w:t>
      </w:r>
      <w:r w:rsidRPr="009857AA">
        <w:rPr>
          <w:rFonts w:ascii="Times New Roman" w:hAnsi="Times New Roman" w:cs="Times New Roman"/>
          <w:sz w:val="25"/>
          <w:szCs w:val="25"/>
          <w:lang w:val="en-US"/>
        </w:rPr>
        <w:t>Court to deprive the natural heirs by</w:t>
      </w:r>
      <w:r>
        <w:rPr>
          <w:rFonts w:ascii="Times New Roman" w:hAnsi="Times New Roman" w:cs="Times New Roman"/>
          <w:sz w:val="25"/>
          <w:szCs w:val="25"/>
          <w:lang w:val="en-US"/>
        </w:rPr>
        <w:t xml:space="preserve"> the testatrix was not found to </w:t>
      </w:r>
      <w:r w:rsidRPr="009857AA">
        <w:rPr>
          <w:rFonts w:ascii="Times New Roman" w:hAnsi="Times New Roman" w:cs="Times New Roman"/>
          <w:sz w:val="25"/>
          <w:szCs w:val="25"/>
          <w:lang w:val="en-US"/>
        </w:rPr>
        <w:t>be sufficient. The Court held as under:</w:t>
      </w:r>
    </w:p>
    <w:p w:rsidR="009857AA" w:rsidRPr="009857AA" w:rsidRDefault="009857AA" w:rsidP="009857AA">
      <w:pPr>
        <w:spacing w:after="0" w:line="240" w:lineRule="auto"/>
        <w:jc w:val="both"/>
        <w:rPr>
          <w:rFonts w:ascii="Times New Roman" w:hAnsi="Times New Roman" w:cs="Times New Roman"/>
          <w:sz w:val="25"/>
          <w:szCs w:val="25"/>
          <w:lang w:val="en-US"/>
        </w:rPr>
      </w:pPr>
    </w:p>
    <w:p w:rsidR="009857AA" w:rsidRDefault="009857AA" w:rsidP="00F509C7">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"4. As to the first circumstance, we would observe that this should not raise any suspicion, because the whole idea behind execution of will is to interfere with the normal line of succession. So natural heirs would be debarred in every case of will; of course, it may be that in some cases they are fully debarred and in others only partially. As in the present case, the two executors are sons of a half-blood brother of Saroj Bala, whereas the objectors descendants of a full blood sister, the disinheritance of latter could not have been taken as a suspicious circumstanc</w:t>
      </w:r>
      <w:r w:rsidR="00F509C7">
        <w:rPr>
          <w:rFonts w:ascii="Times New Roman" w:hAnsi="Times New Roman" w:cs="Times New Roman"/>
          <w:sz w:val="25"/>
          <w:szCs w:val="25"/>
          <w:lang w:val="en-US"/>
        </w:rPr>
        <w:t xml:space="preserve">e, when some of her descendants </w:t>
      </w:r>
      <w:r w:rsidRPr="009857AA">
        <w:rPr>
          <w:rFonts w:ascii="Times New Roman" w:hAnsi="Times New Roman" w:cs="Times New Roman"/>
          <w:sz w:val="25"/>
          <w:szCs w:val="25"/>
          <w:lang w:val="en-US"/>
        </w:rPr>
        <w:t>are even beneficiaries under the will."</w:t>
      </w:r>
    </w:p>
    <w:p w:rsidR="00F509C7" w:rsidRPr="009857AA" w:rsidRDefault="00F509C7" w:rsidP="009857AA">
      <w:pPr>
        <w:spacing w:after="0" w:line="240" w:lineRule="auto"/>
        <w:jc w:val="both"/>
        <w:rPr>
          <w:rFonts w:ascii="Times New Roman" w:hAnsi="Times New Roman" w:cs="Times New Roman"/>
          <w:sz w:val="25"/>
          <w:szCs w:val="25"/>
          <w:lang w:val="en-US"/>
        </w:rPr>
      </w:pPr>
    </w:p>
    <w:p w:rsidR="009857AA" w:rsidRPr="009857AA" w:rsidRDefault="009857AA" w:rsidP="009857AA">
      <w:pPr>
        <w:spacing w:after="0" w:line="240" w:lineRule="auto"/>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3</w:t>
      </w:r>
      <w:r w:rsidR="00F509C7">
        <w:rPr>
          <w:rFonts w:ascii="Times New Roman" w:hAnsi="Times New Roman" w:cs="Times New Roman"/>
          <w:sz w:val="25"/>
          <w:szCs w:val="25"/>
          <w:lang w:val="en-US"/>
        </w:rPr>
        <w:t xml:space="preserve">1. </w:t>
      </w:r>
      <w:r w:rsidRPr="009857AA">
        <w:rPr>
          <w:rFonts w:ascii="Times New Roman" w:hAnsi="Times New Roman" w:cs="Times New Roman"/>
          <w:sz w:val="25"/>
          <w:szCs w:val="25"/>
          <w:lang w:val="en-US"/>
        </w:rPr>
        <w:t>Mr. Malhotra referred to another jud</w:t>
      </w:r>
      <w:r w:rsidR="00F509C7">
        <w:rPr>
          <w:rFonts w:ascii="Times New Roman" w:hAnsi="Times New Roman" w:cs="Times New Roman"/>
          <w:sz w:val="25"/>
          <w:szCs w:val="25"/>
          <w:lang w:val="en-US"/>
        </w:rPr>
        <w:t xml:space="preserve">gment of this Court reported as </w:t>
      </w:r>
      <w:r w:rsidRPr="00895C9C">
        <w:rPr>
          <w:rFonts w:ascii="Times New Roman" w:hAnsi="Times New Roman" w:cs="Times New Roman"/>
          <w:i/>
          <w:sz w:val="25"/>
          <w:szCs w:val="25"/>
          <w:lang w:val="en-US"/>
        </w:rPr>
        <w:t>Ved Mitra Verma v. Dhara</w:t>
      </w:r>
      <w:r w:rsidR="00F509C7" w:rsidRPr="00895C9C">
        <w:rPr>
          <w:rFonts w:ascii="Times New Roman" w:hAnsi="Times New Roman" w:cs="Times New Roman"/>
          <w:i/>
          <w:sz w:val="25"/>
          <w:szCs w:val="25"/>
          <w:lang w:val="en-US"/>
        </w:rPr>
        <w:t>m Deo Verma</w:t>
      </w:r>
      <w:r w:rsidR="00895C9C" w:rsidRPr="00895C9C">
        <w:rPr>
          <w:rFonts w:ascii="Times New Roman" w:hAnsi="Times New Roman" w:cs="Times New Roman"/>
          <w:sz w:val="20"/>
          <w:szCs w:val="20"/>
          <w:vertAlign w:val="superscript"/>
          <w:lang w:val="en-US"/>
        </w:rPr>
        <w:t>13</w:t>
      </w:r>
      <w:r w:rsidR="00F509C7">
        <w:rPr>
          <w:rFonts w:ascii="Times New Roman" w:hAnsi="Times New Roman" w:cs="Times New Roman"/>
          <w:sz w:val="25"/>
          <w:szCs w:val="25"/>
          <w:lang w:val="en-US"/>
        </w:rPr>
        <w:t xml:space="preserve"> wherein this Court </w:t>
      </w:r>
      <w:r w:rsidRPr="009857AA">
        <w:rPr>
          <w:rFonts w:ascii="Times New Roman" w:hAnsi="Times New Roman" w:cs="Times New Roman"/>
          <w:sz w:val="25"/>
          <w:szCs w:val="25"/>
          <w:lang w:val="en-US"/>
        </w:rPr>
        <w:t>held that the exclusion of the childre</w:t>
      </w:r>
      <w:r w:rsidR="00F509C7">
        <w:rPr>
          <w:rFonts w:ascii="Times New Roman" w:hAnsi="Times New Roman" w:cs="Times New Roman"/>
          <w:sz w:val="25"/>
          <w:szCs w:val="25"/>
          <w:lang w:val="en-US"/>
        </w:rPr>
        <w:t xml:space="preserve">n of the testator and execution </w:t>
      </w:r>
      <w:r w:rsidRPr="009857AA">
        <w:rPr>
          <w:rFonts w:ascii="Times New Roman" w:hAnsi="Times New Roman" w:cs="Times New Roman"/>
          <w:sz w:val="25"/>
          <w:szCs w:val="25"/>
          <w:lang w:val="en-US"/>
        </w:rPr>
        <w:t>of the Will for the sole benefit of one of the sons by the testator, is</w:t>
      </w:r>
    </w:p>
    <w:p w:rsidR="009857AA" w:rsidRPr="009857AA" w:rsidRDefault="009857AA" w:rsidP="009857AA">
      <w:pPr>
        <w:spacing w:after="0" w:line="240" w:lineRule="auto"/>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not a suspicious circumstance. This Court held as under:</w:t>
      </w:r>
    </w:p>
    <w:p w:rsidR="00F509C7" w:rsidRDefault="00F509C7" w:rsidP="009857AA">
      <w:pPr>
        <w:spacing w:after="0" w:line="240" w:lineRule="auto"/>
        <w:jc w:val="both"/>
        <w:rPr>
          <w:rFonts w:ascii="Times New Roman" w:hAnsi="Times New Roman" w:cs="Times New Roman"/>
          <w:sz w:val="25"/>
          <w:szCs w:val="25"/>
          <w:lang w:val="en-US"/>
        </w:rPr>
      </w:pPr>
    </w:p>
    <w:p w:rsidR="009857AA" w:rsidRPr="009857AA" w:rsidRDefault="009857AA" w:rsidP="00F509C7">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"8. The exclusion of the other children of the testator and the execution of the will for the sole benefit of one of the sons i.e. the respondent, by itself, is not a suspicious circumstance. The property being self-acquired, it is the will of the testator that has to prevail."</w:t>
      </w:r>
    </w:p>
    <w:p w:rsidR="00F509C7" w:rsidRDefault="00F509C7" w:rsidP="009857AA">
      <w:pPr>
        <w:spacing w:after="0" w:line="240" w:lineRule="auto"/>
        <w:jc w:val="both"/>
        <w:rPr>
          <w:rFonts w:ascii="Times New Roman" w:hAnsi="Times New Roman" w:cs="Times New Roman"/>
          <w:sz w:val="25"/>
          <w:szCs w:val="25"/>
          <w:lang w:val="en-US"/>
        </w:rPr>
      </w:pPr>
    </w:p>
    <w:p w:rsidR="009857AA" w:rsidRPr="009857AA" w:rsidRDefault="00F509C7"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32. </w:t>
      </w:r>
      <w:r w:rsidR="009857AA" w:rsidRPr="009857AA">
        <w:rPr>
          <w:rFonts w:ascii="Times New Roman" w:hAnsi="Times New Roman" w:cs="Times New Roman"/>
          <w:sz w:val="25"/>
          <w:szCs w:val="25"/>
          <w:lang w:val="en-US"/>
        </w:rPr>
        <w:t xml:space="preserve"> Mr. Malhotra also referred to the judgment of this Court reported as </w:t>
      </w:r>
      <w:r w:rsidR="009857AA" w:rsidRPr="00895C9C">
        <w:rPr>
          <w:rFonts w:ascii="Times New Roman" w:hAnsi="Times New Roman" w:cs="Times New Roman"/>
          <w:i/>
          <w:sz w:val="25"/>
          <w:szCs w:val="25"/>
          <w:lang w:val="en-US"/>
        </w:rPr>
        <w:t>Leela Rajagopal &amp; Ors. v.</w:t>
      </w:r>
      <w:r w:rsidRPr="00895C9C">
        <w:rPr>
          <w:rFonts w:ascii="Times New Roman" w:hAnsi="Times New Roman" w:cs="Times New Roman"/>
          <w:i/>
          <w:sz w:val="25"/>
          <w:szCs w:val="25"/>
          <w:lang w:val="en-US"/>
        </w:rPr>
        <w:t xml:space="preserve"> Kamala Me non Cocharan &amp; Ors</w:t>
      </w:r>
      <w:r w:rsidR="00895C9C" w:rsidRPr="00895C9C">
        <w:rPr>
          <w:rFonts w:ascii="Times New Roman" w:hAnsi="Times New Roman" w:cs="Times New Roman"/>
          <w:sz w:val="20"/>
          <w:szCs w:val="20"/>
          <w:vertAlign w:val="superscript"/>
          <w:lang w:val="en-US"/>
        </w:rPr>
        <w:t>14</w:t>
      </w:r>
      <w:r>
        <w:rPr>
          <w:rFonts w:ascii="Times New Roman" w:hAnsi="Times New Roman" w:cs="Times New Roman"/>
          <w:sz w:val="25"/>
          <w:szCs w:val="25"/>
          <w:lang w:val="en-US"/>
        </w:rPr>
        <w:t xml:space="preserve">.  </w:t>
      </w:r>
      <w:r w:rsidR="009857AA" w:rsidRPr="009857AA">
        <w:rPr>
          <w:rFonts w:ascii="Times New Roman" w:hAnsi="Times New Roman" w:cs="Times New Roman"/>
          <w:sz w:val="25"/>
          <w:szCs w:val="25"/>
          <w:lang w:val="en-US"/>
        </w:rPr>
        <w:t>wherein it was held that it is the ove</w:t>
      </w:r>
      <w:r>
        <w:rPr>
          <w:rFonts w:ascii="Times New Roman" w:hAnsi="Times New Roman" w:cs="Times New Roman"/>
          <w:sz w:val="25"/>
          <w:szCs w:val="25"/>
          <w:lang w:val="en-US"/>
        </w:rPr>
        <w:t xml:space="preserve">rall assessment of the Court on </w:t>
      </w:r>
      <w:r w:rsidR="009857AA" w:rsidRPr="009857AA">
        <w:rPr>
          <w:rFonts w:ascii="Times New Roman" w:hAnsi="Times New Roman" w:cs="Times New Roman"/>
          <w:sz w:val="25"/>
          <w:szCs w:val="25"/>
          <w:lang w:val="en-US"/>
        </w:rPr>
        <w:t>the basis of the unusual featur</w:t>
      </w:r>
      <w:r>
        <w:rPr>
          <w:rFonts w:ascii="Times New Roman" w:hAnsi="Times New Roman" w:cs="Times New Roman"/>
          <w:sz w:val="25"/>
          <w:szCs w:val="25"/>
          <w:lang w:val="en-US"/>
        </w:rPr>
        <w:t xml:space="preserve">es appearing in the Will or the </w:t>
      </w:r>
      <w:r w:rsidR="009857AA" w:rsidRPr="009857AA">
        <w:rPr>
          <w:rFonts w:ascii="Times New Roman" w:hAnsi="Times New Roman" w:cs="Times New Roman"/>
          <w:sz w:val="25"/>
          <w:szCs w:val="25"/>
          <w:lang w:val="en-US"/>
        </w:rPr>
        <w:t xml:space="preserve">unnatural circumstances surrounding </w:t>
      </w:r>
      <w:r>
        <w:rPr>
          <w:rFonts w:ascii="Times New Roman" w:hAnsi="Times New Roman" w:cs="Times New Roman"/>
          <w:sz w:val="25"/>
          <w:szCs w:val="25"/>
          <w:lang w:val="en-US"/>
        </w:rPr>
        <w:t xml:space="preserve">its execution, that justifies a </w:t>
      </w:r>
      <w:r w:rsidR="009857AA" w:rsidRPr="009857AA">
        <w:rPr>
          <w:rFonts w:ascii="Times New Roman" w:hAnsi="Times New Roman" w:cs="Times New Roman"/>
          <w:sz w:val="25"/>
          <w:szCs w:val="25"/>
          <w:lang w:val="en-US"/>
        </w:rPr>
        <w:t xml:space="preserve">close scrutiny of the same before </w:t>
      </w:r>
      <w:r>
        <w:rPr>
          <w:rFonts w:ascii="Times New Roman" w:hAnsi="Times New Roman" w:cs="Times New Roman"/>
          <w:sz w:val="25"/>
          <w:szCs w:val="25"/>
          <w:lang w:val="en-US"/>
        </w:rPr>
        <w:t xml:space="preserve">it can be accepted. Herein, the </w:t>
      </w:r>
      <w:r w:rsidR="009857AA" w:rsidRPr="009857AA">
        <w:rPr>
          <w:rFonts w:ascii="Times New Roman" w:hAnsi="Times New Roman" w:cs="Times New Roman"/>
          <w:sz w:val="25"/>
          <w:szCs w:val="25"/>
          <w:lang w:val="en-US"/>
        </w:rPr>
        <w:t>cumulative effect of the unu</w:t>
      </w:r>
      <w:r>
        <w:rPr>
          <w:rFonts w:ascii="Times New Roman" w:hAnsi="Times New Roman" w:cs="Times New Roman"/>
          <w:sz w:val="25"/>
          <w:szCs w:val="25"/>
          <w:lang w:val="en-US"/>
        </w:rPr>
        <w:t xml:space="preserve">sual features and circumstances </w:t>
      </w:r>
      <w:r w:rsidR="009857AA" w:rsidRPr="009857AA">
        <w:rPr>
          <w:rFonts w:ascii="Times New Roman" w:hAnsi="Times New Roman" w:cs="Times New Roman"/>
          <w:sz w:val="25"/>
          <w:szCs w:val="25"/>
          <w:lang w:val="en-US"/>
        </w:rPr>
        <w:t>surrounding the Will, wo</w:t>
      </w:r>
      <w:r>
        <w:rPr>
          <w:rFonts w:ascii="Times New Roman" w:hAnsi="Times New Roman" w:cs="Times New Roman"/>
          <w:sz w:val="25"/>
          <w:szCs w:val="25"/>
          <w:lang w:val="en-US"/>
        </w:rPr>
        <w:t xml:space="preserve">uld weigh upon the court in the </w:t>
      </w:r>
      <w:r w:rsidR="009857AA" w:rsidRPr="009857AA">
        <w:rPr>
          <w:rFonts w:ascii="Times New Roman" w:hAnsi="Times New Roman" w:cs="Times New Roman"/>
          <w:sz w:val="25"/>
          <w:szCs w:val="25"/>
          <w:lang w:val="en-US"/>
        </w:rPr>
        <w:t>determination required to be made by i</w:t>
      </w:r>
      <w:r>
        <w:rPr>
          <w:rFonts w:ascii="Times New Roman" w:hAnsi="Times New Roman" w:cs="Times New Roman"/>
          <w:sz w:val="25"/>
          <w:szCs w:val="25"/>
          <w:lang w:val="en-US"/>
        </w:rPr>
        <w:t xml:space="preserve">t. The judicial verdict will be </w:t>
      </w:r>
      <w:r w:rsidR="009857AA" w:rsidRPr="009857AA">
        <w:rPr>
          <w:rFonts w:ascii="Times New Roman" w:hAnsi="Times New Roman" w:cs="Times New Roman"/>
          <w:sz w:val="25"/>
          <w:szCs w:val="25"/>
          <w:lang w:val="en-US"/>
        </w:rPr>
        <w:t xml:space="preserve">based on the consideration </w:t>
      </w:r>
      <w:r>
        <w:rPr>
          <w:rFonts w:ascii="Times New Roman" w:hAnsi="Times New Roman" w:cs="Times New Roman"/>
          <w:sz w:val="25"/>
          <w:szCs w:val="25"/>
          <w:lang w:val="en-US"/>
        </w:rPr>
        <w:t xml:space="preserve">of all the unusual features and </w:t>
      </w:r>
      <w:r w:rsidR="009857AA" w:rsidRPr="009857AA">
        <w:rPr>
          <w:rFonts w:ascii="Times New Roman" w:hAnsi="Times New Roman" w:cs="Times New Roman"/>
          <w:sz w:val="25"/>
          <w:szCs w:val="25"/>
          <w:lang w:val="en-US"/>
        </w:rPr>
        <w:t>suspicious circumstances put toge</w:t>
      </w:r>
      <w:r>
        <w:rPr>
          <w:rFonts w:ascii="Times New Roman" w:hAnsi="Times New Roman" w:cs="Times New Roman"/>
          <w:sz w:val="25"/>
          <w:szCs w:val="25"/>
          <w:lang w:val="en-US"/>
        </w:rPr>
        <w:t xml:space="preserve">ther and not upon the impact of </w:t>
      </w:r>
      <w:r w:rsidR="009857AA" w:rsidRPr="009857AA">
        <w:rPr>
          <w:rFonts w:ascii="Times New Roman" w:hAnsi="Times New Roman" w:cs="Times New Roman"/>
          <w:sz w:val="25"/>
          <w:szCs w:val="25"/>
          <w:lang w:val="en-US"/>
        </w:rPr>
        <w:t>any single feature that may b</w:t>
      </w:r>
      <w:r>
        <w:rPr>
          <w:rFonts w:ascii="Times New Roman" w:hAnsi="Times New Roman" w:cs="Times New Roman"/>
          <w:sz w:val="25"/>
          <w:szCs w:val="25"/>
          <w:lang w:val="en-US"/>
        </w:rPr>
        <w:t xml:space="preserve">e found in a Will or a singular </w:t>
      </w:r>
      <w:r w:rsidR="009857AA" w:rsidRPr="009857AA">
        <w:rPr>
          <w:rFonts w:ascii="Times New Roman" w:hAnsi="Times New Roman" w:cs="Times New Roman"/>
          <w:sz w:val="25"/>
          <w:szCs w:val="25"/>
          <w:lang w:val="en-US"/>
        </w:rPr>
        <w:t xml:space="preserve">circumstance that may appear </w:t>
      </w:r>
      <w:r>
        <w:rPr>
          <w:rFonts w:ascii="Times New Roman" w:hAnsi="Times New Roman" w:cs="Times New Roman"/>
          <w:sz w:val="25"/>
          <w:szCs w:val="25"/>
          <w:lang w:val="en-US"/>
        </w:rPr>
        <w:t xml:space="preserve">from the process leading to its </w:t>
      </w:r>
      <w:r w:rsidR="009857AA" w:rsidRPr="009857AA">
        <w:rPr>
          <w:rFonts w:ascii="Times New Roman" w:hAnsi="Times New Roman" w:cs="Times New Roman"/>
          <w:sz w:val="25"/>
          <w:szCs w:val="25"/>
          <w:lang w:val="en-US"/>
        </w:rPr>
        <w:t>execution. The Court held as under:</w:t>
      </w:r>
    </w:p>
    <w:p w:rsidR="00F509C7" w:rsidRDefault="00F509C7" w:rsidP="009857AA">
      <w:pPr>
        <w:spacing w:after="0" w:line="240" w:lineRule="auto"/>
        <w:jc w:val="both"/>
        <w:rPr>
          <w:rFonts w:ascii="Times New Roman" w:hAnsi="Times New Roman" w:cs="Times New Roman"/>
          <w:sz w:val="25"/>
          <w:szCs w:val="25"/>
          <w:lang w:val="en-US"/>
        </w:rPr>
      </w:pPr>
    </w:p>
    <w:p w:rsidR="009857AA" w:rsidRPr="009857AA" w:rsidRDefault="009857AA" w:rsidP="00F509C7">
      <w:pPr>
        <w:spacing w:after="0" w:line="240" w:lineRule="auto"/>
        <w:ind w:left="720"/>
        <w:jc w:val="both"/>
        <w:rPr>
          <w:rFonts w:ascii="Times New Roman" w:hAnsi="Times New Roman" w:cs="Times New Roman"/>
          <w:sz w:val="25"/>
          <w:szCs w:val="25"/>
          <w:lang w:val="en-US"/>
        </w:rPr>
      </w:pPr>
      <w:r w:rsidRPr="009857AA">
        <w:rPr>
          <w:rFonts w:ascii="Times New Roman" w:hAnsi="Times New Roman" w:cs="Times New Roman"/>
          <w:sz w:val="25"/>
          <w:szCs w:val="25"/>
          <w:lang w:val="en-US"/>
        </w:rPr>
        <w:t xml:space="preserve">"13. A will may have certain features and may have been executed in certain circumstances which may appear to be somewhat unnatural. Such unusual features appearing in a will or the unnatural circumstances surrounding its execution will definitely justify a close scrutiny before the same can be accepted. It is the overall assessment of the court on the basis of such scrutiny; the cumulative effect of the unusual features and circumstances which would weigh with the court in the determination required to be made by it. The judicial verdict, in the last resort, will </w:t>
      </w:r>
      <w:r w:rsidRPr="009857AA">
        <w:rPr>
          <w:rFonts w:ascii="Times New Roman" w:hAnsi="Times New Roman" w:cs="Times New Roman"/>
          <w:sz w:val="25"/>
          <w:szCs w:val="25"/>
          <w:lang w:val="en-US"/>
        </w:rPr>
        <w:lastRenderedPageBreak/>
        <w:t>be on the basis of a consideration of all the unusual features and suspicious circumstances put together and not on the impact of any single feature that may be found in a will or a singular circumstance that may appear from the process leading to its execution or registration. This, is the essence of the repeated pronouncements made by this Court on the subject including the decisions referred to and relied upon before us.</w:t>
      </w:r>
    </w:p>
    <w:p w:rsidR="00F509C7" w:rsidRDefault="00F509C7" w:rsidP="009857AA">
      <w:pPr>
        <w:spacing w:after="0" w:line="240" w:lineRule="auto"/>
        <w:jc w:val="both"/>
        <w:rPr>
          <w:rFonts w:ascii="Times New Roman" w:hAnsi="Times New Roman" w:cs="Times New Roman"/>
          <w:sz w:val="25"/>
          <w:szCs w:val="25"/>
          <w:lang w:val="en-US"/>
        </w:rPr>
      </w:pPr>
    </w:p>
    <w:p w:rsidR="009857AA" w:rsidRPr="009857AA" w:rsidRDefault="00F509C7" w:rsidP="00F509C7">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9857AA" w:rsidRPr="009857AA">
        <w:rPr>
          <w:rFonts w:ascii="Times New Roman" w:hAnsi="Times New Roman" w:cs="Times New Roman"/>
          <w:sz w:val="25"/>
          <w:szCs w:val="25"/>
          <w:lang w:val="en-US"/>
        </w:rPr>
        <w:t>In the present case, a close reading of the will indicates its clear language, and its unambiguous purport and effect. The mind of the testator is clearly discernible and the reasons for exclusion of the sons is apparent from the will itself."</w:t>
      </w:r>
    </w:p>
    <w:p w:rsidR="00F509C7" w:rsidRDefault="00F509C7" w:rsidP="009857AA">
      <w:pPr>
        <w:spacing w:after="0" w:line="240" w:lineRule="auto"/>
        <w:jc w:val="both"/>
        <w:rPr>
          <w:rFonts w:ascii="Times New Roman" w:hAnsi="Times New Roman" w:cs="Times New Roman"/>
          <w:sz w:val="25"/>
          <w:szCs w:val="25"/>
          <w:lang w:val="en-US"/>
        </w:rPr>
      </w:pPr>
    </w:p>
    <w:p w:rsidR="009857AA" w:rsidRDefault="00F509C7"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33. </w:t>
      </w:r>
      <w:r w:rsidR="009857AA" w:rsidRPr="009857AA">
        <w:rPr>
          <w:rFonts w:ascii="Times New Roman" w:hAnsi="Times New Roman" w:cs="Times New Roman"/>
          <w:sz w:val="25"/>
          <w:szCs w:val="25"/>
          <w:lang w:val="en-US"/>
        </w:rPr>
        <w:t>In view of the above, we find that the High Court has clearly erred in law in interfering with the concurrent findings of fact recorded by both the Courts below. The entire judgment runs on misconception of law and is, therefore, not sustainable in law. The same is set aside and the decree of the First Appellate Court is restored. Accordingly, the appeal is allowed and the suit is dismissed.</w:t>
      </w:r>
    </w:p>
    <w:p w:rsidR="002E4BFF" w:rsidRDefault="002E4BFF" w:rsidP="009857AA">
      <w:pPr>
        <w:spacing w:after="0" w:line="240" w:lineRule="auto"/>
        <w:jc w:val="both"/>
        <w:rPr>
          <w:rFonts w:ascii="Times New Roman" w:hAnsi="Times New Roman" w:cs="Times New Roman"/>
          <w:sz w:val="25"/>
          <w:szCs w:val="25"/>
          <w:lang w:val="en-US"/>
        </w:rPr>
      </w:pPr>
    </w:p>
    <w:p w:rsidR="00F509C7" w:rsidRDefault="00F509C7" w:rsidP="009857AA">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F509C7" w:rsidRDefault="00F509C7" w:rsidP="009857AA">
      <w:pPr>
        <w:spacing w:after="0" w:line="240" w:lineRule="auto"/>
        <w:jc w:val="both"/>
        <w:rPr>
          <w:rFonts w:ascii="Times New Roman" w:hAnsi="Times New Roman" w:cs="Times New Roman"/>
          <w:sz w:val="25"/>
          <w:szCs w:val="2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895C9C" w:rsidRPr="00895C9C" w:rsidTr="00895C9C">
        <w:tc>
          <w:tcPr>
            <w:tcW w:w="3080"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1</w:t>
            </w:r>
            <w:r w:rsidRPr="00895C9C">
              <w:rPr>
                <w:rFonts w:ascii="Times New Roman" w:hAnsi="Times New Roman" w:cs="Times New Roman"/>
                <w:i/>
                <w:sz w:val="20"/>
                <w:szCs w:val="20"/>
              </w:rPr>
              <w:t>(2016) 6 SCC 0157</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2</w:t>
            </w:r>
            <w:r w:rsidRPr="00895C9C">
              <w:rPr>
                <w:rFonts w:ascii="Times New Roman" w:hAnsi="Times New Roman" w:cs="Times New Roman"/>
                <w:i/>
                <w:sz w:val="20"/>
                <w:szCs w:val="20"/>
              </w:rPr>
              <w:t>C.A.No.5822 of 2019</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rPr>
              <w:t>3AIR 1922 PC 0056</w:t>
            </w:r>
          </w:p>
        </w:tc>
      </w:tr>
      <w:tr w:rsidR="00895C9C" w:rsidRPr="00895C9C" w:rsidTr="00895C9C">
        <w:tc>
          <w:tcPr>
            <w:tcW w:w="3080"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4</w:t>
            </w:r>
            <w:r w:rsidRPr="00895C9C">
              <w:rPr>
                <w:rFonts w:ascii="Times New Roman" w:hAnsi="Times New Roman" w:cs="Times New Roman"/>
                <w:i/>
                <w:sz w:val="20"/>
                <w:szCs w:val="20"/>
              </w:rPr>
              <w:t>(1979) 4 SCC 0500</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5</w:t>
            </w:r>
            <w:r w:rsidRPr="00895C9C">
              <w:rPr>
                <w:rFonts w:ascii="Times New Roman" w:hAnsi="Times New Roman" w:cs="Times New Roman"/>
                <w:i/>
                <w:sz w:val="20"/>
                <w:szCs w:val="20"/>
              </w:rPr>
              <w:t>(2001) 3 SCC 0001</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rPr>
              <w:t>6(2020) SCC OnLine SC 184</w:t>
            </w:r>
          </w:p>
        </w:tc>
      </w:tr>
      <w:tr w:rsidR="00895C9C" w:rsidRPr="00895C9C" w:rsidTr="00895C9C">
        <w:tc>
          <w:tcPr>
            <w:tcW w:w="3080"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7</w:t>
            </w:r>
            <w:r w:rsidRPr="00895C9C">
              <w:rPr>
                <w:rFonts w:ascii="Times New Roman" w:hAnsi="Times New Roman" w:cs="Times New Roman"/>
                <w:i/>
                <w:sz w:val="20"/>
                <w:szCs w:val="20"/>
              </w:rPr>
              <w:t>AIR 1959 SC 0443</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8</w:t>
            </w:r>
            <w:r w:rsidRPr="00895C9C">
              <w:rPr>
                <w:rFonts w:ascii="Times New Roman" w:hAnsi="Times New Roman" w:cs="Times New Roman"/>
                <w:i/>
                <w:sz w:val="20"/>
                <w:szCs w:val="20"/>
              </w:rPr>
              <w:t>(1976) 4 SCC 0554</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rPr>
              <w:t>9(1969) 1 SCC 0573</w:t>
            </w:r>
          </w:p>
        </w:tc>
      </w:tr>
      <w:tr w:rsidR="00895C9C" w:rsidRPr="00895C9C" w:rsidTr="00895C9C">
        <w:tc>
          <w:tcPr>
            <w:tcW w:w="3080"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10</w:t>
            </w:r>
            <w:r w:rsidRPr="00895C9C">
              <w:rPr>
                <w:rFonts w:ascii="Times New Roman" w:hAnsi="Times New Roman" w:cs="Times New Roman"/>
                <w:i/>
                <w:sz w:val="20"/>
                <w:szCs w:val="20"/>
              </w:rPr>
              <w:t>(2001) 7 SCC 0503</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11</w:t>
            </w:r>
            <w:r w:rsidRPr="00895C9C">
              <w:rPr>
                <w:rFonts w:ascii="Times New Roman" w:hAnsi="Times New Roman" w:cs="Times New Roman"/>
                <w:i/>
                <w:sz w:val="20"/>
                <w:szCs w:val="20"/>
              </w:rPr>
              <w:t>(2003) 2 SCC 0091</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rPr>
              <w:t>12(1995) 4 SCC 0459</w:t>
            </w:r>
          </w:p>
        </w:tc>
      </w:tr>
      <w:tr w:rsidR="00895C9C" w:rsidRPr="00895C9C" w:rsidTr="00895C9C">
        <w:tc>
          <w:tcPr>
            <w:tcW w:w="3080"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13</w:t>
            </w:r>
            <w:r w:rsidRPr="00895C9C">
              <w:rPr>
                <w:rFonts w:ascii="Times New Roman" w:hAnsi="Times New Roman" w:cs="Times New Roman"/>
                <w:i/>
                <w:sz w:val="20"/>
                <w:szCs w:val="20"/>
              </w:rPr>
              <w:t>(2014) 15 SCC 0578</w:t>
            </w:r>
          </w:p>
        </w:tc>
        <w:tc>
          <w:tcPr>
            <w:tcW w:w="3081" w:type="dxa"/>
          </w:tcPr>
          <w:p w:rsidR="00895C9C" w:rsidRPr="00895C9C" w:rsidRDefault="00895C9C" w:rsidP="00A541A5">
            <w:pPr>
              <w:rPr>
                <w:rFonts w:ascii="Times New Roman" w:hAnsi="Times New Roman" w:cs="Times New Roman"/>
                <w:i/>
                <w:sz w:val="20"/>
                <w:szCs w:val="20"/>
              </w:rPr>
            </w:pPr>
            <w:r w:rsidRPr="00895C9C">
              <w:rPr>
                <w:rFonts w:ascii="Times New Roman" w:hAnsi="Times New Roman" w:cs="Times New Roman"/>
                <w:i/>
                <w:sz w:val="20"/>
                <w:szCs w:val="20"/>
                <w:vertAlign w:val="superscript"/>
              </w:rPr>
              <w:t>14</w:t>
            </w:r>
            <w:r w:rsidRPr="00895C9C">
              <w:rPr>
                <w:rFonts w:ascii="Times New Roman" w:hAnsi="Times New Roman" w:cs="Times New Roman"/>
                <w:i/>
                <w:sz w:val="20"/>
                <w:szCs w:val="20"/>
              </w:rPr>
              <w:t>(2014) 15 SCC 0570</w:t>
            </w:r>
          </w:p>
        </w:tc>
        <w:tc>
          <w:tcPr>
            <w:tcW w:w="3081" w:type="dxa"/>
          </w:tcPr>
          <w:p w:rsidR="00895C9C" w:rsidRPr="00895C9C" w:rsidRDefault="00895C9C" w:rsidP="00A541A5">
            <w:pPr>
              <w:rPr>
                <w:rFonts w:ascii="Times New Roman" w:hAnsi="Times New Roman" w:cs="Times New Roman"/>
                <w:i/>
                <w:sz w:val="20"/>
                <w:szCs w:val="20"/>
              </w:rPr>
            </w:pPr>
          </w:p>
        </w:tc>
      </w:tr>
    </w:tbl>
    <w:p w:rsidR="00F509C7" w:rsidRPr="009857AA" w:rsidRDefault="00F509C7" w:rsidP="009857AA">
      <w:pPr>
        <w:spacing w:after="0" w:line="240" w:lineRule="auto"/>
        <w:jc w:val="both"/>
        <w:rPr>
          <w:rFonts w:ascii="Times New Roman" w:hAnsi="Times New Roman" w:cs="Times New Roman"/>
          <w:sz w:val="25"/>
          <w:szCs w:val="25"/>
          <w:lang w:val="en-US"/>
        </w:rPr>
      </w:pPr>
    </w:p>
    <w:sectPr w:rsidR="00F509C7" w:rsidRPr="009857AA"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CFB" w:rsidRDefault="00624CFB" w:rsidP="00F53B58">
      <w:pPr>
        <w:spacing w:after="0" w:line="240" w:lineRule="auto"/>
      </w:pPr>
      <w:r>
        <w:separator/>
      </w:r>
    </w:p>
  </w:endnote>
  <w:endnote w:type="continuationSeparator" w:id="1">
    <w:p w:rsidR="00624CFB" w:rsidRDefault="00624CFB"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B31E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B31E4" w:rsidRPr="009F0D03">
          <w:rPr>
            <w:rFonts w:ascii="Times New Roman" w:hAnsi="Times New Roman" w:cs="Times New Roman"/>
          </w:rPr>
          <w:fldChar w:fldCharType="separate"/>
        </w:r>
        <w:r w:rsidR="00895C9C">
          <w:rPr>
            <w:rFonts w:ascii="Times New Roman" w:hAnsi="Times New Roman" w:cs="Times New Roman"/>
            <w:noProof/>
          </w:rPr>
          <w:t>1</w:t>
        </w:r>
        <w:r w:rsidR="007B31E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CFB" w:rsidRDefault="00624CFB" w:rsidP="00F53B58">
      <w:pPr>
        <w:spacing w:after="0" w:line="240" w:lineRule="auto"/>
      </w:pPr>
      <w:r>
        <w:separator/>
      </w:r>
    </w:p>
  </w:footnote>
  <w:footnote w:type="continuationSeparator" w:id="1">
    <w:p w:rsidR="00624CFB" w:rsidRDefault="00624CFB"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F391C"/>
    <w:rsid w:val="00142500"/>
    <w:rsid w:val="001A3464"/>
    <w:rsid w:val="002341C8"/>
    <w:rsid w:val="002C7324"/>
    <w:rsid w:val="002D515A"/>
    <w:rsid w:val="002E4BFF"/>
    <w:rsid w:val="002F3764"/>
    <w:rsid w:val="002F68CB"/>
    <w:rsid w:val="00301986"/>
    <w:rsid w:val="00314B09"/>
    <w:rsid w:val="00394F04"/>
    <w:rsid w:val="003E0A2C"/>
    <w:rsid w:val="00431C2C"/>
    <w:rsid w:val="00440DA5"/>
    <w:rsid w:val="004931E5"/>
    <w:rsid w:val="004C1149"/>
    <w:rsid w:val="005556AE"/>
    <w:rsid w:val="0058723E"/>
    <w:rsid w:val="005A590A"/>
    <w:rsid w:val="005F071C"/>
    <w:rsid w:val="00624CFB"/>
    <w:rsid w:val="006337DE"/>
    <w:rsid w:val="00636D73"/>
    <w:rsid w:val="00660544"/>
    <w:rsid w:val="00695F7D"/>
    <w:rsid w:val="006A084F"/>
    <w:rsid w:val="00712544"/>
    <w:rsid w:val="007666C8"/>
    <w:rsid w:val="007B31E4"/>
    <w:rsid w:val="007F049D"/>
    <w:rsid w:val="008024DE"/>
    <w:rsid w:val="00832D19"/>
    <w:rsid w:val="0089006F"/>
    <w:rsid w:val="00895C9C"/>
    <w:rsid w:val="00974E1A"/>
    <w:rsid w:val="009857AA"/>
    <w:rsid w:val="009F0D03"/>
    <w:rsid w:val="00A236F8"/>
    <w:rsid w:val="00AD4228"/>
    <w:rsid w:val="00D1466B"/>
    <w:rsid w:val="00D20DDB"/>
    <w:rsid w:val="00D26982"/>
    <w:rsid w:val="00D40C8B"/>
    <w:rsid w:val="00D630DD"/>
    <w:rsid w:val="00D65581"/>
    <w:rsid w:val="00D93215"/>
    <w:rsid w:val="00DD1E9A"/>
    <w:rsid w:val="00DE42CC"/>
    <w:rsid w:val="00E00D47"/>
    <w:rsid w:val="00E0392C"/>
    <w:rsid w:val="00E07E92"/>
    <w:rsid w:val="00E305C8"/>
    <w:rsid w:val="00E47065"/>
    <w:rsid w:val="00E723C9"/>
    <w:rsid w:val="00E83D5E"/>
    <w:rsid w:val="00EA4410"/>
    <w:rsid w:val="00EA5F8F"/>
    <w:rsid w:val="00EC7A6C"/>
    <w:rsid w:val="00F11A00"/>
    <w:rsid w:val="00F364A5"/>
    <w:rsid w:val="00F42959"/>
    <w:rsid w:val="00F509C7"/>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 w:type="table" w:styleId="TableGrid">
    <w:name w:val="Table Grid"/>
    <w:basedOn w:val="TableNormal"/>
    <w:uiPriority w:val="39"/>
    <w:rsid w:val="00895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2020-04-06T15:34:00Z</cp:lastPrinted>
  <dcterms:created xsi:type="dcterms:W3CDTF">2020-04-06T16:47:00Z</dcterms:created>
  <dcterms:modified xsi:type="dcterms:W3CDTF">2020-04-06T16:47:00Z</dcterms:modified>
</cp:coreProperties>
</file>