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606" w:rsidRDefault="007C2B99">
      <w:pPr>
        <w:spacing w:before="81"/>
        <w:ind w:right="208"/>
        <w:jc w:val="right"/>
        <w:rPr>
          <w:b/>
          <w:sz w:val="15"/>
        </w:rPr>
      </w:pPr>
      <w:r>
        <w:rPr>
          <w:b/>
          <w:sz w:val="15"/>
          <w:u w:val="single"/>
        </w:rPr>
        <w:t>REPORTABLE</w:t>
      </w:r>
    </w:p>
    <w:p w:rsidR="00FB4606" w:rsidRDefault="00FB4606">
      <w:pPr>
        <w:pStyle w:val="BodyText"/>
        <w:rPr>
          <w:b/>
          <w:sz w:val="20"/>
        </w:rPr>
      </w:pPr>
    </w:p>
    <w:p w:rsidR="00FB4606" w:rsidRDefault="00FB4606">
      <w:pPr>
        <w:pStyle w:val="BodyText"/>
        <w:spacing w:before="6"/>
        <w:rPr>
          <w:b/>
          <w:sz w:val="16"/>
        </w:rPr>
      </w:pPr>
    </w:p>
    <w:p w:rsidR="00FB4606" w:rsidRDefault="007C2B99">
      <w:pPr>
        <w:pStyle w:val="Heading1"/>
        <w:spacing w:before="92"/>
        <w:ind w:left="2869" w:right="2579"/>
      </w:pPr>
      <w:r>
        <w:t>IN THE SUPREME COURT OF INDIA CIVIL APPELLATE JURISDICTION</w:t>
      </w:r>
    </w:p>
    <w:p w:rsidR="00FB4606" w:rsidRDefault="00FB4606">
      <w:pPr>
        <w:pStyle w:val="BodyText"/>
        <w:spacing w:before="9"/>
        <w:rPr>
          <w:b/>
          <w:sz w:val="24"/>
        </w:rPr>
      </w:pPr>
    </w:p>
    <w:p w:rsidR="00FB4606" w:rsidRDefault="007C2B99">
      <w:pPr>
        <w:ind w:left="2866" w:right="2579"/>
        <w:jc w:val="center"/>
        <w:rPr>
          <w:b/>
          <w:sz w:val="25"/>
        </w:rPr>
      </w:pPr>
      <w:r>
        <w:rPr>
          <w:b/>
          <w:sz w:val="25"/>
          <w:u w:val="single"/>
        </w:rPr>
        <w:t>Civil Appeal No. 1526 of 2016</w:t>
      </w:r>
    </w:p>
    <w:p w:rsidR="00FB4606" w:rsidRDefault="00FB4606">
      <w:pPr>
        <w:pStyle w:val="BodyText"/>
        <w:rPr>
          <w:b/>
          <w:sz w:val="20"/>
        </w:rPr>
      </w:pPr>
    </w:p>
    <w:p w:rsidR="00FB4606" w:rsidRDefault="00FB4606">
      <w:pPr>
        <w:pStyle w:val="BodyText"/>
        <w:rPr>
          <w:b/>
          <w:sz w:val="20"/>
        </w:rPr>
      </w:pPr>
    </w:p>
    <w:p w:rsidR="00FB4606" w:rsidRDefault="00FB4606">
      <w:pPr>
        <w:pStyle w:val="BodyText"/>
        <w:rPr>
          <w:b/>
          <w:sz w:val="16"/>
        </w:rPr>
      </w:pPr>
    </w:p>
    <w:p w:rsidR="00FB4606" w:rsidRDefault="007C2B99">
      <w:pPr>
        <w:tabs>
          <w:tab w:val="left" w:leader="dot" w:pos="7911"/>
        </w:tabs>
        <w:spacing w:before="92"/>
        <w:ind w:left="501"/>
        <w:rPr>
          <w:b/>
          <w:sz w:val="25"/>
        </w:rPr>
      </w:pPr>
      <w:r>
        <w:rPr>
          <w:b/>
          <w:sz w:val="25"/>
        </w:rPr>
        <w:t>Alembic</w:t>
      </w:r>
      <w:r>
        <w:rPr>
          <w:b/>
          <w:spacing w:val="-5"/>
          <w:sz w:val="25"/>
        </w:rPr>
        <w:t xml:space="preserve"> </w:t>
      </w:r>
      <w:r>
        <w:rPr>
          <w:b/>
          <w:sz w:val="25"/>
        </w:rPr>
        <w:t>Pharmaceuticals</w:t>
      </w:r>
      <w:r>
        <w:rPr>
          <w:b/>
          <w:spacing w:val="-2"/>
          <w:sz w:val="25"/>
        </w:rPr>
        <w:t xml:space="preserve"> </w:t>
      </w:r>
      <w:r>
        <w:rPr>
          <w:b/>
          <w:sz w:val="25"/>
        </w:rPr>
        <w:t>Ltd</w:t>
      </w:r>
      <w:r>
        <w:rPr>
          <w:b/>
          <w:sz w:val="25"/>
        </w:rPr>
        <w:tab/>
        <w:t>Appellant</w:t>
      </w:r>
    </w:p>
    <w:p w:rsidR="00FB4606" w:rsidRDefault="00FB4606">
      <w:pPr>
        <w:pStyle w:val="BodyText"/>
        <w:rPr>
          <w:b/>
          <w:sz w:val="28"/>
        </w:rPr>
      </w:pPr>
    </w:p>
    <w:p w:rsidR="00FB4606" w:rsidRDefault="00FB4606">
      <w:pPr>
        <w:pStyle w:val="BodyText"/>
        <w:spacing w:before="1"/>
        <w:rPr>
          <w:b/>
          <w:sz w:val="36"/>
        </w:rPr>
      </w:pPr>
    </w:p>
    <w:p w:rsidR="00FB4606" w:rsidRDefault="007C2B99">
      <w:pPr>
        <w:ind w:left="2869" w:right="2579"/>
        <w:jc w:val="center"/>
        <w:rPr>
          <w:b/>
          <w:sz w:val="25"/>
        </w:rPr>
      </w:pPr>
      <w:r>
        <w:rPr>
          <w:b/>
          <w:sz w:val="25"/>
        </w:rPr>
        <w:t>Versus</w:t>
      </w:r>
    </w:p>
    <w:p w:rsidR="00FB4606" w:rsidRDefault="00FB4606">
      <w:pPr>
        <w:pStyle w:val="BodyText"/>
        <w:rPr>
          <w:b/>
          <w:sz w:val="28"/>
        </w:rPr>
      </w:pPr>
    </w:p>
    <w:p w:rsidR="00FB4606" w:rsidRDefault="00FB4606">
      <w:pPr>
        <w:pStyle w:val="BodyText"/>
        <w:spacing w:before="2"/>
        <w:rPr>
          <w:b/>
          <w:sz w:val="39"/>
        </w:rPr>
      </w:pPr>
    </w:p>
    <w:p w:rsidR="00FB4606" w:rsidRDefault="007C2B99">
      <w:pPr>
        <w:tabs>
          <w:tab w:val="left" w:leader="dot" w:pos="7662"/>
        </w:tabs>
        <w:ind w:left="253"/>
        <w:jc w:val="center"/>
        <w:rPr>
          <w:b/>
          <w:sz w:val="25"/>
        </w:rPr>
      </w:pPr>
      <w:r>
        <w:rPr>
          <w:b/>
          <w:sz w:val="25"/>
        </w:rPr>
        <w:t>Rohit Prajapati</w:t>
      </w:r>
      <w:r>
        <w:rPr>
          <w:b/>
          <w:spacing w:val="-5"/>
          <w:sz w:val="25"/>
        </w:rPr>
        <w:t xml:space="preserve"> </w:t>
      </w:r>
      <w:r>
        <w:rPr>
          <w:b/>
          <w:sz w:val="25"/>
        </w:rPr>
        <w:t>&amp;</w:t>
      </w:r>
      <w:r>
        <w:rPr>
          <w:b/>
          <w:spacing w:val="-2"/>
          <w:sz w:val="25"/>
        </w:rPr>
        <w:t xml:space="preserve"> </w:t>
      </w:r>
      <w:r>
        <w:rPr>
          <w:b/>
          <w:sz w:val="25"/>
        </w:rPr>
        <w:t>Ors</w:t>
      </w:r>
      <w:r>
        <w:rPr>
          <w:b/>
          <w:sz w:val="25"/>
        </w:rPr>
        <w:tab/>
        <w:t>Respondents</w:t>
      </w:r>
    </w:p>
    <w:p w:rsidR="00FB4606" w:rsidRDefault="00FB4606">
      <w:pPr>
        <w:pStyle w:val="BodyText"/>
        <w:rPr>
          <w:b/>
          <w:sz w:val="28"/>
        </w:rPr>
      </w:pPr>
    </w:p>
    <w:p w:rsidR="00FB4606" w:rsidRDefault="00FB4606">
      <w:pPr>
        <w:pStyle w:val="BodyText"/>
        <w:rPr>
          <w:b/>
          <w:sz w:val="28"/>
        </w:rPr>
      </w:pPr>
    </w:p>
    <w:p w:rsidR="00FB4606" w:rsidRDefault="00FB4606">
      <w:pPr>
        <w:pStyle w:val="BodyText"/>
        <w:rPr>
          <w:b/>
          <w:sz w:val="28"/>
        </w:rPr>
      </w:pPr>
    </w:p>
    <w:p w:rsidR="00FB4606" w:rsidRDefault="00FB4606">
      <w:pPr>
        <w:pStyle w:val="BodyText"/>
        <w:spacing w:before="3"/>
        <w:rPr>
          <w:b/>
          <w:sz w:val="29"/>
        </w:rPr>
      </w:pPr>
    </w:p>
    <w:p w:rsidR="00FB4606" w:rsidRDefault="007C2B99">
      <w:pPr>
        <w:ind w:left="2869" w:right="2579"/>
        <w:jc w:val="center"/>
        <w:rPr>
          <w:b/>
          <w:sz w:val="25"/>
        </w:rPr>
      </w:pPr>
      <w:r>
        <w:rPr>
          <w:b/>
          <w:sz w:val="25"/>
          <w:u w:val="single"/>
        </w:rPr>
        <w:t>With</w:t>
      </w:r>
    </w:p>
    <w:p w:rsidR="00FB4606" w:rsidRDefault="007C2B99">
      <w:pPr>
        <w:spacing w:before="243" w:line="441" w:lineRule="auto"/>
        <w:ind w:left="3326" w:right="3034"/>
        <w:jc w:val="center"/>
        <w:rPr>
          <w:b/>
          <w:sz w:val="25"/>
        </w:rPr>
      </w:pPr>
      <w:r>
        <w:rPr>
          <w:b/>
          <w:sz w:val="25"/>
          <w:u w:val="single"/>
        </w:rPr>
        <w:t>Civil Appeal No 3175 of</w:t>
      </w:r>
      <w:r>
        <w:rPr>
          <w:b/>
          <w:spacing w:val="-26"/>
          <w:sz w:val="25"/>
          <w:u w:val="single"/>
        </w:rPr>
        <w:t xml:space="preserve"> </w:t>
      </w:r>
      <w:r>
        <w:rPr>
          <w:b/>
          <w:sz w:val="25"/>
          <w:u w:val="single"/>
        </w:rPr>
        <w:t>2016</w:t>
      </w:r>
      <w:r>
        <w:rPr>
          <w:b/>
          <w:sz w:val="25"/>
        </w:rPr>
        <w:t xml:space="preserve"> </w:t>
      </w:r>
      <w:r>
        <w:rPr>
          <w:b/>
          <w:sz w:val="25"/>
          <w:u w:val="single"/>
        </w:rPr>
        <w:t>With</w:t>
      </w:r>
    </w:p>
    <w:p w:rsidR="00FB4606" w:rsidRDefault="007C2B99">
      <w:pPr>
        <w:spacing w:before="2" w:line="441" w:lineRule="auto"/>
        <w:ind w:left="2868" w:right="2579"/>
        <w:jc w:val="center"/>
        <w:rPr>
          <w:b/>
          <w:sz w:val="25"/>
        </w:rPr>
      </w:pPr>
      <w:r>
        <w:rPr>
          <w:b/>
          <w:sz w:val="25"/>
          <w:u w:val="single"/>
        </w:rPr>
        <w:t>Civil Appeal Nos 6604-6605 of 2016</w:t>
      </w:r>
      <w:r>
        <w:rPr>
          <w:b/>
          <w:sz w:val="25"/>
        </w:rPr>
        <w:t xml:space="preserve"> </w:t>
      </w:r>
      <w:r>
        <w:rPr>
          <w:b/>
          <w:sz w:val="25"/>
          <w:u w:val="single"/>
        </w:rPr>
        <w:t>And With</w:t>
      </w:r>
    </w:p>
    <w:p w:rsidR="00FB4606" w:rsidRDefault="007C2B99">
      <w:pPr>
        <w:spacing w:before="2"/>
        <w:ind w:left="2868" w:right="2579"/>
        <w:jc w:val="center"/>
        <w:rPr>
          <w:b/>
          <w:sz w:val="25"/>
        </w:rPr>
      </w:pPr>
      <w:r>
        <w:rPr>
          <w:b/>
          <w:sz w:val="25"/>
          <w:u w:val="single"/>
        </w:rPr>
        <w:t>Civil Appeal No 1555 of 2017</w:t>
      </w:r>
    </w:p>
    <w:p w:rsidR="00FB4606" w:rsidRDefault="00FB4606">
      <w:pPr>
        <w:pStyle w:val="BodyText"/>
        <w:rPr>
          <w:b/>
          <w:sz w:val="20"/>
        </w:rPr>
      </w:pPr>
    </w:p>
    <w:p w:rsidR="00FB4606" w:rsidRDefault="00FB4606">
      <w:pPr>
        <w:pStyle w:val="BodyText"/>
        <w:rPr>
          <w:b/>
          <w:sz w:val="20"/>
        </w:rPr>
      </w:pPr>
    </w:p>
    <w:p w:rsidR="00FB4606" w:rsidRDefault="00FB4606">
      <w:pPr>
        <w:pStyle w:val="BodyText"/>
        <w:rPr>
          <w:b/>
          <w:sz w:val="20"/>
        </w:rPr>
      </w:pPr>
    </w:p>
    <w:p w:rsidR="00FB4606" w:rsidRDefault="00FB4606">
      <w:pPr>
        <w:pStyle w:val="BodyText"/>
        <w:rPr>
          <w:b/>
          <w:sz w:val="20"/>
        </w:rPr>
      </w:pPr>
    </w:p>
    <w:p w:rsidR="00FB4606" w:rsidRDefault="00FB4606">
      <w:pPr>
        <w:pStyle w:val="BodyText"/>
        <w:rPr>
          <w:b/>
          <w:sz w:val="20"/>
        </w:rPr>
      </w:pPr>
    </w:p>
    <w:p w:rsidR="00FB4606" w:rsidRDefault="00FB4606">
      <w:pPr>
        <w:pStyle w:val="BodyText"/>
        <w:rPr>
          <w:b/>
          <w:sz w:val="20"/>
        </w:rPr>
      </w:pPr>
    </w:p>
    <w:p w:rsidR="00FB4606" w:rsidRDefault="00FB4606">
      <w:pPr>
        <w:pStyle w:val="BodyText"/>
        <w:rPr>
          <w:b/>
          <w:sz w:val="20"/>
        </w:rPr>
      </w:pPr>
    </w:p>
    <w:p w:rsidR="00FB4606" w:rsidRDefault="00FB4606">
      <w:pPr>
        <w:pStyle w:val="BodyText"/>
        <w:rPr>
          <w:b/>
          <w:sz w:val="20"/>
        </w:rPr>
      </w:pPr>
    </w:p>
    <w:p w:rsidR="00FB4606" w:rsidRDefault="00FB4606">
      <w:pPr>
        <w:pStyle w:val="BodyText"/>
        <w:rPr>
          <w:b/>
          <w:sz w:val="20"/>
        </w:rPr>
      </w:pPr>
    </w:p>
    <w:p w:rsidR="00FB4606" w:rsidRDefault="00FB4606">
      <w:pPr>
        <w:pStyle w:val="BodyText"/>
        <w:rPr>
          <w:b/>
          <w:sz w:val="20"/>
        </w:rPr>
      </w:pPr>
    </w:p>
    <w:p w:rsidR="00FB4606" w:rsidRDefault="00FB4606">
      <w:pPr>
        <w:pStyle w:val="BodyText"/>
        <w:rPr>
          <w:b/>
          <w:sz w:val="20"/>
        </w:rPr>
      </w:pPr>
    </w:p>
    <w:p w:rsidR="00FB4606" w:rsidRDefault="00FB4606">
      <w:pPr>
        <w:pStyle w:val="BodyText"/>
        <w:rPr>
          <w:b/>
          <w:sz w:val="20"/>
        </w:rPr>
      </w:pPr>
    </w:p>
    <w:p w:rsidR="00FB4606" w:rsidRDefault="00FB4606">
      <w:pPr>
        <w:pStyle w:val="BodyText"/>
        <w:rPr>
          <w:b/>
          <w:sz w:val="20"/>
        </w:rPr>
      </w:pPr>
    </w:p>
    <w:p w:rsidR="00FB4606" w:rsidRDefault="00FB4606">
      <w:pPr>
        <w:pStyle w:val="BodyText"/>
        <w:spacing w:before="9"/>
        <w:rPr>
          <w:b/>
          <w:sz w:val="20"/>
        </w:rPr>
      </w:pPr>
      <w:r w:rsidRPr="00FB4606">
        <w:pict>
          <v:group id="_x0000_s1041" style="position:absolute;margin-left:52pt;margin-top:13.9pt;width:46pt;height:36pt;z-index:-251657216;mso-wrap-distance-left:0;mso-wrap-distance-right:0;mso-position-horizontal-relative:page" coordorigin="1040,278" coordsize="920,720">
            <v:shape id="_x0000_s1046" style="position:absolute;left:1276;top:342;width:417;height:611" coordorigin="1277,343" coordsize="417,611" o:spt="100" adj="0,,0" path="m1677,442r-191,l1514,446r26,13l1560,485r8,40l1564,549r-10,22l1538,591r-22,18l1470,647r-26,37l1433,726r-3,53l1541,779r3,-38l1553,715r16,-20l1592,676r43,-34l1667,607r20,-39l1694,521r-17,-79xm1479,343r-70,10l1343,386r-48,61l1277,539r119,l1396,539r5,-32l1414,476r27,-24l1486,442r191,l1676,440r-43,-52l1576,359r-55,-13l1479,343xm1549,835r-122,l1427,953r122,l1549,835xe" fillcolor="black" stroked="f">
              <v:stroke joinstyle="round"/>
              <v:formulas/>
              <v:path arrowok="t" o:connecttype="segments"/>
            </v:shape>
            <v:shape id="_x0000_s1045" style="position:absolute;left:1258;top:324;width:417;height:611" coordorigin="1258,324" coordsize="417,611" o:spt="100" adj="0,,0" path="m1658,424r-190,l1495,427r27,13l1541,466r8,40l1545,531r-10,21l1519,572r-22,18l1451,628r-26,37l1414,708r-3,53l1522,761r3,-38l1534,696r16,-20l1573,658r44,-34l1648,589r20,-40l1675,503r-17,-79xm1460,324r-70,10l1325,368r-48,60l1258,521r119,l1377,520r5,-32l1396,457r26,-24l1468,424r190,l1657,421r-43,-52l1558,340r-56,-13l1460,324xm1530,817r-122,l1408,935r122,l1530,817xe" fillcolor="#ff6" stroked="f">
              <v:stroke joinstyle="round"/>
              <v:formulas/>
              <v:path arrowok="t" o:connecttype="segments"/>
            </v:shape>
            <v:shape id="_x0000_s1044" style="position:absolute;left:1258;top:324;width:417;height:437" coordorigin="1258,324" coordsize="417,437" path="m1411,761r14,-96l1497,590r22,-18l1535,552r10,-21l1549,506r-8,-40l1522,440r-27,-13l1468,424r-46,9l1396,457r-14,31l1377,520r,1l1258,521r19,-93l1325,368r65,-34l1460,324r42,3l1558,340r56,29l1657,421r18,82l1668,549r-20,40l1617,624r-44,34l1550,676r-16,20l1525,723r-3,38l1411,761xe" filled="f" strokecolor="#707070" strokeweight=".01525mm">
              <v:path arrowok="t"/>
            </v:shape>
            <v:rect id="_x0000_s1043" style="position:absolute;left:1407;top:816;width:123;height:119" filled="f" strokecolor="#707070" strokeweight=".01525mm"/>
            <v:shapetype id="_x0000_t202" coordsize="21600,21600" o:spt="202" path="m,l,21600r21600,l21600,xe">
              <v:stroke joinstyle="miter"/>
              <v:path gradientshapeok="t" o:connecttype="rect"/>
            </v:shapetype>
            <v:shape id="_x0000_s1042" type="#_x0000_t202" style="position:absolute;left:1040;top:278;width:920;height:720" filled="f" stroked="f">
              <v:textbox inset="0,0,0,0">
                <w:txbxContent>
                  <w:p w:rsidR="00FB4606" w:rsidRDefault="007C2B99">
                    <w:pPr>
                      <w:rPr>
                        <w:sz w:val="9"/>
                      </w:rPr>
                    </w:pPr>
                    <w:r>
                      <w:rPr>
                        <w:w w:val="105"/>
                        <w:sz w:val="9"/>
                      </w:rPr>
                      <w:t xml:space="preserve">Signature Not </w:t>
                    </w:r>
                    <w:r>
                      <w:rPr>
                        <w:spacing w:val="-3"/>
                        <w:w w:val="105"/>
                        <w:sz w:val="9"/>
                      </w:rPr>
                      <w:t>Verified</w:t>
                    </w:r>
                  </w:p>
                  <w:p w:rsidR="00FB4606" w:rsidRDefault="00FB4606">
                    <w:pPr>
                      <w:spacing w:before="6"/>
                      <w:rPr>
                        <w:b/>
                        <w:sz w:val="12"/>
                      </w:rPr>
                    </w:pPr>
                  </w:p>
                  <w:p w:rsidR="00FB4606" w:rsidRDefault="007C2B99">
                    <w:pPr>
                      <w:spacing w:line="218" w:lineRule="auto"/>
                      <w:ind w:right="161"/>
                      <w:jc w:val="both"/>
                      <w:rPr>
                        <w:sz w:val="9"/>
                      </w:rPr>
                    </w:pPr>
                    <w:r>
                      <w:rPr>
                        <w:w w:val="105"/>
                        <w:sz w:val="9"/>
                      </w:rPr>
                      <w:t xml:space="preserve">Digitally signed </w:t>
                    </w:r>
                    <w:r>
                      <w:rPr>
                        <w:spacing w:val="-9"/>
                        <w:w w:val="105"/>
                        <w:sz w:val="9"/>
                      </w:rPr>
                      <w:t xml:space="preserve">by </w:t>
                    </w:r>
                    <w:r>
                      <w:rPr>
                        <w:w w:val="105"/>
                        <w:sz w:val="9"/>
                      </w:rPr>
                      <w:t xml:space="preserve">CHETAN </w:t>
                    </w:r>
                    <w:r>
                      <w:rPr>
                        <w:spacing w:val="-3"/>
                        <w:w w:val="105"/>
                        <w:sz w:val="9"/>
                      </w:rPr>
                      <w:t xml:space="preserve">KUMAR </w:t>
                    </w:r>
                    <w:r>
                      <w:rPr>
                        <w:w w:val="105"/>
                        <w:sz w:val="9"/>
                      </w:rPr>
                      <w:t>Date: 2020.04.01</w:t>
                    </w:r>
                  </w:p>
                  <w:p w:rsidR="00FB4606" w:rsidRDefault="007C2B99">
                    <w:pPr>
                      <w:spacing w:line="90" w:lineRule="exact"/>
                      <w:rPr>
                        <w:sz w:val="9"/>
                      </w:rPr>
                    </w:pPr>
                    <w:r>
                      <w:rPr>
                        <w:w w:val="105"/>
                        <w:sz w:val="9"/>
                      </w:rPr>
                      <w:t>19:45:27 IST</w:t>
                    </w:r>
                  </w:p>
                  <w:p w:rsidR="00FB4606" w:rsidRDefault="007C2B99">
                    <w:pPr>
                      <w:spacing w:line="99" w:lineRule="exact"/>
                      <w:rPr>
                        <w:sz w:val="9"/>
                      </w:rPr>
                    </w:pPr>
                    <w:r>
                      <w:rPr>
                        <w:w w:val="105"/>
                        <w:sz w:val="9"/>
                      </w:rPr>
                      <w:t>Reason:</w:t>
                    </w:r>
                  </w:p>
                </w:txbxContent>
              </v:textbox>
            </v:shape>
            <w10:wrap type="topAndBottom" anchorx="page"/>
          </v:group>
        </w:pict>
      </w:r>
    </w:p>
    <w:p w:rsidR="00FB4606" w:rsidRDefault="00FB4606">
      <w:pPr>
        <w:rPr>
          <w:sz w:val="20"/>
        </w:rPr>
        <w:sectPr w:rsidR="00FB4606">
          <w:footerReference w:type="default" r:id="rId7"/>
          <w:type w:val="continuous"/>
          <w:pgSz w:w="11900" w:h="16840"/>
          <w:pgMar w:top="1360" w:right="1220" w:bottom="1100" w:left="940" w:header="720" w:footer="904" w:gutter="0"/>
          <w:pgNumType w:start="1"/>
          <w:cols w:space="720"/>
        </w:sectPr>
      </w:pPr>
    </w:p>
    <w:p w:rsidR="00FB4606" w:rsidRDefault="007C2B99">
      <w:pPr>
        <w:spacing w:before="79"/>
        <w:ind w:left="2799" w:right="2579"/>
        <w:jc w:val="center"/>
        <w:rPr>
          <w:b/>
          <w:sz w:val="25"/>
        </w:rPr>
      </w:pPr>
      <w:r>
        <w:rPr>
          <w:b/>
          <w:sz w:val="25"/>
          <w:u w:val="single"/>
        </w:rPr>
        <w:lastRenderedPageBreak/>
        <w:t>J U D G M E N T</w:t>
      </w:r>
    </w:p>
    <w:p w:rsidR="00FB4606" w:rsidRDefault="00FB4606">
      <w:pPr>
        <w:pStyle w:val="BodyText"/>
        <w:rPr>
          <w:b/>
          <w:sz w:val="20"/>
        </w:rPr>
      </w:pPr>
    </w:p>
    <w:p w:rsidR="00FB4606" w:rsidRDefault="00FB4606">
      <w:pPr>
        <w:pStyle w:val="BodyText"/>
        <w:rPr>
          <w:b/>
          <w:sz w:val="20"/>
        </w:rPr>
      </w:pPr>
    </w:p>
    <w:p w:rsidR="00FB4606" w:rsidRDefault="00FB4606">
      <w:pPr>
        <w:pStyle w:val="BodyText"/>
        <w:rPr>
          <w:b/>
          <w:sz w:val="20"/>
        </w:rPr>
      </w:pPr>
    </w:p>
    <w:p w:rsidR="00FB4606" w:rsidRDefault="00FB4606">
      <w:pPr>
        <w:pStyle w:val="BodyText"/>
        <w:spacing w:before="1"/>
        <w:rPr>
          <w:b/>
          <w:sz w:val="28"/>
        </w:rPr>
      </w:pPr>
    </w:p>
    <w:p w:rsidR="00FB4606" w:rsidRDefault="007C2B99">
      <w:pPr>
        <w:spacing w:before="92"/>
        <w:ind w:left="501"/>
        <w:rPr>
          <w:b/>
          <w:sz w:val="25"/>
        </w:rPr>
      </w:pPr>
      <w:r>
        <w:rPr>
          <w:b/>
          <w:color w:val="000009"/>
          <w:sz w:val="25"/>
          <w:u w:val="single" w:color="000009"/>
        </w:rPr>
        <w:t>Dr Dhananjaya Y Chandrachud, J</w:t>
      </w:r>
    </w:p>
    <w:p w:rsidR="00FB4606" w:rsidRDefault="00FB4606">
      <w:pPr>
        <w:pStyle w:val="BodyText"/>
        <w:rPr>
          <w:b/>
          <w:sz w:val="20"/>
        </w:rPr>
      </w:pPr>
    </w:p>
    <w:p w:rsidR="00FB4606" w:rsidRDefault="00FB4606">
      <w:pPr>
        <w:pStyle w:val="BodyText"/>
        <w:rPr>
          <w:b/>
          <w:sz w:val="20"/>
        </w:rPr>
      </w:pPr>
    </w:p>
    <w:p w:rsidR="00FB4606" w:rsidRDefault="00FB4606">
      <w:pPr>
        <w:pStyle w:val="BodyText"/>
        <w:spacing w:before="2"/>
        <w:rPr>
          <w:b/>
          <w:sz w:val="19"/>
        </w:rPr>
      </w:pPr>
    </w:p>
    <w:p w:rsidR="00FB4606" w:rsidRDefault="007C2B99">
      <w:pPr>
        <w:pStyle w:val="ListParagraph"/>
        <w:numPr>
          <w:ilvl w:val="0"/>
          <w:numId w:val="12"/>
        </w:numPr>
        <w:tabs>
          <w:tab w:val="left" w:pos="1222"/>
        </w:tabs>
        <w:spacing w:before="92" w:line="480" w:lineRule="auto"/>
        <w:ind w:left="501" w:right="215" w:firstLine="0"/>
        <w:jc w:val="both"/>
        <w:rPr>
          <w:sz w:val="25"/>
        </w:rPr>
      </w:pPr>
      <w:r>
        <w:rPr>
          <w:color w:val="000009"/>
          <w:sz w:val="25"/>
        </w:rPr>
        <w:t>By a judgment dated 8 January 2016, the Bench of the National Green Tribunal</w:t>
      </w:r>
      <w:hyperlink w:anchor="_bookmark0" w:history="1">
        <w:r>
          <w:rPr>
            <w:color w:val="000009"/>
            <w:position w:val="10"/>
            <w:sz w:val="14"/>
          </w:rPr>
          <w:t>1</w:t>
        </w:r>
      </w:hyperlink>
      <w:r>
        <w:rPr>
          <w:color w:val="000009"/>
          <w:position w:val="10"/>
          <w:sz w:val="14"/>
        </w:rPr>
        <w:t xml:space="preserve"> </w:t>
      </w:r>
      <w:r>
        <w:rPr>
          <w:color w:val="000009"/>
          <w:sz w:val="25"/>
        </w:rPr>
        <w:t>for the Western Zone held that a circular issued by the Union Ministry of Environment and Forests</w:t>
      </w:r>
      <w:hyperlink w:anchor="_bookmark1" w:history="1">
        <w:r>
          <w:rPr>
            <w:color w:val="000009"/>
            <w:position w:val="10"/>
            <w:sz w:val="14"/>
          </w:rPr>
          <w:t>2</w:t>
        </w:r>
      </w:hyperlink>
      <w:r>
        <w:rPr>
          <w:color w:val="000009"/>
          <w:position w:val="10"/>
          <w:sz w:val="14"/>
        </w:rPr>
        <w:t xml:space="preserve"> </w:t>
      </w:r>
      <w:r>
        <w:rPr>
          <w:color w:val="000009"/>
          <w:sz w:val="25"/>
        </w:rPr>
        <w:t xml:space="preserve">on 14 May 2002 is contrary to </w:t>
      </w:r>
      <w:r>
        <w:rPr>
          <w:color w:val="000009"/>
          <w:spacing w:val="-5"/>
          <w:sz w:val="25"/>
        </w:rPr>
        <w:t xml:space="preserve">law. </w:t>
      </w:r>
      <w:r>
        <w:rPr>
          <w:color w:val="000009"/>
          <w:sz w:val="25"/>
        </w:rPr>
        <w:t xml:space="preserve">The circular envisaged the grant of </w:t>
      </w:r>
      <w:r>
        <w:rPr>
          <w:i/>
          <w:color w:val="000009"/>
          <w:sz w:val="25"/>
        </w:rPr>
        <w:t xml:space="preserve">ex post facto </w:t>
      </w:r>
      <w:r>
        <w:rPr>
          <w:color w:val="000009"/>
          <w:sz w:val="25"/>
        </w:rPr>
        <w:t>environmental clearances. The NGT issued a s</w:t>
      </w:r>
      <w:r>
        <w:rPr>
          <w:color w:val="000009"/>
          <w:sz w:val="25"/>
        </w:rPr>
        <w:t>lew of directions including the revocation of environmental clearances and for closing down industrial units operating without valid consents. On 17 May 2016, the NGT dismissed an application for review filed by one of the affected industrial units. The in</w:t>
      </w:r>
      <w:r>
        <w:rPr>
          <w:color w:val="000009"/>
          <w:sz w:val="25"/>
        </w:rPr>
        <w:t>dustrial units and MoEF are in</w:t>
      </w:r>
      <w:r>
        <w:rPr>
          <w:color w:val="000009"/>
          <w:spacing w:val="-9"/>
          <w:sz w:val="25"/>
        </w:rPr>
        <w:t xml:space="preserve"> </w:t>
      </w:r>
      <w:r>
        <w:rPr>
          <w:color w:val="000009"/>
          <w:sz w:val="25"/>
        </w:rPr>
        <w:t>appeal</w:t>
      </w:r>
      <w:hyperlink w:anchor="_bookmark2" w:history="1">
        <w:r>
          <w:rPr>
            <w:color w:val="000009"/>
            <w:position w:val="10"/>
            <w:sz w:val="14"/>
          </w:rPr>
          <w:t>3</w:t>
        </w:r>
      </w:hyperlink>
      <w:r>
        <w:rPr>
          <w:color w:val="000009"/>
          <w:sz w:val="25"/>
        </w:rPr>
        <w:t>.</w:t>
      </w:r>
    </w:p>
    <w:p w:rsidR="00FB4606" w:rsidRDefault="00FB4606">
      <w:pPr>
        <w:pStyle w:val="ListParagraph"/>
        <w:numPr>
          <w:ilvl w:val="0"/>
          <w:numId w:val="12"/>
        </w:numPr>
        <w:tabs>
          <w:tab w:val="left" w:pos="1222"/>
        </w:tabs>
        <w:spacing w:line="480" w:lineRule="auto"/>
        <w:ind w:left="501" w:right="213" w:firstLine="0"/>
        <w:jc w:val="both"/>
        <w:rPr>
          <w:sz w:val="25"/>
        </w:rPr>
      </w:pPr>
      <w:r w:rsidRPr="00FB4606">
        <w:pict>
          <v:line id="_x0000_s1040" style="position:absolute;left:0;text-align:left;z-index:-251656192;mso-wrap-distance-left:0;mso-wrap-distance-right:0;mso-position-horizontal-relative:page" from="1in,263.65pt" to="184.8pt,263.65pt" strokeweight=".5pt">
            <w10:wrap type="topAndBottom" anchorx="page"/>
          </v:line>
        </w:pict>
      </w:r>
      <w:r w:rsidR="007C2B99">
        <w:rPr>
          <w:color w:val="000009"/>
          <w:sz w:val="25"/>
        </w:rPr>
        <w:t>The Environmental Impact Assessment</w:t>
      </w:r>
      <w:hyperlink w:anchor="_bookmark3" w:history="1">
        <w:r w:rsidR="007C2B99">
          <w:rPr>
            <w:color w:val="000009"/>
            <w:position w:val="10"/>
            <w:sz w:val="14"/>
          </w:rPr>
          <w:t>4</w:t>
        </w:r>
      </w:hyperlink>
      <w:r w:rsidR="007C2B99">
        <w:rPr>
          <w:color w:val="000009"/>
          <w:position w:val="10"/>
          <w:sz w:val="14"/>
        </w:rPr>
        <w:t xml:space="preserve"> </w:t>
      </w:r>
      <w:r w:rsidR="007C2B99">
        <w:rPr>
          <w:color w:val="000009"/>
          <w:sz w:val="25"/>
        </w:rPr>
        <w:t>notification of 27 January 1994 mandated prior Environmental Clearances</w:t>
      </w:r>
      <w:hyperlink w:anchor="_bookmark4" w:history="1">
        <w:r w:rsidR="007C2B99">
          <w:rPr>
            <w:color w:val="000009"/>
            <w:position w:val="10"/>
            <w:sz w:val="14"/>
          </w:rPr>
          <w:t>5</w:t>
        </w:r>
      </w:hyperlink>
      <w:r w:rsidR="007C2B99">
        <w:rPr>
          <w:color w:val="000009"/>
          <w:position w:val="10"/>
          <w:sz w:val="14"/>
        </w:rPr>
        <w:t xml:space="preserve"> </w:t>
      </w:r>
      <w:r w:rsidR="007C2B99">
        <w:rPr>
          <w:color w:val="000009"/>
          <w:sz w:val="25"/>
        </w:rPr>
        <w:t>for setting up and ex</w:t>
      </w:r>
      <w:r w:rsidR="007C2B99">
        <w:rPr>
          <w:color w:val="000009"/>
          <w:sz w:val="25"/>
        </w:rPr>
        <w:t>pansion of industrial projects falling within thirty categories. The deadline for obtaining an EC under the EIA notification of 1994 was extended by various circulars to 31 March 1999 and thereafter to 30 June 2001. By the circular of 14 May 2002, which wa</w:t>
      </w:r>
      <w:r w:rsidR="007C2B99">
        <w:rPr>
          <w:color w:val="000009"/>
          <w:sz w:val="25"/>
        </w:rPr>
        <w:t xml:space="preserve">s quashed by the </w:t>
      </w:r>
      <w:r w:rsidR="007C2B99">
        <w:rPr>
          <w:color w:val="000009"/>
          <w:spacing w:val="-8"/>
          <w:sz w:val="25"/>
        </w:rPr>
        <w:t xml:space="preserve">NGT, </w:t>
      </w:r>
      <w:r w:rsidR="007C2B99">
        <w:rPr>
          <w:color w:val="000009"/>
          <w:sz w:val="25"/>
        </w:rPr>
        <w:t xml:space="preserve">MoEF extended the period till 31 March 2003 for those industrial units which had gone into production without obtaining an EC under the EIA notification of 1994 to apply for and obtain an </w:t>
      </w:r>
      <w:r w:rsidR="007C2B99">
        <w:rPr>
          <w:i/>
          <w:color w:val="000009"/>
          <w:sz w:val="25"/>
        </w:rPr>
        <w:t xml:space="preserve">ex post facto </w:t>
      </w:r>
      <w:r w:rsidR="007C2B99">
        <w:rPr>
          <w:color w:val="000009"/>
          <w:sz w:val="25"/>
        </w:rPr>
        <w:t xml:space="preserve">EC. The circular indicated that </w:t>
      </w:r>
      <w:r w:rsidR="007C2B99">
        <w:rPr>
          <w:color w:val="000009"/>
          <w:sz w:val="25"/>
        </w:rPr>
        <w:t>it had been</w:t>
      </w:r>
      <w:r w:rsidR="007C2B99">
        <w:rPr>
          <w:color w:val="000009"/>
          <w:spacing w:val="-5"/>
          <w:sz w:val="25"/>
        </w:rPr>
        <w:t xml:space="preserve"> </w:t>
      </w:r>
      <w:r w:rsidR="007C2B99">
        <w:rPr>
          <w:color w:val="000009"/>
          <w:sz w:val="25"/>
        </w:rPr>
        <w:t>decided:</w:t>
      </w:r>
    </w:p>
    <w:p w:rsidR="00FB4606" w:rsidRDefault="007C2B99">
      <w:pPr>
        <w:pStyle w:val="ListParagraph"/>
        <w:numPr>
          <w:ilvl w:val="0"/>
          <w:numId w:val="11"/>
        </w:numPr>
        <w:tabs>
          <w:tab w:val="left" w:pos="680"/>
        </w:tabs>
        <w:spacing w:before="14" w:line="238" w:lineRule="exact"/>
        <w:ind w:hanging="179"/>
        <w:rPr>
          <w:sz w:val="18"/>
        </w:rPr>
      </w:pPr>
      <w:bookmarkStart w:id="0" w:name="_bookmark0"/>
      <w:bookmarkStart w:id="1" w:name="_bookmark1"/>
      <w:bookmarkEnd w:id="0"/>
      <w:bookmarkEnd w:id="1"/>
      <w:r>
        <w:rPr>
          <w:color w:val="000009"/>
          <w:sz w:val="18"/>
        </w:rPr>
        <w:t>“NGT”</w:t>
      </w:r>
    </w:p>
    <w:p w:rsidR="00FB4606" w:rsidRDefault="007C2B99">
      <w:pPr>
        <w:pStyle w:val="ListParagraph"/>
        <w:numPr>
          <w:ilvl w:val="0"/>
          <w:numId w:val="11"/>
        </w:numPr>
        <w:tabs>
          <w:tab w:val="left" w:pos="680"/>
        </w:tabs>
        <w:spacing w:line="233" w:lineRule="exact"/>
        <w:ind w:hanging="179"/>
        <w:rPr>
          <w:sz w:val="18"/>
        </w:rPr>
      </w:pPr>
      <w:r>
        <w:rPr>
          <w:color w:val="000009"/>
          <w:sz w:val="18"/>
        </w:rPr>
        <w:t>“MoEF”</w:t>
      </w:r>
    </w:p>
    <w:p w:rsidR="00FB4606" w:rsidRDefault="007C2B99">
      <w:pPr>
        <w:pStyle w:val="ListParagraph"/>
        <w:numPr>
          <w:ilvl w:val="0"/>
          <w:numId w:val="11"/>
        </w:numPr>
        <w:tabs>
          <w:tab w:val="left" w:pos="852"/>
        </w:tabs>
        <w:spacing w:line="242" w:lineRule="auto"/>
        <w:ind w:left="681" w:right="217" w:hanging="180"/>
        <w:jc w:val="both"/>
        <w:rPr>
          <w:sz w:val="18"/>
        </w:rPr>
      </w:pPr>
      <w:r>
        <w:tab/>
      </w:r>
      <w:bookmarkStart w:id="2" w:name="_bookmark2"/>
      <w:bookmarkEnd w:id="2"/>
      <w:r>
        <w:rPr>
          <w:color w:val="000009"/>
          <w:sz w:val="18"/>
        </w:rPr>
        <w:t>Civil Appeal no 1526 of 2016 (Alembic Pharmaceuticals Limited); Civil Appeal no 3175 of 2016 (United Phosphorus Limited); Civil Appeal nos 6604-6605 of 2016 (Unique Chemicals); and Civil Appeal no 42756 of</w:t>
      </w:r>
      <w:bookmarkStart w:id="3" w:name="_bookmark3"/>
      <w:bookmarkEnd w:id="3"/>
      <w:r>
        <w:rPr>
          <w:color w:val="000009"/>
          <w:sz w:val="18"/>
        </w:rPr>
        <w:t xml:space="preserve"> 2016 (Union of</w:t>
      </w:r>
      <w:r>
        <w:rPr>
          <w:color w:val="000009"/>
          <w:spacing w:val="-2"/>
          <w:sz w:val="18"/>
        </w:rPr>
        <w:t xml:space="preserve"> </w:t>
      </w:r>
      <w:r>
        <w:rPr>
          <w:color w:val="000009"/>
          <w:sz w:val="18"/>
        </w:rPr>
        <w:t>India)</w:t>
      </w:r>
    </w:p>
    <w:p w:rsidR="00FB4606" w:rsidRDefault="007C2B99">
      <w:pPr>
        <w:pStyle w:val="ListParagraph"/>
        <w:numPr>
          <w:ilvl w:val="0"/>
          <w:numId w:val="11"/>
        </w:numPr>
        <w:tabs>
          <w:tab w:val="left" w:pos="680"/>
        </w:tabs>
        <w:spacing w:line="221" w:lineRule="exact"/>
        <w:ind w:hanging="179"/>
        <w:rPr>
          <w:sz w:val="18"/>
        </w:rPr>
      </w:pPr>
      <w:bookmarkStart w:id="4" w:name="_bookmark4"/>
      <w:bookmarkEnd w:id="4"/>
      <w:r>
        <w:rPr>
          <w:color w:val="000009"/>
          <w:sz w:val="18"/>
        </w:rPr>
        <w:t>“EIA”</w:t>
      </w:r>
    </w:p>
    <w:p w:rsidR="00FB4606" w:rsidRDefault="007C2B99">
      <w:pPr>
        <w:pStyle w:val="ListParagraph"/>
        <w:numPr>
          <w:ilvl w:val="0"/>
          <w:numId w:val="11"/>
        </w:numPr>
        <w:tabs>
          <w:tab w:val="left" w:pos="680"/>
        </w:tabs>
        <w:spacing w:line="239" w:lineRule="exact"/>
        <w:ind w:hanging="179"/>
        <w:rPr>
          <w:sz w:val="18"/>
        </w:rPr>
      </w:pPr>
      <w:r>
        <w:rPr>
          <w:color w:val="000009"/>
          <w:sz w:val="18"/>
        </w:rPr>
        <w:t>“EC”</w:t>
      </w:r>
    </w:p>
    <w:p w:rsidR="00FB4606" w:rsidRDefault="00FB4606">
      <w:pPr>
        <w:spacing w:line="239" w:lineRule="exact"/>
        <w:rPr>
          <w:sz w:val="18"/>
        </w:rPr>
        <w:sectPr w:rsidR="00FB4606">
          <w:pgSz w:w="11900" w:h="16840"/>
          <w:pgMar w:top="1360" w:right="1220" w:bottom="1180" w:left="940" w:header="0" w:footer="904" w:gutter="0"/>
          <w:cols w:space="720"/>
        </w:sectPr>
      </w:pPr>
    </w:p>
    <w:p w:rsidR="00FB4606" w:rsidRDefault="007C2B99">
      <w:pPr>
        <w:spacing w:before="81" w:line="276" w:lineRule="auto"/>
        <w:ind w:left="1942" w:right="2046"/>
        <w:jc w:val="both"/>
        <w:rPr>
          <w:sz w:val="21"/>
        </w:rPr>
      </w:pPr>
      <w:r>
        <w:rPr>
          <w:color w:val="000009"/>
          <w:sz w:val="21"/>
        </w:rPr>
        <w:lastRenderedPageBreak/>
        <w:t>“... to extend the deadline upto 31 March 2003 so that defaulting units could avail of this last and final opportunity to obtain ex-post-facto environmental clearance...”</w:t>
      </w:r>
    </w:p>
    <w:p w:rsidR="00FB4606" w:rsidRDefault="00FB4606">
      <w:pPr>
        <w:pStyle w:val="BodyText"/>
        <w:rPr>
          <w:sz w:val="22"/>
        </w:rPr>
      </w:pPr>
    </w:p>
    <w:p w:rsidR="00FB4606" w:rsidRDefault="007C2B99">
      <w:pPr>
        <w:pStyle w:val="ListParagraph"/>
        <w:numPr>
          <w:ilvl w:val="0"/>
          <w:numId w:val="12"/>
        </w:numPr>
        <w:tabs>
          <w:tab w:val="left" w:pos="1222"/>
        </w:tabs>
        <w:spacing w:before="194" w:line="480" w:lineRule="auto"/>
        <w:ind w:left="501" w:right="213" w:firstLine="0"/>
        <w:jc w:val="both"/>
        <w:rPr>
          <w:sz w:val="25"/>
        </w:rPr>
      </w:pPr>
      <w:r>
        <w:rPr>
          <w:color w:val="000009"/>
          <w:sz w:val="25"/>
        </w:rPr>
        <w:t xml:space="preserve">The circular of 14 May 2002, allowed for </w:t>
      </w:r>
      <w:r>
        <w:rPr>
          <w:i/>
          <w:color w:val="000009"/>
          <w:sz w:val="25"/>
        </w:rPr>
        <w:t xml:space="preserve">ex post facto </w:t>
      </w:r>
      <w:r>
        <w:rPr>
          <w:color w:val="000009"/>
          <w:sz w:val="25"/>
        </w:rPr>
        <w:t>ECs, subject to a graded contribution into an earmarked fund based on the investment cost of the project. The first and the second respondents challenged the circular of 14 May 2002 before the High Court of Gujarat. The proceedings were subse</w:t>
      </w:r>
      <w:r>
        <w:rPr>
          <w:color w:val="000009"/>
          <w:sz w:val="25"/>
        </w:rPr>
        <w:t xml:space="preserve">quently transferred to the </w:t>
      </w:r>
      <w:r>
        <w:rPr>
          <w:color w:val="000009"/>
          <w:spacing w:val="-8"/>
          <w:sz w:val="25"/>
        </w:rPr>
        <w:t xml:space="preserve">NGT. </w:t>
      </w:r>
      <w:r>
        <w:rPr>
          <w:color w:val="000009"/>
          <w:sz w:val="25"/>
        </w:rPr>
        <w:t xml:space="preserve">The NGT by its decision dated 8 January 2016 held that the law did not permit the grant of an </w:t>
      </w:r>
      <w:r>
        <w:rPr>
          <w:i/>
          <w:color w:val="000009"/>
          <w:sz w:val="25"/>
        </w:rPr>
        <w:t>ex po</w:t>
      </w:r>
      <w:r>
        <w:rPr>
          <w:color w:val="000009"/>
          <w:sz w:val="25"/>
        </w:rPr>
        <w:t xml:space="preserve">st </w:t>
      </w:r>
      <w:r>
        <w:rPr>
          <w:i/>
          <w:color w:val="000009"/>
          <w:sz w:val="25"/>
        </w:rPr>
        <w:t xml:space="preserve">facto </w:t>
      </w:r>
      <w:r>
        <w:rPr>
          <w:color w:val="000009"/>
          <w:sz w:val="25"/>
        </w:rPr>
        <w:t>clearances and that the circular of 14 May 2002 was an internal communication and did not override the provisions of</w:t>
      </w:r>
      <w:r>
        <w:rPr>
          <w:color w:val="000009"/>
          <w:sz w:val="25"/>
        </w:rPr>
        <w:t xml:space="preserve"> the EIA notification dated 27 January 1994 which had been issued in exercise of statutory powers conferred by Section 3 of the Environment (Protection) Act</w:t>
      </w:r>
      <w:r>
        <w:rPr>
          <w:color w:val="000009"/>
          <w:spacing w:val="-14"/>
          <w:sz w:val="25"/>
        </w:rPr>
        <w:t xml:space="preserve"> </w:t>
      </w:r>
      <w:r>
        <w:rPr>
          <w:color w:val="000009"/>
          <w:sz w:val="25"/>
        </w:rPr>
        <w:t>1986</w:t>
      </w:r>
      <w:hyperlink w:anchor="_bookmark5" w:history="1">
        <w:r>
          <w:rPr>
            <w:color w:val="000009"/>
            <w:position w:val="10"/>
            <w:sz w:val="14"/>
          </w:rPr>
          <w:t>6</w:t>
        </w:r>
      </w:hyperlink>
      <w:r>
        <w:rPr>
          <w:color w:val="000009"/>
          <w:sz w:val="25"/>
        </w:rPr>
        <w:t>.</w:t>
      </w:r>
    </w:p>
    <w:p w:rsidR="00FB4606" w:rsidRDefault="007C2B99">
      <w:pPr>
        <w:pStyle w:val="ListParagraph"/>
        <w:numPr>
          <w:ilvl w:val="0"/>
          <w:numId w:val="12"/>
        </w:numPr>
        <w:tabs>
          <w:tab w:val="left" w:pos="1222"/>
        </w:tabs>
        <w:spacing w:line="480" w:lineRule="auto"/>
        <w:ind w:left="501" w:right="212" w:firstLine="0"/>
        <w:jc w:val="both"/>
        <w:rPr>
          <w:sz w:val="25"/>
        </w:rPr>
      </w:pPr>
      <w:r>
        <w:rPr>
          <w:color w:val="000009"/>
          <w:sz w:val="25"/>
        </w:rPr>
        <w:t>Having held that the concept of an “</w:t>
      </w:r>
      <w:r>
        <w:rPr>
          <w:i/>
          <w:color w:val="000009"/>
          <w:sz w:val="25"/>
        </w:rPr>
        <w:t xml:space="preserve">ex post facto </w:t>
      </w:r>
      <w:r>
        <w:rPr>
          <w:color w:val="000009"/>
          <w:sz w:val="25"/>
        </w:rPr>
        <w:t xml:space="preserve">environmental </w:t>
      </w:r>
      <w:r>
        <w:rPr>
          <w:color w:val="000009"/>
          <w:sz w:val="25"/>
        </w:rPr>
        <w:t>clearance” was</w:t>
      </w:r>
      <w:r>
        <w:rPr>
          <w:color w:val="000009"/>
          <w:spacing w:val="23"/>
          <w:sz w:val="25"/>
        </w:rPr>
        <w:t xml:space="preserve"> </w:t>
      </w:r>
      <w:r>
        <w:rPr>
          <w:color w:val="000009"/>
          <w:sz w:val="25"/>
        </w:rPr>
        <w:t>not</w:t>
      </w:r>
      <w:r>
        <w:rPr>
          <w:color w:val="000009"/>
          <w:spacing w:val="25"/>
          <w:sz w:val="25"/>
        </w:rPr>
        <w:t xml:space="preserve"> </w:t>
      </w:r>
      <w:r>
        <w:rPr>
          <w:color w:val="000009"/>
          <w:sz w:val="25"/>
        </w:rPr>
        <w:t>sustainable</w:t>
      </w:r>
      <w:r>
        <w:rPr>
          <w:color w:val="000009"/>
          <w:spacing w:val="26"/>
          <w:sz w:val="25"/>
        </w:rPr>
        <w:t xml:space="preserve"> </w:t>
      </w:r>
      <w:r>
        <w:rPr>
          <w:color w:val="000009"/>
          <w:sz w:val="25"/>
        </w:rPr>
        <w:t>with</w:t>
      </w:r>
      <w:r>
        <w:rPr>
          <w:color w:val="000009"/>
          <w:spacing w:val="26"/>
          <w:sz w:val="25"/>
        </w:rPr>
        <w:t xml:space="preserve"> </w:t>
      </w:r>
      <w:r>
        <w:rPr>
          <w:color w:val="000009"/>
          <w:sz w:val="25"/>
        </w:rPr>
        <w:t>reference</w:t>
      </w:r>
      <w:r>
        <w:rPr>
          <w:color w:val="000009"/>
          <w:spacing w:val="26"/>
          <w:sz w:val="25"/>
        </w:rPr>
        <w:t xml:space="preserve"> </w:t>
      </w:r>
      <w:r>
        <w:rPr>
          <w:color w:val="000009"/>
          <w:sz w:val="25"/>
        </w:rPr>
        <w:t>to</w:t>
      </w:r>
      <w:r>
        <w:rPr>
          <w:color w:val="000009"/>
          <w:spacing w:val="26"/>
          <w:sz w:val="25"/>
        </w:rPr>
        <w:t xml:space="preserve"> </w:t>
      </w:r>
      <w:r>
        <w:rPr>
          <w:color w:val="000009"/>
          <w:sz w:val="25"/>
        </w:rPr>
        <w:t>any</w:t>
      </w:r>
      <w:r>
        <w:rPr>
          <w:color w:val="000009"/>
          <w:spacing w:val="24"/>
          <w:sz w:val="25"/>
        </w:rPr>
        <w:t xml:space="preserve"> </w:t>
      </w:r>
      <w:r>
        <w:rPr>
          <w:color w:val="000009"/>
          <w:sz w:val="25"/>
        </w:rPr>
        <w:t>provision</w:t>
      </w:r>
      <w:r>
        <w:rPr>
          <w:color w:val="000009"/>
          <w:spacing w:val="26"/>
          <w:sz w:val="25"/>
        </w:rPr>
        <w:t xml:space="preserve"> </w:t>
      </w:r>
      <w:r>
        <w:rPr>
          <w:color w:val="000009"/>
          <w:sz w:val="25"/>
        </w:rPr>
        <w:t>of</w:t>
      </w:r>
      <w:r>
        <w:rPr>
          <w:color w:val="000009"/>
          <w:spacing w:val="25"/>
          <w:sz w:val="25"/>
        </w:rPr>
        <w:t xml:space="preserve"> </w:t>
      </w:r>
      <w:r>
        <w:rPr>
          <w:color w:val="000009"/>
          <w:spacing w:val="-5"/>
          <w:sz w:val="25"/>
        </w:rPr>
        <w:t>law,</w:t>
      </w:r>
      <w:r>
        <w:rPr>
          <w:color w:val="000009"/>
          <w:spacing w:val="24"/>
          <w:sz w:val="25"/>
        </w:rPr>
        <w:t xml:space="preserve"> </w:t>
      </w:r>
      <w:r>
        <w:rPr>
          <w:color w:val="000009"/>
          <w:sz w:val="25"/>
        </w:rPr>
        <w:t>the</w:t>
      </w:r>
      <w:r>
        <w:rPr>
          <w:color w:val="000009"/>
          <w:spacing w:val="24"/>
          <w:sz w:val="25"/>
        </w:rPr>
        <w:t xml:space="preserve"> </w:t>
      </w:r>
      <w:r>
        <w:rPr>
          <w:color w:val="000009"/>
          <w:sz w:val="25"/>
        </w:rPr>
        <w:t>NGT</w:t>
      </w:r>
      <w:r>
        <w:rPr>
          <w:color w:val="000009"/>
          <w:spacing w:val="20"/>
          <w:sz w:val="25"/>
        </w:rPr>
        <w:t xml:space="preserve"> </w:t>
      </w:r>
      <w:r>
        <w:rPr>
          <w:color w:val="000009"/>
          <w:sz w:val="25"/>
        </w:rPr>
        <w:t>issued</w:t>
      </w:r>
      <w:r>
        <w:rPr>
          <w:color w:val="000009"/>
          <w:spacing w:val="26"/>
          <w:sz w:val="25"/>
        </w:rPr>
        <w:t xml:space="preserve"> </w:t>
      </w:r>
      <w:r>
        <w:rPr>
          <w:color w:val="000009"/>
          <w:sz w:val="25"/>
        </w:rPr>
        <w:t>the</w:t>
      </w:r>
    </w:p>
    <w:p w:rsidR="00FB4606" w:rsidRDefault="007C2B99">
      <w:pPr>
        <w:pStyle w:val="BodyText"/>
        <w:spacing w:line="286" w:lineRule="exact"/>
        <w:ind w:left="501"/>
      </w:pPr>
      <w:r>
        <w:rPr>
          <w:color w:val="000009"/>
        </w:rPr>
        <w:t>following directions:</w:t>
      </w:r>
    </w:p>
    <w:p w:rsidR="00FB4606" w:rsidRDefault="007C2B99">
      <w:pPr>
        <w:pStyle w:val="ListParagraph"/>
        <w:numPr>
          <w:ilvl w:val="1"/>
          <w:numId w:val="12"/>
        </w:numPr>
        <w:tabs>
          <w:tab w:val="left" w:pos="1582"/>
        </w:tabs>
        <w:spacing w:line="480" w:lineRule="auto"/>
        <w:ind w:right="215"/>
        <w:jc w:val="both"/>
        <w:rPr>
          <w:sz w:val="25"/>
        </w:rPr>
      </w:pPr>
      <w:r>
        <w:rPr>
          <w:color w:val="000009"/>
          <w:sz w:val="25"/>
        </w:rPr>
        <w:t xml:space="preserve">The authorities of the Union of India, including the </w:t>
      </w:r>
      <w:r>
        <w:rPr>
          <w:color w:val="000009"/>
          <w:spacing w:val="-7"/>
          <w:sz w:val="25"/>
        </w:rPr>
        <w:t xml:space="preserve">MoEF, </w:t>
      </w:r>
      <w:r>
        <w:rPr>
          <w:color w:val="000009"/>
          <w:sz w:val="25"/>
        </w:rPr>
        <w:t>State of Gujarat, Gujarat Pollution Control Board</w:t>
      </w:r>
      <w:hyperlink w:anchor="_bookmark6" w:history="1">
        <w:r>
          <w:rPr>
            <w:color w:val="000009"/>
            <w:position w:val="10"/>
            <w:sz w:val="14"/>
          </w:rPr>
          <w:t>7</w:t>
        </w:r>
      </w:hyperlink>
      <w:r>
        <w:rPr>
          <w:color w:val="000009"/>
          <w:position w:val="10"/>
          <w:sz w:val="14"/>
        </w:rPr>
        <w:t xml:space="preserve"> </w:t>
      </w:r>
      <w:r>
        <w:rPr>
          <w:color w:val="000009"/>
          <w:sz w:val="25"/>
        </w:rPr>
        <w:t>and District Collectors shall not grant consent for an industrial activity covered by the EIA notification of 1994 without the steps mandated by the notification</w:t>
      </w:r>
      <w:r>
        <w:rPr>
          <w:color w:val="000009"/>
          <w:spacing w:val="58"/>
          <w:sz w:val="25"/>
        </w:rPr>
        <w:t xml:space="preserve"> </w:t>
      </w:r>
      <w:r>
        <w:rPr>
          <w:color w:val="000009"/>
          <w:sz w:val="25"/>
        </w:rPr>
        <w:t>such</w:t>
      </w:r>
    </w:p>
    <w:p w:rsidR="00FB4606" w:rsidRDefault="007C2B99">
      <w:pPr>
        <w:pStyle w:val="BodyText"/>
        <w:spacing w:line="283" w:lineRule="exact"/>
        <w:ind w:left="1582"/>
      </w:pPr>
      <w:r>
        <w:rPr>
          <w:color w:val="000009"/>
        </w:rPr>
        <w:t>as screening, scoping, public hearing and decision being fulfilled;</w:t>
      </w:r>
    </w:p>
    <w:p w:rsidR="00FB4606" w:rsidRDefault="007C2B99">
      <w:pPr>
        <w:pStyle w:val="ListParagraph"/>
        <w:numPr>
          <w:ilvl w:val="1"/>
          <w:numId w:val="12"/>
        </w:numPr>
        <w:tabs>
          <w:tab w:val="left" w:pos="1581"/>
          <w:tab w:val="left" w:pos="1582"/>
        </w:tabs>
        <w:spacing w:line="287" w:lineRule="exact"/>
        <w:ind w:hanging="721"/>
        <w:rPr>
          <w:sz w:val="25"/>
        </w:rPr>
      </w:pPr>
      <w:r>
        <w:rPr>
          <w:color w:val="000009"/>
          <w:sz w:val="25"/>
        </w:rPr>
        <w:t>The ECs granted to th</w:t>
      </w:r>
      <w:r>
        <w:rPr>
          <w:color w:val="000009"/>
          <w:sz w:val="25"/>
        </w:rPr>
        <w:t>e industrial units of the sixth to ninth</w:t>
      </w:r>
      <w:r>
        <w:rPr>
          <w:color w:val="000009"/>
          <w:spacing w:val="38"/>
          <w:sz w:val="25"/>
        </w:rPr>
        <w:t xml:space="preserve"> </w:t>
      </w:r>
      <w:r>
        <w:rPr>
          <w:color w:val="000009"/>
          <w:sz w:val="25"/>
        </w:rPr>
        <w:t>respondents</w:t>
      </w:r>
    </w:p>
    <w:p w:rsidR="00FB4606" w:rsidRDefault="00FB4606">
      <w:pPr>
        <w:pStyle w:val="BodyText"/>
        <w:spacing w:before="1"/>
        <w:rPr>
          <w:sz w:val="24"/>
        </w:rPr>
      </w:pPr>
    </w:p>
    <w:p w:rsidR="00FB4606" w:rsidRDefault="007C2B99">
      <w:pPr>
        <w:pStyle w:val="BodyText"/>
        <w:spacing w:before="1"/>
        <w:ind w:left="1582"/>
      </w:pPr>
      <w:r>
        <w:rPr>
          <w:color w:val="000009"/>
        </w:rPr>
        <w:t>shall be revoked;</w:t>
      </w:r>
    </w:p>
    <w:p w:rsidR="00FB4606" w:rsidRDefault="007C2B99">
      <w:pPr>
        <w:pStyle w:val="ListParagraph"/>
        <w:numPr>
          <w:ilvl w:val="1"/>
          <w:numId w:val="12"/>
        </w:numPr>
        <w:tabs>
          <w:tab w:val="left" w:pos="1582"/>
        </w:tabs>
        <w:spacing w:line="480" w:lineRule="auto"/>
        <w:ind w:right="225"/>
        <w:jc w:val="both"/>
        <w:rPr>
          <w:sz w:val="25"/>
        </w:rPr>
      </w:pPr>
      <w:r>
        <w:rPr>
          <w:color w:val="000009"/>
          <w:sz w:val="25"/>
        </w:rPr>
        <w:t>All the industrial activities which were being operated without a valid EC and consent to operate shall be closed down within one</w:t>
      </w:r>
      <w:r>
        <w:rPr>
          <w:color w:val="000009"/>
          <w:spacing w:val="-18"/>
          <w:sz w:val="25"/>
        </w:rPr>
        <w:t xml:space="preserve"> </w:t>
      </w:r>
      <w:r>
        <w:rPr>
          <w:color w:val="000009"/>
          <w:sz w:val="25"/>
        </w:rPr>
        <w:t>month;</w:t>
      </w:r>
    </w:p>
    <w:p w:rsidR="00FB4606" w:rsidRDefault="00FB4606">
      <w:pPr>
        <w:pStyle w:val="BodyText"/>
        <w:spacing w:before="2"/>
        <w:rPr>
          <w:sz w:val="29"/>
        </w:rPr>
      </w:pPr>
      <w:r w:rsidRPr="00FB4606">
        <w:pict>
          <v:line id="_x0000_s1039" style="position:absolute;z-index:-251655168;mso-wrap-distance-left:0;mso-wrap-distance-right:0;mso-position-horizontal-relative:page" from="1in,19pt" to="184.8pt,19pt" strokeweight=".5pt">
            <w10:wrap type="topAndBottom" anchorx="page"/>
          </v:line>
        </w:pict>
      </w:r>
    </w:p>
    <w:p w:rsidR="00FB4606" w:rsidRDefault="007C2B99">
      <w:pPr>
        <w:pStyle w:val="ListParagraph"/>
        <w:numPr>
          <w:ilvl w:val="0"/>
          <w:numId w:val="11"/>
        </w:numPr>
        <w:tabs>
          <w:tab w:val="left" w:pos="680"/>
        </w:tabs>
        <w:spacing w:before="12" w:line="239" w:lineRule="exact"/>
        <w:ind w:hanging="179"/>
        <w:rPr>
          <w:sz w:val="18"/>
        </w:rPr>
      </w:pPr>
      <w:bookmarkStart w:id="5" w:name="_bookmark5"/>
      <w:bookmarkStart w:id="6" w:name="_bookmark6"/>
      <w:bookmarkEnd w:id="5"/>
      <w:bookmarkEnd w:id="6"/>
      <w:r>
        <w:rPr>
          <w:color w:val="000009"/>
          <w:sz w:val="18"/>
        </w:rPr>
        <w:t>“Environment Protection Act</w:t>
      </w:r>
      <w:r>
        <w:rPr>
          <w:color w:val="000009"/>
          <w:spacing w:val="-12"/>
          <w:sz w:val="18"/>
        </w:rPr>
        <w:t xml:space="preserve"> </w:t>
      </w:r>
      <w:r>
        <w:rPr>
          <w:color w:val="000009"/>
          <w:sz w:val="18"/>
        </w:rPr>
        <w:t>1986”</w:t>
      </w:r>
    </w:p>
    <w:p w:rsidR="00FB4606" w:rsidRDefault="007C2B99">
      <w:pPr>
        <w:pStyle w:val="ListParagraph"/>
        <w:numPr>
          <w:ilvl w:val="0"/>
          <w:numId w:val="11"/>
        </w:numPr>
        <w:tabs>
          <w:tab w:val="left" w:pos="680"/>
        </w:tabs>
        <w:spacing w:line="239" w:lineRule="exact"/>
        <w:ind w:hanging="179"/>
        <w:rPr>
          <w:sz w:val="18"/>
        </w:rPr>
      </w:pPr>
      <w:r>
        <w:rPr>
          <w:color w:val="000009"/>
          <w:sz w:val="18"/>
        </w:rPr>
        <w:t>“GPCB”</w:t>
      </w:r>
    </w:p>
    <w:p w:rsidR="00FB4606" w:rsidRDefault="00FB4606">
      <w:pPr>
        <w:spacing w:line="239" w:lineRule="exact"/>
        <w:rPr>
          <w:sz w:val="18"/>
        </w:rPr>
        <w:sectPr w:rsidR="00FB4606">
          <w:pgSz w:w="11900" w:h="16840"/>
          <w:pgMar w:top="1360" w:right="1220" w:bottom="1180" w:left="940" w:header="0" w:footer="904" w:gutter="0"/>
          <w:cols w:space="720"/>
        </w:sectPr>
      </w:pPr>
    </w:p>
    <w:p w:rsidR="00FB4606" w:rsidRDefault="007C2B99">
      <w:pPr>
        <w:pStyle w:val="ListParagraph"/>
        <w:numPr>
          <w:ilvl w:val="1"/>
          <w:numId w:val="12"/>
        </w:numPr>
        <w:tabs>
          <w:tab w:val="left" w:pos="1581"/>
          <w:tab w:val="left" w:pos="1582"/>
        </w:tabs>
        <w:spacing w:before="62"/>
        <w:ind w:hanging="721"/>
        <w:rPr>
          <w:sz w:val="25"/>
        </w:rPr>
      </w:pPr>
      <w:r>
        <w:rPr>
          <w:color w:val="000009"/>
          <w:sz w:val="25"/>
        </w:rPr>
        <w:lastRenderedPageBreak/>
        <w:t xml:space="preserve">Each of the units shall deposit a compensation of </w:t>
      </w:r>
      <w:r>
        <w:rPr>
          <w:rFonts w:ascii="Verdana" w:hAnsi="Verdana"/>
          <w:color w:val="000009"/>
          <w:sz w:val="25"/>
        </w:rPr>
        <w:t>₹</w:t>
      </w:r>
      <w:r>
        <w:rPr>
          <w:rFonts w:ascii="Verdana" w:hAnsi="Verdana"/>
          <w:color w:val="000009"/>
          <w:sz w:val="25"/>
        </w:rPr>
        <w:t xml:space="preserve"> </w:t>
      </w:r>
      <w:r>
        <w:rPr>
          <w:color w:val="000009"/>
          <w:sz w:val="25"/>
        </w:rPr>
        <w:t>10 lakhs for</w:t>
      </w:r>
      <w:r>
        <w:rPr>
          <w:color w:val="000009"/>
          <w:spacing w:val="2"/>
          <w:sz w:val="25"/>
        </w:rPr>
        <w:t xml:space="preserve"> </w:t>
      </w:r>
      <w:r>
        <w:rPr>
          <w:color w:val="000009"/>
          <w:sz w:val="25"/>
        </w:rPr>
        <w:t>having</w:t>
      </w:r>
    </w:p>
    <w:p w:rsidR="00FB4606" w:rsidRDefault="00FB4606">
      <w:pPr>
        <w:pStyle w:val="BodyText"/>
        <w:spacing w:before="11"/>
        <w:rPr>
          <w:sz w:val="24"/>
        </w:rPr>
      </w:pPr>
    </w:p>
    <w:p w:rsidR="00FB4606" w:rsidRDefault="007C2B99">
      <w:pPr>
        <w:pStyle w:val="BodyText"/>
        <w:ind w:left="1582"/>
        <w:jc w:val="both"/>
      </w:pPr>
      <w:r>
        <w:rPr>
          <w:color w:val="000009"/>
        </w:rPr>
        <w:t>caused environmental degradation; and</w:t>
      </w:r>
    </w:p>
    <w:p w:rsidR="00FB4606" w:rsidRDefault="007C2B99">
      <w:pPr>
        <w:pStyle w:val="ListParagraph"/>
        <w:numPr>
          <w:ilvl w:val="1"/>
          <w:numId w:val="12"/>
        </w:numPr>
        <w:tabs>
          <w:tab w:val="left" w:pos="1582"/>
        </w:tabs>
        <w:spacing w:line="480" w:lineRule="auto"/>
        <w:ind w:right="219"/>
        <w:jc w:val="both"/>
        <w:rPr>
          <w:sz w:val="25"/>
        </w:rPr>
      </w:pPr>
      <w:r>
        <w:rPr>
          <w:color w:val="000009"/>
          <w:sz w:val="25"/>
        </w:rPr>
        <w:t>The amount deposited shall be used for the restoration of the environment in and around the industrial area of Ankleshwar in t</w:t>
      </w:r>
      <w:r>
        <w:rPr>
          <w:color w:val="000009"/>
          <w:sz w:val="25"/>
        </w:rPr>
        <w:t>he State of Gujarat.</w:t>
      </w:r>
    </w:p>
    <w:p w:rsidR="00FB4606" w:rsidRDefault="007C2B99">
      <w:pPr>
        <w:pStyle w:val="ListParagraph"/>
        <w:numPr>
          <w:ilvl w:val="0"/>
          <w:numId w:val="12"/>
        </w:numPr>
        <w:tabs>
          <w:tab w:val="left" w:pos="1222"/>
        </w:tabs>
        <w:spacing w:line="480" w:lineRule="auto"/>
        <w:ind w:left="501" w:right="227" w:firstLine="0"/>
        <w:jc w:val="both"/>
        <w:rPr>
          <w:sz w:val="25"/>
        </w:rPr>
      </w:pPr>
      <w:r>
        <w:rPr>
          <w:color w:val="000009"/>
          <w:sz w:val="25"/>
        </w:rPr>
        <w:t>The private respondents before the NGT who were affected by the above directions are:</w:t>
      </w:r>
    </w:p>
    <w:p w:rsidR="00FB4606" w:rsidRDefault="007C2B99">
      <w:pPr>
        <w:pStyle w:val="ListParagraph"/>
        <w:numPr>
          <w:ilvl w:val="0"/>
          <w:numId w:val="10"/>
        </w:numPr>
        <w:tabs>
          <w:tab w:val="left" w:pos="1222"/>
        </w:tabs>
        <w:spacing w:before="196"/>
        <w:ind w:hanging="721"/>
        <w:jc w:val="both"/>
        <w:rPr>
          <w:sz w:val="25"/>
        </w:rPr>
      </w:pPr>
      <w:r>
        <w:rPr>
          <w:color w:val="000009"/>
          <w:sz w:val="25"/>
        </w:rPr>
        <w:t>United Phosphorous Ltd - the sixth</w:t>
      </w:r>
      <w:r>
        <w:rPr>
          <w:color w:val="000009"/>
          <w:spacing w:val="-4"/>
          <w:sz w:val="25"/>
        </w:rPr>
        <w:t xml:space="preserve"> </w:t>
      </w:r>
      <w:r>
        <w:rPr>
          <w:color w:val="000009"/>
          <w:sz w:val="25"/>
        </w:rPr>
        <w:t>respondent;</w:t>
      </w:r>
    </w:p>
    <w:p w:rsidR="00FB4606" w:rsidRDefault="00FB4606">
      <w:pPr>
        <w:pStyle w:val="BodyText"/>
        <w:rPr>
          <w:sz w:val="28"/>
        </w:rPr>
      </w:pPr>
    </w:p>
    <w:p w:rsidR="00FB4606" w:rsidRDefault="007C2B99">
      <w:pPr>
        <w:pStyle w:val="ListParagraph"/>
        <w:numPr>
          <w:ilvl w:val="0"/>
          <w:numId w:val="10"/>
        </w:numPr>
        <w:tabs>
          <w:tab w:val="left" w:pos="1222"/>
        </w:tabs>
        <w:spacing w:before="164"/>
        <w:ind w:hanging="721"/>
        <w:jc w:val="both"/>
        <w:rPr>
          <w:sz w:val="25"/>
        </w:rPr>
      </w:pPr>
      <w:r>
        <w:rPr>
          <w:color w:val="000009"/>
          <w:sz w:val="25"/>
        </w:rPr>
        <w:t>Unique Chemicals - the seventh</w:t>
      </w:r>
      <w:r>
        <w:rPr>
          <w:color w:val="000009"/>
          <w:spacing w:val="-1"/>
          <w:sz w:val="25"/>
        </w:rPr>
        <w:t xml:space="preserve"> </w:t>
      </w:r>
      <w:r>
        <w:rPr>
          <w:color w:val="000009"/>
          <w:sz w:val="25"/>
        </w:rPr>
        <w:t>respondent;</w:t>
      </w:r>
    </w:p>
    <w:p w:rsidR="00FB4606" w:rsidRDefault="00FB4606">
      <w:pPr>
        <w:pStyle w:val="BodyText"/>
        <w:rPr>
          <w:sz w:val="28"/>
        </w:rPr>
      </w:pPr>
    </w:p>
    <w:p w:rsidR="00FB4606" w:rsidRDefault="007C2B99">
      <w:pPr>
        <w:pStyle w:val="ListParagraph"/>
        <w:numPr>
          <w:ilvl w:val="0"/>
          <w:numId w:val="10"/>
        </w:numPr>
        <w:tabs>
          <w:tab w:val="left" w:pos="1222"/>
        </w:tabs>
        <w:spacing w:before="165"/>
        <w:ind w:hanging="721"/>
        <w:jc w:val="both"/>
        <w:rPr>
          <w:sz w:val="25"/>
        </w:rPr>
      </w:pPr>
      <w:r>
        <w:rPr>
          <w:color w:val="000009"/>
          <w:sz w:val="25"/>
        </w:rPr>
        <w:t>Darshak Private Limited - the eight respondent;</w:t>
      </w:r>
      <w:r>
        <w:rPr>
          <w:color w:val="000009"/>
          <w:spacing w:val="-6"/>
          <w:sz w:val="25"/>
        </w:rPr>
        <w:t xml:space="preserve"> </w:t>
      </w:r>
      <w:r>
        <w:rPr>
          <w:color w:val="000009"/>
          <w:sz w:val="25"/>
        </w:rPr>
        <w:t>and</w:t>
      </w:r>
    </w:p>
    <w:p w:rsidR="00FB4606" w:rsidRDefault="00FB4606">
      <w:pPr>
        <w:pStyle w:val="BodyText"/>
        <w:rPr>
          <w:sz w:val="28"/>
        </w:rPr>
      </w:pPr>
    </w:p>
    <w:p w:rsidR="00FB4606" w:rsidRDefault="007C2B99">
      <w:pPr>
        <w:pStyle w:val="ListParagraph"/>
        <w:numPr>
          <w:ilvl w:val="0"/>
          <w:numId w:val="10"/>
        </w:numPr>
        <w:tabs>
          <w:tab w:val="left" w:pos="1222"/>
        </w:tabs>
        <w:spacing w:before="164"/>
        <w:ind w:hanging="721"/>
        <w:jc w:val="both"/>
        <w:rPr>
          <w:sz w:val="25"/>
        </w:rPr>
      </w:pPr>
      <w:r>
        <w:rPr>
          <w:color w:val="000009"/>
          <w:sz w:val="25"/>
        </w:rPr>
        <w:t>Nirayu Private Limited - the ninth</w:t>
      </w:r>
      <w:r>
        <w:rPr>
          <w:color w:val="000009"/>
          <w:spacing w:val="-2"/>
          <w:sz w:val="25"/>
        </w:rPr>
        <w:t xml:space="preserve"> </w:t>
      </w:r>
      <w:r>
        <w:rPr>
          <w:color w:val="000009"/>
          <w:sz w:val="25"/>
        </w:rPr>
        <w:t>respondent.</w:t>
      </w:r>
    </w:p>
    <w:p w:rsidR="00FB4606" w:rsidRDefault="00FB4606">
      <w:pPr>
        <w:pStyle w:val="BodyText"/>
        <w:rPr>
          <w:sz w:val="28"/>
        </w:rPr>
      </w:pPr>
    </w:p>
    <w:p w:rsidR="00FB4606" w:rsidRDefault="007C2B99">
      <w:pPr>
        <w:pStyle w:val="BodyText"/>
        <w:spacing w:before="165" w:line="480" w:lineRule="auto"/>
        <w:ind w:left="501" w:right="222"/>
        <w:jc w:val="both"/>
      </w:pPr>
      <w:r>
        <w:rPr>
          <w:color w:val="000009"/>
        </w:rPr>
        <w:t>The private respondents are engaged in the manufacture of pharmaceuticals and bulk drugs at the industrial area of Ankleshwar in the State of Gujarat. Alembic Pharmaceuticals Limited is the appellant in the l</w:t>
      </w:r>
      <w:r>
        <w:rPr>
          <w:color w:val="000009"/>
        </w:rPr>
        <w:t>ead appeal before this Court. Darshak Private Limited merged with the appellant in 2002 pursuant to a scheme of amalgamation sanctioned by the High Court of Gujarat. Nirayu Private Limited was acquired by the appellant under a slump sale on 1 January 2008.</w:t>
      </w:r>
      <w:r>
        <w:rPr>
          <w:color w:val="000009"/>
        </w:rPr>
        <w:t xml:space="preserve"> Following this exercise, the manufacturing units of erstwhile Darshak Private Limited and Nirayu Private Limited have come to be known as API – I and API – II, respectively.</w:t>
      </w:r>
    </w:p>
    <w:p w:rsidR="00FB4606" w:rsidRDefault="007C2B99">
      <w:pPr>
        <w:pStyle w:val="Heading1"/>
        <w:spacing w:before="191"/>
        <w:jc w:val="both"/>
      </w:pPr>
      <w:r>
        <w:rPr>
          <w:color w:val="000009"/>
        </w:rPr>
        <w:t>EIA Notification of 1994</w:t>
      </w:r>
    </w:p>
    <w:p w:rsidR="00FB4606" w:rsidRDefault="00FB4606">
      <w:pPr>
        <w:jc w:val="both"/>
        <w:sectPr w:rsidR="00FB4606">
          <w:pgSz w:w="11900" w:h="16840"/>
          <w:pgMar w:top="1360" w:right="1220" w:bottom="1180" w:left="940" w:header="0" w:footer="904" w:gutter="0"/>
          <w:cols w:space="720"/>
        </w:sectPr>
      </w:pPr>
    </w:p>
    <w:p w:rsidR="00FB4606" w:rsidRDefault="007C2B99">
      <w:pPr>
        <w:pStyle w:val="ListParagraph"/>
        <w:numPr>
          <w:ilvl w:val="0"/>
          <w:numId w:val="12"/>
        </w:numPr>
        <w:tabs>
          <w:tab w:val="left" w:pos="1222"/>
        </w:tabs>
        <w:spacing w:before="79" w:line="480" w:lineRule="auto"/>
        <w:ind w:left="501" w:right="222" w:firstLine="0"/>
        <w:jc w:val="both"/>
        <w:rPr>
          <w:sz w:val="25"/>
        </w:rPr>
      </w:pPr>
      <w:r>
        <w:rPr>
          <w:color w:val="000009"/>
          <w:sz w:val="25"/>
        </w:rPr>
        <w:lastRenderedPageBreak/>
        <w:t>The EIA notification was issued by the</w:t>
      </w:r>
      <w:r>
        <w:rPr>
          <w:color w:val="000009"/>
          <w:sz w:val="25"/>
        </w:rPr>
        <w:t xml:space="preserve"> MoEF on 27 January 1994, in exercise of its powers under Section 3(1) and clause (v) of Section 3(2) of the Environment Protection Act 1986 read with Rule 5(3)(d) of the Environment (Protection) Rules 1986</w:t>
      </w:r>
      <w:hyperlink w:anchor="_bookmark7" w:history="1">
        <w:r>
          <w:rPr>
            <w:color w:val="000009"/>
            <w:position w:val="10"/>
            <w:sz w:val="14"/>
          </w:rPr>
          <w:t>8</w:t>
        </w:r>
      </w:hyperlink>
      <w:r>
        <w:rPr>
          <w:color w:val="000009"/>
          <w:sz w:val="25"/>
        </w:rPr>
        <w:t>. The EIA notification stipulated</w:t>
      </w:r>
      <w:r>
        <w:rPr>
          <w:color w:val="000009"/>
          <w:spacing w:val="-26"/>
          <w:sz w:val="25"/>
        </w:rPr>
        <w:t xml:space="preserve"> </w:t>
      </w:r>
      <w:r>
        <w:rPr>
          <w:color w:val="000009"/>
          <w:sz w:val="25"/>
        </w:rPr>
        <w:t>that:</w:t>
      </w:r>
    </w:p>
    <w:p w:rsidR="00FB4606" w:rsidRDefault="007C2B99">
      <w:pPr>
        <w:spacing w:before="198" w:line="276" w:lineRule="auto"/>
        <w:ind w:left="1942" w:right="2044"/>
        <w:jc w:val="both"/>
        <w:rPr>
          <w:sz w:val="21"/>
        </w:rPr>
      </w:pPr>
      <w:r>
        <w:rPr>
          <w:color w:val="000009"/>
          <w:sz w:val="21"/>
        </w:rPr>
        <w:t xml:space="preserve">“…on and form the date of publication of this notification in the Official Gazette, expansion or modernization of any activity (if pollution load is to exceed the existing one) or new project listed in Schedule I to </w:t>
      </w:r>
      <w:r>
        <w:rPr>
          <w:color w:val="000009"/>
          <w:sz w:val="21"/>
        </w:rPr>
        <w:t>this notification, shall not be undertaken in any part of India unless it has been accorded environmental clearance by the Central Government in accordance with the procedure hereinafter specified in this notification.”</w:t>
      </w:r>
    </w:p>
    <w:p w:rsidR="00FB4606" w:rsidRDefault="00FB4606">
      <w:pPr>
        <w:pStyle w:val="BodyText"/>
        <w:rPr>
          <w:sz w:val="22"/>
        </w:rPr>
      </w:pPr>
    </w:p>
    <w:p w:rsidR="00FB4606" w:rsidRDefault="007C2B99">
      <w:pPr>
        <w:pStyle w:val="ListParagraph"/>
        <w:numPr>
          <w:ilvl w:val="0"/>
          <w:numId w:val="12"/>
        </w:numPr>
        <w:tabs>
          <w:tab w:val="left" w:pos="1222"/>
        </w:tabs>
        <w:spacing w:before="195" w:line="570" w:lineRule="atLeast"/>
        <w:ind w:left="501" w:right="218" w:firstLine="0"/>
        <w:jc w:val="both"/>
        <w:rPr>
          <w:sz w:val="25"/>
        </w:rPr>
      </w:pPr>
      <w:r>
        <w:rPr>
          <w:color w:val="000009"/>
          <w:sz w:val="25"/>
        </w:rPr>
        <w:t xml:space="preserve">The EIA notification stipulated that any person who desired to undertake a new project, or the expansion or modernisation of an existing </w:t>
      </w:r>
      <w:r>
        <w:rPr>
          <w:color w:val="000009"/>
          <w:spacing w:val="-3"/>
          <w:sz w:val="25"/>
        </w:rPr>
        <w:t xml:space="preserve">industry, </w:t>
      </w:r>
      <w:r>
        <w:rPr>
          <w:color w:val="000009"/>
          <w:sz w:val="25"/>
        </w:rPr>
        <w:t xml:space="preserve">listed in Schedule-I shall submit an application to the </w:t>
      </w:r>
      <w:r>
        <w:rPr>
          <w:color w:val="000009"/>
          <w:spacing w:val="-3"/>
          <w:sz w:val="25"/>
        </w:rPr>
        <w:t xml:space="preserve">Secretary, </w:t>
      </w:r>
      <w:r>
        <w:rPr>
          <w:color w:val="000009"/>
          <w:spacing w:val="-7"/>
          <w:sz w:val="25"/>
        </w:rPr>
        <w:t xml:space="preserve">MoEF. </w:t>
      </w:r>
      <w:r>
        <w:rPr>
          <w:color w:val="000009"/>
          <w:sz w:val="25"/>
        </w:rPr>
        <w:t>Entry 8 of Schedule - I includes ind</w:t>
      </w:r>
      <w:r>
        <w:rPr>
          <w:color w:val="000009"/>
          <w:sz w:val="25"/>
        </w:rPr>
        <w:t xml:space="preserve">ustries engaged in manufacturing bulk drugs and pharmaceuticals. The application had to be accompanied by a project report including, </w:t>
      </w:r>
      <w:r>
        <w:rPr>
          <w:i/>
          <w:color w:val="000009"/>
          <w:sz w:val="25"/>
        </w:rPr>
        <w:t>inter alia</w:t>
      </w:r>
      <w:r>
        <w:rPr>
          <w:color w:val="000009"/>
          <w:sz w:val="25"/>
        </w:rPr>
        <w:t>, an EIA report and an environmental management plan prepared in accordance with the guidelines issued by the Un</w:t>
      </w:r>
      <w:r>
        <w:rPr>
          <w:color w:val="000009"/>
          <w:sz w:val="25"/>
        </w:rPr>
        <w:t xml:space="preserve">ion Government through the MoEF from time to time. The notification spelt out the procedure to be followed upon the submission of the application including an evaluation and assessment by a stipulated </w:t>
      </w:r>
      <w:r>
        <w:rPr>
          <w:color w:val="000009"/>
          <w:spacing w:val="-4"/>
          <w:sz w:val="25"/>
        </w:rPr>
        <w:t xml:space="preserve">agency. </w:t>
      </w:r>
      <w:r>
        <w:rPr>
          <w:color w:val="000009"/>
          <w:sz w:val="25"/>
        </w:rPr>
        <w:t>Clause 3(a)</w:t>
      </w:r>
      <w:hyperlink w:anchor="_bookmark8" w:history="1">
        <w:r>
          <w:rPr>
            <w:color w:val="000009"/>
            <w:position w:val="10"/>
            <w:sz w:val="14"/>
          </w:rPr>
          <w:t>9</w:t>
        </w:r>
      </w:hyperlink>
      <w:r>
        <w:rPr>
          <w:color w:val="000009"/>
          <w:position w:val="10"/>
          <w:sz w:val="14"/>
        </w:rPr>
        <w:t xml:space="preserve"> </w:t>
      </w:r>
      <w:r>
        <w:rPr>
          <w:color w:val="000009"/>
          <w:sz w:val="25"/>
        </w:rPr>
        <w:t>provid</w:t>
      </w:r>
      <w:r>
        <w:rPr>
          <w:color w:val="000009"/>
          <w:sz w:val="25"/>
        </w:rPr>
        <w:t>ed</w:t>
      </w:r>
      <w:r>
        <w:rPr>
          <w:color w:val="000009"/>
          <w:spacing w:val="-10"/>
          <w:sz w:val="25"/>
        </w:rPr>
        <w:t xml:space="preserve"> </w:t>
      </w:r>
      <w:r>
        <w:rPr>
          <w:color w:val="000009"/>
          <w:sz w:val="25"/>
        </w:rPr>
        <w:t>that:</w:t>
      </w:r>
    </w:p>
    <w:p w:rsidR="00FB4606" w:rsidRDefault="007C2B99">
      <w:pPr>
        <w:spacing w:before="36" w:line="276" w:lineRule="auto"/>
        <w:ind w:left="1942" w:right="2046"/>
        <w:jc w:val="both"/>
        <w:rPr>
          <w:sz w:val="21"/>
        </w:rPr>
      </w:pPr>
      <w:r>
        <w:rPr>
          <w:color w:val="000009"/>
          <w:sz w:val="21"/>
        </w:rPr>
        <w:t>“...no construction work primarily or otherwise relating to the setting up of the project may be undertaken till the environmental and site clearances is obtained.”</w:t>
      </w:r>
    </w:p>
    <w:p w:rsidR="00FB4606" w:rsidRDefault="007C2B99">
      <w:pPr>
        <w:pStyle w:val="ListParagraph"/>
        <w:numPr>
          <w:ilvl w:val="0"/>
          <w:numId w:val="12"/>
        </w:numPr>
        <w:tabs>
          <w:tab w:val="left" w:pos="1222"/>
        </w:tabs>
        <w:spacing w:line="253" w:lineRule="exact"/>
        <w:ind w:left="1222" w:hanging="721"/>
        <w:jc w:val="both"/>
        <w:rPr>
          <w:sz w:val="25"/>
        </w:rPr>
      </w:pPr>
      <w:r>
        <w:rPr>
          <w:color w:val="000009"/>
          <w:sz w:val="25"/>
        </w:rPr>
        <w:t>On</w:t>
      </w:r>
      <w:r>
        <w:rPr>
          <w:color w:val="000009"/>
          <w:spacing w:val="20"/>
          <w:sz w:val="25"/>
        </w:rPr>
        <w:t xml:space="preserve"> </w:t>
      </w:r>
      <w:r>
        <w:rPr>
          <w:color w:val="000009"/>
          <w:sz w:val="25"/>
        </w:rPr>
        <w:t>10</w:t>
      </w:r>
      <w:r>
        <w:rPr>
          <w:color w:val="000009"/>
          <w:spacing w:val="6"/>
          <w:sz w:val="25"/>
        </w:rPr>
        <w:t xml:space="preserve"> </w:t>
      </w:r>
      <w:r>
        <w:rPr>
          <w:color w:val="000009"/>
          <w:sz w:val="25"/>
        </w:rPr>
        <w:t>April</w:t>
      </w:r>
      <w:r>
        <w:rPr>
          <w:color w:val="000009"/>
          <w:spacing w:val="17"/>
          <w:sz w:val="25"/>
        </w:rPr>
        <w:t xml:space="preserve"> </w:t>
      </w:r>
      <w:r>
        <w:rPr>
          <w:color w:val="000009"/>
          <w:sz w:val="25"/>
        </w:rPr>
        <w:t>1997,</w:t>
      </w:r>
      <w:r>
        <w:rPr>
          <w:color w:val="000009"/>
          <w:spacing w:val="19"/>
          <w:sz w:val="25"/>
        </w:rPr>
        <w:t xml:space="preserve"> </w:t>
      </w:r>
      <w:r>
        <w:rPr>
          <w:color w:val="000009"/>
          <w:sz w:val="25"/>
        </w:rPr>
        <w:t>the</w:t>
      </w:r>
      <w:r>
        <w:rPr>
          <w:color w:val="000009"/>
          <w:spacing w:val="18"/>
          <w:sz w:val="25"/>
        </w:rPr>
        <w:t xml:space="preserve"> </w:t>
      </w:r>
      <w:r>
        <w:rPr>
          <w:color w:val="000009"/>
          <w:sz w:val="25"/>
        </w:rPr>
        <w:t>EIA</w:t>
      </w:r>
      <w:r>
        <w:rPr>
          <w:color w:val="000009"/>
          <w:spacing w:val="7"/>
          <w:sz w:val="25"/>
        </w:rPr>
        <w:t xml:space="preserve"> </w:t>
      </w:r>
      <w:r>
        <w:rPr>
          <w:color w:val="000009"/>
          <w:sz w:val="25"/>
        </w:rPr>
        <w:t>notification</w:t>
      </w:r>
      <w:r>
        <w:rPr>
          <w:color w:val="000009"/>
          <w:spacing w:val="20"/>
          <w:sz w:val="25"/>
        </w:rPr>
        <w:t xml:space="preserve"> </w:t>
      </w:r>
      <w:r>
        <w:rPr>
          <w:color w:val="000009"/>
          <w:sz w:val="25"/>
        </w:rPr>
        <w:t>of</w:t>
      </w:r>
      <w:r>
        <w:rPr>
          <w:color w:val="000009"/>
          <w:spacing w:val="19"/>
          <w:sz w:val="25"/>
        </w:rPr>
        <w:t xml:space="preserve"> </w:t>
      </w:r>
      <w:r>
        <w:rPr>
          <w:color w:val="000009"/>
          <w:sz w:val="25"/>
        </w:rPr>
        <w:t>1994</w:t>
      </w:r>
      <w:r>
        <w:rPr>
          <w:color w:val="000009"/>
          <w:spacing w:val="20"/>
          <w:sz w:val="25"/>
        </w:rPr>
        <w:t xml:space="preserve"> </w:t>
      </w:r>
      <w:r>
        <w:rPr>
          <w:color w:val="000009"/>
          <w:sz w:val="25"/>
        </w:rPr>
        <w:t>was</w:t>
      </w:r>
      <w:r>
        <w:rPr>
          <w:color w:val="000009"/>
          <w:spacing w:val="20"/>
          <w:sz w:val="25"/>
        </w:rPr>
        <w:t xml:space="preserve"> </w:t>
      </w:r>
      <w:r>
        <w:rPr>
          <w:color w:val="000009"/>
          <w:sz w:val="25"/>
        </w:rPr>
        <w:t>amended</w:t>
      </w:r>
      <w:r>
        <w:rPr>
          <w:color w:val="000009"/>
          <w:spacing w:val="20"/>
          <w:sz w:val="25"/>
        </w:rPr>
        <w:t xml:space="preserve"> </w:t>
      </w:r>
      <w:r>
        <w:rPr>
          <w:color w:val="000009"/>
          <w:sz w:val="25"/>
        </w:rPr>
        <w:t>by</w:t>
      </w:r>
      <w:r>
        <w:rPr>
          <w:color w:val="000009"/>
          <w:spacing w:val="18"/>
          <w:sz w:val="25"/>
        </w:rPr>
        <w:t xml:space="preserve"> </w:t>
      </w:r>
      <w:r>
        <w:rPr>
          <w:color w:val="000009"/>
          <w:sz w:val="25"/>
        </w:rPr>
        <w:t>making</w:t>
      </w:r>
      <w:r>
        <w:rPr>
          <w:color w:val="000009"/>
          <w:spacing w:val="20"/>
          <w:sz w:val="25"/>
        </w:rPr>
        <w:t xml:space="preserve"> </w:t>
      </w:r>
      <w:r>
        <w:rPr>
          <w:color w:val="000009"/>
          <w:sz w:val="25"/>
        </w:rPr>
        <w:t>a</w:t>
      </w:r>
    </w:p>
    <w:p w:rsidR="00FB4606" w:rsidRDefault="00FB4606">
      <w:pPr>
        <w:pStyle w:val="BodyText"/>
        <w:spacing w:before="11"/>
        <w:rPr>
          <w:sz w:val="24"/>
        </w:rPr>
      </w:pPr>
    </w:p>
    <w:p w:rsidR="00FB4606" w:rsidRDefault="007C2B99">
      <w:pPr>
        <w:pStyle w:val="BodyText"/>
        <w:spacing w:line="480" w:lineRule="auto"/>
        <w:ind w:left="501" w:right="233"/>
      </w:pPr>
      <w:r>
        <w:rPr>
          <w:color w:val="000009"/>
        </w:rPr>
        <w:t>public hearing mandatory for thirty categories of activities which required an EC. On 5 November 1998, the MoEF issued a circular recording that though the EIA</w:t>
      </w:r>
    </w:p>
    <w:p w:rsidR="00FB4606" w:rsidRDefault="00FB4606">
      <w:pPr>
        <w:pStyle w:val="BodyText"/>
        <w:spacing w:line="20" w:lineRule="exact"/>
        <w:ind w:left="495"/>
        <w:rPr>
          <w:sz w:val="2"/>
        </w:rPr>
      </w:pPr>
      <w:r>
        <w:rPr>
          <w:sz w:val="2"/>
        </w:rPr>
      </w:r>
      <w:r>
        <w:rPr>
          <w:sz w:val="2"/>
        </w:rPr>
        <w:pict>
          <v:group id="_x0000_s1037" style="width:112.8pt;height:.5pt;mso-position-horizontal-relative:char;mso-position-vertical-relative:line" coordsize="2256,10">
            <v:line id="_x0000_s1038" style="position:absolute" from="0,5" to="2256,5" strokeweight=".5pt"/>
            <w10:wrap type="none"/>
            <w10:anchorlock/>
          </v:group>
        </w:pict>
      </w:r>
    </w:p>
    <w:p w:rsidR="00FB4606" w:rsidRDefault="007C2B99">
      <w:pPr>
        <w:pStyle w:val="ListParagraph"/>
        <w:numPr>
          <w:ilvl w:val="0"/>
          <w:numId w:val="11"/>
        </w:numPr>
        <w:tabs>
          <w:tab w:val="left" w:pos="680"/>
        </w:tabs>
        <w:spacing w:before="31" w:line="239" w:lineRule="exact"/>
        <w:ind w:hanging="179"/>
        <w:rPr>
          <w:sz w:val="18"/>
        </w:rPr>
      </w:pPr>
      <w:bookmarkStart w:id="7" w:name="_bookmark7"/>
      <w:bookmarkStart w:id="8" w:name="_bookmark8"/>
      <w:bookmarkEnd w:id="7"/>
      <w:bookmarkEnd w:id="8"/>
      <w:r>
        <w:rPr>
          <w:color w:val="000009"/>
          <w:sz w:val="18"/>
        </w:rPr>
        <w:t>“Environment Protection</w:t>
      </w:r>
      <w:r>
        <w:rPr>
          <w:color w:val="000009"/>
          <w:spacing w:val="-1"/>
          <w:sz w:val="18"/>
        </w:rPr>
        <w:t xml:space="preserve"> </w:t>
      </w:r>
      <w:r>
        <w:rPr>
          <w:color w:val="000009"/>
          <w:sz w:val="18"/>
        </w:rPr>
        <w:t>Rules”</w:t>
      </w:r>
    </w:p>
    <w:p w:rsidR="00FB4606" w:rsidRDefault="007C2B99">
      <w:pPr>
        <w:pStyle w:val="ListParagraph"/>
        <w:numPr>
          <w:ilvl w:val="0"/>
          <w:numId w:val="11"/>
        </w:numPr>
        <w:tabs>
          <w:tab w:val="left" w:pos="680"/>
        </w:tabs>
        <w:spacing w:line="239" w:lineRule="exact"/>
        <w:ind w:hanging="179"/>
        <w:rPr>
          <w:sz w:val="18"/>
        </w:rPr>
      </w:pPr>
      <w:r>
        <w:rPr>
          <w:color w:val="000009"/>
          <w:sz w:val="18"/>
        </w:rPr>
        <w:t>Which was (substituted on 4 May</w:t>
      </w:r>
      <w:r>
        <w:rPr>
          <w:color w:val="000009"/>
          <w:spacing w:val="-5"/>
          <w:sz w:val="18"/>
        </w:rPr>
        <w:t xml:space="preserve"> </w:t>
      </w:r>
      <w:r>
        <w:rPr>
          <w:color w:val="000009"/>
          <w:sz w:val="18"/>
        </w:rPr>
        <w:t>1994)</w:t>
      </w:r>
    </w:p>
    <w:p w:rsidR="00FB4606" w:rsidRDefault="00FB4606">
      <w:pPr>
        <w:spacing w:line="239" w:lineRule="exact"/>
        <w:rPr>
          <w:sz w:val="18"/>
        </w:rPr>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25"/>
        <w:jc w:val="both"/>
      </w:pPr>
      <w:r>
        <w:rPr>
          <w:color w:val="000009"/>
        </w:rPr>
        <w:lastRenderedPageBreak/>
        <w:t>notification of 1994 was in effect since 27 January 1994, units covered by the notification had been set up without obtaining prior ECs. The GPCB had despite the advice of the MoEF allowed units to o</w:t>
      </w:r>
      <w:r>
        <w:rPr>
          <w:color w:val="000009"/>
        </w:rPr>
        <w:t>perate without valid ECs. In this backdrop, the circular of 5 November 1998 provided that:</w:t>
      </w:r>
    </w:p>
    <w:p w:rsidR="00FB4606" w:rsidRDefault="007C2B99">
      <w:pPr>
        <w:spacing w:before="198" w:line="276" w:lineRule="auto"/>
        <w:ind w:left="1942" w:right="2041"/>
        <w:jc w:val="both"/>
        <w:rPr>
          <w:sz w:val="21"/>
        </w:rPr>
      </w:pPr>
      <w:r>
        <w:rPr>
          <w:color w:val="000009"/>
          <w:sz w:val="21"/>
        </w:rPr>
        <w:t>“Since number of such proposals are large in number and many of the units have not applied for environmental clearance genuinely out of ignorance it has been decided to consider their case for environmental clearance on merits. This will apply only to thos</w:t>
      </w:r>
      <w:r>
        <w:rPr>
          <w:color w:val="000009"/>
          <w:sz w:val="21"/>
        </w:rPr>
        <w:t>e proposals which are received in the Ministry till 31</w:t>
      </w:r>
      <w:r>
        <w:rPr>
          <w:color w:val="000009"/>
          <w:position w:val="8"/>
          <w:sz w:val="12"/>
        </w:rPr>
        <w:t xml:space="preserve">st </w:t>
      </w:r>
      <w:r>
        <w:rPr>
          <w:color w:val="000009"/>
          <w:sz w:val="21"/>
        </w:rPr>
        <w:t>March 1999. Simultaneously State Pollution Control Boards have also been advised to issue requisite notices to the units to apply for environmental clearance. In case of those units which have already started production, we may consider the proposals on me</w:t>
      </w:r>
      <w:r>
        <w:rPr>
          <w:color w:val="000009"/>
          <w:sz w:val="21"/>
        </w:rPr>
        <w:t>rits and if necessary suggest additional mitigative measures. A formal environmental clearance will be issued in these cases after approval by the competent</w:t>
      </w:r>
      <w:r>
        <w:rPr>
          <w:color w:val="000009"/>
          <w:spacing w:val="-6"/>
          <w:sz w:val="21"/>
        </w:rPr>
        <w:t xml:space="preserve"> </w:t>
      </w:r>
      <w:r>
        <w:rPr>
          <w:color w:val="000009"/>
          <w:sz w:val="21"/>
        </w:rPr>
        <w:t>authority.”</w:t>
      </w:r>
    </w:p>
    <w:p w:rsidR="00FB4606" w:rsidRDefault="00FB4606">
      <w:pPr>
        <w:pStyle w:val="BodyText"/>
        <w:rPr>
          <w:sz w:val="22"/>
        </w:rPr>
      </w:pPr>
    </w:p>
    <w:p w:rsidR="00FB4606" w:rsidRDefault="00FB4606">
      <w:pPr>
        <w:pStyle w:val="BodyText"/>
        <w:rPr>
          <w:sz w:val="22"/>
        </w:rPr>
      </w:pPr>
    </w:p>
    <w:p w:rsidR="00FB4606" w:rsidRDefault="007C2B99">
      <w:pPr>
        <w:pStyle w:val="ListParagraph"/>
        <w:numPr>
          <w:ilvl w:val="0"/>
          <w:numId w:val="12"/>
        </w:numPr>
        <w:tabs>
          <w:tab w:val="left" w:pos="1222"/>
        </w:tabs>
        <w:spacing w:before="184" w:line="480" w:lineRule="auto"/>
        <w:ind w:left="501" w:right="221" w:firstLine="0"/>
        <w:jc w:val="both"/>
        <w:rPr>
          <w:sz w:val="25"/>
        </w:rPr>
      </w:pPr>
      <w:r>
        <w:rPr>
          <w:color w:val="000009"/>
          <w:sz w:val="25"/>
        </w:rPr>
        <w:t>By a circular dated 27 December 2000, the MoEF directed all state pollution control b</w:t>
      </w:r>
      <w:r>
        <w:rPr>
          <w:color w:val="000009"/>
          <w:sz w:val="25"/>
        </w:rPr>
        <w:t>oards to issue fresh notices to all defaulting units and extended the deadline to obtain ECs from 31 March 1999 to 30 June 2001. Inspite of this, there were delinquent units which had either failed to apply for an EC or had failed to complete the requireme</w:t>
      </w:r>
      <w:r>
        <w:rPr>
          <w:color w:val="000009"/>
          <w:sz w:val="25"/>
        </w:rPr>
        <w:t>nt of a public hearing before the extended date. By the circular of 14 May 2002, the deadline was extended to 31 March 2003. The circular stated</w:t>
      </w:r>
      <w:r>
        <w:rPr>
          <w:color w:val="000009"/>
          <w:spacing w:val="-1"/>
          <w:sz w:val="25"/>
        </w:rPr>
        <w:t xml:space="preserve"> </w:t>
      </w:r>
      <w:r>
        <w:rPr>
          <w:color w:val="000009"/>
          <w:sz w:val="25"/>
        </w:rPr>
        <w:t>that:</w:t>
      </w:r>
    </w:p>
    <w:p w:rsidR="00FB4606" w:rsidRDefault="007C2B99">
      <w:pPr>
        <w:spacing w:before="193" w:line="276" w:lineRule="auto"/>
        <w:ind w:left="1942" w:right="2040"/>
        <w:jc w:val="both"/>
        <w:rPr>
          <w:sz w:val="21"/>
        </w:rPr>
      </w:pPr>
      <w:r>
        <w:rPr>
          <w:color w:val="000009"/>
          <w:sz w:val="21"/>
        </w:rPr>
        <w:t xml:space="preserve">“Keeping the foregoing in </w:t>
      </w:r>
      <w:r>
        <w:rPr>
          <w:color w:val="000009"/>
          <w:spacing w:val="-3"/>
          <w:sz w:val="21"/>
        </w:rPr>
        <w:t xml:space="preserve">view, </w:t>
      </w:r>
      <w:r>
        <w:rPr>
          <w:color w:val="000009"/>
          <w:sz w:val="21"/>
        </w:rPr>
        <w:t>it has been decided to extend the deadline upto 31 March 2003 so that def</w:t>
      </w:r>
      <w:r>
        <w:rPr>
          <w:color w:val="000009"/>
          <w:sz w:val="21"/>
        </w:rPr>
        <w:t>aulting units could avail of this last and final opportunity to obtain ex-post- facto environmental clearance. This would apply to all such units, which had commenced construction activities/operations without obtaining prior environmental clearance in vio</w:t>
      </w:r>
      <w:r>
        <w:rPr>
          <w:color w:val="000009"/>
          <w:sz w:val="21"/>
        </w:rPr>
        <w:t>lation of the EIA Notification of 27 January 1994.”</w:t>
      </w:r>
    </w:p>
    <w:p w:rsidR="00FB4606" w:rsidRDefault="00FB4606">
      <w:pPr>
        <w:spacing w:line="276" w:lineRule="auto"/>
        <w:jc w:val="both"/>
        <w:rPr>
          <w:sz w:val="21"/>
        </w:rPr>
        <w:sectPr w:rsidR="00FB4606">
          <w:pgSz w:w="11900" w:h="16840"/>
          <w:pgMar w:top="1360" w:right="1220" w:bottom="1180" w:left="940" w:header="0" w:footer="904" w:gutter="0"/>
          <w:cols w:space="720"/>
        </w:sectPr>
      </w:pPr>
    </w:p>
    <w:p w:rsidR="00FB4606" w:rsidRDefault="007C2B99">
      <w:pPr>
        <w:pStyle w:val="ListParagraph"/>
        <w:numPr>
          <w:ilvl w:val="0"/>
          <w:numId w:val="12"/>
        </w:numPr>
        <w:tabs>
          <w:tab w:val="left" w:pos="1222"/>
        </w:tabs>
        <w:spacing w:before="79" w:line="480" w:lineRule="auto"/>
        <w:ind w:left="501" w:right="221" w:firstLine="0"/>
        <w:jc w:val="both"/>
        <w:rPr>
          <w:sz w:val="25"/>
        </w:rPr>
      </w:pPr>
      <w:r>
        <w:rPr>
          <w:color w:val="000009"/>
          <w:sz w:val="25"/>
        </w:rPr>
        <w:lastRenderedPageBreak/>
        <w:t xml:space="preserve">In terms of the </w:t>
      </w:r>
      <w:r>
        <w:rPr>
          <w:color w:val="000009"/>
          <w:spacing w:val="-3"/>
          <w:sz w:val="25"/>
        </w:rPr>
        <w:t xml:space="preserve">circular, </w:t>
      </w:r>
      <w:r>
        <w:rPr>
          <w:color w:val="000009"/>
          <w:sz w:val="25"/>
        </w:rPr>
        <w:t>those defaulting units seeking an expansion were to earmark a separate fund for “eco-development measures including community development measures in Indian pro</w:t>
      </w:r>
      <w:r>
        <w:rPr>
          <w:color w:val="000009"/>
          <w:sz w:val="25"/>
        </w:rPr>
        <w:t>jects areas” on a graded scale linked to the investment in the project. This was indicated in a tabulated form which read</w:t>
      </w:r>
      <w:r>
        <w:rPr>
          <w:color w:val="000009"/>
          <w:spacing w:val="-49"/>
          <w:sz w:val="25"/>
        </w:rPr>
        <w:t xml:space="preserve"> </w:t>
      </w:r>
      <w:r>
        <w:rPr>
          <w:color w:val="000009"/>
          <w:sz w:val="25"/>
        </w:rPr>
        <w:t>thus:</w:t>
      </w:r>
    </w:p>
    <w:p w:rsidR="00FB4606" w:rsidRDefault="00FB4606">
      <w:pPr>
        <w:pStyle w:val="BodyText"/>
        <w:spacing w:before="1"/>
        <w:rPr>
          <w:sz w:val="17"/>
        </w:r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468"/>
        <w:gridCol w:w="5688"/>
        <w:gridCol w:w="3080"/>
      </w:tblGrid>
      <w:tr w:rsidR="00FB4606">
        <w:trPr>
          <w:trHeight w:val="539"/>
        </w:trPr>
        <w:tc>
          <w:tcPr>
            <w:tcW w:w="468" w:type="dxa"/>
            <w:tcBorders>
              <w:left w:val="single" w:sz="4" w:space="0" w:color="000009"/>
              <w:right w:val="single" w:sz="4" w:space="0" w:color="000009"/>
            </w:tcBorders>
          </w:tcPr>
          <w:p w:rsidR="00FB4606" w:rsidRDefault="007C2B99">
            <w:pPr>
              <w:pStyle w:val="TableParagraph"/>
              <w:spacing w:line="249" w:lineRule="exact"/>
              <w:ind w:left="109"/>
            </w:pPr>
            <w:r>
              <w:rPr>
                <w:color w:val="000009"/>
              </w:rPr>
              <w:t>A</w:t>
            </w:r>
          </w:p>
        </w:tc>
        <w:tc>
          <w:tcPr>
            <w:tcW w:w="5688" w:type="dxa"/>
            <w:tcBorders>
              <w:left w:val="single" w:sz="4" w:space="0" w:color="000009"/>
              <w:right w:val="single" w:sz="4" w:space="0" w:color="000009"/>
            </w:tcBorders>
          </w:tcPr>
          <w:p w:rsidR="00FB4606" w:rsidRDefault="007C2B99">
            <w:pPr>
              <w:pStyle w:val="TableParagraph"/>
              <w:spacing w:line="249" w:lineRule="exact"/>
              <w:ind w:left="109"/>
            </w:pPr>
            <w:r>
              <w:rPr>
                <w:color w:val="000009"/>
              </w:rPr>
              <w:t xml:space="preserve">Projects with investment upto </w:t>
            </w:r>
            <w:r>
              <w:rPr>
                <w:rFonts w:ascii="Verdana" w:hAnsi="Verdana"/>
                <w:color w:val="000009"/>
              </w:rPr>
              <w:t>₹</w:t>
            </w:r>
            <w:r>
              <w:rPr>
                <w:rFonts w:ascii="Verdana" w:hAnsi="Verdana"/>
                <w:color w:val="000009"/>
              </w:rPr>
              <w:t xml:space="preserve"> </w:t>
            </w:r>
            <w:r>
              <w:rPr>
                <w:color w:val="000009"/>
              </w:rPr>
              <w:t>100 crores</w:t>
            </w:r>
          </w:p>
        </w:tc>
        <w:tc>
          <w:tcPr>
            <w:tcW w:w="3080" w:type="dxa"/>
            <w:tcBorders>
              <w:left w:val="single" w:sz="4" w:space="0" w:color="000009"/>
              <w:right w:val="single" w:sz="4" w:space="0" w:color="000009"/>
            </w:tcBorders>
          </w:tcPr>
          <w:p w:rsidR="00FB4606" w:rsidRDefault="007C2B99">
            <w:pPr>
              <w:pStyle w:val="TableParagraph"/>
              <w:spacing w:line="249" w:lineRule="exact"/>
            </w:pPr>
            <w:r>
              <w:rPr>
                <w:color w:val="000009"/>
              </w:rPr>
              <w:t>1 % of the project cost with a</w:t>
            </w:r>
          </w:p>
          <w:p w:rsidR="00FB4606" w:rsidRDefault="007C2B99">
            <w:pPr>
              <w:pStyle w:val="TableParagraph"/>
              <w:spacing w:before="22" w:line="248" w:lineRule="exact"/>
            </w:pPr>
            <w:r>
              <w:rPr>
                <w:color w:val="000009"/>
              </w:rPr>
              <w:t xml:space="preserve">minimum of </w:t>
            </w:r>
            <w:r>
              <w:rPr>
                <w:rFonts w:ascii="Verdana" w:hAnsi="Verdana"/>
                <w:color w:val="000009"/>
              </w:rPr>
              <w:t>₹</w:t>
            </w:r>
            <w:r>
              <w:rPr>
                <w:rFonts w:ascii="Verdana" w:hAnsi="Verdana"/>
                <w:color w:val="000009"/>
              </w:rPr>
              <w:t xml:space="preserve"> </w:t>
            </w:r>
            <w:r>
              <w:rPr>
                <w:color w:val="000009"/>
              </w:rPr>
              <w:t>50,000</w:t>
            </w:r>
          </w:p>
        </w:tc>
      </w:tr>
      <w:tr w:rsidR="00FB4606">
        <w:trPr>
          <w:trHeight w:val="1117"/>
        </w:trPr>
        <w:tc>
          <w:tcPr>
            <w:tcW w:w="468" w:type="dxa"/>
            <w:tcBorders>
              <w:left w:val="single" w:sz="4" w:space="0" w:color="000009"/>
              <w:right w:val="single" w:sz="4" w:space="0" w:color="000009"/>
            </w:tcBorders>
          </w:tcPr>
          <w:p w:rsidR="00FB4606" w:rsidRDefault="007C2B99">
            <w:pPr>
              <w:pStyle w:val="TableParagraph"/>
              <w:spacing w:line="249" w:lineRule="exact"/>
              <w:ind w:left="109"/>
            </w:pPr>
            <w:r>
              <w:rPr>
                <w:color w:val="000009"/>
              </w:rPr>
              <w:t>B</w:t>
            </w:r>
          </w:p>
        </w:tc>
        <w:tc>
          <w:tcPr>
            <w:tcW w:w="5688" w:type="dxa"/>
            <w:tcBorders>
              <w:left w:val="single" w:sz="4" w:space="0" w:color="000009"/>
              <w:right w:val="single" w:sz="4" w:space="0" w:color="000009"/>
            </w:tcBorders>
          </w:tcPr>
          <w:p w:rsidR="00FB4606" w:rsidRDefault="007C2B99">
            <w:pPr>
              <w:pStyle w:val="TableParagraph"/>
              <w:spacing w:line="249" w:lineRule="exact"/>
              <w:ind w:left="109"/>
            </w:pPr>
            <w:r>
              <w:rPr>
                <w:color w:val="000009"/>
              </w:rPr>
              <w:t xml:space="preserve">Projects with investment beyond </w:t>
            </w:r>
            <w:r>
              <w:rPr>
                <w:rFonts w:ascii="Verdana" w:hAnsi="Verdana"/>
                <w:color w:val="000009"/>
              </w:rPr>
              <w:t>₹</w:t>
            </w:r>
            <w:r>
              <w:rPr>
                <w:rFonts w:ascii="Verdana" w:hAnsi="Verdana"/>
                <w:color w:val="000009"/>
              </w:rPr>
              <w:t xml:space="preserve"> </w:t>
            </w:r>
            <w:r>
              <w:rPr>
                <w:color w:val="000009"/>
              </w:rPr>
              <w:t>100 crores and upto</w:t>
            </w:r>
          </w:p>
          <w:p w:rsidR="00FB4606" w:rsidRDefault="007C2B99">
            <w:pPr>
              <w:pStyle w:val="TableParagraph"/>
              <w:spacing w:before="22" w:line="240" w:lineRule="auto"/>
              <w:ind w:left="109"/>
            </w:pPr>
            <w:r>
              <w:rPr>
                <w:rFonts w:ascii="Verdana" w:hAnsi="Verdana"/>
                <w:color w:val="000009"/>
              </w:rPr>
              <w:t>₹</w:t>
            </w:r>
            <w:r>
              <w:rPr>
                <w:rFonts w:ascii="Verdana" w:hAnsi="Verdana"/>
                <w:color w:val="000009"/>
              </w:rPr>
              <w:t xml:space="preserve"> </w:t>
            </w:r>
            <w:r>
              <w:rPr>
                <w:color w:val="000009"/>
              </w:rPr>
              <w:t>1,000 crores</w:t>
            </w:r>
          </w:p>
        </w:tc>
        <w:tc>
          <w:tcPr>
            <w:tcW w:w="3080" w:type="dxa"/>
            <w:tcBorders>
              <w:left w:val="single" w:sz="4" w:space="0" w:color="000009"/>
              <w:right w:val="single" w:sz="4" w:space="0" w:color="000009"/>
            </w:tcBorders>
          </w:tcPr>
          <w:p w:rsidR="00FB4606" w:rsidRDefault="007C2B99">
            <w:pPr>
              <w:pStyle w:val="TableParagraph"/>
              <w:spacing w:line="261" w:lineRule="auto"/>
              <w:ind w:right="95"/>
              <w:jc w:val="both"/>
              <w:rPr>
                <w:rFonts w:ascii="Verdana" w:hAnsi="Verdana"/>
              </w:rPr>
            </w:pPr>
            <w:r>
              <w:rPr>
                <w:color w:val="000009"/>
              </w:rPr>
              <w:t xml:space="preserve">0.5% of the project cost subject to a minimum of </w:t>
            </w:r>
            <w:r>
              <w:rPr>
                <w:rFonts w:ascii="Verdana" w:hAnsi="Verdana"/>
                <w:color w:val="000009"/>
              </w:rPr>
              <w:t>₹</w:t>
            </w:r>
            <w:r>
              <w:rPr>
                <w:rFonts w:ascii="Verdana" w:hAnsi="Verdana"/>
                <w:color w:val="000009"/>
              </w:rPr>
              <w:t xml:space="preserve"> </w:t>
            </w:r>
            <w:r>
              <w:rPr>
                <w:color w:val="000009"/>
              </w:rPr>
              <w:t xml:space="preserve">1 crore and a maximum of </w:t>
            </w:r>
            <w:r>
              <w:rPr>
                <w:rFonts w:ascii="Verdana" w:hAnsi="Verdana"/>
                <w:color w:val="000009"/>
              </w:rPr>
              <w:t>₹</w:t>
            </w:r>
          </w:p>
          <w:p w:rsidR="00FB4606" w:rsidRDefault="007C2B99">
            <w:pPr>
              <w:pStyle w:val="TableParagraph"/>
              <w:spacing w:before="6" w:line="231" w:lineRule="exact"/>
              <w:jc w:val="both"/>
            </w:pPr>
            <w:r>
              <w:rPr>
                <w:color w:val="000009"/>
              </w:rPr>
              <w:t>2.5 crores</w:t>
            </w:r>
          </w:p>
        </w:tc>
      </w:tr>
      <w:tr w:rsidR="00FB4606">
        <w:trPr>
          <w:trHeight w:val="828"/>
        </w:trPr>
        <w:tc>
          <w:tcPr>
            <w:tcW w:w="468" w:type="dxa"/>
            <w:tcBorders>
              <w:left w:val="single" w:sz="4" w:space="0" w:color="000009"/>
              <w:right w:val="single" w:sz="4" w:space="0" w:color="000009"/>
            </w:tcBorders>
          </w:tcPr>
          <w:p w:rsidR="00FB4606" w:rsidRDefault="007C2B99">
            <w:pPr>
              <w:pStyle w:val="TableParagraph"/>
              <w:spacing w:line="249" w:lineRule="exact"/>
              <w:ind w:left="109"/>
            </w:pPr>
            <w:r>
              <w:rPr>
                <w:color w:val="000009"/>
              </w:rPr>
              <w:t>C</w:t>
            </w:r>
          </w:p>
        </w:tc>
        <w:tc>
          <w:tcPr>
            <w:tcW w:w="5688" w:type="dxa"/>
            <w:tcBorders>
              <w:left w:val="single" w:sz="4" w:space="0" w:color="000009"/>
              <w:right w:val="single" w:sz="4" w:space="0" w:color="000009"/>
            </w:tcBorders>
          </w:tcPr>
          <w:p w:rsidR="00FB4606" w:rsidRDefault="007C2B99">
            <w:pPr>
              <w:pStyle w:val="TableParagraph"/>
              <w:spacing w:line="249" w:lineRule="exact"/>
              <w:ind w:left="109"/>
            </w:pPr>
            <w:r>
              <w:rPr>
                <w:color w:val="000009"/>
              </w:rPr>
              <w:t xml:space="preserve">Projects with investment exceeding </w:t>
            </w:r>
            <w:r>
              <w:rPr>
                <w:rFonts w:ascii="Verdana" w:hAnsi="Verdana"/>
                <w:color w:val="000009"/>
              </w:rPr>
              <w:t>₹</w:t>
            </w:r>
            <w:r>
              <w:rPr>
                <w:rFonts w:ascii="Verdana" w:hAnsi="Verdana"/>
                <w:color w:val="000009"/>
              </w:rPr>
              <w:t xml:space="preserve"> </w:t>
            </w:r>
            <w:r>
              <w:rPr>
                <w:color w:val="000009"/>
              </w:rPr>
              <w:t>1000 crores</w:t>
            </w:r>
          </w:p>
        </w:tc>
        <w:tc>
          <w:tcPr>
            <w:tcW w:w="3080" w:type="dxa"/>
            <w:tcBorders>
              <w:left w:val="single" w:sz="4" w:space="0" w:color="000009"/>
              <w:right w:val="single" w:sz="4" w:space="0" w:color="000009"/>
            </w:tcBorders>
          </w:tcPr>
          <w:p w:rsidR="00FB4606" w:rsidRDefault="007C2B99">
            <w:pPr>
              <w:pStyle w:val="TableParagraph"/>
              <w:spacing w:line="261" w:lineRule="auto"/>
              <w:ind w:right="88"/>
            </w:pPr>
            <w:r>
              <w:rPr>
                <w:color w:val="000009"/>
              </w:rPr>
              <w:t xml:space="preserve">0.25 % of the project cost subject to a maximum of </w:t>
            </w:r>
            <w:r>
              <w:rPr>
                <w:rFonts w:ascii="Verdana" w:hAnsi="Verdana"/>
                <w:color w:val="000009"/>
              </w:rPr>
              <w:t>₹</w:t>
            </w:r>
            <w:r>
              <w:rPr>
                <w:rFonts w:ascii="Verdana" w:hAnsi="Verdana"/>
                <w:color w:val="000009"/>
                <w:spacing w:val="69"/>
              </w:rPr>
              <w:t xml:space="preserve"> </w:t>
            </w:r>
            <w:r>
              <w:rPr>
                <w:color w:val="000009"/>
              </w:rPr>
              <w:t>5</w:t>
            </w:r>
          </w:p>
          <w:p w:rsidR="00FB4606" w:rsidRDefault="007C2B99">
            <w:pPr>
              <w:pStyle w:val="TableParagraph"/>
              <w:spacing w:before="8" w:line="233" w:lineRule="exact"/>
            </w:pPr>
            <w:r>
              <w:rPr>
                <w:color w:val="000009"/>
              </w:rPr>
              <w:t>crores</w:t>
            </w:r>
          </w:p>
        </w:tc>
      </w:tr>
    </w:tbl>
    <w:p w:rsidR="00FB4606" w:rsidRDefault="00FB4606">
      <w:pPr>
        <w:pStyle w:val="BodyText"/>
        <w:rPr>
          <w:sz w:val="20"/>
        </w:rPr>
      </w:pPr>
    </w:p>
    <w:p w:rsidR="00FB4606" w:rsidRDefault="00FB4606">
      <w:pPr>
        <w:pStyle w:val="BodyText"/>
        <w:rPr>
          <w:sz w:val="20"/>
        </w:rPr>
      </w:pPr>
    </w:p>
    <w:p w:rsidR="00FB4606" w:rsidRDefault="00FB4606">
      <w:pPr>
        <w:pStyle w:val="BodyText"/>
        <w:spacing w:before="1"/>
        <w:rPr>
          <w:sz w:val="19"/>
        </w:rPr>
      </w:pPr>
    </w:p>
    <w:p w:rsidR="00FB4606" w:rsidRDefault="007C2B99">
      <w:pPr>
        <w:pStyle w:val="BodyText"/>
        <w:spacing w:before="92" w:line="480" w:lineRule="auto"/>
        <w:ind w:left="501"/>
      </w:pPr>
      <w:r>
        <w:rPr>
          <w:color w:val="000009"/>
        </w:rPr>
        <w:t>Units which failed to comply with the extended deadline were to be proceeded against.</w:t>
      </w:r>
    </w:p>
    <w:p w:rsidR="00FB4606" w:rsidRDefault="007C2B99">
      <w:pPr>
        <w:spacing w:before="198"/>
        <w:ind w:left="501"/>
        <w:rPr>
          <w:b/>
          <w:sz w:val="25"/>
        </w:rPr>
      </w:pPr>
      <w:r>
        <w:rPr>
          <w:b/>
          <w:color w:val="000009"/>
          <w:sz w:val="25"/>
        </w:rPr>
        <w:t xml:space="preserve">The challenge to the </w:t>
      </w:r>
      <w:r>
        <w:rPr>
          <w:b/>
          <w:i/>
          <w:color w:val="000009"/>
          <w:sz w:val="25"/>
        </w:rPr>
        <w:t xml:space="preserve">ex post facto </w:t>
      </w:r>
      <w:r>
        <w:rPr>
          <w:b/>
          <w:color w:val="000009"/>
          <w:sz w:val="25"/>
        </w:rPr>
        <w:t>circular dated 14 May 2002</w:t>
      </w:r>
    </w:p>
    <w:p w:rsidR="00FB4606" w:rsidRDefault="00FB4606">
      <w:pPr>
        <w:pStyle w:val="BodyText"/>
        <w:rPr>
          <w:b/>
          <w:sz w:val="28"/>
        </w:rPr>
      </w:pPr>
    </w:p>
    <w:p w:rsidR="00FB4606" w:rsidRDefault="00FB4606">
      <w:pPr>
        <w:pStyle w:val="BodyText"/>
        <w:rPr>
          <w:b/>
          <w:sz w:val="28"/>
        </w:rPr>
      </w:pPr>
    </w:p>
    <w:p w:rsidR="00FB4606" w:rsidRDefault="00FB4606">
      <w:pPr>
        <w:pStyle w:val="BodyText"/>
        <w:spacing w:before="6"/>
        <w:rPr>
          <w:b/>
          <w:sz w:val="28"/>
        </w:rPr>
      </w:pPr>
    </w:p>
    <w:p w:rsidR="00FB4606" w:rsidRDefault="007C2B99">
      <w:pPr>
        <w:pStyle w:val="ListParagraph"/>
        <w:numPr>
          <w:ilvl w:val="0"/>
          <w:numId w:val="12"/>
        </w:numPr>
        <w:tabs>
          <w:tab w:val="left" w:pos="1222"/>
        </w:tabs>
        <w:spacing w:line="480" w:lineRule="auto"/>
        <w:ind w:left="501" w:right="221" w:firstLine="0"/>
        <w:jc w:val="both"/>
        <w:rPr>
          <w:sz w:val="25"/>
        </w:rPr>
      </w:pPr>
      <w:r>
        <w:rPr>
          <w:color w:val="000009"/>
          <w:sz w:val="25"/>
        </w:rPr>
        <w:t>A petition was instituted under Article 226 of the Constitution by the first and second respondents in the present lead appeal before the High Court of Gujarat challenging the circular dated 14 May 2002 and seeking the revocation of the clearances which we</w:t>
      </w:r>
      <w:r>
        <w:rPr>
          <w:color w:val="000009"/>
          <w:sz w:val="25"/>
        </w:rPr>
        <w:t>re granted to the industrial units in question. The case was transferred to the Western Zonal Bench of the NGT by the High Court of Gujarat on 21 April 2015. The NGT by its judgment dated 8 January 2016 set aside the circular dated 14 May 2002 and issued c</w:t>
      </w:r>
      <w:r>
        <w:rPr>
          <w:color w:val="000009"/>
          <w:sz w:val="25"/>
        </w:rPr>
        <w:t xml:space="preserve">onsequential directions which have been noted in the earlier part of this judgment. Unique Chemicals Limited, the seventh respondent before the </w:t>
      </w:r>
      <w:r>
        <w:rPr>
          <w:color w:val="000009"/>
          <w:spacing w:val="-8"/>
          <w:sz w:val="25"/>
        </w:rPr>
        <w:t xml:space="preserve">NGT, </w:t>
      </w:r>
      <w:r>
        <w:rPr>
          <w:color w:val="000009"/>
          <w:sz w:val="25"/>
        </w:rPr>
        <w:t>preferred a review petition</w:t>
      </w:r>
      <w:r>
        <w:rPr>
          <w:color w:val="000009"/>
          <w:spacing w:val="13"/>
          <w:sz w:val="25"/>
        </w:rPr>
        <w:t xml:space="preserve"> </w:t>
      </w:r>
      <w:r>
        <w:rPr>
          <w:color w:val="000009"/>
          <w:sz w:val="25"/>
        </w:rPr>
        <w:t>against the</w:t>
      </w:r>
    </w:p>
    <w:p w:rsidR="00FB4606" w:rsidRDefault="00FB4606">
      <w:pPr>
        <w:spacing w:line="480" w:lineRule="auto"/>
        <w:jc w:val="both"/>
        <w:rPr>
          <w:sz w:val="25"/>
        </w:rPr>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27"/>
        <w:jc w:val="both"/>
      </w:pPr>
      <w:r>
        <w:rPr>
          <w:color w:val="000009"/>
        </w:rPr>
        <w:lastRenderedPageBreak/>
        <w:t>judgment of the NGT which was dismissed. The affected industrial units and the MoEF are in appeal before this Court.</w:t>
      </w:r>
    </w:p>
    <w:p w:rsidR="00FB4606" w:rsidRDefault="007C2B99">
      <w:pPr>
        <w:pStyle w:val="ListParagraph"/>
        <w:numPr>
          <w:ilvl w:val="0"/>
          <w:numId w:val="12"/>
        </w:numPr>
        <w:tabs>
          <w:tab w:val="left" w:pos="1222"/>
        </w:tabs>
        <w:spacing w:line="480" w:lineRule="auto"/>
        <w:ind w:left="501" w:right="213" w:firstLine="0"/>
        <w:jc w:val="both"/>
        <w:rPr>
          <w:sz w:val="25"/>
        </w:rPr>
      </w:pPr>
      <w:r>
        <w:rPr>
          <w:color w:val="000009"/>
          <w:sz w:val="25"/>
        </w:rPr>
        <w:t xml:space="preserve">The issue to be adjudicated is whether in view of the requirement of a prior EC under the EIA notification of 1994, a provision for an </w:t>
      </w:r>
      <w:r>
        <w:rPr>
          <w:i/>
          <w:color w:val="000009"/>
          <w:sz w:val="25"/>
        </w:rPr>
        <w:t>ex p</w:t>
      </w:r>
      <w:r>
        <w:rPr>
          <w:i/>
          <w:color w:val="000009"/>
          <w:sz w:val="25"/>
        </w:rPr>
        <w:t xml:space="preserve">ost facto </w:t>
      </w:r>
      <w:r>
        <w:rPr>
          <w:color w:val="000009"/>
          <w:sz w:val="25"/>
        </w:rPr>
        <w:t>EC to industrial units could be validly made by means of the circular dated 14 May 2002.</w:t>
      </w:r>
    </w:p>
    <w:p w:rsidR="00FB4606" w:rsidRDefault="007C2B99">
      <w:pPr>
        <w:pStyle w:val="ListParagraph"/>
        <w:numPr>
          <w:ilvl w:val="0"/>
          <w:numId w:val="12"/>
        </w:numPr>
        <w:tabs>
          <w:tab w:val="left" w:pos="1222"/>
        </w:tabs>
        <w:spacing w:line="250" w:lineRule="exact"/>
        <w:ind w:left="1222" w:hanging="721"/>
        <w:jc w:val="both"/>
        <w:rPr>
          <w:sz w:val="25"/>
        </w:rPr>
      </w:pPr>
      <w:r>
        <w:rPr>
          <w:color w:val="000009"/>
          <w:sz w:val="25"/>
        </w:rPr>
        <w:t>During the course of the submissions, Mr Kapil Sibal, learned</w:t>
      </w:r>
      <w:r>
        <w:rPr>
          <w:color w:val="000009"/>
          <w:spacing w:val="9"/>
          <w:sz w:val="25"/>
        </w:rPr>
        <w:t xml:space="preserve"> </w:t>
      </w:r>
      <w:r>
        <w:rPr>
          <w:color w:val="000009"/>
          <w:sz w:val="25"/>
        </w:rPr>
        <w:t>Senior</w:t>
      </w:r>
    </w:p>
    <w:p w:rsidR="00FB4606" w:rsidRDefault="007C2B99">
      <w:pPr>
        <w:pStyle w:val="BodyText"/>
        <w:spacing w:before="2" w:line="570" w:lineRule="atLeast"/>
        <w:ind w:left="501" w:right="226"/>
        <w:jc w:val="both"/>
      </w:pPr>
      <w:r>
        <w:rPr>
          <w:color w:val="000009"/>
        </w:rPr>
        <w:t>Counsel appearing on behalf of Alembic Pharmaceuticals Limited has urged the following s</w:t>
      </w:r>
      <w:r>
        <w:rPr>
          <w:color w:val="000009"/>
        </w:rPr>
        <w:t>ubmissions:</w:t>
      </w:r>
    </w:p>
    <w:p w:rsidR="00FB4606" w:rsidRDefault="007C2B99">
      <w:pPr>
        <w:pStyle w:val="ListParagraph"/>
        <w:numPr>
          <w:ilvl w:val="1"/>
          <w:numId w:val="12"/>
        </w:numPr>
        <w:tabs>
          <w:tab w:val="left" w:pos="1312"/>
        </w:tabs>
        <w:spacing w:before="5" w:line="480" w:lineRule="auto"/>
        <w:ind w:left="1312" w:right="220"/>
        <w:jc w:val="both"/>
        <w:rPr>
          <w:sz w:val="25"/>
        </w:rPr>
      </w:pPr>
      <w:r>
        <w:rPr>
          <w:color w:val="000009"/>
          <w:sz w:val="25"/>
        </w:rPr>
        <w:t>The issue is academic as both the units of the appellant have been granted an EC for subsequent expansion to a much higher capacity after conducting a public hearing and upon consideration of all material factors. The relevant details in suppor</w:t>
      </w:r>
      <w:r>
        <w:rPr>
          <w:color w:val="000009"/>
          <w:sz w:val="25"/>
        </w:rPr>
        <w:t>t of the submission are</w:t>
      </w:r>
      <w:r>
        <w:rPr>
          <w:color w:val="000009"/>
          <w:spacing w:val="-11"/>
          <w:sz w:val="25"/>
        </w:rPr>
        <w:t xml:space="preserve"> </w:t>
      </w:r>
      <w:r>
        <w:rPr>
          <w:color w:val="000009"/>
          <w:sz w:val="25"/>
        </w:rPr>
        <w:t>thus:</w:t>
      </w:r>
    </w:p>
    <w:p w:rsidR="00FB4606" w:rsidRDefault="007C2B99">
      <w:pPr>
        <w:pStyle w:val="Heading1"/>
        <w:spacing w:before="196"/>
        <w:ind w:left="1762"/>
        <w:jc w:val="both"/>
      </w:pPr>
      <w:r>
        <w:rPr>
          <w:color w:val="000009"/>
        </w:rPr>
        <w:t>Darshak Private Limited (API - I)</w:t>
      </w:r>
    </w:p>
    <w:p w:rsidR="00FB4606" w:rsidRDefault="00FB4606">
      <w:pPr>
        <w:pStyle w:val="BodyText"/>
        <w:rPr>
          <w:b/>
          <w:sz w:val="28"/>
        </w:rPr>
      </w:pPr>
    </w:p>
    <w:p w:rsidR="00FB4606" w:rsidRDefault="007C2B99">
      <w:pPr>
        <w:pStyle w:val="ListParagraph"/>
        <w:numPr>
          <w:ilvl w:val="2"/>
          <w:numId w:val="12"/>
        </w:numPr>
        <w:tabs>
          <w:tab w:val="left" w:pos="1761"/>
          <w:tab w:val="left" w:pos="1762"/>
        </w:tabs>
        <w:spacing w:before="165" w:line="480" w:lineRule="auto"/>
        <w:ind w:right="232"/>
        <w:rPr>
          <w:sz w:val="25"/>
        </w:rPr>
      </w:pPr>
      <w:r>
        <w:rPr>
          <w:color w:val="000009"/>
          <w:sz w:val="25"/>
        </w:rPr>
        <w:t>An EC was granted on 14 May 2003 for a capacity of 15 MT per month;</w:t>
      </w:r>
    </w:p>
    <w:p w:rsidR="00FB4606" w:rsidRDefault="007C2B99">
      <w:pPr>
        <w:pStyle w:val="ListParagraph"/>
        <w:numPr>
          <w:ilvl w:val="2"/>
          <w:numId w:val="12"/>
        </w:numPr>
        <w:tabs>
          <w:tab w:val="left" w:pos="1761"/>
          <w:tab w:val="left" w:pos="1762"/>
        </w:tabs>
        <w:spacing w:before="198" w:line="480" w:lineRule="auto"/>
        <w:ind w:right="229"/>
        <w:rPr>
          <w:sz w:val="25"/>
        </w:rPr>
      </w:pPr>
      <w:r>
        <w:rPr>
          <w:color w:val="000009"/>
          <w:sz w:val="25"/>
        </w:rPr>
        <w:t>An EC was granted on 16 April 2008 for expansion of capacity from 15 MT per month to 25 MT per month;</w:t>
      </w:r>
      <w:r>
        <w:rPr>
          <w:color w:val="000009"/>
          <w:spacing w:val="-18"/>
          <w:sz w:val="25"/>
        </w:rPr>
        <w:t xml:space="preserve"> </w:t>
      </w:r>
      <w:r>
        <w:rPr>
          <w:color w:val="000009"/>
          <w:sz w:val="25"/>
        </w:rPr>
        <w:t>and</w:t>
      </w:r>
    </w:p>
    <w:p w:rsidR="00FB4606" w:rsidRDefault="007C2B99">
      <w:pPr>
        <w:pStyle w:val="ListParagraph"/>
        <w:numPr>
          <w:ilvl w:val="2"/>
          <w:numId w:val="12"/>
        </w:numPr>
        <w:tabs>
          <w:tab w:val="left" w:pos="1761"/>
          <w:tab w:val="left" w:pos="1762"/>
        </w:tabs>
        <w:spacing w:before="198" w:line="480" w:lineRule="auto"/>
        <w:ind w:right="222"/>
        <w:rPr>
          <w:sz w:val="25"/>
        </w:rPr>
      </w:pPr>
      <w:r>
        <w:rPr>
          <w:color w:val="000009"/>
          <w:sz w:val="25"/>
        </w:rPr>
        <w:t>An EC was granted on 31 January 2017 for a further expansion of capacity from 25 to 75 MT per</w:t>
      </w:r>
      <w:r>
        <w:rPr>
          <w:color w:val="000009"/>
          <w:spacing w:val="-12"/>
          <w:sz w:val="25"/>
        </w:rPr>
        <w:t xml:space="preserve"> </w:t>
      </w:r>
      <w:r>
        <w:rPr>
          <w:color w:val="000009"/>
          <w:sz w:val="25"/>
        </w:rPr>
        <w:t>month.</w:t>
      </w:r>
    </w:p>
    <w:p w:rsidR="00FB4606" w:rsidRDefault="007C2B99">
      <w:pPr>
        <w:pStyle w:val="Heading1"/>
        <w:spacing w:before="198"/>
        <w:ind w:left="1762"/>
        <w:jc w:val="left"/>
      </w:pPr>
      <w:r>
        <w:rPr>
          <w:color w:val="000009"/>
        </w:rPr>
        <w:t>Nirayu Private Limited (API – II)</w:t>
      </w:r>
    </w:p>
    <w:p w:rsidR="00FB4606" w:rsidRDefault="00FB4606">
      <w:pPr>
        <w:pStyle w:val="BodyText"/>
        <w:rPr>
          <w:b/>
          <w:sz w:val="28"/>
        </w:rPr>
      </w:pPr>
    </w:p>
    <w:p w:rsidR="00FB4606" w:rsidRDefault="007C2B99">
      <w:pPr>
        <w:pStyle w:val="ListParagraph"/>
        <w:numPr>
          <w:ilvl w:val="0"/>
          <w:numId w:val="9"/>
        </w:numPr>
        <w:tabs>
          <w:tab w:val="left" w:pos="1761"/>
          <w:tab w:val="left" w:pos="1762"/>
        </w:tabs>
        <w:spacing w:before="164" w:line="480" w:lineRule="auto"/>
        <w:ind w:right="232"/>
        <w:rPr>
          <w:sz w:val="25"/>
        </w:rPr>
      </w:pPr>
      <w:r>
        <w:rPr>
          <w:color w:val="000009"/>
          <w:sz w:val="25"/>
        </w:rPr>
        <w:t>An EC was granted on 14 May 2003 for a capacity of 47 MT per month;</w:t>
      </w:r>
      <w:r>
        <w:rPr>
          <w:color w:val="000009"/>
          <w:spacing w:val="-1"/>
          <w:sz w:val="25"/>
        </w:rPr>
        <w:t xml:space="preserve"> </w:t>
      </w:r>
      <w:r>
        <w:rPr>
          <w:color w:val="000009"/>
          <w:sz w:val="25"/>
        </w:rPr>
        <w:t>and</w:t>
      </w:r>
    </w:p>
    <w:p w:rsidR="00FB4606" w:rsidRDefault="00FB4606">
      <w:pPr>
        <w:spacing w:line="480" w:lineRule="auto"/>
        <w:rPr>
          <w:sz w:val="25"/>
        </w:rPr>
        <w:sectPr w:rsidR="00FB4606">
          <w:pgSz w:w="11900" w:h="16840"/>
          <w:pgMar w:top="1360" w:right="1220" w:bottom="1180" w:left="940" w:header="0" w:footer="904" w:gutter="0"/>
          <w:cols w:space="720"/>
        </w:sectPr>
      </w:pPr>
    </w:p>
    <w:p w:rsidR="00FB4606" w:rsidRDefault="007C2B99">
      <w:pPr>
        <w:pStyle w:val="ListParagraph"/>
        <w:numPr>
          <w:ilvl w:val="0"/>
          <w:numId w:val="9"/>
        </w:numPr>
        <w:tabs>
          <w:tab w:val="left" w:pos="1761"/>
          <w:tab w:val="left" w:pos="1762"/>
        </w:tabs>
        <w:spacing w:before="79"/>
        <w:ind w:hanging="541"/>
        <w:rPr>
          <w:sz w:val="25"/>
        </w:rPr>
      </w:pPr>
      <w:r>
        <w:rPr>
          <w:color w:val="000009"/>
          <w:sz w:val="25"/>
        </w:rPr>
        <w:lastRenderedPageBreak/>
        <w:t>An</w:t>
      </w:r>
      <w:r>
        <w:rPr>
          <w:color w:val="000009"/>
          <w:spacing w:val="16"/>
          <w:sz w:val="25"/>
        </w:rPr>
        <w:t xml:space="preserve"> </w:t>
      </w:r>
      <w:r>
        <w:rPr>
          <w:color w:val="000009"/>
          <w:sz w:val="25"/>
        </w:rPr>
        <w:t>EC</w:t>
      </w:r>
      <w:r>
        <w:rPr>
          <w:color w:val="000009"/>
          <w:spacing w:val="14"/>
          <w:sz w:val="25"/>
        </w:rPr>
        <w:t xml:space="preserve"> </w:t>
      </w:r>
      <w:r>
        <w:rPr>
          <w:color w:val="000009"/>
          <w:sz w:val="25"/>
        </w:rPr>
        <w:t>was</w:t>
      </w:r>
      <w:r>
        <w:rPr>
          <w:color w:val="000009"/>
          <w:spacing w:val="16"/>
          <w:sz w:val="25"/>
        </w:rPr>
        <w:t xml:space="preserve"> </w:t>
      </w:r>
      <w:r>
        <w:rPr>
          <w:color w:val="000009"/>
          <w:sz w:val="25"/>
        </w:rPr>
        <w:t>granted</w:t>
      </w:r>
      <w:r>
        <w:rPr>
          <w:color w:val="000009"/>
          <w:spacing w:val="16"/>
          <w:sz w:val="25"/>
        </w:rPr>
        <w:t xml:space="preserve"> </w:t>
      </w:r>
      <w:r>
        <w:rPr>
          <w:color w:val="000009"/>
          <w:sz w:val="25"/>
        </w:rPr>
        <w:t>on</w:t>
      </w:r>
      <w:r>
        <w:rPr>
          <w:color w:val="000009"/>
          <w:spacing w:val="16"/>
          <w:sz w:val="25"/>
        </w:rPr>
        <w:t xml:space="preserve"> </w:t>
      </w:r>
      <w:r>
        <w:rPr>
          <w:color w:val="000009"/>
          <w:sz w:val="25"/>
        </w:rPr>
        <w:t>20</w:t>
      </w:r>
      <w:r>
        <w:rPr>
          <w:color w:val="000009"/>
          <w:spacing w:val="14"/>
          <w:sz w:val="25"/>
        </w:rPr>
        <w:t xml:space="preserve"> </w:t>
      </w:r>
      <w:r>
        <w:rPr>
          <w:color w:val="000009"/>
          <w:sz w:val="25"/>
        </w:rPr>
        <w:t>Decemb</w:t>
      </w:r>
      <w:r>
        <w:rPr>
          <w:color w:val="000009"/>
          <w:sz w:val="25"/>
        </w:rPr>
        <w:t>er</w:t>
      </w:r>
      <w:r>
        <w:rPr>
          <w:color w:val="000009"/>
          <w:spacing w:val="15"/>
          <w:sz w:val="25"/>
        </w:rPr>
        <w:t xml:space="preserve"> </w:t>
      </w:r>
      <w:r>
        <w:rPr>
          <w:color w:val="000009"/>
          <w:sz w:val="25"/>
        </w:rPr>
        <w:t>2016</w:t>
      </w:r>
      <w:r>
        <w:rPr>
          <w:color w:val="000009"/>
          <w:spacing w:val="15"/>
          <w:sz w:val="25"/>
        </w:rPr>
        <w:t xml:space="preserve"> </w:t>
      </w:r>
      <w:r>
        <w:rPr>
          <w:color w:val="000009"/>
          <w:sz w:val="25"/>
        </w:rPr>
        <w:t>for</w:t>
      </w:r>
      <w:r>
        <w:rPr>
          <w:color w:val="000009"/>
          <w:spacing w:val="15"/>
          <w:sz w:val="25"/>
        </w:rPr>
        <w:t xml:space="preserve"> </w:t>
      </w:r>
      <w:r>
        <w:rPr>
          <w:color w:val="000009"/>
          <w:sz w:val="25"/>
        </w:rPr>
        <w:t>an</w:t>
      </w:r>
      <w:r>
        <w:rPr>
          <w:color w:val="000009"/>
          <w:spacing w:val="14"/>
          <w:sz w:val="25"/>
        </w:rPr>
        <w:t xml:space="preserve"> </w:t>
      </w:r>
      <w:r>
        <w:rPr>
          <w:color w:val="000009"/>
          <w:sz w:val="25"/>
        </w:rPr>
        <w:t>expanded</w:t>
      </w:r>
      <w:r>
        <w:rPr>
          <w:color w:val="000009"/>
          <w:spacing w:val="16"/>
          <w:sz w:val="25"/>
        </w:rPr>
        <w:t xml:space="preserve"> </w:t>
      </w:r>
      <w:r>
        <w:rPr>
          <w:color w:val="000009"/>
          <w:sz w:val="25"/>
        </w:rPr>
        <w:t>capacity</w:t>
      </w:r>
    </w:p>
    <w:p w:rsidR="00FB4606" w:rsidRDefault="00FB4606">
      <w:pPr>
        <w:pStyle w:val="BodyText"/>
        <w:spacing w:before="11"/>
        <w:rPr>
          <w:sz w:val="24"/>
        </w:rPr>
      </w:pPr>
    </w:p>
    <w:p w:rsidR="00FB4606" w:rsidRDefault="007C2B99">
      <w:pPr>
        <w:pStyle w:val="BodyText"/>
        <w:ind w:left="1762"/>
        <w:jc w:val="both"/>
      </w:pPr>
      <w:r>
        <w:rPr>
          <w:color w:val="000009"/>
        </w:rPr>
        <w:t>of 300 MT per month.</w:t>
      </w:r>
    </w:p>
    <w:p w:rsidR="00FB4606" w:rsidRDefault="007C2B99">
      <w:pPr>
        <w:pStyle w:val="ListParagraph"/>
        <w:numPr>
          <w:ilvl w:val="1"/>
          <w:numId w:val="12"/>
        </w:numPr>
        <w:tabs>
          <w:tab w:val="left" w:pos="1312"/>
        </w:tabs>
        <w:spacing w:line="480" w:lineRule="auto"/>
        <w:ind w:left="1312" w:right="223"/>
        <w:jc w:val="both"/>
        <w:rPr>
          <w:sz w:val="25"/>
        </w:rPr>
      </w:pPr>
      <w:r>
        <w:rPr>
          <w:color w:val="000009"/>
          <w:sz w:val="25"/>
        </w:rPr>
        <w:t>The EIA notification of 1994 omits the expression “prior”. This is contrasted with the EIA notification dated 14 September 2006 which stipulates the requirement of a “prior” EC. While a prior EC is man</w:t>
      </w:r>
      <w:r>
        <w:rPr>
          <w:color w:val="000009"/>
          <w:sz w:val="25"/>
        </w:rPr>
        <w:t>datory under</w:t>
      </w:r>
      <w:r>
        <w:rPr>
          <w:color w:val="000009"/>
          <w:spacing w:val="50"/>
          <w:sz w:val="25"/>
        </w:rPr>
        <w:t xml:space="preserve"> </w:t>
      </w:r>
      <w:r>
        <w:rPr>
          <w:color w:val="000009"/>
          <w:sz w:val="25"/>
        </w:rPr>
        <w:t>the</w:t>
      </w:r>
      <w:r>
        <w:rPr>
          <w:color w:val="000009"/>
          <w:spacing w:val="51"/>
          <w:sz w:val="25"/>
        </w:rPr>
        <w:t xml:space="preserve"> </w:t>
      </w:r>
      <w:r>
        <w:rPr>
          <w:color w:val="000009"/>
          <w:sz w:val="25"/>
        </w:rPr>
        <w:t>notification</w:t>
      </w:r>
      <w:r>
        <w:rPr>
          <w:color w:val="000009"/>
          <w:spacing w:val="51"/>
          <w:sz w:val="25"/>
        </w:rPr>
        <w:t xml:space="preserve"> </w:t>
      </w:r>
      <w:r>
        <w:rPr>
          <w:color w:val="000009"/>
          <w:sz w:val="25"/>
        </w:rPr>
        <w:t>dated</w:t>
      </w:r>
      <w:r>
        <w:rPr>
          <w:color w:val="000009"/>
          <w:spacing w:val="51"/>
          <w:sz w:val="25"/>
        </w:rPr>
        <w:t xml:space="preserve"> </w:t>
      </w:r>
      <w:r>
        <w:rPr>
          <w:color w:val="000009"/>
          <w:sz w:val="25"/>
        </w:rPr>
        <w:t>14</w:t>
      </w:r>
      <w:r>
        <w:rPr>
          <w:color w:val="000009"/>
          <w:spacing w:val="50"/>
          <w:sz w:val="25"/>
        </w:rPr>
        <w:t xml:space="preserve"> </w:t>
      </w:r>
      <w:r>
        <w:rPr>
          <w:color w:val="000009"/>
          <w:sz w:val="25"/>
        </w:rPr>
        <w:t>September</w:t>
      </w:r>
      <w:r>
        <w:rPr>
          <w:color w:val="000009"/>
          <w:spacing w:val="51"/>
          <w:sz w:val="25"/>
        </w:rPr>
        <w:t xml:space="preserve"> </w:t>
      </w:r>
      <w:r>
        <w:rPr>
          <w:color w:val="000009"/>
          <w:sz w:val="25"/>
        </w:rPr>
        <w:t>2006,</w:t>
      </w:r>
      <w:r>
        <w:rPr>
          <w:color w:val="000009"/>
          <w:spacing w:val="51"/>
          <w:sz w:val="25"/>
        </w:rPr>
        <w:t xml:space="preserve"> </w:t>
      </w:r>
      <w:r>
        <w:rPr>
          <w:color w:val="000009"/>
          <w:sz w:val="25"/>
        </w:rPr>
        <w:t>it</w:t>
      </w:r>
      <w:r>
        <w:rPr>
          <w:color w:val="000009"/>
          <w:spacing w:val="53"/>
          <w:sz w:val="25"/>
        </w:rPr>
        <w:t xml:space="preserve"> </w:t>
      </w:r>
      <w:r>
        <w:rPr>
          <w:color w:val="000009"/>
          <w:sz w:val="25"/>
        </w:rPr>
        <w:t>was</w:t>
      </w:r>
      <w:r>
        <w:rPr>
          <w:color w:val="000009"/>
          <w:spacing w:val="50"/>
          <w:sz w:val="25"/>
        </w:rPr>
        <w:t xml:space="preserve"> </w:t>
      </w:r>
      <w:r>
        <w:rPr>
          <w:color w:val="000009"/>
          <w:sz w:val="25"/>
        </w:rPr>
        <w:t>not</w:t>
      </w:r>
      <w:r>
        <w:rPr>
          <w:color w:val="000009"/>
          <w:spacing w:val="51"/>
          <w:sz w:val="25"/>
        </w:rPr>
        <w:t xml:space="preserve"> </w:t>
      </w:r>
      <w:r>
        <w:rPr>
          <w:color w:val="000009"/>
          <w:sz w:val="25"/>
        </w:rPr>
        <w:t>under</w:t>
      </w:r>
      <w:r>
        <w:rPr>
          <w:color w:val="000009"/>
          <w:spacing w:val="51"/>
          <w:sz w:val="25"/>
        </w:rPr>
        <w:t xml:space="preserve"> </w:t>
      </w:r>
      <w:r>
        <w:rPr>
          <w:color w:val="000009"/>
          <w:sz w:val="25"/>
        </w:rPr>
        <w:t>the</w:t>
      </w:r>
    </w:p>
    <w:p w:rsidR="00FB4606" w:rsidRDefault="007C2B99">
      <w:pPr>
        <w:pStyle w:val="BodyText"/>
        <w:spacing w:line="283" w:lineRule="exact"/>
        <w:ind w:left="1312"/>
      </w:pPr>
      <w:r>
        <w:rPr>
          <w:color w:val="000009"/>
        </w:rPr>
        <w:t>earlier notification dated 27 January 1994;</w:t>
      </w:r>
    </w:p>
    <w:p w:rsidR="00FB4606" w:rsidRDefault="007C2B99">
      <w:pPr>
        <w:pStyle w:val="ListParagraph"/>
        <w:numPr>
          <w:ilvl w:val="1"/>
          <w:numId w:val="12"/>
        </w:numPr>
        <w:tabs>
          <w:tab w:val="left" w:pos="1312"/>
        </w:tabs>
        <w:spacing w:line="480" w:lineRule="auto"/>
        <w:ind w:left="1312" w:right="222"/>
        <w:jc w:val="both"/>
        <w:rPr>
          <w:sz w:val="25"/>
        </w:rPr>
      </w:pPr>
      <w:r>
        <w:rPr>
          <w:color w:val="000009"/>
          <w:sz w:val="25"/>
        </w:rPr>
        <w:t>Once an EC has been granted for a much larger capacity after  conducting a prior public hearing, the question as to whether the first EC for a lesser capacity was valid, is of no significance. Since both the units have</w:t>
      </w:r>
      <w:r>
        <w:rPr>
          <w:color w:val="000009"/>
          <w:spacing w:val="10"/>
          <w:sz w:val="25"/>
        </w:rPr>
        <w:t xml:space="preserve"> </w:t>
      </w:r>
      <w:r>
        <w:rPr>
          <w:color w:val="000009"/>
          <w:sz w:val="25"/>
        </w:rPr>
        <w:t>an</w:t>
      </w:r>
      <w:r>
        <w:rPr>
          <w:color w:val="000009"/>
          <w:spacing w:val="11"/>
          <w:sz w:val="25"/>
        </w:rPr>
        <w:t xml:space="preserve"> </w:t>
      </w:r>
      <w:r>
        <w:rPr>
          <w:color w:val="000009"/>
          <w:sz w:val="25"/>
        </w:rPr>
        <w:t>EC</w:t>
      </w:r>
      <w:r>
        <w:rPr>
          <w:color w:val="000009"/>
          <w:spacing w:val="11"/>
          <w:sz w:val="25"/>
        </w:rPr>
        <w:t xml:space="preserve"> </w:t>
      </w:r>
      <w:r>
        <w:rPr>
          <w:color w:val="000009"/>
          <w:sz w:val="25"/>
        </w:rPr>
        <w:t>for</w:t>
      </w:r>
      <w:r>
        <w:rPr>
          <w:color w:val="000009"/>
          <w:spacing w:val="10"/>
          <w:sz w:val="25"/>
        </w:rPr>
        <w:t xml:space="preserve"> </w:t>
      </w:r>
      <w:r>
        <w:rPr>
          <w:color w:val="000009"/>
          <w:sz w:val="25"/>
        </w:rPr>
        <w:t>a</w:t>
      </w:r>
      <w:r>
        <w:rPr>
          <w:color w:val="000009"/>
          <w:spacing w:val="10"/>
          <w:sz w:val="25"/>
        </w:rPr>
        <w:t xml:space="preserve"> </w:t>
      </w:r>
      <w:r>
        <w:rPr>
          <w:color w:val="000009"/>
          <w:sz w:val="25"/>
        </w:rPr>
        <w:t>larger</w:t>
      </w:r>
      <w:r>
        <w:rPr>
          <w:color w:val="000009"/>
          <w:spacing w:val="10"/>
          <w:sz w:val="25"/>
        </w:rPr>
        <w:t xml:space="preserve"> </w:t>
      </w:r>
      <w:r>
        <w:rPr>
          <w:color w:val="000009"/>
          <w:spacing w:val="-3"/>
          <w:sz w:val="25"/>
        </w:rPr>
        <w:t>capacity,</w:t>
      </w:r>
      <w:r>
        <w:rPr>
          <w:color w:val="000009"/>
          <w:spacing w:val="12"/>
          <w:sz w:val="25"/>
        </w:rPr>
        <w:t xml:space="preserve"> </w:t>
      </w:r>
      <w:r>
        <w:rPr>
          <w:color w:val="000009"/>
          <w:sz w:val="25"/>
        </w:rPr>
        <w:t>the</w:t>
      </w:r>
      <w:r>
        <w:rPr>
          <w:color w:val="000009"/>
          <w:spacing w:val="11"/>
          <w:sz w:val="25"/>
        </w:rPr>
        <w:t xml:space="preserve"> </w:t>
      </w:r>
      <w:r>
        <w:rPr>
          <w:color w:val="000009"/>
          <w:sz w:val="25"/>
        </w:rPr>
        <w:t>sati</w:t>
      </w:r>
      <w:r>
        <w:rPr>
          <w:color w:val="000009"/>
          <w:sz w:val="25"/>
        </w:rPr>
        <w:t>sfaction</w:t>
      </w:r>
      <w:r>
        <w:rPr>
          <w:color w:val="000009"/>
          <w:spacing w:val="11"/>
          <w:sz w:val="25"/>
        </w:rPr>
        <w:t xml:space="preserve"> </w:t>
      </w:r>
      <w:r>
        <w:rPr>
          <w:color w:val="000009"/>
          <w:sz w:val="25"/>
        </w:rPr>
        <w:t>for</w:t>
      </w:r>
      <w:r>
        <w:rPr>
          <w:color w:val="000009"/>
          <w:spacing w:val="9"/>
          <w:sz w:val="25"/>
        </w:rPr>
        <w:t xml:space="preserve"> </w:t>
      </w:r>
      <w:r>
        <w:rPr>
          <w:color w:val="000009"/>
          <w:sz w:val="25"/>
        </w:rPr>
        <w:t>granting</w:t>
      </w:r>
      <w:r>
        <w:rPr>
          <w:color w:val="000009"/>
          <w:spacing w:val="11"/>
          <w:sz w:val="25"/>
        </w:rPr>
        <w:t xml:space="preserve"> </w:t>
      </w:r>
      <w:r>
        <w:rPr>
          <w:color w:val="000009"/>
          <w:sz w:val="25"/>
        </w:rPr>
        <w:t>an</w:t>
      </w:r>
      <w:r>
        <w:rPr>
          <w:color w:val="000009"/>
          <w:spacing w:val="9"/>
          <w:sz w:val="25"/>
        </w:rPr>
        <w:t xml:space="preserve"> </w:t>
      </w:r>
      <w:r>
        <w:rPr>
          <w:color w:val="000009"/>
          <w:sz w:val="25"/>
        </w:rPr>
        <w:t>EC</w:t>
      </w:r>
      <w:r>
        <w:rPr>
          <w:color w:val="000009"/>
          <w:spacing w:val="11"/>
          <w:sz w:val="25"/>
        </w:rPr>
        <w:t xml:space="preserve"> </w:t>
      </w:r>
      <w:r>
        <w:rPr>
          <w:color w:val="000009"/>
          <w:sz w:val="25"/>
        </w:rPr>
        <w:t>for</w:t>
      </w:r>
      <w:r>
        <w:rPr>
          <w:color w:val="000009"/>
          <w:spacing w:val="10"/>
          <w:sz w:val="25"/>
        </w:rPr>
        <w:t xml:space="preserve"> </w:t>
      </w:r>
      <w:r>
        <w:rPr>
          <w:color w:val="000009"/>
          <w:sz w:val="25"/>
        </w:rPr>
        <w:t>a</w:t>
      </w:r>
    </w:p>
    <w:p w:rsidR="00FB4606" w:rsidRDefault="007C2B99">
      <w:pPr>
        <w:pStyle w:val="BodyText"/>
        <w:spacing w:line="284" w:lineRule="exact"/>
        <w:ind w:left="1312"/>
      </w:pPr>
      <w:r>
        <w:rPr>
          <w:color w:val="000009"/>
        </w:rPr>
        <w:t>lesser capacity would be subsumed;</w:t>
      </w:r>
    </w:p>
    <w:p w:rsidR="00FB4606" w:rsidRDefault="007C2B99">
      <w:pPr>
        <w:pStyle w:val="ListParagraph"/>
        <w:numPr>
          <w:ilvl w:val="1"/>
          <w:numId w:val="12"/>
        </w:numPr>
        <w:tabs>
          <w:tab w:val="left" w:pos="1312"/>
        </w:tabs>
        <w:spacing w:line="480" w:lineRule="auto"/>
        <w:ind w:left="1312" w:right="210"/>
        <w:jc w:val="both"/>
        <w:rPr>
          <w:sz w:val="25"/>
        </w:rPr>
      </w:pPr>
      <w:r>
        <w:rPr>
          <w:color w:val="000009"/>
          <w:sz w:val="25"/>
        </w:rPr>
        <w:t>The EIA notification of 1994 did not apply to the two units of the appellant (API – I and API – II). Clause 8 of the explanatory note to the EIA notification of 1994 provides that where a no objection certificate</w:t>
      </w:r>
      <w:hyperlink w:anchor="_bookmark9" w:history="1">
        <w:r>
          <w:rPr>
            <w:color w:val="000009"/>
            <w:position w:val="10"/>
            <w:sz w:val="14"/>
          </w:rPr>
          <w:t>10</w:t>
        </w:r>
      </w:hyperlink>
      <w:r>
        <w:rPr>
          <w:color w:val="000009"/>
          <w:position w:val="10"/>
          <w:sz w:val="14"/>
        </w:rPr>
        <w:t xml:space="preserve"> </w:t>
      </w:r>
      <w:r>
        <w:rPr>
          <w:color w:val="000009"/>
          <w:sz w:val="25"/>
        </w:rPr>
        <w:t>from GPCB has</w:t>
      </w:r>
      <w:r>
        <w:rPr>
          <w:color w:val="000009"/>
          <w:sz w:val="25"/>
        </w:rPr>
        <w:t xml:space="preserve"> been obtained before 27 January 1994, an EC is not</w:t>
      </w:r>
      <w:r>
        <w:rPr>
          <w:color w:val="000009"/>
          <w:spacing w:val="64"/>
          <w:sz w:val="25"/>
        </w:rPr>
        <w:t xml:space="preserve"> </w:t>
      </w:r>
      <w:r>
        <w:rPr>
          <w:color w:val="000009"/>
          <w:sz w:val="25"/>
        </w:rPr>
        <w:t>required.</w:t>
      </w:r>
    </w:p>
    <w:p w:rsidR="00FB4606" w:rsidRDefault="007C2B99">
      <w:pPr>
        <w:pStyle w:val="BodyText"/>
        <w:spacing w:line="283" w:lineRule="exact"/>
        <w:ind w:left="1312"/>
      </w:pPr>
      <w:r>
        <w:rPr>
          <w:color w:val="000009"/>
        </w:rPr>
        <w:t>In this context it has been submitted that:</w:t>
      </w:r>
    </w:p>
    <w:p w:rsidR="00FB4606" w:rsidRDefault="007C2B99">
      <w:pPr>
        <w:pStyle w:val="ListParagraph"/>
        <w:numPr>
          <w:ilvl w:val="2"/>
          <w:numId w:val="12"/>
        </w:numPr>
        <w:tabs>
          <w:tab w:val="left" w:pos="1582"/>
        </w:tabs>
        <w:spacing w:line="287" w:lineRule="exact"/>
        <w:ind w:left="1582" w:hanging="361"/>
        <w:rPr>
          <w:sz w:val="25"/>
        </w:rPr>
      </w:pPr>
      <w:r>
        <w:rPr>
          <w:color w:val="000009"/>
          <w:sz w:val="25"/>
        </w:rPr>
        <w:t>On 17 July 1992, GPCB granted an NOC to establish and</w:t>
      </w:r>
      <w:r>
        <w:rPr>
          <w:color w:val="000009"/>
          <w:spacing w:val="10"/>
          <w:sz w:val="25"/>
        </w:rPr>
        <w:t xml:space="preserve"> </w:t>
      </w:r>
      <w:r>
        <w:rPr>
          <w:color w:val="000009"/>
          <w:sz w:val="25"/>
        </w:rPr>
        <w:t>manufacture</w:t>
      </w:r>
    </w:p>
    <w:p w:rsidR="00FB4606" w:rsidRDefault="00FB4606">
      <w:pPr>
        <w:pStyle w:val="BodyText"/>
        <w:spacing w:before="10"/>
        <w:rPr>
          <w:sz w:val="24"/>
        </w:rPr>
      </w:pPr>
    </w:p>
    <w:p w:rsidR="00FB4606" w:rsidRDefault="007C2B99">
      <w:pPr>
        <w:pStyle w:val="BodyText"/>
        <w:spacing w:before="1"/>
        <w:ind w:left="1582"/>
      </w:pPr>
      <w:r>
        <w:rPr>
          <w:color w:val="000009"/>
        </w:rPr>
        <w:t>to the manufacturing unit of API - I;</w:t>
      </w:r>
    </w:p>
    <w:p w:rsidR="00FB4606" w:rsidRDefault="007C2B99">
      <w:pPr>
        <w:pStyle w:val="ListParagraph"/>
        <w:numPr>
          <w:ilvl w:val="2"/>
          <w:numId w:val="12"/>
        </w:numPr>
        <w:tabs>
          <w:tab w:val="left" w:pos="1582"/>
        </w:tabs>
        <w:ind w:left="1582" w:hanging="360"/>
        <w:rPr>
          <w:sz w:val="25"/>
        </w:rPr>
      </w:pPr>
      <w:r>
        <w:rPr>
          <w:color w:val="000009"/>
          <w:sz w:val="25"/>
        </w:rPr>
        <w:t>On</w:t>
      </w:r>
      <w:r>
        <w:rPr>
          <w:color w:val="000009"/>
          <w:spacing w:val="16"/>
          <w:sz w:val="25"/>
        </w:rPr>
        <w:t xml:space="preserve"> </w:t>
      </w:r>
      <w:r>
        <w:rPr>
          <w:color w:val="000009"/>
          <w:sz w:val="25"/>
        </w:rPr>
        <w:t>29</w:t>
      </w:r>
      <w:r>
        <w:rPr>
          <w:color w:val="000009"/>
          <w:spacing w:val="16"/>
          <w:sz w:val="25"/>
        </w:rPr>
        <w:t xml:space="preserve"> </w:t>
      </w:r>
      <w:r>
        <w:rPr>
          <w:color w:val="000009"/>
          <w:sz w:val="25"/>
        </w:rPr>
        <w:t>May</w:t>
      </w:r>
      <w:r>
        <w:rPr>
          <w:color w:val="000009"/>
          <w:spacing w:val="17"/>
          <w:sz w:val="25"/>
        </w:rPr>
        <w:t xml:space="preserve"> </w:t>
      </w:r>
      <w:r>
        <w:rPr>
          <w:color w:val="000009"/>
          <w:sz w:val="25"/>
        </w:rPr>
        <w:t>1997</w:t>
      </w:r>
      <w:r>
        <w:rPr>
          <w:color w:val="000009"/>
          <w:spacing w:val="16"/>
          <w:sz w:val="25"/>
        </w:rPr>
        <w:t xml:space="preserve"> </w:t>
      </w:r>
      <w:r>
        <w:rPr>
          <w:color w:val="000009"/>
          <w:sz w:val="25"/>
        </w:rPr>
        <w:t>and</w:t>
      </w:r>
      <w:r>
        <w:rPr>
          <w:color w:val="000009"/>
          <w:spacing w:val="16"/>
          <w:sz w:val="25"/>
        </w:rPr>
        <w:t xml:space="preserve"> </w:t>
      </w:r>
      <w:r>
        <w:rPr>
          <w:color w:val="000009"/>
          <w:sz w:val="25"/>
        </w:rPr>
        <w:t>27</w:t>
      </w:r>
      <w:r>
        <w:rPr>
          <w:color w:val="000009"/>
          <w:spacing w:val="17"/>
          <w:sz w:val="25"/>
        </w:rPr>
        <w:t xml:space="preserve"> </w:t>
      </w:r>
      <w:r>
        <w:rPr>
          <w:color w:val="000009"/>
          <w:sz w:val="25"/>
        </w:rPr>
        <w:t>July</w:t>
      </w:r>
      <w:r>
        <w:rPr>
          <w:color w:val="000009"/>
          <w:spacing w:val="16"/>
          <w:sz w:val="25"/>
        </w:rPr>
        <w:t xml:space="preserve"> </w:t>
      </w:r>
      <w:r>
        <w:rPr>
          <w:color w:val="000009"/>
          <w:sz w:val="25"/>
        </w:rPr>
        <w:t>1998,</w:t>
      </w:r>
      <w:r>
        <w:rPr>
          <w:color w:val="000009"/>
          <w:spacing w:val="16"/>
          <w:sz w:val="25"/>
        </w:rPr>
        <w:t xml:space="preserve"> </w:t>
      </w:r>
      <w:r>
        <w:rPr>
          <w:color w:val="000009"/>
          <w:sz w:val="25"/>
        </w:rPr>
        <w:t>GPCB</w:t>
      </w:r>
      <w:r>
        <w:rPr>
          <w:color w:val="000009"/>
          <w:spacing w:val="16"/>
          <w:sz w:val="25"/>
        </w:rPr>
        <w:t xml:space="preserve"> </w:t>
      </w:r>
      <w:r>
        <w:rPr>
          <w:color w:val="000009"/>
          <w:sz w:val="25"/>
        </w:rPr>
        <w:t>granted</w:t>
      </w:r>
      <w:r>
        <w:rPr>
          <w:color w:val="000009"/>
          <w:spacing w:val="16"/>
          <w:sz w:val="25"/>
        </w:rPr>
        <w:t xml:space="preserve"> </w:t>
      </w:r>
      <w:r>
        <w:rPr>
          <w:color w:val="000009"/>
          <w:sz w:val="25"/>
        </w:rPr>
        <w:t>an</w:t>
      </w:r>
      <w:r>
        <w:rPr>
          <w:color w:val="000009"/>
          <w:spacing w:val="17"/>
          <w:sz w:val="25"/>
        </w:rPr>
        <w:t xml:space="preserve"> </w:t>
      </w:r>
      <w:r>
        <w:rPr>
          <w:color w:val="000009"/>
          <w:sz w:val="25"/>
        </w:rPr>
        <w:t>authorisation</w:t>
      </w:r>
      <w:r>
        <w:rPr>
          <w:color w:val="000009"/>
          <w:spacing w:val="16"/>
          <w:sz w:val="25"/>
        </w:rPr>
        <w:t xml:space="preserve"> </w:t>
      </w:r>
      <w:r>
        <w:rPr>
          <w:color w:val="000009"/>
          <w:sz w:val="25"/>
        </w:rPr>
        <w:t>to</w:t>
      </w:r>
    </w:p>
    <w:p w:rsidR="00FB4606" w:rsidRDefault="007C2B99">
      <w:pPr>
        <w:pStyle w:val="BodyText"/>
        <w:spacing w:before="4" w:line="570" w:lineRule="atLeast"/>
        <w:ind w:left="1582"/>
      </w:pPr>
      <w:r>
        <w:rPr>
          <w:color w:val="000009"/>
        </w:rPr>
        <w:t>operate under the Air (Prevention and Control of Pollution) Act 1981</w:t>
      </w:r>
      <w:hyperlink w:anchor="_bookmark10" w:history="1">
        <w:r>
          <w:rPr>
            <w:color w:val="000009"/>
            <w:position w:val="10"/>
            <w:sz w:val="14"/>
          </w:rPr>
          <w:t>11</w:t>
        </w:r>
      </w:hyperlink>
      <w:r>
        <w:rPr>
          <w:color w:val="000009"/>
        </w:rPr>
        <w:t>to API - I;</w:t>
      </w:r>
    </w:p>
    <w:p w:rsidR="00FB4606" w:rsidRDefault="007C2B99">
      <w:pPr>
        <w:pStyle w:val="ListParagraph"/>
        <w:numPr>
          <w:ilvl w:val="2"/>
          <w:numId w:val="12"/>
        </w:numPr>
        <w:tabs>
          <w:tab w:val="left" w:pos="1582"/>
        </w:tabs>
        <w:spacing w:before="3"/>
        <w:ind w:left="1582" w:hanging="361"/>
        <w:rPr>
          <w:sz w:val="25"/>
        </w:rPr>
      </w:pPr>
      <w:r>
        <w:rPr>
          <w:color w:val="000009"/>
          <w:sz w:val="25"/>
        </w:rPr>
        <w:t>On 11 October 1999, GPCB granted API – I an authorisation to</w:t>
      </w:r>
      <w:r>
        <w:rPr>
          <w:color w:val="000009"/>
          <w:spacing w:val="12"/>
          <w:sz w:val="25"/>
        </w:rPr>
        <w:t xml:space="preserve"> </w:t>
      </w:r>
      <w:r>
        <w:rPr>
          <w:color w:val="000009"/>
          <w:sz w:val="25"/>
        </w:rPr>
        <w:t>operate</w:t>
      </w:r>
    </w:p>
    <w:p w:rsidR="00FB4606" w:rsidRDefault="00FB4606">
      <w:pPr>
        <w:pStyle w:val="BodyText"/>
        <w:spacing w:before="10"/>
        <w:rPr>
          <w:sz w:val="24"/>
        </w:rPr>
      </w:pPr>
    </w:p>
    <w:p w:rsidR="00FB4606" w:rsidRDefault="007C2B99">
      <w:pPr>
        <w:pStyle w:val="BodyText"/>
        <w:ind w:left="1582"/>
      </w:pPr>
      <w:r>
        <w:rPr>
          <w:color w:val="000009"/>
        </w:rPr>
        <w:t>under the Water (Prevention &amp; Control of Pollution) Ac</w:t>
      </w:r>
      <w:r>
        <w:rPr>
          <w:color w:val="000009"/>
        </w:rPr>
        <w:t>t 1974</w:t>
      </w:r>
      <w:hyperlink w:anchor="_bookmark11" w:history="1">
        <w:r>
          <w:rPr>
            <w:color w:val="000009"/>
            <w:position w:val="10"/>
            <w:sz w:val="14"/>
          </w:rPr>
          <w:t>12</w:t>
        </w:r>
      </w:hyperlink>
      <w:r>
        <w:rPr>
          <w:color w:val="000009"/>
        </w:rPr>
        <w:t>;</w:t>
      </w:r>
    </w:p>
    <w:p w:rsidR="00FB4606" w:rsidRDefault="007C2B99">
      <w:pPr>
        <w:pStyle w:val="ListParagraph"/>
        <w:numPr>
          <w:ilvl w:val="2"/>
          <w:numId w:val="12"/>
        </w:numPr>
        <w:tabs>
          <w:tab w:val="left" w:pos="1582"/>
        </w:tabs>
        <w:spacing w:before="1" w:line="480" w:lineRule="auto"/>
        <w:ind w:left="1582" w:right="223" w:hanging="360"/>
        <w:rPr>
          <w:sz w:val="25"/>
        </w:rPr>
      </w:pPr>
      <w:r>
        <w:rPr>
          <w:color w:val="000009"/>
          <w:sz w:val="25"/>
        </w:rPr>
        <w:t xml:space="preserve">On 24 May 1985,GPCB granted API - II a consent order under the </w:t>
      </w:r>
      <w:r>
        <w:rPr>
          <w:color w:val="000009"/>
          <w:spacing w:val="-3"/>
          <w:sz w:val="25"/>
        </w:rPr>
        <w:t>Water</w:t>
      </w:r>
      <w:r>
        <w:rPr>
          <w:color w:val="000009"/>
          <w:spacing w:val="-13"/>
          <w:sz w:val="25"/>
        </w:rPr>
        <w:t xml:space="preserve"> </w:t>
      </w:r>
      <w:r>
        <w:rPr>
          <w:color w:val="000009"/>
          <w:sz w:val="25"/>
        </w:rPr>
        <w:t>Act;</w:t>
      </w:r>
    </w:p>
    <w:p w:rsidR="00FB4606" w:rsidRDefault="00FB4606">
      <w:pPr>
        <w:pStyle w:val="BodyText"/>
        <w:spacing w:before="5"/>
        <w:rPr>
          <w:sz w:val="20"/>
        </w:rPr>
      </w:pPr>
      <w:r w:rsidRPr="00FB4606">
        <w:pict>
          <v:line id="_x0000_s1036" style="position:absolute;z-index:-251653120;mso-wrap-distance-left:0;mso-wrap-distance-right:0;mso-position-horizontal-relative:page" from="1in,14pt" to="184.8pt,14pt" strokeweight=".5pt">
            <w10:wrap type="topAndBottom" anchorx="page"/>
          </v:line>
        </w:pict>
      </w:r>
    </w:p>
    <w:p w:rsidR="00FB4606" w:rsidRDefault="007C2B99">
      <w:pPr>
        <w:pStyle w:val="ListParagraph"/>
        <w:numPr>
          <w:ilvl w:val="0"/>
          <w:numId w:val="11"/>
        </w:numPr>
        <w:tabs>
          <w:tab w:val="left" w:pos="806"/>
        </w:tabs>
        <w:spacing w:before="14" w:line="238" w:lineRule="exact"/>
        <w:ind w:left="805" w:hanging="305"/>
        <w:rPr>
          <w:sz w:val="18"/>
        </w:rPr>
      </w:pPr>
      <w:bookmarkStart w:id="9" w:name="_bookmark9"/>
      <w:bookmarkStart w:id="10" w:name="_bookmark10"/>
      <w:bookmarkEnd w:id="9"/>
      <w:bookmarkEnd w:id="10"/>
      <w:r>
        <w:rPr>
          <w:color w:val="000009"/>
          <w:sz w:val="18"/>
        </w:rPr>
        <w:t>“NOC”</w:t>
      </w:r>
    </w:p>
    <w:p w:rsidR="00FB4606" w:rsidRDefault="007C2B99">
      <w:pPr>
        <w:pStyle w:val="ListParagraph"/>
        <w:numPr>
          <w:ilvl w:val="0"/>
          <w:numId w:val="11"/>
        </w:numPr>
        <w:tabs>
          <w:tab w:val="left" w:pos="806"/>
        </w:tabs>
        <w:spacing w:line="233" w:lineRule="exact"/>
        <w:ind w:left="805" w:hanging="305"/>
        <w:rPr>
          <w:sz w:val="18"/>
        </w:rPr>
      </w:pPr>
      <w:bookmarkStart w:id="11" w:name="_bookmark11"/>
      <w:bookmarkEnd w:id="11"/>
      <w:r>
        <w:rPr>
          <w:color w:val="000009"/>
          <w:sz w:val="18"/>
        </w:rPr>
        <w:t>“Air</w:t>
      </w:r>
      <w:r>
        <w:rPr>
          <w:color w:val="000009"/>
          <w:spacing w:val="-12"/>
          <w:sz w:val="18"/>
        </w:rPr>
        <w:t xml:space="preserve"> </w:t>
      </w:r>
      <w:r>
        <w:rPr>
          <w:color w:val="000009"/>
          <w:sz w:val="18"/>
        </w:rPr>
        <w:t>Act”</w:t>
      </w:r>
    </w:p>
    <w:p w:rsidR="00FB4606" w:rsidRDefault="007C2B99">
      <w:pPr>
        <w:pStyle w:val="ListParagraph"/>
        <w:numPr>
          <w:ilvl w:val="0"/>
          <w:numId w:val="11"/>
        </w:numPr>
        <w:tabs>
          <w:tab w:val="left" w:pos="806"/>
        </w:tabs>
        <w:spacing w:line="239" w:lineRule="exact"/>
        <w:ind w:left="805" w:hanging="305"/>
        <w:rPr>
          <w:sz w:val="18"/>
        </w:rPr>
      </w:pPr>
      <w:r>
        <w:rPr>
          <w:color w:val="000009"/>
          <w:sz w:val="18"/>
        </w:rPr>
        <w:t>“Water</w:t>
      </w:r>
      <w:r>
        <w:rPr>
          <w:color w:val="000009"/>
          <w:spacing w:val="-10"/>
          <w:sz w:val="18"/>
        </w:rPr>
        <w:t xml:space="preserve"> </w:t>
      </w:r>
      <w:r>
        <w:rPr>
          <w:color w:val="000009"/>
          <w:sz w:val="18"/>
        </w:rPr>
        <w:t>Act”</w:t>
      </w:r>
    </w:p>
    <w:p w:rsidR="00FB4606" w:rsidRDefault="00FB4606">
      <w:pPr>
        <w:spacing w:line="239" w:lineRule="exact"/>
        <w:rPr>
          <w:sz w:val="18"/>
        </w:rPr>
        <w:sectPr w:rsidR="00FB4606">
          <w:pgSz w:w="11900" w:h="16840"/>
          <w:pgMar w:top="1360" w:right="1220" w:bottom="1180" w:left="940" w:header="0" w:footer="904" w:gutter="0"/>
          <w:cols w:space="720"/>
        </w:sectPr>
      </w:pPr>
    </w:p>
    <w:p w:rsidR="00FB4606" w:rsidRDefault="007C2B99">
      <w:pPr>
        <w:pStyle w:val="ListParagraph"/>
        <w:numPr>
          <w:ilvl w:val="2"/>
          <w:numId w:val="12"/>
        </w:numPr>
        <w:tabs>
          <w:tab w:val="left" w:pos="1582"/>
        </w:tabs>
        <w:spacing w:before="79"/>
        <w:ind w:left="1582" w:hanging="361"/>
        <w:rPr>
          <w:sz w:val="25"/>
        </w:rPr>
      </w:pPr>
      <w:r>
        <w:rPr>
          <w:color w:val="000009"/>
          <w:sz w:val="25"/>
        </w:rPr>
        <w:lastRenderedPageBreak/>
        <w:t>On 9 October 1991, GPCB granted a site clearance certificate to</w:t>
      </w:r>
      <w:r>
        <w:rPr>
          <w:color w:val="000009"/>
          <w:spacing w:val="31"/>
          <w:sz w:val="25"/>
        </w:rPr>
        <w:t xml:space="preserve"> </w:t>
      </w:r>
      <w:r>
        <w:rPr>
          <w:color w:val="000009"/>
          <w:sz w:val="25"/>
        </w:rPr>
        <w:t>API –</w:t>
      </w:r>
    </w:p>
    <w:p w:rsidR="00FB4606" w:rsidRDefault="00FB4606">
      <w:pPr>
        <w:pStyle w:val="BodyText"/>
        <w:spacing w:before="11"/>
        <w:rPr>
          <w:sz w:val="24"/>
        </w:rPr>
      </w:pPr>
    </w:p>
    <w:p w:rsidR="00FB4606" w:rsidRDefault="007C2B99">
      <w:pPr>
        <w:pStyle w:val="BodyText"/>
        <w:ind w:left="1582"/>
      </w:pPr>
      <w:r>
        <w:rPr>
          <w:color w:val="000009"/>
        </w:rPr>
        <w:t>II;</w:t>
      </w:r>
    </w:p>
    <w:p w:rsidR="00FB4606" w:rsidRDefault="007C2B99">
      <w:pPr>
        <w:pStyle w:val="ListParagraph"/>
        <w:numPr>
          <w:ilvl w:val="2"/>
          <w:numId w:val="12"/>
        </w:numPr>
        <w:tabs>
          <w:tab w:val="left" w:pos="1582"/>
        </w:tabs>
        <w:ind w:left="1582" w:hanging="361"/>
        <w:rPr>
          <w:sz w:val="25"/>
        </w:rPr>
      </w:pPr>
      <w:r>
        <w:rPr>
          <w:color w:val="000009"/>
          <w:sz w:val="25"/>
        </w:rPr>
        <w:t>On 12 May 1993,GPCB granted an NOC to</w:t>
      </w:r>
      <w:r>
        <w:rPr>
          <w:color w:val="000009"/>
          <w:spacing w:val="26"/>
          <w:sz w:val="25"/>
        </w:rPr>
        <w:t xml:space="preserve"> </w:t>
      </w:r>
      <w:r>
        <w:rPr>
          <w:color w:val="000009"/>
          <w:sz w:val="25"/>
        </w:rPr>
        <w:t>API - II to establish and for</w:t>
      </w:r>
    </w:p>
    <w:p w:rsidR="00FB4606" w:rsidRDefault="00FB4606">
      <w:pPr>
        <w:pStyle w:val="BodyText"/>
        <w:spacing w:before="11"/>
        <w:rPr>
          <w:sz w:val="24"/>
        </w:rPr>
      </w:pPr>
    </w:p>
    <w:p w:rsidR="00FB4606" w:rsidRDefault="007C2B99">
      <w:pPr>
        <w:pStyle w:val="BodyText"/>
        <w:spacing w:line="287" w:lineRule="exact"/>
        <w:ind w:left="1582"/>
      </w:pPr>
      <w:r>
        <w:rPr>
          <w:color w:val="000009"/>
        </w:rPr>
        <w:t>the manufacture drugs;</w:t>
      </w:r>
    </w:p>
    <w:p w:rsidR="00FB4606" w:rsidRDefault="007C2B99">
      <w:pPr>
        <w:pStyle w:val="ListParagraph"/>
        <w:numPr>
          <w:ilvl w:val="2"/>
          <w:numId w:val="12"/>
        </w:numPr>
        <w:tabs>
          <w:tab w:val="left" w:pos="1582"/>
        </w:tabs>
        <w:spacing w:line="287" w:lineRule="exact"/>
        <w:ind w:left="1582" w:hanging="361"/>
        <w:rPr>
          <w:sz w:val="25"/>
        </w:rPr>
      </w:pPr>
      <w:r>
        <w:rPr>
          <w:color w:val="000009"/>
          <w:sz w:val="25"/>
        </w:rPr>
        <w:t>On 23 September 1993 and 13 November 1999, GPCB granted</w:t>
      </w:r>
      <w:r>
        <w:rPr>
          <w:color w:val="000009"/>
          <w:spacing w:val="30"/>
          <w:sz w:val="25"/>
        </w:rPr>
        <w:t xml:space="preserve"> </w:t>
      </w:r>
      <w:r>
        <w:rPr>
          <w:color w:val="000009"/>
          <w:sz w:val="25"/>
        </w:rPr>
        <w:t>a</w:t>
      </w:r>
    </w:p>
    <w:p w:rsidR="00FB4606" w:rsidRDefault="00FB4606">
      <w:pPr>
        <w:pStyle w:val="BodyText"/>
        <w:spacing w:before="10"/>
        <w:rPr>
          <w:sz w:val="24"/>
        </w:rPr>
      </w:pPr>
    </w:p>
    <w:p w:rsidR="00FB4606" w:rsidRDefault="007C2B99">
      <w:pPr>
        <w:pStyle w:val="BodyText"/>
        <w:ind w:left="1582"/>
      </w:pPr>
      <w:r>
        <w:rPr>
          <w:color w:val="000009"/>
        </w:rPr>
        <w:t>consent under the Water Act to API - II;</w:t>
      </w:r>
    </w:p>
    <w:p w:rsidR="00FB4606" w:rsidRDefault="007C2B99">
      <w:pPr>
        <w:pStyle w:val="ListParagraph"/>
        <w:numPr>
          <w:ilvl w:val="2"/>
          <w:numId w:val="12"/>
        </w:numPr>
        <w:tabs>
          <w:tab w:val="left" w:pos="1582"/>
        </w:tabs>
        <w:spacing w:before="1" w:line="480" w:lineRule="auto"/>
        <w:ind w:left="1582" w:right="221" w:hanging="360"/>
        <w:rPr>
          <w:sz w:val="25"/>
        </w:rPr>
      </w:pPr>
      <w:r>
        <w:rPr>
          <w:color w:val="000009"/>
          <w:sz w:val="25"/>
        </w:rPr>
        <w:t xml:space="preserve">On 14 December 2001, GPCB granted an authorisation to API - II to operate under the Hazardous </w:t>
      </w:r>
      <w:r>
        <w:rPr>
          <w:color w:val="000009"/>
          <w:spacing w:val="-3"/>
          <w:sz w:val="25"/>
        </w:rPr>
        <w:t xml:space="preserve">Waste </w:t>
      </w:r>
      <w:r>
        <w:rPr>
          <w:color w:val="000009"/>
          <w:sz w:val="25"/>
        </w:rPr>
        <w:t>(Management and</w:t>
      </w:r>
      <w:r>
        <w:rPr>
          <w:color w:val="000009"/>
          <w:spacing w:val="33"/>
          <w:sz w:val="25"/>
        </w:rPr>
        <w:t xml:space="preserve"> </w:t>
      </w:r>
      <w:r>
        <w:rPr>
          <w:color w:val="000009"/>
          <w:sz w:val="25"/>
        </w:rPr>
        <w:t>Handling)</w:t>
      </w:r>
    </w:p>
    <w:p w:rsidR="00FB4606" w:rsidRDefault="007C2B99">
      <w:pPr>
        <w:pStyle w:val="BodyText"/>
        <w:spacing w:line="285" w:lineRule="exact"/>
        <w:ind w:left="1582"/>
      </w:pPr>
      <w:r>
        <w:rPr>
          <w:color w:val="000009"/>
        </w:rPr>
        <w:t>Rules 1989</w:t>
      </w:r>
      <w:hyperlink w:anchor="_bookmark12" w:history="1">
        <w:r>
          <w:rPr>
            <w:color w:val="000009"/>
            <w:position w:val="10"/>
            <w:sz w:val="14"/>
          </w:rPr>
          <w:t>13</w:t>
        </w:r>
      </w:hyperlink>
      <w:r>
        <w:rPr>
          <w:color w:val="000009"/>
        </w:rPr>
        <w:t>; and</w:t>
      </w:r>
    </w:p>
    <w:p w:rsidR="00FB4606" w:rsidRDefault="007C2B99">
      <w:pPr>
        <w:pStyle w:val="ListParagraph"/>
        <w:numPr>
          <w:ilvl w:val="2"/>
          <w:numId w:val="12"/>
        </w:numPr>
        <w:tabs>
          <w:tab w:val="left" w:pos="1582"/>
        </w:tabs>
        <w:spacing w:line="480" w:lineRule="auto"/>
        <w:ind w:left="1582" w:right="222" w:hanging="360"/>
        <w:rPr>
          <w:sz w:val="25"/>
        </w:rPr>
      </w:pPr>
      <w:r>
        <w:rPr>
          <w:color w:val="000009"/>
          <w:sz w:val="25"/>
        </w:rPr>
        <w:t>On 1 September 1999, 14 December 2001 and 7 March 2008, GPCB granted a consolidated consent and authorisation to API -</w:t>
      </w:r>
      <w:r>
        <w:rPr>
          <w:color w:val="000009"/>
          <w:spacing w:val="-26"/>
          <w:sz w:val="25"/>
        </w:rPr>
        <w:t xml:space="preserve"> </w:t>
      </w:r>
      <w:r>
        <w:rPr>
          <w:color w:val="000009"/>
          <w:sz w:val="25"/>
        </w:rPr>
        <w:t>II.</w:t>
      </w:r>
    </w:p>
    <w:p w:rsidR="00FB4606" w:rsidRDefault="007C2B99">
      <w:pPr>
        <w:pStyle w:val="ListParagraph"/>
        <w:numPr>
          <w:ilvl w:val="1"/>
          <w:numId w:val="12"/>
        </w:numPr>
        <w:tabs>
          <w:tab w:val="left" w:pos="1312"/>
        </w:tabs>
        <w:spacing w:line="286" w:lineRule="exact"/>
        <w:ind w:left="1312" w:hanging="721"/>
        <w:jc w:val="both"/>
        <w:rPr>
          <w:sz w:val="25"/>
        </w:rPr>
      </w:pPr>
      <w:r>
        <w:rPr>
          <w:color w:val="000009"/>
          <w:sz w:val="25"/>
        </w:rPr>
        <w:t>A</w:t>
      </w:r>
      <w:r>
        <w:rPr>
          <w:color w:val="000009"/>
          <w:spacing w:val="21"/>
          <w:sz w:val="25"/>
        </w:rPr>
        <w:t xml:space="preserve"> </w:t>
      </w:r>
      <w:r>
        <w:rPr>
          <w:color w:val="000009"/>
          <w:sz w:val="25"/>
        </w:rPr>
        <w:t>public</w:t>
      </w:r>
      <w:r>
        <w:rPr>
          <w:color w:val="000009"/>
          <w:spacing w:val="37"/>
          <w:sz w:val="25"/>
        </w:rPr>
        <w:t xml:space="preserve"> </w:t>
      </w:r>
      <w:r>
        <w:rPr>
          <w:color w:val="000009"/>
          <w:sz w:val="25"/>
        </w:rPr>
        <w:t>hearing</w:t>
      </w:r>
      <w:r>
        <w:rPr>
          <w:color w:val="000009"/>
          <w:spacing w:val="35"/>
          <w:sz w:val="25"/>
        </w:rPr>
        <w:t xml:space="preserve"> </w:t>
      </w:r>
      <w:r>
        <w:rPr>
          <w:color w:val="000009"/>
          <w:sz w:val="25"/>
        </w:rPr>
        <w:t>was</w:t>
      </w:r>
      <w:r>
        <w:rPr>
          <w:color w:val="000009"/>
          <w:spacing w:val="35"/>
          <w:sz w:val="25"/>
        </w:rPr>
        <w:t xml:space="preserve"> </w:t>
      </w:r>
      <w:r>
        <w:rPr>
          <w:color w:val="000009"/>
          <w:sz w:val="25"/>
        </w:rPr>
        <w:t>not</w:t>
      </w:r>
      <w:r>
        <w:rPr>
          <w:color w:val="000009"/>
          <w:spacing w:val="35"/>
          <w:sz w:val="25"/>
        </w:rPr>
        <w:t xml:space="preserve"> </w:t>
      </w:r>
      <w:r>
        <w:rPr>
          <w:color w:val="000009"/>
          <w:sz w:val="25"/>
        </w:rPr>
        <w:t>mandatory</w:t>
      </w:r>
      <w:r>
        <w:rPr>
          <w:color w:val="000009"/>
          <w:spacing w:val="35"/>
          <w:sz w:val="25"/>
        </w:rPr>
        <w:t xml:space="preserve"> </w:t>
      </w:r>
      <w:r>
        <w:rPr>
          <w:color w:val="000009"/>
          <w:sz w:val="25"/>
        </w:rPr>
        <w:t>under</w:t>
      </w:r>
      <w:r>
        <w:rPr>
          <w:color w:val="000009"/>
          <w:spacing w:val="35"/>
          <w:sz w:val="25"/>
        </w:rPr>
        <w:t xml:space="preserve"> </w:t>
      </w:r>
      <w:r>
        <w:rPr>
          <w:color w:val="000009"/>
          <w:sz w:val="25"/>
        </w:rPr>
        <w:t>the</w:t>
      </w:r>
      <w:r>
        <w:rPr>
          <w:color w:val="000009"/>
          <w:spacing w:val="35"/>
          <w:sz w:val="25"/>
        </w:rPr>
        <w:t xml:space="preserve"> </w:t>
      </w:r>
      <w:r>
        <w:rPr>
          <w:color w:val="000009"/>
          <w:sz w:val="25"/>
        </w:rPr>
        <w:t>EIA</w:t>
      </w:r>
      <w:r>
        <w:rPr>
          <w:color w:val="000009"/>
          <w:spacing w:val="22"/>
          <w:sz w:val="25"/>
        </w:rPr>
        <w:t xml:space="preserve"> </w:t>
      </w:r>
      <w:r>
        <w:rPr>
          <w:color w:val="000009"/>
          <w:sz w:val="25"/>
        </w:rPr>
        <w:t>notification</w:t>
      </w:r>
      <w:r>
        <w:rPr>
          <w:color w:val="000009"/>
          <w:spacing w:val="36"/>
          <w:sz w:val="25"/>
        </w:rPr>
        <w:t xml:space="preserve"> </w:t>
      </w:r>
      <w:r>
        <w:rPr>
          <w:color w:val="000009"/>
          <w:sz w:val="25"/>
        </w:rPr>
        <w:t>of</w:t>
      </w:r>
      <w:r>
        <w:rPr>
          <w:color w:val="000009"/>
          <w:spacing w:val="35"/>
          <w:sz w:val="25"/>
        </w:rPr>
        <w:t xml:space="preserve"> </w:t>
      </w:r>
      <w:r>
        <w:rPr>
          <w:color w:val="000009"/>
          <w:sz w:val="25"/>
        </w:rPr>
        <w:t>1994.</w:t>
      </w:r>
    </w:p>
    <w:p w:rsidR="00FB4606" w:rsidRDefault="007C2B99">
      <w:pPr>
        <w:pStyle w:val="BodyText"/>
        <w:spacing w:before="3" w:line="570" w:lineRule="atLeast"/>
        <w:ind w:left="1312" w:right="225"/>
        <w:jc w:val="both"/>
      </w:pPr>
      <w:r>
        <w:rPr>
          <w:color w:val="000009"/>
        </w:rPr>
        <w:t xml:space="preserve">Clause 4 of the explanatory note confers a discretion to call </w:t>
      </w:r>
      <w:r>
        <w:rPr>
          <w:color w:val="000009"/>
        </w:rPr>
        <w:t>for a hearing in case of projects that may cause large scale displacement or with severe environmental</w:t>
      </w:r>
      <w:r>
        <w:rPr>
          <w:color w:val="000009"/>
          <w:spacing w:val="-2"/>
        </w:rPr>
        <w:t xml:space="preserve"> </w:t>
      </w:r>
      <w:r>
        <w:rPr>
          <w:color w:val="000009"/>
        </w:rPr>
        <w:t>ramifications;</w:t>
      </w:r>
    </w:p>
    <w:p w:rsidR="00FB4606" w:rsidRDefault="007C2B99">
      <w:pPr>
        <w:pStyle w:val="ListParagraph"/>
        <w:numPr>
          <w:ilvl w:val="1"/>
          <w:numId w:val="12"/>
        </w:numPr>
        <w:tabs>
          <w:tab w:val="left" w:pos="1312"/>
        </w:tabs>
        <w:spacing w:before="9" w:line="480" w:lineRule="auto"/>
        <w:ind w:left="1312" w:right="226"/>
        <w:jc w:val="both"/>
        <w:rPr>
          <w:sz w:val="25"/>
        </w:rPr>
      </w:pPr>
      <w:r>
        <w:rPr>
          <w:color w:val="000009"/>
          <w:sz w:val="25"/>
        </w:rPr>
        <w:t>If the order of the NGT prevails, the appellant would be prejudiced and suffer</w:t>
      </w:r>
      <w:r>
        <w:rPr>
          <w:color w:val="000009"/>
          <w:spacing w:val="11"/>
          <w:sz w:val="25"/>
        </w:rPr>
        <w:t xml:space="preserve"> </w:t>
      </w:r>
      <w:r>
        <w:rPr>
          <w:color w:val="000009"/>
          <w:sz w:val="25"/>
        </w:rPr>
        <w:t>an</w:t>
      </w:r>
      <w:r>
        <w:rPr>
          <w:color w:val="000009"/>
          <w:spacing w:val="13"/>
          <w:sz w:val="25"/>
        </w:rPr>
        <w:t xml:space="preserve"> </w:t>
      </w:r>
      <w:r>
        <w:rPr>
          <w:color w:val="000009"/>
          <w:sz w:val="25"/>
        </w:rPr>
        <w:t>irreparable</w:t>
      </w:r>
      <w:r>
        <w:rPr>
          <w:color w:val="000009"/>
          <w:spacing w:val="12"/>
          <w:sz w:val="25"/>
        </w:rPr>
        <w:t xml:space="preserve"> </w:t>
      </w:r>
      <w:r>
        <w:rPr>
          <w:color w:val="000009"/>
          <w:sz w:val="25"/>
        </w:rPr>
        <w:t>loss.</w:t>
      </w:r>
      <w:r>
        <w:rPr>
          <w:color w:val="000009"/>
          <w:spacing w:val="8"/>
          <w:sz w:val="25"/>
        </w:rPr>
        <w:t xml:space="preserve"> </w:t>
      </w:r>
      <w:r>
        <w:rPr>
          <w:color w:val="000009"/>
          <w:sz w:val="25"/>
        </w:rPr>
        <w:t>The</w:t>
      </w:r>
      <w:r>
        <w:rPr>
          <w:color w:val="000009"/>
          <w:spacing w:val="13"/>
          <w:sz w:val="25"/>
        </w:rPr>
        <w:t xml:space="preserve"> </w:t>
      </w:r>
      <w:r>
        <w:rPr>
          <w:color w:val="000009"/>
          <w:sz w:val="25"/>
        </w:rPr>
        <w:t>appellant</w:t>
      </w:r>
      <w:r>
        <w:rPr>
          <w:color w:val="000009"/>
          <w:spacing w:val="12"/>
          <w:sz w:val="25"/>
        </w:rPr>
        <w:t xml:space="preserve"> </w:t>
      </w:r>
      <w:r>
        <w:rPr>
          <w:color w:val="000009"/>
          <w:sz w:val="25"/>
        </w:rPr>
        <w:t>has</w:t>
      </w:r>
      <w:r>
        <w:rPr>
          <w:color w:val="000009"/>
          <w:spacing w:val="12"/>
          <w:sz w:val="25"/>
        </w:rPr>
        <w:t xml:space="preserve"> </w:t>
      </w:r>
      <w:r>
        <w:rPr>
          <w:color w:val="000009"/>
          <w:sz w:val="25"/>
        </w:rPr>
        <w:t>made</w:t>
      </w:r>
      <w:r>
        <w:rPr>
          <w:color w:val="000009"/>
          <w:spacing w:val="15"/>
          <w:sz w:val="25"/>
        </w:rPr>
        <w:t xml:space="preserve"> </w:t>
      </w:r>
      <w:r>
        <w:rPr>
          <w:color w:val="000009"/>
          <w:sz w:val="25"/>
        </w:rPr>
        <w:t>an</w:t>
      </w:r>
      <w:r>
        <w:rPr>
          <w:color w:val="000009"/>
          <w:spacing w:val="12"/>
          <w:sz w:val="25"/>
        </w:rPr>
        <w:t xml:space="preserve"> </w:t>
      </w:r>
      <w:r>
        <w:rPr>
          <w:color w:val="000009"/>
          <w:sz w:val="25"/>
        </w:rPr>
        <w:t>investment</w:t>
      </w:r>
      <w:r>
        <w:rPr>
          <w:color w:val="000009"/>
          <w:spacing w:val="12"/>
          <w:sz w:val="25"/>
        </w:rPr>
        <w:t xml:space="preserve"> </w:t>
      </w:r>
      <w:r>
        <w:rPr>
          <w:color w:val="000009"/>
          <w:sz w:val="25"/>
        </w:rPr>
        <w:t>of</w:t>
      </w:r>
      <w:r>
        <w:rPr>
          <w:color w:val="000009"/>
          <w:spacing w:val="12"/>
          <w:sz w:val="25"/>
        </w:rPr>
        <w:t xml:space="preserve"> </w:t>
      </w:r>
      <w:r>
        <w:rPr>
          <w:color w:val="000009"/>
          <w:sz w:val="25"/>
        </w:rPr>
        <w:t>over</w:t>
      </w:r>
    </w:p>
    <w:p w:rsidR="00FB4606" w:rsidRDefault="007C2B99">
      <w:pPr>
        <w:pStyle w:val="BodyText"/>
        <w:spacing w:line="285" w:lineRule="exact"/>
        <w:ind w:left="1312"/>
        <w:jc w:val="both"/>
      </w:pPr>
      <w:r>
        <w:rPr>
          <w:rFonts w:ascii="Verdana" w:hAnsi="Verdana"/>
          <w:color w:val="000009"/>
        </w:rPr>
        <w:t>₹</w:t>
      </w:r>
      <w:r>
        <w:rPr>
          <w:rFonts w:ascii="Verdana" w:hAnsi="Verdana"/>
          <w:color w:val="000009"/>
        </w:rPr>
        <w:t xml:space="preserve"> </w:t>
      </w:r>
      <w:r>
        <w:rPr>
          <w:color w:val="000009"/>
        </w:rPr>
        <w:t>293 crores and employed a labour force of over 1000 workers; and</w:t>
      </w:r>
    </w:p>
    <w:p w:rsidR="00FB4606" w:rsidRDefault="007C2B99">
      <w:pPr>
        <w:pStyle w:val="ListParagraph"/>
        <w:numPr>
          <w:ilvl w:val="1"/>
          <w:numId w:val="12"/>
        </w:numPr>
        <w:tabs>
          <w:tab w:val="left" w:pos="1312"/>
        </w:tabs>
        <w:spacing w:line="480" w:lineRule="auto"/>
        <w:ind w:left="1312" w:right="225"/>
        <w:jc w:val="both"/>
        <w:rPr>
          <w:sz w:val="25"/>
        </w:rPr>
      </w:pPr>
      <w:r>
        <w:rPr>
          <w:color w:val="000009"/>
          <w:sz w:val="25"/>
        </w:rPr>
        <w:t xml:space="preserve">The first respondent who was the petitioner before the NGT chose to target only the appellant and two others out of over ninety different entities which were granted similar clearances. This cherry picking of certain select units demonstrates the </w:t>
      </w:r>
      <w:r>
        <w:rPr>
          <w:i/>
          <w:color w:val="000009"/>
          <w:sz w:val="25"/>
        </w:rPr>
        <w:t>mala fide</w:t>
      </w:r>
      <w:r>
        <w:rPr>
          <w:i/>
          <w:color w:val="000009"/>
          <w:sz w:val="25"/>
        </w:rPr>
        <w:t xml:space="preserve"> </w:t>
      </w:r>
      <w:r>
        <w:rPr>
          <w:color w:val="000009"/>
          <w:sz w:val="25"/>
        </w:rPr>
        <w:t>nature of the</w:t>
      </w:r>
      <w:r>
        <w:rPr>
          <w:color w:val="000009"/>
          <w:spacing w:val="-14"/>
          <w:sz w:val="25"/>
        </w:rPr>
        <w:t xml:space="preserve"> </w:t>
      </w:r>
      <w:r>
        <w:rPr>
          <w:color w:val="000009"/>
          <w:sz w:val="25"/>
        </w:rPr>
        <w:t>proceedings.</w:t>
      </w:r>
    </w:p>
    <w:p w:rsidR="00FB4606" w:rsidRDefault="007C2B99">
      <w:pPr>
        <w:pStyle w:val="ListParagraph"/>
        <w:numPr>
          <w:ilvl w:val="0"/>
          <w:numId w:val="12"/>
        </w:numPr>
        <w:tabs>
          <w:tab w:val="left" w:pos="1222"/>
        </w:tabs>
        <w:spacing w:line="480" w:lineRule="auto"/>
        <w:ind w:left="501" w:right="223" w:firstLine="0"/>
        <w:jc w:val="both"/>
        <w:rPr>
          <w:sz w:val="25"/>
        </w:rPr>
      </w:pPr>
      <w:r>
        <w:rPr>
          <w:color w:val="000009"/>
          <w:sz w:val="25"/>
        </w:rPr>
        <w:t>During the course of his submissions, Mr C U Singh, learned Senior Counsel</w:t>
      </w:r>
      <w:r>
        <w:rPr>
          <w:color w:val="000009"/>
          <w:spacing w:val="14"/>
          <w:sz w:val="25"/>
        </w:rPr>
        <w:t xml:space="preserve"> </w:t>
      </w:r>
      <w:r>
        <w:rPr>
          <w:color w:val="000009"/>
          <w:sz w:val="25"/>
        </w:rPr>
        <w:t>appearing</w:t>
      </w:r>
      <w:r>
        <w:rPr>
          <w:color w:val="000009"/>
          <w:spacing w:val="13"/>
          <w:sz w:val="25"/>
        </w:rPr>
        <w:t xml:space="preserve"> </w:t>
      </w:r>
      <w:r>
        <w:rPr>
          <w:color w:val="000009"/>
          <w:sz w:val="25"/>
        </w:rPr>
        <w:t>on</w:t>
      </w:r>
      <w:r>
        <w:rPr>
          <w:color w:val="000009"/>
          <w:spacing w:val="12"/>
          <w:sz w:val="25"/>
        </w:rPr>
        <w:t xml:space="preserve"> </w:t>
      </w:r>
      <w:r>
        <w:rPr>
          <w:color w:val="000009"/>
          <w:sz w:val="25"/>
        </w:rPr>
        <w:t>behalf</w:t>
      </w:r>
      <w:r>
        <w:rPr>
          <w:color w:val="000009"/>
          <w:spacing w:val="15"/>
          <w:sz w:val="25"/>
        </w:rPr>
        <w:t xml:space="preserve"> </w:t>
      </w:r>
      <w:r>
        <w:rPr>
          <w:color w:val="000009"/>
          <w:sz w:val="25"/>
        </w:rPr>
        <w:t>of</w:t>
      </w:r>
      <w:r>
        <w:rPr>
          <w:color w:val="000009"/>
          <w:spacing w:val="13"/>
          <w:sz w:val="25"/>
        </w:rPr>
        <w:t xml:space="preserve"> </w:t>
      </w:r>
      <w:r>
        <w:rPr>
          <w:color w:val="000009"/>
          <w:sz w:val="25"/>
        </w:rPr>
        <w:t>United</w:t>
      </w:r>
      <w:r>
        <w:rPr>
          <w:color w:val="000009"/>
          <w:spacing w:val="14"/>
          <w:sz w:val="25"/>
        </w:rPr>
        <w:t xml:space="preserve"> </w:t>
      </w:r>
      <w:r>
        <w:rPr>
          <w:color w:val="000009"/>
          <w:sz w:val="25"/>
        </w:rPr>
        <w:t>Phosphorus</w:t>
      </w:r>
      <w:r>
        <w:rPr>
          <w:color w:val="000009"/>
          <w:spacing w:val="15"/>
          <w:sz w:val="25"/>
        </w:rPr>
        <w:t xml:space="preserve"> </w:t>
      </w:r>
      <w:r>
        <w:rPr>
          <w:color w:val="000009"/>
          <w:sz w:val="25"/>
        </w:rPr>
        <w:t>Limited</w:t>
      </w:r>
      <w:r>
        <w:rPr>
          <w:color w:val="000009"/>
          <w:spacing w:val="14"/>
          <w:sz w:val="25"/>
        </w:rPr>
        <w:t xml:space="preserve"> </w:t>
      </w:r>
      <w:r>
        <w:rPr>
          <w:color w:val="000009"/>
          <w:sz w:val="25"/>
        </w:rPr>
        <w:t>has</w:t>
      </w:r>
      <w:r>
        <w:rPr>
          <w:color w:val="000009"/>
          <w:spacing w:val="13"/>
          <w:sz w:val="25"/>
        </w:rPr>
        <w:t xml:space="preserve"> </w:t>
      </w:r>
      <w:r>
        <w:rPr>
          <w:color w:val="000009"/>
          <w:sz w:val="25"/>
        </w:rPr>
        <w:t>urged</w:t>
      </w:r>
      <w:r>
        <w:rPr>
          <w:color w:val="000009"/>
          <w:spacing w:val="13"/>
          <w:sz w:val="25"/>
        </w:rPr>
        <w:t xml:space="preserve"> </w:t>
      </w:r>
      <w:r>
        <w:rPr>
          <w:color w:val="000009"/>
          <w:sz w:val="25"/>
        </w:rPr>
        <w:t>the</w:t>
      </w:r>
    </w:p>
    <w:p w:rsidR="00FB4606" w:rsidRDefault="007C2B99">
      <w:pPr>
        <w:pStyle w:val="BodyText"/>
        <w:spacing w:line="286" w:lineRule="exact"/>
        <w:ind w:left="501"/>
      </w:pPr>
      <w:r>
        <w:rPr>
          <w:color w:val="000009"/>
        </w:rPr>
        <w:t>following submissions:</w:t>
      </w:r>
    </w:p>
    <w:p w:rsidR="00FB4606" w:rsidRDefault="007C2B99">
      <w:pPr>
        <w:pStyle w:val="ListParagraph"/>
        <w:numPr>
          <w:ilvl w:val="0"/>
          <w:numId w:val="8"/>
        </w:numPr>
        <w:tabs>
          <w:tab w:val="left" w:pos="1212"/>
        </w:tabs>
        <w:spacing w:line="480" w:lineRule="auto"/>
        <w:ind w:left="1211" w:right="223"/>
        <w:jc w:val="both"/>
        <w:rPr>
          <w:sz w:val="25"/>
        </w:rPr>
      </w:pPr>
      <w:r>
        <w:rPr>
          <w:color w:val="000009"/>
          <w:sz w:val="25"/>
        </w:rPr>
        <w:t>The circular dated 5 November 1998, by which the deadline for obtai</w:t>
      </w:r>
      <w:r>
        <w:rPr>
          <w:color w:val="000009"/>
          <w:sz w:val="25"/>
        </w:rPr>
        <w:t>ning ECs under the EIA notification of 1994 was extended to 30 June 2001</w:t>
      </w:r>
      <w:r>
        <w:rPr>
          <w:color w:val="000009"/>
          <w:spacing w:val="46"/>
          <w:sz w:val="25"/>
        </w:rPr>
        <w:t xml:space="preserve"> </w:t>
      </w:r>
      <w:r>
        <w:rPr>
          <w:color w:val="000009"/>
          <w:sz w:val="25"/>
        </w:rPr>
        <w:t>was</w:t>
      </w:r>
    </w:p>
    <w:p w:rsidR="00FB4606" w:rsidRDefault="00FB4606">
      <w:pPr>
        <w:pStyle w:val="BodyText"/>
        <w:spacing w:before="8"/>
        <w:rPr>
          <w:sz w:val="10"/>
        </w:rPr>
      </w:pPr>
      <w:r w:rsidRPr="00FB4606">
        <w:pict>
          <v:line id="_x0000_s1035" style="position:absolute;z-index:-251652096;mso-wrap-distance-left:0;mso-wrap-distance-right:0;mso-position-horizontal-relative:page" from="1in,8.4pt" to="184.8pt,8.4pt" strokeweight=".5pt">
            <w10:wrap type="topAndBottom" anchorx="page"/>
          </v:line>
        </w:pict>
      </w:r>
    </w:p>
    <w:p w:rsidR="00FB4606" w:rsidRDefault="007C2B99">
      <w:pPr>
        <w:pStyle w:val="ListParagraph"/>
        <w:numPr>
          <w:ilvl w:val="0"/>
          <w:numId w:val="11"/>
        </w:numPr>
        <w:tabs>
          <w:tab w:val="left" w:pos="806"/>
        </w:tabs>
        <w:spacing w:before="14"/>
        <w:ind w:left="805" w:hanging="305"/>
        <w:rPr>
          <w:sz w:val="18"/>
        </w:rPr>
      </w:pPr>
      <w:bookmarkStart w:id="12" w:name="_bookmark12"/>
      <w:bookmarkEnd w:id="12"/>
      <w:r>
        <w:rPr>
          <w:color w:val="000009"/>
          <w:sz w:val="18"/>
        </w:rPr>
        <w:t xml:space="preserve">“Hazardous </w:t>
      </w:r>
      <w:r>
        <w:rPr>
          <w:color w:val="000009"/>
          <w:spacing w:val="-3"/>
          <w:sz w:val="18"/>
        </w:rPr>
        <w:t>Waste</w:t>
      </w:r>
      <w:r>
        <w:rPr>
          <w:color w:val="000009"/>
          <w:spacing w:val="-1"/>
          <w:sz w:val="18"/>
        </w:rPr>
        <w:t xml:space="preserve"> </w:t>
      </w:r>
      <w:r>
        <w:rPr>
          <w:color w:val="000009"/>
          <w:sz w:val="18"/>
        </w:rPr>
        <w:t>Rules”</w:t>
      </w:r>
    </w:p>
    <w:p w:rsidR="00FB4606" w:rsidRDefault="00FB4606">
      <w:pPr>
        <w:rPr>
          <w:sz w:val="18"/>
        </w:rPr>
        <w:sectPr w:rsidR="00FB4606">
          <w:pgSz w:w="11900" w:h="16840"/>
          <w:pgMar w:top="1360" w:right="1220" w:bottom="1180" w:left="940" w:header="0" w:footer="904" w:gutter="0"/>
          <w:cols w:space="720"/>
        </w:sectPr>
      </w:pPr>
    </w:p>
    <w:p w:rsidR="00FB4606" w:rsidRDefault="007C2B99">
      <w:pPr>
        <w:pStyle w:val="BodyText"/>
        <w:spacing w:before="79"/>
        <w:ind w:left="1211"/>
      </w:pPr>
      <w:r>
        <w:rPr>
          <w:color w:val="000009"/>
        </w:rPr>
        <w:lastRenderedPageBreak/>
        <w:t>not challenged. The circular dated 5 November 1998 specifically noted that</w:t>
      </w:r>
    </w:p>
    <w:p w:rsidR="00FB4606" w:rsidRDefault="007C2B99">
      <w:pPr>
        <w:pStyle w:val="BodyText"/>
        <w:spacing w:before="4" w:line="570" w:lineRule="atLeast"/>
        <w:ind w:left="1211" w:right="233"/>
      </w:pPr>
      <w:r>
        <w:rPr>
          <w:color w:val="000009"/>
        </w:rPr>
        <w:t>the State Pollution Control Board had despite the advice of the MoEF allowed units to operate without valid ECs;</w:t>
      </w:r>
    </w:p>
    <w:p w:rsidR="00FB4606" w:rsidRDefault="007C2B99">
      <w:pPr>
        <w:pStyle w:val="ListParagraph"/>
        <w:numPr>
          <w:ilvl w:val="0"/>
          <w:numId w:val="8"/>
        </w:numPr>
        <w:tabs>
          <w:tab w:val="left" w:pos="1211"/>
          <w:tab w:val="left" w:pos="1212"/>
        </w:tabs>
        <w:spacing w:before="5" w:line="480" w:lineRule="auto"/>
        <w:ind w:left="1211" w:right="225"/>
        <w:rPr>
          <w:sz w:val="25"/>
        </w:rPr>
      </w:pPr>
      <w:r>
        <w:rPr>
          <w:color w:val="000009"/>
          <w:sz w:val="25"/>
        </w:rPr>
        <w:t>United Phosphorus Limited had all requisite ECs that were granted by GPCB</w:t>
      </w:r>
      <w:r>
        <w:rPr>
          <w:color w:val="000009"/>
          <w:spacing w:val="24"/>
          <w:sz w:val="25"/>
        </w:rPr>
        <w:t xml:space="preserve"> </w:t>
      </w:r>
      <w:r>
        <w:rPr>
          <w:color w:val="000009"/>
          <w:sz w:val="25"/>
        </w:rPr>
        <w:t>for</w:t>
      </w:r>
      <w:r>
        <w:rPr>
          <w:color w:val="000009"/>
          <w:spacing w:val="21"/>
          <w:sz w:val="25"/>
        </w:rPr>
        <w:t xml:space="preserve"> </w:t>
      </w:r>
      <w:r>
        <w:rPr>
          <w:color w:val="000009"/>
          <w:sz w:val="25"/>
        </w:rPr>
        <w:t>the</w:t>
      </w:r>
      <w:r>
        <w:rPr>
          <w:color w:val="000009"/>
          <w:spacing w:val="24"/>
          <w:sz w:val="25"/>
        </w:rPr>
        <w:t xml:space="preserve"> </w:t>
      </w:r>
      <w:r>
        <w:rPr>
          <w:color w:val="000009"/>
          <w:sz w:val="25"/>
        </w:rPr>
        <w:t>existing</w:t>
      </w:r>
      <w:r>
        <w:rPr>
          <w:color w:val="000009"/>
          <w:spacing w:val="23"/>
          <w:sz w:val="25"/>
        </w:rPr>
        <w:t xml:space="preserve"> </w:t>
      </w:r>
      <w:r>
        <w:rPr>
          <w:color w:val="000009"/>
          <w:sz w:val="25"/>
        </w:rPr>
        <w:t>and</w:t>
      </w:r>
      <w:r>
        <w:rPr>
          <w:color w:val="000009"/>
          <w:spacing w:val="24"/>
          <w:sz w:val="25"/>
        </w:rPr>
        <w:t xml:space="preserve"> </w:t>
      </w:r>
      <w:r>
        <w:rPr>
          <w:color w:val="000009"/>
          <w:sz w:val="25"/>
        </w:rPr>
        <w:t>expanded</w:t>
      </w:r>
      <w:r>
        <w:rPr>
          <w:color w:val="000009"/>
          <w:spacing w:val="22"/>
          <w:sz w:val="25"/>
        </w:rPr>
        <w:t xml:space="preserve"> </w:t>
      </w:r>
      <w:r>
        <w:rPr>
          <w:color w:val="000009"/>
          <w:spacing w:val="-3"/>
          <w:sz w:val="25"/>
        </w:rPr>
        <w:t>capacity.</w:t>
      </w:r>
      <w:r>
        <w:rPr>
          <w:color w:val="000009"/>
          <w:spacing w:val="23"/>
          <w:sz w:val="25"/>
        </w:rPr>
        <w:t xml:space="preserve"> </w:t>
      </w:r>
      <w:r>
        <w:rPr>
          <w:color w:val="000009"/>
          <w:sz w:val="25"/>
        </w:rPr>
        <w:t>In</w:t>
      </w:r>
      <w:r>
        <w:rPr>
          <w:color w:val="000009"/>
          <w:spacing w:val="23"/>
          <w:sz w:val="25"/>
        </w:rPr>
        <w:t xml:space="preserve"> </w:t>
      </w:r>
      <w:r>
        <w:rPr>
          <w:color w:val="000009"/>
          <w:sz w:val="25"/>
        </w:rPr>
        <w:t>this</w:t>
      </w:r>
      <w:r>
        <w:rPr>
          <w:color w:val="000009"/>
          <w:spacing w:val="22"/>
          <w:sz w:val="25"/>
        </w:rPr>
        <w:t xml:space="preserve"> </w:t>
      </w:r>
      <w:r>
        <w:rPr>
          <w:color w:val="000009"/>
          <w:sz w:val="25"/>
        </w:rPr>
        <w:t>context</w:t>
      </w:r>
      <w:r>
        <w:rPr>
          <w:color w:val="000009"/>
          <w:spacing w:val="23"/>
          <w:sz w:val="25"/>
        </w:rPr>
        <w:t xml:space="preserve"> </w:t>
      </w:r>
      <w:r>
        <w:rPr>
          <w:color w:val="000009"/>
          <w:sz w:val="25"/>
        </w:rPr>
        <w:t>it</w:t>
      </w:r>
      <w:r>
        <w:rPr>
          <w:color w:val="000009"/>
          <w:spacing w:val="21"/>
          <w:sz w:val="25"/>
        </w:rPr>
        <w:t xml:space="preserve"> </w:t>
      </w:r>
      <w:r>
        <w:rPr>
          <w:color w:val="000009"/>
          <w:sz w:val="25"/>
        </w:rPr>
        <w:t>has</w:t>
      </w:r>
      <w:r>
        <w:rPr>
          <w:color w:val="000009"/>
          <w:spacing w:val="25"/>
          <w:sz w:val="25"/>
        </w:rPr>
        <w:t xml:space="preserve"> </w:t>
      </w:r>
      <w:r>
        <w:rPr>
          <w:color w:val="000009"/>
          <w:sz w:val="25"/>
        </w:rPr>
        <w:t>been</w:t>
      </w:r>
    </w:p>
    <w:p w:rsidR="00FB4606" w:rsidRDefault="007C2B99">
      <w:pPr>
        <w:pStyle w:val="BodyText"/>
        <w:spacing w:line="285" w:lineRule="exact"/>
        <w:ind w:left="1211"/>
      </w:pPr>
      <w:r>
        <w:rPr>
          <w:color w:val="000009"/>
        </w:rPr>
        <w:t>submitted:</w:t>
      </w:r>
    </w:p>
    <w:p w:rsidR="00FB4606" w:rsidRDefault="007C2B99">
      <w:pPr>
        <w:pStyle w:val="ListParagraph"/>
        <w:numPr>
          <w:ilvl w:val="1"/>
          <w:numId w:val="8"/>
        </w:numPr>
        <w:tabs>
          <w:tab w:val="left" w:pos="1666"/>
        </w:tabs>
        <w:spacing w:line="287" w:lineRule="exact"/>
        <w:ind w:left="1572" w:hanging="360"/>
        <w:jc w:val="both"/>
        <w:rPr>
          <w:sz w:val="25"/>
        </w:rPr>
      </w:pPr>
      <w:r>
        <w:rPr>
          <w:color w:val="000009"/>
          <w:sz w:val="25"/>
        </w:rPr>
        <w:t>An</w:t>
      </w:r>
      <w:r>
        <w:rPr>
          <w:color w:val="000009"/>
          <w:spacing w:val="35"/>
          <w:sz w:val="25"/>
        </w:rPr>
        <w:t xml:space="preserve"> </w:t>
      </w:r>
      <w:r>
        <w:rPr>
          <w:color w:val="000009"/>
          <w:sz w:val="25"/>
        </w:rPr>
        <w:t>EC</w:t>
      </w:r>
      <w:r>
        <w:rPr>
          <w:color w:val="000009"/>
          <w:spacing w:val="36"/>
          <w:sz w:val="25"/>
        </w:rPr>
        <w:t xml:space="preserve"> </w:t>
      </w:r>
      <w:r>
        <w:rPr>
          <w:color w:val="000009"/>
          <w:sz w:val="25"/>
        </w:rPr>
        <w:t>was</w:t>
      </w:r>
      <w:r>
        <w:rPr>
          <w:color w:val="000009"/>
          <w:spacing w:val="38"/>
          <w:sz w:val="25"/>
        </w:rPr>
        <w:t xml:space="preserve"> </w:t>
      </w:r>
      <w:r>
        <w:rPr>
          <w:color w:val="000009"/>
          <w:sz w:val="25"/>
        </w:rPr>
        <w:t>granted</w:t>
      </w:r>
      <w:r>
        <w:rPr>
          <w:color w:val="000009"/>
          <w:spacing w:val="35"/>
          <w:sz w:val="25"/>
        </w:rPr>
        <w:t xml:space="preserve"> </w:t>
      </w:r>
      <w:r>
        <w:rPr>
          <w:color w:val="000009"/>
          <w:sz w:val="25"/>
        </w:rPr>
        <w:t>on</w:t>
      </w:r>
      <w:r>
        <w:rPr>
          <w:color w:val="000009"/>
          <w:spacing w:val="36"/>
          <w:sz w:val="25"/>
        </w:rPr>
        <w:t xml:space="preserve"> </w:t>
      </w:r>
      <w:r>
        <w:rPr>
          <w:color w:val="000009"/>
          <w:sz w:val="25"/>
        </w:rPr>
        <w:t>17</w:t>
      </w:r>
      <w:r>
        <w:rPr>
          <w:color w:val="000009"/>
          <w:spacing w:val="35"/>
          <w:sz w:val="25"/>
        </w:rPr>
        <w:t xml:space="preserve"> </w:t>
      </w:r>
      <w:r>
        <w:rPr>
          <w:color w:val="000009"/>
          <w:sz w:val="25"/>
        </w:rPr>
        <w:t>July</w:t>
      </w:r>
      <w:r>
        <w:rPr>
          <w:color w:val="000009"/>
          <w:spacing w:val="36"/>
          <w:sz w:val="25"/>
        </w:rPr>
        <w:t xml:space="preserve"> </w:t>
      </w:r>
      <w:r>
        <w:rPr>
          <w:color w:val="000009"/>
          <w:sz w:val="25"/>
        </w:rPr>
        <w:t>2003</w:t>
      </w:r>
      <w:r>
        <w:rPr>
          <w:color w:val="000009"/>
          <w:spacing w:val="35"/>
          <w:sz w:val="25"/>
        </w:rPr>
        <w:t xml:space="preserve"> </w:t>
      </w:r>
      <w:r>
        <w:rPr>
          <w:color w:val="000009"/>
          <w:sz w:val="25"/>
        </w:rPr>
        <w:t>for</w:t>
      </w:r>
      <w:r>
        <w:rPr>
          <w:color w:val="000009"/>
          <w:spacing w:val="36"/>
          <w:sz w:val="25"/>
        </w:rPr>
        <w:t xml:space="preserve"> </w:t>
      </w:r>
      <w:r>
        <w:rPr>
          <w:color w:val="000009"/>
          <w:sz w:val="25"/>
        </w:rPr>
        <w:t>manufacturing</w:t>
      </w:r>
      <w:r>
        <w:rPr>
          <w:color w:val="000009"/>
          <w:spacing w:val="35"/>
          <w:sz w:val="25"/>
        </w:rPr>
        <w:t xml:space="preserve"> </w:t>
      </w:r>
      <w:r>
        <w:rPr>
          <w:color w:val="000009"/>
          <w:sz w:val="25"/>
        </w:rPr>
        <w:t>Phorate</w:t>
      </w:r>
      <w:r>
        <w:rPr>
          <w:color w:val="000009"/>
          <w:spacing w:val="36"/>
          <w:sz w:val="25"/>
        </w:rPr>
        <w:t xml:space="preserve"> </w:t>
      </w:r>
      <w:r>
        <w:rPr>
          <w:color w:val="000009"/>
          <w:sz w:val="25"/>
        </w:rPr>
        <w:t>and</w:t>
      </w:r>
    </w:p>
    <w:p w:rsidR="00FB4606" w:rsidRDefault="007C2B99">
      <w:pPr>
        <w:pStyle w:val="BodyText"/>
        <w:spacing w:before="4" w:line="570" w:lineRule="atLeast"/>
        <w:ind w:left="1572" w:right="226"/>
        <w:jc w:val="both"/>
      </w:pPr>
      <w:r>
        <w:rPr>
          <w:color w:val="000009"/>
        </w:rPr>
        <w:t>Terbuphose (300 MT per month combined) and Acephate (80 MT per month);</w:t>
      </w:r>
    </w:p>
    <w:p w:rsidR="00FB4606" w:rsidRDefault="007C2B99">
      <w:pPr>
        <w:pStyle w:val="ListParagraph"/>
        <w:numPr>
          <w:ilvl w:val="1"/>
          <w:numId w:val="8"/>
        </w:numPr>
        <w:tabs>
          <w:tab w:val="left" w:pos="1572"/>
        </w:tabs>
        <w:spacing w:before="4" w:line="480" w:lineRule="auto"/>
        <w:ind w:left="1572" w:right="220" w:hanging="360"/>
        <w:jc w:val="both"/>
        <w:rPr>
          <w:sz w:val="25"/>
        </w:rPr>
      </w:pPr>
      <w:r>
        <w:rPr>
          <w:color w:val="000009"/>
          <w:sz w:val="25"/>
        </w:rPr>
        <w:t xml:space="preserve">An EC was granted on 15 April 2008 for the expansion of capacity for manufacturing pesticides and intermediate products. Production of Phorate and </w:t>
      </w:r>
      <w:r>
        <w:rPr>
          <w:color w:val="000009"/>
          <w:spacing w:val="-4"/>
          <w:sz w:val="25"/>
        </w:rPr>
        <w:t xml:space="preserve">Terbuphose </w:t>
      </w:r>
      <w:r>
        <w:rPr>
          <w:color w:val="000009"/>
          <w:sz w:val="25"/>
        </w:rPr>
        <w:t>was increased from 300 MT per month to 500 MT</w:t>
      </w:r>
      <w:r>
        <w:rPr>
          <w:color w:val="000009"/>
          <w:spacing w:val="11"/>
          <w:sz w:val="25"/>
        </w:rPr>
        <w:t xml:space="preserve"> </w:t>
      </w:r>
      <w:r>
        <w:rPr>
          <w:color w:val="000009"/>
          <w:sz w:val="25"/>
        </w:rPr>
        <w:t>per</w:t>
      </w:r>
      <w:r>
        <w:rPr>
          <w:color w:val="000009"/>
          <w:spacing w:val="15"/>
          <w:sz w:val="25"/>
        </w:rPr>
        <w:t xml:space="preserve"> </w:t>
      </w:r>
      <w:r>
        <w:rPr>
          <w:color w:val="000009"/>
          <w:sz w:val="25"/>
        </w:rPr>
        <w:t>month,</w:t>
      </w:r>
      <w:r>
        <w:rPr>
          <w:color w:val="000009"/>
          <w:spacing w:val="17"/>
          <w:sz w:val="25"/>
        </w:rPr>
        <w:t xml:space="preserve"> </w:t>
      </w:r>
      <w:r>
        <w:rPr>
          <w:color w:val="000009"/>
          <w:sz w:val="25"/>
        </w:rPr>
        <w:t>and</w:t>
      </w:r>
      <w:r>
        <w:rPr>
          <w:color w:val="000009"/>
          <w:spacing w:val="15"/>
          <w:sz w:val="25"/>
        </w:rPr>
        <w:t xml:space="preserve"> </w:t>
      </w:r>
      <w:r>
        <w:rPr>
          <w:color w:val="000009"/>
          <w:sz w:val="25"/>
        </w:rPr>
        <w:t>production</w:t>
      </w:r>
      <w:r>
        <w:rPr>
          <w:color w:val="000009"/>
          <w:spacing w:val="18"/>
          <w:sz w:val="25"/>
        </w:rPr>
        <w:t xml:space="preserve"> </w:t>
      </w:r>
      <w:r>
        <w:rPr>
          <w:color w:val="000009"/>
          <w:sz w:val="25"/>
        </w:rPr>
        <w:t>of</w:t>
      </w:r>
      <w:r>
        <w:rPr>
          <w:color w:val="000009"/>
          <w:spacing w:val="3"/>
          <w:sz w:val="25"/>
        </w:rPr>
        <w:t xml:space="preserve"> </w:t>
      </w:r>
      <w:r>
        <w:rPr>
          <w:color w:val="000009"/>
          <w:sz w:val="25"/>
        </w:rPr>
        <w:t>Acephate</w:t>
      </w:r>
      <w:r>
        <w:rPr>
          <w:color w:val="000009"/>
          <w:spacing w:val="18"/>
          <w:sz w:val="25"/>
        </w:rPr>
        <w:t xml:space="preserve"> </w:t>
      </w:r>
      <w:r>
        <w:rPr>
          <w:color w:val="000009"/>
          <w:sz w:val="25"/>
        </w:rPr>
        <w:t>was</w:t>
      </w:r>
      <w:r>
        <w:rPr>
          <w:color w:val="000009"/>
          <w:spacing w:val="18"/>
          <w:sz w:val="25"/>
        </w:rPr>
        <w:t xml:space="preserve"> </w:t>
      </w:r>
      <w:r>
        <w:rPr>
          <w:color w:val="000009"/>
          <w:sz w:val="25"/>
        </w:rPr>
        <w:t>increased</w:t>
      </w:r>
      <w:r>
        <w:rPr>
          <w:color w:val="000009"/>
          <w:spacing w:val="15"/>
          <w:sz w:val="25"/>
        </w:rPr>
        <w:t xml:space="preserve"> </w:t>
      </w:r>
      <w:r>
        <w:rPr>
          <w:color w:val="000009"/>
          <w:sz w:val="25"/>
        </w:rPr>
        <w:t>to</w:t>
      </w:r>
      <w:r>
        <w:rPr>
          <w:color w:val="000009"/>
          <w:spacing w:val="16"/>
          <w:sz w:val="25"/>
        </w:rPr>
        <w:t xml:space="preserve"> </w:t>
      </w:r>
      <w:r>
        <w:rPr>
          <w:color w:val="000009"/>
          <w:sz w:val="25"/>
        </w:rPr>
        <w:t>1000</w:t>
      </w:r>
      <w:r>
        <w:rPr>
          <w:color w:val="000009"/>
          <w:spacing w:val="16"/>
          <w:sz w:val="25"/>
        </w:rPr>
        <w:t xml:space="preserve"> </w:t>
      </w:r>
      <w:r>
        <w:rPr>
          <w:color w:val="000009"/>
          <w:sz w:val="25"/>
        </w:rPr>
        <w:t>MT</w:t>
      </w:r>
    </w:p>
    <w:p w:rsidR="00FB4606" w:rsidRDefault="007C2B99">
      <w:pPr>
        <w:pStyle w:val="BodyText"/>
        <w:spacing w:line="283" w:lineRule="exact"/>
        <w:ind w:left="1572"/>
        <w:jc w:val="both"/>
      </w:pPr>
      <w:r>
        <w:rPr>
          <w:color w:val="000009"/>
        </w:rPr>
        <w:t>per month;</w:t>
      </w:r>
    </w:p>
    <w:p w:rsidR="00FB4606" w:rsidRDefault="007C2B99">
      <w:pPr>
        <w:pStyle w:val="ListParagraph"/>
        <w:numPr>
          <w:ilvl w:val="1"/>
          <w:numId w:val="8"/>
        </w:numPr>
        <w:tabs>
          <w:tab w:val="left" w:pos="1572"/>
        </w:tabs>
        <w:spacing w:line="480" w:lineRule="auto"/>
        <w:ind w:left="1572" w:right="219" w:hanging="360"/>
        <w:jc w:val="both"/>
        <w:rPr>
          <w:sz w:val="25"/>
        </w:rPr>
      </w:pPr>
      <w:r>
        <w:rPr>
          <w:color w:val="000009"/>
          <w:sz w:val="25"/>
        </w:rPr>
        <w:t>An EC was granted on 10 January 2020 for an enhanced capacity of 9546 MT per</w:t>
      </w:r>
      <w:r>
        <w:rPr>
          <w:color w:val="000009"/>
          <w:spacing w:val="-7"/>
          <w:sz w:val="25"/>
        </w:rPr>
        <w:t xml:space="preserve"> </w:t>
      </w:r>
      <w:r>
        <w:rPr>
          <w:color w:val="000009"/>
          <w:sz w:val="25"/>
        </w:rPr>
        <w:t>month;</w:t>
      </w:r>
    </w:p>
    <w:p w:rsidR="00FB4606" w:rsidRDefault="007C2B99">
      <w:pPr>
        <w:pStyle w:val="ListParagraph"/>
        <w:numPr>
          <w:ilvl w:val="0"/>
          <w:numId w:val="8"/>
        </w:numPr>
        <w:tabs>
          <w:tab w:val="left" w:pos="1212"/>
        </w:tabs>
        <w:spacing w:line="286" w:lineRule="exact"/>
        <w:ind w:left="1211"/>
        <w:jc w:val="both"/>
        <w:rPr>
          <w:sz w:val="25"/>
        </w:rPr>
      </w:pPr>
      <w:r>
        <w:rPr>
          <w:color w:val="000009"/>
          <w:sz w:val="25"/>
        </w:rPr>
        <w:t>The</w:t>
      </w:r>
      <w:r>
        <w:rPr>
          <w:color w:val="000009"/>
          <w:spacing w:val="56"/>
          <w:sz w:val="25"/>
        </w:rPr>
        <w:t xml:space="preserve"> </w:t>
      </w:r>
      <w:r>
        <w:rPr>
          <w:color w:val="000009"/>
          <w:sz w:val="25"/>
        </w:rPr>
        <w:t>complainant,</w:t>
      </w:r>
      <w:r>
        <w:rPr>
          <w:color w:val="000009"/>
          <w:spacing w:val="57"/>
          <w:sz w:val="25"/>
        </w:rPr>
        <w:t xml:space="preserve"> </w:t>
      </w:r>
      <w:r>
        <w:rPr>
          <w:color w:val="000009"/>
          <w:sz w:val="25"/>
        </w:rPr>
        <w:t>the</w:t>
      </w:r>
      <w:r>
        <w:rPr>
          <w:color w:val="000009"/>
          <w:spacing w:val="56"/>
          <w:sz w:val="25"/>
        </w:rPr>
        <w:t xml:space="preserve"> </w:t>
      </w:r>
      <w:r>
        <w:rPr>
          <w:color w:val="000009"/>
          <w:sz w:val="25"/>
        </w:rPr>
        <w:t>first</w:t>
      </w:r>
      <w:r>
        <w:rPr>
          <w:color w:val="000009"/>
          <w:spacing w:val="57"/>
          <w:sz w:val="25"/>
        </w:rPr>
        <w:t xml:space="preserve"> </w:t>
      </w:r>
      <w:r>
        <w:rPr>
          <w:color w:val="000009"/>
          <w:sz w:val="25"/>
        </w:rPr>
        <w:t>respondent</w:t>
      </w:r>
      <w:r>
        <w:rPr>
          <w:color w:val="000009"/>
          <w:spacing w:val="58"/>
          <w:sz w:val="25"/>
        </w:rPr>
        <w:t xml:space="preserve"> </w:t>
      </w:r>
      <w:r>
        <w:rPr>
          <w:color w:val="000009"/>
          <w:sz w:val="25"/>
        </w:rPr>
        <w:t>in</w:t>
      </w:r>
      <w:r>
        <w:rPr>
          <w:color w:val="000009"/>
          <w:spacing w:val="57"/>
          <w:sz w:val="25"/>
        </w:rPr>
        <w:t xml:space="preserve"> </w:t>
      </w:r>
      <w:r>
        <w:rPr>
          <w:color w:val="000009"/>
          <w:sz w:val="25"/>
        </w:rPr>
        <w:t>the</w:t>
      </w:r>
      <w:r>
        <w:rPr>
          <w:color w:val="000009"/>
          <w:spacing w:val="56"/>
          <w:sz w:val="25"/>
        </w:rPr>
        <w:t xml:space="preserve"> </w:t>
      </w:r>
      <w:r>
        <w:rPr>
          <w:color w:val="000009"/>
          <w:sz w:val="25"/>
        </w:rPr>
        <w:t>lead</w:t>
      </w:r>
      <w:r>
        <w:rPr>
          <w:color w:val="000009"/>
          <w:spacing w:val="57"/>
          <w:sz w:val="25"/>
        </w:rPr>
        <w:t xml:space="preserve"> </w:t>
      </w:r>
      <w:r>
        <w:rPr>
          <w:color w:val="000009"/>
          <w:sz w:val="25"/>
        </w:rPr>
        <w:t>appeal,</w:t>
      </w:r>
      <w:r>
        <w:rPr>
          <w:color w:val="000009"/>
          <w:spacing w:val="57"/>
          <w:sz w:val="25"/>
        </w:rPr>
        <w:t xml:space="preserve"> </w:t>
      </w:r>
      <w:r>
        <w:rPr>
          <w:color w:val="000009"/>
          <w:sz w:val="25"/>
        </w:rPr>
        <w:t>attended</w:t>
      </w:r>
      <w:r>
        <w:rPr>
          <w:color w:val="000009"/>
          <w:spacing w:val="58"/>
          <w:sz w:val="25"/>
        </w:rPr>
        <w:t xml:space="preserve"> </w:t>
      </w:r>
      <w:r>
        <w:rPr>
          <w:color w:val="000009"/>
          <w:sz w:val="25"/>
        </w:rPr>
        <w:t>the</w:t>
      </w:r>
    </w:p>
    <w:p w:rsidR="00FB4606" w:rsidRDefault="007C2B99">
      <w:pPr>
        <w:pStyle w:val="BodyText"/>
        <w:spacing w:before="4" w:line="570" w:lineRule="atLeast"/>
        <w:ind w:left="1211" w:right="235"/>
        <w:jc w:val="both"/>
      </w:pPr>
      <w:r>
        <w:rPr>
          <w:color w:val="000009"/>
        </w:rPr>
        <w:t>public hearing held on 16 January 2002 prior to the grant of an EC on 17 July 2003 and raised no objections;</w:t>
      </w:r>
    </w:p>
    <w:p w:rsidR="00FB4606" w:rsidRDefault="007C2B99">
      <w:pPr>
        <w:pStyle w:val="ListParagraph"/>
        <w:numPr>
          <w:ilvl w:val="0"/>
          <w:numId w:val="8"/>
        </w:numPr>
        <w:tabs>
          <w:tab w:val="left" w:pos="1212"/>
        </w:tabs>
        <w:spacing w:before="4"/>
        <w:ind w:left="1211"/>
        <w:jc w:val="both"/>
        <w:rPr>
          <w:sz w:val="25"/>
        </w:rPr>
      </w:pPr>
      <w:r>
        <w:rPr>
          <w:color w:val="000009"/>
          <w:sz w:val="25"/>
        </w:rPr>
        <w:t>If</w:t>
      </w:r>
      <w:r>
        <w:rPr>
          <w:color w:val="000009"/>
          <w:spacing w:val="66"/>
          <w:sz w:val="25"/>
        </w:rPr>
        <w:t xml:space="preserve"> </w:t>
      </w:r>
      <w:r>
        <w:rPr>
          <w:color w:val="000009"/>
          <w:sz w:val="25"/>
        </w:rPr>
        <w:t>the</w:t>
      </w:r>
      <w:r>
        <w:rPr>
          <w:color w:val="000009"/>
          <w:spacing w:val="32"/>
          <w:sz w:val="25"/>
        </w:rPr>
        <w:t xml:space="preserve"> </w:t>
      </w:r>
      <w:r>
        <w:rPr>
          <w:color w:val="000009"/>
          <w:sz w:val="25"/>
        </w:rPr>
        <w:t>order</w:t>
      </w:r>
      <w:r>
        <w:rPr>
          <w:color w:val="000009"/>
          <w:spacing w:val="34"/>
          <w:sz w:val="25"/>
        </w:rPr>
        <w:t xml:space="preserve"> </w:t>
      </w:r>
      <w:r>
        <w:rPr>
          <w:color w:val="000009"/>
          <w:sz w:val="25"/>
        </w:rPr>
        <w:t>of</w:t>
      </w:r>
      <w:r>
        <w:rPr>
          <w:color w:val="000009"/>
          <w:spacing w:val="34"/>
          <w:sz w:val="25"/>
        </w:rPr>
        <w:t xml:space="preserve"> </w:t>
      </w:r>
      <w:r>
        <w:rPr>
          <w:color w:val="000009"/>
          <w:sz w:val="25"/>
        </w:rPr>
        <w:t>the</w:t>
      </w:r>
      <w:r>
        <w:rPr>
          <w:color w:val="000009"/>
          <w:spacing w:val="31"/>
          <w:sz w:val="25"/>
        </w:rPr>
        <w:t xml:space="preserve"> </w:t>
      </w:r>
      <w:r>
        <w:rPr>
          <w:color w:val="000009"/>
          <w:sz w:val="25"/>
        </w:rPr>
        <w:t>NGT</w:t>
      </w:r>
      <w:r>
        <w:rPr>
          <w:color w:val="000009"/>
          <w:spacing w:val="29"/>
          <w:sz w:val="25"/>
        </w:rPr>
        <w:t xml:space="preserve"> </w:t>
      </w:r>
      <w:r>
        <w:rPr>
          <w:color w:val="000009"/>
          <w:sz w:val="25"/>
        </w:rPr>
        <w:t>prevails,</w:t>
      </w:r>
      <w:r>
        <w:rPr>
          <w:color w:val="000009"/>
          <w:spacing w:val="34"/>
          <w:sz w:val="25"/>
        </w:rPr>
        <w:t xml:space="preserve"> </w:t>
      </w:r>
      <w:r>
        <w:rPr>
          <w:color w:val="000009"/>
          <w:sz w:val="25"/>
        </w:rPr>
        <w:t>the</w:t>
      </w:r>
      <w:r>
        <w:rPr>
          <w:color w:val="000009"/>
          <w:spacing w:val="31"/>
          <w:sz w:val="25"/>
        </w:rPr>
        <w:t xml:space="preserve"> </w:t>
      </w:r>
      <w:r>
        <w:rPr>
          <w:color w:val="000009"/>
          <w:sz w:val="25"/>
        </w:rPr>
        <w:t>appellant</w:t>
      </w:r>
      <w:r>
        <w:rPr>
          <w:color w:val="000009"/>
          <w:spacing w:val="32"/>
          <w:sz w:val="25"/>
        </w:rPr>
        <w:t xml:space="preserve"> </w:t>
      </w:r>
      <w:r>
        <w:rPr>
          <w:color w:val="000009"/>
          <w:sz w:val="25"/>
        </w:rPr>
        <w:t>would</w:t>
      </w:r>
      <w:r>
        <w:rPr>
          <w:color w:val="000009"/>
          <w:spacing w:val="33"/>
          <w:sz w:val="25"/>
        </w:rPr>
        <w:t xml:space="preserve"> </w:t>
      </w:r>
      <w:r>
        <w:rPr>
          <w:color w:val="000009"/>
          <w:sz w:val="25"/>
        </w:rPr>
        <w:t>be</w:t>
      </w:r>
      <w:r>
        <w:rPr>
          <w:color w:val="000009"/>
          <w:spacing w:val="32"/>
          <w:sz w:val="25"/>
        </w:rPr>
        <w:t xml:space="preserve"> </w:t>
      </w:r>
      <w:r>
        <w:rPr>
          <w:color w:val="000009"/>
          <w:sz w:val="25"/>
        </w:rPr>
        <w:t>prejudiced</w:t>
      </w:r>
      <w:r>
        <w:rPr>
          <w:color w:val="000009"/>
          <w:spacing w:val="34"/>
          <w:sz w:val="25"/>
        </w:rPr>
        <w:t xml:space="preserve"> </w:t>
      </w:r>
      <w:r>
        <w:rPr>
          <w:color w:val="000009"/>
          <w:sz w:val="25"/>
        </w:rPr>
        <w:t>and</w:t>
      </w:r>
    </w:p>
    <w:p w:rsidR="00FB4606" w:rsidRDefault="007C2B99">
      <w:pPr>
        <w:pStyle w:val="BodyText"/>
        <w:spacing w:before="4" w:line="570" w:lineRule="atLeast"/>
        <w:ind w:left="1211" w:right="223"/>
        <w:jc w:val="both"/>
      </w:pPr>
      <w:r>
        <w:rPr>
          <w:color w:val="000009"/>
        </w:rPr>
        <w:t>suffer an irreparable loss. The appellant has employed approximately 400 pe</w:t>
      </w:r>
      <w:r>
        <w:rPr>
          <w:color w:val="000009"/>
        </w:rPr>
        <w:t>rmanent and contract workers at its manufacturing unit; and</w:t>
      </w:r>
    </w:p>
    <w:p w:rsidR="00FB4606" w:rsidRDefault="007C2B99">
      <w:pPr>
        <w:pStyle w:val="ListParagraph"/>
        <w:numPr>
          <w:ilvl w:val="0"/>
          <w:numId w:val="8"/>
        </w:numPr>
        <w:tabs>
          <w:tab w:val="left" w:pos="1212"/>
        </w:tabs>
        <w:spacing w:before="3" w:line="480" w:lineRule="auto"/>
        <w:ind w:left="1211" w:right="221"/>
        <w:jc w:val="both"/>
        <w:rPr>
          <w:sz w:val="25"/>
        </w:rPr>
      </w:pPr>
      <w:r>
        <w:rPr>
          <w:color w:val="000009"/>
          <w:sz w:val="25"/>
        </w:rPr>
        <w:t xml:space="preserve">The challenge by the first and second respondents was to the EIA notification 1994 which did not apply to the manufacturing unit of the appellant. At the relevant time, the appellant was exempted </w:t>
      </w:r>
      <w:r>
        <w:rPr>
          <w:color w:val="000009"/>
          <w:sz w:val="25"/>
        </w:rPr>
        <w:t>from obtaining an EC since it had all requisite permissions. In this context it has been submitted:</w:t>
      </w:r>
    </w:p>
    <w:p w:rsidR="00FB4606" w:rsidRDefault="00FB4606">
      <w:pPr>
        <w:spacing w:line="480" w:lineRule="auto"/>
        <w:jc w:val="both"/>
        <w:rPr>
          <w:sz w:val="25"/>
        </w:rPr>
        <w:sectPr w:rsidR="00FB4606">
          <w:pgSz w:w="11900" w:h="16840"/>
          <w:pgMar w:top="1360" w:right="1220" w:bottom="1180" w:left="940" w:header="0" w:footer="904" w:gutter="0"/>
          <w:cols w:space="720"/>
        </w:sectPr>
      </w:pPr>
    </w:p>
    <w:p w:rsidR="00FB4606" w:rsidRDefault="007C2B99">
      <w:pPr>
        <w:pStyle w:val="ListParagraph"/>
        <w:numPr>
          <w:ilvl w:val="1"/>
          <w:numId w:val="8"/>
        </w:numPr>
        <w:tabs>
          <w:tab w:val="left" w:pos="1572"/>
        </w:tabs>
        <w:spacing w:before="79"/>
        <w:ind w:left="1572" w:hanging="361"/>
        <w:rPr>
          <w:sz w:val="25"/>
        </w:rPr>
      </w:pPr>
      <w:r>
        <w:rPr>
          <w:color w:val="000009"/>
          <w:sz w:val="25"/>
        </w:rPr>
        <w:lastRenderedPageBreak/>
        <w:t>On</w:t>
      </w:r>
      <w:r>
        <w:rPr>
          <w:color w:val="000009"/>
          <w:spacing w:val="8"/>
          <w:sz w:val="25"/>
        </w:rPr>
        <w:t xml:space="preserve"> </w:t>
      </w:r>
      <w:r>
        <w:rPr>
          <w:color w:val="000009"/>
          <w:sz w:val="25"/>
        </w:rPr>
        <w:t>3</w:t>
      </w:r>
      <w:r>
        <w:rPr>
          <w:color w:val="000009"/>
          <w:spacing w:val="11"/>
          <w:sz w:val="25"/>
        </w:rPr>
        <w:t xml:space="preserve"> </w:t>
      </w:r>
      <w:r>
        <w:rPr>
          <w:color w:val="000009"/>
          <w:sz w:val="25"/>
        </w:rPr>
        <w:t>October</w:t>
      </w:r>
      <w:r>
        <w:rPr>
          <w:color w:val="000009"/>
          <w:spacing w:val="9"/>
          <w:sz w:val="25"/>
        </w:rPr>
        <w:t xml:space="preserve"> </w:t>
      </w:r>
      <w:r>
        <w:rPr>
          <w:color w:val="000009"/>
          <w:sz w:val="25"/>
        </w:rPr>
        <w:t>1992,</w:t>
      </w:r>
      <w:r>
        <w:rPr>
          <w:color w:val="000009"/>
          <w:spacing w:val="8"/>
          <w:sz w:val="25"/>
        </w:rPr>
        <w:t xml:space="preserve"> </w:t>
      </w:r>
      <w:r>
        <w:rPr>
          <w:color w:val="000009"/>
          <w:sz w:val="25"/>
        </w:rPr>
        <w:t>GPCB</w:t>
      </w:r>
      <w:r>
        <w:rPr>
          <w:color w:val="000009"/>
          <w:spacing w:val="8"/>
          <w:sz w:val="25"/>
        </w:rPr>
        <w:t xml:space="preserve"> </w:t>
      </w:r>
      <w:r>
        <w:rPr>
          <w:color w:val="000009"/>
          <w:sz w:val="25"/>
        </w:rPr>
        <w:t>granted</w:t>
      </w:r>
      <w:r>
        <w:rPr>
          <w:color w:val="000009"/>
          <w:spacing w:val="11"/>
          <w:sz w:val="25"/>
        </w:rPr>
        <w:t xml:space="preserve"> </w:t>
      </w:r>
      <w:r>
        <w:rPr>
          <w:color w:val="000009"/>
          <w:sz w:val="25"/>
        </w:rPr>
        <w:t>an</w:t>
      </w:r>
      <w:r>
        <w:rPr>
          <w:color w:val="000009"/>
          <w:spacing w:val="8"/>
          <w:sz w:val="25"/>
        </w:rPr>
        <w:t xml:space="preserve"> </w:t>
      </w:r>
      <w:r>
        <w:rPr>
          <w:color w:val="000009"/>
          <w:sz w:val="25"/>
        </w:rPr>
        <w:t>NOC</w:t>
      </w:r>
      <w:r>
        <w:rPr>
          <w:color w:val="000009"/>
          <w:spacing w:val="9"/>
          <w:sz w:val="25"/>
        </w:rPr>
        <w:t xml:space="preserve"> </w:t>
      </w:r>
      <w:r>
        <w:rPr>
          <w:color w:val="000009"/>
          <w:sz w:val="25"/>
        </w:rPr>
        <w:t>to</w:t>
      </w:r>
      <w:r>
        <w:rPr>
          <w:color w:val="000009"/>
          <w:spacing w:val="9"/>
          <w:sz w:val="25"/>
        </w:rPr>
        <w:t xml:space="preserve"> </w:t>
      </w:r>
      <w:r>
        <w:rPr>
          <w:color w:val="000009"/>
          <w:sz w:val="25"/>
        </w:rPr>
        <w:t>the</w:t>
      </w:r>
      <w:r>
        <w:rPr>
          <w:color w:val="000009"/>
          <w:spacing w:val="10"/>
          <w:sz w:val="25"/>
        </w:rPr>
        <w:t xml:space="preserve"> </w:t>
      </w:r>
      <w:r>
        <w:rPr>
          <w:color w:val="000009"/>
          <w:sz w:val="25"/>
        </w:rPr>
        <w:t>appellant</w:t>
      </w:r>
      <w:r>
        <w:rPr>
          <w:color w:val="000009"/>
          <w:spacing w:val="10"/>
          <w:sz w:val="25"/>
        </w:rPr>
        <w:t xml:space="preserve"> </w:t>
      </w:r>
      <w:r>
        <w:rPr>
          <w:color w:val="000009"/>
          <w:sz w:val="25"/>
        </w:rPr>
        <w:t>for</w:t>
      </w:r>
      <w:r>
        <w:rPr>
          <w:color w:val="000009"/>
          <w:spacing w:val="7"/>
          <w:sz w:val="25"/>
        </w:rPr>
        <w:t xml:space="preserve"> </w:t>
      </w:r>
      <w:r>
        <w:rPr>
          <w:color w:val="000009"/>
          <w:sz w:val="25"/>
        </w:rPr>
        <w:t>setting</w:t>
      </w:r>
    </w:p>
    <w:p w:rsidR="00FB4606" w:rsidRDefault="00FB4606">
      <w:pPr>
        <w:pStyle w:val="BodyText"/>
        <w:spacing w:before="11"/>
        <w:rPr>
          <w:sz w:val="24"/>
        </w:rPr>
      </w:pPr>
    </w:p>
    <w:p w:rsidR="00FB4606" w:rsidRDefault="007C2B99">
      <w:pPr>
        <w:pStyle w:val="BodyText"/>
        <w:ind w:left="1572"/>
      </w:pPr>
      <w:r>
        <w:rPr>
          <w:color w:val="000009"/>
        </w:rPr>
        <w:t>up a manufacturing unit;</w:t>
      </w:r>
    </w:p>
    <w:p w:rsidR="00FB4606" w:rsidRDefault="007C2B99">
      <w:pPr>
        <w:pStyle w:val="ListParagraph"/>
        <w:numPr>
          <w:ilvl w:val="1"/>
          <w:numId w:val="8"/>
        </w:numPr>
        <w:tabs>
          <w:tab w:val="left" w:pos="1572"/>
        </w:tabs>
        <w:ind w:left="1572" w:hanging="361"/>
        <w:rPr>
          <w:sz w:val="25"/>
        </w:rPr>
      </w:pPr>
      <w:r>
        <w:rPr>
          <w:color w:val="000009"/>
          <w:sz w:val="25"/>
        </w:rPr>
        <w:t>On 17 November 1995 and 2 April 1996, GPCB granted NOCs</w:t>
      </w:r>
      <w:r>
        <w:rPr>
          <w:color w:val="000009"/>
          <w:spacing w:val="-3"/>
          <w:sz w:val="25"/>
        </w:rPr>
        <w:t xml:space="preserve"> </w:t>
      </w:r>
      <w:r>
        <w:rPr>
          <w:color w:val="000009"/>
          <w:sz w:val="25"/>
        </w:rPr>
        <w:t>for</w:t>
      </w:r>
    </w:p>
    <w:p w:rsidR="00FB4606" w:rsidRDefault="00FB4606">
      <w:pPr>
        <w:pStyle w:val="BodyText"/>
        <w:spacing w:before="11"/>
        <w:rPr>
          <w:sz w:val="24"/>
        </w:rPr>
      </w:pPr>
    </w:p>
    <w:p w:rsidR="00FB4606" w:rsidRDefault="007C2B99">
      <w:pPr>
        <w:pStyle w:val="BodyText"/>
        <w:spacing w:line="287" w:lineRule="exact"/>
        <w:ind w:left="1572"/>
      </w:pPr>
      <w:r>
        <w:rPr>
          <w:color w:val="000009"/>
        </w:rPr>
        <w:t>expansion and manufacturing additional products;</w:t>
      </w:r>
    </w:p>
    <w:p w:rsidR="00FB4606" w:rsidRDefault="007C2B99">
      <w:pPr>
        <w:pStyle w:val="ListParagraph"/>
        <w:numPr>
          <w:ilvl w:val="1"/>
          <w:numId w:val="8"/>
        </w:numPr>
        <w:tabs>
          <w:tab w:val="left" w:pos="1572"/>
        </w:tabs>
        <w:spacing w:line="287" w:lineRule="exact"/>
        <w:ind w:left="1572" w:hanging="361"/>
        <w:rPr>
          <w:sz w:val="25"/>
        </w:rPr>
      </w:pPr>
      <w:r>
        <w:rPr>
          <w:color w:val="000009"/>
          <w:sz w:val="25"/>
        </w:rPr>
        <w:t>On 27 August 2009, GPCB granted a consolidated consent</w:t>
      </w:r>
      <w:r>
        <w:rPr>
          <w:color w:val="000009"/>
          <w:spacing w:val="52"/>
          <w:sz w:val="25"/>
        </w:rPr>
        <w:t xml:space="preserve"> </w:t>
      </w:r>
      <w:r>
        <w:rPr>
          <w:color w:val="000009"/>
          <w:sz w:val="25"/>
        </w:rPr>
        <w:t>and</w:t>
      </w:r>
    </w:p>
    <w:p w:rsidR="00FB4606" w:rsidRDefault="00FB4606">
      <w:pPr>
        <w:pStyle w:val="BodyText"/>
        <w:spacing w:before="10"/>
        <w:rPr>
          <w:sz w:val="24"/>
        </w:rPr>
      </w:pPr>
    </w:p>
    <w:p w:rsidR="00FB4606" w:rsidRDefault="007C2B99">
      <w:pPr>
        <w:pStyle w:val="BodyText"/>
        <w:ind w:left="1572"/>
      </w:pPr>
      <w:r>
        <w:rPr>
          <w:color w:val="000009"/>
        </w:rPr>
        <w:t>authorisation to the appellant’s manufacturing unit;</w:t>
      </w:r>
    </w:p>
    <w:p w:rsidR="00FB4606" w:rsidRDefault="007C2B99">
      <w:pPr>
        <w:pStyle w:val="ListParagraph"/>
        <w:numPr>
          <w:ilvl w:val="1"/>
          <w:numId w:val="8"/>
        </w:numPr>
        <w:tabs>
          <w:tab w:val="left" w:pos="1572"/>
        </w:tabs>
        <w:spacing w:before="1"/>
        <w:ind w:left="1572" w:hanging="361"/>
        <w:rPr>
          <w:sz w:val="25"/>
        </w:rPr>
      </w:pPr>
      <w:r>
        <w:rPr>
          <w:color w:val="000009"/>
          <w:sz w:val="25"/>
        </w:rPr>
        <w:t>On 25 July 2012, GPCB issued an NOC for the expansion of</w:t>
      </w:r>
      <w:r>
        <w:rPr>
          <w:color w:val="000009"/>
          <w:spacing w:val="39"/>
          <w:sz w:val="25"/>
        </w:rPr>
        <w:t xml:space="preserve"> </w:t>
      </w:r>
      <w:r>
        <w:rPr>
          <w:color w:val="000009"/>
          <w:sz w:val="25"/>
        </w:rPr>
        <w:t>the</w:t>
      </w:r>
    </w:p>
    <w:p w:rsidR="00FB4606" w:rsidRDefault="00FB4606">
      <w:pPr>
        <w:pStyle w:val="BodyText"/>
        <w:spacing w:before="10"/>
        <w:rPr>
          <w:sz w:val="24"/>
        </w:rPr>
      </w:pPr>
    </w:p>
    <w:p w:rsidR="00FB4606" w:rsidRDefault="007C2B99">
      <w:pPr>
        <w:pStyle w:val="BodyText"/>
        <w:spacing w:line="287" w:lineRule="exact"/>
        <w:ind w:left="1572"/>
      </w:pPr>
      <w:r>
        <w:rPr>
          <w:color w:val="000009"/>
        </w:rPr>
        <w:t>appellant’s manufacturing unit; and</w:t>
      </w:r>
    </w:p>
    <w:p w:rsidR="00FB4606" w:rsidRDefault="007C2B99">
      <w:pPr>
        <w:pStyle w:val="ListParagraph"/>
        <w:numPr>
          <w:ilvl w:val="1"/>
          <w:numId w:val="8"/>
        </w:numPr>
        <w:tabs>
          <w:tab w:val="left" w:pos="1572"/>
        </w:tabs>
        <w:spacing w:line="480" w:lineRule="auto"/>
        <w:ind w:left="1572" w:right="220" w:hanging="360"/>
        <w:jc w:val="both"/>
        <w:rPr>
          <w:sz w:val="25"/>
        </w:rPr>
      </w:pPr>
      <w:r>
        <w:rPr>
          <w:color w:val="000009"/>
          <w:sz w:val="25"/>
        </w:rPr>
        <w:t>On 11 May 2015 and 27 May 2017,GPCB granted a consolidated consent and authorisation for expanded</w:t>
      </w:r>
      <w:r>
        <w:rPr>
          <w:color w:val="000009"/>
          <w:spacing w:val="-6"/>
          <w:sz w:val="25"/>
        </w:rPr>
        <w:t xml:space="preserve"> </w:t>
      </w:r>
      <w:r>
        <w:rPr>
          <w:color w:val="000009"/>
          <w:sz w:val="25"/>
        </w:rPr>
        <w:t>operations.</w:t>
      </w:r>
    </w:p>
    <w:p w:rsidR="00FB4606" w:rsidRDefault="007C2B99">
      <w:pPr>
        <w:pStyle w:val="ListParagraph"/>
        <w:numPr>
          <w:ilvl w:val="0"/>
          <w:numId w:val="12"/>
        </w:numPr>
        <w:tabs>
          <w:tab w:val="left" w:pos="1222"/>
        </w:tabs>
        <w:spacing w:line="480" w:lineRule="auto"/>
        <w:ind w:left="501" w:right="223" w:firstLine="0"/>
        <w:jc w:val="both"/>
        <w:rPr>
          <w:sz w:val="25"/>
        </w:rPr>
      </w:pPr>
      <w:r>
        <w:rPr>
          <w:color w:val="000009"/>
          <w:sz w:val="25"/>
        </w:rPr>
        <w:t>Appearing for Unique Chemicals Limited, Dr Abhis</w:t>
      </w:r>
      <w:r>
        <w:rPr>
          <w:color w:val="000009"/>
          <w:sz w:val="25"/>
        </w:rPr>
        <w:t>hek Singhvi, learned Senior Counsel urged the following</w:t>
      </w:r>
      <w:r>
        <w:rPr>
          <w:color w:val="000009"/>
          <w:spacing w:val="-7"/>
          <w:sz w:val="25"/>
        </w:rPr>
        <w:t xml:space="preserve"> </w:t>
      </w:r>
      <w:r>
        <w:rPr>
          <w:color w:val="000009"/>
          <w:sz w:val="25"/>
        </w:rPr>
        <w:t>submissions:</w:t>
      </w:r>
    </w:p>
    <w:p w:rsidR="00FB4606" w:rsidRDefault="007C2B99">
      <w:pPr>
        <w:pStyle w:val="ListParagraph"/>
        <w:numPr>
          <w:ilvl w:val="0"/>
          <w:numId w:val="7"/>
        </w:numPr>
        <w:tabs>
          <w:tab w:val="left" w:pos="1212"/>
        </w:tabs>
        <w:spacing w:before="196" w:line="480" w:lineRule="auto"/>
        <w:ind w:left="1211" w:right="209"/>
        <w:jc w:val="both"/>
        <w:rPr>
          <w:sz w:val="25"/>
        </w:rPr>
      </w:pPr>
      <w:r>
        <w:rPr>
          <w:color w:val="000009"/>
          <w:sz w:val="25"/>
        </w:rPr>
        <w:t xml:space="preserve">The NGT did not have the jurisdiction to entertain the petition filed by the first and second respondents in view of the decision of this Court in </w:t>
      </w:r>
      <w:r>
        <w:rPr>
          <w:b/>
          <w:color w:val="000009"/>
          <w:spacing w:val="-5"/>
          <w:sz w:val="25"/>
        </w:rPr>
        <w:t xml:space="preserve">Techi </w:t>
      </w:r>
      <w:r>
        <w:rPr>
          <w:b/>
          <w:color w:val="000009"/>
          <w:spacing w:val="-6"/>
          <w:sz w:val="25"/>
        </w:rPr>
        <w:t xml:space="preserve">Tagi Tara </w:t>
      </w:r>
      <w:r>
        <w:rPr>
          <w:color w:val="000009"/>
          <w:sz w:val="25"/>
        </w:rPr>
        <w:t xml:space="preserve">v </w:t>
      </w:r>
      <w:r>
        <w:rPr>
          <w:b/>
          <w:color w:val="000009"/>
          <w:sz w:val="25"/>
        </w:rPr>
        <w:t>Rajendra Singh Bhandari &amp;</w:t>
      </w:r>
      <w:r>
        <w:rPr>
          <w:b/>
          <w:color w:val="000009"/>
          <w:spacing w:val="10"/>
          <w:sz w:val="25"/>
        </w:rPr>
        <w:t xml:space="preserve"> </w:t>
      </w:r>
      <w:r>
        <w:rPr>
          <w:b/>
          <w:color w:val="000009"/>
          <w:sz w:val="25"/>
        </w:rPr>
        <w:t>Ors</w:t>
      </w:r>
      <w:hyperlink w:anchor="_bookmark13" w:history="1">
        <w:r>
          <w:rPr>
            <w:b/>
            <w:color w:val="000009"/>
            <w:position w:val="10"/>
            <w:sz w:val="14"/>
          </w:rPr>
          <w:t>14</w:t>
        </w:r>
      </w:hyperlink>
      <w:r>
        <w:rPr>
          <w:color w:val="000009"/>
          <w:sz w:val="25"/>
        </w:rPr>
        <w:t>;</w:t>
      </w:r>
    </w:p>
    <w:p w:rsidR="00FB4606" w:rsidRDefault="007C2B99">
      <w:pPr>
        <w:pStyle w:val="ListParagraph"/>
        <w:numPr>
          <w:ilvl w:val="0"/>
          <w:numId w:val="7"/>
        </w:numPr>
        <w:tabs>
          <w:tab w:val="left" w:pos="1212"/>
        </w:tabs>
        <w:spacing w:before="197"/>
        <w:ind w:hanging="721"/>
        <w:jc w:val="both"/>
        <w:rPr>
          <w:sz w:val="25"/>
        </w:rPr>
      </w:pPr>
      <w:r>
        <w:rPr>
          <w:color w:val="000009"/>
          <w:sz w:val="25"/>
        </w:rPr>
        <w:t>The EC granted in 2007 superseded the earlier EC granted in</w:t>
      </w:r>
      <w:r>
        <w:rPr>
          <w:color w:val="000009"/>
          <w:spacing w:val="11"/>
          <w:sz w:val="25"/>
        </w:rPr>
        <w:t xml:space="preserve"> </w:t>
      </w:r>
      <w:r>
        <w:rPr>
          <w:color w:val="000009"/>
          <w:sz w:val="25"/>
        </w:rPr>
        <w:t>2002.</w:t>
      </w:r>
    </w:p>
    <w:p w:rsidR="00FB4606" w:rsidRDefault="00FB4606">
      <w:pPr>
        <w:pStyle w:val="BodyText"/>
        <w:spacing w:before="10"/>
        <w:rPr>
          <w:sz w:val="24"/>
        </w:rPr>
      </w:pPr>
    </w:p>
    <w:p w:rsidR="00FB4606" w:rsidRDefault="007C2B99">
      <w:pPr>
        <w:pStyle w:val="BodyText"/>
        <w:spacing w:before="1" w:line="480" w:lineRule="auto"/>
        <w:ind w:left="1211" w:right="225"/>
        <w:jc w:val="both"/>
      </w:pPr>
      <w:r>
        <w:rPr>
          <w:color w:val="000009"/>
        </w:rPr>
        <w:t>Therefore, the question of validity of the earlier EC does not arise. In this context it has been submitted:</w:t>
      </w:r>
    </w:p>
    <w:p w:rsidR="00FB4606" w:rsidRDefault="007C2B99">
      <w:pPr>
        <w:pStyle w:val="ListParagraph"/>
        <w:numPr>
          <w:ilvl w:val="1"/>
          <w:numId w:val="7"/>
        </w:numPr>
        <w:tabs>
          <w:tab w:val="left" w:pos="1572"/>
        </w:tabs>
        <w:spacing w:before="198" w:line="480" w:lineRule="auto"/>
        <w:ind w:right="221"/>
        <w:rPr>
          <w:sz w:val="25"/>
        </w:rPr>
      </w:pPr>
      <w:r>
        <w:rPr>
          <w:color w:val="000009"/>
          <w:sz w:val="25"/>
        </w:rPr>
        <w:t>An EC was granted on 23 December 2002 for a capacity of 78.02 MT per month for manufacturing bulk drugs and</w:t>
      </w:r>
      <w:r>
        <w:rPr>
          <w:color w:val="000009"/>
          <w:spacing w:val="-13"/>
          <w:sz w:val="25"/>
        </w:rPr>
        <w:t xml:space="preserve"> </w:t>
      </w:r>
      <w:r>
        <w:rPr>
          <w:color w:val="000009"/>
          <w:sz w:val="25"/>
        </w:rPr>
        <w:t>intermediates;</w:t>
      </w:r>
    </w:p>
    <w:p w:rsidR="00FB4606" w:rsidRDefault="007C2B99">
      <w:pPr>
        <w:pStyle w:val="ListParagraph"/>
        <w:numPr>
          <w:ilvl w:val="1"/>
          <w:numId w:val="7"/>
        </w:numPr>
        <w:tabs>
          <w:tab w:val="left" w:pos="1572"/>
        </w:tabs>
        <w:spacing w:before="198" w:line="480" w:lineRule="auto"/>
        <w:ind w:right="224"/>
        <w:rPr>
          <w:sz w:val="25"/>
        </w:rPr>
      </w:pPr>
      <w:r>
        <w:rPr>
          <w:color w:val="000009"/>
          <w:sz w:val="25"/>
        </w:rPr>
        <w:t>An EC was granted on 8 August 2007 for an increase in manufacturing capacity from 78.02 MT per month to 116.12 MT per month;</w:t>
      </w:r>
      <w:r>
        <w:rPr>
          <w:color w:val="000009"/>
          <w:spacing w:val="-27"/>
          <w:sz w:val="25"/>
        </w:rPr>
        <w:t xml:space="preserve"> </w:t>
      </w:r>
      <w:r>
        <w:rPr>
          <w:color w:val="000009"/>
          <w:sz w:val="25"/>
        </w:rPr>
        <w:t>and</w:t>
      </w:r>
    </w:p>
    <w:p w:rsidR="00FB4606" w:rsidRDefault="00FB4606">
      <w:pPr>
        <w:pStyle w:val="ListParagraph"/>
        <w:numPr>
          <w:ilvl w:val="1"/>
          <w:numId w:val="7"/>
        </w:numPr>
        <w:tabs>
          <w:tab w:val="left" w:pos="1572"/>
          <w:tab w:val="left" w:pos="4387"/>
        </w:tabs>
        <w:spacing w:before="198" w:line="480" w:lineRule="auto"/>
        <w:ind w:right="220"/>
        <w:rPr>
          <w:sz w:val="25"/>
        </w:rPr>
      </w:pPr>
      <w:r w:rsidRPr="00FB4606">
        <w:pict>
          <v:line id="_x0000_s1034" style="position:absolute;left:0;text-align:left;z-index:-251651072;mso-wrap-distance-left:0;mso-wrap-distance-right:0;mso-position-horizontal-relative:page" from="1in,69.05pt" to="184.8pt,69.05pt" strokeweight=".5pt">
            <w10:wrap type="topAndBottom" anchorx="page"/>
          </v:line>
        </w:pict>
      </w:r>
      <w:r w:rsidR="007C2B99">
        <w:rPr>
          <w:color w:val="000009"/>
          <w:sz w:val="25"/>
        </w:rPr>
        <w:t xml:space="preserve">An </w:t>
      </w:r>
      <w:r w:rsidR="007C2B99">
        <w:rPr>
          <w:color w:val="000009"/>
          <w:sz w:val="25"/>
        </w:rPr>
        <w:t>EC was granted on 30 June 2018 for an increase in the manufacturing</w:t>
      </w:r>
      <w:r w:rsidR="007C2B99">
        <w:rPr>
          <w:color w:val="000009"/>
          <w:spacing w:val="29"/>
          <w:sz w:val="25"/>
        </w:rPr>
        <w:t xml:space="preserve"> </w:t>
      </w:r>
      <w:r w:rsidR="007C2B99">
        <w:rPr>
          <w:color w:val="000009"/>
          <w:sz w:val="25"/>
        </w:rPr>
        <w:t>capacity</w:t>
      </w:r>
      <w:r w:rsidR="007C2B99">
        <w:rPr>
          <w:color w:val="000009"/>
          <w:sz w:val="25"/>
        </w:rPr>
        <w:tab/>
        <w:t>to</w:t>
      </w:r>
      <w:r w:rsidR="007C2B99">
        <w:rPr>
          <w:color w:val="000009"/>
          <w:spacing w:val="34"/>
          <w:sz w:val="25"/>
        </w:rPr>
        <w:t xml:space="preserve"> </w:t>
      </w:r>
      <w:r w:rsidR="007C2B99">
        <w:rPr>
          <w:color w:val="000009"/>
          <w:sz w:val="25"/>
        </w:rPr>
        <w:t>290</w:t>
      </w:r>
      <w:r w:rsidR="007C2B99">
        <w:rPr>
          <w:color w:val="000009"/>
          <w:spacing w:val="33"/>
          <w:sz w:val="25"/>
        </w:rPr>
        <w:t xml:space="preserve"> </w:t>
      </w:r>
      <w:r w:rsidR="007C2B99">
        <w:rPr>
          <w:color w:val="000009"/>
          <w:sz w:val="25"/>
        </w:rPr>
        <w:t>MT</w:t>
      </w:r>
      <w:r w:rsidR="007C2B99">
        <w:rPr>
          <w:color w:val="000009"/>
          <w:spacing w:val="29"/>
          <w:sz w:val="25"/>
        </w:rPr>
        <w:t xml:space="preserve"> </w:t>
      </w:r>
      <w:r w:rsidR="007C2B99">
        <w:rPr>
          <w:color w:val="000009"/>
          <w:sz w:val="25"/>
        </w:rPr>
        <w:t>per</w:t>
      </w:r>
      <w:r w:rsidR="007C2B99">
        <w:rPr>
          <w:color w:val="000009"/>
          <w:spacing w:val="34"/>
          <w:sz w:val="25"/>
        </w:rPr>
        <w:t xml:space="preserve"> </w:t>
      </w:r>
      <w:r w:rsidR="007C2B99">
        <w:rPr>
          <w:color w:val="000009"/>
          <w:sz w:val="25"/>
        </w:rPr>
        <w:t>month.</w:t>
      </w:r>
      <w:r w:rsidR="007C2B99">
        <w:rPr>
          <w:color w:val="000009"/>
          <w:spacing w:val="35"/>
          <w:sz w:val="25"/>
        </w:rPr>
        <w:t xml:space="preserve"> </w:t>
      </w:r>
      <w:r w:rsidR="007C2B99">
        <w:rPr>
          <w:color w:val="000009"/>
          <w:sz w:val="25"/>
        </w:rPr>
        <w:t>On</w:t>
      </w:r>
      <w:r w:rsidR="007C2B99">
        <w:rPr>
          <w:color w:val="000009"/>
          <w:spacing w:val="34"/>
          <w:sz w:val="25"/>
        </w:rPr>
        <w:t xml:space="preserve"> </w:t>
      </w:r>
      <w:r w:rsidR="007C2B99">
        <w:rPr>
          <w:color w:val="000009"/>
          <w:sz w:val="25"/>
        </w:rPr>
        <w:t>10</w:t>
      </w:r>
      <w:r w:rsidR="007C2B99">
        <w:rPr>
          <w:color w:val="000009"/>
          <w:spacing w:val="19"/>
          <w:sz w:val="25"/>
        </w:rPr>
        <w:t xml:space="preserve"> </w:t>
      </w:r>
      <w:r w:rsidR="007C2B99">
        <w:rPr>
          <w:color w:val="000009"/>
          <w:sz w:val="25"/>
        </w:rPr>
        <w:t>April</w:t>
      </w:r>
      <w:r w:rsidR="007C2B99">
        <w:rPr>
          <w:color w:val="000009"/>
          <w:spacing w:val="37"/>
          <w:sz w:val="25"/>
        </w:rPr>
        <w:t xml:space="preserve"> </w:t>
      </w:r>
      <w:r w:rsidR="007C2B99">
        <w:rPr>
          <w:color w:val="000009"/>
          <w:sz w:val="25"/>
        </w:rPr>
        <w:t>2019,</w:t>
      </w:r>
      <w:r w:rsidR="007C2B99">
        <w:rPr>
          <w:color w:val="000009"/>
          <w:spacing w:val="34"/>
          <w:sz w:val="25"/>
        </w:rPr>
        <w:t xml:space="preserve"> </w:t>
      </w:r>
      <w:r w:rsidR="007C2B99">
        <w:rPr>
          <w:color w:val="000009"/>
          <w:sz w:val="25"/>
        </w:rPr>
        <w:t>the</w:t>
      </w:r>
    </w:p>
    <w:p w:rsidR="00FB4606" w:rsidRDefault="007C2B99">
      <w:pPr>
        <w:spacing w:before="14"/>
        <w:ind w:left="501"/>
        <w:rPr>
          <w:sz w:val="18"/>
        </w:rPr>
      </w:pPr>
      <w:r>
        <w:rPr>
          <w:rFonts w:ascii="Verdana"/>
          <w:color w:val="000009"/>
          <w:sz w:val="20"/>
        </w:rPr>
        <w:t>1</w:t>
      </w:r>
      <w:bookmarkStart w:id="13" w:name="_bookmark13"/>
      <w:bookmarkEnd w:id="13"/>
      <w:r>
        <w:rPr>
          <w:rFonts w:ascii="Verdana"/>
          <w:color w:val="000009"/>
          <w:sz w:val="20"/>
        </w:rPr>
        <w:t xml:space="preserve">4 </w:t>
      </w:r>
      <w:r>
        <w:rPr>
          <w:color w:val="000009"/>
          <w:sz w:val="18"/>
        </w:rPr>
        <w:t>2018 (11) SCC 734</w:t>
      </w:r>
    </w:p>
    <w:p w:rsidR="00FB4606" w:rsidRDefault="00FB4606">
      <w:pPr>
        <w:rPr>
          <w:sz w:val="18"/>
        </w:rPr>
        <w:sectPr w:rsidR="00FB4606">
          <w:pgSz w:w="11900" w:h="16840"/>
          <w:pgMar w:top="1360" w:right="1220" w:bottom="1180" w:left="940" w:header="0" w:footer="904" w:gutter="0"/>
          <w:cols w:space="720"/>
        </w:sectPr>
      </w:pPr>
    </w:p>
    <w:p w:rsidR="00FB4606" w:rsidRDefault="007C2B99">
      <w:pPr>
        <w:pStyle w:val="BodyText"/>
        <w:spacing w:before="79" w:line="480" w:lineRule="auto"/>
        <w:ind w:left="1572" w:right="222"/>
        <w:jc w:val="both"/>
      </w:pPr>
      <w:r>
        <w:rPr>
          <w:color w:val="000009"/>
        </w:rPr>
        <w:lastRenderedPageBreak/>
        <w:t>above EC was amended allowing an increase in the number of products permitted to be manufactured by the</w:t>
      </w:r>
      <w:r>
        <w:rPr>
          <w:color w:val="000009"/>
          <w:spacing w:val="-5"/>
        </w:rPr>
        <w:t xml:space="preserve"> </w:t>
      </w:r>
      <w:r>
        <w:rPr>
          <w:color w:val="000009"/>
        </w:rPr>
        <w:t>appellant.</w:t>
      </w:r>
    </w:p>
    <w:p w:rsidR="00FB4606" w:rsidRDefault="007C2B99">
      <w:pPr>
        <w:pStyle w:val="ListParagraph"/>
        <w:numPr>
          <w:ilvl w:val="0"/>
          <w:numId w:val="7"/>
        </w:numPr>
        <w:tabs>
          <w:tab w:val="left" w:pos="1212"/>
        </w:tabs>
        <w:spacing w:before="198" w:line="480" w:lineRule="auto"/>
        <w:ind w:left="1211" w:right="208"/>
        <w:jc w:val="both"/>
        <w:rPr>
          <w:sz w:val="25"/>
        </w:rPr>
      </w:pPr>
      <w:r>
        <w:rPr>
          <w:color w:val="000009"/>
          <w:sz w:val="25"/>
        </w:rPr>
        <w:t xml:space="preserve">The </w:t>
      </w:r>
      <w:r>
        <w:rPr>
          <w:i/>
          <w:color w:val="000009"/>
          <w:sz w:val="25"/>
        </w:rPr>
        <w:t xml:space="preserve">ex post facto </w:t>
      </w:r>
      <w:r>
        <w:rPr>
          <w:color w:val="000009"/>
          <w:sz w:val="25"/>
        </w:rPr>
        <w:t xml:space="preserve">clearance granted to the appellant cannot be set aside by the order of the NGT in terms of the decision of this Court in </w:t>
      </w:r>
      <w:r>
        <w:rPr>
          <w:b/>
          <w:color w:val="000009"/>
          <w:sz w:val="25"/>
        </w:rPr>
        <w:t>Go</w:t>
      </w:r>
      <w:r>
        <w:rPr>
          <w:b/>
          <w:color w:val="000009"/>
          <w:sz w:val="25"/>
        </w:rPr>
        <w:t xml:space="preserve">a Foundation </w:t>
      </w:r>
      <w:r>
        <w:rPr>
          <w:color w:val="000009"/>
          <w:sz w:val="25"/>
        </w:rPr>
        <w:t xml:space="preserve">v </w:t>
      </w:r>
      <w:r>
        <w:rPr>
          <w:b/>
          <w:color w:val="000009"/>
          <w:sz w:val="25"/>
        </w:rPr>
        <w:t>Union of India</w:t>
      </w:r>
      <w:hyperlink w:anchor="_bookmark14" w:history="1">
        <w:r>
          <w:rPr>
            <w:b/>
            <w:color w:val="000009"/>
            <w:position w:val="10"/>
            <w:sz w:val="14"/>
          </w:rPr>
          <w:t>15</w:t>
        </w:r>
      </w:hyperlink>
      <w:r>
        <w:rPr>
          <w:color w:val="000009"/>
          <w:sz w:val="25"/>
        </w:rPr>
        <w:t xml:space="preserve">, where 95 industrial projects were accorded </w:t>
      </w:r>
      <w:r>
        <w:rPr>
          <w:i/>
          <w:color w:val="000009"/>
          <w:sz w:val="25"/>
        </w:rPr>
        <w:t xml:space="preserve">ex post facto </w:t>
      </w:r>
      <w:r>
        <w:rPr>
          <w:color w:val="000009"/>
          <w:sz w:val="25"/>
        </w:rPr>
        <w:t xml:space="preserve">clearances in terms of the circular dated 14 May 2002. </w:t>
      </w:r>
      <w:r>
        <w:rPr>
          <w:color w:val="000009"/>
          <w:spacing w:val="-3"/>
          <w:sz w:val="25"/>
        </w:rPr>
        <w:t xml:space="preserve">Accordingly, </w:t>
      </w:r>
      <w:r>
        <w:rPr>
          <w:color w:val="000009"/>
          <w:sz w:val="25"/>
        </w:rPr>
        <w:t>no question of closing down the manufacturing units of the appellants</w:t>
      </w:r>
      <w:r>
        <w:rPr>
          <w:color w:val="000009"/>
          <w:sz w:val="25"/>
        </w:rPr>
        <w:t xml:space="preserve"> can</w:t>
      </w:r>
      <w:r>
        <w:rPr>
          <w:color w:val="000009"/>
          <w:spacing w:val="-2"/>
          <w:sz w:val="25"/>
        </w:rPr>
        <w:t xml:space="preserve"> </w:t>
      </w:r>
      <w:r>
        <w:rPr>
          <w:color w:val="000009"/>
          <w:sz w:val="25"/>
        </w:rPr>
        <w:t>arise;</w:t>
      </w:r>
    </w:p>
    <w:p w:rsidR="00FB4606" w:rsidRDefault="007C2B99">
      <w:pPr>
        <w:pStyle w:val="ListParagraph"/>
        <w:numPr>
          <w:ilvl w:val="0"/>
          <w:numId w:val="7"/>
        </w:numPr>
        <w:tabs>
          <w:tab w:val="left" w:pos="1212"/>
        </w:tabs>
        <w:spacing w:before="195" w:line="480" w:lineRule="auto"/>
        <w:ind w:left="1211" w:right="211"/>
        <w:jc w:val="both"/>
        <w:rPr>
          <w:sz w:val="25"/>
        </w:rPr>
      </w:pPr>
      <w:r>
        <w:rPr>
          <w:color w:val="000009"/>
          <w:sz w:val="25"/>
        </w:rPr>
        <w:t xml:space="preserve">The requirement of an </w:t>
      </w:r>
      <w:r>
        <w:rPr>
          <w:i/>
          <w:color w:val="000009"/>
          <w:sz w:val="25"/>
        </w:rPr>
        <w:t xml:space="preserve">ex post facto </w:t>
      </w:r>
      <w:r>
        <w:rPr>
          <w:color w:val="000009"/>
          <w:sz w:val="25"/>
        </w:rPr>
        <w:t xml:space="preserve">public hearing was introduced by an amendment in 1997 to the EIA notification of 1994. The legality of an </w:t>
      </w:r>
      <w:r>
        <w:rPr>
          <w:i/>
          <w:color w:val="000009"/>
          <w:sz w:val="25"/>
        </w:rPr>
        <w:t xml:space="preserve">ex post facto </w:t>
      </w:r>
      <w:r>
        <w:rPr>
          <w:color w:val="000009"/>
          <w:sz w:val="25"/>
        </w:rPr>
        <w:t xml:space="preserve">public hearing has been upheld by this Court in </w:t>
      </w:r>
      <w:r>
        <w:rPr>
          <w:b/>
          <w:color w:val="000009"/>
          <w:sz w:val="25"/>
        </w:rPr>
        <w:t xml:space="preserve">Lafarge Umiam Mining Pvt Ltd </w:t>
      </w:r>
      <w:r>
        <w:rPr>
          <w:color w:val="000009"/>
          <w:sz w:val="25"/>
        </w:rPr>
        <w:t xml:space="preserve">v </w:t>
      </w:r>
      <w:r>
        <w:rPr>
          <w:b/>
          <w:color w:val="000009"/>
          <w:sz w:val="25"/>
        </w:rPr>
        <w:t>Union of</w:t>
      </w:r>
      <w:r>
        <w:rPr>
          <w:b/>
          <w:color w:val="000009"/>
          <w:spacing w:val="-1"/>
          <w:sz w:val="25"/>
        </w:rPr>
        <w:t xml:space="preserve"> </w:t>
      </w:r>
      <w:r>
        <w:rPr>
          <w:b/>
          <w:color w:val="000009"/>
          <w:sz w:val="25"/>
        </w:rPr>
        <w:t>India</w:t>
      </w:r>
      <w:hyperlink w:anchor="_bookmark15" w:history="1">
        <w:r>
          <w:rPr>
            <w:b/>
            <w:color w:val="000009"/>
            <w:position w:val="10"/>
            <w:sz w:val="14"/>
          </w:rPr>
          <w:t>16</w:t>
        </w:r>
      </w:hyperlink>
      <w:r>
        <w:rPr>
          <w:color w:val="000009"/>
          <w:sz w:val="25"/>
        </w:rPr>
        <w:t>;</w:t>
      </w:r>
    </w:p>
    <w:p w:rsidR="00FB4606" w:rsidRDefault="007C2B99">
      <w:pPr>
        <w:pStyle w:val="ListParagraph"/>
        <w:numPr>
          <w:ilvl w:val="0"/>
          <w:numId w:val="7"/>
        </w:numPr>
        <w:tabs>
          <w:tab w:val="left" w:pos="1212"/>
        </w:tabs>
        <w:spacing w:before="196" w:line="480" w:lineRule="auto"/>
        <w:ind w:left="1211" w:right="215"/>
        <w:jc w:val="both"/>
        <w:rPr>
          <w:sz w:val="25"/>
        </w:rPr>
      </w:pPr>
      <w:r>
        <w:rPr>
          <w:color w:val="000009"/>
          <w:sz w:val="25"/>
        </w:rPr>
        <w:t xml:space="preserve">In various cases where there has been a violation of </w:t>
      </w:r>
      <w:r>
        <w:rPr>
          <w:color w:val="000009"/>
          <w:spacing w:val="-5"/>
          <w:sz w:val="25"/>
        </w:rPr>
        <w:t xml:space="preserve">law, </w:t>
      </w:r>
      <w:r>
        <w:rPr>
          <w:color w:val="000009"/>
          <w:sz w:val="25"/>
        </w:rPr>
        <w:t xml:space="preserve">this court has not ordered the closure considering the significant investment and expansion undertaken by the </w:t>
      </w:r>
      <w:r>
        <w:rPr>
          <w:color w:val="000009"/>
          <w:spacing w:val="-3"/>
          <w:sz w:val="25"/>
        </w:rPr>
        <w:t xml:space="preserve">industry. </w:t>
      </w:r>
      <w:r>
        <w:rPr>
          <w:color w:val="000009"/>
          <w:sz w:val="25"/>
        </w:rPr>
        <w:t xml:space="preserve">In </w:t>
      </w:r>
      <w:r>
        <w:rPr>
          <w:b/>
          <w:color w:val="000009"/>
          <w:sz w:val="25"/>
        </w:rPr>
        <w:t xml:space="preserve">Electrotherm Ltd </w:t>
      </w:r>
      <w:r>
        <w:rPr>
          <w:color w:val="000009"/>
          <w:sz w:val="25"/>
        </w:rPr>
        <w:t xml:space="preserve">v </w:t>
      </w:r>
      <w:r>
        <w:rPr>
          <w:b/>
          <w:color w:val="000009"/>
          <w:sz w:val="25"/>
        </w:rPr>
        <w:t>Patel</w:t>
      </w:r>
      <w:hyperlink w:anchor="_bookmark16" w:history="1">
        <w:r>
          <w:rPr>
            <w:b/>
            <w:color w:val="000009"/>
            <w:position w:val="10"/>
            <w:sz w:val="14"/>
          </w:rPr>
          <w:t>17</w:t>
        </w:r>
      </w:hyperlink>
      <w:r>
        <w:rPr>
          <w:color w:val="000009"/>
          <w:sz w:val="25"/>
        </w:rPr>
        <w:t>, this Court did not order closure of the plant since a significant expansion had already taken place and the industry was</w:t>
      </w:r>
      <w:r>
        <w:rPr>
          <w:color w:val="000009"/>
          <w:spacing w:val="-1"/>
          <w:sz w:val="25"/>
        </w:rPr>
        <w:t xml:space="preserve"> </w:t>
      </w:r>
      <w:r>
        <w:rPr>
          <w:color w:val="000009"/>
          <w:sz w:val="25"/>
        </w:rPr>
        <w:t>functioning;</w:t>
      </w:r>
    </w:p>
    <w:p w:rsidR="00FB4606" w:rsidRDefault="007C2B99">
      <w:pPr>
        <w:pStyle w:val="ListParagraph"/>
        <w:numPr>
          <w:ilvl w:val="0"/>
          <w:numId w:val="7"/>
        </w:numPr>
        <w:tabs>
          <w:tab w:val="left" w:pos="1212"/>
        </w:tabs>
        <w:spacing w:before="195" w:line="480" w:lineRule="auto"/>
        <w:ind w:left="1211" w:right="222"/>
        <w:jc w:val="both"/>
        <w:rPr>
          <w:sz w:val="25"/>
        </w:rPr>
      </w:pPr>
      <w:r>
        <w:rPr>
          <w:color w:val="000009"/>
          <w:sz w:val="25"/>
        </w:rPr>
        <w:t>If the order of the NGT prevails, the appellant would be prejudiced and suffer an irreparab</w:t>
      </w:r>
      <w:r>
        <w:rPr>
          <w:color w:val="000009"/>
          <w:sz w:val="25"/>
        </w:rPr>
        <w:t>le loss. The appellant has employed approximately 400 employees at its manufacturing</w:t>
      </w:r>
      <w:r>
        <w:rPr>
          <w:color w:val="000009"/>
          <w:spacing w:val="1"/>
          <w:sz w:val="25"/>
        </w:rPr>
        <w:t xml:space="preserve"> </w:t>
      </w:r>
      <w:r>
        <w:rPr>
          <w:color w:val="000009"/>
          <w:sz w:val="25"/>
        </w:rPr>
        <w:t>unit;</w:t>
      </w:r>
    </w:p>
    <w:p w:rsidR="00FB4606" w:rsidRDefault="00FB4606">
      <w:pPr>
        <w:pStyle w:val="BodyText"/>
        <w:rPr>
          <w:sz w:val="20"/>
        </w:rPr>
      </w:pPr>
    </w:p>
    <w:p w:rsidR="00FB4606" w:rsidRDefault="00FB4606">
      <w:pPr>
        <w:pStyle w:val="BodyText"/>
        <w:rPr>
          <w:sz w:val="20"/>
        </w:rPr>
      </w:pPr>
    </w:p>
    <w:p w:rsidR="00FB4606" w:rsidRDefault="00FB4606">
      <w:pPr>
        <w:pStyle w:val="BodyText"/>
        <w:rPr>
          <w:sz w:val="20"/>
        </w:rPr>
      </w:pPr>
    </w:p>
    <w:p w:rsidR="00FB4606" w:rsidRDefault="00FB4606">
      <w:pPr>
        <w:pStyle w:val="BodyText"/>
        <w:spacing w:before="8"/>
        <w:rPr>
          <w:sz w:val="15"/>
        </w:rPr>
      </w:pPr>
      <w:r w:rsidRPr="00FB4606">
        <w:pict>
          <v:line id="_x0000_s1033" style="position:absolute;z-index:-251650048;mso-wrap-distance-left:0;mso-wrap-distance-right:0;mso-position-horizontal-relative:page" from="1in,11.25pt" to="184.8pt,11.25pt" strokeweight=".5pt">
            <w10:wrap type="topAndBottom" anchorx="page"/>
          </v:line>
        </w:pict>
      </w:r>
    </w:p>
    <w:p w:rsidR="00FB4606" w:rsidRDefault="007C2B99">
      <w:pPr>
        <w:spacing w:before="14" w:line="238" w:lineRule="exact"/>
        <w:ind w:left="501"/>
        <w:rPr>
          <w:sz w:val="18"/>
        </w:rPr>
      </w:pPr>
      <w:r>
        <w:rPr>
          <w:rFonts w:ascii="Verdana"/>
          <w:color w:val="000009"/>
          <w:sz w:val="20"/>
        </w:rPr>
        <w:t>1</w:t>
      </w:r>
      <w:bookmarkStart w:id="14" w:name="_bookmark14"/>
      <w:bookmarkStart w:id="15" w:name="_bookmark15"/>
      <w:bookmarkEnd w:id="14"/>
      <w:bookmarkEnd w:id="15"/>
      <w:r>
        <w:rPr>
          <w:rFonts w:ascii="Verdana"/>
          <w:color w:val="000009"/>
          <w:sz w:val="20"/>
        </w:rPr>
        <w:t xml:space="preserve">5 </w:t>
      </w:r>
      <w:r>
        <w:rPr>
          <w:color w:val="000009"/>
          <w:sz w:val="18"/>
        </w:rPr>
        <w:t>(2005) 11 SCC 559</w:t>
      </w:r>
    </w:p>
    <w:p w:rsidR="00FB4606" w:rsidRDefault="007C2B99">
      <w:pPr>
        <w:spacing w:line="233" w:lineRule="exact"/>
        <w:ind w:left="501"/>
        <w:rPr>
          <w:sz w:val="18"/>
        </w:rPr>
      </w:pPr>
      <w:r>
        <w:rPr>
          <w:rFonts w:ascii="Verdana"/>
          <w:color w:val="000009"/>
          <w:sz w:val="20"/>
        </w:rPr>
        <w:t>1</w:t>
      </w:r>
      <w:bookmarkStart w:id="16" w:name="_bookmark16"/>
      <w:bookmarkEnd w:id="16"/>
      <w:r>
        <w:rPr>
          <w:rFonts w:ascii="Verdana"/>
          <w:color w:val="000009"/>
          <w:sz w:val="20"/>
        </w:rPr>
        <w:t xml:space="preserve">6 </w:t>
      </w:r>
      <w:r>
        <w:rPr>
          <w:color w:val="000009"/>
          <w:sz w:val="18"/>
        </w:rPr>
        <w:t>(2011) 7 SCC</w:t>
      </w:r>
      <w:r>
        <w:rPr>
          <w:color w:val="000009"/>
          <w:spacing w:val="-28"/>
          <w:sz w:val="18"/>
        </w:rPr>
        <w:t xml:space="preserve"> </w:t>
      </w:r>
      <w:r>
        <w:rPr>
          <w:color w:val="000009"/>
          <w:sz w:val="18"/>
        </w:rPr>
        <w:t>338</w:t>
      </w:r>
    </w:p>
    <w:p w:rsidR="00FB4606" w:rsidRDefault="007C2B99">
      <w:pPr>
        <w:spacing w:line="239" w:lineRule="exact"/>
        <w:ind w:left="501"/>
        <w:rPr>
          <w:sz w:val="18"/>
        </w:rPr>
      </w:pPr>
      <w:r>
        <w:rPr>
          <w:rFonts w:ascii="Verdana"/>
          <w:color w:val="000009"/>
          <w:sz w:val="20"/>
        </w:rPr>
        <w:t xml:space="preserve">17 </w:t>
      </w:r>
      <w:r>
        <w:rPr>
          <w:color w:val="000009"/>
          <w:sz w:val="18"/>
        </w:rPr>
        <w:t>(2016) 9 SCC</w:t>
      </w:r>
      <w:r>
        <w:rPr>
          <w:color w:val="000009"/>
          <w:spacing w:val="-28"/>
          <w:sz w:val="18"/>
        </w:rPr>
        <w:t xml:space="preserve"> </w:t>
      </w:r>
      <w:r>
        <w:rPr>
          <w:color w:val="000009"/>
          <w:sz w:val="18"/>
        </w:rPr>
        <w:t>300</w:t>
      </w:r>
    </w:p>
    <w:p w:rsidR="00FB4606" w:rsidRDefault="00FB4606">
      <w:pPr>
        <w:spacing w:line="239" w:lineRule="exact"/>
        <w:rPr>
          <w:sz w:val="18"/>
        </w:rPr>
        <w:sectPr w:rsidR="00FB4606">
          <w:pgSz w:w="11900" w:h="16840"/>
          <w:pgMar w:top="1360" w:right="1220" w:bottom="1180" w:left="940" w:header="0" w:footer="904" w:gutter="0"/>
          <w:cols w:space="720"/>
        </w:sectPr>
      </w:pPr>
    </w:p>
    <w:p w:rsidR="00FB4606" w:rsidRDefault="007C2B99">
      <w:pPr>
        <w:pStyle w:val="ListParagraph"/>
        <w:numPr>
          <w:ilvl w:val="0"/>
          <w:numId w:val="7"/>
        </w:numPr>
        <w:tabs>
          <w:tab w:val="left" w:pos="1212"/>
        </w:tabs>
        <w:spacing w:before="79" w:line="480" w:lineRule="auto"/>
        <w:ind w:left="1211" w:right="224"/>
        <w:jc w:val="both"/>
        <w:rPr>
          <w:sz w:val="25"/>
        </w:rPr>
      </w:pPr>
      <w:r>
        <w:rPr>
          <w:color w:val="000009"/>
          <w:sz w:val="25"/>
        </w:rPr>
        <w:lastRenderedPageBreak/>
        <w:t>The EIA notification 1994 did not apply to the manufacturing unit of the appellant. The manufacturing unit of the appellant was exempt from obtaining an EC as it had all the requisite permissions. In this context it has been submitted:</w:t>
      </w:r>
    </w:p>
    <w:p w:rsidR="00FB4606" w:rsidRDefault="007C2B99">
      <w:pPr>
        <w:pStyle w:val="ListParagraph"/>
        <w:numPr>
          <w:ilvl w:val="1"/>
          <w:numId w:val="7"/>
        </w:numPr>
        <w:tabs>
          <w:tab w:val="left" w:pos="1572"/>
        </w:tabs>
        <w:spacing w:before="196"/>
        <w:ind w:hanging="361"/>
        <w:jc w:val="both"/>
        <w:rPr>
          <w:sz w:val="25"/>
        </w:rPr>
      </w:pPr>
      <w:r>
        <w:rPr>
          <w:color w:val="000009"/>
          <w:sz w:val="25"/>
        </w:rPr>
        <w:t>On</w:t>
      </w:r>
      <w:r>
        <w:rPr>
          <w:color w:val="000009"/>
          <w:spacing w:val="14"/>
          <w:sz w:val="25"/>
        </w:rPr>
        <w:t xml:space="preserve"> </w:t>
      </w:r>
      <w:r>
        <w:rPr>
          <w:color w:val="000009"/>
          <w:sz w:val="25"/>
        </w:rPr>
        <w:t>30</w:t>
      </w:r>
      <w:r>
        <w:rPr>
          <w:color w:val="000009"/>
          <w:spacing w:val="15"/>
          <w:sz w:val="25"/>
        </w:rPr>
        <w:t xml:space="preserve"> </w:t>
      </w:r>
      <w:r>
        <w:rPr>
          <w:color w:val="000009"/>
          <w:sz w:val="25"/>
        </w:rPr>
        <w:t>September</w:t>
      </w:r>
      <w:r>
        <w:rPr>
          <w:color w:val="000009"/>
          <w:spacing w:val="16"/>
          <w:sz w:val="25"/>
        </w:rPr>
        <w:t xml:space="preserve"> </w:t>
      </w:r>
      <w:r>
        <w:rPr>
          <w:color w:val="000009"/>
          <w:sz w:val="25"/>
        </w:rPr>
        <w:t>1995</w:t>
      </w:r>
      <w:r>
        <w:rPr>
          <w:color w:val="000009"/>
          <w:sz w:val="25"/>
        </w:rPr>
        <w:t>,</w:t>
      </w:r>
      <w:r>
        <w:rPr>
          <w:color w:val="000009"/>
          <w:spacing w:val="13"/>
          <w:sz w:val="25"/>
        </w:rPr>
        <w:t xml:space="preserve"> </w:t>
      </w:r>
      <w:r>
        <w:rPr>
          <w:color w:val="000009"/>
          <w:sz w:val="25"/>
        </w:rPr>
        <w:t>GPCB</w:t>
      </w:r>
      <w:r>
        <w:rPr>
          <w:color w:val="000009"/>
          <w:spacing w:val="15"/>
          <w:sz w:val="25"/>
        </w:rPr>
        <w:t xml:space="preserve"> </w:t>
      </w:r>
      <w:r>
        <w:rPr>
          <w:color w:val="000009"/>
          <w:sz w:val="25"/>
        </w:rPr>
        <w:t>issued</w:t>
      </w:r>
      <w:r>
        <w:rPr>
          <w:color w:val="000009"/>
          <w:spacing w:val="15"/>
          <w:sz w:val="25"/>
        </w:rPr>
        <w:t xml:space="preserve"> </w:t>
      </w:r>
      <w:r>
        <w:rPr>
          <w:color w:val="000009"/>
          <w:sz w:val="25"/>
        </w:rPr>
        <w:t>an</w:t>
      </w:r>
      <w:r>
        <w:rPr>
          <w:color w:val="000009"/>
          <w:spacing w:val="14"/>
          <w:sz w:val="25"/>
        </w:rPr>
        <w:t xml:space="preserve"> </w:t>
      </w:r>
      <w:r>
        <w:rPr>
          <w:color w:val="000009"/>
          <w:sz w:val="25"/>
        </w:rPr>
        <w:t>‘air</w:t>
      </w:r>
      <w:r>
        <w:rPr>
          <w:color w:val="000009"/>
          <w:spacing w:val="14"/>
          <w:sz w:val="25"/>
        </w:rPr>
        <w:t xml:space="preserve"> </w:t>
      </w:r>
      <w:r>
        <w:rPr>
          <w:color w:val="000009"/>
          <w:sz w:val="25"/>
        </w:rPr>
        <w:t>consent</w:t>
      </w:r>
      <w:r>
        <w:rPr>
          <w:color w:val="000009"/>
          <w:spacing w:val="14"/>
          <w:sz w:val="25"/>
        </w:rPr>
        <w:t xml:space="preserve"> </w:t>
      </w:r>
      <w:r>
        <w:rPr>
          <w:color w:val="000009"/>
          <w:sz w:val="25"/>
        </w:rPr>
        <w:t>order’</w:t>
      </w:r>
      <w:r>
        <w:rPr>
          <w:color w:val="000009"/>
          <w:spacing w:val="6"/>
          <w:sz w:val="25"/>
        </w:rPr>
        <w:t xml:space="preserve"> </w:t>
      </w:r>
      <w:r>
        <w:rPr>
          <w:color w:val="000009"/>
          <w:sz w:val="25"/>
        </w:rPr>
        <w:t>under</w:t>
      </w:r>
      <w:r>
        <w:rPr>
          <w:color w:val="000009"/>
          <w:spacing w:val="11"/>
          <w:sz w:val="25"/>
        </w:rPr>
        <w:t xml:space="preserve"> </w:t>
      </w:r>
      <w:r>
        <w:rPr>
          <w:color w:val="000009"/>
          <w:sz w:val="25"/>
        </w:rPr>
        <w:t>the</w:t>
      </w:r>
    </w:p>
    <w:p w:rsidR="00FB4606" w:rsidRDefault="00FB4606">
      <w:pPr>
        <w:pStyle w:val="BodyText"/>
        <w:spacing w:before="11"/>
        <w:rPr>
          <w:sz w:val="24"/>
        </w:rPr>
      </w:pPr>
    </w:p>
    <w:p w:rsidR="00FB4606" w:rsidRDefault="007C2B99">
      <w:pPr>
        <w:pStyle w:val="BodyText"/>
        <w:ind w:left="1572"/>
      </w:pPr>
      <w:r>
        <w:rPr>
          <w:color w:val="000009"/>
        </w:rPr>
        <w:t>Air Act;</w:t>
      </w:r>
    </w:p>
    <w:p w:rsidR="00FB4606" w:rsidRDefault="007C2B99">
      <w:pPr>
        <w:pStyle w:val="ListParagraph"/>
        <w:numPr>
          <w:ilvl w:val="1"/>
          <w:numId w:val="7"/>
        </w:numPr>
        <w:tabs>
          <w:tab w:val="left" w:pos="1572"/>
        </w:tabs>
        <w:ind w:hanging="361"/>
        <w:rPr>
          <w:sz w:val="25"/>
        </w:rPr>
      </w:pPr>
      <w:r>
        <w:rPr>
          <w:color w:val="000009"/>
          <w:sz w:val="25"/>
        </w:rPr>
        <w:t>On 9 January 1996 GPCB issued an authorisation under the</w:t>
      </w:r>
      <w:r>
        <w:rPr>
          <w:color w:val="000009"/>
          <w:spacing w:val="-31"/>
          <w:sz w:val="25"/>
        </w:rPr>
        <w:t xml:space="preserve"> </w:t>
      </w:r>
      <w:r>
        <w:rPr>
          <w:color w:val="000009"/>
          <w:sz w:val="25"/>
        </w:rPr>
        <w:t>Hazardous</w:t>
      </w:r>
    </w:p>
    <w:p w:rsidR="00FB4606" w:rsidRDefault="00FB4606">
      <w:pPr>
        <w:pStyle w:val="BodyText"/>
        <w:spacing w:before="11"/>
        <w:rPr>
          <w:sz w:val="24"/>
        </w:rPr>
      </w:pPr>
    </w:p>
    <w:p w:rsidR="00FB4606" w:rsidRDefault="007C2B99">
      <w:pPr>
        <w:pStyle w:val="BodyText"/>
        <w:spacing w:line="287" w:lineRule="exact"/>
        <w:ind w:left="1572"/>
      </w:pPr>
      <w:r>
        <w:rPr>
          <w:color w:val="000009"/>
        </w:rPr>
        <w:t>Waste Rules;</w:t>
      </w:r>
    </w:p>
    <w:p w:rsidR="00FB4606" w:rsidRDefault="007C2B99">
      <w:pPr>
        <w:pStyle w:val="ListParagraph"/>
        <w:numPr>
          <w:ilvl w:val="1"/>
          <w:numId w:val="7"/>
        </w:numPr>
        <w:tabs>
          <w:tab w:val="left" w:pos="1572"/>
        </w:tabs>
        <w:spacing w:line="287" w:lineRule="exact"/>
        <w:ind w:hanging="361"/>
        <w:rPr>
          <w:sz w:val="25"/>
        </w:rPr>
      </w:pPr>
      <w:r>
        <w:rPr>
          <w:color w:val="000009"/>
          <w:sz w:val="25"/>
        </w:rPr>
        <w:t>On 16 April 1996 GPCB issued a ‘water consent order’ under the</w:t>
      </w:r>
      <w:r>
        <w:rPr>
          <w:color w:val="000009"/>
          <w:spacing w:val="25"/>
          <w:sz w:val="25"/>
        </w:rPr>
        <w:t xml:space="preserve"> </w:t>
      </w:r>
      <w:r>
        <w:rPr>
          <w:color w:val="000009"/>
          <w:spacing w:val="-3"/>
          <w:sz w:val="25"/>
        </w:rPr>
        <w:t>Water</w:t>
      </w:r>
    </w:p>
    <w:p w:rsidR="00FB4606" w:rsidRDefault="00FB4606">
      <w:pPr>
        <w:pStyle w:val="BodyText"/>
        <w:spacing w:before="10"/>
        <w:rPr>
          <w:sz w:val="24"/>
        </w:rPr>
      </w:pPr>
    </w:p>
    <w:p w:rsidR="00FB4606" w:rsidRDefault="007C2B99">
      <w:pPr>
        <w:pStyle w:val="BodyText"/>
        <w:spacing w:before="1"/>
        <w:ind w:left="1572"/>
      </w:pPr>
      <w:r>
        <w:rPr>
          <w:color w:val="000009"/>
        </w:rPr>
        <w:t>Act;</w:t>
      </w:r>
    </w:p>
    <w:p w:rsidR="00FB4606" w:rsidRDefault="007C2B99">
      <w:pPr>
        <w:pStyle w:val="ListParagraph"/>
        <w:numPr>
          <w:ilvl w:val="1"/>
          <w:numId w:val="7"/>
        </w:numPr>
        <w:tabs>
          <w:tab w:val="left" w:pos="1572"/>
          <w:tab w:val="left" w:pos="2117"/>
          <w:tab w:val="left" w:pos="3303"/>
          <w:tab w:val="left" w:pos="4072"/>
          <w:tab w:val="left" w:pos="4992"/>
          <w:tab w:val="left" w:pos="6051"/>
          <w:tab w:val="left" w:pos="6402"/>
          <w:tab w:val="left" w:pos="8016"/>
          <w:tab w:val="left" w:pos="9103"/>
        </w:tabs>
        <w:ind w:hanging="361"/>
        <w:rPr>
          <w:sz w:val="25"/>
        </w:rPr>
      </w:pPr>
      <w:r>
        <w:rPr>
          <w:color w:val="000009"/>
          <w:sz w:val="25"/>
        </w:rPr>
        <w:t>On</w:t>
      </w:r>
      <w:r>
        <w:rPr>
          <w:color w:val="000009"/>
          <w:sz w:val="25"/>
        </w:rPr>
        <w:tab/>
        <w:t xml:space="preserve">15 </w:t>
      </w:r>
      <w:r>
        <w:rPr>
          <w:color w:val="000009"/>
          <w:spacing w:val="56"/>
          <w:sz w:val="25"/>
        </w:rPr>
        <w:t xml:space="preserve"> </w:t>
      </w:r>
      <w:r>
        <w:rPr>
          <w:color w:val="000009"/>
          <w:sz w:val="25"/>
        </w:rPr>
        <w:t>April</w:t>
      </w:r>
      <w:r>
        <w:rPr>
          <w:color w:val="000009"/>
          <w:sz w:val="25"/>
        </w:rPr>
        <w:tab/>
        <w:t>2009</w:t>
      </w:r>
      <w:r>
        <w:rPr>
          <w:color w:val="000009"/>
          <w:sz w:val="25"/>
        </w:rPr>
        <w:tab/>
        <w:t>GPCB</w:t>
      </w:r>
      <w:r>
        <w:rPr>
          <w:color w:val="000009"/>
          <w:sz w:val="25"/>
        </w:rPr>
        <w:tab/>
        <w:t>granted</w:t>
      </w:r>
      <w:r>
        <w:rPr>
          <w:color w:val="000009"/>
          <w:sz w:val="25"/>
        </w:rPr>
        <w:tab/>
        <w:t>a</w:t>
      </w:r>
      <w:r>
        <w:rPr>
          <w:color w:val="000009"/>
          <w:sz w:val="25"/>
        </w:rPr>
        <w:tab/>
      </w:r>
      <w:r>
        <w:rPr>
          <w:color w:val="000009"/>
          <w:sz w:val="25"/>
        </w:rPr>
        <w:t>consolidated</w:t>
      </w:r>
      <w:r>
        <w:rPr>
          <w:color w:val="000009"/>
          <w:sz w:val="25"/>
        </w:rPr>
        <w:tab/>
        <w:t>consent</w:t>
      </w:r>
      <w:r>
        <w:rPr>
          <w:color w:val="000009"/>
          <w:sz w:val="25"/>
        </w:rPr>
        <w:tab/>
        <w:t>and</w:t>
      </w:r>
    </w:p>
    <w:p w:rsidR="00FB4606" w:rsidRDefault="00FB4606">
      <w:pPr>
        <w:pStyle w:val="BodyText"/>
        <w:spacing w:before="10"/>
        <w:rPr>
          <w:sz w:val="24"/>
        </w:rPr>
      </w:pPr>
    </w:p>
    <w:p w:rsidR="00FB4606" w:rsidRDefault="007C2B99">
      <w:pPr>
        <w:pStyle w:val="BodyText"/>
        <w:spacing w:before="1" w:line="287" w:lineRule="exact"/>
        <w:ind w:left="1572"/>
      </w:pPr>
      <w:r>
        <w:rPr>
          <w:color w:val="000009"/>
        </w:rPr>
        <w:t>authorisation to the manufacturing unit of the appellant;</w:t>
      </w:r>
    </w:p>
    <w:p w:rsidR="00FB4606" w:rsidRDefault="007C2B99">
      <w:pPr>
        <w:pStyle w:val="ListParagraph"/>
        <w:numPr>
          <w:ilvl w:val="1"/>
          <w:numId w:val="7"/>
        </w:numPr>
        <w:tabs>
          <w:tab w:val="left" w:pos="1572"/>
        </w:tabs>
        <w:spacing w:line="287" w:lineRule="exact"/>
        <w:ind w:hanging="361"/>
        <w:rPr>
          <w:sz w:val="25"/>
        </w:rPr>
      </w:pPr>
      <w:r>
        <w:rPr>
          <w:color w:val="000009"/>
          <w:sz w:val="25"/>
        </w:rPr>
        <w:t>On 11 June 2010 and 26 June 2012, GPCB amended the</w:t>
      </w:r>
      <w:r>
        <w:rPr>
          <w:color w:val="000009"/>
          <w:spacing w:val="15"/>
          <w:sz w:val="25"/>
        </w:rPr>
        <w:t xml:space="preserve"> </w:t>
      </w:r>
      <w:r>
        <w:rPr>
          <w:color w:val="000009"/>
          <w:sz w:val="25"/>
        </w:rPr>
        <w:t>consolidated</w:t>
      </w:r>
    </w:p>
    <w:p w:rsidR="00FB4606" w:rsidRDefault="00FB4606">
      <w:pPr>
        <w:pStyle w:val="BodyText"/>
        <w:spacing w:before="10"/>
        <w:rPr>
          <w:sz w:val="24"/>
        </w:rPr>
      </w:pPr>
    </w:p>
    <w:p w:rsidR="00FB4606" w:rsidRDefault="007C2B99">
      <w:pPr>
        <w:pStyle w:val="BodyText"/>
        <w:ind w:left="1572"/>
      </w:pPr>
      <w:r>
        <w:rPr>
          <w:color w:val="000009"/>
        </w:rPr>
        <w:t>consent and authorisation granted to the appellant on 13 April 2009;</w:t>
      </w:r>
    </w:p>
    <w:p w:rsidR="00FB4606" w:rsidRDefault="007C2B99">
      <w:pPr>
        <w:pStyle w:val="ListParagraph"/>
        <w:numPr>
          <w:ilvl w:val="1"/>
          <w:numId w:val="7"/>
        </w:numPr>
        <w:tabs>
          <w:tab w:val="left" w:pos="1572"/>
        </w:tabs>
        <w:spacing w:before="1" w:line="480" w:lineRule="auto"/>
        <w:ind w:right="227"/>
        <w:jc w:val="both"/>
        <w:rPr>
          <w:sz w:val="25"/>
        </w:rPr>
      </w:pPr>
      <w:r>
        <w:rPr>
          <w:color w:val="000009"/>
          <w:sz w:val="25"/>
        </w:rPr>
        <w:t>On 30 May 2011, GPCB granted consent t</w:t>
      </w:r>
      <w:r>
        <w:rPr>
          <w:color w:val="000009"/>
          <w:sz w:val="25"/>
        </w:rPr>
        <w:t>o set up a gas-based power generation plant having a capacity of 400 KW at the manufacturing</w:t>
      </w:r>
      <w:r>
        <w:rPr>
          <w:color w:val="000009"/>
          <w:spacing w:val="54"/>
          <w:sz w:val="25"/>
        </w:rPr>
        <w:t xml:space="preserve"> </w:t>
      </w:r>
      <w:r>
        <w:rPr>
          <w:color w:val="000009"/>
          <w:sz w:val="25"/>
        </w:rPr>
        <w:t>unit</w:t>
      </w:r>
    </w:p>
    <w:p w:rsidR="00FB4606" w:rsidRDefault="007C2B99">
      <w:pPr>
        <w:pStyle w:val="BodyText"/>
        <w:spacing w:line="285" w:lineRule="exact"/>
        <w:ind w:left="1572"/>
      </w:pPr>
      <w:r>
        <w:rPr>
          <w:color w:val="000009"/>
        </w:rPr>
        <w:t>of the appellant;</w:t>
      </w:r>
    </w:p>
    <w:p w:rsidR="00FB4606" w:rsidRDefault="007C2B99">
      <w:pPr>
        <w:pStyle w:val="ListParagraph"/>
        <w:numPr>
          <w:ilvl w:val="1"/>
          <w:numId w:val="7"/>
        </w:numPr>
        <w:tabs>
          <w:tab w:val="left" w:pos="1572"/>
        </w:tabs>
        <w:spacing w:line="287" w:lineRule="exact"/>
        <w:ind w:hanging="361"/>
        <w:rPr>
          <w:sz w:val="25"/>
        </w:rPr>
      </w:pPr>
      <w:r>
        <w:rPr>
          <w:color w:val="000009"/>
          <w:sz w:val="25"/>
        </w:rPr>
        <w:t>On 2 November 2013, GPCB granted a fresh consolidated consent</w:t>
      </w:r>
      <w:r>
        <w:rPr>
          <w:color w:val="000009"/>
          <w:spacing w:val="28"/>
          <w:sz w:val="25"/>
        </w:rPr>
        <w:t xml:space="preserve"> </w:t>
      </w:r>
      <w:r>
        <w:rPr>
          <w:color w:val="000009"/>
          <w:sz w:val="25"/>
        </w:rPr>
        <w:t>and</w:t>
      </w:r>
    </w:p>
    <w:p w:rsidR="00FB4606" w:rsidRDefault="00FB4606">
      <w:pPr>
        <w:pStyle w:val="BodyText"/>
        <w:spacing w:before="10"/>
        <w:rPr>
          <w:sz w:val="24"/>
        </w:rPr>
      </w:pPr>
    </w:p>
    <w:p w:rsidR="00FB4606" w:rsidRDefault="007C2B99">
      <w:pPr>
        <w:pStyle w:val="BodyText"/>
        <w:ind w:left="1572"/>
        <w:jc w:val="both"/>
      </w:pPr>
      <w:r>
        <w:rPr>
          <w:color w:val="000009"/>
        </w:rPr>
        <w:t>authorisation to the manufacturing unit of the appellant; and</w:t>
      </w:r>
    </w:p>
    <w:p w:rsidR="00FB4606" w:rsidRDefault="007C2B99">
      <w:pPr>
        <w:pStyle w:val="ListParagraph"/>
        <w:numPr>
          <w:ilvl w:val="1"/>
          <w:numId w:val="7"/>
        </w:numPr>
        <w:tabs>
          <w:tab w:val="left" w:pos="1572"/>
        </w:tabs>
        <w:spacing w:before="1" w:line="480" w:lineRule="auto"/>
        <w:ind w:right="223"/>
        <w:jc w:val="both"/>
        <w:rPr>
          <w:sz w:val="25"/>
        </w:rPr>
      </w:pPr>
      <w:r>
        <w:rPr>
          <w:color w:val="000009"/>
          <w:sz w:val="25"/>
        </w:rPr>
        <w:t>On 25 January 2019 and 25 October 2019, GPCB granted a fresh and revised consolidated consent and authorisation, respectively for an increase in the number of products permitted to be manufactured at the manufacturing unit of the</w:t>
      </w:r>
      <w:r>
        <w:rPr>
          <w:color w:val="000009"/>
          <w:spacing w:val="-2"/>
          <w:sz w:val="25"/>
        </w:rPr>
        <w:t xml:space="preserve"> </w:t>
      </w:r>
      <w:r>
        <w:rPr>
          <w:color w:val="000009"/>
          <w:sz w:val="25"/>
        </w:rPr>
        <w:t>appellant.</w:t>
      </w:r>
    </w:p>
    <w:p w:rsidR="00FB4606" w:rsidRDefault="007C2B99">
      <w:pPr>
        <w:pStyle w:val="ListParagraph"/>
        <w:numPr>
          <w:ilvl w:val="0"/>
          <w:numId w:val="12"/>
        </w:numPr>
        <w:tabs>
          <w:tab w:val="left" w:pos="1221"/>
          <w:tab w:val="left" w:pos="1222"/>
        </w:tabs>
        <w:spacing w:line="284" w:lineRule="exact"/>
        <w:ind w:left="1222" w:hanging="721"/>
        <w:rPr>
          <w:sz w:val="25"/>
        </w:rPr>
      </w:pPr>
      <w:r>
        <w:rPr>
          <w:color w:val="000009"/>
          <w:sz w:val="25"/>
        </w:rPr>
        <w:t>Appearing</w:t>
      </w:r>
      <w:r>
        <w:rPr>
          <w:color w:val="000009"/>
          <w:spacing w:val="9"/>
          <w:sz w:val="25"/>
        </w:rPr>
        <w:t xml:space="preserve"> </w:t>
      </w:r>
      <w:r>
        <w:rPr>
          <w:color w:val="000009"/>
          <w:sz w:val="25"/>
        </w:rPr>
        <w:t>for</w:t>
      </w:r>
      <w:r>
        <w:rPr>
          <w:color w:val="000009"/>
          <w:spacing w:val="9"/>
          <w:sz w:val="25"/>
        </w:rPr>
        <w:t xml:space="preserve"> </w:t>
      </w:r>
      <w:r>
        <w:rPr>
          <w:color w:val="000009"/>
          <w:sz w:val="25"/>
        </w:rPr>
        <w:t>t</w:t>
      </w:r>
      <w:r>
        <w:rPr>
          <w:color w:val="000009"/>
          <w:sz w:val="25"/>
        </w:rPr>
        <w:t>he</w:t>
      </w:r>
      <w:r>
        <w:rPr>
          <w:color w:val="000009"/>
          <w:spacing w:val="10"/>
          <w:sz w:val="25"/>
        </w:rPr>
        <w:t xml:space="preserve"> </w:t>
      </w:r>
      <w:r>
        <w:rPr>
          <w:color w:val="000009"/>
          <w:sz w:val="25"/>
        </w:rPr>
        <w:t>first</w:t>
      </w:r>
      <w:r>
        <w:rPr>
          <w:color w:val="000009"/>
          <w:spacing w:val="9"/>
          <w:sz w:val="25"/>
        </w:rPr>
        <w:t xml:space="preserve"> </w:t>
      </w:r>
      <w:r>
        <w:rPr>
          <w:color w:val="000009"/>
          <w:sz w:val="25"/>
        </w:rPr>
        <w:t>and</w:t>
      </w:r>
      <w:r>
        <w:rPr>
          <w:color w:val="000009"/>
          <w:spacing w:val="9"/>
          <w:sz w:val="25"/>
        </w:rPr>
        <w:t xml:space="preserve"> </w:t>
      </w:r>
      <w:r>
        <w:rPr>
          <w:color w:val="000009"/>
          <w:sz w:val="25"/>
        </w:rPr>
        <w:t>second</w:t>
      </w:r>
      <w:r>
        <w:rPr>
          <w:color w:val="000009"/>
          <w:spacing w:val="10"/>
          <w:sz w:val="25"/>
        </w:rPr>
        <w:t xml:space="preserve"> </w:t>
      </w:r>
      <w:r>
        <w:rPr>
          <w:color w:val="000009"/>
          <w:sz w:val="25"/>
        </w:rPr>
        <w:t>respondents,</w:t>
      </w:r>
      <w:r>
        <w:rPr>
          <w:color w:val="000009"/>
          <w:spacing w:val="9"/>
          <w:sz w:val="25"/>
        </w:rPr>
        <w:t xml:space="preserve"> </w:t>
      </w:r>
      <w:r>
        <w:rPr>
          <w:color w:val="000009"/>
          <w:sz w:val="25"/>
        </w:rPr>
        <w:t>Mr</w:t>
      </w:r>
      <w:r>
        <w:rPr>
          <w:color w:val="000009"/>
          <w:spacing w:val="9"/>
          <w:sz w:val="25"/>
        </w:rPr>
        <w:t xml:space="preserve"> </w:t>
      </w:r>
      <w:r>
        <w:rPr>
          <w:color w:val="000009"/>
          <w:sz w:val="25"/>
        </w:rPr>
        <w:t>Siddharth</w:t>
      </w:r>
      <w:r>
        <w:rPr>
          <w:color w:val="000009"/>
          <w:spacing w:val="10"/>
          <w:sz w:val="25"/>
        </w:rPr>
        <w:t xml:space="preserve"> </w:t>
      </w:r>
      <w:r>
        <w:rPr>
          <w:color w:val="000009"/>
          <w:sz w:val="25"/>
        </w:rPr>
        <w:t>Seem,</w:t>
      </w:r>
    </w:p>
    <w:p w:rsidR="00FB4606" w:rsidRDefault="00FB4606">
      <w:pPr>
        <w:pStyle w:val="BodyText"/>
        <w:spacing w:before="10"/>
        <w:rPr>
          <w:sz w:val="24"/>
        </w:rPr>
      </w:pPr>
    </w:p>
    <w:p w:rsidR="00FB4606" w:rsidRDefault="007C2B99">
      <w:pPr>
        <w:pStyle w:val="BodyText"/>
        <w:spacing w:line="287" w:lineRule="exact"/>
        <w:ind w:left="501"/>
      </w:pPr>
      <w:r>
        <w:rPr>
          <w:color w:val="000009"/>
        </w:rPr>
        <w:t>learned counsel has urged the following submissions before this Court:</w:t>
      </w:r>
    </w:p>
    <w:p w:rsidR="00FB4606" w:rsidRDefault="007C2B99">
      <w:pPr>
        <w:pStyle w:val="ListParagraph"/>
        <w:numPr>
          <w:ilvl w:val="0"/>
          <w:numId w:val="6"/>
        </w:numPr>
        <w:tabs>
          <w:tab w:val="left" w:pos="1212"/>
        </w:tabs>
        <w:spacing w:line="480" w:lineRule="auto"/>
        <w:ind w:left="1211" w:right="212"/>
        <w:jc w:val="both"/>
        <w:rPr>
          <w:sz w:val="25"/>
        </w:rPr>
      </w:pPr>
      <w:r>
        <w:rPr>
          <w:color w:val="000009"/>
          <w:sz w:val="25"/>
        </w:rPr>
        <w:t xml:space="preserve">The circular dated 14 May 2002 is illegal because environmental jurisprudence does not recognise any concept of </w:t>
      </w:r>
      <w:r>
        <w:rPr>
          <w:i/>
          <w:color w:val="000009"/>
          <w:sz w:val="25"/>
        </w:rPr>
        <w:t xml:space="preserve">ex post facto </w:t>
      </w:r>
      <w:r>
        <w:rPr>
          <w:color w:val="000009"/>
          <w:sz w:val="25"/>
        </w:rPr>
        <w:t xml:space="preserve">clearances. Any </w:t>
      </w:r>
      <w:r>
        <w:rPr>
          <w:i/>
          <w:color w:val="000009"/>
          <w:sz w:val="25"/>
        </w:rPr>
        <w:t xml:space="preserve">ex post facto </w:t>
      </w:r>
      <w:r>
        <w:rPr>
          <w:color w:val="000009"/>
          <w:sz w:val="25"/>
        </w:rPr>
        <w:t>approval is void and the benefit of the circular cannot</w:t>
      </w:r>
      <w:r>
        <w:rPr>
          <w:color w:val="000009"/>
          <w:spacing w:val="15"/>
          <w:sz w:val="25"/>
        </w:rPr>
        <w:t xml:space="preserve"> </w:t>
      </w:r>
      <w:r>
        <w:rPr>
          <w:color w:val="000009"/>
          <w:sz w:val="25"/>
        </w:rPr>
        <w:t>be</w:t>
      </w:r>
    </w:p>
    <w:p w:rsidR="00FB4606" w:rsidRDefault="00FB4606">
      <w:pPr>
        <w:spacing w:line="480" w:lineRule="auto"/>
        <w:jc w:val="both"/>
        <w:rPr>
          <w:sz w:val="25"/>
        </w:rPr>
        <w:sectPr w:rsidR="00FB4606">
          <w:pgSz w:w="11900" w:h="16840"/>
          <w:pgMar w:top="1360" w:right="1220" w:bottom="1180" w:left="940" w:header="0" w:footer="904" w:gutter="0"/>
          <w:cols w:space="720"/>
        </w:sectPr>
      </w:pPr>
    </w:p>
    <w:p w:rsidR="00FB4606" w:rsidRDefault="007C2B99">
      <w:pPr>
        <w:pStyle w:val="BodyText"/>
        <w:spacing w:before="79"/>
        <w:ind w:left="1211"/>
        <w:jc w:val="both"/>
      </w:pPr>
      <w:r>
        <w:rPr>
          <w:color w:val="000009"/>
        </w:rPr>
        <w:lastRenderedPageBreak/>
        <w:t>given to such an industry. In this regard, reliance was placed upon the</w:t>
      </w:r>
    </w:p>
    <w:p w:rsidR="00FB4606" w:rsidRDefault="00FB4606">
      <w:pPr>
        <w:pStyle w:val="BodyText"/>
        <w:spacing w:before="11"/>
        <w:rPr>
          <w:sz w:val="24"/>
        </w:rPr>
      </w:pPr>
    </w:p>
    <w:p w:rsidR="00FB4606" w:rsidRDefault="007C2B99">
      <w:pPr>
        <w:ind w:left="1211"/>
        <w:jc w:val="both"/>
        <w:rPr>
          <w:sz w:val="25"/>
        </w:rPr>
      </w:pPr>
      <w:r>
        <w:rPr>
          <w:color w:val="000009"/>
          <w:sz w:val="25"/>
        </w:rPr>
        <w:t xml:space="preserve">decision of this Court in </w:t>
      </w:r>
      <w:r>
        <w:rPr>
          <w:b/>
          <w:color w:val="000009"/>
          <w:sz w:val="25"/>
        </w:rPr>
        <w:t xml:space="preserve">Common Cause </w:t>
      </w:r>
      <w:r>
        <w:rPr>
          <w:color w:val="000009"/>
          <w:sz w:val="25"/>
        </w:rPr>
        <w:t xml:space="preserve">v </w:t>
      </w:r>
      <w:r>
        <w:rPr>
          <w:b/>
          <w:color w:val="000009"/>
          <w:sz w:val="25"/>
        </w:rPr>
        <w:t>Union of India</w:t>
      </w:r>
      <w:hyperlink w:anchor="_bookmark17" w:history="1">
        <w:r>
          <w:rPr>
            <w:b/>
            <w:color w:val="000009"/>
            <w:position w:val="10"/>
            <w:sz w:val="14"/>
          </w:rPr>
          <w:t>18</w:t>
        </w:r>
      </w:hyperlink>
      <w:r>
        <w:rPr>
          <w:color w:val="000009"/>
          <w:sz w:val="25"/>
        </w:rPr>
        <w:t>;</w:t>
      </w:r>
    </w:p>
    <w:p w:rsidR="00FB4606" w:rsidRDefault="007C2B99">
      <w:pPr>
        <w:pStyle w:val="ListParagraph"/>
        <w:numPr>
          <w:ilvl w:val="0"/>
          <w:numId w:val="6"/>
        </w:numPr>
        <w:tabs>
          <w:tab w:val="left" w:pos="1212"/>
        </w:tabs>
        <w:spacing w:line="480" w:lineRule="auto"/>
        <w:ind w:left="1211" w:right="222"/>
        <w:jc w:val="both"/>
        <w:rPr>
          <w:sz w:val="25"/>
        </w:rPr>
      </w:pPr>
      <w:r>
        <w:rPr>
          <w:color w:val="000009"/>
          <w:sz w:val="25"/>
        </w:rPr>
        <w:t xml:space="preserve">The circular dated 14 May 2002 does not mention its source or authority of </w:t>
      </w:r>
      <w:r>
        <w:rPr>
          <w:color w:val="000009"/>
          <w:spacing w:val="-5"/>
          <w:sz w:val="25"/>
        </w:rPr>
        <w:t xml:space="preserve">law. </w:t>
      </w:r>
      <w:r>
        <w:rPr>
          <w:color w:val="000009"/>
          <w:sz w:val="25"/>
        </w:rPr>
        <w:t xml:space="preserve">The source of the circular is not traceable to Section 3 of the Environment Protection Act 1986 because the circular does not protect or improve </w:t>
      </w:r>
      <w:r>
        <w:rPr>
          <w:color w:val="000009"/>
          <w:sz w:val="25"/>
        </w:rPr>
        <w:t>the quality of the environment. The circular allows defaulters to</w:t>
      </w:r>
      <w:r>
        <w:rPr>
          <w:color w:val="000009"/>
          <w:spacing w:val="-39"/>
          <w:sz w:val="25"/>
        </w:rPr>
        <w:t xml:space="preserve"> </w:t>
      </w:r>
      <w:r>
        <w:rPr>
          <w:color w:val="000009"/>
          <w:sz w:val="25"/>
        </w:rPr>
        <w:t>get</w:t>
      </w:r>
    </w:p>
    <w:p w:rsidR="00FB4606" w:rsidRDefault="007C2B99">
      <w:pPr>
        <w:pStyle w:val="BodyText"/>
        <w:spacing w:line="283" w:lineRule="exact"/>
        <w:ind w:left="1211"/>
      </w:pPr>
      <w:r>
        <w:rPr>
          <w:i/>
          <w:color w:val="000009"/>
        </w:rPr>
        <w:t xml:space="preserve">ex post facto </w:t>
      </w:r>
      <w:r>
        <w:rPr>
          <w:color w:val="000009"/>
        </w:rPr>
        <w:t>clearances and does not encourage compliance with the law;</w:t>
      </w:r>
    </w:p>
    <w:p w:rsidR="00FB4606" w:rsidRDefault="007C2B99">
      <w:pPr>
        <w:pStyle w:val="ListParagraph"/>
        <w:numPr>
          <w:ilvl w:val="0"/>
          <w:numId w:val="6"/>
        </w:numPr>
        <w:tabs>
          <w:tab w:val="left" w:pos="1212"/>
        </w:tabs>
        <w:spacing w:line="480" w:lineRule="auto"/>
        <w:ind w:left="1211" w:right="223"/>
        <w:jc w:val="both"/>
        <w:rPr>
          <w:sz w:val="25"/>
        </w:rPr>
      </w:pPr>
      <w:r>
        <w:rPr>
          <w:color w:val="000009"/>
          <w:sz w:val="25"/>
        </w:rPr>
        <w:t xml:space="preserve">The Comprehensive Environmental Pollution Index report by the Central Pollution Control Board indicates that the </w:t>
      </w:r>
      <w:r>
        <w:rPr>
          <w:color w:val="000009"/>
          <w:spacing w:val="-5"/>
          <w:sz w:val="25"/>
        </w:rPr>
        <w:t xml:space="preserve">air, </w:t>
      </w:r>
      <w:r>
        <w:rPr>
          <w:color w:val="000009"/>
          <w:sz w:val="25"/>
        </w:rPr>
        <w:t>water and soil parameters in and around the industrial area of Ankleshwar in the State of Gujarat, where the</w:t>
      </w:r>
      <w:r>
        <w:rPr>
          <w:color w:val="000009"/>
          <w:spacing w:val="17"/>
          <w:sz w:val="25"/>
        </w:rPr>
        <w:t xml:space="preserve"> </w:t>
      </w:r>
      <w:r>
        <w:rPr>
          <w:color w:val="000009"/>
          <w:sz w:val="25"/>
        </w:rPr>
        <w:t>three</w:t>
      </w:r>
      <w:r>
        <w:rPr>
          <w:color w:val="000009"/>
          <w:spacing w:val="19"/>
          <w:sz w:val="25"/>
        </w:rPr>
        <w:t xml:space="preserve"> </w:t>
      </w:r>
      <w:r>
        <w:rPr>
          <w:color w:val="000009"/>
          <w:sz w:val="25"/>
        </w:rPr>
        <w:t>industrial</w:t>
      </w:r>
      <w:r>
        <w:rPr>
          <w:color w:val="000009"/>
          <w:spacing w:val="18"/>
          <w:sz w:val="25"/>
        </w:rPr>
        <w:t xml:space="preserve"> </w:t>
      </w:r>
      <w:r>
        <w:rPr>
          <w:color w:val="000009"/>
          <w:sz w:val="25"/>
        </w:rPr>
        <w:t>units</w:t>
      </w:r>
      <w:r>
        <w:rPr>
          <w:color w:val="000009"/>
          <w:spacing w:val="19"/>
          <w:sz w:val="25"/>
        </w:rPr>
        <w:t xml:space="preserve"> </w:t>
      </w:r>
      <w:r>
        <w:rPr>
          <w:color w:val="000009"/>
          <w:sz w:val="25"/>
        </w:rPr>
        <w:t>are</w:t>
      </w:r>
      <w:r>
        <w:rPr>
          <w:color w:val="000009"/>
          <w:spacing w:val="18"/>
          <w:sz w:val="25"/>
        </w:rPr>
        <w:t xml:space="preserve"> </w:t>
      </w:r>
      <w:r>
        <w:rPr>
          <w:color w:val="000009"/>
          <w:sz w:val="25"/>
        </w:rPr>
        <w:t>located,</w:t>
      </w:r>
      <w:r>
        <w:rPr>
          <w:color w:val="000009"/>
          <w:spacing w:val="18"/>
          <w:sz w:val="25"/>
        </w:rPr>
        <w:t xml:space="preserve"> </w:t>
      </w:r>
      <w:r>
        <w:rPr>
          <w:color w:val="000009"/>
          <w:sz w:val="25"/>
        </w:rPr>
        <w:t>are</w:t>
      </w:r>
      <w:r>
        <w:rPr>
          <w:color w:val="000009"/>
          <w:spacing w:val="17"/>
          <w:sz w:val="25"/>
        </w:rPr>
        <w:t xml:space="preserve"> </w:t>
      </w:r>
      <w:r>
        <w:rPr>
          <w:color w:val="000009"/>
          <w:sz w:val="25"/>
        </w:rPr>
        <w:t>among</w:t>
      </w:r>
      <w:r>
        <w:rPr>
          <w:color w:val="000009"/>
          <w:spacing w:val="19"/>
          <w:sz w:val="25"/>
        </w:rPr>
        <w:t xml:space="preserve"> </w:t>
      </w:r>
      <w:r>
        <w:rPr>
          <w:color w:val="000009"/>
          <w:sz w:val="25"/>
        </w:rPr>
        <w:t>the</w:t>
      </w:r>
      <w:r>
        <w:rPr>
          <w:color w:val="000009"/>
          <w:spacing w:val="18"/>
          <w:sz w:val="25"/>
        </w:rPr>
        <w:t xml:space="preserve"> </w:t>
      </w:r>
      <w:r>
        <w:rPr>
          <w:color w:val="000009"/>
          <w:sz w:val="25"/>
        </w:rPr>
        <w:t>most</w:t>
      </w:r>
      <w:r>
        <w:rPr>
          <w:color w:val="000009"/>
          <w:spacing w:val="18"/>
          <w:sz w:val="25"/>
        </w:rPr>
        <w:t xml:space="preserve"> </w:t>
      </w:r>
      <w:r>
        <w:rPr>
          <w:color w:val="000009"/>
          <w:sz w:val="25"/>
        </w:rPr>
        <w:t>critical</w:t>
      </w:r>
      <w:r>
        <w:rPr>
          <w:color w:val="000009"/>
          <w:spacing w:val="18"/>
          <w:sz w:val="25"/>
        </w:rPr>
        <w:t xml:space="preserve"> </w:t>
      </w:r>
      <w:r>
        <w:rPr>
          <w:color w:val="000009"/>
          <w:sz w:val="25"/>
        </w:rPr>
        <w:t>in</w:t>
      </w:r>
      <w:r>
        <w:rPr>
          <w:color w:val="000009"/>
          <w:spacing w:val="19"/>
          <w:sz w:val="25"/>
        </w:rPr>
        <w:t xml:space="preserve"> </w:t>
      </w:r>
      <w:r>
        <w:rPr>
          <w:color w:val="000009"/>
          <w:sz w:val="25"/>
        </w:rPr>
        <w:t>India:</w:t>
      </w:r>
    </w:p>
    <w:p w:rsidR="00FB4606" w:rsidRDefault="007C2B99">
      <w:pPr>
        <w:pStyle w:val="BodyText"/>
        <w:spacing w:line="284" w:lineRule="exact"/>
        <w:ind w:left="1211"/>
      </w:pPr>
      <w:r>
        <w:rPr>
          <w:color w:val="000009"/>
        </w:rPr>
        <w:t>and</w:t>
      </w:r>
    </w:p>
    <w:p w:rsidR="00FB4606" w:rsidRDefault="007C2B99">
      <w:pPr>
        <w:pStyle w:val="ListParagraph"/>
        <w:numPr>
          <w:ilvl w:val="0"/>
          <w:numId w:val="6"/>
        </w:numPr>
        <w:tabs>
          <w:tab w:val="left" w:pos="1212"/>
        </w:tabs>
        <w:spacing w:line="480" w:lineRule="auto"/>
        <w:ind w:left="1211" w:right="221"/>
        <w:jc w:val="both"/>
        <w:rPr>
          <w:sz w:val="25"/>
        </w:rPr>
      </w:pPr>
      <w:r>
        <w:rPr>
          <w:color w:val="000009"/>
          <w:sz w:val="25"/>
        </w:rPr>
        <w:t>Even if this court were to hold that the closure of the industries should not be ordered, compensation should be directed to be paid by them for restoration of the environment. These industries have brazenly operated for years without environmental</w:t>
      </w:r>
      <w:r>
        <w:rPr>
          <w:color w:val="000009"/>
          <w:spacing w:val="-5"/>
          <w:sz w:val="25"/>
        </w:rPr>
        <w:t xml:space="preserve"> </w:t>
      </w:r>
      <w:r>
        <w:rPr>
          <w:color w:val="000009"/>
          <w:sz w:val="25"/>
        </w:rPr>
        <w:t>clearan</w:t>
      </w:r>
      <w:r>
        <w:rPr>
          <w:color w:val="000009"/>
          <w:sz w:val="25"/>
        </w:rPr>
        <w:t>ces.</w:t>
      </w:r>
    </w:p>
    <w:p w:rsidR="00FB4606" w:rsidRDefault="007C2B99">
      <w:pPr>
        <w:pStyle w:val="ListParagraph"/>
        <w:numPr>
          <w:ilvl w:val="0"/>
          <w:numId w:val="12"/>
        </w:numPr>
        <w:tabs>
          <w:tab w:val="left" w:pos="1212"/>
        </w:tabs>
        <w:spacing w:line="284" w:lineRule="exact"/>
        <w:ind w:left="1212" w:hanging="721"/>
        <w:jc w:val="both"/>
        <w:rPr>
          <w:sz w:val="25"/>
        </w:rPr>
      </w:pPr>
      <w:r>
        <w:rPr>
          <w:color w:val="000009"/>
          <w:sz w:val="25"/>
        </w:rPr>
        <w:t>The rival submissions fall for our</w:t>
      </w:r>
      <w:r>
        <w:rPr>
          <w:color w:val="000009"/>
          <w:spacing w:val="-3"/>
          <w:sz w:val="25"/>
        </w:rPr>
        <w:t xml:space="preserve"> </w:t>
      </w:r>
      <w:r>
        <w:rPr>
          <w:color w:val="000009"/>
          <w:sz w:val="25"/>
        </w:rPr>
        <w:t>consideration.</w:t>
      </w:r>
    </w:p>
    <w:p w:rsidR="00FB4606" w:rsidRDefault="00FB4606">
      <w:pPr>
        <w:pStyle w:val="BodyText"/>
        <w:spacing w:before="10"/>
        <w:rPr>
          <w:sz w:val="24"/>
        </w:rPr>
      </w:pPr>
    </w:p>
    <w:p w:rsidR="00FB4606" w:rsidRDefault="007C2B99">
      <w:pPr>
        <w:pStyle w:val="ListParagraph"/>
        <w:numPr>
          <w:ilvl w:val="0"/>
          <w:numId w:val="12"/>
        </w:numPr>
        <w:tabs>
          <w:tab w:val="left" w:pos="1222"/>
        </w:tabs>
        <w:spacing w:before="1" w:line="480" w:lineRule="auto"/>
        <w:ind w:left="501" w:right="211" w:firstLine="0"/>
        <w:jc w:val="both"/>
        <w:rPr>
          <w:sz w:val="25"/>
        </w:rPr>
      </w:pPr>
      <w:r>
        <w:rPr>
          <w:color w:val="000009"/>
          <w:spacing w:val="-3"/>
          <w:sz w:val="25"/>
        </w:rPr>
        <w:t xml:space="preserve">We </w:t>
      </w:r>
      <w:r>
        <w:rPr>
          <w:color w:val="000009"/>
          <w:sz w:val="25"/>
        </w:rPr>
        <w:t xml:space="preserve">first address the challenge to the jurisdiction of the NGT to strike down rules or regulations made under the Environment Protection Act 1986. In </w:t>
      </w:r>
      <w:r>
        <w:rPr>
          <w:b/>
          <w:color w:val="000009"/>
          <w:spacing w:val="-5"/>
          <w:sz w:val="25"/>
        </w:rPr>
        <w:t xml:space="preserve">Tamil </w:t>
      </w:r>
      <w:r>
        <w:rPr>
          <w:b/>
          <w:color w:val="000009"/>
          <w:sz w:val="25"/>
        </w:rPr>
        <w:t>Nadu Pollution Control Board v Sterlite Indus</w:t>
      </w:r>
      <w:r>
        <w:rPr>
          <w:b/>
          <w:color w:val="000009"/>
          <w:sz w:val="25"/>
        </w:rPr>
        <w:t xml:space="preserve">tries (I) </w:t>
      </w:r>
      <w:r>
        <w:rPr>
          <w:b/>
          <w:color w:val="000009"/>
          <w:spacing w:val="2"/>
          <w:sz w:val="25"/>
        </w:rPr>
        <w:t>Ltd</w:t>
      </w:r>
      <w:hyperlink w:anchor="_bookmark18" w:history="1">
        <w:r>
          <w:rPr>
            <w:b/>
            <w:color w:val="000009"/>
            <w:spacing w:val="2"/>
            <w:position w:val="10"/>
            <w:sz w:val="14"/>
          </w:rPr>
          <w:t>19</w:t>
        </w:r>
      </w:hyperlink>
      <w:r>
        <w:rPr>
          <w:b/>
          <w:color w:val="000009"/>
          <w:spacing w:val="2"/>
          <w:position w:val="10"/>
          <w:sz w:val="14"/>
        </w:rPr>
        <w:t xml:space="preserve"> </w:t>
      </w:r>
      <w:r>
        <w:rPr>
          <w:color w:val="000009"/>
          <w:sz w:val="25"/>
        </w:rPr>
        <w:t>(“</w:t>
      </w:r>
      <w:r>
        <w:rPr>
          <w:b/>
          <w:color w:val="000009"/>
          <w:sz w:val="25"/>
        </w:rPr>
        <w:t>Sterlite</w:t>
      </w:r>
      <w:r>
        <w:rPr>
          <w:color w:val="000009"/>
          <w:sz w:val="25"/>
        </w:rPr>
        <w:t>”) this Court analysed the adjudicatory functions which have been entrusted to the NGT under the National Green Tribunal Act 2010</w:t>
      </w:r>
      <w:hyperlink w:anchor="_bookmark19" w:history="1">
        <w:r>
          <w:rPr>
            <w:color w:val="000009"/>
            <w:position w:val="10"/>
            <w:sz w:val="14"/>
          </w:rPr>
          <w:t>20</w:t>
        </w:r>
      </w:hyperlink>
      <w:r>
        <w:rPr>
          <w:color w:val="000009"/>
          <w:sz w:val="25"/>
        </w:rPr>
        <w:t>. Justice R F Nariman, speaking for a two</w:t>
      </w:r>
      <w:r>
        <w:rPr>
          <w:color w:val="000009"/>
          <w:sz w:val="25"/>
        </w:rPr>
        <w:t xml:space="preserve"> judge Bench held that while exercising its jurisdiction under Section 16, the NGT</w:t>
      </w:r>
      <w:r>
        <w:rPr>
          <w:color w:val="000009"/>
          <w:spacing w:val="6"/>
          <w:sz w:val="25"/>
        </w:rPr>
        <w:t xml:space="preserve"> </w:t>
      </w:r>
      <w:r>
        <w:rPr>
          <w:color w:val="000009"/>
          <w:sz w:val="25"/>
        </w:rPr>
        <w:t>cannot</w:t>
      </w:r>
      <w:r>
        <w:rPr>
          <w:color w:val="000009"/>
          <w:spacing w:val="13"/>
          <w:sz w:val="25"/>
        </w:rPr>
        <w:t xml:space="preserve"> </w:t>
      </w:r>
      <w:r>
        <w:rPr>
          <w:color w:val="000009"/>
          <w:sz w:val="25"/>
        </w:rPr>
        <w:t>strike</w:t>
      </w:r>
      <w:r>
        <w:rPr>
          <w:color w:val="000009"/>
          <w:spacing w:val="12"/>
          <w:sz w:val="25"/>
        </w:rPr>
        <w:t xml:space="preserve"> </w:t>
      </w:r>
      <w:r>
        <w:rPr>
          <w:color w:val="000009"/>
          <w:sz w:val="25"/>
        </w:rPr>
        <w:t>down</w:t>
      </w:r>
      <w:r>
        <w:rPr>
          <w:color w:val="000009"/>
          <w:spacing w:val="11"/>
          <w:sz w:val="25"/>
        </w:rPr>
        <w:t xml:space="preserve"> </w:t>
      </w:r>
      <w:r>
        <w:rPr>
          <w:color w:val="000009"/>
          <w:sz w:val="25"/>
        </w:rPr>
        <w:t>rules</w:t>
      </w:r>
      <w:r>
        <w:rPr>
          <w:color w:val="000009"/>
          <w:spacing w:val="13"/>
          <w:sz w:val="25"/>
        </w:rPr>
        <w:t xml:space="preserve"> </w:t>
      </w:r>
      <w:r>
        <w:rPr>
          <w:color w:val="000009"/>
          <w:sz w:val="25"/>
        </w:rPr>
        <w:t>or</w:t>
      </w:r>
      <w:r>
        <w:rPr>
          <w:color w:val="000009"/>
          <w:spacing w:val="10"/>
          <w:sz w:val="25"/>
        </w:rPr>
        <w:t xml:space="preserve"> </w:t>
      </w:r>
      <w:r>
        <w:rPr>
          <w:color w:val="000009"/>
          <w:sz w:val="25"/>
        </w:rPr>
        <w:t>regulations</w:t>
      </w:r>
      <w:r>
        <w:rPr>
          <w:color w:val="000009"/>
          <w:spacing w:val="13"/>
          <w:sz w:val="25"/>
        </w:rPr>
        <w:t xml:space="preserve"> </w:t>
      </w:r>
      <w:r>
        <w:rPr>
          <w:color w:val="000009"/>
          <w:sz w:val="25"/>
        </w:rPr>
        <w:t>made</w:t>
      </w:r>
      <w:r>
        <w:rPr>
          <w:color w:val="000009"/>
          <w:spacing w:val="13"/>
          <w:sz w:val="25"/>
        </w:rPr>
        <w:t xml:space="preserve"> </w:t>
      </w:r>
      <w:r>
        <w:rPr>
          <w:color w:val="000009"/>
          <w:sz w:val="25"/>
        </w:rPr>
        <w:t>under</w:t>
      </w:r>
      <w:r>
        <w:rPr>
          <w:color w:val="000009"/>
          <w:spacing w:val="10"/>
          <w:sz w:val="25"/>
        </w:rPr>
        <w:t xml:space="preserve"> </w:t>
      </w:r>
      <w:r>
        <w:rPr>
          <w:color w:val="000009"/>
          <w:sz w:val="25"/>
        </w:rPr>
        <w:t>the</w:t>
      </w:r>
      <w:r>
        <w:rPr>
          <w:color w:val="000009"/>
          <w:spacing w:val="13"/>
          <w:sz w:val="25"/>
        </w:rPr>
        <w:t xml:space="preserve"> </w:t>
      </w:r>
      <w:r>
        <w:rPr>
          <w:color w:val="000009"/>
          <w:sz w:val="25"/>
        </w:rPr>
        <w:t>Environment</w:t>
      </w:r>
    </w:p>
    <w:p w:rsidR="00FB4606" w:rsidRDefault="00FB4606">
      <w:pPr>
        <w:pStyle w:val="BodyText"/>
        <w:rPr>
          <w:sz w:val="20"/>
        </w:rPr>
      </w:pPr>
      <w:r w:rsidRPr="00FB4606">
        <w:pict>
          <v:line id="_x0000_s1032" style="position:absolute;z-index:-251649024;mso-wrap-distance-left:0;mso-wrap-distance-right:0;mso-position-horizontal-relative:page" from="1in,13.75pt" to="184.8pt,13.75pt" strokeweight=".5pt">
            <w10:wrap type="topAndBottom" anchorx="page"/>
          </v:line>
        </w:pict>
      </w:r>
    </w:p>
    <w:p w:rsidR="00FB4606" w:rsidRDefault="007C2B99">
      <w:pPr>
        <w:spacing w:before="14" w:line="238" w:lineRule="exact"/>
        <w:ind w:left="501"/>
        <w:rPr>
          <w:sz w:val="18"/>
        </w:rPr>
      </w:pPr>
      <w:r>
        <w:rPr>
          <w:rFonts w:ascii="Verdana"/>
          <w:color w:val="000009"/>
          <w:sz w:val="20"/>
        </w:rPr>
        <w:t>1</w:t>
      </w:r>
      <w:bookmarkStart w:id="17" w:name="_bookmark17"/>
      <w:bookmarkStart w:id="18" w:name="_bookmark18"/>
      <w:bookmarkEnd w:id="17"/>
      <w:bookmarkEnd w:id="18"/>
      <w:r>
        <w:rPr>
          <w:rFonts w:ascii="Verdana"/>
          <w:color w:val="000009"/>
          <w:sz w:val="20"/>
        </w:rPr>
        <w:t xml:space="preserve">8 </w:t>
      </w:r>
      <w:r>
        <w:rPr>
          <w:color w:val="000009"/>
          <w:sz w:val="18"/>
        </w:rPr>
        <w:t>(2017) 9 SCC 499</w:t>
      </w:r>
    </w:p>
    <w:p w:rsidR="00FB4606" w:rsidRDefault="007C2B99">
      <w:pPr>
        <w:pStyle w:val="ListParagraph"/>
        <w:numPr>
          <w:ilvl w:val="0"/>
          <w:numId w:val="5"/>
        </w:numPr>
        <w:tabs>
          <w:tab w:val="left" w:pos="806"/>
        </w:tabs>
        <w:spacing w:line="233" w:lineRule="exact"/>
        <w:ind w:hanging="305"/>
        <w:rPr>
          <w:sz w:val="18"/>
        </w:rPr>
      </w:pPr>
      <w:bookmarkStart w:id="19" w:name="_bookmark19"/>
      <w:bookmarkEnd w:id="19"/>
      <w:r>
        <w:rPr>
          <w:color w:val="000009"/>
          <w:sz w:val="18"/>
        </w:rPr>
        <w:t>2019 SCC Online SC 221 / Civil Appeal nos 4763-4764 of</w:t>
      </w:r>
      <w:r>
        <w:rPr>
          <w:color w:val="000009"/>
          <w:spacing w:val="-22"/>
          <w:sz w:val="18"/>
        </w:rPr>
        <w:t xml:space="preserve"> </w:t>
      </w:r>
      <w:r>
        <w:rPr>
          <w:color w:val="000009"/>
          <w:sz w:val="18"/>
        </w:rPr>
        <w:t>2013</w:t>
      </w:r>
    </w:p>
    <w:p w:rsidR="00FB4606" w:rsidRDefault="007C2B99">
      <w:pPr>
        <w:pStyle w:val="ListParagraph"/>
        <w:numPr>
          <w:ilvl w:val="0"/>
          <w:numId w:val="5"/>
        </w:numPr>
        <w:tabs>
          <w:tab w:val="left" w:pos="806"/>
        </w:tabs>
        <w:spacing w:line="239" w:lineRule="exact"/>
        <w:ind w:hanging="305"/>
        <w:rPr>
          <w:sz w:val="18"/>
        </w:rPr>
      </w:pPr>
      <w:r>
        <w:rPr>
          <w:color w:val="000009"/>
          <w:sz w:val="18"/>
        </w:rPr>
        <w:t>“NGT</w:t>
      </w:r>
      <w:r>
        <w:rPr>
          <w:color w:val="000009"/>
          <w:spacing w:val="-13"/>
          <w:sz w:val="18"/>
        </w:rPr>
        <w:t xml:space="preserve"> </w:t>
      </w:r>
      <w:r>
        <w:rPr>
          <w:color w:val="000009"/>
          <w:sz w:val="18"/>
        </w:rPr>
        <w:t>Act”</w:t>
      </w:r>
    </w:p>
    <w:p w:rsidR="00FB4606" w:rsidRDefault="00FB4606">
      <w:pPr>
        <w:spacing w:line="239" w:lineRule="exact"/>
        <w:rPr>
          <w:sz w:val="18"/>
        </w:rPr>
        <w:sectPr w:rsidR="00FB4606">
          <w:pgSz w:w="11900" w:h="16840"/>
          <w:pgMar w:top="1360" w:right="1220" w:bottom="1180" w:left="940" w:header="0" w:footer="904" w:gutter="0"/>
          <w:cols w:space="720"/>
        </w:sectPr>
      </w:pPr>
    </w:p>
    <w:p w:rsidR="00FB4606" w:rsidRDefault="007C2B99">
      <w:pPr>
        <w:spacing w:before="79" w:line="480" w:lineRule="auto"/>
        <w:ind w:left="501" w:right="210"/>
        <w:jc w:val="both"/>
        <w:rPr>
          <w:sz w:val="25"/>
        </w:rPr>
      </w:pPr>
      <w:r>
        <w:rPr>
          <w:color w:val="000009"/>
          <w:sz w:val="25"/>
        </w:rPr>
        <w:lastRenderedPageBreak/>
        <w:t xml:space="preserve">Protection Act 1986. In coming to this conclusion, the Court relied on the decision in </w:t>
      </w:r>
      <w:r>
        <w:rPr>
          <w:b/>
          <w:color w:val="000009"/>
          <w:sz w:val="25"/>
        </w:rPr>
        <w:t xml:space="preserve">Bharat Sanchar Nigam Limited </w:t>
      </w:r>
      <w:r>
        <w:rPr>
          <w:color w:val="000009"/>
          <w:sz w:val="25"/>
        </w:rPr>
        <w:t xml:space="preserve">v </w:t>
      </w:r>
      <w:r>
        <w:rPr>
          <w:b/>
          <w:color w:val="000009"/>
          <w:sz w:val="25"/>
        </w:rPr>
        <w:t>Telecom Regulatory Authority of India</w:t>
      </w:r>
      <w:hyperlink w:anchor="_bookmark20" w:history="1">
        <w:r>
          <w:rPr>
            <w:b/>
            <w:color w:val="000009"/>
            <w:position w:val="10"/>
            <w:sz w:val="14"/>
          </w:rPr>
          <w:t>21</w:t>
        </w:r>
      </w:hyperlink>
      <w:r>
        <w:rPr>
          <w:color w:val="000009"/>
          <w:sz w:val="25"/>
        </w:rPr>
        <w:t>, where the appellate power contained in Section 14</w:t>
      </w:r>
      <w:r>
        <w:rPr>
          <w:color w:val="000009"/>
          <w:sz w:val="25"/>
        </w:rPr>
        <w:t xml:space="preserve"> of the Telecom Regulatory Authority of India Act</w:t>
      </w:r>
      <w:hyperlink w:anchor="_bookmark21" w:history="1">
        <w:r>
          <w:rPr>
            <w:color w:val="000009"/>
            <w:position w:val="10"/>
            <w:sz w:val="14"/>
          </w:rPr>
          <w:t>22</w:t>
        </w:r>
      </w:hyperlink>
      <w:r>
        <w:rPr>
          <w:color w:val="000009"/>
          <w:position w:val="10"/>
          <w:sz w:val="14"/>
        </w:rPr>
        <w:t xml:space="preserve"> </w:t>
      </w:r>
      <w:r>
        <w:rPr>
          <w:color w:val="000009"/>
          <w:sz w:val="25"/>
        </w:rPr>
        <w:t>1997 was interpreted. After adverting to this decision, Justice R F Nariman concluded that:</w:t>
      </w:r>
    </w:p>
    <w:p w:rsidR="00FB4606" w:rsidRDefault="007C2B99">
      <w:pPr>
        <w:spacing w:before="197" w:line="276" w:lineRule="auto"/>
        <w:ind w:left="1942" w:right="2039"/>
        <w:jc w:val="both"/>
        <w:rPr>
          <w:sz w:val="21"/>
        </w:rPr>
      </w:pPr>
      <w:r>
        <w:rPr>
          <w:color w:val="000009"/>
          <w:sz w:val="21"/>
        </w:rPr>
        <w:t>“53…the NGT has no general power of judicial review akin to that vested under Article 226 of the Constitution of India possessed by the High Courts of this country.”</w:t>
      </w:r>
    </w:p>
    <w:p w:rsidR="00FB4606" w:rsidRDefault="00FB4606">
      <w:pPr>
        <w:pStyle w:val="BodyText"/>
        <w:rPr>
          <w:sz w:val="22"/>
        </w:rPr>
      </w:pPr>
    </w:p>
    <w:p w:rsidR="00FB4606" w:rsidRDefault="00FB4606">
      <w:pPr>
        <w:pStyle w:val="BodyText"/>
        <w:rPr>
          <w:sz w:val="22"/>
        </w:rPr>
      </w:pPr>
    </w:p>
    <w:p w:rsidR="00FB4606" w:rsidRDefault="007C2B99">
      <w:pPr>
        <w:pStyle w:val="ListParagraph"/>
        <w:numPr>
          <w:ilvl w:val="0"/>
          <w:numId w:val="12"/>
        </w:numPr>
        <w:tabs>
          <w:tab w:val="left" w:pos="1222"/>
        </w:tabs>
        <w:spacing w:before="171" w:line="480" w:lineRule="auto"/>
        <w:ind w:left="501" w:right="220" w:firstLine="0"/>
        <w:jc w:val="both"/>
        <w:rPr>
          <w:sz w:val="25"/>
        </w:rPr>
      </w:pPr>
      <w:r>
        <w:rPr>
          <w:color w:val="000009"/>
          <w:sz w:val="25"/>
        </w:rPr>
        <w:t>While placing reliance on the above decision, Mr ANS Nadkarni, learned Additional Solici</w:t>
      </w:r>
      <w:r>
        <w:rPr>
          <w:color w:val="000009"/>
          <w:sz w:val="25"/>
        </w:rPr>
        <w:t xml:space="preserve">tor General made an attempt to demonstrate that the power to issue the circular dated 14 May 2002 that extended the deadline for defaulting units to avail of an </w:t>
      </w:r>
      <w:r>
        <w:rPr>
          <w:i/>
          <w:color w:val="000009"/>
          <w:sz w:val="25"/>
        </w:rPr>
        <w:t xml:space="preserve">ex post facto </w:t>
      </w:r>
      <w:r>
        <w:rPr>
          <w:color w:val="000009"/>
          <w:sz w:val="25"/>
        </w:rPr>
        <w:t>clearance until 30 March 2003 could well be traceable to Section 3 of the Environ</w:t>
      </w:r>
      <w:r>
        <w:rPr>
          <w:color w:val="000009"/>
          <w:sz w:val="25"/>
        </w:rPr>
        <w:t>ment Protection Act 1986. Section 3, to the extent relevant, provides thus:</w:t>
      </w:r>
    </w:p>
    <w:p w:rsidR="00FB4606" w:rsidRDefault="007C2B99">
      <w:pPr>
        <w:spacing w:before="196" w:line="276" w:lineRule="auto"/>
        <w:ind w:left="1942" w:right="2042"/>
        <w:jc w:val="both"/>
        <w:rPr>
          <w:sz w:val="21"/>
        </w:rPr>
      </w:pPr>
      <w:r>
        <w:rPr>
          <w:color w:val="000009"/>
          <w:sz w:val="21"/>
        </w:rPr>
        <w:t>“Section 3. Power of central government to take measures to protect and improve environment.- (1) Subject to the provisions of this Act, the Central Government, shall have the powe</w:t>
      </w:r>
      <w:r>
        <w:rPr>
          <w:color w:val="000009"/>
          <w:sz w:val="21"/>
        </w:rPr>
        <w:t>r to take all such measures as it deems necessary or expedient for the purpose of protecting and improving the quality of the environment and preventing controlling and abating environmental pollution.”</w:t>
      </w:r>
    </w:p>
    <w:p w:rsidR="00FB4606" w:rsidRDefault="00FB4606">
      <w:pPr>
        <w:pStyle w:val="BodyText"/>
        <w:rPr>
          <w:sz w:val="22"/>
        </w:rPr>
      </w:pPr>
    </w:p>
    <w:p w:rsidR="00FB4606" w:rsidRDefault="00FB4606">
      <w:pPr>
        <w:pStyle w:val="BodyText"/>
        <w:rPr>
          <w:sz w:val="22"/>
        </w:rPr>
      </w:pPr>
    </w:p>
    <w:p w:rsidR="00FB4606" w:rsidRDefault="007C2B99">
      <w:pPr>
        <w:pStyle w:val="ListParagraph"/>
        <w:numPr>
          <w:ilvl w:val="0"/>
          <w:numId w:val="12"/>
        </w:numPr>
        <w:tabs>
          <w:tab w:val="left" w:pos="1222"/>
        </w:tabs>
        <w:spacing w:before="137" w:line="480" w:lineRule="auto"/>
        <w:ind w:left="501" w:right="219" w:firstLine="0"/>
        <w:jc w:val="both"/>
        <w:rPr>
          <w:sz w:val="25"/>
        </w:rPr>
      </w:pPr>
      <w:r>
        <w:rPr>
          <w:color w:val="000009"/>
          <w:sz w:val="25"/>
        </w:rPr>
        <w:t>Section 3(1) is an enabling provision for the Central Government to undertake all such measures as it deems necessary or expedient for the purpose of protecting and improving the quality of the environment and preventing, controlling and abating environmen</w:t>
      </w:r>
      <w:r>
        <w:rPr>
          <w:color w:val="000009"/>
          <w:sz w:val="25"/>
        </w:rPr>
        <w:t>tal pollution. This limb of the submission of</w:t>
      </w:r>
      <w:r>
        <w:rPr>
          <w:color w:val="000009"/>
          <w:spacing w:val="-35"/>
          <w:sz w:val="25"/>
        </w:rPr>
        <w:t xml:space="preserve"> </w:t>
      </w:r>
      <w:r>
        <w:rPr>
          <w:color w:val="000009"/>
          <w:sz w:val="25"/>
        </w:rPr>
        <w:t>the</w:t>
      </w:r>
    </w:p>
    <w:p w:rsidR="00FB4606" w:rsidRDefault="00FB4606">
      <w:pPr>
        <w:pStyle w:val="BodyText"/>
        <w:spacing w:before="9"/>
        <w:rPr>
          <w:sz w:val="23"/>
        </w:rPr>
      </w:pPr>
      <w:r w:rsidRPr="00FB4606">
        <w:pict>
          <v:line id="_x0000_s1031" style="position:absolute;z-index:-251648000;mso-wrap-distance-left:0;mso-wrap-distance-right:0;mso-position-horizontal-relative:page" from="1in,15.9pt" to="184.8pt,15.9pt" strokeweight=".5pt">
            <w10:wrap type="topAndBottom" anchorx="page"/>
          </v:line>
        </w:pict>
      </w:r>
    </w:p>
    <w:p w:rsidR="00FB4606" w:rsidRDefault="007C2B99">
      <w:pPr>
        <w:spacing w:before="12" w:line="239" w:lineRule="exact"/>
        <w:ind w:left="501"/>
        <w:jc w:val="both"/>
        <w:rPr>
          <w:sz w:val="18"/>
        </w:rPr>
      </w:pPr>
      <w:r>
        <w:rPr>
          <w:rFonts w:ascii="Verdana"/>
          <w:color w:val="000009"/>
          <w:sz w:val="20"/>
        </w:rPr>
        <w:t>2</w:t>
      </w:r>
      <w:bookmarkStart w:id="20" w:name="_bookmark20"/>
      <w:bookmarkStart w:id="21" w:name="_bookmark21"/>
      <w:bookmarkEnd w:id="20"/>
      <w:bookmarkEnd w:id="21"/>
      <w:r>
        <w:rPr>
          <w:rFonts w:ascii="Verdana"/>
          <w:color w:val="000009"/>
          <w:sz w:val="20"/>
        </w:rPr>
        <w:t xml:space="preserve">1 </w:t>
      </w:r>
      <w:r>
        <w:rPr>
          <w:color w:val="000009"/>
          <w:sz w:val="18"/>
        </w:rPr>
        <w:t>(2014) 3 SCC 222</w:t>
      </w:r>
    </w:p>
    <w:p w:rsidR="00FB4606" w:rsidRDefault="007C2B99">
      <w:pPr>
        <w:spacing w:line="239" w:lineRule="exact"/>
        <w:ind w:left="501"/>
        <w:jc w:val="both"/>
        <w:rPr>
          <w:sz w:val="18"/>
        </w:rPr>
      </w:pPr>
      <w:r>
        <w:rPr>
          <w:rFonts w:ascii="Verdana" w:hAnsi="Verdana"/>
          <w:color w:val="000009"/>
          <w:sz w:val="20"/>
        </w:rPr>
        <w:t xml:space="preserve">22 </w:t>
      </w:r>
      <w:r>
        <w:rPr>
          <w:color w:val="000009"/>
          <w:sz w:val="18"/>
        </w:rPr>
        <w:t>“TRAI Act”</w:t>
      </w:r>
    </w:p>
    <w:p w:rsidR="00FB4606" w:rsidRDefault="00FB4606">
      <w:pPr>
        <w:spacing w:line="239" w:lineRule="exact"/>
        <w:jc w:val="both"/>
        <w:rPr>
          <w:sz w:val="18"/>
        </w:rPr>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18"/>
        <w:jc w:val="both"/>
      </w:pPr>
      <w:r>
        <w:rPr>
          <w:color w:val="000009"/>
        </w:rPr>
        <w:lastRenderedPageBreak/>
        <w:t xml:space="preserve">Additional Solicitor General is crucial to the issue as to whether the NGT has exceeded its jurisdiction since the decision in </w:t>
      </w:r>
      <w:r>
        <w:rPr>
          <w:b/>
          <w:color w:val="000009"/>
        </w:rPr>
        <w:t xml:space="preserve">Sterlite </w:t>
      </w:r>
      <w:r>
        <w:rPr>
          <w:color w:val="000009"/>
        </w:rPr>
        <w:t xml:space="preserve">holds that the </w:t>
      </w:r>
      <w:r>
        <w:rPr>
          <w:color w:val="000009"/>
          <w:spacing w:val="-8"/>
        </w:rPr>
        <w:t>N</w:t>
      </w:r>
      <w:r>
        <w:rPr>
          <w:color w:val="000009"/>
          <w:spacing w:val="-8"/>
        </w:rPr>
        <w:t xml:space="preserve">GT, </w:t>
      </w:r>
      <w:r>
        <w:rPr>
          <w:color w:val="000009"/>
        </w:rPr>
        <w:t xml:space="preserve">while exercising its appellate jurisdiction, “cannot strike down rules or regulations made </w:t>
      </w:r>
      <w:r>
        <w:rPr>
          <w:b/>
          <w:color w:val="000009"/>
        </w:rPr>
        <w:t>under this Act</w:t>
      </w:r>
      <w:r>
        <w:rPr>
          <w:color w:val="000009"/>
        </w:rPr>
        <w:t xml:space="preserve">”. In the present case, to demonstrate that the NGT did not have the jurisdiction to strike down the circular dated 14 May 2002, it was urged that </w:t>
      </w:r>
      <w:r>
        <w:rPr>
          <w:color w:val="000009"/>
        </w:rPr>
        <w:t>the circular was issued by the MoEF pursuant to its powers under Section 3 of the Environment Protection Act 1986. There is an inherent difficulty in accepting the submission. Before this Court, the Union of India has not pleaded the case that the circular</w:t>
      </w:r>
      <w:r>
        <w:rPr>
          <w:color w:val="000009"/>
        </w:rPr>
        <w:t xml:space="preserve"> dated 14 May 2002 is a measure which is traceable to the provisions of Section 3. On the </w:t>
      </w:r>
      <w:r>
        <w:rPr>
          <w:color w:val="000009"/>
          <w:spacing w:val="-3"/>
        </w:rPr>
        <w:t xml:space="preserve">contrary, </w:t>
      </w:r>
      <w:r>
        <w:rPr>
          <w:color w:val="000009"/>
        </w:rPr>
        <w:t>in its pleadings the Union of India construed it as a “purely administrative decision”. Ground (iii) in paragraph 3 of the memo of appeal states the positio</w:t>
      </w:r>
      <w:r>
        <w:rPr>
          <w:color w:val="000009"/>
        </w:rPr>
        <w:t>n of the Union</w:t>
      </w:r>
      <w:r>
        <w:rPr>
          <w:color w:val="000009"/>
          <w:spacing w:val="-7"/>
        </w:rPr>
        <w:t xml:space="preserve"> </w:t>
      </w:r>
      <w:r>
        <w:rPr>
          <w:color w:val="000009"/>
        </w:rPr>
        <w:t>government:</w:t>
      </w:r>
    </w:p>
    <w:p w:rsidR="00FB4606" w:rsidRDefault="007C2B99">
      <w:pPr>
        <w:spacing w:before="190" w:line="276" w:lineRule="auto"/>
        <w:ind w:left="1942" w:right="2036"/>
        <w:jc w:val="both"/>
        <w:rPr>
          <w:sz w:val="21"/>
        </w:rPr>
      </w:pPr>
      <w:r>
        <w:rPr>
          <w:color w:val="000009"/>
          <w:sz w:val="21"/>
        </w:rPr>
        <w:t>“Because the Hon’ble Tribunal failed to appreciate that after the EIA, Notification 1994 the opportunity to seek ex-post facto environmental clearance was given to industries in background of far reaching impact in terms of direc</w:t>
      </w:r>
      <w:r>
        <w:rPr>
          <w:color w:val="000009"/>
          <w:sz w:val="21"/>
        </w:rPr>
        <w:t xml:space="preserve">t loss of livelihood in the employees working in the units which also supply inputs to other units and their indirect employment. </w:t>
      </w:r>
      <w:r>
        <w:rPr>
          <w:b/>
          <w:color w:val="000009"/>
          <w:sz w:val="21"/>
        </w:rPr>
        <w:t>It was submitted to the Hon’ble High Court of Gujarat that issuance of circular dated 14/05/2002, based on which environmental</w:t>
      </w:r>
      <w:r>
        <w:rPr>
          <w:b/>
          <w:color w:val="000009"/>
          <w:sz w:val="21"/>
        </w:rPr>
        <w:t xml:space="preserve"> clearance was given, was purely an administrative decision before taking stringent</w:t>
      </w:r>
      <w:r>
        <w:rPr>
          <w:b/>
          <w:color w:val="000009"/>
          <w:spacing w:val="-9"/>
          <w:sz w:val="21"/>
        </w:rPr>
        <w:t xml:space="preserve"> </w:t>
      </w:r>
      <w:r>
        <w:rPr>
          <w:b/>
          <w:color w:val="000009"/>
          <w:sz w:val="21"/>
        </w:rPr>
        <w:t>action.</w:t>
      </w:r>
      <w:r>
        <w:rPr>
          <w:color w:val="000009"/>
          <w:sz w:val="21"/>
        </w:rPr>
        <w:t>”</w:t>
      </w:r>
    </w:p>
    <w:p w:rsidR="00FB4606" w:rsidRDefault="00FB4606">
      <w:pPr>
        <w:pStyle w:val="BodyText"/>
        <w:spacing w:before="8"/>
        <w:rPr>
          <w:sz w:val="17"/>
        </w:rPr>
      </w:pPr>
    </w:p>
    <w:p w:rsidR="00FB4606" w:rsidRDefault="007C2B99">
      <w:pPr>
        <w:ind w:left="5775"/>
        <w:rPr>
          <w:sz w:val="21"/>
        </w:rPr>
      </w:pPr>
      <w:r>
        <w:rPr>
          <w:color w:val="000009"/>
          <w:sz w:val="21"/>
        </w:rPr>
        <w:t>(Emphasis supplied)</w:t>
      </w:r>
    </w:p>
    <w:p w:rsidR="00FB4606" w:rsidRDefault="00FB4606">
      <w:pPr>
        <w:pStyle w:val="BodyText"/>
        <w:spacing w:before="5"/>
        <w:rPr>
          <w:sz w:val="20"/>
        </w:rPr>
      </w:pPr>
    </w:p>
    <w:p w:rsidR="00FB4606" w:rsidRDefault="007C2B99">
      <w:pPr>
        <w:pStyle w:val="ListParagraph"/>
        <w:numPr>
          <w:ilvl w:val="0"/>
          <w:numId w:val="12"/>
        </w:numPr>
        <w:tabs>
          <w:tab w:val="left" w:pos="1222"/>
        </w:tabs>
        <w:spacing w:line="480" w:lineRule="auto"/>
        <w:ind w:left="501" w:right="222" w:firstLine="0"/>
        <w:jc w:val="both"/>
        <w:rPr>
          <w:sz w:val="25"/>
        </w:rPr>
      </w:pPr>
      <w:r>
        <w:rPr>
          <w:color w:val="000009"/>
          <w:sz w:val="25"/>
        </w:rPr>
        <w:t>The omission in the appeal to make any attempt to sustain the circular dated 14 May 2002 with reference to the provisions of Section 3 of the Environment Protection Act 1986 is significant. For an action of the Central government to be treated as a measure</w:t>
      </w:r>
      <w:r>
        <w:rPr>
          <w:color w:val="000009"/>
          <w:sz w:val="25"/>
        </w:rPr>
        <w:t xml:space="preserve"> referable to Section 3 it must satisfy the statutory requirement of being necessary or expedient “for the purpose of protecting</w:t>
      </w:r>
      <w:r>
        <w:rPr>
          <w:color w:val="000009"/>
          <w:spacing w:val="52"/>
          <w:sz w:val="25"/>
        </w:rPr>
        <w:t xml:space="preserve"> </w:t>
      </w:r>
      <w:r>
        <w:rPr>
          <w:color w:val="000009"/>
          <w:sz w:val="25"/>
        </w:rPr>
        <w:t>and</w:t>
      </w:r>
      <w:r>
        <w:rPr>
          <w:color w:val="000009"/>
          <w:spacing w:val="53"/>
          <w:sz w:val="25"/>
        </w:rPr>
        <w:t xml:space="preserve"> </w:t>
      </w:r>
      <w:r>
        <w:rPr>
          <w:color w:val="000009"/>
          <w:sz w:val="25"/>
        </w:rPr>
        <w:t>improving</w:t>
      </w:r>
      <w:r>
        <w:rPr>
          <w:color w:val="000009"/>
          <w:spacing w:val="53"/>
          <w:sz w:val="25"/>
        </w:rPr>
        <w:t xml:space="preserve"> </w:t>
      </w:r>
      <w:r>
        <w:rPr>
          <w:color w:val="000009"/>
          <w:sz w:val="25"/>
        </w:rPr>
        <w:t>the</w:t>
      </w:r>
      <w:r>
        <w:rPr>
          <w:color w:val="000009"/>
          <w:spacing w:val="52"/>
          <w:sz w:val="25"/>
        </w:rPr>
        <w:t xml:space="preserve"> </w:t>
      </w:r>
      <w:r>
        <w:rPr>
          <w:color w:val="000009"/>
          <w:sz w:val="25"/>
        </w:rPr>
        <w:t>quality</w:t>
      </w:r>
      <w:r>
        <w:rPr>
          <w:color w:val="000009"/>
          <w:spacing w:val="53"/>
          <w:sz w:val="25"/>
        </w:rPr>
        <w:t xml:space="preserve"> </w:t>
      </w:r>
      <w:r>
        <w:rPr>
          <w:color w:val="000009"/>
          <w:sz w:val="25"/>
        </w:rPr>
        <w:t>of</w:t>
      </w:r>
      <w:r>
        <w:rPr>
          <w:color w:val="000009"/>
          <w:spacing w:val="52"/>
          <w:sz w:val="25"/>
        </w:rPr>
        <w:t xml:space="preserve"> </w:t>
      </w:r>
      <w:r>
        <w:rPr>
          <w:color w:val="000009"/>
          <w:sz w:val="25"/>
        </w:rPr>
        <w:t>the</w:t>
      </w:r>
      <w:r>
        <w:rPr>
          <w:color w:val="000009"/>
          <w:spacing w:val="52"/>
          <w:sz w:val="25"/>
        </w:rPr>
        <w:t xml:space="preserve"> </w:t>
      </w:r>
      <w:r>
        <w:rPr>
          <w:color w:val="000009"/>
          <w:sz w:val="25"/>
        </w:rPr>
        <w:t>environment</w:t>
      </w:r>
      <w:r>
        <w:rPr>
          <w:color w:val="000009"/>
          <w:spacing w:val="52"/>
          <w:sz w:val="25"/>
        </w:rPr>
        <w:t xml:space="preserve"> </w:t>
      </w:r>
      <w:r>
        <w:rPr>
          <w:color w:val="000009"/>
          <w:sz w:val="25"/>
        </w:rPr>
        <w:t>and</w:t>
      </w:r>
      <w:r>
        <w:rPr>
          <w:color w:val="000009"/>
          <w:spacing w:val="53"/>
          <w:sz w:val="25"/>
        </w:rPr>
        <w:t xml:space="preserve"> </w:t>
      </w:r>
      <w:r>
        <w:rPr>
          <w:color w:val="000009"/>
          <w:sz w:val="25"/>
        </w:rPr>
        <w:t>preventing,</w:t>
      </w:r>
    </w:p>
    <w:p w:rsidR="00FB4606" w:rsidRDefault="00FB4606">
      <w:pPr>
        <w:spacing w:line="480" w:lineRule="auto"/>
        <w:jc w:val="both"/>
        <w:rPr>
          <w:sz w:val="25"/>
        </w:rPr>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12"/>
        <w:jc w:val="both"/>
      </w:pPr>
      <w:r>
        <w:rPr>
          <w:color w:val="000009"/>
        </w:rPr>
        <w:t xml:space="preserve">controlling and abating environment pollution”. The circular dated 14 May 2002 in fact does quite the </w:t>
      </w:r>
      <w:r>
        <w:rPr>
          <w:color w:val="000009"/>
          <w:spacing w:val="-3"/>
        </w:rPr>
        <w:t xml:space="preserve">contrary. </w:t>
      </w:r>
      <w:r>
        <w:rPr>
          <w:color w:val="000009"/>
        </w:rPr>
        <w:t>It purported to allow an extension of time for industrial units to comply with the requirement of an EC. The EIA notification dated 27 January 1</w:t>
      </w:r>
      <w:r>
        <w:rPr>
          <w:color w:val="000009"/>
        </w:rPr>
        <w:t>994 mandated that an EC has to be obtained before embarking on a new project or expanding or modernising an existing one. The EIA notification of 1994 has been issued under the provisions of the Environment Protection Act 1986 and the Environment Protectio</w:t>
      </w:r>
      <w:r>
        <w:rPr>
          <w:color w:val="000009"/>
        </w:rPr>
        <w:t>n Rules 1986, with the object of imposing restrictions and prohibitions on setting up of new projects or expansion or modernisation of existing project. The measures are based on the precautionary principle and aim to protect the interests of the environme</w:t>
      </w:r>
      <w:r>
        <w:rPr>
          <w:color w:val="000009"/>
        </w:rPr>
        <w:t xml:space="preserve">nt. The circular dated 14 May 2002 allowed defaulting industrial units who had commenced activities without an EC to cure the default by an </w:t>
      </w:r>
      <w:r>
        <w:rPr>
          <w:i/>
          <w:color w:val="000009"/>
        </w:rPr>
        <w:t xml:space="preserve">ex post facto </w:t>
      </w:r>
      <w:r>
        <w:rPr>
          <w:color w:val="000009"/>
        </w:rPr>
        <w:t>clearance. Being an administrative decision, it is beyond the scope of Section 3 and cannot be said to</w:t>
      </w:r>
      <w:r>
        <w:rPr>
          <w:color w:val="000009"/>
        </w:rPr>
        <w:t xml:space="preserve"> be a measure for the purpose of protecting and improving the quality of the environment. The circular notes that there were defaulting units which had failed to comply with the requirement of obtaining an EC as mandated. The circular provided for an exten</w:t>
      </w:r>
      <w:r>
        <w:rPr>
          <w:color w:val="000009"/>
        </w:rPr>
        <w:t xml:space="preserve">sion of time and inexplicably introduced the notion of an </w:t>
      </w:r>
      <w:r>
        <w:rPr>
          <w:i/>
          <w:color w:val="000009"/>
        </w:rPr>
        <w:t xml:space="preserve">ex post facto </w:t>
      </w:r>
      <w:r>
        <w:rPr>
          <w:color w:val="000009"/>
        </w:rPr>
        <w:t xml:space="preserve">clearance. In effect, it impacted the obligation of the industrial units to be in compliance with the </w:t>
      </w:r>
      <w:r>
        <w:rPr>
          <w:color w:val="000009"/>
          <w:spacing w:val="-5"/>
        </w:rPr>
        <w:t xml:space="preserve">law. </w:t>
      </w:r>
      <w:r>
        <w:rPr>
          <w:color w:val="000009"/>
        </w:rPr>
        <w:t xml:space="preserve">The concept of </w:t>
      </w:r>
      <w:r>
        <w:rPr>
          <w:i/>
          <w:color w:val="000009"/>
        </w:rPr>
        <w:t xml:space="preserve">ex post facto </w:t>
      </w:r>
      <w:r>
        <w:rPr>
          <w:color w:val="000009"/>
        </w:rPr>
        <w:t xml:space="preserve">clearance is fundamentally at odds with the EIA </w:t>
      </w:r>
      <w:r>
        <w:rPr>
          <w:color w:val="000009"/>
        </w:rPr>
        <w:t>notification dated 27 January 1994. The EIA notification of 1994 contained a stipulation that any expansion or modernisation of an activity or setting up of a new project listed in Schedule – I “shall not be undertaken in any part of India unless it has be</w:t>
      </w:r>
      <w:r>
        <w:rPr>
          <w:color w:val="000009"/>
        </w:rPr>
        <w:t>en accorded environmental clearance”. The language of the notification is as clear as it can</w:t>
      </w:r>
      <w:r>
        <w:rPr>
          <w:color w:val="000009"/>
          <w:spacing w:val="-4"/>
        </w:rPr>
        <w:t xml:space="preserve"> </w:t>
      </w:r>
      <w:r>
        <w:rPr>
          <w:color w:val="000009"/>
        </w:rPr>
        <w:t>be</w:t>
      </w:r>
    </w:p>
    <w:p w:rsidR="00FB4606" w:rsidRDefault="00FB4606">
      <w:pPr>
        <w:spacing w:line="480" w:lineRule="auto"/>
        <w:jc w:val="both"/>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13"/>
        <w:jc w:val="both"/>
      </w:pPr>
      <w:r>
        <w:rPr>
          <w:color w:val="000009"/>
        </w:rPr>
        <w:t>to indicate that the requirement is of a prior EC. A mandatory provision requires complete compliance. The words “shall not be undertaken” rea</w:t>
      </w:r>
      <w:r>
        <w:rPr>
          <w:color w:val="000009"/>
        </w:rPr>
        <w:t>d in conjunction with the expression “unless” can only have one meaning : before undertaking a new project or expanding or modernising an existing one, an EC must be obtained. When the EIA notification of 1994 mandates a prior EC, it proscribes a post acti</w:t>
      </w:r>
      <w:r>
        <w:rPr>
          <w:color w:val="000009"/>
        </w:rPr>
        <w:t xml:space="preserve">vity approval or an </w:t>
      </w:r>
      <w:r>
        <w:rPr>
          <w:i/>
          <w:color w:val="000009"/>
        </w:rPr>
        <w:t xml:space="preserve">ex post facto </w:t>
      </w:r>
      <w:r>
        <w:rPr>
          <w:color w:val="000009"/>
        </w:rPr>
        <w:t>permission. What is sought to be achieved by the administrative circular dated 14 May 2002 is contrary to the statutory notification dated 27 January 1994. The circular dated 14 May 2002 does not stipulate how the detrimen</w:t>
      </w:r>
      <w:r>
        <w:rPr>
          <w:color w:val="000009"/>
        </w:rPr>
        <w:t xml:space="preserve">tal effects on the environment would be taken care of if the project proponent is granted an </w:t>
      </w:r>
      <w:r>
        <w:rPr>
          <w:i/>
          <w:color w:val="000009"/>
        </w:rPr>
        <w:t xml:space="preserve">ex post facto </w:t>
      </w:r>
      <w:r>
        <w:rPr>
          <w:color w:val="000009"/>
        </w:rPr>
        <w:t>EC. The EIA notification of 1994 mandates a prior environmental clearance. The circular substantially amends or alters the application of the EIA not</w:t>
      </w:r>
      <w:r>
        <w:rPr>
          <w:color w:val="000009"/>
        </w:rPr>
        <w:t xml:space="preserve">ification of 1994. The mandate of not commencing a new project or expanding or modernising an existing one unless an environmental clearance has been obtained  stands diluted and is rendered ineffective by the issuance of the administrative circular dated </w:t>
      </w:r>
      <w:r>
        <w:rPr>
          <w:color w:val="000009"/>
        </w:rPr>
        <w:t xml:space="preserve">14 May 2002. This discussion leads us to the conclusion that the administrative circular is not a measure protected by Section 3. Hence there was no jurisdictional bar on the NGT to enquire into its legitimacy or vires. </w:t>
      </w:r>
      <w:r>
        <w:rPr>
          <w:color w:val="000009"/>
          <w:spacing w:val="-3"/>
        </w:rPr>
        <w:t xml:space="preserve">Moreover, </w:t>
      </w:r>
      <w:r>
        <w:rPr>
          <w:color w:val="000009"/>
        </w:rPr>
        <w:t>the administrative circula</w:t>
      </w:r>
      <w:r>
        <w:rPr>
          <w:color w:val="000009"/>
        </w:rPr>
        <w:t xml:space="preserve">r is contrary to the EIA Notification 1994 which has a statutory </w:t>
      </w:r>
      <w:r>
        <w:rPr>
          <w:color w:val="000009"/>
          <w:spacing w:val="-3"/>
        </w:rPr>
        <w:t xml:space="preserve">character. </w:t>
      </w:r>
      <w:r>
        <w:rPr>
          <w:color w:val="000009"/>
        </w:rPr>
        <w:t>The circular is unsustainable in</w:t>
      </w:r>
      <w:r>
        <w:rPr>
          <w:color w:val="000009"/>
          <w:spacing w:val="-7"/>
        </w:rPr>
        <w:t xml:space="preserve"> </w:t>
      </w:r>
      <w:r>
        <w:rPr>
          <w:color w:val="000009"/>
          <w:spacing w:val="-4"/>
        </w:rPr>
        <w:t>law.</w:t>
      </w:r>
    </w:p>
    <w:p w:rsidR="00FB4606" w:rsidRDefault="007C2B99">
      <w:pPr>
        <w:pStyle w:val="ListParagraph"/>
        <w:numPr>
          <w:ilvl w:val="0"/>
          <w:numId w:val="12"/>
        </w:numPr>
        <w:tabs>
          <w:tab w:val="left" w:pos="1221"/>
          <w:tab w:val="left" w:pos="1222"/>
        </w:tabs>
        <w:spacing w:line="268" w:lineRule="exact"/>
        <w:ind w:left="1222" w:hanging="721"/>
        <w:rPr>
          <w:sz w:val="25"/>
        </w:rPr>
      </w:pPr>
      <w:r>
        <w:rPr>
          <w:color w:val="000009"/>
          <w:sz w:val="25"/>
        </w:rPr>
        <w:t>Mr</w:t>
      </w:r>
      <w:r>
        <w:rPr>
          <w:color w:val="000009"/>
          <w:spacing w:val="46"/>
          <w:sz w:val="25"/>
        </w:rPr>
        <w:t xml:space="preserve"> </w:t>
      </w:r>
      <w:r>
        <w:rPr>
          <w:color w:val="000009"/>
          <w:sz w:val="25"/>
        </w:rPr>
        <w:t>Kapil</w:t>
      </w:r>
      <w:r>
        <w:rPr>
          <w:color w:val="000009"/>
          <w:spacing w:val="47"/>
          <w:sz w:val="25"/>
        </w:rPr>
        <w:t xml:space="preserve"> </w:t>
      </w:r>
      <w:r>
        <w:rPr>
          <w:color w:val="000009"/>
          <w:sz w:val="25"/>
        </w:rPr>
        <w:t>Sibal,</w:t>
      </w:r>
      <w:r>
        <w:rPr>
          <w:color w:val="000009"/>
          <w:spacing w:val="47"/>
          <w:sz w:val="25"/>
        </w:rPr>
        <w:t xml:space="preserve"> </w:t>
      </w:r>
      <w:r>
        <w:rPr>
          <w:color w:val="000009"/>
          <w:sz w:val="25"/>
        </w:rPr>
        <w:t>learned</w:t>
      </w:r>
      <w:r>
        <w:rPr>
          <w:color w:val="000009"/>
          <w:spacing w:val="47"/>
          <w:sz w:val="25"/>
        </w:rPr>
        <w:t xml:space="preserve"> </w:t>
      </w:r>
      <w:r>
        <w:rPr>
          <w:color w:val="000009"/>
          <w:sz w:val="25"/>
        </w:rPr>
        <w:t>Senior</w:t>
      </w:r>
      <w:r>
        <w:rPr>
          <w:color w:val="000009"/>
          <w:spacing w:val="47"/>
          <w:sz w:val="25"/>
        </w:rPr>
        <w:t xml:space="preserve"> </w:t>
      </w:r>
      <w:r>
        <w:rPr>
          <w:color w:val="000009"/>
          <w:sz w:val="25"/>
        </w:rPr>
        <w:t>Counsel</w:t>
      </w:r>
      <w:r>
        <w:rPr>
          <w:color w:val="000009"/>
          <w:spacing w:val="49"/>
          <w:sz w:val="25"/>
        </w:rPr>
        <w:t xml:space="preserve"> </w:t>
      </w:r>
      <w:r>
        <w:rPr>
          <w:color w:val="000009"/>
          <w:sz w:val="25"/>
        </w:rPr>
        <w:t>appearing</w:t>
      </w:r>
      <w:r>
        <w:rPr>
          <w:color w:val="000009"/>
          <w:spacing w:val="47"/>
          <w:sz w:val="25"/>
        </w:rPr>
        <w:t xml:space="preserve"> </w:t>
      </w:r>
      <w:r>
        <w:rPr>
          <w:color w:val="000009"/>
          <w:sz w:val="25"/>
        </w:rPr>
        <w:t>on</w:t>
      </w:r>
      <w:r>
        <w:rPr>
          <w:color w:val="000009"/>
          <w:spacing w:val="47"/>
          <w:sz w:val="25"/>
        </w:rPr>
        <w:t xml:space="preserve"> </w:t>
      </w:r>
      <w:r>
        <w:rPr>
          <w:color w:val="000009"/>
          <w:sz w:val="25"/>
        </w:rPr>
        <w:t>behalf</w:t>
      </w:r>
      <w:r>
        <w:rPr>
          <w:color w:val="000009"/>
          <w:spacing w:val="46"/>
          <w:sz w:val="25"/>
        </w:rPr>
        <w:t xml:space="preserve"> </w:t>
      </w:r>
      <w:r>
        <w:rPr>
          <w:color w:val="000009"/>
          <w:sz w:val="25"/>
        </w:rPr>
        <w:t>of</w:t>
      </w:r>
      <w:r>
        <w:rPr>
          <w:color w:val="000009"/>
          <w:spacing w:val="34"/>
          <w:sz w:val="25"/>
        </w:rPr>
        <w:t xml:space="preserve"> </w:t>
      </w:r>
      <w:r>
        <w:rPr>
          <w:color w:val="000009"/>
          <w:sz w:val="25"/>
        </w:rPr>
        <w:t>Alembic</w:t>
      </w:r>
    </w:p>
    <w:p w:rsidR="00FB4606" w:rsidRDefault="00FB4606">
      <w:pPr>
        <w:pStyle w:val="BodyText"/>
        <w:spacing w:before="11"/>
        <w:rPr>
          <w:sz w:val="24"/>
        </w:rPr>
      </w:pPr>
    </w:p>
    <w:p w:rsidR="00FB4606" w:rsidRDefault="007C2B99">
      <w:pPr>
        <w:pStyle w:val="BodyText"/>
        <w:spacing w:line="480" w:lineRule="auto"/>
        <w:ind w:left="501" w:right="226"/>
        <w:jc w:val="both"/>
      </w:pPr>
      <w:r>
        <w:rPr>
          <w:color w:val="000009"/>
        </w:rPr>
        <w:t>Pharmaceuticals</w:t>
      </w:r>
      <w:r>
        <w:rPr>
          <w:color w:val="000009"/>
          <w:spacing w:val="-4"/>
        </w:rPr>
        <w:t xml:space="preserve"> </w:t>
      </w:r>
      <w:r>
        <w:rPr>
          <w:color w:val="000009"/>
        </w:rPr>
        <w:t>Limited</w:t>
      </w:r>
      <w:r>
        <w:rPr>
          <w:color w:val="000009"/>
          <w:spacing w:val="-4"/>
        </w:rPr>
        <w:t xml:space="preserve"> </w:t>
      </w:r>
      <w:r>
        <w:rPr>
          <w:color w:val="000009"/>
        </w:rPr>
        <w:t>sought</w:t>
      </w:r>
      <w:r>
        <w:rPr>
          <w:color w:val="000009"/>
          <w:spacing w:val="-5"/>
        </w:rPr>
        <w:t xml:space="preserve"> </w:t>
      </w:r>
      <w:r>
        <w:rPr>
          <w:color w:val="000009"/>
        </w:rPr>
        <w:t>to</w:t>
      </w:r>
      <w:r>
        <w:rPr>
          <w:color w:val="000009"/>
          <w:spacing w:val="-4"/>
        </w:rPr>
        <w:t xml:space="preserve"> </w:t>
      </w:r>
      <w:r>
        <w:rPr>
          <w:color w:val="000009"/>
        </w:rPr>
        <w:t>urge</w:t>
      </w:r>
      <w:r>
        <w:rPr>
          <w:color w:val="000009"/>
          <w:spacing w:val="-4"/>
        </w:rPr>
        <w:t xml:space="preserve"> </w:t>
      </w:r>
      <w:r>
        <w:rPr>
          <w:color w:val="000009"/>
        </w:rPr>
        <w:t>that</w:t>
      </w:r>
      <w:r>
        <w:rPr>
          <w:color w:val="000009"/>
          <w:spacing w:val="-4"/>
        </w:rPr>
        <w:t xml:space="preserve"> </w:t>
      </w:r>
      <w:r>
        <w:rPr>
          <w:color w:val="000009"/>
        </w:rPr>
        <w:t>the</w:t>
      </w:r>
      <w:r>
        <w:rPr>
          <w:color w:val="000009"/>
          <w:spacing w:val="-6"/>
        </w:rPr>
        <w:t xml:space="preserve"> </w:t>
      </w:r>
      <w:r>
        <w:rPr>
          <w:color w:val="000009"/>
        </w:rPr>
        <w:t>EIA</w:t>
      </w:r>
      <w:r>
        <w:rPr>
          <w:color w:val="000009"/>
          <w:spacing w:val="-17"/>
        </w:rPr>
        <w:t xml:space="preserve"> </w:t>
      </w:r>
      <w:r>
        <w:rPr>
          <w:color w:val="000009"/>
        </w:rPr>
        <w:t>notification</w:t>
      </w:r>
      <w:r>
        <w:rPr>
          <w:color w:val="000009"/>
          <w:spacing w:val="-4"/>
        </w:rPr>
        <w:t xml:space="preserve"> </w:t>
      </w:r>
      <w:r>
        <w:rPr>
          <w:color w:val="000009"/>
        </w:rPr>
        <w:t>dated</w:t>
      </w:r>
      <w:r>
        <w:rPr>
          <w:color w:val="000009"/>
          <w:spacing w:val="-6"/>
        </w:rPr>
        <w:t xml:space="preserve"> </w:t>
      </w:r>
      <w:r>
        <w:rPr>
          <w:color w:val="000009"/>
        </w:rPr>
        <w:t>27</w:t>
      </w:r>
      <w:r>
        <w:rPr>
          <w:color w:val="000009"/>
          <w:spacing w:val="-5"/>
        </w:rPr>
        <w:t xml:space="preserve"> </w:t>
      </w:r>
      <w:r>
        <w:rPr>
          <w:color w:val="000009"/>
        </w:rPr>
        <w:t>January 1994 contains an omission of the expression “prior” and contrasted this with the EIA</w:t>
      </w:r>
      <w:r>
        <w:rPr>
          <w:color w:val="000009"/>
          <w:spacing w:val="7"/>
        </w:rPr>
        <w:t xml:space="preserve"> </w:t>
      </w:r>
      <w:r>
        <w:rPr>
          <w:color w:val="000009"/>
        </w:rPr>
        <w:t>notification</w:t>
      </w:r>
      <w:r>
        <w:rPr>
          <w:color w:val="000009"/>
          <w:spacing w:val="21"/>
        </w:rPr>
        <w:t xml:space="preserve"> </w:t>
      </w:r>
      <w:r>
        <w:rPr>
          <w:color w:val="000009"/>
        </w:rPr>
        <w:t>dated</w:t>
      </w:r>
      <w:r>
        <w:rPr>
          <w:color w:val="000009"/>
          <w:spacing w:val="18"/>
        </w:rPr>
        <w:t xml:space="preserve"> </w:t>
      </w:r>
      <w:r>
        <w:rPr>
          <w:color w:val="000009"/>
        </w:rPr>
        <w:t>14</w:t>
      </w:r>
      <w:r>
        <w:rPr>
          <w:color w:val="000009"/>
          <w:spacing w:val="19"/>
        </w:rPr>
        <w:t xml:space="preserve"> </w:t>
      </w:r>
      <w:r>
        <w:rPr>
          <w:color w:val="000009"/>
        </w:rPr>
        <w:t>September</w:t>
      </w:r>
      <w:r>
        <w:rPr>
          <w:color w:val="000009"/>
          <w:spacing w:val="20"/>
        </w:rPr>
        <w:t xml:space="preserve"> </w:t>
      </w:r>
      <w:r>
        <w:rPr>
          <w:color w:val="000009"/>
        </w:rPr>
        <w:t>2006</w:t>
      </w:r>
      <w:r>
        <w:rPr>
          <w:color w:val="000009"/>
          <w:spacing w:val="19"/>
        </w:rPr>
        <w:t xml:space="preserve"> </w:t>
      </w:r>
      <w:r>
        <w:rPr>
          <w:color w:val="000009"/>
        </w:rPr>
        <w:t>which</w:t>
      </w:r>
      <w:r>
        <w:rPr>
          <w:color w:val="000009"/>
          <w:spacing w:val="20"/>
        </w:rPr>
        <w:t xml:space="preserve"> </w:t>
      </w:r>
      <w:r>
        <w:rPr>
          <w:color w:val="000009"/>
        </w:rPr>
        <w:t>stipulates</w:t>
      </w:r>
      <w:r>
        <w:rPr>
          <w:color w:val="000009"/>
          <w:spacing w:val="21"/>
        </w:rPr>
        <w:t xml:space="preserve"> </w:t>
      </w:r>
      <w:r>
        <w:rPr>
          <w:color w:val="000009"/>
        </w:rPr>
        <w:t>the</w:t>
      </w:r>
      <w:r>
        <w:rPr>
          <w:color w:val="000009"/>
          <w:spacing w:val="19"/>
        </w:rPr>
        <w:t xml:space="preserve"> </w:t>
      </w:r>
      <w:r>
        <w:rPr>
          <w:color w:val="000009"/>
        </w:rPr>
        <w:t>requirement</w:t>
      </w:r>
      <w:r>
        <w:rPr>
          <w:color w:val="000009"/>
          <w:spacing w:val="20"/>
        </w:rPr>
        <w:t xml:space="preserve"> </w:t>
      </w:r>
      <w:r>
        <w:rPr>
          <w:color w:val="000009"/>
        </w:rPr>
        <w:t>of</w:t>
      </w:r>
      <w:r>
        <w:rPr>
          <w:color w:val="000009"/>
          <w:spacing w:val="17"/>
        </w:rPr>
        <w:t xml:space="preserve"> </w:t>
      </w:r>
      <w:r>
        <w:rPr>
          <w:color w:val="000009"/>
        </w:rPr>
        <w:t>a</w:t>
      </w:r>
    </w:p>
    <w:p w:rsidR="00FB4606" w:rsidRDefault="00FB4606">
      <w:pPr>
        <w:spacing w:line="480" w:lineRule="auto"/>
        <w:jc w:val="both"/>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11"/>
        <w:jc w:val="both"/>
      </w:pPr>
      <w:r>
        <w:rPr>
          <w:color w:val="000009"/>
        </w:rPr>
        <w:t>“prior” EC. This, in his submission is an indicator that a prior EC is mandatory under the notification dated 14 September 2006 but was not so under the earlier notification dated 27 January 1994. This interpretation was not supported by Mr ANS Nadkarni, l</w:t>
      </w:r>
      <w:r>
        <w:rPr>
          <w:color w:val="000009"/>
        </w:rPr>
        <w:t>earned Additional Solicitor General who categorically submitted that the requirement under the notification dated 27 January 1994 was of a prior EC. We are unable to accept the submission of Mr Kapil Sibal. The terms of the EIA notification dated 27 Januar</w:t>
      </w:r>
      <w:r>
        <w:rPr>
          <w:color w:val="000009"/>
        </w:rPr>
        <w:t>y 1994 leave no manner of doubt that a prior EC was mandated before a new project was commenced or before undertaking any expansion or modernisation of an existing project. The absence of the expression “prior” in the EIA notification dated 27 January 1994</w:t>
      </w:r>
      <w:r>
        <w:rPr>
          <w:color w:val="000009"/>
        </w:rPr>
        <w:t xml:space="preserve"> makes no difference since the words “shall not be undertaken…unless” postulate the requirement of a prior EC. Speaking for a two judge Bench of this Court in </w:t>
      </w:r>
      <w:r>
        <w:rPr>
          <w:b/>
          <w:color w:val="000009"/>
        </w:rPr>
        <w:t xml:space="preserve">Common Cause </w:t>
      </w:r>
      <w:r>
        <w:rPr>
          <w:color w:val="000009"/>
        </w:rPr>
        <w:t xml:space="preserve">v </w:t>
      </w:r>
      <w:r>
        <w:rPr>
          <w:b/>
          <w:color w:val="000009"/>
        </w:rPr>
        <w:t>Union of India</w:t>
      </w:r>
      <w:hyperlink w:anchor="_bookmark22" w:history="1">
        <w:r>
          <w:rPr>
            <w:b/>
            <w:color w:val="000009"/>
            <w:position w:val="10"/>
            <w:sz w:val="14"/>
          </w:rPr>
          <w:t>23</w:t>
        </w:r>
      </w:hyperlink>
      <w:r>
        <w:rPr>
          <w:b/>
          <w:color w:val="000009"/>
          <w:position w:val="10"/>
          <w:sz w:val="14"/>
        </w:rPr>
        <w:t xml:space="preserve"> </w:t>
      </w:r>
      <w:r>
        <w:rPr>
          <w:color w:val="000009"/>
        </w:rPr>
        <w:t>(“</w:t>
      </w:r>
      <w:r>
        <w:rPr>
          <w:b/>
          <w:color w:val="000009"/>
        </w:rPr>
        <w:t>Common Cause</w:t>
      </w:r>
      <w:r>
        <w:rPr>
          <w:color w:val="000009"/>
        </w:rPr>
        <w:t>”), Justice Madan B Lo</w:t>
      </w:r>
      <w:r>
        <w:rPr>
          <w:color w:val="000009"/>
        </w:rPr>
        <w:t>kur rejected the submission which was urged on behalf of mining leaseholders that:</w:t>
      </w:r>
    </w:p>
    <w:p w:rsidR="00FB4606" w:rsidRDefault="007C2B99">
      <w:pPr>
        <w:spacing w:before="188" w:line="276" w:lineRule="auto"/>
        <w:ind w:left="1942" w:right="2044"/>
        <w:jc w:val="both"/>
        <w:rPr>
          <w:sz w:val="21"/>
        </w:rPr>
      </w:pPr>
      <w:r>
        <w:rPr>
          <w:color w:val="000009"/>
          <w:sz w:val="21"/>
        </w:rPr>
        <w:t>“108… the possibility of getting an ex post facto EC was a signal to the mining leaseholders that obtaining an EC was not mandatory or that it if was not obtained, the defau</w:t>
      </w:r>
      <w:r>
        <w:rPr>
          <w:color w:val="000009"/>
          <w:sz w:val="21"/>
        </w:rPr>
        <w:t>lt was retrospectively</w:t>
      </w:r>
      <w:r>
        <w:rPr>
          <w:color w:val="000009"/>
          <w:spacing w:val="1"/>
          <w:sz w:val="21"/>
        </w:rPr>
        <w:t xml:space="preserve"> </w:t>
      </w:r>
      <w:r>
        <w:rPr>
          <w:color w:val="000009"/>
          <w:sz w:val="21"/>
        </w:rPr>
        <w:t>condonable.”</w:t>
      </w:r>
    </w:p>
    <w:p w:rsidR="00FB4606" w:rsidRDefault="00FB4606">
      <w:pPr>
        <w:pStyle w:val="BodyText"/>
        <w:rPr>
          <w:sz w:val="22"/>
        </w:rPr>
      </w:pPr>
    </w:p>
    <w:p w:rsidR="00FB4606" w:rsidRDefault="00FB4606">
      <w:pPr>
        <w:pStyle w:val="BodyText"/>
        <w:rPr>
          <w:sz w:val="22"/>
        </w:rPr>
      </w:pPr>
    </w:p>
    <w:p w:rsidR="00FB4606" w:rsidRDefault="007C2B99">
      <w:pPr>
        <w:pStyle w:val="BodyText"/>
        <w:spacing w:before="182"/>
        <w:ind w:left="501"/>
        <w:jc w:val="both"/>
      </w:pPr>
      <w:r>
        <w:rPr>
          <w:color w:val="000009"/>
        </w:rPr>
        <w:t>Disagreeing with the submission, the Court held:</w:t>
      </w:r>
    </w:p>
    <w:p w:rsidR="00FB4606" w:rsidRDefault="00FB4606">
      <w:pPr>
        <w:pStyle w:val="BodyText"/>
        <w:rPr>
          <w:sz w:val="28"/>
        </w:rPr>
      </w:pPr>
    </w:p>
    <w:p w:rsidR="00FB4606" w:rsidRDefault="00FB4606">
      <w:pPr>
        <w:spacing w:before="164" w:line="276" w:lineRule="auto"/>
        <w:ind w:left="1942" w:right="2041"/>
        <w:jc w:val="both"/>
        <w:rPr>
          <w:b/>
          <w:sz w:val="21"/>
        </w:rPr>
      </w:pPr>
      <w:r w:rsidRPr="00FB4606">
        <w:pict>
          <v:line id="_x0000_s1030" style="position:absolute;left:0;text-align:left;z-index:-251646976;mso-wrap-distance-left:0;mso-wrap-distance-right:0;mso-position-horizontal-relative:page" from="1in,150.9pt" to="184.8pt,150.9pt" strokeweight=".5pt">
            <w10:wrap type="topAndBottom" anchorx="page"/>
          </v:line>
        </w:pict>
      </w:r>
      <w:r w:rsidR="007C2B99">
        <w:rPr>
          <w:sz w:val="21"/>
        </w:rPr>
        <w:t xml:space="preserve">“125. </w:t>
      </w:r>
      <w:r w:rsidR="007C2B99">
        <w:rPr>
          <w:spacing w:val="-3"/>
          <w:sz w:val="21"/>
        </w:rPr>
        <w:t xml:space="preserve">We </w:t>
      </w:r>
      <w:r w:rsidR="007C2B99">
        <w:rPr>
          <w:sz w:val="21"/>
        </w:rPr>
        <w:t xml:space="preserve">are not in agreement with the learned counsel for the mining leaseholders. </w:t>
      </w:r>
      <w:r w:rsidR="007C2B99">
        <w:rPr>
          <w:b/>
          <w:sz w:val="21"/>
        </w:rPr>
        <w:t>There is no doubt that the grant of an EC cannot be taken as a mechanical exercise. It can only be granted after due diligence and reasonable care since damage to the environment can have a long-term impact. EIA 1994 is therefore very clear that if expansi</w:t>
      </w:r>
      <w:r w:rsidR="007C2B99">
        <w:rPr>
          <w:b/>
          <w:sz w:val="21"/>
        </w:rPr>
        <w:t xml:space="preserve">on or modernisation of any mining activity exceeds the existing pollution load, a prior EC is necessary and as already  held  by  this   Court   in </w:t>
      </w:r>
      <w:r w:rsidR="007C2B99">
        <w:rPr>
          <w:b/>
          <w:i/>
          <w:sz w:val="21"/>
        </w:rPr>
        <w:t xml:space="preserve">M.C.   Mehta </w:t>
      </w:r>
      <w:r w:rsidR="007C2B99">
        <w:rPr>
          <w:b/>
          <w:sz w:val="21"/>
        </w:rPr>
        <w:t>[</w:t>
      </w:r>
      <w:r w:rsidR="007C2B99">
        <w:rPr>
          <w:b/>
          <w:i/>
          <w:sz w:val="21"/>
        </w:rPr>
        <w:t xml:space="preserve">M.C.  Mehta </w:t>
      </w:r>
      <w:r w:rsidR="007C2B99">
        <w:rPr>
          <w:b/>
          <w:spacing w:val="-9"/>
          <w:sz w:val="21"/>
        </w:rPr>
        <w:t>v.</w:t>
      </w:r>
      <w:r w:rsidR="007C2B99">
        <w:rPr>
          <w:b/>
          <w:sz w:val="21"/>
        </w:rPr>
        <w:t xml:space="preserve"> </w:t>
      </w:r>
      <w:r w:rsidR="007C2B99">
        <w:rPr>
          <w:b/>
          <w:i/>
          <w:sz w:val="21"/>
        </w:rPr>
        <w:t>Union</w:t>
      </w:r>
      <w:r w:rsidR="007C2B99">
        <w:rPr>
          <w:b/>
          <w:i/>
          <w:spacing w:val="24"/>
          <w:sz w:val="21"/>
        </w:rPr>
        <w:t xml:space="preserve"> </w:t>
      </w:r>
      <w:r w:rsidR="007C2B99">
        <w:rPr>
          <w:b/>
          <w:i/>
          <w:sz w:val="21"/>
        </w:rPr>
        <w:t>of</w:t>
      </w:r>
      <w:r w:rsidR="007C2B99">
        <w:rPr>
          <w:b/>
          <w:i/>
          <w:spacing w:val="23"/>
          <w:sz w:val="21"/>
        </w:rPr>
        <w:t xml:space="preserve"> </w:t>
      </w:r>
      <w:r w:rsidR="007C2B99">
        <w:rPr>
          <w:b/>
          <w:i/>
          <w:sz w:val="21"/>
        </w:rPr>
        <w:t>India</w:t>
      </w:r>
      <w:r w:rsidR="007C2B99">
        <w:rPr>
          <w:b/>
          <w:sz w:val="21"/>
        </w:rPr>
        <w:t>,</w:t>
      </w:r>
      <w:r w:rsidR="007C2B99">
        <w:rPr>
          <w:b/>
          <w:spacing w:val="23"/>
          <w:sz w:val="21"/>
        </w:rPr>
        <w:t xml:space="preserve"> </w:t>
      </w:r>
      <w:r w:rsidR="007C2B99">
        <w:rPr>
          <w:b/>
          <w:sz w:val="21"/>
        </w:rPr>
        <w:t>(2004)</w:t>
      </w:r>
      <w:r w:rsidR="007C2B99">
        <w:rPr>
          <w:b/>
          <w:spacing w:val="24"/>
          <w:sz w:val="21"/>
        </w:rPr>
        <w:t xml:space="preserve"> </w:t>
      </w:r>
      <w:r w:rsidR="007C2B99">
        <w:rPr>
          <w:b/>
          <w:sz w:val="21"/>
        </w:rPr>
        <w:t>12</w:t>
      </w:r>
      <w:r w:rsidR="007C2B99">
        <w:rPr>
          <w:b/>
          <w:spacing w:val="23"/>
          <w:sz w:val="21"/>
        </w:rPr>
        <w:t xml:space="preserve"> </w:t>
      </w:r>
      <w:r w:rsidR="007C2B99">
        <w:rPr>
          <w:b/>
          <w:sz w:val="21"/>
        </w:rPr>
        <w:t>SCC</w:t>
      </w:r>
      <w:r w:rsidR="007C2B99">
        <w:rPr>
          <w:b/>
          <w:spacing w:val="21"/>
          <w:sz w:val="21"/>
        </w:rPr>
        <w:t xml:space="preserve"> </w:t>
      </w:r>
      <w:r w:rsidR="007C2B99">
        <w:rPr>
          <w:b/>
          <w:sz w:val="21"/>
        </w:rPr>
        <w:t>118]</w:t>
      </w:r>
      <w:r w:rsidR="007C2B99">
        <w:rPr>
          <w:b/>
          <w:spacing w:val="24"/>
          <w:sz w:val="21"/>
        </w:rPr>
        <w:t xml:space="preserve"> </w:t>
      </w:r>
      <w:r w:rsidR="007C2B99">
        <w:rPr>
          <w:b/>
          <w:sz w:val="21"/>
        </w:rPr>
        <w:t>even</w:t>
      </w:r>
      <w:r w:rsidR="007C2B99">
        <w:rPr>
          <w:b/>
          <w:spacing w:val="23"/>
          <w:sz w:val="21"/>
        </w:rPr>
        <w:t xml:space="preserve"> </w:t>
      </w:r>
      <w:r w:rsidR="007C2B99">
        <w:rPr>
          <w:b/>
          <w:sz w:val="21"/>
        </w:rPr>
        <w:t>for</w:t>
      </w:r>
      <w:r w:rsidR="007C2B99">
        <w:rPr>
          <w:b/>
          <w:spacing w:val="24"/>
          <w:sz w:val="21"/>
        </w:rPr>
        <w:t xml:space="preserve"> </w:t>
      </w:r>
      <w:r w:rsidR="007C2B99">
        <w:rPr>
          <w:b/>
          <w:sz w:val="21"/>
        </w:rPr>
        <w:t>the</w:t>
      </w:r>
    </w:p>
    <w:p w:rsidR="00FB4606" w:rsidRDefault="007C2B99">
      <w:pPr>
        <w:spacing w:before="14"/>
        <w:ind w:left="501"/>
        <w:jc w:val="both"/>
        <w:rPr>
          <w:sz w:val="18"/>
        </w:rPr>
      </w:pPr>
      <w:r>
        <w:rPr>
          <w:rFonts w:ascii="Verdana"/>
          <w:color w:val="000009"/>
          <w:sz w:val="20"/>
        </w:rPr>
        <w:t>2</w:t>
      </w:r>
      <w:bookmarkStart w:id="22" w:name="_bookmark22"/>
      <w:bookmarkEnd w:id="22"/>
      <w:r>
        <w:rPr>
          <w:rFonts w:ascii="Verdana"/>
          <w:color w:val="000009"/>
          <w:sz w:val="20"/>
        </w:rPr>
        <w:t xml:space="preserve">3 </w:t>
      </w:r>
      <w:r>
        <w:rPr>
          <w:color w:val="000009"/>
          <w:sz w:val="18"/>
        </w:rPr>
        <w:t>(2017) 9 SCC 499</w:t>
      </w:r>
    </w:p>
    <w:p w:rsidR="00FB4606" w:rsidRDefault="00FB4606">
      <w:pPr>
        <w:jc w:val="both"/>
        <w:rPr>
          <w:sz w:val="18"/>
        </w:rPr>
        <w:sectPr w:rsidR="00FB4606">
          <w:pgSz w:w="11900" w:h="16840"/>
          <w:pgMar w:top="1360" w:right="1220" w:bottom="1180" w:left="940" w:header="0" w:footer="904" w:gutter="0"/>
          <w:cols w:space="720"/>
        </w:sectPr>
      </w:pPr>
    </w:p>
    <w:p w:rsidR="00FB4606" w:rsidRDefault="007C2B99">
      <w:pPr>
        <w:spacing w:before="81" w:line="276" w:lineRule="auto"/>
        <w:ind w:left="1942" w:right="2044"/>
        <w:jc w:val="both"/>
        <w:rPr>
          <w:sz w:val="21"/>
        </w:rPr>
      </w:pPr>
      <w:r>
        <w:rPr>
          <w:b/>
          <w:sz w:val="21"/>
        </w:rPr>
        <w:t xml:space="preserve">renewal of a mining lease where there is no expansion or modernisation of any </w:t>
      </w:r>
      <w:r>
        <w:rPr>
          <w:b/>
          <w:spacing w:val="-3"/>
          <w:sz w:val="21"/>
        </w:rPr>
        <w:t xml:space="preserve">activity, </w:t>
      </w:r>
      <w:r>
        <w:rPr>
          <w:b/>
          <w:sz w:val="21"/>
        </w:rPr>
        <w:t xml:space="preserve">a prior EC is </w:t>
      </w:r>
      <w:r>
        <w:rPr>
          <w:b/>
          <w:spacing w:val="-3"/>
          <w:sz w:val="21"/>
        </w:rPr>
        <w:t xml:space="preserve">necessary. </w:t>
      </w:r>
      <w:r>
        <w:rPr>
          <w:b/>
          <w:sz w:val="21"/>
        </w:rPr>
        <w:t>Such importance having been given to an EC, the grant of an ex post facto environmental clearance would be detrimental to th</w:t>
      </w:r>
      <w:r>
        <w:rPr>
          <w:b/>
          <w:sz w:val="21"/>
        </w:rPr>
        <w:t xml:space="preserve">e environment and could lead to irreparable degradation of the environment. The concept of an ex post facto or a retrospective EC is completely alien to environmental jurisprudence including EIA 1994 and EIA 2006. </w:t>
      </w:r>
      <w:r>
        <w:rPr>
          <w:spacing w:val="-3"/>
          <w:sz w:val="21"/>
        </w:rPr>
        <w:t xml:space="preserve">We </w:t>
      </w:r>
      <w:r>
        <w:rPr>
          <w:sz w:val="21"/>
        </w:rPr>
        <w:t>make it clear that an EC will come into</w:t>
      </w:r>
      <w:r>
        <w:rPr>
          <w:sz w:val="21"/>
        </w:rPr>
        <w:t xml:space="preserve"> force not earlier than the date of its</w:t>
      </w:r>
      <w:r>
        <w:rPr>
          <w:spacing w:val="-4"/>
          <w:sz w:val="21"/>
        </w:rPr>
        <w:t xml:space="preserve"> </w:t>
      </w:r>
      <w:r>
        <w:rPr>
          <w:sz w:val="21"/>
        </w:rPr>
        <w:t>grant.”</w:t>
      </w:r>
    </w:p>
    <w:p w:rsidR="00FB4606" w:rsidRDefault="00FB4606">
      <w:pPr>
        <w:pStyle w:val="BodyText"/>
        <w:spacing w:before="7"/>
        <w:rPr>
          <w:sz w:val="17"/>
        </w:rPr>
      </w:pPr>
    </w:p>
    <w:p w:rsidR="00FB4606" w:rsidRDefault="007C2B99">
      <w:pPr>
        <w:ind w:left="5775"/>
        <w:rPr>
          <w:sz w:val="21"/>
        </w:rPr>
      </w:pPr>
      <w:r>
        <w:rPr>
          <w:sz w:val="21"/>
        </w:rPr>
        <w:t>(Emphasis supplied)</w:t>
      </w:r>
    </w:p>
    <w:p w:rsidR="00FB4606" w:rsidRDefault="00FB4606">
      <w:pPr>
        <w:pStyle w:val="BodyText"/>
        <w:rPr>
          <w:sz w:val="22"/>
        </w:rPr>
      </w:pPr>
    </w:p>
    <w:p w:rsidR="00FB4606" w:rsidRDefault="00FB4606">
      <w:pPr>
        <w:pStyle w:val="BodyText"/>
        <w:rPr>
          <w:sz w:val="22"/>
        </w:rPr>
      </w:pPr>
    </w:p>
    <w:p w:rsidR="00FB4606" w:rsidRDefault="007C2B99">
      <w:pPr>
        <w:pStyle w:val="ListParagraph"/>
        <w:numPr>
          <w:ilvl w:val="0"/>
          <w:numId w:val="12"/>
        </w:numPr>
        <w:tabs>
          <w:tab w:val="left" w:pos="1222"/>
        </w:tabs>
        <w:spacing w:before="171" w:line="480" w:lineRule="auto"/>
        <w:ind w:left="501" w:right="211" w:firstLine="0"/>
        <w:jc w:val="both"/>
        <w:rPr>
          <w:sz w:val="25"/>
        </w:rPr>
      </w:pPr>
      <w:r>
        <w:rPr>
          <w:color w:val="000009"/>
          <w:sz w:val="25"/>
        </w:rPr>
        <w:t xml:space="preserve">The concept of an </w:t>
      </w:r>
      <w:r>
        <w:rPr>
          <w:i/>
          <w:color w:val="000009"/>
          <w:sz w:val="25"/>
        </w:rPr>
        <w:t xml:space="preserve">ex post facto </w:t>
      </w:r>
      <w:r>
        <w:rPr>
          <w:color w:val="000009"/>
          <w:sz w:val="25"/>
        </w:rPr>
        <w:t>EC is in derogation of the fundamental principles of environmental jurisprudence and is an anathema to the EIA notification dated 27 January 1994. It is,</w:t>
      </w:r>
      <w:r>
        <w:rPr>
          <w:color w:val="000009"/>
          <w:sz w:val="25"/>
        </w:rPr>
        <w:t xml:space="preserve"> as the judgment in </w:t>
      </w:r>
      <w:r>
        <w:rPr>
          <w:b/>
          <w:color w:val="000009"/>
          <w:sz w:val="25"/>
        </w:rPr>
        <w:t xml:space="preserve">Common Cause </w:t>
      </w:r>
      <w:r>
        <w:rPr>
          <w:color w:val="000009"/>
          <w:sz w:val="25"/>
        </w:rPr>
        <w:t xml:space="preserve">holds, detrimental to the environment and could lead to irreparable degradation. The reason why a retrospective EC or an </w:t>
      </w:r>
      <w:r>
        <w:rPr>
          <w:i/>
          <w:color w:val="000009"/>
          <w:sz w:val="25"/>
        </w:rPr>
        <w:t xml:space="preserve">ex post facto </w:t>
      </w:r>
      <w:r>
        <w:rPr>
          <w:color w:val="000009"/>
          <w:sz w:val="25"/>
        </w:rPr>
        <w:t xml:space="preserve">clearance is alien to environmental jurisprudence is that before the issuance of an EC, the statutory notification warrants a careful application of mind, besides a study into the likely consequences of a proposed activity on the environment. An EC can be </w:t>
      </w:r>
      <w:r>
        <w:rPr>
          <w:color w:val="000009"/>
          <w:sz w:val="25"/>
        </w:rPr>
        <w:t>issued only after various stages of the decision-making process have been completed. Requirements such as conducting a public hearing, screening, scoping and appraisal are components of the decision-making process which ensure that the likely impacts of th</w:t>
      </w:r>
      <w:r>
        <w:rPr>
          <w:color w:val="000009"/>
          <w:sz w:val="25"/>
        </w:rPr>
        <w:t xml:space="preserve">e industrial activity or the expansion of an existing industrial activity are considered in the decision-making calculus. Allowing for an </w:t>
      </w:r>
      <w:r>
        <w:rPr>
          <w:i/>
          <w:color w:val="000009"/>
          <w:sz w:val="25"/>
        </w:rPr>
        <w:t xml:space="preserve">ex post facto </w:t>
      </w:r>
      <w:r>
        <w:rPr>
          <w:color w:val="000009"/>
          <w:sz w:val="25"/>
        </w:rPr>
        <w:t>clearance would essentially condone the operation of industrial activities without the grant of an EC. I</w:t>
      </w:r>
      <w:r>
        <w:rPr>
          <w:color w:val="000009"/>
          <w:sz w:val="25"/>
        </w:rPr>
        <w:t xml:space="preserve">n the absence of an EC, there would be no conditions that would safeguard the environment. </w:t>
      </w:r>
      <w:r>
        <w:rPr>
          <w:color w:val="000009"/>
          <w:spacing w:val="-3"/>
          <w:sz w:val="25"/>
        </w:rPr>
        <w:t xml:space="preserve">Moreover, </w:t>
      </w:r>
      <w:r>
        <w:rPr>
          <w:color w:val="000009"/>
          <w:sz w:val="25"/>
        </w:rPr>
        <w:t xml:space="preserve">if the EC was to be ultimately refused, irreparable harm would have been caused to the environment. In either view of the </w:t>
      </w:r>
      <w:r>
        <w:rPr>
          <w:color w:val="000009"/>
          <w:spacing w:val="-3"/>
          <w:sz w:val="25"/>
        </w:rPr>
        <w:t xml:space="preserve">matter, </w:t>
      </w:r>
      <w:r>
        <w:rPr>
          <w:color w:val="000009"/>
          <w:sz w:val="25"/>
        </w:rPr>
        <w:t>environment law cannot co</w:t>
      </w:r>
      <w:r>
        <w:rPr>
          <w:color w:val="000009"/>
          <w:sz w:val="25"/>
        </w:rPr>
        <w:t>untenance the notion of</w:t>
      </w:r>
      <w:r>
        <w:rPr>
          <w:color w:val="000009"/>
          <w:spacing w:val="-27"/>
          <w:sz w:val="25"/>
        </w:rPr>
        <w:t xml:space="preserve"> </w:t>
      </w:r>
      <w:r>
        <w:rPr>
          <w:color w:val="000009"/>
          <w:sz w:val="25"/>
        </w:rPr>
        <w:t>an</w:t>
      </w:r>
    </w:p>
    <w:p w:rsidR="00FB4606" w:rsidRDefault="00FB4606">
      <w:pPr>
        <w:spacing w:line="480" w:lineRule="auto"/>
        <w:jc w:val="both"/>
        <w:rPr>
          <w:sz w:val="25"/>
        </w:rPr>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22"/>
        <w:jc w:val="both"/>
      </w:pPr>
      <w:r>
        <w:rPr>
          <w:i/>
          <w:color w:val="000009"/>
        </w:rPr>
        <w:t xml:space="preserve">ex post facto </w:t>
      </w:r>
      <w:r>
        <w:rPr>
          <w:color w:val="000009"/>
        </w:rPr>
        <w:t>clearance. This would be contrary to both the precautionary principle as well as the need for sustainable</w:t>
      </w:r>
      <w:r>
        <w:rPr>
          <w:color w:val="000009"/>
          <w:spacing w:val="-10"/>
        </w:rPr>
        <w:t xml:space="preserve"> </w:t>
      </w:r>
      <w:r>
        <w:rPr>
          <w:color w:val="000009"/>
        </w:rPr>
        <w:t>development.</w:t>
      </w:r>
    </w:p>
    <w:p w:rsidR="00FB4606" w:rsidRDefault="007C2B99">
      <w:pPr>
        <w:pStyle w:val="ListParagraph"/>
        <w:numPr>
          <w:ilvl w:val="0"/>
          <w:numId w:val="12"/>
        </w:numPr>
        <w:tabs>
          <w:tab w:val="left" w:pos="1222"/>
        </w:tabs>
        <w:spacing w:line="480" w:lineRule="auto"/>
        <w:ind w:left="501" w:right="223" w:firstLine="0"/>
        <w:jc w:val="both"/>
        <w:rPr>
          <w:sz w:val="25"/>
        </w:rPr>
      </w:pPr>
      <w:r>
        <w:rPr>
          <w:color w:val="000009"/>
          <w:sz w:val="25"/>
        </w:rPr>
        <w:t>In order to enable the Court to assess the status of compliance, the material which has been produced on the record by (i) Alembic Pharmaceuticals Limited; (ii) United Phosphorous Limited; and (iii) Unique Chemicals Limited has been compiled in a tabulated</w:t>
      </w:r>
      <w:r>
        <w:rPr>
          <w:color w:val="000009"/>
          <w:sz w:val="25"/>
        </w:rPr>
        <w:t xml:space="preserve"> form for each of the three industries. For Alembic Pharmaceuticals Limited, the data for its two industrial units - Darshak Private Limited (API – I) and Nirayu Private Limited (API – II) - has been analysed </w:t>
      </w:r>
      <w:r>
        <w:rPr>
          <w:color w:val="000009"/>
          <w:spacing w:val="-3"/>
          <w:sz w:val="25"/>
        </w:rPr>
        <w:t xml:space="preserve">separately. </w:t>
      </w:r>
      <w:r>
        <w:rPr>
          <w:color w:val="000009"/>
          <w:sz w:val="25"/>
        </w:rPr>
        <w:t xml:space="preserve">For each of the three industries, </w:t>
      </w:r>
      <w:r>
        <w:rPr>
          <w:color w:val="000009"/>
          <w:spacing w:val="-7"/>
          <w:sz w:val="25"/>
        </w:rPr>
        <w:t>T</w:t>
      </w:r>
      <w:r>
        <w:rPr>
          <w:color w:val="000009"/>
          <w:spacing w:val="-7"/>
          <w:sz w:val="25"/>
        </w:rPr>
        <w:t xml:space="preserve">able </w:t>
      </w:r>
      <w:r>
        <w:rPr>
          <w:color w:val="000009"/>
          <w:sz w:val="25"/>
        </w:rPr>
        <w:t xml:space="preserve">A below consists of the list of permissions, consents and authorisations obtained by the industry from various authorities. </w:t>
      </w:r>
      <w:r>
        <w:rPr>
          <w:color w:val="000009"/>
          <w:spacing w:val="-7"/>
          <w:sz w:val="25"/>
        </w:rPr>
        <w:t xml:space="preserve">Table </w:t>
      </w:r>
      <w:r>
        <w:rPr>
          <w:color w:val="000009"/>
          <w:sz w:val="25"/>
        </w:rPr>
        <w:t>B contains a list of ECs which were granted from time to time to each industrial unit. The position as tabulated below is</w:t>
      </w:r>
      <w:r>
        <w:rPr>
          <w:color w:val="000009"/>
          <w:sz w:val="25"/>
        </w:rPr>
        <w:t xml:space="preserve"> based on the material which has been disclosed on the record of these proceedings</w:t>
      </w:r>
      <w:r>
        <w:rPr>
          <w:color w:val="000009"/>
          <w:spacing w:val="-9"/>
          <w:sz w:val="25"/>
        </w:rPr>
        <w:t xml:space="preserve"> </w:t>
      </w:r>
      <w:r>
        <w:rPr>
          <w:color w:val="000009"/>
          <w:sz w:val="25"/>
        </w:rPr>
        <w:t>:</w:t>
      </w:r>
    </w:p>
    <w:p w:rsidR="00FB4606" w:rsidRDefault="00FB4606">
      <w:pPr>
        <w:pStyle w:val="BodyText"/>
        <w:rPr>
          <w:sz w:val="20"/>
        </w:rPr>
      </w:pPr>
    </w:p>
    <w:p w:rsidR="00FB4606" w:rsidRDefault="00FB4606">
      <w:pPr>
        <w:pStyle w:val="BodyText"/>
        <w:rPr>
          <w:sz w:val="20"/>
        </w:rPr>
      </w:pPr>
    </w:p>
    <w:p w:rsidR="00FB4606" w:rsidRDefault="00FB4606">
      <w:pPr>
        <w:pStyle w:val="BodyText"/>
        <w:spacing w:before="3"/>
        <w:rPr>
          <w:sz w:val="26"/>
        </w:r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808"/>
        <w:gridCol w:w="7372"/>
      </w:tblGrid>
      <w:tr w:rsidR="00FB4606">
        <w:trPr>
          <w:trHeight w:val="564"/>
        </w:trPr>
        <w:tc>
          <w:tcPr>
            <w:tcW w:w="9180" w:type="dxa"/>
            <w:gridSpan w:val="2"/>
            <w:tcBorders>
              <w:left w:val="single" w:sz="4" w:space="0" w:color="000009"/>
              <w:right w:val="single" w:sz="4" w:space="0" w:color="000009"/>
            </w:tcBorders>
            <w:shd w:val="clear" w:color="auto" w:fill="BEBEBE"/>
          </w:tcPr>
          <w:p w:rsidR="00FB4606" w:rsidRDefault="007C2B99">
            <w:pPr>
              <w:pStyle w:val="TableParagraph"/>
              <w:ind w:left="323" w:right="321"/>
              <w:jc w:val="center"/>
              <w:rPr>
                <w:b/>
                <w:sz w:val="23"/>
              </w:rPr>
            </w:pPr>
            <w:r>
              <w:rPr>
                <w:b/>
                <w:color w:val="000009"/>
                <w:sz w:val="23"/>
              </w:rPr>
              <w:t>Table A: List of permissions, consents and authorisations granted to Alembic</w:t>
            </w:r>
          </w:p>
          <w:p w:rsidR="00FB4606" w:rsidRDefault="007C2B99">
            <w:pPr>
              <w:pStyle w:val="TableParagraph"/>
              <w:spacing w:before="39" w:line="244" w:lineRule="exact"/>
              <w:ind w:left="323" w:right="314"/>
              <w:jc w:val="center"/>
              <w:rPr>
                <w:b/>
                <w:sz w:val="23"/>
              </w:rPr>
            </w:pPr>
            <w:r>
              <w:rPr>
                <w:b/>
                <w:color w:val="000009"/>
                <w:sz w:val="23"/>
              </w:rPr>
              <w:t>Pharmaceuticals Limited</w:t>
            </w:r>
          </w:p>
        </w:tc>
      </w:tr>
      <w:tr w:rsidR="00FB4606">
        <w:trPr>
          <w:trHeight w:val="445"/>
        </w:trPr>
        <w:tc>
          <w:tcPr>
            <w:tcW w:w="9180" w:type="dxa"/>
            <w:gridSpan w:val="2"/>
            <w:tcBorders>
              <w:left w:val="single" w:sz="4" w:space="0" w:color="000009"/>
              <w:right w:val="single" w:sz="4" w:space="0" w:color="000009"/>
            </w:tcBorders>
            <w:shd w:val="clear" w:color="auto" w:fill="BEBEBE"/>
          </w:tcPr>
          <w:p w:rsidR="00FB4606" w:rsidRDefault="007C2B99">
            <w:pPr>
              <w:pStyle w:val="TableParagraph"/>
              <w:spacing w:line="283" w:lineRule="exact"/>
              <w:ind w:left="323" w:right="313"/>
              <w:jc w:val="center"/>
              <w:rPr>
                <w:b/>
                <w:sz w:val="23"/>
              </w:rPr>
            </w:pPr>
            <w:r>
              <w:rPr>
                <w:b/>
                <w:sz w:val="23"/>
              </w:rPr>
              <w:t>Darshak</w:t>
            </w:r>
            <w:r>
              <w:rPr>
                <w:b/>
                <w:spacing w:val="62"/>
                <w:sz w:val="23"/>
              </w:rPr>
              <w:t xml:space="preserve"> </w:t>
            </w:r>
            <w:r>
              <w:rPr>
                <w:b/>
                <w:sz w:val="23"/>
              </w:rPr>
              <w:t>(API</w:t>
            </w:r>
            <w:r>
              <w:rPr>
                <w:color w:val="000009"/>
                <w:sz w:val="25"/>
              </w:rPr>
              <w:t>–</w:t>
            </w:r>
            <w:r>
              <w:rPr>
                <w:b/>
                <w:sz w:val="23"/>
              </w:rPr>
              <w:t>I)</w:t>
            </w:r>
          </w:p>
        </w:tc>
      </w:tr>
      <w:tr w:rsidR="00FB4606">
        <w:trPr>
          <w:trHeight w:val="370"/>
        </w:trPr>
        <w:tc>
          <w:tcPr>
            <w:tcW w:w="1808" w:type="dxa"/>
            <w:tcBorders>
              <w:left w:val="single" w:sz="4" w:space="0" w:color="000009"/>
              <w:right w:val="single" w:sz="4" w:space="0" w:color="000009"/>
            </w:tcBorders>
            <w:shd w:val="clear" w:color="auto" w:fill="D8D8D8"/>
          </w:tcPr>
          <w:p w:rsidR="00FB4606" w:rsidRDefault="007C2B99">
            <w:pPr>
              <w:pStyle w:val="TableParagraph"/>
              <w:ind w:left="634" w:right="625"/>
              <w:jc w:val="center"/>
              <w:rPr>
                <w:b/>
                <w:sz w:val="23"/>
              </w:rPr>
            </w:pPr>
            <w:r>
              <w:rPr>
                <w:b/>
                <w:color w:val="000009"/>
                <w:sz w:val="23"/>
              </w:rPr>
              <w:t>Date</w:t>
            </w:r>
          </w:p>
        </w:tc>
        <w:tc>
          <w:tcPr>
            <w:tcW w:w="7372" w:type="dxa"/>
            <w:tcBorders>
              <w:left w:val="single" w:sz="4" w:space="0" w:color="000009"/>
              <w:right w:val="single" w:sz="4" w:space="0" w:color="000009"/>
            </w:tcBorders>
            <w:shd w:val="clear" w:color="auto" w:fill="D8D8D8"/>
          </w:tcPr>
          <w:p w:rsidR="00FB4606" w:rsidRDefault="007C2B99">
            <w:pPr>
              <w:pStyle w:val="TableParagraph"/>
              <w:ind w:left="1300" w:right="1293"/>
              <w:jc w:val="center"/>
              <w:rPr>
                <w:b/>
                <w:sz w:val="23"/>
              </w:rPr>
            </w:pPr>
            <w:r>
              <w:rPr>
                <w:b/>
                <w:color w:val="000009"/>
                <w:sz w:val="23"/>
              </w:rPr>
              <w:t>Permission/Consent/Authorisation Granted</w:t>
            </w:r>
          </w:p>
        </w:tc>
      </w:tr>
      <w:tr w:rsidR="00FB4606">
        <w:trPr>
          <w:trHeight w:val="893"/>
        </w:trPr>
        <w:tc>
          <w:tcPr>
            <w:tcW w:w="1808" w:type="dxa"/>
            <w:tcBorders>
              <w:left w:val="single" w:sz="4" w:space="0" w:color="000009"/>
              <w:right w:val="single" w:sz="4" w:space="0" w:color="000009"/>
            </w:tcBorders>
          </w:tcPr>
          <w:p w:rsidR="00FB4606" w:rsidRDefault="007C2B99">
            <w:pPr>
              <w:pStyle w:val="TableParagraph"/>
              <w:ind w:left="109"/>
              <w:rPr>
                <w:sz w:val="23"/>
              </w:rPr>
            </w:pPr>
            <w:r>
              <w:rPr>
                <w:color w:val="000009"/>
                <w:sz w:val="23"/>
              </w:rPr>
              <w:t>17 July 1992</w:t>
            </w:r>
          </w:p>
        </w:tc>
        <w:tc>
          <w:tcPr>
            <w:tcW w:w="7372" w:type="dxa"/>
            <w:tcBorders>
              <w:left w:val="single" w:sz="4" w:space="0" w:color="000009"/>
              <w:right w:val="single" w:sz="4" w:space="0" w:color="000009"/>
            </w:tcBorders>
          </w:tcPr>
          <w:p w:rsidR="00FB4606" w:rsidRDefault="007C2B99">
            <w:pPr>
              <w:pStyle w:val="TableParagraph"/>
              <w:rPr>
                <w:sz w:val="23"/>
              </w:rPr>
            </w:pPr>
            <w:r>
              <w:rPr>
                <w:color w:val="000009"/>
                <w:sz w:val="23"/>
              </w:rPr>
              <w:t>GPCB issued a no objection certificate to establish an industrial unit</w:t>
            </w:r>
          </w:p>
          <w:p w:rsidR="00FB4606" w:rsidRDefault="007C2B99">
            <w:pPr>
              <w:pStyle w:val="TableParagraph"/>
              <w:spacing w:before="30" w:line="300" w:lineRule="atLeast"/>
              <w:rPr>
                <w:sz w:val="23"/>
              </w:rPr>
            </w:pPr>
            <w:r>
              <w:rPr>
                <w:color w:val="000009"/>
                <w:sz w:val="23"/>
              </w:rPr>
              <w:t>for the manufacture of the following items at API</w:t>
            </w:r>
            <w:r>
              <w:rPr>
                <w:color w:val="000009"/>
                <w:sz w:val="25"/>
              </w:rPr>
              <w:t>–</w:t>
            </w:r>
            <w:r>
              <w:rPr>
                <w:color w:val="000009"/>
                <w:sz w:val="23"/>
              </w:rPr>
              <w:t>I: (i) Ciprofloxacin (1.25 MT pm); and (ii) Norfloxacin (2.5 MT pm)</w:t>
            </w:r>
          </w:p>
        </w:tc>
      </w:tr>
      <w:tr w:rsidR="00FB4606">
        <w:trPr>
          <w:trHeight w:val="590"/>
        </w:trPr>
        <w:tc>
          <w:tcPr>
            <w:tcW w:w="1808" w:type="dxa"/>
            <w:tcBorders>
              <w:left w:val="single" w:sz="4" w:space="0" w:color="000009"/>
              <w:right w:val="single" w:sz="4" w:space="0" w:color="000009"/>
            </w:tcBorders>
          </w:tcPr>
          <w:p w:rsidR="00FB4606" w:rsidRDefault="007C2B99">
            <w:pPr>
              <w:pStyle w:val="TableParagraph"/>
              <w:ind w:left="109"/>
              <w:rPr>
                <w:sz w:val="23"/>
              </w:rPr>
            </w:pPr>
            <w:r>
              <w:rPr>
                <w:color w:val="000009"/>
                <w:sz w:val="23"/>
              </w:rPr>
              <w:t>11June 1997</w:t>
            </w:r>
          </w:p>
        </w:tc>
        <w:tc>
          <w:tcPr>
            <w:tcW w:w="7372" w:type="dxa"/>
            <w:tcBorders>
              <w:left w:val="single" w:sz="4" w:space="0" w:color="000009"/>
              <w:right w:val="single" w:sz="4" w:space="0" w:color="000009"/>
            </w:tcBorders>
          </w:tcPr>
          <w:p w:rsidR="00FB4606" w:rsidRDefault="007C2B99">
            <w:pPr>
              <w:pStyle w:val="TableParagraph"/>
              <w:tabs>
                <w:tab w:val="left" w:pos="4335"/>
              </w:tabs>
              <w:rPr>
                <w:sz w:val="23"/>
              </w:rPr>
            </w:pPr>
            <w:r>
              <w:rPr>
                <w:color w:val="000009"/>
                <w:sz w:val="23"/>
              </w:rPr>
              <w:t>GPCB  granted  no</w:t>
            </w:r>
            <w:r>
              <w:rPr>
                <w:color w:val="000009"/>
                <w:spacing w:val="-15"/>
                <w:sz w:val="23"/>
              </w:rPr>
              <w:t xml:space="preserve"> </w:t>
            </w:r>
            <w:r>
              <w:rPr>
                <w:color w:val="000009"/>
                <w:sz w:val="23"/>
              </w:rPr>
              <w:t>objection</w:t>
            </w:r>
            <w:r>
              <w:rPr>
                <w:color w:val="000009"/>
                <w:spacing w:val="38"/>
                <w:sz w:val="23"/>
              </w:rPr>
              <w:t xml:space="preserve"> </w:t>
            </w:r>
            <w:r>
              <w:rPr>
                <w:color w:val="000009"/>
                <w:sz w:val="23"/>
              </w:rPr>
              <w:t>certificate</w:t>
            </w:r>
            <w:r>
              <w:rPr>
                <w:color w:val="000009"/>
                <w:sz w:val="23"/>
              </w:rPr>
              <w:tab/>
            </w:r>
            <w:r>
              <w:rPr>
                <w:color w:val="000009"/>
                <w:sz w:val="23"/>
              </w:rPr>
              <w:t>for manufacturing</w:t>
            </w:r>
            <w:r>
              <w:rPr>
                <w:color w:val="000009"/>
                <w:spacing w:val="6"/>
                <w:sz w:val="23"/>
              </w:rPr>
              <w:t xml:space="preserve"> </w:t>
            </w:r>
            <w:r>
              <w:rPr>
                <w:color w:val="000009"/>
                <w:sz w:val="23"/>
              </w:rPr>
              <w:t>additional</w:t>
            </w:r>
          </w:p>
          <w:p w:rsidR="00FB4606" w:rsidRDefault="007C2B99">
            <w:pPr>
              <w:pStyle w:val="TableParagraph"/>
              <w:spacing w:before="42" w:line="267" w:lineRule="exact"/>
              <w:rPr>
                <w:sz w:val="23"/>
              </w:rPr>
            </w:pPr>
            <w:r>
              <w:rPr>
                <w:color w:val="000009"/>
                <w:sz w:val="23"/>
              </w:rPr>
              <w:t>items at API</w:t>
            </w:r>
            <w:r>
              <w:rPr>
                <w:color w:val="000009"/>
                <w:sz w:val="25"/>
              </w:rPr>
              <w:t>–</w:t>
            </w:r>
            <w:r>
              <w:rPr>
                <w:color w:val="000009"/>
                <w:sz w:val="23"/>
              </w:rPr>
              <w:t>I</w:t>
            </w:r>
          </w:p>
        </w:tc>
      </w:tr>
      <w:tr w:rsidR="00FB4606">
        <w:trPr>
          <w:trHeight w:val="281"/>
        </w:trPr>
        <w:tc>
          <w:tcPr>
            <w:tcW w:w="1808" w:type="dxa"/>
            <w:tcBorders>
              <w:left w:val="single" w:sz="4" w:space="0" w:color="000009"/>
              <w:right w:val="single" w:sz="4" w:space="0" w:color="000009"/>
            </w:tcBorders>
          </w:tcPr>
          <w:p w:rsidR="00FB4606" w:rsidRDefault="007C2B99">
            <w:pPr>
              <w:pStyle w:val="TableParagraph"/>
              <w:ind w:left="109"/>
              <w:rPr>
                <w:sz w:val="23"/>
              </w:rPr>
            </w:pPr>
            <w:r>
              <w:rPr>
                <w:color w:val="000009"/>
                <w:sz w:val="23"/>
              </w:rPr>
              <w:t>29 May 1997</w:t>
            </w:r>
          </w:p>
        </w:tc>
        <w:tc>
          <w:tcPr>
            <w:tcW w:w="7372" w:type="dxa"/>
            <w:tcBorders>
              <w:left w:val="single" w:sz="4" w:space="0" w:color="000009"/>
              <w:right w:val="single" w:sz="4" w:space="0" w:color="000009"/>
            </w:tcBorders>
          </w:tcPr>
          <w:p w:rsidR="00FB4606" w:rsidRDefault="007C2B99">
            <w:pPr>
              <w:pStyle w:val="TableParagraph"/>
              <w:rPr>
                <w:sz w:val="23"/>
              </w:rPr>
            </w:pPr>
            <w:r>
              <w:rPr>
                <w:color w:val="000009"/>
                <w:sz w:val="23"/>
              </w:rPr>
              <w:t>GPCB issued air consent order authorising to operate API</w:t>
            </w:r>
            <w:r>
              <w:rPr>
                <w:color w:val="000009"/>
                <w:sz w:val="25"/>
              </w:rPr>
              <w:t>–</w:t>
            </w:r>
            <w:r>
              <w:rPr>
                <w:color w:val="000009"/>
                <w:sz w:val="23"/>
              </w:rPr>
              <w:t>I</w:t>
            </w:r>
          </w:p>
        </w:tc>
      </w:tr>
      <w:tr w:rsidR="00FB4606">
        <w:trPr>
          <w:trHeight w:val="1173"/>
        </w:trPr>
        <w:tc>
          <w:tcPr>
            <w:tcW w:w="1808" w:type="dxa"/>
            <w:tcBorders>
              <w:left w:val="single" w:sz="4" w:space="0" w:color="000009"/>
              <w:right w:val="single" w:sz="4" w:space="0" w:color="000009"/>
            </w:tcBorders>
          </w:tcPr>
          <w:p w:rsidR="00FB4606" w:rsidRDefault="007C2B99">
            <w:pPr>
              <w:pStyle w:val="TableParagraph"/>
              <w:ind w:left="109"/>
              <w:jc w:val="both"/>
              <w:rPr>
                <w:sz w:val="23"/>
              </w:rPr>
            </w:pPr>
            <w:r>
              <w:rPr>
                <w:color w:val="000009"/>
                <w:sz w:val="23"/>
              </w:rPr>
              <w:t>11 July 1997,</w:t>
            </w:r>
          </w:p>
          <w:p w:rsidR="00FB4606" w:rsidRDefault="007C2B99">
            <w:pPr>
              <w:pStyle w:val="TableParagraph"/>
              <w:spacing w:before="4" w:line="300" w:lineRule="atLeast"/>
              <w:ind w:left="109" w:right="95"/>
              <w:jc w:val="both"/>
              <w:rPr>
                <w:sz w:val="23"/>
              </w:rPr>
            </w:pPr>
            <w:r>
              <w:rPr>
                <w:color w:val="000009"/>
                <w:sz w:val="23"/>
              </w:rPr>
              <w:t>12 July 1997 and 27 July 1998</w:t>
            </w:r>
          </w:p>
        </w:tc>
        <w:tc>
          <w:tcPr>
            <w:tcW w:w="7372" w:type="dxa"/>
            <w:tcBorders>
              <w:left w:val="single" w:sz="4" w:space="0" w:color="000009"/>
              <w:right w:val="single" w:sz="4" w:space="0" w:color="000009"/>
            </w:tcBorders>
          </w:tcPr>
          <w:p w:rsidR="00FB4606" w:rsidRDefault="007C2B99">
            <w:pPr>
              <w:pStyle w:val="TableParagraph"/>
              <w:spacing w:line="278" w:lineRule="auto"/>
              <w:rPr>
                <w:sz w:val="23"/>
              </w:rPr>
            </w:pPr>
            <w:r>
              <w:rPr>
                <w:color w:val="000009"/>
                <w:sz w:val="23"/>
              </w:rPr>
              <w:t>GPCB granted no objection certificate for manufacturing of additional items at API</w:t>
            </w:r>
            <w:r>
              <w:rPr>
                <w:color w:val="000009"/>
                <w:sz w:val="25"/>
              </w:rPr>
              <w:t>–</w:t>
            </w:r>
            <w:r>
              <w:rPr>
                <w:color w:val="000009"/>
                <w:sz w:val="23"/>
              </w:rPr>
              <w:t>I</w:t>
            </w:r>
          </w:p>
        </w:tc>
      </w:tr>
      <w:tr w:rsidR="00FB4606">
        <w:trPr>
          <w:trHeight w:val="280"/>
        </w:trPr>
        <w:tc>
          <w:tcPr>
            <w:tcW w:w="1808" w:type="dxa"/>
            <w:tcBorders>
              <w:left w:val="single" w:sz="4" w:space="0" w:color="000009"/>
              <w:right w:val="single" w:sz="4" w:space="0" w:color="000009"/>
            </w:tcBorders>
          </w:tcPr>
          <w:p w:rsidR="00FB4606" w:rsidRDefault="007C2B99">
            <w:pPr>
              <w:pStyle w:val="TableParagraph"/>
              <w:ind w:left="109"/>
              <w:rPr>
                <w:sz w:val="23"/>
              </w:rPr>
            </w:pPr>
            <w:r>
              <w:rPr>
                <w:color w:val="000009"/>
                <w:sz w:val="23"/>
              </w:rPr>
              <w:t>31 March 1999</w:t>
            </w:r>
          </w:p>
        </w:tc>
        <w:tc>
          <w:tcPr>
            <w:tcW w:w="7372" w:type="dxa"/>
            <w:tcBorders>
              <w:left w:val="single" w:sz="4" w:space="0" w:color="000009"/>
              <w:right w:val="single" w:sz="4" w:space="0" w:color="000009"/>
            </w:tcBorders>
          </w:tcPr>
          <w:p w:rsidR="00FB4606" w:rsidRDefault="007C2B99">
            <w:pPr>
              <w:pStyle w:val="TableParagraph"/>
              <w:rPr>
                <w:sz w:val="23"/>
              </w:rPr>
            </w:pPr>
            <w:r>
              <w:rPr>
                <w:color w:val="000009"/>
                <w:sz w:val="23"/>
              </w:rPr>
              <w:t>GPCB issued air consent order authorising to operate API</w:t>
            </w:r>
            <w:r>
              <w:rPr>
                <w:color w:val="000009"/>
                <w:sz w:val="25"/>
              </w:rPr>
              <w:t>–</w:t>
            </w:r>
            <w:r>
              <w:rPr>
                <w:color w:val="000009"/>
                <w:sz w:val="23"/>
              </w:rPr>
              <w:t>I</w:t>
            </w:r>
          </w:p>
        </w:tc>
      </w:tr>
      <w:tr w:rsidR="00FB4606">
        <w:trPr>
          <w:trHeight w:val="565"/>
        </w:trPr>
        <w:tc>
          <w:tcPr>
            <w:tcW w:w="1808" w:type="dxa"/>
            <w:tcBorders>
              <w:left w:val="single" w:sz="4" w:space="0" w:color="000009"/>
              <w:right w:val="single" w:sz="4" w:space="0" w:color="000009"/>
            </w:tcBorders>
          </w:tcPr>
          <w:p w:rsidR="00FB4606" w:rsidRDefault="007C2B99">
            <w:pPr>
              <w:pStyle w:val="TableParagraph"/>
              <w:tabs>
                <w:tab w:val="left" w:pos="884"/>
              </w:tabs>
              <w:ind w:left="109"/>
              <w:rPr>
                <w:sz w:val="23"/>
              </w:rPr>
            </w:pPr>
            <w:r>
              <w:rPr>
                <w:color w:val="000009"/>
                <w:sz w:val="23"/>
              </w:rPr>
              <w:t>11</w:t>
            </w:r>
            <w:r>
              <w:rPr>
                <w:color w:val="000009"/>
                <w:sz w:val="23"/>
              </w:rPr>
              <w:tab/>
              <w:t>October</w:t>
            </w:r>
          </w:p>
          <w:p w:rsidR="00FB4606" w:rsidRDefault="007C2B99">
            <w:pPr>
              <w:pStyle w:val="TableParagraph"/>
              <w:spacing w:before="39" w:line="244" w:lineRule="exact"/>
              <w:ind w:left="109"/>
              <w:rPr>
                <w:sz w:val="23"/>
              </w:rPr>
            </w:pPr>
            <w:r>
              <w:rPr>
                <w:color w:val="000009"/>
                <w:sz w:val="23"/>
              </w:rPr>
              <w:t>1999</w:t>
            </w:r>
          </w:p>
        </w:tc>
        <w:tc>
          <w:tcPr>
            <w:tcW w:w="7372" w:type="dxa"/>
            <w:tcBorders>
              <w:left w:val="single" w:sz="4" w:space="0" w:color="000009"/>
              <w:right w:val="single" w:sz="4" w:space="0" w:color="000009"/>
            </w:tcBorders>
          </w:tcPr>
          <w:p w:rsidR="00FB4606" w:rsidRDefault="007C2B99">
            <w:pPr>
              <w:pStyle w:val="TableParagraph"/>
              <w:spacing w:line="283" w:lineRule="exact"/>
              <w:rPr>
                <w:sz w:val="23"/>
              </w:rPr>
            </w:pPr>
            <w:r>
              <w:rPr>
                <w:color w:val="000009"/>
                <w:sz w:val="23"/>
              </w:rPr>
              <w:t>GPCB issued water consent order authorising to operate AP</w:t>
            </w:r>
            <w:r>
              <w:rPr>
                <w:color w:val="000009"/>
                <w:sz w:val="25"/>
              </w:rPr>
              <w:t>–</w:t>
            </w:r>
            <w:r>
              <w:rPr>
                <w:color w:val="000009"/>
                <w:sz w:val="23"/>
              </w:rPr>
              <w:t>I</w:t>
            </w:r>
          </w:p>
        </w:tc>
      </w:tr>
    </w:tbl>
    <w:p w:rsidR="00FB4606" w:rsidRDefault="00FB4606">
      <w:pPr>
        <w:spacing w:line="283" w:lineRule="exact"/>
        <w:rPr>
          <w:sz w:val="23"/>
        </w:rPr>
        <w:sectPr w:rsidR="00FB4606">
          <w:pgSz w:w="11900" w:h="16840"/>
          <w:pgMar w:top="1360" w:right="1220" w:bottom="1180" w:left="940" w:header="0" w:footer="904" w:gutter="0"/>
          <w:cols w:space="720"/>
        </w:sect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808"/>
        <w:gridCol w:w="7372"/>
      </w:tblGrid>
      <w:tr w:rsidR="00FB4606">
        <w:trPr>
          <w:trHeight w:val="1780"/>
        </w:trPr>
        <w:tc>
          <w:tcPr>
            <w:tcW w:w="1808" w:type="dxa"/>
            <w:tcBorders>
              <w:left w:val="single" w:sz="4" w:space="0" w:color="000009"/>
              <w:right w:val="single" w:sz="4" w:space="0" w:color="000009"/>
            </w:tcBorders>
          </w:tcPr>
          <w:p w:rsidR="00FB4606" w:rsidRDefault="007C2B99">
            <w:pPr>
              <w:pStyle w:val="TableParagraph"/>
              <w:tabs>
                <w:tab w:val="left" w:pos="968"/>
                <w:tab w:val="left" w:pos="1443"/>
              </w:tabs>
              <w:spacing w:line="276" w:lineRule="auto"/>
              <w:ind w:left="109" w:right="94"/>
              <w:rPr>
                <w:sz w:val="23"/>
              </w:rPr>
            </w:pPr>
            <w:r>
              <w:rPr>
                <w:color w:val="000009"/>
                <w:sz w:val="23"/>
              </w:rPr>
              <w:t>Between</w:t>
            </w:r>
            <w:r>
              <w:rPr>
                <w:color w:val="000009"/>
                <w:sz w:val="23"/>
              </w:rPr>
              <w:tab/>
            </w:r>
            <w:r>
              <w:rPr>
                <w:color w:val="000009"/>
                <w:spacing w:val="-9"/>
                <w:sz w:val="23"/>
              </w:rPr>
              <w:t xml:space="preserve">27 </w:t>
            </w:r>
            <w:r>
              <w:rPr>
                <w:color w:val="000009"/>
                <w:sz w:val="23"/>
              </w:rPr>
              <w:t>September 2002</w:t>
            </w:r>
            <w:r>
              <w:rPr>
                <w:color w:val="000009"/>
                <w:sz w:val="23"/>
              </w:rPr>
              <w:tab/>
              <w:t>–</w:t>
            </w:r>
            <w:r>
              <w:rPr>
                <w:color w:val="000009"/>
                <w:sz w:val="23"/>
              </w:rPr>
              <w:tab/>
            </w:r>
            <w:r>
              <w:rPr>
                <w:color w:val="000009"/>
                <w:spacing w:val="-8"/>
                <w:sz w:val="23"/>
              </w:rPr>
              <w:t>23</w:t>
            </w:r>
          </w:p>
          <w:p w:rsidR="00FB4606" w:rsidRDefault="007C2B99">
            <w:pPr>
              <w:pStyle w:val="TableParagraph"/>
              <w:spacing w:line="276" w:lineRule="auto"/>
              <w:ind w:left="109" w:right="608"/>
              <w:rPr>
                <w:sz w:val="23"/>
              </w:rPr>
            </w:pPr>
            <w:r>
              <w:rPr>
                <w:color w:val="000009"/>
                <w:sz w:val="23"/>
              </w:rPr>
              <w:t>December 2011</w:t>
            </w:r>
          </w:p>
        </w:tc>
        <w:tc>
          <w:tcPr>
            <w:tcW w:w="7372" w:type="dxa"/>
            <w:tcBorders>
              <w:left w:val="single" w:sz="4" w:space="0" w:color="000009"/>
              <w:right w:val="single" w:sz="4" w:space="0" w:color="000009"/>
            </w:tcBorders>
          </w:tcPr>
          <w:p w:rsidR="00FB4606" w:rsidRDefault="007C2B99">
            <w:pPr>
              <w:pStyle w:val="TableParagraph"/>
              <w:spacing w:line="276" w:lineRule="auto"/>
              <w:rPr>
                <w:sz w:val="23"/>
              </w:rPr>
            </w:pPr>
            <w:r>
              <w:rPr>
                <w:color w:val="000009"/>
                <w:sz w:val="23"/>
              </w:rPr>
              <w:t>GPCB issued various consents under the Air Act, Water Act and Hazardous Waste Rules.</w:t>
            </w:r>
          </w:p>
        </w:tc>
      </w:tr>
      <w:tr w:rsidR="00FB4606">
        <w:trPr>
          <w:trHeight w:val="281"/>
        </w:trPr>
        <w:tc>
          <w:tcPr>
            <w:tcW w:w="9180" w:type="dxa"/>
            <w:gridSpan w:val="2"/>
            <w:tcBorders>
              <w:left w:val="single" w:sz="4" w:space="0" w:color="000009"/>
              <w:right w:val="single" w:sz="4" w:space="0" w:color="000009"/>
            </w:tcBorders>
            <w:shd w:val="clear" w:color="auto" w:fill="A5A5A5"/>
          </w:tcPr>
          <w:p w:rsidR="00FB4606" w:rsidRDefault="007C2B99">
            <w:pPr>
              <w:pStyle w:val="TableParagraph"/>
              <w:ind w:left="3577"/>
              <w:rPr>
                <w:b/>
                <w:sz w:val="23"/>
              </w:rPr>
            </w:pPr>
            <w:r>
              <w:rPr>
                <w:b/>
                <w:sz w:val="23"/>
              </w:rPr>
              <w:t>Nirayu Private Limited</w:t>
            </w:r>
            <w:r>
              <w:rPr>
                <w:b/>
                <w:spacing w:val="61"/>
                <w:sz w:val="23"/>
              </w:rPr>
              <w:t xml:space="preserve"> </w:t>
            </w:r>
            <w:r>
              <w:rPr>
                <w:b/>
                <w:sz w:val="23"/>
              </w:rPr>
              <w:t>(API</w:t>
            </w:r>
            <w:r>
              <w:rPr>
                <w:color w:val="000009"/>
                <w:sz w:val="25"/>
              </w:rPr>
              <w:t>–</w:t>
            </w:r>
            <w:r>
              <w:rPr>
                <w:b/>
                <w:sz w:val="23"/>
              </w:rPr>
              <w:t>II)</w:t>
            </w:r>
          </w:p>
        </w:tc>
      </w:tr>
      <w:tr w:rsidR="00FB4606">
        <w:trPr>
          <w:trHeight w:val="260"/>
        </w:trPr>
        <w:tc>
          <w:tcPr>
            <w:tcW w:w="1808" w:type="dxa"/>
            <w:tcBorders>
              <w:left w:val="single" w:sz="4" w:space="0" w:color="000009"/>
              <w:right w:val="single" w:sz="4" w:space="0" w:color="000009"/>
            </w:tcBorders>
            <w:shd w:val="clear" w:color="auto" w:fill="D8D8D8"/>
          </w:tcPr>
          <w:p w:rsidR="00FB4606" w:rsidRDefault="007C2B99">
            <w:pPr>
              <w:pStyle w:val="TableParagraph"/>
              <w:spacing w:line="241" w:lineRule="exact"/>
              <w:ind w:left="634" w:right="625"/>
              <w:jc w:val="center"/>
              <w:rPr>
                <w:b/>
                <w:sz w:val="23"/>
              </w:rPr>
            </w:pPr>
            <w:r>
              <w:rPr>
                <w:b/>
                <w:color w:val="000009"/>
                <w:sz w:val="23"/>
              </w:rPr>
              <w:t>Date</w:t>
            </w:r>
          </w:p>
        </w:tc>
        <w:tc>
          <w:tcPr>
            <w:tcW w:w="7372" w:type="dxa"/>
            <w:tcBorders>
              <w:left w:val="single" w:sz="4" w:space="0" w:color="000009"/>
              <w:right w:val="single" w:sz="4" w:space="0" w:color="000009"/>
            </w:tcBorders>
            <w:shd w:val="clear" w:color="auto" w:fill="D8D8D8"/>
          </w:tcPr>
          <w:p w:rsidR="00FB4606" w:rsidRDefault="007C2B99">
            <w:pPr>
              <w:pStyle w:val="TableParagraph"/>
              <w:spacing w:line="241" w:lineRule="exact"/>
              <w:ind w:left="1300" w:right="1293"/>
              <w:jc w:val="center"/>
              <w:rPr>
                <w:b/>
                <w:sz w:val="23"/>
              </w:rPr>
            </w:pPr>
            <w:r>
              <w:rPr>
                <w:b/>
                <w:color w:val="000009"/>
                <w:sz w:val="23"/>
              </w:rPr>
              <w:t>Permission/Consent/Authorisation Granted</w:t>
            </w:r>
          </w:p>
        </w:tc>
      </w:tr>
      <w:tr w:rsidR="00FB4606">
        <w:trPr>
          <w:trHeight w:val="258"/>
        </w:trPr>
        <w:tc>
          <w:tcPr>
            <w:tcW w:w="1808" w:type="dxa"/>
            <w:tcBorders>
              <w:left w:val="single" w:sz="4" w:space="0" w:color="000009"/>
              <w:right w:val="single" w:sz="4" w:space="0" w:color="000009"/>
            </w:tcBorders>
          </w:tcPr>
          <w:p w:rsidR="00FB4606" w:rsidRDefault="007C2B99">
            <w:pPr>
              <w:pStyle w:val="TableParagraph"/>
              <w:spacing w:line="239" w:lineRule="exact"/>
              <w:ind w:left="109"/>
              <w:rPr>
                <w:sz w:val="23"/>
              </w:rPr>
            </w:pPr>
            <w:r>
              <w:rPr>
                <w:color w:val="000009"/>
                <w:sz w:val="23"/>
              </w:rPr>
              <w:t>12 July 1984</w:t>
            </w:r>
          </w:p>
        </w:tc>
        <w:tc>
          <w:tcPr>
            <w:tcW w:w="7372" w:type="dxa"/>
            <w:tcBorders>
              <w:left w:val="single" w:sz="4" w:space="0" w:color="000009"/>
              <w:right w:val="single" w:sz="4" w:space="0" w:color="000009"/>
            </w:tcBorders>
          </w:tcPr>
          <w:p w:rsidR="00FB4606" w:rsidRDefault="007C2B99">
            <w:pPr>
              <w:pStyle w:val="TableParagraph"/>
              <w:spacing w:line="239" w:lineRule="exact"/>
              <w:rPr>
                <w:sz w:val="23"/>
              </w:rPr>
            </w:pPr>
            <w:r>
              <w:rPr>
                <w:color w:val="000009"/>
                <w:sz w:val="23"/>
              </w:rPr>
              <w:t>Factory license was issued in favour of Nirayu Private Limited</w:t>
            </w:r>
          </w:p>
        </w:tc>
      </w:tr>
      <w:tr w:rsidR="00FB4606">
        <w:trPr>
          <w:trHeight w:val="283"/>
        </w:trPr>
        <w:tc>
          <w:tcPr>
            <w:tcW w:w="1808" w:type="dxa"/>
            <w:tcBorders>
              <w:left w:val="single" w:sz="4" w:space="0" w:color="000009"/>
              <w:right w:val="single" w:sz="4" w:space="0" w:color="000009"/>
            </w:tcBorders>
          </w:tcPr>
          <w:p w:rsidR="00FB4606" w:rsidRDefault="007C2B99">
            <w:pPr>
              <w:pStyle w:val="TableParagraph"/>
              <w:ind w:left="109"/>
              <w:rPr>
                <w:sz w:val="23"/>
              </w:rPr>
            </w:pPr>
            <w:r>
              <w:rPr>
                <w:color w:val="000009"/>
                <w:sz w:val="23"/>
              </w:rPr>
              <w:t>24 May 1985</w:t>
            </w:r>
          </w:p>
        </w:tc>
        <w:tc>
          <w:tcPr>
            <w:tcW w:w="7372" w:type="dxa"/>
            <w:tcBorders>
              <w:left w:val="single" w:sz="4" w:space="0" w:color="000009"/>
              <w:right w:val="single" w:sz="4" w:space="0" w:color="000009"/>
            </w:tcBorders>
          </w:tcPr>
          <w:p w:rsidR="00FB4606" w:rsidRDefault="007C2B99">
            <w:pPr>
              <w:pStyle w:val="TableParagraph"/>
              <w:spacing w:line="263" w:lineRule="exact"/>
              <w:rPr>
                <w:sz w:val="23"/>
              </w:rPr>
            </w:pPr>
            <w:r>
              <w:rPr>
                <w:color w:val="000009"/>
                <w:sz w:val="23"/>
              </w:rPr>
              <w:t>GPCB issued water consent order authorising to operate API</w:t>
            </w:r>
            <w:r>
              <w:rPr>
                <w:color w:val="000009"/>
                <w:sz w:val="25"/>
              </w:rPr>
              <w:t>–</w:t>
            </w:r>
            <w:r>
              <w:rPr>
                <w:color w:val="000009"/>
                <w:sz w:val="23"/>
              </w:rPr>
              <w:t>II</w:t>
            </w:r>
          </w:p>
        </w:tc>
      </w:tr>
      <w:tr w:rsidR="00FB4606">
        <w:trPr>
          <w:trHeight w:val="893"/>
        </w:trPr>
        <w:tc>
          <w:tcPr>
            <w:tcW w:w="1808" w:type="dxa"/>
            <w:tcBorders>
              <w:left w:val="single" w:sz="4" w:space="0" w:color="000009"/>
              <w:right w:val="single" w:sz="4" w:space="0" w:color="000009"/>
            </w:tcBorders>
          </w:tcPr>
          <w:p w:rsidR="00FB4606" w:rsidRDefault="007C2B99">
            <w:pPr>
              <w:pStyle w:val="TableParagraph"/>
              <w:ind w:left="109"/>
              <w:rPr>
                <w:sz w:val="23"/>
              </w:rPr>
            </w:pPr>
            <w:r>
              <w:rPr>
                <w:color w:val="000009"/>
                <w:sz w:val="23"/>
              </w:rPr>
              <w:t>9 October 1991</w:t>
            </w:r>
          </w:p>
        </w:tc>
        <w:tc>
          <w:tcPr>
            <w:tcW w:w="7372" w:type="dxa"/>
            <w:tcBorders>
              <w:left w:val="single" w:sz="4" w:space="0" w:color="000009"/>
              <w:right w:val="single" w:sz="4" w:space="0" w:color="000009"/>
            </w:tcBorders>
          </w:tcPr>
          <w:p w:rsidR="00FB4606" w:rsidRDefault="007C2B99">
            <w:pPr>
              <w:pStyle w:val="TableParagraph"/>
              <w:rPr>
                <w:sz w:val="23"/>
              </w:rPr>
            </w:pPr>
            <w:r>
              <w:rPr>
                <w:color w:val="000009"/>
                <w:sz w:val="23"/>
              </w:rPr>
              <w:t>GPCB issued a site clearance certificate to establish an industrial unit</w:t>
            </w:r>
          </w:p>
          <w:p w:rsidR="00FB4606" w:rsidRDefault="007C2B99">
            <w:pPr>
              <w:pStyle w:val="TableParagraph"/>
              <w:spacing w:before="30" w:line="300" w:lineRule="atLeast"/>
              <w:ind w:right="89"/>
              <w:rPr>
                <w:sz w:val="23"/>
              </w:rPr>
            </w:pPr>
            <w:r>
              <w:rPr>
                <w:color w:val="000009"/>
                <w:sz w:val="23"/>
              </w:rPr>
              <w:t>and manufacture the following items at API</w:t>
            </w:r>
            <w:r>
              <w:rPr>
                <w:color w:val="000009"/>
                <w:sz w:val="25"/>
              </w:rPr>
              <w:t>–</w:t>
            </w:r>
            <w:r>
              <w:rPr>
                <w:color w:val="000009"/>
                <w:sz w:val="23"/>
              </w:rPr>
              <w:t>II: (i) CIMC chloride (2000 kgs pm); and (ii) Cloxacillin sodium (500 kgs pm)</w:t>
            </w:r>
          </w:p>
        </w:tc>
      </w:tr>
      <w:tr w:rsidR="00FB4606">
        <w:trPr>
          <w:trHeight w:val="1172"/>
        </w:trPr>
        <w:tc>
          <w:tcPr>
            <w:tcW w:w="1808" w:type="dxa"/>
            <w:tcBorders>
              <w:left w:val="single" w:sz="4" w:space="0" w:color="000009"/>
              <w:right w:val="single" w:sz="4" w:space="0" w:color="000009"/>
            </w:tcBorders>
          </w:tcPr>
          <w:p w:rsidR="00FB4606" w:rsidRDefault="007C2B99">
            <w:pPr>
              <w:pStyle w:val="TableParagraph"/>
              <w:ind w:left="109"/>
              <w:rPr>
                <w:sz w:val="23"/>
              </w:rPr>
            </w:pPr>
            <w:r>
              <w:rPr>
                <w:color w:val="000009"/>
                <w:sz w:val="23"/>
              </w:rPr>
              <w:t>12 May 1993</w:t>
            </w:r>
          </w:p>
        </w:tc>
        <w:tc>
          <w:tcPr>
            <w:tcW w:w="7372" w:type="dxa"/>
            <w:tcBorders>
              <w:left w:val="single" w:sz="4" w:space="0" w:color="000009"/>
              <w:right w:val="single" w:sz="4" w:space="0" w:color="000009"/>
            </w:tcBorders>
          </w:tcPr>
          <w:p w:rsidR="00FB4606" w:rsidRDefault="007C2B99">
            <w:pPr>
              <w:pStyle w:val="TableParagraph"/>
              <w:spacing w:line="276" w:lineRule="auto"/>
              <w:ind w:right="108"/>
              <w:jc w:val="both"/>
              <w:rPr>
                <w:sz w:val="23"/>
              </w:rPr>
            </w:pPr>
            <w:r>
              <w:rPr>
                <w:color w:val="000009"/>
                <w:sz w:val="23"/>
              </w:rPr>
              <w:t>GPCB granted a no objection certificate to establish an industrial unit and manufacture the following items: (i) Acetone thiosemicarbazone (2</w:t>
            </w:r>
            <w:r>
              <w:rPr>
                <w:color w:val="000009"/>
                <w:spacing w:val="43"/>
                <w:sz w:val="23"/>
              </w:rPr>
              <w:t xml:space="preserve"> </w:t>
            </w:r>
            <w:r>
              <w:rPr>
                <w:color w:val="000009"/>
                <w:sz w:val="23"/>
              </w:rPr>
              <w:t>MT</w:t>
            </w:r>
            <w:r>
              <w:rPr>
                <w:color w:val="000009"/>
                <w:spacing w:val="39"/>
                <w:sz w:val="23"/>
              </w:rPr>
              <w:t xml:space="preserve"> </w:t>
            </w:r>
            <w:r>
              <w:rPr>
                <w:color w:val="000009"/>
                <w:sz w:val="23"/>
              </w:rPr>
              <w:t>pm);</w:t>
            </w:r>
            <w:r>
              <w:rPr>
                <w:color w:val="000009"/>
                <w:spacing w:val="44"/>
                <w:sz w:val="23"/>
              </w:rPr>
              <w:t xml:space="preserve"> </w:t>
            </w:r>
            <w:r>
              <w:rPr>
                <w:color w:val="000009"/>
                <w:sz w:val="23"/>
              </w:rPr>
              <w:t>(ii)</w:t>
            </w:r>
            <w:r>
              <w:rPr>
                <w:color w:val="000009"/>
                <w:spacing w:val="44"/>
                <w:sz w:val="23"/>
              </w:rPr>
              <w:t xml:space="preserve"> </w:t>
            </w:r>
            <w:r>
              <w:rPr>
                <w:color w:val="000009"/>
                <w:sz w:val="23"/>
              </w:rPr>
              <w:t>2</w:t>
            </w:r>
            <w:r>
              <w:rPr>
                <w:color w:val="000009"/>
                <w:spacing w:val="42"/>
                <w:sz w:val="23"/>
              </w:rPr>
              <w:t xml:space="preserve"> </w:t>
            </w:r>
            <w:r>
              <w:rPr>
                <w:color w:val="000009"/>
                <w:sz w:val="23"/>
              </w:rPr>
              <w:t>Mercapta</w:t>
            </w:r>
            <w:r>
              <w:rPr>
                <w:color w:val="000009"/>
                <w:spacing w:val="42"/>
                <w:sz w:val="23"/>
              </w:rPr>
              <w:t xml:space="preserve"> </w:t>
            </w:r>
            <w:r>
              <w:rPr>
                <w:color w:val="000009"/>
                <w:sz w:val="23"/>
              </w:rPr>
              <w:t>(5</w:t>
            </w:r>
            <w:r>
              <w:rPr>
                <w:color w:val="000009"/>
                <w:spacing w:val="44"/>
                <w:sz w:val="23"/>
              </w:rPr>
              <w:t xml:space="preserve"> </w:t>
            </w:r>
            <w:r>
              <w:rPr>
                <w:color w:val="000009"/>
                <w:sz w:val="23"/>
              </w:rPr>
              <w:t>MT</w:t>
            </w:r>
            <w:r>
              <w:rPr>
                <w:color w:val="000009"/>
                <w:spacing w:val="38"/>
                <w:sz w:val="23"/>
              </w:rPr>
              <w:t xml:space="preserve"> </w:t>
            </w:r>
            <w:r>
              <w:rPr>
                <w:color w:val="000009"/>
                <w:sz w:val="23"/>
              </w:rPr>
              <w:t>pm);</w:t>
            </w:r>
            <w:r>
              <w:rPr>
                <w:color w:val="000009"/>
                <w:spacing w:val="45"/>
                <w:sz w:val="23"/>
              </w:rPr>
              <w:t xml:space="preserve"> </w:t>
            </w:r>
            <w:r>
              <w:rPr>
                <w:color w:val="000009"/>
                <w:sz w:val="23"/>
              </w:rPr>
              <w:t>(iii)</w:t>
            </w:r>
            <w:r>
              <w:rPr>
                <w:color w:val="000009"/>
                <w:spacing w:val="42"/>
                <w:sz w:val="23"/>
              </w:rPr>
              <w:t xml:space="preserve"> </w:t>
            </w:r>
            <w:r>
              <w:rPr>
                <w:color w:val="000009"/>
                <w:sz w:val="23"/>
              </w:rPr>
              <w:t>Methoxy</w:t>
            </w:r>
            <w:r>
              <w:rPr>
                <w:color w:val="000009"/>
                <w:spacing w:val="43"/>
                <w:sz w:val="23"/>
              </w:rPr>
              <w:t xml:space="preserve"> </w:t>
            </w:r>
            <w:r>
              <w:rPr>
                <w:color w:val="000009"/>
                <w:sz w:val="23"/>
              </w:rPr>
              <w:t>orthoxymethyl</w:t>
            </w:r>
          </w:p>
          <w:p w:rsidR="00FB4606" w:rsidRDefault="007C2B99">
            <w:pPr>
              <w:pStyle w:val="TableParagraph"/>
              <w:spacing w:line="244" w:lineRule="exact"/>
              <w:jc w:val="both"/>
              <w:rPr>
                <w:sz w:val="23"/>
              </w:rPr>
            </w:pPr>
            <w:r>
              <w:rPr>
                <w:color w:val="000009"/>
                <w:sz w:val="23"/>
              </w:rPr>
              <w:t>chloride (0.3 MT pm); and (iv) Solvent ether (7 MT pm)</w:t>
            </w:r>
          </w:p>
        </w:tc>
      </w:tr>
      <w:tr w:rsidR="00FB4606">
        <w:trPr>
          <w:trHeight w:val="585"/>
        </w:trPr>
        <w:tc>
          <w:tcPr>
            <w:tcW w:w="1808" w:type="dxa"/>
            <w:tcBorders>
              <w:left w:val="single" w:sz="4" w:space="0" w:color="000009"/>
              <w:right w:val="single" w:sz="4" w:space="0" w:color="000009"/>
            </w:tcBorders>
          </w:tcPr>
          <w:p w:rsidR="00FB4606" w:rsidRDefault="007C2B99">
            <w:pPr>
              <w:pStyle w:val="TableParagraph"/>
              <w:tabs>
                <w:tab w:val="left" w:pos="578"/>
              </w:tabs>
              <w:ind w:left="109"/>
              <w:rPr>
                <w:sz w:val="23"/>
              </w:rPr>
            </w:pPr>
            <w:r>
              <w:rPr>
                <w:color w:val="000009"/>
                <w:sz w:val="23"/>
              </w:rPr>
              <w:t>1</w:t>
            </w:r>
            <w:r>
              <w:rPr>
                <w:color w:val="000009"/>
                <w:sz w:val="23"/>
              </w:rPr>
              <w:tab/>
              <w:t>September</w:t>
            </w:r>
          </w:p>
          <w:p w:rsidR="00FB4606" w:rsidRDefault="007C2B99">
            <w:pPr>
              <w:pStyle w:val="TableParagraph"/>
              <w:spacing w:before="39" w:line="264" w:lineRule="exact"/>
              <w:ind w:left="109"/>
              <w:rPr>
                <w:sz w:val="23"/>
              </w:rPr>
            </w:pPr>
            <w:r>
              <w:rPr>
                <w:color w:val="000009"/>
                <w:sz w:val="23"/>
              </w:rPr>
              <w:t>1993</w:t>
            </w:r>
          </w:p>
        </w:tc>
        <w:tc>
          <w:tcPr>
            <w:tcW w:w="7372" w:type="dxa"/>
            <w:tcBorders>
              <w:left w:val="single" w:sz="4" w:space="0" w:color="000009"/>
              <w:right w:val="single" w:sz="4" w:space="0" w:color="000009"/>
            </w:tcBorders>
          </w:tcPr>
          <w:p w:rsidR="00FB4606" w:rsidRDefault="007C2B99">
            <w:pPr>
              <w:pStyle w:val="TableParagraph"/>
              <w:spacing w:line="283" w:lineRule="exact"/>
              <w:rPr>
                <w:sz w:val="23"/>
              </w:rPr>
            </w:pPr>
            <w:r>
              <w:rPr>
                <w:color w:val="000009"/>
                <w:sz w:val="23"/>
              </w:rPr>
              <w:t>GPCB issued authorisation to operate API</w:t>
            </w:r>
            <w:r>
              <w:rPr>
                <w:color w:val="000009"/>
                <w:sz w:val="25"/>
              </w:rPr>
              <w:t>–</w:t>
            </w:r>
            <w:r>
              <w:rPr>
                <w:color w:val="000009"/>
                <w:sz w:val="23"/>
              </w:rPr>
              <w:t>II under the Hazardous</w:t>
            </w:r>
          </w:p>
          <w:p w:rsidR="00FB4606" w:rsidRDefault="007C2B99">
            <w:pPr>
              <w:pStyle w:val="TableParagraph"/>
              <w:spacing w:before="39" w:line="242" w:lineRule="exact"/>
              <w:rPr>
                <w:sz w:val="23"/>
              </w:rPr>
            </w:pPr>
            <w:r>
              <w:rPr>
                <w:color w:val="000009"/>
                <w:sz w:val="23"/>
              </w:rPr>
              <w:t>Waste Rules</w:t>
            </w:r>
          </w:p>
        </w:tc>
      </w:tr>
      <w:tr w:rsidR="00FB4606">
        <w:trPr>
          <w:trHeight w:val="565"/>
        </w:trPr>
        <w:tc>
          <w:tcPr>
            <w:tcW w:w="1808" w:type="dxa"/>
            <w:tcBorders>
              <w:left w:val="single" w:sz="4" w:space="0" w:color="000009"/>
              <w:right w:val="single" w:sz="4" w:space="0" w:color="000009"/>
            </w:tcBorders>
          </w:tcPr>
          <w:p w:rsidR="00FB4606" w:rsidRDefault="007C2B99">
            <w:pPr>
              <w:pStyle w:val="TableParagraph"/>
              <w:tabs>
                <w:tab w:val="left" w:pos="578"/>
              </w:tabs>
              <w:ind w:left="109"/>
              <w:rPr>
                <w:sz w:val="23"/>
              </w:rPr>
            </w:pPr>
            <w:r>
              <w:rPr>
                <w:color w:val="000009"/>
                <w:sz w:val="23"/>
              </w:rPr>
              <w:t>23</w:t>
            </w:r>
            <w:r>
              <w:rPr>
                <w:color w:val="000009"/>
                <w:sz w:val="23"/>
              </w:rPr>
              <w:tab/>
              <w:t>September</w:t>
            </w:r>
          </w:p>
          <w:p w:rsidR="00FB4606" w:rsidRDefault="007C2B99">
            <w:pPr>
              <w:pStyle w:val="TableParagraph"/>
              <w:spacing w:before="39" w:line="244" w:lineRule="exact"/>
              <w:ind w:left="109"/>
              <w:rPr>
                <w:sz w:val="23"/>
              </w:rPr>
            </w:pPr>
            <w:r>
              <w:rPr>
                <w:color w:val="000009"/>
                <w:sz w:val="23"/>
              </w:rPr>
              <w:t>1993</w:t>
            </w:r>
          </w:p>
        </w:tc>
        <w:tc>
          <w:tcPr>
            <w:tcW w:w="7372" w:type="dxa"/>
            <w:tcBorders>
              <w:left w:val="single" w:sz="4" w:space="0" w:color="000009"/>
              <w:right w:val="single" w:sz="4" w:space="0" w:color="000009"/>
            </w:tcBorders>
          </w:tcPr>
          <w:p w:rsidR="00FB4606" w:rsidRDefault="007C2B99">
            <w:pPr>
              <w:pStyle w:val="TableParagraph"/>
              <w:spacing w:line="283" w:lineRule="exact"/>
              <w:rPr>
                <w:sz w:val="23"/>
              </w:rPr>
            </w:pPr>
            <w:r>
              <w:rPr>
                <w:color w:val="000009"/>
                <w:sz w:val="23"/>
              </w:rPr>
              <w:t>GPCB issued water consent order authorising to operate API</w:t>
            </w:r>
            <w:r>
              <w:rPr>
                <w:color w:val="000009"/>
                <w:sz w:val="25"/>
              </w:rPr>
              <w:t>–</w:t>
            </w:r>
            <w:r>
              <w:rPr>
                <w:color w:val="000009"/>
                <w:sz w:val="23"/>
              </w:rPr>
              <w:t>II</w:t>
            </w:r>
          </w:p>
        </w:tc>
      </w:tr>
      <w:tr w:rsidR="00FB4606">
        <w:trPr>
          <w:trHeight w:val="588"/>
        </w:trPr>
        <w:tc>
          <w:tcPr>
            <w:tcW w:w="1808" w:type="dxa"/>
            <w:tcBorders>
              <w:left w:val="single" w:sz="4" w:space="0" w:color="000009"/>
              <w:right w:val="single" w:sz="4" w:space="0" w:color="000009"/>
            </w:tcBorders>
          </w:tcPr>
          <w:p w:rsidR="00FB4606" w:rsidRDefault="007C2B99">
            <w:pPr>
              <w:pStyle w:val="TableParagraph"/>
              <w:tabs>
                <w:tab w:val="left" w:pos="640"/>
              </w:tabs>
              <w:ind w:left="109"/>
              <w:rPr>
                <w:sz w:val="23"/>
              </w:rPr>
            </w:pPr>
            <w:r>
              <w:rPr>
                <w:color w:val="000009"/>
                <w:sz w:val="23"/>
              </w:rPr>
              <w:t>4</w:t>
            </w:r>
            <w:r>
              <w:rPr>
                <w:color w:val="000009"/>
                <w:sz w:val="23"/>
              </w:rPr>
              <w:tab/>
              <w:t>December</w:t>
            </w:r>
          </w:p>
          <w:p w:rsidR="00FB4606" w:rsidRDefault="007C2B99">
            <w:pPr>
              <w:pStyle w:val="TableParagraph"/>
              <w:spacing w:before="39" w:line="240" w:lineRule="auto"/>
              <w:ind w:left="109"/>
              <w:rPr>
                <w:sz w:val="23"/>
              </w:rPr>
            </w:pPr>
            <w:r>
              <w:rPr>
                <w:color w:val="000009"/>
                <w:sz w:val="23"/>
              </w:rPr>
              <w:t>1995</w:t>
            </w:r>
          </w:p>
        </w:tc>
        <w:tc>
          <w:tcPr>
            <w:tcW w:w="7372" w:type="dxa"/>
            <w:tcBorders>
              <w:left w:val="single" w:sz="4" w:space="0" w:color="000009"/>
              <w:right w:val="single" w:sz="4" w:space="0" w:color="000009"/>
            </w:tcBorders>
          </w:tcPr>
          <w:p w:rsidR="00FB4606" w:rsidRDefault="007C2B99">
            <w:pPr>
              <w:pStyle w:val="TableParagraph"/>
              <w:rPr>
                <w:sz w:val="23"/>
              </w:rPr>
            </w:pPr>
            <w:r>
              <w:rPr>
                <w:color w:val="000009"/>
                <w:sz w:val="23"/>
              </w:rPr>
              <w:t>GPCB granted no objection certificate for manufacturing additional</w:t>
            </w:r>
          </w:p>
          <w:p w:rsidR="00FB4606" w:rsidRDefault="007C2B99">
            <w:pPr>
              <w:pStyle w:val="TableParagraph"/>
              <w:spacing w:before="42" w:line="265" w:lineRule="exact"/>
              <w:rPr>
                <w:sz w:val="23"/>
              </w:rPr>
            </w:pPr>
            <w:r>
              <w:rPr>
                <w:color w:val="000009"/>
                <w:sz w:val="23"/>
              </w:rPr>
              <w:t>items at API</w:t>
            </w:r>
            <w:r>
              <w:rPr>
                <w:color w:val="000009"/>
                <w:sz w:val="25"/>
              </w:rPr>
              <w:t>–</w:t>
            </w:r>
            <w:r>
              <w:rPr>
                <w:color w:val="000009"/>
                <w:sz w:val="23"/>
              </w:rPr>
              <w:t>II</w:t>
            </w:r>
          </w:p>
        </w:tc>
      </w:tr>
      <w:tr w:rsidR="00FB4606">
        <w:trPr>
          <w:trHeight w:val="869"/>
        </w:trPr>
        <w:tc>
          <w:tcPr>
            <w:tcW w:w="1808" w:type="dxa"/>
            <w:tcBorders>
              <w:left w:val="single" w:sz="4" w:space="0" w:color="000009"/>
              <w:right w:val="single" w:sz="4" w:space="0" w:color="000009"/>
            </w:tcBorders>
          </w:tcPr>
          <w:p w:rsidR="00FB4606" w:rsidRDefault="007C2B99">
            <w:pPr>
              <w:pStyle w:val="TableParagraph"/>
              <w:ind w:left="109"/>
              <w:rPr>
                <w:sz w:val="23"/>
              </w:rPr>
            </w:pPr>
            <w:r>
              <w:rPr>
                <w:color w:val="000009"/>
                <w:sz w:val="23"/>
              </w:rPr>
              <w:t>4 October</w:t>
            </w:r>
            <w:r>
              <w:rPr>
                <w:color w:val="000009"/>
                <w:spacing w:val="-5"/>
                <w:sz w:val="23"/>
              </w:rPr>
              <w:t xml:space="preserve"> </w:t>
            </w:r>
            <w:r>
              <w:rPr>
                <w:color w:val="000009"/>
                <w:sz w:val="23"/>
              </w:rPr>
              <w:t>1996</w:t>
            </w:r>
          </w:p>
          <w:p w:rsidR="00FB4606" w:rsidRDefault="007C2B99">
            <w:pPr>
              <w:pStyle w:val="TableParagraph"/>
              <w:tabs>
                <w:tab w:val="left" w:pos="744"/>
                <w:tab w:val="left" w:pos="1241"/>
              </w:tabs>
              <w:spacing w:before="39" w:line="240" w:lineRule="auto"/>
              <w:ind w:left="109"/>
              <w:rPr>
                <w:sz w:val="23"/>
              </w:rPr>
            </w:pPr>
            <w:r>
              <w:rPr>
                <w:color w:val="000009"/>
                <w:sz w:val="23"/>
              </w:rPr>
              <w:t>and</w:t>
            </w:r>
            <w:r>
              <w:rPr>
                <w:color w:val="000009"/>
                <w:sz w:val="23"/>
              </w:rPr>
              <w:tab/>
              <w:t>17</w:t>
            </w:r>
            <w:r>
              <w:rPr>
                <w:color w:val="000009"/>
                <w:sz w:val="23"/>
              </w:rPr>
              <w:tab/>
              <w:t>April</w:t>
            </w:r>
          </w:p>
          <w:p w:rsidR="00FB4606" w:rsidRDefault="007C2B99">
            <w:pPr>
              <w:pStyle w:val="TableParagraph"/>
              <w:spacing w:before="40" w:line="244" w:lineRule="exact"/>
              <w:ind w:left="109"/>
              <w:rPr>
                <w:sz w:val="23"/>
              </w:rPr>
            </w:pPr>
            <w:r>
              <w:rPr>
                <w:color w:val="000009"/>
                <w:sz w:val="23"/>
              </w:rPr>
              <w:t>1998</w:t>
            </w:r>
          </w:p>
        </w:tc>
        <w:tc>
          <w:tcPr>
            <w:tcW w:w="7372" w:type="dxa"/>
            <w:tcBorders>
              <w:left w:val="single" w:sz="4" w:space="0" w:color="000009"/>
              <w:right w:val="single" w:sz="4" w:space="0" w:color="000009"/>
            </w:tcBorders>
          </w:tcPr>
          <w:p w:rsidR="00FB4606" w:rsidRDefault="007C2B99">
            <w:pPr>
              <w:pStyle w:val="TableParagraph"/>
              <w:spacing w:line="283" w:lineRule="exact"/>
              <w:rPr>
                <w:sz w:val="23"/>
              </w:rPr>
            </w:pPr>
            <w:r>
              <w:rPr>
                <w:color w:val="000009"/>
                <w:sz w:val="23"/>
              </w:rPr>
              <w:t>GPCB issued air consent order to operate API</w:t>
            </w:r>
            <w:r>
              <w:rPr>
                <w:color w:val="000009"/>
                <w:sz w:val="25"/>
              </w:rPr>
              <w:t>–</w:t>
            </w:r>
            <w:r>
              <w:rPr>
                <w:color w:val="000009"/>
                <w:sz w:val="23"/>
              </w:rPr>
              <w:t>II</w:t>
            </w:r>
          </w:p>
        </w:tc>
      </w:tr>
      <w:tr w:rsidR="00FB4606">
        <w:trPr>
          <w:trHeight w:val="588"/>
        </w:trPr>
        <w:tc>
          <w:tcPr>
            <w:tcW w:w="1808" w:type="dxa"/>
            <w:tcBorders>
              <w:left w:val="single" w:sz="4" w:space="0" w:color="000009"/>
              <w:right w:val="single" w:sz="4" w:space="0" w:color="000009"/>
            </w:tcBorders>
          </w:tcPr>
          <w:p w:rsidR="00FB4606" w:rsidRDefault="007C2B99">
            <w:pPr>
              <w:pStyle w:val="TableParagraph"/>
              <w:tabs>
                <w:tab w:val="left" w:pos="578"/>
              </w:tabs>
              <w:ind w:left="109"/>
              <w:rPr>
                <w:sz w:val="23"/>
              </w:rPr>
            </w:pPr>
            <w:r>
              <w:rPr>
                <w:color w:val="000009"/>
                <w:sz w:val="23"/>
              </w:rPr>
              <w:t>1</w:t>
            </w:r>
            <w:r>
              <w:rPr>
                <w:color w:val="000009"/>
                <w:sz w:val="23"/>
              </w:rPr>
              <w:tab/>
              <w:t>September</w:t>
            </w:r>
          </w:p>
          <w:p w:rsidR="00FB4606" w:rsidRDefault="007C2B99">
            <w:pPr>
              <w:pStyle w:val="TableParagraph"/>
              <w:spacing w:before="39" w:line="240" w:lineRule="auto"/>
              <w:ind w:left="109"/>
              <w:rPr>
                <w:sz w:val="23"/>
              </w:rPr>
            </w:pPr>
            <w:r>
              <w:rPr>
                <w:color w:val="000009"/>
                <w:sz w:val="23"/>
              </w:rPr>
              <w:t>1999</w:t>
            </w:r>
          </w:p>
        </w:tc>
        <w:tc>
          <w:tcPr>
            <w:tcW w:w="7372" w:type="dxa"/>
            <w:tcBorders>
              <w:left w:val="single" w:sz="4" w:space="0" w:color="000009"/>
              <w:right w:val="single" w:sz="4" w:space="0" w:color="000009"/>
            </w:tcBorders>
          </w:tcPr>
          <w:p w:rsidR="00FB4606" w:rsidRDefault="007C2B99">
            <w:pPr>
              <w:pStyle w:val="TableParagraph"/>
              <w:rPr>
                <w:sz w:val="23"/>
              </w:rPr>
            </w:pPr>
            <w:r>
              <w:rPr>
                <w:color w:val="000009"/>
                <w:sz w:val="23"/>
              </w:rPr>
              <w:t>GPCB granted consolidated consent and authorisation to operate</w:t>
            </w:r>
          </w:p>
          <w:p w:rsidR="00FB4606" w:rsidRDefault="007C2B99">
            <w:pPr>
              <w:pStyle w:val="TableParagraph"/>
              <w:spacing w:before="42" w:line="265" w:lineRule="exact"/>
              <w:rPr>
                <w:sz w:val="23"/>
              </w:rPr>
            </w:pPr>
            <w:r>
              <w:rPr>
                <w:color w:val="000009"/>
                <w:sz w:val="23"/>
              </w:rPr>
              <w:t>API</w:t>
            </w:r>
            <w:r>
              <w:rPr>
                <w:color w:val="000009"/>
                <w:sz w:val="25"/>
              </w:rPr>
              <w:t>–</w:t>
            </w:r>
            <w:r>
              <w:rPr>
                <w:color w:val="000009"/>
                <w:sz w:val="23"/>
              </w:rPr>
              <w:t>II</w:t>
            </w:r>
          </w:p>
        </w:tc>
      </w:tr>
      <w:tr w:rsidR="00FB4606">
        <w:trPr>
          <w:trHeight w:val="565"/>
        </w:trPr>
        <w:tc>
          <w:tcPr>
            <w:tcW w:w="1808" w:type="dxa"/>
            <w:tcBorders>
              <w:left w:val="single" w:sz="4" w:space="0" w:color="000009"/>
              <w:right w:val="single" w:sz="4" w:space="0" w:color="000009"/>
            </w:tcBorders>
          </w:tcPr>
          <w:p w:rsidR="00FB4606" w:rsidRDefault="007C2B99">
            <w:pPr>
              <w:pStyle w:val="TableParagraph"/>
              <w:tabs>
                <w:tab w:val="left" w:pos="642"/>
              </w:tabs>
              <w:ind w:left="109"/>
              <w:rPr>
                <w:sz w:val="23"/>
              </w:rPr>
            </w:pPr>
            <w:r>
              <w:rPr>
                <w:color w:val="000009"/>
                <w:sz w:val="23"/>
              </w:rPr>
              <w:t>12</w:t>
            </w:r>
            <w:r>
              <w:rPr>
                <w:color w:val="000009"/>
                <w:sz w:val="23"/>
              </w:rPr>
              <w:tab/>
              <w:t>November</w:t>
            </w:r>
          </w:p>
          <w:p w:rsidR="00FB4606" w:rsidRDefault="007C2B99">
            <w:pPr>
              <w:pStyle w:val="TableParagraph"/>
              <w:spacing w:before="39" w:line="244" w:lineRule="exact"/>
              <w:ind w:left="109"/>
              <w:rPr>
                <w:sz w:val="23"/>
              </w:rPr>
            </w:pPr>
            <w:r>
              <w:rPr>
                <w:color w:val="000009"/>
                <w:sz w:val="23"/>
              </w:rPr>
              <w:t>1999</w:t>
            </w:r>
          </w:p>
        </w:tc>
        <w:tc>
          <w:tcPr>
            <w:tcW w:w="7372" w:type="dxa"/>
            <w:tcBorders>
              <w:left w:val="single" w:sz="4" w:space="0" w:color="000009"/>
              <w:right w:val="single" w:sz="4" w:space="0" w:color="000009"/>
            </w:tcBorders>
          </w:tcPr>
          <w:p w:rsidR="00FB4606" w:rsidRDefault="007C2B99">
            <w:pPr>
              <w:pStyle w:val="TableParagraph"/>
              <w:spacing w:line="283" w:lineRule="exact"/>
              <w:rPr>
                <w:sz w:val="23"/>
              </w:rPr>
            </w:pPr>
            <w:r>
              <w:rPr>
                <w:color w:val="000009"/>
                <w:sz w:val="23"/>
              </w:rPr>
              <w:t>GPCB issued water consent order to operate API</w:t>
            </w:r>
            <w:r>
              <w:rPr>
                <w:color w:val="000009"/>
                <w:sz w:val="25"/>
              </w:rPr>
              <w:t>–</w:t>
            </w:r>
            <w:r>
              <w:rPr>
                <w:color w:val="000009"/>
                <w:sz w:val="23"/>
              </w:rPr>
              <w:t>II</w:t>
            </w:r>
          </w:p>
        </w:tc>
      </w:tr>
      <w:tr w:rsidR="00FB4606">
        <w:trPr>
          <w:trHeight w:val="585"/>
        </w:trPr>
        <w:tc>
          <w:tcPr>
            <w:tcW w:w="1808" w:type="dxa"/>
            <w:tcBorders>
              <w:left w:val="single" w:sz="4" w:space="0" w:color="000009"/>
              <w:right w:val="single" w:sz="4" w:space="0" w:color="000009"/>
            </w:tcBorders>
          </w:tcPr>
          <w:p w:rsidR="00FB4606" w:rsidRDefault="007C2B99">
            <w:pPr>
              <w:pStyle w:val="TableParagraph"/>
              <w:tabs>
                <w:tab w:val="left" w:pos="642"/>
              </w:tabs>
              <w:ind w:left="109"/>
              <w:rPr>
                <w:sz w:val="23"/>
              </w:rPr>
            </w:pPr>
            <w:r>
              <w:rPr>
                <w:color w:val="000009"/>
                <w:sz w:val="23"/>
              </w:rPr>
              <w:t>14</w:t>
            </w:r>
            <w:r>
              <w:rPr>
                <w:color w:val="000009"/>
                <w:sz w:val="23"/>
              </w:rPr>
              <w:tab/>
              <w:t>December</w:t>
            </w:r>
          </w:p>
          <w:p w:rsidR="00FB4606" w:rsidRDefault="007C2B99">
            <w:pPr>
              <w:pStyle w:val="TableParagraph"/>
              <w:spacing w:before="39" w:line="264" w:lineRule="exact"/>
              <w:ind w:left="109"/>
              <w:rPr>
                <w:sz w:val="23"/>
              </w:rPr>
            </w:pPr>
            <w:r>
              <w:rPr>
                <w:color w:val="000009"/>
                <w:sz w:val="23"/>
              </w:rPr>
              <w:t>2001</w:t>
            </w:r>
          </w:p>
        </w:tc>
        <w:tc>
          <w:tcPr>
            <w:tcW w:w="7372" w:type="dxa"/>
            <w:tcBorders>
              <w:left w:val="single" w:sz="4" w:space="0" w:color="000009"/>
              <w:right w:val="single" w:sz="4" w:space="0" w:color="000009"/>
            </w:tcBorders>
          </w:tcPr>
          <w:p w:rsidR="00FB4606" w:rsidRDefault="007C2B99">
            <w:pPr>
              <w:pStyle w:val="TableParagraph"/>
              <w:spacing w:line="283" w:lineRule="exact"/>
              <w:rPr>
                <w:sz w:val="23"/>
              </w:rPr>
            </w:pPr>
            <w:r>
              <w:rPr>
                <w:color w:val="000009"/>
                <w:sz w:val="23"/>
              </w:rPr>
              <w:t>GPCB issued authorisation to operate API</w:t>
            </w:r>
            <w:r>
              <w:rPr>
                <w:color w:val="000009"/>
                <w:sz w:val="25"/>
              </w:rPr>
              <w:t>–</w:t>
            </w:r>
            <w:r>
              <w:rPr>
                <w:color w:val="000009"/>
                <w:sz w:val="23"/>
              </w:rPr>
              <w:t>II under the Hazardous</w:t>
            </w:r>
          </w:p>
          <w:p w:rsidR="00FB4606" w:rsidRDefault="007C2B99">
            <w:pPr>
              <w:pStyle w:val="TableParagraph"/>
              <w:spacing w:before="39" w:line="242" w:lineRule="exact"/>
              <w:rPr>
                <w:sz w:val="23"/>
              </w:rPr>
            </w:pPr>
            <w:r>
              <w:rPr>
                <w:color w:val="000009"/>
                <w:sz w:val="23"/>
              </w:rPr>
              <w:t>Waste Rules</w:t>
            </w:r>
          </w:p>
        </w:tc>
      </w:tr>
      <w:tr w:rsidR="00FB4606">
        <w:trPr>
          <w:trHeight w:val="1055"/>
        </w:trPr>
        <w:tc>
          <w:tcPr>
            <w:tcW w:w="1808" w:type="dxa"/>
            <w:tcBorders>
              <w:left w:val="single" w:sz="4" w:space="0" w:color="000009"/>
              <w:right w:val="single" w:sz="4" w:space="0" w:color="000009"/>
            </w:tcBorders>
          </w:tcPr>
          <w:p w:rsidR="00FB4606" w:rsidRDefault="007C2B99">
            <w:pPr>
              <w:pStyle w:val="TableParagraph"/>
              <w:tabs>
                <w:tab w:val="left" w:pos="1032"/>
                <w:tab w:val="left" w:pos="1446"/>
                <w:tab w:val="left" w:pos="1571"/>
              </w:tabs>
              <w:spacing w:line="240" w:lineRule="auto"/>
              <w:ind w:left="109" w:right="94"/>
              <w:rPr>
                <w:sz w:val="23"/>
              </w:rPr>
            </w:pPr>
            <w:r>
              <w:rPr>
                <w:color w:val="000009"/>
                <w:sz w:val="23"/>
              </w:rPr>
              <w:t>Between</w:t>
            </w:r>
            <w:r>
              <w:rPr>
                <w:color w:val="000009"/>
                <w:sz w:val="23"/>
              </w:rPr>
              <w:tab/>
            </w:r>
            <w:r>
              <w:rPr>
                <w:color w:val="000009"/>
                <w:sz w:val="23"/>
              </w:rPr>
              <w:tab/>
            </w:r>
            <w:r>
              <w:rPr>
                <w:color w:val="000009"/>
                <w:spacing w:val="-9"/>
                <w:sz w:val="23"/>
              </w:rPr>
              <w:t xml:space="preserve">27 </w:t>
            </w:r>
            <w:r>
              <w:rPr>
                <w:color w:val="000009"/>
                <w:sz w:val="23"/>
              </w:rPr>
              <w:t>September 2002</w:t>
            </w:r>
            <w:r>
              <w:rPr>
                <w:color w:val="000009"/>
                <w:sz w:val="23"/>
              </w:rPr>
              <w:tab/>
              <w:t>–</w:t>
            </w:r>
            <w:r>
              <w:rPr>
                <w:color w:val="000009"/>
                <w:sz w:val="23"/>
              </w:rPr>
              <w:tab/>
            </w:r>
            <w:r>
              <w:rPr>
                <w:color w:val="000009"/>
                <w:sz w:val="23"/>
              </w:rPr>
              <w:tab/>
            </w:r>
            <w:r>
              <w:rPr>
                <w:color w:val="000009"/>
                <w:spacing w:val="-15"/>
                <w:sz w:val="23"/>
              </w:rPr>
              <w:t>6</w:t>
            </w:r>
          </w:p>
          <w:p w:rsidR="00FB4606" w:rsidRDefault="007C2B99">
            <w:pPr>
              <w:pStyle w:val="TableParagraph"/>
              <w:spacing w:line="242" w:lineRule="exact"/>
              <w:ind w:left="109"/>
              <w:rPr>
                <w:sz w:val="23"/>
              </w:rPr>
            </w:pPr>
            <w:r>
              <w:rPr>
                <w:color w:val="000009"/>
                <w:sz w:val="23"/>
              </w:rPr>
              <w:t>January 2015</w:t>
            </w:r>
          </w:p>
        </w:tc>
        <w:tc>
          <w:tcPr>
            <w:tcW w:w="7372" w:type="dxa"/>
            <w:tcBorders>
              <w:left w:val="single" w:sz="4" w:space="0" w:color="000009"/>
              <w:right w:val="single" w:sz="4" w:space="0" w:color="000009"/>
            </w:tcBorders>
          </w:tcPr>
          <w:p w:rsidR="00FB4606" w:rsidRDefault="007C2B99">
            <w:pPr>
              <w:pStyle w:val="TableParagraph"/>
              <w:spacing w:line="242" w:lineRule="auto"/>
              <w:rPr>
                <w:sz w:val="23"/>
              </w:rPr>
            </w:pPr>
            <w:r>
              <w:rPr>
                <w:color w:val="000009"/>
                <w:sz w:val="23"/>
              </w:rPr>
              <w:t>GPCB issued various consents under the Air Act, Water Act and Hazardous Waste Rules.</w:t>
            </w:r>
          </w:p>
        </w:tc>
      </w:tr>
    </w:tbl>
    <w:p w:rsidR="00FB4606" w:rsidRDefault="00FB4606">
      <w:pPr>
        <w:pStyle w:val="BodyText"/>
        <w:rPr>
          <w:sz w:val="20"/>
        </w:rPr>
      </w:pPr>
    </w:p>
    <w:p w:rsidR="00FB4606" w:rsidRDefault="00FB4606">
      <w:pPr>
        <w:pStyle w:val="BodyText"/>
        <w:rPr>
          <w:sz w:val="20"/>
        </w:rPr>
      </w:pPr>
    </w:p>
    <w:p w:rsidR="00FB4606" w:rsidRDefault="00FB4606">
      <w:pPr>
        <w:pStyle w:val="BodyText"/>
        <w:rPr>
          <w:sz w:val="20"/>
        </w:rPr>
      </w:pPr>
    </w:p>
    <w:p w:rsidR="00FB4606" w:rsidRDefault="00FB4606">
      <w:pPr>
        <w:pStyle w:val="BodyText"/>
        <w:spacing w:before="7"/>
        <w:rPr>
          <w:sz w:val="19"/>
        </w:r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498"/>
        <w:gridCol w:w="2010"/>
        <w:gridCol w:w="3434"/>
        <w:gridCol w:w="2294"/>
      </w:tblGrid>
      <w:tr w:rsidR="00FB4606">
        <w:trPr>
          <w:trHeight w:val="562"/>
        </w:trPr>
        <w:tc>
          <w:tcPr>
            <w:tcW w:w="9236" w:type="dxa"/>
            <w:gridSpan w:val="4"/>
            <w:tcBorders>
              <w:left w:val="single" w:sz="4" w:space="0" w:color="000009"/>
              <w:right w:val="single" w:sz="4" w:space="0" w:color="000009"/>
            </w:tcBorders>
            <w:shd w:val="clear" w:color="auto" w:fill="BEBEBE"/>
          </w:tcPr>
          <w:p w:rsidR="00FB4606" w:rsidRDefault="007C2B99">
            <w:pPr>
              <w:pStyle w:val="TableParagraph"/>
              <w:ind w:left="299" w:right="297"/>
              <w:jc w:val="center"/>
              <w:rPr>
                <w:b/>
                <w:sz w:val="23"/>
              </w:rPr>
            </w:pPr>
            <w:r>
              <w:rPr>
                <w:b/>
                <w:color w:val="000009"/>
                <w:sz w:val="23"/>
              </w:rPr>
              <w:t>Table B: List of environmental clearances granted to Alembic Pharmaceuticals</w:t>
            </w:r>
          </w:p>
          <w:p w:rsidR="00FB4606" w:rsidRDefault="007C2B99">
            <w:pPr>
              <w:pStyle w:val="TableParagraph"/>
              <w:spacing w:before="39" w:line="242" w:lineRule="exact"/>
              <w:ind w:left="299" w:right="290"/>
              <w:jc w:val="center"/>
              <w:rPr>
                <w:b/>
                <w:sz w:val="23"/>
              </w:rPr>
            </w:pPr>
            <w:r>
              <w:rPr>
                <w:b/>
                <w:color w:val="000009"/>
                <w:sz w:val="23"/>
              </w:rPr>
              <w:t>Limited</w:t>
            </w:r>
          </w:p>
        </w:tc>
      </w:tr>
      <w:tr w:rsidR="00FB4606">
        <w:trPr>
          <w:trHeight w:val="447"/>
        </w:trPr>
        <w:tc>
          <w:tcPr>
            <w:tcW w:w="9236" w:type="dxa"/>
            <w:gridSpan w:val="4"/>
            <w:tcBorders>
              <w:left w:val="single" w:sz="4" w:space="0" w:color="000009"/>
              <w:right w:val="single" w:sz="4" w:space="0" w:color="000009"/>
            </w:tcBorders>
            <w:shd w:val="clear" w:color="auto" w:fill="BEBEBE"/>
          </w:tcPr>
          <w:p w:rsidR="00FB4606" w:rsidRDefault="007C2B99">
            <w:pPr>
              <w:pStyle w:val="TableParagraph"/>
              <w:spacing w:line="283" w:lineRule="exact"/>
              <w:ind w:left="299" w:right="289"/>
              <w:jc w:val="center"/>
              <w:rPr>
                <w:b/>
                <w:sz w:val="23"/>
              </w:rPr>
            </w:pPr>
            <w:r>
              <w:rPr>
                <w:b/>
                <w:sz w:val="23"/>
              </w:rPr>
              <w:t>Darshak</w:t>
            </w:r>
            <w:r>
              <w:rPr>
                <w:b/>
                <w:spacing w:val="62"/>
                <w:sz w:val="23"/>
              </w:rPr>
              <w:t xml:space="preserve"> </w:t>
            </w:r>
            <w:r>
              <w:rPr>
                <w:b/>
                <w:sz w:val="23"/>
              </w:rPr>
              <w:t>(API</w:t>
            </w:r>
            <w:r>
              <w:rPr>
                <w:color w:val="000009"/>
                <w:sz w:val="25"/>
              </w:rPr>
              <w:t>–</w:t>
            </w:r>
            <w:r>
              <w:rPr>
                <w:b/>
                <w:sz w:val="23"/>
              </w:rPr>
              <w:t>I)</w:t>
            </w:r>
          </w:p>
        </w:tc>
      </w:tr>
      <w:tr w:rsidR="00FB4606">
        <w:trPr>
          <w:trHeight w:val="562"/>
        </w:trPr>
        <w:tc>
          <w:tcPr>
            <w:tcW w:w="1498" w:type="dxa"/>
            <w:tcBorders>
              <w:left w:val="single" w:sz="4" w:space="0" w:color="000009"/>
              <w:right w:val="single" w:sz="4" w:space="0" w:color="000009"/>
            </w:tcBorders>
            <w:shd w:val="clear" w:color="auto" w:fill="D8D8D8"/>
          </w:tcPr>
          <w:p w:rsidR="00FB4606" w:rsidRDefault="007C2B99">
            <w:pPr>
              <w:pStyle w:val="TableParagraph"/>
              <w:ind w:left="103" w:right="91"/>
              <w:jc w:val="center"/>
              <w:rPr>
                <w:b/>
                <w:sz w:val="23"/>
              </w:rPr>
            </w:pPr>
            <w:r>
              <w:rPr>
                <w:b/>
                <w:color w:val="000009"/>
                <w:sz w:val="23"/>
              </w:rPr>
              <w:t>Date of</w:t>
            </w:r>
          </w:p>
          <w:p w:rsidR="00FB4606" w:rsidRDefault="007C2B99">
            <w:pPr>
              <w:pStyle w:val="TableParagraph"/>
              <w:spacing w:before="39" w:line="242" w:lineRule="exact"/>
              <w:ind w:left="103" w:right="92"/>
              <w:jc w:val="center"/>
              <w:rPr>
                <w:b/>
                <w:sz w:val="23"/>
              </w:rPr>
            </w:pPr>
            <w:r>
              <w:rPr>
                <w:b/>
                <w:color w:val="000009"/>
                <w:sz w:val="23"/>
              </w:rPr>
              <w:t>Application</w:t>
            </w:r>
          </w:p>
        </w:tc>
        <w:tc>
          <w:tcPr>
            <w:tcW w:w="2010" w:type="dxa"/>
            <w:tcBorders>
              <w:left w:val="single" w:sz="4" w:space="0" w:color="000009"/>
              <w:right w:val="single" w:sz="4" w:space="0" w:color="000009"/>
            </w:tcBorders>
            <w:shd w:val="clear" w:color="auto" w:fill="D8D8D8"/>
          </w:tcPr>
          <w:p w:rsidR="00FB4606" w:rsidRDefault="007C2B99">
            <w:pPr>
              <w:pStyle w:val="TableParagraph"/>
              <w:ind w:left="219" w:right="207"/>
              <w:jc w:val="center"/>
              <w:rPr>
                <w:b/>
                <w:sz w:val="23"/>
              </w:rPr>
            </w:pPr>
            <w:r>
              <w:rPr>
                <w:b/>
                <w:color w:val="000009"/>
                <w:sz w:val="23"/>
              </w:rPr>
              <w:t>Date of Public</w:t>
            </w:r>
          </w:p>
          <w:p w:rsidR="00FB4606" w:rsidRDefault="007C2B99">
            <w:pPr>
              <w:pStyle w:val="TableParagraph"/>
              <w:spacing w:before="39" w:line="242" w:lineRule="exact"/>
              <w:ind w:left="218" w:right="207"/>
              <w:jc w:val="center"/>
              <w:rPr>
                <w:b/>
                <w:sz w:val="23"/>
              </w:rPr>
            </w:pPr>
            <w:r>
              <w:rPr>
                <w:b/>
                <w:color w:val="000009"/>
                <w:sz w:val="23"/>
              </w:rPr>
              <w:t>Hearing</w:t>
            </w:r>
          </w:p>
        </w:tc>
        <w:tc>
          <w:tcPr>
            <w:tcW w:w="3434" w:type="dxa"/>
            <w:tcBorders>
              <w:left w:val="single" w:sz="4" w:space="0" w:color="000009"/>
              <w:right w:val="single" w:sz="4" w:space="0" w:color="000009"/>
            </w:tcBorders>
            <w:shd w:val="clear" w:color="auto" w:fill="D8D8D8"/>
          </w:tcPr>
          <w:p w:rsidR="00FB4606" w:rsidRDefault="007C2B99">
            <w:pPr>
              <w:pStyle w:val="TableParagraph"/>
              <w:ind w:left="184"/>
              <w:rPr>
                <w:b/>
                <w:sz w:val="23"/>
              </w:rPr>
            </w:pPr>
            <w:r>
              <w:rPr>
                <w:b/>
                <w:color w:val="000009"/>
                <w:sz w:val="23"/>
              </w:rPr>
              <w:t>EC for Expansion (Quantity)</w:t>
            </w:r>
          </w:p>
        </w:tc>
        <w:tc>
          <w:tcPr>
            <w:tcW w:w="2294" w:type="dxa"/>
            <w:tcBorders>
              <w:left w:val="single" w:sz="4" w:space="0" w:color="000009"/>
              <w:right w:val="single" w:sz="4" w:space="0" w:color="000009"/>
            </w:tcBorders>
            <w:shd w:val="clear" w:color="auto" w:fill="D8D8D8"/>
          </w:tcPr>
          <w:p w:rsidR="00FB4606" w:rsidRDefault="007C2B99">
            <w:pPr>
              <w:pStyle w:val="TableParagraph"/>
              <w:ind w:left="235"/>
              <w:rPr>
                <w:b/>
                <w:sz w:val="23"/>
              </w:rPr>
            </w:pPr>
            <w:r>
              <w:rPr>
                <w:b/>
                <w:color w:val="000009"/>
                <w:sz w:val="23"/>
              </w:rPr>
              <w:t>Date EC Granted</w:t>
            </w:r>
          </w:p>
        </w:tc>
      </w:tr>
      <w:tr w:rsidR="00FB4606">
        <w:trPr>
          <w:trHeight w:val="565"/>
        </w:trPr>
        <w:tc>
          <w:tcPr>
            <w:tcW w:w="1498" w:type="dxa"/>
            <w:tcBorders>
              <w:left w:val="single" w:sz="4" w:space="0" w:color="000009"/>
              <w:right w:val="single" w:sz="4" w:space="0" w:color="000009"/>
            </w:tcBorders>
          </w:tcPr>
          <w:p w:rsidR="00FB4606" w:rsidRDefault="007C2B99">
            <w:pPr>
              <w:pStyle w:val="TableParagraph"/>
              <w:tabs>
                <w:tab w:val="left" w:pos="982"/>
              </w:tabs>
              <w:ind w:left="109"/>
              <w:rPr>
                <w:sz w:val="23"/>
              </w:rPr>
            </w:pPr>
            <w:r>
              <w:rPr>
                <w:sz w:val="23"/>
              </w:rPr>
              <w:t>21</w:t>
            </w:r>
            <w:r>
              <w:rPr>
                <w:sz w:val="23"/>
              </w:rPr>
              <w:tab/>
              <w:t>July</w:t>
            </w:r>
          </w:p>
          <w:p w:rsidR="00FB4606" w:rsidRDefault="007C2B99">
            <w:pPr>
              <w:pStyle w:val="TableParagraph"/>
              <w:spacing w:before="39" w:line="244" w:lineRule="exact"/>
              <w:ind w:left="109"/>
              <w:rPr>
                <w:sz w:val="23"/>
              </w:rPr>
            </w:pPr>
            <w:r>
              <w:rPr>
                <w:sz w:val="23"/>
              </w:rPr>
              <w:t>2001</w:t>
            </w:r>
          </w:p>
        </w:tc>
        <w:tc>
          <w:tcPr>
            <w:tcW w:w="2010" w:type="dxa"/>
            <w:tcBorders>
              <w:left w:val="single" w:sz="4" w:space="0" w:color="000009"/>
              <w:right w:val="single" w:sz="4" w:space="0" w:color="000009"/>
            </w:tcBorders>
          </w:tcPr>
          <w:p w:rsidR="00FB4606" w:rsidRDefault="007C2B99">
            <w:pPr>
              <w:pStyle w:val="TableParagraph"/>
              <w:rPr>
                <w:sz w:val="23"/>
              </w:rPr>
            </w:pPr>
            <w:r>
              <w:rPr>
                <w:sz w:val="23"/>
              </w:rPr>
              <w:t>30 January 2002</w:t>
            </w:r>
          </w:p>
        </w:tc>
        <w:tc>
          <w:tcPr>
            <w:tcW w:w="3434" w:type="dxa"/>
            <w:tcBorders>
              <w:left w:val="single" w:sz="4" w:space="0" w:color="000009"/>
              <w:right w:val="single" w:sz="4" w:space="0" w:color="000009"/>
            </w:tcBorders>
          </w:tcPr>
          <w:p w:rsidR="00FB4606" w:rsidRDefault="007C2B99">
            <w:pPr>
              <w:pStyle w:val="TableParagraph"/>
              <w:rPr>
                <w:sz w:val="23"/>
              </w:rPr>
            </w:pPr>
            <w:r>
              <w:rPr>
                <w:color w:val="000009"/>
                <w:sz w:val="23"/>
              </w:rPr>
              <w:t>Manufacturing  of  various</w:t>
            </w:r>
            <w:r>
              <w:rPr>
                <w:color w:val="000009"/>
                <w:spacing w:val="61"/>
                <w:sz w:val="23"/>
              </w:rPr>
              <w:t xml:space="preserve"> </w:t>
            </w:r>
            <w:r>
              <w:rPr>
                <w:color w:val="000009"/>
                <w:sz w:val="23"/>
              </w:rPr>
              <w:t>bulk</w:t>
            </w:r>
          </w:p>
          <w:p w:rsidR="00FB4606" w:rsidRDefault="007C2B99">
            <w:pPr>
              <w:pStyle w:val="TableParagraph"/>
              <w:tabs>
                <w:tab w:val="left" w:pos="1179"/>
                <w:tab w:val="left" w:pos="2059"/>
              </w:tabs>
              <w:spacing w:before="39" w:line="244" w:lineRule="exact"/>
              <w:rPr>
                <w:sz w:val="23"/>
              </w:rPr>
            </w:pPr>
            <w:r>
              <w:rPr>
                <w:color w:val="000009"/>
                <w:sz w:val="23"/>
              </w:rPr>
              <w:t>drugs</w:t>
            </w:r>
            <w:r>
              <w:rPr>
                <w:color w:val="000009"/>
                <w:sz w:val="23"/>
              </w:rPr>
              <w:tab/>
              <w:t>and</w:t>
            </w:r>
            <w:r>
              <w:rPr>
                <w:color w:val="000009"/>
                <w:sz w:val="23"/>
              </w:rPr>
              <w:tab/>
              <w:t>intermediate</w:t>
            </w:r>
          </w:p>
        </w:tc>
        <w:tc>
          <w:tcPr>
            <w:tcW w:w="2294" w:type="dxa"/>
            <w:tcBorders>
              <w:left w:val="single" w:sz="4" w:space="0" w:color="000009"/>
              <w:right w:val="single" w:sz="4" w:space="0" w:color="000009"/>
            </w:tcBorders>
          </w:tcPr>
          <w:p w:rsidR="00FB4606" w:rsidRDefault="007C2B99">
            <w:pPr>
              <w:pStyle w:val="TableParagraph"/>
              <w:rPr>
                <w:sz w:val="23"/>
              </w:rPr>
            </w:pPr>
            <w:r>
              <w:rPr>
                <w:sz w:val="23"/>
              </w:rPr>
              <w:t>14 May 2003 as</w:t>
            </w:r>
            <w:r>
              <w:rPr>
                <w:spacing w:val="31"/>
                <w:sz w:val="23"/>
              </w:rPr>
              <w:t xml:space="preserve"> </w:t>
            </w:r>
            <w:r>
              <w:rPr>
                <w:sz w:val="23"/>
              </w:rPr>
              <w:t>per</w:t>
            </w:r>
          </w:p>
          <w:p w:rsidR="00FB4606" w:rsidRDefault="007C2B99">
            <w:pPr>
              <w:pStyle w:val="TableParagraph"/>
              <w:tabs>
                <w:tab w:val="left" w:pos="865"/>
                <w:tab w:val="left" w:pos="1814"/>
              </w:tabs>
              <w:spacing w:before="39" w:line="244" w:lineRule="exact"/>
              <w:rPr>
                <w:sz w:val="23"/>
              </w:rPr>
            </w:pPr>
            <w:r>
              <w:rPr>
                <w:sz w:val="23"/>
              </w:rPr>
              <w:t>the</w:t>
            </w:r>
            <w:r>
              <w:rPr>
                <w:sz w:val="23"/>
              </w:rPr>
              <w:tab/>
              <w:t>1994</w:t>
            </w:r>
            <w:r>
              <w:rPr>
                <w:sz w:val="23"/>
              </w:rPr>
              <w:tab/>
              <w:t>EIA</w:t>
            </w:r>
          </w:p>
        </w:tc>
      </w:tr>
    </w:tbl>
    <w:p w:rsidR="00FB4606" w:rsidRDefault="00FB4606">
      <w:pPr>
        <w:spacing w:line="244" w:lineRule="exact"/>
        <w:rPr>
          <w:sz w:val="23"/>
        </w:rPr>
        <w:sectPr w:rsidR="00FB4606">
          <w:pgSz w:w="11900" w:h="16840"/>
          <w:pgMar w:top="1440" w:right="1220" w:bottom="1100" w:left="940" w:header="0" w:footer="904" w:gutter="0"/>
          <w:cols w:space="720"/>
        </w:sect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498"/>
        <w:gridCol w:w="2010"/>
        <w:gridCol w:w="3434"/>
        <w:gridCol w:w="2294"/>
      </w:tblGrid>
      <w:tr w:rsidR="00FB4606">
        <w:trPr>
          <w:trHeight w:val="565"/>
        </w:trPr>
        <w:tc>
          <w:tcPr>
            <w:tcW w:w="1498" w:type="dxa"/>
            <w:tcBorders>
              <w:left w:val="single" w:sz="4" w:space="0" w:color="000009"/>
              <w:right w:val="single" w:sz="4" w:space="0" w:color="000009"/>
            </w:tcBorders>
          </w:tcPr>
          <w:p w:rsidR="00FB4606" w:rsidRDefault="00FB4606">
            <w:pPr>
              <w:pStyle w:val="TableParagraph"/>
              <w:spacing w:line="240" w:lineRule="auto"/>
              <w:ind w:left="0"/>
              <w:rPr>
                <w:rFonts w:ascii="Times New Roman"/>
              </w:rPr>
            </w:pPr>
          </w:p>
        </w:tc>
        <w:tc>
          <w:tcPr>
            <w:tcW w:w="2010" w:type="dxa"/>
            <w:tcBorders>
              <w:left w:val="single" w:sz="4" w:space="0" w:color="000009"/>
              <w:right w:val="single" w:sz="4" w:space="0" w:color="000009"/>
            </w:tcBorders>
          </w:tcPr>
          <w:p w:rsidR="00FB4606" w:rsidRDefault="00FB4606">
            <w:pPr>
              <w:pStyle w:val="TableParagraph"/>
              <w:spacing w:line="240" w:lineRule="auto"/>
              <w:ind w:left="0"/>
              <w:rPr>
                <w:rFonts w:ascii="Times New Roman"/>
              </w:rPr>
            </w:pPr>
          </w:p>
        </w:tc>
        <w:tc>
          <w:tcPr>
            <w:tcW w:w="3434" w:type="dxa"/>
            <w:tcBorders>
              <w:left w:val="single" w:sz="4" w:space="0" w:color="000009"/>
              <w:right w:val="single" w:sz="4" w:space="0" w:color="000009"/>
            </w:tcBorders>
          </w:tcPr>
          <w:p w:rsidR="00FB4606" w:rsidRDefault="007C2B99">
            <w:pPr>
              <w:pStyle w:val="TableParagraph"/>
              <w:rPr>
                <w:sz w:val="23"/>
              </w:rPr>
            </w:pPr>
            <w:r>
              <w:rPr>
                <w:color w:val="000009"/>
                <w:sz w:val="23"/>
              </w:rPr>
              <w:t>products with a total capacity of</w:t>
            </w:r>
          </w:p>
          <w:p w:rsidR="00FB4606" w:rsidRDefault="007C2B99">
            <w:pPr>
              <w:pStyle w:val="TableParagraph"/>
              <w:spacing w:before="39" w:line="244" w:lineRule="exact"/>
              <w:rPr>
                <w:sz w:val="23"/>
              </w:rPr>
            </w:pPr>
            <w:r>
              <w:rPr>
                <w:sz w:val="23"/>
              </w:rPr>
              <w:t>15 MT pm</w:t>
            </w:r>
          </w:p>
        </w:tc>
        <w:tc>
          <w:tcPr>
            <w:tcW w:w="2294" w:type="dxa"/>
            <w:tcBorders>
              <w:left w:val="single" w:sz="4" w:space="0" w:color="000009"/>
              <w:right w:val="single" w:sz="4" w:space="0" w:color="000009"/>
            </w:tcBorders>
          </w:tcPr>
          <w:p w:rsidR="00FB4606" w:rsidRDefault="007C2B99">
            <w:pPr>
              <w:pStyle w:val="TableParagraph"/>
              <w:rPr>
                <w:sz w:val="23"/>
              </w:rPr>
            </w:pPr>
            <w:r>
              <w:rPr>
                <w:sz w:val="23"/>
              </w:rPr>
              <w:t>notification</w:t>
            </w:r>
          </w:p>
        </w:tc>
      </w:tr>
      <w:tr w:rsidR="00FB4606">
        <w:trPr>
          <w:trHeight w:val="866"/>
        </w:trPr>
        <w:tc>
          <w:tcPr>
            <w:tcW w:w="1498" w:type="dxa"/>
            <w:tcBorders>
              <w:left w:val="single" w:sz="4" w:space="0" w:color="000009"/>
              <w:right w:val="single" w:sz="4" w:space="0" w:color="000009"/>
            </w:tcBorders>
          </w:tcPr>
          <w:p w:rsidR="00FB4606" w:rsidRDefault="007C2B99">
            <w:pPr>
              <w:pStyle w:val="TableParagraph"/>
              <w:ind w:left="109"/>
              <w:rPr>
                <w:sz w:val="23"/>
              </w:rPr>
            </w:pPr>
            <w:r>
              <w:rPr>
                <w:sz w:val="23"/>
              </w:rPr>
              <w:t>8 December</w:t>
            </w:r>
          </w:p>
          <w:p w:rsidR="00FB4606" w:rsidRDefault="007C2B99">
            <w:pPr>
              <w:pStyle w:val="TableParagraph"/>
              <w:spacing w:before="39" w:line="240" w:lineRule="auto"/>
              <w:ind w:left="109"/>
              <w:rPr>
                <w:sz w:val="23"/>
              </w:rPr>
            </w:pPr>
            <w:r>
              <w:rPr>
                <w:sz w:val="23"/>
              </w:rPr>
              <w:t>2006</w:t>
            </w:r>
          </w:p>
        </w:tc>
        <w:tc>
          <w:tcPr>
            <w:tcW w:w="2010" w:type="dxa"/>
            <w:tcBorders>
              <w:left w:val="single" w:sz="4" w:space="0" w:color="000009"/>
              <w:right w:val="single" w:sz="4" w:space="0" w:color="000009"/>
            </w:tcBorders>
          </w:tcPr>
          <w:p w:rsidR="00FB4606" w:rsidRDefault="007C2B99">
            <w:pPr>
              <w:pStyle w:val="TableParagraph"/>
              <w:rPr>
                <w:sz w:val="23"/>
              </w:rPr>
            </w:pPr>
            <w:r>
              <w:rPr>
                <w:sz w:val="23"/>
              </w:rPr>
              <w:t>9 October 2007</w:t>
            </w:r>
          </w:p>
        </w:tc>
        <w:tc>
          <w:tcPr>
            <w:tcW w:w="3434" w:type="dxa"/>
            <w:tcBorders>
              <w:left w:val="single" w:sz="4" w:space="0" w:color="000009"/>
              <w:right w:val="single" w:sz="4" w:space="0" w:color="000009"/>
            </w:tcBorders>
          </w:tcPr>
          <w:p w:rsidR="00FB4606" w:rsidRDefault="007C2B99">
            <w:pPr>
              <w:pStyle w:val="TableParagraph"/>
              <w:spacing w:line="276" w:lineRule="auto"/>
              <w:rPr>
                <w:sz w:val="23"/>
              </w:rPr>
            </w:pPr>
            <w:r>
              <w:rPr>
                <w:color w:val="000009"/>
                <w:sz w:val="23"/>
              </w:rPr>
              <w:t xml:space="preserve">Expansion of total capacity of bulk drugs from </w:t>
            </w:r>
            <w:r>
              <w:rPr>
                <w:sz w:val="23"/>
              </w:rPr>
              <w:t>15 to 25 MT</w:t>
            </w:r>
          </w:p>
          <w:p w:rsidR="00FB4606" w:rsidRDefault="007C2B99">
            <w:pPr>
              <w:pStyle w:val="TableParagraph"/>
              <w:spacing w:line="242" w:lineRule="exact"/>
              <w:rPr>
                <w:sz w:val="23"/>
              </w:rPr>
            </w:pPr>
            <w:r>
              <w:rPr>
                <w:sz w:val="23"/>
              </w:rPr>
              <w:t>pm</w:t>
            </w:r>
          </w:p>
        </w:tc>
        <w:tc>
          <w:tcPr>
            <w:tcW w:w="2294" w:type="dxa"/>
            <w:tcBorders>
              <w:left w:val="single" w:sz="4" w:space="0" w:color="000009"/>
              <w:right w:val="single" w:sz="4" w:space="0" w:color="000009"/>
            </w:tcBorders>
          </w:tcPr>
          <w:p w:rsidR="00FB4606" w:rsidRDefault="007C2B99">
            <w:pPr>
              <w:pStyle w:val="TableParagraph"/>
              <w:rPr>
                <w:sz w:val="23"/>
              </w:rPr>
            </w:pPr>
            <w:r>
              <w:rPr>
                <w:sz w:val="23"/>
              </w:rPr>
              <w:t>16 April 2008 as per</w:t>
            </w:r>
          </w:p>
          <w:p w:rsidR="00FB4606" w:rsidRDefault="007C2B99">
            <w:pPr>
              <w:pStyle w:val="TableParagraph"/>
              <w:tabs>
                <w:tab w:val="left" w:pos="865"/>
                <w:tab w:val="left" w:pos="1814"/>
              </w:tabs>
              <w:spacing w:before="4" w:line="300" w:lineRule="atLeast"/>
              <w:ind w:right="97"/>
              <w:rPr>
                <w:sz w:val="23"/>
              </w:rPr>
            </w:pPr>
            <w:r>
              <w:rPr>
                <w:sz w:val="23"/>
              </w:rPr>
              <w:t>the</w:t>
            </w:r>
            <w:r>
              <w:rPr>
                <w:sz w:val="23"/>
              </w:rPr>
              <w:tab/>
              <w:t>2006</w:t>
            </w:r>
            <w:r>
              <w:rPr>
                <w:sz w:val="23"/>
              </w:rPr>
              <w:tab/>
            </w:r>
            <w:r>
              <w:rPr>
                <w:spacing w:val="-7"/>
                <w:sz w:val="23"/>
              </w:rPr>
              <w:t xml:space="preserve">EIA </w:t>
            </w:r>
            <w:r>
              <w:rPr>
                <w:sz w:val="23"/>
              </w:rPr>
              <w:t>notification</w:t>
            </w:r>
          </w:p>
        </w:tc>
      </w:tr>
      <w:tr w:rsidR="00FB4606">
        <w:trPr>
          <w:trHeight w:val="1375"/>
        </w:trPr>
        <w:tc>
          <w:tcPr>
            <w:tcW w:w="1498" w:type="dxa"/>
            <w:tcBorders>
              <w:left w:val="single" w:sz="4" w:space="0" w:color="000009"/>
              <w:right w:val="single" w:sz="4" w:space="0" w:color="000009"/>
            </w:tcBorders>
          </w:tcPr>
          <w:p w:rsidR="00FB4606" w:rsidRDefault="007C2B99">
            <w:pPr>
              <w:pStyle w:val="TableParagraph"/>
              <w:ind w:left="109"/>
              <w:rPr>
                <w:sz w:val="23"/>
              </w:rPr>
            </w:pPr>
            <w:r>
              <w:rPr>
                <w:sz w:val="23"/>
              </w:rPr>
              <w:t>16</w:t>
            </w:r>
          </w:p>
          <w:p w:rsidR="00FB4606" w:rsidRDefault="007C2B99">
            <w:pPr>
              <w:pStyle w:val="TableParagraph"/>
              <w:spacing w:before="39" w:line="276" w:lineRule="auto"/>
              <w:ind w:left="109" w:right="233"/>
              <w:rPr>
                <w:sz w:val="23"/>
              </w:rPr>
            </w:pPr>
            <w:r>
              <w:rPr>
                <w:sz w:val="23"/>
              </w:rPr>
              <w:t>September 2015</w:t>
            </w:r>
          </w:p>
        </w:tc>
        <w:tc>
          <w:tcPr>
            <w:tcW w:w="2010" w:type="dxa"/>
            <w:tcBorders>
              <w:left w:val="single" w:sz="4" w:space="0" w:color="000009"/>
              <w:right w:val="single" w:sz="4" w:space="0" w:color="000009"/>
            </w:tcBorders>
          </w:tcPr>
          <w:p w:rsidR="00FB4606" w:rsidRDefault="007C2B99">
            <w:pPr>
              <w:pStyle w:val="TableParagraph"/>
              <w:rPr>
                <w:sz w:val="23"/>
              </w:rPr>
            </w:pPr>
            <w:r>
              <w:rPr>
                <w:sz w:val="23"/>
              </w:rPr>
              <w:t>12 June 2015</w:t>
            </w:r>
          </w:p>
        </w:tc>
        <w:tc>
          <w:tcPr>
            <w:tcW w:w="3434" w:type="dxa"/>
            <w:tcBorders>
              <w:left w:val="single" w:sz="4" w:space="0" w:color="000009"/>
              <w:right w:val="single" w:sz="4" w:space="0" w:color="000009"/>
            </w:tcBorders>
          </w:tcPr>
          <w:p w:rsidR="00FB4606" w:rsidRDefault="007C2B99">
            <w:pPr>
              <w:pStyle w:val="TableParagraph"/>
              <w:tabs>
                <w:tab w:val="left" w:pos="1767"/>
              </w:tabs>
              <w:spacing w:line="276" w:lineRule="auto"/>
              <w:ind w:right="98"/>
              <w:jc w:val="both"/>
              <w:rPr>
                <w:sz w:val="23"/>
              </w:rPr>
            </w:pPr>
            <w:r>
              <w:rPr>
                <w:color w:val="000009"/>
                <w:sz w:val="23"/>
              </w:rPr>
              <w:t>Expansion of total capacity of active</w:t>
            </w:r>
            <w:r>
              <w:rPr>
                <w:color w:val="000009"/>
                <w:sz w:val="23"/>
              </w:rPr>
              <w:tab/>
            </w:r>
            <w:r>
              <w:rPr>
                <w:color w:val="000009"/>
                <w:spacing w:val="-1"/>
                <w:sz w:val="23"/>
              </w:rPr>
              <w:t xml:space="preserve">pharmaceutical </w:t>
            </w:r>
            <w:r>
              <w:rPr>
                <w:color w:val="000009"/>
                <w:sz w:val="23"/>
              </w:rPr>
              <w:t xml:space="preserve">ingredients from </w:t>
            </w:r>
            <w:r>
              <w:rPr>
                <w:sz w:val="23"/>
              </w:rPr>
              <w:t>25 to 75 MT pm</w:t>
            </w:r>
          </w:p>
        </w:tc>
        <w:tc>
          <w:tcPr>
            <w:tcW w:w="2294" w:type="dxa"/>
            <w:tcBorders>
              <w:left w:val="single" w:sz="4" w:space="0" w:color="000009"/>
              <w:right w:val="single" w:sz="4" w:space="0" w:color="000009"/>
            </w:tcBorders>
          </w:tcPr>
          <w:p w:rsidR="00FB4606" w:rsidRDefault="007C2B99">
            <w:pPr>
              <w:pStyle w:val="TableParagraph"/>
              <w:spacing w:line="276" w:lineRule="auto"/>
              <w:ind w:right="96"/>
              <w:jc w:val="both"/>
              <w:rPr>
                <w:sz w:val="23"/>
              </w:rPr>
            </w:pPr>
            <w:r>
              <w:rPr>
                <w:sz w:val="23"/>
              </w:rPr>
              <w:t>31 January 2017 as per the 2006 EIA notification</w:t>
            </w:r>
          </w:p>
        </w:tc>
      </w:tr>
      <w:tr w:rsidR="00FB4606">
        <w:trPr>
          <w:trHeight w:val="280"/>
        </w:trPr>
        <w:tc>
          <w:tcPr>
            <w:tcW w:w="9236" w:type="dxa"/>
            <w:gridSpan w:val="4"/>
            <w:tcBorders>
              <w:left w:val="single" w:sz="4" w:space="0" w:color="000009"/>
              <w:right w:val="single" w:sz="4" w:space="0" w:color="000009"/>
            </w:tcBorders>
            <w:shd w:val="clear" w:color="auto" w:fill="BEBEBE"/>
          </w:tcPr>
          <w:p w:rsidR="00FB4606" w:rsidRDefault="007C2B99">
            <w:pPr>
              <w:pStyle w:val="TableParagraph"/>
              <w:ind w:left="299" w:right="288"/>
              <w:jc w:val="center"/>
              <w:rPr>
                <w:b/>
                <w:sz w:val="23"/>
              </w:rPr>
            </w:pPr>
            <w:r>
              <w:rPr>
                <w:b/>
                <w:sz w:val="23"/>
              </w:rPr>
              <w:t>Nirayu Private Limited</w:t>
            </w:r>
            <w:r>
              <w:rPr>
                <w:b/>
                <w:spacing w:val="59"/>
                <w:sz w:val="23"/>
              </w:rPr>
              <w:t xml:space="preserve"> </w:t>
            </w:r>
            <w:r>
              <w:rPr>
                <w:b/>
                <w:sz w:val="23"/>
              </w:rPr>
              <w:t>(API</w:t>
            </w:r>
            <w:r>
              <w:rPr>
                <w:color w:val="000009"/>
                <w:sz w:val="25"/>
              </w:rPr>
              <w:t>–</w:t>
            </w:r>
            <w:r>
              <w:rPr>
                <w:b/>
                <w:sz w:val="23"/>
              </w:rPr>
              <w:t>II)</w:t>
            </w:r>
          </w:p>
        </w:tc>
      </w:tr>
      <w:tr w:rsidR="00FB4606">
        <w:trPr>
          <w:trHeight w:val="565"/>
        </w:trPr>
        <w:tc>
          <w:tcPr>
            <w:tcW w:w="1498" w:type="dxa"/>
            <w:tcBorders>
              <w:left w:val="single" w:sz="4" w:space="0" w:color="000009"/>
              <w:right w:val="single" w:sz="4" w:space="0" w:color="000009"/>
            </w:tcBorders>
            <w:shd w:val="clear" w:color="auto" w:fill="D8D8D8"/>
          </w:tcPr>
          <w:p w:rsidR="00FB4606" w:rsidRDefault="007C2B99">
            <w:pPr>
              <w:pStyle w:val="TableParagraph"/>
              <w:ind w:left="103" w:right="91"/>
              <w:jc w:val="center"/>
              <w:rPr>
                <w:b/>
                <w:sz w:val="23"/>
              </w:rPr>
            </w:pPr>
            <w:r>
              <w:rPr>
                <w:b/>
                <w:color w:val="000009"/>
                <w:sz w:val="23"/>
              </w:rPr>
              <w:t>Date of</w:t>
            </w:r>
          </w:p>
          <w:p w:rsidR="00FB4606" w:rsidRDefault="007C2B99">
            <w:pPr>
              <w:pStyle w:val="TableParagraph"/>
              <w:spacing w:before="39" w:line="244" w:lineRule="exact"/>
              <w:ind w:left="103" w:right="92"/>
              <w:jc w:val="center"/>
              <w:rPr>
                <w:b/>
                <w:sz w:val="23"/>
              </w:rPr>
            </w:pPr>
            <w:r>
              <w:rPr>
                <w:b/>
                <w:color w:val="000009"/>
                <w:sz w:val="23"/>
              </w:rPr>
              <w:t>Application</w:t>
            </w:r>
          </w:p>
        </w:tc>
        <w:tc>
          <w:tcPr>
            <w:tcW w:w="2010" w:type="dxa"/>
            <w:tcBorders>
              <w:left w:val="single" w:sz="4" w:space="0" w:color="000009"/>
              <w:right w:val="single" w:sz="4" w:space="0" w:color="000009"/>
            </w:tcBorders>
            <w:shd w:val="clear" w:color="auto" w:fill="D8D8D8"/>
          </w:tcPr>
          <w:p w:rsidR="00FB4606" w:rsidRDefault="007C2B99">
            <w:pPr>
              <w:pStyle w:val="TableParagraph"/>
              <w:ind w:left="219" w:right="207"/>
              <w:jc w:val="center"/>
              <w:rPr>
                <w:b/>
                <w:sz w:val="23"/>
              </w:rPr>
            </w:pPr>
            <w:r>
              <w:rPr>
                <w:b/>
                <w:color w:val="000009"/>
                <w:sz w:val="23"/>
              </w:rPr>
              <w:t>Date of Public</w:t>
            </w:r>
          </w:p>
          <w:p w:rsidR="00FB4606" w:rsidRDefault="007C2B99">
            <w:pPr>
              <w:pStyle w:val="TableParagraph"/>
              <w:spacing w:before="39" w:line="244" w:lineRule="exact"/>
              <w:ind w:left="218" w:right="207"/>
              <w:jc w:val="center"/>
              <w:rPr>
                <w:b/>
                <w:sz w:val="23"/>
              </w:rPr>
            </w:pPr>
            <w:r>
              <w:rPr>
                <w:b/>
                <w:color w:val="000009"/>
                <w:sz w:val="23"/>
              </w:rPr>
              <w:t>Hearing</w:t>
            </w:r>
          </w:p>
        </w:tc>
        <w:tc>
          <w:tcPr>
            <w:tcW w:w="3434" w:type="dxa"/>
            <w:tcBorders>
              <w:left w:val="single" w:sz="4" w:space="0" w:color="000009"/>
              <w:right w:val="single" w:sz="4" w:space="0" w:color="000009"/>
            </w:tcBorders>
            <w:shd w:val="clear" w:color="auto" w:fill="D8D8D8"/>
          </w:tcPr>
          <w:p w:rsidR="00FB4606" w:rsidRDefault="007C2B99">
            <w:pPr>
              <w:pStyle w:val="TableParagraph"/>
              <w:ind w:left="184"/>
              <w:rPr>
                <w:b/>
                <w:sz w:val="23"/>
              </w:rPr>
            </w:pPr>
            <w:r>
              <w:rPr>
                <w:b/>
                <w:color w:val="000009"/>
                <w:sz w:val="23"/>
              </w:rPr>
              <w:t>EC for Expansion (Quantity)</w:t>
            </w:r>
          </w:p>
        </w:tc>
        <w:tc>
          <w:tcPr>
            <w:tcW w:w="2294" w:type="dxa"/>
            <w:tcBorders>
              <w:left w:val="single" w:sz="4" w:space="0" w:color="000009"/>
              <w:right w:val="single" w:sz="4" w:space="0" w:color="000009"/>
            </w:tcBorders>
            <w:shd w:val="clear" w:color="auto" w:fill="D8D8D8"/>
          </w:tcPr>
          <w:p w:rsidR="00FB4606" w:rsidRDefault="007C2B99">
            <w:pPr>
              <w:pStyle w:val="TableParagraph"/>
              <w:ind w:left="235"/>
              <w:rPr>
                <w:b/>
                <w:sz w:val="23"/>
              </w:rPr>
            </w:pPr>
            <w:r>
              <w:rPr>
                <w:b/>
                <w:color w:val="000009"/>
                <w:sz w:val="23"/>
              </w:rPr>
              <w:t>Date EC Granted</w:t>
            </w:r>
          </w:p>
        </w:tc>
      </w:tr>
      <w:tr w:rsidR="00FB4606">
        <w:trPr>
          <w:trHeight w:val="1170"/>
        </w:trPr>
        <w:tc>
          <w:tcPr>
            <w:tcW w:w="1498" w:type="dxa"/>
            <w:tcBorders>
              <w:left w:val="single" w:sz="4" w:space="0" w:color="000009"/>
              <w:right w:val="single" w:sz="4" w:space="0" w:color="000009"/>
            </w:tcBorders>
          </w:tcPr>
          <w:p w:rsidR="00FB4606" w:rsidRDefault="007C2B99">
            <w:pPr>
              <w:pStyle w:val="TableParagraph"/>
              <w:tabs>
                <w:tab w:val="left" w:pos="982"/>
              </w:tabs>
              <w:spacing w:line="276" w:lineRule="auto"/>
              <w:ind w:left="109" w:right="94"/>
              <w:rPr>
                <w:sz w:val="23"/>
              </w:rPr>
            </w:pPr>
            <w:r>
              <w:rPr>
                <w:sz w:val="23"/>
              </w:rPr>
              <w:t>20</w:t>
            </w:r>
            <w:r>
              <w:rPr>
                <w:sz w:val="23"/>
              </w:rPr>
              <w:tab/>
            </w:r>
            <w:r>
              <w:rPr>
                <w:spacing w:val="-5"/>
                <w:sz w:val="23"/>
              </w:rPr>
              <w:t xml:space="preserve">July </w:t>
            </w:r>
            <w:r>
              <w:rPr>
                <w:sz w:val="23"/>
              </w:rPr>
              <w:t>2001</w:t>
            </w:r>
          </w:p>
        </w:tc>
        <w:tc>
          <w:tcPr>
            <w:tcW w:w="2010" w:type="dxa"/>
            <w:tcBorders>
              <w:left w:val="single" w:sz="4" w:space="0" w:color="000009"/>
              <w:right w:val="single" w:sz="4" w:space="0" w:color="000009"/>
            </w:tcBorders>
          </w:tcPr>
          <w:p w:rsidR="00FB4606" w:rsidRDefault="007C2B99">
            <w:pPr>
              <w:pStyle w:val="TableParagraph"/>
              <w:rPr>
                <w:sz w:val="23"/>
              </w:rPr>
            </w:pPr>
            <w:r>
              <w:rPr>
                <w:sz w:val="23"/>
              </w:rPr>
              <w:t>30 January 2002</w:t>
            </w:r>
          </w:p>
        </w:tc>
        <w:tc>
          <w:tcPr>
            <w:tcW w:w="3434" w:type="dxa"/>
            <w:tcBorders>
              <w:left w:val="single" w:sz="4" w:space="0" w:color="000009"/>
              <w:right w:val="single" w:sz="4" w:space="0" w:color="000009"/>
            </w:tcBorders>
          </w:tcPr>
          <w:p w:rsidR="00FB4606" w:rsidRDefault="007C2B99">
            <w:pPr>
              <w:pStyle w:val="TableParagraph"/>
              <w:spacing w:line="276" w:lineRule="auto"/>
              <w:ind w:right="95"/>
              <w:jc w:val="both"/>
              <w:rPr>
                <w:sz w:val="23"/>
              </w:rPr>
            </w:pPr>
            <w:r>
              <w:rPr>
                <w:color w:val="000009"/>
                <w:sz w:val="23"/>
              </w:rPr>
              <w:t xml:space="preserve">Manufacturing of various bulk drugs and intermediate products with a total capacity </w:t>
            </w:r>
            <w:r>
              <w:rPr>
                <w:sz w:val="23"/>
              </w:rPr>
              <w:t>of</w:t>
            </w:r>
          </w:p>
          <w:p w:rsidR="00FB4606" w:rsidRDefault="007C2B99">
            <w:pPr>
              <w:pStyle w:val="TableParagraph"/>
              <w:spacing w:line="242" w:lineRule="exact"/>
              <w:jc w:val="both"/>
              <w:rPr>
                <w:sz w:val="23"/>
              </w:rPr>
            </w:pPr>
            <w:r>
              <w:rPr>
                <w:sz w:val="23"/>
              </w:rPr>
              <w:t>47 MT pm</w:t>
            </w:r>
          </w:p>
        </w:tc>
        <w:tc>
          <w:tcPr>
            <w:tcW w:w="2294" w:type="dxa"/>
            <w:tcBorders>
              <w:left w:val="single" w:sz="4" w:space="0" w:color="000009"/>
              <w:right w:val="single" w:sz="4" w:space="0" w:color="000009"/>
            </w:tcBorders>
          </w:tcPr>
          <w:p w:rsidR="00FB4606" w:rsidRDefault="007C2B99">
            <w:pPr>
              <w:pStyle w:val="TableParagraph"/>
              <w:rPr>
                <w:sz w:val="23"/>
              </w:rPr>
            </w:pPr>
            <w:r>
              <w:rPr>
                <w:sz w:val="23"/>
              </w:rPr>
              <w:t>14 May 2003 as per</w:t>
            </w:r>
          </w:p>
          <w:p w:rsidR="00FB4606" w:rsidRDefault="007C2B99">
            <w:pPr>
              <w:pStyle w:val="TableParagraph"/>
              <w:tabs>
                <w:tab w:val="left" w:pos="865"/>
                <w:tab w:val="left" w:pos="1814"/>
              </w:tabs>
              <w:spacing w:before="39" w:line="276" w:lineRule="auto"/>
              <w:ind w:right="97"/>
              <w:rPr>
                <w:sz w:val="23"/>
              </w:rPr>
            </w:pPr>
            <w:r>
              <w:rPr>
                <w:sz w:val="23"/>
              </w:rPr>
              <w:t>the</w:t>
            </w:r>
            <w:r>
              <w:rPr>
                <w:sz w:val="23"/>
              </w:rPr>
              <w:tab/>
              <w:t>1994</w:t>
            </w:r>
            <w:r>
              <w:rPr>
                <w:sz w:val="23"/>
              </w:rPr>
              <w:tab/>
            </w:r>
            <w:r>
              <w:rPr>
                <w:spacing w:val="-7"/>
                <w:sz w:val="23"/>
              </w:rPr>
              <w:t xml:space="preserve">EIA </w:t>
            </w:r>
            <w:r>
              <w:rPr>
                <w:sz w:val="23"/>
              </w:rPr>
              <w:t>notification</w:t>
            </w:r>
          </w:p>
        </w:tc>
      </w:tr>
      <w:tr w:rsidR="00FB4606">
        <w:trPr>
          <w:trHeight w:val="1173"/>
        </w:trPr>
        <w:tc>
          <w:tcPr>
            <w:tcW w:w="1498" w:type="dxa"/>
            <w:tcBorders>
              <w:left w:val="single" w:sz="4" w:space="0" w:color="000009"/>
              <w:right w:val="single" w:sz="4" w:space="0" w:color="000009"/>
            </w:tcBorders>
          </w:tcPr>
          <w:p w:rsidR="00FB4606" w:rsidRDefault="007C2B99">
            <w:pPr>
              <w:pStyle w:val="TableParagraph"/>
              <w:tabs>
                <w:tab w:val="left" w:pos="752"/>
              </w:tabs>
              <w:spacing w:line="276" w:lineRule="auto"/>
              <w:ind w:left="109" w:right="94"/>
              <w:rPr>
                <w:sz w:val="23"/>
              </w:rPr>
            </w:pPr>
            <w:r>
              <w:rPr>
                <w:sz w:val="23"/>
              </w:rPr>
              <w:t>28</w:t>
            </w:r>
            <w:r>
              <w:rPr>
                <w:sz w:val="23"/>
              </w:rPr>
              <w:tab/>
            </w:r>
            <w:r>
              <w:rPr>
                <w:spacing w:val="-4"/>
                <w:sz w:val="23"/>
              </w:rPr>
              <w:t xml:space="preserve">March </w:t>
            </w:r>
            <w:r>
              <w:rPr>
                <w:sz w:val="23"/>
              </w:rPr>
              <w:t>2016</w:t>
            </w:r>
          </w:p>
        </w:tc>
        <w:tc>
          <w:tcPr>
            <w:tcW w:w="2010" w:type="dxa"/>
            <w:tcBorders>
              <w:left w:val="single" w:sz="4" w:space="0" w:color="000009"/>
              <w:right w:val="single" w:sz="4" w:space="0" w:color="000009"/>
            </w:tcBorders>
          </w:tcPr>
          <w:p w:rsidR="00FB4606" w:rsidRDefault="007C2B99">
            <w:pPr>
              <w:pStyle w:val="TableParagraph"/>
              <w:rPr>
                <w:sz w:val="23"/>
              </w:rPr>
            </w:pPr>
            <w:r>
              <w:rPr>
                <w:sz w:val="23"/>
              </w:rPr>
              <w:t>12 June 2015</w:t>
            </w:r>
          </w:p>
        </w:tc>
        <w:tc>
          <w:tcPr>
            <w:tcW w:w="3434" w:type="dxa"/>
            <w:tcBorders>
              <w:left w:val="single" w:sz="4" w:space="0" w:color="000009"/>
              <w:right w:val="single" w:sz="4" w:space="0" w:color="000009"/>
            </w:tcBorders>
          </w:tcPr>
          <w:p w:rsidR="00FB4606" w:rsidRDefault="007C2B99">
            <w:pPr>
              <w:pStyle w:val="TableParagraph"/>
              <w:tabs>
                <w:tab w:val="left" w:pos="1767"/>
              </w:tabs>
              <w:spacing w:line="276" w:lineRule="auto"/>
              <w:ind w:right="98"/>
              <w:jc w:val="both"/>
              <w:rPr>
                <w:sz w:val="23"/>
              </w:rPr>
            </w:pPr>
            <w:r>
              <w:rPr>
                <w:color w:val="000009"/>
                <w:sz w:val="23"/>
              </w:rPr>
              <w:t>Expansion of total capacity of active</w:t>
            </w:r>
            <w:r>
              <w:rPr>
                <w:color w:val="000009"/>
                <w:sz w:val="23"/>
              </w:rPr>
              <w:tab/>
            </w:r>
            <w:r>
              <w:rPr>
                <w:color w:val="000009"/>
                <w:spacing w:val="-1"/>
                <w:sz w:val="23"/>
              </w:rPr>
              <w:t xml:space="preserve">pharmaceutical </w:t>
            </w:r>
            <w:r>
              <w:rPr>
                <w:color w:val="000009"/>
                <w:sz w:val="23"/>
              </w:rPr>
              <w:t>ingredients and</w:t>
            </w:r>
            <w:r>
              <w:rPr>
                <w:color w:val="000009"/>
                <w:spacing w:val="51"/>
                <w:sz w:val="23"/>
              </w:rPr>
              <w:t xml:space="preserve"> </w:t>
            </w:r>
            <w:r>
              <w:rPr>
                <w:color w:val="000009"/>
                <w:sz w:val="23"/>
              </w:rPr>
              <w:t>intermediates</w:t>
            </w:r>
          </w:p>
          <w:p w:rsidR="00FB4606" w:rsidRDefault="007C2B99">
            <w:pPr>
              <w:pStyle w:val="TableParagraph"/>
              <w:spacing w:line="244" w:lineRule="exact"/>
              <w:jc w:val="both"/>
              <w:rPr>
                <w:sz w:val="23"/>
              </w:rPr>
            </w:pPr>
            <w:r>
              <w:rPr>
                <w:color w:val="000009"/>
                <w:sz w:val="23"/>
              </w:rPr>
              <w:t xml:space="preserve">from </w:t>
            </w:r>
            <w:r>
              <w:rPr>
                <w:sz w:val="23"/>
              </w:rPr>
              <w:t>47 to 300 MT pm</w:t>
            </w:r>
          </w:p>
        </w:tc>
        <w:tc>
          <w:tcPr>
            <w:tcW w:w="2294" w:type="dxa"/>
            <w:tcBorders>
              <w:left w:val="single" w:sz="4" w:space="0" w:color="000009"/>
              <w:right w:val="single" w:sz="4" w:space="0" w:color="000009"/>
            </w:tcBorders>
          </w:tcPr>
          <w:p w:rsidR="00FB4606" w:rsidRDefault="007C2B99">
            <w:pPr>
              <w:pStyle w:val="TableParagraph"/>
              <w:spacing w:line="276" w:lineRule="auto"/>
              <w:ind w:right="97"/>
              <w:jc w:val="both"/>
              <w:rPr>
                <w:sz w:val="23"/>
              </w:rPr>
            </w:pPr>
            <w:r>
              <w:rPr>
                <w:sz w:val="23"/>
              </w:rPr>
              <w:t>20 December 2016 as per the 2006 EIA notification</w:t>
            </w:r>
          </w:p>
        </w:tc>
      </w:tr>
    </w:tbl>
    <w:p w:rsidR="00FB4606" w:rsidRDefault="00FB4606">
      <w:pPr>
        <w:pStyle w:val="BodyText"/>
        <w:rPr>
          <w:sz w:val="20"/>
        </w:rPr>
      </w:pPr>
    </w:p>
    <w:p w:rsidR="00FB4606" w:rsidRDefault="00FB4606">
      <w:pPr>
        <w:pStyle w:val="BodyText"/>
        <w:rPr>
          <w:sz w:val="20"/>
        </w:rPr>
      </w:pPr>
    </w:p>
    <w:p w:rsidR="00FB4606" w:rsidRDefault="00FB4606">
      <w:pPr>
        <w:pStyle w:val="BodyText"/>
        <w:rPr>
          <w:sz w:val="20"/>
        </w:rPr>
      </w:pPr>
    </w:p>
    <w:p w:rsidR="00FB4606" w:rsidRDefault="00FB4606">
      <w:pPr>
        <w:pStyle w:val="BodyText"/>
        <w:rPr>
          <w:sz w:val="20"/>
        </w:rPr>
      </w:pPr>
    </w:p>
    <w:p w:rsidR="00FB4606" w:rsidRDefault="00FB4606">
      <w:pPr>
        <w:pStyle w:val="BodyText"/>
        <w:rPr>
          <w:sz w:val="20"/>
        </w:rPr>
      </w:pPr>
    </w:p>
    <w:p w:rsidR="00FB4606" w:rsidRDefault="00FB4606">
      <w:pPr>
        <w:pStyle w:val="BodyText"/>
        <w:rPr>
          <w:sz w:val="20"/>
        </w:rPr>
      </w:pPr>
    </w:p>
    <w:p w:rsidR="00FB4606" w:rsidRDefault="00FB4606">
      <w:pPr>
        <w:pStyle w:val="BodyText"/>
        <w:rPr>
          <w:sz w:val="20"/>
        </w:rPr>
      </w:pPr>
    </w:p>
    <w:p w:rsidR="00FB4606" w:rsidRDefault="00FB4606">
      <w:pPr>
        <w:pStyle w:val="BodyText"/>
        <w:spacing w:before="3"/>
        <w:rPr>
          <w:sz w:val="19"/>
        </w:r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846"/>
        <w:gridCol w:w="7334"/>
      </w:tblGrid>
      <w:tr w:rsidR="00FB4606">
        <w:trPr>
          <w:trHeight w:val="562"/>
        </w:trPr>
        <w:tc>
          <w:tcPr>
            <w:tcW w:w="9180" w:type="dxa"/>
            <w:gridSpan w:val="2"/>
            <w:tcBorders>
              <w:left w:val="single" w:sz="4" w:space="0" w:color="000009"/>
              <w:right w:val="single" w:sz="4" w:space="0" w:color="000009"/>
            </w:tcBorders>
            <w:shd w:val="clear" w:color="auto" w:fill="BEBEBE"/>
          </w:tcPr>
          <w:p w:rsidR="00FB4606" w:rsidRDefault="007C2B99">
            <w:pPr>
              <w:pStyle w:val="TableParagraph"/>
              <w:ind w:left="322" w:right="321"/>
              <w:jc w:val="center"/>
              <w:rPr>
                <w:b/>
                <w:sz w:val="23"/>
              </w:rPr>
            </w:pPr>
            <w:r>
              <w:rPr>
                <w:b/>
                <w:color w:val="000009"/>
                <w:sz w:val="23"/>
              </w:rPr>
              <w:t>Table A: List of permissions, consents and authorisations granted to United</w:t>
            </w:r>
          </w:p>
          <w:p w:rsidR="00FB4606" w:rsidRDefault="007C2B99">
            <w:pPr>
              <w:pStyle w:val="TableParagraph"/>
              <w:spacing w:before="39" w:line="242" w:lineRule="exact"/>
              <w:ind w:left="323" w:right="315"/>
              <w:jc w:val="center"/>
              <w:rPr>
                <w:b/>
                <w:sz w:val="23"/>
              </w:rPr>
            </w:pPr>
            <w:r>
              <w:rPr>
                <w:b/>
                <w:color w:val="000009"/>
                <w:sz w:val="23"/>
              </w:rPr>
              <w:t>Phosphorus Limited</w:t>
            </w:r>
          </w:p>
        </w:tc>
      </w:tr>
      <w:tr w:rsidR="00FB4606">
        <w:trPr>
          <w:trHeight w:val="447"/>
        </w:trPr>
        <w:tc>
          <w:tcPr>
            <w:tcW w:w="9180" w:type="dxa"/>
            <w:gridSpan w:val="2"/>
            <w:tcBorders>
              <w:left w:val="single" w:sz="4" w:space="0" w:color="000009"/>
              <w:right w:val="single" w:sz="4" w:space="0" w:color="000009"/>
            </w:tcBorders>
            <w:shd w:val="clear" w:color="auto" w:fill="BEBEBE"/>
          </w:tcPr>
          <w:p w:rsidR="00FB4606" w:rsidRDefault="007C2B99">
            <w:pPr>
              <w:pStyle w:val="TableParagraph"/>
              <w:ind w:left="323" w:right="318"/>
              <w:jc w:val="center"/>
              <w:rPr>
                <w:b/>
                <w:sz w:val="23"/>
              </w:rPr>
            </w:pPr>
            <w:r>
              <w:rPr>
                <w:b/>
                <w:color w:val="000009"/>
                <w:sz w:val="23"/>
              </w:rPr>
              <w:t>Unit no 2 - Plot no 3405 and 3406</w:t>
            </w:r>
          </w:p>
        </w:tc>
      </w:tr>
      <w:tr w:rsidR="00FB4606">
        <w:trPr>
          <w:trHeight w:val="368"/>
        </w:trPr>
        <w:tc>
          <w:tcPr>
            <w:tcW w:w="1846" w:type="dxa"/>
            <w:tcBorders>
              <w:left w:val="single" w:sz="4" w:space="0" w:color="000009"/>
              <w:right w:val="single" w:sz="4" w:space="0" w:color="000009"/>
            </w:tcBorders>
            <w:shd w:val="clear" w:color="auto" w:fill="D8D8D8"/>
          </w:tcPr>
          <w:p w:rsidR="00FB4606" w:rsidRDefault="007C2B99">
            <w:pPr>
              <w:pStyle w:val="TableParagraph"/>
              <w:ind w:left="654" w:right="643"/>
              <w:jc w:val="center"/>
              <w:rPr>
                <w:b/>
                <w:sz w:val="23"/>
              </w:rPr>
            </w:pPr>
            <w:r>
              <w:rPr>
                <w:b/>
                <w:color w:val="000009"/>
                <w:sz w:val="23"/>
              </w:rPr>
              <w:t>Date</w:t>
            </w:r>
          </w:p>
        </w:tc>
        <w:tc>
          <w:tcPr>
            <w:tcW w:w="7334" w:type="dxa"/>
            <w:tcBorders>
              <w:left w:val="single" w:sz="4" w:space="0" w:color="000009"/>
              <w:right w:val="single" w:sz="4" w:space="0" w:color="000009"/>
            </w:tcBorders>
            <w:shd w:val="clear" w:color="auto" w:fill="D8D8D8"/>
          </w:tcPr>
          <w:p w:rsidR="00FB4606" w:rsidRDefault="007C2B99">
            <w:pPr>
              <w:pStyle w:val="TableParagraph"/>
              <w:ind w:left="1281" w:right="1274"/>
              <w:jc w:val="center"/>
              <w:rPr>
                <w:b/>
                <w:sz w:val="23"/>
              </w:rPr>
            </w:pPr>
            <w:r>
              <w:rPr>
                <w:b/>
                <w:color w:val="000009"/>
                <w:sz w:val="23"/>
              </w:rPr>
              <w:t>Permission/Consent/Authorisation Granted</w:t>
            </w:r>
          </w:p>
        </w:tc>
      </w:tr>
      <w:tr w:rsidR="00FB4606">
        <w:trPr>
          <w:trHeight w:val="565"/>
        </w:trPr>
        <w:tc>
          <w:tcPr>
            <w:tcW w:w="1846" w:type="dxa"/>
            <w:tcBorders>
              <w:left w:val="single" w:sz="4" w:space="0" w:color="000009"/>
              <w:right w:val="single" w:sz="4" w:space="0" w:color="000009"/>
            </w:tcBorders>
          </w:tcPr>
          <w:p w:rsidR="00FB4606" w:rsidRDefault="007C2B99">
            <w:pPr>
              <w:pStyle w:val="TableParagraph"/>
              <w:tabs>
                <w:tab w:val="left" w:pos="922"/>
              </w:tabs>
              <w:ind w:left="109"/>
              <w:rPr>
                <w:sz w:val="23"/>
              </w:rPr>
            </w:pPr>
            <w:r>
              <w:rPr>
                <w:color w:val="000009"/>
                <w:sz w:val="23"/>
              </w:rPr>
              <w:t>31</w:t>
            </w:r>
            <w:r>
              <w:rPr>
                <w:color w:val="000009"/>
                <w:sz w:val="23"/>
              </w:rPr>
              <w:tab/>
              <w:t>January</w:t>
            </w:r>
          </w:p>
          <w:p w:rsidR="00FB4606" w:rsidRDefault="007C2B99">
            <w:pPr>
              <w:pStyle w:val="TableParagraph"/>
              <w:spacing w:before="39" w:line="244" w:lineRule="exact"/>
              <w:ind w:left="109"/>
              <w:rPr>
                <w:sz w:val="23"/>
              </w:rPr>
            </w:pPr>
            <w:r>
              <w:rPr>
                <w:color w:val="000009"/>
                <w:sz w:val="23"/>
              </w:rPr>
              <w:t>1992</w:t>
            </w:r>
          </w:p>
        </w:tc>
        <w:tc>
          <w:tcPr>
            <w:tcW w:w="7334" w:type="dxa"/>
            <w:tcBorders>
              <w:left w:val="single" w:sz="4" w:space="0" w:color="000009"/>
              <w:right w:val="single" w:sz="4" w:space="0" w:color="000009"/>
            </w:tcBorders>
          </w:tcPr>
          <w:p w:rsidR="00FB4606" w:rsidRDefault="007C2B99">
            <w:pPr>
              <w:pStyle w:val="TableParagraph"/>
              <w:rPr>
                <w:sz w:val="23"/>
              </w:rPr>
            </w:pPr>
            <w:r>
              <w:rPr>
                <w:color w:val="000009"/>
                <w:sz w:val="23"/>
              </w:rPr>
              <w:t>Gujarat Industrial Development Corporation granted land to the</w:t>
            </w:r>
          </w:p>
          <w:p w:rsidR="00FB4606" w:rsidRDefault="007C2B99">
            <w:pPr>
              <w:pStyle w:val="TableParagraph"/>
              <w:spacing w:before="39" w:line="244" w:lineRule="exact"/>
              <w:rPr>
                <w:sz w:val="23"/>
              </w:rPr>
            </w:pPr>
            <w:r>
              <w:rPr>
                <w:color w:val="000009"/>
                <w:sz w:val="23"/>
              </w:rPr>
              <w:t>appellant to establish and run unit no 2</w:t>
            </w:r>
          </w:p>
        </w:tc>
      </w:tr>
      <w:tr w:rsidR="00FB4606">
        <w:trPr>
          <w:trHeight w:val="563"/>
        </w:trPr>
        <w:tc>
          <w:tcPr>
            <w:tcW w:w="1846" w:type="dxa"/>
            <w:tcBorders>
              <w:left w:val="single" w:sz="4" w:space="0" w:color="000009"/>
              <w:right w:val="single" w:sz="4" w:space="0" w:color="000009"/>
            </w:tcBorders>
          </w:tcPr>
          <w:p w:rsidR="00FB4606" w:rsidRDefault="007C2B99">
            <w:pPr>
              <w:pStyle w:val="TableParagraph"/>
              <w:ind w:left="109"/>
              <w:rPr>
                <w:sz w:val="23"/>
              </w:rPr>
            </w:pPr>
            <w:r>
              <w:rPr>
                <w:color w:val="000009"/>
                <w:sz w:val="23"/>
              </w:rPr>
              <w:t>9 March 1992</w:t>
            </w:r>
          </w:p>
        </w:tc>
        <w:tc>
          <w:tcPr>
            <w:tcW w:w="7334" w:type="dxa"/>
            <w:tcBorders>
              <w:left w:val="single" w:sz="4" w:space="0" w:color="000009"/>
              <w:right w:val="single" w:sz="4" w:space="0" w:color="000009"/>
            </w:tcBorders>
          </w:tcPr>
          <w:p w:rsidR="00FB4606" w:rsidRDefault="007C2B99">
            <w:pPr>
              <w:pStyle w:val="TableParagraph"/>
              <w:rPr>
                <w:sz w:val="23"/>
              </w:rPr>
            </w:pPr>
            <w:r>
              <w:rPr>
                <w:color w:val="000009"/>
                <w:sz w:val="23"/>
              </w:rPr>
              <w:t>GPCB issued no objection certificate for operation of unit no 2 in</w:t>
            </w:r>
          </w:p>
          <w:p w:rsidR="00FB4606" w:rsidRDefault="007C2B99">
            <w:pPr>
              <w:pStyle w:val="TableParagraph"/>
              <w:spacing w:before="39" w:line="242" w:lineRule="exact"/>
              <w:rPr>
                <w:sz w:val="23"/>
              </w:rPr>
            </w:pPr>
            <w:r>
              <w:rPr>
                <w:color w:val="000009"/>
                <w:sz w:val="23"/>
              </w:rPr>
              <w:t>relation to manufacturing of various products</w:t>
            </w:r>
          </w:p>
        </w:tc>
      </w:tr>
      <w:tr w:rsidR="00FB4606">
        <w:trPr>
          <w:trHeight w:val="869"/>
        </w:trPr>
        <w:tc>
          <w:tcPr>
            <w:tcW w:w="1846" w:type="dxa"/>
            <w:tcBorders>
              <w:left w:val="single" w:sz="4" w:space="0" w:color="000009"/>
              <w:right w:val="single" w:sz="4" w:space="0" w:color="000009"/>
            </w:tcBorders>
          </w:tcPr>
          <w:p w:rsidR="00FB4606" w:rsidRDefault="007C2B99">
            <w:pPr>
              <w:pStyle w:val="TableParagraph"/>
              <w:ind w:left="109"/>
              <w:rPr>
                <w:sz w:val="23"/>
              </w:rPr>
            </w:pPr>
            <w:r>
              <w:rPr>
                <w:color w:val="000009"/>
                <w:sz w:val="23"/>
              </w:rPr>
              <w:t>3 October 1992</w:t>
            </w:r>
          </w:p>
        </w:tc>
        <w:tc>
          <w:tcPr>
            <w:tcW w:w="7334" w:type="dxa"/>
            <w:tcBorders>
              <w:left w:val="single" w:sz="4" w:space="0" w:color="000009"/>
              <w:right w:val="single" w:sz="4" w:space="0" w:color="000009"/>
            </w:tcBorders>
          </w:tcPr>
          <w:p w:rsidR="00FB4606" w:rsidRDefault="007C2B99">
            <w:pPr>
              <w:pStyle w:val="TableParagraph"/>
              <w:spacing w:line="276" w:lineRule="auto"/>
              <w:ind w:right="12"/>
              <w:rPr>
                <w:sz w:val="23"/>
              </w:rPr>
            </w:pPr>
            <w:r>
              <w:rPr>
                <w:color w:val="000009"/>
                <w:sz w:val="23"/>
              </w:rPr>
              <w:t>GPCB issued no objection certificate to set up a unit to manufacture the following items at unit no 2: (i) Carbendazim; (ii) Quinalphos; and</w:t>
            </w:r>
          </w:p>
          <w:p w:rsidR="00FB4606" w:rsidRDefault="007C2B99">
            <w:pPr>
              <w:pStyle w:val="TableParagraph"/>
              <w:spacing w:line="244" w:lineRule="exact"/>
              <w:rPr>
                <w:sz w:val="23"/>
              </w:rPr>
            </w:pPr>
            <w:r>
              <w:rPr>
                <w:color w:val="000009"/>
                <w:sz w:val="23"/>
              </w:rPr>
              <w:t>(iii) Paraquat</w:t>
            </w:r>
          </w:p>
        </w:tc>
      </w:tr>
      <w:tr w:rsidR="00FB4606">
        <w:trPr>
          <w:trHeight w:val="258"/>
        </w:trPr>
        <w:tc>
          <w:tcPr>
            <w:tcW w:w="1846" w:type="dxa"/>
            <w:tcBorders>
              <w:left w:val="single" w:sz="4" w:space="0" w:color="000009"/>
              <w:right w:val="single" w:sz="4" w:space="0" w:color="000009"/>
            </w:tcBorders>
          </w:tcPr>
          <w:p w:rsidR="00FB4606" w:rsidRDefault="007C2B99">
            <w:pPr>
              <w:pStyle w:val="TableParagraph"/>
              <w:spacing w:line="239" w:lineRule="exact"/>
              <w:ind w:left="109"/>
              <w:rPr>
                <w:sz w:val="23"/>
              </w:rPr>
            </w:pPr>
            <w:r>
              <w:rPr>
                <w:color w:val="000009"/>
                <w:sz w:val="23"/>
              </w:rPr>
              <w:t>1993</w:t>
            </w:r>
          </w:p>
        </w:tc>
        <w:tc>
          <w:tcPr>
            <w:tcW w:w="7334" w:type="dxa"/>
            <w:tcBorders>
              <w:left w:val="single" w:sz="4" w:space="0" w:color="000009"/>
              <w:right w:val="single" w:sz="4" w:space="0" w:color="000009"/>
            </w:tcBorders>
          </w:tcPr>
          <w:p w:rsidR="00FB4606" w:rsidRDefault="007C2B99">
            <w:pPr>
              <w:pStyle w:val="TableParagraph"/>
              <w:spacing w:line="239" w:lineRule="exact"/>
              <w:rPr>
                <w:sz w:val="23"/>
              </w:rPr>
            </w:pPr>
            <w:r>
              <w:rPr>
                <w:color w:val="000009"/>
                <w:sz w:val="23"/>
              </w:rPr>
              <w:t>Unit no 2 commenced manufacturing activities</w:t>
            </w:r>
          </w:p>
        </w:tc>
      </w:tr>
      <w:tr w:rsidR="00FB4606">
        <w:trPr>
          <w:trHeight w:val="869"/>
        </w:trPr>
        <w:tc>
          <w:tcPr>
            <w:tcW w:w="1846" w:type="dxa"/>
            <w:tcBorders>
              <w:left w:val="single" w:sz="4" w:space="0" w:color="000009"/>
              <w:right w:val="single" w:sz="4" w:space="0" w:color="000009"/>
            </w:tcBorders>
          </w:tcPr>
          <w:p w:rsidR="00FB4606" w:rsidRDefault="007C2B99">
            <w:pPr>
              <w:pStyle w:val="TableParagraph"/>
              <w:tabs>
                <w:tab w:val="left" w:pos="680"/>
              </w:tabs>
              <w:spacing w:line="276" w:lineRule="auto"/>
              <w:ind w:left="109" w:right="93"/>
              <w:rPr>
                <w:sz w:val="23"/>
              </w:rPr>
            </w:pPr>
            <w:r>
              <w:rPr>
                <w:color w:val="000009"/>
                <w:sz w:val="23"/>
              </w:rPr>
              <w:t>17</w:t>
            </w:r>
            <w:r>
              <w:rPr>
                <w:color w:val="000009"/>
                <w:sz w:val="23"/>
              </w:rPr>
              <w:tab/>
            </w:r>
            <w:r>
              <w:rPr>
                <w:color w:val="000009"/>
                <w:spacing w:val="-3"/>
                <w:sz w:val="23"/>
              </w:rPr>
              <w:t xml:space="preserve">November </w:t>
            </w:r>
            <w:r>
              <w:rPr>
                <w:color w:val="000009"/>
                <w:sz w:val="23"/>
              </w:rPr>
              <w:t>1995</w:t>
            </w:r>
          </w:p>
        </w:tc>
        <w:tc>
          <w:tcPr>
            <w:tcW w:w="7334" w:type="dxa"/>
            <w:tcBorders>
              <w:left w:val="single" w:sz="4" w:space="0" w:color="000009"/>
              <w:right w:val="single" w:sz="4" w:space="0" w:color="000009"/>
            </w:tcBorders>
          </w:tcPr>
          <w:p w:rsidR="00FB4606" w:rsidRDefault="007C2B99">
            <w:pPr>
              <w:pStyle w:val="TableParagraph"/>
              <w:spacing w:line="276" w:lineRule="auto"/>
              <w:rPr>
                <w:sz w:val="23"/>
              </w:rPr>
            </w:pPr>
            <w:r>
              <w:rPr>
                <w:color w:val="000009"/>
                <w:sz w:val="23"/>
              </w:rPr>
              <w:t>GPCB granted no objection certificate for expansion of unit no 2 for manufacturing of two additional products – Phorate and Terbuphose</w:t>
            </w:r>
          </w:p>
          <w:p w:rsidR="00FB4606" w:rsidRDefault="007C2B99">
            <w:pPr>
              <w:pStyle w:val="TableParagraph"/>
              <w:spacing w:line="244" w:lineRule="exact"/>
              <w:rPr>
                <w:sz w:val="23"/>
              </w:rPr>
            </w:pPr>
            <w:r>
              <w:rPr>
                <w:color w:val="000009"/>
                <w:sz w:val="23"/>
              </w:rPr>
              <w:t>(300 MT pm combined)</w:t>
            </w:r>
          </w:p>
        </w:tc>
      </w:tr>
      <w:tr w:rsidR="00FB4606">
        <w:trPr>
          <w:trHeight w:val="562"/>
        </w:trPr>
        <w:tc>
          <w:tcPr>
            <w:tcW w:w="1846" w:type="dxa"/>
            <w:tcBorders>
              <w:left w:val="single" w:sz="4" w:space="0" w:color="000009"/>
              <w:right w:val="single" w:sz="4" w:space="0" w:color="000009"/>
            </w:tcBorders>
          </w:tcPr>
          <w:p w:rsidR="00FB4606" w:rsidRDefault="007C2B99">
            <w:pPr>
              <w:pStyle w:val="TableParagraph"/>
              <w:ind w:left="109"/>
              <w:rPr>
                <w:sz w:val="23"/>
              </w:rPr>
            </w:pPr>
            <w:r>
              <w:rPr>
                <w:color w:val="000009"/>
                <w:sz w:val="23"/>
              </w:rPr>
              <w:t>2 April 1996</w:t>
            </w:r>
          </w:p>
        </w:tc>
        <w:tc>
          <w:tcPr>
            <w:tcW w:w="7334" w:type="dxa"/>
            <w:tcBorders>
              <w:left w:val="single" w:sz="4" w:space="0" w:color="000009"/>
              <w:right w:val="single" w:sz="4" w:space="0" w:color="000009"/>
            </w:tcBorders>
          </w:tcPr>
          <w:p w:rsidR="00FB4606" w:rsidRDefault="007C2B99">
            <w:pPr>
              <w:pStyle w:val="TableParagraph"/>
              <w:rPr>
                <w:sz w:val="23"/>
              </w:rPr>
            </w:pPr>
            <w:r>
              <w:rPr>
                <w:color w:val="000009"/>
                <w:sz w:val="23"/>
              </w:rPr>
              <w:t>GPCB granted no objection certificate for expansion of unit no 2 for</w:t>
            </w:r>
          </w:p>
          <w:p w:rsidR="00FB4606" w:rsidRDefault="007C2B99">
            <w:pPr>
              <w:pStyle w:val="TableParagraph"/>
              <w:spacing w:before="39" w:line="242" w:lineRule="exact"/>
              <w:rPr>
                <w:sz w:val="23"/>
              </w:rPr>
            </w:pPr>
            <w:r>
              <w:rPr>
                <w:color w:val="000009"/>
                <w:sz w:val="23"/>
              </w:rPr>
              <w:t>the manufacture o</w:t>
            </w:r>
            <w:r>
              <w:rPr>
                <w:color w:val="000009"/>
                <w:sz w:val="23"/>
              </w:rPr>
              <w:t>f Acephate (80 MT per month)</w:t>
            </w:r>
          </w:p>
        </w:tc>
      </w:tr>
      <w:tr w:rsidR="00FB4606">
        <w:trPr>
          <w:trHeight w:val="261"/>
        </w:trPr>
        <w:tc>
          <w:tcPr>
            <w:tcW w:w="1846" w:type="dxa"/>
            <w:tcBorders>
              <w:left w:val="single" w:sz="4" w:space="0" w:color="000009"/>
              <w:right w:val="single" w:sz="4" w:space="0" w:color="000009"/>
            </w:tcBorders>
          </w:tcPr>
          <w:p w:rsidR="00FB4606" w:rsidRDefault="007C2B99">
            <w:pPr>
              <w:pStyle w:val="TableParagraph"/>
              <w:spacing w:line="241" w:lineRule="exact"/>
              <w:ind w:left="109"/>
              <w:rPr>
                <w:sz w:val="23"/>
              </w:rPr>
            </w:pPr>
            <w:r>
              <w:rPr>
                <w:color w:val="000009"/>
                <w:sz w:val="23"/>
              </w:rPr>
              <w:t>27 August 2009</w:t>
            </w:r>
          </w:p>
        </w:tc>
        <w:tc>
          <w:tcPr>
            <w:tcW w:w="7334" w:type="dxa"/>
            <w:tcBorders>
              <w:left w:val="single" w:sz="4" w:space="0" w:color="000009"/>
              <w:right w:val="single" w:sz="4" w:space="0" w:color="000009"/>
            </w:tcBorders>
          </w:tcPr>
          <w:p w:rsidR="00FB4606" w:rsidRDefault="007C2B99">
            <w:pPr>
              <w:pStyle w:val="TableParagraph"/>
              <w:spacing w:line="241" w:lineRule="exact"/>
              <w:rPr>
                <w:sz w:val="23"/>
              </w:rPr>
            </w:pPr>
            <w:r>
              <w:rPr>
                <w:color w:val="000009"/>
                <w:sz w:val="23"/>
              </w:rPr>
              <w:t>GPCB granted a consolidated consent and authorisation to unit no 2</w:t>
            </w:r>
          </w:p>
        </w:tc>
      </w:tr>
      <w:tr w:rsidR="00FB4606">
        <w:trPr>
          <w:trHeight w:val="259"/>
        </w:trPr>
        <w:tc>
          <w:tcPr>
            <w:tcW w:w="1846" w:type="dxa"/>
            <w:tcBorders>
              <w:left w:val="single" w:sz="4" w:space="0" w:color="000009"/>
              <w:right w:val="single" w:sz="4" w:space="0" w:color="000009"/>
            </w:tcBorders>
          </w:tcPr>
          <w:p w:rsidR="00FB4606" w:rsidRDefault="007C2B99">
            <w:pPr>
              <w:pStyle w:val="TableParagraph"/>
              <w:spacing w:line="239" w:lineRule="exact"/>
              <w:ind w:left="109"/>
              <w:rPr>
                <w:sz w:val="23"/>
              </w:rPr>
            </w:pPr>
            <w:r>
              <w:rPr>
                <w:color w:val="000009"/>
                <w:sz w:val="23"/>
              </w:rPr>
              <w:t>25 July 2012</w:t>
            </w:r>
          </w:p>
        </w:tc>
        <w:tc>
          <w:tcPr>
            <w:tcW w:w="7334" w:type="dxa"/>
            <w:tcBorders>
              <w:left w:val="single" w:sz="4" w:space="0" w:color="000009"/>
              <w:right w:val="single" w:sz="4" w:space="0" w:color="000009"/>
            </w:tcBorders>
          </w:tcPr>
          <w:p w:rsidR="00FB4606" w:rsidRDefault="007C2B99">
            <w:pPr>
              <w:pStyle w:val="TableParagraph"/>
              <w:spacing w:line="239" w:lineRule="exact"/>
              <w:rPr>
                <w:sz w:val="23"/>
              </w:rPr>
            </w:pPr>
            <w:r>
              <w:rPr>
                <w:color w:val="000009"/>
                <w:sz w:val="23"/>
              </w:rPr>
              <w:t>GPCB issued consent to establish (NOC) for expansion of unit no 2</w:t>
            </w:r>
          </w:p>
        </w:tc>
      </w:tr>
    </w:tbl>
    <w:p w:rsidR="00FB4606" w:rsidRDefault="00FB4606">
      <w:pPr>
        <w:spacing w:line="239" w:lineRule="exact"/>
        <w:rPr>
          <w:sz w:val="23"/>
        </w:rPr>
        <w:sectPr w:rsidR="00FB4606">
          <w:pgSz w:w="11900" w:h="16840"/>
          <w:pgMar w:top="1440" w:right="1220" w:bottom="1100" w:left="940" w:header="0" w:footer="904" w:gutter="0"/>
          <w:cols w:space="720"/>
        </w:sect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846"/>
        <w:gridCol w:w="7334"/>
      </w:tblGrid>
      <w:tr w:rsidR="00FB4606">
        <w:trPr>
          <w:trHeight w:val="869"/>
        </w:trPr>
        <w:tc>
          <w:tcPr>
            <w:tcW w:w="1846" w:type="dxa"/>
            <w:tcBorders>
              <w:left w:val="single" w:sz="4" w:space="0" w:color="000009"/>
              <w:right w:val="single" w:sz="4" w:space="0" w:color="000009"/>
            </w:tcBorders>
          </w:tcPr>
          <w:p w:rsidR="00FB4606" w:rsidRDefault="007C2B99">
            <w:pPr>
              <w:pStyle w:val="TableParagraph"/>
              <w:tabs>
                <w:tab w:val="left" w:pos="578"/>
                <w:tab w:val="left" w:pos="1227"/>
              </w:tabs>
              <w:ind w:left="109"/>
              <w:rPr>
                <w:sz w:val="23"/>
              </w:rPr>
            </w:pPr>
            <w:r>
              <w:rPr>
                <w:color w:val="000009"/>
                <w:sz w:val="23"/>
              </w:rPr>
              <w:t>11</w:t>
            </w:r>
            <w:r>
              <w:rPr>
                <w:color w:val="000009"/>
                <w:sz w:val="23"/>
              </w:rPr>
              <w:tab/>
              <w:t>May</w:t>
            </w:r>
            <w:r>
              <w:rPr>
                <w:color w:val="000009"/>
                <w:sz w:val="23"/>
              </w:rPr>
              <w:tab/>
              <w:t>2015</w:t>
            </w:r>
          </w:p>
          <w:p w:rsidR="00FB4606" w:rsidRDefault="007C2B99">
            <w:pPr>
              <w:pStyle w:val="TableParagraph"/>
              <w:tabs>
                <w:tab w:val="left" w:pos="764"/>
                <w:tab w:val="left" w:pos="1279"/>
              </w:tabs>
              <w:spacing w:before="39" w:line="240" w:lineRule="auto"/>
              <w:ind w:left="109"/>
              <w:rPr>
                <w:sz w:val="23"/>
              </w:rPr>
            </w:pPr>
            <w:r>
              <w:rPr>
                <w:color w:val="000009"/>
                <w:sz w:val="23"/>
              </w:rPr>
              <w:t>and</w:t>
            </w:r>
            <w:r>
              <w:rPr>
                <w:color w:val="000009"/>
                <w:sz w:val="23"/>
              </w:rPr>
              <w:tab/>
              <w:t>27</w:t>
            </w:r>
            <w:r>
              <w:rPr>
                <w:color w:val="000009"/>
                <w:sz w:val="23"/>
              </w:rPr>
              <w:tab/>
              <w:t>April</w:t>
            </w:r>
          </w:p>
          <w:p w:rsidR="00FB4606" w:rsidRDefault="007C2B99">
            <w:pPr>
              <w:pStyle w:val="TableParagraph"/>
              <w:spacing w:before="40" w:line="244" w:lineRule="exact"/>
              <w:ind w:left="109"/>
              <w:rPr>
                <w:sz w:val="23"/>
              </w:rPr>
            </w:pPr>
            <w:r>
              <w:rPr>
                <w:color w:val="000009"/>
                <w:sz w:val="23"/>
              </w:rPr>
              <w:t>2017</w:t>
            </w:r>
          </w:p>
        </w:tc>
        <w:tc>
          <w:tcPr>
            <w:tcW w:w="7334" w:type="dxa"/>
            <w:tcBorders>
              <w:left w:val="single" w:sz="4" w:space="0" w:color="000009"/>
              <w:right w:val="single" w:sz="4" w:space="0" w:color="000009"/>
            </w:tcBorders>
          </w:tcPr>
          <w:p w:rsidR="00FB4606" w:rsidRDefault="007C2B99">
            <w:pPr>
              <w:pStyle w:val="TableParagraph"/>
              <w:spacing w:line="276" w:lineRule="auto"/>
              <w:rPr>
                <w:sz w:val="23"/>
              </w:rPr>
            </w:pPr>
            <w:r>
              <w:rPr>
                <w:color w:val="000009"/>
                <w:sz w:val="23"/>
              </w:rPr>
              <w:t>GPCB granted a consolidated consent and authorisation for the expanded operations</w:t>
            </w:r>
          </w:p>
        </w:tc>
      </w:tr>
    </w:tbl>
    <w:p w:rsidR="00FB4606" w:rsidRDefault="00FB4606">
      <w:pPr>
        <w:pStyle w:val="BodyText"/>
        <w:rPr>
          <w:sz w:val="20"/>
        </w:rPr>
      </w:pPr>
    </w:p>
    <w:p w:rsidR="00FB4606" w:rsidRDefault="00FB4606">
      <w:pPr>
        <w:pStyle w:val="BodyText"/>
        <w:rPr>
          <w:sz w:val="20"/>
        </w:rPr>
      </w:pPr>
    </w:p>
    <w:p w:rsidR="00FB4606" w:rsidRDefault="00FB4606">
      <w:pPr>
        <w:pStyle w:val="BodyText"/>
        <w:rPr>
          <w:sz w:val="20"/>
        </w:rPr>
      </w:pPr>
    </w:p>
    <w:p w:rsidR="00FB4606" w:rsidRDefault="00FB4606">
      <w:pPr>
        <w:pStyle w:val="BodyText"/>
        <w:spacing w:before="5"/>
        <w:rPr>
          <w:sz w:val="19"/>
        </w:r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498"/>
        <w:gridCol w:w="348"/>
        <w:gridCol w:w="1804"/>
        <w:gridCol w:w="3292"/>
        <w:gridCol w:w="2294"/>
      </w:tblGrid>
      <w:tr w:rsidR="00FB4606">
        <w:trPr>
          <w:trHeight w:val="261"/>
        </w:trPr>
        <w:tc>
          <w:tcPr>
            <w:tcW w:w="9236" w:type="dxa"/>
            <w:gridSpan w:val="5"/>
            <w:tcBorders>
              <w:left w:val="single" w:sz="4" w:space="0" w:color="000009"/>
              <w:right w:val="single" w:sz="4" w:space="0" w:color="000009"/>
            </w:tcBorders>
            <w:shd w:val="clear" w:color="auto" w:fill="BEBEBE"/>
          </w:tcPr>
          <w:p w:rsidR="00FB4606" w:rsidRDefault="007C2B99">
            <w:pPr>
              <w:pStyle w:val="TableParagraph"/>
              <w:spacing w:line="241" w:lineRule="exact"/>
              <w:ind w:left="225"/>
              <w:rPr>
                <w:b/>
                <w:sz w:val="23"/>
              </w:rPr>
            </w:pPr>
            <w:r>
              <w:rPr>
                <w:b/>
                <w:color w:val="000009"/>
                <w:sz w:val="23"/>
              </w:rPr>
              <w:t>Table B: List of environmental clearances granted to United Phosphorus Limited</w:t>
            </w:r>
          </w:p>
        </w:tc>
      </w:tr>
      <w:tr w:rsidR="00FB4606">
        <w:trPr>
          <w:trHeight w:val="445"/>
        </w:trPr>
        <w:tc>
          <w:tcPr>
            <w:tcW w:w="9236" w:type="dxa"/>
            <w:gridSpan w:val="5"/>
            <w:tcBorders>
              <w:left w:val="single" w:sz="4" w:space="0" w:color="000009"/>
              <w:right w:val="single" w:sz="4" w:space="0" w:color="000009"/>
            </w:tcBorders>
            <w:shd w:val="clear" w:color="auto" w:fill="BEBEBE"/>
          </w:tcPr>
          <w:p w:rsidR="00FB4606" w:rsidRDefault="007C2B99">
            <w:pPr>
              <w:pStyle w:val="TableParagraph"/>
              <w:ind w:left="299" w:right="294"/>
              <w:jc w:val="center"/>
              <w:rPr>
                <w:b/>
                <w:sz w:val="23"/>
              </w:rPr>
            </w:pPr>
            <w:r>
              <w:rPr>
                <w:b/>
                <w:color w:val="000009"/>
                <w:sz w:val="23"/>
              </w:rPr>
              <w:t>Unit no 2 - Plot no 3405 and 3406</w:t>
            </w:r>
          </w:p>
        </w:tc>
      </w:tr>
      <w:tr w:rsidR="00FB4606">
        <w:trPr>
          <w:trHeight w:val="564"/>
        </w:trPr>
        <w:tc>
          <w:tcPr>
            <w:tcW w:w="1498" w:type="dxa"/>
            <w:tcBorders>
              <w:left w:val="single" w:sz="4" w:space="0" w:color="000009"/>
              <w:right w:val="single" w:sz="4" w:space="0" w:color="000009"/>
            </w:tcBorders>
            <w:shd w:val="clear" w:color="auto" w:fill="D8D8D8"/>
          </w:tcPr>
          <w:p w:rsidR="00FB4606" w:rsidRDefault="007C2B99">
            <w:pPr>
              <w:pStyle w:val="TableParagraph"/>
              <w:ind w:left="103" w:right="91"/>
              <w:jc w:val="center"/>
              <w:rPr>
                <w:b/>
                <w:sz w:val="23"/>
              </w:rPr>
            </w:pPr>
            <w:r>
              <w:rPr>
                <w:b/>
                <w:color w:val="000009"/>
                <w:sz w:val="23"/>
              </w:rPr>
              <w:t>Date of</w:t>
            </w:r>
          </w:p>
          <w:p w:rsidR="00FB4606" w:rsidRDefault="007C2B99">
            <w:pPr>
              <w:pStyle w:val="TableParagraph"/>
              <w:spacing w:before="39" w:line="244" w:lineRule="exact"/>
              <w:ind w:left="103" w:right="92"/>
              <w:jc w:val="center"/>
              <w:rPr>
                <w:b/>
                <w:sz w:val="23"/>
              </w:rPr>
            </w:pPr>
            <w:r>
              <w:rPr>
                <w:b/>
                <w:color w:val="000009"/>
                <w:sz w:val="23"/>
              </w:rPr>
              <w:t>Application</w:t>
            </w:r>
          </w:p>
        </w:tc>
        <w:tc>
          <w:tcPr>
            <w:tcW w:w="2152" w:type="dxa"/>
            <w:gridSpan w:val="2"/>
            <w:tcBorders>
              <w:left w:val="single" w:sz="4" w:space="0" w:color="000009"/>
              <w:right w:val="single" w:sz="4" w:space="0" w:color="000009"/>
            </w:tcBorders>
            <w:shd w:val="clear" w:color="auto" w:fill="D8D8D8"/>
          </w:tcPr>
          <w:p w:rsidR="00FB4606" w:rsidRDefault="007C2B99">
            <w:pPr>
              <w:pStyle w:val="TableParagraph"/>
              <w:ind w:left="289" w:right="279"/>
              <w:jc w:val="center"/>
              <w:rPr>
                <w:b/>
                <w:sz w:val="23"/>
              </w:rPr>
            </w:pPr>
            <w:r>
              <w:rPr>
                <w:b/>
                <w:color w:val="000009"/>
                <w:sz w:val="23"/>
              </w:rPr>
              <w:t>Date of Public</w:t>
            </w:r>
          </w:p>
          <w:p w:rsidR="00FB4606" w:rsidRDefault="007C2B99">
            <w:pPr>
              <w:pStyle w:val="TableParagraph"/>
              <w:spacing w:before="39" w:line="244" w:lineRule="exact"/>
              <w:ind w:left="289" w:right="278"/>
              <w:jc w:val="center"/>
              <w:rPr>
                <w:b/>
                <w:sz w:val="23"/>
              </w:rPr>
            </w:pPr>
            <w:r>
              <w:rPr>
                <w:b/>
                <w:color w:val="000009"/>
                <w:sz w:val="23"/>
              </w:rPr>
              <w:t>Hearing</w:t>
            </w:r>
          </w:p>
        </w:tc>
        <w:tc>
          <w:tcPr>
            <w:tcW w:w="3292" w:type="dxa"/>
            <w:tcBorders>
              <w:left w:val="single" w:sz="4" w:space="0" w:color="000009"/>
              <w:right w:val="single" w:sz="4" w:space="0" w:color="000009"/>
            </w:tcBorders>
            <w:shd w:val="clear" w:color="auto" w:fill="D8D8D8"/>
          </w:tcPr>
          <w:p w:rsidR="00FB4606" w:rsidRDefault="007C2B99">
            <w:pPr>
              <w:pStyle w:val="TableParagraph"/>
              <w:ind w:left="112"/>
              <w:rPr>
                <w:b/>
                <w:sz w:val="23"/>
              </w:rPr>
            </w:pPr>
            <w:r>
              <w:rPr>
                <w:b/>
                <w:color w:val="000009"/>
                <w:sz w:val="23"/>
              </w:rPr>
              <w:t>EC for Expansion (Quantity)</w:t>
            </w:r>
          </w:p>
        </w:tc>
        <w:tc>
          <w:tcPr>
            <w:tcW w:w="2294" w:type="dxa"/>
            <w:tcBorders>
              <w:left w:val="single" w:sz="4" w:space="0" w:color="000009"/>
              <w:right w:val="single" w:sz="4" w:space="0" w:color="000009"/>
            </w:tcBorders>
            <w:shd w:val="clear" w:color="auto" w:fill="D8D8D8"/>
          </w:tcPr>
          <w:p w:rsidR="00FB4606" w:rsidRDefault="007C2B99">
            <w:pPr>
              <w:pStyle w:val="TableParagraph"/>
              <w:ind w:left="234"/>
              <w:rPr>
                <w:b/>
                <w:sz w:val="23"/>
              </w:rPr>
            </w:pPr>
            <w:r>
              <w:rPr>
                <w:b/>
                <w:color w:val="000009"/>
                <w:sz w:val="23"/>
              </w:rPr>
              <w:t>Date EC Granted</w:t>
            </w:r>
          </w:p>
        </w:tc>
      </w:tr>
      <w:tr w:rsidR="00FB4606">
        <w:trPr>
          <w:trHeight w:val="1171"/>
        </w:trPr>
        <w:tc>
          <w:tcPr>
            <w:tcW w:w="1498" w:type="dxa"/>
            <w:tcBorders>
              <w:left w:val="single" w:sz="4" w:space="0" w:color="000009"/>
              <w:right w:val="single" w:sz="4" w:space="0" w:color="000009"/>
            </w:tcBorders>
          </w:tcPr>
          <w:p w:rsidR="00FB4606" w:rsidRDefault="007C2B99">
            <w:pPr>
              <w:pStyle w:val="TableParagraph"/>
              <w:tabs>
                <w:tab w:val="left" w:pos="676"/>
              </w:tabs>
              <w:spacing w:line="276" w:lineRule="auto"/>
              <w:ind w:left="109" w:right="94"/>
              <w:rPr>
                <w:sz w:val="23"/>
              </w:rPr>
            </w:pPr>
            <w:r>
              <w:rPr>
                <w:color w:val="000009"/>
                <w:sz w:val="23"/>
              </w:rPr>
              <w:t>21</w:t>
            </w:r>
            <w:r>
              <w:rPr>
                <w:color w:val="000009"/>
                <w:sz w:val="23"/>
              </w:rPr>
              <w:tab/>
            </w:r>
            <w:r>
              <w:rPr>
                <w:color w:val="000009"/>
                <w:spacing w:val="-4"/>
                <w:sz w:val="23"/>
              </w:rPr>
              <w:t xml:space="preserve">August </w:t>
            </w:r>
            <w:r>
              <w:rPr>
                <w:color w:val="000009"/>
                <w:sz w:val="23"/>
              </w:rPr>
              <w:t>2002</w:t>
            </w:r>
          </w:p>
        </w:tc>
        <w:tc>
          <w:tcPr>
            <w:tcW w:w="2152" w:type="dxa"/>
            <w:gridSpan w:val="2"/>
            <w:tcBorders>
              <w:left w:val="single" w:sz="4" w:space="0" w:color="000009"/>
              <w:right w:val="single" w:sz="4" w:space="0" w:color="000009"/>
            </w:tcBorders>
          </w:tcPr>
          <w:p w:rsidR="00FB4606" w:rsidRDefault="007C2B99">
            <w:pPr>
              <w:pStyle w:val="TableParagraph"/>
              <w:rPr>
                <w:sz w:val="23"/>
              </w:rPr>
            </w:pPr>
            <w:r>
              <w:rPr>
                <w:color w:val="000009"/>
                <w:sz w:val="23"/>
              </w:rPr>
              <w:t>16 January 2002</w:t>
            </w:r>
          </w:p>
        </w:tc>
        <w:tc>
          <w:tcPr>
            <w:tcW w:w="3292" w:type="dxa"/>
            <w:tcBorders>
              <w:left w:val="single" w:sz="4" w:space="0" w:color="000009"/>
              <w:right w:val="single" w:sz="4" w:space="0" w:color="000009"/>
            </w:tcBorders>
          </w:tcPr>
          <w:p w:rsidR="00FB4606" w:rsidRDefault="007C2B99">
            <w:pPr>
              <w:pStyle w:val="TableParagraph"/>
              <w:spacing w:line="276" w:lineRule="auto"/>
              <w:ind w:right="96"/>
              <w:jc w:val="both"/>
              <w:rPr>
                <w:sz w:val="23"/>
              </w:rPr>
            </w:pPr>
            <w:r>
              <w:rPr>
                <w:color w:val="000009"/>
                <w:sz w:val="23"/>
              </w:rPr>
              <w:t>Manufacturing of Phorate and Terbuphose (300 MT pm combined) and Acephate (80</w:t>
            </w:r>
          </w:p>
          <w:p w:rsidR="00FB4606" w:rsidRDefault="007C2B99">
            <w:pPr>
              <w:pStyle w:val="TableParagraph"/>
              <w:spacing w:line="242" w:lineRule="exact"/>
              <w:jc w:val="both"/>
              <w:rPr>
                <w:sz w:val="23"/>
              </w:rPr>
            </w:pPr>
            <w:r>
              <w:rPr>
                <w:color w:val="000009"/>
                <w:sz w:val="23"/>
              </w:rPr>
              <w:t>MT per month)</w:t>
            </w:r>
          </w:p>
        </w:tc>
        <w:tc>
          <w:tcPr>
            <w:tcW w:w="2294" w:type="dxa"/>
            <w:tcBorders>
              <w:left w:val="single" w:sz="4" w:space="0" w:color="000009"/>
              <w:right w:val="single" w:sz="4" w:space="0" w:color="000009"/>
            </w:tcBorders>
          </w:tcPr>
          <w:p w:rsidR="00FB4606" w:rsidRDefault="007C2B99">
            <w:pPr>
              <w:pStyle w:val="TableParagraph"/>
              <w:spacing w:line="276" w:lineRule="auto"/>
              <w:ind w:right="95"/>
              <w:jc w:val="both"/>
              <w:rPr>
                <w:sz w:val="23"/>
              </w:rPr>
            </w:pPr>
            <w:r>
              <w:rPr>
                <w:color w:val="000009"/>
                <w:sz w:val="23"/>
              </w:rPr>
              <w:t xml:space="preserve">17 July 2003 </w:t>
            </w:r>
            <w:r>
              <w:rPr>
                <w:sz w:val="23"/>
              </w:rPr>
              <w:t>as per EIA notification of 1994</w:t>
            </w:r>
          </w:p>
        </w:tc>
      </w:tr>
      <w:tr w:rsidR="00FB4606">
        <w:trPr>
          <w:trHeight w:val="2085"/>
        </w:trPr>
        <w:tc>
          <w:tcPr>
            <w:tcW w:w="1498" w:type="dxa"/>
            <w:tcBorders>
              <w:left w:val="single" w:sz="4" w:space="0" w:color="000009"/>
              <w:right w:val="single" w:sz="4" w:space="0" w:color="000009"/>
            </w:tcBorders>
          </w:tcPr>
          <w:p w:rsidR="00FB4606" w:rsidRDefault="007C2B99">
            <w:pPr>
              <w:pStyle w:val="TableParagraph"/>
              <w:tabs>
                <w:tab w:val="left" w:pos="574"/>
              </w:tabs>
              <w:spacing w:line="276" w:lineRule="auto"/>
              <w:ind w:left="109" w:right="94"/>
              <w:rPr>
                <w:sz w:val="23"/>
              </w:rPr>
            </w:pPr>
            <w:r>
              <w:rPr>
                <w:color w:val="000009"/>
                <w:sz w:val="23"/>
              </w:rPr>
              <w:t>20</w:t>
            </w:r>
            <w:r>
              <w:rPr>
                <w:color w:val="000009"/>
                <w:sz w:val="23"/>
              </w:rPr>
              <w:tab/>
            </w:r>
            <w:r>
              <w:rPr>
                <w:color w:val="000009"/>
                <w:spacing w:val="-3"/>
                <w:sz w:val="23"/>
              </w:rPr>
              <w:t xml:space="preserve">October </w:t>
            </w:r>
            <w:r>
              <w:rPr>
                <w:color w:val="000009"/>
                <w:sz w:val="23"/>
              </w:rPr>
              <w:t>2007</w:t>
            </w:r>
          </w:p>
        </w:tc>
        <w:tc>
          <w:tcPr>
            <w:tcW w:w="2152" w:type="dxa"/>
            <w:gridSpan w:val="2"/>
            <w:tcBorders>
              <w:left w:val="single" w:sz="4" w:space="0" w:color="000009"/>
              <w:right w:val="single" w:sz="4" w:space="0" w:color="000009"/>
            </w:tcBorders>
          </w:tcPr>
          <w:p w:rsidR="00FB4606" w:rsidRDefault="00FB4606">
            <w:pPr>
              <w:pStyle w:val="TableParagraph"/>
              <w:spacing w:before="1" w:line="240" w:lineRule="auto"/>
              <w:ind w:left="0"/>
              <w:rPr>
                <w:sz w:val="26"/>
              </w:rPr>
            </w:pPr>
          </w:p>
          <w:p w:rsidR="00FB4606" w:rsidRDefault="007C2B99">
            <w:pPr>
              <w:pStyle w:val="TableParagraph"/>
              <w:spacing w:line="240" w:lineRule="auto"/>
              <w:ind w:left="12"/>
              <w:jc w:val="center"/>
              <w:rPr>
                <w:sz w:val="23"/>
              </w:rPr>
            </w:pPr>
            <w:r>
              <w:rPr>
                <w:color w:val="000009"/>
                <w:sz w:val="23"/>
              </w:rPr>
              <w:t>-</w:t>
            </w:r>
          </w:p>
        </w:tc>
        <w:tc>
          <w:tcPr>
            <w:tcW w:w="3292" w:type="dxa"/>
            <w:tcBorders>
              <w:left w:val="single" w:sz="4" w:space="0" w:color="000009"/>
              <w:right w:val="single" w:sz="4" w:space="0" w:color="000009"/>
            </w:tcBorders>
          </w:tcPr>
          <w:p w:rsidR="00FB4606" w:rsidRDefault="007C2B99">
            <w:pPr>
              <w:pStyle w:val="TableParagraph"/>
              <w:spacing w:line="276" w:lineRule="auto"/>
              <w:ind w:right="99"/>
              <w:jc w:val="both"/>
              <w:rPr>
                <w:sz w:val="23"/>
              </w:rPr>
            </w:pPr>
            <w:r>
              <w:rPr>
                <w:color w:val="000009"/>
                <w:sz w:val="23"/>
              </w:rPr>
              <w:t>Expansion of pesticides and intermediate products.</w:t>
            </w:r>
          </w:p>
          <w:p w:rsidR="00FB4606" w:rsidRDefault="007C2B99">
            <w:pPr>
              <w:pStyle w:val="TableParagraph"/>
              <w:numPr>
                <w:ilvl w:val="0"/>
                <w:numId w:val="4"/>
              </w:numPr>
              <w:tabs>
                <w:tab w:val="left" w:pos="315"/>
              </w:tabs>
              <w:spacing w:line="276" w:lineRule="auto"/>
              <w:ind w:left="108" w:right="99" w:firstLine="0"/>
              <w:jc w:val="both"/>
              <w:rPr>
                <w:sz w:val="23"/>
              </w:rPr>
            </w:pPr>
            <w:r>
              <w:rPr>
                <w:color w:val="000009"/>
                <w:sz w:val="23"/>
              </w:rPr>
              <w:t xml:space="preserve">Production of Phorate and </w:t>
            </w:r>
            <w:r>
              <w:rPr>
                <w:color w:val="000009"/>
                <w:spacing w:val="-4"/>
                <w:sz w:val="23"/>
              </w:rPr>
              <w:t>Terbuphose</w:t>
            </w:r>
            <w:r>
              <w:rPr>
                <w:color w:val="000009"/>
                <w:spacing w:val="55"/>
                <w:sz w:val="23"/>
              </w:rPr>
              <w:t xml:space="preserve"> </w:t>
            </w:r>
            <w:r>
              <w:rPr>
                <w:color w:val="000009"/>
                <w:sz w:val="23"/>
              </w:rPr>
              <w:t>to be increased to 500 MT pm</w:t>
            </w:r>
            <w:r>
              <w:rPr>
                <w:color w:val="000009"/>
                <w:spacing w:val="-13"/>
                <w:sz w:val="23"/>
              </w:rPr>
              <w:t xml:space="preserve"> </w:t>
            </w:r>
            <w:r>
              <w:rPr>
                <w:color w:val="000009"/>
                <w:sz w:val="23"/>
              </w:rPr>
              <w:t>combined</w:t>
            </w:r>
          </w:p>
          <w:p w:rsidR="00FB4606" w:rsidRDefault="007C2B99">
            <w:pPr>
              <w:pStyle w:val="TableParagraph"/>
              <w:numPr>
                <w:ilvl w:val="0"/>
                <w:numId w:val="4"/>
              </w:numPr>
              <w:tabs>
                <w:tab w:val="left" w:pos="325"/>
              </w:tabs>
              <w:spacing w:line="264" w:lineRule="exact"/>
              <w:ind w:left="324" w:hanging="217"/>
              <w:jc w:val="both"/>
              <w:rPr>
                <w:sz w:val="23"/>
              </w:rPr>
            </w:pPr>
            <w:r>
              <w:rPr>
                <w:color w:val="000009"/>
                <w:sz w:val="23"/>
              </w:rPr>
              <w:t>Production of Acephate</w:t>
            </w:r>
            <w:r>
              <w:rPr>
                <w:color w:val="000009"/>
                <w:spacing w:val="5"/>
                <w:sz w:val="23"/>
              </w:rPr>
              <w:t xml:space="preserve"> </w:t>
            </w:r>
            <w:r>
              <w:rPr>
                <w:color w:val="000009"/>
                <w:sz w:val="23"/>
              </w:rPr>
              <w:t>to</w:t>
            </w:r>
          </w:p>
          <w:p w:rsidR="00FB4606" w:rsidRDefault="007C2B99">
            <w:pPr>
              <w:pStyle w:val="TableParagraph"/>
              <w:spacing w:before="36" w:line="244" w:lineRule="exact"/>
              <w:jc w:val="both"/>
              <w:rPr>
                <w:sz w:val="23"/>
              </w:rPr>
            </w:pPr>
            <w:r>
              <w:rPr>
                <w:color w:val="000009"/>
                <w:sz w:val="23"/>
              </w:rPr>
              <w:t>be increased to 1000 MT pm</w:t>
            </w:r>
          </w:p>
        </w:tc>
        <w:tc>
          <w:tcPr>
            <w:tcW w:w="2294" w:type="dxa"/>
            <w:tcBorders>
              <w:left w:val="single" w:sz="4" w:space="0" w:color="000009"/>
              <w:right w:val="single" w:sz="4" w:space="0" w:color="000009"/>
            </w:tcBorders>
          </w:tcPr>
          <w:p w:rsidR="00FB4606" w:rsidRDefault="007C2B99">
            <w:pPr>
              <w:pStyle w:val="TableParagraph"/>
              <w:spacing w:line="276" w:lineRule="auto"/>
              <w:ind w:right="98"/>
              <w:jc w:val="both"/>
              <w:rPr>
                <w:sz w:val="23"/>
              </w:rPr>
            </w:pPr>
            <w:r>
              <w:rPr>
                <w:color w:val="000009"/>
                <w:sz w:val="23"/>
              </w:rPr>
              <w:t>April 15 2008 as per EIA notification of 2006</w:t>
            </w:r>
          </w:p>
        </w:tc>
      </w:tr>
      <w:tr w:rsidR="00FB4606">
        <w:trPr>
          <w:trHeight w:val="867"/>
        </w:trPr>
        <w:tc>
          <w:tcPr>
            <w:tcW w:w="1498" w:type="dxa"/>
            <w:tcBorders>
              <w:left w:val="single" w:sz="4" w:space="0" w:color="000009"/>
              <w:right w:val="single" w:sz="4" w:space="0" w:color="000009"/>
            </w:tcBorders>
          </w:tcPr>
          <w:p w:rsidR="00FB4606" w:rsidRDefault="007C2B99">
            <w:pPr>
              <w:pStyle w:val="TableParagraph"/>
              <w:ind w:left="10"/>
              <w:jc w:val="center"/>
              <w:rPr>
                <w:sz w:val="23"/>
              </w:rPr>
            </w:pPr>
            <w:r>
              <w:rPr>
                <w:color w:val="000009"/>
                <w:sz w:val="23"/>
              </w:rPr>
              <w:t>-</w:t>
            </w:r>
          </w:p>
        </w:tc>
        <w:tc>
          <w:tcPr>
            <w:tcW w:w="2152" w:type="dxa"/>
            <w:gridSpan w:val="2"/>
            <w:tcBorders>
              <w:left w:val="single" w:sz="4" w:space="0" w:color="000009"/>
              <w:right w:val="single" w:sz="4" w:space="0" w:color="000009"/>
            </w:tcBorders>
          </w:tcPr>
          <w:p w:rsidR="00FB4606" w:rsidRDefault="007C2B99">
            <w:pPr>
              <w:pStyle w:val="TableParagraph"/>
              <w:ind w:left="12"/>
              <w:jc w:val="center"/>
              <w:rPr>
                <w:sz w:val="23"/>
              </w:rPr>
            </w:pPr>
            <w:r>
              <w:rPr>
                <w:color w:val="000009"/>
                <w:sz w:val="23"/>
              </w:rPr>
              <w:t>-</w:t>
            </w:r>
          </w:p>
        </w:tc>
        <w:tc>
          <w:tcPr>
            <w:tcW w:w="3292" w:type="dxa"/>
            <w:tcBorders>
              <w:left w:val="single" w:sz="4" w:space="0" w:color="000009"/>
              <w:right w:val="single" w:sz="4" w:space="0" w:color="000009"/>
            </w:tcBorders>
          </w:tcPr>
          <w:p w:rsidR="00FB4606" w:rsidRDefault="007C2B99">
            <w:pPr>
              <w:pStyle w:val="TableParagraph"/>
              <w:rPr>
                <w:sz w:val="23"/>
              </w:rPr>
            </w:pPr>
            <w:r>
              <w:rPr>
                <w:color w:val="000009"/>
                <w:sz w:val="23"/>
              </w:rPr>
              <w:t>Enhanced capacity of 9546</w:t>
            </w:r>
          </w:p>
          <w:p w:rsidR="00FB4606" w:rsidRDefault="007C2B99">
            <w:pPr>
              <w:pStyle w:val="TableParagraph"/>
              <w:spacing w:before="4" w:line="300" w:lineRule="atLeast"/>
              <w:rPr>
                <w:sz w:val="23"/>
              </w:rPr>
            </w:pPr>
            <w:r>
              <w:rPr>
                <w:color w:val="000009"/>
                <w:sz w:val="23"/>
              </w:rPr>
              <w:t>MT per month (as per written submissions)</w:t>
            </w:r>
          </w:p>
        </w:tc>
        <w:tc>
          <w:tcPr>
            <w:tcW w:w="2294" w:type="dxa"/>
            <w:tcBorders>
              <w:left w:val="single" w:sz="4" w:space="0" w:color="000009"/>
              <w:right w:val="single" w:sz="4" w:space="0" w:color="000009"/>
            </w:tcBorders>
          </w:tcPr>
          <w:p w:rsidR="00FB4606" w:rsidRDefault="007C2B99">
            <w:pPr>
              <w:pStyle w:val="TableParagraph"/>
              <w:rPr>
                <w:sz w:val="23"/>
              </w:rPr>
            </w:pPr>
            <w:r>
              <w:rPr>
                <w:color w:val="000009"/>
                <w:sz w:val="23"/>
              </w:rPr>
              <w:t>10 January 2020 as</w:t>
            </w:r>
          </w:p>
          <w:p w:rsidR="00FB4606" w:rsidRDefault="007C2B99">
            <w:pPr>
              <w:pStyle w:val="TableParagraph"/>
              <w:spacing w:before="4" w:line="300" w:lineRule="atLeast"/>
              <w:ind w:right="97"/>
              <w:rPr>
                <w:sz w:val="23"/>
              </w:rPr>
            </w:pPr>
            <w:r>
              <w:rPr>
                <w:color w:val="000009"/>
                <w:sz w:val="23"/>
              </w:rPr>
              <w:t>per EIA notification of 2006</w:t>
            </w:r>
          </w:p>
        </w:tc>
      </w:tr>
      <w:tr w:rsidR="00FB4606">
        <w:trPr>
          <w:trHeight w:val="565"/>
        </w:trPr>
        <w:tc>
          <w:tcPr>
            <w:tcW w:w="9236" w:type="dxa"/>
            <w:gridSpan w:val="5"/>
            <w:tcBorders>
              <w:left w:val="single" w:sz="4" w:space="0" w:color="000009"/>
              <w:right w:val="single" w:sz="4" w:space="0" w:color="000009"/>
            </w:tcBorders>
            <w:shd w:val="clear" w:color="auto" w:fill="BEBEBE"/>
          </w:tcPr>
          <w:p w:rsidR="00FB4606" w:rsidRDefault="007C2B99">
            <w:pPr>
              <w:pStyle w:val="TableParagraph"/>
              <w:ind w:left="298" w:right="297"/>
              <w:jc w:val="center"/>
              <w:rPr>
                <w:b/>
                <w:sz w:val="23"/>
              </w:rPr>
            </w:pPr>
            <w:r>
              <w:rPr>
                <w:b/>
                <w:color w:val="000009"/>
                <w:sz w:val="23"/>
              </w:rPr>
              <w:t>Table A: List of permissions, consents and authorisations granted to Unique</w:t>
            </w:r>
          </w:p>
          <w:p w:rsidR="00FB4606" w:rsidRDefault="007C2B99">
            <w:pPr>
              <w:pStyle w:val="TableParagraph"/>
              <w:spacing w:before="39" w:line="244" w:lineRule="exact"/>
              <w:ind w:left="299" w:right="293"/>
              <w:jc w:val="center"/>
              <w:rPr>
                <w:b/>
                <w:sz w:val="23"/>
              </w:rPr>
            </w:pPr>
            <w:r>
              <w:rPr>
                <w:b/>
                <w:color w:val="000009"/>
                <w:sz w:val="23"/>
              </w:rPr>
              <w:t>Chemicals Limited</w:t>
            </w:r>
          </w:p>
        </w:tc>
      </w:tr>
      <w:tr w:rsidR="00FB4606">
        <w:trPr>
          <w:trHeight w:val="445"/>
        </w:trPr>
        <w:tc>
          <w:tcPr>
            <w:tcW w:w="9236" w:type="dxa"/>
            <w:gridSpan w:val="5"/>
            <w:tcBorders>
              <w:left w:val="single" w:sz="4" w:space="0" w:color="000009"/>
              <w:right w:val="single" w:sz="4" w:space="0" w:color="000009"/>
            </w:tcBorders>
            <w:shd w:val="clear" w:color="auto" w:fill="BEBEBE"/>
          </w:tcPr>
          <w:p w:rsidR="00FB4606" w:rsidRDefault="007C2B99">
            <w:pPr>
              <w:pStyle w:val="TableParagraph"/>
              <w:ind w:left="299" w:right="288"/>
              <w:jc w:val="center"/>
              <w:rPr>
                <w:b/>
                <w:sz w:val="23"/>
              </w:rPr>
            </w:pPr>
            <w:r>
              <w:rPr>
                <w:b/>
                <w:color w:val="000009"/>
                <w:sz w:val="23"/>
              </w:rPr>
              <w:t>Unit at plot no 5</w:t>
            </w:r>
          </w:p>
        </w:tc>
      </w:tr>
      <w:tr w:rsidR="00FB4606">
        <w:trPr>
          <w:trHeight w:val="370"/>
        </w:trPr>
        <w:tc>
          <w:tcPr>
            <w:tcW w:w="1846" w:type="dxa"/>
            <w:gridSpan w:val="2"/>
            <w:tcBorders>
              <w:left w:val="single" w:sz="4" w:space="0" w:color="000009"/>
              <w:right w:val="single" w:sz="4" w:space="0" w:color="000009"/>
            </w:tcBorders>
            <w:shd w:val="clear" w:color="auto" w:fill="D8D8D8"/>
          </w:tcPr>
          <w:p w:rsidR="00FB4606" w:rsidRDefault="007C2B99">
            <w:pPr>
              <w:pStyle w:val="TableParagraph"/>
              <w:ind w:left="654" w:right="643"/>
              <w:jc w:val="center"/>
              <w:rPr>
                <w:b/>
                <w:sz w:val="23"/>
              </w:rPr>
            </w:pPr>
            <w:r>
              <w:rPr>
                <w:b/>
                <w:color w:val="000009"/>
                <w:sz w:val="23"/>
              </w:rPr>
              <w:t>Date</w:t>
            </w:r>
          </w:p>
        </w:tc>
        <w:tc>
          <w:tcPr>
            <w:tcW w:w="7390" w:type="dxa"/>
            <w:gridSpan w:val="3"/>
            <w:tcBorders>
              <w:left w:val="single" w:sz="4" w:space="0" w:color="000009"/>
              <w:right w:val="single" w:sz="4" w:space="0" w:color="000009"/>
            </w:tcBorders>
            <w:shd w:val="clear" w:color="auto" w:fill="D8D8D8"/>
          </w:tcPr>
          <w:p w:rsidR="00FB4606" w:rsidRDefault="007C2B99">
            <w:pPr>
              <w:pStyle w:val="TableParagraph"/>
              <w:ind w:left="1309" w:right="1302"/>
              <w:jc w:val="center"/>
              <w:rPr>
                <w:b/>
                <w:sz w:val="23"/>
              </w:rPr>
            </w:pPr>
            <w:r>
              <w:rPr>
                <w:b/>
                <w:color w:val="000009"/>
                <w:sz w:val="23"/>
              </w:rPr>
              <w:t>Permission/Consent/Authorisation Granted</w:t>
            </w:r>
          </w:p>
        </w:tc>
      </w:tr>
      <w:tr w:rsidR="00FB4606">
        <w:trPr>
          <w:trHeight w:val="563"/>
        </w:trPr>
        <w:tc>
          <w:tcPr>
            <w:tcW w:w="1846" w:type="dxa"/>
            <w:gridSpan w:val="2"/>
            <w:tcBorders>
              <w:left w:val="single" w:sz="4" w:space="0" w:color="000009"/>
              <w:right w:val="single" w:sz="4" w:space="0" w:color="000009"/>
            </w:tcBorders>
          </w:tcPr>
          <w:p w:rsidR="00FB4606" w:rsidRDefault="007C2B99">
            <w:pPr>
              <w:pStyle w:val="TableParagraph"/>
              <w:ind w:left="109"/>
              <w:rPr>
                <w:sz w:val="23"/>
              </w:rPr>
            </w:pPr>
            <w:r>
              <w:rPr>
                <w:color w:val="000009"/>
                <w:sz w:val="23"/>
              </w:rPr>
              <w:t>14 August 1995</w:t>
            </w:r>
          </w:p>
        </w:tc>
        <w:tc>
          <w:tcPr>
            <w:tcW w:w="7390" w:type="dxa"/>
            <w:gridSpan w:val="3"/>
            <w:tcBorders>
              <w:left w:val="single" w:sz="4" w:space="0" w:color="000009"/>
              <w:right w:val="single" w:sz="4" w:space="0" w:color="000009"/>
            </w:tcBorders>
          </w:tcPr>
          <w:p w:rsidR="00FB4606" w:rsidRDefault="007C2B99">
            <w:pPr>
              <w:pStyle w:val="TableParagraph"/>
              <w:rPr>
                <w:sz w:val="23"/>
              </w:rPr>
            </w:pPr>
            <w:r>
              <w:rPr>
                <w:color w:val="000009"/>
                <w:sz w:val="23"/>
              </w:rPr>
              <w:t>GPCB issued a no objection certificate to establish and run a unit (site</w:t>
            </w:r>
          </w:p>
          <w:p w:rsidR="00FB4606" w:rsidRDefault="007C2B99">
            <w:pPr>
              <w:pStyle w:val="TableParagraph"/>
              <w:spacing w:before="39" w:line="242" w:lineRule="exact"/>
              <w:rPr>
                <w:sz w:val="23"/>
              </w:rPr>
            </w:pPr>
            <w:r>
              <w:rPr>
                <w:color w:val="000009"/>
                <w:sz w:val="23"/>
              </w:rPr>
              <w:t>clearance) at plot no 5</w:t>
            </w:r>
          </w:p>
        </w:tc>
      </w:tr>
      <w:tr w:rsidR="00FB4606">
        <w:trPr>
          <w:trHeight w:val="565"/>
        </w:trPr>
        <w:tc>
          <w:tcPr>
            <w:tcW w:w="1846" w:type="dxa"/>
            <w:gridSpan w:val="2"/>
            <w:tcBorders>
              <w:left w:val="single" w:sz="4" w:space="0" w:color="000009"/>
              <w:right w:val="single" w:sz="4" w:space="0" w:color="000009"/>
            </w:tcBorders>
          </w:tcPr>
          <w:p w:rsidR="00FB4606" w:rsidRDefault="007C2B99">
            <w:pPr>
              <w:pStyle w:val="TableParagraph"/>
              <w:tabs>
                <w:tab w:val="left" w:pos="616"/>
              </w:tabs>
              <w:ind w:left="109"/>
              <w:rPr>
                <w:sz w:val="23"/>
              </w:rPr>
            </w:pPr>
            <w:r>
              <w:rPr>
                <w:color w:val="000009"/>
                <w:sz w:val="23"/>
              </w:rPr>
              <w:t>30</w:t>
            </w:r>
            <w:r>
              <w:rPr>
                <w:color w:val="000009"/>
                <w:sz w:val="23"/>
              </w:rPr>
              <w:tab/>
              <w:t>September</w:t>
            </w:r>
          </w:p>
          <w:p w:rsidR="00FB4606" w:rsidRDefault="007C2B99">
            <w:pPr>
              <w:pStyle w:val="TableParagraph"/>
              <w:spacing w:before="39" w:line="244" w:lineRule="exact"/>
              <w:ind w:left="109"/>
              <w:rPr>
                <w:sz w:val="23"/>
              </w:rPr>
            </w:pPr>
            <w:r>
              <w:rPr>
                <w:color w:val="000009"/>
                <w:sz w:val="23"/>
              </w:rPr>
              <w:t>1995</w:t>
            </w:r>
          </w:p>
        </w:tc>
        <w:tc>
          <w:tcPr>
            <w:tcW w:w="7390" w:type="dxa"/>
            <w:gridSpan w:val="3"/>
            <w:tcBorders>
              <w:left w:val="single" w:sz="4" w:space="0" w:color="000009"/>
              <w:right w:val="single" w:sz="4" w:space="0" w:color="000009"/>
            </w:tcBorders>
          </w:tcPr>
          <w:p w:rsidR="00FB4606" w:rsidRDefault="007C2B99">
            <w:pPr>
              <w:pStyle w:val="TableParagraph"/>
              <w:rPr>
                <w:sz w:val="23"/>
              </w:rPr>
            </w:pPr>
            <w:r>
              <w:rPr>
                <w:color w:val="000009"/>
                <w:sz w:val="23"/>
              </w:rPr>
              <w:t>GPCB issued air consent order authorising to operate unit at plot no 5</w:t>
            </w:r>
          </w:p>
        </w:tc>
      </w:tr>
      <w:tr w:rsidR="00FB4606">
        <w:trPr>
          <w:trHeight w:val="1170"/>
        </w:trPr>
        <w:tc>
          <w:tcPr>
            <w:tcW w:w="1846" w:type="dxa"/>
            <w:gridSpan w:val="2"/>
            <w:tcBorders>
              <w:left w:val="single" w:sz="4" w:space="0" w:color="000009"/>
              <w:right w:val="single" w:sz="4" w:space="0" w:color="000009"/>
            </w:tcBorders>
          </w:tcPr>
          <w:p w:rsidR="00FB4606" w:rsidRDefault="007C2B99">
            <w:pPr>
              <w:pStyle w:val="TableParagraph"/>
              <w:tabs>
                <w:tab w:val="left" w:pos="680"/>
              </w:tabs>
              <w:spacing w:line="276" w:lineRule="auto"/>
              <w:ind w:left="109" w:right="93"/>
              <w:rPr>
                <w:sz w:val="23"/>
              </w:rPr>
            </w:pPr>
            <w:r>
              <w:rPr>
                <w:color w:val="000009"/>
                <w:sz w:val="23"/>
              </w:rPr>
              <w:t>25</w:t>
            </w:r>
            <w:r>
              <w:rPr>
                <w:color w:val="000009"/>
                <w:sz w:val="23"/>
              </w:rPr>
              <w:tab/>
            </w:r>
            <w:r>
              <w:rPr>
                <w:color w:val="000009"/>
                <w:spacing w:val="-3"/>
                <w:sz w:val="23"/>
              </w:rPr>
              <w:t xml:space="preserve">December </w:t>
            </w:r>
            <w:r>
              <w:rPr>
                <w:color w:val="000009"/>
                <w:sz w:val="23"/>
              </w:rPr>
              <w:t>1995</w:t>
            </w:r>
          </w:p>
        </w:tc>
        <w:tc>
          <w:tcPr>
            <w:tcW w:w="7390" w:type="dxa"/>
            <w:gridSpan w:val="3"/>
            <w:tcBorders>
              <w:left w:val="single" w:sz="4" w:space="0" w:color="000009"/>
              <w:right w:val="single" w:sz="4" w:space="0" w:color="000009"/>
            </w:tcBorders>
          </w:tcPr>
          <w:p w:rsidR="00FB4606" w:rsidRDefault="007C2B99">
            <w:pPr>
              <w:pStyle w:val="TableParagraph"/>
              <w:spacing w:line="276" w:lineRule="auto"/>
              <w:ind w:right="106"/>
              <w:jc w:val="both"/>
              <w:rPr>
                <w:sz w:val="23"/>
              </w:rPr>
            </w:pPr>
            <w:r>
              <w:rPr>
                <w:color w:val="000009"/>
                <w:sz w:val="23"/>
              </w:rPr>
              <w:t>GPCB issued a no objection certificate to set up and manufacture the following items at the unit at plot no 5: (i) Dichlotofenance sodium (6 MT pm); (ii) Nifedipine (2 MT pm); (iii) Indolinone (6.9 MT pm); and (iv)</w:t>
            </w:r>
          </w:p>
          <w:p w:rsidR="00FB4606" w:rsidRDefault="007C2B99">
            <w:pPr>
              <w:pStyle w:val="TableParagraph"/>
              <w:spacing w:line="242" w:lineRule="exact"/>
              <w:jc w:val="both"/>
              <w:rPr>
                <w:sz w:val="23"/>
              </w:rPr>
            </w:pPr>
            <w:r>
              <w:rPr>
                <w:color w:val="000009"/>
                <w:sz w:val="23"/>
              </w:rPr>
              <w:t>Pefloxacin (3 MT pm)</w:t>
            </w:r>
          </w:p>
        </w:tc>
      </w:tr>
      <w:tr w:rsidR="00FB4606">
        <w:trPr>
          <w:trHeight w:val="261"/>
        </w:trPr>
        <w:tc>
          <w:tcPr>
            <w:tcW w:w="1846" w:type="dxa"/>
            <w:gridSpan w:val="2"/>
            <w:tcBorders>
              <w:left w:val="single" w:sz="4" w:space="0" w:color="000009"/>
              <w:right w:val="single" w:sz="4" w:space="0" w:color="000009"/>
            </w:tcBorders>
          </w:tcPr>
          <w:p w:rsidR="00FB4606" w:rsidRDefault="007C2B99">
            <w:pPr>
              <w:pStyle w:val="TableParagraph"/>
              <w:spacing w:line="241" w:lineRule="exact"/>
              <w:ind w:left="109"/>
              <w:rPr>
                <w:sz w:val="23"/>
              </w:rPr>
            </w:pPr>
            <w:r>
              <w:rPr>
                <w:color w:val="000009"/>
                <w:sz w:val="23"/>
              </w:rPr>
              <w:t>9 January 1996</w:t>
            </w:r>
          </w:p>
        </w:tc>
        <w:tc>
          <w:tcPr>
            <w:tcW w:w="7390" w:type="dxa"/>
            <w:gridSpan w:val="3"/>
            <w:tcBorders>
              <w:left w:val="single" w:sz="4" w:space="0" w:color="000009"/>
              <w:right w:val="single" w:sz="4" w:space="0" w:color="000009"/>
            </w:tcBorders>
          </w:tcPr>
          <w:p w:rsidR="00FB4606" w:rsidRDefault="007C2B99">
            <w:pPr>
              <w:pStyle w:val="TableParagraph"/>
              <w:spacing w:line="241" w:lineRule="exact"/>
              <w:rPr>
                <w:sz w:val="23"/>
              </w:rPr>
            </w:pPr>
            <w:r>
              <w:rPr>
                <w:color w:val="000009"/>
                <w:sz w:val="23"/>
              </w:rPr>
              <w:t>GPCB issued authorisation under the Hazardous Waste Rules</w:t>
            </w:r>
          </w:p>
        </w:tc>
      </w:tr>
      <w:tr w:rsidR="00FB4606">
        <w:trPr>
          <w:trHeight w:val="562"/>
        </w:trPr>
        <w:tc>
          <w:tcPr>
            <w:tcW w:w="1846" w:type="dxa"/>
            <w:gridSpan w:val="2"/>
            <w:tcBorders>
              <w:left w:val="single" w:sz="4" w:space="0" w:color="000009"/>
              <w:right w:val="single" w:sz="4" w:space="0" w:color="000009"/>
            </w:tcBorders>
          </w:tcPr>
          <w:p w:rsidR="00FB4606" w:rsidRDefault="007C2B99">
            <w:pPr>
              <w:pStyle w:val="TableParagraph"/>
              <w:ind w:left="109"/>
              <w:rPr>
                <w:sz w:val="23"/>
              </w:rPr>
            </w:pPr>
            <w:r>
              <w:rPr>
                <w:color w:val="000009"/>
                <w:sz w:val="23"/>
              </w:rPr>
              <w:t>16 April 1996</w:t>
            </w:r>
          </w:p>
        </w:tc>
        <w:tc>
          <w:tcPr>
            <w:tcW w:w="7390" w:type="dxa"/>
            <w:gridSpan w:val="3"/>
            <w:tcBorders>
              <w:left w:val="single" w:sz="4" w:space="0" w:color="000009"/>
              <w:right w:val="single" w:sz="4" w:space="0" w:color="000009"/>
            </w:tcBorders>
          </w:tcPr>
          <w:p w:rsidR="00FB4606" w:rsidRDefault="007C2B99">
            <w:pPr>
              <w:pStyle w:val="TableParagraph"/>
              <w:rPr>
                <w:sz w:val="23"/>
              </w:rPr>
            </w:pPr>
            <w:r>
              <w:rPr>
                <w:color w:val="000009"/>
                <w:sz w:val="23"/>
              </w:rPr>
              <w:t>GPCB issued water consent order authorising to operate unit at plot</w:t>
            </w:r>
          </w:p>
          <w:p w:rsidR="00FB4606" w:rsidRDefault="007C2B99">
            <w:pPr>
              <w:pStyle w:val="TableParagraph"/>
              <w:spacing w:before="39" w:line="242" w:lineRule="exact"/>
              <w:rPr>
                <w:sz w:val="23"/>
              </w:rPr>
            </w:pPr>
            <w:r>
              <w:rPr>
                <w:color w:val="000009"/>
                <w:sz w:val="23"/>
              </w:rPr>
              <w:t>no 5</w:t>
            </w:r>
          </w:p>
        </w:tc>
      </w:tr>
      <w:tr w:rsidR="00FB4606">
        <w:trPr>
          <w:trHeight w:val="260"/>
        </w:trPr>
        <w:tc>
          <w:tcPr>
            <w:tcW w:w="1846" w:type="dxa"/>
            <w:gridSpan w:val="2"/>
            <w:tcBorders>
              <w:left w:val="single" w:sz="4" w:space="0" w:color="000009"/>
              <w:right w:val="single" w:sz="4" w:space="0" w:color="000009"/>
            </w:tcBorders>
          </w:tcPr>
          <w:p w:rsidR="00FB4606" w:rsidRDefault="007C2B99">
            <w:pPr>
              <w:pStyle w:val="TableParagraph"/>
              <w:spacing w:line="241" w:lineRule="exact"/>
              <w:ind w:left="109"/>
              <w:rPr>
                <w:sz w:val="23"/>
              </w:rPr>
            </w:pPr>
            <w:r>
              <w:rPr>
                <w:color w:val="000009"/>
                <w:sz w:val="23"/>
              </w:rPr>
              <w:t>24 April 1996</w:t>
            </w:r>
          </w:p>
        </w:tc>
        <w:tc>
          <w:tcPr>
            <w:tcW w:w="7390" w:type="dxa"/>
            <w:gridSpan w:val="3"/>
            <w:tcBorders>
              <w:left w:val="single" w:sz="4" w:space="0" w:color="000009"/>
              <w:right w:val="single" w:sz="4" w:space="0" w:color="000009"/>
            </w:tcBorders>
          </w:tcPr>
          <w:p w:rsidR="00FB4606" w:rsidRDefault="007C2B99">
            <w:pPr>
              <w:pStyle w:val="TableParagraph"/>
              <w:spacing w:line="241" w:lineRule="exact"/>
              <w:rPr>
                <w:sz w:val="23"/>
              </w:rPr>
            </w:pPr>
            <w:r>
              <w:rPr>
                <w:color w:val="000009"/>
                <w:sz w:val="23"/>
              </w:rPr>
              <w:t>Unit at plot no 5 commenced manufacturing activities</w:t>
            </w:r>
          </w:p>
        </w:tc>
      </w:tr>
      <w:tr w:rsidR="00FB4606">
        <w:trPr>
          <w:trHeight w:val="563"/>
        </w:trPr>
        <w:tc>
          <w:tcPr>
            <w:tcW w:w="1846" w:type="dxa"/>
            <w:gridSpan w:val="2"/>
            <w:tcBorders>
              <w:left w:val="single" w:sz="4" w:space="0" w:color="000009"/>
              <w:right w:val="single" w:sz="4" w:space="0" w:color="000009"/>
            </w:tcBorders>
          </w:tcPr>
          <w:p w:rsidR="00FB4606" w:rsidRDefault="007C2B99">
            <w:pPr>
              <w:pStyle w:val="TableParagraph"/>
              <w:ind w:left="109"/>
              <w:rPr>
                <w:sz w:val="23"/>
              </w:rPr>
            </w:pPr>
            <w:r>
              <w:rPr>
                <w:color w:val="000009"/>
                <w:sz w:val="23"/>
              </w:rPr>
              <w:t>15 April 2009</w:t>
            </w:r>
          </w:p>
        </w:tc>
        <w:tc>
          <w:tcPr>
            <w:tcW w:w="7390" w:type="dxa"/>
            <w:gridSpan w:val="3"/>
            <w:tcBorders>
              <w:left w:val="single" w:sz="4" w:space="0" w:color="000009"/>
              <w:right w:val="single" w:sz="4" w:space="0" w:color="000009"/>
            </w:tcBorders>
          </w:tcPr>
          <w:p w:rsidR="00FB4606" w:rsidRDefault="007C2B99">
            <w:pPr>
              <w:pStyle w:val="TableParagraph"/>
              <w:rPr>
                <w:sz w:val="23"/>
              </w:rPr>
            </w:pPr>
            <w:r>
              <w:rPr>
                <w:color w:val="000009"/>
                <w:sz w:val="23"/>
              </w:rPr>
              <w:t>GPCB granted a consolidated consent and authorisation to the unit</w:t>
            </w:r>
            <w:r>
              <w:rPr>
                <w:color w:val="000009"/>
                <w:spacing w:val="52"/>
                <w:sz w:val="23"/>
              </w:rPr>
              <w:t xml:space="preserve"> </w:t>
            </w:r>
            <w:r>
              <w:rPr>
                <w:color w:val="000009"/>
                <w:sz w:val="23"/>
              </w:rPr>
              <w:t>at</w:t>
            </w:r>
          </w:p>
          <w:p w:rsidR="00FB4606" w:rsidRDefault="007C2B99">
            <w:pPr>
              <w:pStyle w:val="TableParagraph"/>
              <w:spacing w:before="39" w:line="242" w:lineRule="exact"/>
              <w:rPr>
                <w:sz w:val="23"/>
              </w:rPr>
            </w:pPr>
            <w:r>
              <w:rPr>
                <w:color w:val="000009"/>
                <w:sz w:val="23"/>
              </w:rPr>
              <w:t>plot no 5</w:t>
            </w:r>
          </w:p>
        </w:tc>
      </w:tr>
      <w:tr w:rsidR="00FB4606">
        <w:trPr>
          <w:trHeight w:val="869"/>
        </w:trPr>
        <w:tc>
          <w:tcPr>
            <w:tcW w:w="1846" w:type="dxa"/>
            <w:gridSpan w:val="2"/>
            <w:tcBorders>
              <w:left w:val="single" w:sz="4" w:space="0" w:color="000009"/>
              <w:right w:val="single" w:sz="4" w:space="0" w:color="000009"/>
            </w:tcBorders>
          </w:tcPr>
          <w:p w:rsidR="00FB4606" w:rsidRDefault="007C2B99">
            <w:pPr>
              <w:pStyle w:val="TableParagraph"/>
              <w:tabs>
                <w:tab w:val="left" w:pos="738"/>
                <w:tab w:val="left" w:pos="1239"/>
              </w:tabs>
              <w:spacing w:line="276" w:lineRule="auto"/>
              <w:ind w:left="109" w:right="96"/>
              <w:rPr>
                <w:sz w:val="23"/>
              </w:rPr>
            </w:pPr>
            <w:r>
              <w:rPr>
                <w:color w:val="000009"/>
                <w:sz w:val="23"/>
              </w:rPr>
              <w:t>11 June 2010 and</w:t>
            </w:r>
            <w:r>
              <w:rPr>
                <w:color w:val="000009"/>
                <w:sz w:val="23"/>
              </w:rPr>
              <w:tab/>
              <w:t>26</w:t>
            </w:r>
            <w:r>
              <w:rPr>
                <w:color w:val="000009"/>
                <w:sz w:val="23"/>
              </w:rPr>
              <w:tab/>
            </w:r>
            <w:r>
              <w:rPr>
                <w:color w:val="000009"/>
                <w:spacing w:val="-5"/>
                <w:sz w:val="23"/>
              </w:rPr>
              <w:t>June</w:t>
            </w:r>
          </w:p>
          <w:p w:rsidR="00FB4606" w:rsidRDefault="007C2B99">
            <w:pPr>
              <w:pStyle w:val="TableParagraph"/>
              <w:spacing w:line="244" w:lineRule="exact"/>
              <w:ind w:left="109"/>
              <w:rPr>
                <w:sz w:val="23"/>
              </w:rPr>
            </w:pPr>
            <w:r>
              <w:rPr>
                <w:color w:val="000009"/>
                <w:sz w:val="23"/>
              </w:rPr>
              <w:t>2012</w:t>
            </w:r>
          </w:p>
        </w:tc>
        <w:tc>
          <w:tcPr>
            <w:tcW w:w="7390" w:type="dxa"/>
            <w:gridSpan w:val="3"/>
            <w:tcBorders>
              <w:left w:val="single" w:sz="4" w:space="0" w:color="000009"/>
              <w:right w:val="single" w:sz="4" w:space="0" w:color="000009"/>
            </w:tcBorders>
          </w:tcPr>
          <w:p w:rsidR="00FB4606" w:rsidRDefault="007C2B99">
            <w:pPr>
              <w:pStyle w:val="TableParagraph"/>
              <w:spacing w:line="276" w:lineRule="auto"/>
              <w:ind w:right="149"/>
              <w:rPr>
                <w:sz w:val="23"/>
              </w:rPr>
            </w:pPr>
            <w:r>
              <w:rPr>
                <w:color w:val="000009"/>
                <w:sz w:val="23"/>
              </w:rPr>
              <w:t>GPCB amended the consolidated consent and authorisation to the unit at plot no 5 granted on 15 April</w:t>
            </w:r>
            <w:r>
              <w:rPr>
                <w:color w:val="000009"/>
                <w:spacing w:val="-23"/>
                <w:sz w:val="23"/>
              </w:rPr>
              <w:t xml:space="preserve"> </w:t>
            </w:r>
            <w:r>
              <w:rPr>
                <w:color w:val="000009"/>
                <w:sz w:val="23"/>
              </w:rPr>
              <w:t>2009</w:t>
            </w:r>
          </w:p>
        </w:tc>
      </w:tr>
      <w:tr w:rsidR="00FB4606">
        <w:trPr>
          <w:trHeight w:val="259"/>
        </w:trPr>
        <w:tc>
          <w:tcPr>
            <w:tcW w:w="1846" w:type="dxa"/>
            <w:gridSpan w:val="2"/>
            <w:tcBorders>
              <w:left w:val="single" w:sz="4" w:space="0" w:color="000009"/>
              <w:right w:val="single" w:sz="4" w:space="0" w:color="000009"/>
            </w:tcBorders>
          </w:tcPr>
          <w:p w:rsidR="00FB4606" w:rsidRDefault="007C2B99">
            <w:pPr>
              <w:pStyle w:val="TableParagraph"/>
              <w:spacing w:line="239" w:lineRule="exact"/>
              <w:ind w:left="109"/>
              <w:rPr>
                <w:sz w:val="23"/>
              </w:rPr>
            </w:pPr>
            <w:r>
              <w:rPr>
                <w:color w:val="000009"/>
                <w:sz w:val="23"/>
              </w:rPr>
              <w:t>30 May 2011</w:t>
            </w:r>
          </w:p>
        </w:tc>
        <w:tc>
          <w:tcPr>
            <w:tcW w:w="7390" w:type="dxa"/>
            <w:gridSpan w:val="3"/>
            <w:tcBorders>
              <w:left w:val="single" w:sz="4" w:space="0" w:color="000009"/>
              <w:right w:val="single" w:sz="4" w:space="0" w:color="000009"/>
            </w:tcBorders>
          </w:tcPr>
          <w:p w:rsidR="00FB4606" w:rsidRDefault="007C2B99">
            <w:pPr>
              <w:pStyle w:val="TableParagraph"/>
              <w:spacing w:line="239" w:lineRule="exact"/>
              <w:rPr>
                <w:sz w:val="23"/>
              </w:rPr>
            </w:pPr>
            <w:r>
              <w:rPr>
                <w:color w:val="000009"/>
                <w:sz w:val="23"/>
              </w:rPr>
              <w:t>GPCB granted no objection certificate to set up a gas-based power</w:t>
            </w:r>
          </w:p>
        </w:tc>
      </w:tr>
    </w:tbl>
    <w:p w:rsidR="00FB4606" w:rsidRDefault="00FB4606">
      <w:pPr>
        <w:spacing w:line="239" w:lineRule="exact"/>
        <w:rPr>
          <w:sz w:val="23"/>
        </w:rPr>
        <w:sectPr w:rsidR="00FB4606">
          <w:pgSz w:w="11900" w:h="16840"/>
          <w:pgMar w:top="1440" w:right="1220" w:bottom="1100" w:left="940" w:header="0" w:footer="904" w:gutter="0"/>
          <w:cols w:space="720"/>
        </w:sect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846"/>
        <w:gridCol w:w="7390"/>
      </w:tblGrid>
      <w:tr w:rsidR="00FB4606">
        <w:trPr>
          <w:trHeight w:val="261"/>
        </w:trPr>
        <w:tc>
          <w:tcPr>
            <w:tcW w:w="1846" w:type="dxa"/>
            <w:tcBorders>
              <w:left w:val="single" w:sz="4" w:space="0" w:color="000009"/>
              <w:right w:val="single" w:sz="4" w:space="0" w:color="000009"/>
            </w:tcBorders>
          </w:tcPr>
          <w:p w:rsidR="00FB4606" w:rsidRDefault="00FB4606">
            <w:pPr>
              <w:pStyle w:val="TableParagraph"/>
              <w:spacing w:line="240" w:lineRule="auto"/>
              <w:ind w:left="0"/>
              <w:rPr>
                <w:rFonts w:ascii="Times New Roman"/>
                <w:sz w:val="18"/>
              </w:rPr>
            </w:pPr>
          </w:p>
        </w:tc>
        <w:tc>
          <w:tcPr>
            <w:tcW w:w="7390" w:type="dxa"/>
            <w:tcBorders>
              <w:left w:val="single" w:sz="4" w:space="0" w:color="000009"/>
              <w:right w:val="single" w:sz="4" w:space="0" w:color="000009"/>
            </w:tcBorders>
          </w:tcPr>
          <w:p w:rsidR="00FB4606" w:rsidRDefault="007C2B99">
            <w:pPr>
              <w:pStyle w:val="TableParagraph"/>
              <w:spacing w:line="241" w:lineRule="exact"/>
              <w:rPr>
                <w:sz w:val="23"/>
              </w:rPr>
            </w:pPr>
            <w:r>
              <w:rPr>
                <w:color w:val="000009"/>
                <w:sz w:val="23"/>
              </w:rPr>
              <w:t>generation plant of a capacity of 400 KW at the unit at plot no 5</w:t>
            </w:r>
          </w:p>
        </w:tc>
      </w:tr>
      <w:tr w:rsidR="00FB4606">
        <w:trPr>
          <w:trHeight w:val="562"/>
        </w:trPr>
        <w:tc>
          <w:tcPr>
            <w:tcW w:w="1846" w:type="dxa"/>
            <w:tcBorders>
              <w:left w:val="single" w:sz="4" w:space="0" w:color="000009"/>
              <w:right w:val="single" w:sz="4" w:space="0" w:color="000009"/>
            </w:tcBorders>
          </w:tcPr>
          <w:p w:rsidR="00FB4606" w:rsidRDefault="007C2B99">
            <w:pPr>
              <w:pStyle w:val="TableParagraph"/>
              <w:tabs>
                <w:tab w:val="left" w:pos="678"/>
              </w:tabs>
              <w:ind w:left="109"/>
              <w:rPr>
                <w:sz w:val="23"/>
              </w:rPr>
            </w:pPr>
            <w:r>
              <w:rPr>
                <w:color w:val="000009"/>
                <w:sz w:val="23"/>
              </w:rPr>
              <w:t>2</w:t>
            </w:r>
            <w:r>
              <w:rPr>
                <w:color w:val="000009"/>
                <w:sz w:val="23"/>
              </w:rPr>
              <w:tab/>
              <w:t>November</w:t>
            </w:r>
          </w:p>
          <w:p w:rsidR="00FB4606" w:rsidRDefault="007C2B99">
            <w:pPr>
              <w:pStyle w:val="TableParagraph"/>
              <w:spacing w:before="39" w:line="242" w:lineRule="exact"/>
              <w:ind w:left="109"/>
              <w:rPr>
                <w:sz w:val="23"/>
              </w:rPr>
            </w:pPr>
            <w:r>
              <w:rPr>
                <w:color w:val="000009"/>
                <w:sz w:val="23"/>
              </w:rPr>
              <w:t>2013</w:t>
            </w:r>
          </w:p>
        </w:tc>
        <w:tc>
          <w:tcPr>
            <w:tcW w:w="7390" w:type="dxa"/>
            <w:tcBorders>
              <w:left w:val="single" w:sz="4" w:space="0" w:color="000009"/>
              <w:right w:val="single" w:sz="4" w:space="0" w:color="000009"/>
            </w:tcBorders>
          </w:tcPr>
          <w:p w:rsidR="00FB4606" w:rsidRDefault="007C2B99">
            <w:pPr>
              <w:pStyle w:val="TableParagraph"/>
              <w:rPr>
                <w:sz w:val="23"/>
              </w:rPr>
            </w:pPr>
            <w:r>
              <w:rPr>
                <w:color w:val="000009"/>
                <w:sz w:val="23"/>
              </w:rPr>
              <w:t>GPCB granted a fresh consolidated consent and authorisation to the</w:t>
            </w:r>
          </w:p>
          <w:p w:rsidR="00FB4606" w:rsidRDefault="007C2B99">
            <w:pPr>
              <w:pStyle w:val="TableParagraph"/>
              <w:spacing w:before="39" w:line="242" w:lineRule="exact"/>
              <w:rPr>
                <w:sz w:val="23"/>
              </w:rPr>
            </w:pPr>
            <w:r>
              <w:rPr>
                <w:color w:val="000009"/>
                <w:sz w:val="23"/>
              </w:rPr>
              <w:t>unit at plot no 5 for manufacturing of bulk drugs and intermediates</w:t>
            </w:r>
          </w:p>
        </w:tc>
      </w:tr>
      <w:tr w:rsidR="00FB4606">
        <w:trPr>
          <w:trHeight w:val="261"/>
        </w:trPr>
        <w:tc>
          <w:tcPr>
            <w:tcW w:w="1846" w:type="dxa"/>
            <w:tcBorders>
              <w:left w:val="single" w:sz="4" w:space="0" w:color="000009"/>
              <w:right w:val="single" w:sz="4" w:space="0" w:color="000009"/>
            </w:tcBorders>
          </w:tcPr>
          <w:p w:rsidR="00FB4606" w:rsidRDefault="007C2B99">
            <w:pPr>
              <w:pStyle w:val="TableParagraph"/>
              <w:spacing w:line="241" w:lineRule="exact"/>
              <w:ind w:left="109"/>
              <w:rPr>
                <w:sz w:val="23"/>
              </w:rPr>
            </w:pPr>
            <w:r>
              <w:rPr>
                <w:color w:val="000009"/>
                <w:sz w:val="23"/>
              </w:rPr>
              <w:t>1 July 2016</w:t>
            </w:r>
          </w:p>
        </w:tc>
        <w:tc>
          <w:tcPr>
            <w:tcW w:w="7390" w:type="dxa"/>
            <w:tcBorders>
              <w:left w:val="single" w:sz="4" w:space="0" w:color="000009"/>
              <w:right w:val="single" w:sz="4" w:space="0" w:color="000009"/>
            </w:tcBorders>
          </w:tcPr>
          <w:p w:rsidR="00FB4606" w:rsidRDefault="007C2B99">
            <w:pPr>
              <w:pStyle w:val="TableParagraph"/>
              <w:spacing w:line="241" w:lineRule="exact"/>
              <w:rPr>
                <w:sz w:val="23"/>
              </w:rPr>
            </w:pPr>
            <w:r>
              <w:rPr>
                <w:color w:val="000009"/>
                <w:sz w:val="23"/>
              </w:rPr>
              <w:t>The appellant was certified as a zero liquid discharge unit</w:t>
            </w:r>
          </w:p>
        </w:tc>
      </w:tr>
      <w:tr w:rsidR="00FB4606">
        <w:trPr>
          <w:trHeight w:val="563"/>
        </w:trPr>
        <w:tc>
          <w:tcPr>
            <w:tcW w:w="1846" w:type="dxa"/>
            <w:tcBorders>
              <w:left w:val="single" w:sz="4" w:space="0" w:color="000009"/>
              <w:right w:val="single" w:sz="4" w:space="0" w:color="000009"/>
            </w:tcBorders>
          </w:tcPr>
          <w:p w:rsidR="00FB4606" w:rsidRDefault="007C2B99">
            <w:pPr>
              <w:pStyle w:val="TableParagraph"/>
              <w:tabs>
                <w:tab w:val="left" w:pos="922"/>
              </w:tabs>
              <w:ind w:left="109"/>
              <w:rPr>
                <w:sz w:val="23"/>
              </w:rPr>
            </w:pPr>
            <w:r>
              <w:rPr>
                <w:color w:val="000009"/>
                <w:sz w:val="23"/>
              </w:rPr>
              <w:t>25</w:t>
            </w:r>
            <w:r>
              <w:rPr>
                <w:color w:val="000009"/>
                <w:sz w:val="23"/>
              </w:rPr>
              <w:tab/>
              <w:t>January</w:t>
            </w:r>
          </w:p>
          <w:p w:rsidR="00FB4606" w:rsidRDefault="007C2B99">
            <w:pPr>
              <w:pStyle w:val="TableParagraph"/>
              <w:spacing w:before="39" w:line="242" w:lineRule="exact"/>
              <w:ind w:left="109"/>
              <w:rPr>
                <w:sz w:val="23"/>
              </w:rPr>
            </w:pPr>
            <w:r>
              <w:rPr>
                <w:color w:val="000009"/>
                <w:sz w:val="23"/>
              </w:rPr>
              <w:t>2019</w:t>
            </w:r>
          </w:p>
        </w:tc>
        <w:tc>
          <w:tcPr>
            <w:tcW w:w="7390" w:type="dxa"/>
            <w:tcBorders>
              <w:left w:val="single" w:sz="4" w:space="0" w:color="000009"/>
              <w:right w:val="single" w:sz="4" w:space="0" w:color="000009"/>
            </w:tcBorders>
          </w:tcPr>
          <w:p w:rsidR="00FB4606" w:rsidRDefault="007C2B99">
            <w:pPr>
              <w:pStyle w:val="TableParagraph"/>
              <w:rPr>
                <w:sz w:val="23"/>
              </w:rPr>
            </w:pPr>
            <w:r>
              <w:rPr>
                <w:color w:val="000009"/>
                <w:sz w:val="23"/>
              </w:rPr>
              <w:t>GPCB granted a new consolidated consent and authorisation to the</w:t>
            </w:r>
          </w:p>
          <w:p w:rsidR="00FB4606" w:rsidRDefault="007C2B99">
            <w:pPr>
              <w:pStyle w:val="TableParagraph"/>
              <w:spacing w:before="39" w:line="242" w:lineRule="exact"/>
              <w:rPr>
                <w:sz w:val="23"/>
              </w:rPr>
            </w:pPr>
            <w:r>
              <w:rPr>
                <w:color w:val="000009"/>
                <w:sz w:val="23"/>
              </w:rPr>
              <w:t>unit at plot no 5</w:t>
            </w:r>
          </w:p>
        </w:tc>
      </w:tr>
      <w:tr w:rsidR="00FB4606">
        <w:trPr>
          <w:trHeight w:val="869"/>
        </w:trPr>
        <w:tc>
          <w:tcPr>
            <w:tcW w:w="1846" w:type="dxa"/>
            <w:tcBorders>
              <w:left w:val="single" w:sz="4" w:space="0" w:color="000009"/>
              <w:right w:val="single" w:sz="4" w:space="0" w:color="000009"/>
            </w:tcBorders>
          </w:tcPr>
          <w:p w:rsidR="00FB4606" w:rsidRDefault="007C2B99">
            <w:pPr>
              <w:pStyle w:val="TableParagraph"/>
              <w:tabs>
                <w:tab w:val="left" w:pos="922"/>
              </w:tabs>
              <w:spacing w:line="276" w:lineRule="auto"/>
              <w:ind w:left="109" w:right="94"/>
              <w:rPr>
                <w:sz w:val="23"/>
              </w:rPr>
            </w:pPr>
            <w:r>
              <w:rPr>
                <w:color w:val="000009"/>
                <w:sz w:val="23"/>
              </w:rPr>
              <w:t>25</w:t>
            </w:r>
            <w:r>
              <w:rPr>
                <w:color w:val="000009"/>
                <w:sz w:val="23"/>
              </w:rPr>
              <w:tab/>
            </w:r>
            <w:r>
              <w:rPr>
                <w:color w:val="000009"/>
                <w:spacing w:val="-3"/>
                <w:sz w:val="23"/>
              </w:rPr>
              <w:t xml:space="preserve">October </w:t>
            </w:r>
            <w:r>
              <w:rPr>
                <w:color w:val="000009"/>
                <w:sz w:val="23"/>
              </w:rPr>
              <w:t>2019</w:t>
            </w:r>
          </w:p>
        </w:tc>
        <w:tc>
          <w:tcPr>
            <w:tcW w:w="7390" w:type="dxa"/>
            <w:tcBorders>
              <w:left w:val="single" w:sz="4" w:space="0" w:color="000009"/>
              <w:right w:val="single" w:sz="4" w:space="0" w:color="000009"/>
            </w:tcBorders>
          </w:tcPr>
          <w:p w:rsidR="00FB4606" w:rsidRDefault="007C2B99">
            <w:pPr>
              <w:pStyle w:val="TableParagraph"/>
              <w:rPr>
                <w:sz w:val="23"/>
              </w:rPr>
            </w:pPr>
            <w:r>
              <w:rPr>
                <w:color w:val="000009"/>
                <w:sz w:val="23"/>
              </w:rPr>
              <w:t>GPCB issued a revised consolidated consent and authorisation for</w:t>
            </w:r>
          </w:p>
          <w:p w:rsidR="00FB4606" w:rsidRDefault="007C2B99">
            <w:pPr>
              <w:pStyle w:val="TableParagraph"/>
              <w:spacing w:before="4" w:line="300" w:lineRule="atLeast"/>
              <w:rPr>
                <w:sz w:val="23"/>
              </w:rPr>
            </w:pPr>
            <w:r>
              <w:rPr>
                <w:color w:val="000009"/>
                <w:sz w:val="23"/>
              </w:rPr>
              <w:t>increase in the number of products that were permitted to be manufactured at the unit at plot no 5</w:t>
            </w:r>
          </w:p>
        </w:tc>
      </w:tr>
    </w:tbl>
    <w:p w:rsidR="00FB4606" w:rsidRDefault="00FB4606">
      <w:pPr>
        <w:pStyle w:val="BodyText"/>
        <w:rPr>
          <w:sz w:val="20"/>
        </w:rPr>
      </w:pPr>
    </w:p>
    <w:p w:rsidR="00FB4606" w:rsidRDefault="00FB4606">
      <w:pPr>
        <w:pStyle w:val="BodyText"/>
        <w:rPr>
          <w:sz w:val="20"/>
        </w:rPr>
      </w:pPr>
    </w:p>
    <w:p w:rsidR="00FB4606" w:rsidRDefault="00FB4606">
      <w:pPr>
        <w:pStyle w:val="BodyText"/>
        <w:rPr>
          <w:sz w:val="20"/>
        </w:rPr>
      </w:pPr>
    </w:p>
    <w:p w:rsidR="00FB4606" w:rsidRDefault="00FB4606">
      <w:pPr>
        <w:pStyle w:val="BodyText"/>
        <w:spacing w:before="5"/>
        <w:rPr>
          <w:sz w:val="19"/>
        </w:r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498"/>
        <w:gridCol w:w="1870"/>
        <w:gridCol w:w="3970"/>
        <w:gridCol w:w="1898"/>
      </w:tblGrid>
      <w:tr w:rsidR="00FB4606">
        <w:trPr>
          <w:trHeight w:val="260"/>
        </w:trPr>
        <w:tc>
          <w:tcPr>
            <w:tcW w:w="9236" w:type="dxa"/>
            <w:gridSpan w:val="4"/>
            <w:tcBorders>
              <w:left w:val="single" w:sz="4" w:space="0" w:color="000009"/>
              <w:right w:val="single" w:sz="4" w:space="0" w:color="000009"/>
            </w:tcBorders>
            <w:shd w:val="clear" w:color="auto" w:fill="BEBEBE"/>
          </w:tcPr>
          <w:p w:rsidR="00FB4606" w:rsidRDefault="007C2B99">
            <w:pPr>
              <w:pStyle w:val="TableParagraph"/>
              <w:spacing w:line="241" w:lineRule="exact"/>
              <w:ind w:left="289"/>
              <w:rPr>
                <w:b/>
                <w:sz w:val="23"/>
              </w:rPr>
            </w:pPr>
            <w:r>
              <w:rPr>
                <w:b/>
                <w:color w:val="000009"/>
                <w:sz w:val="23"/>
              </w:rPr>
              <w:t>Table B: List of environmental clearances granted to Unique Chemicals Limited</w:t>
            </w:r>
          </w:p>
        </w:tc>
      </w:tr>
      <w:tr w:rsidR="00FB4606">
        <w:trPr>
          <w:trHeight w:val="445"/>
        </w:trPr>
        <w:tc>
          <w:tcPr>
            <w:tcW w:w="9236" w:type="dxa"/>
            <w:gridSpan w:val="4"/>
            <w:tcBorders>
              <w:left w:val="single" w:sz="4" w:space="0" w:color="000009"/>
              <w:right w:val="single" w:sz="4" w:space="0" w:color="000009"/>
            </w:tcBorders>
            <w:shd w:val="clear" w:color="auto" w:fill="BEBEBE"/>
          </w:tcPr>
          <w:p w:rsidR="00FB4606" w:rsidRDefault="007C2B99">
            <w:pPr>
              <w:pStyle w:val="TableParagraph"/>
              <w:ind w:left="299" w:right="288"/>
              <w:jc w:val="center"/>
              <w:rPr>
                <w:b/>
                <w:sz w:val="23"/>
              </w:rPr>
            </w:pPr>
            <w:r>
              <w:rPr>
                <w:b/>
                <w:color w:val="000009"/>
                <w:sz w:val="23"/>
              </w:rPr>
              <w:t>Unit at plot no 5</w:t>
            </w:r>
          </w:p>
        </w:tc>
      </w:tr>
      <w:tr w:rsidR="00FB4606">
        <w:trPr>
          <w:trHeight w:val="564"/>
        </w:trPr>
        <w:tc>
          <w:tcPr>
            <w:tcW w:w="1498" w:type="dxa"/>
            <w:tcBorders>
              <w:left w:val="single" w:sz="4" w:space="0" w:color="000009"/>
              <w:right w:val="single" w:sz="4" w:space="0" w:color="000009"/>
            </w:tcBorders>
            <w:shd w:val="clear" w:color="auto" w:fill="D8D8D8"/>
          </w:tcPr>
          <w:p w:rsidR="00FB4606" w:rsidRDefault="007C2B99">
            <w:pPr>
              <w:pStyle w:val="TableParagraph"/>
              <w:ind w:left="103" w:right="91"/>
              <w:jc w:val="center"/>
              <w:rPr>
                <w:b/>
                <w:sz w:val="23"/>
              </w:rPr>
            </w:pPr>
            <w:r>
              <w:rPr>
                <w:b/>
                <w:color w:val="000009"/>
                <w:sz w:val="23"/>
              </w:rPr>
              <w:t>Date of</w:t>
            </w:r>
          </w:p>
          <w:p w:rsidR="00FB4606" w:rsidRDefault="007C2B99">
            <w:pPr>
              <w:pStyle w:val="TableParagraph"/>
              <w:spacing w:before="39" w:line="244" w:lineRule="exact"/>
              <w:ind w:left="103" w:right="92"/>
              <w:jc w:val="center"/>
              <w:rPr>
                <w:b/>
                <w:sz w:val="23"/>
              </w:rPr>
            </w:pPr>
            <w:r>
              <w:rPr>
                <w:b/>
                <w:color w:val="000009"/>
                <w:sz w:val="23"/>
              </w:rPr>
              <w:t>Application</w:t>
            </w:r>
          </w:p>
        </w:tc>
        <w:tc>
          <w:tcPr>
            <w:tcW w:w="1870" w:type="dxa"/>
            <w:tcBorders>
              <w:left w:val="single" w:sz="4" w:space="0" w:color="000009"/>
              <w:right w:val="single" w:sz="4" w:space="0" w:color="000009"/>
            </w:tcBorders>
            <w:shd w:val="clear" w:color="auto" w:fill="D8D8D8"/>
          </w:tcPr>
          <w:p w:rsidR="00FB4606" w:rsidRDefault="007C2B99">
            <w:pPr>
              <w:pStyle w:val="TableParagraph"/>
              <w:ind w:left="148" w:right="138"/>
              <w:jc w:val="center"/>
              <w:rPr>
                <w:b/>
                <w:sz w:val="23"/>
              </w:rPr>
            </w:pPr>
            <w:r>
              <w:rPr>
                <w:b/>
                <w:color w:val="000009"/>
                <w:sz w:val="23"/>
              </w:rPr>
              <w:t>Date of Public</w:t>
            </w:r>
          </w:p>
          <w:p w:rsidR="00FB4606" w:rsidRDefault="007C2B99">
            <w:pPr>
              <w:pStyle w:val="TableParagraph"/>
              <w:spacing w:before="39" w:line="244" w:lineRule="exact"/>
              <w:ind w:left="148" w:right="137"/>
              <w:jc w:val="center"/>
              <w:rPr>
                <w:b/>
                <w:sz w:val="23"/>
              </w:rPr>
            </w:pPr>
            <w:r>
              <w:rPr>
                <w:b/>
                <w:color w:val="000009"/>
                <w:sz w:val="23"/>
              </w:rPr>
              <w:t>Hearing</w:t>
            </w:r>
          </w:p>
        </w:tc>
        <w:tc>
          <w:tcPr>
            <w:tcW w:w="3970" w:type="dxa"/>
            <w:tcBorders>
              <w:left w:val="single" w:sz="4" w:space="0" w:color="000009"/>
              <w:right w:val="single" w:sz="4" w:space="0" w:color="000009"/>
            </w:tcBorders>
            <w:shd w:val="clear" w:color="auto" w:fill="D8D8D8"/>
          </w:tcPr>
          <w:p w:rsidR="00FB4606" w:rsidRDefault="007C2B99">
            <w:pPr>
              <w:pStyle w:val="TableParagraph"/>
              <w:ind w:left="350" w:right="342"/>
              <w:jc w:val="center"/>
              <w:rPr>
                <w:b/>
                <w:sz w:val="23"/>
              </w:rPr>
            </w:pPr>
            <w:r>
              <w:rPr>
                <w:b/>
                <w:color w:val="000009"/>
                <w:sz w:val="23"/>
              </w:rPr>
              <w:t>EC for Expansion (Quantity)</w:t>
            </w:r>
          </w:p>
        </w:tc>
        <w:tc>
          <w:tcPr>
            <w:tcW w:w="1898" w:type="dxa"/>
            <w:tcBorders>
              <w:left w:val="single" w:sz="4" w:space="0" w:color="000009"/>
              <w:right w:val="single" w:sz="4" w:space="0" w:color="000009"/>
            </w:tcBorders>
            <w:shd w:val="clear" w:color="auto" w:fill="D8D8D8"/>
          </w:tcPr>
          <w:p w:rsidR="00FB4606" w:rsidRDefault="007C2B99">
            <w:pPr>
              <w:pStyle w:val="TableParagraph"/>
              <w:ind w:left="508"/>
              <w:rPr>
                <w:b/>
                <w:sz w:val="23"/>
              </w:rPr>
            </w:pPr>
            <w:r>
              <w:rPr>
                <w:b/>
                <w:color w:val="000009"/>
                <w:sz w:val="23"/>
              </w:rPr>
              <w:t>Date</w:t>
            </w:r>
            <w:r>
              <w:rPr>
                <w:b/>
                <w:color w:val="000009"/>
                <w:spacing w:val="-4"/>
                <w:sz w:val="23"/>
              </w:rPr>
              <w:t xml:space="preserve"> </w:t>
            </w:r>
            <w:r>
              <w:rPr>
                <w:b/>
                <w:color w:val="000009"/>
                <w:sz w:val="23"/>
              </w:rPr>
              <w:t>EC</w:t>
            </w:r>
          </w:p>
          <w:p w:rsidR="00FB4606" w:rsidRDefault="007C2B99">
            <w:pPr>
              <w:pStyle w:val="TableParagraph"/>
              <w:spacing w:before="39" w:line="244" w:lineRule="exact"/>
              <w:ind w:left="508"/>
              <w:rPr>
                <w:b/>
                <w:sz w:val="23"/>
              </w:rPr>
            </w:pPr>
            <w:r>
              <w:rPr>
                <w:b/>
                <w:color w:val="000009"/>
                <w:sz w:val="23"/>
              </w:rPr>
              <w:t>Granted</w:t>
            </w:r>
          </w:p>
        </w:tc>
      </w:tr>
      <w:tr w:rsidR="00FB4606">
        <w:trPr>
          <w:trHeight w:val="3603"/>
        </w:trPr>
        <w:tc>
          <w:tcPr>
            <w:tcW w:w="1498" w:type="dxa"/>
            <w:tcBorders>
              <w:left w:val="single" w:sz="4" w:space="0" w:color="000009"/>
              <w:right w:val="single" w:sz="4" w:space="0" w:color="000009"/>
            </w:tcBorders>
          </w:tcPr>
          <w:p w:rsidR="00FB4606" w:rsidRDefault="007C2B99">
            <w:pPr>
              <w:pStyle w:val="TableParagraph"/>
              <w:tabs>
                <w:tab w:val="left" w:pos="894"/>
              </w:tabs>
              <w:spacing w:line="276" w:lineRule="auto"/>
              <w:ind w:left="109" w:right="93"/>
              <w:rPr>
                <w:sz w:val="23"/>
              </w:rPr>
            </w:pPr>
            <w:r>
              <w:rPr>
                <w:color w:val="000009"/>
                <w:sz w:val="23"/>
              </w:rPr>
              <w:t>30</w:t>
            </w:r>
            <w:r>
              <w:rPr>
                <w:color w:val="000009"/>
                <w:sz w:val="23"/>
              </w:rPr>
              <w:tab/>
            </w:r>
            <w:r>
              <w:rPr>
                <w:color w:val="000009"/>
                <w:spacing w:val="-5"/>
                <w:sz w:val="23"/>
              </w:rPr>
              <w:t xml:space="preserve">June </w:t>
            </w:r>
            <w:r>
              <w:rPr>
                <w:color w:val="000009"/>
                <w:sz w:val="23"/>
              </w:rPr>
              <w:t>2001</w:t>
            </w:r>
          </w:p>
        </w:tc>
        <w:tc>
          <w:tcPr>
            <w:tcW w:w="1870" w:type="dxa"/>
            <w:tcBorders>
              <w:left w:val="single" w:sz="4" w:space="0" w:color="000009"/>
              <w:right w:val="single" w:sz="4" w:space="0" w:color="000009"/>
            </w:tcBorders>
          </w:tcPr>
          <w:p w:rsidR="00FB4606" w:rsidRDefault="007C2B99">
            <w:pPr>
              <w:pStyle w:val="TableParagraph"/>
              <w:tabs>
                <w:tab w:val="left" w:pos="944"/>
              </w:tabs>
              <w:spacing w:line="276" w:lineRule="auto"/>
              <w:ind w:right="97"/>
              <w:rPr>
                <w:sz w:val="23"/>
              </w:rPr>
            </w:pPr>
            <w:r>
              <w:rPr>
                <w:color w:val="000009"/>
                <w:sz w:val="23"/>
              </w:rPr>
              <w:t>25</w:t>
            </w:r>
            <w:r>
              <w:rPr>
                <w:color w:val="000009"/>
                <w:sz w:val="23"/>
              </w:rPr>
              <w:tab/>
            </w:r>
            <w:r>
              <w:rPr>
                <w:color w:val="000009"/>
                <w:spacing w:val="-3"/>
                <w:sz w:val="23"/>
              </w:rPr>
              <w:t xml:space="preserve">January </w:t>
            </w:r>
            <w:r>
              <w:rPr>
                <w:color w:val="000009"/>
                <w:sz w:val="23"/>
              </w:rPr>
              <w:t>2002</w:t>
            </w:r>
          </w:p>
        </w:tc>
        <w:tc>
          <w:tcPr>
            <w:tcW w:w="3970" w:type="dxa"/>
            <w:tcBorders>
              <w:left w:val="single" w:sz="4" w:space="0" w:color="000009"/>
              <w:right w:val="single" w:sz="4" w:space="0" w:color="000009"/>
            </w:tcBorders>
          </w:tcPr>
          <w:p w:rsidR="00FB4606" w:rsidRDefault="007C2B99">
            <w:pPr>
              <w:pStyle w:val="TableParagraph"/>
              <w:tabs>
                <w:tab w:val="left" w:pos="1358"/>
                <w:tab w:val="left" w:pos="2417"/>
              </w:tabs>
              <w:spacing w:line="276" w:lineRule="auto"/>
              <w:ind w:right="98"/>
              <w:jc w:val="both"/>
              <w:rPr>
                <w:sz w:val="23"/>
              </w:rPr>
            </w:pPr>
            <w:r>
              <w:rPr>
                <w:color w:val="000009"/>
                <w:spacing w:val="-6"/>
                <w:sz w:val="23"/>
              </w:rPr>
              <w:t xml:space="preserve">Total </w:t>
            </w:r>
            <w:r>
              <w:rPr>
                <w:color w:val="000009"/>
                <w:sz w:val="23"/>
              </w:rPr>
              <w:t>capacity 78.02 MT pm of bulk drugs</w:t>
            </w:r>
            <w:r>
              <w:rPr>
                <w:color w:val="000009"/>
                <w:sz w:val="23"/>
              </w:rPr>
              <w:tab/>
              <w:t>and</w:t>
            </w:r>
            <w:r>
              <w:rPr>
                <w:color w:val="000009"/>
                <w:sz w:val="23"/>
              </w:rPr>
              <w:tab/>
            </w:r>
            <w:r>
              <w:rPr>
                <w:color w:val="000009"/>
                <w:spacing w:val="-1"/>
                <w:sz w:val="23"/>
              </w:rPr>
              <w:t xml:space="preserve">intermediates. </w:t>
            </w:r>
            <w:r>
              <w:rPr>
                <w:color w:val="000009"/>
                <w:sz w:val="23"/>
              </w:rPr>
              <w:t>Manufacturing of (i) Diclofenac sodium intermediates and derivates (40 MT pm); (ii) Nifedipine and its intermediates (2 MT pm); (iii) Indelinone (7 MT pm); (iv) Pefloxacin and its intermediates (3 MT pm); (v) 2 methyl imldazole (15 MT pm); (vi) Phentolamin</w:t>
            </w:r>
            <w:r>
              <w:rPr>
                <w:color w:val="000009"/>
                <w:sz w:val="23"/>
              </w:rPr>
              <w:t>e HCL (10 MT pm); (vii) Diltazem HCL (1</w:t>
            </w:r>
            <w:r>
              <w:rPr>
                <w:color w:val="000009"/>
                <w:spacing w:val="-22"/>
                <w:sz w:val="23"/>
              </w:rPr>
              <w:t xml:space="preserve"> </w:t>
            </w:r>
            <w:r>
              <w:rPr>
                <w:color w:val="000009"/>
                <w:sz w:val="23"/>
              </w:rPr>
              <w:t>MT</w:t>
            </w:r>
          </w:p>
          <w:p w:rsidR="00FB4606" w:rsidRDefault="007C2B99">
            <w:pPr>
              <w:pStyle w:val="TableParagraph"/>
              <w:spacing w:line="241" w:lineRule="exact"/>
              <w:jc w:val="both"/>
              <w:rPr>
                <w:sz w:val="23"/>
              </w:rPr>
            </w:pPr>
            <w:r>
              <w:rPr>
                <w:color w:val="000009"/>
                <w:sz w:val="23"/>
              </w:rPr>
              <w:t>pm); and (viii) other co-products</w:t>
            </w:r>
          </w:p>
        </w:tc>
        <w:tc>
          <w:tcPr>
            <w:tcW w:w="1898" w:type="dxa"/>
            <w:tcBorders>
              <w:left w:val="single" w:sz="4" w:space="0" w:color="000009"/>
              <w:right w:val="single" w:sz="4" w:space="0" w:color="000009"/>
            </w:tcBorders>
          </w:tcPr>
          <w:p w:rsidR="00FB4606" w:rsidRDefault="007C2B99">
            <w:pPr>
              <w:pStyle w:val="TableParagraph"/>
              <w:spacing w:line="276" w:lineRule="auto"/>
              <w:ind w:right="95"/>
              <w:jc w:val="both"/>
              <w:rPr>
                <w:sz w:val="23"/>
              </w:rPr>
            </w:pPr>
            <w:r>
              <w:rPr>
                <w:color w:val="000009"/>
                <w:sz w:val="23"/>
              </w:rPr>
              <w:t>23 December 2002 as per EIA notification 1994</w:t>
            </w:r>
          </w:p>
        </w:tc>
      </w:tr>
      <w:tr w:rsidR="00FB4606">
        <w:trPr>
          <w:trHeight w:val="1500"/>
        </w:trPr>
        <w:tc>
          <w:tcPr>
            <w:tcW w:w="1498" w:type="dxa"/>
            <w:tcBorders>
              <w:left w:val="single" w:sz="4" w:space="0" w:color="000009"/>
              <w:bottom w:val="nil"/>
              <w:right w:val="single" w:sz="4" w:space="0" w:color="000009"/>
            </w:tcBorders>
          </w:tcPr>
          <w:p w:rsidR="00FB4606" w:rsidRDefault="007C2B99">
            <w:pPr>
              <w:pStyle w:val="TableParagraph"/>
              <w:tabs>
                <w:tab w:val="left" w:pos="574"/>
              </w:tabs>
              <w:spacing w:line="276" w:lineRule="auto"/>
              <w:ind w:left="109" w:right="95"/>
              <w:rPr>
                <w:sz w:val="23"/>
              </w:rPr>
            </w:pPr>
            <w:r>
              <w:rPr>
                <w:color w:val="000009"/>
                <w:sz w:val="23"/>
              </w:rPr>
              <w:t>12</w:t>
            </w:r>
            <w:r>
              <w:rPr>
                <w:color w:val="000009"/>
                <w:sz w:val="23"/>
              </w:rPr>
              <w:tab/>
            </w:r>
            <w:r>
              <w:rPr>
                <w:color w:val="000009"/>
                <w:spacing w:val="-3"/>
                <w:sz w:val="23"/>
              </w:rPr>
              <w:t xml:space="preserve">January </w:t>
            </w:r>
            <w:r>
              <w:rPr>
                <w:color w:val="000009"/>
                <w:sz w:val="23"/>
              </w:rPr>
              <w:t>2007</w:t>
            </w:r>
          </w:p>
        </w:tc>
        <w:tc>
          <w:tcPr>
            <w:tcW w:w="1870" w:type="dxa"/>
            <w:tcBorders>
              <w:left w:val="single" w:sz="4" w:space="0" w:color="000009"/>
              <w:bottom w:val="nil"/>
              <w:right w:val="single" w:sz="4" w:space="0" w:color="000009"/>
            </w:tcBorders>
          </w:tcPr>
          <w:p w:rsidR="00FB4606" w:rsidRDefault="007C2B99">
            <w:pPr>
              <w:pStyle w:val="TableParagraph"/>
              <w:tabs>
                <w:tab w:val="left" w:pos="1021"/>
                <w:tab w:val="left" w:pos="1634"/>
              </w:tabs>
              <w:spacing w:line="276" w:lineRule="auto"/>
              <w:ind w:right="95"/>
              <w:rPr>
                <w:sz w:val="23"/>
              </w:rPr>
            </w:pPr>
            <w:r>
              <w:rPr>
                <w:color w:val="000009"/>
                <w:sz w:val="23"/>
              </w:rPr>
              <w:t>Exempt</w:t>
            </w:r>
            <w:r>
              <w:rPr>
                <w:color w:val="000009"/>
                <w:sz w:val="23"/>
              </w:rPr>
              <w:tab/>
            </w:r>
            <w:r>
              <w:rPr>
                <w:color w:val="000009"/>
                <w:sz w:val="23"/>
              </w:rPr>
              <w:tab/>
            </w:r>
            <w:r>
              <w:rPr>
                <w:color w:val="000009"/>
                <w:spacing w:val="-17"/>
                <w:sz w:val="23"/>
              </w:rPr>
              <w:t xml:space="preserve">– </w:t>
            </w:r>
            <w:r>
              <w:rPr>
                <w:color w:val="000009"/>
                <w:sz w:val="23"/>
              </w:rPr>
              <w:t>proposed project</w:t>
            </w:r>
            <w:r>
              <w:rPr>
                <w:color w:val="000009"/>
                <w:sz w:val="23"/>
              </w:rPr>
              <w:tab/>
            </w:r>
            <w:r>
              <w:rPr>
                <w:color w:val="000009"/>
                <w:spacing w:val="-3"/>
                <w:sz w:val="23"/>
              </w:rPr>
              <w:t xml:space="preserve">located </w:t>
            </w:r>
            <w:r>
              <w:rPr>
                <w:color w:val="000009"/>
                <w:sz w:val="23"/>
              </w:rPr>
              <w:t>in</w:t>
            </w:r>
            <w:r>
              <w:rPr>
                <w:color w:val="000009"/>
                <w:sz w:val="23"/>
              </w:rPr>
              <w:tab/>
            </w:r>
            <w:r>
              <w:rPr>
                <w:color w:val="000009"/>
                <w:spacing w:val="-1"/>
                <w:sz w:val="23"/>
              </w:rPr>
              <w:t>notified</w:t>
            </w:r>
          </w:p>
          <w:p w:rsidR="00FB4606" w:rsidRDefault="007C2B99">
            <w:pPr>
              <w:pStyle w:val="TableParagraph"/>
              <w:spacing w:line="264" w:lineRule="exact"/>
              <w:rPr>
                <w:sz w:val="23"/>
              </w:rPr>
            </w:pPr>
            <w:r>
              <w:rPr>
                <w:color w:val="000009"/>
                <w:sz w:val="23"/>
              </w:rPr>
              <w:t>industrial area</w:t>
            </w:r>
          </w:p>
        </w:tc>
        <w:tc>
          <w:tcPr>
            <w:tcW w:w="3970" w:type="dxa"/>
            <w:tcBorders>
              <w:left w:val="single" w:sz="4" w:space="0" w:color="000009"/>
              <w:bottom w:val="nil"/>
              <w:right w:val="single" w:sz="4" w:space="0" w:color="000009"/>
            </w:tcBorders>
          </w:tcPr>
          <w:p w:rsidR="00FB4606" w:rsidRDefault="007C2B99">
            <w:pPr>
              <w:pStyle w:val="TableParagraph"/>
              <w:spacing w:line="276" w:lineRule="auto"/>
              <w:ind w:right="102"/>
              <w:jc w:val="both"/>
              <w:rPr>
                <w:sz w:val="23"/>
              </w:rPr>
            </w:pPr>
            <w:r>
              <w:rPr>
                <w:color w:val="000009"/>
                <w:sz w:val="23"/>
              </w:rPr>
              <w:t>For an increase in manufacturing of bulk drugs and intermediates from a total capacity from 78.02 MT pm to</w:t>
            </w:r>
          </w:p>
          <w:p w:rsidR="00FB4606" w:rsidRDefault="007C2B99">
            <w:pPr>
              <w:pStyle w:val="TableParagraph"/>
              <w:spacing w:line="264" w:lineRule="exact"/>
              <w:jc w:val="both"/>
              <w:rPr>
                <w:sz w:val="23"/>
              </w:rPr>
            </w:pPr>
            <w:r>
              <w:rPr>
                <w:color w:val="000009"/>
                <w:sz w:val="23"/>
              </w:rPr>
              <w:t>116.12 MT pm</w:t>
            </w:r>
          </w:p>
        </w:tc>
        <w:tc>
          <w:tcPr>
            <w:tcW w:w="1898" w:type="dxa"/>
            <w:tcBorders>
              <w:left w:val="single" w:sz="4" w:space="0" w:color="000009"/>
              <w:bottom w:val="nil"/>
              <w:right w:val="single" w:sz="4" w:space="0" w:color="000009"/>
            </w:tcBorders>
          </w:tcPr>
          <w:p w:rsidR="00FB4606" w:rsidRDefault="007C2B99">
            <w:pPr>
              <w:pStyle w:val="TableParagraph"/>
              <w:spacing w:line="276" w:lineRule="auto"/>
              <w:ind w:right="96"/>
              <w:jc w:val="both"/>
              <w:rPr>
                <w:sz w:val="23"/>
              </w:rPr>
            </w:pPr>
            <w:r>
              <w:rPr>
                <w:color w:val="000009"/>
                <w:sz w:val="23"/>
              </w:rPr>
              <w:t>8 August 2007 as per EIA notification 2006</w:t>
            </w:r>
          </w:p>
        </w:tc>
      </w:tr>
      <w:tr w:rsidR="00FB4606">
        <w:trPr>
          <w:trHeight w:val="1064"/>
        </w:trPr>
        <w:tc>
          <w:tcPr>
            <w:tcW w:w="1498" w:type="dxa"/>
            <w:tcBorders>
              <w:top w:val="nil"/>
              <w:left w:val="single" w:sz="4" w:space="0" w:color="000009"/>
              <w:bottom w:val="nil"/>
              <w:right w:val="single" w:sz="4" w:space="0" w:color="000009"/>
            </w:tcBorders>
          </w:tcPr>
          <w:p w:rsidR="00FB4606" w:rsidRDefault="00FB4606">
            <w:pPr>
              <w:pStyle w:val="TableParagraph"/>
              <w:spacing w:line="240" w:lineRule="auto"/>
              <w:ind w:left="0"/>
              <w:rPr>
                <w:rFonts w:ascii="Times New Roman"/>
              </w:rPr>
            </w:pPr>
          </w:p>
        </w:tc>
        <w:tc>
          <w:tcPr>
            <w:tcW w:w="1870" w:type="dxa"/>
            <w:tcBorders>
              <w:top w:val="nil"/>
              <w:left w:val="single" w:sz="4" w:space="0" w:color="000009"/>
              <w:bottom w:val="nil"/>
              <w:right w:val="single" w:sz="4" w:space="0" w:color="000009"/>
            </w:tcBorders>
          </w:tcPr>
          <w:p w:rsidR="00FB4606" w:rsidRDefault="00FB4606">
            <w:pPr>
              <w:pStyle w:val="TableParagraph"/>
              <w:spacing w:line="240" w:lineRule="auto"/>
              <w:ind w:left="0"/>
              <w:rPr>
                <w:rFonts w:ascii="Times New Roman"/>
              </w:rPr>
            </w:pPr>
          </w:p>
        </w:tc>
        <w:tc>
          <w:tcPr>
            <w:tcW w:w="3970" w:type="dxa"/>
            <w:tcBorders>
              <w:top w:val="nil"/>
              <w:left w:val="single" w:sz="4" w:space="0" w:color="000009"/>
              <w:bottom w:val="nil"/>
              <w:right w:val="single" w:sz="4" w:space="0" w:color="000009"/>
            </w:tcBorders>
          </w:tcPr>
          <w:p w:rsidR="00FB4606" w:rsidRDefault="007C2B99">
            <w:pPr>
              <w:pStyle w:val="TableParagraph"/>
              <w:spacing w:before="16" w:line="276" w:lineRule="auto"/>
              <w:ind w:right="101"/>
              <w:jc w:val="both"/>
              <w:rPr>
                <w:sz w:val="23"/>
              </w:rPr>
            </w:pPr>
            <w:r>
              <w:rPr>
                <w:color w:val="000009"/>
                <w:sz w:val="23"/>
              </w:rPr>
              <w:t>For an increase in manufacturing of co-products from a total capacity of 103 MT pm to 297 MT pm</w:t>
            </w:r>
          </w:p>
        </w:tc>
        <w:tc>
          <w:tcPr>
            <w:tcW w:w="1898" w:type="dxa"/>
            <w:tcBorders>
              <w:top w:val="nil"/>
              <w:left w:val="single" w:sz="4" w:space="0" w:color="000009"/>
              <w:bottom w:val="nil"/>
              <w:right w:val="single" w:sz="4" w:space="0" w:color="000009"/>
            </w:tcBorders>
          </w:tcPr>
          <w:p w:rsidR="00FB4606" w:rsidRDefault="00FB4606">
            <w:pPr>
              <w:pStyle w:val="TableParagraph"/>
              <w:spacing w:line="240" w:lineRule="auto"/>
              <w:ind w:left="0"/>
              <w:rPr>
                <w:rFonts w:ascii="Times New Roman"/>
              </w:rPr>
            </w:pPr>
          </w:p>
        </w:tc>
      </w:tr>
      <w:tr w:rsidR="00FB4606">
        <w:trPr>
          <w:trHeight w:val="736"/>
        </w:trPr>
        <w:tc>
          <w:tcPr>
            <w:tcW w:w="1498" w:type="dxa"/>
            <w:tcBorders>
              <w:top w:val="nil"/>
              <w:left w:val="single" w:sz="4" w:space="0" w:color="000009"/>
              <w:right w:val="single" w:sz="4" w:space="0" w:color="000009"/>
            </w:tcBorders>
          </w:tcPr>
          <w:p w:rsidR="00FB4606" w:rsidRDefault="00FB4606">
            <w:pPr>
              <w:pStyle w:val="TableParagraph"/>
              <w:spacing w:line="240" w:lineRule="auto"/>
              <w:ind w:left="0"/>
              <w:rPr>
                <w:rFonts w:ascii="Times New Roman"/>
              </w:rPr>
            </w:pPr>
          </w:p>
        </w:tc>
        <w:tc>
          <w:tcPr>
            <w:tcW w:w="1870" w:type="dxa"/>
            <w:tcBorders>
              <w:top w:val="nil"/>
              <w:left w:val="single" w:sz="4" w:space="0" w:color="000009"/>
              <w:right w:val="single" w:sz="4" w:space="0" w:color="000009"/>
            </w:tcBorders>
          </w:tcPr>
          <w:p w:rsidR="00FB4606" w:rsidRDefault="00FB4606">
            <w:pPr>
              <w:pStyle w:val="TableParagraph"/>
              <w:spacing w:line="240" w:lineRule="auto"/>
              <w:ind w:left="0"/>
              <w:rPr>
                <w:rFonts w:ascii="Times New Roman"/>
              </w:rPr>
            </w:pPr>
          </w:p>
        </w:tc>
        <w:tc>
          <w:tcPr>
            <w:tcW w:w="3970" w:type="dxa"/>
            <w:tcBorders>
              <w:top w:val="nil"/>
              <w:left w:val="single" w:sz="4" w:space="0" w:color="000009"/>
              <w:right w:val="single" w:sz="4" w:space="0" w:color="000009"/>
            </w:tcBorders>
          </w:tcPr>
          <w:p w:rsidR="00FB4606" w:rsidRDefault="007C2B99">
            <w:pPr>
              <w:pStyle w:val="TableParagraph"/>
              <w:spacing w:before="132" w:line="300" w:lineRule="atLeast"/>
              <w:rPr>
                <w:sz w:val="23"/>
              </w:rPr>
            </w:pPr>
            <w:r>
              <w:rPr>
                <w:color w:val="000009"/>
                <w:sz w:val="23"/>
              </w:rPr>
              <w:t>For setting up a captive power plant with 1.3 MW capacity</w:t>
            </w:r>
          </w:p>
        </w:tc>
        <w:tc>
          <w:tcPr>
            <w:tcW w:w="1898" w:type="dxa"/>
            <w:tcBorders>
              <w:top w:val="nil"/>
              <w:left w:val="single" w:sz="4" w:space="0" w:color="000009"/>
              <w:right w:val="single" w:sz="4" w:space="0" w:color="000009"/>
            </w:tcBorders>
          </w:tcPr>
          <w:p w:rsidR="00FB4606" w:rsidRDefault="00FB4606">
            <w:pPr>
              <w:pStyle w:val="TableParagraph"/>
              <w:spacing w:line="240" w:lineRule="auto"/>
              <w:ind w:left="0"/>
              <w:rPr>
                <w:rFonts w:ascii="Times New Roman"/>
              </w:rPr>
            </w:pPr>
          </w:p>
        </w:tc>
      </w:tr>
      <w:tr w:rsidR="00FB4606">
        <w:trPr>
          <w:trHeight w:val="1779"/>
        </w:trPr>
        <w:tc>
          <w:tcPr>
            <w:tcW w:w="1498" w:type="dxa"/>
            <w:tcBorders>
              <w:left w:val="single" w:sz="4" w:space="0" w:color="000009"/>
              <w:right w:val="single" w:sz="4" w:space="0" w:color="000009"/>
            </w:tcBorders>
          </w:tcPr>
          <w:p w:rsidR="00FB4606" w:rsidRDefault="007C2B99">
            <w:pPr>
              <w:pStyle w:val="TableParagraph"/>
              <w:tabs>
                <w:tab w:val="left" w:pos="752"/>
              </w:tabs>
              <w:spacing w:line="276" w:lineRule="auto"/>
              <w:ind w:left="109" w:right="94"/>
              <w:rPr>
                <w:sz w:val="23"/>
              </w:rPr>
            </w:pPr>
            <w:r>
              <w:rPr>
                <w:color w:val="000009"/>
                <w:sz w:val="23"/>
              </w:rPr>
              <w:t>16</w:t>
            </w:r>
            <w:r>
              <w:rPr>
                <w:color w:val="000009"/>
                <w:sz w:val="23"/>
              </w:rPr>
              <w:tab/>
            </w:r>
            <w:r>
              <w:rPr>
                <w:color w:val="000009"/>
                <w:spacing w:val="-4"/>
                <w:sz w:val="23"/>
              </w:rPr>
              <w:t xml:space="preserve">March </w:t>
            </w:r>
            <w:r>
              <w:rPr>
                <w:color w:val="000009"/>
                <w:sz w:val="23"/>
              </w:rPr>
              <w:t>2018</w:t>
            </w:r>
          </w:p>
        </w:tc>
        <w:tc>
          <w:tcPr>
            <w:tcW w:w="1870" w:type="dxa"/>
            <w:tcBorders>
              <w:left w:val="single" w:sz="4" w:space="0" w:color="000009"/>
              <w:right w:val="single" w:sz="4" w:space="0" w:color="000009"/>
            </w:tcBorders>
          </w:tcPr>
          <w:p w:rsidR="00FB4606" w:rsidRDefault="007C2B99">
            <w:pPr>
              <w:pStyle w:val="TableParagraph"/>
              <w:tabs>
                <w:tab w:val="left" w:pos="1021"/>
                <w:tab w:val="left" w:pos="1634"/>
              </w:tabs>
              <w:spacing w:line="276" w:lineRule="auto"/>
              <w:ind w:right="95"/>
              <w:rPr>
                <w:sz w:val="23"/>
              </w:rPr>
            </w:pPr>
            <w:r>
              <w:rPr>
                <w:color w:val="000009"/>
                <w:sz w:val="23"/>
              </w:rPr>
              <w:t>Exempt</w:t>
            </w:r>
            <w:r>
              <w:rPr>
                <w:color w:val="000009"/>
                <w:sz w:val="23"/>
              </w:rPr>
              <w:tab/>
            </w:r>
            <w:r>
              <w:rPr>
                <w:color w:val="000009"/>
                <w:sz w:val="23"/>
              </w:rPr>
              <w:tab/>
            </w:r>
            <w:r>
              <w:rPr>
                <w:color w:val="000009"/>
                <w:spacing w:val="-17"/>
                <w:sz w:val="23"/>
              </w:rPr>
              <w:t xml:space="preserve">– </w:t>
            </w:r>
            <w:r>
              <w:rPr>
                <w:color w:val="000009"/>
                <w:sz w:val="23"/>
              </w:rPr>
              <w:t>proposed project</w:t>
            </w:r>
            <w:r>
              <w:rPr>
                <w:color w:val="000009"/>
                <w:sz w:val="23"/>
              </w:rPr>
              <w:tab/>
            </w:r>
            <w:r>
              <w:rPr>
                <w:color w:val="000009"/>
                <w:spacing w:val="-3"/>
                <w:sz w:val="23"/>
              </w:rPr>
              <w:t xml:space="preserve">located </w:t>
            </w:r>
            <w:r>
              <w:rPr>
                <w:color w:val="000009"/>
                <w:sz w:val="23"/>
              </w:rPr>
              <w:t>in</w:t>
            </w:r>
            <w:r>
              <w:rPr>
                <w:color w:val="000009"/>
                <w:sz w:val="23"/>
              </w:rPr>
              <w:tab/>
            </w:r>
            <w:r>
              <w:rPr>
                <w:color w:val="000009"/>
                <w:spacing w:val="-1"/>
                <w:sz w:val="23"/>
              </w:rPr>
              <w:t xml:space="preserve">notified </w:t>
            </w:r>
            <w:r>
              <w:rPr>
                <w:color w:val="000009"/>
                <w:sz w:val="23"/>
              </w:rPr>
              <w:t>industrial</w:t>
            </w:r>
            <w:r>
              <w:rPr>
                <w:color w:val="000009"/>
                <w:spacing w:val="-3"/>
                <w:sz w:val="23"/>
              </w:rPr>
              <w:t xml:space="preserve"> </w:t>
            </w:r>
            <w:r>
              <w:rPr>
                <w:color w:val="000009"/>
                <w:sz w:val="23"/>
              </w:rPr>
              <w:t>area</w:t>
            </w:r>
          </w:p>
        </w:tc>
        <w:tc>
          <w:tcPr>
            <w:tcW w:w="3970" w:type="dxa"/>
            <w:tcBorders>
              <w:left w:val="single" w:sz="4" w:space="0" w:color="000009"/>
              <w:right w:val="single" w:sz="4" w:space="0" w:color="000009"/>
            </w:tcBorders>
          </w:tcPr>
          <w:p w:rsidR="00FB4606" w:rsidRDefault="007C2B99">
            <w:pPr>
              <w:pStyle w:val="TableParagraph"/>
              <w:spacing w:line="276" w:lineRule="auto"/>
              <w:ind w:right="100"/>
              <w:jc w:val="both"/>
              <w:rPr>
                <w:sz w:val="23"/>
              </w:rPr>
            </w:pPr>
            <w:r>
              <w:rPr>
                <w:color w:val="000009"/>
                <w:sz w:val="23"/>
              </w:rPr>
              <w:t>For an increase in manufacturing of bulk drugs and intermediates from a total capacity from 78.02 MT pm to 290 MT pm by setting up of</w:t>
            </w:r>
            <w:r>
              <w:rPr>
                <w:color w:val="000009"/>
                <w:spacing w:val="-32"/>
                <w:sz w:val="23"/>
              </w:rPr>
              <w:t xml:space="preserve"> </w:t>
            </w:r>
            <w:r>
              <w:rPr>
                <w:color w:val="000009"/>
                <w:sz w:val="23"/>
              </w:rPr>
              <w:t>synthetic organic chemicals</w:t>
            </w:r>
            <w:r>
              <w:rPr>
                <w:color w:val="000009"/>
                <w:spacing w:val="50"/>
                <w:sz w:val="23"/>
              </w:rPr>
              <w:t xml:space="preserve"> </w:t>
            </w:r>
            <w:r>
              <w:rPr>
                <w:color w:val="000009"/>
                <w:sz w:val="23"/>
              </w:rPr>
              <w:t>manufacturing</w:t>
            </w:r>
          </w:p>
          <w:p w:rsidR="00FB4606" w:rsidRDefault="007C2B99">
            <w:pPr>
              <w:pStyle w:val="TableParagraph"/>
              <w:spacing w:line="241" w:lineRule="exact"/>
              <w:rPr>
                <w:sz w:val="23"/>
              </w:rPr>
            </w:pPr>
            <w:r>
              <w:rPr>
                <w:color w:val="000009"/>
                <w:sz w:val="23"/>
              </w:rPr>
              <w:t>plant</w:t>
            </w:r>
          </w:p>
        </w:tc>
        <w:tc>
          <w:tcPr>
            <w:tcW w:w="1898" w:type="dxa"/>
            <w:tcBorders>
              <w:left w:val="single" w:sz="4" w:space="0" w:color="000009"/>
              <w:right w:val="single" w:sz="4" w:space="0" w:color="000009"/>
            </w:tcBorders>
          </w:tcPr>
          <w:p w:rsidR="00FB4606" w:rsidRDefault="007C2B99">
            <w:pPr>
              <w:pStyle w:val="TableParagraph"/>
              <w:spacing w:line="276" w:lineRule="auto"/>
              <w:ind w:right="96"/>
              <w:jc w:val="both"/>
              <w:rPr>
                <w:sz w:val="23"/>
              </w:rPr>
            </w:pPr>
            <w:r>
              <w:rPr>
                <w:color w:val="000009"/>
                <w:sz w:val="23"/>
              </w:rPr>
              <w:t xml:space="preserve">30 June 2018 as per </w:t>
            </w:r>
            <w:r>
              <w:rPr>
                <w:color w:val="000009"/>
                <w:spacing w:val="-6"/>
                <w:sz w:val="23"/>
              </w:rPr>
              <w:t xml:space="preserve">EIA </w:t>
            </w:r>
            <w:r>
              <w:rPr>
                <w:color w:val="000009"/>
                <w:sz w:val="23"/>
              </w:rPr>
              <w:t>notification</w:t>
            </w:r>
            <w:r>
              <w:rPr>
                <w:color w:val="000009"/>
                <w:spacing w:val="-13"/>
                <w:sz w:val="23"/>
              </w:rPr>
              <w:t xml:space="preserve"> </w:t>
            </w:r>
            <w:r>
              <w:rPr>
                <w:color w:val="000009"/>
                <w:sz w:val="23"/>
              </w:rPr>
              <w:t>2006</w:t>
            </w:r>
          </w:p>
        </w:tc>
      </w:tr>
      <w:tr w:rsidR="00FB4606">
        <w:trPr>
          <w:trHeight w:val="260"/>
        </w:trPr>
        <w:tc>
          <w:tcPr>
            <w:tcW w:w="3368" w:type="dxa"/>
            <w:gridSpan w:val="2"/>
            <w:tcBorders>
              <w:left w:val="single" w:sz="4" w:space="0" w:color="000009"/>
              <w:right w:val="single" w:sz="4" w:space="0" w:color="000009"/>
            </w:tcBorders>
          </w:tcPr>
          <w:p w:rsidR="00FB4606" w:rsidRDefault="00FB4606">
            <w:pPr>
              <w:pStyle w:val="TableParagraph"/>
              <w:spacing w:line="240" w:lineRule="auto"/>
              <w:ind w:left="0"/>
              <w:rPr>
                <w:rFonts w:ascii="Times New Roman"/>
                <w:sz w:val="18"/>
              </w:rPr>
            </w:pPr>
          </w:p>
        </w:tc>
        <w:tc>
          <w:tcPr>
            <w:tcW w:w="3970" w:type="dxa"/>
            <w:tcBorders>
              <w:left w:val="single" w:sz="4" w:space="0" w:color="000009"/>
              <w:right w:val="single" w:sz="4" w:space="0" w:color="000009"/>
            </w:tcBorders>
          </w:tcPr>
          <w:p w:rsidR="00FB4606" w:rsidRDefault="007C2B99">
            <w:pPr>
              <w:pStyle w:val="TableParagraph"/>
              <w:spacing w:line="241" w:lineRule="exact"/>
              <w:ind w:left="350" w:right="347"/>
              <w:jc w:val="center"/>
              <w:rPr>
                <w:sz w:val="23"/>
              </w:rPr>
            </w:pPr>
            <w:r>
              <w:rPr>
                <w:color w:val="000009"/>
                <w:sz w:val="23"/>
              </w:rPr>
              <w:t>Amendment to the EC dated 30</w:t>
            </w:r>
          </w:p>
        </w:tc>
        <w:tc>
          <w:tcPr>
            <w:tcW w:w="1898" w:type="dxa"/>
            <w:tcBorders>
              <w:left w:val="single" w:sz="4" w:space="0" w:color="000009"/>
              <w:right w:val="single" w:sz="4" w:space="0" w:color="000009"/>
            </w:tcBorders>
          </w:tcPr>
          <w:p w:rsidR="00FB4606" w:rsidRDefault="007C2B99">
            <w:pPr>
              <w:pStyle w:val="TableParagraph"/>
              <w:tabs>
                <w:tab w:val="left" w:pos="584"/>
                <w:tab w:val="left" w:pos="1277"/>
              </w:tabs>
              <w:spacing w:line="241" w:lineRule="exact"/>
              <w:rPr>
                <w:sz w:val="23"/>
              </w:rPr>
            </w:pPr>
            <w:r>
              <w:rPr>
                <w:color w:val="000009"/>
                <w:sz w:val="23"/>
              </w:rPr>
              <w:t>10</w:t>
            </w:r>
            <w:r>
              <w:rPr>
                <w:color w:val="000009"/>
                <w:sz w:val="23"/>
              </w:rPr>
              <w:tab/>
              <w:t>April</w:t>
            </w:r>
            <w:r>
              <w:rPr>
                <w:color w:val="000009"/>
                <w:sz w:val="23"/>
              </w:rPr>
              <w:tab/>
              <w:t>2019</w:t>
            </w:r>
          </w:p>
        </w:tc>
      </w:tr>
    </w:tbl>
    <w:p w:rsidR="00FB4606" w:rsidRDefault="00FB4606">
      <w:pPr>
        <w:spacing w:line="241" w:lineRule="exact"/>
        <w:rPr>
          <w:sz w:val="23"/>
        </w:rPr>
        <w:sectPr w:rsidR="00FB4606">
          <w:pgSz w:w="11900" w:h="16840"/>
          <w:pgMar w:top="1440" w:right="1220" w:bottom="1100" w:left="940" w:header="0" w:footer="904" w:gutter="0"/>
          <w:cols w:space="720"/>
        </w:sect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3368"/>
        <w:gridCol w:w="3970"/>
        <w:gridCol w:w="1898"/>
      </w:tblGrid>
      <w:tr w:rsidR="00FB4606">
        <w:trPr>
          <w:trHeight w:val="1173"/>
        </w:trPr>
        <w:tc>
          <w:tcPr>
            <w:tcW w:w="3368" w:type="dxa"/>
            <w:tcBorders>
              <w:left w:val="single" w:sz="4" w:space="0" w:color="000009"/>
              <w:right w:val="single" w:sz="4" w:space="0" w:color="000009"/>
            </w:tcBorders>
          </w:tcPr>
          <w:p w:rsidR="00FB4606" w:rsidRDefault="00FB4606">
            <w:pPr>
              <w:pStyle w:val="TableParagraph"/>
              <w:spacing w:line="240" w:lineRule="auto"/>
              <w:ind w:left="0"/>
              <w:rPr>
                <w:rFonts w:ascii="Times New Roman"/>
                <w:sz w:val="24"/>
              </w:rPr>
            </w:pPr>
          </w:p>
        </w:tc>
        <w:tc>
          <w:tcPr>
            <w:tcW w:w="3970" w:type="dxa"/>
            <w:tcBorders>
              <w:left w:val="single" w:sz="4" w:space="0" w:color="000009"/>
              <w:right w:val="single" w:sz="4" w:space="0" w:color="000009"/>
            </w:tcBorders>
          </w:tcPr>
          <w:p w:rsidR="00FB4606" w:rsidRDefault="007C2B99">
            <w:pPr>
              <w:pStyle w:val="TableParagraph"/>
              <w:spacing w:line="276" w:lineRule="auto"/>
              <w:ind w:right="95"/>
              <w:jc w:val="both"/>
              <w:rPr>
                <w:sz w:val="23"/>
              </w:rPr>
            </w:pPr>
            <w:r>
              <w:rPr>
                <w:color w:val="000009"/>
                <w:sz w:val="23"/>
              </w:rPr>
              <w:t>June 2018 increasing the number of products permitted to be manufactured by the appellant at the</w:t>
            </w:r>
          </w:p>
          <w:p w:rsidR="00FB4606" w:rsidRDefault="007C2B99">
            <w:pPr>
              <w:pStyle w:val="TableParagraph"/>
              <w:spacing w:line="244" w:lineRule="exact"/>
              <w:jc w:val="both"/>
              <w:rPr>
                <w:sz w:val="23"/>
              </w:rPr>
            </w:pPr>
            <w:r>
              <w:rPr>
                <w:color w:val="000009"/>
                <w:sz w:val="23"/>
              </w:rPr>
              <w:t>unit at plot no 5</w:t>
            </w:r>
          </w:p>
        </w:tc>
        <w:tc>
          <w:tcPr>
            <w:tcW w:w="1898" w:type="dxa"/>
            <w:tcBorders>
              <w:left w:val="single" w:sz="4" w:space="0" w:color="000009"/>
              <w:right w:val="single" w:sz="4" w:space="0" w:color="000009"/>
            </w:tcBorders>
          </w:tcPr>
          <w:p w:rsidR="00FB4606" w:rsidRDefault="007C2B99">
            <w:pPr>
              <w:pStyle w:val="TableParagraph"/>
              <w:spacing w:line="276" w:lineRule="auto"/>
              <w:rPr>
                <w:sz w:val="23"/>
              </w:rPr>
            </w:pPr>
            <w:r>
              <w:rPr>
                <w:sz w:val="23"/>
              </w:rPr>
              <w:t>as per the 2006 EIA notification</w:t>
            </w:r>
          </w:p>
        </w:tc>
      </w:tr>
    </w:tbl>
    <w:p w:rsidR="00FB4606" w:rsidRDefault="00FB4606">
      <w:pPr>
        <w:pStyle w:val="BodyText"/>
        <w:spacing w:before="7"/>
        <w:rPr>
          <w:sz w:val="16"/>
        </w:rPr>
      </w:pPr>
    </w:p>
    <w:p w:rsidR="00FB4606" w:rsidRDefault="007C2B99">
      <w:pPr>
        <w:pStyle w:val="ListParagraph"/>
        <w:numPr>
          <w:ilvl w:val="0"/>
          <w:numId w:val="12"/>
        </w:numPr>
        <w:tabs>
          <w:tab w:val="left" w:pos="1222"/>
        </w:tabs>
        <w:spacing w:before="92" w:line="480" w:lineRule="auto"/>
        <w:ind w:left="501" w:right="220" w:firstLine="0"/>
        <w:jc w:val="both"/>
        <w:rPr>
          <w:sz w:val="25"/>
        </w:rPr>
      </w:pPr>
      <w:r>
        <w:rPr>
          <w:color w:val="000009"/>
          <w:sz w:val="25"/>
        </w:rPr>
        <w:t>The position that emerges from the record is that in the case of all the three industries, ECs were applied for nearly a decade after the introduction of the EIA notification 1994. In the meantime, the industries had been set up and had commenced productio</w:t>
      </w:r>
      <w:r>
        <w:rPr>
          <w:color w:val="000009"/>
          <w:sz w:val="25"/>
        </w:rPr>
        <w:t>n. GPCB issued a notice to United Phosphorus</w:t>
      </w:r>
      <w:r>
        <w:rPr>
          <w:color w:val="000009"/>
          <w:spacing w:val="-45"/>
          <w:sz w:val="25"/>
        </w:rPr>
        <w:t xml:space="preserve"> </w:t>
      </w:r>
      <w:r>
        <w:rPr>
          <w:color w:val="000009"/>
          <w:sz w:val="25"/>
        </w:rPr>
        <w:t>Limited on 30 April 2001 directing them to apply for an EC. On 9 December 2000, GPCB issued a notice to Darshak Private Limited (API – I) and Nirayu Private Limited (API – II) directing them to apply for and obt</w:t>
      </w:r>
      <w:r>
        <w:rPr>
          <w:color w:val="000009"/>
          <w:sz w:val="25"/>
        </w:rPr>
        <w:t>ain an EC in accordance with the EIA notification</w:t>
      </w:r>
      <w:r>
        <w:rPr>
          <w:color w:val="000009"/>
          <w:spacing w:val="-4"/>
          <w:sz w:val="25"/>
        </w:rPr>
        <w:t xml:space="preserve"> </w:t>
      </w:r>
      <w:r>
        <w:rPr>
          <w:color w:val="000009"/>
          <w:sz w:val="25"/>
        </w:rPr>
        <w:t>of</w:t>
      </w:r>
      <w:r>
        <w:rPr>
          <w:color w:val="000009"/>
          <w:spacing w:val="-5"/>
          <w:sz w:val="25"/>
        </w:rPr>
        <w:t xml:space="preserve"> </w:t>
      </w:r>
      <w:r>
        <w:rPr>
          <w:color w:val="000009"/>
          <w:sz w:val="25"/>
        </w:rPr>
        <w:t>1994.</w:t>
      </w:r>
      <w:r>
        <w:rPr>
          <w:color w:val="000009"/>
          <w:spacing w:val="-6"/>
          <w:sz w:val="25"/>
        </w:rPr>
        <w:t xml:space="preserve"> </w:t>
      </w:r>
      <w:r>
        <w:rPr>
          <w:color w:val="000009"/>
          <w:sz w:val="25"/>
        </w:rPr>
        <w:t>Darshak</w:t>
      </w:r>
      <w:r>
        <w:rPr>
          <w:color w:val="000009"/>
          <w:spacing w:val="-4"/>
          <w:sz w:val="25"/>
        </w:rPr>
        <w:t xml:space="preserve"> </w:t>
      </w:r>
      <w:r>
        <w:rPr>
          <w:color w:val="000009"/>
          <w:sz w:val="25"/>
        </w:rPr>
        <w:t>Private</w:t>
      </w:r>
      <w:r>
        <w:rPr>
          <w:color w:val="000009"/>
          <w:spacing w:val="-3"/>
          <w:sz w:val="25"/>
        </w:rPr>
        <w:t xml:space="preserve"> </w:t>
      </w:r>
      <w:r>
        <w:rPr>
          <w:color w:val="000009"/>
          <w:sz w:val="25"/>
        </w:rPr>
        <w:t>Limited</w:t>
      </w:r>
      <w:r>
        <w:rPr>
          <w:color w:val="000009"/>
          <w:spacing w:val="-4"/>
          <w:sz w:val="25"/>
        </w:rPr>
        <w:t xml:space="preserve"> </w:t>
      </w:r>
      <w:r>
        <w:rPr>
          <w:color w:val="000009"/>
          <w:sz w:val="25"/>
        </w:rPr>
        <w:t>(API</w:t>
      </w:r>
      <w:r>
        <w:rPr>
          <w:color w:val="000009"/>
          <w:spacing w:val="-7"/>
          <w:sz w:val="25"/>
        </w:rPr>
        <w:t xml:space="preserve"> </w:t>
      </w:r>
      <w:r>
        <w:rPr>
          <w:color w:val="000009"/>
          <w:sz w:val="25"/>
        </w:rPr>
        <w:t>–</w:t>
      </w:r>
      <w:r>
        <w:rPr>
          <w:color w:val="000009"/>
          <w:spacing w:val="-3"/>
          <w:sz w:val="25"/>
        </w:rPr>
        <w:t xml:space="preserve"> </w:t>
      </w:r>
      <w:r>
        <w:rPr>
          <w:color w:val="000009"/>
          <w:sz w:val="25"/>
        </w:rPr>
        <w:t>I)</w:t>
      </w:r>
      <w:r>
        <w:rPr>
          <w:color w:val="000009"/>
          <w:spacing w:val="-5"/>
          <w:sz w:val="25"/>
        </w:rPr>
        <w:t xml:space="preserve"> </w:t>
      </w:r>
      <w:r>
        <w:rPr>
          <w:color w:val="000009"/>
          <w:sz w:val="25"/>
        </w:rPr>
        <w:t>of</w:t>
      </w:r>
      <w:r>
        <w:rPr>
          <w:color w:val="000009"/>
          <w:spacing w:val="-17"/>
          <w:sz w:val="25"/>
        </w:rPr>
        <w:t xml:space="preserve"> </w:t>
      </w:r>
      <w:r>
        <w:rPr>
          <w:color w:val="000009"/>
          <w:sz w:val="25"/>
        </w:rPr>
        <w:t>Alembic</w:t>
      </w:r>
      <w:r>
        <w:rPr>
          <w:color w:val="000009"/>
          <w:spacing w:val="-4"/>
          <w:sz w:val="25"/>
        </w:rPr>
        <w:t xml:space="preserve"> </w:t>
      </w:r>
      <w:r>
        <w:rPr>
          <w:color w:val="000009"/>
          <w:sz w:val="25"/>
        </w:rPr>
        <w:t>Pharmaceuticals Limited, applied for an EC on 21 July 2001 which it was granted on 14 May 2003. Subsequent applications for expansion of capacity were s</w:t>
      </w:r>
      <w:r>
        <w:rPr>
          <w:color w:val="000009"/>
          <w:sz w:val="25"/>
        </w:rPr>
        <w:t xml:space="preserve">ubmitted on 8 December 2006 and 16 September 2015 for which ECs were granted on 16 April 2008 and 31 January 2017, </w:t>
      </w:r>
      <w:r>
        <w:rPr>
          <w:color w:val="000009"/>
          <w:spacing w:val="-3"/>
          <w:sz w:val="25"/>
        </w:rPr>
        <w:t xml:space="preserve">respectively. </w:t>
      </w:r>
      <w:r>
        <w:rPr>
          <w:color w:val="000009"/>
          <w:sz w:val="25"/>
        </w:rPr>
        <w:t>Nirayu Private Limited (API – II), initially applied for an EC on 20 July 2001 and the EC was granted on 14 May 2003. The appli</w:t>
      </w:r>
      <w:r>
        <w:rPr>
          <w:color w:val="000009"/>
          <w:sz w:val="25"/>
        </w:rPr>
        <w:t xml:space="preserve">cation for the grant of an EC for an extended capacity was submitted on 28 March 2016 and the EC was granted on 20 December 2016. In the case of United Phosphorous Limited, the initial EC was sought on 21 August 2002 and it was granted on 17 July 2003. An </w:t>
      </w:r>
      <w:r>
        <w:rPr>
          <w:color w:val="000009"/>
          <w:sz w:val="25"/>
        </w:rPr>
        <w:t xml:space="preserve">application for expansion of capacity was submitted on 20 October 2007 and it was granted on 15 April 2008. An EC for the further expansion of capacity was granted on 10 January 2020. In the case of Unique Chemicals Limited, the initial application for an </w:t>
      </w:r>
      <w:r>
        <w:rPr>
          <w:color w:val="000009"/>
          <w:sz w:val="25"/>
        </w:rPr>
        <w:t>EC was submitted on 30 June 2001 and it was granted on 23 December 2002. Subsequent applications for expansion in capacity were submitted on 12 January 2007 and 16 March</w:t>
      </w:r>
      <w:r>
        <w:rPr>
          <w:color w:val="000009"/>
          <w:spacing w:val="-47"/>
          <w:sz w:val="25"/>
        </w:rPr>
        <w:t xml:space="preserve"> </w:t>
      </w:r>
      <w:r>
        <w:rPr>
          <w:color w:val="000009"/>
          <w:sz w:val="25"/>
        </w:rPr>
        <w:t>2018</w:t>
      </w:r>
    </w:p>
    <w:p w:rsidR="00FB4606" w:rsidRDefault="00FB4606">
      <w:pPr>
        <w:spacing w:line="480" w:lineRule="auto"/>
        <w:jc w:val="both"/>
        <w:rPr>
          <w:sz w:val="25"/>
        </w:rPr>
        <w:sectPr w:rsidR="00FB4606">
          <w:pgSz w:w="11900" w:h="16840"/>
          <w:pgMar w:top="1440" w:right="1220" w:bottom="1100" w:left="940" w:header="0" w:footer="904" w:gutter="0"/>
          <w:cols w:space="720"/>
        </w:sectPr>
      </w:pPr>
    </w:p>
    <w:p w:rsidR="00FB4606" w:rsidRDefault="007C2B99">
      <w:pPr>
        <w:pStyle w:val="BodyText"/>
        <w:spacing w:before="79" w:line="480" w:lineRule="auto"/>
        <w:ind w:left="501" w:right="222"/>
        <w:jc w:val="both"/>
      </w:pPr>
      <w:r>
        <w:rPr>
          <w:color w:val="000009"/>
        </w:rPr>
        <w:t xml:space="preserve">for which ECs were granted on 8 August 2017 and 30 June 2018, </w:t>
      </w:r>
      <w:r>
        <w:rPr>
          <w:color w:val="000009"/>
          <w:spacing w:val="-3"/>
        </w:rPr>
        <w:t>res</w:t>
      </w:r>
      <w:r>
        <w:rPr>
          <w:color w:val="000009"/>
          <w:spacing w:val="-3"/>
        </w:rPr>
        <w:t xml:space="preserve">pectively. </w:t>
      </w:r>
      <w:r>
        <w:rPr>
          <w:color w:val="000009"/>
        </w:rPr>
        <w:t>An amendment to the EC dated 30 June 2018 was granted on 10 April 2019. The documents disclosed by the three industries demonstrate that no ECs as mandated by the EIA notification of 1994 were sought before the commencement or expansion of opera</w:t>
      </w:r>
      <w:r>
        <w:rPr>
          <w:color w:val="000009"/>
        </w:rPr>
        <w:t>tions. The terms of the EIA notification of 1994 envisage that expansion or modernisation of any activity (if the pollution load is to exceed the existing one) or a new project listed in Schedule – I shall not be undertaken unless it has been granted an EC</w:t>
      </w:r>
      <w:r>
        <w:rPr>
          <w:color w:val="000009"/>
        </w:rPr>
        <w:t>. In the present case, all the three</w:t>
      </w:r>
      <w:r>
        <w:rPr>
          <w:color w:val="000009"/>
          <w:spacing w:val="8"/>
        </w:rPr>
        <w:t xml:space="preserve"> </w:t>
      </w:r>
      <w:r>
        <w:rPr>
          <w:color w:val="000009"/>
        </w:rPr>
        <w:t>industries</w:t>
      </w:r>
    </w:p>
    <w:p w:rsidR="00FB4606" w:rsidRDefault="007C2B99">
      <w:pPr>
        <w:pStyle w:val="BodyText"/>
        <w:spacing w:line="280" w:lineRule="exact"/>
        <w:ind w:left="501"/>
        <w:jc w:val="both"/>
      </w:pPr>
      <w:r>
        <w:rPr>
          <w:color w:val="000009"/>
        </w:rPr>
        <w:t>continued to operate in the teeth of the EIA notification 1994.</w:t>
      </w:r>
    </w:p>
    <w:p w:rsidR="00FB4606" w:rsidRDefault="007C2B99">
      <w:pPr>
        <w:pStyle w:val="ListParagraph"/>
        <w:numPr>
          <w:ilvl w:val="0"/>
          <w:numId w:val="12"/>
        </w:numPr>
        <w:tabs>
          <w:tab w:val="left" w:pos="1222"/>
        </w:tabs>
        <w:spacing w:before="1" w:line="480" w:lineRule="auto"/>
        <w:ind w:left="501" w:right="221" w:firstLine="0"/>
        <w:jc w:val="both"/>
        <w:rPr>
          <w:sz w:val="25"/>
        </w:rPr>
      </w:pPr>
      <w:r>
        <w:rPr>
          <w:color w:val="000009"/>
          <w:sz w:val="25"/>
        </w:rPr>
        <w:t>Learned counsel appearing for the three industries have relied on a range of additional measures adopted, such as the installation of latest pol</w:t>
      </w:r>
      <w:r>
        <w:rPr>
          <w:color w:val="000009"/>
          <w:sz w:val="25"/>
        </w:rPr>
        <w:t>lution capturing technologies, recent consents from GPCB and certification of “zero discharge” units. These measures adopted subsequently will not cure the failure to obtain ECs before the projects commenced operation. These measures are simply to ensure c</w:t>
      </w:r>
      <w:r>
        <w:rPr>
          <w:color w:val="000009"/>
          <w:sz w:val="25"/>
        </w:rPr>
        <w:t>ompliance with the pollution standards and requirements of law that exist as of date. These submissions have no bearing on determining whether the industrial units were in the past operating in compliance with the requisite environmental standards. These m</w:t>
      </w:r>
      <w:r>
        <w:rPr>
          <w:color w:val="000009"/>
          <w:sz w:val="25"/>
        </w:rPr>
        <w:t>easures cannot act as correctives for historical wrongs and cannot compensate for the damage already caused to the environment as a result of manufacturing activities which were carried on without ECs.</w:t>
      </w:r>
    </w:p>
    <w:p w:rsidR="00FB4606" w:rsidRDefault="007C2B99">
      <w:pPr>
        <w:pStyle w:val="ListParagraph"/>
        <w:numPr>
          <w:ilvl w:val="0"/>
          <w:numId w:val="12"/>
        </w:numPr>
        <w:tabs>
          <w:tab w:val="left" w:pos="1222"/>
        </w:tabs>
        <w:spacing w:line="480" w:lineRule="auto"/>
        <w:ind w:left="501" w:right="221" w:firstLine="0"/>
        <w:jc w:val="both"/>
        <w:rPr>
          <w:sz w:val="25"/>
        </w:rPr>
      </w:pPr>
      <w:r>
        <w:rPr>
          <w:color w:val="000009"/>
          <w:sz w:val="25"/>
        </w:rPr>
        <w:t>Learned counsel for the three industries urged that the EIA notification of 1994 did not apply to their manufacturing units as they were covered by the exemption in terms of Clause 8 of the explanatory note.</w:t>
      </w:r>
      <w:r>
        <w:rPr>
          <w:color w:val="000009"/>
          <w:spacing w:val="-51"/>
          <w:sz w:val="25"/>
        </w:rPr>
        <w:t xml:space="preserve"> </w:t>
      </w:r>
      <w:r>
        <w:rPr>
          <w:color w:val="000009"/>
          <w:sz w:val="25"/>
        </w:rPr>
        <w:t>The issue which needs to be considered is whethe</w:t>
      </w:r>
      <w:r>
        <w:rPr>
          <w:color w:val="000009"/>
          <w:sz w:val="25"/>
        </w:rPr>
        <w:t>r the industries were covered by the exemption and</w:t>
      </w:r>
      <w:r>
        <w:rPr>
          <w:color w:val="000009"/>
          <w:spacing w:val="1"/>
          <w:sz w:val="25"/>
        </w:rPr>
        <w:t xml:space="preserve"> </w:t>
      </w:r>
      <w:r>
        <w:rPr>
          <w:color w:val="000009"/>
          <w:sz w:val="25"/>
        </w:rPr>
        <w:t>were</w:t>
      </w:r>
    </w:p>
    <w:p w:rsidR="00FB4606" w:rsidRDefault="00FB4606">
      <w:pPr>
        <w:spacing w:line="480" w:lineRule="auto"/>
        <w:jc w:val="both"/>
        <w:rPr>
          <w:sz w:val="25"/>
        </w:rPr>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33"/>
      </w:pPr>
      <w:r>
        <w:rPr>
          <w:color w:val="000009"/>
        </w:rPr>
        <w:t>not required to obtain ECs. Clause 8 to the explanatory note to the EIA notification of 1994 states thus:</w:t>
      </w:r>
    </w:p>
    <w:p w:rsidR="00FB4606" w:rsidRDefault="007C2B99">
      <w:pPr>
        <w:spacing w:before="200"/>
        <w:ind w:left="1942"/>
        <w:jc w:val="both"/>
        <w:rPr>
          <w:sz w:val="21"/>
        </w:rPr>
      </w:pPr>
      <w:r>
        <w:rPr>
          <w:color w:val="000009"/>
          <w:sz w:val="21"/>
        </w:rPr>
        <w:t>“8. Exemption for projects already initiated</w:t>
      </w:r>
    </w:p>
    <w:p w:rsidR="00FB4606" w:rsidRDefault="00FB4606">
      <w:pPr>
        <w:pStyle w:val="BodyText"/>
        <w:spacing w:before="6"/>
        <w:rPr>
          <w:sz w:val="20"/>
        </w:rPr>
      </w:pPr>
    </w:p>
    <w:p w:rsidR="00FB4606" w:rsidRDefault="007C2B99">
      <w:pPr>
        <w:spacing w:line="276" w:lineRule="auto"/>
        <w:ind w:left="1942" w:right="2042"/>
        <w:jc w:val="both"/>
        <w:rPr>
          <w:sz w:val="21"/>
        </w:rPr>
      </w:pPr>
      <w:r>
        <w:rPr>
          <w:color w:val="000009"/>
          <w:sz w:val="21"/>
        </w:rPr>
        <w:t>For projects listed in Schedule – I to the notification in respect of which the required land has been acquired and all relevant clearances of the State Government including NOC from the respective State Pollution Control Board have been obtained before 27</w:t>
      </w:r>
      <w:r>
        <w:rPr>
          <w:color w:val="000009"/>
          <w:sz w:val="21"/>
        </w:rPr>
        <w:t>th January 1994, a project proponent will not be required to seek environmental clearance from the IAA. However, those units who have not as yet commenced production will inform the IAA”</w:t>
      </w:r>
    </w:p>
    <w:p w:rsidR="00FB4606" w:rsidRDefault="00FB4606">
      <w:pPr>
        <w:pStyle w:val="BodyText"/>
        <w:spacing w:before="6"/>
        <w:rPr>
          <w:sz w:val="17"/>
        </w:rPr>
      </w:pPr>
    </w:p>
    <w:p w:rsidR="00FB4606" w:rsidRDefault="007C2B99">
      <w:pPr>
        <w:pStyle w:val="ListParagraph"/>
        <w:numPr>
          <w:ilvl w:val="0"/>
          <w:numId w:val="12"/>
        </w:numPr>
        <w:tabs>
          <w:tab w:val="left" w:pos="1222"/>
        </w:tabs>
        <w:spacing w:line="480" w:lineRule="auto"/>
        <w:ind w:left="501" w:right="223" w:firstLine="0"/>
        <w:jc w:val="both"/>
        <w:rPr>
          <w:sz w:val="25"/>
        </w:rPr>
      </w:pPr>
      <w:r>
        <w:rPr>
          <w:color w:val="000009"/>
          <w:sz w:val="25"/>
        </w:rPr>
        <w:t>Before the exemption contained in Clause 8 applies, it was necessary</w:t>
      </w:r>
      <w:r>
        <w:rPr>
          <w:color w:val="000009"/>
          <w:sz w:val="25"/>
        </w:rPr>
        <w:t xml:space="preserve"> for projects listed in Schedule - I to obtain all relevant clearances from the State government including an NOC from the State Pollution Control Board. It was in other words not sufficient to merely obtain an NOC from the State Pollution Control Board. T</w:t>
      </w:r>
      <w:r>
        <w:rPr>
          <w:color w:val="000009"/>
          <w:sz w:val="25"/>
        </w:rPr>
        <w:t>he exemption which was carved out in the explanatory note was to ensure that activities which had received all required clearances at the state level, following the acquisition of land should be protected. In fact, many of them would also involve the comme</w:t>
      </w:r>
      <w:r>
        <w:rPr>
          <w:color w:val="000009"/>
          <w:sz w:val="25"/>
        </w:rPr>
        <w:t>ncement of production prior to 27 January 1994. The explanatory note stated that where production had not yet commenced, the IAA would have to be intimated. In order to be covered within the scope of the exemption, the burden is on the industry to demonstr</w:t>
      </w:r>
      <w:r>
        <w:rPr>
          <w:color w:val="000009"/>
          <w:sz w:val="25"/>
        </w:rPr>
        <w:t>ate before this Court that they fulfilled conditions spelt out in Clause 8 of the explanatory note. The EIA notification 1994 is a significant instrument in effectuating the implementation of the precautionary principle. The burden lies on the project prop</w:t>
      </w:r>
      <w:r>
        <w:rPr>
          <w:color w:val="000009"/>
          <w:sz w:val="25"/>
        </w:rPr>
        <w:t>onent who seeks to alter the state of the environment or to impact on the environment to demonstrate that the terms on which an exemption has been granted have been fulfilled.</w:t>
      </w:r>
      <w:r>
        <w:rPr>
          <w:color w:val="000009"/>
          <w:spacing w:val="-4"/>
          <w:sz w:val="25"/>
        </w:rPr>
        <w:t xml:space="preserve"> </w:t>
      </w:r>
      <w:r>
        <w:rPr>
          <w:color w:val="000009"/>
          <w:sz w:val="25"/>
        </w:rPr>
        <w:t>An</w:t>
      </w:r>
      <w:r>
        <w:rPr>
          <w:color w:val="000009"/>
          <w:spacing w:val="12"/>
          <w:sz w:val="25"/>
        </w:rPr>
        <w:t xml:space="preserve"> </w:t>
      </w:r>
      <w:r>
        <w:rPr>
          <w:color w:val="000009"/>
          <w:sz w:val="25"/>
        </w:rPr>
        <w:t>exemption</w:t>
      </w:r>
      <w:r>
        <w:rPr>
          <w:color w:val="000009"/>
          <w:spacing w:val="11"/>
          <w:sz w:val="25"/>
        </w:rPr>
        <w:t xml:space="preserve"> </w:t>
      </w:r>
      <w:r>
        <w:rPr>
          <w:color w:val="000009"/>
          <w:sz w:val="25"/>
        </w:rPr>
        <w:t>must</w:t>
      </w:r>
      <w:r>
        <w:rPr>
          <w:color w:val="000009"/>
          <w:spacing w:val="12"/>
          <w:sz w:val="25"/>
        </w:rPr>
        <w:t xml:space="preserve"> </w:t>
      </w:r>
      <w:r>
        <w:rPr>
          <w:color w:val="000009"/>
          <w:sz w:val="25"/>
        </w:rPr>
        <w:t>be</w:t>
      </w:r>
      <w:r>
        <w:rPr>
          <w:color w:val="000009"/>
          <w:spacing w:val="12"/>
          <w:sz w:val="25"/>
        </w:rPr>
        <w:t xml:space="preserve"> </w:t>
      </w:r>
      <w:r>
        <w:rPr>
          <w:color w:val="000009"/>
          <w:sz w:val="25"/>
        </w:rPr>
        <w:t>construed</w:t>
      </w:r>
      <w:r>
        <w:rPr>
          <w:color w:val="000009"/>
          <w:spacing w:val="11"/>
          <w:sz w:val="25"/>
        </w:rPr>
        <w:t xml:space="preserve"> </w:t>
      </w:r>
      <w:r>
        <w:rPr>
          <w:color w:val="000009"/>
          <w:sz w:val="25"/>
        </w:rPr>
        <w:t>in</w:t>
      </w:r>
      <w:r>
        <w:rPr>
          <w:color w:val="000009"/>
          <w:spacing w:val="11"/>
          <w:sz w:val="25"/>
        </w:rPr>
        <w:t xml:space="preserve"> </w:t>
      </w:r>
      <w:r>
        <w:rPr>
          <w:color w:val="000009"/>
          <w:sz w:val="25"/>
        </w:rPr>
        <w:t>its</w:t>
      </w:r>
      <w:r>
        <w:rPr>
          <w:color w:val="000009"/>
          <w:spacing w:val="14"/>
          <w:sz w:val="25"/>
        </w:rPr>
        <w:t xml:space="preserve"> </w:t>
      </w:r>
      <w:r>
        <w:rPr>
          <w:color w:val="000009"/>
          <w:sz w:val="25"/>
        </w:rPr>
        <w:t>strict</w:t>
      </w:r>
      <w:r>
        <w:rPr>
          <w:color w:val="000009"/>
          <w:spacing w:val="10"/>
          <w:sz w:val="25"/>
        </w:rPr>
        <w:t xml:space="preserve"> </w:t>
      </w:r>
      <w:r>
        <w:rPr>
          <w:color w:val="000009"/>
          <w:sz w:val="25"/>
        </w:rPr>
        <w:t>sense</w:t>
      </w:r>
      <w:r>
        <w:rPr>
          <w:color w:val="000009"/>
          <w:spacing w:val="11"/>
          <w:sz w:val="25"/>
        </w:rPr>
        <w:t xml:space="preserve"> </w:t>
      </w:r>
      <w:r>
        <w:rPr>
          <w:color w:val="000009"/>
          <w:sz w:val="25"/>
        </w:rPr>
        <w:t>according</w:t>
      </w:r>
      <w:r>
        <w:rPr>
          <w:color w:val="000009"/>
          <w:spacing w:val="12"/>
          <w:sz w:val="25"/>
        </w:rPr>
        <w:t xml:space="preserve"> </w:t>
      </w:r>
      <w:r>
        <w:rPr>
          <w:color w:val="000009"/>
          <w:sz w:val="25"/>
        </w:rPr>
        <w:t>to</w:t>
      </w:r>
      <w:r>
        <w:rPr>
          <w:color w:val="000009"/>
          <w:spacing w:val="11"/>
          <w:sz w:val="25"/>
        </w:rPr>
        <w:t xml:space="preserve"> </w:t>
      </w:r>
      <w:r>
        <w:rPr>
          <w:color w:val="000009"/>
          <w:sz w:val="25"/>
        </w:rPr>
        <w:t>its</w:t>
      </w:r>
      <w:r>
        <w:rPr>
          <w:color w:val="000009"/>
          <w:spacing w:val="13"/>
          <w:sz w:val="25"/>
        </w:rPr>
        <w:t xml:space="preserve"> </w:t>
      </w:r>
      <w:r>
        <w:rPr>
          <w:color w:val="000009"/>
          <w:sz w:val="25"/>
        </w:rPr>
        <w:t>plain</w:t>
      </w:r>
    </w:p>
    <w:p w:rsidR="00FB4606" w:rsidRDefault="00FB4606">
      <w:pPr>
        <w:spacing w:line="480" w:lineRule="auto"/>
        <w:jc w:val="both"/>
        <w:rPr>
          <w:sz w:val="25"/>
        </w:rPr>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24"/>
        <w:jc w:val="both"/>
      </w:pPr>
      <w:r>
        <w:rPr>
          <w:color w:val="000009"/>
        </w:rPr>
        <w:t>terms. None of the three industries before the Court have furnished an exhaustive catalogue of what were the “relevant clearances from the State government” that had to be obtained under the provisions of the law as it then stood.</w:t>
      </w:r>
    </w:p>
    <w:p w:rsidR="00FB4606" w:rsidRDefault="007C2B99">
      <w:pPr>
        <w:pStyle w:val="ListParagraph"/>
        <w:numPr>
          <w:ilvl w:val="0"/>
          <w:numId w:val="12"/>
        </w:numPr>
        <w:tabs>
          <w:tab w:val="left" w:pos="1222"/>
        </w:tabs>
        <w:spacing w:line="480" w:lineRule="auto"/>
        <w:ind w:left="501" w:right="221" w:firstLine="0"/>
        <w:jc w:val="both"/>
        <w:rPr>
          <w:sz w:val="25"/>
        </w:rPr>
      </w:pPr>
      <w:r>
        <w:rPr>
          <w:color w:val="000009"/>
          <w:sz w:val="25"/>
        </w:rPr>
        <w:t>With t</w:t>
      </w:r>
      <w:r>
        <w:rPr>
          <w:color w:val="000009"/>
          <w:sz w:val="25"/>
        </w:rPr>
        <w:t>his background, we will now assess individually whether the industries</w:t>
      </w:r>
      <w:r>
        <w:rPr>
          <w:color w:val="000009"/>
          <w:spacing w:val="42"/>
          <w:sz w:val="25"/>
        </w:rPr>
        <w:t xml:space="preserve"> </w:t>
      </w:r>
      <w:r>
        <w:rPr>
          <w:color w:val="000009"/>
          <w:sz w:val="25"/>
        </w:rPr>
        <w:t>in</w:t>
      </w:r>
      <w:r>
        <w:rPr>
          <w:color w:val="000009"/>
          <w:spacing w:val="42"/>
          <w:sz w:val="25"/>
        </w:rPr>
        <w:t xml:space="preserve"> </w:t>
      </w:r>
      <w:r>
        <w:rPr>
          <w:color w:val="000009"/>
          <w:sz w:val="25"/>
        </w:rPr>
        <w:t>question</w:t>
      </w:r>
      <w:r>
        <w:rPr>
          <w:color w:val="000009"/>
          <w:spacing w:val="44"/>
          <w:sz w:val="25"/>
        </w:rPr>
        <w:t xml:space="preserve"> </w:t>
      </w:r>
      <w:r>
        <w:rPr>
          <w:color w:val="000009"/>
          <w:sz w:val="25"/>
        </w:rPr>
        <w:t>qualified</w:t>
      </w:r>
      <w:r>
        <w:rPr>
          <w:color w:val="000009"/>
          <w:spacing w:val="43"/>
          <w:sz w:val="25"/>
        </w:rPr>
        <w:t xml:space="preserve"> </w:t>
      </w:r>
      <w:r>
        <w:rPr>
          <w:color w:val="000009"/>
          <w:sz w:val="25"/>
        </w:rPr>
        <w:t>for</w:t>
      </w:r>
      <w:r>
        <w:rPr>
          <w:color w:val="000009"/>
          <w:spacing w:val="44"/>
          <w:sz w:val="25"/>
        </w:rPr>
        <w:t xml:space="preserve"> </w:t>
      </w:r>
      <w:r>
        <w:rPr>
          <w:color w:val="000009"/>
          <w:sz w:val="25"/>
        </w:rPr>
        <w:t>the</w:t>
      </w:r>
      <w:r>
        <w:rPr>
          <w:color w:val="000009"/>
          <w:spacing w:val="42"/>
          <w:sz w:val="25"/>
        </w:rPr>
        <w:t xml:space="preserve"> </w:t>
      </w:r>
      <w:r>
        <w:rPr>
          <w:color w:val="000009"/>
          <w:sz w:val="25"/>
        </w:rPr>
        <w:t>exemption</w:t>
      </w:r>
      <w:r>
        <w:rPr>
          <w:color w:val="000009"/>
          <w:spacing w:val="45"/>
          <w:sz w:val="25"/>
        </w:rPr>
        <w:t xml:space="preserve"> </w:t>
      </w:r>
      <w:r>
        <w:rPr>
          <w:color w:val="000009"/>
          <w:sz w:val="25"/>
        </w:rPr>
        <w:t>provided</w:t>
      </w:r>
      <w:r>
        <w:rPr>
          <w:color w:val="000009"/>
          <w:spacing w:val="42"/>
          <w:sz w:val="25"/>
        </w:rPr>
        <w:t xml:space="preserve"> </w:t>
      </w:r>
      <w:r>
        <w:rPr>
          <w:color w:val="000009"/>
          <w:sz w:val="25"/>
        </w:rPr>
        <w:t>by</w:t>
      </w:r>
      <w:r>
        <w:rPr>
          <w:color w:val="000009"/>
          <w:spacing w:val="41"/>
          <w:sz w:val="25"/>
        </w:rPr>
        <w:t xml:space="preserve"> </w:t>
      </w:r>
      <w:r>
        <w:rPr>
          <w:color w:val="000009"/>
          <w:sz w:val="25"/>
        </w:rPr>
        <w:t>Clause</w:t>
      </w:r>
      <w:r>
        <w:rPr>
          <w:color w:val="000009"/>
          <w:spacing w:val="44"/>
          <w:sz w:val="25"/>
        </w:rPr>
        <w:t xml:space="preserve"> </w:t>
      </w:r>
      <w:r>
        <w:rPr>
          <w:color w:val="000009"/>
          <w:sz w:val="25"/>
        </w:rPr>
        <w:t>8</w:t>
      </w:r>
      <w:r>
        <w:rPr>
          <w:color w:val="000009"/>
          <w:spacing w:val="40"/>
          <w:sz w:val="25"/>
        </w:rPr>
        <w:t xml:space="preserve"> </w:t>
      </w:r>
      <w:r>
        <w:rPr>
          <w:color w:val="000009"/>
          <w:sz w:val="25"/>
        </w:rPr>
        <w:t>to</w:t>
      </w:r>
      <w:r>
        <w:rPr>
          <w:color w:val="000009"/>
          <w:spacing w:val="43"/>
          <w:sz w:val="25"/>
        </w:rPr>
        <w:t xml:space="preserve"> </w:t>
      </w:r>
      <w:r>
        <w:rPr>
          <w:color w:val="000009"/>
          <w:sz w:val="25"/>
        </w:rPr>
        <w:t>the</w:t>
      </w:r>
    </w:p>
    <w:p w:rsidR="00FB4606" w:rsidRDefault="007C2B99">
      <w:pPr>
        <w:pStyle w:val="BodyText"/>
        <w:spacing w:line="286" w:lineRule="exact"/>
        <w:ind w:left="501"/>
        <w:jc w:val="both"/>
      </w:pPr>
      <w:r>
        <w:rPr>
          <w:color w:val="000009"/>
        </w:rPr>
        <w:t>explanatory note.</w:t>
      </w:r>
    </w:p>
    <w:p w:rsidR="00FB4606" w:rsidRDefault="007C2B99">
      <w:pPr>
        <w:pStyle w:val="Heading1"/>
        <w:numPr>
          <w:ilvl w:val="0"/>
          <w:numId w:val="12"/>
        </w:numPr>
        <w:tabs>
          <w:tab w:val="left" w:pos="1222"/>
        </w:tabs>
        <w:ind w:left="1222" w:hanging="721"/>
        <w:jc w:val="both"/>
      </w:pPr>
      <w:r>
        <w:rPr>
          <w:color w:val="000009"/>
        </w:rPr>
        <w:t>Alembic Pharmaceuticals</w:t>
      </w:r>
      <w:r>
        <w:rPr>
          <w:color w:val="000009"/>
          <w:spacing w:val="2"/>
        </w:rPr>
        <w:t xml:space="preserve"> </w:t>
      </w:r>
      <w:r>
        <w:rPr>
          <w:color w:val="000009"/>
        </w:rPr>
        <w:t>Limited</w:t>
      </w:r>
    </w:p>
    <w:p w:rsidR="00FB4606" w:rsidRDefault="00FB4606">
      <w:pPr>
        <w:pStyle w:val="BodyText"/>
        <w:rPr>
          <w:b/>
          <w:sz w:val="28"/>
        </w:rPr>
      </w:pPr>
    </w:p>
    <w:p w:rsidR="00FB4606" w:rsidRDefault="00FB4606">
      <w:pPr>
        <w:pStyle w:val="BodyText"/>
        <w:spacing w:before="4"/>
        <w:rPr>
          <w:b/>
          <w:sz w:val="26"/>
        </w:rPr>
      </w:pPr>
    </w:p>
    <w:p w:rsidR="00FB4606" w:rsidRDefault="007C2B99">
      <w:pPr>
        <w:pStyle w:val="ListParagraph"/>
        <w:numPr>
          <w:ilvl w:val="0"/>
          <w:numId w:val="3"/>
        </w:numPr>
        <w:tabs>
          <w:tab w:val="left" w:pos="1222"/>
        </w:tabs>
        <w:ind w:hanging="721"/>
        <w:jc w:val="both"/>
        <w:rPr>
          <w:sz w:val="25"/>
        </w:rPr>
      </w:pPr>
      <w:r>
        <w:rPr>
          <w:color w:val="000009"/>
          <w:sz w:val="25"/>
          <w:u w:val="single" w:color="000009"/>
        </w:rPr>
        <w:t>Darshak Private Limited (API -</w:t>
      </w:r>
      <w:r>
        <w:rPr>
          <w:color w:val="000009"/>
          <w:spacing w:val="-2"/>
          <w:sz w:val="25"/>
        </w:rPr>
        <w:t xml:space="preserve"> </w:t>
      </w:r>
      <w:r>
        <w:rPr>
          <w:color w:val="000009"/>
          <w:sz w:val="25"/>
          <w:u w:val="single" w:color="000009"/>
        </w:rPr>
        <w:t>I)</w:t>
      </w:r>
    </w:p>
    <w:p w:rsidR="00FB4606" w:rsidRDefault="00FB4606">
      <w:pPr>
        <w:pStyle w:val="BodyText"/>
        <w:rPr>
          <w:sz w:val="20"/>
        </w:rPr>
      </w:pPr>
    </w:p>
    <w:p w:rsidR="00FB4606" w:rsidRDefault="00FB4606">
      <w:pPr>
        <w:pStyle w:val="BodyText"/>
        <w:spacing w:before="4"/>
        <w:rPr>
          <w:sz w:val="22"/>
        </w:rPr>
      </w:pPr>
    </w:p>
    <w:p w:rsidR="00FB4606" w:rsidRDefault="007C2B99">
      <w:pPr>
        <w:pStyle w:val="BodyText"/>
        <w:spacing w:line="480" w:lineRule="auto"/>
        <w:ind w:left="501" w:right="221"/>
        <w:jc w:val="both"/>
      </w:pPr>
      <w:r>
        <w:rPr>
          <w:color w:val="000009"/>
        </w:rPr>
        <w:t>The material produced on the record indicates that on 17 July 1992, GPCB had issued an NOC to establish an industrial unit and manufacture two pharmaceuticals products. However, the NOC for manufacturing additional items was issued only on 11 June 1997 sub</w:t>
      </w:r>
      <w:r>
        <w:rPr>
          <w:color w:val="000009"/>
        </w:rPr>
        <w:t>sequent to the EIA notification dated 27 January 1994. The NOC dated 17 July 1992 issued by GPCB clearly states:</w:t>
      </w:r>
    </w:p>
    <w:p w:rsidR="00FB4606" w:rsidRDefault="007C2B99">
      <w:pPr>
        <w:spacing w:before="197" w:line="276" w:lineRule="auto"/>
        <w:ind w:left="1942" w:right="2039"/>
        <w:jc w:val="both"/>
        <w:rPr>
          <w:sz w:val="21"/>
        </w:rPr>
      </w:pPr>
      <w:r>
        <w:rPr>
          <w:color w:val="000009"/>
          <w:sz w:val="21"/>
        </w:rPr>
        <w:t xml:space="preserve">“We would like to inform you that the proposed location for this industrial plant is acceptable to us </w:t>
      </w:r>
      <w:r>
        <w:rPr>
          <w:b/>
          <w:color w:val="000009"/>
          <w:sz w:val="21"/>
        </w:rPr>
        <w:t>provided that you will implement the foll</w:t>
      </w:r>
      <w:r>
        <w:rPr>
          <w:b/>
          <w:color w:val="000009"/>
          <w:sz w:val="21"/>
        </w:rPr>
        <w:t>owing measure for the prevention and control of environmental</w:t>
      </w:r>
      <w:r>
        <w:rPr>
          <w:b/>
          <w:color w:val="000009"/>
          <w:spacing w:val="-1"/>
          <w:sz w:val="21"/>
        </w:rPr>
        <w:t xml:space="preserve"> </w:t>
      </w:r>
      <w:r>
        <w:rPr>
          <w:b/>
          <w:color w:val="000009"/>
          <w:sz w:val="21"/>
        </w:rPr>
        <w:t>pollution</w:t>
      </w:r>
      <w:r>
        <w:rPr>
          <w:color w:val="000009"/>
          <w:sz w:val="21"/>
        </w:rPr>
        <w:t>:-</w:t>
      </w:r>
    </w:p>
    <w:p w:rsidR="00FB4606" w:rsidRDefault="00FB4606">
      <w:pPr>
        <w:pStyle w:val="BodyText"/>
        <w:spacing w:before="5"/>
        <w:rPr>
          <w:sz w:val="17"/>
        </w:rPr>
      </w:pPr>
    </w:p>
    <w:p w:rsidR="00FB4606" w:rsidRDefault="007C2B99">
      <w:pPr>
        <w:spacing w:before="1"/>
        <w:ind w:left="1942"/>
        <w:rPr>
          <w:sz w:val="21"/>
        </w:rPr>
      </w:pPr>
      <w:r>
        <w:rPr>
          <w:color w:val="000009"/>
          <w:sz w:val="21"/>
        </w:rPr>
        <w:t>(A)</w:t>
      </w:r>
    </w:p>
    <w:p w:rsidR="00FB4606" w:rsidRDefault="00FB4606">
      <w:pPr>
        <w:pStyle w:val="BodyText"/>
        <w:spacing w:before="6"/>
        <w:rPr>
          <w:sz w:val="20"/>
        </w:rPr>
      </w:pPr>
    </w:p>
    <w:p w:rsidR="00FB4606" w:rsidRDefault="007C2B99">
      <w:pPr>
        <w:ind w:left="1942"/>
        <w:rPr>
          <w:sz w:val="21"/>
        </w:rPr>
      </w:pPr>
      <w:r>
        <w:rPr>
          <w:color w:val="000009"/>
          <w:sz w:val="21"/>
        </w:rPr>
        <w:t>(B)</w:t>
      </w:r>
    </w:p>
    <w:p w:rsidR="00FB4606" w:rsidRDefault="00FB4606">
      <w:pPr>
        <w:pStyle w:val="BodyText"/>
        <w:spacing w:before="6"/>
        <w:rPr>
          <w:sz w:val="20"/>
        </w:rPr>
      </w:pPr>
    </w:p>
    <w:p w:rsidR="00FB4606" w:rsidRDefault="007C2B99">
      <w:pPr>
        <w:spacing w:before="1"/>
        <w:ind w:left="1942"/>
        <w:rPr>
          <w:sz w:val="21"/>
        </w:rPr>
      </w:pPr>
      <w:r>
        <w:rPr>
          <w:color w:val="000009"/>
          <w:sz w:val="21"/>
        </w:rPr>
        <w:t>(C)</w:t>
      </w:r>
    </w:p>
    <w:p w:rsidR="00FB4606" w:rsidRDefault="00FB4606">
      <w:pPr>
        <w:pStyle w:val="BodyText"/>
        <w:spacing w:before="6"/>
        <w:rPr>
          <w:sz w:val="20"/>
        </w:rPr>
      </w:pPr>
    </w:p>
    <w:p w:rsidR="00FB4606" w:rsidRDefault="007C2B99">
      <w:pPr>
        <w:spacing w:line="276" w:lineRule="auto"/>
        <w:ind w:left="1942" w:right="1945"/>
        <w:rPr>
          <w:sz w:val="21"/>
        </w:rPr>
      </w:pPr>
      <w:r>
        <w:rPr>
          <w:color w:val="000009"/>
          <w:sz w:val="21"/>
        </w:rPr>
        <w:t>(D) Adequate arrangement for the management and handling of hazardous waste shall be made:</w:t>
      </w:r>
    </w:p>
    <w:p w:rsidR="00FB4606" w:rsidRDefault="00FB4606">
      <w:pPr>
        <w:pStyle w:val="BodyText"/>
        <w:spacing w:before="5"/>
        <w:rPr>
          <w:sz w:val="17"/>
        </w:rPr>
      </w:pPr>
    </w:p>
    <w:p w:rsidR="00FB4606" w:rsidRDefault="007C2B99">
      <w:pPr>
        <w:ind w:left="1942"/>
        <w:rPr>
          <w:b/>
          <w:sz w:val="21"/>
        </w:rPr>
      </w:pPr>
      <w:r>
        <w:rPr>
          <w:b/>
          <w:color w:val="000009"/>
          <w:sz w:val="21"/>
        </w:rPr>
        <w:t>IMPORTANT NOTE</w:t>
      </w:r>
    </w:p>
    <w:p w:rsidR="00FB4606" w:rsidRDefault="00FB4606">
      <w:pPr>
        <w:pStyle w:val="BodyText"/>
        <w:spacing w:before="7"/>
        <w:rPr>
          <w:b/>
          <w:sz w:val="20"/>
        </w:rPr>
      </w:pPr>
    </w:p>
    <w:p w:rsidR="00FB4606" w:rsidRDefault="007C2B99">
      <w:pPr>
        <w:ind w:left="1942"/>
        <w:rPr>
          <w:sz w:val="21"/>
        </w:rPr>
      </w:pPr>
      <w:r>
        <w:rPr>
          <w:color w:val="000009"/>
          <w:sz w:val="21"/>
        </w:rPr>
        <w:t>(1)</w:t>
      </w:r>
    </w:p>
    <w:p w:rsidR="00FB4606" w:rsidRDefault="00FB4606">
      <w:pPr>
        <w:pStyle w:val="BodyText"/>
        <w:spacing w:before="6"/>
        <w:rPr>
          <w:sz w:val="20"/>
        </w:rPr>
      </w:pPr>
    </w:p>
    <w:p w:rsidR="00FB4606" w:rsidRDefault="007C2B99">
      <w:pPr>
        <w:ind w:left="1942"/>
        <w:rPr>
          <w:sz w:val="21"/>
        </w:rPr>
      </w:pPr>
      <w:r>
        <w:rPr>
          <w:color w:val="000009"/>
          <w:sz w:val="21"/>
        </w:rPr>
        <w:t>(2)</w:t>
      </w:r>
    </w:p>
    <w:p w:rsidR="00FB4606" w:rsidRDefault="00FB4606">
      <w:pPr>
        <w:rPr>
          <w:sz w:val="21"/>
        </w:rPr>
        <w:sectPr w:rsidR="00FB4606">
          <w:pgSz w:w="11900" w:h="16840"/>
          <w:pgMar w:top="1360" w:right="1220" w:bottom="1180" w:left="940" w:header="0" w:footer="904" w:gutter="0"/>
          <w:cols w:space="720"/>
        </w:sectPr>
      </w:pPr>
    </w:p>
    <w:p w:rsidR="00FB4606" w:rsidRDefault="007C2B99">
      <w:pPr>
        <w:pStyle w:val="ListParagraph"/>
        <w:numPr>
          <w:ilvl w:val="0"/>
          <w:numId w:val="2"/>
        </w:numPr>
        <w:tabs>
          <w:tab w:val="left" w:pos="2288"/>
        </w:tabs>
        <w:spacing w:before="81" w:line="276" w:lineRule="auto"/>
        <w:ind w:right="2042" w:firstLine="0"/>
        <w:jc w:val="both"/>
        <w:rPr>
          <w:sz w:val="21"/>
        </w:rPr>
      </w:pPr>
      <w:r>
        <w:rPr>
          <w:color w:val="000009"/>
          <w:sz w:val="21"/>
        </w:rPr>
        <w:t xml:space="preserve">The applicant/entrepreneur </w:t>
      </w:r>
      <w:r>
        <w:rPr>
          <w:b/>
          <w:color w:val="000009"/>
          <w:sz w:val="21"/>
        </w:rPr>
        <w:t>shall be required to obtain the following from the Board prior to commencement of production</w:t>
      </w:r>
      <w:r>
        <w:rPr>
          <w:color w:val="000009"/>
          <w:sz w:val="21"/>
        </w:rPr>
        <w:t>:</w:t>
      </w:r>
    </w:p>
    <w:p w:rsidR="00FB4606" w:rsidRDefault="00FB4606">
      <w:pPr>
        <w:pStyle w:val="BodyText"/>
        <w:spacing w:before="5"/>
        <w:rPr>
          <w:sz w:val="17"/>
        </w:rPr>
      </w:pPr>
    </w:p>
    <w:p w:rsidR="00FB4606" w:rsidRDefault="007C2B99">
      <w:pPr>
        <w:pStyle w:val="ListParagraph"/>
        <w:numPr>
          <w:ilvl w:val="1"/>
          <w:numId w:val="2"/>
        </w:numPr>
        <w:tabs>
          <w:tab w:val="left" w:pos="2332"/>
        </w:tabs>
        <w:spacing w:line="276" w:lineRule="auto"/>
        <w:ind w:right="2046" w:firstLine="0"/>
        <w:jc w:val="both"/>
        <w:rPr>
          <w:sz w:val="21"/>
        </w:rPr>
      </w:pPr>
      <w:r>
        <w:rPr>
          <w:color w:val="000009"/>
          <w:sz w:val="21"/>
        </w:rPr>
        <w:t>Consent under the Water (Prevention and Control of Pollution) Act</w:t>
      </w:r>
      <w:r>
        <w:rPr>
          <w:color w:val="000009"/>
          <w:spacing w:val="-15"/>
          <w:sz w:val="21"/>
        </w:rPr>
        <w:t xml:space="preserve"> </w:t>
      </w:r>
      <w:r>
        <w:rPr>
          <w:color w:val="000009"/>
          <w:sz w:val="21"/>
        </w:rPr>
        <w:t>1974.</w:t>
      </w:r>
    </w:p>
    <w:p w:rsidR="00FB4606" w:rsidRDefault="00FB4606">
      <w:pPr>
        <w:pStyle w:val="BodyText"/>
        <w:spacing w:before="5"/>
        <w:rPr>
          <w:sz w:val="17"/>
        </w:rPr>
      </w:pPr>
    </w:p>
    <w:p w:rsidR="00FB4606" w:rsidRDefault="007C2B99">
      <w:pPr>
        <w:pStyle w:val="ListParagraph"/>
        <w:numPr>
          <w:ilvl w:val="1"/>
          <w:numId w:val="2"/>
        </w:numPr>
        <w:tabs>
          <w:tab w:val="left" w:pos="2370"/>
        </w:tabs>
        <w:spacing w:line="276" w:lineRule="auto"/>
        <w:ind w:right="2049" w:firstLine="0"/>
        <w:jc w:val="both"/>
        <w:rPr>
          <w:sz w:val="21"/>
        </w:rPr>
      </w:pPr>
      <w:r>
        <w:rPr>
          <w:color w:val="000009"/>
          <w:sz w:val="21"/>
        </w:rPr>
        <w:t>Consent under the Air (Prevention and Control of Pollution) Act</w:t>
      </w:r>
      <w:r>
        <w:rPr>
          <w:color w:val="000009"/>
          <w:spacing w:val="-15"/>
          <w:sz w:val="21"/>
        </w:rPr>
        <w:t xml:space="preserve"> </w:t>
      </w:r>
      <w:r>
        <w:rPr>
          <w:color w:val="000009"/>
          <w:sz w:val="21"/>
        </w:rPr>
        <w:t>1981.</w:t>
      </w:r>
    </w:p>
    <w:p w:rsidR="00FB4606" w:rsidRDefault="00FB4606">
      <w:pPr>
        <w:pStyle w:val="BodyText"/>
        <w:spacing w:before="5"/>
        <w:rPr>
          <w:sz w:val="17"/>
        </w:rPr>
      </w:pPr>
    </w:p>
    <w:p w:rsidR="00FB4606" w:rsidRDefault="007C2B99">
      <w:pPr>
        <w:pStyle w:val="ListParagraph"/>
        <w:numPr>
          <w:ilvl w:val="1"/>
          <w:numId w:val="2"/>
        </w:numPr>
        <w:tabs>
          <w:tab w:val="left" w:pos="2272"/>
        </w:tabs>
        <w:spacing w:line="276" w:lineRule="auto"/>
        <w:ind w:right="2042" w:firstLine="0"/>
        <w:jc w:val="both"/>
        <w:rPr>
          <w:sz w:val="21"/>
        </w:rPr>
      </w:pPr>
      <w:r>
        <w:rPr>
          <w:color w:val="000009"/>
          <w:sz w:val="21"/>
        </w:rPr>
        <w:t>Authorisation und</w:t>
      </w:r>
      <w:r>
        <w:rPr>
          <w:color w:val="000009"/>
          <w:sz w:val="21"/>
        </w:rPr>
        <w:t xml:space="preserve">er the Hazardous </w:t>
      </w:r>
      <w:r>
        <w:rPr>
          <w:color w:val="000009"/>
          <w:spacing w:val="-3"/>
          <w:sz w:val="21"/>
        </w:rPr>
        <w:t xml:space="preserve">Waste </w:t>
      </w:r>
      <w:r>
        <w:rPr>
          <w:color w:val="000009"/>
          <w:sz w:val="21"/>
        </w:rPr>
        <w:t>(Management and Handling) Rules 1989 under the Environment</w:t>
      </w:r>
      <w:r>
        <w:rPr>
          <w:color w:val="000009"/>
          <w:spacing w:val="-18"/>
          <w:sz w:val="21"/>
        </w:rPr>
        <w:t xml:space="preserve"> </w:t>
      </w:r>
      <w:r>
        <w:rPr>
          <w:color w:val="000009"/>
          <w:sz w:val="21"/>
        </w:rPr>
        <w:t>(Protection) Act</w:t>
      </w:r>
      <w:r>
        <w:rPr>
          <w:color w:val="000009"/>
          <w:spacing w:val="-2"/>
          <w:sz w:val="21"/>
        </w:rPr>
        <w:t xml:space="preserve"> </w:t>
      </w:r>
      <w:r>
        <w:rPr>
          <w:color w:val="000009"/>
          <w:sz w:val="21"/>
        </w:rPr>
        <w:t>1986.”</w:t>
      </w:r>
    </w:p>
    <w:p w:rsidR="00FB4606" w:rsidRDefault="00FB4606">
      <w:pPr>
        <w:pStyle w:val="BodyText"/>
        <w:spacing w:before="6"/>
        <w:rPr>
          <w:sz w:val="17"/>
        </w:rPr>
      </w:pPr>
    </w:p>
    <w:p w:rsidR="00FB4606" w:rsidRDefault="007C2B99">
      <w:pPr>
        <w:ind w:left="5775"/>
        <w:rPr>
          <w:sz w:val="21"/>
        </w:rPr>
      </w:pPr>
      <w:r>
        <w:rPr>
          <w:color w:val="000009"/>
          <w:sz w:val="21"/>
        </w:rPr>
        <w:t>(Emphasis supplied)</w:t>
      </w:r>
    </w:p>
    <w:p w:rsidR="00FB4606" w:rsidRDefault="00FB4606">
      <w:pPr>
        <w:pStyle w:val="BodyText"/>
        <w:rPr>
          <w:sz w:val="22"/>
        </w:rPr>
      </w:pPr>
    </w:p>
    <w:p w:rsidR="00FB4606" w:rsidRDefault="00FB4606">
      <w:pPr>
        <w:pStyle w:val="BodyText"/>
        <w:spacing w:before="8"/>
        <w:rPr>
          <w:sz w:val="32"/>
        </w:rPr>
      </w:pPr>
    </w:p>
    <w:p w:rsidR="00FB4606" w:rsidRDefault="007C2B99">
      <w:pPr>
        <w:pStyle w:val="BodyText"/>
        <w:spacing w:line="480" w:lineRule="auto"/>
        <w:ind w:left="501" w:right="211"/>
        <w:jc w:val="both"/>
      </w:pPr>
      <w:r>
        <w:rPr>
          <w:color w:val="000009"/>
        </w:rPr>
        <w:t>GPCB while granting the NOC to establish an industrial unit required the project proponent to undertake certain measures for the prevention and control of environmental pollution including installation of treatment plants, discharge of effluents within pre</w:t>
      </w:r>
      <w:r>
        <w:rPr>
          <w:color w:val="000009"/>
        </w:rPr>
        <w:t>scribed limits and the creation of a green belt around the industrial unit. One of the points under the “Important Note” states that the project proponent “shall be required to obtain” from the board “prior to commencement of production” requisite consents</w:t>
      </w:r>
      <w:r>
        <w:rPr>
          <w:color w:val="000009"/>
        </w:rPr>
        <w:t xml:space="preserve"> and authorisations under the Air Act, </w:t>
      </w:r>
      <w:r>
        <w:rPr>
          <w:color w:val="000009"/>
          <w:spacing w:val="-3"/>
        </w:rPr>
        <w:t xml:space="preserve">Water </w:t>
      </w:r>
      <w:r>
        <w:rPr>
          <w:color w:val="000009"/>
        </w:rPr>
        <w:t xml:space="preserve">Act and Hazardous </w:t>
      </w:r>
      <w:r>
        <w:rPr>
          <w:color w:val="000009"/>
          <w:spacing w:val="-3"/>
        </w:rPr>
        <w:t xml:space="preserve">Waste </w:t>
      </w:r>
      <w:r>
        <w:rPr>
          <w:color w:val="000009"/>
        </w:rPr>
        <w:t xml:space="preserve">Rules. The language used in the NOC makes it clear that obtaining consents and authorisations under various environment related legislations was a mandatory pre-condition and not merely </w:t>
      </w:r>
      <w:r>
        <w:rPr>
          <w:color w:val="000009"/>
          <w:spacing w:val="-3"/>
        </w:rPr>
        <w:t xml:space="preserve">directory. </w:t>
      </w:r>
      <w:r>
        <w:rPr>
          <w:color w:val="000009"/>
        </w:rPr>
        <w:t>In the present</w:t>
      </w:r>
      <w:r>
        <w:rPr>
          <w:color w:val="000009"/>
          <w:spacing w:val="-3"/>
        </w:rPr>
        <w:t xml:space="preserve"> </w:t>
      </w:r>
      <w:r>
        <w:rPr>
          <w:color w:val="000009"/>
        </w:rPr>
        <w:t>case,</w:t>
      </w:r>
      <w:r>
        <w:rPr>
          <w:color w:val="000009"/>
          <w:spacing w:val="-5"/>
        </w:rPr>
        <w:t xml:space="preserve"> </w:t>
      </w:r>
      <w:r>
        <w:rPr>
          <w:color w:val="000009"/>
        </w:rPr>
        <w:t>the</w:t>
      </w:r>
      <w:r>
        <w:rPr>
          <w:color w:val="000009"/>
          <w:spacing w:val="-2"/>
        </w:rPr>
        <w:t xml:space="preserve"> </w:t>
      </w:r>
      <w:r>
        <w:rPr>
          <w:color w:val="000009"/>
        </w:rPr>
        <w:t>authorisation</w:t>
      </w:r>
      <w:r>
        <w:rPr>
          <w:color w:val="000009"/>
          <w:spacing w:val="-3"/>
        </w:rPr>
        <w:t xml:space="preserve"> </w:t>
      </w:r>
      <w:r>
        <w:rPr>
          <w:color w:val="000009"/>
        </w:rPr>
        <w:t>under</w:t>
      </w:r>
      <w:r>
        <w:rPr>
          <w:color w:val="000009"/>
          <w:spacing w:val="-3"/>
        </w:rPr>
        <w:t xml:space="preserve"> </w:t>
      </w:r>
      <w:r>
        <w:rPr>
          <w:color w:val="000009"/>
        </w:rPr>
        <w:t>the</w:t>
      </w:r>
      <w:r>
        <w:rPr>
          <w:color w:val="000009"/>
          <w:spacing w:val="-17"/>
        </w:rPr>
        <w:t xml:space="preserve"> </w:t>
      </w:r>
      <w:r>
        <w:rPr>
          <w:color w:val="000009"/>
        </w:rPr>
        <w:t>Air</w:t>
      </w:r>
      <w:r>
        <w:rPr>
          <w:color w:val="000009"/>
          <w:spacing w:val="-15"/>
        </w:rPr>
        <w:t xml:space="preserve"> </w:t>
      </w:r>
      <w:r>
        <w:rPr>
          <w:color w:val="000009"/>
        </w:rPr>
        <w:t>Act</w:t>
      </w:r>
      <w:r>
        <w:rPr>
          <w:color w:val="000009"/>
          <w:spacing w:val="-5"/>
        </w:rPr>
        <w:t xml:space="preserve"> </w:t>
      </w:r>
      <w:r>
        <w:rPr>
          <w:color w:val="000009"/>
        </w:rPr>
        <w:t>was</w:t>
      </w:r>
      <w:r>
        <w:rPr>
          <w:color w:val="000009"/>
          <w:spacing w:val="-4"/>
        </w:rPr>
        <w:t xml:space="preserve"> </w:t>
      </w:r>
      <w:r>
        <w:rPr>
          <w:color w:val="000009"/>
        </w:rPr>
        <w:t>issued</w:t>
      </w:r>
      <w:r>
        <w:rPr>
          <w:color w:val="000009"/>
          <w:spacing w:val="-3"/>
        </w:rPr>
        <w:t xml:space="preserve"> </w:t>
      </w:r>
      <w:r>
        <w:rPr>
          <w:color w:val="000009"/>
        </w:rPr>
        <w:t>only</w:t>
      </w:r>
      <w:r>
        <w:rPr>
          <w:color w:val="000009"/>
          <w:spacing w:val="-4"/>
        </w:rPr>
        <w:t xml:space="preserve"> </w:t>
      </w:r>
      <w:r>
        <w:rPr>
          <w:color w:val="000009"/>
        </w:rPr>
        <w:t>on</w:t>
      </w:r>
      <w:r>
        <w:rPr>
          <w:color w:val="000009"/>
          <w:spacing w:val="-4"/>
        </w:rPr>
        <w:t xml:space="preserve"> </w:t>
      </w:r>
      <w:r>
        <w:rPr>
          <w:color w:val="000009"/>
        </w:rPr>
        <w:t>29</w:t>
      </w:r>
      <w:r>
        <w:rPr>
          <w:color w:val="000009"/>
          <w:spacing w:val="-4"/>
        </w:rPr>
        <w:t xml:space="preserve"> </w:t>
      </w:r>
      <w:r>
        <w:rPr>
          <w:color w:val="000009"/>
        </w:rPr>
        <w:t>May</w:t>
      </w:r>
      <w:r>
        <w:rPr>
          <w:color w:val="000009"/>
          <w:spacing w:val="-1"/>
        </w:rPr>
        <w:t xml:space="preserve"> </w:t>
      </w:r>
      <w:r>
        <w:rPr>
          <w:color w:val="000009"/>
        </w:rPr>
        <w:t xml:space="preserve">1997 and 31 March 1999. The authorisation under the </w:t>
      </w:r>
      <w:r>
        <w:rPr>
          <w:color w:val="000009"/>
          <w:spacing w:val="-3"/>
        </w:rPr>
        <w:t xml:space="preserve">Water </w:t>
      </w:r>
      <w:r>
        <w:rPr>
          <w:color w:val="000009"/>
        </w:rPr>
        <w:t xml:space="preserve">Act was issued on 11 October 1999. Clause 8 of the explanatory note states that for the exemption to </w:t>
      </w:r>
      <w:r>
        <w:rPr>
          <w:color w:val="000009"/>
          <w:spacing w:val="-4"/>
        </w:rPr>
        <w:t>app</w:t>
      </w:r>
      <w:r>
        <w:rPr>
          <w:color w:val="000009"/>
          <w:spacing w:val="-4"/>
        </w:rPr>
        <w:t xml:space="preserve">ly, </w:t>
      </w:r>
      <w:r>
        <w:rPr>
          <w:color w:val="000009"/>
        </w:rPr>
        <w:t>it was necessary for projects listed in Schedule - I to have obtained all relevant clearances from the State government including an NOC from the State Pollution Control Board. The evidence produced on the record by Darshak Private</w:t>
      </w:r>
      <w:r>
        <w:rPr>
          <w:color w:val="000009"/>
          <w:spacing w:val="37"/>
        </w:rPr>
        <w:t xml:space="preserve"> </w:t>
      </w:r>
      <w:r>
        <w:rPr>
          <w:color w:val="000009"/>
        </w:rPr>
        <w:t>Limited</w:t>
      </w:r>
      <w:r>
        <w:rPr>
          <w:color w:val="000009"/>
          <w:spacing w:val="37"/>
        </w:rPr>
        <w:t xml:space="preserve"> </w:t>
      </w:r>
      <w:r>
        <w:rPr>
          <w:color w:val="000009"/>
        </w:rPr>
        <w:t>indicates</w:t>
      </w:r>
      <w:r>
        <w:rPr>
          <w:color w:val="000009"/>
          <w:spacing w:val="38"/>
        </w:rPr>
        <w:t xml:space="preserve"> </w:t>
      </w:r>
      <w:r>
        <w:rPr>
          <w:color w:val="000009"/>
        </w:rPr>
        <w:t>th</w:t>
      </w:r>
      <w:r>
        <w:rPr>
          <w:color w:val="000009"/>
        </w:rPr>
        <w:t>at</w:t>
      </w:r>
      <w:r>
        <w:rPr>
          <w:color w:val="000009"/>
          <w:spacing w:val="36"/>
        </w:rPr>
        <w:t xml:space="preserve"> </w:t>
      </w:r>
      <w:r>
        <w:rPr>
          <w:color w:val="000009"/>
        </w:rPr>
        <w:t>it</w:t>
      </w:r>
      <w:r>
        <w:rPr>
          <w:color w:val="000009"/>
          <w:spacing w:val="37"/>
        </w:rPr>
        <w:t xml:space="preserve"> </w:t>
      </w:r>
      <w:r>
        <w:rPr>
          <w:color w:val="000009"/>
        </w:rPr>
        <w:t>did</w:t>
      </w:r>
      <w:r>
        <w:rPr>
          <w:color w:val="000009"/>
          <w:spacing w:val="37"/>
        </w:rPr>
        <w:t xml:space="preserve"> </w:t>
      </w:r>
      <w:r>
        <w:rPr>
          <w:color w:val="000009"/>
        </w:rPr>
        <w:t>not</w:t>
      </w:r>
      <w:r>
        <w:rPr>
          <w:color w:val="000009"/>
          <w:spacing w:val="35"/>
        </w:rPr>
        <w:t xml:space="preserve"> </w:t>
      </w:r>
      <w:r>
        <w:rPr>
          <w:color w:val="000009"/>
        </w:rPr>
        <w:t>have</w:t>
      </w:r>
      <w:r>
        <w:rPr>
          <w:color w:val="000009"/>
          <w:spacing w:val="35"/>
        </w:rPr>
        <w:t xml:space="preserve"> </w:t>
      </w:r>
      <w:r>
        <w:rPr>
          <w:color w:val="000009"/>
        </w:rPr>
        <w:t>the</w:t>
      </w:r>
      <w:r>
        <w:rPr>
          <w:color w:val="000009"/>
          <w:spacing w:val="36"/>
        </w:rPr>
        <w:t xml:space="preserve"> </w:t>
      </w:r>
      <w:r>
        <w:rPr>
          <w:color w:val="000009"/>
        </w:rPr>
        <w:t>requisite</w:t>
      </w:r>
      <w:r>
        <w:rPr>
          <w:color w:val="000009"/>
          <w:spacing w:val="37"/>
        </w:rPr>
        <w:t xml:space="preserve"> </w:t>
      </w:r>
      <w:r>
        <w:rPr>
          <w:color w:val="000009"/>
        </w:rPr>
        <w:t>consents</w:t>
      </w:r>
      <w:r>
        <w:rPr>
          <w:color w:val="000009"/>
          <w:spacing w:val="38"/>
        </w:rPr>
        <w:t xml:space="preserve"> </w:t>
      </w:r>
      <w:r>
        <w:rPr>
          <w:color w:val="000009"/>
        </w:rPr>
        <w:t>and</w:t>
      </w:r>
    </w:p>
    <w:p w:rsidR="00FB4606" w:rsidRDefault="00FB4606">
      <w:pPr>
        <w:spacing w:line="480" w:lineRule="auto"/>
        <w:jc w:val="both"/>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20"/>
        <w:jc w:val="both"/>
      </w:pPr>
      <w:r>
        <w:rPr>
          <w:color w:val="000009"/>
        </w:rPr>
        <w:t>authorisations under the Air Act, Water Act and Hazardous Waste Rules prior to the EIA notification 1994. Many of the consents and permissions were obtained subsequently and not prior to the E</w:t>
      </w:r>
      <w:r>
        <w:rPr>
          <w:color w:val="000009"/>
        </w:rPr>
        <w:t>IA notification of 1994. Accordingly, the manufacturing unit of Darshak Private Limited (API – I) is not covered under the exemption under Clause 8 to the explanatory note of the EIA notification of 1994.</w:t>
      </w:r>
    </w:p>
    <w:p w:rsidR="00FB4606" w:rsidRDefault="00FB4606">
      <w:pPr>
        <w:pStyle w:val="BodyText"/>
        <w:rPr>
          <w:sz w:val="28"/>
        </w:rPr>
      </w:pPr>
    </w:p>
    <w:p w:rsidR="00FB4606" w:rsidRDefault="00FB4606">
      <w:pPr>
        <w:pStyle w:val="BodyText"/>
        <w:rPr>
          <w:sz w:val="28"/>
        </w:rPr>
      </w:pPr>
    </w:p>
    <w:p w:rsidR="00FB4606" w:rsidRDefault="00FB4606">
      <w:pPr>
        <w:pStyle w:val="BodyText"/>
        <w:rPr>
          <w:sz w:val="28"/>
        </w:rPr>
      </w:pPr>
    </w:p>
    <w:p w:rsidR="00FB4606" w:rsidRDefault="00FB4606">
      <w:pPr>
        <w:pStyle w:val="BodyText"/>
        <w:rPr>
          <w:sz w:val="28"/>
        </w:rPr>
      </w:pPr>
    </w:p>
    <w:p w:rsidR="00FB4606" w:rsidRDefault="00FB4606">
      <w:pPr>
        <w:pStyle w:val="BodyText"/>
        <w:spacing w:before="7"/>
        <w:rPr>
          <w:sz w:val="39"/>
        </w:rPr>
      </w:pPr>
    </w:p>
    <w:p w:rsidR="00FB4606" w:rsidRDefault="007C2B99">
      <w:pPr>
        <w:pStyle w:val="ListParagraph"/>
        <w:numPr>
          <w:ilvl w:val="0"/>
          <w:numId w:val="3"/>
        </w:numPr>
        <w:tabs>
          <w:tab w:val="left" w:pos="1221"/>
          <w:tab w:val="left" w:pos="1222"/>
        </w:tabs>
        <w:ind w:hanging="721"/>
        <w:rPr>
          <w:sz w:val="25"/>
        </w:rPr>
      </w:pPr>
      <w:r>
        <w:rPr>
          <w:color w:val="000009"/>
          <w:sz w:val="25"/>
          <w:u w:val="single" w:color="000009"/>
        </w:rPr>
        <w:t>Nirayu Private Limited (API – II)</w:t>
      </w:r>
    </w:p>
    <w:p w:rsidR="00FB4606" w:rsidRDefault="00FB4606">
      <w:pPr>
        <w:pStyle w:val="BodyText"/>
        <w:rPr>
          <w:sz w:val="20"/>
        </w:rPr>
      </w:pPr>
    </w:p>
    <w:p w:rsidR="00FB4606" w:rsidRDefault="00FB4606">
      <w:pPr>
        <w:pStyle w:val="BodyText"/>
        <w:spacing w:before="3"/>
        <w:rPr>
          <w:sz w:val="22"/>
        </w:rPr>
      </w:pPr>
    </w:p>
    <w:p w:rsidR="00FB4606" w:rsidRDefault="007C2B99">
      <w:pPr>
        <w:pStyle w:val="BodyText"/>
        <w:spacing w:before="1" w:line="480" w:lineRule="auto"/>
        <w:ind w:left="501" w:right="225"/>
        <w:jc w:val="both"/>
      </w:pPr>
      <w:r>
        <w:rPr>
          <w:color w:val="000009"/>
        </w:rPr>
        <w:t xml:space="preserve">A factory license was issued on 12 July 1984 to API – II. On 24 May 1985, GPCB issued a water consent order under the </w:t>
      </w:r>
      <w:r>
        <w:rPr>
          <w:color w:val="000009"/>
          <w:spacing w:val="-3"/>
        </w:rPr>
        <w:t xml:space="preserve">Water </w:t>
      </w:r>
      <w:r>
        <w:rPr>
          <w:color w:val="000009"/>
        </w:rPr>
        <w:t xml:space="preserve">Act. This was valid only for the manufacture of anaesthetic </w:t>
      </w:r>
      <w:r>
        <w:rPr>
          <w:color w:val="000009"/>
          <w:spacing w:val="-4"/>
        </w:rPr>
        <w:t xml:space="preserve">Ether. </w:t>
      </w:r>
      <w:r>
        <w:rPr>
          <w:color w:val="000009"/>
        </w:rPr>
        <w:t>GPCB issued a site clearance certificate on 9 October 1991 for th</w:t>
      </w:r>
      <w:r>
        <w:rPr>
          <w:color w:val="000009"/>
        </w:rPr>
        <w:t>e manufacture of CIMC Chloride and Cloxacillin Sodium. An NOC to establish an industrial unit and to manufacture products was issued on 12 May 1993 and one for expansion on 4 December 1995. It is relevant to note that the NOC dated 12 May 1993 issued by GP</w:t>
      </w:r>
      <w:r>
        <w:rPr>
          <w:color w:val="000009"/>
        </w:rPr>
        <w:t>CB to Nirayu Private Limited</w:t>
      </w:r>
      <w:r>
        <w:rPr>
          <w:color w:val="000009"/>
          <w:spacing w:val="55"/>
        </w:rPr>
        <w:t xml:space="preserve"> </w:t>
      </w:r>
      <w:r>
        <w:rPr>
          <w:color w:val="000009"/>
        </w:rPr>
        <w:t>(API</w:t>
      </w:r>
    </w:p>
    <w:p w:rsidR="00FB4606" w:rsidRDefault="007C2B99">
      <w:pPr>
        <w:pStyle w:val="BodyText"/>
        <w:spacing w:line="480" w:lineRule="auto"/>
        <w:ind w:left="501" w:right="223"/>
        <w:jc w:val="both"/>
      </w:pPr>
      <w:r>
        <w:rPr>
          <w:color w:val="000009"/>
        </w:rPr>
        <w:t>– II) is worded in exactly the same manner as the NOC dated 17 July 1992 issued to Darshak Private Limited (API – I). The NOC dated 12 May 1993 issued to Nirayu Private Limited (API – II) also mandates that the project pro</w:t>
      </w:r>
      <w:r>
        <w:rPr>
          <w:color w:val="000009"/>
        </w:rPr>
        <w:t xml:space="preserve">ponent “shall be required to obtain” from the board “prior to commencement of production” requisite consents and authorisations under the Air Act, </w:t>
      </w:r>
      <w:r>
        <w:rPr>
          <w:color w:val="000009"/>
          <w:spacing w:val="-3"/>
        </w:rPr>
        <w:t xml:space="preserve">Water </w:t>
      </w:r>
      <w:r>
        <w:rPr>
          <w:color w:val="000009"/>
        </w:rPr>
        <w:t xml:space="preserve">Act and Hazardous </w:t>
      </w:r>
      <w:r>
        <w:rPr>
          <w:color w:val="000009"/>
          <w:spacing w:val="-3"/>
        </w:rPr>
        <w:t xml:space="preserve">Waste </w:t>
      </w:r>
      <w:r>
        <w:rPr>
          <w:color w:val="000009"/>
        </w:rPr>
        <w:t>Rules from GPCB. In the case of Nirayu Private Limited (API – II), authorisatio</w:t>
      </w:r>
      <w:r>
        <w:rPr>
          <w:color w:val="000009"/>
        </w:rPr>
        <w:t xml:space="preserve">n under the Hazardous </w:t>
      </w:r>
      <w:r>
        <w:rPr>
          <w:color w:val="000009"/>
          <w:spacing w:val="-3"/>
        </w:rPr>
        <w:t xml:space="preserve">Waste </w:t>
      </w:r>
      <w:r>
        <w:rPr>
          <w:color w:val="000009"/>
        </w:rPr>
        <w:t xml:space="preserve">Rules was issued on 1 September 1993. Consent to operate API – II under the </w:t>
      </w:r>
      <w:r>
        <w:rPr>
          <w:color w:val="000009"/>
          <w:spacing w:val="-3"/>
        </w:rPr>
        <w:t xml:space="preserve">Water </w:t>
      </w:r>
      <w:r>
        <w:rPr>
          <w:color w:val="000009"/>
        </w:rPr>
        <w:t>Act was issued</w:t>
      </w:r>
      <w:r>
        <w:rPr>
          <w:color w:val="000009"/>
          <w:spacing w:val="46"/>
        </w:rPr>
        <w:t xml:space="preserve"> </w:t>
      </w:r>
      <w:r>
        <w:rPr>
          <w:color w:val="000009"/>
        </w:rPr>
        <w:t>on</w:t>
      </w:r>
    </w:p>
    <w:p w:rsidR="00FB4606" w:rsidRDefault="00FB4606">
      <w:pPr>
        <w:spacing w:line="480" w:lineRule="auto"/>
        <w:jc w:val="both"/>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23"/>
        <w:jc w:val="both"/>
      </w:pPr>
      <w:r>
        <w:rPr>
          <w:color w:val="000009"/>
        </w:rPr>
        <w:t xml:space="preserve">12 November 1999. GPCB issued consolidate consent and authorisation to operate API – II on 14 December 2010. From the above narration which is based on the disclosures made by Nirayu Private Limited, it is evident that all consents and permissions had not </w:t>
      </w:r>
      <w:r>
        <w:rPr>
          <w:color w:val="000009"/>
        </w:rPr>
        <w:t>been obtained prior to the EIA notification of 1994. Accordingly, the manufacturing unit of Nirayu Private Limited (API – II) is not covered under the exemption under Clause 8 to the explanatory note of the EIA notification of 1994.</w:t>
      </w:r>
    </w:p>
    <w:p w:rsidR="00FB4606" w:rsidRDefault="00FB4606">
      <w:pPr>
        <w:pStyle w:val="BodyText"/>
        <w:rPr>
          <w:sz w:val="28"/>
        </w:rPr>
      </w:pPr>
    </w:p>
    <w:p w:rsidR="00FB4606" w:rsidRDefault="00FB4606">
      <w:pPr>
        <w:pStyle w:val="BodyText"/>
        <w:rPr>
          <w:sz w:val="28"/>
        </w:rPr>
      </w:pPr>
    </w:p>
    <w:p w:rsidR="00FB4606" w:rsidRDefault="00FB4606">
      <w:pPr>
        <w:pStyle w:val="BodyText"/>
        <w:spacing w:before="1"/>
        <w:rPr>
          <w:sz w:val="28"/>
        </w:rPr>
      </w:pPr>
    </w:p>
    <w:p w:rsidR="00FB4606" w:rsidRDefault="007C2B99">
      <w:pPr>
        <w:pStyle w:val="Heading1"/>
        <w:numPr>
          <w:ilvl w:val="0"/>
          <w:numId w:val="12"/>
        </w:numPr>
        <w:tabs>
          <w:tab w:val="left" w:pos="1222"/>
        </w:tabs>
        <w:spacing w:before="1"/>
        <w:ind w:left="1222" w:hanging="721"/>
        <w:jc w:val="both"/>
      </w:pPr>
      <w:r>
        <w:rPr>
          <w:color w:val="000009"/>
        </w:rPr>
        <w:t>United Phosphorous L</w:t>
      </w:r>
      <w:r>
        <w:rPr>
          <w:color w:val="000009"/>
        </w:rPr>
        <w:t>imited</w:t>
      </w:r>
    </w:p>
    <w:p w:rsidR="00FB4606" w:rsidRDefault="00FB4606">
      <w:pPr>
        <w:pStyle w:val="BodyText"/>
        <w:rPr>
          <w:b/>
          <w:sz w:val="28"/>
        </w:rPr>
      </w:pPr>
    </w:p>
    <w:p w:rsidR="00FB4606" w:rsidRDefault="00FB4606">
      <w:pPr>
        <w:pStyle w:val="BodyText"/>
        <w:spacing w:before="9"/>
        <w:rPr>
          <w:b/>
          <w:sz w:val="26"/>
        </w:rPr>
      </w:pPr>
    </w:p>
    <w:p w:rsidR="00FB4606" w:rsidRDefault="007C2B99">
      <w:pPr>
        <w:pStyle w:val="BodyText"/>
        <w:spacing w:line="480" w:lineRule="auto"/>
        <w:ind w:left="501" w:right="220"/>
        <w:jc w:val="both"/>
      </w:pPr>
      <w:r>
        <w:rPr>
          <w:color w:val="000009"/>
        </w:rPr>
        <w:t>On 31 January 1992, Gujarat Industrial Development Corporation granted land to the appellant to establish and run its unit. On 9 March 1992 and 3 October 1992, GPCB issued an NOC for the operation of the unit. The unit commenced manufacturing in 1</w:t>
      </w:r>
      <w:r>
        <w:rPr>
          <w:color w:val="000009"/>
        </w:rPr>
        <w:t xml:space="preserve">993. It is relevant to note that the NOC dated 3 October 1993 also mandates that the project proponent “shall be required to obtain” from the GPCB “prior to commencement of production” requisite consents and authorisations under the Air Act, </w:t>
      </w:r>
      <w:r>
        <w:rPr>
          <w:color w:val="000009"/>
          <w:spacing w:val="-3"/>
        </w:rPr>
        <w:t xml:space="preserve">Water </w:t>
      </w:r>
      <w:r>
        <w:rPr>
          <w:color w:val="000009"/>
        </w:rPr>
        <w:t xml:space="preserve">Act and </w:t>
      </w:r>
      <w:r>
        <w:rPr>
          <w:color w:val="000009"/>
        </w:rPr>
        <w:t xml:space="preserve">Hazardous </w:t>
      </w:r>
      <w:r>
        <w:rPr>
          <w:color w:val="000009"/>
          <w:spacing w:val="-3"/>
        </w:rPr>
        <w:t xml:space="preserve">Waste </w:t>
      </w:r>
      <w:r>
        <w:rPr>
          <w:color w:val="000009"/>
        </w:rPr>
        <w:t>Rules. United Phosphorous Limited has not disclosed the dates on which it received authorisations under the relevant environmental legislation. It has placed on record</w:t>
      </w:r>
      <w:r>
        <w:rPr>
          <w:color w:val="000009"/>
          <w:spacing w:val="24"/>
        </w:rPr>
        <w:t xml:space="preserve"> </w:t>
      </w:r>
      <w:r>
        <w:rPr>
          <w:color w:val="000009"/>
        </w:rPr>
        <w:t>a</w:t>
      </w:r>
      <w:r>
        <w:rPr>
          <w:color w:val="000009"/>
          <w:spacing w:val="25"/>
        </w:rPr>
        <w:t xml:space="preserve"> </w:t>
      </w:r>
      <w:r>
        <w:rPr>
          <w:color w:val="000009"/>
        </w:rPr>
        <w:t>consolidated</w:t>
      </w:r>
      <w:r>
        <w:rPr>
          <w:color w:val="000009"/>
          <w:spacing w:val="26"/>
        </w:rPr>
        <w:t xml:space="preserve"> </w:t>
      </w:r>
      <w:r>
        <w:rPr>
          <w:color w:val="000009"/>
        </w:rPr>
        <w:t>consent</w:t>
      </w:r>
      <w:r>
        <w:rPr>
          <w:color w:val="000009"/>
          <w:spacing w:val="24"/>
        </w:rPr>
        <w:t xml:space="preserve"> </w:t>
      </w:r>
      <w:r>
        <w:rPr>
          <w:color w:val="000009"/>
        </w:rPr>
        <w:t>and</w:t>
      </w:r>
      <w:r>
        <w:rPr>
          <w:color w:val="000009"/>
          <w:spacing w:val="22"/>
        </w:rPr>
        <w:t xml:space="preserve"> </w:t>
      </w:r>
      <w:r>
        <w:rPr>
          <w:color w:val="000009"/>
        </w:rPr>
        <w:t>authorisation</w:t>
      </w:r>
      <w:r>
        <w:rPr>
          <w:color w:val="000009"/>
          <w:spacing w:val="25"/>
        </w:rPr>
        <w:t xml:space="preserve"> </w:t>
      </w:r>
      <w:r>
        <w:rPr>
          <w:color w:val="000009"/>
        </w:rPr>
        <w:t>that</w:t>
      </w:r>
      <w:r>
        <w:rPr>
          <w:color w:val="000009"/>
          <w:spacing w:val="23"/>
        </w:rPr>
        <w:t xml:space="preserve"> </w:t>
      </w:r>
      <w:r>
        <w:rPr>
          <w:color w:val="000009"/>
        </w:rPr>
        <w:t>was</w:t>
      </w:r>
      <w:r>
        <w:rPr>
          <w:color w:val="000009"/>
          <w:spacing w:val="27"/>
        </w:rPr>
        <w:t xml:space="preserve"> </w:t>
      </w:r>
      <w:r>
        <w:rPr>
          <w:color w:val="000009"/>
        </w:rPr>
        <w:t>issued</w:t>
      </w:r>
      <w:r>
        <w:rPr>
          <w:color w:val="000009"/>
          <w:spacing w:val="24"/>
        </w:rPr>
        <w:t xml:space="preserve"> </w:t>
      </w:r>
      <w:r>
        <w:rPr>
          <w:color w:val="000009"/>
        </w:rPr>
        <w:t>much</w:t>
      </w:r>
      <w:r>
        <w:rPr>
          <w:color w:val="000009"/>
          <w:spacing w:val="25"/>
        </w:rPr>
        <w:t xml:space="preserve"> </w:t>
      </w:r>
      <w:r>
        <w:rPr>
          <w:color w:val="000009"/>
        </w:rPr>
        <w:t>later</w:t>
      </w:r>
      <w:r>
        <w:rPr>
          <w:color w:val="000009"/>
          <w:spacing w:val="24"/>
        </w:rPr>
        <w:t xml:space="preserve"> </w:t>
      </w:r>
      <w:r>
        <w:rPr>
          <w:color w:val="000009"/>
        </w:rPr>
        <w:t>on</w:t>
      </w:r>
    </w:p>
    <w:p w:rsidR="00FB4606" w:rsidRDefault="007C2B99">
      <w:pPr>
        <w:pStyle w:val="BodyText"/>
        <w:spacing w:line="480" w:lineRule="auto"/>
        <w:ind w:left="501" w:right="219"/>
        <w:jc w:val="both"/>
      </w:pPr>
      <w:r>
        <w:rPr>
          <w:color w:val="000009"/>
        </w:rPr>
        <w:t xml:space="preserve">27 August 2009 under the Air Act, </w:t>
      </w:r>
      <w:r>
        <w:rPr>
          <w:color w:val="000009"/>
          <w:spacing w:val="-3"/>
        </w:rPr>
        <w:t xml:space="preserve">Water </w:t>
      </w:r>
      <w:r>
        <w:rPr>
          <w:color w:val="000009"/>
        </w:rPr>
        <w:t xml:space="preserve">Act and Hazardous </w:t>
      </w:r>
      <w:r>
        <w:rPr>
          <w:color w:val="000009"/>
          <w:spacing w:val="-3"/>
        </w:rPr>
        <w:t xml:space="preserve">Waste </w:t>
      </w:r>
      <w:r>
        <w:rPr>
          <w:color w:val="000009"/>
        </w:rPr>
        <w:t xml:space="preserve">(Management, Handling and </w:t>
      </w:r>
      <w:r>
        <w:rPr>
          <w:color w:val="000009"/>
          <w:spacing w:val="-3"/>
        </w:rPr>
        <w:t xml:space="preserve">Trans </w:t>
      </w:r>
      <w:r>
        <w:rPr>
          <w:color w:val="000009"/>
        </w:rPr>
        <w:t>boundary Movement) Rules 2008. The disclosures which have been made are patently incomplete. No material has been produced to indicate that all relevant clearan</w:t>
      </w:r>
      <w:r>
        <w:rPr>
          <w:color w:val="000009"/>
        </w:rPr>
        <w:t>ces from the State</w:t>
      </w:r>
      <w:r>
        <w:rPr>
          <w:color w:val="000009"/>
          <w:spacing w:val="23"/>
        </w:rPr>
        <w:t xml:space="preserve"> </w:t>
      </w:r>
      <w:r>
        <w:rPr>
          <w:color w:val="000009"/>
        </w:rPr>
        <w:t>government</w:t>
      </w:r>
    </w:p>
    <w:p w:rsidR="00FB4606" w:rsidRDefault="00FB4606">
      <w:pPr>
        <w:spacing w:line="480" w:lineRule="auto"/>
        <w:jc w:val="both"/>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28"/>
        <w:jc w:val="both"/>
      </w:pPr>
      <w:r>
        <w:rPr>
          <w:color w:val="000009"/>
        </w:rPr>
        <w:t>including the NOC from GPCB had been obtained prior to the EIA notification 1994. Accordingly, they cannot be granted the benefit of the exemption under Clause 8 to the explanatory note of the EIA notificatio</w:t>
      </w:r>
      <w:r>
        <w:rPr>
          <w:color w:val="000009"/>
        </w:rPr>
        <w:t>n of 1994.</w:t>
      </w:r>
    </w:p>
    <w:p w:rsidR="00FB4606" w:rsidRDefault="007C2B99">
      <w:pPr>
        <w:pStyle w:val="Heading1"/>
        <w:numPr>
          <w:ilvl w:val="0"/>
          <w:numId w:val="12"/>
        </w:numPr>
        <w:tabs>
          <w:tab w:val="left" w:pos="1222"/>
        </w:tabs>
        <w:spacing w:before="197"/>
        <w:ind w:left="1222" w:hanging="721"/>
        <w:jc w:val="both"/>
      </w:pPr>
      <w:r>
        <w:rPr>
          <w:color w:val="000009"/>
        </w:rPr>
        <w:t>Unique Chemicals</w:t>
      </w:r>
      <w:r>
        <w:rPr>
          <w:color w:val="000009"/>
          <w:spacing w:val="1"/>
        </w:rPr>
        <w:t xml:space="preserve"> </w:t>
      </w:r>
      <w:r>
        <w:rPr>
          <w:color w:val="000009"/>
        </w:rPr>
        <w:t>Limited</w:t>
      </w:r>
    </w:p>
    <w:p w:rsidR="00FB4606" w:rsidRDefault="00FB4606">
      <w:pPr>
        <w:pStyle w:val="BodyText"/>
        <w:rPr>
          <w:b/>
          <w:sz w:val="28"/>
        </w:rPr>
      </w:pPr>
    </w:p>
    <w:p w:rsidR="00FB4606" w:rsidRDefault="00FB4606">
      <w:pPr>
        <w:pStyle w:val="BodyText"/>
        <w:spacing w:before="10"/>
        <w:rPr>
          <w:b/>
          <w:sz w:val="26"/>
        </w:rPr>
      </w:pPr>
    </w:p>
    <w:p w:rsidR="00FB4606" w:rsidRDefault="007C2B99">
      <w:pPr>
        <w:pStyle w:val="BodyText"/>
        <w:spacing w:line="480" w:lineRule="auto"/>
        <w:ind w:left="501" w:right="224"/>
        <w:jc w:val="both"/>
      </w:pPr>
      <w:r>
        <w:rPr>
          <w:color w:val="000009"/>
        </w:rPr>
        <w:t>The material produced on the record indicates that GPCB issued an NOC to establish and run the manufacturing unit on 14 August 1995. It is evident from the table</w:t>
      </w:r>
      <w:r>
        <w:rPr>
          <w:color w:val="000009"/>
          <w:spacing w:val="-4"/>
        </w:rPr>
        <w:t xml:space="preserve"> </w:t>
      </w:r>
      <w:r>
        <w:rPr>
          <w:color w:val="000009"/>
        </w:rPr>
        <w:t>enlisting</w:t>
      </w:r>
      <w:r>
        <w:rPr>
          <w:color w:val="000009"/>
          <w:spacing w:val="-5"/>
        </w:rPr>
        <w:t xml:space="preserve"> </w:t>
      </w:r>
      <w:r>
        <w:rPr>
          <w:color w:val="000009"/>
        </w:rPr>
        <w:t>the</w:t>
      </w:r>
      <w:r>
        <w:rPr>
          <w:color w:val="000009"/>
          <w:spacing w:val="-4"/>
        </w:rPr>
        <w:t xml:space="preserve"> </w:t>
      </w:r>
      <w:r>
        <w:rPr>
          <w:color w:val="000009"/>
        </w:rPr>
        <w:t>list</w:t>
      </w:r>
      <w:r>
        <w:rPr>
          <w:color w:val="000009"/>
          <w:spacing w:val="-6"/>
        </w:rPr>
        <w:t xml:space="preserve"> </w:t>
      </w:r>
      <w:r>
        <w:rPr>
          <w:color w:val="000009"/>
        </w:rPr>
        <w:t>of</w:t>
      </w:r>
      <w:r>
        <w:rPr>
          <w:color w:val="000009"/>
          <w:spacing w:val="-6"/>
        </w:rPr>
        <w:t xml:space="preserve"> </w:t>
      </w:r>
      <w:r>
        <w:rPr>
          <w:color w:val="000009"/>
        </w:rPr>
        <w:t>relevant</w:t>
      </w:r>
      <w:r>
        <w:rPr>
          <w:color w:val="000009"/>
          <w:spacing w:val="-5"/>
        </w:rPr>
        <w:t xml:space="preserve"> </w:t>
      </w:r>
      <w:r>
        <w:rPr>
          <w:color w:val="000009"/>
        </w:rPr>
        <w:t>permissions,</w:t>
      </w:r>
      <w:r>
        <w:rPr>
          <w:color w:val="000009"/>
          <w:spacing w:val="-4"/>
        </w:rPr>
        <w:t xml:space="preserve"> </w:t>
      </w:r>
      <w:r>
        <w:rPr>
          <w:color w:val="000009"/>
        </w:rPr>
        <w:t>consents</w:t>
      </w:r>
      <w:r>
        <w:rPr>
          <w:color w:val="000009"/>
          <w:spacing w:val="-5"/>
        </w:rPr>
        <w:t xml:space="preserve"> </w:t>
      </w:r>
      <w:r>
        <w:rPr>
          <w:color w:val="000009"/>
        </w:rPr>
        <w:t>and</w:t>
      </w:r>
      <w:r>
        <w:rPr>
          <w:color w:val="000009"/>
          <w:spacing w:val="-5"/>
        </w:rPr>
        <w:t xml:space="preserve"> </w:t>
      </w:r>
      <w:r>
        <w:rPr>
          <w:color w:val="000009"/>
        </w:rPr>
        <w:t>authorisations</w:t>
      </w:r>
      <w:r>
        <w:rPr>
          <w:color w:val="000009"/>
          <w:spacing w:val="-4"/>
        </w:rPr>
        <w:t xml:space="preserve"> </w:t>
      </w:r>
      <w:r>
        <w:rPr>
          <w:color w:val="000009"/>
        </w:rPr>
        <w:t>that</w:t>
      </w:r>
      <w:r>
        <w:rPr>
          <w:color w:val="000009"/>
          <w:spacing w:val="-6"/>
        </w:rPr>
        <w:t xml:space="preserve"> </w:t>
      </w:r>
      <w:r>
        <w:rPr>
          <w:color w:val="000009"/>
        </w:rPr>
        <w:t xml:space="preserve">all permissions were received after the EIA notification 1994 was issued. </w:t>
      </w:r>
      <w:r>
        <w:rPr>
          <w:color w:val="000009"/>
          <w:spacing w:val="-3"/>
        </w:rPr>
        <w:t xml:space="preserve">Clearly, </w:t>
      </w:r>
      <w:r>
        <w:rPr>
          <w:color w:val="000009"/>
        </w:rPr>
        <w:t>Unique Chemicals Limited is not entitled to the benefit of the exemption contained in Clause 8 of the explanatory note to the EIA notification</w:t>
      </w:r>
      <w:r>
        <w:rPr>
          <w:color w:val="000009"/>
          <w:spacing w:val="-38"/>
        </w:rPr>
        <w:t xml:space="preserve"> </w:t>
      </w:r>
      <w:r>
        <w:rPr>
          <w:color w:val="000009"/>
        </w:rPr>
        <w:t>1994.</w:t>
      </w:r>
    </w:p>
    <w:p w:rsidR="00FB4606" w:rsidRDefault="007C2B99">
      <w:pPr>
        <w:pStyle w:val="ListParagraph"/>
        <w:numPr>
          <w:ilvl w:val="0"/>
          <w:numId w:val="12"/>
        </w:numPr>
        <w:tabs>
          <w:tab w:val="left" w:pos="1222"/>
        </w:tabs>
        <w:spacing w:before="194" w:line="480" w:lineRule="auto"/>
        <w:ind w:left="501" w:right="219" w:firstLine="0"/>
        <w:jc w:val="both"/>
        <w:rPr>
          <w:sz w:val="25"/>
        </w:rPr>
      </w:pPr>
      <w:r>
        <w:rPr>
          <w:color w:val="000009"/>
          <w:sz w:val="25"/>
        </w:rPr>
        <w:t>Fro</w:t>
      </w:r>
      <w:r>
        <w:rPr>
          <w:color w:val="000009"/>
          <w:sz w:val="25"/>
        </w:rPr>
        <w:t>m the material placed on the record by the industries, it becomes evident that there has been a gross abdication of responsibility by all the three industries in terms of obtaining timely consents and authorisations from the GPCB. There exists a distinctio</w:t>
      </w:r>
      <w:r>
        <w:rPr>
          <w:color w:val="000009"/>
          <w:sz w:val="25"/>
        </w:rPr>
        <w:t>n between obtaining relevant clearances and consents from the State Pollution Control Board and obtaining an environmental clearance in accordance with the procedure laid down under the EIA notification of 1994. A consent order issued by the State Pollutio</w:t>
      </w:r>
      <w:r>
        <w:rPr>
          <w:color w:val="000009"/>
          <w:sz w:val="25"/>
        </w:rPr>
        <w:t xml:space="preserve">n Control Board allows an industry to operate within the prescribed emission norms. </w:t>
      </w:r>
      <w:r>
        <w:rPr>
          <w:color w:val="000009"/>
          <w:spacing w:val="-3"/>
          <w:sz w:val="25"/>
        </w:rPr>
        <w:t xml:space="preserve">However, </w:t>
      </w:r>
      <w:r>
        <w:rPr>
          <w:color w:val="000009"/>
          <w:sz w:val="25"/>
        </w:rPr>
        <w:t>the consent orders do not account for the social cost and impact of undertaking an industrial activity on the environment and its surroundings. A holistic analysis of the environmental impact of an industrial activity is only accounted for once all the ste</w:t>
      </w:r>
      <w:r>
        <w:rPr>
          <w:color w:val="000009"/>
          <w:sz w:val="25"/>
        </w:rPr>
        <w:t>ps listed out in EIA notification of 1994 are followed. The purpose of setting in place specific requirements such as public hearing, screening, scoping</w:t>
      </w:r>
      <w:r>
        <w:rPr>
          <w:color w:val="000009"/>
          <w:spacing w:val="53"/>
          <w:sz w:val="25"/>
        </w:rPr>
        <w:t xml:space="preserve"> </w:t>
      </w:r>
      <w:r>
        <w:rPr>
          <w:color w:val="000009"/>
          <w:sz w:val="25"/>
        </w:rPr>
        <w:t>and</w:t>
      </w:r>
    </w:p>
    <w:p w:rsidR="00FB4606" w:rsidRDefault="00FB4606">
      <w:pPr>
        <w:spacing w:line="480" w:lineRule="auto"/>
        <w:jc w:val="both"/>
        <w:rPr>
          <w:sz w:val="25"/>
        </w:rPr>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15"/>
        <w:jc w:val="both"/>
      </w:pPr>
      <w:r>
        <w:rPr>
          <w:color w:val="000009"/>
        </w:rPr>
        <w:t>appraisal is to foster deliberative decisions and protect environmental concerns.</w:t>
      </w:r>
      <w:r>
        <w:rPr>
          <w:color w:val="000009"/>
        </w:rPr>
        <w:t xml:space="preserve"> The detailed process listed out in the EIA notification of 1994 for obtaining an EC allows for minimising the adverse environmental impact of any industrial activity and improving the quality of the environment. One must adopt an ecologically rational out</w:t>
      </w:r>
      <w:r>
        <w:rPr>
          <w:color w:val="000009"/>
        </w:rPr>
        <w:t>look towards development. Given the social and environmental impacts of an industrial activity, environment compliance must not be seen as an obstacle to development but as a measure towards achieving sustainable development and inter-generational equity.</w:t>
      </w:r>
    </w:p>
    <w:p w:rsidR="00FB4606" w:rsidRDefault="007C2B99">
      <w:pPr>
        <w:pStyle w:val="ListParagraph"/>
        <w:numPr>
          <w:ilvl w:val="0"/>
          <w:numId w:val="12"/>
        </w:numPr>
        <w:tabs>
          <w:tab w:val="left" w:pos="1222"/>
        </w:tabs>
        <w:spacing w:line="250" w:lineRule="exact"/>
        <w:ind w:left="1222" w:hanging="721"/>
        <w:jc w:val="both"/>
        <w:rPr>
          <w:sz w:val="25"/>
        </w:rPr>
      </w:pPr>
      <w:r>
        <w:rPr>
          <w:color w:val="000009"/>
          <w:sz w:val="25"/>
        </w:rPr>
        <w:t>We have therefore come to the conclusion that none of the three</w:t>
      </w:r>
      <w:r>
        <w:rPr>
          <w:color w:val="000009"/>
          <w:spacing w:val="1"/>
          <w:sz w:val="25"/>
        </w:rPr>
        <w:t xml:space="preserve"> </w:t>
      </w:r>
      <w:r>
        <w:rPr>
          <w:color w:val="000009"/>
          <w:sz w:val="25"/>
        </w:rPr>
        <w:t>industries</w:t>
      </w:r>
    </w:p>
    <w:p w:rsidR="00FB4606" w:rsidRDefault="00FB4606">
      <w:pPr>
        <w:pStyle w:val="BodyText"/>
        <w:spacing w:before="11"/>
        <w:rPr>
          <w:sz w:val="24"/>
        </w:rPr>
      </w:pPr>
    </w:p>
    <w:p w:rsidR="00FB4606" w:rsidRDefault="007C2B99">
      <w:pPr>
        <w:pStyle w:val="BodyText"/>
        <w:spacing w:line="480" w:lineRule="auto"/>
        <w:ind w:left="501" w:right="229"/>
        <w:jc w:val="both"/>
      </w:pPr>
      <w:r>
        <w:rPr>
          <w:color w:val="000009"/>
        </w:rPr>
        <w:t>were entitled to the benefit of the exemption contained in Clause 8 of the explanatory note to the EIA notification of 1994.</w:t>
      </w:r>
    </w:p>
    <w:p w:rsidR="00FB4606" w:rsidRDefault="007C2B99">
      <w:pPr>
        <w:pStyle w:val="ListParagraph"/>
        <w:numPr>
          <w:ilvl w:val="0"/>
          <w:numId w:val="12"/>
        </w:numPr>
        <w:tabs>
          <w:tab w:val="left" w:pos="1222"/>
        </w:tabs>
        <w:spacing w:after="7" w:line="480" w:lineRule="auto"/>
        <w:ind w:left="501" w:right="217" w:firstLine="0"/>
        <w:jc w:val="both"/>
        <w:rPr>
          <w:sz w:val="25"/>
        </w:rPr>
      </w:pPr>
      <w:r>
        <w:rPr>
          <w:color w:val="000009"/>
          <w:sz w:val="25"/>
        </w:rPr>
        <w:t>The issue which must now concern the Court is the conse</w:t>
      </w:r>
      <w:r>
        <w:rPr>
          <w:color w:val="000009"/>
          <w:sz w:val="25"/>
        </w:rPr>
        <w:t>quence which will emanate from the failure of the three industries to obtain their ECs until 14 May 2003 in the case of Alembic Pharmaceuticals Limited, 17 July 2003 in the case of United Phosphorous Limited, and 23 December 2002 in the case of Unique Chem</w:t>
      </w:r>
      <w:r>
        <w:rPr>
          <w:color w:val="000009"/>
          <w:sz w:val="25"/>
        </w:rPr>
        <w:t>icals Limited. The functioning of the factories of all three industries without a valid EC would have had an adverse impact on the environment, ecology and biodiversity in the area where they are located. The Comprehensive Environmental Pollution Index</w:t>
      </w:r>
      <w:hyperlink w:anchor="_bookmark23" w:history="1">
        <w:r>
          <w:rPr>
            <w:color w:val="000009"/>
            <w:position w:val="10"/>
            <w:sz w:val="14"/>
          </w:rPr>
          <w:t>24</w:t>
        </w:r>
      </w:hyperlink>
      <w:r>
        <w:rPr>
          <w:color w:val="000009"/>
          <w:position w:val="10"/>
          <w:sz w:val="14"/>
        </w:rPr>
        <w:t xml:space="preserve"> </w:t>
      </w:r>
      <w:r>
        <w:rPr>
          <w:color w:val="000009"/>
          <w:sz w:val="25"/>
        </w:rPr>
        <w:t xml:space="preserve">report issued by the Central Pollution Control Board for 2009-2010 describes the environmental quality at 88 locations across the </w:t>
      </w:r>
      <w:r>
        <w:rPr>
          <w:color w:val="000009"/>
          <w:spacing w:val="-3"/>
          <w:sz w:val="25"/>
        </w:rPr>
        <w:t xml:space="preserve">country. </w:t>
      </w:r>
      <w:r>
        <w:rPr>
          <w:color w:val="000009"/>
          <w:sz w:val="25"/>
        </w:rPr>
        <w:t>Ankleshwar in the State of Gujarat, where the three industries are located showed critica</w:t>
      </w:r>
      <w:r>
        <w:rPr>
          <w:color w:val="000009"/>
          <w:sz w:val="25"/>
        </w:rPr>
        <w:t>l levels of pollution</w:t>
      </w:r>
      <w:hyperlink w:anchor="_bookmark24" w:history="1">
        <w:r>
          <w:rPr>
            <w:color w:val="000009"/>
            <w:position w:val="10"/>
            <w:sz w:val="14"/>
          </w:rPr>
          <w:t>25</w:t>
        </w:r>
      </w:hyperlink>
      <w:r>
        <w:rPr>
          <w:color w:val="000009"/>
          <w:sz w:val="25"/>
        </w:rPr>
        <w:t>. In the Interim Assessment of CEPI for 2011,</w:t>
      </w:r>
      <w:r>
        <w:rPr>
          <w:color w:val="000009"/>
          <w:spacing w:val="27"/>
          <w:sz w:val="25"/>
        </w:rPr>
        <w:t xml:space="preserve"> </w:t>
      </w:r>
      <w:r>
        <w:rPr>
          <w:color w:val="000009"/>
          <w:sz w:val="25"/>
        </w:rPr>
        <w:t>the</w:t>
      </w:r>
      <w:r>
        <w:rPr>
          <w:color w:val="000009"/>
          <w:spacing w:val="28"/>
          <w:sz w:val="25"/>
        </w:rPr>
        <w:t xml:space="preserve"> </w:t>
      </w:r>
      <w:r>
        <w:rPr>
          <w:color w:val="000009"/>
          <w:sz w:val="25"/>
        </w:rPr>
        <w:t>report</w:t>
      </w:r>
      <w:r>
        <w:rPr>
          <w:color w:val="000009"/>
          <w:spacing w:val="27"/>
          <w:sz w:val="25"/>
        </w:rPr>
        <w:t xml:space="preserve"> </w:t>
      </w:r>
      <w:r>
        <w:rPr>
          <w:color w:val="000009"/>
          <w:sz w:val="25"/>
        </w:rPr>
        <w:t>indicates</w:t>
      </w:r>
      <w:r>
        <w:rPr>
          <w:color w:val="000009"/>
          <w:spacing w:val="30"/>
          <w:sz w:val="25"/>
        </w:rPr>
        <w:t xml:space="preserve"> </w:t>
      </w:r>
      <w:r>
        <w:rPr>
          <w:color w:val="000009"/>
          <w:sz w:val="25"/>
        </w:rPr>
        <w:t>similar</w:t>
      </w:r>
      <w:r>
        <w:rPr>
          <w:color w:val="000009"/>
          <w:spacing w:val="28"/>
          <w:sz w:val="25"/>
        </w:rPr>
        <w:t xml:space="preserve"> </w:t>
      </w:r>
      <w:r>
        <w:rPr>
          <w:color w:val="000009"/>
          <w:sz w:val="25"/>
        </w:rPr>
        <w:t>critical</w:t>
      </w:r>
      <w:r>
        <w:rPr>
          <w:color w:val="000009"/>
          <w:spacing w:val="27"/>
          <w:sz w:val="25"/>
        </w:rPr>
        <w:t xml:space="preserve"> </w:t>
      </w:r>
      <w:r>
        <w:rPr>
          <w:color w:val="000009"/>
          <w:sz w:val="25"/>
        </w:rPr>
        <w:t>figures</w:t>
      </w:r>
      <w:hyperlink w:anchor="_bookmark25" w:history="1">
        <w:r>
          <w:rPr>
            <w:color w:val="000009"/>
            <w:position w:val="10"/>
            <w:sz w:val="14"/>
          </w:rPr>
          <w:t>26</w:t>
        </w:r>
      </w:hyperlink>
      <w:r>
        <w:rPr>
          <w:color w:val="000009"/>
          <w:spacing w:val="19"/>
          <w:position w:val="10"/>
          <w:sz w:val="14"/>
        </w:rPr>
        <w:t xml:space="preserve"> </w:t>
      </w:r>
      <w:r>
        <w:rPr>
          <w:color w:val="000009"/>
          <w:sz w:val="25"/>
        </w:rPr>
        <w:t>of</w:t>
      </w:r>
      <w:r>
        <w:rPr>
          <w:color w:val="000009"/>
          <w:spacing w:val="27"/>
          <w:sz w:val="25"/>
        </w:rPr>
        <w:t xml:space="preserve"> </w:t>
      </w:r>
      <w:r>
        <w:rPr>
          <w:color w:val="000009"/>
          <w:sz w:val="25"/>
        </w:rPr>
        <w:t>pollution</w:t>
      </w:r>
      <w:r>
        <w:rPr>
          <w:color w:val="000009"/>
          <w:spacing w:val="28"/>
          <w:sz w:val="25"/>
        </w:rPr>
        <w:t xml:space="preserve"> </w:t>
      </w:r>
      <w:r>
        <w:rPr>
          <w:color w:val="000009"/>
          <w:sz w:val="25"/>
        </w:rPr>
        <w:t>in</w:t>
      </w:r>
      <w:r>
        <w:rPr>
          <w:color w:val="000009"/>
          <w:spacing w:val="29"/>
          <w:sz w:val="25"/>
        </w:rPr>
        <w:t xml:space="preserve"> </w:t>
      </w:r>
      <w:r>
        <w:rPr>
          <w:color w:val="000009"/>
          <w:sz w:val="25"/>
        </w:rPr>
        <w:t>the</w:t>
      </w:r>
      <w:r>
        <w:rPr>
          <w:color w:val="000009"/>
          <w:spacing w:val="14"/>
          <w:sz w:val="25"/>
        </w:rPr>
        <w:t xml:space="preserve"> </w:t>
      </w:r>
      <w:r>
        <w:rPr>
          <w:color w:val="000009"/>
          <w:sz w:val="25"/>
        </w:rPr>
        <w:t>Ankleshwar</w:t>
      </w:r>
    </w:p>
    <w:p w:rsidR="00FB4606" w:rsidRDefault="00FB4606">
      <w:pPr>
        <w:pStyle w:val="BodyText"/>
        <w:spacing w:line="20" w:lineRule="exact"/>
        <w:ind w:left="495"/>
        <w:rPr>
          <w:sz w:val="2"/>
        </w:rPr>
      </w:pPr>
      <w:r>
        <w:rPr>
          <w:sz w:val="2"/>
        </w:rPr>
      </w:r>
      <w:r>
        <w:rPr>
          <w:sz w:val="2"/>
        </w:rPr>
        <w:pict>
          <v:group id="_x0000_s1028" style="width:112.8pt;height:.5pt;mso-position-horizontal-relative:char;mso-position-vertical-relative:line" coordsize="2256,10">
            <v:line id="_x0000_s1029" style="position:absolute" from="0,5" to="2256,5" strokeweight=".5pt"/>
            <w10:anchorlock/>
          </v:group>
        </w:pict>
      </w:r>
    </w:p>
    <w:p w:rsidR="00FB4606" w:rsidRDefault="007C2B99">
      <w:pPr>
        <w:pStyle w:val="ListParagraph"/>
        <w:numPr>
          <w:ilvl w:val="0"/>
          <w:numId w:val="1"/>
        </w:numPr>
        <w:tabs>
          <w:tab w:val="left" w:pos="806"/>
        </w:tabs>
        <w:spacing w:before="33" w:line="238" w:lineRule="exact"/>
        <w:ind w:hanging="305"/>
        <w:jc w:val="both"/>
        <w:rPr>
          <w:sz w:val="18"/>
        </w:rPr>
      </w:pPr>
      <w:bookmarkStart w:id="23" w:name="_bookmark23"/>
      <w:bookmarkStart w:id="24" w:name="_bookmark24"/>
      <w:bookmarkEnd w:id="23"/>
      <w:bookmarkEnd w:id="24"/>
      <w:r>
        <w:rPr>
          <w:color w:val="000009"/>
          <w:sz w:val="18"/>
        </w:rPr>
        <w:t>“CEPI”</w:t>
      </w:r>
    </w:p>
    <w:p w:rsidR="00FB4606" w:rsidRDefault="007C2B99">
      <w:pPr>
        <w:pStyle w:val="ListParagraph"/>
        <w:numPr>
          <w:ilvl w:val="0"/>
          <w:numId w:val="1"/>
        </w:numPr>
        <w:tabs>
          <w:tab w:val="left" w:pos="806"/>
        </w:tabs>
        <w:spacing w:line="233" w:lineRule="exact"/>
        <w:ind w:hanging="305"/>
        <w:jc w:val="both"/>
        <w:rPr>
          <w:sz w:val="18"/>
        </w:rPr>
      </w:pPr>
      <w:bookmarkStart w:id="25" w:name="_bookmark25"/>
      <w:bookmarkEnd w:id="25"/>
      <w:r>
        <w:rPr>
          <w:color w:val="000009"/>
          <w:sz w:val="18"/>
        </w:rPr>
        <w:t>CEPI score -</w:t>
      </w:r>
      <w:r>
        <w:rPr>
          <w:color w:val="000009"/>
          <w:spacing w:val="-11"/>
          <w:sz w:val="18"/>
        </w:rPr>
        <w:t xml:space="preserve"> </w:t>
      </w:r>
      <w:r>
        <w:rPr>
          <w:color w:val="000009"/>
          <w:sz w:val="18"/>
        </w:rPr>
        <w:t>88.50</w:t>
      </w:r>
    </w:p>
    <w:p w:rsidR="00FB4606" w:rsidRDefault="007C2B99">
      <w:pPr>
        <w:pStyle w:val="ListParagraph"/>
        <w:numPr>
          <w:ilvl w:val="0"/>
          <w:numId w:val="1"/>
        </w:numPr>
        <w:tabs>
          <w:tab w:val="left" w:pos="806"/>
        </w:tabs>
        <w:spacing w:line="239" w:lineRule="exact"/>
        <w:ind w:hanging="305"/>
        <w:jc w:val="both"/>
        <w:rPr>
          <w:sz w:val="18"/>
        </w:rPr>
      </w:pPr>
      <w:r>
        <w:rPr>
          <w:color w:val="000009"/>
          <w:sz w:val="18"/>
        </w:rPr>
        <w:t>CEPI score -</w:t>
      </w:r>
      <w:r>
        <w:rPr>
          <w:color w:val="000009"/>
          <w:spacing w:val="-11"/>
          <w:sz w:val="18"/>
        </w:rPr>
        <w:t xml:space="preserve"> </w:t>
      </w:r>
      <w:r>
        <w:rPr>
          <w:color w:val="000009"/>
          <w:sz w:val="18"/>
        </w:rPr>
        <w:t>85.75</w:t>
      </w:r>
    </w:p>
    <w:p w:rsidR="00FB4606" w:rsidRDefault="00FB4606">
      <w:pPr>
        <w:spacing w:line="239" w:lineRule="exact"/>
        <w:jc w:val="both"/>
        <w:rPr>
          <w:sz w:val="18"/>
        </w:rPr>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15"/>
        <w:jc w:val="both"/>
      </w:pPr>
      <w:r>
        <w:rPr>
          <w:color w:val="000009"/>
        </w:rPr>
        <w:t>area. The CEPI scores for 2013</w:t>
      </w:r>
      <w:hyperlink w:anchor="_bookmark26" w:history="1">
        <w:r>
          <w:rPr>
            <w:color w:val="000009"/>
            <w:position w:val="10"/>
            <w:sz w:val="14"/>
          </w:rPr>
          <w:t>27</w:t>
        </w:r>
      </w:hyperlink>
      <w:r>
        <w:rPr>
          <w:color w:val="000009"/>
          <w:position w:val="10"/>
          <w:sz w:val="14"/>
        </w:rPr>
        <w:t xml:space="preserve"> </w:t>
      </w:r>
      <w:r>
        <w:rPr>
          <w:color w:val="000009"/>
        </w:rPr>
        <w:t>and 2018</w:t>
      </w:r>
      <w:hyperlink w:anchor="_bookmark27" w:history="1">
        <w:r>
          <w:rPr>
            <w:color w:val="000009"/>
            <w:position w:val="10"/>
            <w:sz w:val="14"/>
          </w:rPr>
          <w:t>28</w:t>
        </w:r>
      </w:hyperlink>
      <w:r>
        <w:rPr>
          <w:color w:val="000009"/>
          <w:position w:val="10"/>
          <w:sz w:val="14"/>
        </w:rPr>
        <w:t xml:space="preserve"> </w:t>
      </w:r>
      <w:r>
        <w:rPr>
          <w:color w:val="000009"/>
        </w:rPr>
        <w:t>were also significantly high. This is an indication that industrial units have been operating in an unregulated manner and in defiance of the law. Some of the environmental damage caused by the operation of the industrial units would be irreversible. Howev</w:t>
      </w:r>
      <w:r>
        <w:rPr>
          <w:color w:val="000009"/>
        </w:rPr>
        <w:t>er, to the extent possible some of the damage can be corrected by undertaking measures to protect and conserve the environment.</w:t>
      </w:r>
    </w:p>
    <w:p w:rsidR="00FB4606" w:rsidRDefault="007C2B99">
      <w:pPr>
        <w:pStyle w:val="ListParagraph"/>
        <w:numPr>
          <w:ilvl w:val="0"/>
          <w:numId w:val="12"/>
        </w:numPr>
        <w:tabs>
          <w:tab w:val="left" w:pos="1222"/>
        </w:tabs>
        <w:spacing w:line="480" w:lineRule="auto"/>
        <w:ind w:left="501" w:right="211" w:firstLine="0"/>
        <w:jc w:val="both"/>
        <w:rPr>
          <w:sz w:val="25"/>
        </w:rPr>
      </w:pPr>
      <w:r>
        <w:rPr>
          <w:color w:val="000009"/>
          <w:sz w:val="25"/>
        </w:rPr>
        <w:t>Even though it is not possible to individually determine the exact extent of the damage caused to the environment by the three i</w:t>
      </w:r>
      <w:r>
        <w:rPr>
          <w:color w:val="000009"/>
          <w:sz w:val="25"/>
        </w:rPr>
        <w:t>ndustries, several circumstances must weigh with the Court in determining the appropriate measure of restitution. First, it is not in dispute that all the three industries did obtain ECs, though this was several years after the EIA notification of 1994 and</w:t>
      </w:r>
      <w:r>
        <w:rPr>
          <w:color w:val="000009"/>
          <w:sz w:val="25"/>
        </w:rPr>
        <w:t xml:space="preserve"> the commencement of production. Second, subsequent to the grant of the ECs, the manufacturing units of all the three industries have also obtained ECs for an expansion of capacity from time to time. Third, the MoEF had issued a circular on 5 November 1998</w:t>
      </w:r>
      <w:r>
        <w:rPr>
          <w:color w:val="000009"/>
          <w:sz w:val="25"/>
        </w:rPr>
        <w:t xml:space="preserve"> permitting applications for ECs to be filed by 31 March 1999, which was extended subsequently to 30 June 2001. On 14 May 2002, the deadline was extended until 31 March 2003 subject to a deposit commensurate to the investment made. The circulars issued by </w:t>
      </w:r>
      <w:r>
        <w:rPr>
          <w:color w:val="000009"/>
          <w:sz w:val="25"/>
        </w:rPr>
        <w:t xml:space="preserve">the MoEF extending time for obtaining ECs came to the notice of this Court in </w:t>
      </w:r>
      <w:r>
        <w:rPr>
          <w:b/>
          <w:color w:val="000009"/>
          <w:sz w:val="25"/>
        </w:rPr>
        <w:t xml:space="preserve">Goa Foundation (I) </w:t>
      </w:r>
      <w:r>
        <w:rPr>
          <w:color w:val="000009"/>
          <w:sz w:val="25"/>
        </w:rPr>
        <w:t xml:space="preserve">v </w:t>
      </w:r>
      <w:r>
        <w:rPr>
          <w:b/>
          <w:color w:val="000009"/>
          <w:sz w:val="25"/>
        </w:rPr>
        <w:t>Union of India</w:t>
      </w:r>
      <w:hyperlink w:anchor="_bookmark28" w:history="1">
        <w:r>
          <w:rPr>
            <w:b/>
            <w:color w:val="000009"/>
            <w:position w:val="10"/>
            <w:sz w:val="14"/>
          </w:rPr>
          <w:t>29</w:t>
        </w:r>
      </w:hyperlink>
      <w:r>
        <w:rPr>
          <w:color w:val="000009"/>
          <w:sz w:val="25"/>
        </w:rPr>
        <w:t xml:space="preserve">. Fourth, though in the context of the facts of the case, this Court in </w:t>
      </w:r>
      <w:r>
        <w:rPr>
          <w:b/>
          <w:color w:val="000009"/>
          <w:sz w:val="25"/>
        </w:rPr>
        <w:t xml:space="preserve">Lafarge Umiam Mining Private Limited </w:t>
      </w:r>
      <w:r>
        <w:rPr>
          <w:color w:val="000009"/>
          <w:sz w:val="25"/>
        </w:rPr>
        <w:t xml:space="preserve">v </w:t>
      </w:r>
      <w:r>
        <w:rPr>
          <w:b/>
          <w:color w:val="000009"/>
          <w:sz w:val="25"/>
        </w:rPr>
        <w:t>U</w:t>
      </w:r>
      <w:r>
        <w:rPr>
          <w:b/>
          <w:color w:val="000009"/>
          <w:sz w:val="25"/>
        </w:rPr>
        <w:t>nion of India</w:t>
      </w:r>
      <w:hyperlink w:anchor="_bookmark29" w:history="1">
        <w:r>
          <w:rPr>
            <w:b/>
            <w:color w:val="000009"/>
            <w:position w:val="10"/>
            <w:sz w:val="14"/>
          </w:rPr>
          <w:t>30</w:t>
        </w:r>
      </w:hyperlink>
      <w:r>
        <w:rPr>
          <w:b/>
          <w:color w:val="000009"/>
          <w:position w:val="10"/>
          <w:sz w:val="14"/>
        </w:rPr>
        <w:t xml:space="preserve"> </w:t>
      </w:r>
      <w:r>
        <w:rPr>
          <w:color w:val="000009"/>
          <w:sz w:val="25"/>
        </w:rPr>
        <w:t>(“</w:t>
      </w:r>
      <w:r>
        <w:rPr>
          <w:b/>
          <w:color w:val="000009"/>
          <w:sz w:val="25"/>
        </w:rPr>
        <w:t>Lafarge</w:t>
      </w:r>
      <w:r>
        <w:rPr>
          <w:color w:val="000009"/>
          <w:sz w:val="25"/>
        </w:rPr>
        <w:t>”) has upheld</w:t>
      </w:r>
      <w:r>
        <w:rPr>
          <w:color w:val="000009"/>
          <w:spacing w:val="25"/>
          <w:sz w:val="25"/>
        </w:rPr>
        <w:t xml:space="preserve"> </w:t>
      </w:r>
      <w:r>
        <w:rPr>
          <w:color w:val="000009"/>
          <w:sz w:val="25"/>
        </w:rPr>
        <w:t>the</w:t>
      </w:r>
      <w:r>
        <w:rPr>
          <w:color w:val="000009"/>
          <w:spacing w:val="27"/>
          <w:sz w:val="25"/>
        </w:rPr>
        <w:t xml:space="preserve"> </w:t>
      </w:r>
      <w:r>
        <w:rPr>
          <w:color w:val="000009"/>
          <w:sz w:val="25"/>
        </w:rPr>
        <w:t>decision</w:t>
      </w:r>
      <w:r>
        <w:rPr>
          <w:color w:val="000009"/>
          <w:spacing w:val="27"/>
          <w:sz w:val="25"/>
        </w:rPr>
        <w:t xml:space="preserve"> </w:t>
      </w:r>
      <w:r>
        <w:rPr>
          <w:color w:val="000009"/>
          <w:sz w:val="25"/>
        </w:rPr>
        <w:t>to</w:t>
      </w:r>
      <w:r>
        <w:rPr>
          <w:color w:val="000009"/>
          <w:spacing w:val="25"/>
          <w:sz w:val="25"/>
        </w:rPr>
        <w:t xml:space="preserve"> </w:t>
      </w:r>
      <w:r>
        <w:rPr>
          <w:color w:val="000009"/>
          <w:sz w:val="25"/>
        </w:rPr>
        <w:t>grant</w:t>
      </w:r>
      <w:r>
        <w:rPr>
          <w:color w:val="000009"/>
          <w:spacing w:val="34"/>
          <w:sz w:val="25"/>
        </w:rPr>
        <w:t xml:space="preserve"> </w:t>
      </w:r>
      <w:r>
        <w:rPr>
          <w:i/>
          <w:color w:val="000009"/>
          <w:sz w:val="25"/>
        </w:rPr>
        <w:t>ex</w:t>
      </w:r>
      <w:r>
        <w:rPr>
          <w:i/>
          <w:color w:val="000009"/>
          <w:spacing w:val="25"/>
          <w:sz w:val="25"/>
        </w:rPr>
        <w:t xml:space="preserve"> </w:t>
      </w:r>
      <w:r>
        <w:rPr>
          <w:i/>
          <w:color w:val="000009"/>
          <w:sz w:val="25"/>
        </w:rPr>
        <w:t>post</w:t>
      </w:r>
      <w:r>
        <w:rPr>
          <w:i/>
          <w:color w:val="000009"/>
          <w:spacing w:val="24"/>
          <w:sz w:val="25"/>
        </w:rPr>
        <w:t xml:space="preserve"> </w:t>
      </w:r>
      <w:r>
        <w:rPr>
          <w:i/>
          <w:color w:val="000009"/>
          <w:sz w:val="25"/>
        </w:rPr>
        <w:t>facto</w:t>
      </w:r>
      <w:r>
        <w:rPr>
          <w:i/>
          <w:color w:val="000009"/>
          <w:spacing w:val="32"/>
          <w:sz w:val="25"/>
        </w:rPr>
        <w:t xml:space="preserve"> </w:t>
      </w:r>
      <w:r>
        <w:rPr>
          <w:color w:val="000009"/>
          <w:sz w:val="25"/>
        </w:rPr>
        <w:t>clearances</w:t>
      </w:r>
      <w:r>
        <w:rPr>
          <w:color w:val="000009"/>
          <w:spacing w:val="27"/>
          <w:sz w:val="25"/>
        </w:rPr>
        <w:t xml:space="preserve"> </w:t>
      </w:r>
      <w:r>
        <w:rPr>
          <w:color w:val="000009"/>
          <w:sz w:val="25"/>
        </w:rPr>
        <w:t>with</w:t>
      </w:r>
      <w:r>
        <w:rPr>
          <w:color w:val="000009"/>
          <w:spacing w:val="27"/>
          <w:sz w:val="25"/>
        </w:rPr>
        <w:t xml:space="preserve"> </w:t>
      </w:r>
      <w:r>
        <w:rPr>
          <w:color w:val="000009"/>
          <w:sz w:val="25"/>
        </w:rPr>
        <w:t>respect</w:t>
      </w:r>
      <w:r>
        <w:rPr>
          <w:color w:val="000009"/>
          <w:spacing w:val="26"/>
          <w:sz w:val="25"/>
        </w:rPr>
        <w:t xml:space="preserve"> </w:t>
      </w:r>
      <w:r>
        <w:rPr>
          <w:color w:val="000009"/>
          <w:sz w:val="25"/>
        </w:rPr>
        <w:t>to</w:t>
      </w:r>
      <w:r>
        <w:rPr>
          <w:color w:val="000009"/>
          <w:spacing w:val="27"/>
          <w:sz w:val="25"/>
        </w:rPr>
        <w:t xml:space="preserve"> </w:t>
      </w:r>
      <w:r>
        <w:rPr>
          <w:color w:val="000009"/>
          <w:sz w:val="25"/>
        </w:rPr>
        <w:t>limestone</w:t>
      </w:r>
    </w:p>
    <w:p w:rsidR="00FB4606" w:rsidRDefault="00FB4606">
      <w:pPr>
        <w:pStyle w:val="BodyText"/>
        <w:spacing w:before="8"/>
        <w:rPr>
          <w:sz w:val="23"/>
        </w:rPr>
      </w:pPr>
      <w:r w:rsidRPr="00FB4606">
        <w:pict>
          <v:line id="_x0000_s1027" style="position:absolute;z-index:-251644928;mso-wrap-distance-left:0;mso-wrap-distance-right:0;mso-position-horizontal-relative:page" from="1in,15.85pt" to="184.8pt,15.85pt" strokeweight=".5pt">
            <w10:wrap type="topAndBottom" anchorx="page"/>
          </v:line>
        </w:pict>
      </w:r>
    </w:p>
    <w:p w:rsidR="00FB4606" w:rsidRDefault="007C2B99">
      <w:pPr>
        <w:pStyle w:val="ListParagraph"/>
        <w:numPr>
          <w:ilvl w:val="0"/>
          <w:numId w:val="1"/>
        </w:numPr>
        <w:tabs>
          <w:tab w:val="left" w:pos="806"/>
        </w:tabs>
        <w:spacing w:before="12" w:line="239" w:lineRule="exact"/>
        <w:ind w:hanging="305"/>
        <w:rPr>
          <w:sz w:val="18"/>
        </w:rPr>
      </w:pPr>
      <w:bookmarkStart w:id="26" w:name="_bookmark26"/>
      <w:bookmarkStart w:id="27" w:name="_bookmark27"/>
      <w:bookmarkEnd w:id="26"/>
      <w:bookmarkEnd w:id="27"/>
      <w:r>
        <w:rPr>
          <w:color w:val="000009"/>
          <w:sz w:val="18"/>
        </w:rPr>
        <w:t>CEPI score -</w:t>
      </w:r>
      <w:r>
        <w:rPr>
          <w:color w:val="000009"/>
          <w:spacing w:val="-11"/>
          <w:sz w:val="18"/>
        </w:rPr>
        <w:t xml:space="preserve"> </w:t>
      </w:r>
      <w:r>
        <w:rPr>
          <w:color w:val="000009"/>
          <w:sz w:val="18"/>
        </w:rPr>
        <w:t>80.93</w:t>
      </w:r>
    </w:p>
    <w:p w:rsidR="00FB4606" w:rsidRDefault="007C2B99">
      <w:pPr>
        <w:pStyle w:val="ListParagraph"/>
        <w:numPr>
          <w:ilvl w:val="0"/>
          <w:numId w:val="1"/>
        </w:numPr>
        <w:tabs>
          <w:tab w:val="left" w:pos="806"/>
        </w:tabs>
        <w:spacing w:line="233" w:lineRule="exact"/>
        <w:ind w:hanging="305"/>
        <w:rPr>
          <w:sz w:val="18"/>
        </w:rPr>
      </w:pPr>
      <w:bookmarkStart w:id="28" w:name="_bookmark28"/>
      <w:bookmarkEnd w:id="28"/>
      <w:r>
        <w:rPr>
          <w:color w:val="000009"/>
          <w:sz w:val="18"/>
        </w:rPr>
        <w:t>CEPI score -</w:t>
      </w:r>
      <w:r>
        <w:rPr>
          <w:color w:val="000009"/>
          <w:spacing w:val="-11"/>
          <w:sz w:val="18"/>
        </w:rPr>
        <w:t xml:space="preserve"> </w:t>
      </w:r>
      <w:r>
        <w:rPr>
          <w:color w:val="000009"/>
          <w:sz w:val="18"/>
        </w:rPr>
        <w:t>80.21</w:t>
      </w:r>
    </w:p>
    <w:p w:rsidR="00FB4606" w:rsidRDefault="007C2B99">
      <w:pPr>
        <w:spacing w:line="233" w:lineRule="exact"/>
        <w:ind w:left="501"/>
        <w:rPr>
          <w:sz w:val="18"/>
        </w:rPr>
      </w:pPr>
      <w:r>
        <w:rPr>
          <w:rFonts w:ascii="Verdana"/>
          <w:color w:val="000009"/>
          <w:sz w:val="20"/>
        </w:rPr>
        <w:t>2</w:t>
      </w:r>
      <w:bookmarkStart w:id="29" w:name="_bookmark29"/>
      <w:bookmarkEnd w:id="29"/>
      <w:r>
        <w:rPr>
          <w:rFonts w:ascii="Verdana"/>
          <w:color w:val="000009"/>
          <w:sz w:val="20"/>
        </w:rPr>
        <w:t xml:space="preserve">9 </w:t>
      </w:r>
      <w:r>
        <w:rPr>
          <w:color w:val="000009"/>
          <w:sz w:val="18"/>
        </w:rPr>
        <w:t>(2005) 11 SCC 559</w:t>
      </w:r>
    </w:p>
    <w:p w:rsidR="00FB4606" w:rsidRDefault="007C2B99">
      <w:pPr>
        <w:spacing w:line="239" w:lineRule="exact"/>
        <w:ind w:left="501"/>
        <w:rPr>
          <w:sz w:val="18"/>
        </w:rPr>
      </w:pPr>
      <w:r>
        <w:rPr>
          <w:rFonts w:ascii="Verdana"/>
          <w:color w:val="000009"/>
          <w:sz w:val="20"/>
        </w:rPr>
        <w:t xml:space="preserve">30 </w:t>
      </w:r>
      <w:r>
        <w:rPr>
          <w:color w:val="000009"/>
          <w:sz w:val="18"/>
        </w:rPr>
        <w:t>(2011) 7 SCC 338</w:t>
      </w:r>
    </w:p>
    <w:p w:rsidR="00FB4606" w:rsidRDefault="00FB4606">
      <w:pPr>
        <w:spacing w:line="239" w:lineRule="exact"/>
        <w:rPr>
          <w:sz w:val="18"/>
        </w:rPr>
        <w:sectPr w:rsidR="00FB4606">
          <w:pgSz w:w="11900" w:h="16840"/>
          <w:pgMar w:top="1360" w:right="1220" w:bottom="1180" w:left="940" w:header="0" w:footer="904" w:gutter="0"/>
          <w:cols w:space="720"/>
        </w:sectPr>
      </w:pPr>
    </w:p>
    <w:p w:rsidR="00FB4606" w:rsidRDefault="007C2B99">
      <w:pPr>
        <w:pStyle w:val="BodyText"/>
        <w:spacing w:before="79" w:line="480" w:lineRule="auto"/>
        <w:ind w:left="501" w:right="217"/>
        <w:jc w:val="both"/>
      </w:pPr>
      <w:r>
        <w:rPr>
          <w:color w:val="000009"/>
        </w:rPr>
        <w:t xml:space="preserve">mining projects in the State of Meghalaya. In </w:t>
      </w:r>
      <w:r>
        <w:rPr>
          <w:b/>
          <w:color w:val="000009"/>
        </w:rPr>
        <w:t>Lafarge</w:t>
      </w:r>
      <w:r>
        <w:rPr>
          <w:color w:val="000009"/>
        </w:rPr>
        <w:t xml:space="preserve">, the Court dealt with the question of whether </w:t>
      </w:r>
      <w:r>
        <w:rPr>
          <w:i/>
          <w:color w:val="000009"/>
        </w:rPr>
        <w:t xml:space="preserve">ex post facto </w:t>
      </w:r>
      <w:r>
        <w:rPr>
          <w:color w:val="000009"/>
        </w:rPr>
        <w:t>clearances stood vitiated by alleged suppression of the nature of the land by the project proponent and whether there was non-application of m</w:t>
      </w:r>
      <w:r>
        <w:rPr>
          <w:color w:val="000009"/>
        </w:rPr>
        <w:t xml:space="preserve">ind by the MoEF while granting the clearances. While upholding the </w:t>
      </w:r>
      <w:r>
        <w:rPr>
          <w:i/>
          <w:color w:val="000009"/>
        </w:rPr>
        <w:t xml:space="preserve">ex post facto </w:t>
      </w:r>
      <w:r>
        <w:rPr>
          <w:color w:val="000009"/>
        </w:rPr>
        <w:t>clearances, the Court held that the native tribals were involved in the decision-making process and that the MoEF had adopted a due diligence approach in reassuring itself thr</w:t>
      </w:r>
      <w:r>
        <w:rPr>
          <w:color w:val="000009"/>
        </w:rPr>
        <w:t>ough reports regarding the environmental impact of the project. Chief Justice SH Kapadia speaking for the three judge Bench observed:</w:t>
      </w:r>
    </w:p>
    <w:p w:rsidR="00FB4606" w:rsidRDefault="007C2B99">
      <w:pPr>
        <w:spacing w:before="193" w:line="276" w:lineRule="auto"/>
        <w:ind w:left="1942" w:right="2038"/>
        <w:jc w:val="both"/>
        <w:rPr>
          <w:sz w:val="21"/>
        </w:rPr>
      </w:pPr>
      <w:r>
        <w:rPr>
          <w:sz w:val="21"/>
        </w:rPr>
        <w:t xml:space="preserve">“119. </w:t>
      </w:r>
      <w:r>
        <w:rPr>
          <w:b/>
          <w:sz w:val="21"/>
        </w:rPr>
        <w:t>The time has come for us to apply the constitutional “doctrine of proportionality” to the matters concerning environ</w:t>
      </w:r>
      <w:r>
        <w:rPr>
          <w:b/>
          <w:sz w:val="21"/>
        </w:rPr>
        <w:t xml:space="preserve">ment as a part of the process of judicial review in contradistinction to merit review. It cannot be gainsaid that utilization of the environment and its natural resources has to be in a way that is consistent with principles of sustainable development and </w:t>
      </w:r>
      <w:r>
        <w:rPr>
          <w:b/>
          <w:sz w:val="21"/>
        </w:rPr>
        <w:t xml:space="preserve">intergenerational </w:t>
      </w:r>
      <w:r>
        <w:rPr>
          <w:b/>
          <w:spacing w:val="-3"/>
          <w:sz w:val="21"/>
        </w:rPr>
        <w:t xml:space="preserve">equity, </w:t>
      </w:r>
      <w:r>
        <w:rPr>
          <w:b/>
          <w:sz w:val="21"/>
        </w:rPr>
        <w:t xml:space="preserve">but balancing of these equities may entail policy choices. </w:t>
      </w:r>
      <w:r>
        <w:rPr>
          <w:sz w:val="21"/>
        </w:rPr>
        <w:t>In the circumstances, barring exceptions, decisions relating to utilization of natural resources have to be tested on the anvil of the well- recognized principles of judic</w:t>
      </w:r>
      <w:r>
        <w:rPr>
          <w:sz w:val="21"/>
        </w:rPr>
        <w:t xml:space="preserve">ial </w:t>
      </w:r>
      <w:r>
        <w:rPr>
          <w:spacing w:val="-3"/>
          <w:sz w:val="21"/>
        </w:rPr>
        <w:t xml:space="preserve">review. </w:t>
      </w:r>
      <w:r>
        <w:rPr>
          <w:sz w:val="21"/>
        </w:rPr>
        <w:t>Have all the relevant factors been taken into account? Have any extraneous factors influenced the decision? Is the decision strictly in accordance with the legislative policy underlying the law (if any) that governs the field? Is the decision c</w:t>
      </w:r>
      <w:r>
        <w:rPr>
          <w:sz w:val="21"/>
        </w:rPr>
        <w:t>onsistent with the principles of sustainable development in the sense that has the decision-maker taken into account the said principle and, on the basis of relevant considerations, arrived at a balanced decision? Thus, the Court should review the decision</w:t>
      </w:r>
      <w:r>
        <w:rPr>
          <w:sz w:val="21"/>
        </w:rPr>
        <w:t xml:space="preserve">-making process to ensure that the decision of MoEF is fair and fully informed, based on the correct principles, and free from any bias or restraint. Once this is ensured, then the doctrine of “margin of appreciation” in favour of the decision-maker would </w:t>
      </w:r>
      <w:r>
        <w:rPr>
          <w:sz w:val="21"/>
        </w:rPr>
        <w:t>come into</w:t>
      </w:r>
      <w:r>
        <w:rPr>
          <w:spacing w:val="-2"/>
          <w:sz w:val="21"/>
        </w:rPr>
        <w:t xml:space="preserve"> </w:t>
      </w:r>
      <w:r>
        <w:rPr>
          <w:spacing w:val="-4"/>
          <w:sz w:val="21"/>
        </w:rPr>
        <w:t>play.”</w:t>
      </w:r>
    </w:p>
    <w:p w:rsidR="00FB4606" w:rsidRDefault="00FB4606">
      <w:pPr>
        <w:pStyle w:val="BodyText"/>
        <w:rPr>
          <w:sz w:val="18"/>
        </w:rPr>
      </w:pPr>
    </w:p>
    <w:p w:rsidR="00FB4606" w:rsidRDefault="007C2B99">
      <w:pPr>
        <w:spacing w:before="1"/>
        <w:ind w:left="5755"/>
        <w:rPr>
          <w:sz w:val="21"/>
        </w:rPr>
      </w:pPr>
      <w:r>
        <w:rPr>
          <w:sz w:val="21"/>
        </w:rPr>
        <w:t>(Emphasis supplied)</w:t>
      </w:r>
    </w:p>
    <w:p w:rsidR="00FB4606" w:rsidRDefault="00FB4606">
      <w:pPr>
        <w:rPr>
          <w:sz w:val="21"/>
        </w:rPr>
        <w:sectPr w:rsidR="00FB4606">
          <w:pgSz w:w="11900" w:h="16840"/>
          <w:pgMar w:top="1360" w:right="1220" w:bottom="1180" w:left="940" w:header="0" w:footer="904" w:gutter="0"/>
          <w:cols w:space="720"/>
        </w:sectPr>
      </w:pPr>
    </w:p>
    <w:p w:rsidR="00FB4606" w:rsidRDefault="007C2B99">
      <w:pPr>
        <w:pStyle w:val="ListParagraph"/>
        <w:numPr>
          <w:ilvl w:val="0"/>
          <w:numId w:val="12"/>
        </w:numPr>
        <w:tabs>
          <w:tab w:val="left" w:pos="1222"/>
        </w:tabs>
        <w:spacing w:before="79" w:line="480" w:lineRule="auto"/>
        <w:ind w:left="501" w:right="212" w:firstLine="0"/>
        <w:jc w:val="both"/>
        <w:rPr>
          <w:sz w:val="25"/>
        </w:rPr>
      </w:pPr>
      <w:r>
        <w:rPr>
          <w:color w:val="000009"/>
          <w:sz w:val="25"/>
        </w:rPr>
        <w:t xml:space="preserve">After adverting to the decision in </w:t>
      </w:r>
      <w:r>
        <w:rPr>
          <w:b/>
          <w:color w:val="000009"/>
          <w:sz w:val="25"/>
        </w:rPr>
        <w:t>Lafarge</w:t>
      </w:r>
      <w:r>
        <w:rPr>
          <w:color w:val="000009"/>
          <w:sz w:val="25"/>
        </w:rPr>
        <w:t xml:space="preserve">, another Bench of three learned judges of this Court in </w:t>
      </w:r>
      <w:r>
        <w:rPr>
          <w:b/>
          <w:color w:val="000009"/>
          <w:sz w:val="25"/>
        </w:rPr>
        <w:t xml:space="preserve">Electrotherm (India) Limited </w:t>
      </w:r>
      <w:r>
        <w:rPr>
          <w:color w:val="000009"/>
          <w:sz w:val="25"/>
        </w:rPr>
        <w:t xml:space="preserve">v </w:t>
      </w:r>
      <w:r>
        <w:rPr>
          <w:b/>
          <w:color w:val="000009"/>
          <w:sz w:val="25"/>
        </w:rPr>
        <w:t>Patel Vipulkumar Ramjibhai</w:t>
      </w:r>
      <w:hyperlink w:anchor="_bookmark30" w:history="1">
        <w:r>
          <w:rPr>
            <w:b/>
            <w:color w:val="000009"/>
            <w:position w:val="10"/>
            <w:sz w:val="14"/>
          </w:rPr>
          <w:t>31</w:t>
        </w:r>
      </w:hyperlink>
      <w:r>
        <w:rPr>
          <w:color w:val="000009"/>
          <w:sz w:val="25"/>
        </w:rPr>
        <w:t xml:space="preserve">, dealt with </w:t>
      </w:r>
      <w:r>
        <w:rPr>
          <w:color w:val="000009"/>
          <w:sz w:val="25"/>
        </w:rPr>
        <w:t xml:space="preserve">the issue of whether an EC granted for expansion to the appellant without holding a public hearing was valid in </w:t>
      </w:r>
      <w:r>
        <w:rPr>
          <w:color w:val="000009"/>
          <w:spacing w:val="-5"/>
          <w:sz w:val="25"/>
        </w:rPr>
        <w:t xml:space="preserve">law. </w:t>
      </w:r>
      <w:r>
        <w:rPr>
          <w:color w:val="000009"/>
          <w:sz w:val="25"/>
        </w:rPr>
        <w:t>Justice Uday Umesh Lalit speaking for the Bench held</w:t>
      </w:r>
      <w:r>
        <w:rPr>
          <w:color w:val="000009"/>
          <w:spacing w:val="-4"/>
          <w:sz w:val="25"/>
        </w:rPr>
        <w:t xml:space="preserve"> </w:t>
      </w:r>
      <w:r>
        <w:rPr>
          <w:color w:val="000009"/>
          <w:sz w:val="25"/>
        </w:rPr>
        <w:t>thus:</w:t>
      </w:r>
    </w:p>
    <w:p w:rsidR="00FB4606" w:rsidRDefault="007C2B99">
      <w:pPr>
        <w:spacing w:before="197" w:line="276" w:lineRule="auto"/>
        <w:ind w:left="1942" w:right="2045"/>
        <w:jc w:val="both"/>
        <w:rPr>
          <w:sz w:val="21"/>
        </w:rPr>
      </w:pPr>
      <w:r>
        <w:rPr>
          <w:sz w:val="21"/>
        </w:rPr>
        <w:t>“19…the decision-making process in doing away with or in granting exemption from public consultation/public hearing, was not based on correct principles and as such the decision was invalid and improper.”</w:t>
      </w:r>
    </w:p>
    <w:p w:rsidR="00FB4606" w:rsidRDefault="00FB4606">
      <w:pPr>
        <w:pStyle w:val="BodyText"/>
        <w:rPr>
          <w:sz w:val="22"/>
        </w:rPr>
      </w:pPr>
    </w:p>
    <w:p w:rsidR="00FB4606" w:rsidRDefault="00FB4606">
      <w:pPr>
        <w:pStyle w:val="BodyText"/>
        <w:rPr>
          <w:sz w:val="22"/>
        </w:rPr>
      </w:pPr>
    </w:p>
    <w:p w:rsidR="00FB4606" w:rsidRDefault="007C2B99">
      <w:pPr>
        <w:pStyle w:val="BodyText"/>
        <w:spacing w:before="188" w:line="480" w:lineRule="auto"/>
        <w:ind w:left="501" w:right="233"/>
      </w:pPr>
      <w:r>
        <w:rPr>
          <w:color w:val="000009"/>
        </w:rPr>
        <w:t>The Court while deciding the consequence of grant</w:t>
      </w:r>
      <w:r>
        <w:rPr>
          <w:color w:val="000009"/>
        </w:rPr>
        <w:t>ing an EC without public hearing did not direct closure of the appellant’s unit and instead held thus:</w:t>
      </w:r>
    </w:p>
    <w:p w:rsidR="00FB4606" w:rsidRDefault="007C2B99">
      <w:pPr>
        <w:spacing w:before="199" w:line="276" w:lineRule="auto"/>
        <w:ind w:left="1942" w:right="2039"/>
        <w:jc w:val="both"/>
        <w:rPr>
          <w:b/>
          <w:sz w:val="21"/>
        </w:rPr>
      </w:pPr>
      <w:r>
        <w:rPr>
          <w:sz w:val="21"/>
        </w:rPr>
        <w:t>“20. At the same time, we cannot lose sight of the fact that in pursuance of environmental clearance dated 27-1-2010, the expansion of the project has be</w:t>
      </w:r>
      <w:r>
        <w:rPr>
          <w:sz w:val="21"/>
        </w:rPr>
        <w:t xml:space="preserve">en undertaken and as reported by CPCB in its affidavit filed on 7-7-2014, most of the recommendations made by CPCB are complied with. In our considered </w:t>
      </w:r>
      <w:r>
        <w:rPr>
          <w:spacing w:val="-3"/>
          <w:sz w:val="21"/>
        </w:rPr>
        <w:t xml:space="preserve">view, </w:t>
      </w:r>
      <w:r>
        <w:rPr>
          <w:sz w:val="21"/>
        </w:rPr>
        <w:t>the interest of justice would be subserved if that part of the decision exempting public consultat</w:t>
      </w:r>
      <w:r>
        <w:rPr>
          <w:sz w:val="21"/>
        </w:rPr>
        <w:t xml:space="preserve">ion/public hearing is set aside and the matter is relegated back to the authorities concerned to effectuate public consultation/public hearing. </w:t>
      </w:r>
      <w:r>
        <w:rPr>
          <w:b/>
          <w:sz w:val="21"/>
        </w:rPr>
        <w:t>However, since the expansion has been undertaken and the industry has been functioning, we do not deem it approp</w:t>
      </w:r>
      <w:r>
        <w:rPr>
          <w:b/>
          <w:sz w:val="21"/>
        </w:rPr>
        <w:t xml:space="preserve">riate to order closure of the entire plant as directed by the High Court. </w:t>
      </w:r>
      <w:r>
        <w:rPr>
          <w:sz w:val="21"/>
        </w:rPr>
        <w:t>If the public consultation/public hearing results in a negative mandate against the expansion of the project, the authorities would do well to direct and ensure scaling down of the a</w:t>
      </w:r>
      <w:r>
        <w:rPr>
          <w:sz w:val="21"/>
        </w:rPr>
        <w:t xml:space="preserve">ctivities to the level that was permitted by environmental clearance dated 20-2-2008. If public consultation/public hearing reflects in favour of the expansion of the project, environmental clearance dated 27-1-2010 would hold good and be fully operative. </w:t>
      </w:r>
      <w:r>
        <w:rPr>
          <w:b/>
          <w:sz w:val="21"/>
        </w:rPr>
        <w:t>In other words, at this length of time when the expansion has already been undertaken, in the peculiar facts of this case and in order to meet ends of justice, we deem it appropriate to change the nature of requirement of public consultation/public hearing</w:t>
      </w:r>
      <w:r>
        <w:rPr>
          <w:b/>
          <w:sz w:val="21"/>
        </w:rPr>
        <w:t xml:space="preserve"> from pre-decisional to post-decisional. The</w:t>
      </w:r>
      <w:r>
        <w:rPr>
          <w:b/>
          <w:spacing w:val="1"/>
          <w:sz w:val="21"/>
        </w:rPr>
        <w:t xml:space="preserve"> </w:t>
      </w:r>
      <w:r>
        <w:rPr>
          <w:b/>
          <w:sz w:val="21"/>
        </w:rPr>
        <w:t>public</w:t>
      </w:r>
    </w:p>
    <w:p w:rsidR="00FB4606" w:rsidRDefault="00FB4606">
      <w:pPr>
        <w:pStyle w:val="BodyText"/>
        <w:spacing w:before="1"/>
        <w:rPr>
          <w:b/>
          <w:sz w:val="15"/>
        </w:rPr>
      </w:pPr>
      <w:r w:rsidRPr="00FB4606">
        <w:pict>
          <v:line id="_x0000_s1026" style="position:absolute;z-index:-251643904;mso-wrap-distance-left:0;mso-wrap-distance-right:0;mso-position-horizontal-relative:page" from="1in,10.9pt" to="184.8pt,10.9pt" strokeweight=".5pt">
            <w10:wrap type="topAndBottom" anchorx="page"/>
          </v:line>
        </w:pict>
      </w:r>
    </w:p>
    <w:p w:rsidR="00FB4606" w:rsidRDefault="007C2B99">
      <w:pPr>
        <w:spacing w:before="14"/>
        <w:ind w:left="501"/>
        <w:rPr>
          <w:sz w:val="18"/>
        </w:rPr>
      </w:pPr>
      <w:r>
        <w:rPr>
          <w:rFonts w:ascii="Verdana"/>
          <w:color w:val="000009"/>
          <w:sz w:val="20"/>
        </w:rPr>
        <w:t>3</w:t>
      </w:r>
      <w:bookmarkStart w:id="30" w:name="_bookmark30"/>
      <w:bookmarkEnd w:id="30"/>
      <w:r>
        <w:rPr>
          <w:rFonts w:ascii="Verdana"/>
          <w:color w:val="000009"/>
          <w:sz w:val="20"/>
        </w:rPr>
        <w:t xml:space="preserve">1 </w:t>
      </w:r>
      <w:r>
        <w:rPr>
          <w:color w:val="000009"/>
          <w:sz w:val="18"/>
        </w:rPr>
        <w:t>(2016) 9 SCC 300</w:t>
      </w:r>
    </w:p>
    <w:p w:rsidR="00FB4606" w:rsidRDefault="00FB4606">
      <w:pPr>
        <w:rPr>
          <w:sz w:val="18"/>
        </w:rPr>
        <w:sectPr w:rsidR="00FB4606">
          <w:pgSz w:w="11900" w:h="16840"/>
          <w:pgMar w:top="1360" w:right="1220" w:bottom="1180" w:left="940" w:header="0" w:footer="904" w:gutter="0"/>
          <w:cols w:space="720"/>
        </w:sectPr>
      </w:pPr>
    </w:p>
    <w:p w:rsidR="00FB4606" w:rsidRDefault="007C2B99">
      <w:pPr>
        <w:spacing w:before="81" w:line="276" w:lineRule="auto"/>
        <w:ind w:left="1942" w:right="1945"/>
        <w:rPr>
          <w:sz w:val="21"/>
        </w:rPr>
      </w:pPr>
      <w:r>
        <w:rPr>
          <w:b/>
          <w:sz w:val="21"/>
        </w:rPr>
        <w:t>consultation/public hearing shall be organised by the authorities concerned in three months from today.</w:t>
      </w:r>
      <w:r>
        <w:rPr>
          <w:sz w:val="21"/>
        </w:rPr>
        <w:t>”</w:t>
      </w:r>
    </w:p>
    <w:p w:rsidR="00FB4606" w:rsidRDefault="00FB4606">
      <w:pPr>
        <w:pStyle w:val="BodyText"/>
        <w:spacing w:before="5"/>
        <w:rPr>
          <w:sz w:val="17"/>
        </w:rPr>
      </w:pPr>
    </w:p>
    <w:p w:rsidR="00FB4606" w:rsidRDefault="007C2B99">
      <w:pPr>
        <w:ind w:left="5775"/>
        <w:rPr>
          <w:sz w:val="21"/>
        </w:rPr>
      </w:pPr>
      <w:r>
        <w:rPr>
          <w:sz w:val="21"/>
        </w:rPr>
        <w:t>(Emphasis supplied)</w:t>
      </w:r>
    </w:p>
    <w:p w:rsidR="00FB4606" w:rsidRDefault="00FB4606">
      <w:pPr>
        <w:pStyle w:val="BodyText"/>
        <w:rPr>
          <w:sz w:val="22"/>
        </w:rPr>
      </w:pPr>
    </w:p>
    <w:p w:rsidR="00FB4606" w:rsidRDefault="00FB4606">
      <w:pPr>
        <w:pStyle w:val="BodyText"/>
        <w:rPr>
          <w:sz w:val="22"/>
        </w:rPr>
      </w:pPr>
    </w:p>
    <w:p w:rsidR="00FB4606" w:rsidRDefault="00FB4606">
      <w:pPr>
        <w:pStyle w:val="BodyText"/>
        <w:rPr>
          <w:sz w:val="22"/>
        </w:rPr>
      </w:pPr>
    </w:p>
    <w:p w:rsidR="00FB4606" w:rsidRDefault="00FB4606">
      <w:pPr>
        <w:pStyle w:val="BodyText"/>
        <w:spacing w:before="8"/>
        <w:rPr>
          <w:sz w:val="21"/>
        </w:rPr>
      </w:pPr>
    </w:p>
    <w:p w:rsidR="00FB4606" w:rsidRDefault="007C2B99">
      <w:pPr>
        <w:pStyle w:val="ListParagraph"/>
        <w:numPr>
          <w:ilvl w:val="0"/>
          <w:numId w:val="12"/>
        </w:numPr>
        <w:tabs>
          <w:tab w:val="left" w:pos="1222"/>
        </w:tabs>
        <w:spacing w:line="480" w:lineRule="auto"/>
        <w:ind w:left="501" w:right="221" w:firstLine="0"/>
        <w:jc w:val="both"/>
        <w:rPr>
          <w:sz w:val="25"/>
        </w:rPr>
      </w:pPr>
      <w:r>
        <w:rPr>
          <w:color w:val="000009"/>
          <w:sz w:val="25"/>
        </w:rPr>
        <w:t>Guided by the precepts that emerge from the above decisions, this Court has taken note of the fact that though the three industries operated without an EC for several years after the EIA notification of 1994, each of them had subsequently received ECs incl</w:t>
      </w:r>
      <w:r>
        <w:rPr>
          <w:color w:val="000009"/>
          <w:sz w:val="25"/>
        </w:rPr>
        <w:t>uding amended ECs for expansion of existing capacities. These ECs have been operational since 14 May 2003 (in the case of Alembic Pharmaceuticals Limited), 17 July 2003 (in the case of United Phosphorous Limited), and 23 December 2002 (in the case of Uniqu</w:t>
      </w:r>
      <w:r>
        <w:rPr>
          <w:color w:val="000009"/>
          <w:sz w:val="25"/>
        </w:rPr>
        <w:t>e Chemicals Limited). In addition, all the three units have made infrastructural investments and employed significant numbers of workers in their industrial</w:t>
      </w:r>
      <w:r>
        <w:rPr>
          <w:color w:val="000009"/>
          <w:spacing w:val="-8"/>
          <w:sz w:val="25"/>
        </w:rPr>
        <w:t xml:space="preserve"> </w:t>
      </w:r>
      <w:r>
        <w:rPr>
          <w:color w:val="000009"/>
          <w:sz w:val="25"/>
        </w:rPr>
        <w:t>units.</w:t>
      </w:r>
    </w:p>
    <w:p w:rsidR="00FB4606" w:rsidRDefault="007C2B99">
      <w:pPr>
        <w:pStyle w:val="ListParagraph"/>
        <w:numPr>
          <w:ilvl w:val="0"/>
          <w:numId w:val="12"/>
        </w:numPr>
        <w:tabs>
          <w:tab w:val="left" w:pos="1222"/>
        </w:tabs>
        <w:spacing w:line="480" w:lineRule="auto"/>
        <w:ind w:left="501" w:right="221" w:firstLine="0"/>
        <w:jc w:val="both"/>
        <w:rPr>
          <w:sz w:val="25"/>
        </w:rPr>
      </w:pPr>
      <w:r>
        <w:rPr>
          <w:color w:val="000009"/>
          <w:sz w:val="25"/>
        </w:rPr>
        <w:t>In this backdrop, this Court must take a balanced approach which holds the industries to acc</w:t>
      </w:r>
      <w:r>
        <w:rPr>
          <w:color w:val="000009"/>
          <w:sz w:val="25"/>
        </w:rPr>
        <w:t>ount for having operated without environmental clearances in the past without ordering a closure of operations. The directions of the NGT for the revocation of the ECs and for closure of the units do not accord with the principle of proportionality. At the</w:t>
      </w:r>
      <w:r>
        <w:rPr>
          <w:color w:val="000009"/>
          <w:sz w:val="25"/>
        </w:rPr>
        <w:t xml:space="preserve"> same time, the Court cannot be oblivious to the environmental degradation caused by all three industries units that operated without valid ECs. The three industries have evaded the legally binding regime of obtaining ECs. They cannot escape the liability </w:t>
      </w:r>
      <w:r>
        <w:rPr>
          <w:color w:val="000009"/>
          <w:sz w:val="25"/>
        </w:rPr>
        <w:t xml:space="preserve">incurred on account of such non- compliance. Penalties must be imposed for the disobedience with a binding legal regime. The breach by the industries cannot be left unattended by legal consequences. The amount should be used for the purpose of restitution </w:t>
      </w:r>
      <w:r>
        <w:rPr>
          <w:color w:val="000009"/>
          <w:sz w:val="25"/>
        </w:rPr>
        <w:t>and restoration of the environment. Instead and in place of the directions</w:t>
      </w:r>
      <w:r>
        <w:rPr>
          <w:color w:val="000009"/>
          <w:spacing w:val="-36"/>
          <w:sz w:val="25"/>
        </w:rPr>
        <w:t xml:space="preserve"> </w:t>
      </w:r>
      <w:r>
        <w:rPr>
          <w:color w:val="000009"/>
          <w:sz w:val="25"/>
        </w:rPr>
        <w:t>issued by</w:t>
      </w:r>
    </w:p>
    <w:p w:rsidR="00FB4606" w:rsidRDefault="00FB4606">
      <w:pPr>
        <w:spacing w:line="480" w:lineRule="auto"/>
        <w:jc w:val="both"/>
        <w:rPr>
          <w:sz w:val="25"/>
        </w:rPr>
        <w:sectPr w:rsidR="00FB4606">
          <w:pgSz w:w="11900" w:h="16840"/>
          <w:pgMar w:top="1360" w:right="1220" w:bottom="1180" w:left="940" w:header="0" w:footer="904" w:gutter="0"/>
          <w:cols w:space="720"/>
        </w:sectPr>
      </w:pPr>
    </w:p>
    <w:p w:rsidR="00FB4606" w:rsidRDefault="007C2B99">
      <w:pPr>
        <w:pStyle w:val="BodyText"/>
        <w:spacing w:before="79" w:line="477" w:lineRule="auto"/>
        <w:ind w:left="501" w:right="215"/>
        <w:jc w:val="both"/>
      </w:pPr>
      <w:r>
        <w:rPr>
          <w:color w:val="000009"/>
        </w:rPr>
        <w:t xml:space="preserve">the </w:t>
      </w:r>
      <w:r>
        <w:rPr>
          <w:color w:val="000009"/>
          <w:spacing w:val="-8"/>
        </w:rPr>
        <w:t xml:space="preserve">NGT, </w:t>
      </w:r>
      <w:r>
        <w:rPr>
          <w:color w:val="000009"/>
        </w:rPr>
        <w:t xml:space="preserve">we are of the view that it would be in the interests of justice to direct the three industries to deposit compensation quantified at </w:t>
      </w:r>
      <w:r>
        <w:rPr>
          <w:rFonts w:ascii="Verdana" w:hAnsi="Verdana"/>
          <w:color w:val="000009"/>
        </w:rPr>
        <w:t>₹</w:t>
      </w:r>
      <w:r>
        <w:rPr>
          <w:rFonts w:ascii="Verdana" w:hAnsi="Verdana"/>
          <w:color w:val="000009"/>
        </w:rPr>
        <w:t xml:space="preserve"> </w:t>
      </w:r>
      <w:r>
        <w:rPr>
          <w:color w:val="000009"/>
        </w:rPr>
        <w:t xml:space="preserve">10 crores each. The amount shall be deposited with </w:t>
      </w:r>
      <w:r>
        <w:rPr>
          <w:color w:val="000009"/>
          <w:sz w:val="23"/>
        </w:rPr>
        <w:t xml:space="preserve">GPCB </w:t>
      </w:r>
      <w:r>
        <w:rPr>
          <w:color w:val="000009"/>
        </w:rPr>
        <w:t>and it shall be duly utilised for restoration and remedial measures to improve the quality of the environment in the industrial area in which the industries operate. Though we have come to the conclus</w:t>
      </w:r>
      <w:r>
        <w:rPr>
          <w:color w:val="000009"/>
        </w:rPr>
        <w:t>ion, for the reasons indicated, that the direction for the revocation of the ECs and the closure of the industries was not warranted, we have issued the order for payment of compensation as a facet of preserving the environment in accordance with the preca</w:t>
      </w:r>
      <w:r>
        <w:rPr>
          <w:color w:val="000009"/>
        </w:rPr>
        <w:t xml:space="preserve">utionary principle. These directions are issued under Article 142 of the Constitution. Alembic Pharmaceuticals Limited, United Phosphorous Limited and Unique Chemicals Limited shall deposit the amount of compensation with </w:t>
      </w:r>
      <w:r>
        <w:rPr>
          <w:color w:val="000009"/>
          <w:sz w:val="23"/>
        </w:rPr>
        <w:t xml:space="preserve">GPCB </w:t>
      </w:r>
      <w:r>
        <w:rPr>
          <w:color w:val="000009"/>
        </w:rPr>
        <w:t>within a period of four month</w:t>
      </w:r>
      <w:r>
        <w:rPr>
          <w:color w:val="000009"/>
        </w:rPr>
        <w:t xml:space="preserve">s from the date of receipt of the certified copy of this judgment. This deposit shall be in addition to the amount directed by the </w:t>
      </w:r>
      <w:r>
        <w:rPr>
          <w:color w:val="000009"/>
          <w:spacing w:val="-8"/>
        </w:rPr>
        <w:t xml:space="preserve">NGT. </w:t>
      </w:r>
      <w:r>
        <w:rPr>
          <w:color w:val="000009"/>
        </w:rPr>
        <w:t>Subject to the deposit of the aforesaid amount and for the reasons indicated, we allow the appeals and set aside the imp</w:t>
      </w:r>
      <w:r>
        <w:rPr>
          <w:color w:val="000009"/>
        </w:rPr>
        <w:t>ugned judgment of the NGT dated 8 January 2016 in so far as it directed the revocation of the ECs and closure of the industries as well as the order in review dated 17 May</w:t>
      </w:r>
      <w:r>
        <w:rPr>
          <w:color w:val="000009"/>
          <w:spacing w:val="-25"/>
        </w:rPr>
        <w:t xml:space="preserve"> </w:t>
      </w:r>
      <w:r>
        <w:rPr>
          <w:color w:val="000009"/>
        </w:rPr>
        <w:t>2016.</w:t>
      </w:r>
    </w:p>
    <w:p w:rsidR="00FB4606" w:rsidRDefault="007C2B99">
      <w:pPr>
        <w:pStyle w:val="BodyText"/>
        <w:spacing w:before="200"/>
        <w:ind w:left="501"/>
        <w:jc w:val="both"/>
      </w:pPr>
      <w:r>
        <w:rPr>
          <w:color w:val="000009"/>
        </w:rPr>
        <w:t>Pending application(s), if any, shall stand disposed of.</w:t>
      </w:r>
    </w:p>
    <w:p w:rsidR="00FB4606" w:rsidRDefault="00FB4606">
      <w:pPr>
        <w:pStyle w:val="BodyText"/>
        <w:rPr>
          <w:sz w:val="28"/>
        </w:rPr>
      </w:pPr>
    </w:p>
    <w:p w:rsidR="00FB4606" w:rsidRDefault="00FB4606">
      <w:pPr>
        <w:pStyle w:val="BodyText"/>
        <w:rPr>
          <w:sz w:val="28"/>
        </w:rPr>
      </w:pPr>
    </w:p>
    <w:p w:rsidR="00FB4606" w:rsidRDefault="00FB4606">
      <w:pPr>
        <w:pStyle w:val="BodyText"/>
        <w:spacing w:before="8"/>
        <w:rPr>
          <w:sz w:val="28"/>
        </w:rPr>
      </w:pPr>
    </w:p>
    <w:p w:rsidR="00FB4606" w:rsidRDefault="007C2B99">
      <w:pPr>
        <w:pStyle w:val="Heading1"/>
        <w:ind w:left="4950" w:hanging="88"/>
        <w:jc w:val="left"/>
      </w:pPr>
      <w:r>
        <w:rPr>
          <w:color w:val="000009"/>
        </w:rPr>
        <w:t>…………...…...….......………………........J. [Dr Dhananjaya Y Chandrachud]</w:t>
      </w:r>
    </w:p>
    <w:p w:rsidR="00FB4606" w:rsidRDefault="00FB4606">
      <w:pPr>
        <w:pStyle w:val="BodyText"/>
        <w:rPr>
          <w:b/>
          <w:sz w:val="20"/>
        </w:rPr>
      </w:pPr>
    </w:p>
    <w:p w:rsidR="00FB4606" w:rsidRDefault="00FB4606">
      <w:pPr>
        <w:pStyle w:val="BodyText"/>
        <w:spacing w:before="10"/>
        <w:rPr>
          <w:b/>
          <w:sz w:val="21"/>
        </w:rPr>
      </w:pPr>
    </w:p>
    <w:p w:rsidR="00FB4606" w:rsidRDefault="00FB4606">
      <w:pPr>
        <w:rPr>
          <w:sz w:val="21"/>
        </w:rPr>
        <w:sectPr w:rsidR="00FB4606">
          <w:pgSz w:w="11900" w:h="16840"/>
          <w:pgMar w:top="1360" w:right="1220" w:bottom="1180" w:left="940" w:header="0" w:footer="904" w:gutter="0"/>
          <w:cols w:space="720"/>
        </w:sectPr>
      </w:pPr>
    </w:p>
    <w:p w:rsidR="00FB4606" w:rsidRDefault="00FB4606">
      <w:pPr>
        <w:pStyle w:val="BodyText"/>
        <w:rPr>
          <w:b/>
          <w:sz w:val="28"/>
        </w:rPr>
      </w:pPr>
    </w:p>
    <w:p w:rsidR="00FB4606" w:rsidRDefault="00FB4606">
      <w:pPr>
        <w:pStyle w:val="BodyText"/>
        <w:spacing w:before="10"/>
        <w:rPr>
          <w:b/>
          <w:sz w:val="29"/>
        </w:rPr>
      </w:pPr>
    </w:p>
    <w:p w:rsidR="00FB4606" w:rsidRDefault="007C2B99">
      <w:pPr>
        <w:spacing w:before="1"/>
        <w:ind w:left="501" w:right="19"/>
        <w:rPr>
          <w:b/>
          <w:sz w:val="25"/>
        </w:rPr>
      </w:pPr>
      <w:r>
        <w:rPr>
          <w:b/>
          <w:color w:val="000009"/>
          <w:sz w:val="25"/>
        </w:rPr>
        <w:t>New Delhi; April 01, 2020.</w:t>
      </w:r>
    </w:p>
    <w:p w:rsidR="00FB4606" w:rsidRDefault="007C2B99">
      <w:pPr>
        <w:spacing w:before="92" w:line="287" w:lineRule="exact"/>
        <w:ind w:left="501"/>
        <w:rPr>
          <w:b/>
          <w:sz w:val="25"/>
        </w:rPr>
      </w:pPr>
      <w:r>
        <w:br w:type="column"/>
      </w:r>
      <w:r>
        <w:rPr>
          <w:b/>
          <w:color w:val="000009"/>
          <w:sz w:val="25"/>
        </w:rPr>
        <w:t>…..…..…....…........……………….…........J.</w:t>
      </w:r>
    </w:p>
    <w:p w:rsidR="00FB4606" w:rsidRDefault="007C2B99">
      <w:pPr>
        <w:spacing w:line="287" w:lineRule="exact"/>
        <w:ind w:left="605"/>
        <w:rPr>
          <w:b/>
          <w:sz w:val="25"/>
        </w:rPr>
      </w:pPr>
      <w:r>
        <w:rPr>
          <w:b/>
          <w:color w:val="000009"/>
          <w:sz w:val="25"/>
        </w:rPr>
        <w:t>[Ajay Rastogi]</w:t>
      </w:r>
    </w:p>
    <w:sectPr w:rsidR="00FB4606" w:rsidSect="00FB4606">
      <w:type w:val="continuous"/>
      <w:pgSz w:w="11900" w:h="16840"/>
      <w:pgMar w:top="1360" w:right="1220" w:bottom="1100" w:left="940" w:header="720" w:footer="720" w:gutter="0"/>
      <w:cols w:num="2" w:space="720" w:equalWidth="0">
        <w:col w:w="2222" w:space="2110"/>
        <w:col w:w="540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B99" w:rsidRDefault="007C2B99" w:rsidP="00FB4606">
      <w:r>
        <w:separator/>
      </w:r>
    </w:p>
  </w:endnote>
  <w:endnote w:type="continuationSeparator" w:id="1">
    <w:p w:rsidR="007C2B99" w:rsidRDefault="007C2B99" w:rsidP="00FB460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06" w:rsidRDefault="00FB4606">
    <w:pPr>
      <w:pStyle w:val="BodyText"/>
      <w:spacing w:line="14" w:lineRule="auto"/>
      <w:rPr>
        <w:sz w:val="18"/>
      </w:rPr>
    </w:pPr>
    <w:r w:rsidRPr="00FB4606">
      <w:pict>
        <v:shapetype id="_x0000_t202" coordsize="21600,21600" o:spt="202" path="m,l,21600r21600,l21600,xe">
          <v:stroke joinstyle="miter"/>
          <v:path gradientshapeok="t" o:connecttype="rect"/>
        </v:shapetype>
        <v:shape id="_x0000_s2049" type="#_x0000_t202" style="position:absolute;margin-left:288.8pt;margin-top:781.8pt;width:18pt;height:14.85pt;z-index:-251658752;mso-position-horizontal-relative:page;mso-position-vertical-relative:page" filled="f" stroked="f">
          <v:textbox inset="0,0,0,0">
            <w:txbxContent>
              <w:p w:rsidR="00FB4606" w:rsidRDefault="00FB4606">
                <w:pPr>
                  <w:spacing w:before="3"/>
                  <w:ind w:left="40"/>
                  <w:rPr>
                    <w:rFonts w:ascii="Verdana"/>
                  </w:rPr>
                </w:pPr>
                <w:r>
                  <w:fldChar w:fldCharType="begin"/>
                </w:r>
                <w:r w:rsidR="007C2B99">
                  <w:rPr>
                    <w:rFonts w:ascii="Verdana"/>
                    <w:color w:val="000009"/>
                  </w:rPr>
                  <w:instrText xml:space="preserve"> PAGE </w:instrText>
                </w:r>
                <w:r>
                  <w:fldChar w:fldCharType="separate"/>
                </w:r>
                <w:r w:rsidR="00E675DD">
                  <w:rPr>
                    <w:rFonts w:ascii="Verdana"/>
                    <w:noProof/>
                    <w:color w:val="000009"/>
                  </w:rPr>
                  <w:t>16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B99" w:rsidRDefault="007C2B99" w:rsidP="00FB4606">
      <w:r>
        <w:separator/>
      </w:r>
    </w:p>
  </w:footnote>
  <w:footnote w:type="continuationSeparator" w:id="1">
    <w:p w:rsidR="007C2B99" w:rsidRDefault="007C2B99" w:rsidP="00FB4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76AC"/>
    <w:multiLevelType w:val="hybridMultilevel"/>
    <w:tmpl w:val="F6608B5C"/>
    <w:lvl w:ilvl="0" w:tplc="C958E5E2">
      <w:start w:val="1"/>
      <w:numFmt w:val="lowerRoman"/>
      <w:lvlText w:val="(%1)"/>
      <w:lvlJc w:val="left"/>
      <w:pPr>
        <w:ind w:left="1222" w:hanging="720"/>
        <w:jc w:val="left"/>
      </w:pPr>
      <w:rPr>
        <w:rFonts w:ascii="Arial" w:eastAsia="Arial" w:hAnsi="Arial" w:cs="Arial" w:hint="default"/>
        <w:color w:val="000009"/>
        <w:spacing w:val="-3"/>
        <w:w w:val="100"/>
        <w:sz w:val="25"/>
        <w:szCs w:val="25"/>
        <w:lang w:val="en-US" w:eastAsia="en-US" w:bidi="en-US"/>
      </w:rPr>
    </w:lvl>
    <w:lvl w:ilvl="1" w:tplc="91608952">
      <w:numFmt w:val="bullet"/>
      <w:lvlText w:val="•"/>
      <w:lvlJc w:val="left"/>
      <w:pPr>
        <w:ind w:left="1940" w:hanging="720"/>
      </w:pPr>
      <w:rPr>
        <w:rFonts w:hint="default"/>
        <w:lang w:val="en-US" w:eastAsia="en-US" w:bidi="en-US"/>
      </w:rPr>
    </w:lvl>
    <w:lvl w:ilvl="2" w:tplc="AFD05E5E">
      <w:numFmt w:val="bullet"/>
      <w:lvlText w:val="•"/>
      <w:lvlJc w:val="left"/>
      <w:pPr>
        <w:ind w:left="2806" w:hanging="720"/>
      </w:pPr>
      <w:rPr>
        <w:rFonts w:hint="default"/>
        <w:lang w:val="en-US" w:eastAsia="en-US" w:bidi="en-US"/>
      </w:rPr>
    </w:lvl>
    <w:lvl w:ilvl="3" w:tplc="C98ECA32">
      <w:numFmt w:val="bullet"/>
      <w:lvlText w:val="•"/>
      <w:lvlJc w:val="left"/>
      <w:pPr>
        <w:ind w:left="3673" w:hanging="720"/>
      </w:pPr>
      <w:rPr>
        <w:rFonts w:hint="default"/>
        <w:lang w:val="en-US" w:eastAsia="en-US" w:bidi="en-US"/>
      </w:rPr>
    </w:lvl>
    <w:lvl w:ilvl="4" w:tplc="936C4058">
      <w:numFmt w:val="bullet"/>
      <w:lvlText w:val="•"/>
      <w:lvlJc w:val="left"/>
      <w:pPr>
        <w:ind w:left="4540" w:hanging="720"/>
      </w:pPr>
      <w:rPr>
        <w:rFonts w:hint="default"/>
        <w:lang w:val="en-US" w:eastAsia="en-US" w:bidi="en-US"/>
      </w:rPr>
    </w:lvl>
    <w:lvl w:ilvl="5" w:tplc="EDA8D808">
      <w:numFmt w:val="bullet"/>
      <w:lvlText w:val="•"/>
      <w:lvlJc w:val="left"/>
      <w:pPr>
        <w:ind w:left="5406" w:hanging="720"/>
      </w:pPr>
      <w:rPr>
        <w:rFonts w:hint="default"/>
        <w:lang w:val="en-US" w:eastAsia="en-US" w:bidi="en-US"/>
      </w:rPr>
    </w:lvl>
    <w:lvl w:ilvl="6" w:tplc="4A865B50">
      <w:numFmt w:val="bullet"/>
      <w:lvlText w:val="•"/>
      <w:lvlJc w:val="left"/>
      <w:pPr>
        <w:ind w:left="6273" w:hanging="720"/>
      </w:pPr>
      <w:rPr>
        <w:rFonts w:hint="default"/>
        <w:lang w:val="en-US" w:eastAsia="en-US" w:bidi="en-US"/>
      </w:rPr>
    </w:lvl>
    <w:lvl w:ilvl="7" w:tplc="90B037FE">
      <w:numFmt w:val="bullet"/>
      <w:lvlText w:val="•"/>
      <w:lvlJc w:val="left"/>
      <w:pPr>
        <w:ind w:left="7140" w:hanging="720"/>
      </w:pPr>
      <w:rPr>
        <w:rFonts w:hint="default"/>
        <w:lang w:val="en-US" w:eastAsia="en-US" w:bidi="en-US"/>
      </w:rPr>
    </w:lvl>
    <w:lvl w:ilvl="8" w:tplc="746A77F8">
      <w:numFmt w:val="bullet"/>
      <w:lvlText w:val="•"/>
      <w:lvlJc w:val="left"/>
      <w:pPr>
        <w:ind w:left="8006" w:hanging="720"/>
      </w:pPr>
      <w:rPr>
        <w:rFonts w:hint="default"/>
        <w:lang w:val="en-US" w:eastAsia="en-US" w:bidi="en-US"/>
      </w:rPr>
    </w:lvl>
  </w:abstractNum>
  <w:abstractNum w:abstractNumId="1">
    <w:nsid w:val="0C915A60"/>
    <w:multiLevelType w:val="hybridMultilevel"/>
    <w:tmpl w:val="98A0B532"/>
    <w:lvl w:ilvl="0" w:tplc="EDF6A0D4">
      <w:start w:val="19"/>
      <w:numFmt w:val="decimal"/>
      <w:lvlText w:val="%1"/>
      <w:lvlJc w:val="left"/>
      <w:pPr>
        <w:ind w:left="805" w:hanging="304"/>
        <w:jc w:val="left"/>
      </w:pPr>
      <w:rPr>
        <w:rFonts w:ascii="Verdana" w:eastAsia="Verdana" w:hAnsi="Verdana" w:cs="Verdana" w:hint="default"/>
        <w:color w:val="000009"/>
        <w:w w:val="100"/>
        <w:sz w:val="20"/>
        <w:szCs w:val="20"/>
        <w:lang w:val="en-US" w:eastAsia="en-US" w:bidi="en-US"/>
      </w:rPr>
    </w:lvl>
    <w:lvl w:ilvl="1" w:tplc="8230FD34">
      <w:numFmt w:val="bullet"/>
      <w:lvlText w:val="•"/>
      <w:lvlJc w:val="left"/>
      <w:pPr>
        <w:ind w:left="1694" w:hanging="304"/>
      </w:pPr>
      <w:rPr>
        <w:rFonts w:hint="default"/>
        <w:lang w:val="en-US" w:eastAsia="en-US" w:bidi="en-US"/>
      </w:rPr>
    </w:lvl>
    <w:lvl w:ilvl="2" w:tplc="5CA6AD06">
      <w:numFmt w:val="bullet"/>
      <w:lvlText w:val="•"/>
      <w:lvlJc w:val="left"/>
      <w:pPr>
        <w:ind w:left="2588" w:hanging="304"/>
      </w:pPr>
      <w:rPr>
        <w:rFonts w:hint="default"/>
        <w:lang w:val="en-US" w:eastAsia="en-US" w:bidi="en-US"/>
      </w:rPr>
    </w:lvl>
    <w:lvl w:ilvl="3" w:tplc="2AC4F28C">
      <w:numFmt w:val="bullet"/>
      <w:lvlText w:val="•"/>
      <w:lvlJc w:val="left"/>
      <w:pPr>
        <w:ind w:left="3482" w:hanging="304"/>
      </w:pPr>
      <w:rPr>
        <w:rFonts w:hint="default"/>
        <w:lang w:val="en-US" w:eastAsia="en-US" w:bidi="en-US"/>
      </w:rPr>
    </w:lvl>
    <w:lvl w:ilvl="4" w:tplc="9E3855F0">
      <w:numFmt w:val="bullet"/>
      <w:lvlText w:val="•"/>
      <w:lvlJc w:val="left"/>
      <w:pPr>
        <w:ind w:left="4376" w:hanging="304"/>
      </w:pPr>
      <w:rPr>
        <w:rFonts w:hint="default"/>
        <w:lang w:val="en-US" w:eastAsia="en-US" w:bidi="en-US"/>
      </w:rPr>
    </w:lvl>
    <w:lvl w:ilvl="5" w:tplc="50DEDB2C">
      <w:numFmt w:val="bullet"/>
      <w:lvlText w:val="•"/>
      <w:lvlJc w:val="left"/>
      <w:pPr>
        <w:ind w:left="5270" w:hanging="304"/>
      </w:pPr>
      <w:rPr>
        <w:rFonts w:hint="default"/>
        <w:lang w:val="en-US" w:eastAsia="en-US" w:bidi="en-US"/>
      </w:rPr>
    </w:lvl>
    <w:lvl w:ilvl="6" w:tplc="A98A828E">
      <w:numFmt w:val="bullet"/>
      <w:lvlText w:val="•"/>
      <w:lvlJc w:val="left"/>
      <w:pPr>
        <w:ind w:left="6164" w:hanging="304"/>
      </w:pPr>
      <w:rPr>
        <w:rFonts w:hint="default"/>
        <w:lang w:val="en-US" w:eastAsia="en-US" w:bidi="en-US"/>
      </w:rPr>
    </w:lvl>
    <w:lvl w:ilvl="7" w:tplc="E6583BD8">
      <w:numFmt w:val="bullet"/>
      <w:lvlText w:val="•"/>
      <w:lvlJc w:val="left"/>
      <w:pPr>
        <w:ind w:left="7058" w:hanging="304"/>
      </w:pPr>
      <w:rPr>
        <w:rFonts w:hint="default"/>
        <w:lang w:val="en-US" w:eastAsia="en-US" w:bidi="en-US"/>
      </w:rPr>
    </w:lvl>
    <w:lvl w:ilvl="8" w:tplc="4EB03540">
      <w:numFmt w:val="bullet"/>
      <w:lvlText w:val="•"/>
      <w:lvlJc w:val="left"/>
      <w:pPr>
        <w:ind w:left="7952" w:hanging="304"/>
      </w:pPr>
      <w:rPr>
        <w:rFonts w:hint="default"/>
        <w:lang w:val="en-US" w:eastAsia="en-US" w:bidi="en-US"/>
      </w:rPr>
    </w:lvl>
  </w:abstractNum>
  <w:abstractNum w:abstractNumId="2">
    <w:nsid w:val="0F5C6752"/>
    <w:multiLevelType w:val="hybridMultilevel"/>
    <w:tmpl w:val="06D21088"/>
    <w:lvl w:ilvl="0" w:tplc="78BEB502">
      <w:start w:val="3"/>
      <w:numFmt w:val="decimal"/>
      <w:lvlText w:val="(%1)"/>
      <w:lvlJc w:val="left"/>
      <w:pPr>
        <w:ind w:left="1942" w:hanging="346"/>
        <w:jc w:val="left"/>
      </w:pPr>
      <w:rPr>
        <w:rFonts w:ascii="Arial" w:eastAsia="Arial" w:hAnsi="Arial" w:cs="Arial" w:hint="default"/>
        <w:color w:val="000009"/>
        <w:spacing w:val="-28"/>
        <w:w w:val="100"/>
        <w:sz w:val="21"/>
        <w:szCs w:val="21"/>
        <w:lang w:val="en-US" w:eastAsia="en-US" w:bidi="en-US"/>
      </w:rPr>
    </w:lvl>
    <w:lvl w:ilvl="1" w:tplc="7B16571E">
      <w:start w:val="1"/>
      <w:numFmt w:val="lowerLetter"/>
      <w:lvlText w:val="(%2)"/>
      <w:lvlJc w:val="left"/>
      <w:pPr>
        <w:ind w:left="1942" w:hanging="390"/>
        <w:jc w:val="left"/>
      </w:pPr>
      <w:rPr>
        <w:rFonts w:ascii="Arial" w:eastAsia="Arial" w:hAnsi="Arial" w:cs="Arial" w:hint="default"/>
        <w:color w:val="000009"/>
        <w:spacing w:val="-13"/>
        <w:w w:val="100"/>
        <w:sz w:val="21"/>
        <w:szCs w:val="21"/>
        <w:lang w:val="en-US" w:eastAsia="en-US" w:bidi="en-US"/>
      </w:rPr>
    </w:lvl>
    <w:lvl w:ilvl="2" w:tplc="833634A0">
      <w:numFmt w:val="bullet"/>
      <w:lvlText w:val="•"/>
      <w:lvlJc w:val="left"/>
      <w:pPr>
        <w:ind w:left="3500" w:hanging="390"/>
      </w:pPr>
      <w:rPr>
        <w:rFonts w:hint="default"/>
        <w:lang w:val="en-US" w:eastAsia="en-US" w:bidi="en-US"/>
      </w:rPr>
    </w:lvl>
    <w:lvl w:ilvl="3" w:tplc="3DBA877C">
      <w:numFmt w:val="bullet"/>
      <w:lvlText w:val="•"/>
      <w:lvlJc w:val="left"/>
      <w:pPr>
        <w:ind w:left="4280" w:hanging="390"/>
      </w:pPr>
      <w:rPr>
        <w:rFonts w:hint="default"/>
        <w:lang w:val="en-US" w:eastAsia="en-US" w:bidi="en-US"/>
      </w:rPr>
    </w:lvl>
    <w:lvl w:ilvl="4" w:tplc="1856EC00">
      <w:numFmt w:val="bullet"/>
      <w:lvlText w:val="•"/>
      <w:lvlJc w:val="left"/>
      <w:pPr>
        <w:ind w:left="5060" w:hanging="390"/>
      </w:pPr>
      <w:rPr>
        <w:rFonts w:hint="default"/>
        <w:lang w:val="en-US" w:eastAsia="en-US" w:bidi="en-US"/>
      </w:rPr>
    </w:lvl>
    <w:lvl w:ilvl="5" w:tplc="659EEE1C">
      <w:numFmt w:val="bullet"/>
      <w:lvlText w:val="•"/>
      <w:lvlJc w:val="left"/>
      <w:pPr>
        <w:ind w:left="5840" w:hanging="390"/>
      </w:pPr>
      <w:rPr>
        <w:rFonts w:hint="default"/>
        <w:lang w:val="en-US" w:eastAsia="en-US" w:bidi="en-US"/>
      </w:rPr>
    </w:lvl>
    <w:lvl w:ilvl="6" w:tplc="706EBAF2">
      <w:numFmt w:val="bullet"/>
      <w:lvlText w:val="•"/>
      <w:lvlJc w:val="left"/>
      <w:pPr>
        <w:ind w:left="6620" w:hanging="390"/>
      </w:pPr>
      <w:rPr>
        <w:rFonts w:hint="default"/>
        <w:lang w:val="en-US" w:eastAsia="en-US" w:bidi="en-US"/>
      </w:rPr>
    </w:lvl>
    <w:lvl w:ilvl="7" w:tplc="712AE98C">
      <w:numFmt w:val="bullet"/>
      <w:lvlText w:val="•"/>
      <w:lvlJc w:val="left"/>
      <w:pPr>
        <w:ind w:left="7400" w:hanging="390"/>
      </w:pPr>
      <w:rPr>
        <w:rFonts w:hint="default"/>
        <w:lang w:val="en-US" w:eastAsia="en-US" w:bidi="en-US"/>
      </w:rPr>
    </w:lvl>
    <w:lvl w:ilvl="8" w:tplc="33F24874">
      <w:numFmt w:val="bullet"/>
      <w:lvlText w:val="•"/>
      <w:lvlJc w:val="left"/>
      <w:pPr>
        <w:ind w:left="8180" w:hanging="390"/>
      </w:pPr>
      <w:rPr>
        <w:rFonts w:hint="default"/>
        <w:lang w:val="en-US" w:eastAsia="en-US" w:bidi="en-US"/>
      </w:rPr>
    </w:lvl>
  </w:abstractNum>
  <w:abstractNum w:abstractNumId="3">
    <w:nsid w:val="23064610"/>
    <w:multiLevelType w:val="hybridMultilevel"/>
    <w:tmpl w:val="1E9828B0"/>
    <w:lvl w:ilvl="0" w:tplc="305209EA">
      <w:start w:val="24"/>
      <w:numFmt w:val="decimal"/>
      <w:lvlText w:val="%1"/>
      <w:lvlJc w:val="left"/>
      <w:pPr>
        <w:ind w:left="805" w:hanging="304"/>
        <w:jc w:val="left"/>
      </w:pPr>
      <w:rPr>
        <w:rFonts w:ascii="Verdana" w:eastAsia="Verdana" w:hAnsi="Verdana" w:cs="Verdana" w:hint="default"/>
        <w:color w:val="000009"/>
        <w:w w:val="100"/>
        <w:sz w:val="20"/>
        <w:szCs w:val="20"/>
        <w:lang w:val="en-US" w:eastAsia="en-US" w:bidi="en-US"/>
      </w:rPr>
    </w:lvl>
    <w:lvl w:ilvl="1" w:tplc="91BC6B24">
      <w:numFmt w:val="bullet"/>
      <w:lvlText w:val="•"/>
      <w:lvlJc w:val="left"/>
      <w:pPr>
        <w:ind w:left="1694" w:hanging="304"/>
      </w:pPr>
      <w:rPr>
        <w:rFonts w:hint="default"/>
        <w:lang w:val="en-US" w:eastAsia="en-US" w:bidi="en-US"/>
      </w:rPr>
    </w:lvl>
    <w:lvl w:ilvl="2" w:tplc="9D44CCAA">
      <w:numFmt w:val="bullet"/>
      <w:lvlText w:val="•"/>
      <w:lvlJc w:val="left"/>
      <w:pPr>
        <w:ind w:left="2588" w:hanging="304"/>
      </w:pPr>
      <w:rPr>
        <w:rFonts w:hint="default"/>
        <w:lang w:val="en-US" w:eastAsia="en-US" w:bidi="en-US"/>
      </w:rPr>
    </w:lvl>
    <w:lvl w:ilvl="3" w:tplc="3B660EA2">
      <w:numFmt w:val="bullet"/>
      <w:lvlText w:val="•"/>
      <w:lvlJc w:val="left"/>
      <w:pPr>
        <w:ind w:left="3482" w:hanging="304"/>
      </w:pPr>
      <w:rPr>
        <w:rFonts w:hint="default"/>
        <w:lang w:val="en-US" w:eastAsia="en-US" w:bidi="en-US"/>
      </w:rPr>
    </w:lvl>
    <w:lvl w:ilvl="4" w:tplc="DD86F194">
      <w:numFmt w:val="bullet"/>
      <w:lvlText w:val="•"/>
      <w:lvlJc w:val="left"/>
      <w:pPr>
        <w:ind w:left="4376" w:hanging="304"/>
      </w:pPr>
      <w:rPr>
        <w:rFonts w:hint="default"/>
        <w:lang w:val="en-US" w:eastAsia="en-US" w:bidi="en-US"/>
      </w:rPr>
    </w:lvl>
    <w:lvl w:ilvl="5" w:tplc="774E8454">
      <w:numFmt w:val="bullet"/>
      <w:lvlText w:val="•"/>
      <w:lvlJc w:val="left"/>
      <w:pPr>
        <w:ind w:left="5270" w:hanging="304"/>
      </w:pPr>
      <w:rPr>
        <w:rFonts w:hint="default"/>
        <w:lang w:val="en-US" w:eastAsia="en-US" w:bidi="en-US"/>
      </w:rPr>
    </w:lvl>
    <w:lvl w:ilvl="6" w:tplc="0A5A6C3A">
      <w:numFmt w:val="bullet"/>
      <w:lvlText w:val="•"/>
      <w:lvlJc w:val="left"/>
      <w:pPr>
        <w:ind w:left="6164" w:hanging="304"/>
      </w:pPr>
      <w:rPr>
        <w:rFonts w:hint="default"/>
        <w:lang w:val="en-US" w:eastAsia="en-US" w:bidi="en-US"/>
      </w:rPr>
    </w:lvl>
    <w:lvl w:ilvl="7" w:tplc="5E02E49C">
      <w:numFmt w:val="bullet"/>
      <w:lvlText w:val="•"/>
      <w:lvlJc w:val="left"/>
      <w:pPr>
        <w:ind w:left="7058" w:hanging="304"/>
      </w:pPr>
      <w:rPr>
        <w:rFonts w:hint="default"/>
        <w:lang w:val="en-US" w:eastAsia="en-US" w:bidi="en-US"/>
      </w:rPr>
    </w:lvl>
    <w:lvl w:ilvl="8" w:tplc="C4B49ED6">
      <w:numFmt w:val="bullet"/>
      <w:lvlText w:val="•"/>
      <w:lvlJc w:val="left"/>
      <w:pPr>
        <w:ind w:left="7952" w:hanging="304"/>
      </w:pPr>
      <w:rPr>
        <w:rFonts w:hint="default"/>
        <w:lang w:val="en-US" w:eastAsia="en-US" w:bidi="en-US"/>
      </w:rPr>
    </w:lvl>
  </w:abstractNum>
  <w:abstractNum w:abstractNumId="4">
    <w:nsid w:val="234E162C"/>
    <w:multiLevelType w:val="hybridMultilevel"/>
    <w:tmpl w:val="ABC4F0CE"/>
    <w:lvl w:ilvl="0" w:tplc="BCD60B5C">
      <w:start w:val="1"/>
      <w:numFmt w:val="decimal"/>
      <w:lvlText w:val="%1"/>
      <w:lvlJc w:val="left"/>
      <w:pPr>
        <w:ind w:left="679" w:hanging="178"/>
        <w:jc w:val="left"/>
      </w:pPr>
      <w:rPr>
        <w:rFonts w:ascii="Verdana" w:eastAsia="Verdana" w:hAnsi="Verdana" w:cs="Verdana" w:hint="default"/>
        <w:color w:val="000009"/>
        <w:w w:val="100"/>
        <w:sz w:val="20"/>
        <w:szCs w:val="20"/>
        <w:lang w:val="en-US" w:eastAsia="en-US" w:bidi="en-US"/>
      </w:rPr>
    </w:lvl>
    <w:lvl w:ilvl="1" w:tplc="20FA9E58">
      <w:numFmt w:val="bullet"/>
      <w:lvlText w:val="•"/>
      <w:lvlJc w:val="left"/>
      <w:pPr>
        <w:ind w:left="1586" w:hanging="178"/>
      </w:pPr>
      <w:rPr>
        <w:rFonts w:hint="default"/>
        <w:lang w:val="en-US" w:eastAsia="en-US" w:bidi="en-US"/>
      </w:rPr>
    </w:lvl>
    <w:lvl w:ilvl="2" w:tplc="2D428E2E">
      <w:numFmt w:val="bullet"/>
      <w:lvlText w:val="•"/>
      <w:lvlJc w:val="left"/>
      <w:pPr>
        <w:ind w:left="2492" w:hanging="178"/>
      </w:pPr>
      <w:rPr>
        <w:rFonts w:hint="default"/>
        <w:lang w:val="en-US" w:eastAsia="en-US" w:bidi="en-US"/>
      </w:rPr>
    </w:lvl>
    <w:lvl w:ilvl="3" w:tplc="239C782C">
      <w:numFmt w:val="bullet"/>
      <w:lvlText w:val="•"/>
      <w:lvlJc w:val="left"/>
      <w:pPr>
        <w:ind w:left="3398" w:hanging="178"/>
      </w:pPr>
      <w:rPr>
        <w:rFonts w:hint="default"/>
        <w:lang w:val="en-US" w:eastAsia="en-US" w:bidi="en-US"/>
      </w:rPr>
    </w:lvl>
    <w:lvl w:ilvl="4" w:tplc="8D1E61B2">
      <w:numFmt w:val="bullet"/>
      <w:lvlText w:val="•"/>
      <w:lvlJc w:val="left"/>
      <w:pPr>
        <w:ind w:left="4304" w:hanging="178"/>
      </w:pPr>
      <w:rPr>
        <w:rFonts w:hint="default"/>
        <w:lang w:val="en-US" w:eastAsia="en-US" w:bidi="en-US"/>
      </w:rPr>
    </w:lvl>
    <w:lvl w:ilvl="5" w:tplc="847605B2">
      <w:numFmt w:val="bullet"/>
      <w:lvlText w:val="•"/>
      <w:lvlJc w:val="left"/>
      <w:pPr>
        <w:ind w:left="5210" w:hanging="178"/>
      </w:pPr>
      <w:rPr>
        <w:rFonts w:hint="default"/>
        <w:lang w:val="en-US" w:eastAsia="en-US" w:bidi="en-US"/>
      </w:rPr>
    </w:lvl>
    <w:lvl w:ilvl="6" w:tplc="D0C4695E">
      <w:numFmt w:val="bullet"/>
      <w:lvlText w:val="•"/>
      <w:lvlJc w:val="left"/>
      <w:pPr>
        <w:ind w:left="6116" w:hanging="178"/>
      </w:pPr>
      <w:rPr>
        <w:rFonts w:hint="default"/>
        <w:lang w:val="en-US" w:eastAsia="en-US" w:bidi="en-US"/>
      </w:rPr>
    </w:lvl>
    <w:lvl w:ilvl="7" w:tplc="C2BADC46">
      <w:numFmt w:val="bullet"/>
      <w:lvlText w:val="•"/>
      <w:lvlJc w:val="left"/>
      <w:pPr>
        <w:ind w:left="7022" w:hanging="178"/>
      </w:pPr>
      <w:rPr>
        <w:rFonts w:hint="default"/>
        <w:lang w:val="en-US" w:eastAsia="en-US" w:bidi="en-US"/>
      </w:rPr>
    </w:lvl>
    <w:lvl w:ilvl="8" w:tplc="249619CC">
      <w:numFmt w:val="bullet"/>
      <w:lvlText w:val="•"/>
      <w:lvlJc w:val="left"/>
      <w:pPr>
        <w:ind w:left="7928" w:hanging="178"/>
      </w:pPr>
      <w:rPr>
        <w:rFonts w:hint="default"/>
        <w:lang w:val="en-US" w:eastAsia="en-US" w:bidi="en-US"/>
      </w:rPr>
    </w:lvl>
  </w:abstractNum>
  <w:abstractNum w:abstractNumId="5">
    <w:nsid w:val="24BF6F3E"/>
    <w:multiLevelType w:val="hybridMultilevel"/>
    <w:tmpl w:val="D8E4254C"/>
    <w:lvl w:ilvl="0" w:tplc="167AC8B0">
      <w:start w:val="1"/>
      <w:numFmt w:val="lowerRoman"/>
      <w:lvlText w:val="(%1)"/>
      <w:lvlJc w:val="left"/>
      <w:pPr>
        <w:ind w:left="1212" w:hanging="720"/>
        <w:jc w:val="left"/>
      </w:pPr>
      <w:rPr>
        <w:rFonts w:ascii="Arial" w:eastAsia="Arial" w:hAnsi="Arial" w:cs="Arial" w:hint="default"/>
        <w:color w:val="000009"/>
        <w:spacing w:val="-9"/>
        <w:w w:val="100"/>
        <w:sz w:val="25"/>
        <w:szCs w:val="25"/>
        <w:lang w:val="en-US" w:eastAsia="en-US" w:bidi="en-US"/>
      </w:rPr>
    </w:lvl>
    <w:lvl w:ilvl="1" w:tplc="A1A02688">
      <w:numFmt w:val="bullet"/>
      <w:lvlText w:val="•"/>
      <w:lvlJc w:val="left"/>
      <w:pPr>
        <w:ind w:left="2072" w:hanging="720"/>
      </w:pPr>
      <w:rPr>
        <w:rFonts w:hint="default"/>
        <w:lang w:val="en-US" w:eastAsia="en-US" w:bidi="en-US"/>
      </w:rPr>
    </w:lvl>
    <w:lvl w:ilvl="2" w:tplc="BB8ECE54">
      <w:numFmt w:val="bullet"/>
      <w:lvlText w:val="•"/>
      <w:lvlJc w:val="left"/>
      <w:pPr>
        <w:ind w:left="2924" w:hanging="720"/>
      </w:pPr>
      <w:rPr>
        <w:rFonts w:hint="default"/>
        <w:lang w:val="en-US" w:eastAsia="en-US" w:bidi="en-US"/>
      </w:rPr>
    </w:lvl>
    <w:lvl w:ilvl="3" w:tplc="19D42868">
      <w:numFmt w:val="bullet"/>
      <w:lvlText w:val="•"/>
      <w:lvlJc w:val="left"/>
      <w:pPr>
        <w:ind w:left="3776" w:hanging="720"/>
      </w:pPr>
      <w:rPr>
        <w:rFonts w:hint="default"/>
        <w:lang w:val="en-US" w:eastAsia="en-US" w:bidi="en-US"/>
      </w:rPr>
    </w:lvl>
    <w:lvl w:ilvl="4" w:tplc="A8902F82">
      <w:numFmt w:val="bullet"/>
      <w:lvlText w:val="•"/>
      <w:lvlJc w:val="left"/>
      <w:pPr>
        <w:ind w:left="4628" w:hanging="720"/>
      </w:pPr>
      <w:rPr>
        <w:rFonts w:hint="default"/>
        <w:lang w:val="en-US" w:eastAsia="en-US" w:bidi="en-US"/>
      </w:rPr>
    </w:lvl>
    <w:lvl w:ilvl="5" w:tplc="D414B9BA">
      <w:numFmt w:val="bullet"/>
      <w:lvlText w:val="•"/>
      <w:lvlJc w:val="left"/>
      <w:pPr>
        <w:ind w:left="5480" w:hanging="720"/>
      </w:pPr>
      <w:rPr>
        <w:rFonts w:hint="default"/>
        <w:lang w:val="en-US" w:eastAsia="en-US" w:bidi="en-US"/>
      </w:rPr>
    </w:lvl>
    <w:lvl w:ilvl="6" w:tplc="C6DA0FD6">
      <w:numFmt w:val="bullet"/>
      <w:lvlText w:val="•"/>
      <w:lvlJc w:val="left"/>
      <w:pPr>
        <w:ind w:left="6332" w:hanging="720"/>
      </w:pPr>
      <w:rPr>
        <w:rFonts w:hint="default"/>
        <w:lang w:val="en-US" w:eastAsia="en-US" w:bidi="en-US"/>
      </w:rPr>
    </w:lvl>
    <w:lvl w:ilvl="7" w:tplc="F1B8E07E">
      <w:numFmt w:val="bullet"/>
      <w:lvlText w:val="•"/>
      <w:lvlJc w:val="left"/>
      <w:pPr>
        <w:ind w:left="7184" w:hanging="720"/>
      </w:pPr>
      <w:rPr>
        <w:rFonts w:hint="default"/>
        <w:lang w:val="en-US" w:eastAsia="en-US" w:bidi="en-US"/>
      </w:rPr>
    </w:lvl>
    <w:lvl w:ilvl="8" w:tplc="CCA45B1A">
      <w:numFmt w:val="bullet"/>
      <w:lvlText w:val="•"/>
      <w:lvlJc w:val="left"/>
      <w:pPr>
        <w:ind w:left="8036" w:hanging="720"/>
      </w:pPr>
      <w:rPr>
        <w:rFonts w:hint="default"/>
        <w:lang w:val="en-US" w:eastAsia="en-US" w:bidi="en-US"/>
      </w:rPr>
    </w:lvl>
  </w:abstractNum>
  <w:abstractNum w:abstractNumId="6">
    <w:nsid w:val="257A0169"/>
    <w:multiLevelType w:val="hybridMultilevel"/>
    <w:tmpl w:val="A4724228"/>
    <w:lvl w:ilvl="0" w:tplc="7EA28B26">
      <w:start w:val="1"/>
      <w:numFmt w:val="lowerRoman"/>
      <w:lvlText w:val="(%1)"/>
      <w:lvlJc w:val="left"/>
      <w:pPr>
        <w:ind w:left="1212" w:hanging="720"/>
        <w:jc w:val="left"/>
      </w:pPr>
      <w:rPr>
        <w:rFonts w:ascii="Arial" w:eastAsia="Arial" w:hAnsi="Arial" w:cs="Arial" w:hint="default"/>
        <w:color w:val="000009"/>
        <w:spacing w:val="-21"/>
        <w:w w:val="100"/>
        <w:sz w:val="25"/>
        <w:szCs w:val="25"/>
        <w:lang w:val="en-US" w:eastAsia="en-US" w:bidi="en-US"/>
      </w:rPr>
    </w:lvl>
    <w:lvl w:ilvl="1" w:tplc="A406F868">
      <w:start w:val="1"/>
      <w:numFmt w:val="lowerLetter"/>
      <w:lvlText w:val="(%2)"/>
      <w:lvlJc w:val="left"/>
      <w:pPr>
        <w:ind w:left="1572" w:hanging="360"/>
        <w:jc w:val="left"/>
      </w:pPr>
      <w:rPr>
        <w:rFonts w:ascii="Arial" w:eastAsia="Arial" w:hAnsi="Arial" w:cs="Arial" w:hint="default"/>
        <w:color w:val="000009"/>
        <w:spacing w:val="-2"/>
        <w:w w:val="100"/>
        <w:sz w:val="25"/>
        <w:szCs w:val="25"/>
        <w:lang w:val="en-US" w:eastAsia="en-US" w:bidi="en-US"/>
      </w:rPr>
    </w:lvl>
    <w:lvl w:ilvl="2" w:tplc="4600C228">
      <w:numFmt w:val="bullet"/>
      <w:lvlText w:val="•"/>
      <w:lvlJc w:val="left"/>
      <w:pPr>
        <w:ind w:left="2486" w:hanging="360"/>
      </w:pPr>
      <w:rPr>
        <w:rFonts w:hint="default"/>
        <w:lang w:val="en-US" w:eastAsia="en-US" w:bidi="en-US"/>
      </w:rPr>
    </w:lvl>
    <w:lvl w:ilvl="3" w:tplc="2E1EAB84">
      <w:numFmt w:val="bullet"/>
      <w:lvlText w:val="•"/>
      <w:lvlJc w:val="left"/>
      <w:pPr>
        <w:ind w:left="3393" w:hanging="360"/>
      </w:pPr>
      <w:rPr>
        <w:rFonts w:hint="default"/>
        <w:lang w:val="en-US" w:eastAsia="en-US" w:bidi="en-US"/>
      </w:rPr>
    </w:lvl>
    <w:lvl w:ilvl="4" w:tplc="69602796">
      <w:numFmt w:val="bullet"/>
      <w:lvlText w:val="•"/>
      <w:lvlJc w:val="left"/>
      <w:pPr>
        <w:ind w:left="4300" w:hanging="360"/>
      </w:pPr>
      <w:rPr>
        <w:rFonts w:hint="default"/>
        <w:lang w:val="en-US" w:eastAsia="en-US" w:bidi="en-US"/>
      </w:rPr>
    </w:lvl>
    <w:lvl w:ilvl="5" w:tplc="F780912A">
      <w:numFmt w:val="bullet"/>
      <w:lvlText w:val="•"/>
      <w:lvlJc w:val="left"/>
      <w:pPr>
        <w:ind w:left="5206" w:hanging="360"/>
      </w:pPr>
      <w:rPr>
        <w:rFonts w:hint="default"/>
        <w:lang w:val="en-US" w:eastAsia="en-US" w:bidi="en-US"/>
      </w:rPr>
    </w:lvl>
    <w:lvl w:ilvl="6" w:tplc="758AC0D4">
      <w:numFmt w:val="bullet"/>
      <w:lvlText w:val="•"/>
      <w:lvlJc w:val="left"/>
      <w:pPr>
        <w:ind w:left="6113" w:hanging="360"/>
      </w:pPr>
      <w:rPr>
        <w:rFonts w:hint="default"/>
        <w:lang w:val="en-US" w:eastAsia="en-US" w:bidi="en-US"/>
      </w:rPr>
    </w:lvl>
    <w:lvl w:ilvl="7" w:tplc="F558BC22">
      <w:numFmt w:val="bullet"/>
      <w:lvlText w:val="•"/>
      <w:lvlJc w:val="left"/>
      <w:pPr>
        <w:ind w:left="7020" w:hanging="360"/>
      </w:pPr>
      <w:rPr>
        <w:rFonts w:hint="default"/>
        <w:lang w:val="en-US" w:eastAsia="en-US" w:bidi="en-US"/>
      </w:rPr>
    </w:lvl>
    <w:lvl w:ilvl="8" w:tplc="027E0C42">
      <w:numFmt w:val="bullet"/>
      <w:lvlText w:val="•"/>
      <w:lvlJc w:val="left"/>
      <w:pPr>
        <w:ind w:left="7926" w:hanging="360"/>
      </w:pPr>
      <w:rPr>
        <w:rFonts w:hint="default"/>
        <w:lang w:val="en-US" w:eastAsia="en-US" w:bidi="en-US"/>
      </w:rPr>
    </w:lvl>
  </w:abstractNum>
  <w:abstractNum w:abstractNumId="7">
    <w:nsid w:val="3ED410AC"/>
    <w:multiLevelType w:val="hybridMultilevel"/>
    <w:tmpl w:val="7430EF04"/>
    <w:lvl w:ilvl="0" w:tplc="300A525C">
      <w:start w:val="1"/>
      <w:numFmt w:val="lowerRoman"/>
      <w:lvlText w:val="(%1)"/>
      <w:lvlJc w:val="left"/>
      <w:pPr>
        <w:ind w:left="1222" w:hanging="720"/>
        <w:jc w:val="left"/>
      </w:pPr>
      <w:rPr>
        <w:rFonts w:ascii="Arial" w:eastAsia="Arial" w:hAnsi="Arial" w:cs="Arial" w:hint="default"/>
        <w:color w:val="000009"/>
        <w:spacing w:val="-2"/>
        <w:w w:val="100"/>
        <w:sz w:val="25"/>
        <w:szCs w:val="25"/>
        <w:lang w:val="en-US" w:eastAsia="en-US" w:bidi="en-US"/>
      </w:rPr>
    </w:lvl>
    <w:lvl w:ilvl="1" w:tplc="FFE47758">
      <w:numFmt w:val="bullet"/>
      <w:lvlText w:val="•"/>
      <w:lvlJc w:val="left"/>
      <w:pPr>
        <w:ind w:left="2072" w:hanging="720"/>
      </w:pPr>
      <w:rPr>
        <w:rFonts w:hint="default"/>
        <w:lang w:val="en-US" w:eastAsia="en-US" w:bidi="en-US"/>
      </w:rPr>
    </w:lvl>
    <w:lvl w:ilvl="2" w:tplc="0F8CDD6C">
      <w:numFmt w:val="bullet"/>
      <w:lvlText w:val="•"/>
      <w:lvlJc w:val="left"/>
      <w:pPr>
        <w:ind w:left="2924" w:hanging="720"/>
      </w:pPr>
      <w:rPr>
        <w:rFonts w:hint="default"/>
        <w:lang w:val="en-US" w:eastAsia="en-US" w:bidi="en-US"/>
      </w:rPr>
    </w:lvl>
    <w:lvl w:ilvl="3" w:tplc="0FCC693A">
      <w:numFmt w:val="bullet"/>
      <w:lvlText w:val="•"/>
      <w:lvlJc w:val="left"/>
      <w:pPr>
        <w:ind w:left="3776" w:hanging="720"/>
      </w:pPr>
      <w:rPr>
        <w:rFonts w:hint="default"/>
        <w:lang w:val="en-US" w:eastAsia="en-US" w:bidi="en-US"/>
      </w:rPr>
    </w:lvl>
    <w:lvl w:ilvl="4" w:tplc="4880BDF2">
      <w:numFmt w:val="bullet"/>
      <w:lvlText w:val="•"/>
      <w:lvlJc w:val="left"/>
      <w:pPr>
        <w:ind w:left="4628" w:hanging="720"/>
      </w:pPr>
      <w:rPr>
        <w:rFonts w:hint="default"/>
        <w:lang w:val="en-US" w:eastAsia="en-US" w:bidi="en-US"/>
      </w:rPr>
    </w:lvl>
    <w:lvl w:ilvl="5" w:tplc="957897DE">
      <w:numFmt w:val="bullet"/>
      <w:lvlText w:val="•"/>
      <w:lvlJc w:val="left"/>
      <w:pPr>
        <w:ind w:left="5480" w:hanging="720"/>
      </w:pPr>
      <w:rPr>
        <w:rFonts w:hint="default"/>
        <w:lang w:val="en-US" w:eastAsia="en-US" w:bidi="en-US"/>
      </w:rPr>
    </w:lvl>
    <w:lvl w:ilvl="6" w:tplc="AA2A7D00">
      <w:numFmt w:val="bullet"/>
      <w:lvlText w:val="•"/>
      <w:lvlJc w:val="left"/>
      <w:pPr>
        <w:ind w:left="6332" w:hanging="720"/>
      </w:pPr>
      <w:rPr>
        <w:rFonts w:hint="default"/>
        <w:lang w:val="en-US" w:eastAsia="en-US" w:bidi="en-US"/>
      </w:rPr>
    </w:lvl>
    <w:lvl w:ilvl="7" w:tplc="CA3262FA">
      <w:numFmt w:val="bullet"/>
      <w:lvlText w:val="•"/>
      <w:lvlJc w:val="left"/>
      <w:pPr>
        <w:ind w:left="7184" w:hanging="720"/>
      </w:pPr>
      <w:rPr>
        <w:rFonts w:hint="default"/>
        <w:lang w:val="en-US" w:eastAsia="en-US" w:bidi="en-US"/>
      </w:rPr>
    </w:lvl>
    <w:lvl w:ilvl="8" w:tplc="7A78EF7E">
      <w:numFmt w:val="bullet"/>
      <w:lvlText w:val="•"/>
      <w:lvlJc w:val="left"/>
      <w:pPr>
        <w:ind w:left="8036" w:hanging="720"/>
      </w:pPr>
      <w:rPr>
        <w:rFonts w:hint="default"/>
        <w:lang w:val="en-US" w:eastAsia="en-US" w:bidi="en-US"/>
      </w:rPr>
    </w:lvl>
  </w:abstractNum>
  <w:abstractNum w:abstractNumId="8">
    <w:nsid w:val="43782702"/>
    <w:multiLevelType w:val="hybridMultilevel"/>
    <w:tmpl w:val="7C2AD4CA"/>
    <w:lvl w:ilvl="0" w:tplc="E8B89E82">
      <w:start w:val="1"/>
      <w:numFmt w:val="lowerRoman"/>
      <w:lvlText w:val="(%1)"/>
      <w:lvlJc w:val="left"/>
      <w:pPr>
        <w:ind w:left="1212" w:hanging="720"/>
        <w:jc w:val="left"/>
      </w:pPr>
      <w:rPr>
        <w:rFonts w:ascii="Arial" w:eastAsia="Arial" w:hAnsi="Arial" w:cs="Arial" w:hint="default"/>
        <w:color w:val="000009"/>
        <w:spacing w:val="-7"/>
        <w:w w:val="100"/>
        <w:sz w:val="25"/>
        <w:szCs w:val="25"/>
        <w:lang w:val="en-US" w:eastAsia="en-US" w:bidi="en-US"/>
      </w:rPr>
    </w:lvl>
    <w:lvl w:ilvl="1" w:tplc="528297DC">
      <w:start w:val="1"/>
      <w:numFmt w:val="lowerLetter"/>
      <w:lvlText w:val="(%2)"/>
      <w:lvlJc w:val="left"/>
      <w:pPr>
        <w:ind w:left="1665" w:hanging="454"/>
        <w:jc w:val="left"/>
      </w:pPr>
      <w:rPr>
        <w:rFonts w:ascii="Arial" w:eastAsia="Arial" w:hAnsi="Arial" w:cs="Arial" w:hint="default"/>
        <w:color w:val="000009"/>
        <w:spacing w:val="-31"/>
        <w:w w:val="100"/>
        <w:sz w:val="25"/>
        <w:szCs w:val="25"/>
        <w:lang w:val="en-US" w:eastAsia="en-US" w:bidi="en-US"/>
      </w:rPr>
    </w:lvl>
    <w:lvl w:ilvl="2" w:tplc="806C42B2">
      <w:numFmt w:val="bullet"/>
      <w:lvlText w:val="•"/>
      <w:lvlJc w:val="left"/>
      <w:pPr>
        <w:ind w:left="1660" w:hanging="454"/>
      </w:pPr>
      <w:rPr>
        <w:rFonts w:hint="default"/>
        <w:lang w:val="en-US" w:eastAsia="en-US" w:bidi="en-US"/>
      </w:rPr>
    </w:lvl>
    <w:lvl w:ilvl="3" w:tplc="1FFC7C72">
      <w:numFmt w:val="bullet"/>
      <w:lvlText w:val="•"/>
      <w:lvlJc w:val="left"/>
      <w:pPr>
        <w:ind w:left="2670" w:hanging="454"/>
      </w:pPr>
      <w:rPr>
        <w:rFonts w:hint="default"/>
        <w:lang w:val="en-US" w:eastAsia="en-US" w:bidi="en-US"/>
      </w:rPr>
    </w:lvl>
    <w:lvl w:ilvl="4" w:tplc="B4A48710">
      <w:numFmt w:val="bullet"/>
      <w:lvlText w:val="•"/>
      <w:lvlJc w:val="left"/>
      <w:pPr>
        <w:ind w:left="3680" w:hanging="454"/>
      </w:pPr>
      <w:rPr>
        <w:rFonts w:hint="default"/>
        <w:lang w:val="en-US" w:eastAsia="en-US" w:bidi="en-US"/>
      </w:rPr>
    </w:lvl>
    <w:lvl w:ilvl="5" w:tplc="F2B24CEE">
      <w:numFmt w:val="bullet"/>
      <w:lvlText w:val="•"/>
      <w:lvlJc w:val="left"/>
      <w:pPr>
        <w:ind w:left="4690" w:hanging="454"/>
      </w:pPr>
      <w:rPr>
        <w:rFonts w:hint="default"/>
        <w:lang w:val="en-US" w:eastAsia="en-US" w:bidi="en-US"/>
      </w:rPr>
    </w:lvl>
    <w:lvl w:ilvl="6" w:tplc="A8AEB47C">
      <w:numFmt w:val="bullet"/>
      <w:lvlText w:val="•"/>
      <w:lvlJc w:val="left"/>
      <w:pPr>
        <w:ind w:left="5700" w:hanging="454"/>
      </w:pPr>
      <w:rPr>
        <w:rFonts w:hint="default"/>
        <w:lang w:val="en-US" w:eastAsia="en-US" w:bidi="en-US"/>
      </w:rPr>
    </w:lvl>
    <w:lvl w:ilvl="7" w:tplc="8A289C22">
      <w:numFmt w:val="bullet"/>
      <w:lvlText w:val="•"/>
      <w:lvlJc w:val="left"/>
      <w:pPr>
        <w:ind w:left="6710" w:hanging="454"/>
      </w:pPr>
      <w:rPr>
        <w:rFonts w:hint="default"/>
        <w:lang w:val="en-US" w:eastAsia="en-US" w:bidi="en-US"/>
      </w:rPr>
    </w:lvl>
    <w:lvl w:ilvl="8" w:tplc="54F830B4">
      <w:numFmt w:val="bullet"/>
      <w:lvlText w:val="•"/>
      <w:lvlJc w:val="left"/>
      <w:pPr>
        <w:ind w:left="7720" w:hanging="454"/>
      </w:pPr>
      <w:rPr>
        <w:rFonts w:hint="default"/>
        <w:lang w:val="en-US" w:eastAsia="en-US" w:bidi="en-US"/>
      </w:rPr>
    </w:lvl>
  </w:abstractNum>
  <w:abstractNum w:abstractNumId="9">
    <w:nsid w:val="634E030C"/>
    <w:multiLevelType w:val="hybridMultilevel"/>
    <w:tmpl w:val="1B2262EA"/>
    <w:lvl w:ilvl="0" w:tplc="15EC7360">
      <w:start w:val="1"/>
      <w:numFmt w:val="lowerLetter"/>
      <w:lvlText w:val="(%1)"/>
      <w:lvlJc w:val="left"/>
      <w:pPr>
        <w:ind w:left="1762" w:hanging="540"/>
        <w:jc w:val="left"/>
      </w:pPr>
      <w:rPr>
        <w:rFonts w:ascii="Arial" w:eastAsia="Arial" w:hAnsi="Arial" w:cs="Arial" w:hint="default"/>
        <w:color w:val="000009"/>
        <w:spacing w:val="-25"/>
        <w:w w:val="100"/>
        <w:sz w:val="25"/>
        <w:szCs w:val="25"/>
        <w:lang w:val="en-US" w:eastAsia="en-US" w:bidi="en-US"/>
      </w:rPr>
    </w:lvl>
    <w:lvl w:ilvl="1" w:tplc="C7BC2EC2">
      <w:numFmt w:val="bullet"/>
      <w:lvlText w:val="•"/>
      <w:lvlJc w:val="left"/>
      <w:pPr>
        <w:ind w:left="2558" w:hanging="540"/>
      </w:pPr>
      <w:rPr>
        <w:rFonts w:hint="default"/>
        <w:lang w:val="en-US" w:eastAsia="en-US" w:bidi="en-US"/>
      </w:rPr>
    </w:lvl>
    <w:lvl w:ilvl="2" w:tplc="1C0A151C">
      <w:numFmt w:val="bullet"/>
      <w:lvlText w:val="•"/>
      <w:lvlJc w:val="left"/>
      <w:pPr>
        <w:ind w:left="3356" w:hanging="540"/>
      </w:pPr>
      <w:rPr>
        <w:rFonts w:hint="default"/>
        <w:lang w:val="en-US" w:eastAsia="en-US" w:bidi="en-US"/>
      </w:rPr>
    </w:lvl>
    <w:lvl w:ilvl="3" w:tplc="113C9D62">
      <w:numFmt w:val="bullet"/>
      <w:lvlText w:val="•"/>
      <w:lvlJc w:val="left"/>
      <w:pPr>
        <w:ind w:left="4154" w:hanging="540"/>
      </w:pPr>
      <w:rPr>
        <w:rFonts w:hint="default"/>
        <w:lang w:val="en-US" w:eastAsia="en-US" w:bidi="en-US"/>
      </w:rPr>
    </w:lvl>
    <w:lvl w:ilvl="4" w:tplc="68863696">
      <w:numFmt w:val="bullet"/>
      <w:lvlText w:val="•"/>
      <w:lvlJc w:val="left"/>
      <w:pPr>
        <w:ind w:left="4952" w:hanging="540"/>
      </w:pPr>
      <w:rPr>
        <w:rFonts w:hint="default"/>
        <w:lang w:val="en-US" w:eastAsia="en-US" w:bidi="en-US"/>
      </w:rPr>
    </w:lvl>
    <w:lvl w:ilvl="5" w:tplc="60CE3F18">
      <w:numFmt w:val="bullet"/>
      <w:lvlText w:val="•"/>
      <w:lvlJc w:val="left"/>
      <w:pPr>
        <w:ind w:left="5750" w:hanging="540"/>
      </w:pPr>
      <w:rPr>
        <w:rFonts w:hint="default"/>
        <w:lang w:val="en-US" w:eastAsia="en-US" w:bidi="en-US"/>
      </w:rPr>
    </w:lvl>
    <w:lvl w:ilvl="6" w:tplc="C6E03B16">
      <w:numFmt w:val="bullet"/>
      <w:lvlText w:val="•"/>
      <w:lvlJc w:val="left"/>
      <w:pPr>
        <w:ind w:left="6548" w:hanging="540"/>
      </w:pPr>
      <w:rPr>
        <w:rFonts w:hint="default"/>
        <w:lang w:val="en-US" w:eastAsia="en-US" w:bidi="en-US"/>
      </w:rPr>
    </w:lvl>
    <w:lvl w:ilvl="7" w:tplc="11B0E250">
      <w:numFmt w:val="bullet"/>
      <w:lvlText w:val="•"/>
      <w:lvlJc w:val="left"/>
      <w:pPr>
        <w:ind w:left="7346" w:hanging="540"/>
      </w:pPr>
      <w:rPr>
        <w:rFonts w:hint="default"/>
        <w:lang w:val="en-US" w:eastAsia="en-US" w:bidi="en-US"/>
      </w:rPr>
    </w:lvl>
    <w:lvl w:ilvl="8" w:tplc="A7D4D90E">
      <w:numFmt w:val="bullet"/>
      <w:lvlText w:val="•"/>
      <w:lvlJc w:val="left"/>
      <w:pPr>
        <w:ind w:left="8144" w:hanging="540"/>
      </w:pPr>
      <w:rPr>
        <w:rFonts w:hint="default"/>
        <w:lang w:val="en-US" w:eastAsia="en-US" w:bidi="en-US"/>
      </w:rPr>
    </w:lvl>
  </w:abstractNum>
  <w:abstractNum w:abstractNumId="10">
    <w:nsid w:val="72FF77D2"/>
    <w:multiLevelType w:val="hybridMultilevel"/>
    <w:tmpl w:val="17AC7450"/>
    <w:lvl w:ilvl="0" w:tplc="86EEB906">
      <w:numFmt w:val="bullet"/>
      <w:lvlText w:val="-"/>
      <w:lvlJc w:val="left"/>
      <w:pPr>
        <w:ind w:left="109" w:hanging="206"/>
      </w:pPr>
      <w:rPr>
        <w:rFonts w:ascii="Arial" w:eastAsia="Arial" w:hAnsi="Arial" w:cs="Arial" w:hint="default"/>
        <w:color w:val="000009"/>
        <w:spacing w:val="-27"/>
        <w:w w:val="100"/>
        <w:sz w:val="23"/>
        <w:szCs w:val="23"/>
        <w:lang w:val="en-US" w:eastAsia="en-US" w:bidi="en-US"/>
      </w:rPr>
    </w:lvl>
    <w:lvl w:ilvl="1" w:tplc="A19EC202">
      <w:numFmt w:val="bullet"/>
      <w:lvlText w:val="•"/>
      <w:lvlJc w:val="left"/>
      <w:pPr>
        <w:ind w:left="418" w:hanging="206"/>
      </w:pPr>
      <w:rPr>
        <w:rFonts w:hint="default"/>
        <w:lang w:val="en-US" w:eastAsia="en-US" w:bidi="en-US"/>
      </w:rPr>
    </w:lvl>
    <w:lvl w:ilvl="2" w:tplc="40AED156">
      <w:numFmt w:val="bullet"/>
      <w:lvlText w:val="•"/>
      <w:lvlJc w:val="left"/>
      <w:pPr>
        <w:ind w:left="736" w:hanging="206"/>
      </w:pPr>
      <w:rPr>
        <w:rFonts w:hint="default"/>
        <w:lang w:val="en-US" w:eastAsia="en-US" w:bidi="en-US"/>
      </w:rPr>
    </w:lvl>
    <w:lvl w:ilvl="3" w:tplc="6DC6CE48">
      <w:numFmt w:val="bullet"/>
      <w:lvlText w:val="•"/>
      <w:lvlJc w:val="left"/>
      <w:pPr>
        <w:ind w:left="1054" w:hanging="206"/>
      </w:pPr>
      <w:rPr>
        <w:rFonts w:hint="default"/>
        <w:lang w:val="en-US" w:eastAsia="en-US" w:bidi="en-US"/>
      </w:rPr>
    </w:lvl>
    <w:lvl w:ilvl="4" w:tplc="55D67860">
      <w:numFmt w:val="bullet"/>
      <w:lvlText w:val="•"/>
      <w:lvlJc w:val="left"/>
      <w:pPr>
        <w:ind w:left="1372" w:hanging="206"/>
      </w:pPr>
      <w:rPr>
        <w:rFonts w:hint="default"/>
        <w:lang w:val="en-US" w:eastAsia="en-US" w:bidi="en-US"/>
      </w:rPr>
    </w:lvl>
    <w:lvl w:ilvl="5" w:tplc="9FD89012">
      <w:numFmt w:val="bullet"/>
      <w:lvlText w:val="•"/>
      <w:lvlJc w:val="left"/>
      <w:pPr>
        <w:ind w:left="1691" w:hanging="206"/>
      </w:pPr>
      <w:rPr>
        <w:rFonts w:hint="default"/>
        <w:lang w:val="en-US" w:eastAsia="en-US" w:bidi="en-US"/>
      </w:rPr>
    </w:lvl>
    <w:lvl w:ilvl="6" w:tplc="67FE098E">
      <w:numFmt w:val="bullet"/>
      <w:lvlText w:val="•"/>
      <w:lvlJc w:val="left"/>
      <w:pPr>
        <w:ind w:left="2009" w:hanging="206"/>
      </w:pPr>
      <w:rPr>
        <w:rFonts w:hint="default"/>
        <w:lang w:val="en-US" w:eastAsia="en-US" w:bidi="en-US"/>
      </w:rPr>
    </w:lvl>
    <w:lvl w:ilvl="7" w:tplc="0F2427CA">
      <w:numFmt w:val="bullet"/>
      <w:lvlText w:val="•"/>
      <w:lvlJc w:val="left"/>
      <w:pPr>
        <w:ind w:left="2327" w:hanging="206"/>
      </w:pPr>
      <w:rPr>
        <w:rFonts w:hint="default"/>
        <w:lang w:val="en-US" w:eastAsia="en-US" w:bidi="en-US"/>
      </w:rPr>
    </w:lvl>
    <w:lvl w:ilvl="8" w:tplc="E5802606">
      <w:numFmt w:val="bullet"/>
      <w:lvlText w:val="•"/>
      <w:lvlJc w:val="left"/>
      <w:pPr>
        <w:ind w:left="2645" w:hanging="206"/>
      </w:pPr>
      <w:rPr>
        <w:rFonts w:hint="default"/>
        <w:lang w:val="en-US" w:eastAsia="en-US" w:bidi="en-US"/>
      </w:rPr>
    </w:lvl>
  </w:abstractNum>
  <w:abstractNum w:abstractNumId="11">
    <w:nsid w:val="78F70144"/>
    <w:multiLevelType w:val="hybridMultilevel"/>
    <w:tmpl w:val="55200952"/>
    <w:lvl w:ilvl="0" w:tplc="E06AC512">
      <w:start w:val="1"/>
      <w:numFmt w:val="decimal"/>
      <w:lvlText w:val="%1."/>
      <w:lvlJc w:val="left"/>
      <w:pPr>
        <w:ind w:left="502" w:hanging="720"/>
        <w:jc w:val="left"/>
      </w:pPr>
      <w:rPr>
        <w:rFonts w:ascii="Arial" w:eastAsia="Arial" w:hAnsi="Arial" w:cs="Arial" w:hint="default"/>
        <w:color w:val="000009"/>
        <w:spacing w:val="-29"/>
        <w:w w:val="100"/>
        <w:sz w:val="25"/>
        <w:szCs w:val="25"/>
        <w:lang w:val="en-US" w:eastAsia="en-US" w:bidi="en-US"/>
      </w:rPr>
    </w:lvl>
    <w:lvl w:ilvl="1" w:tplc="C82CF9DA">
      <w:start w:val="1"/>
      <w:numFmt w:val="lowerRoman"/>
      <w:lvlText w:val="(%2)"/>
      <w:lvlJc w:val="left"/>
      <w:pPr>
        <w:ind w:left="1582" w:hanging="720"/>
        <w:jc w:val="left"/>
      </w:pPr>
      <w:rPr>
        <w:rFonts w:ascii="Arial" w:eastAsia="Arial" w:hAnsi="Arial" w:cs="Arial" w:hint="default"/>
        <w:color w:val="000009"/>
        <w:spacing w:val="-29"/>
        <w:w w:val="100"/>
        <w:sz w:val="25"/>
        <w:szCs w:val="25"/>
        <w:lang w:val="en-US" w:eastAsia="en-US" w:bidi="en-US"/>
      </w:rPr>
    </w:lvl>
    <w:lvl w:ilvl="2" w:tplc="C50C0EEE">
      <w:start w:val="1"/>
      <w:numFmt w:val="lowerLetter"/>
      <w:lvlText w:val="(%3)"/>
      <w:lvlJc w:val="left"/>
      <w:pPr>
        <w:ind w:left="1762" w:hanging="540"/>
        <w:jc w:val="left"/>
      </w:pPr>
      <w:rPr>
        <w:rFonts w:ascii="Arial" w:eastAsia="Arial" w:hAnsi="Arial" w:cs="Arial" w:hint="default"/>
        <w:color w:val="000009"/>
        <w:spacing w:val="-25"/>
        <w:w w:val="100"/>
        <w:sz w:val="25"/>
        <w:szCs w:val="25"/>
        <w:lang w:val="en-US" w:eastAsia="en-US" w:bidi="en-US"/>
      </w:rPr>
    </w:lvl>
    <w:lvl w:ilvl="3" w:tplc="136A060A">
      <w:numFmt w:val="bullet"/>
      <w:lvlText w:val="•"/>
      <w:lvlJc w:val="left"/>
      <w:pPr>
        <w:ind w:left="1760" w:hanging="540"/>
      </w:pPr>
      <w:rPr>
        <w:rFonts w:hint="default"/>
        <w:lang w:val="en-US" w:eastAsia="en-US" w:bidi="en-US"/>
      </w:rPr>
    </w:lvl>
    <w:lvl w:ilvl="4" w:tplc="1CB228A4">
      <w:numFmt w:val="bullet"/>
      <w:lvlText w:val="•"/>
      <w:lvlJc w:val="left"/>
      <w:pPr>
        <w:ind w:left="2900" w:hanging="540"/>
      </w:pPr>
      <w:rPr>
        <w:rFonts w:hint="default"/>
        <w:lang w:val="en-US" w:eastAsia="en-US" w:bidi="en-US"/>
      </w:rPr>
    </w:lvl>
    <w:lvl w:ilvl="5" w:tplc="988EF7CC">
      <w:numFmt w:val="bullet"/>
      <w:lvlText w:val="•"/>
      <w:lvlJc w:val="left"/>
      <w:pPr>
        <w:ind w:left="4040" w:hanging="540"/>
      </w:pPr>
      <w:rPr>
        <w:rFonts w:hint="default"/>
        <w:lang w:val="en-US" w:eastAsia="en-US" w:bidi="en-US"/>
      </w:rPr>
    </w:lvl>
    <w:lvl w:ilvl="6" w:tplc="EE50F282">
      <w:numFmt w:val="bullet"/>
      <w:lvlText w:val="•"/>
      <w:lvlJc w:val="left"/>
      <w:pPr>
        <w:ind w:left="5180" w:hanging="540"/>
      </w:pPr>
      <w:rPr>
        <w:rFonts w:hint="default"/>
        <w:lang w:val="en-US" w:eastAsia="en-US" w:bidi="en-US"/>
      </w:rPr>
    </w:lvl>
    <w:lvl w:ilvl="7" w:tplc="11BA93A8">
      <w:numFmt w:val="bullet"/>
      <w:lvlText w:val="•"/>
      <w:lvlJc w:val="left"/>
      <w:pPr>
        <w:ind w:left="6320" w:hanging="540"/>
      </w:pPr>
      <w:rPr>
        <w:rFonts w:hint="default"/>
        <w:lang w:val="en-US" w:eastAsia="en-US" w:bidi="en-US"/>
      </w:rPr>
    </w:lvl>
    <w:lvl w:ilvl="8" w:tplc="F6CCA7E6">
      <w:numFmt w:val="bullet"/>
      <w:lvlText w:val="•"/>
      <w:lvlJc w:val="left"/>
      <w:pPr>
        <w:ind w:left="7460" w:hanging="540"/>
      </w:pPr>
      <w:rPr>
        <w:rFonts w:hint="default"/>
        <w:lang w:val="en-US" w:eastAsia="en-US" w:bidi="en-US"/>
      </w:rPr>
    </w:lvl>
  </w:abstractNum>
  <w:num w:numId="1">
    <w:abstractNumId w:val="3"/>
  </w:num>
  <w:num w:numId="2">
    <w:abstractNumId w:val="2"/>
  </w:num>
  <w:num w:numId="3">
    <w:abstractNumId w:val="0"/>
  </w:num>
  <w:num w:numId="4">
    <w:abstractNumId w:val="10"/>
  </w:num>
  <w:num w:numId="5">
    <w:abstractNumId w:val="1"/>
  </w:num>
  <w:num w:numId="6">
    <w:abstractNumId w:val="5"/>
  </w:num>
  <w:num w:numId="7">
    <w:abstractNumId w:val="6"/>
  </w:num>
  <w:num w:numId="8">
    <w:abstractNumId w:val="8"/>
  </w:num>
  <w:num w:numId="9">
    <w:abstractNumId w:val="9"/>
  </w:num>
  <w:num w:numId="10">
    <w:abstractNumId w:val="7"/>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FB4606"/>
    <w:rsid w:val="007C2B99"/>
    <w:rsid w:val="00E675DD"/>
    <w:rsid w:val="00FB4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4606"/>
    <w:rPr>
      <w:rFonts w:ascii="Arial" w:eastAsia="Arial" w:hAnsi="Arial" w:cs="Arial"/>
      <w:lang w:bidi="en-US"/>
    </w:rPr>
  </w:style>
  <w:style w:type="paragraph" w:styleId="Heading1">
    <w:name w:val="heading 1"/>
    <w:basedOn w:val="Normal"/>
    <w:uiPriority w:val="1"/>
    <w:qFormat/>
    <w:rsid w:val="00FB4606"/>
    <w:pPr>
      <w:ind w:left="501"/>
      <w:jc w:val="center"/>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B4606"/>
    <w:rPr>
      <w:sz w:val="25"/>
      <w:szCs w:val="25"/>
    </w:rPr>
  </w:style>
  <w:style w:type="paragraph" w:styleId="ListParagraph">
    <w:name w:val="List Paragraph"/>
    <w:basedOn w:val="Normal"/>
    <w:uiPriority w:val="1"/>
    <w:qFormat/>
    <w:rsid w:val="00FB4606"/>
    <w:pPr>
      <w:ind w:left="501"/>
      <w:jc w:val="both"/>
    </w:pPr>
  </w:style>
  <w:style w:type="paragraph" w:customStyle="1" w:styleId="TableParagraph">
    <w:name w:val="Table Paragraph"/>
    <w:basedOn w:val="Normal"/>
    <w:uiPriority w:val="1"/>
    <w:qFormat/>
    <w:rsid w:val="00FB4606"/>
    <w:pPr>
      <w:spacing w:line="261" w:lineRule="exact"/>
      <w:ind w:left="108"/>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10261</Words>
  <Characters>58489</Characters>
  <Application>Microsoft Office Word</Application>
  <DocSecurity>0</DocSecurity>
  <Lines>487</Lines>
  <Paragraphs>137</Paragraphs>
  <ScaleCrop>false</ScaleCrop>
  <Company/>
  <LinksUpToDate>false</LinksUpToDate>
  <CharactersWithSpaces>68613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2020-04-05T06:05:00Z</dcterms:created>
  <dcterms:modified xsi:type="dcterms:W3CDTF">2020-04-05T06:05:00Z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Writer</vt:lpwstr>
  </property>
  <property fmtid="{D5CDD505-2E9C-101B-9397-08002B2CF9AE}" pid="4" name="LastSaved">
    <vt:filetime>2020-04-05T00:00:00Z</vt:filetime>
  </property>
</Properties>
</file>