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E7" w:rsidRDefault="0099668A">
      <w:pPr>
        <w:spacing w:before="72"/>
        <w:ind w:right="148"/>
        <w:jc w:val="right"/>
        <w:rPr>
          <w:b/>
          <w:sz w:val="34"/>
        </w:rPr>
      </w:pPr>
      <w:r>
        <w:rPr>
          <w:b/>
          <w:sz w:val="34"/>
          <w:u w:val="single"/>
        </w:rPr>
        <w:t>REPORTABLE</w:t>
      </w:r>
    </w:p>
    <w:p w:rsidR="00C914E7" w:rsidRDefault="00C914E7">
      <w:pPr>
        <w:pStyle w:val="BodyText"/>
        <w:rPr>
          <w:b/>
          <w:sz w:val="20"/>
        </w:rPr>
      </w:pPr>
    </w:p>
    <w:p w:rsidR="00C914E7" w:rsidRDefault="00C914E7">
      <w:pPr>
        <w:pStyle w:val="BodyText"/>
        <w:rPr>
          <w:b/>
          <w:sz w:val="20"/>
        </w:rPr>
      </w:pPr>
    </w:p>
    <w:p w:rsidR="00C914E7" w:rsidRDefault="00C914E7">
      <w:pPr>
        <w:pStyle w:val="BodyText"/>
        <w:spacing w:before="10"/>
        <w:rPr>
          <w:b/>
          <w:sz w:val="28"/>
        </w:rPr>
      </w:pPr>
    </w:p>
    <w:p w:rsidR="00C914E7" w:rsidRDefault="0099668A">
      <w:pPr>
        <w:pStyle w:val="BodyText"/>
        <w:spacing w:before="85" w:line="259" w:lineRule="auto"/>
        <w:ind w:left="1603" w:right="1535"/>
        <w:jc w:val="center"/>
      </w:pPr>
      <w:r>
        <w:t>IN THE SUPREME COURT OF INDIA CIVIL APPELLATE JURISDICTION</w:t>
      </w:r>
    </w:p>
    <w:p w:rsidR="00C914E7" w:rsidRDefault="00C914E7">
      <w:pPr>
        <w:pStyle w:val="BodyText"/>
        <w:rPr>
          <w:sz w:val="38"/>
        </w:rPr>
      </w:pPr>
    </w:p>
    <w:p w:rsidR="00C914E7" w:rsidRDefault="00C914E7">
      <w:pPr>
        <w:pStyle w:val="BodyText"/>
        <w:spacing w:before="8"/>
        <w:rPr>
          <w:sz w:val="35"/>
        </w:rPr>
      </w:pPr>
    </w:p>
    <w:p w:rsidR="00C914E7" w:rsidRDefault="0099668A">
      <w:pPr>
        <w:ind w:left="1522" w:right="1535"/>
        <w:jc w:val="center"/>
        <w:rPr>
          <w:b/>
          <w:sz w:val="34"/>
        </w:rPr>
      </w:pPr>
      <w:r>
        <w:rPr>
          <w:b/>
          <w:sz w:val="34"/>
          <w:u w:val="single"/>
        </w:rPr>
        <w:t>CIVIL APPEAL NOS. 302-303 OF 2009</w:t>
      </w:r>
    </w:p>
    <w:p w:rsidR="00C914E7" w:rsidRDefault="00C914E7">
      <w:pPr>
        <w:pStyle w:val="BodyText"/>
        <w:rPr>
          <w:b/>
          <w:sz w:val="20"/>
        </w:rPr>
      </w:pPr>
    </w:p>
    <w:p w:rsidR="00C914E7" w:rsidRDefault="00C914E7">
      <w:pPr>
        <w:pStyle w:val="BodyText"/>
        <w:rPr>
          <w:b/>
          <w:sz w:val="20"/>
        </w:rPr>
      </w:pPr>
    </w:p>
    <w:p w:rsidR="00C914E7" w:rsidRDefault="00C914E7">
      <w:pPr>
        <w:pStyle w:val="BodyText"/>
        <w:rPr>
          <w:b/>
          <w:sz w:val="20"/>
        </w:rPr>
      </w:pPr>
    </w:p>
    <w:p w:rsidR="00C914E7" w:rsidRDefault="00C914E7">
      <w:pPr>
        <w:pStyle w:val="BodyText"/>
        <w:rPr>
          <w:b/>
          <w:sz w:val="20"/>
        </w:rPr>
      </w:pPr>
    </w:p>
    <w:p w:rsidR="00C914E7" w:rsidRDefault="0099668A">
      <w:pPr>
        <w:pStyle w:val="BodyText"/>
        <w:spacing w:before="222"/>
        <w:ind w:left="221"/>
      </w:pPr>
      <w:r>
        <w:t>COMMISSIONER OF CENT</w:t>
      </w:r>
      <w:bookmarkStart w:id="0" w:name="_bookmark0"/>
      <w:bookmarkEnd w:id="0"/>
      <w:r>
        <w:t>RAL EXCISE,</w:t>
      </w:r>
    </w:p>
    <w:p w:rsidR="00C914E7" w:rsidRDefault="0099668A">
      <w:pPr>
        <w:pStyle w:val="BodyText"/>
        <w:tabs>
          <w:tab w:val="left" w:pos="6701"/>
        </w:tabs>
        <w:spacing w:before="1"/>
        <w:ind w:left="221"/>
      </w:pPr>
      <w:r>
        <w:t>DELHI-III</w:t>
      </w:r>
      <w:r>
        <w:tab/>
        <w:t>...APPELLANT</w:t>
      </w:r>
    </w:p>
    <w:p w:rsidR="00C914E7" w:rsidRDefault="00C914E7">
      <w:pPr>
        <w:pStyle w:val="BodyText"/>
        <w:spacing w:before="7"/>
        <w:rPr>
          <w:sz w:val="50"/>
        </w:rPr>
      </w:pPr>
    </w:p>
    <w:p w:rsidR="00C914E7" w:rsidRDefault="0099668A">
      <w:pPr>
        <w:pStyle w:val="BodyText"/>
        <w:spacing w:before="1"/>
        <w:ind w:left="1605" w:right="1535"/>
        <w:jc w:val="center"/>
      </w:pPr>
      <w:r>
        <w:t>VERSUS</w:t>
      </w:r>
    </w:p>
    <w:p w:rsidR="00C914E7" w:rsidRDefault="00C914E7">
      <w:pPr>
        <w:pStyle w:val="BodyText"/>
        <w:rPr>
          <w:sz w:val="38"/>
        </w:rPr>
      </w:pPr>
    </w:p>
    <w:p w:rsidR="00C914E7" w:rsidRDefault="0099668A">
      <w:pPr>
        <w:pStyle w:val="BodyText"/>
        <w:tabs>
          <w:tab w:val="left" w:leader="dot" w:pos="6735"/>
        </w:tabs>
        <w:spacing w:before="338"/>
        <w:ind w:right="11"/>
        <w:jc w:val="center"/>
      </w:pPr>
      <w:r>
        <w:t>M/S. UNI PRODUCTS</w:t>
      </w:r>
      <w:r>
        <w:rPr>
          <w:spacing w:val="-5"/>
        </w:rPr>
        <w:t xml:space="preserve"> </w:t>
      </w:r>
      <w:r>
        <w:t>INDIA</w:t>
      </w:r>
      <w:r>
        <w:rPr>
          <w:spacing w:val="-22"/>
        </w:rPr>
        <w:t xml:space="preserve"> </w:t>
      </w:r>
      <w:r>
        <w:rPr>
          <w:spacing w:val="-11"/>
        </w:rPr>
        <w:t>LTD</w:t>
      </w:r>
      <w:r>
        <w:rPr>
          <w:spacing w:val="-11"/>
        </w:rPr>
        <w:tab/>
      </w:r>
      <w:r>
        <w:t>RESPONDENT</w:t>
      </w:r>
    </w:p>
    <w:p w:rsidR="00C914E7" w:rsidRDefault="00C914E7">
      <w:pPr>
        <w:pStyle w:val="BodyText"/>
        <w:rPr>
          <w:sz w:val="38"/>
        </w:rPr>
      </w:pPr>
    </w:p>
    <w:p w:rsidR="00C914E7" w:rsidRDefault="00C914E7">
      <w:pPr>
        <w:pStyle w:val="BodyText"/>
        <w:rPr>
          <w:sz w:val="38"/>
        </w:rPr>
      </w:pPr>
    </w:p>
    <w:p w:rsidR="00C914E7" w:rsidRDefault="00C914E7">
      <w:pPr>
        <w:pStyle w:val="BodyText"/>
        <w:rPr>
          <w:sz w:val="51"/>
        </w:rPr>
      </w:pPr>
    </w:p>
    <w:p w:rsidR="00C914E7" w:rsidRDefault="0099668A">
      <w:pPr>
        <w:ind w:left="3822"/>
        <w:rPr>
          <w:b/>
          <w:sz w:val="34"/>
        </w:rPr>
      </w:pPr>
      <w:r>
        <w:rPr>
          <w:b/>
          <w:sz w:val="34"/>
          <w:u w:val="single"/>
        </w:rPr>
        <w:t>J U D G M E N T</w:t>
      </w:r>
    </w:p>
    <w:p w:rsidR="00C914E7" w:rsidRDefault="00C914E7">
      <w:pPr>
        <w:pStyle w:val="BodyText"/>
        <w:rPr>
          <w:b/>
          <w:sz w:val="20"/>
        </w:rPr>
      </w:pPr>
    </w:p>
    <w:p w:rsidR="00C914E7" w:rsidRDefault="00C914E7">
      <w:pPr>
        <w:pStyle w:val="BodyText"/>
        <w:rPr>
          <w:b/>
          <w:sz w:val="20"/>
        </w:rPr>
      </w:pPr>
    </w:p>
    <w:p w:rsidR="00C914E7" w:rsidRDefault="00C914E7">
      <w:pPr>
        <w:pStyle w:val="BodyText"/>
        <w:rPr>
          <w:b/>
          <w:sz w:val="20"/>
        </w:rPr>
      </w:pPr>
    </w:p>
    <w:p w:rsidR="00C914E7" w:rsidRDefault="0099668A">
      <w:pPr>
        <w:spacing w:before="86"/>
        <w:ind w:left="221"/>
        <w:rPr>
          <w:b/>
          <w:sz w:val="34"/>
        </w:rPr>
      </w:pPr>
      <w:r>
        <w:rPr>
          <w:b/>
          <w:sz w:val="34"/>
          <w:u w:val="single"/>
        </w:rPr>
        <w:t>ANIRUDDHA BOSE, J.</w:t>
      </w:r>
    </w:p>
    <w:p w:rsidR="00C914E7" w:rsidRDefault="00C914E7">
      <w:pPr>
        <w:pStyle w:val="BodyText"/>
        <w:rPr>
          <w:b/>
          <w:sz w:val="20"/>
        </w:rPr>
      </w:pPr>
    </w:p>
    <w:p w:rsidR="00C914E7" w:rsidRDefault="00C914E7">
      <w:pPr>
        <w:pStyle w:val="BodyText"/>
        <w:rPr>
          <w:b/>
          <w:sz w:val="20"/>
        </w:rPr>
      </w:pPr>
    </w:p>
    <w:p w:rsidR="00C914E7" w:rsidRDefault="00C914E7">
      <w:pPr>
        <w:pStyle w:val="BodyText"/>
        <w:spacing w:before="10"/>
        <w:rPr>
          <w:b/>
          <w:sz w:val="26"/>
        </w:rPr>
      </w:pPr>
    </w:p>
    <w:p w:rsidR="00C914E7" w:rsidRDefault="0099668A">
      <w:pPr>
        <w:pStyle w:val="BodyText"/>
        <w:spacing w:before="86" w:line="482" w:lineRule="auto"/>
        <w:ind w:left="221" w:right="159" w:firstLine="720"/>
        <w:jc w:val="both"/>
      </w:pPr>
      <w:r>
        <w:t>These two appeals against the decision of the Customs Excise &amp; Service Tax Appellate Tribunal (CESTAT) rendered on 16</w:t>
      </w:r>
      <w:r>
        <w:rPr>
          <w:vertAlign w:val="superscript"/>
        </w:rPr>
        <w:t>th</w:t>
      </w:r>
      <w:r>
        <w:t xml:space="preserve"> July, 2008 require adjudication on the question as to whether</w:t>
      </w:r>
    </w:p>
    <w:p w:rsidR="00C914E7" w:rsidRDefault="00C914E7">
      <w:pPr>
        <w:spacing w:line="482" w:lineRule="auto"/>
        <w:jc w:val="both"/>
        <w:sectPr w:rsidR="00C914E7">
          <w:footerReference w:type="default" r:id="rId7"/>
          <w:type w:val="continuous"/>
          <w:pgSz w:w="11900" w:h="16840"/>
          <w:pgMar w:top="1460" w:right="1280" w:bottom="1260" w:left="1220" w:header="720" w:footer="1063" w:gutter="0"/>
          <w:pgNumType w:start="1"/>
          <w:cols w:space="720"/>
        </w:sectPr>
      </w:pPr>
    </w:p>
    <w:p w:rsidR="00C914E7" w:rsidRDefault="0099668A">
      <w:pPr>
        <w:pStyle w:val="BodyText"/>
        <w:spacing w:before="72" w:line="482" w:lineRule="auto"/>
        <w:ind w:left="221" w:right="156"/>
        <w:jc w:val="both"/>
      </w:pPr>
      <w:r>
        <w:lastRenderedPageBreak/>
        <w:t xml:space="preserve">“car matting” would come within Chapter 57 of the First Schedule to the Central Excise </w:t>
      </w:r>
      <w:r>
        <w:rPr>
          <w:spacing w:val="-6"/>
        </w:rPr>
        <w:t xml:space="preserve">Tariff </w:t>
      </w:r>
      <w:r>
        <w:t xml:space="preserve">Act, 1985 under the heading “Carpets and Other </w:t>
      </w:r>
      <w:r>
        <w:rPr>
          <w:spacing w:val="-4"/>
        </w:rPr>
        <w:t xml:space="preserve">Textile </w:t>
      </w:r>
      <w:r>
        <w:t xml:space="preserve">Floor Coverings” or they would be classified under Chapter 87 thereof, which relates to </w:t>
      </w:r>
      <w:r>
        <w:rPr>
          <w:spacing w:val="-5"/>
        </w:rPr>
        <w:t xml:space="preserve">“Vehicles </w:t>
      </w:r>
      <w:r>
        <w:t xml:space="preserve">other than Railway or </w:t>
      </w:r>
      <w:r>
        <w:rPr>
          <w:spacing w:val="-3"/>
        </w:rPr>
        <w:t xml:space="preserve">Tramway </w:t>
      </w:r>
      <w:r>
        <w:t>Rolling-Stock and Parts and Accessories Thereof”. The appeals are against a common decision and we shall also deal with both the</w:t>
      </w:r>
      <w:r>
        <w:t xml:space="preserve">se appeals together in this judgment. The respondent-assessee want their goods to be placed under Chapter heading 5703.90. </w:t>
      </w:r>
      <w:r>
        <w:rPr>
          <w:spacing w:val="-14"/>
        </w:rPr>
        <w:t xml:space="preserve">We </w:t>
      </w:r>
      <w:r>
        <w:t>shall refer to the specific entries against this item later in the judgment. The respondent, at the material point of time were en</w:t>
      </w:r>
      <w:r>
        <w:t>gaged in the business of manufacture of textile floor coverings and car matting. The subject-goods have been referred to interchangeably by the revenue also as car mattings and car carpets. The respondent, at the material time, were clearing the goods decl</w:t>
      </w:r>
      <w:r>
        <w:t>aring them to be goods against Heading No.570390.90. Effective rate of excise duty</w:t>
      </w:r>
      <w:r>
        <w:rPr>
          <w:spacing w:val="18"/>
        </w:rPr>
        <w:t xml:space="preserve"> </w:t>
      </w:r>
      <w:r>
        <w:t>on</w:t>
      </w:r>
      <w:r>
        <w:rPr>
          <w:spacing w:val="17"/>
        </w:rPr>
        <w:t xml:space="preserve"> </w:t>
      </w:r>
      <w:r>
        <w:t>goods</w:t>
      </w:r>
      <w:r>
        <w:rPr>
          <w:spacing w:val="19"/>
        </w:rPr>
        <w:t xml:space="preserve"> </w:t>
      </w:r>
      <w:r>
        <w:t>under</w:t>
      </w:r>
      <w:r>
        <w:rPr>
          <w:spacing w:val="18"/>
        </w:rPr>
        <w:t xml:space="preserve"> </w:t>
      </w:r>
      <w:r>
        <w:t>that</w:t>
      </w:r>
      <w:r>
        <w:rPr>
          <w:spacing w:val="18"/>
        </w:rPr>
        <w:t xml:space="preserve"> </w:t>
      </w:r>
      <w:r>
        <w:t>entry</w:t>
      </w:r>
      <w:r>
        <w:rPr>
          <w:spacing w:val="17"/>
        </w:rPr>
        <w:t xml:space="preserve"> </w:t>
      </w:r>
      <w:r>
        <w:t>was</w:t>
      </w:r>
      <w:r>
        <w:rPr>
          <w:spacing w:val="18"/>
        </w:rPr>
        <w:t xml:space="preserve"> </w:t>
      </w:r>
      <w:r>
        <w:t>8%</w:t>
      </w:r>
      <w:r>
        <w:rPr>
          <w:spacing w:val="18"/>
        </w:rPr>
        <w:t xml:space="preserve"> </w:t>
      </w:r>
      <w:r>
        <w:t>and</w:t>
      </w:r>
      <w:r>
        <w:rPr>
          <w:spacing w:val="19"/>
        </w:rPr>
        <w:t xml:space="preserve"> </w:t>
      </w:r>
      <w:r>
        <w:t>education</w:t>
      </w:r>
      <w:r>
        <w:rPr>
          <w:spacing w:val="19"/>
        </w:rPr>
        <w:t xml:space="preserve"> </w:t>
      </w:r>
      <w:r>
        <w:t>cess</w:t>
      </w:r>
      <w:r>
        <w:rPr>
          <w:spacing w:val="19"/>
        </w:rPr>
        <w:t xml:space="preserve"> </w:t>
      </w:r>
      <w:r>
        <w:t>at</w:t>
      </w:r>
      <w:r>
        <w:rPr>
          <w:spacing w:val="18"/>
        </w:rPr>
        <w:t xml:space="preserve"> </w:t>
      </w:r>
      <w:r>
        <w:t>the</w:t>
      </w:r>
    </w:p>
    <w:p w:rsidR="00C914E7" w:rsidRDefault="0099668A">
      <w:pPr>
        <w:pStyle w:val="BodyText"/>
        <w:spacing w:line="360" w:lineRule="exact"/>
        <w:ind w:left="221"/>
        <w:jc w:val="both"/>
      </w:pPr>
      <w:r>
        <w:t xml:space="preserve">applicable rate for  the subject period.   </w:t>
      </w:r>
      <w:r>
        <w:rPr>
          <w:spacing w:val="-14"/>
        </w:rPr>
        <w:t xml:space="preserve">We  </w:t>
      </w:r>
      <w:r>
        <w:t xml:space="preserve">find this rate </w:t>
      </w:r>
      <w:r>
        <w:rPr>
          <w:spacing w:val="5"/>
        </w:rPr>
        <w:t xml:space="preserve"> </w:t>
      </w:r>
      <w:r>
        <w:t>of</w:t>
      </w:r>
      <w:r>
        <w:rPr>
          <w:spacing w:val="85"/>
        </w:rPr>
        <w:t xml:space="preserve"> </w:t>
      </w:r>
      <w:r>
        <w:rPr>
          <w:spacing w:val="-6"/>
        </w:rPr>
        <w:t>duty,</w:t>
      </w:r>
    </w:p>
    <w:p w:rsidR="00C914E7" w:rsidRDefault="00C914E7">
      <w:pPr>
        <w:spacing w:line="360" w:lineRule="exact"/>
        <w:jc w:val="both"/>
        <w:sectPr w:rsidR="00C914E7">
          <w:pgSz w:w="11900" w:h="16840"/>
          <w:pgMar w:top="1460" w:right="1280" w:bottom="1340" w:left="1220" w:header="0" w:footer="1063" w:gutter="0"/>
          <w:cols w:space="720"/>
        </w:sectPr>
      </w:pPr>
    </w:p>
    <w:p w:rsidR="00C914E7" w:rsidRDefault="0099668A">
      <w:pPr>
        <w:pStyle w:val="BodyText"/>
        <w:spacing w:before="72" w:line="482" w:lineRule="auto"/>
        <w:ind w:left="221" w:right="159"/>
        <w:jc w:val="both"/>
      </w:pPr>
      <w:r>
        <w:t>inter-alia, from the ord</w:t>
      </w:r>
      <w:r>
        <w:t>er of the Commissioner dealing with the first and the second show-cause notices. The rate of basic excise duty would have been 16% apart from education cess if these goods were classified against goods specified in heading no.8708.99.00. Altogether three s</w:t>
      </w:r>
      <w:r>
        <w:t xml:space="preserve">how-cause-notices were issued against the respondent over clearance of goods under the said heading. These notices required them to answer as to why they should not be charged the differential rate of duty and interest. </w:t>
      </w:r>
      <w:r>
        <w:rPr>
          <w:spacing w:val="-14"/>
        </w:rPr>
        <w:t xml:space="preserve">We </w:t>
      </w:r>
      <w:r>
        <w:t>would like to point out here that</w:t>
      </w:r>
      <w:r>
        <w:t xml:space="preserve"> in the show-cause notices, the respective chapter sub-headings have been referred to as 8708.99.00 and 570390.90 and in the order of the Tribunal also, the sub-headings have been referred to as such. But the authorities themselves in certain places descri</w:t>
      </w:r>
      <w:r>
        <w:t xml:space="preserve">bed the sub-headings in shorter numerical forms, as 5703.90 and 8708.00. </w:t>
      </w:r>
      <w:r>
        <w:rPr>
          <w:spacing w:val="-15"/>
        </w:rPr>
        <w:t xml:space="preserve">We </w:t>
      </w:r>
      <w:r>
        <w:t xml:space="preserve">find these minor variations in the paper-book. But this variation of the sub- headings represented in numerical form is not of any significance so </w:t>
      </w:r>
      <w:r>
        <w:rPr>
          <w:spacing w:val="45"/>
        </w:rPr>
        <w:t xml:space="preserve"> </w:t>
      </w:r>
      <w:r>
        <w:t xml:space="preserve">far </w:t>
      </w:r>
      <w:r>
        <w:rPr>
          <w:spacing w:val="45"/>
        </w:rPr>
        <w:t xml:space="preserve"> </w:t>
      </w:r>
      <w:r>
        <w:t xml:space="preserve">as </w:t>
      </w:r>
      <w:r>
        <w:rPr>
          <w:spacing w:val="44"/>
        </w:rPr>
        <w:t xml:space="preserve"> </w:t>
      </w:r>
      <w:r>
        <w:t xml:space="preserve">adjudication </w:t>
      </w:r>
      <w:r>
        <w:rPr>
          <w:spacing w:val="45"/>
        </w:rPr>
        <w:t xml:space="preserve"> </w:t>
      </w:r>
      <w:r>
        <w:t xml:space="preserve">of </w:t>
      </w:r>
      <w:r>
        <w:rPr>
          <w:spacing w:val="46"/>
        </w:rPr>
        <w:t xml:space="preserve"> </w:t>
      </w:r>
      <w:r>
        <w:t>these</w:t>
      </w:r>
      <w:r>
        <w:t xml:space="preserve"> </w:t>
      </w:r>
      <w:r>
        <w:rPr>
          <w:spacing w:val="44"/>
        </w:rPr>
        <w:t xml:space="preserve"> </w:t>
      </w:r>
      <w:r>
        <w:t xml:space="preserve">appeals </w:t>
      </w:r>
      <w:r>
        <w:rPr>
          <w:spacing w:val="46"/>
        </w:rPr>
        <w:t xml:space="preserve"> </w:t>
      </w:r>
      <w:r>
        <w:t xml:space="preserve">are </w:t>
      </w:r>
      <w:r>
        <w:rPr>
          <w:spacing w:val="44"/>
        </w:rPr>
        <w:t xml:space="preserve"> </w:t>
      </w:r>
      <w:r>
        <w:t xml:space="preserve">concerned. </w:t>
      </w:r>
      <w:r>
        <w:rPr>
          <w:spacing w:val="41"/>
        </w:rPr>
        <w:t xml:space="preserve"> </w:t>
      </w:r>
      <w:r>
        <w:t>The</w:t>
      </w:r>
    </w:p>
    <w:p w:rsidR="00C914E7" w:rsidRDefault="0099668A">
      <w:pPr>
        <w:pStyle w:val="BodyText"/>
        <w:spacing w:line="360" w:lineRule="exact"/>
        <w:ind w:left="221"/>
        <w:jc w:val="both"/>
      </w:pPr>
      <w:r>
        <w:t>respondent</w:t>
      </w:r>
      <w:r>
        <w:rPr>
          <w:spacing w:val="32"/>
        </w:rPr>
        <w:t xml:space="preserve"> </w:t>
      </w:r>
      <w:r>
        <w:t>were</w:t>
      </w:r>
      <w:r>
        <w:rPr>
          <w:spacing w:val="31"/>
        </w:rPr>
        <w:t xml:space="preserve"> </w:t>
      </w:r>
      <w:r>
        <w:t>also</w:t>
      </w:r>
      <w:r>
        <w:rPr>
          <w:spacing w:val="32"/>
        </w:rPr>
        <w:t xml:space="preserve"> </w:t>
      </w:r>
      <w:r>
        <w:t>to</w:t>
      </w:r>
      <w:r>
        <w:rPr>
          <w:spacing w:val="31"/>
        </w:rPr>
        <w:t xml:space="preserve"> </w:t>
      </w:r>
      <w:r>
        <w:t>answer</w:t>
      </w:r>
      <w:r>
        <w:rPr>
          <w:spacing w:val="30"/>
        </w:rPr>
        <w:t xml:space="preserve"> </w:t>
      </w:r>
      <w:r>
        <w:t>as</w:t>
      </w:r>
      <w:r>
        <w:rPr>
          <w:spacing w:val="31"/>
        </w:rPr>
        <w:t xml:space="preserve"> </w:t>
      </w:r>
      <w:r>
        <w:t>to</w:t>
      </w:r>
      <w:r>
        <w:rPr>
          <w:spacing w:val="30"/>
        </w:rPr>
        <w:t xml:space="preserve"> </w:t>
      </w:r>
      <w:r>
        <w:t>why</w:t>
      </w:r>
      <w:r>
        <w:rPr>
          <w:spacing w:val="31"/>
        </w:rPr>
        <w:t xml:space="preserve"> </w:t>
      </w:r>
      <w:r>
        <w:t>penalty</w:t>
      </w:r>
      <w:r>
        <w:rPr>
          <w:spacing w:val="30"/>
        </w:rPr>
        <w:t xml:space="preserve"> </w:t>
      </w:r>
      <w:r>
        <w:t>should</w:t>
      </w:r>
      <w:r>
        <w:rPr>
          <w:spacing w:val="32"/>
        </w:rPr>
        <w:t xml:space="preserve"> </w:t>
      </w:r>
      <w:r>
        <w:t>not</w:t>
      </w:r>
      <w:r>
        <w:rPr>
          <w:spacing w:val="31"/>
        </w:rPr>
        <w:t xml:space="preserve"> </w:t>
      </w:r>
      <w:r>
        <w:t>be</w:t>
      </w:r>
    </w:p>
    <w:p w:rsidR="00C914E7" w:rsidRDefault="00C914E7">
      <w:pPr>
        <w:spacing w:line="360" w:lineRule="exact"/>
        <w:jc w:val="both"/>
        <w:sectPr w:rsidR="00C914E7">
          <w:pgSz w:w="11900" w:h="16840"/>
          <w:pgMar w:top="1460" w:right="1280" w:bottom="1340" w:left="1220" w:header="0" w:footer="1063" w:gutter="0"/>
          <w:cols w:space="720"/>
        </w:sectPr>
      </w:pPr>
    </w:p>
    <w:p w:rsidR="00C914E7" w:rsidRDefault="0099668A">
      <w:pPr>
        <w:pStyle w:val="BodyText"/>
        <w:spacing w:before="72" w:line="482" w:lineRule="auto"/>
        <w:ind w:left="221" w:right="151"/>
        <w:jc w:val="both"/>
      </w:pPr>
      <w:r>
        <w:t xml:space="preserve">imposed upon them in terms of Section 38A of the Central Excise Act, 1944 read with Rule 25 of the Rules made </w:t>
      </w:r>
      <w:r>
        <w:rPr>
          <w:spacing w:val="-3"/>
        </w:rPr>
        <w:t xml:space="preserve">thereunder. </w:t>
      </w:r>
      <w:r>
        <w:t>The first show-cause notice is dated 9</w:t>
      </w:r>
      <w:r>
        <w:rPr>
          <w:vertAlign w:val="superscript"/>
        </w:rPr>
        <w:t>th</w:t>
      </w:r>
      <w:r>
        <w:t xml:space="preserve"> August, 2005 in regard </w:t>
      </w:r>
      <w:r>
        <w:rPr>
          <w:spacing w:val="-19"/>
        </w:rPr>
        <w:t xml:space="preserve">to </w:t>
      </w:r>
      <w:r>
        <w:t xml:space="preserve">clearance of goods made during the period between </w:t>
      </w:r>
      <w:r>
        <w:rPr>
          <w:spacing w:val="3"/>
        </w:rPr>
        <w:t>9</w:t>
      </w:r>
      <w:r>
        <w:rPr>
          <w:spacing w:val="3"/>
          <w:vertAlign w:val="superscript"/>
        </w:rPr>
        <w:t>th</w:t>
      </w:r>
      <w:r>
        <w:rPr>
          <w:spacing w:val="3"/>
        </w:rPr>
        <w:t xml:space="preserve"> </w:t>
      </w:r>
      <w:r>
        <w:rPr>
          <w:spacing w:val="-6"/>
        </w:rPr>
        <w:t xml:space="preserve">July, </w:t>
      </w:r>
      <w:r>
        <w:rPr>
          <w:spacing w:val="-10"/>
        </w:rPr>
        <w:t xml:space="preserve">2004 </w:t>
      </w:r>
      <w:r>
        <w:t>and 31</w:t>
      </w:r>
      <w:r>
        <w:rPr>
          <w:vertAlign w:val="superscript"/>
        </w:rPr>
        <w:t>st</w:t>
      </w:r>
      <w:r>
        <w:t xml:space="preserve"> March, 2005. They had cleared altogether </w:t>
      </w:r>
      <w:r>
        <w:rPr>
          <w:spacing w:val="-5"/>
        </w:rPr>
        <w:t xml:space="preserve">8,65,777  </w:t>
      </w:r>
      <w:r>
        <w:t>pieces of those items in different sizes in that period. The sec</w:t>
      </w:r>
      <w:r>
        <w:t xml:space="preserve">ond show-cause notice was issued on </w:t>
      </w:r>
      <w:r>
        <w:rPr>
          <w:spacing w:val="2"/>
        </w:rPr>
        <w:t>2</w:t>
      </w:r>
      <w:r>
        <w:rPr>
          <w:spacing w:val="2"/>
          <w:vertAlign w:val="superscript"/>
        </w:rPr>
        <w:t>nd</w:t>
      </w:r>
      <w:r>
        <w:rPr>
          <w:spacing w:val="2"/>
        </w:rPr>
        <w:t xml:space="preserve"> </w:t>
      </w:r>
      <w:r>
        <w:rPr>
          <w:spacing w:val="-7"/>
        </w:rPr>
        <w:t xml:space="preserve">May, </w:t>
      </w:r>
      <w:r>
        <w:t xml:space="preserve">2006 and related </w:t>
      </w:r>
      <w:r>
        <w:rPr>
          <w:spacing w:val="-24"/>
        </w:rPr>
        <w:t xml:space="preserve">to </w:t>
      </w:r>
      <w:r>
        <w:t>clearance of 12,02,482 pieces of the same goods for the period between 1</w:t>
      </w:r>
      <w:r>
        <w:rPr>
          <w:vertAlign w:val="superscript"/>
        </w:rPr>
        <w:t>st</w:t>
      </w:r>
      <w:r>
        <w:t xml:space="preserve"> April, 2005 and 31</w:t>
      </w:r>
      <w:r>
        <w:rPr>
          <w:vertAlign w:val="superscript"/>
        </w:rPr>
        <w:t>st</w:t>
      </w:r>
      <w:r>
        <w:t xml:space="preserve"> </w:t>
      </w:r>
      <w:r>
        <w:rPr>
          <w:spacing w:val="-4"/>
        </w:rPr>
        <w:t xml:space="preserve">January, </w:t>
      </w:r>
      <w:r>
        <w:t xml:space="preserve">2006. The third </w:t>
      </w:r>
      <w:r>
        <w:rPr>
          <w:spacing w:val="-12"/>
        </w:rPr>
        <w:t xml:space="preserve">show- </w:t>
      </w:r>
      <w:r>
        <w:t>cause notice is of 7</w:t>
      </w:r>
      <w:r>
        <w:rPr>
          <w:vertAlign w:val="superscript"/>
        </w:rPr>
        <w:t>th</w:t>
      </w:r>
      <w:r>
        <w:t xml:space="preserve"> March, 2007 and the clearance </w:t>
      </w:r>
      <w:r>
        <w:rPr>
          <w:spacing w:val="-6"/>
        </w:rPr>
        <w:t xml:space="preserve">involved </w:t>
      </w:r>
      <w:r>
        <w:t>20</w:t>
      </w:r>
      <w:r>
        <w:t>,15,412 pieces from 1</w:t>
      </w:r>
      <w:r>
        <w:rPr>
          <w:vertAlign w:val="superscript"/>
        </w:rPr>
        <w:t>st</w:t>
      </w:r>
      <w:r>
        <w:t xml:space="preserve"> </w:t>
      </w:r>
      <w:r>
        <w:rPr>
          <w:spacing w:val="-4"/>
        </w:rPr>
        <w:t xml:space="preserve">February, </w:t>
      </w:r>
      <w:r>
        <w:t>2006 to 31</w:t>
      </w:r>
      <w:r>
        <w:rPr>
          <w:vertAlign w:val="superscript"/>
        </w:rPr>
        <w:t>st</w:t>
      </w:r>
      <w:r>
        <w:t xml:space="preserve"> </w:t>
      </w:r>
      <w:r>
        <w:rPr>
          <w:spacing w:val="-4"/>
        </w:rPr>
        <w:t xml:space="preserve">January, </w:t>
      </w:r>
      <w:r>
        <w:rPr>
          <w:spacing w:val="-13"/>
        </w:rPr>
        <w:t xml:space="preserve">2007.  </w:t>
      </w:r>
      <w:r>
        <w:t>For the period involved in the third show-cause notice, clearance was made by the respondent under Chapter sub-heading no.570500.19, which carried effective rate of duty</w:t>
      </w:r>
      <w:r>
        <w:rPr>
          <w:spacing w:val="-11"/>
        </w:rPr>
        <w:t xml:space="preserve"> </w:t>
      </w:r>
      <w:r>
        <w:t>@8%.</w:t>
      </w:r>
    </w:p>
    <w:p w:rsidR="00C914E7" w:rsidRDefault="0099668A">
      <w:pPr>
        <w:pStyle w:val="ListParagraph"/>
        <w:numPr>
          <w:ilvl w:val="0"/>
          <w:numId w:val="8"/>
        </w:numPr>
        <w:tabs>
          <w:tab w:val="left" w:pos="942"/>
        </w:tabs>
        <w:spacing w:before="134" w:line="482" w:lineRule="auto"/>
        <w:ind w:left="221" w:right="163" w:firstLine="0"/>
        <w:jc w:val="both"/>
        <w:rPr>
          <w:sz w:val="34"/>
        </w:rPr>
      </w:pPr>
      <w:r>
        <w:rPr>
          <w:sz w:val="34"/>
        </w:rPr>
        <w:t>By the time the th</w:t>
      </w:r>
      <w:r>
        <w:rPr>
          <w:sz w:val="34"/>
        </w:rPr>
        <w:t>ird show-cause notice was issued, the adjudicating authority of first instance (Commissioner Central Excise,</w:t>
      </w:r>
      <w:r>
        <w:rPr>
          <w:spacing w:val="20"/>
          <w:sz w:val="34"/>
        </w:rPr>
        <w:t xml:space="preserve"> </w:t>
      </w:r>
      <w:r>
        <w:rPr>
          <w:sz w:val="34"/>
        </w:rPr>
        <w:t>Delhi</w:t>
      </w:r>
      <w:r>
        <w:rPr>
          <w:spacing w:val="19"/>
          <w:sz w:val="34"/>
        </w:rPr>
        <w:t xml:space="preserve"> </w:t>
      </w:r>
      <w:r>
        <w:rPr>
          <w:sz w:val="34"/>
        </w:rPr>
        <w:t>III)</w:t>
      </w:r>
      <w:r>
        <w:rPr>
          <w:spacing w:val="19"/>
          <w:sz w:val="34"/>
        </w:rPr>
        <w:t xml:space="preserve"> </w:t>
      </w:r>
      <w:r>
        <w:rPr>
          <w:sz w:val="34"/>
        </w:rPr>
        <w:t>had</w:t>
      </w:r>
      <w:r>
        <w:rPr>
          <w:spacing w:val="22"/>
          <w:sz w:val="34"/>
        </w:rPr>
        <w:t xml:space="preserve"> </w:t>
      </w:r>
      <w:r>
        <w:rPr>
          <w:sz w:val="34"/>
        </w:rPr>
        <w:t>passed</w:t>
      </w:r>
      <w:r>
        <w:rPr>
          <w:spacing w:val="21"/>
          <w:sz w:val="34"/>
        </w:rPr>
        <w:t xml:space="preserve"> </w:t>
      </w:r>
      <w:r>
        <w:rPr>
          <w:sz w:val="34"/>
        </w:rPr>
        <w:t>the</w:t>
      </w:r>
      <w:r>
        <w:rPr>
          <w:spacing w:val="21"/>
          <w:sz w:val="34"/>
        </w:rPr>
        <w:t xml:space="preserve"> </w:t>
      </w:r>
      <w:r>
        <w:rPr>
          <w:sz w:val="34"/>
        </w:rPr>
        <w:t>order</w:t>
      </w:r>
      <w:r>
        <w:rPr>
          <w:spacing w:val="21"/>
          <w:sz w:val="34"/>
        </w:rPr>
        <w:t xml:space="preserve"> </w:t>
      </w:r>
      <w:r>
        <w:rPr>
          <w:sz w:val="34"/>
        </w:rPr>
        <w:t>against</w:t>
      </w:r>
      <w:r>
        <w:rPr>
          <w:spacing w:val="20"/>
          <w:sz w:val="34"/>
        </w:rPr>
        <w:t xml:space="preserve"> </w:t>
      </w:r>
      <w:r>
        <w:rPr>
          <w:sz w:val="34"/>
        </w:rPr>
        <w:t>the</w:t>
      </w:r>
      <w:r>
        <w:rPr>
          <w:spacing w:val="19"/>
          <w:sz w:val="34"/>
        </w:rPr>
        <w:t xml:space="preserve"> </w:t>
      </w:r>
      <w:r>
        <w:rPr>
          <w:sz w:val="34"/>
        </w:rPr>
        <w:t>respondent</w:t>
      </w:r>
      <w:r>
        <w:rPr>
          <w:spacing w:val="19"/>
          <w:sz w:val="34"/>
        </w:rPr>
        <w:t xml:space="preserve"> </w:t>
      </w:r>
      <w:r>
        <w:rPr>
          <w:sz w:val="34"/>
        </w:rPr>
        <w:t>on</w:t>
      </w:r>
    </w:p>
    <w:p w:rsidR="00C914E7" w:rsidRDefault="0099668A">
      <w:pPr>
        <w:pStyle w:val="BodyText"/>
        <w:spacing w:line="385" w:lineRule="exact"/>
        <w:ind w:left="221"/>
        <w:jc w:val="both"/>
      </w:pPr>
      <w:r>
        <w:t>29</w:t>
      </w:r>
      <w:r>
        <w:rPr>
          <w:vertAlign w:val="superscript"/>
        </w:rPr>
        <w:t>th</w:t>
      </w:r>
      <w:r>
        <w:t xml:space="preserve"> September, 2006, upon considering their responses to the said</w:t>
      </w:r>
    </w:p>
    <w:p w:rsidR="00C914E7" w:rsidRDefault="00C914E7">
      <w:pPr>
        <w:spacing w:line="385" w:lineRule="exact"/>
        <w:jc w:val="both"/>
        <w:sectPr w:rsidR="00C914E7">
          <w:pgSz w:w="11900" w:h="16840"/>
          <w:pgMar w:top="1460" w:right="1280" w:bottom="1340" w:left="1220" w:header="0" w:footer="1063" w:gutter="0"/>
          <w:cols w:space="720"/>
        </w:sectPr>
      </w:pPr>
    </w:p>
    <w:p w:rsidR="00C914E7" w:rsidRDefault="0099668A">
      <w:pPr>
        <w:pStyle w:val="BodyText"/>
        <w:spacing w:before="72" w:line="482" w:lineRule="auto"/>
        <w:ind w:left="221" w:right="169"/>
        <w:jc w:val="both"/>
      </w:pPr>
      <w:r>
        <w:t>two show-cause notices. In this judgment, we shall mainly refer to</w:t>
      </w:r>
    </w:p>
    <w:p w:rsidR="00C914E7" w:rsidRDefault="00C914E7">
      <w:pPr>
        <w:pStyle w:val="BodyText"/>
        <w:rPr>
          <w:sz w:val="38"/>
        </w:rPr>
      </w:pPr>
    </w:p>
    <w:p w:rsidR="00C914E7" w:rsidRDefault="00C914E7">
      <w:pPr>
        <w:pStyle w:val="BodyText"/>
        <w:rPr>
          <w:sz w:val="38"/>
        </w:rPr>
      </w:pPr>
    </w:p>
    <w:p w:rsidR="00C914E7" w:rsidRDefault="0099668A">
      <w:pPr>
        <w:pStyle w:val="BodyText"/>
        <w:spacing w:before="227" w:line="482" w:lineRule="auto"/>
        <w:ind w:left="221" w:right="159"/>
        <w:jc w:val="both"/>
      </w:pPr>
      <w:r>
        <w:t xml:space="preserve">this </w:t>
      </w:r>
      <w:r>
        <w:rPr>
          <w:spacing w:val="-3"/>
        </w:rPr>
        <w:t xml:space="preserve">order, </w:t>
      </w:r>
      <w:r>
        <w:t>while examining the decision of the Tribunal. The authorities’ stand has been that the subject-items ought to be classified under sub-heading 8708.99.00. Against  chapter heading 8708, the goods described are “parts and accessories of motor vehicles of hea</w:t>
      </w:r>
      <w:r>
        <w:t xml:space="preserve">dings 8701 to 8705”. The sub-headings against tariff item nos.8701 to 8705 refer to five categories of vehicles. </w:t>
      </w:r>
      <w:r>
        <w:rPr>
          <w:spacing w:val="21"/>
        </w:rPr>
        <w:t xml:space="preserve"> </w:t>
      </w:r>
      <w:r>
        <w:t>These</w:t>
      </w:r>
      <w:r>
        <w:rPr>
          <w:spacing w:val="13"/>
        </w:rPr>
        <w:t xml:space="preserve"> </w:t>
      </w:r>
      <w:r>
        <w:t>are</w:t>
      </w:r>
      <w:r>
        <w:rPr>
          <w:spacing w:val="13"/>
        </w:rPr>
        <w:t xml:space="preserve"> </w:t>
      </w:r>
      <w:r>
        <w:t>(i)</w:t>
      </w:r>
      <w:r>
        <w:rPr>
          <w:spacing w:val="13"/>
        </w:rPr>
        <w:t xml:space="preserve"> </w:t>
      </w:r>
      <w:r>
        <w:t>tractors</w:t>
      </w:r>
      <w:r>
        <w:rPr>
          <w:spacing w:val="12"/>
        </w:rPr>
        <w:t xml:space="preserve"> </w:t>
      </w:r>
      <w:r>
        <w:t>(except</w:t>
      </w:r>
      <w:r>
        <w:rPr>
          <w:spacing w:val="14"/>
        </w:rPr>
        <w:t xml:space="preserve"> </w:t>
      </w:r>
      <w:r>
        <w:t>those</w:t>
      </w:r>
      <w:r>
        <w:rPr>
          <w:spacing w:val="13"/>
        </w:rPr>
        <w:t xml:space="preserve"> </w:t>
      </w:r>
      <w:r>
        <w:t>falling</w:t>
      </w:r>
      <w:r>
        <w:rPr>
          <w:spacing w:val="14"/>
        </w:rPr>
        <w:t xml:space="preserve"> </w:t>
      </w:r>
      <w:r>
        <w:t>under</w:t>
      </w:r>
      <w:r>
        <w:rPr>
          <w:spacing w:val="13"/>
        </w:rPr>
        <w:t xml:space="preserve"> </w:t>
      </w:r>
      <w:r>
        <w:t>8709),</w:t>
      </w:r>
    </w:p>
    <w:p w:rsidR="00C914E7" w:rsidRDefault="0099668A">
      <w:pPr>
        <w:pStyle w:val="BodyText"/>
        <w:spacing w:line="378" w:lineRule="exact"/>
        <w:ind w:left="221"/>
      </w:pPr>
      <w:r>
        <w:t xml:space="preserve">(ii) </w:t>
      </w:r>
      <w:r>
        <w:rPr>
          <w:spacing w:val="12"/>
        </w:rPr>
        <w:t xml:space="preserve"> </w:t>
      </w:r>
      <w:r>
        <w:t xml:space="preserve">motor </w:t>
      </w:r>
      <w:r>
        <w:rPr>
          <w:spacing w:val="15"/>
        </w:rPr>
        <w:t xml:space="preserve"> </w:t>
      </w:r>
      <w:r>
        <w:t xml:space="preserve">vehicles </w:t>
      </w:r>
      <w:r>
        <w:rPr>
          <w:spacing w:val="11"/>
        </w:rPr>
        <w:t xml:space="preserve"> </w:t>
      </w:r>
      <w:r>
        <w:t xml:space="preserve">for </w:t>
      </w:r>
      <w:r>
        <w:rPr>
          <w:spacing w:val="13"/>
        </w:rPr>
        <w:t xml:space="preserve"> </w:t>
      </w:r>
      <w:r>
        <w:t xml:space="preserve">the </w:t>
      </w:r>
      <w:r>
        <w:rPr>
          <w:spacing w:val="11"/>
        </w:rPr>
        <w:t xml:space="preserve"> </w:t>
      </w:r>
      <w:r>
        <w:t xml:space="preserve">transport </w:t>
      </w:r>
      <w:r>
        <w:rPr>
          <w:spacing w:val="13"/>
        </w:rPr>
        <w:t xml:space="preserve"> </w:t>
      </w:r>
      <w:r>
        <w:t xml:space="preserve">of </w:t>
      </w:r>
      <w:r>
        <w:rPr>
          <w:spacing w:val="13"/>
        </w:rPr>
        <w:t xml:space="preserve"> </w:t>
      </w:r>
      <w:r>
        <w:t xml:space="preserve">ten </w:t>
      </w:r>
      <w:r>
        <w:rPr>
          <w:spacing w:val="14"/>
        </w:rPr>
        <w:t xml:space="preserve"> </w:t>
      </w:r>
      <w:r>
        <w:t xml:space="preserve">or </w:t>
      </w:r>
      <w:r>
        <w:rPr>
          <w:spacing w:val="12"/>
        </w:rPr>
        <w:t xml:space="preserve"> </w:t>
      </w:r>
      <w:r>
        <w:t xml:space="preserve">more </w:t>
      </w:r>
      <w:r>
        <w:rPr>
          <w:spacing w:val="14"/>
        </w:rPr>
        <w:t xml:space="preserve"> </w:t>
      </w:r>
      <w:r>
        <w:t>persons,</w:t>
      </w:r>
    </w:p>
    <w:p w:rsidR="00C914E7" w:rsidRDefault="00C914E7">
      <w:pPr>
        <w:pStyle w:val="BodyText"/>
        <w:spacing w:before="2"/>
      </w:pPr>
    </w:p>
    <w:p w:rsidR="00C914E7" w:rsidRDefault="0099668A">
      <w:pPr>
        <w:pStyle w:val="BodyText"/>
        <w:spacing w:line="482" w:lineRule="auto"/>
        <w:ind w:left="221" w:right="158"/>
        <w:jc w:val="both"/>
      </w:pPr>
      <w:r>
        <w:t>including t</w:t>
      </w:r>
      <w:r>
        <w:t xml:space="preserve">he </w:t>
      </w:r>
      <w:r>
        <w:rPr>
          <w:spacing w:val="-3"/>
        </w:rPr>
        <w:t xml:space="preserve">driver, </w:t>
      </w:r>
      <w:r>
        <w:t>(iii) motor cars and other motor vehicles principally designed for the transport of persons (other than those of heading 8702) including station wagons and racing cars (iv) motor vehicles for transport of goods (v) special purpose motor vehicles</w:t>
      </w:r>
      <w:r>
        <w:t>, other than those principally designed for the transport of persons</w:t>
      </w:r>
      <w:r>
        <w:rPr>
          <w:spacing w:val="29"/>
        </w:rPr>
        <w:t xml:space="preserve"> </w:t>
      </w:r>
      <w:r>
        <w:t>or</w:t>
      </w:r>
      <w:r>
        <w:rPr>
          <w:spacing w:val="30"/>
        </w:rPr>
        <w:t xml:space="preserve"> </w:t>
      </w:r>
      <w:r>
        <w:t>goods.</w:t>
      </w:r>
      <w:r>
        <w:rPr>
          <w:spacing w:val="26"/>
        </w:rPr>
        <w:t xml:space="preserve"> </w:t>
      </w:r>
      <w:r>
        <w:t>The</w:t>
      </w:r>
      <w:r>
        <w:rPr>
          <w:spacing w:val="31"/>
        </w:rPr>
        <w:t xml:space="preserve"> </w:t>
      </w:r>
      <w:r>
        <w:t>description</w:t>
      </w:r>
      <w:r>
        <w:rPr>
          <w:spacing w:val="32"/>
        </w:rPr>
        <w:t xml:space="preserve"> </w:t>
      </w:r>
      <w:r>
        <w:t>of</w:t>
      </w:r>
      <w:r>
        <w:rPr>
          <w:spacing w:val="31"/>
        </w:rPr>
        <w:t xml:space="preserve"> </w:t>
      </w:r>
      <w:r>
        <w:t>goods</w:t>
      </w:r>
      <w:r>
        <w:rPr>
          <w:spacing w:val="32"/>
        </w:rPr>
        <w:t xml:space="preserve"> </w:t>
      </w:r>
      <w:r>
        <w:t>in</w:t>
      </w:r>
      <w:r>
        <w:rPr>
          <w:spacing w:val="30"/>
        </w:rPr>
        <w:t xml:space="preserve"> </w:t>
      </w:r>
      <w:r>
        <w:t>Chapter</w:t>
      </w:r>
      <w:r>
        <w:rPr>
          <w:spacing w:val="31"/>
        </w:rPr>
        <w:t xml:space="preserve"> </w:t>
      </w:r>
      <w:r>
        <w:t>87</w:t>
      </w:r>
      <w:r>
        <w:rPr>
          <w:spacing w:val="30"/>
        </w:rPr>
        <w:t xml:space="preserve"> </w:t>
      </w:r>
      <w:r>
        <w:t>of</w:t>
      </w:r>
      <w:r>
        <w:rPr>
          <w:spacing w:val="31"/>
        </w:rPr>
        <w:t xml:space="preserve"> </w:t>
      </w:r>
      <w:r>
        <w:t>the</w:t>
      </w:r>
    </w:p>
    <w:p w:rsidR="00C914E7" w:rsidRDefault="00C914E7">
      <w:pPr>
        <w:spacing w:line="482" w:lineRule="auto"/>
        <w:jc w:val="both"/>
        <w:sectPr w:rsidR="00C914E7">
          <w:pgSz w:w="11900" w:h="16840"/>
          <w:pgMar w:top="1460" w:right="1280" w:bottom="1340" w:left="1220" w:header="0" w:footer="1063" w:gutter="0"/>
          <w:cols w:space="720"/>
        </w:sectPr>
      </w:pPr>
    </w:p>
    <w:p w:rsidR="00C914E7" w:rsidRDefault="00C914E7">
      <w:pPr>
        <w:pStyle w:val="BodyText"/>
        <w:spacing w:before="72" w:line="482" w:lineRule="auto"/>
        <w:ind w:left="221" w:right="164"/>
        <w:jc w:val="both"/>
      </w:pPr>
      <w:r>
        <w:pict>
          <v:rect id="_x0000_s2052" style="position:absolute;left:0;text-align:left;margin-left:66.4pt;margin-top:129.15pt;width:438.2pt;height:.6pt;z-index:15728640;mso-position-horizontal-relative:page" fillcolor="#000009" stroked="f">
            <w10:wrap anchorx="page"/>
          </v:rect>
        </w:pict>
      </w:r>
      <w:r w:rsidR="0099668A">
        <w:t>Central Excise Tariff of India (2004-05) in the eight digit format list the tariff-items of chapter 8708 have been depicted in the following manner:-</w:t>
      </w:r>
    </w:p>
    <w:p w:rsidR="00C914E7" w:rsidRDefault="00C914E7">
      <w:pPr>
        <w:spacing w:line="482" w:lineRule="auto"/>
        <w:jc w:val="both"/>
        <w:sectPr w:rsidR="00C914E7">
          <w:pgSz w:w="11900" w:h="16840"/>
          <w:pgMar w:top="1460" w:right="1280" w:bottom="1340" w:left="1220" w:header="0" w:footer="1063" w:gutter="0"/>
          <w:cols w:space="720"/>
        </w:sectPr>
      </w:pPr>
    </w:p>
    <w:p w:rsidR="00C914E7" w:rsidRDefault="0099668A">
      <w:pPr>
        <w:spacing w:before="163" w:line="480" w:lineRule="auto"/>
        <w:ind w:left="854" w:right="-12" w:hanging="632"/>
        <w:rPr>
          <w:sz w:val="32"/>
        </w:rPr>
      </w:pPr>
      <w:r>
        <w:rPr>
          <w:sz w:val="32"/>
        </w:rPr>
        <w:t>“Tariff Item (1)</w:t>
      </w:r>
    </w:p>
    <w:p w:rsidR="00C914E7" w:rsidRDefault="0099668A">
      <w:pPr>
        <w:spacing w:before="163" w:line="720" w:lineRule="auto"/>
        <w:ind w:left="1414" w:right="17" w:hanging="1192"/>
        <w:rPr>
          <w:sz w:val="32"/>
        </w:rPr>
      </w:pPr>
      <w:r>
        <w:br w:type="column"/>
      </w:r>
      <w:r>
        <w:rPr>
          <w:sz w:val="32"/>
        </w:rPr>
        <w:t>Description of Goods (2)</w:t>
      </w:r>
    </w:p>
    <w:p w:rsidR="00C914E7" w:rsidRDefault="0099668A">
      <w:pPr>
        <w:spacing w:before="163"/>
        <w:ind w:left="221" w:right="22"/>
        <w:rPr>
          <w:sz w:val="32"/>
        </w:rPr>
      </w:pPr>
      <w:r>
        <w:br w:type="column"/>
      </w:r>
      <w:r>
        <w:rPr>
          <w:sz w:val="32"/>
        </w:rPr>
        <w:t>Uni t</w:t>
      </w:r>
    </w:p>
    <w:p w:rsidR="00C914E7" w:rsidRDefault="00C914E7">
      <w:pPr>
        <w:pStyle w:val="BodyText"/>
      </w:pPr>
    </w:p>
    <w:p w:rsidR="00C914E7" w:rsidRDefault="00C914E7">
      <w:pPr>
        <w:pStyle w:val="BodyText"/>
        <w:rPr>
          <w:sz w:val="30"/>
        </w:rPr>
      </w:pPr>
    </w:p>
    <w:p w:rsidR="00C914E7" w:rsidRDefault="00C914E7">
      <w:pPr>
        <w:spacing w:before="1"/>
        <w:ind w:left="221"/>
        <w:rPr>
          <w:sz w:val="32"/>
        </w:rPr>
      </w:pPr>
      <w:r w:rsidRPr="00C914E7">
        <w:pict>
          <v:shapetype id="_x0000_t202" coordsize="21600,21600" o:spt="202" path="m,l,21600r21600,l21600,xe">
            <v:stroke joinstyle="miter"/>
            <v:path gradientshapeok="t" o:connecttype="rect"/>
          </v:shapetype>
          <v:shape id="_x0000_s2051" type="#_x0000_t202" style="position:absolute;left:0;text-align:left;margin-left:66.4pt;margin-top:18.8pt;width:438.2pt;height:460.2pt;z-index:15729152;mso-position-horizontal-relative:page" filled="f" stroked="f">
            <v:textbox inset="0,0,0,0">
              <w:txbxContent>
                <w:tbl>
                  <w:tblPr>
                    <w:tblW w:w="0" w:type="auto"/>
                    <w:tblInd w:w="7" w:type="dxa"/>
                    <w:tblLayout w:type="fixed"/>
                    <w:tblCellMar>
                      <w:left w:w="0" w:type="dxa"/>
                      <w:right w:w="0" w:type="dxa"/>
                    </w:tblCellMar>
                    <w:tblLook w:val="01E0"/>
                  </w:tblPr>
                  <w:tblGrid>
                    <w:gridCol w:w="1811"/>
                    <w:gridCol w:w="374"/>
                    <w:gridCol w:w="1017"/>
                    <w:gridCol w:w="1225"/>
                    <w:gridCol w:w="842"/>
                    <w:gridCol w:w="969"/>
                    <w:gridCol w:w="795"/>
                    <w:gridCol w:w="699"/>
                    <w:gridCol w:w="1026"/>
                  </w:tblGrid>
                  <w:tr w:rsidR="00C914E7">
                    <w:trPr>
                      <w:trHeight w:val="731"/>
                    </w:trPr>
                    <w:tc>
                      <w:tcPr>
                        <w:tcW w:w="1811" w:type="dxa"/>
                        <w:tcBorders>
                          <w:top w:val="single" w:sz="6" w:space="0" w:color="000009"/>
                        </w:tcBorders>
                      </w:tcPr>
                      <w:p w:rsidR="00C914E7" w:rsidRDefault="0099668A">
                        <w:pPr>
                          <w:pStyle w:val="TableParagraph"/>
                          <w:spacing w:line="364" w:lineRule="exact"/>
                          <w:ind w:left="194"/>
                          <w:rPr>
                            <w:sz w:val="32"/>
                          </w:rPr>
                        </w:pPr>
                        <w:r>
                          <w:rPr>
                            <w:sz w:val="32"/>
                          </w:rPr>
                          <w:t>8708</w:t>
                        </w:r>
                      </w:p>
                    </w:tc>
                    <w:tc>
                      <w:tcPr>
                        <w:tcW w:w="374" w:type="dxa"/>
                        <w:tcBorders>
                          <w:top w:val="single" w:sz="6" w:space="0" w:color="000009"/>
                        </w:tcBorders>
                      </w:tcPr>
                      <w:p w:rsidR="00C914E7" w:rsidRDefault="0099668A">
                        <w:pPr>
                          <w:pStyle w:val="TableParagraph"/>
                          <w:spacing w:line="364" w:lineRule="exact"/>
                          <w:ind w:right="106"/>
                          <w:jc w:val="right"/>
                          <w:rPr>
                            <w:b/>
                            <w:sz w:val="32"/>
                          </w:rPr>
                        </w:pPr>
                        <w:r>
                          <w:rPr>
                            <w:b/>
                            <w:sz w:val="32"/>
                          </w:rPr>
                          <w:t>-</w:t>
                        </w:r>
                      </w:p>
                    </w:tc>
                    <w:tc>
                      <w:tcPr>
                        <w:tcW w:w="1017" w:type="dxa"/>
                        <w:tcBorders>
                          <w:top w:val="single" w:sz="6" w:space="0" w:color="000009"/>
                        </w:tcBorders>
                      </w:tcPr>
                      <w:p w:rsidR="00C914E7" w:rsidRDefault="0099668A">
                        <w:pPr>
                          <w:pStyle w:val="TableParagraph"/>
                          <w:spacing w:line="368" w:lineRule="exact"/>
                          <w:ind w:left="109" w:right="52"/>
                          <w:rPr>
                            <w:b/>
                            <w:sz w:val="32"/>
                          </w:rPr>
                        </w:pPr>
                        <w:r>
                          <w:rPr>
                            <w:b/>
                            <w:sz w:val="32"/>
                          </w:rPr>
                          <w:t>Parts motor</w:t>
                        </w:r>
                      </w:p>
                    </w:tc>
                    <w:tc>
                      <w:tcPr>
                        <w:tcW w:w="3036" w:type="dxa"/>
                        <w:gridSpan w:val="3"/>
                        <w:tcBorders>
                          <w:top w:val="single" w:sz="6" w:space="0" w:color="000009"/>
                        </w:tcBorders>
                      </w:tcPr>
                      <w:p w:rsidR="00C914E7" w:rsidRDefault="0099668A">
                        <w:pPr>
                          <w:pStyle w:val="TableParagraph"/>
                          <w:tabs>
                            <w:tab w:val="left" w:pos="938"/>
                            <w:tab w:val="left" w:pos="2729"/>
                          </w:tabs>
                          <w:spacing w:line="368" w:lineRule="exact"/>
                          <w:ind w:left="75" w:right="37" w:firstLine="45"/>
                          <w:rPr>
                            <w:b/>
                            <w:sz w:val="32"/>
                          </w:rPr>
                        </w:pPr>
                        <w:r>
                          <w:rPr>
                            <w:b/>
                            <w:sz w:val="32"/>
                          </w:rPr>
                          <w:t>and</w:t>
                        </w:r>
                        <w:r>
                          <w:rPr>
                            <w:b/>
                            <w:sz w:val="32"/>
                          </w:rPr>
                          <w:tab/>
                        </w:r>
                        <w:r>
                          <w:rPr>
                            <w:b/>
                            <w:sz w:val="32"/>
                          </w:rPr>
                          <w:t>accessories</w:t>
                        </w:r>
                        <w:r>
                          <w:rPr>
                            <w:b/>
                            <w:sz w:val="32"/>
                          </w:rPr>
                          <w:tab/>
                        </w:r>
                        <w:r>
                          <w:rPr>
                            <w:b/>
                            <w:spacing w:val="-9"/>
                            <w:sz w:val="32"/>
                          </w:rPr>
                          <w:t xml:space="preserve">of </w:t>
                        </w:r>
                        <w:r>
                          <w:rPr>
                            <w:b/>
                            <w:sz w:val="32"/>
                          </w:rPr>
                          <w:t>vehicles of</w:t>
                        </w:r>
                        <w:r>
                          <w:rPr>
                            <w:b/>
                            <w:spacing w:val="60"/>
                            <w:sz w:val="32"/>
                          </w:rPr>
                          <w:t xml:space="preserve"> </w:t>
                        </w:r>
                        <w:r>
                          <w:rPr>
                            <w:b/>
                            <w:sz w:val="32"/>
                          </w:rPr>
                          <w:t>headings</w:t>
                        </w:r>
                      </w:p>
                    </w:tc>
                    <w:tc>
                      <w:tcPr>
                        <w:tcW w:w="2520" w:type="dxa"/>
                        <w:gridSpan w:val="3"/>
                        <w:tcBorders>
                          <w:top w:val="single" w:sz="6" w:space="0" w:color="000009"/>
                        </w:tcBorders>
                      </w:tcPr>
                      <w:p w:rsidR="00C914E7" w:rsidRDefault="0099668A">
                        <w:pPr>
                          <w:pStyle w:val="TableParagraph"/>
                          <w:spacing w:line="368" w:lineRule="exact"/>
                          <w:ind w:left="45" w:right="1812" w:firstLine="216"/>
                          <w:rPr>
                            <w:b/>
                            <w:sz w:val="32"/>
                          </w:rPr>
                        </w:pPr>
                        <w:r>
                          <w:rPr>
                            <w:b/>
                            <w:sz w:val="32"/>
                          </w:rPr>
                          <w:t>the 8701</w:t>
                        </w:r>
                      </w:p>
                    </w:tc>
                  </w:tr>
                  <w:tr w:rsidR="00C914E7">
                    <w:trPr>
                      <w:trHeight w:val="738"/>
                    </w:trPr>
                    <w:tc>
                      <w:tcPr>
                        <w:tcW w:w="1811" w:type="dxa"/>
                      </w:tcPr>
                      <w:p w:rsidR="00C914E7" w:rsidRDefault="00C914E7">
                        <w:pPr>
                          <w:pStyle w:val="TableParagraph"/>
                          <w:spacing w:before="5"/>
                          <w:rPr>
                            <w:sz w:val="30"/>
                          </w:rPr>
                        </w:pPr>
                      </w:p>
                      <w:p w:rsidR="00C914E7" w:rsidRDefault="0099668A">
                        <w:pPr>
                          <w:pStyle w:val="TableParagraph"/>
                          <w:spacing w:line="355" w:lineRule="exact"/>
                          <w:ind w:left="194"/>
                          <w:rPr>
                            <w:sz w:val="32"/>
                          </w:rPr>
                        </w:pPr>
                        <w:r>
                          <w:rPr>
                            <w:sz w:val="32"/>
                          </w:rPr>
                          <w:t>8708 10</w:t>
                        </w:r>
                      </w:p>
                    </w:tc>
                    <w:tc>
                      <w:tcPr>
                        <w:tcW w:w="5222" w:type="dxa"/>
                        <w:gridSpan w:val="6"/>
                      </w:tcPr>
                      <w:p w:rsidR="00C914E7" w:rsidRDefault="0099668A">
                        <w:pPr>
                          <w:pStyle w:val="TableParagraph"/>
                          <w:spacing w:line="350" w:lineRule="exact"/>
                          <w:ind w:left="483"/>
                          <w:rPr>
                            <w:b/>
                            <w:sz w:val="32"/>
                          </w:rPr>
                        </w:pPr>
                        <w:r>
                          <w:rPr>
                            <w:b/>
                            <w:sz w:val="32"/>
                          </w:rPr>
                          <w:t>to 8705</w:t>
                        </w:r>
                      </w:p>
                      <w:p w:rsidR="00C914E7" w:rsidRDefault="0099668A">
                        <w:pPr>
                          <w:pStyle w:val="TableParagraph"/>
                          <w:tabs>
                            <w:tab w:val="left" w:pos="482"/>
                          </w:tabs>
                          <w:spacing w:line="355" w:lineRule="exact"/>
                          <w:ind w:left="159"/>
                          <w:rPr>
                            <w:sz w:val="32"/>
                          </w:rPr>
                        </w:pPr>
                        <w:r>
                          <w:rPr>
                            <w:i/>
                            <w:sz w:val="32"/>
                          </w:rPr>
                          <w:t>-</w:t>
                        </w:r>
                        <w:r>
                          <w:rPr>
                            <w:i/>
                            <w:sz w:val="32"/>
                          </w:rPr>
                          <w:tab/>
                          <w:t>Bumpers and parts</w:t>
                        </w:r>
                        <w:r>
                          <w:rPr>
                            <w:i/>
                            <w:spacing w:val="-2"/>
                            <w:sz w:val="32"/>
                          </w:rPr>
                          <w:t xml:space="preserve"> </w:t>
                        </w:r>
                        <w:r>
                          <w:rPr>
                            <w:sz w:val="32"/>
                          </w:rPr>
                          <w:t>thereof:</w:t>
                        </w:r>
                      </w:p>
                    </w:tc>
                    <w:tc>
                      <w:tcPr>
                        <w:tcW w:w="699" w:type="dxa"/>
                      </w:tcPr>
                      <w:p w:rsidR="00C914E7" w:rsidRDefault="00C914E7">
                        <w:pPr>
                          <w:pStyle w:val="TableParagraph"/>
                          <w:spacing w:before="5"/>
                          <w:rPr>
                            <w:sz w:val="30"/>
                          </w:rPr>
                        </w:pPr>
                      </w:p>
                      <w:p w:rsidR="00C914E7" w:rsidRDefault="0099668A">
                        <w:pPr>
                          <w:pStyle w:val="TableParagraph"/>
                          <w:spacing w:line="355" w:lineRule="exact"/>
                          <w:ind w:left="115"/>
                          <w:rPr>
                            <w:sz w:val="32"/>
                          </w:rPr>
                        </w:pPr>
                        <w:r>
                          <w:rPr>
                            <w:sz w:val="32"/>
                          </w:rPr>
                          <w:t>Kg</w:t>
                        </w:r>
                      </w:p>
                    </w:tc>
                    <w:tc>
                      <w:tcPr>
                        <w:tcW w:w="1026" w:type="dxa"/>
                      </w:tcPr>
                      <w:p w:rsidR="00C914E7" w:rsidRDefault="00C914E7">
                        <w:pPr>
                          <w:pStyle w:val="TableParagraph"/>
                          <w:spacing w:before="5"/>
                          <w:rPr>
                            <w:sz w:val="30"/>
                          </w:rPr>
                        </w:pPr>
                      </w:p>
                      <w:p w:rsidR="00C914E7" w:rsidRDefault="0099668A">
                        <w:pPr>
                          <w:pStyle w:val="TableParagraph"/>
                          <w:spacing w:line="355" w:lineRule="exact"/>
                          <w:ind w:left="183" w:right="216"/>
                          <w:jc w:val="center"/>
                          <w:rPr>
                            <w:sz w:val="32"/>
                          </w:rPr>
                        </w:pPr>
                        <w:r>
                          <w:rPr>
                            <w:sz w:val="32"/>
                          </w:rPr>
                          <w:t>16%</w:t>
                        </w:r>
                      </w:p>
                    </w:tc>
                  </w:tr>
                  <w:tr w:rsidR="00C914E7">
                    <w:trPr>
                      <w:trHeight w:val="367"/>
                    </w:trPr>
                    <w:tc>
                      <w:tcPr>
                        <w:tcW w:w="1811" w:type="dxa"/>
                      </w:tcPr>
                      <w:p w:rsidR="00C914E7" w:rsidRDefault="0099668A">
                        <w:pPr>
                          <w:pStyle w:val="TableParagraph"/>
                          <w:spacing w:line="348" w:lineRule="exact"/>
                          <w:ind w:left="211"/>
                          <w:rPr>
                            <w:sz w:val="32"/>
                          </w:rPr>
                        </w:pPr>
                        <w:r>
                          <w:rPr>
                            <w:sz w:val="32"/>
                          </w:rPr>
                          <w:t>8708 10 10</w:t>
                        </w:r>
                      </w:p>
                    </w:tc>
                    <w:tc>
                      <w:tcPr>
                        <w:tcW w:w="5222" w:type="dxa"/>
                        <w:gridSpan w:val="6"/>
                      </w:tcPr>
                      <w:p w:rsidR="00C914E7" w:rsidRDefault="0099668A">
                        <w:pPr>
                          <w:pStyle w:val="TableParagraph"/>
                          <w:tabs>
                            <w:tab w:val="left" w:pos="482"/>
                          </w:tabs>
                          <w:spacing w:line="348" w:lineRule="exact"/>
                          <w:ind w:left="159"/>
                          <w:rPr>
                            <w:sz w:val="32"/>
                          </w:rPr>
                        </w:pPr>
                        <w:r>
                          <w:rPr>
                            <w:sz w:val="32"/>
                          </w:rPr>
                          <w:t>-</w:t>
                        </w:r>
                        <w:r>
                          <w:rPr>
                            <w:sz w:val="32"/>
                          </w:rPr>
                          <w:tab/>
                          <w:t>For tractors</w:t>
                        </w:r>
                      </w:p>
                    </w:tc>
                    <w:tc>
                      <w:tcPr>
                        <w:tcW w:w="699" w:type="dxa"/>
                      </w:tcPr>
                      <w:p w:rsidR="00C914E7" w:rsidRDefault="0099668A">
                        <w:pPr>
                          <w:pStyle w:val="TableParagraph"/>
                          <w:spacing w:line="348" w:lineRule="exact"/>
                          <w:ind w:left="115"/>
                          <w:rPr>
                            <w:sz w:val="32"/>
                          </w:rPr>
                        </w:pPr>
                        <w:r>
                          <w:rPr>
                            <w:sz w:val="32"/>
                          </w:rPr>
                          <w:t>Kg</w:t>
                        </w:r>
                      </w:p>
                    </w:tc>
                    <w:tc>
                      <w:tcPr>
                        <w:tcW w:w="1026" w:type="dxa"/>
                      </w:tcPr>
                      <w:p w:rsidR="00C914E7" w:rsidRDefault="0099668A">
                        <w:pPr>
                          <w:pStyle w:val="TableParagraph"/>
                          <w:spacing w:line="348" w:lineRule="exact"/>
                          <w:ind w:left="183" w:right="216"/>
                          <w:jc w:val="center"/>
                          <w:rPr>
                            <w:sz w:val="32"/>
                          </w:rPr>
                        </w:pPr>
                        <w:r>
                          <w:rPr>
                            <w:sz w:val="32"/>
                          </w:rPr>
                          <w:t>16%</w:t>
                        </w:r>
                      </w:p>
                    </w:tc>
                  </w:tr>
                  <w:tr w:rsidR="00C914E7">
                    <w:trPr>
                      <w:trHeight w:val="368"/>
                    </w:trPr>
                    <w:tc>
                      <w:tcPr>
                        <w:tcW w:w="1811" w:type="dxa"/>
                      </w:tcPr>
                      <w:p w:rsidR="00C914E7" w:rsidRDefault="0099668A">
                        <w:pPr>
                          <w:pStyle w:val="TableParagraph"/>
                          <w:spacing w:line="348" w:lineRule="exact"/>
                          <w:ind w:left="211"/>
                          <w:rPr>
                            <w:sz w:val="32"/>
                          </w:rPr>
                        </w:pPr>
                        <w:r>
                          <w:rPr>
                            <w:sz w:val="32"/>
                          </w:rPr>
                          <w:t>8708 10 90</w:t>
                        </w:r>
                      </w:p>
                    </w:tc>
                    <w:tc>
                      <w:tcPr>
                        <w:tcW w:w="5222" w:type="dxa"/>
                        <w:gridSpan w:val="6"/>
                      </w:tcPr>
                      <w:p w:rsidR="00C914E7" w:rsidRDefault="0099668A">
                        <w:pPr>
                          <w:pStyle w:val="TableParagraph"/>
                          <w:tabs>
                            <w:tab w:val="left" w:pos="482"/>
                          </w:tabs>
                          <w:spacing w:line="348" w:lineRule="exact"/>
                          <w:ind w:left="159"/>
                          <w:rPr>
                            <w:sz w:val="32"/>
                          </w:rPr>
                        </w:pPr>
                        <w:r>
                          <w:rPr>
                            <w:sz w:val="32"/>
                          </w:rPr>
                          <w:t>-</w:t>
                        </w:r>
                        <w:r>
                          <w:rPr>
                            <w:sz w:val="32"/>
                          </w:rPr>
                          <w:tab/>
                          <w:t>Other</w:t>
                        </w:r>
                      </w:p>
                    </w:tc>
                    <w:tc>
                      <w:tcPr>
                        <w:tcW w:w="699" w:type="dxa"/>
                      </w:tcPr>
                      <w:p w:rsidR="00C914E7" w:rsidRDefault="0099668A">
                        <w:pPr>
                          <w:pStyle w:val="TableParagraph"/>
                          <w:spacing w:line="348" w:lineRule="exact"/>
                          <w:ind w:left="115"/>
                          <w:rPr>
                            <w:sz w:val="32"/>
                          </w:rPr>
                        </w:pPr>
                        <w:r>
                          <w:rPr>
                            <w:sz w:val="32"/>
                          </w:rPr>
                          <w:t>Kg</w:t>
                        </w:r>
                      </w:p>
                    </w:tc>
                    <w:tc>
                      <w:tcPr>
                        <w:tcW w:w="1026" w:type="dxa"/>
                      </w:tcPr>
                      <w:p w:rsidR="00C914E7" w:rsidRDefault="0099668A">
                        <w:pPr>
                          <w:pStyle w:val="TableParagraph"/>
                          <w:spacing w:line="348" w:lineRule="exact"/>
                          <w:ind w:left="183" w:right="216"/>
                          <w:jc w:val="center"/>
                          <w:rPr>
                            <w:sz w:val="32"/>
                          </w:rPr>
                        </w:pPr>
                        <w:r>
                          <w:rPr>
                            <w:sz w:val="32"/>
                          </w:rPr>
                          <w:t>16%</w:t>
                        </w:r>
                      </w:p>
                    </w:tc>
                  </w:tr>
                  <w:tr w:rsidR="00C914E7">
                    <w:trPr>
                      <w:trHeight w:val="1103"/>
                    </w:trPr>
                    <w:tc>
                      <w:tcPr>
                        <w:tcW w:w="1811" w:type="dxa"/>
                      </w:tcPr>
                      <w:p w:rsidR="00C914E7" w:rsidRDefault="00C914E7">
                        <w:pPr>
                          <w:pStyle w:val="TableParagraph"/>
                          <w:rPr>
                            <w:sz w:val="34"/>
                          </w:rPr>
                        </w:pPr>
                      </w:p>
                      <w:p w:rsidR="00C914E7" w:rsidRDefault="00C914E7">
                        <w:pPr>
                          <w:pStyle w:val="TableParagraph"/>
                          <w:spacing w:before="4"/>
                          <w:rPr>
                            <w:sz w:val="29"/>
                          </w:rPr>
                        </w:pPr>
                      </w:p>
                      <w:p w:rsidR="00C914E7" w:rsidRDefault="0099668A">
                        <w:pPr>
                          <w:pStyle w:val="TableParagraph"/>
                          <w:spacing w:line="355" w:lineRule="exact"/>
                          <w:ind w:left="211"/>
                          <w:rPr>
                            <w:sz w:val="32"/>
                          </w:rPr>
                        </w:pPr>
                        <w:r>
                          <w:rPr>
                            <w:sz w:val="32"/>
                          </w:rPr>
                          <w:t>8708 21 00</w:t>
                        </w:r>
                      </w:p>
                    </w:tc>
                    <w:tc>
                      <w:tcPr>
                        <w:tcW w:w="5222" w:type="dxa"/>
                        <w:gridSpan w:val="6"/>
                      </w:tcPr>
                      <w:p w:rsidR="00C914E7" w:rsidRDefault="0099668A">
                        <w:pPr>
                          <w:pStyle w:val="TableParagraph"/>
                          <w:numPr>
                            <w:ilvl w:val="0"/>
                            <w:numId w:val="7"/>
                          </w:numPr>
                          <w:tabs>
                            <w:tab w:val="left" w:pos="482"/>
                            <w:tab w:val="left" w:pos="483"/>
                            <w:tab w:val="left" w:pos="1490"/>
                            <w:tab w:val="left" w:pos="2389"/>
                            <w:tab w:val="left" w:pos="3130"/>
                            <w:tab w:val="left" w:pos="4845"/>
                          </w:tabs>
                          <w:ind w:right="107"/>
                          <w:rPr>
                            <w:sz w:val="32"/>
                          </w:rPr>
                        </w:pPr>
                        <w:r>
                          <w:rPr>
                            <w:sz w:val="32"/>
                          </w:rPr>
                          <w:t>Other</w:t>
                        </w:r>
                        <w:r>
                          <w:rPr>
                            <w:sz w:val="32"/>
                          </w:rPr>
                          <w:tab/>
                          <w:t>parts</w:t>
                        </w:r>
                        <w:r>
                          <w:rPr>
                            <w:sz w:val="32"/>
                          </w:rPr>
                          <w:tab/>
                          <w:t>and</w:t>
                        </w:r>
                        <w:r>
                          <w:rPr>
                            <w:sz w:val="32"/>
                          </w:rPr>
                          <w:tab/>
                          <w:t>accessories</w:t>
                        </w:r>
                        <w:r>
                          <w:rPr>
                            <w:sz w:val="32"/>
                          </w:rPr>
                          <w:tab/>
                        </w:r>
                        <w:r>
                          <w:rPr>
                            <w:spacing w:val="-9"/>
                            <w:sz w:val="32"/>
                          </w:rPr>
                          <w:t xml:space="preserve">of </w:t>
                        </w:r>
                        <w:r>
                          <w:rPr>
                            <w:sz w:val="32"/>
                          </w:rPr>
                          <w:t>bodies (including cabs):</w:t>
                        </w:r>
                      </w:p>
                      <w:p w:rsidR="00C914E7" w:rsidRDefault="0099668A">
                        <w:pPr>
                          <w:pStyle w:val="TableParagraph"/>
                          <w:numPr>
                            <w:ilvl w:val="0"/>
                            <w:numId w:val="7"/>
                          </w:numPr>
                          <w:tabs>
                            <w:tab w:val="left" w:pos="482"/>
                            <w:tab w:val="left" w:pos="483"/>
                          </w:tabs>
                          <w:spacing w:line="355" w:lineRule="exact"/>
                          <w:rPr>
                            <w:sz w:val="32"/>
                          </w:rPr>
                        </w:pPr>
                        <w:r>
                          <w:rPr>
                            <w:sz w:val="32"/>
                          </w:rPr>
                          <w:t>Safety seat belts</w:t>
                        </w:r>
                      </w:p>
                    </w:tc>
                    <w:tc>
                      <w:tcPr>
                        <w:tcW w:w="699" w:type="dxa"/>
                      </w:tcPr>
                      <w:p w:rsidR="00C914E7" w:rsidRDefault="0099668A">
                        <w:pPr>
                          <w:pStyle w:val="TableParagraph"/>
                          <w:spacing w:line="361" w:lineRule="exact"/>
                          <w:ind w:left="115"/>
                          <w:rPr>
                            <w:sz w:val="32"/>
                          </w:rPr>
                        </w:pPr>
                        <w:r>
                          <w:rPr>
                            <w:sz w:val="32"/>
                          </w:rPr>
                          <w:t>Kg</w:t>
                        </w:r>
                      </w:p>
                      <w:p w:rsidR="00C914E7" w:rsidRDefault="00C914E7">
                        <w:pPr>
                          <w:pStyle w:val="TableParagraph"/>
                          <w:rPr>
                            <w:sz w:val="32"/>
                          </w:rPr>
                        </w:pPr>
                      </w:p>
                      <w:p w:rsidR="00C914E7" w:rsidRDefault="0099668A">
                        <w:pPr>
                          <w:pStyle w:val="TableParagraph"/>
                          <w:spacing w:line="355" w:lineRule="exact"/>
                          <w:ind w:left="115"/>
                          <w:rPr>
                            <w:sz w:val="32"/>
                          </w:rPr>
                        </w:pPr>
                        <w:r>
                          <w:rPr>
                            <w:sz w:val="32"/>
                          </w:rPr>
                          <w:t>u</w:t>
                        </w:r>
                      </w:p>
                    </w:tc>
                    <w:tc>
                      <w:tcPr>
                        <w:tcW w:w="1026" w:type="dxa"/>
                      </w:tcPr>
                      <w:p w:rsidR="00C914E7" w:rsidRDefault="0099668A">
                        <w:pPr>
                          <w:pStyle w:val="TableParagraph"/>
                          <w:spacing w:line="361" w:lineRule="exact"/>
                          <w:ind w:left="202"/>
                          <w:rPr>
                            <w:sz w:val="32"/>
                          </w:rPr>
                        </w:pPr>
                        <w:r>
                          <w:rPr>
                            <w:sz w:val="32"/>
                          </w:rPr>
                          <w:t>16%</w:t>
                        </w:r>
                      </w:p>
                      <w:p w:rsidR="00C914E7" w:rsidRDefault="00C914E7">
                        <w:pPr>
                          <w:pStyle w:val="TableParagraph"/>
                          <w:rPr>
                            <w:sz w:val="32"/>
                          </w:rPr>
                        </w:pPr>
                      </w:p>
                      <w:p w:rsidR="00C914E7" w:rsidRDefault="0099668A">
                        <w:pPr>
                          <w:pStyle w:val="TableParagraph"/>
                          <w:spacing w:line="355" w:lineRule="exact"/>
                          <w:ind w:left="202"/>
                          <w:rPr>
                            <w:sz w:val="32"/>
                          </w:rPr>
                        </w:pPr>
                        <w:r>
                          <w:rPr>
                            <w:sz w:val="32"/>
                          </w:rPr>
                          <w:t>16%</w:t>
                        </w:r>
                      </w:p>
                    </w:tc>
                  </w:tr>
                  <w:tr w:rsidR="00C914E7">
                    <w:trPr>
                      <w:trHeight w:val="1472"/>
                    </w:trPr>
                    <w:tc>
                      <w:tcPr>
                        <w:tcW w:w="1811" w:type="dxa"/>
                      </w:tcPr>
                      <w:p w:rsidR="00C914E7" w:rsidRDefault="0099668A">
                        <w:pPr>
                          <w:pStyle w:val="TableParagraph"/>
                          <w:spacing w:line="361" w:lineRule="exact"/>
                          <w:ind w:left="211"/>
                          <w:rPr>
                            <w:sz w:val="32"/>
                          </w:rPr>
                        </w:pPr>
                        <w:r>
                          <w:rPr>
                            <w:sz w:val="32"/>
                          </w:rPr>
                          <w:t>8708 29 00</w:t>
                        </w:r>
                      </w:p>
                      <w:p w:rsidR="00C914E7" w:rsidRDefault="00C914E7">
                        <w:pPr>
                          <w:pStyle w:val="TableParagraph"/>
                          <w:rPr>
                            <w:sz w:val="34"/>
                          </w:rPr>
                        </w:pPr>
                      </w:p>
                      <w:p w:rsidR="00C914E7" w:rsidRDefault="00C914E7">
                        <w:pPr>
                          <w:pStyle w:val="TableParagraph"/>
                          <w:rPr>
                            <w:sz w:val="30"/>
                          </w:rPr>
                        </w:pPr>
                      </w:p>
                      <w:p w:rsidR="00C914E7" w:rsidRDefault="0099668A">
                        <w:pPr>
                          <w:pStyle w:val="TableParagraph"/>
                          <w:spacing w:line="355" w:lineRule="exact"/>
                          <w:ind w:left="211"/>
                          <w:rPr>
                            <w:sz w:val="32"/>
                          </w:rPr>
                        </w:pPr>
                        <w:r>
                          <w:rPr>
                            <w:sz w:val="32"/>
                          </w:rPr>
                          <w:t>8708 31 00</w:t>
                        </w:r>
                      </w:p>
                    </w:tc>
                    <w:tc>
                      <w:tcPr>
                        <w:tcW w:w="5222" w:type="dxa"/>
                        <w:gridSpan w:val="6"/>
                      </w:tcPr>
                      <w:p w:rsidR="00C914E7" w:rsidRDefault="0099668A">
                        <w:pPr>
                          <w:pStyle w:val="TableParagraph"/>
                          <w:numPr>
                            <w:ilvl w:val="0"/>
                            <w:numId w:val="6"/>
                          </w:numPr>
                          <w:tabs>
                            <w:tab w:val="left" w:pos="482"/>
                            <w:tab w:val="left" w:pos="483"/>
                          </w:tabs>
                          <w:spacing w:line="361" w:lineRule="exact"/>
                          <w:rPr>
                            <w:sz w:val="32"/>
                          </w:rPr>
                        </w:pPr>
                        <w:r>
                          <w:rPr>
                            <w:sz w:val="32"/>
                          </w:rPr>
                          <w:t>Other</w:t>
                        </w:r>
                      </w:p>
                      <w:p w:rsidR="00C914E7" w:rsidRDefault="0099668A">
                        <w:pPr>
                          <w:pStyle w:val="TableParagraph"/>
                          <w:numPr>
                            <w:ilvl w:val="0"/>
                            <w:numId w:val="6"/>
                          </w:numPr>
                          <w:tabs>
                            <w:tab w:val="left" w:pos="482"/>
                            <w:tab w:val="left" w:pos="483"/>
                          </w:tabs>
                          <w:ind w:right="111"/>
                          <w:rPr>
                            <w:sz w:val="32"/>
                          </w:rPr>
                        </w:pPr>
                        <w:r>
                          <w:rPr>
                            <w:sz w:val="32"/>
                          </w:rPr>
                          <w:t>Brakes and servo-brakes and parts thereof:</w:t>
                        </w:r>
                      </w:p>
                      <w:p w:rsidR="00C914E7" w:rsidRDefault="0099668A">
                        <w:pPr>
                          <w:pStyle w:val="TableParagraph"/>
                          <w:numPr>
                            <w:ilvl w:val="0"/>
                            <w:numId w:val="6"/>
                          </w:numPr>
                          <w:tabs>
                            <w:tab w:val="left" w:pos="482"/>
                            <w:tab w:val="left" w:pos="483"/>
                          </w:tabs>
                          <w:spacing w:line="355" w:lineRule="exact"/>
                          <w:rPr>
                            <w:sz w:val="32"/>
                          </w:rPr>
                        </w:pPr>
                        <w:r>
                          <w:rPr>
                            <w:sz w:val="32"/>
                          </w:rPr>
                          <w:t>Mounted brake</w:t>
                        </w:r>
                        <w:r>
                          <w:rPr>
                            <w:spacing w:val="-1"/>
                            <w:sz w:val="32"/>
                          </w:rPr>
                          <w:t xml:space="preserve"> </w:t>
                        </w:r>
                        <w:r>
                          <w:rPr>
                            <w:sz w:val="32"/>
                          </w:rPr>
                          <w:t>linings</w:t>
                        </w:r>
                      </w:p>
                    </w:tc>
                    <w:tc>
                      <w:tcPr>
                        <w:tcW w:w="699" w:type="dxa"/>
                      </w:tcPr>
                      <w:p w:rsidR="00C914E7" w:rsidRDefault="0099668A">
                        <w:pPr>
                          <w:pStyle w:val="TableParagraph"/>
                          <w:spacing w:line="361" w:lineRule="exact"/>
                          <w:ind w:left="115"/>
                          <w:rPr>
                            <w:sz w:val="32"/>
                          </w:rPr>
                        </w:pPr>
                        <w:r>
                          <w:rPr>
                            <w:sz w:val="32"/>
                          </w:rPr>
                          <w:t>Kg</w:t>
                        </w:r>
                      </w:p>
                      <w:p w:rsidR="00C914E7" w:rsidRDefault="00C914E7">
                        <w:pPr>
                          <w:pStyle w:val="TableParagraph"/>
                          <w:rPr>
                            <w:sz w:val="34"/>
                          </w:rPr>
                        </w:pPr>
                      </w:p>
                      <w:p w:rsidR="00C914E7" w:rsidRDefault="00C914E7">
                        <w:pPr>
                          <w:pStyle w:val="TableParagraph"/>
                          <w:rPr>
                            <w:sz w:val="30"/>
                          </w:rPr>
                        </w:pPr>
                      </w:p>
                      <w:p w:rsidR="00C914E7" w:rsidRDefault="0099668A">
                        <w:pPr>
                          <w:pStyle w:val="TableParagraph"/>
                          <w:spacing w:line="355" w:lineRule="exact"/>
                          <w:ind w:left="115"/>
                          <w:rPr>
                            <w:sz w:val="32"/>
                          </w:rPr>
                        </w:pPr>
                        <w:r>
                          <w:rPr>
                            <w:sz w:val="32"/>
                          </w:rPr>
                          <w:t>Kg</w:t>
                        </w:r>
                      </w:p>
                    </w:tc>
                    <w:tc>
                      <w:tcPr>
                        <w:tcW w:w="1026" w:type="dxa"/>
                      </w:tcPr>
                      <w:p w:rsidR="00C914E7" w:rsidRDefault="0099668A">
                        <w:pPr>
                          <w:pStyle w:val="TableParagraph"/>
                          <w:spacing w:line="361" w:lineRule="exact"/>
                          <w:ind w:left="202"/>
                          <w:rPr>
                            <w:sz w:val="32"/>
                          </w:rPr>
                        </w:pPr>
                        <w:r>
                          <w:rPr>
                            <w:sz w:val="32"/>
                          </w:rPr>
                          <w:t>16%</w:t>
                        </w:r>
                      </w:p>
                      <w:p w:rsidR="00C914E7" w:rsidRDefault="00C914E7">
                        <w:pPr>
                          <w:pStyle w:val="TableParagraph"/>
                          <w:rPr>
                            <w:sz w:val="34"/>
                          </w:rPr>
                        </w:pPr>
                      </w:p>
                      <w:p w:rsidR="00C914E7" w:rsidRDefault="00C914E7">
                        <w:pPr>
                          <w:pStyle w:val="TableParagraph"/>
                          <w:rPr>
                            <w:sz w:val="30"/>
                          </w:rPr>
                        </w:pPr>
                      </w:p>
                      <w:p w:rsidR="00C914E7" w:rsidRDefault="0099668A">
                        <w:pPr>
                          <w:pStyle w:val="TableParagraph"/>
                          <w:spacing w:line="355" w:lineRule="exact"/>
                          <w:ind w:left="202"/>
                          <w:rPr>
                            <w:sz w:val="32"/>
                          </w:rPr>
                        </w:pPr>
                        <w:r>
                          <w:rPr>
                            <w:sz w:val="32"/>
                          </w:rPr>
                          <w:t>16%</w:t>
                        </w:r>
                      </w:p>
                    </w:tc>
                  </w:tr>
                  <w:tr w:rsidR="00C914E7">
                    <w:trPr>
                      <w:trHeight w:val="367"/>
                    </w:trPr>
                    <w:tc>
                      <w:tcPr>
                        <w:tcW w:w="1811" w:type="dxa"/>
                      </w:tcPr>
                      <w:p w:rsidR="00C914E7" w:rsidRDefault="0099668A">
                        <w:pPr>
                          <w:pStyle w:val="TableParagraph"/>
                          <w:spacing w:line="348" w:lineRule="exact"/>
                          <w:ind w:left="211"/>
                          <w:rPr>
                            <w:sz w:val="32"/>
                          </w:rPr>
                        </w:pPr>
                        <w:r>
                          <w:rPr>
                            <w:sz w:val="32"/>
                          </w:rPr>
                          <w:t>8708 39 00</w:t>
                        </w:r>
                      </w:p>
                    </w:tc>
                    <w:tc>
                      <w:tcPr>
                        <w:tcW w:w="5222" w:type="dxa"/>
                        <w:gridSpan w:val="6"/>
                      </w:tcPr>
                      <w:p w:rsidR="00C914E7" w:rsidRDefault="0099668A">
                        <w:pPr>
                          <w:pStyle w:val="TableParagraph"/>
                          <w:tabs>
                            <w:tab w:val="left" w:pos="482"/>
                          </w:tabs>
                          <w:spacing w:line="348" w:lineRule="exact"/>
                          <w:ind w:left="159"/>
                          <w:rPr>
                            <w:sz w:val="32"/>
                          </w:rPr>
                        </w:pPr>
                        <w:r>
                          <w:rPr>
                            <w:sz w:val="32"/>
                          </w:rPr>
                          <w:t>-</w:t>
                        </w:r>
                        <w:r>
                          <w:rPr>
                            <w:sz w:val="32"/>
                          </w:rPr>
                          <w:tab/>
                          <w:t>Other</w:t>
                        </w:r>
                      </w:p>
                    </w:tc>
                    <w:tc>
                      <w:tcPr>
                        <w:tcW w:w="699" w:type="dxa"/>
                      </w:tcPr>
                      <w:p w:rsidR="00C914E7" w:rsidRDefault="0099668A">
                        <w:pPr>
                          <w:pStyle w:val="TableParagraph"/>
                          <w:spacing w:line="348" w:lineRule="exact"/>
                          <w:ind w:left="115"/>
                          <w:rPr>
                            <w:sz w:val="32"/>
                          </w:rPr>
                        </w:pPr>
                        <w:r>
                          <w:rPr>
                            <w:sz w:val="32"/>
                          </w:rPr>
                          <w:t>Kg</w:t>
                        </w:r>
                      </w:p>
                    </w:tc>
                    <w:tc>
                      <w:tcPr>
                        <w:tcW w:w="1026" w:type="dxa"/>
                      </w:tcPr>
                      <w:p w:rsidR="00C914E7" w:rsidRDefault="0099668A">
                        <w:pPr>
                          <w:pStyle w:val="TableParagraph"/>
                          <w:spacing w:line="348" w:lineRule="exact"/>
                          <w:ind w:left="183" w:right="216"/>
                          <w:jc w:val="center"/>
                          <w:rPr>
                            <w:sz w:val="32"/>
                          </w:rPr>
                        </w:pPr>
                        <w:r>
                          <w:rPr>
                            <w:sz w:val="32"/>
                          </w:rPr>
                          <w:t>16%</w:t>
                        </w:r>
                      </w:p>
                    </w:tc>
                  </w:tr>
                  <w:tr w:rsidR="00C914E7">
                    <w:trPr>
                      <w:trHeight w:val="367"/>
                    </w:trPr>
                    <w:tc>
                      <w:tcPr>
                        <w:tcW w:w="1811" w:type="dxa"/>
                      </w:tcPr>
                      <w:p w:rsidR="00C914E7" w:rsidRDefault="0099668A">
                        <w:pPr>
                          <w:pStyle w:val="TableParagraph"/>
                          <w:spacing w:line="348" w:lineRule="exact"/>
                          <w:ind w:left="211"/>
                          <w:rPr>
                            <w:sz w:val="32"/>
                          </w:rPr>
                        </w:pPr>
                        <w:r>
                          <w:rPr>
                            <w:sz w:val="32"/>
                          </w:rPr>
                          <w:t>8708 40 00</w:t>
                        </w:r>
                      </w:p>
                    </w:tc>
                    <w:tc>
                      <w:tcPr>
                        <w:tcW w:w="5222" w:type="dxa"/>
                        <w:gridSpan w:val="6"/>
                      </w:tcPr>
                      <w:p w:rsidR="00C914E7" w:rsidRDefault="0099668A">
                        <w:pPr>
                          <w:pStyle w:val="TableParagraph"/>
                          <w:tabs>
                            <w:tab w:val="left" w:pos="482"/>
                          </w:tabs>
                          <w:spacing w:line="348" w:lineRule="exact"/>
                          <w:ind w:left="159"/>
                          <w:rPr>
                            <w:sz w:val="32"/>
                          </w:rPr>
                        </w:pPr>
                        <w:r>
                          <w:rPr>
                            <w:sz w:val="32"/>
                          </w:rPr>
                          <w:t>-</w:t>
                        </w:r>
                        <w:r>
                          <w:rPr>
                            <w:sz w:val="32"/>
                          </w:rPr>
                          <w:tab/>
                          <w:t>Gear</w:t>
                        </w:r>
                        <w:r>
                          <w:rPr>
                            <w:spacing w:val="-2"/>
                            <w:sz w:val="32"/>
                          </w:rPr>
                          <w:t xml:space="preserve"> </w:t>
                        </w:r>
                        <w:r>
                          <w:rPr>
                            <w:sz w:val="32"/>
                          </w:rPr>
                          <w:t>boxes</w:t>
                        </w:r>
                      </w:p>
                    </w:tc>
                    <w:tc>
                      <w:tcPr>
                        <w:tcW w:w="699" w:type="dxa"/>
                      </w:tcPr>
                      <w:p w:rsidR="00C914E7" w:rsidRDefault="0099668A">
                        <w:pPr>
                          <w:pStyle w:val="TableParagraph"/>
                          <w:spacing w:line="348" w:lineRule="exact"/>
                          <w:ind w:left="115"/>
                          <w:rPr>
                            <w:sz w:val="32"/>
                          </w:rPr>
                        </w:pPr>
                        <w:r>
                          <w:rPr>
                            <w:sz w:val="32"/>
                          </w:rPr>
                          <w:t>Kg</w:t>
                        </w:r>
                      </w:p>
                    </w:tc>
                    <w:tc>
                      <w:tcPr>
                        <w:tcW w:w="1026" w:type="dxa"/>
                      </w:tcPr>
                      <w:p w:rsidR="00C914E7" w:rsidRDefault="0099668A">
                        <w:pPr>
                          <w:pStyle w:val="TableParagraph"/>
                          <w:spacing w:line="348" w:lineRule="exact"/>
                          <w:ind w:left="183" w:right="216"/>
                          <w:jc w:val="center"/>
                          <w:rPr>
                            <w:sz w:val="32"/>
                          </w:rPr>
                        </w:pPr>
                        <w:r>
                          <w:rPr>
                            <w:sz w:val="32"/>
                          </w:rPr>
                          <w:t>16%</w:t>
                        </w:r>
                      </w:p>
                    </w:tc>
                  </w:tr>
                  <w:tr w:rsidR="00C914E7">
                    <w:trPr>
                      <w:trHeight w:val="1465"/>
                    </w:trPr>
                    <w:tc>
                      <w:tcPr>
                        <w:tcW w:w="1811" w:type="dxa"/>
                      </w:tcPr>
                      <w:p w:rsidR="00C914E7" w:rsidRDefault="0099668A">
                        <w:pPr>
                          <w:pStyle w:val="TableParagraph"/>
                          <w:spacing w:line="361" w:lineRule="exact"/>
                          <w:ind w:left="211"/>
                          <w:rPr>
                            <w:sz w:val="32"/>
                          </w:rPr>
                        </w:pPr>
                        <w:r>
                          <w:rPr>
                            <w:sz w:val="32"/>
                          </w:rPr>
                          <w:t>8708 50 00</w:t>
                        </w:r>
                      </w:p>
                      <w:p w:rsidR="00C914E7" w:rsidRDefault="00C914E7">
                        <w:pPr>
                          <w:pStyle w:val="TableParagraph"/>
                          <w:rPr>
                            <w:sz w:val="34"/>
                          </w:rPr>
                        </w:pPr>
                      </w:p>
                      <w:p w:rsidR="00C914E7" w:rsidRDefault="00C914E7">
                        <w:pPr>
                          <w:pStyle w:val="TableParagraph"/>
                          <w:rPr>
                            <w:sz w:val="30"/>
                          </w:rPr>
                        </w:pPr>
                      </w:p>
                      <w:p w:rsidR="00C914E7" w:rsidRDefault="0099668A">
                        <w:pPr>
                          <w:pStyle w:val="TableParagraph"/>
                          <w:spacing w:line="348" w:lineRule="exact"/>
                          <w:ind w:left="211"/>
                          <w:rPr>
                            <w:sz w:val="32"/>
                          </w:rPr>
                        </w:pPr>
                        <w:r>
                          <w:rPr>
                            <w:sz w:val="32"/>
                          </w:rPr>
                          <w:t>8708 60 00</w:t>
                        </w:r>
                      </w:p>
                    </w:tc>
                    <w:tc>
                      <w:tcPr>
                        <w:tcW w:w="5222" w:type="dxa"/>
                        <w:gridSpan w:val="6"/>
                      </w:tcPr>
                      <w:p w:rsidR="00C914E7" w:rsidRDefault="0099668A">
                        <w:pPr>
                          <w:pStyle w:val="TableParagraph"/>
                          <w:numPr>
                            <w:ilvl w:val="0"/>
                            <w:numId w:val="5"/>
                          </w:numPr>
                          <w:tabs>
                            <w:tab w:val="left" w:pos="483"/>
                          </w:tabs>
                          <w:ind w:right="105"/>
                          <w:jc w:val="both"/>
                          <w:rPr>
                            <w:sz w:val="32"/>
                          </w:rPr>
                        </w:pPr>
                        <w:r>
                          <w:rPr>
                            <w:sz w:val="32"/>
                          </w:rPr>
                          <w:t xml:space="preserve">Drive-axles with differential, whether or not provided with </w:t>
                        </w:r>
                        <w:r>
                          <w:rPr>
                            <w:spacing w:val="-4"/>
                            <w:sz w:val="32"/>
                          </w:rPr>
                          <w:t xml:space="preserve">other </w:t>
                        </w:r>
                        <w:r>
                          <w:rPr>
                            <w:sz w:val="32"/>
                          </w:rPr>
                          <w:t>transmission components</w:t>
                        </w:r>
                      </w:p>
                      <w:p w:rsidR="00C914E7" w:rsidRDefault="0099668A">
                        <w:pPr>
                          <w:pStyle w:val="TableParagraph"/>
                          <w:numPr>
                            <w:ilvl w:val="0"/>
                            <w:numId w:val="5"/>
                          </w:numPr>
                          <w:tabs>
                            <w:tab w:val="left" w:pos="483"/>
                          </w:tabs>
                          <w:spacing w:line="348" w:lineRule="exact"/>
                          <w:jc w:val="both"/>
                          <w:rPr>
                            <w:sz w:val="32"/>
                          </w:rPr>
                        </w:pPr>
                        <w:r>
                          <w:rPr>
                            <w:sz w:val="32"/>
                          </w:rPr>
                          <w:t>Non-driving axles and parts</w:t>
                        </w:r>
                        <w:r>
                          <w:rPr>
                            <w:spacing w:val="-9"/>
                            <w:sz w:val="32"/>
                          </w:rPr>
                          <w:t xml:space="preserve"> </w:t>
                        </w:r>
                        <w:r>
                          <w:rPr>
                            <w:sz w:val="32"/>
                          </w:rPr>
                          <w:t>thereof</w:t>
                        </w:r>
                      </w:p>
                    </w:tc>
                    <w:tc>
                      <w:tcPr>
                        <w:tcW w:w="699" w:type="dxa"/>
                      </w:tcPr>
                      <w:p w:rsidR="00C914E7" w:rsidRDefault="0099668A">
                        <w:pPr>
                          <w:pStyle w:val="TableParagraph"/>
                          <w:spacing w:line="361" w:lineRule="exact"/>
                          <w:ind w:left="115"/>
                          <w:rPr>
                            <w:sz w:val="32"/>
                          </w:rPr>
                        </w:pPr>
                        <w:r>
                          <w:rPr>
                            <w:sz w:val="32"/>
                          </w:rPr>
                          <w:t>Kg</w:t>
                        </w:r>
                      </w:p>
                      <w:p w:rsidR="00C914E7" w:rsidRDefault="00C914E7">
                        <w:pPr>
                          <w:pStyle w:val="TableParagraph"/>
                          <w:rPr>
                            <w:sz w:val="34"/>
                          </w:rPr>
                        </w:pPr>
                      </w:p>
                      <w:p w:rsidR="00C914E7" w:rsidRDefault="00C914E7">
                        <w:pPr>
                          <w:pStyle w:val="TableParagraph"/>
                          <w:rPr>
                            <w:sz w:val="30"/>
                          </w:rPr>
                        </w:pPr>
                      </w:p>
                      <w:p w:rsidR="00C914E7" w:rsidRDefault="0099668A">
                        <w:pPr>
                          <w:pStyle w:val="TableParagraph"/>
                          <w:spacing w:line="348" w:lineRule="exact"/>
                          <w:ind w:left="115"/>
                          <w:rPr>
                            <w:sz w:val="32"/>
                          </w:rPr>
                        </w:pPr>
                        <w:r>
                          <w:rPr>
                            <w:sz w:val="32"/>
                          </w:rPr>
                          <w:t>Kg</w:t>
                        </w:r>
                      </w:p>
                    </w:tc>
                    <w:tc>
                      <w:tcPr>
                        <w:tcW w:w="1026" w:type="dxa"/>
                      </w:tcPr>
                      <w:p w:rsidR="00C914E7" w:rsidRDefault="0099668A">
                        <w:pPr>
                          <w:pStyle w:val="TableParagraph"/>
                          <w:spacing w:line="361" w:lineRule="exact"/>
                          <w:ind w:left="202"/>
                          <w:rPr>
                            <w:sz w:val="32"/>
                          </w:rPr>
                        </w:pPr>
                        <w:r>
                          <w:rPr>
                            <w:sz w:val="32"/>
                          </w:rPr>
                          <w:t>16%</w:t>
                        </w:r>
                      </w:p>
                      <w:p w:rsidR="00C914E7" w:rsidRDefault="00C914E7">
                        <w:pPr>
                          <w:pStyle w:val="TableParagraph"/>
                          <w:rPr>
                            <w:sz w:val="34"/>
                          </w:rPr>
                        </w:pPr>
                      </w:p>
                      <w:p w:rsidR="00C914E7" w:rsidRDefault="00C914E7">
                        <w:pPr>
                          <w:pStyle w:val="TableParagraph"/>
                          <w:rPr>
                            <w:sz w:val="30"/>
                          </w:rPr>
                        </w:pPr>
                      </w:p>
                      <w:p w:rsidR="00C914E7" w:rsidRDefault="0099668A">
                        <w:pPr>
                          <w:pStyle w:val="TableParagraph"/>
                          <w:spacing w:line="348" w:lineRule="exact"/>
                          <w:ind w:left="202"/>
                          <w:rPr>
                            <w:sz w:val="32"/>
                          </w:rPr>
                        </w:pPr>
                        <w:r>
                          <w:rPr>
                            <w:sz w:val="32"/>
                          </w:rPr>
                          <w:t>16%</w:t>
                        </w:r>
                      </w:p>
                    </w:tc>
                  </w:tr>
                  <w:tr w:rsidR="00C914E7">
                    <w:trPr>
                      <w:trHeight w:val="367"/>
                    </w:trPr>
                    <w:tc>
                      <w:tcPr>
                        <w:tcW w:w="1811" w:type="dxa"/>
                      </w:tcPr>
                      <w:p w:rsidR="00C914E7" w:rsidRDefault="0099668A">
                        <w:pPr>
                          <w:pStyle w:val="TableParagraph"/>
                          <w:spacing w:line="334" w:lineRule="exact"/>
                          <w:ind w:left="211"/>
                          <w:rPr>
                            <w:sz w:val="32"/>
                          </w:rPr>
                        </w:pPr>
                        <w:r>
                          <w:rPr>
                            <w:sz w:val="32"/>
                          </w:rPr>
                          <w:t>8708 70 00</w:t>
                        </w:r>
                      </w:p>
                    </w:tc>
                    <w:tc>
                      <w:tcPr>
                        <w:tcW w:w="374" w:type="dxa"/>
                      </w:tcPr>
                      <w:p w:rsidR="00C914E7" w:rsidRDefault="0099668A">
                        <w:pPr>
                          <w:pStyle w:val="TableParagraph"/>
                          <w:spacing w:line="334" w:lineRule="exact"/>
                          <w:ind w:right="106"/>
                          <w:jc w:val="right"/>
                          <w:rPr>
                            <w:sz w:val="32"/>
                          </w:rPr>
                        </w:pPr>
                        <w:r>
                          <w:rPr>
                            <w:sz w:val="32"/>
                          </w:rPr>
                          <w:t>-</w:t>
                        </w:r>
                      </w:p>
                    </w:tc>
                    <w:tc>
                      <w:tcPr>
                        <w:tcW w:w="1017" w:type="dxa"/>
                      </w:tcPr>
                      <w:p w:rsidR="00C914E7" w:rsidRDefault="0099668A">
                        <w:pPr>
                          <w:pStyle w:val="TableParagraph"/>
                          <w:spacing w:line="334" w:lineRule="exact"/>
                          <w:ind w:left="109"/>
                          <w:rPr>
                            <w:sz w:val="32"/>
                          </w:rPr>
                        </w:pPr>
                        <w:r>
                          <w:rPr>
                            <w:sz w:val="32"/>
                          </w:rPr>
                          <w:t>Road</w:t>
                        </w:r>
                      </w:p>
                    </w:tc>
                    <w:tc>
                      <w:tcPr>
                        <w:tcW w:w="1225" w:type="dxa"/>
                      </w:tcPr>
                      <w:p w:rsidR="00C914E7" w:rsidRDefault="0099668A">
                        <w:pPr>
                          <w:pStyle w:val="TableParagraph"/>
                          <w:spacing w:line="334" w:lineRule="exact"/>
                          <w:ind w:left="149"/>
                          <w:rPr>
                            <w:sz w:val="32"/>
                          </w:rPr>
                        </w:pPr>
                        <w:r>
                          <w:rPr>
                            <w:sz w:val="32"/>
                          </w:rPr>
                          <w:t>wheels</w:t>
                        </w:r>
                      </w:p>
                    </w:tc>
                    <w:tc>
                      <w:tcPr>
                        <w:tcW w:w="842" w:type="dxa"/>
                      </w:tcPr>
                      <w:p w:rsidR="00C914E7" w:rsidRDefault="0099668A">
                        <w:pPr>
                          <w:pStyle w:val="TableParagraph"/>
                          <w:spacing w:line="334" w:lineRule="exact"/>
                          <w:ind w:left="192"/>
                          <w:rPr>
                            <w:sz w:val="32"/>
                          </w:rPr>
                        </w:pPr>
                        <w:r>
                          <w:rPr>
                            <w:sz w:val="32"/>
                          </w:rPr>
                          <w:t>and</w:t>
                        </w:r>
                      </w:p>
                    </w:tc>
                    <w:tc>
                      <w:tcPr>
                        <w:tcW w:w="969" w:type="dxa"/>
                      </w:tcPr>
                      <w:p w:rsidR="00C914E7" w:rsidRDefault="0099668A">
                        <w:pPr>
                          <w:pStyle w:val="TableParagraph"/>
                          <w:spacing w:line="334" w:lineRule="exact"/>
                          <w:ind w:left="192"/>
                          <w:rPr>
                            <w:sz w:val="32"/>
                          </w:rPr>
                        </w:pPr>
                        <w:r>
                          <w:rPr>
                            <w:sz w:val="32"/>
                          </w:rPr>
                          <w:t>parts</w:t>
                        </w:r>
                      </w:p>
                    </w:tc>
                    <w:tc>
                      <w:tcPr>
                        <w:tcW w:w="795" w:type="dxa"/>
                      </w:tcPr>
                      <w:p w:rsidR="00C914E7" w:rsidRDefault="0099668A">
                        <w:pPr>
                          <w:pStyle w:val="TableParagraph"/>
                          <w:spacing w:line="334" w:lineRule="exact"/>
                          <w:ind w:left="225"/>
                          <w:rPr>
                            <w:sz w:val="32"/>
                          </w:rPr>
                        </w:pPr>
                        <w:r>
                          <w:rPr>
                            <w:sz w:val="32"/>
                          </w:rPr>
                          <w:t>and</w:t>
                        </w:r>
                      </w:p>
                    </w:tc>
                    <w:tc>
                      <w:tcPr>
                        <w:tcW w:w="699" w:type="dxa"/>
                      </w:tcPr>
                      <w:p w:rsidR="00C914E7" w:rsidRDefault="0099668A">
                        <w:pPr>
                          <w:pStyle w:val="TableParagraph"/>
                          <w:spacing w:line="334" w:lineRule="exact"/>
                          <w:ind w:left="115"/>
                          <w:rPr>
                            <w:sz w:val="32"/>
                          </w:rPr>
                        </w:pPr>
                        <w:r>
                          <w:rPr>
                            <w:sz w:val="32"/>
                          </w:rPr>
                          <w:t>Kg</w:t>
                        </w:r>
                      </w:p>
                    </w:tc>
                    <w:tc>
                      <w:tcPr>
                        <w:tcW w:w="1026" w:type="dxa"/>
                      </w:tcPr>
                      <w:p w:rsidR="00C914E7" w:rsidRDefault="0099668A">
                        <w:pPr>
                          <w:pStyle w:val="TableParagraph"/>
                          <w:spacing w:line="334" w:lineRule="exact"/>
                          <w:ind w:left="183" w:right="216"/>
                          <w:jc w:val="center"/>
                          <w:rPr>
                            <w:sz w:val="32"/>
                          </w:rPr>
                        </w:pPr>
                        <w:r>
                          <w:rPr>
                            <w:sz w:val="32"/>
                          </w:rPr>
                          <w:t>16%</w:t>
                        </w:r>
                      </w:p>
                    </w:tc>
                  </w:tr>
                  <w:tr w:rsidR="00C914E7">
                    <w:trPr>
                      <w:trHeight w:val="742"/>
                    </w:trPr>
                    <w:tc>
                      <w:tcPr>
                        <w:tcW w:w="1811" w:type="dxa"/>
                      </w:tcPr>
                      <w:p w:rsidR="00C914E7" w:rsidRDefault="00C914E7">
                        <w:pPr>
                          <w:pStyle w:val="TableParagraph"/>
                          <w:spacing w:before="9"/>
                          <w:rPr>
                            <w:sz w:val="30"/>
                          </w:rPr>
                        </w:pPr>
                      </w:p>
                      <w:p w:rsidR="00C914E7" w:rsidRDefault="0099668A">
                        <w:pPr>
                          <w:pStyle w:val="TableParagraph"/>
                          <w:spacing w:line="355" w:lineRule="exact"/>
                          <w:ind w:left="211"/>
                          <w:rPr>
                            <w:sz w:val="32"/>
                          </w:rPr>
                        </w:pPr>
                        <w:r>
                          <w:rPr>
                            <w:sz w:val="32"/>
                          </w:rPr>
                          <w:t>8708 80 00</w:t>
                        </w:r>
                      </w:p>
                    </w:tc>
                    <w:tc>
                      <w:tcPr>
                        <w:tcW w:w="4427" w:type="dxa"/>
                        <w:gridSpan w:val="5"/>
                      </w:tcPr>
                      <w:p w:rsidR="00C914E7" w:rsidRDefault="0099668A">
                        <w:pPr>
                          <w:pStyle w:val="TableParagraph"/>
                          <w:spacing w:line="354" w:lineRule="exact"/>
                          <w:ind w:left="483"/>
                          <w:rPr>
                            <w:sz w:val="32"/>
                          </w:rPr>
                        </w:pPr>
                        <w:r>
                          <w:rPr>
                            <w:sz w:val="32"/>
                          </w:rPr>
                          <w:t>accessories thereof</w:t>
                        </w:r>
                      </w:p>
                      <w:p w:rsidR="00C914E7" w:rsidRDefault="0099668A">
                        <w:pPr>
                          <w:pStyle w:val="TableParagraph"/>
                          <w:tabs>
                            <w:tab w:val="left" w:pos="482"/>
                          </w:tabs>
                          <w:spacing w:line="355" w:lineRule="exact"/>
                          <w:ind w:left="159"/>
                          <w:rPr>
                            <w:sz w:val="32"/>
                          </w:rPr>
                        </w:pPr>
                        <w:r>
                          <w:rPr>
                            <w:sz w:val="32"/>
                          </w:rPr>
                          <w:t>-</w:t>
                        </w:r>
                        <w:r>
                          <w:rPr>
                            <w:sz w:val="32"/>
                          </w:rPr>
                          <w:tab/>
                          <w:t>Suspension</w:t>
                        </w:r>
                        <w:r>
                          <w:rPr>
                            <w:spacing w:val="-2"/>
                            <w:sz w:val="32"/>
                          </w:rPr>
                          <w:t xml:space="preserve"> </w:t>
                        </w:r>
                        <w:r>
                          <w:rPr>
                            <w:sz w:val="32"/>
                          </w:rPr>
                          <w:t>shock-absorbers</w:t>
                        </w:r>
                      </w:p>
                    </w:tc>
                    <w:tc>
                      <w:tcPr>
                        <w:tcW w:w="1494" w:type="dxa"/>
                        <w:gridSpan w:val="2"/>
                      </w:tcPr>
                      <w:p w:rsidR="00C914E7" w:rsidRDefault="00C914E7">
                        <w:pPr>
                          <w:pStyle w:val="TableParagraph"/>
                          <w:spacing w:before="9"/>
                          <w:rPr>
                            <w:sz w:val="30"/>
                          </w:rPr>
                        </w:pPr>
                      </w:p>
                      <w:p w:rsidR="00C914E7" w:rsidRDefault="0099668A">
                        <w:pPr>
                          <w:pStyle w:val="TableParagraph"/>
                          <w:spacing w:line="355" w:lineRule="exact"/>
                          <w:ind w:left="910"/>
                          <w:rPr>
                            <w:sz w:val="32"/>
                          </w:rPr>
                        </w:pPr>
                        <w:r>
                          <w:rPr>
                            <w:sz w:val="32"/>
                          </w:rPr>
                          <w:t>Kg</w:t>
                        </w:r>
                      </w:p>
                    </w:tc>
                    <w:tc>
                      <w:tcPr>
                        <w:tcW w:w="1026" w:type="dxa"/>
                      </w:tcPr>
                      <w:p w:rsidR="00C914E7" w:rsidRDefault="00C914E7">
                        <w:pPr>
                          <w:pStyle w:val="TableParagraph"/>
                          <w:spacing w:before="9"/>
                          <w:rPr>
                            <w:sz w:val="30"/>
                          </w:rPr>
                        </w:pPr>
                      </w:p>
                      <w:p w:rsidR="00C914E7" w:rsidRDefault="0099668A">
                        <w:pPr>
                          <w:pStyle w:val="TableParagraph"/>
                          <w:spacing w:line="355" w:lineRule="exact"/>
                          <w:ind w:left="183" w:right="216"/>
                          <w:jc w:val="center"/>
                          <w:rPr>
                            <w:sz w:val="32"/>
                          </w:rPr>
                        </w:pPr>
                        <w:r>
                          <w:rPr>
                            <w:sz w:val="32"/>
                          </w:rPr>
                          <w:t>16%</w:t>
                        </w:r>
                      </w:p>
                    </w:tc>
                  </w:tr>
                  <w:tr w:rsidR="00C914E7">
                    <w:trPr>
                      <w:trHeight w:val="736"/>
                    </w:trPr>
                    <w:tc>
                      <w:tcPr>
                        <w:tcW w:w="1811" w:type="dxa"/>
                      </w:tcPr>
                      <w:p w:rsidR="00C914E7" w:rsidRDefault="00C914E7">
                        <w:pPr>
                          <w:pStyle w:val="TableParagraph"/>
                          <w:spacing w:before="4"/>
                          <w:rPr>
                            <w:sz w:val="31"/>
                          </w:rPr>
                        </w:pPr>
                      </w:p>
                      <w:p w:rsidR="00C914E7" w:rsidRDefault="0099668A">
                        <w:pPr>
                          <w:pStyle w:val="TableParagraph"/>
                          <w:spacing w:line="355" w:lineRule="exact"/>
                          <w:ind w:left="211"/>
                          <w:rPr>
                            <w:sz w:val="32"/>
                          </w:rPr>
                        </w:pPr>
                        <w:r>
                          <w:rPr>
                            <w:sz w:val="32"/>
                          </w:rPr>
                          <w:t>8708 91 00</w:t>
                        </w:r>
                      </w:p>
                    </w:tc>
                    <w:tc>
                      <w:tcPr>
                        <w:tcW w:w="4427" w:type="dxa"/>
                        <w:gridSpan w:val="5"/>
                      </w:tcPr>
                      <w:p w:rsidR="00C914E7" w:rsidRDefault="0099668A">
                        <w:pPr>
                          <w:pStyle w:val="TableParagraph"/>
                          <w:spacing w:line="361" w:lineRule="exact"/>
                          <w:ind w:left="483"/>
                          <w:rPr>
                            <w:sz w:val="32"/>
                          </w:rPr>
                        </w:pPr>
                        <w:r>
                          <w:rPr>
                            <w:sz w:val="32"/>
                          </w:rPr>
                          <w:t>Other parts and accessories :</w:t>
                        </w:r>
                      </w:p>
                      <w:p w:rsidR="00C914E7" w:rsidRDefault="0099668A">
                        <w:pPr>
                          <w:pStyle w:val="TableParagraph"/>
                          <w:tabs>
                            <w:tab w:val="left" w:pos="482"/>
                          </w:tabs>
                          <w:spacing w:line="355" w:lineRule="exact"/>
                          <w:ind w:left="159"/>
                          <w:rPr>
                            <w:sz w:val="32"/>
                          </w:rPr>
                        </w:pPr>
                        <w:r>
                          <w:rPr>
                            <w:sz w:val="32"/>
                          </w:rPr>
                          <w:t>-</w:t>
                        </w:r>
                        <w:r>
                          <w:rPr>
                            <w:sz w:val="32"/>
                          </w:rPr>
                          <w:tab/>
                          <w:t>Radiators</w:t>
                        </w:r>
                      </w:p>
                    </w:tc>
                    <w:tc>
                      <w:tcPr>
                        <w:tcW w:w="1494" w:type="dxa"/>
                        <w:gridSpan w:val="2"/>
                      </w:tcPr>
                      <w:p w:rsidR="00C914E7" w:rsidRDefault="00C914E7">
                        <w:pPr>
                          <w:pStyle w:val="TableParagraph"/>
                          <w:spacing w:before="4"/>
                          <w:rPr>
                            <w:sz w:val="31"/>
                          </w:rPr>
                        </w:pPr>
                      </w:p>
                      <w:p w:rsidR="00C914E7" w:rsidRDefault="0099668A">
                        <w:pPr>
                          <w:pStyle w:val="TableParagraph"/>
                          <w:spacing w:line="355" w:lineRule="exact"/>
                          <w:ind w:left="910"/>
                          <w:rPr>
                            <w:sz w:val="32"/>
                          </w:rPr>
                        </w:pPr>
                        <w:r>
                          <w:rPr>
                            <w:sz w:val="32"/>
                          </w:rPr>
                          <w:t>Kg</w:t>
                        </w:r>
                      </w:p>
                    </w:tc>
                    <w:tc>
                      <w:tcPr>
                        <w:tcW w:w="1026" w:type="dxa"/>
                      </w:tcPr>
                      <w:p w:rsidR="00C914E7" w:rsidRDefault="00C914E7">
                        <w:pPr>
                          <w:pStyle w:val="TableParagraph"/>
                          <w:spacing w:before="4"/>
                          <w:rPr>
                            <w:sz w:val="31"/>
                          </w:rPr>
                        </w:pPr>
                      </w:p>
                      <w:p w:rsidR="00C914E7" w:rsidRDefault="0099668A">
                        <w:pPr>
                          <w:pStyle w:val="TableParagraph"/>
                          <w:spacing w:line="355" w:lineRule="exact"/>
                          <w:ind w:left="183" w:right="216"/>
                          <w:jc w:val="center"/>
                          <w:rPr>
                            <w:sz w:val="32"/>
                          </w:rPr>
                        </w:pPr>
                        <w:r>
                          <w:rPr>
                            <w:sz w:val="32"/>
                          </w:rPr>
                          <w:t>16%</w:t>
                        </w:r>
                      </w:p>
                    </w:tc>
                  </w:tr>
                  <w:tr w:rsidR="00C914E7">
                    <w:trPr>
                      <w:trHeight w:val="361"/>
                    </w:trPr>
                    <w:tc>
                      <w:tcPr>
                        <w:tcW w:w="1811" w:type="dxa"/>
                      </w:tcPr>
                      <w:p w:rsidR="00C914E7" w:rsidRDefault="0099668A">
                        <w:pPr>
                          <w:pStyle w:val="TableParagraph"/>
                          <w:spacing w:line="341" w:lineRule="exact"/>
                          <w:ind w:left="211"/>
                          <w:rPr>
                            <w:sz w:val="32"/>
                          </w:rPr>
                        </w:pPr>
                        <w:r>
                          <w:rPr>
                            <w:sz w:val="32"/>
                          </w:rPr>
                          <w:t>8708 92 00</w:t>
                        </w:r>
                      </w:p>
                    </w:tc>
                    <w:tc>
                      <w:tcPr>
                        <w:tcW w:w="4427" w:type="dxa"/>
                        <w:gridSpan w:val="5"/>
                      </w:tcPr>
                      <w:p w:rsidR="00C914E7" w:rsidRDefault="0099668A">
                        <w:pPr>
                          <w:pStyle w:val="TableParagraph"/>
                          <w:tabs>
                            <w:tab w:val="left" w:pos="482"/>
                          </w:tabs>
                          <w:spacing w:line="341" w:lineRule="exact"/>
                          <w:ind w:left="159"/>
                          <w:rPr>
                            <w:sz w:val="32"/>
                          </w:rPr>
                        </w:pPr>
                        <w:r>
                          <w:rPr>
                            <w:sz w:val="32"/>
                          </w:rPr>
                          <w:t>-</w:t>
                        </w:r>
                        <w:r>
                          <w:rPr>
                            <w:sz w:val="32"/>
                          </w:rPr>
                          <w:tab/>
                          <w:t>Silencers and exhaust</w:t>
                        </w:r>
                        <w:r>
                          <w:rPr>
                            <w:spacing w:val="-7"/>
                            <w:sz w:val="32"/>
                          </w:rPr>
                          <w:t xml:space="preserve"> </w:t>
                        </w:r>
                        <w:r>
                          <w:rPr>
                            <w:sz w:val="32"/>
                          </w:rPr>
                          <w:t>pipes</w:t>
                        </w:r>
                      </w:p>
                    </w:tc>
                    <w:tc>
                      <w:tcPr>
                        <w:tcW w:w="1494" w:type="dxa"/>
                        <w:gridSpan w:val="2"/>
                      </w:tcPr>
                      <w:p w:rsidR="00C914E7" w:rsidRDefault="0099668A">
                        <w:pPr>
                          <w:pStyle w:val="TableParagraph"/>
                          <w:spacing w:line="341" w:lineRule="exact"/>
                          <w:ind w:left="910"/>
                          <w:rPr>
                            <w:sz w:val="32"/>
                          </w:rPr>
                        </w:pPr>
                        <w:r>
                          <w:rPr>
                            <w:sz w:val="32"/>
                          </w:rPr>
                          <w:t>Kg</w:t>
                        </w:r>
                      </w:p>
                    </w:tc>
                    <w:tc>
                      <w:tcPr>
                        <w:tcW w:w="1026" w:type="dxa"/>
                      </w:tcPr>
                      <w:p w:rsidR="00C914E7" w:rsidRDefault="0099668A">
                        <w:pPr>
                          <w:pStyle w:val="TableParagraph"/>
                          <w:spacing w:line="341" w:lineRule="exact"/>
                          <w:ind w:left="183" w:right="216"/>
                          <w:jc w:val="center"/>
                          <w:rPr>
                            <w:sz w:val="32"/>
                          </w:rPr>
                        </w:pPr>
                        <w:r>
                          <w:rPr>
                            <w:sz w:val="32"/>
                          </w:rPr>
                          <w:t>16%</w:t>
                        </w:r>
                      </w:p>
                    </w:tc>
                  </w:tr>
                </w:tbl>
                <w:p w:rsidR="00C914E7" w:rsidRDefault="00C914E7">
                  <w:pPr>
                    <w:pStyle w:val="BodyText"/>
                  </w:pPr>
                </w:p>
              </w:txbxContent>
            </v:textbox>
            <w10:wrap anchorx="page"/>
          </v:shape>
        </w:pict>
      </w:r>
      <w:r w:rsidR="0099668A">
        <w:rPr>
          <w:sz w:val="32"/>
        </w:rPr>
        <w:t>(3)</w:t>
      </w:r>
    </w:p>
    <w:p w:rsidR="00C914E7" w:rsidRDefault="0099668A">
      <w:pPr>
        <w:spacing w:before="163"/>
        <w:ind w:left="222" w:right="751"/>
        <w:rPr>
          <w:sz w:val="32"/>
        </w:rPr>
      </w:pPr>
      <w:r>
        <w:br w:type="column"/>
      </w:r>
      <w:r>
        <w:rPr>
          <w:sz w:val="32"/>
        </w:rPr>
        <w:t>Rate of duty (4)</w:t>
      </w:r>
    </w:p>
    <w:p w:rsidR="00C914E7" w:rsidRDefault="00C914E7">
      <w:pPr>
        <w:rPr>
          <w:sz w:val="32"/>
        </w:rPr>
        <w:sectPr w:rsidR="00C914E7">
          <w:type w:val="continuous"/>
          <w:pgSz w:w="11900" w:h="16840"/>
          <w:pgMar w:top="1460" w:right="1280" w:bottom="1260" w:left="1220" w:header="720" w:footer="720" w:gutter="0"/>
          <w:cols w:num="4" w:space="720" w:equalWidth="0">
            <w:col w:w="1785" w:space="1333"/>
            <w:col w:w="3015" w:space="901"/>
            <w:col w:w="743" w:space="43"/>
            <w:col w:w="1580"/>
          </w:cols>
        </w:sectPr>
      </w:pPr>
    </w:p>
    <w:tbl>
      <w:tblPr>
        <w:tblW w:w="0" w:type="auto"/>
        <w:tblInd w:w="277" w:type="dxa"/>
        <w:tblLayout w:type="fixed"/>
        <w:tblCellMar>
          <w:left w:w="0" w:type="dxa"/>
          <w:right w:w="0" w:type="dxa"/>
        </w:tblCellMar>
        <w:tblLook w:val="01E0"/>
      </w:tblPr>
      <w:tblGrid>
        <w:gridCol w:w="1649"/>
        <w:gridCol w:w="3944"/>
        <w:gridCol w:w="1981"/>
        <w:gridCol w:w="833"/>
      </w:tblGrid>
      <w:tr w:rsidR="00C914E7">
        <w:trPr>
          <w:trHeight w:val="361"/>
        </w:trPr>
        <w:tc>
          <w:tcPr>
            <w:tcW w:w="1649" w:type="dxa"/>
          </w:tcPr>
          <w:p w:rsidR="00C914E7" w:rsidRDefault="0099668A">
            <w:pPr>
              <w:pStyle w:val="TableParagraph"/>
              <w:spacing w:line="341" w:lineRule="exact"/>
              <w:ind w:left="50"/>
              <w:rPr>
                <w:sz w:val="32"/>
              </w:rPr>
            </w:pPr>
            <w:r>
              <w:rPr>
                <w:sz w:val="32"/>
              </w:rPr>
              <w:t>8708 93 00</w:t>
            </w:r>
          </w:p>
        </w:tc>
        <w:tc>
          <w:tcPr>
            <w:tcW w:w="3944" w:type="dxa"/>
          </w:tcPr>
          <w:p w:rsidR="00C914E7" w:rsidRDefault="0099668A">
            <w:pPr>
              <w:pStyle w:val="TableParagraph"/>
              <w:tabs>
                <w:tab w:val="left" w:pos="482"/>
              </w:tabs>
              <w:spacing w:line="341" w:lineRule="exact"/>
              <w:ind w:left="159"/>
              <w:rPr>
                <w:sz w:val="32"/>
              </w:rPr>
            </w:pPr>
            <w:r>
              <w:rPr>
                <w:sz w:val="32"/>
              </w:rPr>
              <w:t>-</w:t>
            </w:r>
            <w:r>
              <w:rPr>
                <w:sz w:val="32"/>
              </w:rPr>
              <w:tab/>
              <w:t>Clutches and parts</w:t>
            </w:r>
            <w:r>
              <w:rPr>
                <w:spacing w:val="-11"/>
                <w:sz w:val="32"/>
              </w:rPr>
              <w:t xml:space="preserve"> </w:t>
            </w:r>
            <w:r>
              <w:rPr>
                <w:sz w:val="32"/>
              </w:rPr>
              <w:t>thereof</w:t>
            </w:r>
          </w:p>
        </w:tc>
        <w:tc>
          <w:tcPr>
            <w:tcW w:w="1981" w:type="dxa"/>
          </w:tcPr>
          <w:p w:rsidR="00C914E7" w:rsidRDefault="0099668A">
            <w:pPr>
              <w:pStyle w:val="TableParagraph"/>
              <w:spacing w:line="341" w:lineRule="exact"/>
              <w:ind w:right="194"/>
              <w:jc w:val="right"/>
              <w:rPr>
                <w:sz w:val="32"/>
              </w:rPr>
            </w:pPr>
            <w:r>
              <w:rPr>
                <w:sz w:val="32"/>
              </w:rPr>
              <w:t>Kg</w:t>
            </w:r>
          </w:p>
        </w:tc>
        <w:tc>
          <w:tcPr>
            <w:tcW w:w="833" w:type="dxa"/>
          </w:tcPr>
          <w:p w:rsidR="00C914E7" w:rsidRDefault="0099668A">
            <w:pPr>
              <w:pStyle w:val="TableParagraph"/>
              <w:spacing w:line="341" w:lineRule="exact"/>
              <w:ind w:left="198"/>
              <w:rPr>
                <w:sz w:val="32"/>
              </w:rPr>
            </w:pPr>
            <w:r>
              <w:rPr>
                <w:sz w:val="32"/>
              </w:rPr>
              <w:t>16%</w:t>
            </w:r>
          </w:p>
        </w:tc>
      </w:tr>
      <w:tr w:rsidR="00C914E7">
        <w:trPr>
          <w:trHeight w:val="367"/>
        </w:trPr>
        <w:tc>
          <w:tcPr>
            <w:tcW w:w="1649" w:type="dxa"/>
          </w:tcPr>
          <w:p w:rsidR="00C914E7" w:rsidRDefault="0099668A">
            <w:pPr>
              <w:pStyle w:val="TableParagraph"/>
              <w:spacing w:line="348" w:lineRule="exact"/>
              <w:ind w:left="50"/>
              <w:rPr>
                <w:sz w:val="32"/>
              </w:rPr>
            </w:pPr>
            <w:r>
              <w:rPr>
                <w:sz w:val="32"/>
              </w:rPr>
              <w:t>8708 94 00</w:t>
            </w:r>
          </w:p>
        </w:tc>
        <w:tc>
          <w:tcPr>
            <w:tcW w:w="3944" w:type="dxa"/>
          </w:tcPr>
          <w:p w:rsidR="00C914E7" w:rsidRDefault="0099668A">
            <w:pPr>
              <w:pStyle w:val="TableParagraph"/>
              <w:tabs>
                <w:tab w:val="left" w:pos="482"/>
              </w:tabs>
              <w:spacing w:line="348" w:lineRule="exact"/>
              <w:ind w:left="159"/>
              <w:rPr>
                <w:sz w:val="32"/>
              </w:rPr>
            </w:pPr>
            <w:r>
              <w:rPr>
                <w:sz w:val="32"/>
              </w:rPr>
              <w:t>-</w:t>
            </w:r>
            <w:r>
              <w:rPr>
                <w:sz w:val="32"/>
              </w:rPr>
              <w:tab/>
            </w:r>
            <w:r>
              <w:rPr>
                <w:sz w:val="32"/>
              </w:rPr>
              <w:t>Steering wheels,</w:t>
            </w:r>
            <w:r>
              <w:rPr>
                <w:spacing w:val="3"/>
                <w:sz w:val="32"/>
              </w:rPr>
              <w:t xml:space="preserve"> </w:t>
            </w:r>
            <w:r>
              <w:rPr>
                <w:sz w:val="32"/>
              </w:rPr>
              <w:t>steering</w:t>
            </w:r>
          </w:p>
        </w:tc>
        <w:tc>
          <w:tcPr>
            <w:tcW w:w="1981" w:type="dxa"/>
          </w:tcPr>
          <w:p w:rsidR="00C914E7" w:rsidRDefault="0099668A">
            <w:pPr>
              <w:pStyle w:val="TableParagraph"/>
              <w:tabs>
                <w:tab w:val="left" w:pos="1308"/>
              </w:tabs>
              <w:spacing w:line="348" w:lineRule="exact"/>
              <w:ind w:right="194"/>
              <w:jc w:val="right"/>
              <w:rPr>
                <w:sz w:val="32"/>
              </w:rPr>
            </w:pPr>
            <w:r>
              <w:rPr>
                <w:sz w:val="32"/>
              </w:rPr>
              <w:t>columns</w:t>
            </w:r>
            <w:r>
              <w:rPr>
                <w:sz w:val="32"/>
              </w:rPr>
              <w:tab/>
              <w:t>Kg</w:t>
            </w:r>
          </w:p>
        </w:tc>
        <w:tc>
          <w:tcPr>
            <w:tcW w:w="833" w:type="dxa"/>
          </w:tcPr>
          <w:p w:rsidR="00C914E7" w:rsidRDefault="0099668A">
            <w:pPr>
              <w:pStyle w:val="TableParagraph"/>
              <w:spacing w:line="348" w:lineRule="exact"/>
              <w:ind w:left="198"/>
              <w:rPr>
                <w:sz w:val="32"/>
              </w:rPr>
            </w:pPr>
            <w:r>
              <w:rPr>
                <w:sz w:val="32"/>
              </w:rPr>
              <w:t>16%</w:t>
            </w:r>
          </w:p>
        </w:tc>
      </w:tr>
      <w:tr w:rsidR="00C914E7">
        <w:trPr>
          <w:trHeight w:val="368"/>
        </w:trPr>
        <w:tc>
          <w:tcPr>
            <w:tcW w:w="1649" w:type="dxa"/>
          </w:tcPr>
          <w:p w:rsidR="00C914E7" w:rsidRDefault="00C914E7">
            <w:pPr>
              <w:pStyle w:val="TableParagraph"/>
              <w:rPr>
                <w:sz w:val="28"/>
              </w:rPr>
            </w:pPr>
          </w:p>
        </w:tc>
        <w:tc>
          <w:tcPr>
            <w:tcW w:w="3944" w:type="dxa"/>
          </w:tcPr>
          <w:p w:rsidR="00C914E7" w:rsidRDefault="0099668A">
            <w:pPr>
              <w:pStyle w:val="TableParagraph"/>
              <w:spacing w:line="348" w:lineRule="exact"/>
              <w:ind w:left="483"/>
              <w:rPr>
                <w:sz w:val="32"/>
              </w:rPr>
            </w:pPr>
            <w:r>
              <w:rPr>
                <w:sz w:val="32"/>
              </w:rPr>
              <w:t>and steering boxes</w:t>
            </w:r>
          </w:p>
        </w:tc>
        <w:tc>
          <w:tcPr>
            <w:tcW w:w="1981" w:type="dxa"/>
          </w:tcPr>
          <w:p w:rsidR="00C914E7" w:rsidRDefault="00C914E7">
            <w:pPr>
              <w:pStyle w:val="TableParagraph"/>
              <w:rPr>
                <w:sz w:val="28"/>
              </w:rPr>
            </w:pPr>
          </w:p>
        </w:tc>
        <w:tc>
          <w:tcPr>
            <w:tcW w:w="833" w:type="dxa"/>
          </w:tcPr>
          <w:p w:rsidR="00C914E7" w:rsidRDefault="00C914E7">
            <w:pPr>
              <w:pStyle w:val="TableParagraph"/>
              <w:rPr>
                <w:sz w:val="28"/>
              </w:rPr>
            </w:pPr>
          </w:p>
        </w:tc>
      </w:tr>
      <w:tr w:rsidR="00C914E7">
        <w:trPr>
          <w:trHeight w:val="368"/>
        </w:trPr>
        <w:tc>
          <w:tcPr>
            <w:tcW w:w="1649" w:type="dxa"/>
          </w:tcPr>
          <w:p w:rsidR="00C914E7" w:rsidRDefault="0099668A">
            <w:pPr>
              <w:pStyle w:val="TableParagraph"/>
              <w:spacing w:line="348" w:lineRule="exact"/>
              <w:ind w:left="50"/>
              <w:rPr>
                <w:sz w:val="32"/>
              </w:rPr>
            </w:pPr>
            <w:r>
              <w:rPr>
                <w:sz w:val="32"/>
              </w:rPr>
              <w:t>8708 99 00</w:t>
            </w:r>
          </w:p>
        </w:tc>
        <w:tc>
          <w:tcPr>
            <w:tcW w:w="3944" w:type="dxa"/>
          </w:tcPr>
          <w:p w:rsidR="00C914E7" w:rsidRDefault="0099668A">
            <w:pPr>
              <w:pStyle w:val="TableParagraph"/>
              <w:tabs>
                <w:tab w:val="left" w:pos="482"/>
              </w:tabs>
              <w:spacing w:line="348" w:lineRule="exact"/>
              <w:ind w:left="159"/>
              <w:rPr>
                <w:sz w:val="32"/>
              </w:rPr>
            </w:pPr>
            <w:r>
              <w:rPr>
                <w:sz w:val="32"/>
              </w:rPr>
              <w:t>-</w:t>
            </w:r>
            <w:r>
              <w:rPr>
                <w:sz w:val="32"/>
              </w:rPr>
              <w:tab/>
              <w:t>Other</w:t>
            </w:r>
          </w:p>
        </w:tc>
        <w:tc>
          <w:tcPr>
            <w:tcW w:w="1981" w:type="dxa"/>
          </w:tcPr>
          <w:p w:rsidR="00C914E7" w:rsidRDefault="0099668A">
            <w:pPr>
              <w:pStyle w:val="TableParagraph"/>
              <w:spacing w:line="348" w:lineRule="exact"/>
              <w:ind w:right="194"/>
              <w:jc w:val="right"/>
              <w:rPr>
                <w:sz w:val="32"/>
              </w:rPr>
            </w:pPr>
            <w:r>
              <w:rPr>
                <w:sz w:val="32"/>
              </w:rPr>
              <w:t>Kg</w:t>
            </w:r>
          </w:p>
        </w:tc>
        <w:tc>
          <w:tcPr>
            <w:tcW w:w="833" w:type="dxa"/>
          </w:tcPr>
          <w:p w:rsidR="00C914E7" w:rsidRDefault="0099668A">
            <w:pPr>
              <w:pStyle w:val="TableParagraph"/>
              <w:spacing w:line="348" w:lineRule="exact"/>
              <w:ind w:left="198"/>
              <w:rPr>
                <w:sz w:val="32"/>
              </w:rPr>
            </w:pPr>
            <w:r>
              <w:rPr>
                <w:sz w:val="32"/>
              </w:rPr>
              <w:t>16%</w:t>
            </w:r>
          </w:p>
        </w:tc>
      </w:tr>
      <w:tr w:rsidR="00C914E7">
        <w:trPr>
          <w:trHeight w:val="361"/>
        </w:trPr>
        <w:tc>
          <w:tcPr>
            <w:tcW w:w="1649" w:type="dxa"/>
          </w:tcPr>
          <w:p w:rsidR="00C914E7" w:rsidRDefault="00C914E7">
            <w:pPr>
              <w:pStyle w:val="TableParagraph"/>
              <w:rPr>
                <w:sz w:val="26"/>
              </w:rPr>
            </w:pPr>
          </w:p>
        </w:tc>
        <w:tc>
          <w:tcPr>
            <w:tcW w:w="3944" w:type="dxa"/>
          </w:tcPr>
          <w:p w:rsidR="00C914E7" w:rsidRDefault="00C914E7">
            <w:pPr>
              <w:pStyle w:val="TableParagraph"/>
              <w:rPr>
                <w:sz w:val="26"/>
              </w:rPr>
            </w:pPr>
          </w:p>
        </w:tc>
        <w:tc>
          <w:tcPr>
            <w:tcW w:w="1981" w:type="dxa"/>
          </w:tcPr>
          <w:p w:rsidR="00C914E7" w:rsidRDefault="00C914E7">
            <w:pPr>
              <w:pStyle w:val="TableParagraph"/>
              <w:rPr>
                <w:sz w:val="26"/>
              </w:rPr>
            </w:pPr>
          </w:p>
        </w:tc>
        <w:tc>
          <w:tcPr>
            <w:tcW w:w="833" w:type="dxa"/>
          </w:tcPr>
          <w:p w:rsidR="00C914E7" w:rsidRDefault="0099668A">
            <w:pPr>
              <w:pStyle w:val="TableParagraph"/>
              <w:spacing w:line="341" w:lineRule="exact"/>
              <w:ind w:left="198"/>
              <w:rPr>
                <w:sz w:val="32"/>
              </w:rPr>
            </w:pPr>
            <w:r>
              <w:rPr>
                <w:sz w:val="32"/>
              </w:rPr>
              <w:t>”</w:t>
            </w:r>
          </w:p>
        </w:tc>
      </w:tr>
    </w:tbl>
    <w:p w:rsidR="00C914E7" w:rsidRDefault="00C914E7">
      <w:pPr>
        <w:pStyle w:val="BodyText"/>
        <w:rPr>
          <w:sz w:val="20"/>
        </w:rPr>
      </w:pPr>
    </w:p>
    <w:p w:rsidR="00C914E7" w:rsidRDefault="00C914E7">
      <w:pPr>
        <w:pStyle w:val="BodyText"/>
        <w:rPr>
          <w:sz w:val="20"/>
        </w:rPr>
      </w:pPr>
    </w:p>
    <w:p w:rsidR="00C914E7" w:rsidRDefault="00C914E7">
      <w:pPr>
        <w:pStyle w:val="BodyText"/>
        <w:rPr>
          <w:sz w:val="20"/>
        </w:rPr>
      </w:pPr>
    </w:p>
    <w:p w:rsidR="00C914E7" w:rsidRDefault="00C914E7">
      <w:pPr>
        <w:pStyle w:val="BodyText"/>
        <w:rPr>
          <w:sz w:val="20"/>
        </w:rPr>
      </w:pPr>
    </w:p>
    <w:p w:rsidR="00C914E7" w:rsidRDefault="00C914E7">
      <w:pPr>
        <w:pStyle w:val="BodyText"/>
        <w:rPr>
          <w:sz w:val="20"/>
        </w:rPr>
      </w:pPr>
    </w:p>
    <w:p w:rsidR="00C914E7" w:rsidRDefault="00C914E7">
      <w:pPr>
        <w:pStyle w:val="BodyText"/>
        <w:spacing w:before="3"/>
        <w:rPr>
          <w:sz w:val="17"/>
        </w:rPr>
      </w:pPr>
    </w:p>
    <w:p w:rsidR="00C914E7" w:rsidRDefault="0099668A">
      <w:pPr>
        <w:pStyle w:val="ListParagraph"/>
        <w:numPr>
          <w:ilvl w:val="0"/>
          <w:numId w:val="8"/>
        </w:numPr>
        <w:tabs>
          <w:tab w:val="left" w:pos="942"/>
        </w:tabs>
        <w:spacing w:before="86" w:line="482" w:lineRule="auto"/>
        <w:ind w:left="221" w:right="160" w:firstLine="0"/>
        <w:jc w:val="both"/>
        <w:rPr>
          <w:sz w:val="34"/>
        </w:rPr>
      </w:pPr>
      <w:r>
        <w:rPr>
          <w:sz w:val="34"/>
        </w:rPr>
        <w:t xml:space="preserve">As would be evident from the above-referred table, there are total seventeen items under the said sub-heading of tariff-item specified as parts and accessories (including those referred to as “other”) and the item against which the excise authorities want </w:t>
      </w:r>
      <w:r>
        <w:rPr>
          <w:sz w:val="34"/>
        </w:rPr>
        <w:t xml:space="preserve">the car mattings to be treated is in the nature of a residuary item, referred to in that table as “other”. On the other hand, the relevant parts of Chapter 57 of Central Excise </w:t>
      </w:r>
      <w:r>
        <w:rPr>
          <w:spacing w:val="-6"/>
          <w:sz w:val="34"/>
        </w:rPr>
        <w:t xml:space="preserve">Tariff </w:t>
      </w:r>
      <w:r>
        <w:rPr>
          <w:sz w:val="34"/>
        </w:rPr>
        <w:t>of India, 2004-2005 stipulates:-</w:t>
      </w:r>
    </w:p>
    <w:p w:rsidR="00C914E7" w:rsidRDefault="0099668A">
      <w:pPr>
        <w:pStyle w:val="Heading1"/>
        <w:spacing w:before="59"/>
        <w:ind w:left="1356"/>
        <w:rPr>
          <w:b w:val="0"/>
        </w:rPr>
      </w:pPr>
      <w:r>
        <w:t>“Notes</w:t>
      </w:r>
      <w:r>
        <w:rPr>
          <w:b w:val="0"/>
        </w:rPr>
        <w:t>:</w:t>
      </w:r>
    </w:p>
    <w:p w:rsidR="00C914E7" w:rsidRDefault="0099668A">
      <w:pPr>
        <w:pStyle w:val="ListParagraph"/>
        <w:numPr>
          <w:ilvl w:val="1"/>
          <w:numId w:val="8"/>
        </w:numPr>
        <w:tabs>
          <w:tab w:val="left" w:pos="1762"/>
        </w:tabs>
        <w:spacing w:before="151"/>
        <w:ind w:right="1527" w:firstLine="0"/>
        <w:jc w:val="both"/>
        <w:rPr>
          <w:sz w:val="34"/>
        </w:rPr>
      </w:pPr>
      <w:r>
        <w:rPr>
          <w:sz w:val="34"/>
        </w:rPr>
        <w:t xml:space="preserve">For the purposes of this </w:t>
      </w:r>
      <w:r>
        <w:rPr>
          <w:spacing w:val="-3"/>
          <w:sz w:val="34"/>
        </w:rPr>
        <w:t xml:space="preserve">Chapter, </w:t>
      </w:r>
      <w:r>
        <w:rPr>
          <w:sz w:val="34"/>
        </w:rPr>
        <w:t xml:space="preserve">the term ‘carpets and other textile floor coverings’ means floor coverings in which </w:t>
      </w:r>
      <w:r>
        <w:rPr>
          <w:spacing w:val="-3"/>
          <w:sz w:val="34"/>
        </w:rPr>
        <w:t xml:space="preserve">textile </w:t>
      </w:r>
      <w:r>
        <w:rPr>
          <w:sz w:val="34"/>
        </w:rPr>
        <w:t>materials serve as the exposed surface of the article when in use and includes article having the characteristics of textile floor coverings but intended f</w:t>
      </w:r>
      <w:r>
        <w:rPr>
          <w:sz w:val="34"/>
        </w:rPr>
        <w:t>or use for other</w:t>
      </w:r>
      <w:r>
        <w:rPr>
          <w:spacing w:val="-5"/>
          <w:sz w:val="34"/>
        </w:rPr>
        <w:t xml:space="preserve"> </w:t>
      </w:r>
      <w:r>
        <w:rPr>
          <w:sz w:val="34"/>
        </w:rPr>
        <w:t>purposes.</w:t>
      </w:r>
    </w:p>
    <w:p w:rsidR="00C914E7" w:rsidRDefault="00C914E7">
      <w:pPr>
        <w:jc w:val="both"/>
        <w:rPr>
          <w:sz w:val="34"/>
        </w:rPr>
        <w:sectPr w:rsidR="00C914E7">
          <w:pgSz w:w="11900" w:h="16840"/>
          <w:pgMar w:top="1540" w:right="1280" w:bottom="1340" w:left="1220" w:header="0" w:footer="1063" w:gutter="0"/>
          <w:cols w:space="720"/>
        </w:sectPr>
      </w:pPr>
    </w:p>
    <w:tbl>
      <w:tblPr>
        <w:tblW w:w="0" w:type="auto"/>
        <w:tblInd w:w="1103" w:type="dxa"/>
        <w:tblLayout w:type="fixed"/>
        <w:tblCellMar>
          <w:left w:w="0" w:type="dxa"/>
          <w:right w:w="0" w:type="dxa"/>
        </w:tblCellMar>
        <w:tblLook w:val="01E0"/>
      </w:tblPr>
      <w:tblGrid>
        <w:gridCol w:w="1581"/>
        <w:gridCol w:w="2606"/>
        <w:gridCol w:w="3482"/>
      </w:tblGrid>
      <w:tr w:rsidR="00C914E7">
        <w:trPr>
          <w:trHeight w:val="826"/>
        </w:trPr>
        <w:tc>
          <w:tcPr>
            <w:tcW w:w="1581" w:type="dxa"/>
            <w:tcBorders>
              <w:top w:val="single" w:sz="6" w:space="0" w:color="000009"/>
              <w:bottom w:val="single" w:sz="6" w:space="0" w:color="000009"/>
            </w:tcBorders>
          </w:tcPr>
          <w:p w:rsidR="00C914E7" w:rsidRDefault="0099668A">
            <w:pPr>
              <w:pStyle w:val="TableParagraph"/>
              <w:spacing w:before="70" w:line="380" w:lineRule="atLeast"/>
              <w:ind w:left="12" w:right="381" w:firstLine="215"/>
              <w:rPr>
                <w:sz w:val="33"/>
              </w:rPr>
            </w:pPr>
            <w:r>
              <w:rPr>
                <w:sz w:val="33"/>
              </w:rPr>
              <w:t>Headin g No.</w:t>
            </w:r>
          </w:p>
        </w:tc>
        <w:tc>
          <w:tcPr>
            <w:tcW w:w="2606" w:type="dxa"/>
            <w:tcBorders>
              <w:top w:val="single" w:sz="6" w:space="0" w:color="000009"/>
              <w:bottom w:val="single" w:sz="6" w:space="0" w:color="000009"/>
            </w:tcBorders>
          </w:tcPr>
          <w:p w:rsidR="00C914E7" w:rsidRDefault="0099668A">
            <w:pPr>
              <w:pStyle w:val="TableParagraph"/>
              <w:spacing w:before="70"/>
              <w:ind w:left="380" w:right="516"/>
              <w:jc w:val="center"/>
              <w:rPr>
                <w:sz w:val="33"/>
              </w:rPr>
            </w:pPr>
            <w:r>
              <w:rPr>
                <w:sz w:val="33"/>
              </w:rPr>
              <w:t>Sub-heading</w:t>
            </w:r>
          </w:p>
          <w:p w:rsidR="00C914E7" w:rsidRDefault="0099668A">
            <w:pPr>
              <w:pStyle w:val="TableParagraph"/>
              <w:spacing w:before="1" w:line="357" w:lineRule="exact"/>
              <w:ind w:left="380" w:right="513"/>
              <w:jc w:val="center"/>
              <w:rPr>
                <w:sz w:val="33"/>
              </w:rPr>
            </w:pPr>
            <w:r>
              <w:rPr>
                <w:sz w:val="33"/>
              </w:rPr>
              <w:t>|No.</w:t>
            </w:r>
          </w:p>
        </w:tc>
        <w:tc>
          <w:tcPr>
            <w:tcW w:w="3482" w:type="dxa"/>
            <w:tcBorders>
              <w:top w:val="single" w:sz="6" w:space="0" w:color="000009"/>
              <w:bottom w:val="single" w:sz="6" w:space="0" w:color="000009"/>
            </w:tcBorders>
          </w:tcPr>
          <w:p w:rsidR="00C914E7" w:rsidRDefault="0099668A">
            <w:pPr>
              <w:pStyle w:val="TableParagraph"/>
              <w:spacing w:before="70" w:line="380" w:lineRule="atLeast"/>
              <w:ind w:left="539" w:right="1529" w:firstLine="10"/>
              <w:rPr>
                <w:sz w:val="33"/>
              </w:rPr>
            </w:pPr>
            <w:r>
              <w:rPr>
                <w:sz w:val="33"/>
              </w:rPr>
              <w:t>Descriptio n of goods</w:t>
            </w:r>
          </w:p>
        </w:tc>
      </w:tr>
      <w:tr w:rsidR="00C914E7">
        <w:trPr>
          <w:trHeight w:val="446"/>
        </w:trPr>
        <w:tc>
          <w:tcPr>
            <w:tcW w:w="1581" w:type="dxa"/>
            <w:tcBorders>
              <w:top w:val="single" w:sz="6" w:space="0" w:color="000009"/>
              <w:bottom w:val="single" w:sz="6" w:space="0" w:color="000009"/>
            </w:tcBorders>
          </w:tcPr>
          <w:p w:rsidR="00C914E7" w:rsidRDefault="0099668A">
            <w:pPr>
              <w:pStyle w:val="TableParagraph"/>
              <w:spacing w:before="69" w:line="357" w:lineRule="exact"/>
              <w:ind w:left="292"/>
              <w:rPr>
                <w:sz w:val="33"/>
              </w:rPr>
            </w:pPr>
            <w:r>
              <w:rPr>
                <w:sz w:val="33"/>
              </w:rPr>
              <w:t>(1)</w:t>
            </w:r>
          </w:p>
        </w:tc>
        <w:tc>
          <w:tcPr>
            <w:tcW w:w="2606" w:type="dxa"/>
            <w:tcBorders>
              <w:top w:val="single" w:sz="6" w:space="0" w:color="000009"/>
              <w:bottom w:val="single" w:sz="6" w:space="0" w:color="000009"/>
            </w:tcBorders>
          </w:tcPr>
          <w:p w:rsidR="00C914E7" w:rsidRDefault="0099668A">
            <w:pPr>
              <w:pStyle w:val="TableParagraph"/>
              <w:spacing w:before="69" w:line="357" w:lineRule="exact"/>
              <w:ind w:left="746"/>
              <w:rPr>
                <w:sz w:val="33"/>
              </w:rPr>
            </w:pPr>
            <w:r>
              <w:rPr>
                <w:sz w:val="33"/>
              </w:rPr>
              <w:t>(2)</w:t>
            </w:r>
          </w:p>
        </w:tc>
        <w:tc>
          <w:tcPr>
            <w:tcW w:w="3482" w:type="dxa"/>
            <w:tcBorders>
              <w:top w:val="single" w:sz="6" w:space="0" w:color="000009"/>
              <w:bottom w:val="single" w:sz="6" w:space="0" w:color="000009"/>
            </w:tcBorders>
          </w:tcPr>
          <w:p w:rsidR="00C914E7" w:rsidRDefault="0099668A">
            <w:pPr>
              <w:pStyle w:val="TableParagraph"/>
              <w:spacing w:before="69" w:line="357" w:lineRule="exact"/>
              <w:ind w:left="1043"/>
              <w:rPr>
                <w:sz w:val="33"/>
              </w:rPr>
            </w:pPr>
            <w:r>
              <w:rPr>
                <w:sz w:val="33"/>
              </w:rPr>
              <w:t>(3)</w:t>
            </w:r>
          </w:p>
        </w:tc>
      </w:tr>
      <w:tr w:rsidR="00C914E7">
        <w:trPr>
          <w:trHeight w:val="451"/>
        </w:trPr>
        <w:tc>
          <w:tcPr>
            <w:tcW w:w="1581" w:type="dxa"/>
            <w:tcBorders>
              <w:top w:val="single" w:sz="6" w:space="0" w:color="000009"/>
            </w:tcBorders>
          </w:tcPr>
          <w:p w:rsidR="00C914E7" w:rsidRDefault="0099668A">
            <w:pPr>
              <w:pStyle w:val="TableParagraph"/>
              <w:spacing w:before="72" w:line="359" w:lineRule="exact"/>
              <w:ind w:left="190"/>
              <w:rPr>
                <w:b/>
                <w:sz w:val="33"/>
              </w:rPr>
            </w:pPr>
            <w:r>
              <w:rPr>
                <w:b/>
                <w:sz w:val="33"/>
              </w:rPr>
              <w:t>57.01</w:t>
            </w:r>
          </w:p>
        </w:tc>
        <w:tc>
          <w:tcPr>
            <w:tcW w:w="2606" w:type="dxa"/>
            <w:tcBorders>
              <w:top w:val="single" w:sz="6" w:space="0" w:color="000009"/>
            </w:tcBorders>
          </w:tcPr>
          <w:p w:rsidR="00C914E7" w:rsidRDefault="0099668A">
            <w:pPr>
              <w:pStyle w:val="TableParagraph"/>
              <w:spacing w:before="72" w:line="359" w:lineRule="exact"/>
              <w:ind w:left="775"/>
              <w:rPr>
                <w:sz w:val="33"/>
              </w:rPr>
            </w:pPr>
            <w:r>
              <w:rPr>
                <w:sz w:val="33"/>
              </w:rPr>
              <w:t>xx</w:t>
            </w:r>
          </w:p>
        </w:tc>
        <w:tc>
          <w:tcPr>
            <w:tcW w:w="3482" w:type="dxa"/>
            <w:tcBorders>
              <w:top w:val="single" w:sz="6" w:space="0" w:color="000009"/>
            </w:tcBorders>
          </w:tcPr>
          <w:p w:rsidR="00C914E7" w:rsidRDefault="0099668A">
            <w:pPr>
              <w:pStyle w:val="TableParagraph"/>
              <w:spacing w:before="72" w:line="359" w:lineRule="exact"/>
              <w:ind w:left="1071"/>
              <w:rPr>
                <w:sz w:val="33"/>
              </w:rPr>
            </w:pPr>
            <w:r>
              <w:rPr>
                <w:sz w:val="33"/>
              </w:rPr>
              <w:t>xx</w:t>
            </w:r>
          </w:p>
        </w:tc>
      </w:tr>
    </w:tbl>
    <w:p w:rsidR="00C914E7" w:rsidRDefault="00C914E7">
      <w:pPr>
        <w:pStyle w:val="BodyText"/>
        <w:rPr>
          <w:sz w:val="20"/>
        </w:rPr>
      </w:pPr>
    </w:p>
    <w:p w:rsidR="00C914E7" w:rsidRDefault="0099668A">
      <w:pPr>
        <w:tabs>
          <w:tab w:val="left" w:pos="5733"/>
        </w:tabs>
        <w:spacing w:before="220"/>
        <w:ind w:left="1266"/>
        <w:jc w:val="both"/>
        <w:rPr>
          <w:b/>
          <w:sz w:val="33"/>
        </w:rPr>
      </w:pPr>
      <w:r>
        <w:rPr>
          <w:b/>
          <w:sz w:val="33"/>
        </w:rPr>
        <w:t>57.02</w:t>
      </w:r>
      <w:r>
        <w:rPr>
          <w:b/>
          <w:sz w:val="33"/>
        </w:rPr>
        <w:tab/>
        <w:t>Carpets</w:t>
      </w:r>
      <w:r>
        <w:rPr>
          <w:b/>
          <w:spacing w:val="15"/>
          <w:sz w:val="33"/>
        </w:rPr>
        <w:t xml:space="preserve"> </w:t>
      </w:r>
      <w:r>
        <w:rPr>
          <w:b/>
          <w:sz w:val="33"/>
        </w:rPr>
        <w:t>and</w:t>
      </w:r>
    </w:p>
    <w:p w:rsidR="00C914E7" w:rsidRDefault="0099668A">
      <w:pPr>
        <w:spacing w:before="1"/>
        <w:ind w:left="5734" w:right="1256"/>
        <w:jc w:val="both"/>
        <w:rPr>
          <w:b/>
          <w:sz w:val="33"/>
        </w:rPr>
      </w:pPr>
      <w:r>
        <w:rPr>
          <w:b/>
          <w:sz w:val="33"/>
        </w:rPr>
        <w:t xml:space="preserve">other </w:t>
      </w:r>
      <w:r>
        <w:rPr>
          <w:b/>
          <w:spacing w:val="-3"/>
          <w:sz w:val="33"/>
        </w:rPr>
        <w:t xml:space="preserve">textile </w:t>
      </w:r>
      <w:r>
        <w:rPr>
          <w:b/>
          <w:sz w:val="33"/>
        </w:rPr>
        <w:t xml:space="preserve">floor coverings (other than </w:t>
      </w:r>
      <w:r>
        <w:rPr>
          <w:b/>
          <w:spacing w:val="-4"/>
          <w:sz w:val="33"/>
        </w:rPr>
        <w:t xml:space="preserve">those </w:t>
      </w:r>
      <w:r>
        <w:rPr>
          <w:b/>
          <w:sz w:val="33"/>
        </w:rPr>
        <w:t xml:space="preserve">of heading </w:t>
      </w:r>
      <w:r>
        <w:rPr>
          <w:b/>
          <w:spacing w:val="-6"/>
          <w:sz w:val="33"/>
        </w:rPr>
        <w:t xml:space="preserve">No. </w:t>
      </w:r>
      <w:r>
        <w:rPr>
          <w:b/>
          <w:sz w:val="33"/>
        </w:rPr>
        <w:t xml:space="preserve">57.01), </w:t>
      </w:r>
      <w:r>
        <w:rPr>
          <w:b/>
          <w:spacing w:val="-3"/>
          <w:sz w:val="33"/>
        </w:rPr>
        <w:t xml:space="preserve">knotted, </w:t>
      </w:r>
      <w:r>
        <w:rPr>
          <w:b/>
          <w:sz w:val="33"/>
        </w:rPr>
        <w:t xml:space="preserve">woven, tufted, or flocked, </w:t>
      </w:r>
      <w:r>
        <w:rPr>
          <w:b/>
          <w:spacing w:val="-3"/>
          <w:sz w:val="33"/>
        </w:rPr>
        <w:t xml:space="preserve">whether </w:t>
      </w:r>
      <w:r>
        <w:rPr>
          <w:b/>
          <w:sz w:val="33"/>
        </w:rPr>
        <w:t>or not made</w:t>
      </w:r>
      <w:r>
        <w:rPr>
          <w:b/>
          <w:spacing w:val="-13"/>
          <w:sz w:val="33"/>
        </w:rPr>
        <w:t xml:space="preserve"> </w:t>
      </w:r>
      <w:r>
        <w:rPr>
          <w:b/>
          <w:sz w:val="33"/>
        </w:rPr>
        <w:t>up.</w:t>
      </w:r>
    </w:p>
    <w:p w:rsidR="00C914E7" w:rsidRDefault="00C914E7">
      <w:pPr>
        <w:pStyle w:val="BodyText"/>
        <w:spacing w:before="6"/>
        <w:rPr>
          <w:b/>
          <w:sz w:val="32"/>
        </w:rPr>
      </w:pPr>
    </w:p>
    <w:p w:rsidR="00C914E7" w:rsidRDefault="0099668A">
      <w:pPr>
        <w:tabs>
          <w:tab w:val="left" w:pos="7920"/>
        </w:tabs>
        <w:ind w:left="5734" w:right="1257"/>
        <w:jc w:val="both"/>
        <w:rPr>
          <w:sz w:val="33"/>
        </w:rPr>
      </w:pPr>
      <w:r>
        <w:rPr>
          <w:sz w:val="33"/>
        </w:rPr>
        <w:t xml:space="preserve">In or in relation to the </w:t>
      </w:r>
      <w:r>
        <w:rPr>
          <w:spacing w:val="-3"/>
          <w:sz w:val="33"/>
        </w:rPr>
        <w:t xml:space="preserve">manufacture </w:t>
      </w:r>
      <w:r>
        <w:rPr>
          <w:sz w:val="33"/>
        </w:rPr>
        <w:t xml:space="preserve">of which </w:t>
      </w:r>
      <w:r>
        <w:rPr>
          <w:spacing w:val="-6"/>
          <w:sz w:val="33"/>
        </w:rPr>
        <w:t xml:space="preserve">any </w:t>
      </w:r>
      <w:r>
        <w:rPr>
          <w:sz w:val="33"/>
        </w:rPr>
        <w:t>process</w:t>
      </w:r>
      <w:r>
        <w:rPr>
          <w:sz w:val="33"/>
        </w:rPr>
        <w:tab/>
      </w:r>
      <w:r>
        <w:rPr>
          <w:spacing w:val="-9"/>
          <w:sz w:val="33"/>
        </w:rPr>
        <w:t xml:space="preserve">is </w:t>
      </w:r>
      <w:r>
        <w:rPr>
          <w:sz w:val="33"/>
        </w:rPr>
        <w:t xml:space="preserve">ordinarily </w:t>
      </w:r>
      <w:r>
        <w:rPr>
          <w:spacing w:val="-3"/>
          <w:sz w:val="33"/>
        </w:rPr>
        <w:t xml:space="preserve">carried </w:t>
      </w:r>
      <w:r>
        <w:rPr>
          <w:sz w:val="33"/>
        </w:rPr>
        <w:t>on with the aid of machines:</w:t>
      </w:r>
    </w:p>
    <w:p w:rsidR="00C914E7" w:rsidRDefault="00C914E7">
      <w:pPr>
        <w:pStyle w:val="BodyText"/>
        <w:spacing w:before="3"/>
        <w:rPr>
          <w:sz w:val="39"/>
        </w:rPr>
      </w:pPr>
    </w:p>
    <w:p w:rsidR="00C914E7" w:rsidRDefault="0099668A">
      <w:pPr>
        <w:tabs>
          <w:tab w:val="left" w:pos="5733"/>
        </w:tabs>
        <w:ind w:left="5734" w:right="1258" w:hanging="2576"/>
        <w:rPr>
          <w:sz w:val="33"/>
        </w:rPr>
      </w:pPr>
      <w:r>
        <w:rPr>
          <w:spacing w:val="-3"/>
          <w:sz w:val="33"/>
        </w:rPr>
        <w:t>5702.11</w:t>
      </w:r>
      <w:r>
        <w:rPr>
          <w:spacing w:val="-3"/>
          <w:sz w:val="33"/>
        </w:rPr>
        <w:tab/>
      </w:r>
      <w:r>
        <w:rPr>
          <w:sz w:val="33"/>
        </w:rPr>
        <w:t xml:space="preserve">Of coconut </w:t>
      </w:r>
      <w:r>
        <w:rPr>
          <w:spacing w:val="-3"/>
          <w:sz w:val="33"/>
        </w:rPr>
        <w:t xml:space="preserve">fibres </w:t>
      </w:r>
      <w:r>
        <w:rPr>
          <w:sz w:val="33"/>
        </w:rPr>
        <w:t>(coir)</w:t>
      </w:r>
    </w:p>
    <w:p w:rsidR="00C914E7" w:rsidRDefault="00C914E7">
      <w:pPr>
        <w:rPr>
          <w:sz w:val="33"/>
        </w:rPr>
        <w:sectPr w:rsidR="00C914E7">
          <w:pgSz w:w="11900" w:h="16840"/>
          <w:pgMar w:top="1540" w:right="1280" w:bottom="1340" w:left="1220" w:header="0" w:footer="1063" w:gutter="0"/>
          <w:cols w:space="720"/>
        </w:sectPr>
      </w:pPr>
    </w:p>
    <w:p w:rsidR="00C914E7" w:rsidRDefault="0099668A">
      <w:pPr>
        <w:spacing w:before="73"/>
        <w:ind w:left="3154"/>
        <w:jc w:val="center"/>
        <w:rPr>
          <w:sz w:val="33"/>
        </w:rPr>
      </w:pPr>
      <w:r>
        <w:rPr>
          <w:spacing w:val="-1"/>
          <w:sz w:val="33"/>
        </w:rPr>
        <w:t>5702.1</w:t>
      </w:r>
    </w:p>
    <w:p w:rsidR="00C914E7" w:rsidRDefault="0099668A">
      <w:pPr>
        <w:spacing w:before="1"/>
        <w:ind w:left="3156"/>
        <w:jc w:val="center"/>
        <w:rPr>
          <w:sz w:val="33"/>
        </w:rPr>
      </w:pPr>
      <w:r>
        <w:rPr>
          <w:sz w:val="33"/>
        </w:rPr>
        <w:t>2</w:t>
      </w:r>
    </w:p>
    <w:p w:rsidR="00C914E7" w:rsidRDefault="0099668A">
      <w:pPr>
        <w:spacing w:before="74" w:line="379" w:lineRule="exact"/>
        <w:ind w:left="3154"/>
        <w:jc w:val="center"/>
        <w:rPr>
          <w:sz w:val="33"/>
        </w:rPr>
      </w:pPr>
      <w:r>
        <w:rPr>
          <w:spacing w:val="-1"/>
          <w:sz w:val="33"/>
        </w:rPr>
        <w:t>5702.1</w:t>
      </w:r>
    </w:p>
    <w:p w:rsidR="00C914E7" w:rsidRDefault="0099668A">
      <w:pPr>
        <w:spacing w:line="379" w:lineRule="exact"/>
        <w:ind w:left="3156"/>
        <w:jc w:val="center"/>
        <w:rPr>
          <w:sz w:val="33"/>
        </w:rPr>
      </w:pPr>
      <w:r>
        <w:rPr>
          <w:sz w:val="33"/>
        </w:rPr>
        <w:t>9</w:t>
      </w:r>
    </w:p>
    <w:p w:rsidR="00C914E7" w:rsidRDefault="0099668A">
      <w:pPr>
        <w:spacing w:before="75"/>
        <w:ind w:left="3154"/>
        <w:jc w:val="center"/>
        <w:rPr>
          <w:sz w:val="33"/>
        </w:rPr>
      </w:pPr>
      <w:r>
        <w:rPr>
          <w:spacing w:val="-1"/>
          <w:sz w:val="33"/>
        </w:rPr>
        <w:t>5702.9</w:t>
      </w:r>
    </w:p>
    <w:p w:rsidR="00C914E7" w:rsidRDefault="0099668A">
      <w:pPr>
        <w:spacing w:before="1"/>
        <w:ind w:left="3156"/>
        <w:jc w:val="center"/>
        <w:rPr>
          <w:sz w:val="33"/>
        </w:rPr>
      </w:pPr>
      <w:r>
        <w:rPr>
          <w:sz w:val="33"/>
        </w:rPr>
        <w:t>0</w:t>
      </w:r>
    </w:p>
    <w:p w:rsidR="00C914E7" w:rsidRDefault="0099668A">
      <w:pPr>
        <w:spacing w:before="263"/>
        <w:ind w:left="1633"/>
        <w:rPr>
          <w:sz w:val="33"/>
        </w:rPr>
      </w:pPr>
      <w:r>
        <w:br w:type="column"/>
      </w:r>
      <w:r>
        <w:rPr>
          <w:sz w:val="33"/>
        </w:rPr>
        <w:t>Of jute</w:t>
      </w:r>
    </w:p>
    <w:p w:rsidR="00C914E7" w:rsidRDefault="00C914E7">
      <w:pPr>
        <w:pStyle w:val="BodyText"/>
        <w:spacing w:before="4"/>
        <w:rPr>
          <w:sz w:val="39"/>
        </w:rPr>
      </w:pPr>
    </w:p>
    <w:p w:rsidR="00C914E7" w:rsidRDefault="0099668A">
      <w:pPr>
        <w:ind w:right="2960"/>
        <w:jc w:val="right"/>
        <w:rPr>
          <w:sz w:val="33"/>
        </w:rPr>
      </w:pPr>
      <w:r>
        <w:rPr>
          <w:sz w:val="33"/>
        </w:rPr>
        <w:t>Othe</w:t>
      </w:r>
      <w:r>
        <w:rPr>
          <w:spacing w:val="76"/>
          <w:sz w:val="33"/>
        </w:rPr>
        <w:t xml:space="preserve"> </w:t>
      </w:r>
      <w:r>
        <w:rPr>
          <w:sz w:val="33"/>
        </w:rPr>
        <w:t>Other</w:t>
      </w:r>
    </w:p>
    <w:p w:rsidR="00C914E7" w:rsidRDefault="0099668A">
      <w:pPr>
        <w:spacing w:before="265"/>
        <w:ind w:right="2914"/>
        <w:jc w:val="right"/>
        <w:rPr>
          <w:sz w:val="33"/>
        </w:rPr>
      </w:pPr>
      <w:r>
        <w:rPr>
          <w:sz w:val="33"/>
        </w:rPr>
        <w:t>Other</w:t>
      </w:r>
    </w:p>
    <w:p w:rsidR="00C914E7" w:rsidRDefault="00C914E7">
      <w:pPr>
        <w:jc w:val="right"/>
        <w:rPr>
          <w:sz w:val="33"/>
        </w:rPr>
        <w:sectPr w:rsidR="00C914E7">
          <w:type w:val="continuous"/>
          <w:pgSz w:w="11900" w:h="16840"/>
          <w:pgMar w:top="1460" w:right="1280" w:bottom="1260" w:left="1220" w:header="720" w:footer="720" w:gutter="0"/>
          <w:cols w:num="2" w:space="720" w:equalWidth="0">
            <w:col w:w="4061" w:space="40"/>
            <w:col w:w="5299"/>
          </w:cols>
        </w:sectPr>
      </w:pPr>
    </w:p>
    <w:p w:rsidR="00C914E7" w:rsidRDefault="00C914E7">
      <w:pPr>
        <w:pStyle w:val="BodyText"/>
        <w:rPr>
          <w:sz w:val="20"/>
        </w:rPr>
      </w:pPr>
    </w:p>
    <w:p w:rsidR="00C914E7" w:rsidRDefault="0099668A">
      <w:pPr>
        <w:tabs>
          <w:tab w:val="left" w:pos="4441"/>
          <w:tab w:val="left" w:pos="5824"/>
        </w:tabs>
        <w:spacing w:before="222"/>
        <w:ind w:right="1257"/>
        <w:jc w:val="right"/>
        <w:rPr>
          <w:b/>
          <w:sz w:val="33"/>
        </w:rPr>
      </w:pPr>
      <w:r>
        <w:rPr>
          <w:b/>
          <w:sz w:val="33"/>
        </w:rPr>
        <w:t>57.0</w:t>
      </w:r>
      <w:r>
        <w:rPr>
          <w:b/>
          <w:sz w:val="33"/>
        </w:rPr>
        <w:tab/>
        <w:t>Other</w:t>
      </w:r>
      <w:r>
        <w:rPr>
          <w:b/>
          <w:sz w:val="33"/>
        </w:rPr>
        <w:tab/>
      </w:r>
      <w:r>
        <w:rPr>
          <w:b/>
          <w:spacing w:val="-1"/>
          <w:sz w:val="33"/>
        </w:rPr>
        <w:t>carpets</w:t>
      </w:r>
    </w:p>
    <w:p w:rsidR="00C914E7" w:rsidRDefault="0099668A">
      <w:pPr>
        <w:tabs>
          <w:tab w:val="left" w:pos="4235"/>
        </w:tabs>
        <w:spacing w:before="1"/>
        <w:ind w:right="1258"/>
        <w:jc w:val="right"/>
        <w:rPr>
          <w:b/>
          <w:sz w:val="33"/>
        </w:rPr>
      </w:pPr>
      <w:r>
        <w:rPr>
          <w:b/>
          <w:sz w:val="33"/>
        </w:rPr>
        <w:t>3</w:t>
      </w:r>
      <w:r>
        <w:rPr>
          <w:b/>
          <w:sz w:val="33"/>
        </w:rPr>
        <w:tab/>
        <w:t>and  other</w:t>
      </w:r>
      <w:r>
        <w:rPr>
          <w:b/>
          <w:spacing w:val="9"/>
          <w:sz w:val="33"/>
        </w:rPr>
        <w:t xml:space="preserve"> </w:t>
      </w:r>
      <w:r>
        <w:rPr>
          <w:b/>
          <w:sz w:val="33"/>
        </w:rPr>
        <w:t>textile</w:t>
      </w:r>
    </w:p>
    <w:p w:rsidR="00C914E7" w:rsidRDefault="00C914E7">
      <w:pPr>
        <w:jc w:val="right"/>
        <w:rPr>
          <w:sz w:val="33"/>
        </w:rPr>
        <w:sectPr w:rsidR="00C914E7">
          <w:type w:val="continuous"/>
          <w:pgSz w:w="11900" w:h="16840"/>
          <w:pgMar w:top="1460" w:right="1280" w:bottom="1260" w:left="1220" w:header="720" w:footer="720" w:gutter="0"/>
          <w:cols w:space="720"/>
        </w:sectPr>
      </w:pPr>
    </w:p>
    <w:p w:rsidR="00C914E7" w:rsidRDefault="00C914E7">
      <w:pPr>
        <w:pStyle w:val="BodyText"/>
        <w:rPr>
          <w:b/>
          <w:sz w:val="36"/>
        </w:rPr>
      </w:pPr>
    </w:p>
    <w:p w:rsidR="00C914E7" w:rsidRDefault="00C914E7">
      <w:pPr>
        <w:pStyle w:val="BodyText"/>
        <w:rPr>
          <w:b/>
          <w:sz w:val="36"/>
        </w:rPr>
      </w:pPr>
    </w:p>
    <w:p w:rsidR="00C914E7" w:rsidRDefault="00C914E7">
      <w:pPr>
        <w:pStyle w:val="BodyText"/>
        <w:spacing w:before="1"/>
        <w:rPr>
          <w:b/>
          <w:sz w:val="39"/>
        </w:rPr>
      </w:pPr>
    </w:p>
    <w:p w:rsidR="00C914E7" w:rsidRDefault="0099668A">
      <w:pPr>
        <w:ind w:left="3154"/>
        <w:jc w:val="center"/>
        <w:rPr>
          <w:sz w:val="33"/>
        </w:rPr>
      </w:pPr>
      <w:r>
        <w:rPr>
          <w:spacing w:val="-1"/>
          <w:sz w:val="33"/>
        </w:rPr>
        <w:t>5703.1</w:t>
      </w:r>
    </w:p>
    <w:p w:rsidR="00C914E7" w:rsidRDefault="0099668A">
      <w:pPr>
        <w:spacing w:before="1"/>
        <w:ind w:left="3156"/>
        <w:jc w:val="center"/>
        <w:rPr>
          <w:sz w:val="33"/>
        </w:rPr>
      </w:pPr>
      <w:r>
        <w:rPr>
          <w:sz w:val="33"/>
        </w:rPr>
        <w:t>0</w:t>
      </w:r>
    </w:p>
    <w:p w:rsidR="00C914E7" w:rsidRDefault="0099668A">
      <w:pPr>
        <w:spacing w:before="66"/>
        <w:ind w:left="1633" w:right="1256"/>
        <w:jc w:val="both"/>
        <w:rPr>
          <w:b/>
          <w:sz w:val="33"/>
        </w:rPr>
      </w:pPr>
      <w:r>
        <w:br w:type="column"/>
      </w:r>
      <w:r>
        <w:rPr>
          <w:b/>
          <w:sz w:val="33"/>
        </w:rPr>
        <w:t>floor coverings, whether or not made up</w:t>
      </w:r>
    </w:p>
    <w:p w:rsidR="00C914E7" w:rsidRDefault="0099668A">
      <w:pPr>
        <w:spacing w:before="73"/>
        <w:ind w:left="1633" w:right="1258"/>
        <w:jc w:val="both"/>
        <w:rPr>
          <w:sz w:val="33"/>
        </w:rPr>
      </w:pPr>
      <w:r>
        <w:rPr>
          <w:sz w:val="33"/>
        </w:rPr>
        <w:t>Of coconut fibres (coir)</w:t>
      </w:r>
    </w:p>
    <w:p w:rsidR="00C914E7" w:rsidRDefault="00C914E7">
      <w:pPr>
        <w:jc w:val="both"/>
        <w:rPr>
          <w:sz w:val="33"/>
        </w:rPr>
        <w:sectPr w:rsidR="00C914E7">
          <w:pgSz w:w="11900" w:h="16840"/>
          <w:pgMar w:top="1540" w:right="1280" w:bottom="1340" w:left="1220" w:header="0" w:footer="1063" w:gutter="0"/>
          <w:cols w:num="2" w:space="720" w:equalWidth="0">
            <w:col w:w="4061" w:space="40"/>
            <w:col w:w="5299"/>
          </w:cols>
        </w:sectPr>
      </w:pPr>
    </w:p>
    <w:p w:rsidR="00C914E7" w:rsidRDefault="0099668A">
      <w:pPr>
        <w:tabs>
          <w:tab w:val="left" w:pos="3023"/>
        </w:tabs>
        <w:spacing w:before="74"/>
        <w:ind w:left="353"/>
        <w:jc w:val="center"/>
        <w:rPr>
          <w:sz w:val="33"/>
        </w:rPr>
      </w:pPr>
      <w:r>
        <w:rPr>
          <w:sz w:val="33"/>
        </w:rPr>
        <w:t>5703.20</w:t>
      </w:r>
      <w:r>
        <w:rPr>
          <w:sz w:val="33"/>
        </w:rPr>
        <w:tab/>
        <w:t>Of</w:t>
      </w:r>
      <w:r>
        <w:rPr>
          <w:spacing w:val="-3"/>
          <w:sz w:val="33"/>
        </w:rPr>
        <w:t xml:space="preserve"> </w:t>
      </w:r>
      <w:r>
        <w:rPr>
          <w:sz w:val="33"/>
        </w:rPr>
        <w:t>jute</w:t>
      </w:r>
    </w:p>
    <w:p w:rsidR="00C914E7" w:rsidRDefault="0099668A">
      <w:pPr>
        <w:tabs>
          <w:tab w:val="left" w:pos="2995"/>
        </w:tabs>
        <w:spacing w:before="75"/>
        <w:ind w:left="325"/>
        <w:jc w:val="center"/>
        <w:rPr>
          <w:sz w:val="33"/>
        </w:rPr>
      </w:pPr>
      <w:r>
        <w:rPr>
          <w:sz w:val="33"/>
        </w:rPr>
        <w:t>5703.90</w:t>
      </w:r>
      <w:r>
        <w:rPr>
          <w:sz w:val="33"/>
        </w:rPr>
        <w:tab/>
        <w:t>Other”</w:t>
      </w:r>
    </w:p>
    <w:p w:rsidR="00C914E7" w:rsidRDefault="00C914E7">
      <w:pPr>
        <w:pStyle w:val="BodyText"/>
        <w:rPr>
          <w:sz w:val="36"/>
        </w:rPr>
      </w:pPr>
    </w:p>
    <w:p w:rsidR="00C914E7" w:rsidRDefault="00C914E7">
      <w:pPr>
        <w:pStyle w:val="BodyText"/>
        <w:rPr>
          <w:sz w:val="36"/>
        </w:rPr>
      </w:pPr>
    </w:p>
    <w:p w:rsidR="00C914E7" w:rsidRDefault="00C914E7">
      <w:pPr>
        <w:pStyle w:val="BodyText"/>
        <w:spacing w:before="9"/>
        <w:rPr>
          <w:sz w:val="28"/>
        </w:rPr>
      </w:pPr>
    </w:p>
    <w:p w:rsidR="00C914E7" w:rsidRDefault="0099668A">
      <w:pPr>
        <w:pStyle w:val="ListParagraph"/>
        <w:numPr>
          <w:ilvl w:val="0"/>
          <w:numId w:val="8"/>
        </w:numPr>
        <w:tabs>
          <w:tab w:val="left" w:pos="942"/>
        </w:tabs>
        <w:spacing w:line="482" w:lineRule="auto"/>
        <w:ind w:left="221" w:right="154" w:firstLine="0"/>
        <w:jc w:val="both"/>
        <w:rPr>
          <w:sz w:val="34"/>
        </w:rPr>
      </w:pPr>
      <w:r>
        <w:rPr>
          <w:sz w:val="34"/>
        </w:rPr>
        <w:t>Before the authority of first instance (Commissioner, Central Excise, Delhi-III, Gurgaon), the respondent explained their manufacturing process in course of hearing on the first two show- cause notices. This is recorded in the order of the Commissioner pas</w:t>
      </w:r>
      <w:r>
        <w:rPr>
          <w:sz w:val="34"/>
        </w:rPr>
        <w:t>sed on 29</w:t>
      </w:r>
      <w:r>
        <w:rPr>
          <w:sz w:val="34"/>
          <w:vertAlign w:val="superscript"/>
        </w:rPr>
        <w:t>th</w:t>
      </w:r>
      <w:r>
        <w:rPr>
          <w:sz w:val="34"/>
        </w:rPr>
        <w:t xml:space="preserve"> September, 2006. </w:t>
      </w:r>
      <w:r>
        <w:rPr>
          <w:spacing w:val="-14"/>
          <w:sz w:val="34"/>
        </w:rPr>
        <w:t xml:space="preserve">We </w:t>
      </w:r>
      <w:r>
        <w:rPr>
          <w:sz w:val="34"/>
        </w:rPr>
        <w:t xml:space="preserve">reproduce below that </w:t>
      </w:r>
      <w:r>
        <w:rPr>
          <w:spacing w:val="-11"/>
          <w:sz w:val="34"/>
        </w:rPr>
        <w:t xml:space="preserve">part </w:t>
      </w:r>
      <w:r>
        <w:rPr>
          <w:sz w:val="34"/>
        </w:rPr>
        <w:t>from the said</w:t>
      </w:r>
      <w:r>
        <w:rPr>
          <w:spacing w:val="-1"/>
          <w:sz w:val="34"/>
        </w:rPr>
        <w:t xml:space="preserve"> </w:t>
      </w:r>
      <w:r>
        <w:rPr>
          <w:sz w:val="34"/>
        </w:rPr>
        <w:t>order:-</w:t>
      </w:r>
    </w:p>
    <w:p w:rsidR="00C914E7" w:rsidRDefault="0099668A">
      <w:pPr>
        <w:pStyle w:val="BodyText"/>
        <w:ind w:left="1923" w:right="1522"/>
        <w:jc w:val="both"/>
      </w:pPr>
      <w:r>
        <w:t xml:space="preserve">“…….Depending upon the variety of Moulded Car Carpets, the fibre i.e. polyester/polypropylene is fed in opening and blending </w:t>
      </w:r>
      <w:r>
        <w:rPr>
          <w:spacing w:val="-3"/>
        </w:rPr>
        <w:t xml:space="preserve">equipment’s, </w:t>
      </w:r>
      <w:r>
        <w:t>from where it is transported to carding equipment’s. After carding, the same is put for Needle punching. After needle punching, the fabric is then chemically treated in order to provide strength to the carpet fabric as per customer requirement. After chemi</w:t>
      </w:r>
      <w:r>
        <w:t>cal binding, the fabric is laminated as per customer requirement. The</w:t>
      </w:r>
      <w:r>
        <w:rPr>
          <w:spacing w:val="78"/>
        </w:rPr>
        <w:t xml:space="preserve"> </w:t>
      </w:r>
      <w:r>
        <w:t>laminated</w:t>
      </w:r>
    </w:p>
    <w:p w:rsidR="00C914E7" w:rsidRDefault="00C914E7">
      <w:pPr>
        <w:jc w:val="both"/>
        <w:sectPr w:rsidR="00C914E7">
          <w:type w:val="continuous"/>
          <w:pgSz w:w="11900" w:h="16840"/>
          <w:pgMar w:top="1460" w:right="1280" w:bottom="1260" w:left="1220" w:header="720" w:footer="720" w:gutter="0"/>
          <w:cols w:space="720"/>
        </w:sectPr>
      </w:pPr>
    </w:p>
    <w:p w:rsidR="00C914E7" w:rsidRDefault="0099668A">
      <w:pPr>
        <w:pStyle w:val="BodyText"/>
        <w:spacing w:before="72"/>
        <w:ind w:left="1923" w:right="1525"/>
        <w:jc w:val="both"/>
      </w:pPr>
      <w:r>
        <w:t>fabric/impregnated fabric is then moulded as per the requirement and trimmed to be fixed in the vehicle. After trimming the Namda felt is fixed on the back of t</w:t>
      </w:r>
      <w:r>
        <w:t>he carpet as per requirement. Thereafter, the child parts as well as grippers are fixed wherever required. The resultant product is the moulded car carpets which was classified under sub-heading 5703.90.”</w:t>
      </w:r>
    </w:p>
    <w:p w:rsidR="00C914E7" w:rsidRDefault="0099668A">
      <w:pPr>
        <w:pStyle w:val="BodyText"/>
        <w:spacing w:before="10"/>
        <w:ind w:left="4542" w:right="1523" w:firstLine="6"/>
        <w:jc w:val="both"/>
      </w:pPr>
      <w:r>
        <w:t>(quoted from the order of the Commissioner)</w:t>
      </w:r>
    </w:p>
    <w:p w:rsidR="00C914E7" w:rsidRDefault="00C914E7">
      <w:pPr>
        <w:pStyle w:val="BodyText"/>
        <w:rPr>
          <w:sz w:val="38"/>
        </w:rPr>
      </w:pPr>
    </w:p>
    <w:p w:rsidR="00C914E7" w:rsidRDefault="00C914E7">
      <w:pPr>
        <w:pStyle w:val="BodyText"/>
        <w:spacing w:before="4"/>
        <w:rPr>
          <w:sz w:val="30"/>
        </w:rPr>
      </w:pPr>
    </w:p>
    <w:p w:rsidR="00C914E7" w:rsidRDefault="0099668A">
      <w:pPr>
        <w:pStyle w:val="ListParagraph"/>
        <w:numPr>
          <w:ilvl w:val="0"/>
          <w:numId w:val="8"/>
        </w:numPr>
        <w:tabs>
          <w:tab w:val="left" w:pos="942"/>
        </w:tabs>
        <w:spacing w:line="482" w:lineRule="auto"/>
        <w:ind w:left="221" w:right="158" w:firstLine="0"/>
        <w:jc w:val="both"/>
        <w:rPr>
          <w:sz w:val="34"/>
        </w:rPr>
      </w:pPr>
      <w:r>
        <w:rPr>
          <w:sz w:val="34"/>
        </w:rPr>
        <w:t>The r</w:t>
      </w:r>
      <w:r>
        <w:rPr>
          <w:sz w:val="34"/>
        </w:rPr>
        <w:t>espondent’s argument that the Chapter heading</w:t>
      </w:r>
      <w:r>
        <w:rPr>
          <w:spacing w:val="-41"/>
          <w:sz w:val="34"/>
        </w:rPr>
        <w:t xml:space="preserve"> </w:t>
      </w:r>
      <w:r>
        <w:rPr>
          <w:sz w:val="34"/>
        </w:rPr>
        <w:t>5703.90 covered carpets and other textile floor coverings and they were manufacturing those items only was rejected by the Commissioner. This plea, however, was subsequently accepted  by the</w:t>
      </w:r>
      <w:r>
        <w:rPr>
          <w:spacing w:val="-10"/>
          <w:sz w:val="34"/>
        </w:rPr>
        <w:t xml:space="preserve"> </w:t>
      </w:r>
      <w:r>
        <w:rPr>
          <w:sz w:val="34"/>
        </w:rPr>
        <w:t>Tribunal.</w:t>
      </w:r>
    </w:p>
    <w:p w:rsidR="00C914E7" w:rsidRDefault="0099668A">
      <w:pPr>
        <w:pStyle w:val="ListParagraph"/>
        <w:numPr>
          <w:ilvl w:val="0"/>
          <w:numId w:val="8"/>
        </w:numPr>
        <w:tabs>
          <w:tab w:val="left" w:pos="942"/>
        </w:tabs>
        <w:spacing w:before="230" w:line="482" w:lineRule="auto"/>
        <w:ind w:left="221" w:right="244" w:firstLine="0"/>
        <w:jc w:val="both"/>
        <w:rPr>
          <w:sz w:val="34"/>
        </w:rPr>
      </w:pPr>
      <w:r>
        <w:rPr>
          <w:sz w:val="34"/>
        </w:rPr>
        <w:t>Reference</w:t>
      </w:r>
      <w:r>
        <w:rPr>
          <w:sz w:val="34"/>
        </w:rPr>
        <w:t xml:space="preserve"> has been made before us to </w:t>
      </w:r>
      <w:r>
        <w:rPr>
          <w:b/>
          <w:sz w:val="34"/>
        </w:rPr>
        <w:t>“Harmonized Commodity Description and Coding System”</w:t>
      </w:r>
      <w:r>
        <w:rPr>
          <w:sz w:val="34"/>
        </w:rPr>
        <w:t xml:space="preserve">, </w:t>
      </w:r>
      <w:r>
        <w:rPr>
          <w:b/>
          <w:sz w:val="34"/>
        </w:rPr>
        <w:t xml:space="preserve">Explanatory Notes </w:t>
      </w:r>
      <w:r>
        <w:rPr>
          <w:sz w:val="34"/>
        </w:rPr>
        <w:t xml:space="preserve">issued by the </w:t>
      </w:r>
      <w:r>
        <w:rPr>
          <w:spacing w:val="-6"/>
          <w:sz w:val="34"/>
        </w:rPr>
        <w:t xml:space="preserve">World </w:t>
      </w:r>
      <w:r>
        <w:rPr>
          <w:sz w:val="34"/>
        </w:rPr>
        <w:t>Customs Organisation (2002). These Notes, termed HSN Explanatory Notes have been referred to by the learned Counsel for both the parties</w:t>
      </w:r>
      <w:r>
        <w:rPr>
          <w:sz w:val="34"/>
        </w:rPr>
        <w:t>. Strong persuasive value of</w:t>
      </w:r>
      <w:r>
        <w:rPr>
          <w:spacing w:val="18"/>
          <w:sz w:val="34"/>
        </w:rPr>
        <w:t xml:space="preserve"> </w:t>
      </w:r>
      <w:r>
        <w:rPr>
          <w:sz w:val="34"/>
        </w:rPr>
        <w:t>these</w:t>
      </w:r>
      <w:r>
        <w:rPr>
          <w:spacing w:val="17"/>
          <w:sz w:val="34"/>
        </w:rPr>
        <w:t xml:space="preserve"> </w:t>
      </w:r>
      <w:r>
        <w:rPr>
          <w:sz w:val="34"/>
        </w:rPr>
        <w:t>Explanatory</w:t>
      </w:r>
      <w:r>
        <w:rPr>
          <w:spacing w:val="18"/>
          <w:sz w:val="34"/>
        </w:rPr>
        <w:t xml:space="preserve"> </w:t>
      </w:r>
      <w:r>
        <w:rPr>
          <w:sz w:val="34"/>
        </w:rPr>
        <w:t>Notes</w:t>
      </w:r>
      <w:r>
        <w:rPr>
          <w:spacing w:val="18"/>
          <w:sz w:val="34"/>
        </w:rPr>
        <w:t xml:space="preserve"> </w:t>
      </w:r>
      <w:r>
        <w:rPr>
          <w:sz w:val="34"/>
        </w:rPr>
        <w:t>has</w:t>
      </w:r>
      <w:r>
        <w:rPr>
          <w:spacing w:val="18"/>
          <w:sz w:val="34"/>
        </w:rPr>
        <w:t xml:space="preserve"> </w:t>
      </w:r>
      <w:r>
        <w:rPr>
          <w:sz w:val="34"/>
        </w:rPr>
        <w:t>been</w:t>
      </w:r>
      <w:r>
        <w:rPr>
          <w:spacing w:val="18"/>
          <w:sz w:val="34"/>
        </w:rPr>
        <w:t xml:space="preserve"> </w:t>
      </w:r>
      <w:r>
        <w:rPr>
          <w:sz w:val="34"/>
        </w:rPr>
        <w:t>recognised</w:t>
      </w:r>
      <w:r>
        <w:rPr>
          <w:spacing w:val="18"/>
          <w:sz w:val="34"/>
        </w:rPr>
        <w:t xml:space="preserve"> </w:t>
      </w:r>
      <w:r>
        <w:rPr>
          <w:sz w:val="34"/>
        </w:rPr>
        <w:t>by</w:t>
      </w:r>
      <w:r>
        <w:rPr>
          <w:spacing w:val="18"/>
          <w:sz w:val="34"/>
        </w:rPr>
        <w:t xml:space="preserve"> </w:t>
      </w:r>
      <w:r>
        <w:rPr>
          <w:sz w:val="34"/>
        </w:rPr>
        <w:t>this</w:t>
      </w:r>
      <w:r>
        <w:rPr>
          <w:spacing w:val="18"/>
          <w:sz w:val="34"/>
        </w:rPr>
        <w:t xml:space="preserve"> </w:t>
      </w:r>
      <w:r>
        <w:rPr>
          <w:sz w:val="34"/>
        </w:rPr>
        <w:t>Court</w:t>
      </w:r>
      <w:r>
        <w:rPr>
          <w:spacing w:val="17"/>
          <w:sz w:val="34"/>
        </w:rPr>
        <w:t xml:space="preserve"> </w:t>
      </w:r>
      <w:r>
        <w:rPr>
          <w:sz w:val="34"/>
        </w:rPr>
        <w:t>in</w:t>
      </w:r>
    </w:p>
    <w:p w:rsidR="00C914E7" w:rsidRDefault="00C914E7">
      <w:pPr>
        <w:spacing w:line="482" w:lineRule="auto"/>
        <w:jc w:val="both"/>
        <w:rPr>
          <w:sz w:val="34"/>
        </w:rPr>
        <w:sectPr w:rsidR="00C914E7">
          <w:pgSz w:w="11900" w:h="16840"/>
          <w:pgMar w:top="1460" w:right="1280" w:bottom="1340" w:left="1220" w:header="0" w:footer="1063" w:gutter="0"/>
          <w:cols w:space="720"/>
        </w:sectPr>
      </w:pPr>
    </w:p>
    <w:p w:rsidR="00C914E7" w:rsidRDefault="0099668A">
      <w:pPr>
        <w:spacing w:before="72" w:line="482" w:lineRule="auto"/>
        <w:ind w:left="221" w:right="246"/>
        <w:jc w:val="both"/>
        <w:rPr>
          <w:sz w:val="34"/>
        </w:rPr>
      </w:pPr>
      <w:r>
        <w:rPr>
          <w:sz w:val="34"/>
        </w:rPr>
        <w:t xml:space="preserve">the cases of </w:t>
      </w:r>
      <w:r>
        <w:rPr>
          <w:b/>
          <w:sz w:val="34"/>
        </w:rPr>
        <w:t xml:space="preserve">CCE vs. Wood Craft Products Ltd. </w:t>
      </w:r>
      <w:r>
        <w:rPr>
          <w:sz w:val="34"/>
        </w:rPr>
        <w:t xml:space="preserve">[(1995) 3 SCC 454], </w:t>
      </w:r>
      <w:r>
        <w:rPr>
          <w:b/>
          <w:sz w:val="34"/>
        </w:rPr>
        <w:t xml:space="preserve">Collector of Central Excise vs. Bakelite Hylam </w:t>
      </w:r>
      <w:r>
        <w:rPr>
          <w:sz w:val="34"/>
        </w:rPr>
        <w:t>[1997</w:t>
      </w:r>
    </w:p>
    <w:p w:rsidR="00C914E7" w:rsidRDefault="0099668A">
      <w:pPr>
        <w:pStyle w:val="ListParagraph"/>
        <w:numPr>
          <w:ilvl w:val="0"/>
          <w:numId w:val="4"/>
        </w:numPr>
        <w:tabs>
          <w:tab w:val="left" w:pos="992"/>
        </w:tabs>
        <w:spacing w:line="482" w:lineRule="auto"/>
        <w:ind w:left="221" w:right="250" w:firstLine="0"/>
        <w:jc w:val="both"/>
        <w:rPr>
          <w:sz w:val="34"/>
        </w:rPr>
      </w:pPr>
      <w:r>
        <w:rPr>
          <w:spacing w:val="-5"/>
          <w:sz w:val="34"/>
        </w:rPr>
        <w:t xml:space="preserve">E.L.T. </w:t>
      </w:r>
      <w:r>
        <w:rPr>
          <w:sz w:val="34"/>
        </w:rPr>
        <w:t xml:space="preserve">13 (S.C.)], </w:t>
      </w:r>
      <w:r>
        <w:rPr>
          <w:b/>
          <w:sz w:val="34"/>
        </w:rPr>
        <w:t xml:space="preserve">Collector of Customs vs. Business Forms Ltd. </w:t>
      </w:r>
      <w:r>
        <w:rPr>
          <w:sz w:val="34"/>
        </w:rPr>
        <w:t xml:space="preserve">[(2005) 7 SCC 143] and </w:t>
      </w:r>
      <w:r>
        <w:rPr>
          <w:b/>
          <w:sz w:val="34"/>
        </w:rPr>
        <w:t xml:space="preserve">Holostick India Ltd. vs. Commissioner of Central Excise </w:t>
      </w:r>
      <w:r>
        <w:rPr>
          <w:sz w:val="34"/>
        </w:rPr>
        <w:t>[(2015) 7 SCC 401]. General Rules for the Interpretation of the Harmonized System lay down the Principles of Interpretation for clas</w:t>
      </w:r>
      <w:r>
        <w:rPr>
          <w:sz w:val="34"/>
        </w:rPr>
        <w:t>sification of Goods in the Nomenclature. Rule 3(a) thereof</w:t>
      </w:r>
      <w:r>
        <w:rPr>
          <w:spacing w:val="-2"/>
          <w:sz w:val="34"/>
        </w:rPr>
        <w:t xml:space="preserve"> </w:t>
      </w:r>
      <w:r>
        <w:rPr>
          <w:sz w:val="34"/>
        </w:rPr>
        <w:t>provides:-</w:t>
      </w:r>
    </w:p>
    <w:p w:rsidR="00C914E7" w:rsidRDefault="0099668A">
      <w:pPr>
        <w:spacing w:before="224"/>
        <w:ind w:left="1923" w:right="1521"/>
        <w:jc w:val="both"/>
        <w:rPr>
          <w:sz w:val="32"/>
        </w:rPr>
      </w:pPr>
      <w:r>
        <w:rPr>
          <w:sz w:val="32"/>
        </w:rPr>
        <w:t xml:space="preserve">“Rule 3(a) The heading which provides the most specific description shall be preferred to headings providing a more general description. </w:t>
      </w:r>
      <w:r>
        <w:rPr>
          <w:spacing w:val="-3"/>
          <w:sz w:val="32"/>
        </w:rPr>
        <w:t xml:space="preserve">However, </w:t>
      </w:r>
      <w:r>
        <w:rPr>
          <w:sz w:val="32"/>
        </w:rPr>
        <w:t xml:space="preserve">when two or more headings each refer to part only of the materials or substances contained in mixed or composite goods or to part only of the items in a set put up for retail sale, those headings are to be regarded as equally specific in relation to those </w:t>
      </w:r>
      <w:r>
        <w:rPr>
          <w:sz w:val="32"/>
        </w:rPr>
        <w:t>goods, even if one of them gives a more complete or precise description of the goods.”</w:t>
      </w:r>
    </w:p>
    <w:p w:rsidR="00C914E7" w:rsidRDefault="00C914E7">
      <w:pPr>
        <w:pStyle w:val="BodyText"/>
      </w:pPr>
    </w:p>
    <w:p w:rsidR="00C914E7" w:rsidRDefault="00C914E7">
      <w:pPr>
        <w:pStyle w:val="BodyText"/>
        <w:spacing w:before="2"/>
        <w:rPr>
          <w:sz w:val="30"/>
        </w:rPr>
      </w:pPr>
    </w:p>
    <w:p w:rsidR="00C914E7" w:rsidRDefault="0099668A">
      <w:pPr>
        <w:pStyle w:val="BodyText"/>
        <w:spacing w:line="482" w:lineRule="auto"/>
        <w:ind w:left="221" w:right="105"/>
        <w:jc w:val="both"/>
      </w:pPr>
      <w:r>
        <w:t xml:space="preserve">Clause 3 (a) of the </w:t>
      </w:r>
      <w:r>
        <w:rPr>
          <w:b/>
        </w:rPr>
        <w:t xml:space="preserve">General Rules For the Interpretation </w:t>
      </w:r>
      <w:r>
        <w:t>of First Schedule to the Central Tariff Act, 1985 in cases where possibilities arise of a single item being cl</w:t>
      </w:r>
      <w:r>
        <w:t>assified under more than</w:t>
      </w:r>
    </w:p>
    <w:p w:rsidR="00C914E7" w:rsidRDefault="00C914E7">
      <w:pPr>
        <w:spacing w:line="482" w:lineRule="auto"/>
        <w:jc w:val="both"/>
        <w:sectPr w:rsidR="00C914E7">
          <w:pgSz w:w="11900" w:h="16840"/>
          <w:pgMar w:top="1460" w:right="1280" w:bottom="1340" w:left="1220" w:header="0" w:footer="1063" w:gutter="0"/>
          <w:cols w:space="720"/>
        </w:sectPr>
      </w:pPr>
    </w:p>
    <w:p w:rsidR="00C914E7" w:rsidRDefault="0099668A">
      <w:pPr>
        <w:spacing w:before="72" w:line="482" w:lineRule="auto"/>
        <w:ind w:left="221" w:right="102"/>
        <w:jc w:val="both"/>
        <w:rPr>
          <w:sz w:val="34"/>
        </w:rPr>
      </w:pPr>
      <w:r>
        <w:rPr>
          <w:sz w:val="34"/>
        </w:rPr>
        <w:t xml:space="preserve">one head corresponds to the said Rule 3(a) of the </w:t>
      </w:r>
      <w:r>
        <w:rPr>
          <w:b/>
          <w:sz w:val="34"/>
        </w:rPr>
        <w:t>Explanatory Notes</w:t>
      </w:r>
      <w:r>
        <w:rPr>
          <w:sz w:val="34"/>
        </w:rPr>
        <w:t>.</w:t>
      </w:r>
    </w:p>
    <w:p w:rsidR="00C914E7" w:rsidRDefault="0099668A">
      <w:pPr>
        <w:pStyle w:val="BodyText"/>
        <w:spacing w:line="482" w:lineRule="auto"/>
        <w:ind w:left="221" w:right="152" w:firstLine="720"/>
        <w:jc w:val="both"/>
      </w:pPr>
      <w:r>
        <w:t xml:space="preserve">The Explanatory Note IV (b) to this Rule i.e. 3 (a), of the Rules for Interpretation of the </w:t>
      </w:r>
      <w:r>
        <w:rPr>
          <w:b/>
        </w:rPr>
        <w:t xml:space="preserve">HSN Explanatory Notes </w:t>
      </w:r>
      <w:r>
        <w:t>specifies:-</w:t>
      </w:r>
    </w:p>
    <w:p w:rsidR="00C914E7" w:rsidRDefault="0099668A">
      <w:pPr>
        <w:pStyle w:val="BodyText"/>
        <w:ind w:left="1662" w:right="1529"/>
        <w:jc w:val="both"/>
      </w:pPr>
      <w:r>
        <w:t>“(iv) It is not pr</w:t>
      </w:r>
      <w:r>
        <w:t>acticable to lay down hard and fast rules by which to determine whether one heading more specifically describes the goods than another, but in general it may be said that:-</w:t>
      </w:r>
    </w:p>
    <w:p w:rsidR="00C914E7" w:rsidRDefault="0099668A">
      <w:pPr>
        <w:pStyle w:val="ListParagraph"/>
        <w:numPr>
          <w:ilvl w:val="1"/>
          <w:numId w:val="4"/>
        </w:numPr>
        <w:tabs>
          <w:tab w:val="left" w:pos="3102"/>
        </w:tabs>
        <w:jc w:val="both"/>
        <w:rPr>
          <w:sz w:val="34"/>
        </w:rPr>
      </w:pPr>
      <w:r>
        <w:rPr>
          <w:sz w:val="34"/>
        </w:rPr>
        <w:t>xx xx</w:t>
      </w:r>
      <w:r>
        <w:rPr>
          <w:spacing w:val="80"/>
          <w:sz w:val="34"/>
        </w:rPr>
        <w:t xml:space="preserve"> </w:t>
      </w:r>
      <w:r>
        <w:rPr>
          <w:sz w:val="34"/>
        </w:rPr>
        <w:t>xx</w:t>
      </w:r>
    </w:p>
    <w:p w:rsidR="00C914E7" w:rsidRDefault="0099668A">
      <w:pPr>
        <w:pStyle w:val="ListParagraph"/>
        <w:numPr>
          <w:ilvl w:val="1"/>
          <w:numId w:val="4"/>
        </w:numPr>
        <w:tabs>
          <w:tab w:val="left" w:pos="3058"/>
        </w:tabs>
        <w:spacing w:before="117"/>
        <w:ind w:left="3058" w:right="2090" w:hanging="708"/>
        <w:jc w:val="both"/>
        <w:rPr>
          <w:sz w:val="34"/>
        </w:rPr>
      </w:pPr>
      <w:r>
        <w:rPr>
          <w:sz w:val="34"/>
        </w:rPr>
        <w:t xml:space="preserve">If the goods answer to a description which more clearly identifies them, </w:t>
      </w:r>
      <w:r>
        <w:rPr>
          <w:spacing w:val="-4"/>
          <w:sz w:val="34"/>
        </w:rPr>
        <w:t xml:space="preserve">that </w:t>
      </w:r>
      <w:r>
        <w:rPr>
          <w:sz w:val="34"/>
        </w:rPr>
        <w:t>description is more specific than one where identification is less</w:t>
      </w:r>
      <w:r>
        <w:rPr>
          <w:spacing w:val="-1"/>
          <w:sz w:val="34"/>
        </w:rPr>
        <w:t xml:space="preserve"> </w:t>
      </w:r>
      <w:r>
        <w:rPr>
          <w:sz w:val="34"/>
        </w:rPr>
        <w:t>complete.</w:t>
      </w:r>
    </w:p>
    <w:p w:rsidR="00C914E7" w:rsidRDefault="00C914E7">
      <w:pPr>
        <w:pStyle w:val="BodyText"/>
        <w:spacing w:before="1"/>
        <w:rPr>
          <w:sz w:val="45"/>
        </w:rPr>
      </w:pPr>
    </w:p>
    <w:p w:rsidR="00C914E7" w:rsidRDefault="0099668A">
      <w:pPr>
        <w:pStyle w:val="BodyText"/>
        <w:tabs>
          <w:tab w:val="left" w:pos="3976"/>
          <w:tab w:val="left" w:pos="4522"/>
          <w:tab w:val="left" w:pos="5197"/>
          <w:tab w:val="left" w:pos="6158"/>
          <w:tab w:val="left" w:pos="7588"/>
        </w:tabs>
        <w:ind w:left="2350" w:right="1528" w:firstLine="26"/>
      </w:pPr>
      <w:r>
        <w:t>Examples</w:t>
      </w:r>
      <w:r>
        <w:tab/>
        <w:t>of</w:t>
      </w:r>
      <w:r>
        <w:tab/>
        <w:t>the</w:t>
      </w:r>
      <w:r>
        <w:tab/>
        <w:t>latter</w:t>
      </w:r>
      <w:r>
        <w:tab/>
        <w:t>category</w:t>
      </w:r>
      <w:r>
        <w:tab/>
      </w:r>
      <w:r>
        <w:rPr>
          <w:spacing w:val="-11"/>
        </w:rPr>
        <w:t xml:space="preserve">of </w:t>
      </w:r>
      <w:r>
        <w:t>goods</w:t>
      </w:r>
      <w:r>
        <w:rPr>
          <w:spacing w:val="-1"/>
        </w:rPr>
        <w:t xml:space="preserve"> </w:t>
      </w:r>
      <w:r>
        <w:t>are:</w:t>
      </w:r>
    </w:p>
    <w:p w:rsidR="00C914E7" w:rsidRDefault="00C914E7">
      <w:pPr>
        <w:pStyle w:val="BodyText"/>
        <w:spacing w:before="3"/>
      </w:pPr>
    </w:p>
    <w:p w:rsidR="00C914E7" w:rsidRDefault="0099668A">
      <w:pPr>
        <w:pStyle w:val="ListParagraph"/>
        <w:numPr>
          <w:ilvl w:val="2"/>
          <w:numId w:val="4"/>
        </w:numPr>
        <w:tabs>
          <w:tab w:val="left" w:pos="3822"/>
        </w:tabs>
        <w:ind w:right="2091" w:firstLine="0"/>
        <w:jc w:val="both"/>
        <w:rPr>
          <w:sz w:val="34"/>
        </w:rPr>
      </w:pPr>
      <w:r>
        <w:rPr>
          <w:spacing w:val="-3"/>
          <w:sz w:val="34"/>
        </w:rPr>
        <w:t xml:space="preserve">Tufted </w:t>
      </w:r>
      <w:r>
        <w:rPr>
          <w:sz w:val="34"/>
        </w:rPr>
        <w:t>textile carpets, identifiable for use in motor cars, which are to be classified not as accessories of motor cars in hea</w:t>
      </w:r>
      <w:r>
        <w:rPr>
          <w:sz w:val="34"/>
        </w:rPr>
        <w:t xml:space="preserve">ding 87.08 but in heading 57.03, where they are </w:t>
      </w:r>
      <w:r>
        <w:rPr>
          <w:spacing w:val="-4"/>
          <w:sz w:val="34"/>
        </w:rPr>
        <w:t xml:space="preserve">more </w:t>
      </w:r>
      <w:r>
        <w:rPr>
          <w:sz w:val="34"/>
        </w:rPr>
        <w:t xml:space="preserve">specifically described </w:t>
      </w:r>
      <w:r>
        <w:rPr>
          <w:spacing w:val="-6"/>
          <w:sz w:val="34"/>
        </w:rPr>
        <w:t xml:space="preserve">as </w:t>
      </w:r>
      <w:r>
        <w:rPr>
          <w:sz w:val="34"/>
        </w:rPr>
        <w:t>carpets.</w:t>
      </w:r>
    </w:p>
    <w:p w:rsidR="00C914E7" w:rsidRDefault="00C914E7">
      <w:pPr>
        <w:jc w:val="both"/>
        <w:rPr>
          <w:sz w:val="34"/>
        </w:rPr>
        <w:sectPr w:rsidR="00C914E7">
          <w:pgSz w:w="11900" w:h="16840"/>
          <w:pgMar w:top="1460" w:right="1280" w:bottom="1340" w:left="1220" w:header="0" w:footer="1063" w:gutter="0"/>
          <w:cols w:space="720"/>
        </w:sectPr>
      </w:pPr>
    </w:p>
    <w:p w:rsidR="00C914E7" w:rsidRDefault="00C914E7">
      <w:pPr>
        <w:pStyle w:val="BodyText"/>
        <w:spacing w:before="9"/>
        <w:rPr>
          <w:sz w:val="20"/>
        </w:rPr>
      </w:pPr>
    </w:p>
    <w:p w:rsidR="00C914E7" w:rsidRDefault="0099668A">
      <w:pPr>
        <w:pStyle w:val="BodyText"/>
        <w:spacing w:before="85"/>
        <w:ind w:left="2916"/>
      </w:pPr>
      <w:r>
        <w:t>(2)</w:t>
      </w:r>
      <w:r>
        <w:rPr>
          <w:spacing w:val="84"/>
        </w:rPr>
        <w:t xml:space="preserve"> </w:t>
      </w:r>
      <w:r>
        <w:t>………”</w:t>
      </w:r>
    </w:p>
    <w:p w:rsidR="00C914E7" w:rsidRDefault="00C914E7">
      <w:pPr>
        <w:pStyle w:val="BodyText"/>
        <w:rPr>
          <w:sz w:val="38"/>
        </w:rPr>
      </w:pPr>
    </w:p>
    <w:p w:rsidR="00C914E7" w:rsidRDefault="00C914E7">
      <w:pPr>
        <w:pStyle w:val="BodyText"/>
        <w:spacing w:before="3"/>
        <w:rPr>
          <w:sz w:val="30"/>
        </w:rPr>
      </w:pPr>
    </w:p>
    <w:p w:rsidR="00C914E7" w:rsidRDefault="0099668A">
      <w:pPr>
        <w:pStyle w:val="ListParagraph"/>
        <w:numPr>
          <w:ilvl w:val="0"/>
          <w:numId w:val="8"/>
        </w:numPr>
        <w:tabs>
          <w:tab w:val="left" w:pos="942"/>
        </w:tabs>
        <w:spacing w:line="482" w:lineRule="auto"/>
        <w:ind w:left="221" w:right="163" w:firstLine="0"/>
        <w:jc w:val="both"/>
        <w:rPr>
          <w:sz w:val="34"/>
        </w:rPr>
      </w:pPr>
      <w:r>
        <w:rPr>
          <w:sz w:val="34"/>
        </w:rPr>
        <w:t xml:space="preserve">Section Note 2 of Section XVII of Central Excise </w:t>
      </w:r>
      <w:r>
        <w:rPr>
          <w:spacing w:val="-6"/>
          <w:sz w:val="34"/>
        </w:rPr>
        <w:t xml:space="preserve">Tariff </w:t>
      </w:r>
      <w:r>
        <w:rPr>
          <w:sz w:val="34"/>
        </w:rPr>
        <w:t>excludes eleven sets of items from being treated as parts and accessories. Section</w:t>
      </w:r>
      <w:r>
        <w:rPr>
          <w:sz w:val="34"/>
        </w:rPr>
        <w:t xml:space="preserve"> Note 3 further</w:t>
      </w:r>
      <w:r>
        <w:rPr>
          <w:spacing w:val="-5"/>
          <w:sz w:val="34"/>
        </w:rPr>
        <w:t xml:space="preserve"> </w:t>
      </w:r>
      <w:r>
        <w:rPr>
          <w:sz w:val="34"/>
        </w:rPr>
        <w:t>provides:-</w:t>
      </w:r>
    </w:p>
    <w:p w:rsidR="00C914E7" w:rsidRDefault="0099668A">
      <w:pPr>
        <w:pStyle w:val="BodyText"/>
        <w:ind w:left="1923" w:right="1525"/>
        <w:jc w:val="both"/>
      </w:pPr>
      <w:r>
        <w:t>“3. Refences in Chapters 86 to 88 to “parts” or “accessories” do not apply to parts or accessories which are not suitable for use solely or principally with the articles of those Chapters. A part or accessory which answers to a description in two or more o</w:t>
      </w:r>
      <w:r>
        <w:t xml:space="preserve">f the headings of </w:t>
      </w:r>
      <w:r>
        <w:rPr>
          <w:spacing w:val="-3"/>
        </w:rPr>
        <w:t xml:space="preserve">those </w:t>
      </w:r>
      <w:r>
        <w:t>Chapters is to be classified under that heading which corresponds to the principal use of that part or</w:t>
      </w:r>
      <w:r>
        <w:rPr>
          <w:spacing w:val="-2"/>
        </w:rPr>
        <w:t xml:space="preserve"> </w:t>
      </w:r>
      <w:r>
        <w:rPr>
          <w:spacing w:val="-3"/>
        </w:rPr>
        <w:t>accessory.”</w:t>
      </w:r>
    </w:p>
    <w:p w:rsidR="00C914E7" w:rsidRDefault="00C914E7">
      <w:pPr>
        <w:pStyle w:val="BodyText"/>
        <w:rPr>
          <w:sz w:val="38"/>
        </w:rPr>
      </w:pPr>
    </w:p>
    <w:p w:rsidR="00C914E7" w:rsidRDefault="00C914E7">
      <w:pPr>
        <w:pStyle w:val="BodyText"/>
        <w:spacing w:before="7"/>
        <w:rPr>
          <w:sz w:val="30"/>
        </w:rPr>
      </w:pPr>
    </w:p>
    <w:p w:rsidR="00C914E7" w:rsidRDefault="0099668A">
      <w:pPr>
        <w:pStyle w:val="ListParagraph"/>
        <w:numPr>
          <w:ilvl w:val="0"/>
          <w:numId w:val="8"/>
        </w:numPr>
        <w:tabs>
          <w:tab w:val="left" w:pos="942"/>
        </w:tabs>
        <w:spacing w:line="482" w:lineRule="auto"/>
        <w:ind w:left="221" w:right="158" w:firstLine="0"/>
        <w:jc w:val="both"/>
        <w:rPr>
          <w:sz w:val="34"/>
        </w:rPr>
      </w:pPr>
      <w:r>
        <w:rPr>
          <w:sz w:val="34"/>
        </w:rPr>
        <w:t xml:space="preserve">There is reference to </w:t>
      </w:r>
      <w:r>
        <w:rPr>
          <w:spacing w:val="-10"/>
          <w:sz w:val="34"/>
        </w:rPr>
        <w:t xml:space="preserve">“PARTS </w:t>
      </w:r>
      <w:r>
        <w:rPr>
          <w:sz w:val="34"/>
        </w:rPr>
        <w:t xml:space="preserve">AND ACCESSORIES” under the main heading “GENERAL”, in Section XVII of the HSN Explanatory Notes, 2002. Under the sub-heading “(iii) </w:t>
      </w:r>
      <w:r>
        <w:rPr>
          <w:spacing w:val="-11"/>
          <w:sz w:val="34"/>
        </w:rPr>
        <w:t xml:space="preserve">PARTS </w:t>
      </w:r>
      <w:r>
        <w:rPr>
          <w:sz w:val="34"/>
        </w:rPr>
        <w:t>AND ACESSORIES”, a three-layer test has been postulated. It is on satisfying all of these conditions a particular item</w:t>
      </w:r>
      <w:r>
        <w:rPr>
          <w:sz w:val="34"/>
        </w:rPr>
        <w:t xml:space="preserve"> would come under that chapter head. The sub-head III</w:t>
      </w:r>
      <w:r>
        <w:rPr>
          <w:spacing w:val="-11"/>
          <w:sz w:val="34"/>
        </w:rPr>
        <w:t xml:space="preserve"> </w:t>
      </w:r>
      <w:r>
        <w:rPr>
          <w:sz w:val="34"/>
        </w:rPr>
        <w:t>reads:-</w:t>
      </w:r>
    </w:p>
    <w:p w:rsidR="00C914E7" w:rsidRDefault="0099668A">
      <w:pPr>
        <w:pStyle w:val="BodyText"/>
        <w:spacing w:line="380" w:lineRule="exact"/>
        <w:ind w:left="1923"/>
        <w:jc w:val="both"/>
      </w:pPr>
      <w:r>
        <w:t>“(III) PARTS AND ACCESSORIES</w:t>
      </w:r>
    </w:p>
    <w:p w:rsidR="00C914E7" w:rsidRDefault="00C914E7">
      <w:pPr>
        <w:spacing w:line="380" w:lineRule="exact"/>
        <w:jc w:val="both"/>
        <w:sectPr w:rsidR="00C914E7">
          <w:pgSz w:w="11900" w:h="16840"/>
          <w:pgMar w:top="1600" w:right="1280" w:bottom="1340" w:left="1220" w:header="0" w:footer="1063" w:gutter="0"/>
          <w:cols w:space="720"/>
        </w:sectPr>
      </w:pPr>
    </w:p>
    <w:p w:rsidR="00C914E7" w:rsidRDefault="0099668A">
      <w:pPr>
        <w:pStyle w:val="BodyText"/>
        <w:spacing w:before="72"/>
        <w:ind w:left="1923" w:right="1522"/>
        <w:jc w:val="both"/>
      </w:pPr>
      <w:r>
        <w:t xml:space="preserve">It should be noted that Chapter 89 makes </w:t>
      </w:r>
      <w:r>
        <w:rPr>
          <w:b/>
        </w:rPr>
        <w:t xml:space="preserve">no provision </w:t>
      </w:r>
      <w:r>
        <w:t>for parts (other than hulls) or accessories of ships, boats or floating structures. Such part</w:t>
      </w:r>
      <w:r>
        <w:t>s and  accessories, even if identifiable as being for ships, etc., are therefore classified in other Chapters in their respective headings. The other Chapters of this Section each provide for the classification of parts and accessories of the vehicles, air</w:t>
      </w:r>
      <w:r>
        <w:t>craft or equipment concerned.</w:t>
      </w:r>
    </w:p>
    <w:p w:rsidR="00C914E7" w:rsidRDefault="00C914E7">
      <w:pPr>
        <w:pStyle w:val="BodyText"/>
        <w:spacing w:before="1"/>
        <w:rPr>
          <w:sz w:val="35"/>
        </w:rPr>
      </w:pPr>
    </w:p>
    <w:p w:rsidR="00C914E7" w:rsidRDefault="0099668A">
      <w:pPr>
        <w:pStyle w:val="BodyText"/>
        <w:ind w:left="1923" w:right="1522" w:firstLine="458"/>
        <w:jc w:val="both"/>
      </w:pPr>
      <w:r>
        <w:t xml:space="preserve">It should, however, be noted that these headings apply </w:t>
      </w:r>
      <w:r>
        <w:rPr>
          <w:b/>
        </w:rPr>
        <w:t xml:space="preserve">only </w:t>
      </w:r>
      <w:r>
        <w:t xml:space="preserve">to those parts or accessories which comply with </w:t>
      </w:r>
      <w:r>
        <w:rPr>
          <w:b/>
        </w:rPr>
        <w:t xml:space="preserve">all three </w:t>
      </w:r>
      <w:r>
        <w:t>of the following conditions:</w:t>
      </w:r>
    </w:p>
    <w:p w:rsidR="00C914E7" w:rsidRDefault="00C914E7">
      <w:pPr>
        <w:pStyle w:val="BodyText"/>
        <w:spacing w:before="5"/>
      </w:pPr>
    </w:p>
    <w:p w:rsidR="00C914E7" w:rsidRDefault="0099668A">
      <w:pPr>
        <w:pStyle w:val="BodyText"/>
        <w:ind w:left="2208" w:right="1529"/>
        <w:jc w:val="both"/>
      </w:pPr>
      <w:r>
        <w:t>(a) They must not be excluded by the terms of Note 2 to this Section (see par</w:t>
      </w:r>
      <w:r>
        <w:t>agraph (A) below).</w:t>
      </w:r>
    </w:p>
    <w:p w:rsidR="00C914E7" w:rsidRDefault="0099668A">
      <w:pPr>
        <w:pStyle w:val="BodyText"/>
        <w:spacing w:before="123"/>
        <w:ind w:left="2208" w:right="1526" w:hanging="720"/>
        <w:jc w:val="both"/>
      </w:pPr>
      <w:r>
        <w:t>and (b) They must  be  suitable  for  use  solely or principally with the articles of Chapters 86 to 88 (see paragraph (B) below).</w:t>
      </w:r>
    </w:p>
    <w:p w:rsidR="00C914E7" w:rsidRDefault="0099668A">
      <w:pPr>
        <w:pStyle w:val="BodyText"/>
        <w:spacing w:before="125"/>
        <w:ind w:left="2208" w:right="1524" w:hanging="708"/>
        <w:jc w:val="both"/>
      </w:pPr>
      <w:r>
        <w:t xml:space="preserve">and  (c)  They  must  not  be  </w:t>
      </w:r>
      <w:r>
        <w:rPr>
          <w:spacing w:val="-4"/>
        </w:rPr>
        <w:t>more</w:t>
      </w:r>
      <w:r>
        <w:rPr>
          <w:spacing w:val="77"/>
        </w:rPr>
        <w:t xml:space="preserve"> </w:t>
      </w:r>
      <w:r>
        <w:t xml:space="preserve">specifically included elsewhere in the Nomenclature (see paragraph </w:t>
      </w:r>
      <w:r>
        <w:rPr>
          <w:spacing w:val="-5"/>
        </w:rPr>
        <w:t>(C)</w:t>
      </w:r>
      <w:r>
        <w:rPr>
          <w:spacing w:val="-5"/>
        </w:rPr>
        <w:t xml:space="preserve"> </w:t>
      </w:r>
      <w:r>
        <w:t>below).”</w:t>
      </w:r>
    </w:p>
    <w:p w:rsidR="00C914E7" w:rsidRDefault="00C914E7">
      <w:pPr>
        <w:pStyle w:val="BodyText"/>
        <w:rPr>
          <w:sz w:val="38"/>
        </w:rPr>
      </w:pPr>
    </w:p>
    <w:p w:rsidR="00C914E7" w:rsidRDefault="00C914E7">
      <w:pPr>
        <w:pStyle w:val="BodyText"/>
        <w:spacing w:before="6"/>
        <w:rPr>
          <w:sz w:val="30"/>
        </w:rPr>
      </w:pPr>
    </w:p>
    <w:p w:rsidR="00C914E7" w:rsidRDefault="0099668A">
      <w:pPr>
        <w:pStyle w:val="ListParagraph"/>
        <w:numPr>
          <w:ilvl w:val="0"/>
          <w:numId w:val="8"/>
        </w:numPr>
        <w:tabs>
          <w:tab w:val="left" w:pos="941"/>
          <w:tab w:val="left" w:pos="942"/>
        </w:tabs>
        <w:spacing w:line="482" w:lineRule="auto"/>
        <w:ind w:left="221" w:right="162" w:firstLine="0"/>
        <w:rPr>
          <w:sz w:val="34"/>
        </w:rPr>
      </w:pPr>
      <w:r>
        <w:rPr>
          <w:sz w:val="34"/>
        </w:rPr>
        <w:t>Paragraph (B) and relevant extract from Paragraph (C) to the same document stipulates:</w:t>
      </w:r>
      <w:r>
        <w:rPr>
          <w:spacing w:val="-2"/>
          <w:sz w:val="34"/>
        </w:rPr>
        <w:t xml:space="preserve"> </w:t>
      </w:r>
      <w:r>
        <w:rPr>
          <w:sz w:val="34"/>
        </w:rPr>
        <w:t>-</w:t>
      </w:r>
    </w:p>
    <w:p w:rsidR="00C914E7" w:rsidRDefault="00C914E7">
      <w:pPr>
        <w:spacing w:line="482" w:lineRule="auto"/>
        <w:rPr>
          <w:sz w:val="34"/>
        </w:rPr>
        <w:sectPr w:rsidR="00C914E7">
          <w:pgSz w:w="11900" w:h="16840"/>
          <w:pgMar w:top="1460" w:right="1280" w:bottom="1340" w:left="1220" w:header="0" w:footer="1063" w:gutter="0"/>
          <w:cols w:space="720"/>
        </w:sectPr>
      </w:pPr>
    </w:p>
    <w:p w:rsidR="00C914E7" w:rsidRDefault="0099668A">
      <w:pPr>
        <w:pStyle w:val="Heading1"/>
        <w:spacing w:before="72"/>
        <w:ind w:left="1356"/>
        <w:jc w:val="both"/>
      </w:pPr>
      <w:r>
        <w:rPr>
          <w:b w:val="0"/>
        </w:rPr>
        <w:t>“</w:t>
      </w:r>
      <w:r>
        <w:t>(B) Criterion of sole or principle use.</w:t>
      </w:r>
    </w:p>
    <w:p w:rsidR="00C914E7" w:rsidRDefault="0099668A">
      <w:pPr>
        <w:pStyle w:val="ListParagraph"/>
        <w:numPr>
          <w:ilvl w:val="0"/>
          <w:numId w:val="3"/>
        </w:numPr>
        <w:tabs>
          <w:tab w:val="left" w:pos="3102"/>
        </w:tabs>
        <w:spacing w:before="1"/>
        <w:ind w:right="1527" w:firstLine="0"/>
        <w:jc w:val="both"/>
        <w:rPr>
          <w:b/>
          <w:sz w:val="34"/>
        </w:rPr>
      </w:pPr>
      <w:r>
        <w:rPr>
          <w:b/>
          <w:sz w:val="34"/>
        </w:rPr>
        <w:t>Parts and accessories classifiable both in Section XVII  and  in another</w:t>
      </w:r>
      <w:r>
        <w:rPr>
          <w:b/>
          <w:spacing w:val="-8"/>
          <w:sz w:val="34"/>
        </w:rPr>
        <w:t xml:space="preserve"> </w:t>
      </w:r>
      <w:r>
        <w:rPr>
          <w:b/>
          <w:sz w:val="34"/>
        </w:rPr>
        <w:t>Section.</w:t>
      </w:r>
    </w:p>
    <w:p w:rsidR="00C914E7" w:rsidRDefault="0099668A">
      <w:pPr>
        <w:pStyle w:val="BodyText"/>
        <w:spacing w:before="123"/>
        <w:ind w:left="2632" w:right="2088" w:firstLine="278"/>
        <w:jc w:val="both"/>
      </w:pPr>
      <w:r>
        <w:t xml:space="preserve">Under Section Note 3, parts and accessories which are not suitable for use </w:t>
      </w:r>
      <w:r>
        <w:rPr>
          <w:b/>
        </w:rPr>
        <w:t xml:space="preserve">solely or principally </w:t>
      </w:r>
      <w:r>
        <w:t xml:space="preserve">with the articles of Chapters 86 to 88 are </w:t>
      </w:r>
      <w:r>
        <w:rPr>
          <w:b/>
        </w:rPr>
        <w:t xml:space="preserve">excluded </w:t>
      </w:r>
      <w:r>
        <w:t xml:space="preserve">from </w:t>
      </w:r>
      <w:r>
        <w:rPr>
          <w:spacing w:val="-4"/>
        </w:rPr>
        <w:t xml:space="preserve">those </w:t>
      </w:r>
      <w:r>
        <w:t>Chapters.</w:t>
      </w:r>
    </w:p>
    <w:p w:rsidR="00C914E7" w:rsidRDefault="00C914E7">
      <w:pPr>
        <w:pStyle w:val="BodyText"/>
        <w:spacing w:before="1"/>
        <w:rPr>
          <w:sz w:val="45"/>
        </w:rPr>
      </w:pPr>
    </w:p>
    <w:p w:rsidR="00C914E7" w:rsidRDefault="0099668A">
      <w:pPr>
        <w:pStyle w:val="BodyText"/>
        <w:ind w:left="2632" w:right="2088" w:firstLine="265"/>
        <w:jc w:val="both"/>
      </w:pPr>
      <w:r>
        <w:t>The effect of Note 3 is therefore that when a part or accessory can fall in one or mo</w:t>
      </w:r>
      <w:r>
        <w:t xml:space="preserve">re other Sections as well as in Section XVII, its final classification is determined but its </w:t>
      </w:r>
      <w:r>
        <w:rPr>
          <w:b/>
        </w:rPr>
        <w:t xml:space="preserve">principal use. </w:t>
      </w:r>
      <w:r>
        <w:t xml:space="preserve">Thus </w:t>
      </w:r>
      <w:r>
        <w:rPr>
          <w:spacing w:val="-5"/>
        </w:rPr>
        <w:t xml:space="preserve">the </w:t>
      </w:r>
      <w:r>
        <w:t xml:space="preserve">steering </w:t>
      </w:r>
      <w:r>
        <w:rPr>
          <w:spacing w:val="-4"/>
        </w:rPr>
        <w:t xml:space="preserve">gear, </w:t>
      </w:r>
      <w:r>
        <w:t>braking systems, road wheels, mudguards, etc., used on many of the mobile machines falling in Chapter 84, are virtually identical with those used on the lorries of Chapter 87, and since their principal use is with lorries, such parts and accessories are cl</w:t>
      </w:r>
      <w:r>
        <w:t>assified in this Section.</w:t>
      </w:r>
    </w:p>
    <w:p w:rsidR="00C914E7" w:rsidRDefault="00C914E7">
      <w:pPr>
        <w:pStyle w:val="BodyText"/>
        <w:spacing w:before="6"/>
        <w:rPr>
          <w:sz w:val="35"/>
        </w:rPr>
      </w:pPr>
    </w:p>
    <w:p w:rsidR="00C914E7" w:rsidRDefault="0099668A">
      <w:pPr>
        <w:pStyle w:val="Heading1"/>
        <w:numPr>
          <w:ilvl w:val="0"/>
          <w:numId w:val="3"/>
        </w:numPr>
        <w:tabs>
          <w:tab w:val="left" w:pos="3102"/>
        </w:tabs>
        <w:ind w:left="2382" w:right="1527" w:firstLine="0"/>
        <w:jc w:val="both"/>
      </w:pPr>
      <w:r>
        <w:t>Parts and accessories classifiable in two or more headings of the Section.</w:t>
      </w:r>
    </w:p>
    <w:p w:rsidR="00C914E7" w:rsidRDefault="00C914E7">
      <w:pPr>
        <w:pStyle w:val="BodyText"/>
        <w:spacing w:before="4"/>
        <w:rPr>
          <w:b/>
        </w:rPr>
      </w:pPr>
    </w:p>
    <w:p w:rsidR="00C914E7" w:rsidRDefault="0099668A">
      <w:pPr>
        <w:pStyle w:val="BodyText"/>
        <w:ind w:left="2774" w:right="2087" w:firstLine="428"/>
      </w:pPr>
      <w:r>
        <w:t xml:space="preserve">Certain parts and </w:t>
      </w:r>
      <w:r>
        <w:rPr>
          <w:spacing w:val="-3"/>
        </w:rPr>
        <w:t xml:space="preserve">accessories </w:t>
      </w:r>
      <w:r>
        <w:t>are suitable for use on more</w:t>
      </w:r>
      <w:r>
        <w:rPr>
          <w:spacing w:val="62"/>
        </w:rPr>
        <w:t xml:space="preserve"> </w:t>
      </w:r>
      <w:r>
        <w:t>than</w:t>
      </w:r>
    </w:p>
    <w:p w:rsidR="00C914E7" w:rsidRDefault="00C914E7">
      <w:pPr>
        <w:sectPr w:rsidR="00C914E7">
          <w:pgSz w:w="11900" w:h="16840"/>
          <w:pgMar w:top="1460" w:right="1280" w:bottom="1340" w:left="1220" w:header="0" w:footer="1063" w:gutter="0"/>
          <w:cols w:space="720"/>
        </w:sectPr>
      </w:pPr>
    </w:p>
    <w:p w:rsidR="00C914E7" w:rsidRDefault="0099668A">
      <w:pPr>
        <w:pStyle w:val="BodyText"/>
        <w:spacing w:before="72"/>
        <w:ind w:left="2774" w:right="2089"/>
        <w:jc w:val="both"/>
        <w:rPr>
          <w:b/>
        </w:rPr>
      </w:pPr>
      <w:r>
        <w:t>one type of vehicle (motor cars, aircraft, motorcycles, etc.); examples of such goods include brakes, steering systems, wheels, axles, etc. Such parts and accessories are to be classified in the heading relating to the parts and accessories of the vehicles</w:t>
      </w:r>
      <w:r>
        <w:t xml:space="preserve"> with which they are </w:t>
      </w:r>
      <w:r>
        <w:rPr>
          <w:b/>
        </w:rPr>
        <w:t>principally used.</w:t>
      </w:r>
    </w:p>
    <w:p w:rsidR="00C914E7" w:rsidRDefault="00C914E7">
      <w:pPr>
        <w:pStyle w:val="BodyText"/>
        <w:rPr>
          <w:b/>
          <w:sz w:val="38"/>
        </w:rPr>
      </w:pPr>
    </w:p>
    <w:p w:rsidR="00C914E7" w:rsidRDefault="00C914E7">
      <w:pPr>
        <w:pStyle w:val="BodyText"/>
        <w:spacing w:before="1"/>
        <w:rPr>
          <w:b/>
          <w:sz w:val="31"/>
        </w:rPr>
      </w:pPr>
    </w:p>
    <w:p w:rsidR="00C914E7" w:rsidRDefault="0099668A">
      <w:pPr>
        <w:pStyle w:val="Heading1"/>
        <w:ind w:left="1923" w:right="1523" w:hanging="994"/>
        <w:jc w:val="both"/>
      </w:pPr>
      <w:r>
        <w:t>(C) Parts and accessories covered more specifically elsewhere in the Nomenclature –</w:t>
      </w:r>
    </w:p>
    <w:p w:rsidR="00C914E7" w:rsidRDefault="0099668A">
      <w:pPr>
        <w:spacing w:before="3"/>
        <w:ind w:left="2208" w:right="1524"/>
        <w:jc w:val="both"/>
        <w:rPr>
          <w:b/>
          <w:sz w:val="34"/>
        </w:rPr>
      </w:pPr>
      <w:r>
        <w:rPr>
          <w:b/>
          <w:sz w:val="34"/>
        </w:rPr>
        <w:t>Parts and accessories, even if identifiable as for the articles of this Section, are excluded if they are covered more specifically</w:t>
      </w:r>
      <w:r>
        <w:rPr>
          <w:b/>
          <w:sz w:val="34"/>
        </w:rPr>
        <w:t xml:space="preserve"> by another heading elsewhere in the Nomenclature, e.g: -</w:t>
      </w:r>
    </w:p>
    <w:p w:rsidR="00C914E7" w:rsidRDefault="0099668A">
      <w:pPr>
        <w:pStyle w:val="BodyText"/>
        <w:tabs>
          <w:tab w:val="left" w:pos="3821"/>
        </w:tabs>
        <w:spacing w:before="6"/>
        <w:ind w:left="3102"/>
      </w:pPr>
      <w:r>
        <w:t>xx</w:t>
      </w:r>
      <w:r>
        <w:tab/>
        <w:t>xx</w:t>
      </w:r>
    </w:p>
    <w:p w:rsidR="00C914E7" w:rsidRDefault="0099668A">
      <w:pPr>
        <w:pStyle w:val="BodyText"/>
        <w:tabs>
          <w:tab w:val="left" w:pos="3821"/>
        </w:tabs>
        <w:spacing w:before="2"/>
        <w:ind w:left="3102"/>
      </w:pPr>
      <w:r>
        <w:t>xx</w:t>
      </w:r>
      <w:r>
        <w:tab/>
        <w:t>xx</w:t>
      </w:r>
    </w:p>
    <w:p w:rsidR="00C914E7" w:rsidRDefault="0099668A">
      <w:pPr>
        <w:pStyle w:val="BodyText"/>
        <w:tabs>
          <w:tab w:val="left" w:pos="3821"/>
        </w:tabs>
        <w:spacing w:before="1"/>
        <w:ind w:left="3102"/>
      </w:pPr>
      <w:r>
        <w:t>xx</w:t>
      </w:r>
      <w:r>
        <w:tab/>
        <w:t>xx</w:t>
      </w:r>
    </w:p>
    <w:p w:rsidR="00C914E7" w:rsidRDefault="0099668A">
      <w:pPr>
        <w:pStyle w:val="BodyText"/>
        <w:tabs>
          <w:tab w:val="left" w:pos="3101"/>
          <w:tab w:val="left" w:pos="3821"/>
        </w:tabs>
        <w:spacing w:before="4" w:line="780" w:lineRule="atLeast"/>
        <w:ind w:left="3102" w:right="2501" w:hanging="720"/>
      </w:pPr>
      <w:r>
        <w:t>(7)</w:t>
      </w:r>
      <w:r>
        <w:tab/>
      </w:r>
      <w:r>
        <w:rPr>
          <w:spacing w:val="-4"/>
        </w:rPr>
        <w:t xml:space="preserve">Textile </w:t>
      </w:r>
      <w:r>
        <w:t xml:space="preserve">carpets (Chapter </w:t>
      </w:r>
      <w:r>
        <w:rPr>
          <w:spacing w:val="-5"/>
        </w:rPr>
        <w:t xml:space="preserve">57) </w:t>
      </w:r>
      <w:r>
        <w:t>xx</w:t>
      </w:r>
      <w:r>
        <w:tab/>
        <w:t>xx</w:t>
      </w:r>
    </w:p>
    <w:p w:rsidR="00C914E7" w:rsidRDefault="0099668A">
      <w:pPr>
        <w:pStyle w:val="BodyText"/>
        <w:tabs>
          <w:tab w:val="left" w:pos="3821"/>
        </w:tabs>
        <w:spacing w:before="5"/>
        <w:ind w:left="3102"/>
      </w:pPr>
      <w:r>
        <w:t>xx</w:t>
      </w:r>
      <w:r>
        <w:tab/>
        <w:t>xx”</w:t>
      </w:r>
    </w:p>
    <w:p w:rsidR="00C914E7" w:rsidRDefault="00C914E7">
      <w:pPr>
        <w:sectPr w:rsidR="00C914E7">
          <w:pgSz w:w="11900" w:h="16840"/>
          <w:pgMar w:top="1460" w:right="1280" w:bottom="1340" w:left="1220" w:header="0" w:footer="1063" w:gutter="0"/>
          <w:cols w:space="720"/>
        </w:sectPr>
      </w:pPr>
    </w:p>
    <w:p w:rsidR="00C914E7" w:rsidRDefault="0099668A">
      <w:pPr>
        <w:pStyle w:val="BodyText"/>
        <w:spacing w:before="72" w:line="482" w:lineRule="auto"/>
        <w:ind w:left="221" w:right="153"/>
        <w:jc w:val="both"/>
      </w:pPr>
      <w:r>
        <w:t xml:space="preserve">Moreover, the </w:t>
      </w:r>
      <w:r>
        <w:rPr>
          <w:b/>
        </w:rPr>
        <w:t xml:space="preserve">Explanatory Notes </w:t>
      </w:r>
      <w:r>
        <w:t>dealing with parts and accessories under chapter-head 87.08 includes floor mats (other than of textile materials or unhardened vulcanised rubber).</w:t>
      </w:r>
    </w:p>
    <w:p w:rsidR="00C914E7" w:rsidRDefault="0099668A">
      <w:pPr>
        <w:pStyle w:val="ListParagraph"/>
        <w:numPr>
          <w:ilvl w:val="0"/>
          <w:numId w:val="8"/>
        </w:numPr>
        <w:tabs>
          <w:tab w:val="left" w:pos="942"/>
        </w:tabs>
        <w:spacing w:before="235" w:line="482" w:lineRule="auto"/>
        <w:ind w:left="221" w:right="159" w:firstLine="0"/>
        <w:jc w:val="both"/>
        <w:rPr>
          <w:sz w:val="34"/>
        </w:rPr>
      </w:pPr>
      <w:r>
        <w:rPr>
          <w:sz w:val="34"/>
        </w:rPr>
        <w:t xml:space="preserve">The Commissioner found that car mattings satisfied all the tests enumerated in the said explanatory notes of </w:t>
      </w:r>
      <w:r>
        <w:rPr>
          <w:sz w:val="34"/>
        </w:rPr>
        <w:t>HSN to be treated as parts and accessories classifiable under Chapter</w:t>
      </w:r>
      <w:r>
        <w:rPr>
          <w:spacing w:val="-20"/>
          <w:sz w:val="34"/>
        </w:rPr>
        <w:t xml:space="preserve"> </w:t>
      </w:r>
      <w:r>
        <w:rPr>
          <w:sz w:val="34"/>
        </w:rPr>
        <w:t>87.08.</w:t>
      </w:r>
    </w:p>
    <w:p w:rsidR="00C914E7" w:rsidRDefault="0099668A">
      <w:pPr>
        <w:pStyle w:val="ListParagraph"/>
        <w:numPr>
          <w:ilvl w:val="0"/>
          <w:numId w:val="8"/>
        </w:numPr>
        <w:tabs>
          <w:tab w:val="left" w:pos="942"/>
        </w:tabs>
        <w:spacing w:before="234" w:line="482" w:lineRule="auto"/>
        <w:ind w:left="221" w:right="161" w:firstLine="0"/>
        <w:jc w:val="both"/>
        <w:rPr>
          <w:sz w:val="34"/>
        </w:rPr>
      </w:pPr>
      <w:r>
        <w:rPr>
          <w:sz w:val="34"/>
        </w:rPr>
        <w:t>One of the reasons for such finding was that the car mattings were suitable for use solely or principally with the vehicle and that were not excluded by provisions of Notes to Sec</w:t>
      </w:r>
      <w:r>
        <w:rPr>
          <w:sz w:val="34"/>
        </w:rPr>
        <w:t xml:space="preserve">tion XVII. Then he applied the “market test”, and concluded that if anybody asked for car matting in the market, the consumer would get a product which could only be used in a </w:t>
      </w:r>
      <w:r>
        <w:rPr>
          <w:spacing w:val="-4"/>
          <w:sz w:val="34"/>
        </w:rPr>
        <w:t xml:space="preserve">car, </w:t>
      </w:r>
      <w:r>
        <w:rPr>
          <w:sz w:val="34"/>
        </w:rPr>
        <w:t xml:space="preserve">with fixed length and width. In his </w:t>
      </w:r>
      <w:r>
        <w:rPr>
          <w:spacing w:val="-3"/>
          <w:sz w:val="34"/>
        </w:rPr>
        <w:t xml:space="preserve">order, </w:t>
      </w:r>
      <w:r>
        <w:rPr>
          <w:sz w:val="34"/>
        </w:rPr>
        <w:t>the Commissioner found that what</w:t>
      </w:r>
      <w:r>
        <w:rPr>
          <w:sz w:val="34"/>
        </w:rPr>
        <w:t xml:space="preserve"> was excluded was textile carpets of Chapter 57 and not car</w:t>
      </w:r>
      <w:r>
        <w:rPr>
          <w:spacing w:val="-17"/>
          <w:sz w:val="34"/>
        </w:rPr>
        <w:t xml:space="preserve"> </w:t>
      </w:r>
      <w:r>
        <w:rPr>
          <w:sz w:val="34"/>
        </w:rPr>
        <w:t>mattings.</w:t>
      </w:r>
    </w:p>
    <w:p w:rsidR="00C914E7" w:rsidRDefault="00C914E7">
      <w:pPr>
        <w:pStyle w:val="BodyText"/>
        <w:spacing w:before="9"/>
        <w:rPr>
          <w:sz w:val="48"/>
        </w:rPr>
      </w:pPr>
    </w:p>
    <w:p w:rsidR="00C914E7" w:rsidRDefault="0099668A">
      <w:pPr>
        <w:pStyle w:val="ListParagraph"/>
        <w:numPr>
          <w:ilvl w:val="0"/>
          <w:numId w:val="8"/>
        </w:numPr>
        <w:tabs>
          <w:tab w:val="left" w:pos="942"/>
        </w:tabs>
        <w:spacing w:before="1" w:line="482" w:lineRule="auto"/>
        <w:ind w:left="221" w:right="162" w:firstLine="0"/>
        <w:jc w:val="both"/>
        <w:rPr>
          <w:sz w:val="34"/>
        </w:rPr>
      </w:pPr>
      <w:r>
        <w:rPr>
          <w:sz w:val="34"/>
        </w:rPr>
        <w:t xml:space="preserve">The Commissioner, thus, did not accept the </w:t>
      </w:r>
      <w:r>
        <w:rPr>
          <w:spacing w:val="-3"/>
          <w:sz w:val="34"/>
        </w:rPr>
        <w:t xml:space="preserve">assessee’s </w:t>
      </w:r>
      <w:r>
        <w:rPr>
          <w:sz w:val="34"/>
        </w:rPr>
        <w:t>stand and</w:t>
      </w:r>
      <w:r>
        <w:rPr>
          <w:spacing w:val="-1"/>
          <w:sz w:val="34"/>
        </w:rPr>
        <w:t xml:space="preserve"> </w:t>
      </w:r>
      <w:r>
        <w:rPr>
          <w:sz w:val="34"/>
        </w:rPr>
        <w:t>observed:-</w:t>
      </w:r>
    </w:p>
    <w:p w:rsidR="00C914E7" w:rsidRDefault="00C914E7">
      <w:pPr>
        <w:spacing w:line="482" w:lineRule="auto"/>
        <w:jc w:val="both"/>
        <w:rPr>
          <w:sz w:val="34"/>
        </w:rPr>
        <w:sectPr w:rsidR="00C914E7">
          <w:pgSz w:w="11900" w:h="16840"/>
          <w:pgMar w:top="1460" w:right="1280" w:bottom="1340" w:left="1220" w:header="0" w:footer="1063" w:gutter="0"/>
          <w:cols w:space="720"/>
        </w:sectPr>
      </w:pPr>
    </w:p>
    <w:p w:rsidR="00C914E7" w:rsidRDefault="0099668A">
      <w:pPr>
        <w:pStyle w:val="BodyText"/>
        <w:tabs>
          <w:tab w:val="left" w:pos="5218"/>
        </w:tabs>
        <w:spacing w:before="72"/>
        <w:ind w:left="1356" w:right="1528" w:firstLine="306"/>
        <w:jc w:val="both"/>
      </w:pPr>
      <w:r>
        <w:t xml:space="preserve">“(A) what is excluded are the </w:t>
      </w:r>
      <w:r>
        <w:rPr>
          <w:spacing w:val="-4"/>
        </w:rPr>
        <w:t xml:space="preserve">Textile </w:t>
      </w:r>
      <w:r>
        <w:t>carpets of Chapter 57 and not car mattings. One can only safely infer of exclusion of car matting in the list, provided, if it is established that “car mattings” are nothing but ordinary textile carpets of Chapter 57. But as has been already discussed supr</w:t>
      </w:r>
      <w:r>
        <w:t>a car mattings are commercially known differently in the market than ordinary textile carpets of Chapter 57. From the point of view of its manufacturing process these are entirely different from ordinary carpets. My discussion and logic given in para 18.7.</w:t>
      </w:r>
      <w:r>
        <w:t xml:space="preserve">1 clearly indicates that, the “car mattings” are different    </w:t>
      </w:r>
      <w:r>
        <w:rPr>
          <w:spacing w:val="47"/>
        </w:rPr>
        <w:t xml:space="preserve"> </w:t>
      </w:r>
      <w:r>
        <w:t>products.</w:t>
      </w:r>
      <w:r>
        <w:tab/>
      </w:r>
      <w:r>
        <w:rPr>
          <w:spacing w:val="-4"/>
        </w:rPr>
        <w:t xml:space="preserve">Board’s </w:t>
      </w:r>
      <w:r>
        <w:rPr>
          <w:spacing w:val="-3"/>
        </w:rPr>
        <w:t xml:space="preserve">Circular </w:t>
      </w:r>
      <w:r>
        <w:t>No.117/28/05-CX dt. 17.4.95 clearly states car mattings different product all</w:t>
      </w:r>
      <w:r>
        <w:rPr>
          <w:spacing w:val="-3"/>
        </w:rPr>
        <w:t xml:space="preserve"> together.</w:t>
      </w:r>
    </w:p>
    <w:p w:rsidR="00C914E7" w:rsidRDefault="0099668A">
      <w:pPr>
        <w:pStyle w:val="BodyText"/>
        <w:spacing w:before="113"/>
        <w:ind w:left="1356" w:right="1525"/>
        <w:jc w:val="both"/>
      </w:pPr>
      <w:r>
        <w:t>The observations advanced in the judgments of Hon’ble Tribunal in the cases of</w:t>
      </w:r>
      <w:r>
        <w:t xml:space="preserve"> Sterling India (2000(115) ELT-807-Trib., Jyoti Carpet Industries (2001 (132) ELT-458-Trib-Delhi),</w:t>
      </w:r>
    </w:p>
    <w:p w:rsidR="00C914E7" w:rsidRDefault="0099668A">
      <w:pPr>
        <w:pStyle w:val="BodyText"/>
        <w:spacing w:before="4"/>
        <w:ind w:left="1356" w:right="1528"/>
        <w:jc w:val="both"/>
      </w:pPr>
      <w:r>
        <w:t xml:space="preserve">Swaraj Majda (1993 (68 </w:t>
      </w:r>
      <w:r>
        <w:rPr>
          <w:spacing w:val="-11"/>
        </w:rPr>
        <w:t xml:space="preserve">ELT </w:t>
      </w:r>
      <w:r>
        <w:t xml:space="preserve">258 </w:t>
      </w:r>
      <w:r>
        <w:rPr>
          <w:spacing w:val="-3"/>
        </w:rPr>
        <w:t xml:space="preserve">Trib) </w:t>
      </w:r>
      <w:r>
        <w:t>clearly indicates that “car mattings” are entirely different than ordinary textile carpets of Chapter 57 (All these judg</w:t>
      </w:r>
      <w:r>
        <w:t>ments are discussed in latter</w:t>
      </w:r>
      <w:r>
        <w:rPr>
          <w:spacing w:val="-2"/>
        </w:rPr>
        <w:t xml:space="preserve"> </w:t>
      </w:r>
      <w:r>
        <w:t>paras)</w:t>
      </w:r>
    </w:p>
    <w:p w:rsidR="00C914E7" w:rsidRDefault="00C914E7">
      <w:pPr>
        <w:pStyle w:val="BodyText"/>
        <w:spacing w:before="6"/>
      </w:pPr>
    </w:p>
    <w:p w:rsidR="00C914E7" w:rsidRDefault="0099668A">
      <w:pPr>
        <w:pStyle w:val="ListParagraph"/>
        <w:numPr>
          <w:ilvl w:val="1"/>
          <w:numId w:val="2"/>
        </w:numPr>
        <w:tabs>
          <w:tab w:val="left" w:pos="2001"/>
        </w:tabs>
        <w:rPr>
          <w:sz w:val="34"/>
        </w:rPr>
      </w:pPr>
      <w:r>
        <w:rPr>
          <w:sz w:val="34"/>
        </w:rPr>
        <w:t>The</w:t>
      </w:r>
      <w:r>
        <w:rPr>
          <w:spacing w:val="56"/>
          <w:sz w:val="34"/>
        </w:rPr>
        <w:t xml:space="preserve"> </w:t>
      </w:r>
      <w:r>
        <w:rPr>
          <w:sz w:val="34"/>
        </w:rPr>
        <w:t>HSN</w:t>
      </w:r>
      <w:r>
        <w:rPr>
          <w:spacing w:val="57"/>
          <w:sz w:val="34"/>
        </w:rPr>
        <w:t xml:space="preserve"> </w:t>
      </w:r>
      <w:r>
        <w:rPr>
          <w:sz w:val="34"/>
        </w:rPr>
        <w:t>Clarificatory</w:t>
      </w:r>
      <w:r>
        <w:rPr>
          <w:spacing w:val="55"/>
          <w:sz w:val="34"/>
        </w:rPr>
        <w:t xml:space="preserve"> </w:t>
      </w:r>
      <w:r>
        <w:rPr>
          <w:sz w:val="34"/>
        </w:rPr>
        <w:t>Notes</w:t>
      </w:r>
      <w:r>
        <w:rPr>
          <w:spacing w:val="56"/>
          <w:sz w:val="34"/>
        </w:rPr>
        <w:t xml:space="preserve"> </w:t>
      </w:r>
      <w:r>
        <w:rPr>
          <w:sz w:val="34"/>
        </w:rPr>
        <w:t>on</w:t>
      </w:r>
      <w:r>
        <w:rPr>
          <w:spacing w:val="55"/>
          <w:sz w:val="34"/>
        </w:rPr>
        <w:t xml:space="preserve"> </w:t>
      </w:r>
      <w:r>
        <w:rPr>
          <w:sz w:val="34"/>
        </w:rPr>
        <w:t>Chapter</w:t>
      </w:r>
    </w:p>
    <w:p w:rsidR="00C914E7" w:rsidRDefault="0099668A">
      <w:pPr>
        <w:pStyle w:val="BodyText"/>
        <w:spacing w:before="1"/>
        <w:ind w:left="1356" w:right="1529"/>
        <w:jc w:val="both"/>
      </w:pPr>
      <w:r>
        <w:t>57 (page 783 of HSN Clarificatory Notes Volume-II) states the following category of products are classifiable under Chapter 57:</w:t>
      </w:r>
    </w:p>
    <w:p w:rsidR="00C914E7" w:rsidRDefault="00C914E7">
      <w:pPr>
        <w:pStyle w:val="BodyText"/>
        <w:spacing w:before="4"/>
      </w:pPr>
    </w:p>
    <w:p w:rsidR="00C914E7" w:rsidRDefault="0099668A">
      <w:pPr>
        <w:pStyle w:val="BodyText"/>
        <w:ind w:left="1923" w:right="2374"/>
        <w:jc w:val="both"/>
      </w:pPr>
      <w:r>
        <w:t>“The above products are classified in this chapter whether made-up (i.e. made directly to size, hemmed, lined, fringed, assembled etc.) in the form</w:t>
      </w:r>
    </w:p>
    <w:p w:rsidR="00C914E7" w:rsidRDefault="00C914E7">
      <w:pPr>
        <w:jc w:val="both"/>
        <w:sectPr w:rsidR="00C914E7">
          <w:pgSz w:w="11900" w:h="16840"/>
          <w:pgMar w:top="1460" w:right="1280" w:bottom="1340" w:left="1220" w:header="0" w:footer="1063" w:gutter="0"/>
          <w:cols w:space="720"/>
        </w:sectPr>
      </w:pPr>
    </w:p>
    <w:p w:rsidR="00C914E7" w:rsidRDefault="0099668A">
      <w:pPr>
        <w:pStyle w:val="BodyText"/>
        <w:spacing w:before="72"/>
        <w:ind w:left="1923" w:right="2374"/>
        <w:jc w:val="both"/>
      </w:pPr>
      <w:r>
        <w:t>of carpet squares, beside rugs, hearth rugs, or in the form of carpets for installation in</w:t>
      </w:r>
      <w:r>
        <w:t xml:space="preserve"> rooms, corridors, passages or stairs, in the lengths for cutting and making up. They may also be impregnated (i.e. with latex) or packed with woven or non-woven fabrics or with cellular rubber or plastics.”</w:t>
      </w:r>
    </w:p>
    <w:p w:rsidR="00C914E7" w:rsidRDefault="00C914E7">
      <w:pPr>
        <w:pStyle w:val="BodyText"/>
        <w:rPr>
          <w:sz w:val="38"/>
        </w:rPr>
      </w:pPr>
    </w:p>
    <w:p w:rsidR="00C914E7" w:rsidRDefault="00C914E7">
      <w:pPr>
        <w:pStyle w:val="BodyText"/>
        <w:rPr>
          <w:sz w:val="31"/>
        </w:rPr>
      </w:pPr>
    </w:p>
    <w:p w:rsidR="00C914E7" w:rsidRDefault="0099668A">
      <w:pPr>
        <w:pStyle w:val="ListParagraph"/>
        <w:numPr>
          <w:ilvl w:val="1"/>
          <w:numId w:val="2"/>
        </w:numPr>
        <w:tabs>
          <w:tab w:val="left" w:pos="2009"/>
        </w:tabs>
        <w:ind w:left="1356" w:right="1527"/>
        <w:rPr>
          <w:sz w:val="34"/>
        </w:rPr>
      </w:pPr>
      <w:r>
        <w:rPr>
          <w:sz w:val="34"/>
        </w:rPr>
        <w:t>From the above notes it is clear that not only</w:t>
      </w:r>
      <w:r>
        <w:rPr>
          <w:sz w:val="34"/>
        </w:rPr>
        <w:t xml:space="preserve"> the carpets in running length, but also made ups (i.e. made directly to size, hemmed, lined, fringed assembled etc.) in the form of carpet squares, or in the form of carpet installation in rooms, corridors, passages or stairs are required to be classified</w:t>
      </w:r>
      <w:r>
        <w:rPr>
          <w:sz w:val="34"/>
        </w:rPr>
        <w:t xml:space="preserve"> under Chapter</w:t>
      </w:r>
      <w:r>
        <w:rPr>
          <w:spacing w:val="-2"/>
          <w:sz w:val="34"/>
        </w:rPr>
        <w:t xml:space="preserve"> </w:t>
      </w:r>
      <w:r>
        <w:rPr>
          <w:sz w:val="34"/>
        </w:rPr>
        <w:t>57.</w:t>
      </w:r>
    </w:p>
    <w:p w:rsidR="00C914E7" w:rsidRDefault="00C914E7">
      <w:pPr>
        <w:pStyle w:val="BodyText"/>
        <w:spacing w:before="9"/>
      </w:pPr>
    </w:p>
    <w:p w:rsidR="00C914E7" w:rsidRDefault="0099668A">
      <w:pPr>
        <w:pStyle w:val="ListParagraph"/>
        <w:numPr>
          <w:ilvl w:val="1"/>
          <w:numId w:val="2"/>
        </w:numPr>
        <w:tabs>
          <w:tab w:val="left" w:pos="1960"/>
        </w:tabs>
        <w:ind w:left="1356" w:right="1526"/>
        <w:rPr>
          <w:sz w:val="34"/>
        </w:rPr>
      </w:pPr>
      <w:r>
        <w:rPr>
          <w:sz w:val="34"/>
        </w:rPr>
        <w:t xml:space="preserve">From the above explanation, it is seen that, carpets covered under Chapter 57 are </w:t>
      </w:r>
      <w:r>
        <w:rPr>
          <w:spacing w:val="-3"/>
          <w:sz w:val="34"/>
        </w:rPr>
        <w:t xml:space="preserve">simple </w:t>
      </w:r>
      <w:r>
        <w:rPr>
          <w:sz w:val="34"/>
        </w:rPr>
        <w:t xml:space="preserve">carpets in running length may be made up directly to size, hemmed, lined, fringed, assembled etc. in the form of carpet squares, or in the form of </w:t>
      </w:r>
      <w:r>
        <w:rPr>
          <w:sz w:val="34"/>
        </w:rPr>
        <w:t>carpet installation in rooms, corridors, passages or stairs and not certainly covers car mattings which undergo further processing like moulding, chemical treatment to provide strength to the carpet fabric as per customer requirement, lamination as per cus</w:t>
      </w:r>
      <w:r>
        <w:rPr>
          <w:sz w:val="34"/>
        </w:rPr>
        <w:t>tomers requirements, and trimming for fixing in the vehicle with NamdA fixing on the back. The car mattings although is of textile carpet</w:t>
      </w:r>
      <w:r>
        <w:rPr>
          <w:spacing w:val="14"/>
          <w:sz w:val="34"/>
        </w:rPr>
        <w:t xml:space="preserve"> </w:t>
      </w:r>
      <w:r>
        <w:rPr>
          <w:sz w:val="34"/>
        </w:rPr>
        <w:t>origin</w:t>
      </w:r>
      <w:r>
        <w:rPr>
          <w:spacing w:val="15"/>
          <w:sz w:val="34"/>
        </w:rPr>
        <w:t xml:space="preserve"> </w:t>
      </w:r>
      <w:r>
        <w:rPr>
          <w:sz w:val="34"/>
        </w:rPr>
        <w:t>are</w:t>
      </w:r>
      <w:r>
        <w:rPr>
          <w:spacing w:val="12"/>
          <w:sz w:val="34"/>
        </w:rPr>
        <w:t xml:space="preserve"> </w:t>
      </w:r>
      <w:r>
        <w:rPr>
          <w:sz w:val="34"/>
        </w:rPr>
        <w:t>not</w:t>
      </w:r>
      <w:r>
        <w:rPr>
          <w:spacing w:val="15"/>
          <w:sz w:val="34"/>
        </w:rPr>
        <w:t xml:space="preserve"> </w:t>
      </w:r>
      <w:r>
        <w:rPr>
          <w:sz w:val="34"/>
        </w:rPr>
        <w:t>ordinary</w:t>
      </w:r>
      <w:r>
        <w:rPr>
          <w:spacing w:val="13"/>
          <w:sz w:val="34"/>
        </w:rPr>
        <w:t xml:space="preserve"> </w:t>
      </w:r>
      <w:r>
        <w:rPr>
          <w:sz w:val="34"/>
        </w:rPr>
        <w:t>carpets</w:t>
      </w:r>
      <w:r>
        <w:rPr>
          <w:spacing w:val="14"/>
          <w:sz w:val="34"/>
        </w:rPr>
        <w:t xml:space="preserve"> </w:t>
      </w:r>
      <w:r>
        <w:rPr>
          <w:sz w:val="34"/>
        </w:rPr>
        <w:t>as</w:t>
      </w:r>
    </w:p>
    <w:p w:rsidR="00C914E7" w:rsidRDefault="00C914E7">
      <w:pPr>
        <w:jc w:val="both"/>
        <w:rPr>
          <w:sz w:val="34"/>
        </w:rPr>
        <w:sectPr w:rsidR="00C914E7">
          <w:pgSz w:w="11900" w:h="16840"/>
          <w:pgMar w:top="1460" w:right="1280" w:bottom="1340" w:left="1220" w:header="0" w:footer="1063" w:gutter="0"/>
          <w:cols w:space="720"/>
        </w:sectPr>
      </w:pPr>
    </w:p>
    <w:p w:rsidR="00C914E7" w:rsidRDefault="0099668A">
      <w:pPr>
        <w:pStyle w:val="BodyText"/>
        <w:spacing w:before="72"/>
        <w:ind w:left="1356" w:right="1527"/>
        <w:jc w:val="both"/>
      </w:pPr>
      <w:r>
        <w:t>explained in the Explanatory Notes of HSN for Chapter 57 and certainly not covered under Chapter 57.</w:t>
      </w:r>
    </w:p>
    <w:p w:rsidR="00C914E7" w:rsidRDefault="00C914E7">
      <w:pPr>
        <w:pStyle w:val="BodyText"/>
        <w:spacing w:before="4"/>
      </w:pPr>
    </w:p>
    <w:p w:rsidR="00C914E7" w:rsidRDefault="0099668A">
      <w:pPr>
        <w:pStyle w:val="BodyText"/>
        <w:ind w:left="1356" w:right="1526"/>
        <w:jc w:val="both"/>
      </w:pPr>
      <w:r>
        <w:t xml:space="preserve">When car mattings are not by definition covered under Chapter 57 (as explained </w:t>
      </w:r>
      <w:r>
        <w:rPr>
          <w:spacing w:val="-4"/>
        </w:rPr>
        <w:t xml:space="preserve">above </w:t>
      </w:r>
      <w:r>
        <w:t>taking reference of the clarificatory notes of HSN) those are not excluded from para-C of HSN General Explanatory Notes on Section XVII referring to parts and accessories Part-III para (c) (Sl.No.7) (page 1412 of HSN Explanatory Notes</w:t>
      </w:r>
      <w:r>
        <w:rPr>
          <w:spacing w:val="-7"/>
        </w:rPr>
        <w:t xml:space="preserve"> Vol.4).</w:t>
      </w:r>
    </w:p>
    <w:p w:rsidR="00C914E7" w:rsidRDefault="00C914E7">
      <w:pPr>
        <w:pStyle w:val="BodyText"/>
        <w:spacing w:before="10"/>
      </w:pPr>
    </w:p>
    <w:p w:rsidR="00C914E7" w:rsidRDefault="0099668A">
      <w:pPr>
        <w:pStyle w:val="BodyText"/>
        <w:ind w:left="1110" w:right="1535"/>
        <w:jc w:val="center"/>
      </w:pPr>
      <w:r>
        <w:t>Thus “car ma</w:t>
      </w:r>
      <w:r>
        <w:t>ttings” satisfies the test 2-C.</w:t>
      </w:r>
    </w:p>
    <w:p w:rsidR="00C914E7" w:rsidRDefault="00C914E7">
      <w:pPr>
        <w:pStyle w:val="BodyText"/>
        <w:spacing w:before="2"/>
      </w:pPr>
    </w:p>
    <w:p w:rsidR="00C914E7" w:rsidRDefault="0099668A">
      <w:pPr>
        <w:pStyle w:val="BodyText"/>
        <w:ind w:left="931" w:right="1103"/>
        <w:jc w:val="both"/>
      </w:pPr>
      <w:r>
        <w:t>18.7. From the above discussion it is clear that “car matting” satisfies all the tests enumerated in the explanatory notes of HSN for Chapter XVII, to be treated as a part and accessory classifiable under chapter 87.08 of m</w:t>
      </w:r>
      <w:r>
        <w:t>otor vehicles of Chapter 87.05- 87.07.”</w:t>
      </w:r>
    </w:p>
    <w:p w:rsidR="00C914E7" w:rsidRDefault="00C914E7">
      <w:pPr>
        <w:pStyle w:val="BodyText"/>
        <w:spacing w:before="10"/>
        <w:rPr>
          <w:sz w:val="56"/>
        </w:rPr>
      </w:pPr>
    </w:p>
    <w:p w:rsidR="00C914E7" w:rsidRDefault="0099668A">
      <w:pPr>
        <w:pStyle w:val="ListParagraph"/>
        <w:numPr>
          <w:ilvl w:val="0"/>
          <w:numId w:val="8"/>
        </w:numPr>
        <w:tabs>
          <w:tab w:val="left" w:pos="942"/>
        </w:tabs>
        <w:spacing w:line="482" w:lineRule="auto"/>
        <w:ind w:left="221" w:right="153" w:firstLine="0"/>
        <w:jc w:val="both"/>
        <w:rPr>
          <w:sz w:val="34"/>
        </w:rPr>
      </w:pPr>
      <w:r>
        <w:rPr>
          <w:sz w:val="34"/>
        </w:rPr>
        <w:t xml:space="preserve">The other order of Commissioner in connection with the third show-cause notice was passed on </w:t>
      </w:r>
      <w:r>
        <w:rPr>
          <w:spacing w:val="2"/>
          <w:sz w:val="34"/>
        </w:rPr>
        <w:t>5</w:t>
      </w:r>
      <w:r>
        <w:rPr>
          <w:spacing w:val="2"/>
          <w:sz w:val="34"/>
          <w:vertAlign w:val="superscript"/>
        </w:rPr>
        <w:t>th</w:t>
      </w:r>
      <w:r>
        <w:rPr>
          <w:spacing w:val="2"/>
          <w:sz w:val="34"/>
        </w:rPr>
        <w:t xml:space="preserve"> </w:t>
      </w:r>
      <w:r>
        <w:rPr>
          <w:spacing w:val="-4"/>
          <w:sz w:val="34"/>
        </w:rPr>
        <w:t xml:space="preserve">January, </w:t>
      </w:r>
      <w:r>
        <w:rPr>
          <w:sz w:val="34"/>
        </w:rPr>
        <w:t xml:space="preserve">2007. </w:t>
      </w:r>
      <w:r>
        <w:rPr>
          <w:spacing w:val="-13"/>
          <w:sz w:val="34"/>
        </w:rPr>
        <w:t xml:space="preserve">The </w:t>
      </w:r>
      <w:r>
        <w:rPr>
          <w:sz w:val="34"/>
        </w:rPr>
        <w:t>reasoning and conclusion of this order was in the same line with the order passed on 29</w:t>
      </w:r>
      <w:r>
        <w:rPr>
          <w:sz w:val="34"/>
          <w:vertAlign w:val="superscript"/>
        </w:rPr>
        <w:t>th</w:t>
      </w:r>
      <w:r>
        <w:rPr>
          <w:sz w:val="34"/>
        </w:rPr>
        <w:t xml:space="preserve"> September</w:t>
      </w:r>
      <w:r>
        <w:rPr>
          <w:sz w:val="34"/>
        </w:rPr>
        <w:t xml:space="preserve">, 2006. Thus, in both the </w:t>
      </w:r>
      <w:r>
        <w:rPr>
          <w:spacing w:val="-7"/>
          <w:sz w:val="34"/>
        </w:rPr>
        <w:t xml:space="preserve">orders </w:t>
      </w:r>
      <w:r>
        <w:rPr>
          <w:sz w:val="34"/>
        </w:rPr>
        <w:t>the</w:t>
      </w:r>
      <w:r>
        <w:rPr>
          <w:spacing w:val="31"/>
          <w:sz w:val="34"/>
        </w:rPr>
        <w:t xml:space="preserve"> </w:t>
      </w:r>
      <w:r>
        <w:rPr>
          <w:sz w:val="34"/>
        </w:rPr>
        <w:t>Commissioner</w:t>
      </w:r>
      <w:r>
        <w:rPr>
          <w:spacing w:val="32"/>
          <w:sz w:val="34"/>
        </w:rPr>
        <w:t xml:space="preserve"> </w:t>
      </w:r>
      <w:r>
        <w:rPr>
          <w:sz w:val="34"/>
        </w:rPr>
        <w:t>sustained</w:t>
      </w:r>
      <w:r>
        <w:rPr>
          <w:spacing w:val="33"/>
          <w:sz w:val="34"/>
        </w:rPr>
        <w:t xml:space="preserve"> </w:t>
      </w:r>
      <w:r>
        <w:rPr>
          <w:sz w:val="34"/>
        </w:rPr>
        <w:t>the</w:t>
      </w:r>
      <w:r>
        <w:rPr>
          <w:spacing w:val="32"/>
          <w:sz w:val="34"/>
        </w:rPr>
        <w:t xml:space="preserve"> </w:t>
      </w:r>
      <w:r>
        <w:rPr>
          <w:sz w:val="34"/>
        </w:rPr>
        <w:t>directions</w:t>
      </w:r>
      <w:r>
        <w:rPr>
          <w:spacing w:val="33"/>
          <w:sz w:val="34"/>
        </w:rPr>
        <w:t xml:space="preserve"> </w:t>
      </w:r>
      <w:r>
        <w:rPr>
          <w:sz w:val="34"/>
        </w:rPr>
        <w:t>for</w:t>
      </w:r>
      <w:r>
        <w:rPr>
          <w:spacing w:val="32"/>
          <w:sz w:val="34"/>
        </w:rPr>
        <w:t xml:space="preserve"> </w:t>
      </w:r>
      <w:r>
        <w:rPr>
          <w:sz w:val="34"/>
        </w:rPr>
        <w:t>payment</w:t>
      </w:r>
      <w:r>
        <w:rPr>
          <w:spacing w:val="33"/>
          <w:sz w:val="34"/>
        </w:rPr>
        <w:t xml:space="preserve"> </w:t>
      </w:r>
      <w:r>
        <w:rPr>
          <w:sz w:val="34"/>
        </w:rPr>
        <w:t>rejecting</w:t>
      </w:r>
    </w:p>
    <w:p w:rsidR="00C914E7" w:rsidRDefault="00C914E7">
      <w:pPr>
        <w:spacing w:line="482" w:lineRule="auto"/>
        <w:jc w:val="both"/>
        <w:rPr>
          <w:sz w:val="34"/>
        </w:rPr>
        <w:sectPr w:rsidR="00C914E7">
          <w:pgSz w:w="11900" w:h="16840"/>
          <w:pgMar w:top="1460" w:right="1280" w:bottom="1340" w:left="1220" w:header="0" w:footer="1063" w:gutter="0"/>
          <w:cols w:space="720"/>
        </w:sectPr>
      </w:pPr>
    </w:p>
    <w:p w:rsidR="00C914E7" w:rsidRDefault="0099668A">
      <w:pPr>
        <w:pStyle w:val="BodyText"/>
        <w:spacing w:before="72" w:line="482" w:lineRule="auto"/>
        <w:ind w:left="221" w:right="167"/>
        <w:jc w:val="both"/>
      </w:pPr>
      <w:r>
        <w:t>the reply of the assessee and the orders charged on the respondent duty differential and interest and also imposed penalty.</w:t>
      </w:r>
    </w:p>
    <w:p w:rsidR="00C914E7" w:rsidRDefault="0099668A">
      <w:pPr>
        <w:pStyle w:val="ListParagraph"/>
        <w:numPr>
          <w:ilvl w:val="0"/>
          <w:numId w:val="8"/>
        </w:numPr>
        <w:tabs>
          <w:tab w:val="left" w:pos="942"/>
        </w:tabs>
        <w:spacing w:before="157" w:line="482" w:lineRule="auto"/>
        <w:ind w:left="221" w:right="159" w:firstLine="0"/>
        <w:jc w:val="both"/>
        <w:rPr>
          <w:sz w:val="34"/>
        </w:rPr>
      </w:pPr>
      <w:r>
        <w:rPr>
          <w:sz w:val="34"/>
        </w:rPr>
        <w:t>The two appeals o</w:t>
      </w:r>
      <w:r>
        <w:rPr>
          <w:sz w:val="34"/>
        </w:rPr>
        <w:t>f the respondent before the Tribunal were decided in their favour by a composite decision. This decision is assailed before us by the revenue authorities in these two appeals. The Tribunal observed and</w:t>
      </w:r>
      <w:r>
        <w:rPr>
          <w:spacing w:val="-10"/>
          <w:sz w:val="34"/>
        </w:rPr>
        <w:t xml:space="preserve"> </w:t>
      </w:r>
      <w:r>
        <w:rPr>
          <w:sz w:val="34"/>
        </w:rPr>
        <w:t>held:-</w:t>
      </w:r>
    </w:p>
    <w:p w:rsidR="00C914E7" w:rsidRDefault="0099668A">
      <w:pPr>
        <w:spacing w:before="151"/>
        <w:ind w:left="1923" w:right="1524"/>
        <w:jc w:val="both"/>
        <w:rPr>
          <w:sz w:val="32"/>
        </w:rPr>
      </w:pPr>
      <w:r>
        <w:rPr>
          <w:sz w:val="32"/>
        </w:rPr>
        <w:t>“</w:t>
      </w:r>
      <w:r>
        <w:rPr>
          <w:b/>
          <w:sz w:val="32"/>
        </w:rPr>
        <w:t xml:space="preserve">5.3 </w:t>
      </w:r>
      <w:r>
        <w:rPr>
          <w:spacing w:val="-14"/>
          <w:sz w:val="32"/>
        </w:rPr>
        <w:t xml:space="preserve">We </w:t>
      </w:r>
      <w:r>
        <w:rPr>
          <w:sz w:val="32"/>
        </w:rPr>
        <w:t xml:space="preserve">find that chapter 57 covers not only carpets but also other floor coverings. What has to be considered is that between the terms ‘carpets and other floor coverings’ the terms ‘parts and accessories’ which can be considered more specific. Even if the claim </w:t>
      </w:r>
      <w:r>
        <w:rPr>
          <w:sz w:val="32"/>
        </w:rPr>
        <w:t xml:space="preserve">of the Department that at no stage the carpets come into existence is accepted, it cannot be denied that the article can be considered as other floor coverings meant for other application. </w:t>
      </w:r>
      <w:r>
        <w:rPr>
          <w:spacing w:val="-14"/>
          <w:sz w:val="32"/>
        </w:rPr>
        <w:t xml:space="preserve">We </w:t>
      </w:r>
      <w:r>
        <w:rPr>
          <w:sz w:val="32"/>
        </w:rPr>
        <w:t>also find that in the interpretative notes for rule 3(a) in HSN,</w:t>
      </w:r>
      <w:r>
        <w:rPr>
          <w:sz w:val="32"/>
        </w:rPr>
        <w:t xml:space="preserve"> where by way of an example, it has been clarified that “textile carpet identifiable for use in motor cars to be classified not as accessories of motor cars in heading 8708 but in heading 5703 where they are more specifically described as carpets”. Though,</w:t>
      </w:r>
      <w:r>
        <w:rPr>
          <w:sz w:val="32"/>
        </w:rPr>
        <w:t xml:space="preserve"> in common parlance the impugned product may not be considered as carpets, in view of the wordings of the </w:t>
      </w:r>
      <w:r>
        <w:rPr>
          <w:spacing w:val="-3"/>
          <w:sz w:val="32"/>
        </w:rPr>
        <w:t xml:space="preserve">chapter, </w:t>
      </w:r>
      <w:r>
        <w:rPr>
          <w:sz w:val="32"/>
        </w:rPr>
        <w:t>the section notes, chapter notes and the explanatory notes extracted above we are of the considered opinion</w:t>
      </w:r>
      <w:r>
        <w:rPr>
          <w:spacing w:val="35"/>
          <w:sz w:val="32"/>
        </w:rPr>
        <w:t xml:space="preserve"> </w:t>
      </w:r>
      <w:r>
        <w:rPr>
          <w:sz w:val="32"/>
        </w:rPr>
        <w:t>that</w:t>
      </w:r>
      <w:r>
        <w:rPr>
          <w:spacing w:val="37"/>
          <w:sz w:val="32"/>
        </w:rPr>
        <w:t xml:space="preserve"> </w:t>
      </w:r>
      <w:r>
        <w:rPr>
          <w:sz w:val="32"/>
        </w:rPr>
        <w:t>the</w:t>
      </w:r>
      <w:r>
        <w:rPr>
          <w:spacing w:val="36"/>
          <w:sz w:val="32"/>
        </w:rPr>
        <w:t xml:space="preserve"> </w:t>
      </w:r>
      <w:r>
        <w:rPr>
          <w:sz w:val="32"/>
        </w:rPr>
        <w:t>impugned</w:t>
      </w:r>
      <w:r>
        <w:rPr>
          <w:spacing w:val="35"/>
          <w:sz w:val="32"/>
        </w:rPr>
        <w:t xml:space="preserve"> </w:t>
      </w:r>
      <w:r>
        <w:rPr>
          <w:sz w:val="32"/>
        </w:rPr>
        <w:t>goods</w:t>
      </w:r>
      <w:r>
        <w:rPr>
          <w:spacing w:val="34"/>
          <w:sz w:val="32"/>
        </w:rPr>
        <w:t xml:space="preserve"> </w:t>
      </w:r>
      <w:r>
        <w:rPr>
          <w:sz w:val="32"/>
        </w:rPr>
        <w:t>is</w:t>
      </w:r>
      <w:r>
        <w:rPr>
          <w:spacing w:val="35"/>
          <w:sz w:val="32"/>
        </w:rPr>
        <w:t xml:space="preserve"> </w:t>
      </w:r>
      <w:r>
        <w:rPr>
          <w:sz w:val="32"/>
        </w:rPr>
        <w:t>correctly</w:t>
      </w:r>
    </w:p>
    <w:p w:rsidR="00C914E7" w:rsidRDefault="00C914E7">
      <w:pPr>
        <w:jc w:val="both"/>
        <w:rPr>
          <w:sz w:val="32"/>
        </w:rPr>
        <w:sectPr w:rsidR="00C914E7">
          <w:pgSz w:w="11900" w:h="16840"/>
          <w:pgMar w:top="1460" w:right="1280" w:bottom="1340" w:left="1220" w:header="0" w:footer="1063" w:gutter="0"/>
          <w:cols w:space="720"/>
        </w:sectPr>
      </w:pPr>
    </w:p>
    <w:p w:rsidR="00C914E7" w:rsidRDefault="0099668A">
      <w:pPr>
        <w:spacing w:before="71"/>
        <w:ind w:left="1923" w:right="1524"/>
        <w:jc w:val="both"/>
        <w:rPr>
          <w:sz w:val="32"/>
        </w:rPr>
      </w:pPr>
      <w:r>
        <w:rPr>
          <w:sz w:val="32"/>
        </w:rPr>
        <w:t>classifiable under chapter heading 570390.90 as claimed by the assessee.”</w:t>
      </w:r>
    </w:p>
    <w:p w:rsidR="00C914E7" w:rsidRDefault="0099668A">
      <w:pPr>
        <w:spacing w:before="150"/>
        <w:ind w:left="1923" w:right="1527" w:firstLine="119"/>
        <w:jc w:val="both"/>
        <w:rPr>
          <w:sz w:val="32"/>
        </w:rPr>
      </w:pPr>
      <w:r>
        <w:rPr>
          <w:sz w:val="32"/>
        </w:rPr>
        <w:t>6. The orders of commissioner are set aside and the appeals are allowed with consequential</w:t>
      </w:r>
      <w:r>
        <w:rPr>
          <w:spacing w:val="-1"/>
          <w:sz w:val="32"/>
        </w:rPr>
        <w:t xml:space="preserve"> </w:t>
      </w:r>
      <w:r>
        <w:rPr>
          <w:sz w:val="32"/>
        </w:rPr>
        <w:t>relief.”</w:t>
      </w:r>
    </w:p>
    <w:p w:rsidR="00C914E7" w:rsidRDefault="00C914E7">
      <w:pPr>
        <w:pStyle w:val="BodyText"/>
      </w:pPr>
    </w:p>
    <w:p w:rsidR="00C914E7" w:rsidRDefault="00C914E7">
      <w:pPr>
        <w:pStyle w:val="BodyText"/>
      </w:pPr>
    </w:p>
    <w:p w:rsidR="00C914E7" w:rsidRDefault="0099668A">
      <w:pPr>
        <w:pStyle w:val="ListParagraph"/>
        <w:numPr>
          <w:ilvl w:val="0"/>
          <w:numId w:val="8"/>
        </w:numPr>
        <w:tabs>
          <w:tab w:val="left" w:pos="942"/>
        </w:tabs>
        <w:spacing w:before="260" w:line="482" w:lineRule="auto"/>
        <w:ind w:left="221" w:right="160" w:firstLine="0"/>
        <w:jc w:val="both"/>
        <w:rPr>
          <w:sz w:val="34"/>
        </w:rPr>
      </w:pPr>
      <w:r>
        <w:rPr>
          <w:sz w:val="34"/>
        </w:rPr>
        <w:t>Chapter Notes to Chapter 57 of the HSN Explanatory N</w:t>
      </w:r>
      <w:r>
        <w:rPr>
          <w:sz w:val="34"/>
        </w:rPr>
        <w:t xml:space="preserve">otes, relating to carpets and Other </w:t>
      </w:r>
      <w:r>
        <w:rPr>
          <w:spacing w:val="-4"/>
          <w:sz w:val="34"/>
        </w:rPr>
        <w:t xml:space="preserve">Textile </w:t>
      </w:r>
      <w:r>
        <w:rPr>
          <w:sz w:val="34"/>
        </w:rPr>
        <w:t>Floor Coverings are relevant for effective adjudication of these two appeals. The said Chapter Notes</w:t>
      </w:r>
      <w:r>
        <w:rPr>
          <w:spacing w:val="-1"/>
          <w:sz w:val="34"/>
        </w:rPr>
        <w:t xml:space="preserve"> </w:t>
      </w:r>
      <w:r>
        <w:rPr>
          <w:sz w:val="34"/>
        </w:rPr>
        <w:t>read:-</w:t>
      </w:r>
    </w:p>
    <w:p w:rsidR="00C914E7" w:rsidRDefault="0099668A">
      <w:pPr>
        <w:pStyle w:val="Heading1"/>
        <w:spacing w:line="384" w:lineRule="exact"/>
        <w:ind w:left="2382"/>
        <w:jc w:val="both"/>
      </w:pPr>
      <w:r>
        <w:rPr>
          <w:b w:val="0"/>
        </w:rPr>
        <w:t>“</w:t>
      </w:r>
      <w:r>
        <w:t>Chapter Notes.</w:t>
      </w:r>
    </w:p>
    <w:p w:rsidR="00C914E7" w:rsidRDefault="0099668A">
      <w:pPr>
        <w:pStyle w:val="BodyText"/>
        <w:spacing w:before="1"/>
        <w:ind w:left="1923" w:right="1810" w:firstLine="458"/>
        <w:jc w:val="both"/>
      </w:pPr>
      <w:r>
        <w:t xml:space="preserve">1.- For the purposes of this </w:t>
      </w:r>
      <w:r>
        <w:rPr>
          <w:spacing w:val="-3"/>
        </w:rPr>
        <w:t xml:space="preserve">Chapter, </w:t>
      </w:r>
      <w:r>
        <w:t>the term “carpets and other textile floor covering</w:t>
      </w:r>
      <w:r>
        <w:t>s” means floor coverings in which textile materials serve as the exposed surface of the article when in use and includes articles having the characteristics of textile floor coverings but intended for use for other</w:t>
      </w:r>
      <w:r>
        <w:rPr>
          <w:spacing w:val="-8"/>
        </w:rPr>
        <w:t xml:space="preserve"> </w:t>
      </w:r>
      <w:r>
        <w:t>purposes.</w:t>
      </w:r>
    </w:p>
    <w:p w:rsidR="00C914E7" w:rsidRDefault="0099668A">
      <w:pPr>
        <w:pStyle w:val="BodyText"/>
        <w:spacing w:before="8"/>
        <w:ind w:left="1923" w:right="1811" w:firstLine="458"/>
        <w:jc w:val="both"/>
      </w:pPr>
      <w:r>
        <w:t xml:space="preserve">2. This  Chapter  does  not  </w:t>
      </w:r>
      <w:r>
        <w:rPr>
          <w:spacing w:val="-4"/>
        </w:rPr>
        <w:t>co</w:t>
      </w:r>
      <w:r>
        <w:rPr>
          <w:spacing w:val="-4"/>
        </w:rPr>
        <w:t xml:space="preserve">ver </w:t>
      </w:r>
      <w:r>
        <w:t>floor covering</w:t>
      </w:r>
      <w:r>
        <w:rPr>
          <w:spacing w:val="-4"/>
        </w:rPr>
        <w:t xml:space="preserve"> </w:t>
      </w:r>
      <w:r>
        <w:t>underlays.</w:t>
      </w:r>
    </w:p>
    <w:p w:rsidR="00C914E7" w:rsidRDefault="00C914E7">
      <w:pPr>
        <w:pStyle w:val="BodyText"/>
        <w:spacing w:before="3"/>
      </w:pPr>
    </w:p>
    <w:p w:rsidR="00C914E7" w:rsidRDefault="0099668A">
      <w:pPr>
        <w:pStyle w:val="Heading1"/>
        <w:ind w:left="1462" w:right="1535"/>
        <w:jc w:val="center"/>
      </w:pPr>
      <w:r>
        <w:t>GENERAL</w:t>
      </w:r>
    </w:p>
    <w:p w:rsidR="00C914E7" w:rsidRDefault="00C914E7">
      <w:pPr>
        <w:pStyle w:val="BodyText"/>
        <w:spacing w:before="2"/>
        <w:rPr>
          <w:b/>
        </w:rPr>
      </w:pPr>
    </w:p>
    <w:p w:rsidR="00C914E7" w:rsidRDefault="0099668A">
      <w:pPr>
        <w:pStyle w:val="BodyText"/>
        <w:ind w:left="1923" w:right="1526" w:firstLine="458"/>
        <w:jc w:val="both"/>
      </w:pPr>
      <w:r>
        <w:t>This Chapter covers carpets and other textile floor coverings in which textile materials serve as the exposed surface of the article when in use. It includes articles having the characteristics of textile floor</w:t>
      </w:r>
    </w:p>
    <w:p w:rsidR="00C914E7" w:rsidRDefault="00C914E7">
      <w:pPr>
        <w:jc w:val="both"/>
        <w:sectPr w:rsidR="00C914E7">
          <w:pgSz w:w="11900" w:h="16840"/>
          <w:pgMar w:top="1460" w:right="1280" w:bottom="1340" w:left="1220" w:header="0" w:footer="1063" w:gutter="0"/>
          <w:cols w:space="720"/>
        </w:sectPr>
      </w:pPr>
    </w:p>
    <w:p w:rsidR="00C914E7" w:rsidRDefault="0099668A">
      <w:pPr>
        <w:pStyle w:val="BodyText"/>
        <w:spacing w:before="72"/>
        <w:ind w:left="1923" w:right="1525"/>
        <w:jc w:val="both"/>
      </w:pPr>
      <w:r>
        <w:t>coverings (e.g., thickness, stiffness and strength) but intended for use for other purposes (for example, as wall hangings or table covers or for other furnishing purposes).</w:t>
      </w:r>
    </w:p>
    <w:p w:rsidR="00C914E7" w:rsidRDefault="0099668A">
      <w:pPr>
        <w:pStyle w:val="BodyText"/>
        <w:spacing w:before="5"/>
        <w:ind w:left="1923" w:right="1524" w:firstLine="458"/>
        <w:jc w:val="both"/>
      </w:pPr>
      <w:r>
        <w:t xml:space="preserve">The above products are classified in this Chapter whether made </w:t>
      </w:r>
      <w:r>
        <w:t xml:space="preserve">up (i.e., made directly to size, hemmed, lined, fringed, assembled, etc.), in the form of carpet squares, bedside rugs, hearth rugs, or in the form of carpeting for installation in rooms, corridors, passages or stairs, in the length for cutting and making </w:t>
      </w:r>
      <w:r>
        <w:t>up.</w:t>
      </w:r>
    </w:p>
    <w:p w:rsidR="00C914E7" w:rsidRDefault="0099668A">
      <w:pPr>
        <w:pStyle w:val="BodyText"/>
        <w:spacing w:before="9"/>
        <w:ind w:left="1923" w:right="1526" w:firstLine="458"/>
        <w:jc w:val="both"/>
      </w:pPr>
      <w:r>
        <w:t>They may also be impregnated (e.g., with latex) or backed with woven or nonwoven fabrics or with cellular rubber or plastics.”</w:t>
      </w:r>
    </w:p>
    <w:p w:rsidR="00C914E7" w:rsidRDefault="00C914E7">
      <w:pPr>
        <w:pStyle w:val="BodyText"/>
        <w:rPr>
          <w:sz w:val="38"/>
        </w:rPr>
      </w:pPr>
    </w:p>
    <w:p w:rsidR="00C914E7" w:rsidRDefault="00C914E7">
      <w:pPr>
        <w:pStyle w:val="BodyText"/>
        <w:spacing w:before="6"/>
        <w:rPr>
          <w:sz w:val="30"/>
        </w:rPr>
      </w:pPr>
    </w:p>
    <w:p w:rsidR="00C914E7" w:rsidRDefault="0099668A">
      <w:pPr>
        <w:pStyle w:val="ListParagraph"/>
        <w:numPr>
          <w:ilvl w:val="0"/>
          <w:numId w:val="8"/>
        </w:numPr>
        <w:tabs>
          <w:tab w:val="left" w:pos="941"/>
          <w:tab w:val="left" w:pos="942"/>
        </w:tabs>
        <w:spacing w:line="482" w:lineRule="auto"/>
        <w:ind w:left="221" w:right="111" w:firstLine="0"/>
        <w:rPr>
          <w:sz w:val="34"/>
        </w:rPr>
      </w:pPr>
      <w:r>
        <w:rPr>
          <w:sz w:val="34"/>
        </w:rPr>
        <w:t>The said instrument, i.e. HSN Explanatory Notes deal with four entries against tariff item no.5703 in following</w:t>
      </w:r>
      <w:r>
        <w:rPr>
          <w:spacing w:val="-14"/>
          <w:sz w:val="34"/>
        </w:rPr>
        <w:t xml:space="preserve"> </w:t>
      </w:r>
      <w:r>
        <w:rPr>
          <w:sz w:val="34"/>
        </w:rPr>
        <w:t>terms:-</w:t>
      </w:r>
    </w:p>
    <w:p w:rsidR="00C914E7" w:rsidRDefault="0099668A">
      <w:pPr>
        <w:pStyle w:val="Heading1"/>
        <w:spacing w:line="259" w:lineRule="auto"/>
        <w:ind w:left="1640" w:right="1525"/>
        <w:jc w:val="both"/>
      </w:pPr>
      <w:r>
        <w:rPr>
          <w:b w:val="0"/>
        </w:rPr>
        <w:t>“</w:t>
      </w:r>
      <w:r>
        <w:t>57</w:t>
      </w:r>
      <w:r>
        <w:t>.03 – CARPETS AND OTHER TEXTILE FLOOR COVERINGS, TUFTED, WHETHER OR NOT MADE UP.</w:t>
      </w:r>
    </w:p>
    <w:p w:rsidR="00C914E7" w:rsidRDefault="00C914E7">
      <w:pPr>
        <w:spacing w:before="159"/>
        <w:ind w:left="3822"/>
        <w:rPr>
          <w:b/>
          <w:sz w:val="34"/>
        </w:rPr>
      </w:pPr>
      <w:r w:rsidRPr="00C914E7">
        <w:pict>
          <v:shape id="_x0000_s2050" type="#_x0000_t202" style="position:absolute;left:0;text-align:left;margin-left:140.5pt;margin-top:8.65pt;width:83.8pt;height:148.55pt;z-index:15729664;mso-position-horizontal-relative:page" filled="f" stroked="f">
            <v:textbox inset="0,0,0,0">
              <w:txbxContent>
                <w:tbl>
                  <w:tblPr>
                    <w:tblW w:w="0" w:type="auto"/>
                    <w:tblInd w:w="7" w:type="dxa"/>
                    <w:tblLayout w:type="fixed"/>
                    <w:tblCellMar>
                      <w:left w:w="0" w:type="dxa"/>
                      <w:right w:w="0" w:type="dxa"/>
                    </w:tblCellMar>
                    <w:tblLook w:val="01E0"/>
                  </w:tblPr>
                  <w:tblGrid>
                    <w:gridCol w:w="1344"/>
                    <w:gridCol w:w="332"/>
                  </w:tblGrid>
                  <w:tr w:rsidR="00C914E7">
                    <w:trPr>
                      <w:trHeight w:val="479"/>
                    </w:trPr>
                    <w:tc>
                      <w:tcPr>
                        <w:tcW w:w="1344" w:type="dxa"/>
                      </w:tcPr>
                      <w:p w:rsidR="00C914E7" w:rsidRDefault="0099668A">
                        <w:pPr>
                          <w:pStyle w:val="TableParagraph"/>
                          <w:spacing w:line="377" w:lineRule="exact"/>
                          <w:ind w:left="50"/>
                          <w:rPr>
                            <w:sz w:val="34"/>
                          </w:rPr>
                        </w:pPr>
                        <w:r>
                          <w:rPr>
                            <w:sz w:val="34"/>
                          </w:rPr>
                          <w:t>5703.10</w:t>
                        </w:r>
                      </w:p>
                    </w:tc>
                    <w:tc>
                      <w:tcPr>
                        <w:tcW w:w="332" w:type="dxa"/>
                      </w:tcPr>
                      <w:p w:rsidR="00C914E7" w:rsidRDefault="0099668A">
                        <w:pPr>
                          <w:pStyle w:val="TableParagraph"/>
                          <w:spacing w:line="377" w:lineRule="exact"/>
                          <w:ind w:right="48"/>
                          <w:jc w:val="right"/>
                          <w:rPr>
                            <w:b/>
                            <w:sz w:val="34"/>
                          </w:rPr>
                        </w:pPr>
                        <w:r>
                          <w:rPr>
                            <w:b/>
                            <w:sz w:val="34"/>
                          </w:rPr>
                          <w:t>-</w:t>
                        </w:r>
                      </w:p>
                    </w:tc>
                  </w:tr>
                  <w:tr w:rsidR="00C914E7">
                    <w:trPr>
                      <w:trHeight w:val="794"/>
                    </w:trPr>
                    <w:tc>
                      <w:tcPr>
                        <w:tcW w:w="1344" w:type="dxa"/>
                      </w:tcPr>
                      <w:p w:rsidR="00C914E7" w:rsidRDefault="0099668A">
                        <w:pPr>
                          <w:pStyle w:val="TableParagraph"/>
                          <w:spacing w:before="88"/>
                          <w:ind w:left="50"/>
                          <w:rPr>
                            <w:sz w:val="34"/>
                          </w:rPr>
                        </w:pPr>
                        <w:r>
                          <w:rPr>
                            <w:sz w:val="34"/>
                          </w:rPr>
                          <w:t>5703.20</w:t>
                        </w:r>
                      </w:p>
                    </w:tc>
                    <w:tc>
                      <w:tcPr>
                        <w:tcW w:w="332" w:type="dxa"/>
                      </w:tcPr>
                      <w:p w:rsidR="00C914E7" w:rsidRDefault="0099668A">
                        <w:pPr>
                          <w:pStyle w:val="TableParagraph"/>
                          <w:spacing w:before="88"/>
                          <w:ind w:right="48"/>
                          <w:jc w:val="right"/>
                          <w:rPr>
                            <w:b/>
                            <w:sz w:val="34"/>
                          </w:rPr>
                        </w:pPr>
                        <w:r>
                          <w:rPr>
                            <w:b/>
                            <w:sz w:val="34"/>
                          </w:rPr>
                          <w:t>-</w:t>
                        </w:r>
                      </w:p>
                    </w:tc>
                  </w:tr>
                  <w:tr w:rsidR="00C914E7">
                    <w:trPr>
                      <w:trHeight w:val="1005"/>
                    </w:trPr>
                    <w:tc>
                      <w:tcPr>
                        <w:tcW w:w="1344" w:type="dxa"/>
                      </w:tcPr>
                      <w:p w:rsidR="00C914E7" w:rsidRDefault="0099668A">
                        <w:pPr>
                          <w:pStyle w:val="TableParagraph"/>
                          <w:spacing w:before="300"/>
                          <w:ind w:left="71"/>
                          <w:rPr>
                            <w:sz w:val="34"/>
                          </w:rPr>
                        </w:pPr>
                        <w:r>
                          <w:rPr>
                            <w:sz w:val="34"/>
                          </w:rPr>
                          <w:t>5703.30</w:t>
                        </w:r>
                      </w:p>
                    </w:tc>
                    <w:tc>
                      <w:tcPr>
                        <w:tcW w:w="332" w:type="dxa"/>
                      </w:tcPr>
                      <w:p w:rsidR="00C914E7" w:rsidRDefault="0099668A">
                        <w:pPr>
                          <w:pStyle w:val="TableParagraph"/>
                          <w:spacing w:before="300"/>
                          <w:ind w:right="48"/>
                          <w:jc w:val="right"/>
                          <w:rPr>
                            <w:b/>
                            <w:sz w:val="34"/>
                          </w:rPr>
                        </w:pPr>
                        <w:r>
                          <w:rPr>
                            <w:b/>
                            <w:sz w:val="34"/>
                          </w:rPr>
                          <w:t>-</w:t>
                        </w:r>
                      </w:p>
                    </w:tc>
                  </w:tr>
                  <w:tr w:rsidR="00C914E7">
                    <w:trPr>
                      <w:trHeight w:val="691"/>
                    </w:trPr>
                    <w:tc>
                      <w:tcPr>
                        <w:tcW w:w="1344" w:type="dxa"/>
                      </w:tcPr>
                      <w:p w:rsidR="00C914E7" w:rsidRDefault="0099668A">
                        <w:pPr>
                          <w:pStyle w:val="TableParagraph"/>
                          <w:spacing w:before="300" w:line="371" w:lineRule="exact"/>
                          <w:ind w:left="71"/>
                          <w:rPr>
                            <w:sz w:val="34"/>
                          </w:rPr>
                        </w:pPr>
                        <w:r>
                          <w:rPr>
                            <w:sz w:val="34"/>
                          </w:rPr>
                          <w:t>5703.90</w:t>
                        </w:r>
                      </w:p>
                    </w:tc>
                    <w:tc>
                      <w:tcPr>
                        <w:tcW w:w="332" w:type="dxa"/>
                      </w:tcPr>
                      <w:p w:rsidR="00C914E7" w:rsidRDefault="0099668A">
                        <w:pPr>
                          <w:pStyle w:val="TableParagraph"/>
                          <w:spacing w:before="300" w:line="371" w:lineRule="exact"/>
                          <w:ind w:right="48"/>
                          <w:jc w:val="right"/>
                          <w:rPr>
                            <w:b/>
                            <w:sz w:val="34"/>
                          </w:rPr>
                        </w:pPr>
                        <w:r>
                          <w:rPr>
                            <w:b/>
                            <w:sz w:val="34"/>
                          </w:rPr>
                          <w:t>-</w:t>
                        </w:r>
                      </w:p>
                    </w:tc>
                  </w:tr>
                </w:tbl>
                <w:p w:rsidR="00C914E7" w:rsidRDefault="00C914E7">
                  <w:pPr>
                    <w:pStyle w:val="BodyText"/>
                  </w:pPr>
                </w:p>
              </w:txbxContent>
            </v:textbox>
            <w10:wrap anchorx="page"/>
          </v:shape>
        </w:pict>
      </w:r>
      <w:r w:rsidR="0099668A">
        <w:rPr>
          <w:b/>
          <w:sz w:val="34"/>
        </w:rPr>
        <w:t>Of wool or fine animal hair</w:t>
      </w:r>
    </w:p>
    <w:p w:rsidR="00C914E7" w:rsidRDefault="0099668A">
      <w:pPr>
        <w:spacing w:before="191" w:line="259" w:lineRule="auto"/>
        <w:ind w:left="3822" w:right="1528"/>
        <w:rPr>
          <w:b/>
          <w:sz w:val="34"/>
        </w:rPr>
      </w:pPr>
      <w:r>
        <w:rPr>
          <w:b/>
          <w:sz w:val="34"/>
        </w:rPr>
        <w:t>Of nylon or other polyamides</w:t>
      </w:r>
    </w:p>
    <w:p w:rsidR="00C914E7" w:rsidRDefault="0099668A">
      <w:pPr>
        <w:spacing w:before="162" w:line="259" w:lineRule="auto"/>
        <w:ind w:left="3905" w:right="1258" w:hanging="84"/>
        <w:rPr>
          <w:b/>
          <w:sz w:val="34"/>
        </w:rPr>
      </w:pPr>
      <w:r>
        <w:rPr>
          <w:b/>
          <w:sz w:val="34"/>
        </w:rPr>
        <w:t>Of other man-made textile materials</w:t>
      </w:r>
    </w:p>
    <w:p w:rsidR="00C914E7" w:rsidRDefault="0099668A">
      <w:pPr>
        <w:spacing w:before="161"/>
        <w:ind w:left="3822"/>
        <w:rPr>
          <w:b/>
          <w:sz w:val="34"/>
        </w:rPr>
      </w:pPr>
      <w:r>
        <w:rPr>
          <w:b/>
          <w:sz w:val="34"/>
        </w:rPr>
        <w:t>Of other textile materials</w:t>
      </w:r>
    </w:p>
    <w:p w:rsidR="00C914E7" w:rsidRDefault="00C914E7">
      <w:pPr>
        <w:rPr>
          <w:sz w:val="34"/>
        </w:rPr>
        <w:sectPr w:rsidR="00C914E7">
          <w:pgSz w:w="11900" w:h="16840"/>
          <w:pgMar w:top="1460" w:right="1280" w:bottom="1340" w:left="1220" w:header="0" w:footer="1063" w:gutter="0"/>
          <w:cols w:space="720"/>
        </w:sectPr>
      </w:pPr>
    </w:p>
    <w:p w:rsidR="00C914E7" w:rsidRDefault="00C914E7">
      <w:pPr>
        <w:pStyle w:val="BodyText"/>
        <w:rPr>
          <w:b/>
          <w:sz w:val="20"/>
        </w:rPr>
      </w:pPr>
    </w:p>
    <w:p w:rsidR="00C914E7" w:rsidRDefault="00C914E7">
      <w:pPr>
        <w:pStyle w:val="BodyText"/>
        <w:spacing w:before="3"/>
        <w:rPr>
          <w:b/>
          <w:sz w:val="17"/>
        </w:rPr>
      </w:pPr>
    </w:p>
    <w:p w:rsidR="00C914E7" w:rsidRDefault="0099668A">
      <w:pPr>
        <w:pStyle w:val="BodyText"/>
        <w:spacing w:before="86" w:line="259" w:lineRule="auto"/>
        <w:ind w:left="1640" w:right="1524" w:firstLine="284"/>
        <w:jc w:val="both"/>
      </w:pPr>
      <w:r>
        <w:t xml:space="preserve">This heading covers tufted carpets </w:t>
      </w:r>
      <w:r>
        <w:rPr>
          <w:spacing w:val="-5"/>
        </w:rPr>
        <w:t xml:space="preserve">and </w:t>
      </w:r>
      <w:r>
        <w:t>other tufted textile floor coverings produced on tufting machines which, by means of a system of needles and hooks, insert textile yarn into a pre-existing backing (usually a woven fabric or a non</w:t>
      </w:r>
      <w:r>
        <w:t xml:space="preserve">woven) thus producing loops, </w:t>
      </w:r>
      <w:r>
        <w:rPr>
          <w:spacing w:val="-6"/>
        </w:rPr>
        <w:t xml:space="preserve">or, </w:t>
      </w:r>
      <w:r>
        <w:t>if the needles and hooks are combined with a cutting device, tufts. The yarns forming the pile are then normally fixed by a coating of rubber or plastics. Usually before the coating is allowed to dry it is either covered by</w:t>
      </w:r>
      <w:r>
        <w:t xml:space="preserve"> a secondary backing of loosely woven textile material, e.g., jute, or by foamed</w:t>
      </w:r>
      <w:r>
        <w:rPr>
          <w:spacing w:val="-3"/>
        </w:rPr>
        <w:t xml:space="preserve"> rubber.</w:t>
      </w:r>
    </w:p>
    <w:p w:rsidR="00C914E7" w:rsidRDefault="0099668A">
      <w:pPr>
        <w:pStyle w:val="BodyText"/>
        <w:spacing w:before="170" w:line="259" w:lineRule="auto"/>
        <w:ind w:left="1640" w:right="1525" w:firstLine="284"/>
        <w:jc w:val="both"/>
      </w:pPr>
      <w:r>
        <w:t>Products of this heading are distinguished from the tufted textile fabrics of heading</w:t>
      </w:r>
    </w:p>
    <w:p w:rsidR="00C914E7" w:rsidRDefault="0099668A">
      <w:pPr>
        <w:pStyle w:val="BodyText"/>
        <w:spacing w:before="2" w:line="259" w:lineRule="auto"/>
        <w:ind w:left="1640" w:right="1529"/>
        <w:jc w:val="both"/>
      </w:pPr>
      <w:r>
        <w:t>58.02 by, for example, their stiffness, thickness and strength, which render them</w:t>
      </w:r>
      <w:r>
        <w:t xml:space="preserve"> suitable for use as floor coverings.”</w:t>
      </w:r>
    </w:p>
    <w:p w:rsidR="00C914E7" w:rsidRDefault="00C914E7">
      <w:pPr>
        <w:pStyle w:val="BodyText"/>
        <w:spacing w:before="11"/>
        <w:rPr>
          <w:sz w:val="30"/>
        </w:rPr>
      </w:pPr>
    </w:p>
    <w:p w:rsidR="00C914E7" w:rsidRDefault="0099668A">
      <w:pPr>
        <w:pStyle w:val="ListParagraph"/>
        <w:numPr>
          <w:ilvl w:val="0"/>
          <w:numId w:val="1"/>
        </w:numPr>
        <w:tabs>
          <w:tab w:val="left" w:pos="942"/>
        </w:tabs>
        <w:spacing w:line="780" w:lineRule="atLeast"/>
        <w:ind w:left="221" w:right="148" w:firstLine="0"/>
        <w:jc w:val="both"/>
        <w:rPr>
          <w:sz w:val="34"/>
        </w:rPr>
      </w:pPr>
      <w:r>
        <w:rPr>
          <w:sz w:val="34"/>
        </w:rPr>
        <w:t xml:space="preserve">Learned counsel for the revenue has argued, referring to three earlier orders of the Customs Excise and Gold (Control) Appellate Tribunal </w:t>
      </w:r>
      <w:r>
        <w:rPr>
          <w:spacing w:val="-8"/>
          <w:sz w:val="34"/>
        </w:rPr>
        <w:t xml:space="preserve">(CEGAT-the </w:t>
      </w:r>
      <w:r>
        <w:rPr>
          <w:sz w:val="34"/>
        </w:rPr>
        <w:t xml:space="preserve">predecessor of </w:t>
      </w:r>
      <w:r>
        <w:rPr>
          <w:spacing w:val="-10"/>
          <w:sz w:val="34"/>
        </w:rPr>
        <w:t xml:space="preserve">CESTAT) </w:t>
      </w:r>
      <w:r>
        <w:rPr>
          <w:sz w:val="34"/>
        </w:rPr>
        <w:t xml:space="preserve">and has also relied on a circular issued by </w:t>
      </w:r>
      <w:r>
        <w:rPr>
          <w:sz w:val="34"/>
        </w:rPr>
        <w:t xml:space="preserve">the excise authorities dated </w:t>
      </w:r>
      <w:r>
        <w:rPr>
          <w:spacing w:val="-7"/>
          <w:sz w:val="34"/>
        </w:rPr>
        <w:t>17</w:t>
      </w:r>
      <w:r>
        <w:rPr>
          <w:spacing w:val="-7"/>
          <w:sz w:val="34"/>
          <w:vertAlign w:val="superscript"/>
        </w:rPr>
        <w:t>th</w:t>
      </w:r>
      <w:r>
        <w:rPr>
          <w:spacing w:val="-7"/>
          <w:sz w:val="34"/>
        </w:rPr>
        <w:t xml:space="preserve"> </w:t>
      </w:r>
      <w:r>
        <w:rPr>
          <w:sz w:val="34"/>
        </w:rPr>
        <w:t>April, 1995. The said circular (bearing no.117/28/95-CX) specifies:-</w:t>
      </w:r>
    </w:p>
    <w:p w:rsidR="00C914E7" w:rsidRDefault="00C914E7">
      <w:pPr>
        <w:spacing w:line="780" w:lineRule="atLeast"/>
        <w:jc w:val="both"/>
        <w:rPr>
          <w:sz w:val="34"/>
        </w:rPr>
        <w:sectPr w:rsidR="00C914E7">
          <w:pgSz w:w="11900" w:h="16840"/>
          <w:pgMar w:top="1600" w:right="1280" w:bottom="1340" w:left="1220" w:header="0" w:footer="1063" w:gutter="0"/>
          <w:cols w:space="720"/>
        </w:sectPr>
      </w:pPr>
    </w:p>
    <w:p w:rsidR="00C914E7" w:rsidRDefault="0099668A">
      <w:pPr>
        <w:spacing w:before="71" w:line="259" w:lineRule="auto"/>
        <w:ind w:left="1923" w:right="1521"/>
        <w:jc w:val="both"/>
        <w:rPr>
          <w:b/>
          <w:sz w:val="32"/>
        </w:rPr>
      </w:pPr>
      <w:r>
        <w:rPr>
          <w:b/>
          <w:sz w:val="32"/>
        </w:rPr>
        <w:t>“Car Mattings made from non-woven materials in roll form – Dutiability of</w:t>
      </w:r>
    </w:p>
    <w:p w:rsidR="00C914E7" w:rsidRDefault="0099668A">
      <w:pPr>
        <w:spacing w:before="159"/>
        <w:ind w:left="1980"/>
        <w:jc w:val="both"/>
        <w:rPr>
          <w:b/>
          <w:sz w:val="32"/>
        </w:rPr>
      </w:pPr>
      <w:r>
        <w:rPr>
          <w:b/>
          <w:sz w:val="32"/>
        </w:rPr>
        <w:t>Circular No.117/28/95-CX, dated</w:t>
      </w:r>
      <w:r>
        <w:rPr>
          <w:b/>
          <w:spacing w:val="-42"/>
          <w:sz w:val="32"/>
        </w:rPr>
        <w:t xml:space="preserve"> </w:t>
      </w:r>
      <w:r>
        <w:rPr>
          <w:b/>
          <w:sz w:val="32"/>
        </w:rPr>
        <w:t>17-4-1995</w:t>
      </w:r>
    </w:p>
    <w:p w:rsidR="00C914E7" w:rsidRDefault="0099668A">
      <w:pPr>
        <w:spacing w:before="190"/>
        <w:ind w:left="4324"/>
        <w:rPr>
          <w:b/>
          <w:sz w:val="32"/>
        </w:rPr>
      </w:pPr>
      <w:r>
        <w:rPr>
          <w:b/>
          <w:sz w:val="32"/>
        </w:rPr>
        <w:t>[From</w:t>
      </w:r>
      <w:r>
        <w:rPr>
          <w:b/>
          <w:spacing w:val="-7"/>
          <w:sz w:val="32"/>
        </w:rPr>
        <w:t xml:space="preserve"> </w:t>
      </w:r>
      <w:r>
        <w:rPr>
          <w:b/>
          <w:spacing w:val="-2"/>
          <w:sz w:val="32"/>
        </w:rPr>
        <w:t>F.No.57/1/94-CX.1]</w:t>
      </w:r>
    </w:p>
    <w:p w:rsidR="00C914E7" w:rsidRDefault="0099668A">
      <w:pPr>
        <w:spacing w:before="188"/>
        <w:ind w:left="1639" w:right="1238"/>
        <w:jc w:val="center"/>
        <w:rPr>
          <w:sz w:val="32"/>
        </w:rPr>
      </w:pPr>
      <w:r>
        <w:rPr>
          <w:sz w:val="32"/>
        </w:rPr>
        <w:t>Government of India</w:t>
      </w:r>
    </w:p>
    <w:p w:rsidR="00C914E7" w:rsidRDefault="0099668A">
      <w:pPr>
        <w:ind w:left="1935" w:right="1535"/>
        <w:jc w:val="center"/>
        <w:rPr>
          <w:sz w:val="32"/>
        </w:rPr>
      </w:pPr>
      <w:r>
        <w:rPr>
          <w:sz w:val="32"/>
        </w:rPr>
        <w:t>Ministry of Finance (Department of Revenue) New Delhi</w:t>
      </w:r>
    </w:p>
    <w:p w:rsidR="00C914E7" w:rsidRDefault="00C914E7">
      <w:pPr>
        <w:pStyle w:val="BodyText"/>
        <w:rPr>
          <w:sz w:val="32"/>
        </w:rPr>
      </w:pPr>
    </w:p>
    <w:p w:rsidR="00C914E7" w:rsidRDefault="0099668A">
      <w:pPr>
        <w:ind w:left="1923" w:right="1525"/>
        <w:jc w:val="both"/>
        <w:rPr>
          <w:b/>
          <w:sz w:val="32"/>
        </w:rPr>
      </w:pPr>
      <w:r>
        <w:rPr>
          <w:b/>
          <w:sz w:val="32"/>
        </w:rPr>
        <w:t>Subject: Dutiability of Car Mattings made from non-woven materials in roll form – Regarding</w:t>
      </w:r>
    </w:p>
    <w:p w:rsidR="00C914E7" w:rsidRDefault="00C914E7">
      <w:pPr>
        <w:pStyle w:val="BodyText"/>
        <w:rPr>
          <w:b/>
          <w:sz w:val="32"/>
        </w:rPr>
      </w:pPr>
    </w:p>
    <w:p w:rsidR="00C914E7" w:rsidRDefault="0099668A">
      <w:pPr>
        <w:ind w:left="2382"/>
        <w:jc w:val="both"/>
        <w:rPr>
          <w:sz w:val="32"/>
        </w:rPr>
      </w:pPr>
      <w:r>
        <w:rPr>
          <w:sz w:val="32"/>
        </w:rPr>
        <w:t>I am directed to refer to Board’s</w:t>
      </w:r>
    </w:p>
    <w:p w:rsidR="00C914E7" w:rsidRDefault="0099668A">
      <w:pPr>
        <w:tabs>
          <w:tab w:val="left" w:pos="6363"/>
        </w:tabs>
        <w:ind w:left="1923" w:right="1521"/>
        <w:jc w:val="both"/>
        <w:rPr>
          <w:sz w:val="32"/>
        </w:rPr>
      </w:pPr>
      <w:r>
        <w:rPr>
          <w:sz w:val="32"/>
        </w:rPr>
        <w:t>&lt;&lt;15391$Circular</w:t>
      </w:r>
      <w:r>
        <w:rPr>
          <w:sz w:val="32"/>
        </w:rPr>
        <w:tab/>
      </w:r>
      <w:r>
        <w:rPr>
          <w:spacing w:val="-3"/>
          <w:sz w:val="32"/>
        </w:rPr>
        <w:t xml:space="preserve">No.5/Floor- </w:t>
      </w:r>
      <w:r>
        <w:rPr>
          <w:sz w:val="32"/>
        </w:rPr>
        <w:t>Coveri</w:t>
      </w:r>
      <w:r>
        <w:rPr>
          <w:sz w:val="32"/>
        </w:rPr>
        <w:t xml:space="preserve">ngs/87&gt;&gt; </w:t>
      </w:r>
      <w:r>
        <w:rPr>
          <w:spacing w:val="-9"/>
          <w:sz w:val="32"/>
        </w:rPr>
        <w:t xml:space="preserve">(F. </w:t>
      </w:r>
      <w:r>
        <w:rPr>
          <w:sz w:val="32"/>
        </w:rPr>
        <w:t>No.57/1/87-CX.1), dated 23-6-1987 wherein it was clarified that duty liability would not be attracted on car mattings made from duty paid non-woven material in roll form. It has been brought to the notice of the Board that this position may no</w:t>
      </w:r>
      <w:r>
        <w:rPr>
          <w:sz w:val="32"/>
        </w:rPr>
        <w:t>t hold good after extension of Modvat to these items.</w:t>
      </w:r>
    </w:p>
    <w:p w:rsidR="00C914E7" w:rsidRDefault="0099668A">
      <w:pPr>
        <w:pStyle w:val="ListParagraph"/>
        <w:numPr>
          <w:ilvl w:val="1"/>
          <w:numId w:val="1"/>
        </w:numPr>
        <w:tabs>
          <w:tab w:val="left" w:pos="3102"/>
        </w:tabs>
        <w:spacing w:before="1"/>
        <w:ind w:left="1923" w:right="1525" w:firstLine="458"/>
        <w:jc w:val="both"/>
        <w:rPr>
          <w:sz w:val="32"/>
        </w:rPr>
      </w:pPr>
      <w:r>
        <w:rPr>
          <w:sz w:val="32"/>
        </w:rPr>
        <w:t>The matter has been re-examined by the Board. The Board is of the view that there are two clear stages i.e. non-woven material emerging as excisable and dutiable goods in roll form and finally car matti</w:t>
      </w:r>
      <w:r>
        <w:rPr>
          <w:sz w:val="32"/>
        </w:rPr>
        <w:t>ngs emerging as different final products. Duty has to be charged at both stages as the processes of conversion of non-woven material in roll</w:t>
      </w:r>
      <w:r>
        <w:rPr>
          <w:spacing w:val="-16"/>
          <w:sz w:val="32"/>
        </w:rPr>
        <w:t xml:space="preserve"> </w:t>
      </w:r>
      <w:r>
        <w:rPr>
          <w:sz w:val="32"/>
        </w:rPr>
        <w:t>form into car mattings involves the processes of cutting, stitching, sizing etc., and both products are known diffe</w:t>
      </w:r>
      <w:r>
        <w:rPr>
          <w:sz w:val="32"/>
        </w:rPr>
        <w:t>rently in the</w:t>
      </w:r>
      <w:r>
        <w:rPr>
          <w:spacing w:val="-16"/>
          <w:sz w:val="32"/>
        </w:rPr>
        <w:t xml:space="preserve"> </w:t>
      </w:r>
      <w:r>
        <w:rPr>
          <w:sz w:val="32"/>
        </w:rPr>
        <w:t>market.</w:t>
      </w:r>
    </w:p>
    <w:p w:rsidR="00C914E7" w:rsidRDefault="0099668A">
      <w:pPr>
        <w:pStyle w:val="ListParagraph"/>
        <w:numPr>
          <w:ilvl w:val="1"/>
          <w:numId w:val="1"/>
        </w:numPr>
        <w:tabs>
          <w:tab w:val="left" w:pos="3102"/>
        </w:tabs>
        <w:ind w:left="1923" w:right="1523" w:firstLine="458"/>
        <w:jc w:val="both"/>
        <w:rPr>
          <w:sz w:val="32"/>
        </w:rPr>
      </w:pPr>
      <w:r>
        <w:rPr>
          <w:sz w:val="32"/>
        </w:rPr>
        <w:t>It is, therefore, clarified that appropriate Central Excise Duty is payable on floor</w:t>
      </w:r>
      <w:r>
        <w:rPr>
          <w:spacing w:val="24"/>
          <w:sz w:val="32"/>
        </w:rPr>
        <w:t xml:space="preserve"> </w:t>
      </w:r>
      <w:r>
        <w:rPr>
          <w:sz w:val="32"/>
        </w:rPr>
        <w:t>coverings</w:t>
      </w:r>
      <w:r>
        <w:rPr>
          <w:spacing w:val="24"/>
          <w:sz w:val="32"/>
        </w:rPr>
        <w:t xml:space="preserve"> </w:t>
      </w:r>
      <w:r>
        <w:rPr>
          <w:sz w:val="32"/>
        </w:rPr>
        <w:t>in</w:t>
      </w:r>
      <w:r>
        <w:rPr>
          <w:spacing w:val="25"/>
          <w:sz w:val="32"/>
        </w:rPr>
        <w:t xml:space="preserve"> </w:t>
      </w:r>
      <w:r>
        <w:rPr>
          <w:sz w:val="32"/>
        </w:rPr>
        <w:t>the</w:t>
      </w:r>
      <w:r>
        <w:rPr>
          <w:spacing w:val="25"/>
          <w:sz w:val="32"/>
        </w:rPr>
        <w:t xml:space="preserve"> </w:t>
      </w:r>
      <w:r>
        <w:rPr>
          <w:sz w:val="32"/>
        </w:rPr>
        <w:t>form</w:t>
      </w:r>
      <w:r>
        <w:rPr>
          <w:spacing w:val="24"/>
          <w:sz w:val="32"/>
        </w:rPr>
        <w:t xml:space="preserve"> </w:t>
      </w:r>
      <w:r>
        <w:rPr>
          <w:sz w:val="32"/>
        </w:rPr>
        <w:t>of</w:t>
      </w:r>
      <w:r>
        <w:rPr>
          <w:spacing w:val="24"/>
          <w:sz w:val="32"/>
        </w:rPr>
        <w:t xml:space="preserve"> </w:t>
      </w:r>
      <w:r>
        <w:rPr>
          <w:sz w:val="32"/>
        </w:rPr>
        <w:t>non-woven</w:t>
      </w:r>
    </w:p>
    <w:p w:rsidR="00C914E7" w:rsidRDefault="00C914E7">
      <w:pPr>
        <w:jc w:val="both"/>
        <w:rPr>
          <w:sz w:val="32"/>
        </w:rPr>
        <w:sectPr w:rsidR="00C914E7">
          <w:pgSz w:w="11900" w:h="16840"/>
          <w:pgMar w:top="1460" w:right="1280" w:bottom="1340" w:left="1220" w:header="0" w:footer="1063" w:gutter="0"/>
          <w:cols w:space="720"/>
        </w:sectPr>
      </w:pPr>
    </w:p>
    <w:p w:rsidR="00C914E7" w:rsidRDefault="0099668A">
      <w:pPr>
        <w:spacing w:before="71"/>
        <w:ind w:left="1923" w:right="1523"/>
        <w:jc w:val="both"/>
        <w:rPr>
          <w:sz w:val="32"/>
        </w:rPr>
      </w:pPr>
      <w:r>
        <w:rPr>
          <w:sz w:val="32"/>
        </w:rPr>
        <w:t xml:space="preserve">material in rolls when cleared from the </w:t>
      </w:r>
      <w:r>
        <w:rPr>
          <w:spacing w:val="-4"/>
          <w:sz w:val="32"/>
        </w:rPr>
        <w:t>factory,</w:t>
      </w:r>
      <w:r>
        <w:rPr>
          <w:spacing w:val="72"/>
          <w:sz w:val="32"/>
        </w:rPr>
        <w:t xml:space="preserve"> </w:t>
      </w:r>
      <w:r>
        <w:rPr>
          <w:sz w:val="32"/>
        </w:rPr>
        <w:t>as well as, on the car mattings subsequently manufactured out of duty paid floor coverings in the form of non-woven material in</w:t>
      </w:r>
      <w:r>
        <w:rPr>
          <w:spacing w:val="-1"/>
          <w:sz w:val="32"/>
        </w:rPr>
        <w:t xml:space="preserve"> </w:t>
      </w:r>
      <w:r>
        <w:rPr>
          <w:sz w:val="32"/>
        </w:rPr>
        <w:t>rolls.</w:t>
      </w:r>
    </w:p>
    <w:p w:rsidR="00C914E7" w:rsidRDefault="0099668A">
      <w:pPr>
        <w:pStyle w:val="ListParagraph"/>
        <w:numPr>
          <w:ilvl w:val="1"/>
          <w:numId w:val="1"/>
        </w:numPr>
        <w:tabs>
          <w:tab w:val="left" w:pos="3102"/>
          <w:tab w:val="left" w:pos="4831"/>
          <w:tab w:val="left" w:pos="7058"/>
        </w:tabs>
        <w:ind w:left="3102"/>
        <w:jc w:val="both"/>
        <w:rPr>
          <w:sz w:val="32"/>
        </w:rPr>
      </w:pPr>
      <w:r>
        <w:rPr>
          <w:sz w:val="32"/>
        </w:rPr>
        <w:t>The</w:t>
      </w:r>
      <w:r>
        <w:rPr>
          <w:sz w:val="32"/>
        </w:rPr>
        <w:tab/>
      </w:r>
      <w:r>
        <w:rPr>
          <w:spacing w:val="-3"/>
          <w:sz w:val="32"/>
        </w:rPr>
        <w:t>Board’s</w:t>
      </w:r>
      <w:r>
        <w:rPr>
          <w:spacing w:val="-3"/>
          <w:sz w:val="32"/>
        </w:rPr>
        <w:tab/>
      </w:r>
      <w:r>
        <w:rPr>
          <w:sz w:val="32"/>
        </w:rPr>
        <w:t>earlier</w:t>
      </w:r>
    </w:p>
    <w:p w:rsidR="00C914E7" w:rsidRDefault="0099668A">
      <w:pPr>
        <w:tabs>
          <w:tab w:val="left" w:pos="6463"/>
        </w:tabs>
        <w:ind w:left="1923" w:right="1521"/>
        <w:jc w:val="both"/>
        <w:rPr>
          <w:sz w:val="32"/>
        </w:rPr>
      </w:pPr>
      <w:r>
        <w:rPr>
          <w:sz w:val="32"/>
        </w:rPr>
        <w:t>&lt;&lt;15391$Circular</w:t>
      </w:r>
      <w:r>
        <w:rPr>
          <w:sz w:val="32"/>
        </w:rPr>
        <w:tab/>
      </w:r>
      <w:r>
        <w:rPr>
          <w:spacing w:val="-3"/>
          <w:sz w:val="32"/>
        </w:rPr>
        <w:t xml:space="preserve">No.5/Floor </w:t>
      </w:r>
      <w:r>
        <w:rPr>
          <w:sz w:val="32"/>
        </w:rPr>
        <w:t xml:space="preserve">Coverings/87&gt;&gt; </w:t>
      </w:r>
      <w:r>
        <w:rPr>
          <w:spacing w:val="-9"/>
          <w:sz w:val="32"/>
        </w:rPr>
        <w:t xml:space="preserve">(F. </w:t>
      </w:r>
      <w:r>
        <w:rPr>
          <w:sz w:val="32"/>
        </w:rPr>
        <w:t>No.57/1/87-CX.1) dated 23-6-1987 may be treated as wit</w:t>
      </w:r>
      <w:r>
        <w:rPr>
          <w:sz w:val="32"/>
        </w:rPr>
        <w:t>hdrawn and assessments may be finalized in terms of the revised</w:t>
      </w:r>
      <w:r>
        <w:rPr>
          <w:spacing w:val="-2"/>
          <w:sz w:val="32"/>
        </w:rPr>
        <w:t xml:space="preserve"> </w:t>
      </w:r>
      <w:r>
        <w:rPr>
          <w:sz w:val="32"/>
        </w:rPr>
        <w:t>instructions.”</w:t>
      </w:r>
    </w:p>
    <w:p w:rsidR="00C914E7" w:rsidRDefault="00C914E7">
      <w:pPr>
        <w:pStyle w:val="BodyText"/>
      </w:pPr>
    </w:p>
    <w:p w:rsidR="00C914E7" w:rsidRDefault="00C914E7">
      <w:pPr>
        <w:pStyle w:val="BodyText"/>
        <w:spacing w:before="3"/>
      </w:pPr>
    </w:p>
    <w:p w:rsidR="00C914E7" w:rsidRDefault="0099668A">
      <w:pPr>
        <w:pStyle w:val="BodyText"/>
        <w:spacing w:before="1" w:line="482" w:lineRule="auto"/>
        <w:ind w:left="221" w:right="160" w:firstLine="720"/>
        <w:jc w:val="both"/>
      </w:pPr>
      <w:r>
        <w:t>This circular deals with a situation in which non-woven materials in roll form which were excisable goods, emerged as a different product when the former is transformed as car</w:t>
      </w:r>
      <w:r>
        <w:t xml:space="preserve"> matting upon application of certain process. For this reason, it was stipulated, that duty would be leviable at two stages. But in these two appeals, we are to determine as to whether car mattings came within the aforesaid tariff under Chapter 57. These a</w:t>
      </w:r>
      <w:r>
        <w:t>ppeals do not raise the question as to whether car mattings themselves would be subjected to excise duty or not. The question here is under which tariff-head the duty should be paid. The aforesaid circular does not assist the revenue in the subject</w:t>
      </w:r>
      <w:r>
        <w:rPr>
          <w:spacing w:val="-4"/>
        </w:rPr>
        <w:t xml:space="preserve"> </w:t>
      </w:r>
      <w:r>
        <w:t>appeals</w:t>
      </w:r>
      <w:r>
        <w:t>.</w:t>
      </w:r>
    </w:p>
    <w:p w:rsidR="00C914E7" w:rsidRDefault="00C914E7">
      <w:pPr>
        <w:spacing w:line="482" w:lineRule="auto"/>
        <w:jc w:val="both"/>
        <w:sectPr w:rsidR="00C914E7">
          <w:pgSz w:w="11900" w:h="16840"/>
          <w:pgMar w:top="1460" w:right="1280" w:bottom="1340" w:left="1220" w:header="0" w:footer="1063" w:gutter="0"/>
          <w:cols w:space="720"/>
        </w:sectPr>
      </w:pPr>
    </w:p>
    <w:p w:rsidR="00C914E7" w:rsidRDefault="0099668A">
      <w:pPr>
        <w:pStyle w:val="ListParagraph"/>
        <w:numPr>
          <w:ilvl w:val="0"/>
          <w:numId w:val="1"/>
        </w:numPr>
        <w:tabs>
          <w:tab w:val="left" w:pos="942"/>
        </w:tabs>
        <w:spacing w:before="72" w:line="482" w:lineRule="auto"/>
        <w:ind w:left="221" w:right="151" w:firstLine="0"/>
        <w:jc w:val="both"/>
        <w:rPr>
          <w:sz w:val="34"/>
        </w:rPr>
      </w:pPr>
      <w:r>
        <w:rPr>
          <w:sz w:val="34"/>
        </w:rPr>
        <w:t xml:space="preserve">In the three Tribunal decisions cited on behalf of revenue authorities, such car mattings were treated as parts and accessories of motor cars. The first case cited is that of </w:t>
      </w:r>
      <w:r>
        <w:rPr>
          <w:b/>
          <w:sz w:val="34"/>
        </w:rPr>
        <w:t xml:space="preserve">Collector of Central Excise, Bombay-II </w:t>
      </w:r>
      <w:r>
        <w:rPr>
          <w:sz w:val="34"/>
        </w:rPr>
        <w:t xml:space="preserve">vs. </w:t>
      </w:r>
      <w:r>
        <w:rPr>
          <w:b/>
          <w:sz w:val="34"/>
        </w:rPr>
        <w:t xml:space="preserve">Sterling India </w:t>
      </w:r>
      <w:r>
        <w:rPr>
          <w:sz w:val="34"/>
        </w:rPr>
        <w:t xml:space="preserve">[(2000) </w:t>
      </w:r>
      <w:r>
        <w:rPr>
          <w:spacing w:val="-5"/>
          <w:sz w:val="34"/>
        </w:rPr>
        <w:t xml:space="preserve">115 </w:t>
      </w:r>
      <w:r>
        <w:rPr>
          <w:spacing w:val="-11"/>
          <w:sz w:val="34"/>
        </w:rPr>
        <w:t xml:space="preserve">ELT </w:t>
      </w:r>
      <w:r>
        <w:rPr>
          <w:sz w:val="34"/>
        </w:rPr>
        <w:t xml:space="preserve">807]. This was a decision of </w:t>
      </w:r>
      <w:r>
        <w:rPr>
          <w:spacing w:val="-12"/>
          <w:sz w:val="34"/>
        </w:rPr>
        <w:t xml:space="preserve">CEGAT, </w:t>
      </w:r>
      <w:r>
        <w:rPr>
          <w:sz w:val="34"/>
        </w:rPr>
        <w:t xml:space="preserve">New Delhi. Before the Tribunal in this case, the assessee went unrepresented. The goods involved were canvas </w:t>
      </w:r>
      <w:r>
        <w:rPr>
          <w:spacing w:val="-4"/>
          <w:sz w:val="34"/>
        </w:rPr>
        <w:t xml:space="preserve">canopy, </w:t>
      </w:r>
      <w:r>
        <w:rPr>
          <w:sz w:val="34"/>
        </w:rPr>
        <w:t>floor mattings and seat covers. The Tribunal upheld the Collector’s order that the said</w:t>
      </w:r>
      <w:r>
        <w:rPr>
          <w:sz w:val="34"/>
        </w:rPr>
        <w:t xml:space="preserve"> articles were not classifiable as floor coverings under sub-heading No.5702.90 of the </w:t>
      </w:r>
      <w:r>
        <w:rPr>
          <w:spacing w:val="-6"/>
          <w:sz w:val="34"/>
        </w:rPr>
        <w:t xml:space="preserve">Tariff </w:t>
      </w:r>
      <w:r>
        <w:rPr>
          <w:sz w:val="34"/>
        </w:rPr>
        <w:t>and those were to be classified under Heading No. 8708.00. The order of the Tribunal does not contain any analysis or reasoning and reads: -</w:t>
      </w:r>
    </w:p>
    <w:p w:rsidR="00C914E7" w:rsidRDefault="0099668A">
      <w:pPr>
        <w:pStyle w:val="BodyText"/>
        <w:spacing w:before="218"/>
        <w:ind w:left="1923" w:right="1523"/>
        <w:jc w:val="both"/>
      </w:pPr>
      <w:r>
        <w:t>“</w:t>
      </w:r>
      <w:r>
        <w:rPr>
          <w:b/>
        </w:rPr>
        <w:t xml:space="preserve">3. </w:t>
      </w:r>
      <w:r>
        <w:rPr>
          <w:spacing w:val="-15"/>
        </w:rPr>
        <w:t xml:space="preserve">We </w:t>
      </w:r>
      <w:r>
        <w:t xml:space="preserve">have gone through the facts on record. </w:t>
      </w:r>
      <w:r>
        <w:rPr>
          <w:spacing w:val="-15"/>
        </w:rPr>
        <w:t xml:space="preserve">We </w:t>
      </w:r>
      <w:r>
        <w:t xml:space="preserve">find that both the Asstt. Collector of Central Excise, </w:t>
      </w:r>
      <w:r>
        <w:rPr>
          <w:spacing w:val="-4"/>
        </w:rPr>
        <w:t xml:space="preserve">Bombay, </w:t>
      </w:r>
      <w:r>
        <w:t xml:space="preserve">who had adjudicated the matter and the Collector of Central Excise (Appeals), </w:t>
      </w:r>
      <w:r>
        <w:rPr>
          <w:spacing w:val="-4"/>
        </w:rPr>
        <w:t xml:space="preserve">Bombay, </w:t>
      </w:r>
      <w:r>
        <w:t>had held that the goods in dispute were not the carpets and floor</w:t>
      </w:r>
      <w:r>
        <w:t xml:space="preserve"> mattings but were accessories of motor vehicles. The goods in dispute are canvas </w:t>
      </w:r>
      <w:r>
        <w:rPr>
          <w:spacing w:val="-4"/>
        </w:rPr>
        <w:t xml:space="preserve">canopy, </w:t>
      </w:r>
      <w:r>
        <w:t>floor matting and seat covers for motor</w:t>
      </w:r>
      <w:r>
        <w:rPr>
          <w:spacing w:val="71"/>
        </w:rPr>
        <w:t xml:space="preserve"> </w:t>
      </w:r>
      <w:r>
        <w:t>vehicles.</w:t>
      </w:r>
    </w:p>
    <w:p w:rsidR="00C914E7" w:rsidRDefault="00C914E7">
      <w:pPr>
        <w:jc w:val="both"/>
        <w:sectPr w:rsidR="00C914E7">
          <w:pgSz w:w="11900" w:h="16840"/>
          <w:pgMar w:top="1460" w:right="1280" w:bottom="1340" w:left="1220" w:header="0" w:footer="1063" w:gutter="0"/>
          <w:cols w:space="720"/>
        </w:sectPr>
      </w:pPr>
    </w:p>
    <w:p w:rsidR="00C914E7" w:rsidRDefault="0099668A">
      <w:pPr>
        <w:pStyle w:val="BodyText"/>
        <w:spacing w:before="72"/>
        <w:ind w:left="1923" w:right="1526"/>
        <w:jc w:val="both"/>
      </w:pPr>
      <w:r>
        <w:t>Floor matting was made from jute coated with PVC. Other items also were not used as floor covering</w:t>
      </w:r>
      <w:r>
        <w:t>s. The Collector of Central Excise (Appeals) has also referred to the HSN Explanatory Notes and the relevant Chapter Notes to arrive at his conclusion that the type of the goods involved in these proceedings were not to be classifiable as floor coverings.”</w:t>
      </w:r>
    </w:p>
    <w:p w:rsidR="00C914E7" w:rsidRDefault="00C914E7">
      <w:pPr>
        <w:pStyle w:val="BodyText"/>
        <w:rPr>
          <w:sz w:val="38"/>
        </w:rPr>
      </w:pPr>
    </w:p>
    <w:p w:rsidR="00C914E7" w:rsidRDefault="00C914E7">
      <w:pPr>
        <w:pStyle w:val="BodyText"/>
        <w:rPr>
          <w:sz w:val="31"/>
        </w:rPr>
      </w:pPr>
    </w:p>
    <w:p w:rsidR="00C914E7" w:rsidRDefault="0099668A">
      <w:pPr>
        <w:pStyle w:val="ListParagraph"/>
        <w:numPr>
          <w:ilvl w:val="0"/>
          <w:numId w:val="1"/>
        </w:numPr>
        <w:tabs>
          <w:tab w:val="left" w:pos="941"/>
          <w:tab w:val="left" w:pos="942"/>
        </w:tabs>
        <w:ind w:left="942" w:hanging="721"/>
        <w:jc w:val="left"/>
        <w:rPr>
          <w:sz w:val="34"/>
        </w:rPr>
      </w:pPr>
      <w:r>
        <w:rPr>
          <w:sz w:val="34"/>
        </w:rPr>
        <w:t xml:space="preserve">The next case is that of </w:t>
      </w:r>
      <w:r>
        <w:rPr>
          <w:b/>
          <w:sz w:val="34"/>
        </w:rPr>
        <w:t>Collector of Central Excise</w:t>
      </w:r>
      <w:r>
        <w:rPr>
          <w:b/>
          <w:spacing w:val="-4"/>
          <w:sz w:val="34"/>
        </w:rPr>
        <w:t xml:space="preserve"> </w:t>
      </w:r>
      <w:r>
        <w:rPr>
          <w:sz w:val="34"/>
        </w:rPr>
        <w:t>vs.</w:t>
      </w:r>
    </w:p>
    <w:p w:rsidR="00C914E7" w:rsidRDefault="00C914E7">
      <w:pPr>
        <w:pStyle w:val="BodyText"/>
        <w:spacing w:before="2"/>
      </w:pPr>
    </w:p>
    <w:p w:rsidR="00C914E7" w:rsidRDefault="0099668A">
      <w:pPr>
        <w:pStyle w:val="BodyText"/>
        <w:spacing w:line="482" w:lineRule="auto"/>
        <w:ind w:left="221" w:right="149"/>
        <w:jc w:val="both"/>
      </w:pPr>
      <w:r>
        <w:rPr>
          <w:b/>
        </w:rPr>
        <w:t xml:space="preserve">Swaraj Mazda </w:t>
      </w:r>
      <w:r>
        <w:t xml:space="preserve">[(1993) 68 </w:t>
      </w:r>
      <w:r>
        <w:rPr>
          <w:spacing w:val="-11"/>
        </w:rPr>
        <w:t xml:space="preserve">ELT </w:t>
      </w:r>
      <w:r>
        <w:t xml:space="preserve">258]. This is also a decision of </w:t>
      </w:r>
      <w:r>
        <w:rPr>
          <w:spacing w:val="-12"/>
        </w:rPr>
        <w:t xml:space="preserve">CEGAT. </w:t>
      </w:r>
      <w:r>
        <w:t>This case relates to availability of Modvat credit on floor mats for motor vehicles. In this case floor mats had been cleared o</w:t>
      </w:r>
      <w:r>
        <w:t>n payment of duty under sub-heading No.8708, which covered parts and accessories of motor vehicles of heading 87.01 to 87.05. Applicability of that entry was not in lis in that appeal. The Tribunal found that floor mats could be an item entering into the s</w:t>
      </w:r>
      <w:r>
        <w:t xml:space="preserve">tream of completion of the manufactured product rendering it fit for marketing. On that ground input credit under the Modvat provisions was allowed. The third case, which was cited on  behalf of the revenue was that of </w:t>
      </w:r>
      <w:r>
        <w:rPr>
          <w:b/>
        </w:rPr>
        <w:t>Jyoti Carpet Industries</w:t>
      </w:r>
      <w:r>
        <w:rPr>
          <w:b/>
          <w:spacing w:val="20"/>
        </w:rPr>
        <w:t xml:space="preserve"> </w:t>
      </w:r>
      <w:r>
        <w:t>vs.</w:t>
      </w:r>
    </w:p>
    <w:p w:rsidR="00C914E7" w:rsidRDefault="00C914E7">
      <w:pPr>
        <w:spacing w:line="482" w:lineRule="auto"/>
        <w:jc w:val="both"/>
        <w:sectPr w:rsidR="00C914E7">
          <w:pgSz w:w="11900" w:h="16840"/>
          <w:pgMar w:top="1460" w:right="1280" w:bottom="1340" w:left="1220" w:header="0" w:footer="1063" w:gutter="0"/>
          <w:cols w:space="720"/>
        </w:sectPr>
      </w:pPr>
    </w:p>
    <w:p w:rsidR="00C914E7" w:rsidRDefault="0099668A">
      <w:pPr>
        <w:pStyle w:val="BodyText"/>
        <w:spacing w:before="72" w:line="482" w:lineRule="auto"/>
        <w:ind w:left="221" w:right="153"/>
        <w:jc w:val="both"/>
      </w:pPr>
      <w:r>
        <w:rPr>
          <w:b/>
        </w:rPr>
        <w:t xml:space="preserve">Commissioner of Central Excise, Jaipur-I </w:t>
      </w:r>
      <w:r>
        <w:t xml:space="preserve">[(2001) 132 </w:t>
      </w:r>
      <w:r>
        <w:rPr>
          <w:spacing w:val="-11"/>
        </w:rPr>
        <w:t xml:space="preserve">ELT </w:t>
      </w:r>
      <w:r>
        <w:t xml:space="preserve">458] decided by the </w:t>
      </w:r>
      <w:r>
        <w:rPr>
          <w:spacing w:val="-12"/>
        </w:rPr>
        <w:t xml:space="preserve">CEGAT. </w:t>
      </w:r>
      <w:r>
        <w:t>This was a case where the manufacturer classified textile floor covering of jute as product under sub-heading 5703.20 in the relevant years. The assessee</w:t>
      </w:r>
      <w:r>
        <w:t xml:space="preserve"> in this case had been procuring raw-materials from different manufacturers and out of such materials, they had been producing car mattings and other mattings as well, such as bath mats, telephone mats, floor foot mats etc. with the aid of power operated m</w:t>
      </w:r>
      <w:r>
        <w:t xml:space="preserve">achines. The process of manufacture involved cutting as per standards, overlocking and stitching etc. Following the case of </w:t>
      </w:r>
      <w:r>
        <w:rPr>
          <w:b/>
        </w:rPr>
        <w:t xml:space="preserve">Sterling India </w:t>
      </w:r>
      <w:r>
        <w:t>(supra), it was held that floor mats of cars could be classifiable under head No.8708. But again, like in the case of</w:t>
      </w:r>
      <w:r>
        <w:t xml:space="preserve"> </w:t>
      </w:r>
      <w:r>
        <w:rPr>
          <w:b/>
        </w:rPr>
        <w:t xml:space="preserve">Sterling India </w:t>
      </w:r>
      <w:r>
        <w:t xml:space="preserve">(supra), the Tribunal has not given any reasoning for such classification in this decision. The Tribunal in these appeals, following the case of </w:t>
      </w:r>
      <w:r>
        <w:rPr>
          <w:b/>
        </w:rPr>
        <w:t xml:space="preserve">Sterling India </w:t>
      </w:r>
      <w:r>
        <w:t>(supra) found that the subject-goods were classifiable under Chapter</w:t>
      </w:r>
      <w:r>
        <w:rPr>
          <w:spacing w:val="-6"/>
        </w:rPr>
        <w:t xml:space="preserve"> </w:t>
      </w:r>
      <w:r>
        <w:t>8708.</w:t>
      </w:r>
    </w:p>
    <w:p w:rsidR="00C914E7" w:rsidRDefault="0099668A">
      <w:pPr>
        <w:pStyle w:val="BodyText"/>
        <w:spacing w:line="361" w:lineRule="exact"/>
        <w:ind w:left="941"/>
      </w:pPr>
      <w:r>
        <w:t xml:space="preserve">All  </w:t>
      </w:r>
      <w:r>
        <w:t>these  three  cases  have  been  decided  by  the Tribunal,</w:t>
      </w:r>
    </w:p>
    <w:p w:rsidR="00C914E7" w:rsidRDefault="00C914E7">
      <w:pPr>
        <w:pStyle w:val="BodyText"/>
        <w:spacing w:before="2"/>
      </w:pPr>
    </w:p>
    <w:p w:rsidR="00C914E7" w:rsidRDefault="0099668A">
      <w:pPr>
        <w:pStyle w:val="BodyText"/>
        <w:ind w:left="221"/>
        <w:jc w:val="both"/>
      </w:pPr>
      <w:r>
        <w:t xml:space="preserve">which  obviously  has  no  precedent  value  for  us.  </w:t>
      </w:r>
      <w:r>
        <w:rPr>
          <w:spacing w:val="-15"/>
        </w:rPr>
        <w:t xml:space="preserve">We </w:t>
      </w:r>
      <w:r>
        <w:rPr>
          <w:spacing w:val="31"/>
        </w:rPr>
        <w:t xml:space="preserve"> </w:t>
      </w:r>
      <w:r>
        <w:t>however,</w:t>
      </w:r>
    </w:p>
    <w:p w:rsidR="00C914E7" w:rsidRDefault="00C914E7">
      <w:pPr>
        <w:jc w:val="both"/>
        <w:sectPr w:rsidR="00C914E7">
          <w:pgSz w:w="11900" w:h="16840"/>
          <w:pgMar w:top="1460" w:right="1280" w:bottom="1340" w:left="1220" w:header="0" w:footer="1063" w:gutter="0"/>
          <w:cols w:space="720"/>
        </w:sectPr>
      </w:pPr>
    </w:p>
    <w:p w:rsidR="00C914E7" w:rsidRDefault="0099668A">
      <w:pPr>
        <w:pStyle w:val="BodyText"/>
        <w:spacing w:before="72" w:line="482" w:lineRule="auto"/>
        <w:ind w:left="221" w:right="113"/>
        <w:jc w:val="both"/>
      </w:pPr>
      <w:r>
        <w:t>discussed these cases only for the purpose of ascertaining as to whether the revenue authorities had been treating car mats as a subject head under sub-heading 8708, on proper analysis of competing claim of the assessees to include them in sub-heading 5703</w:t>
      </w:r>
      <w:r>
        <w:t>. We do not find so from these decisions of the Tribunal.</w:t>
      </w:r>
    </w:p>
    <w:p w:rsidR="00C914E7" w:rsidRDefault="0099668A">
      <w:pPr>
        <w:pStyle w:val="ListParagraph"/>
        <w:numPr>
          <w:ilvl w:val="0"/>
          <w:numId w:val="1"/>
        </w:numPr>
        <w:tabs>
          <w:tab w:val="left" w:pos="942"/>
        </w:tabs>
        <w:spacing w:before="151" w:line="482" w:lineRule="auto"/>
        <w:ind w:left="221" w:right="151" w:firstLine="0"/>
        <w:jc w:val="both"/>
        <w:rPr>
          <w:sz w:val="34"/>
        </w:rPr>
      </w:pPr>
      <w:r>
        <w:rPr>
          <w:sz w:val="34"/>
        </w:rPr>
        <w:t>There are authorities in which it has been held that the popular meaning among consumers would be a major factor for interpretation of dispute relating to classification. This principle has been lai</w:t>
      </w:r>
      <w:r>
        <w:rPr>
          <w:sz w:val="34"/>
        </w:rPr>
        <w:t xml:space="preserve">d down in the cases of </w:t>
      </w:r>
      <w:r>
        <w:rPr>
          <w:b/>
          <w:sz w:val="34"/>
        </w:rPr>
        <w:t xml:space="preserve">Plasmac Machine Manufacturing Co. Pvt. Ltd. </w:t>
      </w:r>
      <w:r>
        <w:rPr>
          <w:sz w:val="34"/>
        </w:rPr>
        <w:t xml:space="preserve">vs. </w:t>
      </w:r>
      <w:r>
        <w:rPr>
          <w:b/>
          <w:sz w:val="34"/>
        </w:rPr>
        <w:t xml:space="preserve">Collector of Central Excise, Bombay </w:t>
      </w:r>
      <w:r>
        <w:rPr>
          <w:sz w:val="34"/>
        </w:rPr>
        <w:t xml:space="preserve">[1991 Supp.(1) SCC 57] and </w:t>
      </w:r>
      <w:r>
        <w:rPr>
          <w:b/>
          <w:sz w:val="34"/>
        </w:rPr>
        <w:t xml:space="preserve">Dabur India Ltd. </w:t>
      </w:r>
      <w:r>
        <w:rPr>
          <w:sz w:val="34"/>
        </w:rPr>
        <w:t xml:space="preserve">vs. </w:t>
      </w:r>
      <w:r>
        <w:rPr>
          <w:b/>
          <w:sz w:val="34"/>
        </w:rPr>
        <w:t xml:space="preserve">Commissioner of Central Excise, Jamshedpur </w:t>
      </w:r>
      <w:r>
        <w:rPr>
          <w:sz w:val="34"/>
        </w:rPr>
        <w:t xml:space="preserve">[(2005) 4 SCC 9]. In the case of </w:t>
      </w:r>
      <w:r>
        <w:rPr>
          <w:b/>
          <w:sz w:val="34"/>
        </w:rPr>
        <w:t>Dabur India Ltd (supra)</w:t>
      </w:r>
      <w:r>
        <w:rPr>
          <w:sz w:val="34"/>
        </w:rPr>
        <w:t xml:space="preserve">, </w:t>
      </w:r>
      <w:r>
        <w:rPr>
          <w:sz w:val="34"/>
        </w:rPr>
        <w:t>it has been held:</w:t>
      </w:r>
      <w:r>
        <w:rPr>
          <w:spacing w:val="-20"/>
          <w:sz w:val="34"/>
        </w:rPr>
        <w:t xml:space="preserve"> </w:t>
      </w:r>
      <w:r>
        <w:rPr>
          <w:sz w:val="34"/>
        </w:rPr>
        <w:t>-</w:t>
      </w:r>
    </w:p>
    <w:p w:rsidR="00C914E7" w:rsidRDefault="0099668A">
      <w:pPr>
        <w:pStyle w:val="BodyText"/>
        <w:spacing w:line="376" w:lineRule="exact"/>
        <w:ind w:left="1923"/>
        <w:jc w:val="both"/>
      </w:pPr>
      <w:r>
        <w:t>“</w:t>
      </w:r>
      <w:r>
        <w:rPr>
          <w:b/>
        </w:rPr>
        <w:t xml:space="preserve">9. </w:t>
      </w:r>
      <w:r>
        <w:t>From the abovementioned authorities,</w:t>
      </w:r>
      <w:r>
        <w:rPr>
          <w:spacing w:val="-1"/>
        </w:rPr>
        <w:t xml:space="preserve"> </w:t>
      </w:r>
      <w:r>
        <w:t>it</w:t>
      </w:r>
    </w:p>
    <w:p w:rsidR="00C914E7" w:rsidRDefault="0099668A">
      <w:pPr>
        <w:pStyle w:val="BodyText"/>
        <w:spacing w:before="1"/>
        <w:ind w:left="1923" w:right="1525"/>
        <w:jc w:val="both"/>
      </w:pPr>
      <w:r>
        <w:t xml:space="preserve">is clear that in classifying a product the scientific and technical meaning is not to be resorted to. The product must be classifiable according to the popular meaning attached to it by those </w:t>
      </w:r>
      <w:r>
        <w:t>using the product. As stated above, in this case the appellants have shown that all the ingredients</w:t>
      </w:r>
      <w:r>
        <w:rPr>
          <w:spacing w:val="40"/>
        </w:rPr>
        <w:t xml:space="preserve"> </w:t>
      </w:r>
      <w:r>
        <w:t>in</w:t>
      </w:r>
      <w:r>
        <w:rPr>
          <w:spacing w:val="40"/>
        </w:rPr>
        <w:t xml:space="preserve"> </w:t>
      </w:r>
      <w:r>
        <w:t>the</w:t>
      </w:r>
      <w:r>
        <w:rPr>
          <w:spacing w:val="39"/>
        </w:rPr>
        <w:t xml:space="preserve"> </w:t>
      </w:r>
      <w:r>
        <w:t>product</w:t>
      </w:r>
      <w:r>
        <w:rPr>
          <w:spacing w:val="39"/>
        </w:rPr>
        <w:t xml:space="preserve"> </w:t>
      </w:r>
      <w:r>
        <w:t>are</w:t>
      </w:r>
      <w:r>
        <w:rPr>
          <w:spacing w:val="39"/>
        </w:rPr>
        <w:t xml:space="preserve"> </w:t>
      </w:r>
      <w:r>
        <w:t>those</w:t>
      </w:r>
      <w:r>
        <w:rPr>
          <w:spacing w:val="40"/>
        </w:rPr>
        <w:t xml:space="preserve"> </w:t>
      </w:r>
      <w:r>
        <w:t>which</w:t>
      </w:r>
    </w:p>
    <w:p w:rsidR="00C914E7" w:rsidRDefault="00C914E7">
      <w:pPr>
        <w:jc w:val="both"/>
        <w:sectPr w:rsidR="00C914E7">
          <w:pgSz w:w="11900" w:h="16840"/>
          <w:pgMar w:top="1460" w:right="1280" w:bottom="1340" w:left="1220" w:header="0" w:footer="1063" w:gutter="0"/>
          <w:cols w:space="720"/>
        </w:sectPr>
      </w:pPr>
    </w:p>
    <w:p w:rsidR="00C914E7" w:rsidRDefault="0099668A">
      <w:pPr>
        <w:pStyle w:val="BodyText"/>
        <w:spacing w:before="72"/>
        <w:ind w:left="1923" w:right="1523"/>
        <w:jc w:val="both"/>
      </w:pPr>
      <w:r>
        <w:t xml:space="preserve">are mentioned in </w:t>
      </w:r>
      <w:r>
        <w:rPr>
          <w:spacing w:val="-4"/>
        </w:rPr>
        <w:t xml:space="preserve">Ayurvedic </w:t>
      </w:r>
      <w:r>
        <w:t>textbooks. This by itself may not be sufficient but the appellants have shown th</w:t>
      </w:r>
      <w:r>
        <w:t xml:space="preserve">at they have a Drug Controller's licence for the product and they have also produced evidence by way of prescriptions of </w:t>
      </w:r>
      <w:r>
        <w:rPr>
          <w:spacing w:val="-4"/>
        </w:rPr>
        <w:t xml:space="preserve">Ayurvedic </w:t>
      </w:r>
      <w:r>
        <w:t>doctors, who have prescribed these for treatment of rickets. As against this, the Revenue has not made any effort and not pro</w:t>
      </w:r>
      <w:r>
        <w:t xml:space="preserve">duced any evidence that in common parlance the product is not understood as </w:t>
      </w:r>
      <w:r>
        <w:rPr>
          <w:spacing w:val="-11"/>
        </w:rPr>
        <w:t xml:space="preserve">a </w:t>
      </w:r>
      <w:r>
        <w:t>medicament.”</w:t>
      </w:r>
    </w:p>
    <w:p w:rsidR="00C914E7" w:rsidRDefault="00C914E7">
      <w:pPr>
        <w:pStyle w:val="BodyText"/>
        <w:rPr>
          <w:sz w:val="38"/>
        </w:rPr>
      </w:pPr>
    </w:p>
    <w:p w:rsidR="00C914E7" w:rsidRDefault="00C914E7">
      <w:pPr>
        <w:pStyle w:val="BodyText"/>
        <w:spacing w:before="3"/>
        <w:rPr>
          <w:sz w:val="31"/>
        </w:rPr>
      </w:pPr>
    </w:p>
    <w:p w:rsidR="00C914E7" w:rsidRDefault="0099668A">
      <w:pPr>
        <w:pStyle w:val="ListParagraph"/>
        <w:numPr>
          <w:ilvl w:val="0"/>
          <w:numId w:val="1"/>
        </w:numPr>
        <w:tabs>
          <w:tab w:val="left" w:pos="942"/>
        </w:tabs>
        <w:spacing w:line="482" w:lineRule="auto"/>
        <w:ind w:left="221" w:right="152" w:firstLine="0"/>
        <w:jc w:val="both"/>
        <w:rPr>
          <w:sz w:val="34"/>
        </w:rPr>
      </w:pPr>
      <w:r>
        <w:rPr>
          <w:sz w:val="34"/>
        </w:rPr>
        <w:t xml:space="preserve">In the case of </w:t>
      </w:r>
      <w:r>
        <w:rPr>
          <w:b/>
          <w:spacing w:val="-9"/>
          <w:sz w:val="34"/>
        </w:rPr>
        <w:t xml:space="preserve">A.P. </w:t>
      </w:r>
      <w:r>
        <w:rPr>
          <w:b/>
          <w:sz w:val="34"/>
        </w:rPr>
        <w:t xml:space="preserve">State Electricity Board </w:t>
      </w:r>
      <w:r>
        <w:rPr>
          <w:sz w:val="34"/>
        </w:rPr>
        <w:t xml:space="preserve">vs. </w:t>
      </w:r>
      <w:r>
        <w:rPr>
          <w:b/>
          <w:sz w:val="34"/>
        </w:rPr>
        <w:t xml:space="preserve">Collector of Central Excise, Hyderabad </w:t>
      </w:r>
      <w:r>
        <w:rPr>
          <w:sz w:val="34"/>
        </w:rPr>
        <w:t xml:space="preserve">[(1994) 2 SCC 428], the marketability test has been applied, which is, in a </w:t>
      </w:r>
      <w:r>
        <w:rPr>
          <w:spacing w:val="-7"/>
          <w:sz w:val="34"/>
        </w:rPr>
        <w:t xml:space="preserve">way, </w:t>
      </w:r>
      <w:r>
        <w:rPr>
          <w:sz w:val="34"/>
        </w:rPr>
        <w:t>a corollary to the “popular meaning” test. In this case it has been held:</w:t>
      </w:r>
      <w:r>
        <w:rPr>
          <w:spacing w:val="-13"/>
          <w:sz w:val="34"/>
        </w:rPr>
        <w:t xml:space="preserve"> </w:t>
      </w:r>
      <w:r>
        <w:rPr>
          <w:sz w:val="34"/>
        </w:rPr>
        <w:t>-</w:t>
      </w:r>
    </w:p>
    <w:p w:rsidR="00C914E7" w:rsidRDefault="0099668A">
      <w:pPr>
        <w:tabs>
          <w:tab w:val="left" w:pos="3821"/>
          <w:tab w:val="left" w:pos="5002"/>
          <w:tab w:val="left" w:pos="7071"/>
        </w:tabs>
        <w:ind w:left="1923" w:right="1660"/>
        <w:jc w:val="both"/>
        <w:rPr>
          <w:sz w:val="34"/>
        </w:rPr>
      </w:pPr>
      <w:r>
        <w:rPr>
          <w:sz w:val="34"/>
        </w:rPr>
        <w:t>“</w:t>
      </w:r>
      <w:r>
        <w:rPr>
          <w:b/>
          <w:sz w:val="34"/>
        </w:rPr>
        <w:t xml:space="preserve">10. </w:t>
      </w:r>
      <w:r>
        <w:rPr>
          <w:sz w:val="34"/>
        </w:rPr>
        <w:t>It would be evident from the facts and ratio of the above decisions that the goods in each case were found to be not marketable. Whether it is refined oil (non- deodorise</w:t>
      </w:r>
      <w:r>
        <w:rPr>
          <w:sz w:val="34"/>
        </w:rPr>
        <w:t xml:space="preserve">d) concerned in </w:t>
      </w:r>
      <w:r>
        <w:rPr>
          <w:i/>
          <w:sz w:val="34"/>
        </w:rPr>
        <w:t xml:space="preserve">Delhi  Cloth  and General Mills </w:t>
      </w:r>
      <w:r>
        <w:rPr>
          <w:sz w:val="34"/>
        </w:rPr>
        <w:t xml:space="preserve">or kiln gas in </w:t>
      </w:r>
      <w:r>
        <w:rPr>
          <w:i/>
          <w:sz w:val="34"/>
        </w:rPr>
        <w:t xml:space="preserve">South Bihar Sugar Mills </w:t>
      </w:r>
      <w:r>
        <w:rPr>
          <w:sz w:val="34"/>
        </w:rPr>
        <w:t xml:space="preserve">or aluminium cans with rough uneven surface in </w:t>
      </w:r>
      <w:r>
        <w:rPr>
          <w:i/>
          <w:sz w:val="34"/>
        </w:rPr>
        <w:t xml:space="preserve">Union Carbide </w:t>
      </w:r>
      <w:r>
        <w:rPr>
          <w:sz w:val="34"/>
        </w:rPr>
        <w:t xml:space="preserve">or PVC films in </w:t>
      </w:r>
      <w:r>
        <w:rPr>
          <w:i/>
          <w:sz w:val="34"/>
        </w:rPr>
        <w:t xml:space="preserve">Bhor Industries </w:t>
      </w:r>
      <w:r>
        <w:rPr>
          <w:spacing w:val="-5"/>
          <w:sz w:val="34"/>
        </w:rPr>
        <w:t xml:space="preserve">or </w:t>
      </w:r>
      <w:r>
        <w:rPr>
          <w:sz w:val="34"/>
        </w:rPr>
        <w:t xml:space="preserve">hydrolysate in </w:t>
      </w:r>
      <w:r>
        <w:rPr>
          <w:i/>
          <w:sz w:val="34"/>
        </w:rPr>
        <w:t xml:space="preserve">Ambalal Sarabhai </w:t>
      </w:r>
      <w:r>
        <w:rPr>
          <w:sz w:val="34"/>
        </w:rPr>
        <w:t>the finding in each case on the basis of the material before the Court was that the articles</w:t>
      </w:r>
      <w:r>
        <w:rPr>
          <w:sz w:val="34"/>
        </w:rPr>
        <w:tab/>
        <w:t>in</w:t>
      </w:r>
      <w:r>
        <w:rPr>
          <w:sz w:val="34"/>
        </w:rPr>
        <w:tab/>
        <w:t>question</w:t>
      </w:r>
      <w:r>
        <w:rPr>
          <w:sz w:val="34"/>
        </w:rPr>
        <w:tab/>
      </w:r>
      <w:r>
        <w:rPr>
          <w:spacing w:val="-4"/>
          <w:sz w:val="34"/>
        </w:rPr>
        <w:t>were</w:t>
      </w:r>
    </w:p>
    <w:p w:rsidR="00C914E7" w:rsidRDefault="00C914E7">
      <w:pPr>
        <w:jc w:val="both"/>
        <w:rPr>
          <w:sz w:val="34"/>
        </w:rPr>
        <w:sectPr w:rsidR="00C914E7">
          <w:pgSz w:w="11900" w:h="16840"/>
          <w:pgMar w:top="1460" w:right="1280" w:bottom="1340" w:left="1220" w:header="0" w:footer="1063" w:gutter="0"/>
          <w:cols w:space="720"/>
        </w:sectPr>
      </w:pPr>
    </w:p>
    <w:p w:rsidR="00C914E7" w:rsidRDefault="0099668A">
      <w:pPr>
        <w:pStyle w:val="BodyText"/>
        <w:spacing w:before="72"/>
        <w:ind w:left="1923" w:right="1666"/>
        <w:jc w:val="both"/>
      </w:pPr>
      <w:r>
        <w:t xml:space="preserve">not </w:t>
      </w:r>
      <w:r>
        <w:rPr>
          <w:i/>
        </w:rPr>
        <w:t xml:space="preserve">marketable </w:t>
      </w:r>
      <w:r>
        <w:t>and were not known to the market as such. The ‘marketability’ is thus essentially a question of fact to be decided on the facts of each case. There can be no generalisation. The fact that the goods are not in fact marketed is of no relevance. So long as th</w:t>
      </w:r>
      <w:r>
        <w:t>e goods are marketable, they are goods for the purposes of Section 3. It is also not necessary that the goods in question should be generally available in the market. Even if the goods are available from only one source or from a specified market, it makes</w:t>
      </w:r>
      <w:r>
        <w:t xml:space="preserve"> no difference so long as they are available for purchasers. </w:t>
      </w:r>
      <w:r>
        <w:rPr>
          <w:spacing w:val="-6"/>
        </w:rPr>
        <w:t xml:space="preserve">Now, </w:t>
      </w:r>
      <w:r>
        <w:t>in the appeals before us, the fact that in Kerala these poles are manufactured by independent contractors who sell them to Kerala State Electricity Board itself shows that such poles do have</w:t>
      </w:r>
      <w:r>
        <w:t xml:space="preserve"> a market. Even if there is only one purchaser of these articles, it must still be said that there is a market for these articles. The marketability of articles does not depend upon the number of purchasers nor is the market confined to the territorial lim</w:t>
      </w:r>
      <w:r>
        <w:t xml:space="preserve">its of this </w:t>
      </w:r>
      <w:r>
        <w:rPr>
          <w:spacing w:val="-4"/>
        </w:rPr>
        <w:t xml:space="preserve">country. </w:t>
      </w:r>
      <w:r>
        <w:t xml:space="preserve">The appellant's own case before the excise authorities and the </w:t>
      </w:r>
      <w:r>
        <w:rPr>
          <w:spacing w:val="-8"/>
        </w:rPr>
        <w:t xml:space="preserve">CEGAT </w:t>
      </w:r>
      <w:r>
        <w:t>was that these poles are manufactured by independent contractors from whom it purchased them. This plea itself — though not pressed before us — is adequate to demolis</w:t>
      </w:r>
      <w:r>
        <w:t>h the case of the appellant. In our opinion, therefore, the conclusion arrived at by the Tribunal is unobjectionable.”</w:t>
      </w:r>
    </w:p>
    <w:p w:rsidR="00C914E7" w:rsidRDefault="00C914E7">
      <w:pPr>
        <w:jc w:val="both"/>
        <w:sectPr w:rsidR="00C914E7">
          <w:pgSz w:w="11900" w:h="16840"/>
          <w:pgMar w:top="1460" w:right="1280" w:bottom="1340" w:left="1220" w:header="0" w:footer="1063" w:gutter="0"/>
          <w:cols w:space="720"/>
        </w:sectPr>
      </w:pPr>
    </w:p>
    <w:p w:rsidR="00C914E7" w:rsidRDefault="00C914E7">
      <w:pPr>
        <w:pStyle w:val="BodyText"/>
        <w:rPr>
          <w:sz w:val="20"/>
        </w:rPr>
      </w:pPr>
    </w:p>
    <w:p w:rsidR="00C914E7" w:rsidRDefault="00C914E7">
      <w:pPr>
        <w:pStyle w:val="BodyText"/>
        <w:rPr>
          <w:sz w:val="20"/>
        </w:rPr>
      </w:pPr>
    </w:p>
    <w:p w:rsidR="00C914E7" w:rsidRDefault="0099668A">
      <w:pPr>
        <w:pStyle w:val="ListParagraph"/>
        <w:numPr>
          <w:ilvl w:val="0"/>
          <w:numId w:val="1"/>
        </w:numPr>
        <w:tabs>
          <w:tab w:val="left" w:pos="942"/>
        </w:tabs>
        <w:spacing w:before="256" w:line="482" w:lineRule="auto"/>
        <w:ind w:left="221" w:right="150" w:firstLine="0"/>
        <w:jc w:val="both"/>
        <w:rPr>
          <w:sz w:val="34"/>
        </w:rPr>
      </w:pPr>
      <w:r>
        <w:rPr>
          <w:sz w:val="34"/>
        </w:rPr>
        <w:t xml:space="preserve">Emphasis on technical meaning has been highlighted in the case of </w:t>
      </w:r>
      <w:r>
        <w:rPr>
          <w:b/>
          <w:sz w:val="34"/>
        </w:rPr>
        <w:t xml:space="preserve">Commissioner of Central Excise </w:t>
      </w:r>
      <w:r>
        <w:rPr>
          <w:sz w:val="34"/>
        </w:rPr>
        <w:t xml:space="preserve">vs. </w:t>
      </w:r>
      <w:r>
        <w:rPr>
          <w:b/>
          <w:spacing w:val="-3"/>
          <w:sz w:val="34"/>
        </w:rPr>
        <w:t xml:space="preserve">Wockhardt </w:t>
      </w:r>
      <w:r>
        <w:rPr>
          <w:b/>
          <w:sz w:val="34"/>
        </w:rPr>
        <w:t>Life S</w:t>
      </w:r>
      <w:r>
        <w:rPr>
          <w:b/>
          <w:sz w:val="34"/>
        </w:rPr>
        <w:t xml:space="preserve">ciences Limited </w:t>
      </w:r>
      <w:r>
        <w:rPr>
          <w:sz w:val="34"/>
        </w:rPr>
        <w:t xml:space="preserve">[(2012) 5 SCC 585] for resolving classification related disputes of goods. In this case, it has been held that a commodity cannot be classified in a residuary entry if there is a specific </w:t>
      </w:r>
      <w:r>
        <w:rPr>
          <w:spacing w:val="-5"/>
          <w:sz w:val="34"/>
        </w:rPr>
        <w:t xml:space="preserve">entry, </w:t>
      </w:r>
      <w:r>
        <w:rPr>
          <w:sz w:val="34"/>
        </w:rPr>
        <w:t>even if the specific entry requires the produ</w:t>
      </w:r>
      <w:r>
        <w:rPr>
          <w:sz w:val="34"/>
        </w:rPr>
        <w:t>ct to be understood in a technical</w:t>
      </w:r>
      <w:r>
        <w:rPr>
          <w:spacing w:val="-4"/>
          <w:sz w:val="34"/>
        </w:rPr>
        <w:t xml:space="preserve"> </w:t>
      </w:r>
      <w:r>
        <w:rPr>
          <w:sz w:val="34"/>
        </w:rPr>
        <w:t>sense.</w:t>
      </w:r>
    </w:p>
    <w:p w:rsidR="00C914E7" w:rsidRDefault="0099668A">
      <w:pPr>
        <w:pStyle w:val="ListParagraph"/>
        <w:numPr>
          <w:ilvl w:val="0"/>
          <w:numId w:val="1"/>
        </w:numPr>
        <w:tabs>
          <w:tab w:val="left" w:pos="942"/>
        </w:tabs>
        <w:spacing w:before="179" w:line="482" w:lineRule="auto"/>
        <w:ind w:left="221" w:right="112" w:firstLine="0"/>
        <w:jc w:val="both"/>
        <w:rPr>
          <w:sz w:val="34"/>
        </w:rPr>
      </w:pPr>
      <w:r>
        <w:rPr>
          <w:sz w:val="34"/>
        </w:rPr>
        <w:t xml:space="preserve">“The common parlance test”, “marketability test”, “popular meaning test” are all tools for interpretation to arrive at a decision on proper classification of a tariff </w:t>
      </w:r>
      <w:r>
        <w:rPr>
          <w:spacing w:val="-5"/>
          <w:sz w:val="34"/>
        </w:rPr>
        <w:t xml:space="preserve">entry. </w:t>
      </w:r>
      <w:r>
        <w:rPr>
          <w:sz w:val="34"/>
        </w:rPr>
        <w:t xml:space="preserve">These tests, however, would be required </w:t>
      </w:r>
      <w:r>
        <w:rPr>
          <w:sz w:val="34"/>
        </w:rPr>
        <w:t xml:space="preserve">to be applied if a particular tariff entry is capable of being classified in more than one heads. So far as subject-dispute is concerned, we have already referred to Chapter note 1 of Chapter 57. This note stipulates that carpets and other floor coverings </w:t>
      </w:r>
      <w:r>
        <w:rPr>
          <w:sz w:val="34"/>
        </w:rPr>
        <w:t>would mean floor coverings in which textile materials serve as the exposed surface of the</w:t>
      </w:r>
      <w:r>
        <w:rPr>
          <w:spacing w:val="76"/>
          <w:sz w:val="34"/>
        </w:rPr>
        <w:t xml:space="preserve"> </w:t>
      </w:r>
      <w:r>
        <w:rPr>
          <w:sz w:val="34"/>
        </w:rPr>
        <w:t>Article when in use.</w:t>
      </w:r>
    </w:p>
    <w:p w:rsidR="00C914E7" w:rsidRDefault="00C914E7">
      <w:pPr>
        <w:spacing w:line="482" w:lineRule="auto"/>
        <w:jc w:val="both"/>
        <w:rPr>
          <w:sz w:val="34"/>
        </w:rPr>
        <w:sectPr w:rsidR="00C914E7">
          <w:pgSz w:w="11900" w:h="16840"/>
          <w:pgMar w:top="1600" w:right="1280" w:bottom="1340" w:left="1220" w:header="0" w:footer="1063" w:gutter="0"/>
          <w:cols w:space="720"/>
        </w:sectPr>
      </w:pPr>
    </w:p>
    <w:p w:rsidR="00C914E7" w:rsidRDefault="0099668A">
      <w:pPr>
        <w:pStyle w:val="BodyText"/>
        <w:spacing w:before="72" w:line="482" w:lineRule="auto"/>
        <w:ind w:left="221" w:right="113"/>
        <w:jc w:val="both"/>
      </w:pPr>
      <w:r>
        <w:t>This feature of the car mats has not really been rejected by the revenue authorities as untrue in the order of the Commissioner</w:t>
      </w:r>
      <w:r>
        <w:t>, before whom assertion to that effect was made by the respondent.</w:t>
      </w:r>
    </w:p>
    <w:p w:rsidR="00C914E7" w:rsidRDefault="0099668A">
      <w:pPr>
        <w:pStyle w:val="ListParagraph"/>
        <w:numPr>
          <w:ilvl w:val="0"/>
          <w:numId w:val="1"/>
        </w:numPr>
        <w:tabs>
          <w:tab w:val="left" w:pos="942"/>
        </w:tabs>
        <w:spacing w:before="187" w:line="482" w:lineRule="auto"/>
        <w:ind w:left="221" w:right="110" w:firstLine="0"/>
        <w:jc w:val="both"/>
        <w:rPr>
          <w:sz w:val="34"/>
        </w:rPr>
      </w:pPr>
      <w:r>
        <w:rPr>
          <w:sz w:val="34"/>
        </w:rPr>
        <w:t>The core issue in these appeals is as to whether car mats come under chapter-heading 57.03 or not. In the second appeal, the numerical representation of the product, as claimed by the asses</w:t>
      </w:r>
      <w:r>
        <w:rPr>
          <w:sz w:val="34"/>
        </w:rPr>
        <w:t xml:space="preserve">see, was different but that difference is not of much significance. </w:t>
      </w:r>
      <w:r>
        <w:rPr>
          <w:spacing w:val="-3"/>
          <w:sz w:val="34"/>
        </w:rPr>
        <w:t xml:space="preserve">Revenue’s </w:t>
      </w:r>
      <w:r>
        <w:rPr>
          <w:sz w:val="34"/>
        </w:rPr>
        <w:t>case is that the goods are manufactured in such a way that these can be used as accessories of cars. The Tribunal found that though in common parlance the products involved may n</w:t>
      </w:r>
      <w:r>
        <w:rPr>
          <w:sz w:val="34"/>
        </w:rPr>
        <w:t xml:space="preserve">ot be considered as carpets, in view of the wordings of the </w:t>
      </w:r>
      <w:r>
        <w:rPr>
          <w:spacing w:val="-3"/>
          <w:sz w:val="34"/>
        </w:rPr>
        <w:t xml:space="preserve">chapter, </w:t>
      </w:r>
      <w:r>
        <w:rPr>
          <w:sz w:val="34"/>
        </w:rPr>
        <w:t>section notes, chapter notes and explanatory notes, the goods were classifiable under chapter heading</w:t>
      </w:r>
      <w:r>
        <w:rPr>
          <w:spacing w:val="-1"/>
          <w:sz w:val="34"/>
        </w:rPr>
        <w:t xml:space="preserve"> </w:t>
      </w:r>
      <w:r>
        <w:rPr>
          <w:sz w:val="34"/>
        </w:rPr>
        <w:t>570390.90.</w:t>
      </w:r>
    </w:p>
    <w:p w:rsidR="00C914E7" w:rsidRDefault="0099668A">
      <w:pPr>
        <w:pStyle w:val="ListParagraph"/>
        <w:numPr>
          <w:ilvl w:val="0"/>
          <w:numId w:val="1"/>
        </w:numPr>
        <w:tabs>
          <w:tab w:val="left" w:pos="942"/>
        </w:tabs>
        <w:spacing w:before="139" w:line="482" w:lineRule="auto"/>
        <w:ind w:left="221" w:right="114" w:firstLine="0"/>
        <w:jc w:val="both"/>
        <w:rPr>
          <w:sz w:val="34"/>
        </w:rPr>
      </w:pPr>
      <w:r>
        <w:rPr>
          <w:spacing w:val="-15"/>
          <w:sz w:val="34"/>
        </w:rPr>
        <w:t xml:space="preserve">We </w:t>
      </w:r>
      <w:r>
        <w:rPr>
          <w:sz w:val="34"/>
        </w:rPr>
        <w:t>do not find any error in such reasoning. Chapter 87 of the Central Exci</w:t>
      </w:r>
      <w:r>
        <w:rPr>
          <w:sz w:val="34"/>
        </w:rPr>
        <w:t xml:space="preserve">se </w:t>
      </w:r>
      <w:r>
        <w:rPr>
          <w:spacing w:val="-6"/>
          <w:sz w:val="34"/>
        </w:rPr>
        <w:t xml:space="preserve">Tariff </w:t>
      </w:r>
      <w:r>
        <w:rPr>
          <w:sz w:val="34"/>
        </w:rPr>
        <w:t xml:space="preserve">of India does not contain car mats as an independent tariff </w:t>
      </w:r>
      <w:r>
        <w:rPr>
          <w:spacing w:val="-5"/>
          <w:sz w:val="34"/>
        </w:rPr>
        <w:t xml:space="preserve">entry. </w:t>
      </w:r>
      <w:r>
        <w:rPr>
          <w:spacing w:val="-14"/>
          <w:sz w:val="34"/>
        </w:rPr>
        <w:t xml:space="preserve">We </w:t>
      </w:r>
      <w:r>
        <w:rPr>
          <w:sz w:val="34"/>
        </w:rPr>
        <w:t>have reproduced earlier the</w:t>
      </w:r>
      <w:r>
        <w:rPr>
          <w:spacing w:val="-13"/>
          <w:sz w:val="34"/>
        </w:rPr>
        <w:t xml:space="preserve"> </w:t>
      </w:r>
      <w:r>
        <w:rPr>
          <w:sz w:val="34"/>
        </w:rPr>
        <w:t>various</w:t>
      </w:r>
    </w:p>
    <w:p w:rsidR="00C914E7" w:rsidRDefault="00C914E7">
      <w:pPr>
        <w:spacing w:line="482" w:lineRule="auto"/>
        <w:jc w:val="both"/>
        <w:rPr>
          <w:sz w:val="34"/>
        </w:rPr>
        <w:sectPr w:rsidR="00C914E7">
          <w:pgSz w:w="11900" w:h="16840"/>
          <w:pgMar w:top="1460" w:right="1280" w:bottom="1340" w:left="1220" w:header="0" w:footer="1063" w:gutter="0"/>
          <w:cols w:space="720"/>
        </w:sectPr>
      </w:pPr>
    </w:p>
    <w:p w:rsidR="00C914E7" w:rsidRDefault="0099668A">
      <w:pPr>
        <w:pStyle w:val="BodyText"/>
        <w:spacing w:before="72" w:line="482" w:lineRule="auto"/>
        <w:ind w:left="221" w:right="113"/>
        <w:jc w:val="both"/>
      </w:pPr>
      <w:r>
        <w:t>parts and accessories listed against tariff entry 8708. All of them are mechanical components, and revenue want car mats to be included under the residuary sub-head “other” in the same list. The HSN Explanatory Notes dealing with interpretation of the rule</w:t>
      </w:r>
      <w:r>
        <w:t>s specifically exclude “tufted textile carpets, identifiable for use  in  motor  cars”  from  87.08  and  place  them  under</w:t>
      </w:r>
      <w:r>
        <w:rPr>
          <w:spacing w:val="43"/>
        </w:rPr>
        <w:t xml:space="preserve"> </w:t>
      </w:r>
      <w:r>
        <w:t>heading</w:t>
      </w:r>
    </w:p>
    <w:p w:rsidR="00C914E7" w:rsidRDefault="0099668A">
      <w:pPr>
        <w:pStyle w:val="BodyText"/>
        <w:spacing w:line="482" w:lineRule="auto"/>
        <w:ind w:left="221" w:right="110"/>
        <w:jc w:val="both"/>
      </w:pPr>
      <w:r>
        <w:t xml:space="preserve">57.03. </w:t>
      </w:r>
      <w:r>
        <w:rPr>
          <w:spacing w:val="-3"/>
        </w:rPr>
        <w:t xml:space="preserve">Revenue’s </w:t>
      </w:r>
      <w:r>
        <w:t xml:space="preserve">argument is that the Explanatory Notes have persuasive value </w:t>
      </w:r>
      <w:r>
        <w:rPr>
          <w:spacing w:val="-5"/>
        </w:rPr>
        <w:t xml:space="preserve">only. </w:t>
      </w:r>
      <w:r>
        <w:t>But the level or quality of such persuasive value is very strong, as observed in the judgments of this Court to which we have already referred. Moreover, the Commissioner himself has referred to the Explanatory Notes in the order-in- original while dealing</w:t>
      </w:r>
      <w:r>
        <w:t xml:space="preserve"> with the respondent’s stand. Thus, we see no reason as to why we should make a departure from the general trend of taking assistance of these Explanatory Notes to resolve entry related dispute. </w:t>
      </w:r>
      <w:r>
        <w:rPr>
          <w:spacing w:val="-6"/>
        </w:rPr>
        <w:t xml:space="preserve">Now, </w:t>
      </w:r>
      <w:r>
        <w:t>on referring to these Explanatory Notes, we find that on</w:t>
      </w:r>
      <w:r>
        <w:t xml:space="preserve">e category of carpets </w:t>
      </w:r>
      <w:r>
        <w:rPr>
          <w:spacing w:val="-4"/>
        </w:rPr>
        <w:t xml:space="preserve">[Textile </w:t>
      </w:r>
      <w:r>
        <w:t>carpets (Chapter   57)]   has  been  excluded   specifically   from  parts</w:t>
      </w:r>
      <w:r>
        <w:rPr>
          <w:spacing w:val="-18"/>
        </w:rPr>
        <w:t xml:space="preserve"> </w:t>
      </w:r>
      <w:r>
        <w:t>and</w:t>
      </w:r>
    </w:p>
    <w:p w:rsidR="00C914E7" w:rsidRDefault="0099668A">
      <w:pPr>
        <w:pStyle w:val="BodyText"/>
        <w:spacing w:line="371" w:lineRule="exact"/>
        <w:ind w:left="221"/>
        <w:jc w:val="both"/>
      </w:pPr>
      <w:r>
        <w:t>accessories.</w:t>
      </w:r>
      <w:r>
        <w:rPr>
          <w:spacing w:val="38"/>
        </w:rPr>
        <w:t xml:space="preserve"> </w:t>
      </w:r>
      <w:r>
        <w:t>In</w:t>
      </w:r>
      <w:r>
        <w:rPr>
          <w:spacing w:val="37"/>
        </w:rPr>
        <w:t xml:space="preserve"> </w:t>
      </w:r>
      <w:r>
        <w:t>our</w:t>
      </w:r>
      <w:r>
        <w:rPr>
          <w:spacing w:val="39"/>
        </w:rPr>
        <w:t xml:space="preserve"> </w:t>
      </w:r>
      <w:r>
        <w:t>opinion,</w:t>
      </w:r>
      <w:r>
        <w:rPr>
          <w:spacing w:val="38"/>
        </w:rPr>
        <w:t xml:space="preserve"> </w:t>
      </w:r>
      <w:r>
        <w:t>the</w:t>
      </w:r>
      <w:r>
        <w:rPr>
          <w:spacing w:val="38"/>
        </w:rPr>
        <w:t xml:space="preserve"> </w:t>
      </w:r>
      <w:r>
        <w:t>subject-item</w:t>
      </w:r>
      <w:r>
        <w:rPr>
          <w:spacing w:val="39"/>
        </w:rPr>
        <w:t xml:space="preserve"> </w:t>
      </w:r>
      <w:r>
        <w:t>does</w:t>
      </w:r>
      <w:r>
        <w:rPr>
          <w:spacing w:val="37"/>
        </w:rPr>
        <w:t xml:space="preserve"> </w:t>
      </w:r>
      <w:r>
        <w:t>not</w:t>
      </w:r>
      <w:r>
        <w:rPr>
          <w:spacing w:val="39"/>
        </w:rPr>
        <w:t xml:space="preserve"> </w:t>
      </w:r>
      <w:r>
        <w:t>satisfy</w:t>
      </w:r>
      <w:r>
        <w:rPr>
          <w:spacing w:val="38"/>
        </w:rPr>
        <w:t xml:space="preserve"> </w:t>
      </w:r>
      <w:r>
        <w:t>the</w:t>
      </w:r>
    </w:p>
    <w:p w:rsidR="00C914E7" w:rsidRDefault="00C914E7">
      <w:pPr>
        <w:spacing w:line="371" w:lineRule="exact"/>
        <w:jc w:val="both"/>
        <w:sectPr w:rsidR="00C914E7">
          <w:pgSz w:w="11900" w:h="16840"/>
          <w:pgMar w:top="1460" w:right="1280" w:bottom="1340" w:left="1220" w:header="0" w:footer="1063" w:gutter="0"/>
          <w:cols w:space="720"/>
        </w:sectPr>
      </w:pPr>
    </w:p>
    <w:p w:rsidR="00C914E7" w:rsidRDefault="0099668A">
      <w:pPr>
        <w:pStyle w:val="BodyText"/>
        <w:spacing w:before="72" w:line="482" w:lineRule="auto"/>
        <w:ind w:left="221" w:right="117"/>
        <w:jc w:val="both"/>
      </w:pPr>
      <w:r>
        <w:t xml:space="preserve">third condition specified in Section XVII of the Explanatory </w:t>
      </w:r>
      <w:r>
        <w:t>Notes in relation to “III-Parts and Accessories”. A plain reading</w:t>
      </w:r>
      <w:r>
        <w:rPr>
          <w:spacing w:val="-34"/>
        </w:rPr>
        <w:t xml:space="preserve"> </w:t>
      </w:r>
      <w:r>
        <w:t>of clause (C) thereof, which we have quoted above, excludes “textile carpets” (Chapter</w:t>
      </w:r>
      <w:r>
        <w:rPr>
          <w:spacing w:val="-3"/>
        </w:rPr>
        <w:t xml:space="preserve"> </w:t>
      </w:r>
      <w:r>
        <w:t>57).</w:t>
      </w:r>
    </w:p>
    <w:p w:rsidR="00C914E7" w:rsidRDefault="0099668A">
      <w:pPr>
        <w:pStyle w:val="ListParagraph"/>
        <w:numPr>
          <w:ilvl w:val="0"/>
          <w:numId w:val="1"/>
        </w:numPr>
        <w:tabs>
          <w:tab w:val="left" w:pos="942"/>
        </w:tabs>
        <w:spacing w:before="153" w:line="482" w:lineRule="auto"/>
        <w:ind w:left="221" w:right="111" w:firstLine="83"/>
        <w:jc w:val="both"/>
        <w:rPr>
          <w:sz w:val="34"/>
        </w:rPr>
      </w:pPr>
      <w:r>
        <w:rPr>
          <w:sz w:val="34"/>
        </w:rPr>
        <w:t>The main argument of the appellant is that because the car mats are made specifically for cars and</w:t>
      </w:r>
      <w:r>
        <w:rPr>
          <w:sz w:val="34"/>
        </w:rPr>
        <w:t xml:space="preserve"> are used also in cars, they should be identified as parts and accessories. But if we go by that logic, textile carpets could not have been excluded from Parts and Accessories. </w:t>
      </w:r>
      <w:r>
        <w:rPr>
          <w:spacing w:val="-14"/>
          <w:sz w:val="34"/>
        </w:rPr>
        <w:t xml:space="preserve">We </w:t>
      </w:r>
      <w:r>
        <w:rPr>
          <w:sz w:val="34"/>
        </w:rPr>
        <w:t>have referred to such exclusion in the preceding paragraph. It has also been</w:t>
      </w:r>
      <w:r>
        <w:rPr>
          <w:sz w:val="34"/>
        </w:rPr>
        <w:t xml:space="preserve"> urged on behalf of the revenue that these items are not commonly identified as carpets but are different products. The Tribunal on detailed analysis on various entries, Rules and Notes have found they fit the description of goods under chapter heading 570</w:t>
      </w:r>
      <w:r>
        <w:rPr>
          <w:sz w:val="34"/>
        </w:rPr>
        <w:t xml:space="preserve">390.90. </w:t>
      </w:r>
      <w:r>
        <w:rPr>
          <w:spacing w:val="-14"/>
          <w:sz w:val="34"/>
        </w:rPr>
        <w:t xml:space="preserve">We </w:t>
      </w:r>
      <w:r>
        <w:rPr>
          <w:sz w:val="34"/>
        </w:rPr>
        <w:t xml:space="preserve">accept this finding of the Tribunal. Once the subject goods are found to come within the ambit of that sub-heading, for the sole reason that they are exclusively </w:t>
      </w:r>
      <w:r>
        <w:rPr>
          <w:spacing w:val="14"/>
          <w:sz w:val="34"/>
        </w:rPr>
        <w:t xml:space="preserve"> </w:t>
      </w:r>
      <w:r>
        <w:rPr>
          <w:sz w:val="34"/>
        </w:rPr>
        <w:t xml:space="preserve">made </w:t>
      </w:r>
      <w:r>
        <w:rPr>
          <w:spacing w:val="12"/>
          <w:sz w:val="34"/>
        </w:rPr>
        <w:t xml:space="preserve"> </w:t>
      </w:r>
      <w:r>
        <w:rPr>
          <w:sz w:val="34"/>
        </w:rPr>
        <w:t xml:space="preserve">for </w:t>
      </w:r>
      <w:r>
        <w:rPr>
          <w:spacing w:val="13"/>
          <w:sz w:val="34"/>
        </w:rPr>
        <w:t xml:space="preserve"> </w:t>
      </w:r>
      <w:r>
        <w:rPr>
          <w:sz w:val="34"/>
        </w:rPr>
        <w:t xml:space="preserve">cars </w:t>
      </w:r>
      <w:r>
        <w:rPr>
          <w:spacing w:val="12"/>
          <w:sz w:val="34"/>
        </w:rPr>
        <w:t xml:space="preserve"> </w:t>
      </w:r>
      <w:r>
        <w:rPr>
          <w:sz w:val="34"/>
        </w:rPr>
        <w:t xml:space="preserve">and </w:t>
      </w:r>
      <w:r>
        <w:rPr>
          <w:spacing w:val="13"/>
          <w:sz w:val="34"/>
        </w:rPr>
        <w:t xml:space="preserve"> </w:t>
      </w:r>
      <w:r>
        <w:rPr>
          <w:sz w:val="34"/>
        </w:rPr>
        <w:t xml:space="preserve">not </w:t>
      </w:r>
      <w:r>
        <w:rPr>
          <w:spacing w:val="13"/>
          <w:sz w:val="34"/>
        </w:rPr>
        <w:t xml:space="preserve"> </w:t>
      </w:r>
      <w:r>
        <w:rPr>
          <w:sz w:val="34"/>
        </w:rPr>
        <w:t xml:space="preserve">for </w:t>
      </w:r>
      <w:r>
        <w:rPr>
          <w:spacing w:val="13"/>
          <w:sz w:val="34"/>
        </w:rPr>
        <w:t xml:space="preserve"> </w:t>
      </w:r>
      <w:r>
        <w:rPr>
          <w:sz w:val="34"/>
        </w:rPr>
        <w:t xml:space="preserve">“home </w:t>
      </w:r>
      <w:r>
        <w:rPr>
          <w:spacing w:val="14"/>
          <w:sz w:val="34"/>
        </w:rPr>
        <w:t xml:space="preserve"> </w:t>
      </w:r>
      <w:r>
        <w:rPr>
          <w:sz w:val="34"/>
        </w:rPr>
        <w:t xml:space="preserve">use” </w:t>
      </w:r>
      <w:r>
        <w:rPr>
          <w:spacing w:val="14"/>
          <w:sz w:val="34"/>
        </w:rPr>
        <w:t xml:space="preserve"> </w:t>
      </w:r>
      <w:r>
        <w:rPr>
          <w:sz w:val="34"/>
        </w:rPr>
        <w:t xml:space="preserve">(in </w:t>
      </w:r>
      <w:r>
        <w:rPr>
          <w:spacing w:val="13"/>
          <w:sz w:val="34"/>
        </w:rPr>
        <w:t xml:space="preserve"> </w:t>
      </w:r>
      <w:r>
        <w:rPr>
          <w:sz w:val="34"/>
        </w:rPr>
        <w:t>broad</w:t>
      </w:r>
    </w:p>
    <w:p w:rsidR="00C914E7" w:rsidRDefault="0099668A">
      <w:pPr>
        <w:pStyle w:val="BodyText"/>
        <w:spacing w:line="367" w:lineRule="exact"/>
        <w:ind w:left="221"/>
        <w:jc w:val="both"/>
      </w:pPr>
      <w:r>
        <w:t>terms),</w:t>
      </w:r>
      <w:r>
        <w:rPr>
          <w:spacing w:val="50"/>
        </w:rPr>
        <w:t xml:space="preserve"> </w:t>
      </w:r>
      <w:r>
        <w:t>those</w:t>
      </w:r>
      <w:r>
        <w:rPr>
          <w:spacing w:val="49"/>
        </w:rPr>
        <w:t xml:space="preserve"> </w:t>
      </w:r>
      <w:r>
        <w:t>goods</w:t>
      </w:r>
      <w:r>
        <w:rPr>
          <w:spacing w:val="52"/>
        </w:rPr>
        <w:t xml:space="preserve"> </w:t>
      </w:r>
      <w:r>
        <w:t>cannot</w:t>
      </w:r>
      <w:r>
        <w:rPr>
          <w:spacing w:val="51"/>
        </w:rPr>
        <w:t xml:space="preserve"> </w:t>
      </w:r>
      <w:r>
        <w:t>be</w:t>
      </w:r>
      <w:r>
        <w:rPr>
          <w:spacing w:val="49"/>
        </w:rPr>
        <w:t xml:space="preserve"> </w:t>
      </w:r>
      <w:r>
        <w:t>transplanted</w:t>
      </w:r>
      <w:r>
        <w:rPr>
          <w:spacing w:val="52"/>
        </w:rPr>
        <w:t xml:space="preserve"> </w:t>
      </w:r>
      <w:r>
        <w:t>to</w:t>
      </w:r>
      <w:r>
        <w:rPr>
          <w:spacing w:val="49"/>
        </w:rPr>
        <w:t xml:space="preserve"> </w:t>
      </w:r>
      <w:r>
        <w:t>the</w:t>
      </w:r>
      <w:r>
        <w:rPr>
          <w:spacing w:val="51"/>
        </w:rPr>
        <w:t xml:space="preserve"> </w:t>
      </w:r>
      <w:r>
        <w:t>residual</w:t>
      </w:r>
      <w:r>
        <w:rPr>
          <w:spacing w:val="51"/>
        </w:rPr>
        <w:t xml:space="preserve"> </w:t>
      </w:r>
      <w:r>
        <w:t>entry</w:t>
      </w:r>
    </w:p>
    <w:p w:rsidR="00C914E7" w:rsidRDefault="00C914E7">
      <w:pPr>
        <w:spacing w:line="367" w:lineRule="exact"/>
        <w:jc w:val="both"/>
        <w:sectPr w:rsidR="00C914E7">
          <w:pgSz w:w="11900" w:h="16840"/>
          <w:pgMar w:top="1460" w:right="1280" w:bottom="1340" w:left="1220" w:header="0" w:footer="1063" w:gutter="0"/>
          <w:cols w:space="720"/>
        </w:sectPr>
      </w:pPr>
    </w:p>
    <w:p w:rsidR="00C914E7" w:rsidRDefault="0099668A">
      <w:pPr>
        <w:pStyle w:val="BodyText"/>
        <w:spacing w:before="72" w:line="482" w:lineRule="auto"/>
        <w:ind w:left="221" w:right="114"/>
        <w:jc w:val="both"/>
      </w:pPr>
      <w:r>
        <w:t>against the heading 8708. As we find the subject-goods come under the chapter-heading 570390.90, and the other entry under the same Chapter forming the subject of dispute in the second order of the Commissioner, in our opinion, there is no necessity to imp</w:t>
      </w:r>
      <w:r>
        <w:t>ort the “common parlance” test or any other similar device of construction for identifying the position of these goods against the relevant tariff entries.</w:t>
      </w:r>
    </w:p>
    <w:p w:rsidR="00C914E7" w:rsidRDefault="0099668A">
      <w:pPr>
        <w:pStyle w:val="ListParagraph"/>
        <w:numPr>
          <w:ilvl w:val="0"/>
          <w:numId w:val="1"/>
        </w:numPr>
        <w:tabs>
          <w:tab w:val="left" w:pos="942"/>
        </w:tabs>
        <w:spacing w:before="147" w:line="482" w:lineRule="auto"/>
        <w:ind w:left="221" w:right="115" w:firstLine="0"/>
        <w:jc w:val="both"/>
        <w:rPr>
          <w:sz w:val="34"/>
        </w:rPr>
      </w:pPr>
      <w:r>
        <w:rPr>
          <w:sz w:val="34"/>
        </w:rPr>
        <w:t>For these reasons, we dismiss the appeals. The impugned decision of the Tribunal is</w:t>
      </w:r>
      <w:r>
        <w:rPr>
          <w:spacing w:val="-9"/>
          <w:sz w:val="34"/>
        </w:rPr>
        <w:t xml:space="preserve"> </w:t>
      </w:r>
      <w:r>
        <w:rPr>
          <w:sz w:val="34"/>
        </w:rPr>
        <w:t>sustained.</w:t>
      </w:r>
    </w:p>
    <w:p w:rsidR="00C914E7" w:rsidRDefault="0099668A">
      <w:pPr>
        <w:pStyle w:val="ListParagraph"/>
        <w:numPr>
          <w:ilvl w:val="0"/>
          <w:numId w:val="1"/>
        </w:numPr>
        <w:tabs>
          <w:tab w:val="left" w:pos="942"/>
        </w:tabs>
        <w:spacing w:before="157"/>
        <w:ind w:left="942" w:hanging="721"/>
        <w:jc w:val="both"/>
        <w:rPr>
          <w:sz w:val="34"/>
        </w:rPr>
      </w:pPr>
      <w:r>
        <w:rPr>
          <w:sz w:val="34"/>
        </w:rPr>
        <w:t>Any connected applications shall also stand disposed</w:t>
      </w:r>
      <w:r>
        <w:rPr>
          <w:spacing w:val="-11"/>
          <w:sz w:val="34"/>
        </w:rPr>
        <w:t xml:space="preserve"> </w:t>
      </w:r>
      <w:r>
        <w:rPr>
          <w:sz w:val="34"/>
        </w:rPr>
        <w:t>of.</w:t>
      </w:r>
    </w:p>
    <w:p w:rsidR="00C914E7" w:rsidRDefault="00C914E7">
      <w:pPr>
        <w:pStyle w:val="BodyText"/>
        <w:spacing w:before="1"/>
        <w:rPr>
          <w:sz w:val="48"/>
        </w:rPr>
      </w:pPr>
    </w:p>
    <w:p w:rsidR="00C914E7" w:rsidRDefault="0099668A">
      <w:pPr>
        <w:pStyle w:val="BodyText"/>
        <w:ind w:left="941"/>
      </w:pPr>
      <w:r>
        <w:t>There shall be no order as to costs.</w:t>
      </w:r>
    </w:p>
    <w:p w:rsidR="00C914E7" w:rsidRDefault="00C914E7">
      <w:pPr>
        <w:pStyle w:val="BodyText"/>
        <w:rPr>
          <w:sz w:val="38"/>
        </w:rPr>
      </w:pPr>
    </w:p>
    <w:p w:rsidR="00C914E7" w:rsidRDefault="00C914E7">
      <w:pPr>
        <w:pStyle w:val="BodyText"/>
        <w:rPr>
          <w:sz w:val="38"/>
        </w:rPr>
      </w:pPr>
    </w:p>
    <w:p w:rsidR="00C914E7" w:rsidRDefault="00C914E7">
      <w:pPr>
        <w:pStyle w:val="BodyText"/>
        <w:rPr>
          <w:sz w:val="38"/>
        </w:rPr>
      </w:pPr>
    </w:p>
    <w:p w:rsidR="00C914E7" w:rsidRDefault="00C914E7">
      <w:pPr>
        <w:pStyle w:val="BodyText"/>
        <w:rPr>
          <w:sz w:val="38"/>
        </w:rPr>
      </w:pPr>
    </w:p>
    <w:p w:rsidR="00C914E7" w:rsidRDefault="00C914E7">
      <w:pPr>
        <w:pStyle w:val="BodyText"/>
        <w:spacing w:before="5"/>
        <w:rPr>
          <w:sz w:val="32"/>
        </w:rPr>
      </w:pPr>
    </w:p>
    <w:p w:rsidR="00C914E7" w:rsidRDefault="0099668A">
      <w:pPr>
        <w:pStyle w:val="Heading1"/>
        <w:ind w:left="5022" w:right="448"/>
      </w:pPr>
      <w:r>
        <w:t>..………………………….J. (Deepak Gupta)</w:t>
      </w:r>
    </w:p>
    <w:p w:rsidR="00C914E7" w:rsidRDefault="00C914E7">
      <w:pPr>
        <w:sectPr w:rsidR="00C914E7">
          <w:pgSz w:w="11900" w:h="16840"/>
          <w:pgMar w:top="1460" w:right="1280" w:bottom="1340" w:left="1220" w:header="0" w:footer="1063" w:gutter="0"/>
          <w:cols w:space="720"/>
        </w:sectPr>
      </w:pPr>
    </w:p>
    <w:p w:rsidR="00C914E7" w:rsidRDefault="0099668A">
      <w:pPr>
        <w:spacing w:before="72"/>
        <w:ind w:left="5134" w:right="462" w:hanging="126"/>
        <w:rPr>
          <w:b/>
          <w:sz w:val="34"/>
        </w:rPr>
      </w:pPr>
      <w:r>
        <w:rPr>
          <w:b/>
          <w:sz w:val="34"/>
        </w:rPr>
        <w:t>…………..……………….J. (Aniruddha Bose)</w:t>
      </w:r>
    </w:p>
    <w:p w:rsidR="00C914E7" w:rsidRDefault="00C914E7">
      <w:pPr>
        <w:pStyle w:val="BodyText"/>
        <w:spacing w:before="10"/>
        <w:rPr>
          <w:b/>
          <w:sz w:val="26"/>
        </w:rPr>
      </w:pPr>
    </w:p>
    <w:p w:rsidR="00C914E7" w:rsidRDefault="0099668A">
      <w:pPr>
        <w:spacing w:before="85"/>
        <w:ind w:left="645" w:right="6884"/>
        <w:rPr>
          <w:b/>
          <w:sz w:val="34"/>
        </w:rPr>
      </w:pPr>
      <w:r>
        <w:rPr>
          <w:b/>
          <w:sz w:val="34"/>
        </w:rPr>
        <w:t>New Delhi, May 1, 2020.</w:t>
      </w:r>
    </w:p>
    <w:p w:rsidR="00C914E7" w:rsidRDefault="00C914E7">
      <w:pPr>
        <w:rPr>
          <w:sz w:val="34"/>
        </w:rPr>
        <w:sectPr w:rsidR="00C914E7">
          <w:pgSz w:w="11900" w:h="16840"/>
          <w:pgMar w:top="1460" w:right="1280" w:bottom="1340" w:left="1220" w:header="0" w:footer="1063" w:gutter="0"/>
          <w:cols w:space="720"/>
        </w:sectPr>
      </w:pPr>
    </w:p>
    <w:p w:rsidR="00C914E7" w:rsidRDefault="00C914E7">
      <w:pPr>
        <w:pStyle w:val="BodyText"/>
        <w:spacing w:before="4"/>
        <w:rPr>
          <w:b/>
          <w:sz w:val="17"/>
        </w:rPr>
      </w:pPr>
    </w:p>
    <w:sectPr w:rsidR="00C914E7" w:rsidSect="00C914E7">
      <w:pgSz w:w="11900" w:h="16840"/>
      <w:pgMar w:top="1600" w:right="1280" w:bottom="1260" w:left="1220" w:header="0" w:footer="106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68A" w:rsidRDefault="0099668A" w:rsidP="00C914E7">
      <w:r>
        <w:separator/>
      </w:r>
    </w:p>
  </w:endnote>
  <w:endnote w:type="continuationSeparator" w:id="1">
    <w:p w:rsidR="0099668A" w:rsidRDefault="0099668A" w:rsidP="00C91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E7" w:rsidRDefault="00C914E7">
    <w:pPr>
      <w:pStyle w:val="BodyText"/>
      <w:spacing w:line="14" w:lineRule="auto"/>
      <w:rPr>
        <w:sz w:val="20"/>
      </w:rPr>
    </w:pPr>
    <w:r w:rsidRPr="00C914E7">
      <w:pict>
        <v:shapetype id="_x0000_t202" coordsize="21600,21600" o:spt="202" path="m,l,21600r21600,l21600,xe">
          <v:stroke joinstyle="miter"/>
          <v:path gradientshapeok="t" o:connecttype="rect"/>
        </v:shapetype>
        <v:shape id="_x0000_s1025" type="#_x0000_t202" style="position:absolute;margin-left:503.5pt;margin-top:773.85pt;width:23pt;height:20.85pt;z-index:-251658752;mso-position-horizontal-relative:page;mso-position-vertical-relative:page" filled="f" stroked="f">
          <v:textbox inset="0,0,0,0">
            <w:txbxContent>
              <w:p w:rsidR="00C914E7" w:rsidRDefault="00C914E7">
                <w:pPr>
                  <w:pStyle w:val="BodyText"/>
                  <w:spacing w:before="5"/>
                  <w:ind w:left="60"/>
                </w:pPr>
                <w:r>
                  <w:fldChar w:fldCharType="begin"/>
                </w:r>
                <w:r w:rsidR="0099668A">
                  <w:instrText xml:space="preserve"> PAGE </w:instrText>
                </w:r>
                <w:r>
                  <w:fldChar w:fldCharType="separate"/>
                </w:r>
                <w:r w:rsidR="0099668A">
                  <w:rPr>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68A" w:rsidRDefault="0099668A" w:rsidP="00C914E7">
      <w:r>
        <w:separator/>
      </w:r>
    </w:p>
  </w:footnote>
  <w:footnote w:type="continuationSeparator" w:id="1">
    <w:p w:rsidR="0099668A" w:rsidRDefault="0099668A" w:rsidP="00C914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F31D7"/>
    <w:multiLevelType w:val="hybridMultilevel"/>
    <w:tmpl w:val="70C82BC8"/>
    <w:lvl w:ilvl="0" w:tplc="0B88AA7A">
      <w:numFmt w:val="bullet"/>
      <w:lvlText w:val="-"/>
      <w:lvlJc w:val="left"/>
      <w:pPr>
        <w:ind w:left="483" w:hanging="324"/>
      </w:pPr>
      <w:rPr>
        <w:rFonts w:ascii="Times New Roman" w:eastAsia="Times New Roman" w:hAnsi="Times New Roman" w:cs="Times New Roman" w:hint="default"/>
        <w:spacing w:val="-23"/>
        <w:w w:val="100"/>
        <w:sz w:val="32"/>
        <w:szCs w:val="32"/>
        <w:lang w:val="en-US" w:eastAsia="en-US" w:bidi="ar-SA"/>
      </w:rPr>
    </w:lvl>
    <w:lvl w:ilvl="1" w:tplc="B1160D30">
      <w:numFmt w:val="bullet"/>
      <w:lvlText w:val="•"/>
      <w:lvlJc w:val="left"/>
      <w:pPr>
        <w:ind w:left="954" w:hanging="324"/>
      </w:pPr>
      <w:rPr>
        <w:rFonts w:hint="default"/>
        <w:lang w:val="en-US" w:eastAsia="en-US" w:bidi="ar-SA"/>
      </w:rPr>
    </w:lvl>
    <w:lvl w:ilvl="2" w:tplc="2B18840A">
      <w:numFmt w:val="bullet"/>
      <w:lvlText w:val="•"/>
      <w:lvlJc w:val="left"/>
      <w:pPr>
        <w:ind w:left="1428" w:hanging="324"/>
      </w:pPr>
      <w:rPr>
        <w:rFonts w:hint="default"/>
        <w:lang w:val="en-US" w:eastAsia="en-US" w:bidi="ar-SA"/>
      </w:rPr>
    </w:lvl>
    <w:lvl w:ilvl="3" w:tplc="D368FE7A">
      <w:numFmt w:val="bullet"/>
      <w:lvlText w:val="•"/>
      <w:lvlJc w:val="left"/>
      <w:pPr>
        <w:ind w:left="1902" w:hanging="324"/>
      </w:pPr>
      <w:rPr>
        <w:rFonts w:hint="default"/>
        <w:lang w:val="en-US" w:eastAsia="en-US" w:bidi="ar-SA"/>
      </w:rPr>
    </w:lvl>
    <w:lvl w:ilvl="4" w:tplc="122EC3D4">
      <w:numFmt w:val="bullet"/>
      <w:lvlText w:val="•"/>
      <w:lvlJc w:val="left"/>
      <w:pPr>
        <w:ind w:left="2376" w:hanging="324"/>
      </w:pPr>
      <w:rPr>
        <w:rFonts w:hint="default"/>
        <w:lang w:val="en-US" w:eastAsia="en-US" w:bidi="ar-SA"/>
      </w:rPr>
    </w:lvl>
    <w:lvl w:ilvl="5" w:tplc="121AB694">
      <w:numFmt w:val="bullet"/>
      <w:lvlText w:val="•"/>
      <w:lvlJc w:val="left"/>
      <w:pPr>
        <w:ind w:left="2851" w:hanging="324"/>
      </w:pPr>
      <w:rPr>
        <w:rFonts w:hint="default"/>
        <w:lang w:val="en-US" w:eastAsia="en-US" w:bidi="ar-SA"/>
      </w:rPr>
    </w:lvl>
    <w:lvl w:ilvl="6" w:tplc="DE261D24">
      <w:numFmt w:val="bullet"/>
      <w:lvlText w:val="•"/>
      <w:lvlJc w:val="left"/>
      <w:pPr>
        <w:ind w:left="3325" w:hanging="324"/>
      </w:pPr>
      <w:rPr>
        <w:rFonts w:hint="default"/>
        <w:lang w:val="en-US" w:eastAsia="en-US" w:bidi="ar-SA"/>
      </w:rPr>
    </w:lvl>
    <w:lvl w:ilvl="7" w:tplc="4F109BA6">
      <w:numFmt w:val="bullet"/>
      <w:lvlText w:val="•"/>
      <w:lvlJc w:val="left"/>
      <w:pPr>
        <w:ind w:left="3799" w:hanging="324"/>
      </w:pPr>
      <w:rPr>
        <w:rFonts w:hint="default"/>
        <w:lang w:val="en-US" w:eastAsia="en-US" w:bidi="ar-SA"/>
      </w:rPr>
    </w:lvl>
    <w:lvl w:ilvl="8" w:tplc="BD804972">
      <w:numFmt w:val="bullet"/>
      <w:lvlText w:val="•"/>
      <w:lvlJc w:val="left"/>
      <w:pPr>
        <w:ind w:left="4273" w:hanging="324"/>
      </w:pPr>
      <w:rPr>
        <w:rFonts w:hint="default"/>
        <w:lang w:val="en-US" w:eastAsia="en-US" w:bidi="ar-SA"/>
      </w:rPr>
    </w:lvl>
  </w:abstractNum>
  <w:abstractNum w:abstractNumId="1">
    <w:nsid w:val="0C4029A6"/>
    <w:multiLevelType w:val="hybridMultilevel"/>
    <w:tmpl w:val="25C0C4D0"/>
    <w:lvl w:ilvl="0" w:tplc="05CCB4C0">
      <w:start w:val="91"/>
      <w:numFmt w:val="decimal"/>
      <w:lvlText w:val="(%1)"/>
      <w:lvlJc w:val="left"/>
      <w:pPr>
        <w:ind w:left="222" w:hanging="770"/>
        <w:jc w:val="left"/>
      </w:pPr>
      <w:rPr>
        <w:rFonts w:ascii="Times New Roman" w:eastAsia="Times New Roman" w:hAnsi="Times New Roman" w:cs="Times New Roman" w:hint="default"/>
        <w:spacing w:val="-42"/>
        <w:w w:val="100"/>
        <w:sz w:val="34"/>
        <w:szCs w:val="34"/>
        <w:lang w:val="en-US" w:eastAsia="en-US" w:bidi="ar-SA"/>
      </w:rPr>
    </w:lvl>
    <w:lvl w:ilvl="1" w:tplc="DF00B54E">
      <w:start w:val="1"/>
      <w:numFmt w:val="lowerLetter"/>
      <w:lvlText w:val="(%2)"/>
      <w:lvlJc w:val="left"/>
      <w:pPr>
        <w:ind w:left="3102" w:hanging="752"/>
        <w:jc w:val="left"/>
      </w:pPr>
      <w:rPr>
        <w:rFonts w:ascii="Times New Roman" w:eastAsia="Times New Roman" w:hAnsi="Times New Roman" w:cs="Times New Roman" w:hint="default"/>
        <w:spacing w:val="-1"/>
        <w:w w:val="100"/>
        <w:sz w:val="34"/>
        <w:szCs w:val="34"/>
        <w:lang w:val="en-US" w:eastAsia="en-US" w:bidi="ar-SA"/>
      </w:rPr>
    </w:lvl>
    <w:lvl w:ilvl="2" w:tplc="F112E57A">
      <w:start w:val="1"/>
      <w:numFmt w:val="decimal"/>
      <w:lvlText w:val="(%3)"/>
      <w:lvlJc w:val="left"/>
      <w:pPr>
        <w:ind w:left="2916" w:hanging="906"/>
        <w:jc w:val="left"/>
      </w:pPr>
      <w:rPr>
        <w:rFonts w:ascii="Times New Roman" w:eastAsia="Times New Roman" w:hAnsi="Times New Roman" w:cs="Times New Roman" w:hint="default"/>
        <w:spacing w:val="-42"/>
        <w:w w:val="100"/>
        <w:sz w:val="34"/>
        <w:szCs w:val="34"/>
        <w:lang w:val="en-US" w:eastAsia="en-US" w:bidi="ar-SA"/>
      </w:rPr>
    </w:lvl>
    <w:lvl w:ilvl="3" w:tplc="03227746">
      <w:numFmt w:val="bullet"/>
      <w:lvlText w:val="•"/>
      <w:lvlJc w:val="left"/>
      <w:pPr>
        <w:ind w:left="3887" w:hanging="906"/>
      </w:pPr>
      <w:rPr>
        <w:rFonts w:hint="default"/>
        <w:lang w:val="en-US" w:eastAsia="en-US" w:bidi="ar-SA"/>
      </w:rPr>
    </w:lvl>
    <w:lvl w:ilvl="4" w:tplc="4878ADA4">
      <w:numFmt w:val="bullet"/>
      <w:lvlText w:val="•"/>
      <w:lvlJc w:val="left"/>
      <w:pPr>
        <w:ind w:left="4675" w:hanging="906"/>
      </w:pPr>
      <w:rPr>
        <w:rFonts w:hint="default"/>
        <w:lang w:val="en-US" w:eastAsia="en-US" w:bidi="ar-SA"/>
      </w:rPr>
    </w:lvl>
    <w:lvl w:ilvl="5" w:tplc="01824A8C">
      <w:numFmt w:val="bullet"/>
      <w:lvlText w:val="•"/>
      <w:lvlJc w:val="left"/>
      <w:pPr>
        <w:ind w:left="5462" w:hanging="906"/>
      </w:pPr>
      <w:rPr>
        <w:rFonts w:hint="default"/>
        <w:lang w:val="en-US" w:eastAsia="en-US" w:bidi="ar-SA"/>
      </w:rPr>
    </w:lvl>
    <w:lvl w:ilvl="6" w:tplc="2FE26996">
      <w:numFmt w:val="bullet"/>
      <w:lvlText w:val="•"/>
      <w:lvlJc w:val="left"/>
      <w:pPr>
        <w:ind w:left="6250" w:hanging="906"/>
      </w:pPr>
      <w:rPr>
        <w:rFonts w:hint="default"/>
        <w:lang w:val="en-US" w:eastAsia="en-US" w:bidi="ar-SA"/>
      </w:rPr>
    </w:lvl>
    <w:lvl w:ilvl="7" w:tplc="FE3ABB66">
      <w:numFmt w:val="bullet"/>
      <w:lvlText w:val="•"/>
      <w:lvlJc w:val="left"/>
      <w:pPr>
        <w:ind w:left="7037" w:hanging="906"/>
      </w:pPr>
      <w:rPr>
        <w:rFonts w:hint="default"/>
        <w:lang w:val="en-US" w:eastAsia="en-US" w:bidi="ar-SA"/>
      </w:rPr>
    </w:lvl>
    <w:lvl w:ilvl="8" w:tplc="D3BC913C">
      <w:numFmt w:val="bullet"/>
      <w:lvlText w:val="•"/>
      <w:lvlJc w:val="left"/>
      <w:pPr>
        <w:ind w:left="7825" w:hanging="906"/>
      </w:pPr>
      <w:rPr>
        <w:rFonts w:hint="default"/>
        <w:lang w:val="en-US" w:eastAsia="en-US" w:bidi="ar-SA"/>
      </w:rPr>
    </w:lvl>
  </w:abstractNum>
  <w:abstractNum w:abstractNumId="2">
    <w:nsid w:val="0C721F17"/>
    <w:multiLevelType w:val="hybridMultilevel"/>
    <w:tmpl w:val="E62CEC72"/>
    <w:lvl w:ilvl="0" w:tplc="78F857B0">
      <w:numFmt w:val="bullet"/>
      <w:lvlText w:val="-"/>
      <w:lvlJc w:val="left"/>
      <w:pPr>
        <w:ind w:left="483" w:hanging="324"/>
      </w:pPr>
      <w:rPr>
        <w:rFonts w:ascii="Times New Roman" w:eastAsia="Times New Roman" w:hAnsi="Times New Roman" w:cs="Times New Roman" w:hint="default"/>
        <w:spacing w:val="-1"/>
        <w:w w:val="100"/>
        <w:sz w:val="32"/>
        <w:szCs w:val="32"/>
        <w:lang w:val="en-US" w:eastAsia="en-US" w:bidi="ar-SA"/>
      </w:rPr>
    </w:lvl>
    <w:lvl w:ilvl="1" w:tplc="5C12B8AC">
      <w:numFmt w:val="bullet"/>
      <w:lvlText w:val="•"/>
      <w:lvlJc w:val="left"/>
      <w:pPr>
        <w:ind w:left="954" w:hanging="324"/>
      </w:pPr>
      <w:rPr>
        <w:rFonts w:hint="default"/>
        <w:lang w:val="en-US" w:eastAsia="en-US" w:bidi="ar-SA"/>
      </w:rPr>
    </w:lvl>
    <w:lvl w:ilvl="2" w:tplc="5768C8C2">
      <w:numFmt w:val="bullet"/>
      <w:lvlText w:val="•"/>
      <w:lvlJc w:val="left"/>
      <w:pPr>
        <w:ind w:left="1428" w:hanging="324"/>
      </w:pPr>
      <w:rPr>
        <w:rFonts w:hint="default"/>
        <w:lang w:val="en-US" w:eastAsia="en-US" w:bidi="ar-SA"/>
      </w:rPr>
    </w:lvl>
    <w:lvl w:ilvl="3" w:tplc="633A18D0">
      <w:numFmt w:val="bullet"/>
      <w:lvlText w:val="•"/>
      <w:lvlJc w:val="left"/>
      <w:pPr>
        <w:ind w:left="1902" w:hanging="324"/>
      </w:pPr>
      <w:rPr>
        <w:rFonts w:hint="default"/>
        <w:lang w:val="en-US" w:eastAsia="en-US" w:bidi="ar-SA"/>
      </w:rPr>
    </w:lvl>
    <w:lvl w:ilvl="4" w:tplc="6194C168">
      <w:numFmt w:val="bullet"/>
      <w:lvlText w:val="•"/>
      <w:lvlJc w:val="left"/>
      <w:pPr>
        <w:ind w:left="2376" w:hanging="324"/>
      </w:pPr>
      <w:rPr>
        <w:rFonts w:hint="default"/>
        <w:lang w:val="en-US" w:eastAsia="en-US" w:bidi="ar-SA"/>
      </w:rPr>
    </w:lvl>
    <w:lvl w:ilvl="5" w:tplc="5992AA12">
      <w:numFmt w:val="bullet"/>
      <w:lvlText w:val="•"/>
      <w:lvlJc w:val="left"/>
      <w:pPr>
        <w:ind w:left="2851" w:hanging="324"/>
      </w:pPr>
      <w:rPr>
        <w:rFonts w:hint="default"/>
        <w:lang w:val="en-US" w:eastAsia="en-US" w:bidi="ar-SA"/>
      </w:rPr>
    </w:lvl>
    <w:lvl w:ilvl="6" w:tplc="247CEB30">
      <w:numFmt w:val="bullet"/>
      <w:lvlText w:val="•"/>
      <w:lvlJc w:val="left"/>
      <w:pPr>
        <w:ind w:left="3325" w:hanging="324"/>
      </w:pPr>
      <w:rPr>
        <w:rFonts w:hint="default"/>
        <w:lang w:val="en-US" w:eastAsia="en-US" w:bidi="ar-SA"/>
      </w:rPr>
    </w:lvl>
    <w:lvl w:ilvl="7" w:tplc="40D24306">
      <w:numFmt w:val="bullet"/>
      <w:lvlText w:val="•"/>
      <w:lvlJc w:val="left"/>
      <w:pPr>
        <w:ind w:left="3799" w:hanging="324"/>
      </w:pPr>
      <w:rPr>
        <w:rFonts w:hint="default"/>
        <w:lang w:val="en-US" w:eastAsia="en-US" w:bidi="ar-SA"/>
      </w:rPr>
    </w:lvl>
    <w:lvl w:ilvl="8" w:tplc="C4466104">
      <w:numFmt w:val="bullet"/>
      <w:lvlText w:val="•"/>
      <w:lvlJc w:val="left"/>
      <w:pPr>
        <w:ind w:left="4273" w:hanging="324"/>
      </w:pPr>
      <w:rPr>
        <w:rFonts w:hint="default"/>
        <w:lang w:val="en-US" w:eastAsia="en-US" w:bidi="ar-SA"/>
      </w:rPr>
    </w:lvl>
  </w:abstractNum>
  <w:abstractNum w:abstractNumId="3">
    <w:nsid w:val="1DBC669B"/>
    <w:multiLevelType w:val="hybridMultilevel"/>
    <w:tmpl w:val="0A9421DE"/>
    <w:lvl w:ilvl="0" w:tplc="A6BE63CE">
      <w:numFmt w:val="bullet"/>
      <w:lvlText w:val="-"/>
      <w:lvlJc w:val="left"/>
      <w:pPr>
        <w:ind w:left="483" w:hanging="324"/>
      </w:pPr>
      <w:rPr>
        <w:rFonts w:ascii="Times New Roman" w:eastAsia="Times New Roman" w:hAnsi="Times New Roman" w:cs="Times New Roman" w:hint="default"/>
        <w:spacing w:val="-9"/>
        <w:w w:val="100"/>
        <w:sz w:val="32"/>
        <w:szCs w:val="32"/>
        <w:lang w:val="en-US" w:eastAsia="en-US" w:bidi="ar-SA"/>
      </w:rPr>
    </w:lvl>
    <w:lvl w:ilvl="1" w:tplc="4A8C5BAE">
      <w:numFmt w:val="bullet"/>
      <w:lvlText w:val="•"/>
      <w:lvlJc w:val="left"/>
      <w:pPr>
        <w:ind w:left="954" w:hanging="324"/>
      </w:pPr>
      <w:rPr>
        <w:rFonts w:hint="default"/>
        <w:lang w:val="en-US" w:eastAsia="en-US" w:bidi="ar-SA"/>
      </w:rPr>
    </w:lvl>
    <w:lvl w:ilvl="2" w:tplc="A3244E14">
      <w:numFmt w:val="bullet"/>
      <w:lvlText w:val="•"/>
      <w:lvlJc w:val="left"/>
      <w:pPr>
        <w:ind w:left="1428" w:hanging="324"/>
      </w:pPr>
      <w:rPr>
        <w:rFonts w:hint="default"/>
        <w:lang w:val="en-US" w:eastAsia="en-US" w:bidi="ar-SA"/>
      </w:rPr>
    </w:lvl>
    <w:lvl w:ilvl="3" w:tplc="E118E218">
      <w:numFmt w:val="bullet"/>
      <w:lvlText w:val="•"/>
      <w:lvlJc w:val="left"/>
      <w:pPr>
        <w:ind w:left="1902" w:hanging="324"/>
      </w:pPr>
      <w:rPr>
        <w:rFonts w:hint="default"/>
        <w:lang w:val="en-US" w:eastAsia="en-US" w:bidi="ar-SA"/>
      </w:rPr>
    </w:lvl>
    <w:lvl w:ilvl="4" w:tplc="31BC5A18">
      <w:numFmt w:val="bullet"/>
      <w:lvlText w:val="•"/>
      <w:lvlJc w:val="left"/>
      <w:pPr>
        <w:ind w:left="2376" w:hanging="324"/>
      </w:pPr>
      <w:rPr>
        <w:rFonts w:hint="default"/>
        <w:lang w:val="en-US" w:eastAsia="en-US" w:bidi="ar-SA"/>
      </w:rPr>
    </w:lvl>
    <w:lvl w:ilvl="5" w:tplc="DBFAC200">
      <w:numFmt w:val="bullet"/>
      <w:lvlText w:val="•"/>
      <w:lvlJc w:val="left"/>
      <w:pPr>
        <w:ind w:left="2851" w:hanging="324"/>
      </w:pPr>
      <w:rPr>
        <w:rFonts w:hint="default"/>
        <w:lang w:val="en-US" w:eastAsia="en-US" w:bidi="ar-SA"/>
      </w:rPr>
    </w:lvl>
    <w:lvl w:ilvl="6" w:tplc="014AE3E8">
      <w:numFmt w:val="bullet"/>
      <w:lvlText w:val="•"/>
      <w:lvlJc w:val="left"/>
      <w:pPr>
        <w:ind w:left="3325" w:hanging="324"/>
      </w:pPr>
      <w:rPr>
        <w:rFonts w:hint="default"/>
        <w:lang w:val="en-US" w:eastAsia="en-US" w:bidi="ar-SA"/>
      </w:rPr>
    </w:lvl>
    <w:lvl w:ilvl="7" w:tplc="F8E4F84A">
      <w:numFmt w:val="bullet"/>
      <w:lvlText w:val="•"/>
      <w:lvlJc w:val="left"/>
      <w:pPr>
        <w:ind w:left="3799" w:hanging="324"/>
      </w:pPr>
      <w:rPr>
        <w:rFonts w:hint="default"/>
        <w:lang w:val="en-US" w:eastAsia="en-US" w:bidi="ar-SA"/>
      </w:rPr>
    </w:lvl>
    <w:lvl w:ilvl="8" w:tplc="BD8AFC1C">
      <w:numFmt w:val="bullet"/>
      <w:lvlText w:val="•"/>
      <w:lvlJc w:val="left"/>
      <w:pPr>
        <w:ind w:left="4273" w:hanging="324"/>
      </w:pPr>
      <w:rPr>
        <w:rFonts w:hint="default"/>
        <w:lang w:val="en-US" w:eastAsia="en-US" w:bidi="ar-SA"/>
      </w:rPr>
    </w:lvl>
  </w:abstractNum>
  <w:abstractNum w:abstractNumId="4">
    <w:nsid w:val="32372059"/>
    <w:multiLevelType w:val="hybridMultilevel"/>
    <w:tmpl w:val="4B7AEB9C"/>
    <w:lvl w:ilvl="0" w:tplc="6BB21822">
      <w:start w:val="2"/>
      <w:numFmt w:val="decimal"/>
      <w:lvlText w:val="%1."/>
      <w:lvlJc w:val="left"/>
      <w:pPr>
        <w:ind w:left="222" w:hanging="720"/>
        <w:jc w:val="left"/>
      </w:pPr>
      <w:rPr>
        <w:rFonts w:ascii="Times New Roman" w:eastAsia="Times New Roman" w:hAnsi="Times New Roman" w:cs="Times New Roman" w:hint="default"/>
        <w:spacing w:val="-3"/>
        <w:w w:val="100"/>
        <w:sz w:val="34"/>
        <w:szCs w:val="34"/>
        <w:lang w:val="en-US" w:eastAsia="en-US" w:bidi="ar-SA"/>
      </w:rPr>
    </w:lvl>
    <w:lvl w:ilvl="1" w:tplc="22F6C156">
      <w:start w:val="1"/>
      <w:numFmt w:val="decimal"/>
      <w:lvlText w:val="%2."/>
      <w:lvlJc w:val="left"/>
      <w:pPr>
        <w:ind w:left="1356" w:hanging="406"/>
        <w:jc w:val="left"/>
      </w:pPr>
      <w:rPr>
        <w:rFonts w:hint="default"/>
        <w:spacing w:val="-21"/>
        <w:w w:val="100"/>
        <w:lang w:val="en-US" w:eastAsia="en-US" w:bidi="ar-SA"/>
      </w:rPr>
    </w:lvl>
    <w:lvl w:ilvl="2" w:tplc="91F6F964">
      <w:numFmt w:val="bullet"/>
      <w:lvlText w:val="•"/>
      <w:lvlJc w:val="left"/>
      <w:pPr>
        <w:ind w:left="2253" w:hanging="406"/>
      </w:pPr>
      <w:rPr>
        <w:rFonts w:hint="default"/>
        <w:lang w:val="en-US" w:eastAsia="en-US" w:bidi="ar-SA"/>
      </w:rPr>
    </w:lvl>
    <w:lvl w:ilvl="3" w:tplc="3DCE947C">
      <w:numFmt w:val="bullet"/>
      <w:lvlText w:val="•"/>
      <w:lvlJc w:val="left"/>
      <w:pPr>
        <w:ind w:left="3146" w:hanging="406"/>
      </w:pPr>
      <w:rPr>
        <w:rFonts w:hint="default"/>
        <w:lang w:val="en-US" w:eastAsia="en-US" w:bidi="ar-SA"/>
      </w:rPr>
    </w:lvl>
    <w:lvl w:ilvl="4" w:tplc="CF187C6C">
      <w:numFmt w:val="bullet"/>
      <w:lvlText w:val="•"/>
      <w:lvlJc w:val="left"/>
      <w:pPr>
        <w:ind w:left="4040" w:hanging="406"/>
      </w:pPr>
      <w:rPr>
        <w:rFonts w:hint="default"/>
        <w:lang w:val="en-US" w:eastAsia="en-US" w:bidi="ar-SA"/>
      </w:rPr>
    </w:lvl>
    <w:lvl w:ilvl="5" w:tplc="CE04042E">
      <w:numFmt w:val="bullet"/>
      <w:lvlText w:val="•"/>
      <w:lvlJc w:val="left"/>
      <w:pPr>
        <w:ind w:left="4933" w:hanging="406"/>
      </w:pPr>
      <w:rPr>
        <w:rFonts w:hint="default"/>
        <w:lang w:val="en-US" w:eastAsia="en-US" w:bidi="ar-SA"/>
      </w:rPr>
    </w:lvl>
    <w:lvl w:ilvl="6" w:tplc="ABB6F7D8">
      <w:numFmt w:val="bullet"/>
      <w:lvlText w:val="•"/>
      <w:lvlJc w:val="left"/>
      <w:pPr>
        <w:ind w:left="5826" w:hanging="406"/>
      </w:pPr>
      <w:rPr>
        <w:rFonts w:hint="default"/>
        <w:lang w:val="en-US" w:eastAsia="en-US" w:bidi="ar-SA"/>
      </w:rPr>
    </w:lvl>
    <w:lvl w:ilvl="7" w:tplc="AB6E430C">
      <w:numFmt w:val="bullet"/>
      <w:lvlText w:val="•"/>
      <w:lvlJc w:val="left"/>
      <w:pPr>
        <w:ind w:left="6720" w:hanging="406"/>
      </w:pPr>
      <w:rPr>
        <w:rFonts w:hint="default"/>
        <w:lang w:val="en-US" w:eastAsia="en-US" w:bidi="ar-SA"/>
      </w:rPr>
    </w:lvl>
    <w:lvl w:ilvl="8" w:tplc="702CBDC6">
      <w:numFmt w:val="bullet"/>
      <w:lvlText w:val="•"/>
      <w:lvlJc w:val="left"/>
      <w:pPr>
        <w:ind w:left="7613" w:hanging="406"/>
      </w:pPr>
      <w:rPr>
        <w:rFonts w:hint="default"/>
        <w:lang w:val="en-US" w:eastAsia="en-US" w:bidi="ar-SA"/>
      </w:rPr>
    </w:lvl>
  </w:abstractNum>
  <w:abstractNum w:abstractNumId="5">
    <w:nsid w:val="46671D07"/>
    <w:multiLevelType w:val="hybridMultilevel"/>
    <w:tmpl w:val="92E02AAA"/>
    <w:lvl w:ilvl="0" w:tplc="10166C96">
      <w:start w:val="2"/>
      <w:numFmt w:val="upperLetter"/>
      <w:lvlText w:val="%1"/>
      <w:lvlJc w:val="left"/>
      <w:pPr>
        <w:ind w:left="2000" w:hanging="645"/>
        <w:jc w:val="left"/>
      </w:pPr>
      <w:rPr>
        <w:rFonts w:hint="default"/>
        <w:lang w:val="en-US" w:eastAsia="en-US" w:bidi="ar-SA"/>
      </w:rPr>
    </w:lvl>
    <w:lvl w:ilvl="1" w:tplc="1DC45A42">
      <w:numFmt w:val="none"/>
      <w:lvlText w:val=""/>
      <w:lvlJc w:val="left"/>
      <w:pPr>
        <w:tabs>
          <w:tab w:val="num" w:pos="360"/>
        </w:tabs>
      </w:pPr>
    </w:lvl>
    <w:lvl w:ilvl="2" w:tplc="2070B5F6">
      <w:numFmt w:val="bullet"/>
      <w:lvlText w:val="•"/>
      <w:lvlJc w:val="left"/>
      <w:pPr>
        <w:ind w:left="3480" w:hanging="645"/>
      </w:pPr>
      <w:rPr>
        <w:rFonts w:hint="default"/>
        <w:lang w:val="en-US" w:eastAsia="en-US" w:bidi="ar-SA"/>
      </w:rPr>
    </w:lvl>
    <w:lvl w:ilvl="3" w:tplc="11648ACA">
      <w:numFmt w:val="bullet"/>
      <w:lvlText w:val="•"/>
      <w:lvlJc w:val="left"/>
      <w:pPr>
        <w:ind w:left="4220" w:hanging="645"/>
      </w:pPr>
      <w:rPr>
        <w:rFonts w:hint="default"/>
        <w:lang w:val="en-US" w:eastAsia="en-US" w:bidi="ar-SA"/>
      </w:rPr>
    </w:lvl>
    <w:lvl w:ilvl="4" w:tplc="F0048E06">
      <w:numFmt w:val="bullet"/>
      <w:lvlText w:val="•"/>
      <w:lvlJc w:val="left"/>
      <w:pPr>
        <w:ind w:left="4960" w:hanging="645"/>
      </w:pPr>
      <w:rPr>
        <w:rFonts w:hint="default"/>
        <w:lang w:val="en-US" w:eastAsia="en-US" w:bidi="ar-SA"/>
      </w:rPr>
    </w:lvl>
    <w:lvl w:ilvl="5" w:tplc="24D8EE6E">
      <w:numFmt w:val="bullet"/>
      <w:lvlText w:val="•"/>
      <w:lvlJc w:val="left"/>
      <w:pPr>
        <w:ind w:left="5700" w:hanging="645"/>
      </w:pPr>
      <w:rPr>
        <w:rFonts w:hint="default"/>
        <w:lang w:val="en-US" w:eastAsia="en-US" w:bidi="ar-SA"/>
      </w:rPr>
    </w:lvl>
    <w:lvl w:ilvl="6" w:tplc="784EAB20">
      <w:numFmt w:val="bullet"/>
      <w:lvlText w:val="•"/>
      <w:lvlJc w:val="left"/>
      <w:pPr>
        <w:ind w:left="6440" w:hanging="645"/>
      </w:pPr>
      <w:rPr>
        <w:rFonts w:hint="default"/>
        <w:lang w:val="en-US" w:eastAsia="en-US" w:bidi="ar-SA"/>
      </w:rPr>
    </w:lvl>
    <w:lvl w:ilvl="7" w:tplc="A010200A">
      <w:numFmt w:val="bullet"/>
      <w:lvlText w:val="•"/>
      <w:lvlJc w:val="left"/>
      <w:pPr>
        <w:ind w:left="7180" w:hanging="645"/>
      </w:pPr>
      <w:rPr>
        <w:rFonts w:hint="default"/>
        <w:lang w:val="en-US" w:eastAsia="en-US" w:bidi="ar-SA"/>
      </w:rPr>
    </w:lvl>
    <w:lvl w:ilvl="8" w:tplc="67FA58DC">
      <w:numFmt w:val="bullet"/>
      <w:lvlText w:val="•"/>
      <w:lvlJc w:val="left"/>
      <w:pPr>
        <w:ind w:left="7920" w:hanging="645"/>
      </w:pPr>
      <w:rPr>
        <w:rFonts w:hint="default"/>
        <w:lang w:val="en-US" w:eastAsia="en-US" w:bidi="ar-SA"/>
      </w:rPr>
    </w:lvl>
  </w:abstractNum>
  <w:abstractNum w:abstractNumId="6">
    <w:nsid w:val="61DF61D8"/>
    <w:multiLevelType w:val="hybridMultilevel"/>
    <w:tmpl w:val="5C1E5C4C"/>
    <w:lvl w:ilvl="0" w:tplc="6114DC14">
      <w:start w:val="17"/>
      <w:numFmt w:val="decimal"/>
      <w:lvlText w:val="%1."/>
      <w:lvlJc w:val="left"/>
      <w:pPr>
        <w:ind w:left="222" w:hanging="720"/>
        <w:jc w:val="right"/>
      </w:pPr>
      <w:rPr>
        <w:rFonts w:ascii="Times New Roman" w:eastAsia="Times New Roman" w:hAnsi="Times New Roman" w:cs="Times New Roman" w:hint="default"/>
        <w:spacing w:val="-38"/>
        <w:w w:val="100"/>
        <w:sz w:val="34"/>
        <w:szCs w:val="34"/>
        <w:lang w:val="en-US" w:eastAsia="en-US" w:bidi="ar-SA"/>
      </w:rPr>
    </w:lvl>
    <w:lvl w:ilvl="1" w:tplc="6BBEF760">
      <w:start w:val="2"/>
      <w:numFmt w:val="decimal"/>
      <w:lvlText w:val="%2."/>
      <w:lvlJc w:val="left"/>
      <w:pPr>
        <w:ind w:left="1924" w:hanging="720"/>
        <w:jc w:val="left"/>
      </w:pPr>
      <w:rPr>
        <w:rFonts w:ascii="Times New Roman" w:eastAsia="Times New Roman" w:hAnsi="Times New Roman" w:cs="Times New Roman" w:hint="default"/>
        <w:spacing w:val="-32"/>
        <w:w w:val="100"/>
        <w:sz w:val="32"/>
        <w:szCs w:val="32"/>
        <w:lang w:val="en-US" w:eastAsia="en-US" w:bidi="ar-SA"/>
      </w:rPr>
    </w:lvl>
    <w:lvl w:ilvl="2" w:tplc="DBC246C6">
      <w:numFmt w:val="bullet"/>
      <w:lvlText w:val="•"/>
      <w:lvlJc w:val="left"/>
      <w:pPr>
        <w:ind w:left="2800" w:hanging="720"/>
      </w:pPr>
      <w:rPr>
        <w:rFonts w:hint="default"/>
        <w:lang w:val="en-US" w:eastAsia="en-US" w:bidi="ar-SA"/>
      </w:rPr>
    </w:lvl>
    <w:lvl w:ilvl="3" w:tplc="71AAF78E">
      <w:numFmt w:val="bullet"/>
      <w:lvlText w:val="•"/>
      <w:lvlJc w:val="left"/>
      <w:pPr>
        <w:ind w:left="3625" w:hanging="720"/>
      </w:pPr>
      <w:rPr>
        <w:rFonts w:hint="default"/>
        <w:lang w:val="en-US" w:eastAsia="en-US" w:bidi="ar-SA"/>
      </w:rPr>
    </w:lvl>
    <w:lvl w:ilvl="4" w:tplc="A2C01EA8">
      <w:numFmt w:val="bullet"/>
      <w:lvlText w:val="•"/>
      <w:lvlJc w:val="left"/>
      <w:pPr>
        <w:ind w:left="4450" w:hanging="720"/>
      </w:pPr>
      <w:rPr>
        <w:rFonts w:hint="default"/>
        <w:lang w:val="en-US" w:eastAsia="en-US" w:bidi="ar-SA"/>
      </w:rPr>
    </w:lvl>
    <w:lvl w:ilvl="5" w:tplc="9E825BC0">
      <w:numFmt w:val="bullet"/>
      <w:lvlText w:val="•"/>
      <w:lvlJc w:val="left"/>
      <w:pPr>
        <w:ind w:left="5275" w:hanging="720"/>
      </w:pPr>
      <w:rPr>
        <w:rFonts w:hint="default"/>
        <w:lang w:val="en-US" w:eastAsia="en-US" w:bidi="ar-SA"/>
      </w:rPr>
    </w:lvl>
    <w:lvl w:ilvl="6" w:tplc="46103156">
      <w:numFmt w:val="bullet"/>
      <w:lvlText w:val="•"/>
      <w:lvlJc w:val="left"/>
      <w:pPr>
        <w:ind w:left="6100" w:hanging="720"/>
      </w:pPr>
      <w:rPr>
        <w:rFonts w:hint="default"/>
        <w:lang w:val="en-US" w:eastAsia="en-US" w:bidi="ar-SA"/>
      </w:rPr>
    </w:lvl>
    <w:lvl w:ilvl="7" w:tplc="0F32531A">
      <w:numFmt w:val="bullet"/>
      <w:lvlText w:val="•"/>
      <w:lvlJc w:val="left"/>
      <w:pPr>
        <w:ind w:left="6925" w:hanging="720"/>
      </w:pPr>
      <w:rPr>
        <w:rFonts w:hint="default"/>
        <w:lang w:val="en-US" w:eastAsia="en-US" w:bidi="ar-SA"/>
      </w:rPr>
    </w:lvl>
    <w:lvl w:ilvl="8" w:tplc="A42470FA">
      <w:numFmt w:val="bullet"/>
      <w:lvlText w:val="•"/>
      <w:lvlJc w:val="left"/>
      <w:pPr>
        <w:ind w:left="7750" w:hanging="720"/>
      </w:pPr>
      <w:rPr>
        <w:rFonts w:hint="default"/>
        <w:lang w:val="en-US" w:eastAsia="en-US" w:bidi="ar-SA"/>
      </w:rPr>
    </w:lvl>
  </w:abstractNum>
  <w:abstractNum w:abstractNumId="7">
    <w:nsid w:val="678932D0"/>
    <w:multiLevelType w:val="hybridMultilevel"/>
    <w:tmpl w:val="39D88860"/>
    <w:lvl w:ilvl="0" w:tplc="395E5CC4">
      <w:start w:val="1"/>
      <w:numFmt w:val="decimal"/>
      <w:lvlText w:val="(%1)"/>
      <w:lvlJc w:val="left"/>
      <w:pPr>
        <w:ind w:left="2490" w:hanging="612"/>
        <w:jc w:val="right"/>
      </w:pPr>
      <w:rPr>
        <w:rFonts w:ascii="Times New Roman" w:eastAsia="Times New Roman" w:hAnsi="Times New Roman" w:cs="Times New Roman" w:hint="default"/>
        <w:b/>
        <w:bCs/>
        <w:spacing w:val="-39"/>
        <w:w w:val="100"/>
        <w:sz w:val="34"/>
        <w:szCs w:val="34"/>
        <w:lang w:val="en-US" w:eastAsia="en-US" w:bidi="ar-SA"/>
      </w:rPr>
    </w:lvl>
    <w:lvl w:ilvl="1" w:tplc="2D08D0F8">
      <w:numFmt w:val="bullet"/>
      <w:lvlText w:val="•"/>
      <w:lvlJc w:val="left"/>
      <w:pPr>
        <w:ind w:left="3190" w:hanging="612"/>
      </w:pPr>
      <w:rPr>
        <w:rFonts w:hint="default"/>
        <w:lang w:val="en-US" w:eastAsia="en-US" w:bidi="ar-SA"/>
      </w:rPr>
    </w:lvl>
    <w:lvl w:ilvl="2" w:tplc="33BE57AC">
      <w:numFmt w:val="bullet"/>
      <w:lvlText w:val="•"/>
      <w:lvlJc w:val="left"/>
      <w:pPr>
        <w:ind w:left="3880" w:hanging="612"/>
      </w:pPr>
      <w:rPr>
        <w:rFonts w:hint="default"/>
        <w:lang w:val="en-US" w:eastAsia="en-US" w:bidi="ar-SA"/>
      </w:rPr>
    </w:lvl>
    <w:lvl w:ilvl="3" w:tplc="C9A689B2">
      <w:numFmt w:val="bullet"/>
      <w:lvlText w:val="•"/>
      <w:lvlJc w:val="left"/>
      <w:pPr>
        <w:ind w:left="4570" w:hanging="612"/>
      </w:pPr>
      <w:rPr>
        <w:rFonts w:hint="default"/>
        <w:lang w:val="en-US" w:eastAsia="en-US" w:bidi="ar-SA"/>
      </w:rPr>
    </w:lvl>
    <w:lvl w:ilvl="4" w:tplc="174C0FCA">
      <w:numFmt w:val="bullet"/>
      <w:lvlText w:val="•"/>
      <w:lvlJc w:val="left"/>
      <w:pPr>
        <w:ind w:left="5260" w:hanging="612"/>
      </w:pPr>
      <w:rPr>
        <w:rFonts w:hint="default"/>
        <w:lang w:val="en-US" w:eastAsia="en-US" w:bidi="ar-SA"/>
      </w:rPr>
    </w:lvl>
    <w:lvl w:ilvl="5" w:tplc="36F242D2">
      <w:numFmt w:val="bullet"/>
      <w:lvlText w:val="•"/>
      <w:lvlJc w:val="left"/>
      <w:pPr>
        <w:ind w:left="5950" w:hanging="612"/>
      </w:pPr>
      <w:rPr>
        <w:rFonts w:hint="default"/>
        <w:lang w:val="en-US" w:eastAsia="en-US" w:bidi="ar-SA"/>
      </w:rPr>
    </w:lvl>
    <w:lvl w:ilvl="6" w:tplc="F86C0074">
      <w:numFmt w:val="bullet"/>
      <w:lvlText w:val="•"/>
      <w:lvlJc w:val="left"/>
      <w:pPr>
        <w:ind w:left="6640" w:hanging="612"/>
      </w:pPr>
      <w:rPr>
        <w:rFonts w:hint="default"/>
        <w:lang w:val="en-US" w:eastAsia="en-US" w:bidi="ar-SA"/>
      </w:rPr>
    </w:lvl>
    <w:lvl w:ilvl="7" w:tplc="B094A542">
      <w:numFmt w:val="bullet"/>
      <w:lvlText w:val="•"/>
      <w:lvlJc w:val="left"/>
      <w:pPr>
        <w:ind w:left="7330" w:hanging="612"/>
      </w:pPr>
      <w:rPr>
        <w:rFonts w:hint="default"/>
        <w:lang w:val="en-US" w:eastAsia="en-US" w:bidi="ar-SA"/>
      </w:rPr>
    </w:lvl>
    <w:lvl w:ilvl="8" w:tplc="48F2ED6E">
      <w:numFmt w:val="bullet"/>
      <w:lvlText w:val="•"/>
      <w:lvlJc w:val="left"/>
      <w:pPr>
        <w:ind w:left="8020" w:hanging="612"/>
      </w:pPr>
      <w:rPr>
        <w:rFonts w:hint="default"/>
        <w:lang w:val="en-US" w:eastAsia="en-US" w:bidi="ar-SA"/>
      </w:rPr>
    </w:lvl>
  </w:abstractNum>
  <w:num w:numId="1">
    <w:abstractNumId w:val="6"/>
  </w:num>
  <w:num w:numId="2">
    <w:abstractNumId w:val="5"/>
  </w:num>
  <w:num w:numId="3">
    <w:abstractNumId w:val="7"/>
  </w:num>
  <w:num w:numId="4">
    <w:abstractNumId w:val="1"/>
  </w:num>
  <w:num w:numId="5">
    <w:abstractNumId w:val="0"/>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C914E7"/>
    <w:rsid w:val="002E06FE"/>
    <w:rsid w:val="0099668A"/>
    <w:rsid w:val="00C914E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914E7"/>
    <w:rPr>
      <w:rFonts w:ascii="Times New Roman" w:eastAsia="Times New Roman" w:hAnsi="Times New Roman" w:cs="Times New Roman"/>
    </w:rPr>
  </w:style>
  <w:style w:type="paragraph" w:styleId="Heading1">
    <w:name w:val="heading 1"/>
    <w:basedOn w:val="Normal"/>
    <w:uiPriority w:val="1"/>
    <w:qFormat/>
    <w:rsid w:val="00C914E7"/>
    <w:pPr>
      <w:ind w:left="3822"/>
      <w:outlineLvl w:val="0"/>
    </w:pPr>
    <w:rPr>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914E7"/>
    <w:rPr>
      <w:sz w:val="34"/>
      <w:szCs w:val="34"/>
    </w:rPr>
  </w:style>
  <w:style w:type="paragraph" w:styleId="ListParagraph">
    <w:name w:val="List Paragraph"/>
    <w:basedOn w:val="Normal"/>
    <w:uiPriority w:val="1"/>
    <w:qFormat/>
    <w:rsid w:val="00C914E7"/>
    <w:pPr>
      <w:ind w:left="221"/>
      <w:jc w:val="both"/>
    </w:pPr>
  </w:style>
  <w:style w:type="paragraph" w:customStyle="1" w:styleId="TableParagraph">
    <w:name w:val="Table Paragraph"/>
    <w:basedOn w:val="Normal"/>
    <w:uiPriority w:val="1"/>
    <w:qFormat/>
    <w:rsid w:val="00C914E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5607</Words>
  <Characters>31965</Characters>
  <Application>Microsoft Office Word</Application>
  <DocSecurity>0</DocSecurity>
  <Lines>266</Lines>
  <Paragraphs>74</Paragraphs>
  <ScaleCrop>false</ScaleCrop>
  <Company/>
  <LinksUpToDate>false</LinksUpToDate>
  <CharactersWithSpaces>37498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2020-06-01T05:35:00Z</dcterms:created>
  <dcterms:modified xsi:type="dcterms:W3CDTF">2020-06-01T05:35:00Z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2020-05-01T00:00:00Z</vt:filetime>
  </property>
  <property fmtid="{D5CDD505-2E9C-101B-9397-08002B2CF9AE}" pid="3" name="Creator">
    <vt:lpwstr>Writer</vt:lpwstr>
  </property>
  <property fmtid="{D5CDD505-2E9C-101B-9397-08002B2CF9AE}" pid="4" name="LastSaved">
    <vt:filetime>2020-05-01T00:00:00Z</vt:filetime>
  </property>
</Properties>
</file>