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E3C" w:rsidRDefault="00F0091E">
      <w:pPr>
        <w:pStyle w:val="Heading1"/>
        <w:spacing w:before="78"/>
        <w:ind w:left="7690" w:right="0"/>
      </w:pPr>
      <w:r>
        <w:rPr>
          <w:color w:val="000009"/>
          <w:u w:val="single" w:color="000009"/>
        </w:rPr>
        <w:t>REPORTABLE</w:t>
      </w:r>
    </w:p>
    <w:p w:rsidR="004B6E3C" w:rsidRDefault="00F0091E">
      <w:pPr>
        <w:spacing w:line="309" w:lineRule="auto"/>
        <w:ind w:left="2414" w:right="2413"/>
        <w:jc w:val="center"/>
        <w:rPr>
          <w:b/>
          <w:sz w:val="28"/>
        </w:rPr>
      </w:pPr>
      <w:r>
        <w:rPr>
          <w:b/>
          <w:color w:val="000009"/>
          <w:sz w:val="28"/>
        </w:rPr>
        <w:t>IN THE SUPREME COURT OF INDIA CIVIL APPELLATE JURISDICTION</w:t>
      </w:r>
    </w:p>
    <w:p w:rsidR="004B6E3C" w:rsidRDefault="00F0091E">
      <w:pPr>
        <w:spacing w:before="227"/>
        <w:ind w:left="2414" w:right="2343"/>
        <w:jc w:val="center"/>
        <w:rPr>
          <w:b/>
          <w:sz w:val="28"/>
        </w:rPr>
      </w:pPr>
      <w:r>
        <w:rPr>
          <w:b/>
          <w:color w:val="000009"/>
          <w:sz w:val="28"/>
          <w:u w:val="single" w:color="000009"/>
        </w:rPr>
        <w:t>CIVIL APPEAL NO. 2793 OF</w:t>
      </w:r>
      <w:r>
        <w:rPr>
          <w:b/>
          <w:color w:val="000009"/>
          <w:spacing w:val="-51"/>
          <w:sz w:val="28"/>
          <w:u w:val="single" w:color="000009"/>
        </w:rPr>
        <w:t xml:space="preserve"> </w:t>
      </w:r>
      <w:r>
        <w:rPr>
          <w:b/>
          <w:color w:val="000009"/>
          <w:sz w:val="28"/>
          <w:u w:val="single" w:color="000009"/>
        </w:rPr>
        <w:t>2010</w:t>
      </w:r>
    </w:p>
    <w:p w:rsidR="004B6E3C" w:rsidRDefault="004B6E3C">
      <w:pPr>
        <w:pStyle w:val="BodyText"/>
        <w:rPr>
          <w:b/>
          <w:sz w:val="20"/>
        </w:rPr>
      </w:pPr>
    </w:p>
    <w:p w:rsidR="004B6E3C" w:rsidRDefault="004B6E3C">
      <w:pPr>
        <w:pStyle w:val="BodyText"/>
        <w:spacing w:before="4"/>
        <w:rPr>
          <w:b/>
        </w:rPr>
      </w:pPr>
    </w:p>
    <w:p w:rsidR="004B6E3C" w:rsidRDefault="00F0091E">
      <w:pPr>
        <w:tabs>
          <w:tab w:val="left" w:leader="dot" w:pos="7409"/>
        </w:tabs>
        <w:spacing w:before="88"/>
        <w:ind w:right="28"/>
        <w:jc w:val="center"/>
        <w:rPr>
          <w:b/>
          <w:sz w:val="28"/>
        </w:rPr>
      </w:pPr>
      <w:r>
        <w:rPr>
          <w:b/>
          <w:color w:val="000009"/>
          <w:sz w:val="28"/>
        </w:rPr>
        <w:t>CLP INDIA</w:t>
      </w:r>
      <w:r>
        <w:rPr>
          <w:b/>
          <w:color w:val="000009"/>
          <w:spacing w:val="-32"/>
          <w:sz w:val="28"/>
        </w:rPr>
        <w:t xml:space="preserve"> </w:t>
      </w:r>
      <w:r>
        <w:rPr>
          <w:b/>
          <w:color w:val="000009"/>
          <w:spacing w:val="-4"/>
          <w:sz w:val="28"/>
        </w:rPr>
        <w:t>PVT.</w:t>
      </w:r>
      <w:r>
        <w:rPr>
          <w:b/>
          <w:color w:val="000009"/>
          <w:spacing w:val="-12"/>
          <w:sz w:val="28"/>
        </w:rPr>
        <w:t xml:space="preserve"> </w:t>
      </w:r>
      <w:r>
        <w:rPr>
          <w:b/>
          <w:color w:val="000009"/>
          <w:spacing w:val="-9"/>
          <w:sz w:val="28"/>
        </w:rPr>
        <w:t>LTD</w:t>
      </w:r>
      <w:r>
        <w:rPr>
          <w:b/>
          <w:color w:val="000009"/>
          <w:spacing w:val="-9"/>
          <w:sz w:val="28"/>
        </w:rPr>
        <w:tab/>
      </w:r>
      <w:r>
        <w:rPr>
          <w:b/>
          <w:color w:val="000009"/>
          <w:sz w:val="28"/>
        </w:rPr>
        <w:t>APPELLANT(S)</w:t>
      </w:r>
    </w:p>
    <w:p w:rsidR="004B6E3C" w:rsidRDefault="00F0091E">
      <w:pPr>
        <w:spacing w:before="160"/>
        <w:ind w:left="2413" w:right="2413"/>
        <w:jc w:val="center"/>
        <w:rPr>
          <w:b/>
          <w:sz w:val="28"/>
        </w:rPr>
      </w:pPr>
      <w:r>
        <w:rPr>
          <w:b/>
          <w:color w:val="000009"/>
          <w:sz w:val="28"/>
        </w:rPr>
        <w:t>VERSUS</w:t>
      </w:r>
    </w:p>
    <w:p w:rsidR="004B6E3C" w:rsidRDefault="004B6E3C">
      <w:pPr>
        <w:pStyle w:val="BodyText"/>
        <w:rPr>
          <w:b/>
          <w:sz w:val="30"/>
        </w:rPr>
      </w:pPr>
    </w:p>
    <w:p w:rsidR="004B6E3C" w:rsidRDefault="004B6E3C">
      <w:pPr>
        <w:pStyle w:val="BodyText"/>
        <w:rPr>
          <w:b/>
          <w:sz w:val="26"/>
        </w:rPr>
      </w:pPr>
    </w:p>
    <w:p w:rsidR="004B6E3C" w:rsidRDefault="00F0091E">
      <w:pPr>
        <w:tabs>
          <w:tab w:val="left" w:leader="dot" w:pos="7179"/>
        </w:tabs>
        <w:ind w:right="40"/>
        <w:jc w:val="center"/>
        <w:rPr>
          <w:b/>
          <w:sz w:val="28"/>
        </w:rPr>
      </w:pPr>
      <w:r>
        <w:rPr>
          <w:b/>
          <w:color w:val="000009"/>
          <w:sz w:val="28"/>
        </w:rPr>
        <w:t xml:space="preserve">GUJARAT URJA VIKAS NIGAM  </w:t>
      </w:r>
      <w:r>
        <w:rPr>
          <w:b/>
          <w:color w:val="000009"/>
          <w:spacing w:val="-7"/>
          <w:sz w:val="28"/>
        </w:rPr>
        <w:t>LTD.</w:t>
      </w:r>
      <w:r>
        <w:rPr>
          <w:b/>
          <w:color w:val="000009"/>
          <w:spacing w:val="-16"/>
          <w:sz w:val="28"/>
        </w:rPr>
        <w:t xml:space="preserve"> </w:t>
      </w:r>
      <w:r>
        <w:rPr>
          <w:b/>
          <w:color w:val="000009"/>
          <w:sz w:val="28"/>
        </w:rPr>
        <w:t>&amp;</w:t>
      </w:r>
      <w:r>
        <w:rPr>
          <w:b/>
          <w:color w:val="000009"/>
          <w:spacing w:val="-1"/>
          <w:sz w:val="28"/>
        </w:rPr>
        <w:t xml:space="preserve"> </w:t>
      </w:r>
      <w:r>
        <w:rPr>
          <w:b/>
          <w:color w:val="000009"/>
          <w:sz w:val="28"/>
        </w:rPr>
        <w:t>ANR</w:t>
      </w:r>
      <w:r>
        <w:rPr>
          <w:b/>
          <w:color w:val="000009"/>
          <w:sz w:val="28"/>
        </w:rPr>
        <w:tab/>
        <w:t>RESPONDENT(S)</w:t>
      </w:r>
    </w:p>
    <w:p w:rsidR="004B6E3C" w:rsidRDefault="004B6E3C">
      <w:pPr>
        <w:pStyle w:val="BodyText"/>
        <w:rPr>
          <w:b/>
          <w:sz w:val="30"/>
        </w:rPr>
      </w:pPr>
    </w:p>
    <w:p w:rsidR="004B6E3C" w:rsidRDefault="00F0091E">
      <w:pPr>
        <w:spacing w:before="231" w:line="360" w:lineRule="auto"/>
        <w:ind w:left="2706" w:right="2703" w:firstLine="1748"/>
        <w:rPr>
          <w:b/>
          <w:sz w:val="28"/>
        </w:rPr>
      </w:pPr>
      <w:r>
        <w:rPr>
          <w:b/>
          <w:color w:val="000009"/>
          <w:sz w:val="28"/>
        </w:rPr>
        <w:t xml:space="preserve">WITH </w:t>
      </w:r>
      <w:r>
        <w:rPr>
          <w:b/>
          <w:color w:val="000009"/>
          <w:sz w:val="28"/>
          <w:u w:val="single" w:color="000009"/>
        </w:rPr>
        <w:t xml:space="preserve">             CIVIL </w:t>
      </w:r>
      <w:r>
        <w:rPr>
          <w:b/>
          <w:color w:val="000009"/>
          <w:spacing w:val="-3"/>
          <w:sz w:val="28"/>
          <w:u w:val="single" w:color="000009"/>
        </w:rPr>
        <w:t xml:space="preserve">APPEAL </w:t>
      </w:r>
      <w:r>
        <w:rPr>
          <w:b/>
          <w:color w:val="000009"/>
          <w:sz w:val="28"/>
          <w:u w:val="single" w:color="000009"/>
        </w:rPr>
        <w:t>NO. 2969 OF</w:t>
      </w:r>
      <w:r>
        <w:rPr>
          <w:b/>
          <w:color w:val="000009"/>
          <w:spacing w:val="-45"/>
          <w:sz w:val="28"/>
          <w:u w:val="single" w:color="000009"/>
        </w:rPr>
        <w:t xml:space="preserve"> </w:t>
      </w:r>
      <w:r>
        <w:rPr>
          <w:b/>
          <w:color w:val="000009"/>
          <w:spacing w:val="-3"/>
          <w:sz w:val="28"/>
          <w:u w:val="single" w:color="000009"/>
        </w:rPr>
        <w:t>2010</w:t>
      </w:r>
    </w:p>
    <w:p w:rsidR="004B6E3C" w:rsidRDefault="004B6E3C">
      <w:pPr>
        <w:pStyle w:val="BodyText"/>
        <w:rPr>
          <w:b/>
          <w:sz w:val="20"/>
        </w:rPr>
      </w:pPr>
    </w:p>
    <w:p w:rsidR="004B6E3C" w:rsidRDefault="00F0091E">
      <w:pPr>
        <w:spacing w:before="252"/>
        <w:ind w:left="2413" w:right="2413"/>
        <w:jc w:val="center"/>
        <w:rPr>
          <w:b/>
          <w:sz w:val="28"/>
        </w:rPr>
      </w:pPr>
      <w:r>
        <w:rPr>
          <w:b/>
          <w:color w:val="000009"/>
          <w:sz w:val="28"/>
          <w:u w:val="single" w:color="000009"/>
        </w:rPr>
        <w:t>JUDGMENT</w:t>
      </w:r>
    </w:p>
    <w:p w:rsidR="004B6E3C" w:rsidRDefault="004B6E3C">
      <w:pPr>
        <w:pStyle w:val="BodyText"/>
        <w:rPr>
          <w:b/>
          <w:sz w:val="20"/>
        </w:rPr>
      </w:pPr>
    </w:p>
    <w:p w:rsidR="004B6E3C" w:rsidRDefault="004B6E3C">
      <w:pPr>
        <w:pStyle w:val="BodyText"/>
        <w:spacing w:before="4"/>
        <w:rPr>
          <w:b/>
        </w:rPr>
      </w:pPr>
    </w:p>
    <w:p w:rsidR="004B6E3C" w:rsidRDefault="00F0091E">
      <w:pPr>
        <w:spacing w:before="89"/>
        <w:ind w:left="112"/>
        <w:rPr>
          <w:b/>
          <w:sz w:val="28"/>
        </w:rPr>
      </w:pPr>
      <w:r>
        <w:rPr>
          <w:b/>
          <w:color w:val="000009"/>
          <w:sz w:val="28"/>
          <w:u w:val="single" w:color="000009"/>
        </w:rPr>
        <w:t>S. RAVINDRA BHAT, J.</w:t>
      </w:r>
    </w:p>
    <w:p w:rsidR="004B6E3C" w:rsidRDefault="004B6E3C">
      <w:pPr>
        <w:pStyle w:val="BodyText"/>
        <w:rPr>
          <w:b/>
          <w:sz w:val="20"/>
        </w:rPr>
      </w:pPr>
    </w:p>
    <w:p w:rsidR="004B6E3C" w:rsidRDefault="004B6E3C">
      <w:pPr>
        <w:pStyle w:val="BodyText"/>
        <w:spacing w:before="3"/>
        <w:rPr>
          <w:b/>
        </w:rPr>
      </w:pPr>
    </w:p>
    <w:p w:rsidR="004B6E3C" w:rsidRDefault="00F0091E">
      <w:pPr>
        <w:pStyle w:val="ListParagraph"/>
        <w:numPr>
          <w:ilvl w:val="0"/>
          <w:numId w:val="6"/>
        </w:numPr>
        <w:tabs>
          <w:tab w:val="left" w:pos="787"/>
          <w:tab w:val="left" w:pos="788"/>
        </w:tabs>
        <w:spacing w:before="89"/>
        <w:rPr>
          <w:sz w:val="28"/>
        </w:rPr>
      </w:pPr>
      <w:r>
        <w:rPr>
          <w:sz w:val="28"/>
        </w:rPr>
        <w:t>The present judgment will dispose of two appeals preferred under Section</w:t>
      </w:r>
      <w:r>
        <w:rPr>
          <w:spacing w:val="15"/>
          <w:sz w:val="28"/>
        </w:rPr>
        <w:t xml:space="preserve"> </w:t>
      </w:r>
      <w:r>
        <w:rPr>
          <w:sz w:val="28"/>
        </w:rPr>
        <w:t>125</w:t>
      </w:r>
    </w:p>
    <w:p w:rsidR="004B6E3C" w:rsidRDefault="00F0091E">
      <w:pPr>
        <w:pStyle w:val="BodyText"/>
        <w:spacing w:before="162" w:line="326" w:lineRule="auto"/>
        <w:ind w:left="112" w:right="111"/>
        <w:jc w:val="both"/>
      </w:pPr>
      <w:r>
        <w:t xml:space="preserve">of the Electricity </w:t>
      </w:r>
      <w:r>
        <w:rPr>
          <w:spacing w:val="-3"/>
        </w:rPr>
        <w:t xml:space="preserve">Act, </w:t>
      </w:r>
      <w:r>
        <w:t xml:space="preserve">2003. One appeal (CA 2969/2010) has been preferred by the Gujarat Urja </w:t>
      </w:r>
      <w:r>
        <w:rPr>
          <w:spacing w:val="-5"/>
        </w:rPr>
        <w:t xml:space="preserve">Vikas </w:t>
      </w:r>
      <w:r>
        <w:t xml:space="preserve">Nigam Ltd. (hereafter,"Gujarat Urja"or "GUVN”) </w:t>
      </w:r>
      <w:r>
        <w:rPr>
          <w:rFonts w:ascii="PMingLiU" w:eastAsia="PMingLiU" w:hAnsi="PMingLiU" w:hint="eastAsia"/>
        </w:rPr>
        <w:t>；</w:t>
      </w:r>
      <w:r>
        <w:rPr>
          <w:rFonts w:ascii="PMingLiU" w:eastAsia="PMingLiU" w:hAnsi="PMingLiU" w:hint="eastAsia"/>
        </w:rPr>
        <w:t xml:space="preserve"> </w:t>
      </w:r>
      <w:r>
        <w:t>the se</w:t>
      </w:r>
      <w:r>
        <w:t>cond (CA 2793/2010)  has  been  preferred  by  CLP (India)  Pvt.  Ltd.  (formerly,</w:t>
      </w:r>
      <w:r>
        <w:rPr>
          <w:spacing w:val="-32"/>
        </w:rPr>
        <w:t xml:space="preserve"> </w:t>
      </w:r>
      <w:r>
        <w:t>Gujarat</w:t>
      </w:r>
    </w:p>
    <w:p w:rsidR="004B6E3C" w:rsidRDefault="00F0091E">
      <w:pPr>
        <w:pStyle w:val="BodyText"/>
        <w:spacing w:before="39"/>
        <w:ind w:left="112"/>
      </w:pPr>
      <w:r>
        <w:rPr>
          <w:spacing w:val="-4"/>
        </w:rPr>
        <w:t>Torrent</w:t>
      </w:r>
      <w:r>
        <w:rPr>
          <w:spacing w:val="11"/>
        </w:rPr>
        <w:t xml:space="preserve"> </w:t>
      </w:r>
      <w:r>
        <w:t>Energy</w:t>
      </w:r>
      <w:r>
        <w:rPr>
          <w:spacing w:val="11"/>
        </w:rPr>
        <w:t xml:space="preserve"> </w:t>
      </w:r>
      <w:r>
        <w:t>Corporation</w:t>
      </w:r>
      <w:r>
        <w:rPr>
          <w:spacing w:val="10"/>
        </w:rPr>
        <w:t xml:space="preserve"> </w:t>
      </w:r>
      <w:r>
        <w:t>Ltd;</w:t>
      </w:r>
      <w:r>
        <w:rPr>
          <w:spacing w:val="11"/>
        </w:rPr>
        <w:t xml:space="preserve"> </w:t>
      </w:r>
      <w:r>
        <w:t>later,</w:t>
      </w:r>
      <w:r>
        <w:rPr>
          <w:spacing w:val="4"/>
        </w:rPr>
        <w:t xml:space="preserve"> </w:t>
      </w:r>
      <w:r>
        <w:t>Gujarat</w:t>
      </w:r>
      <w:r>
        <w:rPr>
          <w:spacing w:val="12"/>
        </w:rPr>
        <w:t xml:space="preserve"> </w:t>
      </w:r>
      <w:r>
        <w:t>Paguthan</w:t>
      </w:r>
      <w:r>
        <w:rPr>
          <w:spacing w:val="9"/>
        </w:rPr>
        <w:t xml:space="preserve"> </w:t>
      </w:r>
      <w:r>
        <w:t>Energy</w:t>
      </w:r>
      <w:r>
        <w:rPr>
          <w:spacing w:val="12"/>
        </w:rPr>
        <w:t xml:space="preserve"> </w:t>
      </w:r>
      <w:r>
        <w:t>Corporation</w:t>
      </w:r>
      <w:r>
        <w:rPr>
          <w:spacing w:val="11"/>
        </w:rPr>
        <w:t xml:space="preserve"> </w:t>
      </w:r>
      <w:r>
        <w:t>Ltd,</w:t>
      </w:r>
      <w:r>
        <w:rPr>
          <w:spacing w:val="12"/>
        </w:rPr>
        <w:t xml:space="preserve"> </w:t>
      </w:r>
      <w:r>
        <w:t>a</w:t>
      </w:r>
    </w:p>
    <w:p w:rsidR="004B6E3C" w:rsidRDefault="00F0091E">
      <w:pPr>
        <w:pStyle w:val="BodyText"/>
        <w:spacing w:before="162" w:line="345" w:lineRule="auto"/>
        <w:ind w:left="112" w:right="119"/>
        <w:jc w:val="both"/>
      </w:pPr>
      <w:r>
        <w:t xml:space="preserve">generating company, hereafter collectively "CLP”). Both appeals challenge a common </w:t>
      </w:r>
      <w:r>
        <w:t>order of the Appellate Tribunal for Electricity</w:t>
      </w:r>
      <w:r>
        <w:rPr>
          <w:rFonts w:ascii="PMingLiU" w:eastAsia="PMingLiU" w:hAnsi="PMingLiU" w:hint="eastAsia"/>
        </w:rPr>
        <w:t>（</w:t>
      </w:r>
      <w:r>
        <w:t>“APTEL” hereafter).</w:t>
      </w:r>
    </w:p>
    <w:p w:rsidR="004B6E3C" w:rsidRDefault="004B6E3C">
      <w:pPr>
        <w:pStyle w:val="ListParagraph"/>
        <w:numPr>
          <w:ilvl w:val="0"/>
          <w:numId w:val="6"/>
        </w:numPr>
        <w:tabs>
          <w:tab w:val="left" w:pos="787"/>
          <w:tab w:val="left" w:pos="788"/>
        </w:tabs>
        <w:spacing w:line="260" w:lineRule="exact"/>
        <w:rPr>
          <w:sz w:val="28"/>
        </w:rPr>
      </w:pPr>
      <w:r w:rsidRPr="004B6E3C">
        <w:pict>
          <v:shapetype id="_x0000_t202" coordsize="21600,21600" o:spt="202" path="m,l,21600r21600,l21600,xe">
            <v:stroke joinstyle="miter"/>
            <v:path gradientshapeok="t" o:connecttype="rect"/>
          </v:shapetype>
          <v:shape id="_x0000_s1060" type="#_x0000_t202" style="position:absolute;left:0;text-align:left;margin-left:284pt;margin-top:8.8pt;width:14pt;height:40pt;z-index:-252066816;mso-position-horizontal-relative:page" filled="f" stroked="f">
            <v:textbox inset="0,0,0,0">
              <w:txbxContent>
                <w:p w:rsidR="004B6E3C" w:rsidRDefault="00F0091E">
                  <w:pPr>
                    <w:pStyle w:val="BodyText"/>
                    <w:spacing w:before="226"/>
                    <w:rPr>
                      <w:rFonts w:ascii="PMingLiU" w:eastAsia="PMingLiU"/>
                    </w:rPr>
                  </w:pPr>
                  <w:r>
                    <w:rPr>
                      <w:rFonts w:ascii="PMingLiU" w:eastAsia="PMingLiU" w:hint="eastAsia"/>
                    </w:rPr>
                    <w:t>）</w:t>
                  </w:r>
                </w:p>
              </w:txbxContent>
            </v:textbox>
            <w10:wrap anchorx="page"/>
          </v:shape>
        </w:pict>
      </w:r>
      <w:r w:rsidR="00F0091E">
        <w:rPr>
          <w:sz w:val="28"/>
        </w:rPr>
        <w:t>The</w:t>
      </w:r>
      <w:r w:rsidR="00F0091E">
        <w:rPr>
          <w:spacing w:val="18"/>
          <w:sz w:val="28"/>
        </w:rPr>
        <w:t xml:space="preserve"> </w:t>
      </w:r>
      <w:r w:rsidR="00F0091E">
        <w:rPr>
          <w:sz w:val="28"/>
        </w:rPr>
        <w:t>erstwhile</w:t>
      </w:r>
      <w:r w:rsidR="00F0091E">
        <w:rPr>
          <w:spacing w:val="17"/>
          <w:sz w:val="28"/>
        </w:rPr>
        <w:t xml:space="preserve"> </w:t>
      </w:r>
      <w:r w:rsidR="00F0091E">
        <w:rPr>
          <w:sz w:val="28"/>
        </w:rPr>
        <w:t>Gujarat</w:t>
      </w:r>
      <w:r w:rsidR="00F0091E">
        <w:rPr>
          <w:spacing w:val="18"/>
          <w:sz w:val="28"/>
        </w:rPr>
        <w:t xml:space="preserve"> </w:t>
      </w:r>
      <w:r w:rsidR="00F0091E">
        <w:rPr>
          <w:sz w:val="28"/>
        </w:rPr>
        <w:t>Electricity</w:t>
      </w:r>
      <w:r w:rsidR="00F0091E">
        <w:rPr>
          <w:spacing w:val="18"/>
          <w:sz w:val="28"/>
        </w:rPr>
        <w:t xml:space="preserve"> </w:t>
      </w:r>
      <w:r w:rsidR="00F0091E">
        <w:rPr>
          <w:sz w:val="28"/>
        </w:rPr>
        <w:t>Board</w:t>
      </w:r>
      <w:r w:rsidR="00F0091E">
        <w:rPr>
          <w:spacing w:val="17"/>
          <w:sz w:val="28"/>
        </w:rPr>
        <w:t xml:space="preserve"> </w:t>
      </w:r>
      <w:r w:rsidR="00F0091E">
        <w:rPr>
          <w:sz w:val="28"/>
        </w:rPr>
        <w:t>(GEB)</w:t>
      </w:r>
      <w:r w:rsidR="00F0091E">
        <w:rPr>
          <w:spacing w:val="17"/>
          <w:sz w:val="28"/>
        </w:rPr>
        <w:t xml:space="preserve"> </w:t>
      </w:r>
      <w:r w:rsidR="00F0091E">
        <w:rPr>
          <w:sz w:val="28"/>
        </w:rPr>
        <w:t>(now</w:t>
      </w:r>
      <w:r w:rsidR="00F0091E">
        <w:rPr>
          <w:spacing w:val="16"/>
          <w:sz w:val="28"/>
        </w:rPr>
        <w:t xml:space="preserve"> </w:t>
      </w:r>
      <w:r w:rsidR="00F0091E">
        <w:rPr>
          <w:sz w:val="28"/>
        </w:rPr>
        <w:t>“Gujarat</w:t>
      </w:r>
      <w:r w:rsidR="00F0091E">
        <w:rPr>
          <w:spacing w:val="18"/>
          <w:sz w:val="28"/>
        </w:rPr>
        <w:t xml:space="preserve"> </w:t>
      </w:r>
      <w:r w:rsidR="00F0091E">
        <w:rPr>
          <w:sz w:val="28"/>
        </w:rPr>
        <w:t>Urja”)</w:t>
      </w:r>
      <w:r w:rsidR="00F0091E">
        <w:rPr>
          <w:spacing w:val="18"/>
          <w:sz w:val="28"/>
        </w:rPr>
        <w:t xml:space="preserve"> </w:t>
      </w:r>
      <w:r w:rsidR="00F0091E">
        <w:rPr>
          <w:sz w:val="28"/>
        </w:rPr>
        <w:t>entered</w:t>
      </w:r>
    </w:p>
    <w:p w:rsidR="004B6E3C" w:rsidRDefault="00F0091E">
      <w:pPr>
        <w:pStyle w:val="BodyText"/>
        <w:tabs>
          <w:tab w:val="left" w:pos="5023"/>
        </w:tabs>
        <w:spacing w:before="160" w:line="317" w:lineRule="exact"/>
        <w:ind w:left="112"/>
      </w:pPr>
      <w:r>
        <w:t>into a power purchase</w:t>
      </w:r>
      <w:r>
        <w:rPr>
          <w:spacing w:val="8"/>
        </w:rPr>
        <w:t xml:space="preserve"> </w:t>
      </w:r>
      <w:r>
        <w:t>agreement</w:t>
      </w:r>
      <w:r>
        <w:rPr>
          <w:spacing w:val="4"/>
        </w:rPr>
        <w:t xml:space="preserve"> </w:t>
      </w:r>
      <w:r>
        <w:rPr>
          <w:spacing w:val="-6"/>
        </w:rPr>
        <w:t>(“PPA”</w:t>
      </w:r>
      <w:r>
        <w:rPr>
          <w:spacing w:val="-6"/>
        </w:rPr>
        <w:tab/>
      </w:r>
      <w:r>
        <w:t>with CLP on 03.02.1994. In terms of</w:t>
      </w:r>
      <w:r>
        <w:rPr>
          <w:spacing w:val="8"/>
        </w:rPr>
        <w:t xml:space="preserve"> </w:t>
      </w:r>
      <w:r>
        <w:t>the</w:t>
      </w:r>
    </w:p>
    <w:p w:rsidR="004B6E3C" w:rsidRDefault="004B6E3C">
      <w:pPr>
        <w:spacing w:line="99" w:lineRule="exact"/>
        <w:ind w:left="100"/>
        <w:rPr>
          <w:rFonts w:ascii="Arial"/>
          <w:sz w:val="9"/>
        </w:rPr>
      </w:pPr>
      <w:r w:rsidRPr="004B6E3C">
        <w:pict>
          <v:group id="_x0000_s1056" style="position:absolute;left:0;text-align:left;margin-left:62.9pt;margin-top:2pt;width:21.85pt;height:31.5pt;z-index:-252067840;mso-position-horizontal-relative:page" coordorigin="1258,40" coordsize="437,630">
            <v:shape id="_x0000_s1059" style="position:absolute;left:1276;top:59;width:417;height:611" coordorigin="1277,59" coordsize="417,611" o:spt="100" adj="0,,0" path="m1677,159r-191,l1514,162r26,14l1560,201r8,41l1564,266r-10,22l1538,307r-22,18l1470,363r-26,38l1433,443r-3,53l1541,496r3,-38l1553,431r16,-20l1592,393r43,-34l1667,324r20,-40l1694,238r-17,-79xm1479,59r-70,11l1343,103r-48,61l1277,256r119,l1396,255r5,-32l1414,192r27,-24l1486,159r191,l1676,156r-43,-52l1576,75,1521,62r-42,-3xm1549,552r-122,l1427,670r122,l1549,552xe" fillcolor="black" stroked="f">
              <v:stroke joinstyle="round"/>
              <v:formulas/>
              <v:path arrowok="t" o:connecttype="segments"/>
            </v:shape>
            <v:shape id="_x0000_s1058" style="position:absolute;left:1258;top:40;width:417;height:611" coordorigin="1258,41" coordsize="417,611" o:spt="100" adj="0,,0" path="m1658,140r-190,l1495,144r27,13l1541,182r8,41l1545,247r-10,22l1519,288r-22,18l1451,345r-26,37l1414,424r-3,53l1522,477r3,-38l1534,413r16,-20l1573,374r44,-34l1648,305r20,-39l1675,219r-17,-79xm1460,41r-70,10l1325,84r-48,61l1258,237r119,l1377,236r5,-31l1396,173r26,-23l1468,140r190,l1657,138,1614,85,1558,56,1502,43r-42,-2xm1530,533r-122,l1408,651r122,l1530,533xe" fillcolor="#ff6" stroked="f">
              <v:stroke joinstyle="round"/>
              <v:formulas/>
              <v:path arrowok="t" o:connecttype="segments"/>
            </v:shape>
            <v:shape id="_x0000_s1057" style="position:absolute;left:1480;top:-15535;width:11580;height:16960" coordorigin="1480,-15534" coordsize="11580,16960" o:spt="100" adj="0,,0" path="m1411,477r3,-53l1425,382r26,-37l1497,306r22,-18l1535,269r10,-22l1549,223r-8,-41l1522,157r-27,-13l1468,140r-46,10l1396,173r-14,32l1377,236r,1l1258,237r19,-92l1325,84r65,-33l1460,41r42,2l1558,56r56,29l1657,138r18,81l1668,266r-20,39l1617,340r-44,34l1550,393r-16,20l1525,439r-3,38l1411,477xm1408,533r122,l1530,651r-122,l1408,533xe" filled="f" strokecolor="#707070" strokeweight=".01525mm">
              <v:stroke joinstyle="round"/>
              <v:formulas/>
              <v:path arrowok="t" o:connecttype="segments"/>
            </v:shape>
            <w10:wrap anchorx="page"/>
          </v:group>
        </w:pict>
      </w:r>
      <w:r w:rsidR="00F0091E">
        <w:rPr>
          <w:rFonts w:ascii="Arial"/>
          <w:w w:val="105"/>
          <w:sz w:val="9"/>
        </w:rPr>
        <w:t>Signature Not Verified</w:t>
      </w:r>
    </w:p>
    <w:p w:rsidR="004B6E3C" w:rsidRDefault="004B6E3C">
      <w:pPr>
        <w:pStyle w:val="BodyText"/>
        <w:spacing w:before="68"/>
        <w:ind w:left="100"/>
      </w:pPr>
      <w:r>
        <w:pict>
          <v:shape id="_x0000_s1055" type="#_x0000_t202" style="position:absolute;left:0;text-align:left;margin-left:52pt;margin-top:16.2pt;width:36pt;height:5.25pt;z-index:-252064768;mso-position-horizontal-relative:page" filled="f" stroked="f">
            <v:textbox inset="0,0,0,0">
              <w:txbxContent>
                <w:p w:rsidR="004B6E3C" w:rsidRDefault="00F0091E">
                  <w:pPr>
                    <w:rPr>
                      <w:rFonts w:ascii="Arial"/>
                      <w:sz w:val="9"/>
                    </w:rPr>
                  </w:pPr>
                  <w:r>
                    <w:rPr>
                      <w:rFonts w:ascii="Arial"/>
                      <w:w w:val="105"/>
                      <w:sz w:val="9"/>
                    </w:rPr>
                    <w:t>Date:</w:t>
                  </w:r>
                  <w:r>
                    <w:rPr>
                      <w:rFonts w:ascii="Arial"/>
                      <w:spacing w:val="-15"/>
                      <w:w w:val="105"/>
                      <w:sz w:val="9"/>
                    </w:rPr>
                    <w:t xml:space="preserve"> </w:t>
                  </w:r>
                  <w:r>
                    <w:rPr>
                      <w:rFonts w:ascii="Arial"/>
                      <w:w w:val="105"/>
                      <w:sz w:val="9"/>
                    </w:rPr>
                    <w:t>2020.05.06</w:t>
                  </w:r>
                </w:p>
              </w:txbxContent>
            </v:textbox>
            <w10:wrap anchorx="page"/>
          </v:shape>
        </w:pict>
      </w:r>
      <w:r>
        <w:pict>
          <v:shape id="_x0000_s1054" type="#_x0000_t202" style="position:absolute;left:0;text-align:left;margin-left:52pt;margin-top:6.8pt;width:37.8pt;height:5.25pt;z-index:-252063744;mso-position-horizontal-relative:page" filled="f" stroked="f">
            <v:textbox inset="0,0,0,0">
              <w:txbxContent>
                <w:p w:rsidR="004B6E3C" w:rsidRDefault="00F0091E">
                  <w:pPr>
                    <w:rPr>
                      <w:rFonts w:ascii="Arial"/>
                      <w:sz w:val="9"/>
                    </w:rPr>
                  </w:pPr>
                  <w:r>
                    <w:rPr>
                      <w:rFonts w:ascii="Arial"/>
                      <w:w w:val="105"/>
                      <w:sz w:val="9"/>
                    </w:rPr>
                    <w:t xml:space="preserve">Digitally signed </w:t>
                  </w:r>
                  <w:r>
                    <w:rPr>
                      <w:rFonts w:ascii="Arial"/>
                      <w:spacing w:val="-10"/>
                      <w:w w:val="105"/>
                      <w:sz w:val="9"/>
                    </w:rPr>
                    <w:t>by</w:t>
                  </w:r>
                </w:p>
              </w:txbxContent>
            </v:textbox>
            <w10:wrap anchorx="page"/>
          </v:shape>
        </w:pict>
      </w:r>
      <w:r w:rsidR="00F0091E">
        <w:rPr>
          <w:rFonts w:ascii="Arial"/>
          <w:spacing w:val="-56"/>
          <w:w w:val="104"/>
          <w:position w:val="1"/>
          <w:sz w:val="9"/>
        </w:rPr>
        <w:t>D</w:t>
      </w:r>
      <w:r w:rsidR="00F0091E">
        <w:rPr>
          <w:spacing w:val="-100"/>
        </w:rPr>
        <w:t>P</w:t>
      </w:r>
      <w:r w:rsidR="00F0091E">
        <w:rPr>
          <w:rFonts w:ascii="Arial"/>
          <w:w w:val="104"/>
          <w:position w:val="1"/>
          <w:sz w:val="9"/>
        </w:rPr>
        <w:t>E</w:t>
      </w:r>
      <w:r w:rsidR="00F0091E">
        <w:rPr>
          <w:rFonts w:ascii="Arial"/>
          <w:spacing w:val="-26"/>
          <w:w w:val="104"/>
          <w:position w:val="1"/>
          <w:sz w:val="9"/>
        </w:rPr>
        <w:t>E</w:t>
      </w:r>
      <w:r w:rsidR="00F0091E">
        <w:rPr>
          <w:spacing w:val="-131"/>
        </w:rPr>
        <w:t>P</w:t>
      </w:r>
      <w:r w:rsidR="00F0091E">
        <w:rPr>
          <w:rFonts w:ascii="Arial"/>
          <w:w w:val="104"/>
          <w:position w:val="1"/>
          <w:sz w:val="9"/>
        </w:rPr>
        <w:t>P</w:t>
      </w:r>
      <w:r w:rsidR="00F0091E">
        <w:rPr>
          <w:rFonts w:ascii="Arial"/>
          <w:spacing w:val="-7"/>
          <w:w w:val="104"/>
          <w:position w:val="1"/>
          <w:sz w:val="9"/>
        </w:rPr>
        <w:t>A</w:t>
      </w:r>
      <w:r w:rsidR="00F0091E">
        <w:rPr>
          <w:spacing w:val="-196"/>
        </w:rPr>
        <w:t>A</w:t>
      </w:r>
      <w:r w:rsidR="00F0091E">
        <w:rPr>
          <w:rFonts w:ascii="Arial"/>
          <w:w w:val="104"/>
          <w:position w:val="1"/>
          <w:sz w:val="9"/>
        </w:rPr>
        <w:t>K</w:t>
      </w:r>
      <w:r w:rsidR="00F0091E">
        <w:rPr>
          <w:rFonts w:ascii="Arial"/>
          <w:spacing w:val="1"/>
          <w:position w:val="1"/>
          <w:sz w:val="9"/>
        </w:rPr>
        <w:t xml:space="preserve"> </w:t>
      </w:r>
      <w:r w:rsidR="00F0091E">
        <w:rPr>
          <w:rFonts w:ascii="Arial"/>
          <w:w w:val="104"/>
          <w:position w:val="1"/>
          <w:sz w:val="9"/>
        </w:rPr>
        <w:t>SI</w:t>
      </w:r>
      <w:r w:rsidR="00F0091E">
        <w:rPr>
          <w:rFonts w:ascii="Arial"/>
          <w:spacing w:val="-64"/>
          <w:w w:val="104"/>
          <w:position w:val="1"/>
          <w:sz w:val="9"/>
        </w:rPr>
        <w:t>N</w:t>
      </w:r>
      <w:r w:rsidR="00F0091E">
        <w:rPr>
          <w:spacing w:val="-7"/>
        </w:rPr>
        <w:t>,</w:t>
      </w:r>
      <w:r w:rsidR="00F0091E">
        <w:rPr>
          <w:rFonts w:ascii="Arial"/>
          <w:w w:val="104"/>
          <w:position w:val="1"/>
          <w:sz w:val="9"/>
        </w:rPr>
        <w:t>G</w:t>
      </w:r>
      <w:r w:rsidR="00F0091E">
        <w:rPr>
          <w:rFonts w:ascii="Arial"/>
          <w:spacing w:val="5"/>
          <w:w w:val="104"/>
          <w:position w:val="1"/>
          <w:sz w:val="9"/>
        </w:rPr>
        <w:t>H</w:t>
      </w:r>
      <w:r w:rsidR="00F0091E">
        <w:rPr>
          <w:spacing w:val="-1"/>
        </w:rPr>
        <w:t>G</w:t>
      </w:r>
      <w:r w:rsidR="00F0091E">
        <w:t>uj</w:t>
      </w:r>
      <w:r w:rsidR="00F0091E">
        <w:rPr>
          <w:spacing w:val="-1"/>
        </w:rPr>
        <w:t>a</w:t>
      </w:r>
      <w:r w:rsidR="00F0091E">
        <w:t>r</w:t>
      </w:r>
      <w:r w:rsidR="00F0091E">
        <w:rPr>
          <w:spacing w:val="-1"/>
        </w:rPr>
        <w:t>a</w:t>
      </w:r>
      <w:r w:rsidR="00F0091E">
        <w:t xml:space="preserve">t </w:t>
      </w:r>
      <w:r w:rsidR="00F0091E">
        <w:rPr>
          <w:spacing w:val="-1"/>
        </w:rPr>
        <w:t xml:space="preserve"> U</w:t>
      </w:r>
      <w:r w:rsidR="00F0091E">
        <w:t xml:space="preserve">rja </w:t>
      </w:r>
      <w:r w:rsidR="00F0091E">
        <w:rPr>
          <w:spacing w:val="-1"/>
        </w:rPr>
        <w:t xml:space="preserve"> wa</w:t>
      </w:r>
      <w:r w:rsidR="00F0091E">
        <w:t>s  und</w:t>
      </w:r>
      <w:r w:rsidR="00F0091E">
        <w:rPr>
          <w:spacing w:val="-2"/>
        </w:rPr>
        <w:t>e</w:t>
      </w:r>
      <w:r w:rsidR="00F0091E">
        <w:t xml:space="preserve">r  </w:t>
      </w:r>
      <w:r w:rsidR="00F0091E">
        <w:rPr>
          <w:spacing w:val="-1"/>
        </w:rPr>
        <w:t>a</w:t>
      </w:r>
      <w:r w:rsidR="00F0091E">
        <w:t xml:space="preserve">n </w:t>
      </w:r>
      <w:r w:rsidR="00F0091E">
        <w:rPr>
          <w:spacing w:val="-1"/>
        </w:rPr>
        <w:t xml:space="preserve"> </w:t>
      </w:r>
      <w:r w:rsidR="00F0091E">
        <w:t xml:space="preserve">obligation </w:t>
      </w:r>
      <w:r w:rsidR="00F0091E">
        <w:rPr>
          <w:spacing w:val="-1"/>
        </w:rPr>
        <w:t xml:space="preserve"> </w:t>
      </w:r>
      <w:r w:rsidR="00F0091E">
        <w:t xml:space="preserve">to </w:t>
      </w:r>
      <w:r w:rsidR="00F0091E">
        <w:rPr>
          <w:spacing w:val="-1"/>
        </w:rPr>
        <w:t xml:space="preserve"> </w:t>
      </w:r>
      <w:r w:rsidR="00F0091E">
        <w:t>pur</w:t>
      </w:r>
      <w:r w:rsidR="00F0091E">
        <w:rPr>
          <w:spacing w:val="-1"/>
        </w:rPr>
        <w:t>cha</w:t>
      </w:r>
      <w:r w:rsidR="00F0091E">
        <w:rPr>
          <w:spacing w:val="-2"/>
        </w:rPr>
        <w:t>s</w:t>
      </w:r>
      <w:r w:rsidR="00F0091E">
        <w:t xml:space="preserve">e </w:t>
      </w:r>
      <w:r w:rsidR="00F0091E">
        <w:rPr>
          <w:spacing w:val="1"/>
        </w:rPr>
        <w:t xml:space="preserve"> </w:t>
      </w:r>
      <w:r w:rsidR="00F0091E">
        <w:t xml:space="preserve">- </w:t>
      </w:r>
      <w:r w:rsidR="00F0091E">
        <w:rPr>
          <w:spacing w:val="-2"/>
        </w:rPr>
        <w:t xml:space="preserve"> </w:t>
      </w:r>
      <w:r w:rsidR="00F0091E">
        <w:rPr>
          <w:spacing w:val="-1"/>
        </w:rPr>
        <w:t>an</w:t>
      </w:r>
      <w:r w:rsidR="00F0091E">
        <w:t xml:space="preserve">d </w:t>
      </w:r>
      <w:r w:rsidR="00F0091E">
        <w:rPr>
          <w:spacing w:val="1"/>
        </w:rPr>
        <w:t xml:space="preserve"> </w:t>
      </w:r>
      <w:r w:rsidR="00F0091E">
        <w:rPr>
          <w:spacing w:val="-3"/>
        </w:rPr>
        <w:t>C</w:t>
      </w:r>
      <w:r w:rsidR="00F0091E">
        <w:t xml:space="preserve">LP </w:t>
      </w:r>
      <w:r w:rsidR="00F0091E">
        <w:rPr>
          <w:spacing w:val="-11"/>
        </w:rPr>
        <w:t xml:space="preserve"> </w:t>
      </w:r>
      <w:r w:rsidR="00F0091E">
        <w:rPr>
          <w:spacing w:val="-1"/>
        </w:rPr>
        <w:t>wa</w:t>
      </w:r>
      <w:r w:rsidR="00F0091E">
        <w:t>s  under</w:t>
      </w:r>
    </w:p>
    <w:p w:rsidR="004B6E3C" w:rsidRDefault="004B6E3C">
      <w:pPr>
        <w:spacing w:before="28"/>
        <w:ind w:left="100"/>
        <w:rPr>
          <w:rFonts w:ascii="Arial"/>
          <w:sz w:val="9"/>
        </w:rPr>
      </w:pPr>
      <w:r w:rsidRPr="004B6E3C">
        <w:pict>
          <v:shape id="_x0000_s1053" type="#_x0000_t202" style="position:absolute;left:0;text-align:left;margin-left:52pt;margin-top:6.05pt;width:17.5pt;height:5.25pt;z-index:-252065792;mso-position-horizontal-relative:page" filled="f" stroked="f">
            <v:textbox inset="0,0,0,0">
              <w:txbxContent>
                <w:p w:rsidR="004B6E3C" w:rsidRDefault="00F0091E">
                  <w:pPr>
                    <w:rPr>
                      <w:rFonts w:ascii="Arial"/>
                      <w:sz w:val="9"/>
                    </w:rPr>
                  </w:pPr>
                  <w:r>
                    <w:rPr>
                      <w:rFonts w:ascii="Arial"/>
                      <w:sz w:val="9"/>
                    </w:rPr>
                    <w:t>Reason:</w:t>
                  </w:r>
                </w:p>
              </w:txbxContent>
            </v:textbox>
            <w10:wrap anchorx="page"/>
          </v:shape>
        </w:pict>
      </w:r>
      <w:r w:rsidR="00F0091E">
        <w:rPr>
          <w:rFonts w:ascii="Arial"/>
          <w:w w:val="105"/>
          <w:sz w:val="9"/>
        </w:rPr>
        <w:t>16:03:10 IST</w:t>
      </w:r>
    </w:p>
    <w:p w:rsidR="004B6E3C" w:rsidRDefault="00F0091E">
      <w:pPr>
        <w:pStyle w:val="BodyText"/>
        <w:spacing w:before="28" w:line="360" w:lineRule="auto"/>
        <w:ind w:left="112"/>
      </w:pPr>
      <w:r>
        <w:t>corresponding obligation to supply - 635 MW of electricity; the tenure of the agreement was 20 years. In terms of Section 43(A) of the Electricity Supply Act,</w:t>
      </w:r>
    </w:p>
    <w:p w:rsidR="004B6E3C" w:rsidRDefault="004B6E3C">
      <w:pPr>
        <w:spacing w:line="360" w:lineRule="auto"/>
        <w:sectPr w:rsidR="004B6E3C">
          <w:headerReference w:type="default" r:id="rId7"/>
          <w:type w:val="continuous"/>
          <w:pgSz w:w="11900" w:h="16840"/>
          <w:pgMar w:top="1560" w:right="1260" w:bottom="280" w:left="940" w:header="1090" w:footer="720" w:gutter="0"/>
          <w:pgNumType w:start="1"/>
          <w:cols w:space="720"/>
        </w:sectPr>
      </w:pPr>
    </w:p>
    <w:p w:rsidR="004B6E3C" w:rsidRDefault="00F0091E">
      <w:pPr>
        <w:pStyle w:val="BodyText"/>
        <w:spacing w:before="78" w:line="360" w:lineRule="auto"/>
        <w:ind w:left="112" w:right="116"/>
        <w:jc w:val="both"/>
      </w:pPr>
      <w:r>
        <w:lastRenderedPageBreak/>
        <w:t>1948, (hereafter"the Act"), a generating company may enter into a contract for the sale of electricity with the Electricity Board and the tariff for the sale of electricity shall be determined by the authority through the notificat</w:t>
      </w:r>
      <w:r>
        <w:t xml:space="preserve">ion issued by the Central Government. Prior the PPA in this case, the Central Government had issued a notification under Section 43A, on 30.03.1992, specifying the controlling norms, terms and conditions for determination of tariff for sale of electricity </w:t>
      </w:r>
      <w:r>
        <w:t>by the generating company to the Electricity Boards. One of those conditions was the provision for incentive to units using naphtha. On 17.01.1994, an amendment to the notification dated 30.03.1992 was made providing for Note (1) stating that the incentive</w:t>
      </w:r>
      <w:r>
        <w:t xml:space="preserve"> for generation above the target availability of 68.49% for fixed cost recovery was to be capped.</w:t>
      </w:r>
    </w:p>
    <w:p w:rsidR="004B6E3C" w:rsidRDefault="00F0091E">
      <w:pPr>
        <w:pStyle w:val="ListParagraph"/>
        <w:numPr>
          <w:ilvl w:val="0"/>
          <w:numId w:val="6"/>
        </w:numPr>
        <w:tabs>
          <w:tab w:val="left" w:pos="832"/>
        </w:tabs>
        <w:spacing w:line="360" w:lineRule="auto"/>
        <w:ind w:left="112" w:right="116" w:firstLine="0"/>
        <w:jc w:val="both"/>
        <w:rPr>
          <w:sz w:val="28"/>
        </w:rPr>
      </w:pPr>
      <w:r>
        <w:rPr>
          <w:sz w:val="28"/>
        </w:rPr>
        <w:t xml:space="preserve">After the signing of the </w:t>
      </w:r>
      <w:r>
        <w:rPr>
          <w:spacing w:val="-5"/>
          <w:sz w:val="28"/>
        </w:rPr>
        <w:t xml:space="preserve">PPA </w:t>
      </w:r>
      <w:r>
        <w:rPr>
          <w:sz w:val="28"/>
        </w:rPr>
        <w:t>between the parties, an amendment notification dated 06.11.1995 was issued by the Central Government amending the notification (dated 30.03.1992). By this, the Central Government provided that there would no longer be any deemed Generation Incentive payabl</w:t>
      </w:r>
      <w:r>
        <w:rPr>
          <w:sz w:val="28"/>
        </w:rPr>
        <w:t>e to any generating company on available declaration of Naphtha as fuel. Based on this notification, the Electricity Board sought to enforce the said notification claiming that this generating company is not entitled to get the incentive for deemed generat</w:t>
      </w:r>
      <w:r>
        <w:rPr>
          <w:sz w:val="28"/>
        </w:rPr>
        <w:t xml:space="preserve">ion. The Electricity Board also sent a letter dated 18.04.1996 informing the </w:t>
      </w:r>
      <w:r>
        <w:rPr>
          <w:spacing w:val="-5"/>
          <w:sz w:val="28"/>
        </w:rPr>
        <w:t xml:space="preserve">CLP, </w:t>
      </w:r>
      <w:r>
        <w:rPr>
          <w:sz w:val="28"/>
        </w:rPr>
        <w:t xml:space="preserve">that it proposed to amend the Clause 7.5.2.1 of the </w:t>
      </w:r>
      <w:r>
        <w:rPr>
          <w:spacing w:val="-5"/>
          <w:sz w:val="28"/>
        </w:rPr>
        <w:t xml:space="preserve">PPA </w:t>
      </w:r>
      <w:r>
        <w:rPr>
          <w:sz w:val="28"/>
        </w:rPr>
        <w:t xml:space="preserve">to the effect that no deemed generation shall be admissible beyond the level of generation in respect of Naphtha. CLP </w:t>
      </w:r>
      <w:r>
        <w:rPr>
          <w:sz w:val="28"/>
        </w:rPr>
        <w:t>did not agree to the proposal and by its reply dated 24.04.1996 stated that the notification of 06.11.1995 was inapplicable. Gujarat Urja did not agree to CLP's position and reiterated its earlier position about the change in the incentive terms. A meeting</w:t>
      </w:r>
      <w:r>
        <w:rPr>
          <w:sz w:val="28"/>
        </w:rPr>
        <w:t xml:space="preserve"> was held in respect of various issues on 06.10.1997 during which several issues were discussed and decisions taken, between the parties. However, the minutes of meeting did not record any decision on the issue of incentive restricted in terms of the notif</w:t>
      </w:r>
      <w:r>
        <w:rPr>
          <w:sz w:val="28"/>
        </w:rPr>
        <w:t>ication dated 06.11.1995. There was some more correspondence and meetings, which however, did not lead to any result in regard to both</w:t>
      </w:r>
      <w:r>
        <w:rPr>
          <w:spacing w:val="64"/>
          <w:sz w:val="28"/>
        </w:rPr>
        <w:t xml:space="preserve"> </w:t>
      </w:r>
      <w:r>
        <w:rPr>
          <w:sz w:val="28"/>
        </w:rPr>
        <w:t>parties</w:t>
      </w:r>
    </w:p>
    <w:p w:rsidR="004B6E3C" w:rsidRDefault="004B6E3C">
      <w:pPr>
        <w:spacing w:line="360" w:lineRule="auto"/>
        <w:jc w:val="both"/>
        <w:rPr>
          <w:sz w:val="28"/>
        </w:rPr>
        <w:sectPr w:rsidR="004B6E3C">
          <w:pgSz w:w="11900" w:h="16840"/>
          <w:pgMar w:top="1560" w:right="1260" w:bottom="280" w:left="940" w:header="1090" w:footer="0" w:gutter="0"/>
          <w:cols w:space="720"/>
        </w:sectPr>
      </w:pPr>
    </w:p>
    <w:p w:rsidR="004B6E3C" w:rsidRDefault="00F0091E">
      <w:pPr>
        <w:pStyle w:val="BodyText"/>
        <w:spacing w:before="78" w:line="360" w:lineRule="auto"/>
        <w:ind w:left="112" w:right="118"/>
        <w:jc w:val="both"/>
      </w:pPr>
      <w:r>
        <w:t>accepting that the incentive was payable in terms of the notification of November,1995. Ultimat</w:t>
      </w:r>
      <w:r>
        <w:t>ely, with effect from December 1997, CLP started billing Gujarat Urja for the power supplied, including the incentive (ignoring the amending notification); Gujarat Urja continued to pay deemed generation incentive from June, 1998 to 2000.</w:t>
      </w:r>
    </w:p>
    <w:p w:rsidR="004B6E3C" w:rsidRDefault="00F0091E">
      <w:pPr>
        <w:pStyle w:val="ListParagraph"/>
        <w:numPr>
          <w:ilvl w:val="0"/>
          <w:numId w:val="6"/>
        </w:numPr>
        <w:tabs>
          <w:tab w:val="left" w:pos="832"/>
        </w:tabs>
        <w:spacing w:line="360" w:lineRule="auto"/>
        <w:ind w:left="112" w:right="115" w:firstLine="0"/>
        <w:jc w:val="both"/>
        <w:rPr>
          <w:sz w:val="28"/>
        </w:rPr>
      </w:pPr>
      <w:r>
        <w:rPr>
          <w:sz w:val="28"/>
        </w:rPr>
        <w:t>The Union Ministr</w:t>
      </w:r>
      <w:r>
        <w:rPr>
          <w:sz w:val="28"/>
        </w:rPr>
        <w:t>y of Power issued a notification (dated 09.06.1998) which clarified profits on operating norms; several components such as station heat rate, auxiliary consumption and secondary fuel consumption were eliminated and income tax on incentives was no longer pe</w:t>
      </w:r>
      <w:r>
        <w:rPr>
          <w:sz w:val="28"/>
        </w:rPr>
        <w:t>rmitted (as a pass through in tariff). It was stated that this was prospective in operation and would apply to power purchase agreements which were not executed and delivered by the parties by 09.06.1998. For a long time, incentive continued to be paid, ig</w:t>
      </w:r>
      <w:r>
        <w:rPr>
          <w:sz w:val="28"/>
        </w:rPr>
        <w:t xml:space="preserve">noring the notification of 06.11.1995 by Gujarat Urja, to </w:t>
      </w:r>
      <w:r>
        <w:rPr>
          <w:spacing w:val="-5"/>
          <w:sz w:val="28"/>
        </w:rPr>
        <w:t xml:space="preserve">CLP. </w:t>
      </w:r>
      <w:r>
        <w:rPr>
          <w:sz w:val="28"/>
        </w:rPr>
        <w:t xml:space="preserve">On 05.12.2003, CLP and Gujarat Urja entered into a supplementary agreement, amending the </w:t>
      </w:r>
      <w:r>
        <w:rPr>
          <w:spacing w:val="-8"/>
          <w:sz w:val="28"/>
        </w:rPr>
        <w:t xml:space="preserve">PPA, </w:t>
      </w:r>
      <w:r>
        <w:rPr>
          <w:sz w:val="28"/>
        </w:rPr>
        <w:t>to incorporate concessions offered by CLP to reduce tariff. Pursuant to execution of the supplementary agreement dated 05.12.2003, Gujarat Urja issued a letter to CLP stating that all the outstanding issues stood fully and finally resolved. Gujarat Urja co</w:t>
      </w:r>
      <w:r>
        <w:rPr>
          <w:sz w:val="28"/>
        </w:rPr>
        <w:t>ntinued to pay deemed generation incentive from 05.12.2003 to 23.02.2005. In February, 2005, a high-level committee was constituted to examine the issue of recovery of excess payouts made on the basis of deemed generation incentive. The receipt of the repo</w:t>
      </w:r>
      <w:r>
        <w:rPr>
          <w:sz w:val="28"/>
        </w:rPr>
        <w:t xml:space="preserve">rt, of that committee, led Gujarat Urja to file an application for recovery of the amounts from CLP (Petition No.874/2006 under Section 86(1)(f) of the </w:t>
      </w:r>
      <w:r>
        <w:rPr>
          <w:spacing w:val="-3"/>
          <w:sz w:val="28"/>
        </w:rPr>
        <w:t xml:space="preserve">Act, </w:t>
      </w:r>
      <w:r>
        <w:rPr>
          <w:sz w:val="28"/>
        </w:rPr>
        <w:t>before the Gujarat Electricity Regulatory Commission ("GERC"), claiming for recovery of deemed gene</w:t>
      </w:r>
      <w:r>
        <w:rPr>
          <w:sz w:val="28"/>
        </w:rPr>
        <w:t>ration incentive paid to CLP during the period from 1997-98 to 2005- 06.</w:t>
      </w:r>
    </w:p>
    <w:p w:rsidR="004B6E3C" w:rsidRDefault="00F0091E">
      <w:pPr>
        <w:pStyle w:val="ListParagraph"/>
        <w:numPr>
          <w:ilvl w:val="0"/>
          <w:numId w:val="6"/>
        </w:numPr>
        <w:tabs>
          <w:tab w:val="left" w:pos="832"/>
        </w:tabs>
        <w:spacing w:line="360" w:lineRule="auto"/>
        <w:ind w:left="112" w:right="120" w:firstLine="0"/>
        <w:jc w:val="both"/>
        <w:rPr>
          <w:sz w:val="28"/>
        </w:rPr>
      </w:pPr>
      <w:r>
        <w:rPr>
          <w:sz w:val="28"/>
        </w:rPr>
        <w:t xml:space="preserve">CLP resisted Gujarat Urja's application, contending that principles of estoppel precluded recovery; that in any event, parties had not agreed to change the terms of the </w:t>
      </w:r>
      <w:r>
        <w:rPr>
          <w:spacing w:val="-5"/>
          <w:sz w:val="28"/>
        </w:rPr>
        <w:t xml:space="preserve">PPA </w:t>
      </w:r>
      <w:r>
        <w:rPr>
          <w:sz w:val="28"/>
        </w:rPr>
        <w:t>and that t</w:t>
      </w:r>
      <w:r>
        <w:rPr>
          <w:sz w:val="28"/>
        </w:rPr>
        <w:t>he previous correspondence evidenced that the matter had been closed,</w:t>
      </w:r>
      <w:r>
        <w:rPr>
          <w:spacing w:val="38"/>
          <w:sz w:val="28"/>
        </w:rPr>
        <w:t xml:space="preserve"> </w:t>
      </w:r>
      <w:r>
        <w:rPr>
          <w:sz w:val="28"/>
        </w:rPr>
        <w:t>which</w:t>
      </w:r>
      <w:r>
        <w:rPr>
          <w:spacing w:val="35"/>
          <w:sz w:val="28"/>
        </w:rPr>
        <w:t xml:space="preserve"> </w:t>
      </w:r>
      <w:r>
        <w:rPr>
          <w:sz w:val="28"/>
        </w:rPr>
        <w:t>meant</w:t>
      </w:r>
      <w:r>
        <w:rPr>
          <w:spacing w:val="38"/>
          <w:sz w:val="28"/>
        </w:rPr>
        <w:t xml:space="preserve"> </w:t>
      </w:r>
      <w:r>
        <w:rPr>
          <w:sz w:val="28"/>
        </w:rPr>
        <w:t>that</w:t>
      </w:r>
      <w:r>
        <w:rPr>
          <w:spacing w:val="36"/>
          <w:sz w:val="28"/>
        </w:rPr>
        <w:t xml:space="preserve"> </w:t>
      </w:r>
      <w:r>
        <w:rPr>
          <w:sz w:val="28"/>
        </w:rPr>
        <w:t>Gujarat</w:t>
      </w:r>
      <w:r>
        <w:rPr>
          <w:spacing w:val="38"/>
          <w:sz w:val="28"/>
        </w:rPr>
        <w:t xml:space="preserve"> </w:t>
      </w:r>
      <w:r>
        <w:rPr>
          <w:sz w:val="28"/>
        </w:rPr>
        <w:t>Urja</w:t>
      </w:r>
      <w:r>
        <w:rPr>
          <w:spacing w:val="39"/>
          <w:sz w:val="28"/>
        </w:rPr>
        <w:t xml:space="preserve"> </w:t>
      </w:r>
      <w:r>
        <w:rPr>
          <w:sz w:val="28"/>
        </w:rPr>
        <w:t>could</w:t>
      </w:r>
      <w:r>
        <w:rPr>
          <w:spacing w:val="38"/>
          <w:sz w:val="28"/>
        </w:rPr>
        <w:t xml:space="preserve"> </w:t>
      </w:r>
      <w:r>
        <w:rPr>
          <w:sz w:val="28"/>
        </w:rPr>
        <w:t>not</w:t>
      </w:r>
      <w:r>
        <w:rPr>
          <w:spacing w:val="38"/>
          <w:sz w:val="28"/>
        </w:rPr>
        <w:t xml:space="preserve"> </w:t>
      </w:r>
      <w:r>
        <w:rPr>
          <w:sz w:val="28"/>
        </w:rPr>
        <w:t>claim</w:t>
      </w:r>
      <w:r>
        <w:rPr>
          <w:spacing w:val="38"/>
          <w:sz w:val="28"/>
        </w:rPr>
        <w:t xml:space="preserve"> </w:t>
      </w:r>
      <w:r>
        <w:rPr>
          <w:sz w:val="28"/>
        </w:rPr>
        <w:t>recovery</w:t>
      </w:r>
      <w:r>
        <w:rPr>
          <w:spacing w:val="38"/>
          <w:sz w:val="28"/>
        </w:rPr>
        <w:t xml:space="preserve"> </w:t>
      </w:r>
      <w:r>
        <w:rPr>
          <w:sz w:val="28"/>
        </w:rPr>
        <w:t>of</w:t>
      </w:r>
      <w:r>
        <w:rPr>
          <w:spacing w:val="39"/>
          <w:sz w:val="28"/>
        </w:rPr>
        <w:t xml:space="preserve"> </w:t>
      </w:r>
      <w:r>
        <w:rPr>
          <w:sz w:val="28"/>
        </w:rPr>
        <w:t>any</w:t>
      </w:r>
      <w:r>
        <w:rPr>
          <w:spacing w:val="35"/>
          <w:sz w:val="28"/>
        </w:rPr>
        <w:t xml:space="preserve"> </w:t>
      </w:r>
      <w:r>
        <w:rPr>
          <w:sz w:val="28"/>
        </w:rPr>
        <w:t>so-called</w:t>
      </w:r>
    </w:p>
    <w:p w:rsidR="004B6E3C" w:rsidRDefault="004B6E3C">
      <w:pPr>
        <w:spacing w:line="360" w:lineRule="auto"/>
        <w:jc w:val="both"/>
        <w:rPr>
          <w:sz w:val="28"/>
        </w:rPr>
        <w:sectPr w:rsidR="004B6E3C">
          <w:pgSz w:w="11900" w:h="16840"/>
          <w:pgMar w:top="1560" w:right="1260" w:bottom="280" w:left="940" w:header="1090" w:footer="0" w:gutter="0"/>
          <w:cols w:space="720"/>
        </w:sectPr>
      </w:pPr>
    </w:p>
    <w:p w:rsidR="004B6E3C" w:rsidRDefault="00F0091E">
      <w:pPr>
        <w:pStyle w:val="BodyText"/>
        <w:spacing w:before="78" w:line="360" w:lineRule="auto"/>
        <w:ind w:left="112" w:right="118"/>
        <w:jc w:val="both"/>
      </w:pPr>
      <w:r>
        <w:t>excess amounts. The GERC, by its order held that Note 2 (introduced by the notification of 06.11</w:t>
      </w:r>
      <w:r>
        <w:t xml:space="preserve">.1995) was applicable to the project and thus deemed generation incentive is not payable to </w:t>
      </w:r>
      <w:r>
        <w:rPr>
          <w:spacing w:val="-5"/>
        </w:rPr>
        <w:t xml:space="preserve">CLP. </w:t>
      </w:r>
      <w:r>
        <w:t>However, it permitted recovery of only for a period of three years prior to the date of filing of the petition: the recovery for the period prior to 14.09.2002</w:t>
      </w:r>
      <w:r>
        <w:t xml:space="preserve"> were held to be</w:t>
      </w:r>
      <w:r>
        <w:rPr>
          <w:spacing w:val="-3"/>
        </w:rPr>
        <w:t xml:space="preserve"> </w:t>
      </w:r>
      <w:r>
        <w:t>time-barred.</w:t>
      </w:r>
    </w:p>
    <w:p w:rsidR="004B6E3C" w:rsidRDefault="00F0091E">
      <w:pPr>
        <w:pStyle w:val="ListParagraph"/>
        <w:numPr>
          <w:ilvl w:val="0"/>
          <w:numId w:val="6"/>
        </w:numPr>
        <w:tabs>
          <w:tab w:val="left" w:pos="832"/>
        </w:tabs>
        <w:spacing w:line="360" w:lineRule="auto"/>
        <w:ind w:left="112" w:right="116" w:firstLine="0"/>
        <w:jc w:val="both"/>
        <w:rPr>
          <w:sz w:val="28"/>
        </w:rPr>
      </w:pPr>
      <w:r>
        <w:rPr>
          <w:sz w:val="28"/>
        </w:rPr>
        <w:t xml:space="preserve">The second appeal, i.e. CA 2793/2010 by CLP Limited, questions the impugned order of the </w:t>
      </w:r>
      <w:r>
        <w:rPr>
          <w:spacing w:val="-3"/>
          <w:sz w:val="28"/>
        </w:rPr>
        <w:t xml:space="preserve">APTEL </w:t>
      </w:r>
      <w:r>
        <w:rPr>
          <w:sz w:val="28"/>
        </w:rPr>
        <w:t>which had upheld the rejection of its claim for interest on deemed loan component.</w:t>
      </w:r>
    </w:p>
    <w:p w:rsidR="004B6E3C" w:rsidRDefault="004B6E3C">
      <w:pPr>
        <w:pStyle w:val="ListParagraph"/>
        <w:numPr>
          <w:ilvl w:val="0"/>
          <w:numId w:val="6"/>
        </w:numPr>
        <w:tabs>
          <w:tab w:val="left" w:pos="832"/>
        </w:tabs>
        <w:spacing w:line="360" w:lineRule="auto"/>
        <w:ind w:left="112" w:right="114" w:firstLine="0"/>
        <w:jc w:val="both"/>
        <w:rPr>
          <w:sz w:val="28"/>
        </w:rPr>
      </w:pPr>
      <w:r w:rsidRPr="004B6E3C">
        <w:pict>
          <v:shape id="_x0000_s1052" type="#_x0000_t202" style="position:absolute;left:0;text-align:left;margin-left:81pt;margin-top:222.55pt;width:14pt;height:40pt;z-index:-252060672;mso-position-horizontal-relative:page" filled="f" stroked="f">
            <v:textbox inset="0,0,0,0">
              <w:txbxContent>
                <w:p w:rsidR="004B6E3C" w:rsidRDefault="00F0091E">
                  <w:pPr>
                    <w:pStyle w:val="BodyText"/>
                    <w:spacing w:before="226"/>
                    <w:rPr>
                      <w:rFonts w:ascii="PMingLiU" w:eastAsia="PMingLiU"/>
                    </w:rPr>
                  </w:pPr>
                  <w:r>
                    <w:rPr>
                      <w:rFonts w:ascii="PMingLiU" w:eastAsia="PMingLiU" w:hint="eastAsia"/>
                    </w:rPr>
                    <w:t>＂</w:t>
                  </w:r>
                </w:p>
              </w:txbxContent>
            </v:textbox>
            <w10:wrap anchorx="page"/>
          </v:shape>
        </w:pict>
      </w:r>
      <w:r w:rsidR="00F0091E">
        <w:rPr>
          <w:sz w:val="28"/>
        </w:rPr>
        <w:t>The facts as far as this appeal is concerne</w:t>
      </w:r>
      <w:r w:rsidR="00F0091E">
        <w:rPr>
          <w:sz w:val="28"/>
        </w:rPr>
        <w:t xml:space="preserve">d are that a supplementary agreement was executed between the parties on 05.12.2003. In terms of Article 4.6 of the Supplementary Agreement, original clause 7.5.14(a) of the </w:t>
      </w:r>
      <w:r w:rsidR="00F0091E">
        <w:rPr>
          <w:spacing w:val="-5"/>
          <w:sz w:val="28"/>
        </w:rPr>
        <w:t xml:space="preserve">PPA </w:t>
      </w:r>
      <w:r w:rsidR="00F0091E">
        <w:rPr>
          <w:sz w:val="28"/>
        </w:rPr>
        <w:t>dated 03.02.1994 was substituted</w:t>
      </w:r>
      <w:hyperlink w:anchor="_bookmark0" w:history="1">
        <w:r w:rsidR="00F0091E">
          <w:rPr>
            <w:position w:val="11"/>
            <w:sz w:val="16"/>
          </w:rPr>
          <w:t>1</w:t>
        </w:r>
      </w:hyperlink>
      <w:r w:rsidR="00F0091E">
        <w:rPr>
          <w:sz w:val="28"/>
        </w:rPr>
        <w:t>. CLP stated that</w:t>
      </w:r>
      <w:r w:rsidR="00F0091E">
        <w:rPr>
          <w:sz w:val="28"/>
        </w:rPr>
        <w:t xml:space="preserve"> the amount, i.e </w:t>
      </w:r>
      <w:r w:rsidR="00F0091E">
        <w:rPr>
          <w:rFonts w:ascii="Georgia"/>
          <w:sz w:val="28"/>
        </w:rPr>
        <w:t>`</w:t>
      </w:r>
      <w:r w:rsidR="00F0091E">
        <w:rPr>
          <w:sz w:val="28"/>
        </w:rPr>
        <w:t>53.90 crores was in fact due as a loan. If it was deemed as a loan, then interest was payable on the basis of normative repayment of principal amount during the period of the loan, i.e. the loan would not remain as a constant. In this reg</w:t>
      </w:r>
      <w:r w:rsidR="00F0091E">
        <w:rPr>
          <w:sz w:val="28"/>
        </w:rPr>
        <w:t>ard, CLP had relied upon Clause 1.5 of the notification dated 30.03.1992</w:t>
      </w:r>
      <w:hyperlink w:anchor="_bookmark1" w:history="1">
        <w:r w:rsidR="00F0091E">
          <w:rPr>
            <w:position w:val="11"/>
            <w:sz w:val="16"/>
          </w:rPr>
          <w:t>2</w:t>
        </w:r>
      </w:hyperlink>
      <w:r w:rsidR="00F0091E">
        <w:rPr>
          <w:sz w:val="28"/>
        </w:rPr>
        <w:t xml:space="preserve">. The </w:t>
      </w:r>
      <w:r w:rsidR="00F0091E">
        <w:rPr>
          <w:spacing w:val="-5"/>
          <w:sz w:val="28"/>
        </w:rPr>
        <w:t xml:space="preserve">PPA </w:t>
      </w:r>
      <w:r w:rsidR="00F0091E">
        <w:rPr>
          <w:sz w:val="28"/>
        </w:rPr>
        <w:t xml:space="preserve">dated 03.02.1994 by Schedule VII Clause 7.5.10 defined </w:t>
      </w:r>
      <w:r w:rsidR="00F0091E">
        <w:rPr>
          <w:i/>
          <w:sz w:val="28"/>
        </w:rPr>
        <w:t xml:space="preserve">"Interest on Loan Capital" </w:t>
      </w:r>
      <w:r w:rsidR="00F0091E">
        <w:rPr>
          <w:sz w:val="28"/>
        </w:rPr>
        <w:t>in the following</w:t>
      </w:r>
      <w:r w:rsidR="00F0091E">
        <w:rPr>
          <w:spacing w:val="-7"/>
          <w:sz w:val="28"/>
        </w:rPr>
        <w:t xml:space="preserve"> </w:t>
      </w:r>
      <w:r w:rsidR="00F0091E">
        <w:rPr>
          <w:sz w:val="28"/>
        </w:rPr>
        <w:t>terms:</w:t>
      </w:r>
    </w:p>
    <w:p w:rsidR="004B6E3C" w:rsidRDefault="004B6E3C">
      <w:pPr>
        <w:pStyle w:val="BodyText"/>
        <w:spacing w:before="4"/>
        <w:rPr>
          <w:sz w:val="30"/>
        </w:rPr>
      </w:pPr>
    </w:p>
    <w:p w:rsidR="004B6E3C" w:rsidRDefault="004B6E3C">
      <w:pPr>
        <w:ind w:left="680" w:right="821" w:firstLine="288"/>
        <w:jc w:val="both"/>
        <w:rPr>
          <w:i/>
          <w:sz w:val="28"/>
        </w:rPr>
      </w:pPr>
      <w:r w:rsidRPr="004B6E3C">
        <w:pict>
          <v:line id="_x0000_s1051" style="position:absolute;left:0;text-align:left;z-index:-251653120;mso-wrap-distance-left:0;mso-wrap-distance-right:0;mso-position-horizontal-relative:page" from="52.5pt,118.4pt" to="171pt,118.4pt" strokeweight=".5pt">
            <w10:wrap type="topAndBottom" anchorx="page"/>
          </v:line>
        </w:pict>
      </w:r>
      <w:r w:rsidR="00F0091E">
        <w:rPr>
          <w:i/>
          <w:sz w:val="28"/>
        </w:rPr>
        <w:t>7.5.10: Interest on Loan Capital-shall mean the sum of all payment of interest along with bank charges and all associated financing costs paid to the bank annually on the outstanding loans paid by GTEC, converted, as of the first day of the fortnight for t</w:t>
      </w:r>
      <w:r w:rsidR="00F0091E">
        <w:rPr>
          <w:i/>
          <w:sz w:val="28"/>
        </w:rPr>
        <w:t xml:space="preserve">he applicable fixed </w:t>
      </w:r>
      <w:r w:rsidR="00F0091E">
        <w:rPr>
          <w:i/>
          <w:spacing w:val="-3"/>
          <w:sz w:val="28"/>
        </w:rPr>
        <w:t xml:space="preserve">charge, </w:t>
      </w:r>
      <w:r w:rsidR="00F0091E">
        <w:rPr>
          <w:i/>
          <w:sz w:val="28"/>
        </w:rPr>
        <w:t xml:space="preserve">into the currencies in which it is payable employing exchange rates at bank's selling rate prevailing on that day obtained </w:t>
      </w:r>
      <w:r w:rsidR="00F0091E">
        <w:rPr>
          <w:i/>
          <w:spacing w:val="-3"/>
          <w:sz w:val="28"/>
        </w:rPr>
        <w:t xml:space="preserve">from </w:t>
      </w:r>
      <w:r w:rsidR="00F0091E">
        <w:rPr>
          <w:i/>
          <w:sz w:val="28"/>
        </w:rPr>
        <w:t xml:space="preserve">the </w:t>
      </w:r>
      <w:r w:rsidR="00F0091E">
        <w:rPr>
          <w:i/>
          <w:spacing w:val="-3"/>
          <w:sz w:val="28"/>
        </w:rPr>
        <w:t xml:space="preserve">source </w:t>
      </w:r>
      <w:r w:rsidR="00F0091E">
        <w:rPr>
          <w:i/>
          <w:sz w:val="28"/>
        </w:rPr>
        <w:t xml:space="preserve">mutually </w:t>
      </w:r>
      <w:r w:rsidR="00F0091E">
        <w:rPr>
          <w:i/>
          <w:spacing w:val="-3"/>
          <w:sz w:val="28"/>
        </w:rPr>
        <w:t>agreed."</w:t>
      </w:r>
    </w:p>
    <w:p w:rsidR="004B6E3C" w:rsidRDefault="00F0091E">
      <w:pPr>
        <w:spacing w:before="29"/>
        <w:ind w:left="112"/>
        <w:jc w:val="both"/>
        <w:rPr>
          <w:i/>
          <w:sz w:val="24"/>
        </w:rPr>
      </w:pPr>
      <w:bookmarkStart w:id="0" w:name="_bookmark0"/>
      <w:bookmarkEnd w:id="0"/>
      <w:r>
        <w:rPr>
          <w:rFonts w:ascii="Courier New"/>
          <w:i/>
          <w:color w:val="000009"/>
          <w:sz w:val="20"/>
        </w:rPr>
        <w:t>1</w:t>
      </w:r>
      <w:r>
        <w:rPr>
          <w:i/>
          <w:sz w:val="24"/>
        </w:rPr>
        <w:t>The substituted term, i.e. the new clause 7.5.14(a) reads as follows:</w:t>
      </w:r>
    </w:p>
    <w:p w:rsidR="004B6E3C" w:rsidRDefault="004B6E3C">
      <w:pPr>
        <w:pStyle w:val="BodyText"/>
        <w:spacing w:before="11"/>
        <w:rPr>
          <w:i/>
          <w:sz w:val="23"/>
        </w:rPr>
      </w:pPr>
    </w:p>
    <w:p w:rsidR="004B6E3C" w:rsidRDefault="004B6E3C">
      <w:pPr>
        <w:ind w:left="680" w:right="138" w:firstLine="496"/>
        <w:jc w:val="both"/>
        <w:rPr>
          <w:i/>
          <w:sz w:val="24"/>
        </w:rPr>
      </w:pPr>
      <w:r w:rsidRPr="004B6E3C">
        <w:pict>
          <v:shape id="_x0000_s1050" type="#_x0000_t202" style="position:absolute;left:0;text-align:left;margin-left:88.6pt;margin-top:-10.5pt;width:12pt;height:34.3pt;z-index:-252059648;mso-position-horizontal-relative:page" filled="f" stroked="f">
            <v:textbox inset="0,0,0,0">
              <w:txbxContent>
                <w:p w:rsidR="004B6E3C" w:rsidRDefault="00F0091E">
                  <w:pPr>
                    <w:spacing w:before="194"/>
                    <w:rPr>
                      <w:rFonts w:ascii="PMingLiU" w:eastAsia="PMingLiU"/>
                      <w:sz w:val="24"/>
                    </w:rPr>
                  </w:pPr>
                  <w:r>
                    <w:rPr>
                      <w:rFonts w:ascii="PMingLiU" w:eastAsia="PMingLiU" w:hint="eastAsia"/>
                      <w:sz w:val="24"/>
                    </w:rPr>
                    <w:t>＂</w:t>
                  </w:r>
                </w:p>
              </w:txbxContent>
            </v:textbox>
            <w10:wrap anchorx="page"/>
          </v:shape>
        </w:pict>
      </w:r>
      <w:r w:rsidR="00F0091E">
        <w:rPr>
          <w:i/>
          <w:sz w:val="24"/>
        </w:rPr>
        <w:t xml:space="preserve">The parties have </w:t>
      </w:r>
      <w:r w:rsidR="00F0091E">
        <w:rPr>
          <w:i/>
          <w:spacing w:val="-2"/>
          <w:sz w:val="24"/>
        </w:rPr>
        <w:t xml:space="preserve">agreed </w:t>
      </w:r>
      <w:r w:rsidR="00F0091E">
        <w:rPr>
          <w:i/>
          <w:sz w:val="24"/>
        </w:rPr>
        <w:t xml:space="preserve">to recognize an amount of Rs.53.90 </w:t>
      </w:r>
      <w:r w:rsidR="00F0091E">
        <w:rPr>
          <w:i/>
          <w:spacing w:val="-4"/>
          <w:sz w:val="24"/>
        </w:rPr>
        <w:t>crores</w:t>
      </w:r>
      <w:r w:rsidR="00F0091E">
        <w:rPr>
          <w:i/>
          <w:spacing w:val="52"/>
          <w:sz w:val="24"/>
        </w:rPr>
        <w:t xml:space="preserve"> </w:t>
      </w:r>
      <w:r w:rsidR="00F0091E">
        <w:rPr>
          <w:i/>
          <w:sz w:val="24"/>
        </w:rPr>
        <w:t xml:space="preserve">as"Own Capital"deployed to meet with the Capital Cost and allowance of Payment of cost in the form of "Cost of Own Capital"@ the rate of 14% per annum effective </w:t>
      </w:r>
      <w:r w:rsidR="00F0091E">
        <w:rPr>
          <w:i/>
          <w:spacing w:val="-3"/>
          <w:sz w:val="24"/>
        </w:rPr>
        <w:t xml:space="preserve">from </w:t>
      </w:r>
      <w:r w:rsidR="00F0091E">
        <w:rPr>
          <w:i/>
          <w:sz w:val="24"/>
        </w:rPr>
        <w:t>1.7.2003 and up to</w:t>
      </w:r>
      <w:r w:rsidR="00F0091E">
        <w:rPr>
          <w:i/>
          <w:sz w:val="24"/>
        </w:rPr>
        <w:t xml:space="preserve"> 31.12.2009. No payment of any nature will accrue after the said date on the said amount."</w:t>
      </w:r>
    </w:p>
    <w:p w:rsidR="004B6E3C" w:rsidRDefault="004B6E3C">
      <w:pPr>
        <w:ind w:left="112"/>
        <w:jc w:val="both"/>
        <w:rPr>
          <w:i/>
          <w:sz w:val="12"/>
        </w:rPr>
      </w:pPr>
      <w:r w:rsidRPr="004B6E3C">
        <w:pict>
          <v:shape id="_x0000_s1049" type="#_x0000_t202" style="position:absolute;left:0;text-align:left;margin-left:88.6pt;margin-top:3.7pt;width:12pt;height:34.3pt;z-index:-252061696;mso-position-horizontal-relative:page" filled="f" stroked="f">
            <v:textbox inset="0,0,0,0">
              <w:txbxContent>
                <w:p w:rsidR="004B6E3C" w:rsidRDefault="00F0091E">
                  <w:pPr>
                    <w:spacing w:before="194"/>
                    <w:rPr>
                      <w:rFonts w:ascii="PMingLiU" w:eastAsia="PMingLiU"/>
                      <w:sz w:val="24"/>
                    </w:rPr>
                  </w:pPr>
                  <w:r>
                    <w:rPr>
                      <w:rFonts w:ascii="PMingLiU" w:eastAsia="PMingLiU" w:hint="eastAsia"/>
                      <w:sz w:val="24"/>
                    </w:rPr>
                    <w:t>＂</w:t>
                  </w:r>
                </w:p>
              </w:txbxContent>
            </v:textbox>
            <w10:wrap anchorx="page"/>
          </v:shape>
        </w:pict>
      </w:r>
      <w:bookmarkStart w:id="1" w:name="_bookmark1"/>
      <w:bookmarkEnd w:id="1"/>
      <w:r w:rsidR="00F0091E">
        <w:rPr>
          <w:rFonts w:ascii="Courier New"/>
          <w:i/>
          <w:color w:val="000009"/>
          <w:sz w:val="20"/>
        </w:rPr>
        <w:t>2</w:t>
      </w:r>
      <w:r w:rsidR="00F0091E">
        <w:rPr>
          <w:i/>
          <w:sz w:val="24"/>
        </w:rPr>
        <w:t>Clause 1.5 reads as follows</w:t>
      </w:r>
      <w:r w:rsidR="00F0091E">
        <w:rPr>
          <w:i/>
          <w:sz w:val="12"/>
        </w:rPr>
        <w:t>:</w:t>
      </w:r>
    </w:p>
    <w:p w:rsidR="004B6E3C" w:rsidRDefault="00F0091E">
      <w:pPr>
        <w:tabs>
          <w:tab w:val="left" w:leader="dot" w:pos="2515"/>
        </w:tabs>
        <w:ind w:left="1088"/>
        <w:jc w:val="both"/>
        <w:rPr>
          <w:i/>
          <w:sz w:val="24"/>
        </w:rPr>
      </w:pPr>
      <w:r>
        <w:rPr>
          <w:i/>
          <w:sz w:val="24"/>
        </w:rPr>
        <w:t>1.5…</w:t>
      </w:r>
      <w:r>
        <w:rPr>
          <w:i/>
          <w:sz w:val="24"/>
        </w:rPr>
        <w:tab/>
        <w:t>(a)</w:t>
      </w:r>
      <w:r>
        <w:rPr>
          <w:i/>
          <w:spacing w:val="14"/>
          <w:sz w:val="24"/>
        </w:rPr>
        <w:t xml:space="preserve"> </w:t>
      </w:r>
      <w:r>
        <w:rPr>
          <w:i/>
          <w:sz w:val="24"/>
        </w:rPr>
        <w:t>Interest</w:t>
      </w:r>
      <w:r>
        <w:rPr>
          <w:i/>
          <w:spacing w:val="14"/>
          <w:sz w:val="24"/>
        </w:rPr>
        <w:t xml:space="preserve"> </w:t>
      </w:r>
      <w:r>
        <w:rPr>
          <w:i/>
          <w:sz w:val="24"/>
        </w:rPr>
        <w:t>on</w:t>
      </w:r>
      <w:r>
        <w:rPr>
          <w:i/>
          <w:spacing w:val="13"/>
          <w:sz w:val="24"/>
        </w:rPr>
        <w:t xml:space="preserve"> </w:t>
      </w:r>
      <w:r>
        <w:rPr>
          <w:i/>
          <w:sz w:val="24"/>
        </w:rPr>
        <w:t>loan</w:t>
      </w:r>
      <w:r>
        <w:rPr>
          <w:i/>
          <w:spacing w:val="13"/>
          <w:sz w:val="24"/>
        </w:rPr>
        <w:t xml:space="preserve"> </w:t>
      </w:r>
      <w:r>
        <w:rPr>
          <w:i/>
          <w:sz w:val="24"/>
        </w:rPr>
        <w:t>capital</w:t>
      </w:r>
      <w:r>
        <w:rPr>
          <w:i/>
          <w:spacing w:val="13"/>
          <w:sz w:val="24"/>
        </w:rPr>
        <w:t xml:space="preserve"> </w:t>
      </w:r>
      <w:r>
        <w:rPr>
          <w:i/>
          <w:sz w:val="24"/>
        </w:rPr>
        <w:t>shall</w:t>
      </w:r>
      <w:r>
        <w:rPr>
          <w:i/>
          <w:spacing w:val="14"/>
          <w:sz w:val="24"/>
        </w:rPr>
        <w:t xml:space="preserve"> </w:t>
      </w:r>
      <w:r>
        <w:rPr>
          <w:i/>
          <w:sz w:val="24"/>
        </w:rPr>
        <w:t>be</w:t>
      </w:r>
      <w:r>
        <w:rPr>
          <w:i/>
          <w:spacing w:val="13"/>
          <w:sz w:val="24"/>
        </w:rPr>
        <w:t xml:space="preserve"> </w:t>
      </w:r>
      <w:r>
        <w:rPr>
          <w:i/>
          <w:sz w:val="24"/>
        </w:rPr>
        <w:t>computed</w:t>
      </w:r>
      <w:r>
        <w:rPr>
          <w:i/>
          <w:spacing w:val="14"/>
          <w:sz w:val="24"/>
        </w:rPr>
        <w:t xml:space="preserve"> </w:t>
      </w:r>
      <w:r>
        <w:rPr>
          <w:i/>
          <w:sz w:val="24"/>
        </w:rPr>
        <w:t>on</w:t>
      </w:r>
      <w:r>
        <w:rPr>
          <w:i/>
          <w:spacing w:val="13"/>
          <w:sz w:val="24"/>
        </w:rPr>
        <w:t xml:space="preserve"> </w:t>
      </w:r>
      <w:r>
        <w:rPr>
          <w:i/>
          <w:sz w:val="24"/>
        </w:rPr>
        <w:t>the</w:t>
      </w:r>
      <w:r>
        <w:rPr>
          <w:i/>
          <w:spacing w:val="12"/>
          <w:sz w:val="24"/>
        </w:rPr>
        <w:t xml:space="preserve"> </w:t>
      </w:r>
      <w:r>
        <w:rPr>
          <w:i/>
          <w:sz w:val="24"/>
        </w:rPr>
        <w:t>outstanding</w:t>
      </w:r>
      <w:r>
        <w:rPr>
          <w:i/>
          <w:spacing w:val="15"/>
          <w:sz w:val="24"/>
        </w:rPr>
        <w:t xml:space="preserve"> </w:t>
      </w:r>
      <w:r>
        <w:rPr>
          <w:i/>
          <w:sz w:val="24"/>
        </w:rPr>
        <w:t>loans,</w:t>
      </w:r>
    </w:p>
    <w:p w:rsidR="004B6E3C" w:rsidRDefault="00F0091E">
      <w:pPr>
        <w:ind w:left="680" w:right="144"/>
        <w:jc w:val="both"/>
        <w:rPr>
          <w:i/>
          <w:sz w:val="24"/>
        </w:rPr>
      </w:pPr>
      <w:r>
        <w:rPr>
          <w:i/>
          <w:sz w:val="24"/>
        </w:rPr>
        <w:t>including the schedule of repayment, as per the financial package approved by the Authority</w:t>
      </w:r>
      <w:r>
        <w:rPr>
          <w:i/>
          <w:spacing w:val="32"/>
          <w:sz w:val="24"/>
        </w:rPr>
        <w:t xml:space="preserve"> </w:t>
      </w:r>
      <w:r>
        <w:rPr>
          <w:i/>
          <w:sz w:val="24"/>
        </w:rPr>
        <w:t>"</w:t>
      </w:r>
    </w:p>
    <w:p w:rsidR="004B6E3C" w:rsidRDefault="004B6E3C">
      <w:pPr>
        <w:jc w:val="both"/>
        <w:rPr>
          <w:sz w:val="24"/>
        </w:rPr>
        <w:sectPr w:rsidR="004B6E3C">
          <w:pgSz w:w="11900" w:h="16840"/>
          <w:pgMar w:top="1560" w:right="1260" w:bottom="280" w:left="940" w:header="1090" w:footer="0" w:gutter="0"/>
          <w:cols w:space="720"/>
        </w:sectPr>
      </w:pPr>
    </w:p>
    <w:p w:rsidR="004B6E3C" w:rsidRDefault="004B6E3C">
      <w:pPr>
        <w:pStyle w:val="BodyText"/>
        <w:spacing w:before="1"/>
        <w:rPr>
          <w:i/>
          <w:sz w:val="27"/>
        </w:rPr>
      </w:pPr>
    </w:p>
    <w:p w:rsidR="004B6E3C" w:rsidRDefault="00F0091E">
      <w:pPr>
        <w:pStyle w:val="ListParagraph"/>
        <w:numPr>
          <w:ilvl w:val="0"/>
          <w:numId w:val="6"/>
        </w:numPr>
        <w:tabs>
          <w:tab w:val="left" w:pos="832"/>
        </w:tabs>
        <w:spacing w:before="88" w:line="345" w:lineRule="auto"/>
        <w:ind w:left="112" w:right="139" w:firstLine="0"/>
        <w:jc w:val="both"/>
        <w:rPr>
          <w:sz w:val="28"/>
        </w:rPr>
      </w:pPr>
      <w:r>
        <w:rPr>
          <w:sz w:val="28"/>
        </w:rPr>
        <w:t xml:space="preserve">The </w:t>
      </w:r>
      <w:r>
        <w:rPr>
          <w:i/>
          <w:sz w:val="28"/>
        </w:rPr>
        <w:t xml:space="preserve">CERC </w:t>
      </w:r>
      <w:r>
        <w:rPr>
          <w:i/>
          <w:spacing w:val="-5"/>
          <w:sz w:val="28"/>
        </w:rPr>
        <w:t xml:space="preserve">Tariff </w:t>
      </w:r>
      <w:r>
        <w:rPr>
          <w:i/>
          <w:sz w:val="28"/>
        </w:rPr>
        <w:t xml:space="preserve">Regulations, 2001 </w:t>
      </w:r>
      <w:r>
        <w:rPr>
          <w:sz w:val="28"/>
        </w:rPr>
        <w:t xml:space="preserve">which provided for </w:t>
      </w:r>
      <w:r>
        <w:rPr>
          <w:i/>
          <w:sz w:val="28"/>
        </w:rPr>
        <w:t>"Interest on loan capital”</w:t>
      </w:r>
      <w:r>
        <w:rPr>
          <w:rFonts w:ascii="PMingLiU" w:eastAsia="PMingLiU" w:hAnsi="PMingLiU" w:hint="eastAsia"/>
          <w:sz w:val="28"/>
        </w:rPr>
        <w:t>［</w:t>
      </w:r>
      <w:r>
        <w:rPr>
          <w:sz w:val="28"/>
        </w:rPr>
        <w:t xml:space="preserve">clause 2.7(a)] and </w:t>
      </w:r>
      <w:r>
        <w:rPr>
          <w:i/>
          <w:sz w:val="28"/>
        </w:rPr>
        <w:t xml:space="preserve">CERC </w:t>
      </w:r>
      <w:r>
        <w:rPr>
          <w:i/>
          <w:spacing w:val="-5"/>
          <w:sz w:val="28"/>
        </w:rPr>
        <w:t xml:space="preserve">Tariff </w:t>
      </w:r>
      <w:r>
        <w:rPr>
          <w:i/>
          <w:sz w:val="28"/>
        </w:rPr>
        <w:t xml:space="preserve">Regulations,2004 </w:t>
      </w:r>
      <w:r>
        <w:rPr>
          <w:sz w:val="28"/>
        </w:rPr>
        <w:t>were relied</w:t>
      </w:r>
      <w:r>
        <w:rPr>
          <w:spacing w:val="-3"/>
          <w:sz w:val="28"/>
        </w:rPr>
        <w:t xml:space="preserve"> </w:t>
      </w:r>
      <w:r>
        <w:rPr>
          <w:sz w:val="28"/>
        </w:rPr>
        <w:t>upon.</w:t>
      </w:r>
    </w:p>
    <w:p w:rsidR="004B6E3C" w:rsidRDefault="004B6E3C">
      <w:pPr>
        <w:pStyle w:val="BodyText"/>
        <w:spacing w:line="260" w:lineRule="exact"/>
        <w:ind w:left="831"/>
        <w:jc w:val="both"/>
      </w:pPr>
      <w:r>
        <w:pict>
          <v:shape id="_x0000_s1048" type="#_x0000_t202" style="position:absolute;left:0;text-align:left;margin-left:81pt;margin-top:8.8pt;width:14pt;height:40pt;z-index:-252058624;mso-position-horizontal-relative:page" filled="f" stroked="f">
            <v:textbox inset="0,0,0,0">
              <w:txbxContent>
                <w:p w:rsidR="004B6E3C" w:rsidRDefault="00F0091E">
                  <w:pPr>
                    <w:pStyle w:val="BodyText"/>
                    <w:spacing w:before="226"/>
                    <w:rPr>
                      <w:rFonts w:ascii="PMingLiU" w:eastAsia="PMingLiU"/>
                    </w:rPr>
                  </w:pPr>
                  <w:r>
                    <w:rPr>
                      <w:rFonts w:ascii="PMingLiU" w:eastAsia="PMingLiU" w:hint="eastAsia"/>
                    </w:rPr>
                    <w:t>＂</w:t>
                  </w:r>
                </w:p>
              </w:txbxContent>
            </v:textbox>
            <w10:wrap anchorx="page"/>
          </v:shape>
        </w:pict>
      </w:r>
      <w:r w:rsidR="00F0091E">
        <w:t>They are set out below:</w:t>
      </w:r>
    </w:p>
    <w:p w:rsidR="004B6E3C" w:rsidRDefault="00F0091E">
      <w:pPr>
        <w:spacing w:before="160"/>
        <w:ind w:left="960"/>
        <w:jc w:val="both"/>
        <w:rPr>
          <w:i/>
          <w:sz w:val="28"/>
        </w:rPr>
      </w:pPr>
      <w:r>
        <w:rPr>
          <w:i/>
          <w:sz w:val="28"/>
        </w:rPr>
        <w:t>2.7(a)Interest on loan</w:t>
      </w:r>
      <w:r>
        <w:rPr>
          <w:i/>
          <w:spacing w:val="-20"/>
          <w:sz w:val="28"/>
        </w:rPr>
        <w:t xml:space="preserve"> </w:t>
      </w:r>
      <w:r>
        <w:rPr>
          <w:i/>
          <w:sz w:val="28"/>
        </w:rPr>
        <w:t>capital</w:t>
      </w:r>
    </w:p>
    <w:p w:rsidR="004B6E3C" w:rsidRDefault="00F0091E">
      <w:pPr>
        <w:ind w:left="1020" w:right="705"/>
        <w:jc w:val="both"/>
        <w:rPr>
          <w:i/>
          <w:sz w:val="28"/>
        </w:rPr>
      </w:pPr>
      <w:r>
        <w:rPr>
          <w:i/>
          <w:sz w:val="28"/>
        </w:rPr>
        <w:t>Interest on loan capital shall be computed on the outstanding loans, duly taking into account the schedule of repayment as per the financial package approved by the Authority or an appropria</w:t>
      </w:r>
      <w:r>
        <w:rPr>
          <w:i/>
          <w:sz w:val="28"/>
        </w:rPr>
        <w:t>te independent agency, as the case may</w:t>
      </w:r>
      <w:r>
        <w:rPr>
          <w:i/>
          <w:spacing w:val="-9"/>
          <w:sz w:val="28"/>
        </w:rPr>
        <w:t xml:space="preserve"> </w:t>
      </w:r>
      <w:r>
        <w:rPr>
          <w:i/>
          <w:sz w:val="28"/>
        </w:rPr>
        <w:t>be."</w:t>
      </w:r>
    </w:p>
    <w:p w:rsidR="004B6E3C" w:rsidRDefault="004B6E3C">
      <w:pPr>
        <w:pStyle w:val="BodyText"/>
        <w:rPr>
          <w:i/>
        </w:rPr>
      </w:pPr>
    </w:p>
    <w:p w:rsidR="004B6E3C" w:rsidRDefault="00F0091E">
      <w:pPr>
        <w:pStyle w:val="ListParagraph"/>
        <w:numPr>
          <w:ilvl w:val="0"/>
          <w:numId w:val="6"/>
        </w:numPr>
        <w:tabs>
          <w:tab w:val="left" w:pos="832"/>
        </w:tabs>
        <w:spacing w:before="1"/>
        <w:ind w:left="832" w:hanging="720"/>
        <w:jc w:val="both"/>
        <w:rPr>
          <w:sz w:val="28"/>
        </w:rPr>
      </w:pPr>
      <w:r>
        <w:rPr>
          <w:sz w:val="28"/>
        </w:rPr>
        <w:t xml:space="preserve">CERC </w:t>
      </w:r>
      <w:r>
        <w:rPr>
          <w:spacing w:val="-5"/>
          <w:sz w:val="28"/>
        </w:rPr>
        <w:t xml:space="preserve">Tariff </w:t>
      </w:r>
      <w:r>
        <w:rPr>
          <w:sz w:val="28"/>
        </w:rPr>
        <w:t xml:space="preserve">Regulations, 2004 </w:t>
      </w:r>
      <w:r>
        <w:rPr>
          <w:i/>
          <w:sz w:val="28"/>
        </w:rPr>
        <w:t xml:space="preserve">inter alia </w:t>
      </w:r>
      <w:r>
        <w:rPr>
          <w:sz w:val="28"/>
        </w:rPr>
        <w:t>provides as</w:t>
      </w:r>
      <w:r>
        <w:rPr>
          <w:spacing w:val="-3"/>
          <w:sz w:val="28"/>
        </w:rPr>
        <w:t xml:space="preserve"> </w:t>
      </w:r>
      <w:r>
        <w:rPr>
          <w:sz w:val="28"/>
        </w:rPr>
        <w:t>under:</w:t>
      </w:r>
    </w:p>
    <w:p w:rsidR="004B6E3C" w:rsidRDefault="004B6E3C">
      <w:pPr>
        <w:pStyle w:val="BodyText"/>
        <w:spacing w:before="7"/>
        <w:rPr>
          <w:sz w:val="43"/>
        </w:rPr>
      </w:pPr>
    </w:p>
    <w:p w:rsidR="004B6E3C" w:rsidRDefault="00F0091E">
      <w:pPr>
        <w:ind w:left="680" w:right="538"/>
        <w:jc w:val="both"/>
        <w:rPr>
          <w:i/>
          <w:sz w:val="28"/>
        </w:rPr>
      </w:pPr>
      <w:r>
        <w:rPr>
          <w:i/>
          <w:sz w:val="28"/>
        </w:rPr>
        <w:t>“20.Debt-Equity Ratio:(1) In case of alia generating stations, declared under commercial operation on or after 1.4.2004,debt-equity ratio as on the da</w:t>
      </w:r>
      <w:r>
        <w:rPr>
          <w:i/>
          <w:sz w:val="28"/>
        </w:rPr>
        <w:t>te of commercial operation shall be 70:30 for determination of tariff. Where equity employed is more than 30%,the amount of equity for determination of tariff shall be limited to 30% and the balance amount shall be considered as the normative</w:t>
      </w:r>
      <w:r>
        <w:rPr>
          <w:i/>
          <w:spacing w:val="-2"/>
          <w:sz w:val="28"/>
        </w:rPr>
        <w:t xml:space="preserve"> </w:t>
      </w:r>
      <w:r>
        <w:rPr>
          <w:i/>
          <w:sz w:val="28"/>
        </w:rPr>
        <w:t>loan.</w:t>
      </w:r>
    </w:p>
    <w:p w:rsidR="004B6E3C" w:rsidRDefault="00F0091E">
      <w:pPr>
        <w:spacing w:before="226"/>
        <w:ind w:left="680" w:right="542"/>
        <w:jc w:val="both"/>
        <w:rPr>
          <w:i/>
          <w:sz w:val="28"/>
        </w:rPr>
      </w:pPr>
      <w:r>
        <w:rPr>
          <w:i/>
          <w:sz w:val="28"/>
        </w:rPr>
        <w:t>Provide</w:t>
      </w:r>
      <w:r>
        <w:rPr>
          <w:i/>
          <w:sz w:val="28"/>
        </w:rPr>
        <w:t>d that in case of a generating station where actual equity employed is less than 30%, the actual debt and equity shall be considered for determination of tariff.</w:t>
      </w:r>
    </w:p>
    <w:p w:rsidR="004B6E3C" w:rsidRDefault="004B6E3C">
      <w:pPr>
        <w:pStyle w:val="BodyText"/>
        <w:rPr>
          <w:i/>
        </w:rPr>
      </w:pPr>
    </w:p>
    <w:p w:rsidR="004B6E3C" w:rsidRDefault="00F0091E">
      <w:pPr>
        <w:ind w:left="680" w:right="542"/>
        <w:jc w:val="both"/>
        <w:rPr>
          <w:i/>
          <w:sz w:val="28"/>
        </w:rPr>
      </w:pPr>
      <w:r>
        <w:rPr>
          <w:i/>
          <w:sz w:val="28"/>
        </w:rPr>
        <w:t xml:space="preserve">(2) The debt and equity amount arrived at in accordance with clause (1) </w:t>
      </w:r>
      <w:r>
        <w:rPr>
          <w:i/>
          <w:sz w:val="28"/>
        </w:rPr>
        <w:t>shall be used for calculating interest on loan, return on equity, Advance against Depreciation and Foreign Exchange Rate Variation."</w:t>
      </w:r>
    </w:p>
    <w:p w:rsidR="004B6E3C" w:rsidRDefault="004B6E3C">
      <w:pPr>
        <w:pStyle w:val="BodyText"/>
        <w:rPr>
          <w:i/>
        </w:rPr>
      </w:pPr>
    </w:p>
    <w:p w:rsidR="004B6E3C" w:rsidRDefault="00F0091E">
      <w:pPr>
        <w:pStyle w:val="ListParagraph"/>
        <w:numPr>
          <w:ilvl w:val="0"/>
          <w:numId w:val="6"/>
        </w:numPr>
        <w:tabs>
          <w:tab w:val="left" w:pos="934"/>
        </w:tabs>
        <w:spacing w:line="360" w:lineRule="auto"/>
        <w:ind w:left="112" w:right="110" w:firstLine="0"/>
        <w:jc w:val="both"/>
        <w:rPr>
          <w:sz w:val="28"/>
        </w:rPr>
      </w:pPr>
      <w:r>
        <w:rPr>
          <w:sz w:val="28"/>
        </w:rPr>
        <w:t>Gujarat Urja resisted this claim. After adjudication, the GERC rejected the CLP's argument on a plain reading of the claus</w:t>
      </w:r>
      <w:r>
        <w:rPr>
          <w:sz w:val="28"/>
        </w:rPr>
        <w:t xml:space="preserve">e, saying that for the first time in the supplementary agreement, which stated that the agreement too recognized </w:t>
      </w:r>
      <w:r>
        <w:rPr>
          <w:rFonts w:ascii="Georgia"/>
          <w:sz w:val="28"/>
        </w:rPr>
        <w:t xml:space="preserve">` </w:t>
      </w:r>
      <w:r>
        <w:rPr>
          <w:sz w:val="28"/>
        </w:rPr>
        <w:t>53.9 crores as own Capital for which the cost of Own Capital @ 14% was to be a pass through. The effective date for such recognition was from</w:t>
      </w:r>
      <w:r>
        <w:rPr>
          <w:sz w:val="28"/>
        </w:rPr>
        <w:t xml:space="preserve"> 01.07.2003 to 31.03.2009 and no amounts were due and payable as interest after that date. It was specifically stated that this condition constituted the complete bargain to the extent it provided for treatment of cost of Own Capital @ 14% per annum for a </w:t>
      </w:r>
      <w:r>
        <w:rPr>
          <w:sz w:val="28"/>
        </w:rPr>
        <w:t>defined period. The agreement had to be and was given prospective operation. This excluded any liability</w:t>
      </w:r>
      <w:r>
        <w:rPr>
          <w:spacing w:val="9"/>
          <w:sz w:val="28"/>
        </w:rPr>
        <w:t xml:space="preserve"> </w:t>
      </w:r>
      <w:r>
        <w:rPr>
          <w:sz w:val="28"/>
        </w:rPr>
        <w:t>on</w:t>
      </w:r>
      <w:r>
        <w:rPr>
          <w:spacing w:val="10"/>
          <w:sz w:val="28"/>
        </w:rPr>
        <w:t xml:space="preserve"> </w:t>
      </w:r>
      <w:r>
        <w:rPr>
          <w:sz w:val="28"/>
        </w:rPr>
        <w:t>part</w:t>
      </w:r>
      <w:r>
        <w:rPr>
          <w:spacing w:val="9"/>
          <w:sz w:val="28"/>
        </w:rPr>
        <w:t xml:space="preserve"> </w:t>
      </w:r>
      <w:r>
        <w:rPr>
          <w:sz w:val="28"/>
        </w:rPr>
        <w:t>of</w:t>
      </w:r>
      <w:r>
        <w:rPr>
          <w:spacing w:val="11"/>
          <w:sz w:val="28"/>
        </w:rPr>
        <w:t xml:space="preserve"> </w:t>
      </w:r>
      <w:r>
        <w:rPr>
          <w:sz w:val="28"/>
        </w:rPr>
        <w:t>Gujarat</w:t>
      </w:r>
      <w:r>
        <w:rPr>
          <w:spacing w:val="9"/>
          <w:sz w:val="28"/>
        </w:rPr>
        <w:t xml:space="preserve"> </w:t>
      </w:r>
      <w:r>
        <w:rPr>
          <w:sz w:val="28"/>
        </w:rPr>
        <w:t>Urja</w:t>
      </w:r>
      <w:r>
        <w:rPr>
          <w:spacing w:val="9"/>
          <w:sz w:val="28"/>
        </w:rPr>
        <w:t xml:space="preserve"> </w:t>
      </w:r>
      <w:r>
        <w:rPr>
          <w:sz w:val="28"/>
        </w:rPr>
        <w:t>for</w:t>
      </w:r>
      <w:r>
        <w:rPr>
          <w:spacing w:val="10"/>
          <w:sz w:val="28"/>
        </w:rPr>
        <w:t xml:space="preserve"> </w:t>
      </w:r>
      <w:r>
        <w:rPr>
          <w:sz w:val="28"/>
        </w:rPr>
        <w:t>the</w:t>
      </w:r>
      <w:r>
        <w:rPr>
          <w:spacing w:val="10"/>
          <w:sz w:val="28"/>
        </w:rPr>
        <w:t xml:space="preserve"> </w:t>
      </w:r>
      <w:r>
        <w:rPr>
          <w:sz w:val="28"/>
        </w:rPr>
        <w:t>past</w:t>
      </w:r>
      <w:r>
        <w:rPr>
          <w:spacing w:val="11"/>
          <w:sz w:val="28"/>
        </w:rPr>
        <w:t xml:space="preserve"> </w:t>
      </w:r>
      <w:r>
        <w:rPr>
          <w:sz w:val="28"/>
        </w:rPr>
        <w:t>period,</w:t>
      </w:r>
      <w:r>
        <w:rPr>
          <w:spacing w:val="10"/>
          <w:sz w:val="28"/>
        </w:rPr>
        <w:t xml:space="preserve"> </w:t>
      </w:r>
      <w:r>
        <w:rPr>
          <w:sz w:val="28"/>
        </w:rPr>
        <w:t>i.e.</w:t>
      </w:r>
      <w:r>
        <w:rPr>
          <w:spacing w:val="9"/>
          <w:sz w:val="28"/>
        </w:rPr>
        <w:t xml:space="preserve"> </w:t>
      </w:r>
      <w:r>
        <w:rPr>
          <w:sz w:val="28"/>
        </w:rPr>
        <w:t>December</w:t>
      </w:r>
      <w:r>
        <w:rPr>
          <w:spacing w:val="10"/>
          <w:sz w:val="28"/>
        </w:rPr>
        <w:t xml:space="preserve"> </w:t>
      </w:r>
      <w:r>
        <w:rPr>
          <w:sz w:val="28"/>
        </w:rPr>
        <w:t>1997.</w:t>
      </w:r>
      <w:r>
        <w:rPr>
          <w:spacing w:val="9"/>
          <w:sz w:val="28"/>
        </w:rPr>
        <w:t xml:space="preserve"> </w:t>
      </w:r>
      <w:r>
        <w:rPr>
          <w:sz w:val="28"/>
        </w:rPr>
        <w:t>It</w:t>
      </w:r>
      <w:r>
        <w:rPr>
          <w:spacing w:val="10"/>
          <w:sz w:val="28"/>
        </w:rPr>
        <w:t xml:space="preserve"> </w:t>
      </w:r>
      <w:r>
        <w:rPr>
          <w:sz w:val="28"/>
        </w:rPr>
        <w:t>was</w:t>
      </w:r>
      <w:r>
        <w:rPr>
          <w:spacing w:val="10"/>
          <w:sz w:val="28"/>
        </w:rPr>
        <w:t xml:space="preserve"> </w:t>
      </w:r>
      <w:r>
        <w:rPr>
          <w:sz w:val="28"/>
        </w:rPr>
        <w:t>also</w:t>
      </w:r>
    </w:p>
    <w:p w:rsidR="004B6E3C" w:rsidRDefault="004B6E3C">
      <w:pPr>
        <w:spacing w:line="360" w:lineRule="auto"/>
        <w:jc w:val="both"/>
        <w:rPr>
          <w:sz w:val="28"/>
        </w:rPr>
        <w:sectPr w:rsidR="004B6E3C">
          <w:pgSz w:w="11900" w:h="16840"/>
          <w:pgMar w:top="1560" w:right="1260" w:bottom="280" w:left="940" w:header="1090" w:footer="0" w:gutter="0"/>
          <w:cols w:space="720"/>
        </w:sectPr>
      </w:pPr>
    </w:p>
    <w:p w:rsidR="004B6E3C" w:rsidRDefault="00F0091E">
      <w:pPr>
        <w:pStyle w:val="BodyText"/>
        <w:spacing w:before="78" w:line="360" w:lineRule="auto"/>
        <w:ind w:left="112" w:right="122"/>
        <w:jc w:val="both"/>
      </w:pPr>
      <w:r>
        <w:t>held that the claim made in 2010 was substantially barred to the extent it sought for any amount of interest beyond a period of three years.</w:t>
      </w:r>
    </w:p>
    <w:p w:rsidR="004B6E3C" w:rsidRDefault="00F0091E">
      <w:pPr>
        <w:pStyle w:val="ListParagraph"/>
        <w:numPr>
          <w:ilvl w:val="0"/>
          <w:numId w:val="6"/>
        </w:numPr>
        <w:tabs>
          <w:tab w:val="left" w:pos="968"/>
        </w:tabs>
        <w:spacing w:line="362" w:lineRule="auto"/>
        <w:ind w:left="112" w:right="114" w:firstLine="0"/>
        <w:jc w:val="both"/>
        <w:rPr>
          <w:sz w:val="28"/>
        </w:rPr>
      </w:pPr>
      <w:r>
        <w:rPr>
          <w:sz w:val="28"/>
        </w:rPr>
        <w:t xml:space="preserve">The CLP claimed on another issue, i.e. interest on </w:t>
      </w:r>
      <w:r>
        <w:rPr>
          <w:rFonts w:ascii="Georgia"/>
          <w:sz w:val="28"/>
        </w:rPr>
        <w:t xml:space="preserve">` </w:t>
      </w:r>
      <w:r>
        <w:rPr>
          <w:sz w:val="28"/>
        </w:rPr>
        <w:t xml:space="preserve">14.48 crores @ 16% per annum from July 2000 to 30.06.2003 was </w:t>
      </w:r>
      <w:r>
        <w:rPr>
          <w:sz w:val="28"/>
        </w:rPr>
        <w:t xml:space="preserve">payable. In terms of the supplementary agreement, the condition specifically stated that GPEC (i.e. CLC) had further deployed a sum of </w:t>
      </w:r>
      <w:r>
        <w:rPr>
          <w:rFonts w:ascii="Georgia"/>
          <w:sz w:val="28"/>
        </w:rPr>
        <w:t xml:space="preserve">` </w:t>
      </w:r>
      <w:r>
        <w:rPr>
          <w:sz w:val="28"/>
        </w:rPr>
        <w:t>14,48,40,831/- from its internal accrual to complete shortfall and disbursal of loan by the lenders, which agreed to al</w:t>
      </w:r>
      <w:r>
        <w:rPr>
          <w:sz w:val="28"/>
        </w:rPr>
        <w:t>low payment on this amount @ 16% per annum from July 2000 to 30.06.2012. Gujarat Urja stated that this interest was payable on reducing balance terms, not as bullet payment of</w:t>
      </w:r>
      <w:r>
        <w:rPr>
          <w:spacing w:val="-17"/>
          <w:sz w:val="28"/>
        </w:rPr>
        <w:t xml:space="preserve"> </w:t>
      </w:r>
      <w:r>
        <w:rPr>
          <w:sz w:val="28"/>
        </w:rPr>
        <w:t>interest.</w:t>
      </w:r>
    </w:p>
    <w:p w:rsidR="004B6E3C" w:rsidRDefault="00F0091E">
      <w:pPr>
        <w:pStyle w:val="ListParagraph"/>
        <w:numPr>
          <w:ilvl w:val="0"/>
          <w:numId w:val="6"/>
        </w:numPr>
        <w:tabs>
          <w:tab w:val="left" w:pos="968"/>
        </w:tabs>
        <w:spacing w:line="360" w:lineRule="auto"/>
        <w:ind w:left="112" w:right="114" w:firstLine="0"/>
        <w:jc w:val="both"/>
        <w:rPr>
          <w:sz w:val="28"/>
        </w:rPr>
      </w:pPr>
      <w:r>
        <w:rPr>
          <w:sz w:val="28"/>
        </w:rPr>
        <w:t xml:space="preserve">The CERC ruled that it was quite clear that the parties had agreed to </w:t>
      </w:r>
      <w:r>
        <w:rPr>
          <w:sz w:val="28"/>
        </w:rPr>
        <w:t>allow interest at the said rate, @ 16% on the said sum, i.e. 14.48 crores. Therefore,</w:t>
      </w:r>
      <w:r>
        <w:rPr>
          <w:spacing w:val="-33"/>
          <w:sz w:val="28"/>
        </w:rPr>
        <w:t xml:space="preserve"> </w:t>
      </w:r>
      <w:r>
        <w:rPr>
          <w:sz w:val="28"/>
        </w:rPr>
        <w:t>Gujarat Urja could not argue that interest was payable on the reducing balance method and that the payment of interest on a bullet repayment method was not permissible. T</w:t>
      </w:r>
      <w:r>
        <w:rPr>
          <w:sz w:val="28"/>
        </w:rPr>
        <w:t xml:space="preserve">he Commission, i.e. GERC noted that the statutory notification, i.e. clause 1.5 of the notification dated 30.03.1992 did not prohibit calculation of interest on bullet repayment as regards clause 7.5.10 in Schedule VII of the </w:t>
      </w:r>
      <w:r>
        <w:rPr>
          <w:spacing w:val="-5"/>
          <w:sz w:val="28"/>
        </w:rPr>
        <w:t xml:space="preserve">PPA </w:t>
      </w:r>
      <w:r>
        <w:rPr>
          <w:sz w:val="28"/>
        </w:rPr>
        <w:t>dated 03.02.1994, the subj</w:t>
      </w:r>
      <w:r>
        <w:rPr>
          <w:sz w:val="28"/>
        </w:rPr>
        <w:t xml:space="preserve">ect matter or its content was deemed loan. On this second aspect, therefore, the terms of the contract contained in the supplementary agreement directing 16% per annum interest on </w:t>
      </w:r>
      <w:r>
        <w:rPr>
          <w:rFonts w:ascii="Georgia"/>
          <w:sz w:val="28"/>
        </w:rPr>
        <w:t>`</w:t>
      </w:r>
      <w:r>
        <w:rPr>
          <w:sz w:val="28"/>
        </w:rPr>
        <w:t>14.48 crores is bullet repayment, was</w:t>
      </w:r>
      <w:r>
        <w:rPr>
          <w:spacing w:val="-8"/>
          <w:sz w:val="28"/>
        </w:rPr>
        <w:t xml:space="preserve"> </w:t>
      </w:r>
      <w:r>
        <w:rPr>
          <w:sz w:val="28"/>
        </w:rPr>
        <w:t>upheld.</w:t>
      </w:r>
    </w:p>
    <w:p w:rsidR="004B6E3C" w:rsidRDefault="00F0091E">
      <w:pPr>
        <w:pStyle w:val="ListParagraph"/>
        <w:numPr>
          <w:ilvl w:val="0"/>
          <w:numId w:val="6"/>
        </w:numPr>
        <w:tabs>
          <w:tab w:val="left" w:pos="968"/>
        </w:tabs>
        <w:spacing w:before="3" w:line="360" w:lineRule="auto"/>
        <w:ind w:left="112" w:right="114" w:firstLine="0"/>
        <w:jc w:val="both"/>
        <w:rPr>
          <w:sz w:val="28"/>
        </w:rPr>
      </w:pPr>
      <w:r>
        <w:rPr>
          <w:sz w:val="28"/>
        </w:rPr>
        <w:t>The CLP Limited was aggrieved</w:t>
      </w:r>
      <w:r>
        <w:rPr>
          <w:sz w:val="28"/>
        </w:rPr>
        <w:t xml:space="preserve"> by that portion of GERC's order which rejected its claim on the deemed loan component prior to the period 2003. It appealed to the </w:t>
      </w:r>
      <w:r>
        <w:rPr>
          <w:spacing w:val="-3"/>
          <w:sz w:val="28"/>
        </w:rPr>
        <w:t xml:space="preserve">APTEL </w:t>
      </w:r>
      <w:r>
        <w:rPr>
          <w:sz w:val="28"/>
        </w:rPr>
        <w:t xml:space="preserve">(Appeal No.44/2009). The </w:t>
      </w:r>
      <w:r>
        <w:rPr>
          <w:spacing w:val="-3"/>
          <w:sz w:val="28"/>
        </w:rPr>
        <w:t xml:space="preserve">APTEL </w:t>
      </w:r>
      <w:r>
        <w:rPr>
          <w:sz w:val="28"/>
        </w:rPr>
        <w:t>concurred with the decision of the GERC and held that clause 7.5.14(a) of the supplemen</w:t>
      </w:r>
      <w:r>
        <w:rPr>
          <w:sz w:val="28"/>
        </w:rPr>
        <w:t xml:space="preserve">tary agreement did not oblige Gujarat Urja to refund interest paid upon the deemed loan component upon the equity portion treated as deemed loan, i.e. </w:t>
      </w:r>
      <w:r>
        <w:rPr>
          <w:rFonts w:ascii="Georgia"/>
          <w:sz w:val="28"/>
        </w:rPr>
        <w:t xml:space="preserve">` </w:t>
      </w:r>
      <w:r>
        <w:rPr>
          <w:sz w:val="28"/>
        </w:rPr>
        <w:t>53.9 crores for any period prior to 01.07.2003. Therefore, CLP's appeal was rejected. It, therefore, ha</w:t>
      </w:r>
      <w:r>
        <w:rPr>
          <w:sz w:val="28"/>
        </w:rPr>
        <w:t>s appealed to this Court on the said</w:t>
      </w:r>
      <w:r>
        <w:rPr>
          <w:spacing w:val="-1"/>
          <w:sz w:val="28"/>
        </w:rPr>
        <w:t xml:space="preserve"> </w:t>
      </w:r>
      <w:r>
        <w:rPr>
          <w:sz w:val="28"/>
        </w:rPr>
        <w:t>findings.</w:t>
      </w:r>
    </w:p>
    <w:p w:rsidR="004B6E3C" w:rsidRDefault="004B6E3C">
      <w:pPr>
        <w:pStyle w:val="BodyText"/>
        <w:rPr>
          <w:sz w:val="30"/>
        </w:rPr>
      </w:pPr>
    </w:p>
    <w:p w:rsidR="004B6E3C" w:rsidRDefault="004B6E3C">
      <w:pPr>
        <w:pStyle w:val="BodyText"/>
        <w:spacing w:before="7"/>
        <w:rPr>
          <w:sz w:val="26"/>
        </w:rPr>
      </w:pPr>
    </w:p>
    <w:p w:rsidR="004B6E3C" w:rsidRDefault="00F0091E">
      <w:pPr>
        <w:ind w:left="112"/>
        <w:jc w:val="both"/>
        <w:rPr>
          <w:b/>
          <w:i/>
          <w:sz w:val="28"/>
        </w:rPr>
      </w:pPr>
      <w:r>
        <w:rPr>
          <w:b/>
          <w:i/>
          <w:sz w:val="28"/>
        </w:rPr>
        <w:t>Analysis and Findings</w:t>
      </w:r>
    </w:p>
    <w:p w:rsidR="004B6E3C" w:rsidRDefault="004B6E3C">
      <w:pPr>
        <w:jc w:val="both"/>
        <w:rPr>
          <w:sz w:val="28"/>
        </w:rPr>
        <w:sectPr w:rsidR="004B6E3C">
          <w:pgSz w:w="11900" w:h="16840"/>
          <w:pgMar w:top="1560" w:right="1260" w:bottom="280" w:left="940" w:header="1090" w:footer="0" w:gutter="0"/>
          <w:cols w:space="720"/>
        </w:sectPr>
      </w:pPr>
    </w:p>
    <w:p w:rsidR="004B6E3C" w:rsidRDefault="004B6E3C">
      <w:pPr>
        <w:pStyle w:val="ListParagraph"/>
        <w:numPr>
          <w:ilvl w:val="0"/>
          <w:numId w:val="6"/>
        </w:numPr>
        <w:tabs>
          <w:tab w:val="left" w:pos="967"/>
          <w:tab w:val="left" w:pos="968"/>
        </w:tabs>
        <w:spacing w:before="78" w:line="360" w:lineRule="auto"/>
        <w:ind w:left="112" w:right="123" w:firstLine="0"/>
        <w:rPr>
          <w:sz w:val="28"/>
        </w:rPr>
      </w:pPr>
      <w:r w:rsidRPr="004B6E3C">
        <w:pict>
          <v:shape id="_x0000_s1047" type="#_x0000_t202" style="position:absolute;left:0;text-align:left;margin-left:81pt;margin-top:39.95pt;width:14pt;height:40pt;z-index:-252054528;mso-position-horizontal-relative:page" filled="f" stroked="f">
            <v:textbox inset="0,0,0,0">
              <w:txbxContent>
                <w:p w:rsidR="004B6E3C" w:rsidRDefault="00F0091E">
                  <w:pPr>
                    <w:pStyle w:val="BodyText"/>
                    <w:spacing w:before="226"/>
                    <w:rPr>
                      <w:rFonts w:ascii="PMingLiU" w:eastAsia="PMingLiU"/>
                    </w:rPr>
                  </w:pPr>
                  <w:r>
                    <w:rPr>
                      <w:rFonts w:ascii="PMingLiU" w:eastAsia="PMingLiU" w:hint="eastAsia"/>
                    </w:rPr>
                    <w:t>＂</w:t>
                  </w:r>
                </w:p>
              </w:txbxContent>
            </v:textbox>
            <w10:wrap anchorx="page"/>
          </v:shape>
        </w:pict>
      </w:r>
      <w:r w:rsidR="00F0091E">
        <w:rPr>
          <w:sz w:val="28"/>
        </w:rPr>
        <w:t xml:space="preserve">Section 43A of the Electricity (Supply) </w:t>
      </w:r>
      <w:r w:rsidR="00F0091E">
        <w:rPr>
          <w:spacing w:val="-3"/>
          <w:sz w:val="28"/>
        </w:rPr>
        <w:t xml:space="preserve">Act, </w:t>
      </w:r>
      <w:r w:rsidR="00F0091E">
        <w:rPr>
          <w:sz w:val="28"/>
        </w:rPr>
        <w:t>1948 (hereafter "the Supply Act") reads as</w:t>
      </w:r>
      <w:r w:rsidR="00F0091E">
        <w:rPr>
          <w:spacing w:val="-3"/>
          <w:sz w:val="28"/>
        </w:rPr>
        <w:t xml:space="preserve"> </w:t>
      </w:r>
      <w:r w:rsidR="00F0091E">
        <w:rPr>
          <w:sz w:val="28"/>
        </w:rPr>
        <w:t>follows:</w:t>
      </w:r>
    </w:p>
    <w:p w:rsidR="004B6E3C" w:rsidRDefault="004B6E3C">
      <w:pPr>
        <w:ind w:left="680" w:right="768" w:firstLine="298"/>
        <w:rPr>
          <w:i/>
          <w:sz w:val="28"/>
        </w:rPr>
      </w:pPr>
      <w:r w:rsidRPr="004B6E3C">
        <w:pict>
          <v:shape id="_x0000_s1046" type="#_x0000_t202" style="position:absolute;left:0;text-align:left;margin-left:81pt;margin-top:19.95pt;width:14pt;height:40pt;z-index:-252057600;mso-position-horizontal-relative:page" filled="f" stroked="f">
            <v:textbox inset="0,0,0,0">
              <w:txbxContent>
                <w:p w:rsidR="004B6E3C" w:rsidRDefault="00F0091E">
                  <w:pPr>
                    <w:pStyle w:val="BodyText"/>
                    <w:spacing w:before="226"/>
                    <w:rPr>
                      <w:rFonts w:ascii="PMingLiU" w:eastAsia="PMingLiU"/>
                    </w:rPr>
                  </w:pPr>
                  <w:r>
                    <w:rPr>
                      <w:rFonts w:ascii="PMingLiU" w:eastAsia="PMingLiU" w:hint="eastAsia"/>
                    </w:rPr>
                    <w:t>（</w:t>
                  </w:r>
                </w:p>
              </w:txbxContent>
            </v:textbox>
            <w10:wrap anchorx="page"/>
          </v:shape>
        </w:pict>
      </w:r>
      <w:r w:rsidR="00F0091E">
        <w:rPr>
          <w:i/>
          <w:sz w:val="28"/>
        </w:rPr>
        <w:t>43A. Terms, conditions and tariff for sale of electricity by Generating Company.-</w:t>
      </w:r>
    </w:p>
    <w:p w:rsidR="004B6E3C" w:rsidRDefault="004B6E3C">
      <w:pPr>
        <w:pStyle w:val="ListParagraph"/>
        <w:numPr>
          <w:ilvl w:val="1"/>
          <w:numId w:val="6"/>
        </w:numPr>
        <w:tabs>
          <w:tab w:val="left" w:pos="1551"/>
          <w:tab w:val="left" w:pos="1552"/>
        </w:tabs>
        <w:ind w:right="714" w:firstLine="280"/>
        <w:rPr>
          <w:i/>
          <w:sz w:val="28"/>
        </w:rPr>
      </w:pPr>
      <w:r w:rsidRPr="004B6E3C">
        <w:pict>
          <v:shape id="_x0000_s1045" type="#_x0000_t202" style="position:absolute;left:0;text-align:left;margin-left:81pt;margin-top:19.95pt;width:14pt;height:40pt;z-index:-252056576;mso-position-horizontal-relative:page" filled="f" stroked="f">
            <v:textbox inset="0,0,0,0">
              <w:txbxContent>
                <w:p w:rsidR="004B6E3C" w:rsidRDefault="00F0091E">
                  <w:pPr>
                    <w:pStyle w:val="BodyText"/>
                    <w:spacing w:before="226"/>
                    <w:rPr>
                      <w:rFonts w:ascii="PMingLiU" w:eastAsia="PMingLiU"/>
                    </w:rPr>
                  </w:pPr>
                  <w:r>
                    <w:rPr>
                      <w:rFonts w:ascii="PMingLiU" w:eastAsia="PMingLiU" w:hint="eastAsia"/>
                    </w:rPr>
                    <w:t>（</w:t>
                  </w:r>
                </w:p>
              </w:txbxContent>
            </v:textbox>
            <w10:wrap anchorx="page"/>
          </v:shape>
        </w:pict>
      </w:r>
      <w:r w:rsidR="00F0091E">
        <w:rPr>
          <w:i/>
          <w:sz w:val="28"/>
        </w:rPr>
        <w:t>A Generating Company may enter into a contract for the sale of electricity generated by</w:t>
      </w:r>
      <w:r w:rsidR="00F0091E">
        <w:rPr>
          <w:i/>
          <w:spacing w:val="1"/>
          <w:sz w:val="28"/>
        </w:rPr>
        <w:t xml:space="preserve"> </w:t>
      </w:r>
      <w:r w:rsidR="00F0091E">
        <w:rPr>
          <w:i/>
          <w:sz w:val="28"/>
        </w:rPr>
        <w:t>it-</w:t>
      </w:r>
    </w:p>
    <w:p w:rsidR="004B6E3C" w:rsidRDefault="004B6E3C">
      <w:pPr>
        <w:pStyle w:val="ListParagraph"/>
        <w:numPr>
          <w:ilvl w:val="0"/>
          <w:numId w:val="5"/>
        </w:numPr>
        <w:tabs>
          <w:tab w:val="left" w:pos="1272"/>
        </w:tabs>
        <w:ind w:right="720" w:firstLine="284"/>
        <w:rPr>
          <w:i/>
          <w:sz w:val="28"/>
        </w:rPr>
      </w:pPr>
      <w:r w:rsidRPr="004B6E3C">
        <w:pict>
          <v:shape id="_x0000_s1044" type="#_x0000_t202" style="position:absolute;left:0;text-align:left;margin-left:81pt;margin-top:19.95pt;width:14pt;height:40pt;z-index:-252055552;mso-position-horizontal-relative:page" filled="f" stroked="f">
            <v:textbox inset="0,0,0,0">
              <w:txbxContent>
                <w:p w:rsidR="004B6E3C" w:rsidRDefault="00F0091E">
                  <w:pPr>
                    <w:pStyle w:val="BodyText"/>
                    <w:spacing w:before="226"/>
                    <w:rPr>
                      <w:rFonts w:ascii="PMingLiU" w:eastAsia="PMingLiU"/>
                    </w:rPr>
                  </w:pPr>
                  <w:r>
                    <w:rPr>
                      <w:rFonts w:ascii="PMingLiU" w:eastAsia="PMingLiU" w:hint="eastAsia"/>
                    </w:rPr>
                    <w:t>（</w:t>
                  </w:r>
                </w:p>
              </w:txbxContent>
            </v:textbox>
            <w10:wrap anchorx="page"/>
          </v:shape>
        </w:pict>
      </w:r>
      <w:r w:rsidR="00F0091E">
        <w:rPr>
          <w:i/>
          <w:sz w:val="28"/>
        </w:rPr>
        <w:t>with the Board constituted for the State or any of the States in which a</w:t>
      </w:r>
      <w:r w:rsidR="00F0091E">
        <w:rPr>
          <w:i/>
          <w:sz w:val="28"/>
        </w:rPr>
        <w:t xml:space="preserve"> generating station owned or operated by the company is</w:t>
      </w:r>
      <w:r w:rsidR="00F0091E">
        <w:rPr>
          <w:i/>
          <w:spacing w:val="-4"/>
          <w:sz w:val="28"/>
        </w:rPr>
        <w:t xml:space="preserve"> </w:t>
      </w:r>
      <w:r w:rsidR="00F0091E">
        <w:rPr>
          <w:i/>
          <w:sz w:val="28"/>
        </w:rPr>
        <w:t>located;</w:t>
      </w:r>
    </w:p>
    <w:p w:rsidR="004B6E3C" w:rsidRDefault="00F0091E">
      <w:pPr>
        <w:pStyle w:val="ListParagraph"/>
        <w:numPr>
          <w:ilvl w:val="0"/>
          <w:numId w:val="5"/>
        </w:numPr>
        <w:tabs>
          <w:tab w:val="left" w:pos="1272"/>
        </w:tabs>
        <w:ind w:right="716" w:firstLine="284"/>
        <w:rPr>
          <w:i/>
          <w:sz w:val="28"/>
        </w:rPr>
      </w:pPr>
      <w:r>
        <w:rPr>
          <w:i/>
          <w:sz w:val="28"/>
        </w:rPr>
        <w:t>with the Board constituted for any other State in which it is carrying on its activities in pursuance of sub-section(3) of section 15A;</w:t>
      </w:r>
      <w:r>
        <w:rPr>
          <w:i/>
          <w:spacing w:val="-6"/>
          <w:sz w:val="28"/>
        </w:rPr>
        <w:t xml:space="preserve"> </w:t>
      </w:r>
      <w:r>
        <w:rPr>
          <w:i/>
          <w:sz w:val="28"/>
        </w:rPr>
        <w:t>and</w:t>
      </w:r>
    </w:p>
    <w:p w:rsidR="004B6E3C" w:rsidRDefault="00F0091E">
      <w:pPr>
        <w:ind w:left="680"/>
        <w:rPr>
          <w:i/>
          <w:sz w:val="28"/>
        </w:rPr>
      </w:pPr>
      <w:r>
        <w:rPr>
          <w:i/>
          <w:sz w:val="28"/>
        </w:rPr>
        <w:t>(c) with any other person with consent of the competent government or governments.</w:t>
      </w:r>
    </w:p>
    <w:p w:rsidR="004B6E3C" w:rsidRDefault="004B6E3C">
      <w:pPr>
        <w:pStyle w:val="BodyText"/>
        <w:rPr>
          <w:i/>
        </w:rPr>
      </w:pPr>
    </w:p>
    <w:p w:rsidR="004B6E3C" w:rsidRDefault="00F0091E">
      <w:pPr>
        <w:ind w:left="680" w:right="765"/>
        <w:jc w:val="both"/>
        <w:rPr>
          <w:i/>
          <w:sz w:val="28"/>
        </w:rPr>
      </w:pPr>
      <w:r>
        <w:rPr>
          <w:i/>
          <w:sz w:val="28"/>
        </w:rPr>
        <w:t xml:space="preserve">(2) The tariff for the sale of electricity by a Generating Company to the Board shall be determined in accordance with the norms </w:t>
      </w:r>
      <w:r>
        <w:rPr>
          <w:i/>
          <w:spacing w:val="-3"/>
          <w:sz w:val="28"/>
        </w:rPr>
        <w:t xml:space="preserve">regarding </w:t>
      </w:r>
      <w:r>
        <w:rPr>
          <w:i/>
          <w:sz w:val="28"/>
        </w:rPr>
        <w:t>operation and the Plant Load Fact</w:t>
      </w:r>
      <w:r>
        <w:rPr>
          <w:i/>
          <w:sz w:val="28"/>
        </w:rPr>
        <w:t xml:space="preserve">or as may be laid down by the Authority and in accordance with the rates of depreciation and reasonable </w:t>
      </w:r>
      <w:r>
        <w:rPr>
          <w:i/>
          <w:spacing w:val="-3"/>
          <w:sz w:val="28"/>
        </w:rPr>
        <w:t xml:space="preserve">return </w:t>
      </w:r>
      <w:r>
        <w:rPr>
          <w:i/>
          <w:sz w:val="28"/>
        </w:rPr>
        <w:t xml:space="preserve">and such other factors as may be determined, </w:t>
      </w:r>
      <w:r>
        <w:rPr>
          <w:i/>
          <w:spacing w:val="-3"/>
          <w:sz w:val="28"/>
        </w:rPr>
        <w:t xml:space="preserve">from </w:t>
      </w:r>
      <w:r>
        <w:rPr>
          <w:i/>
          <w:sz w:val="28"/>
        </w:rPr>
        <w:t>time to time, by the Central Government, by notification in the Official Gazette:</w:t>
      </w:r>
    </w:p>
    <w:p w:rsidR="004B6E3C" w:rsidRDefault="004B6E3C">
      <w:pPr>
        <w:pStyle w:val="BodyText"/>
        <w:rPr>
          <w:i/>
        </w:rPr>
      </w:pPr>
    </w:p>
    <w:p w:rsidR="004B6E3C" w:rsidRDefault="00F0091E">
      <w:pPr>
        <w:ind w:left="680" w:right="765" w:firstLine="152"/>
        <w:jc w:val="both"/>
        <w:rPr>
          <w:i/>
          <w:sz w:val="28"/>
        </w:rPr>
      </w:pPr>
      <w:r>
        <w:rPr>
          <w:i/>
          <w:sz w:val="28"/>
        </w:rPr>
        <w:t>Provided tha</w:t>
      </w:r>
      <w:r>
        <w:rPr>
          <w:i/>
          <w:sz w:val="28"/>
        </w:rPr>
        <w:t>t the terms, conditions and tariff for such sale shall, in respect of a Generating Company, wholly or partly owned by the Central Government, be such as may be determined by the Central Government and in respect of a Generating Company wholly or partly own</w:t>
      </w:r>
      <w:r>
        <w:rPr>
          <w:i/>
          <w:sz w:val="28"/>
        </w:rPr>
        <w:t>ed by one or more State Governments be such as may be determined, from time to time, by the government or governments concerned."</w:t>
      </w:r>
    </w:p>
    <w:p w:rsidR="004B6E3C" w:rsidRDefault="004B6E3C">
      <w:pPr>
        <w:pStyle w:val="BodyText"/>
        <w:rPr>
          <w:i/>
          <w:sz w:val="30"/>
        </w:rPr>
      </w:pPr>
    </w:p>
    <w:p w:rsidR="004B6E3C" w:rsidRDefault="004B6E3C">
      <w:pPr>
        <w:pStyle w:val="BodyText"/>
        <w:rPr>
          <w:i/>
          <w:sz w:val="26"/>
        </w:rPr>
      </w:pPr>
    </w:p>
    <w:p w:rsidR="004B6E3C" w:rsidRDefault="00F0091E">
      <w:pPr>
        <w:pStyle w:val="ListParagraph"/>
        <w:numPr>
          <w:ilvl w:val="0"/>
          <w:numId w:val="6"/>
        </w:numPr>
        <w:tabs>
          <w:tab w:val="left" w:pos="968"/>
        </w:tabs>
        <w:spacing w:before="1" w:line="360" w:lineRule="auto"/>
        <w:ind w:left="112" w:right="105" w:firstLine="0"/>
        <w:jc w:val="both"/>
        <w:rPr>
          <w:sz w:val="28"/>
        </w:rPr>
      </w:pPr>
      <w:r>
        <w:rPr>
          <w:sz w:val="28"/>
        </w:rPr>
        <w:t xml:space="preserve">At the outset, it is noticeable that on the issue, whether amounts paid to </w:t>
      </w:r>
      <w:r>
        <w:rPr>
          <w:spacing w:val="-5"/>
          <w:sz w:val="28"/>
        </w:rPr>
        <w:t xml:space="preserve">CLP, </w:t>
      </w:r>
      <w:r>
        <w:rPr>
          <w:sz w:val="28"/>
        </w:rPr>
        <w:t xml:space="preserve">for the period 1998 to 2005 onwards, were in excess of what was actually payable by Gujarat Urja, the findings of GERC and the </w:t>
      </w:r>
      <w:r>
        <w:rPr>
          <w:spacing w:val="-3"/>
          <w:sz w:val="28"/>
        </w:rPr>
        <w:t xml:space="preserve">APTEL </w:t>
      </w:r>
      <w:r>
        <w:rPr>
          <w:sz w:val="28"/>
        </w:rPr>
        <w:t>are concurrent. This court does not discern any unreasonableness or facial omission of material factors, to warrant appella</w:t>
      </w:r>
      <w:r>
        <w:rPr>
          <w:sz w:val="28"/>
        </w:rPr>
        <w:t>te review. Nevertheless, the court would proceed to deal with the submissions made on this aspect. Gujarat Urja contends that the concurrent  findings, to the extent they limit the refund to a period up-to 2002 are erroneous, because in effect CLP has been</w:t>
      </w:r>
      <w:r>
        <w:rPr>
          <w:sz w:val="28"/>
        </w:rPr>
        <w:t xml:space="preserve"> unjustly enriched. Learned senior counsel for Gujarat</w:t>
      </w:r>
      <w:r>
        <w:rPr>
          <w:spacing w:val="39"/>
          <w:sz w:val="28"/>
        </w:rPr>
        <w:t xml:space="preserve"> </w:t>
      </w:r>
      <w:r>
        <w:rPr>
          <w:sz w:val="28"/>
        </w:rPr>
        <w:t>Urja,</w:t>
      </w:r>
      <w:r>
        <w:rPr>
          <w:spacing w:val="39"/>
          <w:sz w:val="28"/>
        </w:rPr>
        <w:t xml:space="preserve"> </w:t>
      </w:r>
      <w:r>
        <w:rPr>
          <w:spacing w:val="-3"/>
          <w:sz w:val="28"/>
        </w:rPr>
        <w:t>Mr.</w:t>
      </w:r>
      <w:r>
        <w:rPr>
          <w:spacing w:val="32"/>
          <w:sz w:val="28"/>
        </w:rPr>
        <w:t xml:space="preserve"> </w:t>
      </w:r>
      <w:r>
        <w:rPr>
          <w:sz w:val="28"/>
        </w:rPr>
        <w:t>C.A.</w:t>
      </w:r>
      <w:r>
        <w:rPr>
          <w:spacing w:val="41"/>
          <w:sz w:val="28"/>
        </w:rPr>
        <w:t xml:space="preserve"> </w:t>
      </w:r>
      <w:r>
        <w:rPr>
          <w:sz w:val="28"/>
        </w:rPr>
        <w:t>Sundaram,</w:t>
      </w:r>
      <w:r>
        <w:rPr>
          <w:spacing w:val="39"/>
          <w:sz w:val="28"/>
        </w:rPr>
        <w:t xml:space="preserve"> </w:t>
      </w:r>
      <w:r>
        <w:rPr>
          <w:sz w:val="28"/>
        </w:rPr>
        <w:t>argued</w:t>
      </w:r>
      <w:r>
        <w:rPr>
          <w:spacing w:val="42"/>
          <w:sz w:val="28"/>
        </w:rPr>
        <w:t xml:space="preserve"> </w:t>
      </w:r>
      <w:r>
        <w:rPr>
          <w:sz w:val="28"/>
        </w:rPr>
        <w:t>that</w:t>
      </w:r>
      <w:r>
        <w:rPr>
          <w:spacing w:val="40"/>
          <w:sz w:val="28"/>
        </w:rPr>
        <w:t xml:space="preserve"> </w:t>
      </w:r>
      <w:r>
        <w:rPr>
          <w:sz w:val="28"/>
        </w:rPr>
        <w:t>once</w:t>
      </w:r>
      <w:r>
        <w:rPr>
          <w:spacing w:val="39"/>
          <w:sz w:val="28"/>
        </w:rPr>
        <w:t xml:space="preserve"> </w:t>
      </w:r>
      <w:r>
        <w:rPr>
          <w:sz w:val="28"/>
        </w:rPr>
        <w:t>the</w:t>
      </w:r>
      <w:r>
        <w:rPr>
          <w:spacing w:val="40"/>
          <w:sz w:val="28"/>
        </w:rPr>
        <w:t xml:space="preserve"> </w:t>
      </w:r>
      <w:r>
        <w:rPr>
          <w:sz w:val="28"/>
        </w:rPr>
        <w:t>GERC</w:t>
      </w:r>
      <w:r>
        <w:rPr>
          <w:spacing w:val="40"/>
          <w:sz w:val="28"/>
        </w:rPr>
        <w:t xml:space="preserve"> </w:t>
      </w:r>
      <w:r>
        <w:rPr>
          <w:sz w:val="28"/>
        </w:rPr>
        <w:t>found,</w:t>
      </w:r>
      <w:r>
        <w:rPr>
          <w:spacing w:val="39"/>
          <w:sz w:val="28"/>
        </w:rPr>
        <w:t xml:space="preserve"> </w:t>
      </w:r>
      <w:r>
        <w:rPr>
          <w:sz w:val="28"/>
        </w:rPr>
        <w:t>on</w:t>
      </w:r>
      <w:r>
        <w:rPr>
          <w:spacing w:val="40"/>
          <w:sz w:val="28"/>
        </w:rPr>
        <w:t xml:space="preserve"> </w:t>
      </w:r>
      <w:r>
        <w:rPr>
          <w:sz w:val="28"/>
        </w:rPr>
        <w:t>a</w:t>
      </w:r>
      <w:r>
        <w:rPr>
          <w:spacing w:val="38"/>
          <w:sz w:val="28"/>
        </w:rPr>
        <w:t xml:space="preserve"> </w:t>
      </w:r>
      <w:r>
        <w:rPr>
          <w:sz w:val="28"/>
        </w:rPr>
        <w:t>plain</w:t>
      </w:r>
    </w:p>
    <w:p w:rsidR="004B6E3C" w:rsidRDefault="004B6E3C">
      <w:pPr>
        <w:spacing w:line="360" w:lineRule="auto"/>
        <w:jc w:val="both"/>
        <w:rPr>
          <w:sz w:val="28"/>
        </w:rPr>
        <w:sectPr w:rsidR="004B6E3C">
          <w:pgSz w:w="11900" w:h="16840"/>
          <w:pgMar w:top="1560" w:right="1260" w:bottom="280" w:left="940" w:header="1090" w:footer="0" w:gutter="0"/>
          <w:cols w:space="720"/>
        </w:sectPr>
      </w:pPr>
    </w:p>
    <w:p w:rsidR="004B6E3C" w:rsidRDefault="00F0091E">
      <w:pPr>
        <w:pStyle w:val="BodyText"/>
        <w:spacing w:before="78" w:line="360" w:lineRule="auto"/>
        <w:ind w:left="112" w:right="122"/>
        <w:jc w:val="both"/>
      </w:pPr>
      <w:r>
        <w:t>reading and interpretation of the tariff order of 1992 – as amended by the notification dated 06.11.1995, that inc</w:t>
      </w:r>
      <w:r>
        <w:t xml:space="preserve">entive could not be paid in the same manner as was contemplated by the parties, when they entered into the </w:t>
      </w:r>
      <w:r>
        <w:rPr>
          <w:spacing w:val="-5"/>
        </w:rPr>
        <w:t xml:space="preserve">PPA </w:t>
      </w:r>
      <w:r>
        <w:t xml:space="preserve">(on 03.02.1994), as a matter of </w:t>
      </w:r>
      <w:r>
        <w:rPr>
          <w:spacing w:val="-3"/>
        </w:rPr>
        <w:t xml:space="preserve">law, </w:t>
      </w:r>
      <w:r>
        <w:t>the amounts paid were excess; consequently, both</w:t>
      </w:r>
      <w:r>
        <w:rPr>
          <w:spacing w:val="-48"/>
        </w:rPr>
        <w:t xml:space="preserve"> </w:t>
      </w:r>
      <w:r>
        <w:t>in law as well as in equity, CLP was under an obligation to</w:t>
      </w:r>
      <w:r>
        <w:t xml:space="preserve"> refund the entire excess, from the time it was not entitled to those</w:t>
      </w:r>
      <w:r>
        <w:rPr>
          <w:spacing w:val="-5"/>
        </w:rPr>
        <w:t xml:space="preserve"> </w:t>
      </w:r>
      <w:r>
        <w:t>amounts.</w:t>
      </w:r>
    </w:p>
    <w:p w:rsidR="004B6E3C" w:rsidRDefault="00F0091E">
      <w:pPr>
        <w:pStyle w:val="ListParagraph"/>
        <w:numPr>
          <w:ilvl w:val="0"/>
          <w:numId w:val="6"/>
        </w:numPr>
        <w:tabs>
          <w:tab w:val="left" w:pos="832"/>
        </w:tabs>
        <w:spacing w:line="360" w:lineRule="auto"/>
        <w:ind w:left="112" w:right="120" w:firstLine="0"/>
        <w:jc w:val="both"/>
        <w:rPr>
          <w:i/>
          <w:sz w:val="28"/>
        </w:rPr>
      </w:pPr>
      <w:r>
        <w:rPr>
          <w:sz w:val="28"/>
        </w:rPr>
        <w:t xml:space="preserve">On the question of limitation, learned senior counsel argued that the </w:t>
      </w:r>
      <w:r>
        <w:rPr>
          <w:spacing w:val="-3"/>
          <w:sz w:val="28"/>
        </w:rPr>
        <w:t xml:space="preserve">APTEL </w:t>
      </w:r>
      <w:r>
        <w:rPr>
          <w:sz w:val="28"/>
        </w:rPr>
        <w:t>erred</w:t>
      </w:r>
      <w:r>
        <w:rPr>
          <w:spacing w:val="8"/>
          <w:sz w:val="28"/>
        </w:rPr>
        <w:t xml:space="preserve"> </w:t>
      </w:r>
      <w:r>
        <w:rPr>
          <w:sz w:val="28"/>
        </w:rPr>
        <w:t>in</w:t>
      </w:r>
      <w:r>
        <w:rPr>
          <w:spacing w:val="8"/>
          <w:sz w:val="28"/>
        </w:rPr>
        <w:t xml:space="preserve"> </w:t>
      </w:r>
      <w:r>
        <w:rPr>
          <w:spacing w:val="-3"/>
          <w:sz w:val="28"/>
        </w:rPr>
        <w:t>law,</w:t>
      </w:r>
      <w:r>
        <w:rPr>
          <w:spacing w:val="1"/>
          <w:sz w:val="28"/>
        </w:rPr>
        <w:t xml:space="preserve"> </w:t>
      </w:r>
      <w:r>
        <w:rPr>
          <w:sz w:val="28"/>
        </w:rPr>
        <w:t>in</w:t>
      </w:r>
      <w:r>
        <w:rPr>
          <w:spacing w:val="8"/>
          <w:sz w:val="28"/>
        </w:rPr>
        <w:t xml:space="preserve"> </w:t>
      </w:r>
      <w:r>
        <w:rPr>
          <w:sz w:val="28"/>
        </w:rPr>
        <w:t>not</w:t>
      </w:r>
      <w:r>
        <w:rPr>
          <w:spacing w:val="8"/>
          <w:sz w:val="28"/>
        </w:rPr>
        <w:t xml:space="preserve"> </w:t>
      </w:r>
      <w:r>
        <w:rPr>
          <w:sz w:val="28"/>
        </w:rPr>
        <w:t>following</w:t>
      </w:r>
      <w:r>
        <w:rPr>
          <w:spacing w:val="8"/>
          <w:sz w:val="28"/>
        </w:rPr>
        <w:t xml:space="preserve"> </w:t>
      </w:r>
      <w:r>
        <w:rPr>
          <w:sz w:val="28"/>
        </w:rPr>
        <w:t>the</w:t>
      </w:r>
      <w:r>
        <w:rPr>
          <w:spacing w:val="9"/>
          <w:sz w:val="28"/>
        </w:rPr>
        <w:t xml:space="preserve"> </w:t>
      </w:r>
      <w:r>
        <w:rPr>
          <w:sz w:val="28"/>
        </w:rPr>
        <w:t>decisions</w:t>
      </w:r>
      <w:r>
        <w:rPr>
          <w:spacing w:val="7"/>
          <w:sz w:val="28"/>
        </w:rPr>
        <w:t xml:space="preserve"> </w:t>
      </w:r>
      <w:r>
        <w:rPr>
          <w:sz w:val="28"/>
        </w:rPr>
        <w:t>of</w:t>
      </w:r>
      <w:r>
        <w:rPr>
          <w:spacing w:val="9"/>
          <w:sz w:val="28"/>
        </w:rPr>
        <w:t xml:space="preserve"> </w:t>
      </w:r>
      <w:r>
        <w:rPr>
          <w:sz w:val="28"/>
        </w:rPr>
        <w:t>this</w:t>
      </w:r>
      <w:r>
        <w:rPr>
          <w:spacing w:val="8"/>
          <w:sz w:val="28"/>
        </w:rPr>
        <w:t xml:space="preserve"> </w:t>
      </w:r>
      <w:r>
        <w:rPr>
          <w:sz w:val="28"/>
        </w:rPr>
        <w:t>court</w:t>
      </w:r>
      <w:r>
        <w:rPr>
          <w:spacing w:val="8"/>
          <w:sz w:val="28"/>
        </w:rPr>
        <w:t xml:space="preserve"> </w:t>
      </w:r>
      <w:r>
        <w:rPr>
          <w:sz w:val="28"/>
        </w:rPr>
        <w:t>in</w:t>
      </w:r>
      <w:r>
        <w:rPr>
          <w:spacing w:val="20"/>
          <w:sz w:val="28"/>
        </w:rPr>
        <w:t xml:space="preserve"> </w:t>
      </w:r>
      <w:r>
        <w:rPr>
          <w:i/>
          <w:sz w:val="28"/>
        </w:rPr>
        <w:t>Hari</w:t>
      </w:r>
      <w:r>
        <w:rPr>
          <w:i/>
          <w:spacing w:val="11"/>
          <w:sz w:val="28"/>
        </w:rPr>
        <w:t xml:space="preserve"> </w:t>
      </w:r>
      <w:r>
        <w:rPr>
          <w:i/>
          <w:sz w:val="28"/>
        </w:rPr>
        <w:t>Shankar</w:t>
      </w:r>
      <w:r>
        <w:rPr>
          <w:i/>
          <w:spacing w:val="7"/>
          <w:sz w:val="28"/>
        </w:rPr>
        <w:t xml:space="preserve"> </w:t>
      </w:r>
      <w:r>
        <w:rPr>
          <w:i/>
          <w:sz w:val="28"/>
        </w:rPr>
        <w:t>Singhania</w:t>
      </w:r>
    </w:p>
    <w:p w:rsidR="004B6E3C" w:rsidRDefault="00F0091E">
      <w:pPr>
        <w:spacing w:line="360" w:lineRule="auto"/>
        <w:ind w:left="112" w:right="110"/>
        <w:jc w:val="both"/>
        <w:rPr>
          <w:i/>
          <w:sz w:val="28"/>
        </w:rPr>
      </w:pPr>
      <w:r>
        <w:rPr>
          <w:i/>
          <w:spacing w:val="-6"/>
          <w:sz w:val="28"/>
        </w:rPr>
        <w:t xml:space="preserve">v. </w:t>
      </w:r>
      <w:r>
        <w:rPr>
          <w:i/>
          <w:sz w:val="28"/>
        </w:rPr>
        <w:t>Gaur Hari Singhania</w:t>
      </w:r>
      <w:hyperlink w:anchor="_bookmark2" w:history="1">
        <w:r>
          <w:rPr>
            <w:i/>
            <w:position w:val="11"/>
            <w:sz w:val="16"/>
          </w:rPr>
          <w:t>3</w:t>
        </w:r>
      </w:hyperlink>
      <w:r>
        <w:rPr>
          <w:i/>
          <w:position w:val="11"/>
          <w:sz w:val="16"/>
        </w:rPr>
        <w:t xml:space="preserve"> </w:t>
      </w:r>
      <w:r>
        <w:rPr>
          <w:sz w:val="28"/>
        </w:rPr>
        <w:t xml:space="preserve">and </w:t>
      </w:r>
      <w:r>
        <w:rPr>
          <w:i/>
          <w:sz w:val="28"/>
        </w:rPr>
        <w:t xml:space="preserve">Sri Ram Mills </w:t>
      </w:r>
      <w:r>
        <w:rPr>
          <w:i/>
          <w:spacing w:val="-2"/>
          <w:sz w:val="28"/>
        </w:rPr>
        <w:t xml:space="preserve">Ltd.v. </w:t>
      </w:r>
      <w:r>
        <w:rPr>
          <w:i/>
          <w:sz w:val="28"/>
        </w:rPr>
        <w:t>Utility Premises Ltd.</w:t>
      </w:r>
      <w:hyperlink w:anchor="_bookmark3" w:history="1">
        <w:r>
          <w:rPr>
            <w:i/>
            <w:position w:val="11"/>
            <w:sz w:val="16"/>
          </w:rPr>
          <w:t>4</w:t>
        </w:r>
      </w:hyperlink>
      <w:r>
        <w:rPr>
          <w:i/>
          <w:position w:val="11"/>
          <w:sz w:val="16"/>
        </w:rPr>
        <w:t xml:space="preserve"> </w:t>
      </w:r>
      <w:r>
        <w:rPr>
          <w:sz w:val="28"/>
        </w:rPr>
        <w:t>in considering that the issue was not time-barred. Counsel submitted that the question was engaging the attention of the parties an</w:t>
      </w:r>
      <w:r>
        <w:rPr>
          <w:sz w:val="28"/>
        </w:rPr>
        <w:t xml:space="preserve">d CLP was aware of the fact that the Central Electricity Authority and the Central Government had taken decisions on this aspect. Moreover, as a matter of </w:t>
      </w:r>
      <w:r>
        <w:rPr>
          <w:spacing w:val="-3"/>
          <w:sz w:val="28"/>
        </w:rPr>
        <w:t xml:space="preserve">law, </w:t>
      </w:r>
      <w:r>
        <w:rPr>
          <w:sz w:val="28"/>
        </w:rPr>
        <w:t>by reason of the amendment, to the notification (dated 06.11.1995), CLP could not have legitimat</w:t>
      </w:r>
      <w:r>
        <w:rPr>
          <w:sz w:val="28"/>
        </w:rPr>
        <w:t>ely claimed more</w:t>
      </w:r>
      <w:r>
        <w:rPr>
          <w:spacing w:val="-43"/>
          <w:sz w:val="28"/>
        </w:rPr>
        <w:t xml:space="preserve"> </w:t>
      </w:r>
      <w:r>
        <w:rPr>
          <w:sz w:val="28"/>
        </w:rPr>
        <w:t xml:space="preserve">tariff based on the incentive policy that was no longer applicable. Therefore, the amounts paid </w:t>
      </w:r>
      <w:r>
        <w:rPr>
          <w:i/>
          <w:sz w:val="28"/>
        </w:rPr>
        <w:t xml:space="preserve">to the extent they were not in conformity with the said amendment, had to be refunded in </w:t>
      </w:r>
      <w:r>
        <w:rPr>
          <w:i/>
          <w:spacing w:val="-3"/>
          <w:sz w:val="28"/>
        </w:rPr>
        <w:t>entirety.</w:t>
      </w:r>
    </w:p>
    <w:p w:rsidR="004B6E3C" w:rsidRDefault="004B6E3C">
      <w:pPr>
        <w:pStyle w:val="ListParagraph"/>
        <w:numPr>
          <w:ilvl w:val="0"/>
          <w:numId w:val="6"/>
        </w:numPr>
        <w:tabs>
          <w:tab w:val="left" w:pos="968"/>
        </w:tabs>
        <w:spacing w:line="360" w:lineRule="auto"/>
        <w:ind w:left="112" w:right="116" w:firstLine="0"/>
        <w:jc w:val="both"/>
        <w:rPr>
          <w:sz w:val="28"/>
        </w:rPr>
      </w:pPr>
      <w:r w:rsidRPr="004B6E3C">
        <w:pict>
          <v:line id="_x0000_s1043" style="position:absolute;left:0;text-align:left;z-index:-252053504;mso-position-horizontal-relative:page" from="52.5pt,260.9pt" to="171pt,260.9pt" strokeweight=".5pt">
            <w10:wrap anchorx="page"/>
          </v:line>
        </w:pict>
      </w:r>
      <w:r w:rsidR="00F0091E">
        <w:rPr>
          <w:sz w:val="28"/>
        </w:rPr>
        <w:t xml:space="preserve">On behalf of CLP it was urged, by </w:t>
      </w:r>
      <w:r w:rsidR="00F0091E">
        <w:rPr>
          <w:spacing w:val="-3"/>
          <w:sz w:val="28"/>
        </w:rPr>
        <w:t xml:space="preserve">Mr. </w:t>
      </w:r>
      <w:r w:rsidR="00F0091E">
        <w:rPr>
          <w:sz w:val="28"/>
        </w:rPr>
        <w:t>Sajan</w:t>
      </w:r>
      <w:r w:rsidR="00F0091E">
        <w:rPr>
          <w:sz w:val="28"/>
        </w:rPr>
        <w:t xml:space="preserve"> Poovayya, learned senior counsel, that both the authorities below erred in their interpretation of the terms of the </w:t>
      </w:r>
      <w:r w:rsidR="00F0091E">
        <w:rPr>
          <w:spacing w:val="-8"/>
          <w:sz w:val="28"/>
        </w:rPr>
        <w:t xml:space="preserve">PPA, </w:t>
      </w:r>
      <w:r w:rsidR="00F0091E">
        <w:rPr>
          <w:sz w:val="28"/>
        </w:rPr>
        <w:t>the notification of 30.03.1992 and the amendment of 06.11.1995. It was argued that CLP's generation station is gas-based and not a Nap</w:t>
      </w:r>
      <w:r w:rsidR="00F0091E">
        <w:rPr>
          <w:sz w:val="28"/>
        </w:rPr>
        <w:t xml:space="preserve">htha based station. The notification dated 06.11.1995 applied only to 100% Naphtha based stations and not to gas based stations like that of </w:t>
      </w:r>
      <w:r w:rsidR="00F0091E">
        <w:rPr>
          <w:spacing w:val="-5"/>
          <w:sz w:val="28"/>
        </w:rPr>
        <w:t xml:space="preserve">CLP, </w:t>
      </w:r>
      <w:r w:rsidR="00F0091E">
        <w:rPr>
          <w:sz w:val="28"/>
        </w:rPr>
        <w:t>where Naphtha was used as a secondary fuel when the Gas was not available. The expression "Naphtha based stati</w:t>
      </w:r>
      <w:r w:rsidR="00F0091E">
        <w:rPr>
          <w:sz w:val="28"/>
        </w:rPr>
        <w:t>on" used in the notification is a term of art; it refers merely to the physical characteristic of the plant and not to the nature of fuel to be used. It was further contended that the amending notification of 06.11.1995 itself makes a distinction between g</w:t>
      </w:r>
      <w:r w:rsidR="00F0091E">
        <w:rPr>
          <w:sz w:val="28"/>
        </w:rPr>
        <w:t xml:space="preserve">as based stations and naphtha based stations. CLP's plant, in terms of </w:t>
      </w:r>
      <w:r w:rsidR="00F0091E">
        <w:rPr>
          <w:spacing w:val="-5"/>
          <w:sz w:val="28"/>
        </w:rPr>
        <w:t xml:space="preserve">PPA </w:t>
      </w:r>
      <w:r w:rsidR="00F0091E">
        <w:rPr>
          <w:sz w:val="28"/>
        </w:rPr>
        <w:t>is a gas based,</w:t>
      </w:r>
      <w:r w:rsidR="00F0091E">
        <w:rPr>
          <w:spacing w:val="55"/>
          <w:sz w:val="28"/>
        </w:rPr>
        <w:t xml:space="preserve"> </w:t>
      </w:r>
      <w:r w:rsidR="00F0091E">
        <w:rPr>
          <w:sz w:val="28"/>
        </w:rPr>
        <w:t>not</w:t>
      </w:r>
    </w:p>
    <w:p w:rsidR="004B6E3C" w:rsidRDefault="00F0091E">
      <w:pPr>
        <w:spacing w:line="245" w:lineRule="exact"/>
        <w:ind w:left="112"/>
        <w:jc w:val="both"/>
        <w:rPr>
          <w:i/>
          <w:sz w:val="24"/>
        </w:rPr>
      </w:pPr>
      <w:r>
        <w:rPr>
          <w:color w:val="000009"/>
          <w:sz w:val="20"/>
        </w:rPr>
        <w:t xml:space="preserve">3     </w:t>
      </w:r>
      <w:bookmarkStart w:id="2" w:name="_bookmark2"/>
      <w:bookmarkEnd w:id="2"/>
      <w:r>
        <w:rPr>
          <w:color w:val="000009"/>
          <w:sz w:val="20"/>
        </w:rPr>
        <w:t xml:space="preserve"> </w:t>
      </w:r>
      <w:r>
        <w:rPr>
          <w:i/>
          <w:sz w:val="24"/>
        </w:rPr>
        <w:t>(2006) 4 SCC 658</w:t>
      </w:r>
    </w:p>
    <w:p w:rsidR="004B6E3C" w:rsidRDefault="00F0091E">
      <w:pPr>
        <w:ind w:left="112"/>
        <w:jc w:val="both"/>
        <w:rPr>
          <w:i/>
          <w:sz w:val="24"/>
        </w:rPr>
      </w:pPr>
      <w:r>
        <w:rPr>
          <w:color w:val="000009"/>
          <w:sz w:val="20"/>
        </w:rPr>
        <w:t xml:space="preserve">4     </w:t>
      </w:r>
      <w:bookmarkStart w:id="3" w:name="_bookmark3"/>
      <w:bookmarkEnd w:id="3"/>
      <w:r>
        <w:rPr>
          <w:color w:val="000009"/>
          <w:sz w:val="20"/>
        </w:rPr>
        <w:t xml:space="preserve"> </w:t>
      </w:r>
      <w:r>
        <w:rPr>
          <w:i/>
          <w:color w:val="000009"/>
          <w:sz w:val="24"/>
        </w:rPr>
        <w:t>(</w:t>
      </w:r>
      <w:r>
        <w:rPr>
          <w:i/>
          <w:sz w:val="24"/>
        </w:rPr>
        <w:t>2007) 4 SCC 599</w:t>
      </w:r>
    </w:p>
    <w:p w:rsidR="004B6E3C" w:rsidRDefault="004B6E3C">
      <w:pPr>
        <w:jc w:val="both"/>
        <w:rPr>
          <w:sz w:val="24"/>
        </w:rPr>
        <w:sectPr w:rsidR="004B6E3C">
          <w:pgSz w:w="11900" w:h="16840"/>
          <w:pgMar w:top="1560" w:right="1260" w:bottom="280" w:left="940" w:header="1090" w:footer="0" w:gutter="0"/>
          <w:cols w:space="720"/>
        </w:sectPr>
      </w:pPr>
    </w:p>
    <w:p w:rsidR="004B6E3C" w:rsidRDefault="00F0091E">
      <w:pPr>
        <w:pStyle w:val="BodyText"/>
        <w:spacing w:before="78" w:line="360" w:lineRule="auto"/>
        <w:ind w:left="112" w:right="111"/>
        <w:jc w:val="both"/>
      </w:pPr>
      <w:r>
        <w:t>Naphtha based. Therefore, the notification dated 06.11.1995 would not apply to its plant. Also, urged counsel, since the PPA was entered into on 03.02.1994, the amendment notification dated 06.11.1995 would not apply to the pre-existing PPA, since it has a</w:t>
      </w:r>
      <w:r>
        <w:t xml:space="preserve"> prospective effect. It was lastly submitted that Clause 6.5 of the PPA dated 03.02.1994 regarding change of law is clarificatory in nature. It deals only with the earlier part to protect the interest of the GPEC for change in law. "The change in law" refe</w:t>
      </w:r>
      <w:r>
        <w:t>rred to in Clause 6.5 covers amendment to notification dated 30.03.1992. Therefore, the financial difficulties resulting from the amendment notification dated 06.11.1995 are to be compensated in favour of the CLP.</w:t>
      </w:r>
    </w:p>
    <w:p w:rsidR="004B6E3C" w:rsidRDefault="00F0091E">
      <w:pPr>
        <w:pStyle w:val="ListParagraph"/>
        <w:numPr>
          <w:ilvl w:val="0"/>
          <w:numId w:val="6"/>
        </w:numPr>
        <w:tabs>
          <w:tab w:val="left" w:pos="968"/>
        </w:tabs>
        <w:spacing w:line="360" w:lineRule="auto"/>
        <w:ind w:left="112" w:right="117" w:firstLine="0"/>
        <w:jc w:val="both"/>
        <w:rPr>
          <w:sz w:val="28"/>
        </w:rPr>
      </w:pPr>
      <w:r>
        <w:rPr>
          <w:sz w:val="28"/>
        </w:rPr>
        <w:t xml:space="preserve">It was argued that Note(2) of the amended </w:t>
      </w:r>
      <w:r>
        <w:rPr>
          <w:sz w:val="28"/>
        </w:rPr>
        <w:t>notification dated 06.11.1995 unambiguously states that it applies only to Naphtha based stations for whom generation incentive was inapplicable. Therefore, the gas based units like CLP were clearly not covered by Note(2) since they used naphtha only as an</w:t>
      </w:r>
      <w:r>
        <w:rPr>
          <w:sz w:val="28"/>
        </w:rPr>
        <w:t xml:space="preserve"> alternative fuel or substitute fuel. Therefore, the findings given by the GERC and </w:t>
      </w:r>
      <w:r>
        <w:rPr>
          <w:spacing w:val="-3"/>
          <w:sz w:val="28"/>
        </w:rPr>
        <w:t xml:space="preserve">APTEL </w:t>
      </w:r>
      <w:r>
        <w:rPr>
          <w:sz w:val="28"/>
        </w:rPr>
        <w:t xml:space="preserve">to the </w:t>
      </w:r>
      <w:r>
        <w:rPr>
          <w:spacing w:val="-2"/>
          <w:sz w:val="28"/>
        </w:rPr>
        <w:t xml:space="preserve">effect </w:t>
      </w:r>
      <w:r>
        <w:rPr>
          <w:sz w:val="28"/>
        </w:rPr>
        <w:t>that Naphtha based station include those that are capable of firing Naphtha also as a fuel, and not mean those which are capable of firing only Naphtha,</w:t>
      </w:r>
      <w:r>
        <w:rPr>
          <w:sz w:val="28"/>
        </w:rPr>
        <w:t xml:space="preserve"> is</w:t>
      </w:r>
      <w:r>
        <w:rPr>
          <w:spacing w:val="-15"/>
          <w:sz w:val="28"/>
        </w:rPr>
        <w:t xml:space="preserve"> </w:t>
      </w:r>
      <w:r>
        <w:rPr>
          <w:sz w:val="28"/>
        </w:rPr>
        <w:t>wrong.</w:t>
      </w:r>
    </w:p>
    <w:p w:rsidR="004B6E3C" w:rsidRDefault="00F0091E">
      <w:pPr>
        <w:pStyle w:val="ListParagraph"/>
        <w:numPr>
          <w:ilvl w:val="0"/>
          <w:numId w:val="6"/>
        </w:numPr>
        <w:tabs>
          <w:tab w:val="left" w:pos="968"/>
        </w:tabs>
        <w:spacing w:line="360" w:lineRule="auto"/>
        <w:ind w:left="112" w:right="116" w:firstLine="0"/>
        <w:jc w:val="both"/>
        <w:rPr>
          <w:sz w:val="28"/>
        </w:rPr>
      </w:pPr>
      <w:r>
        <w:rPr>
          <w:sz w:val="28"/>
        </w:rPr>
        <w:t xml:space="preserve">The submissions of parties are with respect to two notifications dated 30.03.1992 and 06.11.1995. These Notifications were under Section 43(A) of the Supply </w:t>
      </w:r>
      <w:r>
        <w:rPr>
          <w:spacing w:val="-3"/>
          <w:sz w:val="28"/>
        </w:rPr>
        <w:t xml:space="preserve">Act. </w:t>
      </w:r>
      <w:r>
        <w:rPr>
          <w:sz w:val="28"/>
        </w:rPr>
        <w:t xml:space="preserve">Concededly, these notifications are statutory and are binding on the parties. </w:t>
      </w:r>
      <w:r>
        <w:rPr>
          <w:spacing w:val="-3"/>
          <w:sz w:val="28"/>
        </w:rPr>
        <w:t xml:space="preserve">Any </w:t>
      </w:r>
      <w:r>
        <w:rPr>
          <w:spacing w:val="-5"/>
          <w:sz w:val="28"/>
        </w:rPr>
        <w:t>P</w:t>
      </w:r>
      <w:r>
        <w:rPr>
          <w:spacing w:val="-5"/>
          <w:sz w:val="28"/>
        </w:rPr>
        <w:t xml:space="preserve">PA </w:t>
      </w:r>
      <w:r>
        <w:rPr>
          <w:sz w:val="28"/>
        </w:rPr>
        <w:t>between a generating company and the purchaser of electricity is subject to such statutory notifications; parties by agreement cannot override statutory provisions, or such notifications, as far as they relate to matters of</w:t>
      </w:r>
      <w:r>
        <w:rPr>
          <w:spacing w:val="-22"/>
          <w:sz w:val="28"/>
        </w:rPr>
        <w:t xml:space="preserve"> </w:t>
      </w:r>
      <w:r>
        <w:rPr>
          <w:sz w:val="28"/>
        </w:rPr>
        <w:t>tariff.</w:t>
      </w:r>
    </w:p>
    <w:p w:rsidR="004B6E3C" w:rsidRDefault="004B6E3C">
      <w:pPr>
        <w:pStyle w:val="ListParagraph"/>
        <w:numPr>
          <w:ilvl w:val="0"/>
          <w:numId w:val="6"/>
        </w:numPr>
        <w:tabs>
          <w:tab w:val="left" w:pos="968"/>
        </w:tabs>
        <w:spacing w:before="1" w:line="360" w:lineRule="auto"/>
        <w:ind w:left="112" w:right="125" w:firstLine="0"/>
        <w:jc w:val="both"/>
        <w:rPr>
          <w:sz w:val="28"/>
        </w:rPr>
      </w:pPr>
      <w:r w:rsidRPr="004B6E3C">
        <w:pict>
          <v:shape id="_x0000_s1042" type="#_x0000_t202" style="position:absolute;left:0;text-align:left;margin-left:81pt;margin-top:84.4pt;width:14pt;height:40pt;z-index:-252052480;mso-position-horizontal-relative:page" filled="f" stroked="f">
            <v:textbox inset="0,0,0,0">
              <w:txbxContent>
                <w:p w:rsidR="004B6E3C" w:rsidRDefault="00F0091E">
                  <w:pPr>
                    <w:pStyle w:val="BodyText"/>
                    <w:spacing w:before="226"/>
                    <w:rPr>
                      <w:rFonts w:ascii="PMingLiU" w:eastAsia="PMingLiU"/>
                    </w:rPr>
                  </w:pPr>
                  <w:r>
                    <w:rPr>
                      <w:rFonts w:ascii="PMingLiU" w:eastAsia="PMingLiU" w:hint="eastAsia"/>
                    </w:rPr>
                    <w:t>＂</w:t>
                  </w:r>
                </w:p>
              </w:txbxContent>
            </v:textbox>
            <w10:wrap anchorx="page"/>
          </v:shape>
        </w:pict>
      </w:r>
      <w:r w:rsidR="00F0091E">
        <w:rPr>
          <w:sz w:val="28"/>
        </w:rPr>
        <w:t>Therefore, the r</w:t>
      </w:r>
      <w:r w:rsidR="00F0091E">
        <w:rPr>
          <w:sz w:val="28"/>
        </w:rPr>
        <w:t xml:space="preserve">ights and obligations of the parties under the </w:t>
      </w:r>
      <w:r w:rsidR="00F0091E">
        <w:rPr>
          <w:spacing w:val="-5"/>
          <w:sz w:val="28"/>
        </w:rPr>
        <w:t xml:space="preserve">PPA </w:t>
      </w:r>
      <w:r w:rsidR="00F0091E">
        <w:rPr>
          <w:sz w:val="28"/>
        </w:rPr>
        <w:t xml:space="preserve">have to be read subject to the statutory provisions. The provisions of the </w:t>
      </w:r>
      <w:r w:rsidR="00F0091E">
        <w:rPr>
          <w:spacing w:val="-8"/>
          <w:sz w:val="28"/>
        </w:rPr>
        <w:t xml:space="preserve">PPA, </w:t>
      </w:r>
      <w:r w:rsidR="00F0091E">
        <w:rPr>
          <w:sz w:val="28"/>
        </w:rPr>
        <w:t xml:space="preserve">if they are contrary to the statutory provisions, cannot be given effect to. In terms of the </w:t>
      </w:r>
      <w:r w:rsidR="00F0091E">
        <w:rPr>
          <w:spacing w:val="-5"/>
          <w:sz w:val="28"/>
        </w:rPr>
        <w:t>PPA</w:t>
      </w:r>
      <w:r w:rsidR="00F0091E">
        <w:rPr>
          <w:spacing w:val="-49"/>
          <w:sz w:val="28"/>
        </w:rPr>
        <w:t xml:space="preserve"> </w:t>
      </w:r>
      <w:r w:rsidR="00F0091E">
        <w:rPr>
          <w:sz w:val="28"/>
        </w:rPr>
        <w:t>of 03.02.1994, "fuel" is def</w:t>
      </w:r>
      <w:r w:rsidR="00F0091E">
        <w:rPr>
          <w:sz w:val="28"/>
        </w:rPr>
        <w:t>ined as</w:t>
      </w:r>
      <w:r w:rsidR="00F0091E">
        <w:rPr>
          <w:spacing w:val="-3"/>
          <w:sz w:val="28"/>
        </w:rPr>
        <w:t xml:space="preserve"> </w:t>
      </w:r>
      <w:r w:rsidR="00F0091E">
        <w:rPr>
          <w:sz w:val="28"/>
        </w:rPr>
        <w:t>follows:</w:t>
      </w:r>
    </w:p>
    <w:p w:rsidR="004B6E3C" w:rsidRDefault="00F0091E">
      <w:pPr>
        <w:ind w:left="680" w:right="766" w:firstLine="318"/>
        <w:jc w:val="both"/>
        <w:rPr>
          <w:i/>
          <w:sz w:val="28"/>
        </w:rPr>
      </w:pPr>
      <w:r>
        <w:rPr>
          <w:i/>
          <w:sz w:val="28"/>
        </w:rPr>
        <w:t>Fuel natural gas and/or any liquid fuel selected by Gujarat Torrant Electricity Company (GTEC) (now CLP) for use in power station for generating electricity"</w:t>
      </w:r>
    </w:p>
    <w:p w:rsidR="004B6E3C" w:rsidRDefault="004B6E3C">
      <w:pPr>
        <w:jc w:val="both"/>
        <w:rPr>
          <w:sz w:val="28"/>
        </w:rPr>
        <w:sectPr w:rsidR="004B6E3C">
          <w:pgSz w:w="11900" w:h="16840"/>
          <w:pgMar w:top="1560" w:right="1260" w:bottom="280" w:left="940" w:header="1090" w:footer="0" w:gutter="0"/>
          <w:cols w:space="720"/>
        </w:sectPr>
      </w:pPr>
    </w:p>
    <w:p w:rsidR="004B6E3C" w:rsidRDefault="004B6E3C">
      <w:pPr>
        <w:spacing w:before="78"/>
        <w:ind w:left="1020"/>
        <w:rPr>
          <w:sz w:val="28"/>
        </w:rPr>
      </w:pPr>
      <w:r w:rsidRPr="004B6E3C">
        <w:pict>
          <v:shape id="_x0000_s1041" type="#_x0000_t202" style="position:absolute;left:0;text-align:left;margin-left:81pt;margin-top:19.05pt;width:14pt;height:40pt;z-index:-252050432;mso-position-horizontal-relative:page" filled="f" stroked="f">
            <v:textbox inset="0,0,0,0">
              <w:txbxContent>
                <w:p w:rsidR="004B6E3C" w:rsidRDefault="00F0091E">
                  <w:pPr>
                    <w:pStyle w:val="BodyText"/>
                    <w:spacing w:before="226"/>
                    <w:rPr>
                      <w:rFonts w:ascii="PMingLiU" w:eastAsia="PMingLiU"/>
                    </w:rPr>
                  </w:pPr>
                  <w:r>
                    <w:rPr>
                      <w:rFonts w:ascii="PMingLiU" w:eastAsia="PMingLiU" w:hint="eastAsia"/>
                    </w:rPr>
                    <w:t>＂</w:t>
                  </w:r>
                </w:p>
              </w:txbxContent>
            </v:textbox>
            <w10:wrap anchorx="page"/>
          </v:shape>
        </w:pict>
      </w:r>
      <w:r w:rsidR="00F0091E">
        <w:rPr>
          <w:i/>
          <w:sz w:val="28"/>
        </w:rPr>
        <w:t xml:space="preserve">‘fuel management' </w:t>
      </w:r>
      <w:r w:rsidR="00F0091E">
        <w:rPr>
          <w:sz w:val="28"/>
        </w:rPr>
        <w:t>is defined as follows:</w:t>
      </w:r>
    </w:p>
    <w:p w:rsidR="004B6E3C" w:rsidRDefault="00F0091E">
      <w:pPr>
        <w:spacing w:before="226"/>
        <w:ind w:left="680" w:right="765" w:firstLine="296"/>
        <w:jc w:val="both"/>
        <w:rPr>
          <w:i/>
          <w:sz w:val="28"/>
        </w:rPr>
      </w:pPr>
      <w:r>
        <w:rPr>
          <w:i/>
          <w:sz w:val="28"/>
        </w:rPr>
        <w:t xml:space="preserve">Fuel Management:-The power station of the GTEC is designed to use natural gas and liquid fuel as fuel. GTEC shall decide selection and use and proportion gas and other fuel in best economic way depending on the situation </w:t>
      </w:r>
      <w:r>
        <w:rPr>
          <w:i/>
          <w:spacing w:val="-3"/>
          <w:sz w:val="28"/>
        </w:rPr>
        <w:t xml:space="preserve">from </w:t>
      </w:r>
      <w:r>
        <w:rPr>
          <w:i/>
          <w:sz w:val="28"/>
        </w:rPr>
        <w:t>time to time."</w:t>
      </w:r>
    </w:p>
    <w:p w:rsidR="004B6E3C" w:rsidRDefault="00F0091E">
      <w:pPr>
        <w:pStyle w:val="ListParagraph"/>
        <w:numPr>
          <w:ilvl w:val="0"/>
          <w:numId w:val="6"/>
        </w:numPr>
        <w:tabs>
          <w:tab w:val="left" w:pos="968"/>
        </w:tabs>
        <w:spacing w:before="228" w:line="360" w:lineRule="auto"/>
        <w:ind w:left="112" w:right="109" w:firstLine="0"/>
        <w:jc w:val="both"/>
        <w:rPr>
          <w:sz w:val="28"/>
        </w:rPr>
      </w:pPr>
      <w:r>
        <w:rPr>
          <w:sz w:val="28"/>
        </w:rPr>
        <w:t>The kind of alt</w:t>
      </w:r>
      <w:r>
        <w:rPr>
          <w:sz w:val="28"/>
        </w:rPr>
        <w:t xml:space="preserve">ernative fuel and its long-term purchase contract could be jointly decided by CLP and Gujarat Urja. The cost of the alternate fuel when used by CLP shall be taken into account for calculation of variable charges as defined in Schedule VII (of the </w:t>
      </w:r>
      <w:r>
        <w:rPr>
          <w:spacing w:val="-6"/>
          <w:sz w:val="28"/>
        </w:rPr>
        <w:t xml:space="preserve">PPA). </w:t>
      </w:r>
      <w:r>
        <w:rPr>
          <w:sz w:val="28"/>
        </w:rPr>
        <w:t>Cla</w:t>
      </w:r>
      <w:r>
        <w:rPr>
          <w:sz w:val="28"/>
        </w:rPr>
        <w:t xml:space="preserve">use 7.1 and Clause 7.4 of Schedule VII to the </w:t>
      </w:r>
      <w:r>
        <w:rPr>
          <w:spacing w:val="-5"/>
          <w:sz w:val="28"/>
        </w:rPr>
        <w:t xml:space="preserve">PPA </w:t>
      </w:r>
      <w:r>
        <w:rPr>
          <w:sz w:val="28"/>
        </w:rPr>
        <w:t>are relevant.</w:t>
      </w:r>
      <w:hyperlink w:anchor="_bookmark4" w:history="1">
        <w:r>
          <w:rPr>
            <w:position w:val="11"/>
            <w:sz w:val="16"/>
          </w:rPr>
          <w:t>5</w:t>
        </w:r>
      </w:hyperlink>
      <w:r>
        <w:rPr>
          <w:position w:val="11"/>
          <w:sz w:val="16"/>
        </w:rPr>
        <w:t xml:space="preserve"> </w:t>
      </w:r>
      <w:r>
        <w:rPr>
          <w:sz w:val="28"/>
        </w:rPr>
        <w:t>Under the former, Gujarat Urja had to purchase power from CLP on the basis of the notification of 30.03.1992 of the Central Government. It further provided that the tariff for the first 6000 Kwh/kw (i.e 68.5% PLF – i.e. plant load factor)</w:t>
      </w:r>
      <w:r>
        <w:rPr>
          <w:spacing w:val="14"/>
          <w:sz w:val="28"/>
        </w:rPr>
        <w:t xml:space="preserve"> </w:t>
      </w:r>
      <w:r>
        <w:rPr>
          <w:sz w:val="28"/>
        </w:rPr>
        <w:t>of</w:t>
      </w:r>
      <w:r>
        <w:rPr>
          <w:spacing w:val="14"/>
          <w:sz w:val="28"/>
        </w:rPr>
        <w:t xml:space="preserve"> </w:t>
      </w:r>
      <w:r>
        <w:rPr>
          <w:sz w:val="28"/>
        </w:rPr>
        <w:t>net</w:t>
      </w:r>
      <w:r>
        <w:rPr>
          <w:spacing w:val="13"/>
          <w:sz w:val="28"/>
        </w:rPr>
        <w:t xml:space="preserve"> </w:t>
      </w:r>
      <w:r>
        <w:rPr>
          <w:sz w:val="28"/>
        </w:rPr>
        <w:t>availabili</w:t>
      </w:r>
      <w:r>
        <w:rPr>
          <w:sz w:val="28"/>
        </w:rPr>
        <w:t>ty</w:t>
      </w:r>
      <w:r>
        <w:rPr>
          <w:spacing w:val="13"/>
          <w:sz w:val="28"/>
        </w:rPr>
        <w:t xml:space="preserve"> </w:t>
      </w:r>
      <w:r>
        <w:rPr>
          <w:sz w:val="28"/>
        </w:rPr>
        <w:t>in</w:t>
      </w:r>
      <w:r>
        <w:rPr>
          <w:spacing w:val="11"/>
          <w:sz w:val="28"/>
        </w:rPr>
        <w:t xml:space="preserve"> </w:t>
      </w:r>
      <w:r>
        <w:rPr>
          <w:sz w:val="28"/>
        </w:rPr>
        <w:t>any</w:t>
      </w:r>
      <w:r>
        <w:rPr>
          <w:spacing w:val="14"/>
          <w:sz w:val="28"/>
        </w:rPr>
        <w:t xml:space="preserve"> </w:t>
      </w:r>
      <w:r>
        <w:rPr>
          <w:sz w:val="28"/>
        </w:rPr>
        <w:t>year</w:t>
      </w:r>
      <w:r>
        <w:rPr>
          <w:spacing w:val="12"/>
          <w:sz w:val="28"/>
        </w:rPr>
        <w:t xml:space="preserve"> </w:t>
      </w:r>
      <w:r>
        <w:rPr>
          <w:sz w:val="28"/>
        </w:rPr>
        <w:t>was</w:t>
      </w:r>
      <w:r>
        <w:rPr>
          <w:spacing w:val="12"/>
          <w:sz w:val="28"/>
        </w:rPr>
        <w:t xml:space="preserve"> </w:t>
      </w:r>
      <w:r>
        <w:rPr>
          <w:sz w:val="28"/>
        </w:rPr>
        <w:t>to</w:t>
      </w:r>
      <w:r>
        <w:rPr>
          <w:spacing w:val="12"/>
          <w:sz w:val="28"/>
        </w:rPr>
        <w:t xml:space="preserve"> </w:t>
      </w:r>
      <w:r>
        <w:rPr>
          <w:sz w:val="28"/>
        </w:rPr>
        <w:t>be</w:t>
      </w:r>
      <w:r>
        <w:rPr>
          <w:spacing w:val="13"/>
          <w:sz w:val="28"/>
        </w:rPr>
        <w:t xml:space="preserve"> </w:t>
      </w:r>
      <w:r>
        <w:rPr>
          <w:sz w:val="28"/>
        </w:rPr>
        <w:t>the</w:t>
      </w:r>
      <w:r>
        <w:rPr>
          <w:spacing w:val="11"/>
          <w:sz w:val="28"/>
        </w:rPr>
        <w:t xml:space="preserve"> </w:t>
      </w:r>
      <w:r>
        <w:rPr>
          <w:sz w:val="28"/>
        </w:rPr>
        <w:t>sum</w:t>
      </w:r>
      <w:r>
        <w:rPr>
          <w:spacing w:val="14"/>
          <w:sz w:val="28"/>
        </w:rPr>
        <w:t xml:space="preserve"> </w:t>
      </w:r>
      <w:r>
        <w:rPr>
          <w:sz w:val="28"/>
        </w:rPr>
        <w:t>of</w:t>
      </w:r>
      <w:r>
        <w:rPr>
          <w:spacing w:val="12"/>
          <w:sz w:val="28"/>
        </w:rPr>
        <w:t xml:space="preserve"> </w:t>
      </w:r>
      <w:r>
        <w:rPr>
          <w:sz w:val="28"/>
        </w:rPr>
        <w:t>(a)</w:t>
      </w:r>
      <w:r>
        <w:rPr>
          <w:spacing w:val="12"/>
          <w:sz w:val="28"/>
        </w:rPr>
        <w:t xml:space="preserve"> </w:t>
      </w:r>
      <w:r>
        <w:rPr>
          <w:sz w:val="28"/>
        </w:rPr>
        <w:t>the</w:t>
      </w:r>
      <w:r>
        <w:rPr>
          <w:spacing w:val="14"/>
          <w:sz w:val="28"/>
        </w:rPr>
        <w:t xml:space="preserve"> </w:t>
      </w:r>
      <w:r>
        <w:rPr>
          <w:sz w:val="28"/>
        </w:rPr>
        <w:t>fixed</w:t>
      </w:r>
      <w:r>
        <w:rPr>
          <w:spacing w:val="13"/>
          <w:sz w:val="28"/>
        </w:rPr>
        <w:t xml:space="preserve"> </w:t>
      </w:r>
      <w:r>
        <w:rPr>
          <w:sz w:val="28"/>
        </w:rPr>
        <w:t>charge</w:t>
      </w:r>
      <w:r>
        <w:rPr>
          <w:spacing w:val="13"/>
          <w:sz w:val="28"/>
        </w:rPr>
        <w:t xml:space="preserve"> </w:t>
      </w:r>
      <w:r>
        <w:rPr>
          <w:sz w:val="28"/>
        </w:rPr>
        <w:t>and</w:t>
      </w:r>
    </w:p>
    <w:p w:rsidR="004B6E3C" w:rsidRDefault="00F0091E">
      <w:pPr>
        <w:pStyle w:val="BodyText"/>
        <w:spacing w:line="360" w:lineRule="auto"/>
        <w:ind w:left="112" w:right="117"/>
        <w:jc w:val="both"/>
      </w:pPr>
      <w:r>
        <w:t>(b) the variable charge (i.e those terms defined by clauses 7.2 and 7.3). For all excess energy of actual and deemed generation in excess of 68.5%, the tariff payable was to be the sum of (a) inc</w:t>
      </w:r>
      <w:r>
        <w:t>entive and (b) variable charge. Clause 7.4 provided for incentive, which was to be @ 0.575% for every 1% increase in the generation above the normative level of 6000 hours per kWH/KW (i.e 68.5% PLF) in accordance with the notification S.O. 251(E), dated 30</w:t>
      </w:r>
      <w:r>
        <w:t>.03.1992 (as amended on 17.01.1994).</w:t>
      </w:r>
    </w:p>
    <w:p w:rsidR="004B6E3C" w:rsidRDefault="004B6E3C">
      <w:pPr>
        <w:pStyle w:val="BodyText"/>
        <w:rPr>
          <w:sz w:val="20"/>
        </w:rPr>
      </w:pPr>
    </w:p>
    <w:p w:rsidR="004B6E3C" w:rsidRDefault="004B6E3C">
      <w:pPr>
        <w:pStyle w:val="BodyText"/>
        <w:spacing w:before="5"/>
        <w:rPr>
          <w:sz w:val="26"/>
        </w:rPr>
      </w:pPr>
      <w:r w:rsidRPr="004B6E3C">
        <w:pict>
          <v:line id="_x0000_s1040" style="position:absolute;z-index:-251641856;mso-wrap-distance-left:0;mso-wrap-distance-right:0;mso-position-horizontal-relative:page" from="52.5pt,17.4pt" to="171pt,17.4pt" strokeweight=".5pt">
            <w10:wrap type="topAndBottom" anchorx="page"/>
          </v:line>
        </w:pict>
      </w:r>
    </w:p>
    <w:p w:rsidR="004B6E3C" w:rsidRDefault="00F0091E">
      <w:pPr>
        <w:pStyle w:val="ListParagraph"/>
        <w:numPr>
          <w:ilvl w:val="0"/>
          <w:numId w:val="4"/>
        </w:numPr>
        <w:tabs>
          <w:tab w:val="left" w:pos="572"/>
        </w:tabs>
        <w:spacing w:before="27"/>
        <w:jc w:val="both"/>
        <w:rPr>
          <w:i/>
          <w:sz w:val="24"/>
        </w:rPr>
      </w:pPr>
      <w:bookmarkStart w:id="4" w:name="_bookmark4"/>
      <w:bookmarkEnd w:id="4"/>
      <w:r>
        <w:rPr>
          <w:i/>
          <w:sz w:val="24"/>
        </w:rPr>
        <w:t>For convenience,they are set out as</w:t>
      </w:r>
      <w:r>
        <w:rPr>
          <w:i/>
          <w:spacing w:val="-9"/>
          <w:sz w:val="24"/>
        </w:rPr>
        <w:t xml:space="preserve"> </w:t>
      </w:r>
      <w:r>
        <w:rPr>
          <w:i/>
          <w:sz w:val="24"/>
        </w:rPr>
        <w:t>follows:</w:t>
      </w:r>
    </w:p>
    <w:p w:rsidR="004B6E3C" w:rsidRDefault="004B6E3C">
      <w:pPr>
        <w:pStyle w:val="BodyText"/>
        <w:spacing w:before="11"/>
        <w:rPr>
          <w:i/>
          <w:sz w:val="23"/>
        </w:rPr>
      </w:pPr>
    </w:p>
    <w:p w:rsidR="004B6E3C" w:rsidRDefault="004B6E3C">
      <w:pPr>
        <w:ind w:left="112" w:right="131" w:firstLine="1016"/>
        <w:jc w:val="both"/>
        <w:rPr>
          <w:i/>
          <w:sz w:val="24"/>
        </w:rPr>
      </w:pPr>
      <w:r w:rsidRPr="004B6E3C">
        <w:pict>
          <v:shape id="_x0000_s1039" type="#_x0000_t202" style="position:absolute;left:0;text-align:left;margin-left:487pt;margin-top:17.1pt;width:12pt;height:34.3pt;z-index:-252049408;mso-position-horizontal-relative:page" filled="f" stroked="f">
            <v:textbox inset="0,0,0,0">
              <w:txbxContent>
                <w:p w:rsidR="004B6E3C" w:rsidRDefault="00F0091E">
                  <w:pPr>
                    <w:spacing w:before="194"/>
                    <w:rPr>
                      <w:rFonts w:ascii="PMingLiU" w:eastAsia="PMingLiU"/>
                      <w:sz w:val="24"/>
                    </w:rPr>
                  </w:pPr>
                  <w:r>
                    <w:rPr>
                      <w:rFonts w:ascii="PMingLiU" w:eastAsia="PMingLiU" w:hint="eastAsia"/>
                      <w:sz w:val="24"/>
                    </w:rPr>
                    <w:t>（</w:t>
                  </w:r>
                </w:p>
              </w:txbxContent>
            </v:textbox>
            <w10:wrap anchorx="page"/>
          </v:shape>
        </w:pict>
      </w:r>
      <w:r w:rsidRPr="004B6E3C">
        <w:pict>
          <v:shape id="_x0000_s1038" type="#_x0000_t202" style="position:absolute;left:0;text-align:left;margin-left:88.6pt;margin-top:-10.5pt;width:12pt;height:34.3pt;z-index:-252048384;mso-position-horizontal-relative:page" filled="f" stroked="f">
            <v:textbox inset="0,0,0,0">
              <w:txbxContent>
                <w:p w:rsidR="004B6E3C" w:rsidRDefault="00F0091E">
                  <w:pPr>
                    <w:spacing w:before="194"/>
                    <w:rPr>
                      <w:rFonts w:ascii="PMingLiU" w:eastAsia="PMingLiU"/>
                      <w:sz w:val="24"/>
                    </w:rPr>
                  </w:pPr>
                  <w:r>
                    <w:rPr>
                      <w:rFonts w:ascii="PMingLiU" w:eastAsia="PMingLiU" w:hint="eastAsia"/>
                      <w:sz w:val="24"/>
                    </w:rPr>
                    <w:t>＂</w:t>
                  </w:r>
                </w:p>
              </w:txbxContent>
            </v:textbox>
            <w10:wrap anchorx="page"/>
          </v:shape>
        </w:pict>
      </w:r>
      <w:r w:rsidR="00F0091E">
        <w:rPr>
          <w:b/>
          <w:i/>
          <w:sz w:val="24"/>
        </w:rPr>
        <w:t xml:space="preserve">7.1 </w:t>
      </w:r>
      <w:r w:rsidR="00F0091E">
        <w:rPr>
          <w:b/>
          <w:i/>
          <w:spacing w:val="-5"/>
          <w:sz w:val="24"/>
        </w:rPr>
        <w:t xml:space="preserve">Tariff </w:t>
      </w:r>
      <w:r w:rsidR="00F0091E">
        <w:rPr>
          <w:i/>
          <w:sz w:val="24"/>
        </w:rPr>
        <w:t xml:space="preserve">GEB shall purchase power </w:t>
      </w:r>
      <w:r w:rsidR="00F0091E">
        <w:rPr>
          <w:i/>
          <w:spacing w:val="-3"/>
          <w:sz w:val="24"/>
        </w:rPr>
        <w:t xml:space="preserve">from </w:t>
      </w:r>
      <w:r w:rsidR="00F0091E">
        <w:rPr>
          <w:i/>
          <w:sz w:val="24"/>
        </w:rPr>
        <w:t xml:space="preserve">GTEC, generally on the basis of GOI notification No.SO 251(E) dtd. 30-3-1992. The </w:t>
      </w:r>
      <w:r w:rsidR="00F0091E">
        <w:rPr>
          <w:i/>
          <w:spacing w:val="-4"/>
          <w:sz w:val="24"/>
        </w:rPr>
        <w:t xml:space="preserve">Tariff </w:t>
      </w:r>
      <w:r w:rsidR="00F0091E">
        <w:rPr>
          <w:i/>
          <w:sz w:val="24"/>
        </w:rPr>
        <w:t xml:space="preserve">for the first 6,000 kWH/KW (i.e. 68.5 PLF) of Net Availability in any year during the terms  of this Agreement shall be the sum of  a)the  Fixed </w:t>
      </w:r>
      <w:r w:rsidR="00F0091E">
        <w:rPr>
          <w:i/>
          <w:spacing w:val="-2"/>
          <w:sz w:val="24"/>
        </w:rPr>
        <w:t xml:space="preserve">Charge </w:t>
      </w:r>
      <w:r w:rsidR="00F0091E">
        <w:rPr>
          <w:i/>
          <w:sz w:val="24"/>
        </w:rPr>
        <w:t xml:space="preserve">and (b) the </w:t>
      </w:r>
      <w:r w:rsidR="00F0091E">
        <w:rPr>
          <w:i/>
          <w:spacing w:val="-4"/>
          <w:sz w:val="24"/>
        </w:rPr>
        <w:t xml:space="preserve">Variable </w:t>
      </w:r>
      <w:r w:rsidR="00F0091E">
        <w:rPr>
          <w:i/>
          <w:spacing w:val="-3"/>
          <w:sz w:val="24"/>
        </w:rPr>
        <w:t xml:space="preserve">Charge. </w:t>
      </w:r>
      <w:r w:rsidR="00F0091E">
        <w:rPr>
          <w:i/>
          <w:sz w:val="24"/>
        </w:rPr>
        <w:t xml:space="preserve">For all the </w:t>
      </w:r>
      <w:r w:rsidR="00F0091E">
        <w:rPr>
          <w:i/>
          <w:spacing w:val="-3"/>
          <w:sz w:val="24"/>
        </w:rPr>
        <w:t xml:space="preserve">energy </w:t>
      </w:r>
      <w:r w:rsidR="00F0091E">
        <w:rPr>
          <w:i/>
          <w:sz w:val="24"/>
        </w:rPr>
        <w:t xml:space="preserve">of actual and deemed generation in excess of 68.4 % PLF </w:t>
      </w:r>
      <w:r w:rsidR="00F0091E">
        <w:rPr>
          <w:i/>
          <w:sz w:val="24"/>
        </w:rPr>
        <w:t xml:space="preserve">in any </w:t>
      </w:r>
      <w:r w:rsidR="00F0091E">
        <w:rPr>
          <w:i/>
          <w:spacing w:val="-6"/>
          <w:sz w:val="24"/>
        </w:rPr>
        <w:t xml:space="preserve">Year </w:t>
      </w:r>
      <w:r w:rsidR="00F0091E">
        <w:rPr>
          <w:i/>
          <w:sz w:val="24"/>
        </w:rPr>
        <w:t xml:space="preserve">,the </w:t>
      </w:r>
      <w:r w:rsidR="00F0091E">
        <w:rPr>
          <w:i/>
          <w:spacing w:val="-4"/>
          <w:sz w:val="24"/>
        </w:rPr>
        <w:t xml:space="preserve">Tariff </w:t>
      </w:r>
      <w:r w:rsidR="00F0091E">
        <w:rPr>
          <w:i/>
          <w:sz w:val="24"/>
        </w:rPr>
        <w:t xml:space="preserve">payable by GEB shall be the sum of (a) the Incentive described below and (b) the </w:t>
      </w:r>
      <w:r w:rsidR="00F0091E">
        <w:rPr>
          <w:i/>
          <w:spacing w:val="-4"/>
          <w:sz w:val="24"/>
        </w:rPr>
        <w:t xml:space="preserve">Variable </w:t>
      </w:r>
      <w:r w:rsidR="00F0091E">
        <w:rPr>
          <w:i/>
          <w:sz w:val="24"/>
        </w:rPr>
        <w:t>Charge. Any tax or impost on or pertaining to sale of energy or capacity shall be payable by GEB over and above the</w:t>
      </w:r>
      <w:r w:rsidR="00F0091E">
        <w:rPr>
          <w:i/>
          <w:spacing w:val="-2"/>
          <w:sz w:val="24"/>
        </w:rPr>
        <w:t xml:space="preserve"> </w:t>
      </w:r>
      <w:r w:rsidR="00F0091E">
        <w:rPr>
          <w:i/>
          <w:spacing w:val="-4"/>
          <w:sz w:val="24"/>
        </w:rPr>
        <w:t>Tariff.</w:t>
      </w:r>
    </w:p>
    <w:p w:rsidR="004B6E3C" w:rsidRDefault="00F0091E">
      <w:pPr>
        <w:tabs>
          <w:tab w:val="left" w:pos="3711"/>
          <w:tab w:val="left" w:pos="6591"/>
          <w:tab w:val="left" w:pos="8031"/>
        </w:tabs>
        <w:ind w:left="831"/>
        <w:jc w:val="both"/>
        <w:rPr>
          <w:i/>
          <w:sz w:val="24"/>
        </w:rPr>
      </w:pPr>
      <w:r>
        <w:rPr>
          <w:i/>
          <w:sz w:val="24"/>
        </w:rPr>
        <w:t>…</w:t>
      </w:r>
      <w:r>
        <w:rPr>
          <w:i/>
          <w:sz w:val="24"/>
        </w:rPr>
        <w:tab/>
        <w:t>……</w:t>
      </w:r>
      <w:r>
        <w:rPr>
          <w:i/>
          <w:sz w:val="24"/>
        </w:rPr>
        <w:tab/>
        <w:t>……</w:t>
      </w:r>
      <w:r>
        <w:rPr>
          <w:i/>
          <w:sz w:val="24"/>
        </w:rPr>
        <w:tab/>
        <w:t>…...</w:t>
      </w:r>
    </w:p>
    <w:p w:rsidR="004B6E3C" w:rsidRDefault="00F0091E">
      <w:pPr>
        <w:ind w:left="112" w:right="138" w:firstLine="720"/>
        <w:jc w:val="both"/>
        <w:rPr>
          <w:i/>
          <w:sz w:val="24"/>
        </w:rPr>
      </w:pPr>
      <w:r>
        <w:rPr>
          <w:b/>
          <w:i/>
          <w:sz w:val="24"/>
        </w:rPr>
        <w:t>7.4 I</w:t>
      </w:r>
      <w:r>
        <w:rPr>
          <w:b/>
          <w:i/>
          <w:sz w:val="24"/>
        </w:rPr>
        <w:t xml:space="preserve">ncentive </w:t>
      </w:r>
      <w:r>
        <w:rPr>
          <w:i/>
          <w:sz w:val="24"/>
        </w:rPr>
        <w:t xml:space="preserve">The incentive </w:t>
      </w:r>
      <w:r>
        <w:rPr>
          <w:i/>
          <w:spacing w:val="-3"/>
          <w:sz w:val="24"/>
        </w:rPr>
        <w:t xml:space="preserve">referred </w:t>
      </w:r>
      <w:r>
        <w:rPr>
          <w:i/>
          <w:sz w:val="24"/>
        </w:rPr>
        <w:t xml:space="preserve">to in 7.1 above with respect to any fortnight shall be in the form of additional </w:t>
      </w:r>
      <w:r>
        <w:rPr>
          <w:i/>
          <w:spacing w:val="-2"/>
          <w:sz w:val="24"/>
        </w:rPr>
        <w:t xml:space="preserve">return </w:t>
      </w:r>
      <w:r>
        <w:rPr>
          <w:i/>
          <w:sz w:val="24"/>
        </w:rPr>
        <w:t>on equity at the rate of 0.575% for every 1% increase in the generation above the normative level of 6000 hours per kWH/KW(i.e 68.5% PLF</w:t>
      </w:r>
      <w:r>
        <w:rPr>
          <w:i/>
          <w:sz w:val="24"/>
        </w:rPr>
        <w:t>) in accordance with the amendment dated 17.1.94 to the said notification No.SO</w:t>
      </w:r>
      <w:r>
        <w:rPr>
          <w:i/>
          <w:spacing w:val="-2"/>
          <w:sz w:val="24"/>
        </w:rPr>
        <w:t xml:space="preserve"> </w:t>
      </w:r>
      <w:r>
        <w:rPr>
          <w:i/>
          <w:sz w:val="24"/>
        </w:rPr>
        <w:t>251(E)."</w:t>
      </w:r>
    </w:p>
    <w:p w:rsidR="004B6E3C" w:rsidRDefault="004B6E3C">
      <w:pPr>
        <w:jc w:val="both"/>
        <w:rPr>
          <w:sz w:val="24"/>
        </w:rPr>
        <w:sectPr w:rsidR="004B6E3C">
          <w:pgSz w:w="11900" w:h="16840"/>
          <w:pgMar w:top="1560" w:right="1260" w:bottom="280" w:left="940" w:header="1090" w:footer="0" w:gutter="0"/>
          <w:cols w:space="720"/>
        </w:sectPr>
      </w:pPr>
    </w:p>
    <w:p w:rsidR="004B6E3C" w:rsidRDefault="00F0091E">
      <w:pPr>
        <w:pStyle w:val="ListParagraph"/>
        <w:numPr>
          <w:ilvl w:val="0"/>
          <w:numId w:val="6"/>
        </w:numPr>
        <w:tabs>
          <w:tab w:val="left" w:pos="968"/>
        </w:tabs>
        <w:spacing w:before="78" w:line="360" w:lineRule="auto"/>
        <w:ind w:left="112" w:right="121" w:firstLine="0"/>
        <w:jc w:val="both"/>
        <w:rPr>
          <w:sz w:val="28"/>
        </w:rPr>
      </w:pPr>
      <w:r>
        <w:rPr>
          <w:sz w:val="28"/>
        </w:rPr>
        <w:t>The argument of CLP that its unit was essentially gas-based and that the definition of naphtha-based unit meant only that unit which depended entirel</w:t>
      </w:r>
      <w:r>
        <w:rPr>
          <w:sz w:val="28"/>
        </w:rPr>
        <w:t>y on naphtha as a fuel, or that which used naphtha at least to the extent of 50%, in our opinion is not</w:t>
      </w:r>
      <w:r>
        <w:rPr>
          <w:spacing w:val="-1"/>
          <w:sz w:val="28"/>
        </w:rPr>
        <w:t xml:space="preserve"> </w:t>
      </w:r>
      <w:r>
        <w:rPr>
          <w:sz w:val="28"/>
        </w:rPr>
        <w:t>correct.</w:t>
      </w:r>
    </w:p>
    <w:p w:rsidR="004B6E3C" w:rsidRDefault="00F0091E">
      <w:pPr>
        <w:pStyle w:val="ListParagraph"/>
        <w:numPr>
          <w:ilvl w:val="0"/>
          <w:numId w:val="6"/>
        </w:numPr>
        <w:tabs>
          <w:tab w:val="left" w:pos="968"/>
        </w:tabs>
        <w:spacing w:line="360" w:lineRule="auto"/>
        <w:ind w:left="112" w:right="120" w:firstLine="0"/>
        <w:jc w:val="both"/>
        <w:rPr>
          <w:sz w:val="28"/>
        </w:rPr>
      </w:pPr>
      <w:r>
        <w:rPr>
          <w:sz w:val="28"/>
        </w:rPr>
        <w:t xml:space="preserve">The judgment of this court in </w:t>
      </w:r>
      <w:r>
        <w:rPr>
          <w:i/>
          <w:sz w:val="28"/>
        </w:rPr>
        <w:t xml:space="preserve">India Thermal Power Ltd. vs. State of </w:t>
      </w:r>
      <w:r>
        <w:rPr>
          <w:i/>
          <w:spacing w:val="-5"/>
          <w:sz w:val="28"/>
        </w:rPr>
        <w:t xml:space="preserve">M.P. </w:t>
      </w:r>
      <w:r>
        <w:rPr>
          <w:i/>
          <w:sz w:val="28"/>
        </w:rPr>
        <w:t>&amp; Ors.</w:t>
      </w:r>
      <w:hyperlink w:anchor="_bookmark5" w:history="1">
        <w:r>
          <w:rPr>
            <w:i/>
            <w:position w:val="11"/>
            <w:sz w:val="16"/>
          </w:rPr>
          <w:t>6</w:t>
        </w:r>
      </w:hyperlink>
      <w:r>
        <w:rPr>
          <w:i/>
          <w:position w:val="11"/>
          <w:sz w:val="16"/>
        </w:rPr>
        <w:t xml:space="preserve"> </w:t>
      </w:r>
      <w:r>
        <w:rPr>
          <w:sz w:val="28"/>
        </w:rPr>
        <w:t>is an authority for the proposition that parties can agree to terms as they deem appropriate, for generation and sale of electricity under Section 43A except that the tariff is to be in accordance with the provision contained in Section 43A. The decision i</w:t>
      </w:r>
      <w:r>
        <w:rPr>
          <w:sz w:val="28"/>
        </w:rPr>
        <w:t xml:space="preserve">n </w:t>
      </w:r>
      <w:r>
        <w:rPr>
          <w:i/>
          <w:sz w:val="28"/>
        </w:rPr>
        <w:t xml:space="preserve">Binani Zinc Ltd. </w:t>
      </w:r>
      <w:r>
        <w:rPr>
          <w:i/>
          <w:spacing w:val="-7"/>
          <w:sz w:val="28"/>
        </w:rPr>
        <w:t xml:space="preserve">v. </w:t>
      </w:r>
      <w:r>
        <w:rPr>
          <w:i/>
          <w:sz w:val="28"/>
        </w:rPr>
        <w:t>Kerala State Electricity Board</w:t>
      </w:r>
      <w:hyperlink w:anchor="_bookmark6" w:history="1">
        <w:r>
          <w:rPr>
            <w:i/>
            <w:position w:val="11"/>
            <w:sz w:val="16"/>
          </w:rPr>
          <w:t>7</w:t>
        </w:r>
      </w:hyperlink>
      <w:r>
        <w:rPr>
          <w:sz w:val="28"/>
        </w:rPr>
        <w:t xml:space="preserve">; </w:t>
      </w:r>
      <w:r>
        <w:rPr>
          <w:i/>
          <w:spacing w:val="-7"/>
          <w:sz w:val="28"/>
        </w:rPr>
        <w:t xml:space="preserve">Tata </w:t>
      </w:r>
      <w:r>
        <w:rPr>
          <w:i/>
          <w:sz w:val="28"/>
        </w:rPr>
        <w:t xml:space="preserve">Power Company Ltd. vs. Adani Electricity Mumbai Ltd. and </w:t>
      </w:r>
      <w:r>
        <w:rPr>
          <w:i/>
          <w:spacing w:val="2"/>
          <w:sz w:val="28"/>
        </w:rPr>
        <w:t>Ors.</w:t>
      </w:r>
      <w:hyperlink w:anchor="_bookmark7" w:history="1">
        <w:r>
          <w:rPr>
            <w:i/>
            <w:spacing w:val="2"/>
            <w:position w:val="11"/>
            <w:sz w:val="16"/>
          </w:rPr>
          <w:t>8</w:t>
        </w:r>
      </w:hyperlink>
      <w:r>
        <w:rPr>
          <w:i/>
          <w:spacing w:val="2"/>
          <w:position w:val="11"/>
          <w:sz w:val="16"/>
        </w:rPr>
        <w:t xml:space="preserve"> </w:t>
      </w:r>
      <w:r>
        <w:rPr>
          <w:sz w:val="28"/>
        </w:rPr>
        <w:t>too have taken a similar approach.</w:t>
      </w:r>
    </w:p>
    <w:p w:rsidR="004B6E3C" w:rsidRDefault="004B6E3C">
      <w:pPr>
        <w:pStyle w:val="ListParagraph"/>
        <w:numPr>
          <w:ilvl w:val="0"/>
          <w:numId w:val="6"/>
        </w:numPr>
        <w:tabs>
          <w:tab w:val="left" w:pos="968"/>
        </w:tabs>
        <w:spacing w:line="360" w:lineRule="auto"/>
        <w:ind w:left="112" w:right="110" w:firstLine="0"/>
        <w:jc w:val="both"/>
        <w:rPr>
          <w:sz w:val="16"/>
        </w:rPr>
      </w:pPr>
      <w:r w:rsidRPr="004B6E3C">
        <w:pict>
          <v:line id="_x0000_s1037" style="position:absolute;left:0;text-align:left;z-index:-251637760;mso-wrap-distance-left:0;mso-wrap-distance-right:0;mso-position-horizontal-relative:page" from="52.5pt,74.6pt" to="171pt,74.6pt" strokeweight=".5pt">
            <w10:wrap type="topAndBottom" anchorx="page"/>
          </v:line>
        </w:pict>
      </w:r>
      <w:r w:rsidRPr="004B6E3C">
        <w:pict>
          <v:shape id="_x0000_s1036" type="#_x0000_t202" style="position:absolute;left:0;text-align:left;margin-left:88.6pt;margin-top:81.05pt;width:12pt;height:34.3pt;z-index:-252046336;mso-position-horizontal-relative:page" filled="f" stroked="f">
            <v:textbox inset="0,0,0,0">
              <w:txbxContent>
                <w:p w:rsidR="004B6E3C" w:rsidRDefault="00F0091E">
                  <w:pPr>
                    <w:spacing w:before="194"/>
                    <w:rPr>
                      <w:rFonts w:ascii="PMingLiU" w:eastAsia="PMingLiU"/>
                      <w:sz w:val="24"/>
                    </w:rPr>
                  </w:pPr>
                  <w:r>
                    <w:rPr>
                      <w:rFonts w:ascii="PMingLiU" w:eastAsia="PMingLiU" w:hint="eastAsia"/>
                      <w:sz w:val="24"/>
                    </w:rPr>
                    <w:t>＂</w:t>
                  </w:r>
                </w:p>
              </w:txbxContent>
            </v:textbox>
            <w10:wrap anchorx="page"/>
          </v:shape>
        </w:pict>
      </w:r>
      <w:r w:rsidR="00F0091E">
        <w:rPr>
          <w:sz w:val="28"/>
        </w:rPr>
        <w:t xml:space="preserve">Clause 6.5 of the </w:t>
      </w:r>
      <w:r w:rsidR="00F0091E">
        <w:rPr>
          <w:spacing w:val="-5"/>
          <w:sz w:val="28"/>
        </w:rPr>
        <w:t xml:space="preserve">PPA </w:t>
      </w:r>
      <w:r w:rsidR="00F0091E">
        <w:rPr>
          <w:sz w:val="28"/>
        </w:rPr>
        <w:t xml:space="preserve">of 03.02.1994 dealt with a situation concerning change of </w:t>
      </w:r>
      <w:r w:rsidR="00F0091E">
        <w:rPr>
          <w:spacing w:val="-3"/>
          <w:sz w:val="28"/>
        </w:rPr>
        <w:t xml:space="preserve">law. </w:t>
      </w:r>
      <w:r w:rsidR="00F0091E">
        <w:rPr>
          <w:sz w:val="28"/>
        </w:rPr>
        <w:t>It also stated that any amendment in the Central Government's notification</w:t>
      </w:r>
      <w:r w:rsidR="00F0091E">
        <w:rPr>
          <w:spacing w:val="45"/>
          <w:sz w:val="28"/>
        </w:rPr>
        <w:t xml:space="preserve"> </w:t>
      </w:r>
      <w:r w:rsidR="00F0091E">
        <w:rPr>
          <w:sz w:val="28"/>
        </w:rPr>
        <w:t>dated</w:t>
      </w:r>
      <w:r w:rsidR="00F0091E">
        <w:rPr>
          <w:spacing w:val="45"/>
          <w:sz w:val="28"/>
        </w:rPr>
        <w:t xml:space="preserve"> </w:t>
      </w:r>
      <w:r w:rsidR="00F0091E">
        <w:rPr>
          <w:sz w:val="28"/>
        </w:rPr>
        <w:t>30.03.1992</w:t>
      </w:r>
      <w:r w:rsidR="00F0091E">
        <w:rPr>
          <w:spacing w:val="46"/>
          <w:sz w:val="28"/>
        </w:rPr>
        <w:t xml:space="preserve"> </w:t>
      </w:r>
      <w:r w:rsidR="00F0091E">
        <w:rPr>
          <w:sz w:val="28"/>
        </w:rPr>
        <w:t>would</w:t>
      </w:r>
      <w:r w:rsidR="00F0091E">
        <w:rPr>
          <w:spacing w:val="45"/>
          <w:sz w:val="28"/>
        </w:rPr>
        <w:t xml:space="preserve"> </w:t>
      </w:r>
      <w:r w:rsidR="00F0091E">
        <w:rPr>
          <w:sz w:val="28"/>
        </w:rPr>
        <w:t>be</w:t>
      </w:r>
      <w:r w:rsidR="00F0091E">
        <w:rPr>
          <w:spacing w:val="46"/>
          <w:sz w:val="28"/>
        </w:rPr>
        <w:t xml:space="preserve"> </w:t>
      </w:r>
      <w:r w:rsidR="00F0091E">
        <w:rPr>
          <w:sz w:val="28"/>
        </w:rPr>
        <w:t>taken</w:t>
      </w:r>
      <w:r w:rsidR="00F0091E">
        <w:rPr>
          <w:spacing w:val="45"/>
          <w:sz w:val="28"/>
        </w:rPr>
        <w:t xml:space="preserve"> </w:t>
      </w:r>
      <w:r w:rsidR="00F0091E">
        <w:rPr>
          <w:sz w:val="28"/>
        </w:rPr>
        <w:t>into</w:t>
      </w:r>
      <w:r w:rsidR="00F0091E">
        <w:rPr>
          <w:spacing w:val="46"/>
          <w:sz w:val="28"/>
        </w:rPr>
        <w:t xml:space="preserve"> </w:t>
      </w:r>
      <w:r w:rsidR="00F0091E">
        <w:rPr>
          <w:sz w:val="28"/>
        </w:rPr>
        <w:t>account</w:t>
      </w:r>
      <w:r w:rsidR="00F0091E">
        <w:rPr>
          <w:spacing w:val="47"/>
          <w:sz w:val="28"/>
        </w:rPr>
        <w:t xml:space="preserve"> </w:t>
      </w:r>
      <w:r w:rsidR="00F0091E">
        <w:rPr>
          <w:sz w:val="28"/>
        </w:rPr>
        <w:t>for</w:t>
      </w:r>
      <w:r w:rsidR="00F0091E">
        <w:rPr>
          <w:spacing w:val="46"/>
          <w:sz w:val="28"/>
        </w:rPr>
        <w:t xml:space="preserve"> </w:t>
      </w:r>
      <w:r w:rsidR="00F0091E">
        <w:rPr>
          <w:sz w:val="28"/>
        </w:rPr>
        <w:t>tariff</w:t>
      </w:r>
      <w:r w:rsidR="00F0091E">
        <w:rPr>
          <w:spacing w:val="43"/>
          <w:sz w:val="28"/>
        </w:rPr>
        <w:t xml:space="preserve"> </w:t>
      </w:r>
      <w:r w:rsidR="00F0091E">
        <w:rPr>
          <w:sz w:val="28"/>
        </w:rPr>
        <w:t>calculation.</w:t>
      </w:r>
      <w:hyperlink w:anchor="_bookmark8" w:history="1">
        <w:r w:rsidR="00F0091E">
          <w:rPr>
            <w:position w:val="11"/>
            <w:sz w:val="16"/>
          </w:rPr>
          <w:t>9</w:t>
        </w:r>
      </w:hyperlink>
    </w:p>
    <w:p w:rsidR="004B6E3C" w:rsidRDefault="00F0091E">
      <w:pPr>
        <w:pStyle w:val="ListParagraph"/>
        <w:numPr>
          <w:ilvl w:val="0"/>
          <w:numId w:val="4"/>
        </w:numPr>
        <w:tabs>
          <w:tab w:val="left" w:pos="512"/>
        </w:tabs>
        <w:spacing w:before="29"/>
        <w:ind w:left="512" w:hanging="400"/>
        <w:jc w:val="both"/>
        <w:rPr>
          <w:i/>
          <w:sz w:val="24"/>
        </w:rPr>
      </w:pPr>
      <w:bookmarkStart w:id="5" w:name="_bookmark5"/>
      <w:bookmarkEnd w:id="5"/>
      <w:r>
        <w:rPr>
          <w:i/>
          <w:sz w:val="24"/>
        </w:rPr>
        <w:t>(2000)</w:t>
      </w:r>
      <w:r>
        <w:rPr>
          <w:i/>
          <w:sz w:val="24"/>
        </w:rPr>
        <w:t xml:space="preserve"> 3 SCC 379, where it was held pertinently</w:t>
      </w:r>
      <w:r>
        <w:rPr>
          <w:i/>
          <w:spacing w:val="-9"/>
          <w:sz w:val="24"/>
        </w:rPr>
        <w:t xml:space="preserve"> </w:t>
      </w:r>
      <w:r>
        <w:rPr>
          <w:i/>
          <w:sz w:val="24"/>
        </w:rPr>
        <w:t>that:</w:t>
      </w:r>
    </w:p>
    <w:p w:rsidR="004B6E3C" w:rsidRDefault="00F0091E">
      <w:pPr>
        <w:ind w:left="112" w:right="137" w:firstLine="1018"/>
        <w:jc w:val="both"/>
        <w:rPr>
          <w:i/>
          <w:sz w:val="24"/>
        </w:rPr>
      </w:pPr>
      <w:r>
        <w:rPr>
          <w:i/>
          <w:sz w:val="24"/>
        </w:rPr>
        <w:t>Section 43 empowers Electricity Board to enter into arrangement for purchase of electricity on such terms as may be agreed. Section 43-A(1) provides that a generating company may enter into a contract for the</w:t>
      </w:r>
      <w:r>
        <w:rPr>
          <w:i/>
          <w:sz w:val="24"/>
        </w:rPr>
        <w:t xml:space="preserve"> sale of electricity generated by it with Electricity Board. As </w:t>
      </w:r>
      <w:r>
        <w:rPr>
          <w:i/>
          <w:spacing w:val="-3"/>
          <w:sz w:val="24"/>
        </w:rPr>
        <w:t xml:space="preserve">regards </w:t>
      </w:r>
      <w:r>
        <w:rPr>
          <w:i/>
          <w:sz w:val="24"/>
        </w:rPr>
        <w:t>the determination of tariff for the sale of electricity by a generating company to the Board, Section 43(1)(2) provides that the tariff shall be determined in accordance with the norms</w:t>
      </w:r>
      <w:r>
        <w:rPr>
          <w:i/>
          <w:sz w:val="24"/>
        </w:rPr>
        <w:t xml:space="preserve"> </w:t>
      </w:r>
      <w:r>
        <w:rPr>
          <w:i/>
          <w:spacing w:val="-3"/>
          <w:sz w:val="24"/>
        </w:rPr>
        <w:t xml:space="preserve">regarding </w:t>
      </w:r>
      <w:r>
        <w:rPr>
          <w:i/>
          <w:sz w:val="24"/>
        </w:rPr>
        <w:t xml:space="preserve">operation and plant load factor as may be laid down by the authority and in accordance with the rates of depreciation and reasonable </w:t>
      </w:r>
      <w:r>
        <w:rPr>
          <w:i/>
          <w:spacing w:val="-2"/>
          <w:sz w:val="24"/>
        </w:rPr>
        <w:t xml:space="preserve">return </w:t>
      </w:r>
      <w:r>
        <w:rPr>
          <w:i/>
          <w:sz w:val="24"/>
        </w:rPr>
        <w:t xml:space="preserve">and such other factors as may be determined </w:t>
      </w:r>
      <w:r>
        <w:rPr>
          <w:i/>
          <w:spacing w:val="-3"/>
          <w:sz w:val="24"/>
        </w:rPr>
        <w:t xml:space="preserve">from </w:t>
      </w:r>
      <w:r>
        <w:rPr>
          <w:i/>
          <w:sz w:val="24"/>
        </w:rPr>
        <w:t>time to time by the Central Government by a notification</w:t>
      </w:r>
      <w:r>
        <w:rPr>
          <w:i/>
          <w:sz w:val="24"/>
        </w:rPr>
        <w:t xml:space="preserve"> in the official gazette. These provision clearly indicate that the agreement can be on such terms as may be </w:t>
      </w:r>
      <w:r>
        <w:rPr>
          <w:i/>
          <w:spacing w:val="-2"/>
          <w:sz w:val="24"/>
        </w:rPr>
        <w:t xml:space="preserve">agreed </w:t>
      </w:r>
      <w:r>
        <w:rPr>
          <w:i/>
          <w:sz w:val="24"/>
        </w:rPr>
        <w:t>by the parties except that the tariff is to be determined in accordance with the provision contained in Section 43-A(2)and notifications iss</w:t>
      </w:r>
      <w:r>
        <w:rPr>
          <w:i/>
          <w:sz w:val="24"/>
        </w:rPr>
        <w:t xml:space="preserve">ued </w:t>
      </w:r>
      <w:r>
        <w:rPr>
          <w:i/>
          <w:spacing w:val="-3"/>
          <w:sz w:val="24"/>
        </w:rPr>
        <w:t xml:space="preserve">thereunder. </w:t>
      </w:r>
      <w:r>
        <w:rPr>
          <w:i/>
          <w:sz w:val="24"/>
        </w:rPr>
        <w:t xml:space="preserve">Merely because a contract is entered into in exercise of an enacting power conferred by a statute that by itself cannot </w:t>
      </w:r>
      <w:r>
        <w:rPr>
          <w:i/>
          <w:spacing w:val="-2"/>
          <w:sz w:val="24"/>
        </w:rPr>
        <w:t xml:space="preserve">render </w:t>
      </w:r>
      <w:r>
        <w:rPr>
          <w:i/>
          <w:sz w:val="24"/>
        </w:rPr>
        <w:t>the contract a statutory contract. If entering into a contract containing prescribed terms and conditions is a mu</w:t>
      </w:r>
      <w:r>
        <w:rPr>
          <w:i/>
          <w:sz w:val="24"/>
        </w:rPr>
        <w:t xml:space="preserve">st under the statute than that contract becomes a statutory contract. If a contract incorporate certain terms and conditions in it which </w:t>
      </w:r>
      <w:r>
        <w:rPr>
          <w:i/>
          <w:spacing w:val="-2"/>
          <w:sz w:val="24"/>
        </w:rPr>
        <w:t xml:space="preserve">are </w:t>
      </w:r>
      <w:r>
        <w:rPr>
          <w:i/>
          <w:sz w:val="24"/>
        </w:rPr>
        <w:t>statutory then the said contract to that extent is statutory. A contract may contain certain other terms and condit</w:t>
      </w:r>
      <w:r>
        <w:rPr>
          <w:i/>
          <w:sz w:val="24"/>
        </w:rPr>
        <w:t xml:space="preserve">ions which may not be of a statutory character and which have been incorporated therein as a result of a mutual agreement between the parties. </w:t>
      </w:r>
      <w:r>
        <w:rPr>
          <w:i/>
          <w:spacing w:val="-3"/>
          <w:sz w:val="24"/>
        </w:rPr>
        <w:t xml:space="preserve">Therefore, </w:t>
      </w:r>
      <w:r>
        <w:rPr>
          <w:i/>
          <w:sz w:val="24"/>
        </w:rPr>
        <w:t xml:space="preserve">the </w:t>
      </w:r>
      <w:r>
        <w:rPr>
          <w:i/>
          <w:spacing w:val="-9"/>
          <w:sz w:val="24"/>
        </w:rPr>
        <w:t xml:space="preserve">PPAs </w:t>
      </w:r>
      <w:r>
        <w:rPr>
          <w:i/>
          <w:sz w:val="24"/>
        </w:rPr>
        <w:t xml:space="preserve">can be </w:t>
      </w:r>
      <w:r>
        <w:rPr>
          <w:i/>
          <w:spacing w:val="-3"/>
          <w:sz w:val="24"/>
        </w:rPr>
        <w:t xml:space="preserve">regarded </w:t>
      </w:r>
      <w:r>
        <w:rPr>
          <w:i/>
          <w:sz w:val="24"/>
        </w:rPr>
        <w:t xml:space="preserve">as statutory only to the extent that they contain provisions </w:t>
      </w:r>
      <w:r>
        <w:rPr>
          <w:i/>
          <w:spacing w:val="-3"/>
          <w:sz w:val="24"/>
        </w:rPr>
        <w:t xml:space="preserve">regarding </w:t>
      </w:r>
      <w:r>
        <w:rPr>
          <w:i/>
          <w:sz w:val="24"/>
        </w:rPr>
        <w:t>determ</w:t>
      </w:r>
      <w:r>
        <w:rPr>
          <w:i/>
          <w:sz w:val="24"/>
        </w:rPr>
        <w:t>ination of tariff and other statutory requirements of Section 43A(2)."</w:t>
      </w:r>
    </w:p>
    <w:p w:rsidR="004B6E3C" w:rsidRDefault="00F0091E">
      <w:pPr>
        <w:ind w:left="112"/>
        <w:jc w:val="both"/>
        <w:rPr>
          <w:i/>
          <w:sz w:val="24"/>
        </w:rPr>
      </w:pPr>
      <w:r>
        <w:rPr>
          <w:color w:val="000009"/>
          <w:sz w:val="20"/>
        </w:rPr>
        <w:t>7</w:t>
      </w:r>
      <w:bookmarkStart w:id="6" w:name="_bookmark6"/>
      <w:bookmarkEnd w:id="6"/>
      <w:r>
        <w:rPr>
          <w:color w:val="000009"/>
          <w:sz w:val="20"/>
        </w:rPr>
        <w:t xml:space="preserve"> </w:t>
      </w:r>
      <w:r>
        <w:rPr>
          <w:i/>
          <w:sz w:val="24"/>
        </w:rPr>
        <w:t>(2009) 11 SCC 244</w:t>
      </w:r>
    </w:p>
    <w:p w:rsidR="004B6E3C" w:rsidRDefault="00F0091E">
      <w:pPr>
        <w:ind w:left="112"/>
        <w:jc w:val="both"/>
        <w:rPr>
          <w:i/>
          <w:sz w:val="24"/>
        </w:rPr>
      </w:pPr>
      <w:r>
        <w:rPr>
          <w:color w:val="000009"/>
          <w:sz w:val="20"/>
        </w:rPr>
        <w:t>8</w:t>
      </w:r>
      <w:bookmarkStart w:id="7" w:name="_bookmark7"/>
      <w:bookmarkEnd w:id="7"/>
      <w:r>
        <w:rPr>
          <w:color w:val="000009"/>
          <w:sz w:val="20"/>
        </w:rPr>
        <w:t xml:space="preserve"> </w:t>
      </w:r>
      <w:r>
        <w:rPr>
          <w:i/>
          <w:sz w:val="24"/>
        </w:rPr>
        <w:t>2019(7) SCALE 297</w:t>
      </w:r>
    </w:p>
    <w:p w:rsidR="004B6E3C" w:rsidRDefault="004B6E3C">
      <w:pPr>
        <w:pStyle w:val="ListParagraph"/>
        <w:numPr>
          <w:ilvl w:val="0"/>
          <w:numId w:val="3"/>
        </w:numPr>
        <w:tabs>
          <w:tab w:val="left" w:pos="552"/>
        </w:tabs>
        <w:jc w:val="both"/>
        <w:rPr>
          <w:i/>
          <w:sz w:val="24"/>
        </w:rPr>
      </w:pPr>
      <w:r w:rsidRPr="004B6E3C">
        <w:pict>
          <v:shape id="_x0000_s1035" type="#_x0000_t202" style="position:absolute;left:0;text-align:left;margin-left:88.6pt;margin-top:3.3pt;width:12pt;height:34.3pt;z-index:-252045312;mso-position-horizontal-relative:page" filled="f" stroked="f">
            <v:textbox inset="0,0,0,0">
              <w:txbxContent>
                <w:p w:rsidR="004B6E3C" w:rsidRDefault="00F0091E">
                  <w:pPr>
                    <w:spacing w:before="194"/>
                    <w:rPr>
                      <w:rFonts w:ascii="PMingLiU" w:eastAsia="PMingLiU"/>
                      <w:sz w:val="24"/>
                    </w:rPr>
                  </w:pPr>
                  <w:r>
                    <w:rPr>
                      <w:rFonts w:ascii="PMingLiU" w:eastAsia="PMingLiU" w:hint="eastAsia"/>
                      <w:sz w:val="24"/>
                    </w:rPr>
                    <w:t>＂</w:t>
                  </w:r>
                </w:p>
              </w:txbxContent>
            </v:textbox>
            <w10:wrap anchorx="page"/>
          </v:shape>
        </w:pict>
      </w:r>
      <w:bookmarkStart w:id="8" w:name="_bookmark8"/>
      <w:bookmarkEnd w:id="8"/>
      <w:r w:rsidR="00F0091E">
        <w:rPr>
          <w:i/>
          <w:sz w:val="24"/>
        </w:rPr>
        <w:t xml:space="preserve">The stipulation </w:t>
      </w:r>
      <w:r w:rsidR="00F0091E">
        <w:rPr>
          <w:i/>
          <w:spacing w:val="-3"/>
          <w:sz w:val="24"/>
        </w:rPr>
        <w:t xml:space="preserve">reads </w:t>
      </w:r>
      <w:r w:rsidR="00F0091E">
        <w:rPr>
          <w:i/>
          <w:sz w:val="24"/>
        </w:rPr>
        <w:t>as</w:t>
      </w:r>
      <w:r w:rsidR="00F0091E">
        <w:rPr>
          <w:i/>
          <w:spacing w:val="1"/>
          <w:sz w:val="24"/>
        </w:rPr>
        <w:t xml:space="preserve"> </w:t>
      </w:r>
      <w:r w:rsidR="00F0091E">
        <w:rPr>
          <w:i/>
          <w:sz w:val="24"/>
        </w:rPr>
        <w:t>follows:</w:t>
      </w:r>
    </w:p>
    <w:p w:rsidR="004B6E3C" w:rsidRDefault="00F0091E">
      <w:pPr>
        <w:ind w:left="112" w:firstLine="998"/>
        <w:rPr>
          <w:i/>
          <w:sz w:val="24"/>
        </w:rPr>
      </w:pPr>
      <w:r>
        <w:rPr>
          <w:i/>
          <w:sz w:val="24"/>
        </w:rPr>
        <w:t xml:space="preserve">6.5 Change in Law: In the event that as a result of any laws or regulations of any Governmental Authority </w:t>
      </w:r>
      <w:r>
        <w:rPr>
          <w:i/>
          <w:sz w:val="24"/>
        </w:rPr>
        <w:t>or any national ,regional or municipal authority thereof coming into</w:t>
      </w:r>
    </w:p>
    <w:p w:rsidR="004B6E3C" w:rsidRDefault="004B6E3C">
      <w:pPr>
        <w:rPr>
          <w:sz w:val="24"/>
        </w:rPr>
        <w:sectPr w:rsidR="004B6E3C">
          <w:pgSz w:w="11900" w:h="16840"/>
          <w:pgMar w:top="1560" w:right="1260" w:bottom="280" w:left="940" w:header="1090" w:footer="0" w:gutter="0"/>
          <w:cols w:space="720"/>
        </w:sectPr>
      </w:pPr>
    </w:p>
    <w:p w:rsidR="004B6E3C" w:rsidRDefault="004B6E3C">
      <w:pPr>
        <w:pStyle w:val="BodyText"/>
        <w:spacing w:before="78" w:line="360" w:lineRule="auto"/>
        <w:ind w:left="112" w:right="111"/>
        <w:jc w:val="both"/>
      </w:pPr>
      <w:r>
        <w:pict>
          <v:shape id="_x0000_s1034" type="#_x0000_t202" style="position:absolute;left:0;text-align:left;margin-left:81pt;margin-top:75.45pt;width:14pt;height:40pt;z-index:-252043264;mso-position-horizontal-relative:page" filled="f" stroked="f">
            <v:textbox inset="0,0,0,0">
              <w:txbxContent>
                <w:p w:rsidR="004B6E3C" w:rsidRDefault="00F0091E">
                  <w:pPr>
                    <w:pStyle w:val="BodyText"/>
                    <w:spacing w:before="226"/>
                    <w:rPr>
                      <w:rFonts w:ascii="PMingLiU" w:eastAsia="PMingLiU"/>
                    </w:rPr>
                  </w:pPr>
                  <w:r>
                    <w:rPr>
                      <w:rFonts w:ascii="PMingLiU" w:eastAsia="PMingLiU" w:hint="eastAsia"/>
                    </w:rPr>
                    <w:t>＂</w:t>
                  </w:r>
                </w:p>
              </w:txbxContent>
            </v:textbox>
            <w10:wrap anchorx="page"/>
          </v:shape>
        </w:pict>
      </w:r>
      <w:r w:rsidR="00F0091E">
        <w:t>The relevant part of the notification of 30.03.1992 which dealt with charges recoverable by the generating company was clause 1.6.</w:t>
      </w:r>
      <w:hyperlink w:anchor="_bookmark9" w:history="1">
        <w:r w:rsidR="00F0091E">
          <w:rPr>
            <w:position w:val="11"/>
            <w:sz w:val="16"/>
          </w:rPr>
          <w:t>10</w:t>
        </w:r>
      </w:hyperlink>
      <w:r w:rsidR="00F0091E">
        <w:rPr>
          <w:position w:val="11"/>
          <w:sz w:val="16"/>
        </w:rPr>
        <w:t xml:space="preserve"> </w:t>
      </w:r>
      <w:r w:rsidR="00F0091E">
        <w:t>That condition was amended by the notification dated 06.11.1995 which clearly stated, by Note(2) that:</w:t>
      </w:r>
    </w:p>
    <w:p w:rsidR="004B6E3C" w:rsidRDefault="00F0091E">
      <w:pPr>
        <w:spacing w:before="227"/>
        <w:ind w:left="680" w:right="708" w:firstLine="302"/>
        <w:jc w:val="both"/>
        <w:rPr>
          <w:i/>
          <w:sz w:val="28"/>
        </w:rPr>
      </w:pPr>
      <w:r>
        <w:rPr>
          <w:i/>
          <w:sz w:val="28"/>
        </w:rPr>
        <w:t>Note:2-For Naptha based thermal plants, the extent of backing down, as ordered by Regional Electricity Boards, beyond plant Load Factor of 6000 kwh/kw/ye</w:t>
      </w:r>
      <w:r>
        <w:rPr>
          <w:i/>
          <w:sz w:val="28"/>
        </w:rPr>
        <w:t>ar, shall not be reckoned as generation achieved for incentive purpose."</w:t>
      </w:r>
    </w:p>
    <w:p w:rsidR="004B6E3C" w:rsidRDefault="004B6E3C">
      <w:pPr>
        <w:pStyle w:val="BodyText"/>
        <w:rPr>
          <w:i/>
        </w:rPr>
      </w:pPr>
    </w:p>
    <w:p w:rsidR="004B6E3C" w:rsidRDefault="004B6E3C">
      <w:pPr>
        <w:pStyle w:val="ListParagraph"/>
        <w:numPr>
          <w:ilvl w:val="0"/>
          <w:numId w:val="6"/>
        </w:numPr>
        <w:tabs>
          <w:tab w:val="left" w:pos="968"/>
        </w:tabs>
        <w:spacing w:line="360" w:lineRule="auto"/>
        <w:ind w:left="112" w:right="102" w:firstLine="0"/>
        <w:jc w:val="both"/>
        <w:rPr>
          <w:sz w:val="28"/>
        </w:rPr>
      </w:pPr>
      <w:r w:rsidRPr="004B6E3C">
        <w:pict>
          <v:line id="_x0000_s1033" style="position:absolute;left:0;text-align:left;z-index:-251634688;mso-wrap-distance-left:0;mso-wrap-distance-right:0;mso-position-horizontal-relative:page" from="52.5pt,247.4pt" to="171pt,247.4pt" strokeweight=".5pt">
            <w10:wrap type="topAndBottom" anchorx="page"/>
          </v:line>
        </w:pict>
      </w:r>
      <w:r w:rsidR="00F0091E">
        <w:rPr>
          <w:sz w:val="28"/>
        </w:rPr>
        <w:t xml:space="preserve">There is no dispute that the </w:t>
      </w:r>
      <w:r w:rsidR="00F0091E">
        <w:rPr>
          <w:spacing w:val="-5"/>
          <w:sz w:val="28"/>
        </w:rPr>
        <w:t xml:space="preserve">PPA </w:t>
      </w:r>
      <w:r w:rsidR="00F0091E">
        <w:rPr>
          <w:sz w:val="28"/>
        </w:rPr>
        <w:t xml:space="preserve">which the parties entered into specifically referred to the notification of 30.03.1992 and further went on to state that for the first </w:t>
      </w:r>
      <w:r w:rsidR="00F0091E">
        <w:rPr>
          <w:spacing w:val="-3"/>
          <w:sz w:val="28"/>
        </w:rPr>
        <w:t xml:space="preserve">Kwh/KW, </w:t>
      </w:r>
      <w:r w:rsidR="00F0091E">
        <w:rPr>
          <w:sz w:val="28"/>
        </w:rPr>
        <w:t>a pla</w:t>
      </w:r>
      <w:r w:rsidR="00F0091E">
        <w:rPr>
          <w:sz w:val="28"/>
        </w:rPr>
        <w:t xml:space="preserve">nt load factor of 68.5% fixed charges and variable charges were deployed. For generation achieved over and above this by the concerned unit – </w:t>
      </w:r>
      <w:r w:rsidR="00F0091E">
        <w:rPr>
          <w:spacing w:val="-5"/>
          <w:sz w:val="28"/>
        </w:rPr>
        <w:t xml:space="preserve">CLP, </w:t>
      </w:r>
      <w:r w:rsidR="00F0091E">
        <w:rPr>
          <w:sz w:val="28"/>
        </w:rPr>
        <w:t>an incentive @ 5.75% for every 1% increase over and above the fixed and variable charge payable was agreed to</w:t>
      </w:r>
      <w:r w:rsidR="00F0091E">
        <w:rPr>
          <w:sz w:val="28"/>
        </w:rPr>
        <w:t xml:space="preserve">. Significantly, the fixed and variable charges are in consonance with the statutory notification of 30.03.1992 (which was also later amended on 17.01.1994). This much is clear from a plain reading of clause 7.1 of the Schedule VII to the </w:t>
      </w:r>
      <w:r w:rsidR="00F0091E">
        <w:rPr>
          <w:spacing w:val="-5"/>
          <w:sz w:val="28"/>
        </w:rPr>
        <w:t xml:space="preserve">PPA </w:t>
      </w:r>
      <w:r w:rsidR="00F0091E">
        <w:rPr>
          <w:sz w:val="28"/>
        </w:rPr>
        <w:t>itself. In vi</w:t>
      </w:r>
      <w:r w:rsidR="00F0091E">
        <w:rPr>
          <w:sz w:val="28"/>
        </w:rPr>
        <w:t>ew of the fact that the notification amended on</w:t>
      </w:r>
      <w:r w:rsidR="00F0091E">
        <w:rPr>
          <w:spacing w:val="31"/>
          <w:sz w:val="28"/>
        </w:rPr>
        <w:t xml:space="preserve"> </w:t>
      </w:r>
      <w:r w:rsidR="00F0091E">
        <w:rPr>
          <w:sz w:val="28"/>
        </w:rPr>
        <w:t>06.11.1995</w:t>
      </w:r>
      <w:r w:rsidR="00F0091E">
        <w:rPr>
          <w:spacing w:val="31"/>
          <w:sz w:val="28"/>
        </w:rPr>
        <w:t xml:space="preserve"> </w:t>
      </w:r>
      <w:r w:rsidR="00F0091E">
        <w:rPr>
          <w:sz w:val="28"/>
        </w:rPr>
        <w:t>was</w:t>
      </w:r>
      <w:r w:rsidR="00F0091E">
        <w:rPr>
          <w:spacing w:val="30"/>
          <w:sz w:val="28"/>
        </w:rPr>
        <w:t xml:space="preserve"> </w:t>
      </w:r>
      <w:r w:rsidR="00F0091E">
        <w:rPr>
          <w:sz w:val="28"/>
        </w:rPr>
        <w:t>a</w:t>
      </w:r>
      <w:r w:rsidR="00F0091E">
        <w:rPr>
          <w:spacing w:val="31"/>
          <w:sz w:val="28"/>
        </w:rPr>
        <w:t xml:space="preserve"> </w:t>
      </w:r>
      <w:r w:rsidR="00F0091E">
        <w:rPr>
          <w:sz w:val="28"/>
        </w:rPr>
        <w:t>statutory</w:t>
      </w:r>
      <w:r w:rsidR="00F0091E">
        <w:rPr>
          <w:spacing w:val="31"/>
          <w:sz w:val="28"/>
        </w:rPr>
        <w:t xml:space="preserve"> </w:t>
      </w:r>
      <w:r w:rsidR="00F0091E">
        <w:rPr>
          <w:sz w:val="28"/>
        </w:rPr>
        <w:t>one,</w:t>
      </w:r>
      <w:r w:rsidR="00F0091E">
        <w:rPr>
          <w:spacing w:val="29"/>
          <w:sz w:val="28"/>
        </w:rPr>
        <w:t xml:space="preserve"> </w:t>
      </w:r>
      <w:r w:rsidR="00F0091E">
        <w:rPr>
          <w:sz w:val="28"/>
        </w:rPr>
        <w:t>there</w:t>
      </w:r>
      <w:r w:rsidR="00F0091E">
        <w:rPr>
          <w:spacing w:val="31"/>
          <w:sz w:val="28"/>
        </w:rPr>
        <w:t xml:space="preserve"> </w:t>
      </w:r>
      <w:r w:rsidR="00F0091E">
        <w:rPr>
          <w:sz w:val="28"/>
        </w:rPr>
        <w:t>cannot</w:t>
      </w:r>
      <w:r w:rsidR="00F0091E">
        <w:rPr>
          <w:spacing w:val="30"/>
          <w:sz w:val="28"/>
        </w:rPr>
        <w:t xml:space="preserve"> </w:t>
      </w:r>
      <w:r w:rsidR="00F0091E">
        <w:rPr>
          <w:sz w:val="28"/>
        </w:rPr>
        <w:t>be</w:t>
      </w:r>
      <w:r w:rsidR="00F0091E">
        <w:rPr>
          <w:spacing w:val="31"/>
          <w:sz w:val="28"/>
        </w:rPr>
        <w:t xml:space="preserve"> </w:t>
      </w:r>
      <w:r w:rsidR="00F0091E">
        <w:rPr>
          <w:sz w:val="28"/>
        </w:rPr>
        <w:t>any</w:t>
      </w:r>
      <w:r w:rsidR="00F0091E">
        <w:rPr>
          <w:spacing w:val="31"/>
          <w:sz w:val="28"/>
        </w:rPr>
        <w:t xml:space="preserve"> </w:t>
      </w:r>
      <w:r w:rsidR="00F0091E">
        <w:rPr>
          <w:sz w:val="28"/>
        </w:rPr>
        <w:t>doubt</w:t>
      </w:r>
      <w:r w:rsidR="00F0091E">
        <w:rPr>
          <w:spacing w:val="29"/>
          <w:sz w:val="28"/>
        </w:rPr>
        <w:t xml:space="preserve"> </w:t>
      </w:r>
      <w:r w:rsidR="00F0091E">
        <w:rPr>
          <w:sz w:val="28"/>
        </w:rPr>
        <w:t>that</w:t>
      </w:r>
      <w:r w:rsidR="00F0091E">
        <w:rPr>
          <w:spacing w:val="31"/>
          <w:sz w:val="28"/>
        </w:rPr>
        <w:t xml:space="preserve"> </w:t>
      </w:r>
      <w:r w:rsidR="00F0091E">
        <w:rPr>
          <w:sz w:val="28"/>
        </w:rPr>
        <w:t>it</w:t>
      </w:r>
      <w:r w:rsidR="00F0091E">
        <w:rPr>
          <w:spacing w:val="31"/>
          <w:sz w:val="28"/>
        </w:rPr>
        <w:t xml:space="preserve"> </w:t>
      </w:r>
      <w:r w:rsidR="00F0091E">
        <w:rPr>
          <w:sz w:val="28"/>
        </w:rPr>
        <w:t>was</w:t>
      </w:r>
      <w:r w:rsidR="00F0091E">
        <w:rPr>
          <w:spacing w:val="30"/>
          <w:sz w:val="28"/>
        </w:rPr>
        <w:t xml:space="preserve"> </w:t>
      </w:r>
      <w:r w:rsidR="00F0091E">
        <w:rPr>
          <w:sz w:val="28"/>
        </w:rPr>
        <w:t>binding</w:t>
      </w:r>
    </w:p>
    <w:p w:rsidR="004B6E3C" w:rsidRDefault="00F0091E">
      <w:pPr>
        <w:spacing w:before="27"/>
        <w:ind w:left="112" w:right="140"/>
        <w:jc w:val="both"/>
        <w:rPr>
          <w:i/>
          <w:sz w:val="24"/>
        </w:rPr>
      </w:pPr>
      <w:r>
        <w:rPr>
          <w:i/>
          <w:sz w:val="24"/>
        </w:rPr>
        <w:t xml:space="preserve">effect after the date hereof, and in </w:t>
      </w:r>
      <w:r>
        <w:rPr>
          <w:i/>
          <w:spacing w:val="-3"/>
          <w:sz w:val="24"/>
        </w:rPr>
        <w:t xml:space="preserve">force </w:t>
      </w:r>
      <w:r>
        <w:rPr>
          <w:i/>
          <w:sz w:val="24"/>
        </w:rPr>
        <w:t>at the date hereof being amended, modified or repealed, the interest of GTEC in the Pro</w:t>
      </w:r>
      <w:r>
        <w:rPr>
          <w:i/>
          <w:sz w:val="24"/>
        </w:rPr>
        <w:t xml:space="preserve">ject and/or GTEC's projected economic return net of tax (or other imposition) on its investment in the Project is materially reduced prejudiced or otherwise adversely affected (including without limitation, any restriction on the ability to convert Rupees </w:t>
      </w:r>
      <w:r>
        <w:rPr>
          <w:i/>
          <w:sz w:val="24"/>
        </w:rPr>
        <w:t xml:space="preserve">or </w:t>
      </w:r>
      <w:r>
        <w:rPr>
          <w:i/>
          <w:spacing w:val="-3"/>
          <w:sz w:val="24"/>
        </w:rPr>
        <w:t xml:space="preserve">remit </w:t>
      </w:r>
      <w:r>
        <w:rPr>
          <w:i/>
          <w:sz w:val="24"/>
        </w:rPr>
        <w:t xml:space="preserve">funds in foreign currencies outside of India) then the parties </w:t>
      </w:r>
      <w:r>
        <w:rPr>
          <w:i/>
          <w:spacing w:val="-3"/>
          <w:sz w:val="24"/>
        </w:rPr>
        <w:t xml:space="preserve">hereto </w:t>
      </w:r>
      <w:r>
        <w:rPr>
          <w:i/>
          <w:sz w:val="24"/>
        </w:rPr>
        <w:t xml:space="preserve">shall meet and endeavour to </w:t>
      </w:r>
      <w:r>
        <w:rPr>
          <w:i/>
          <w:spacing w:val="-3"/>
          <w:sz w:val="24"/>
        </w:rPr>
        <w:t xml:space="preserve">agree </w:t>
      </w:r>
      <w:r>
        <w:rPr>
          <w:i/>
          <w:sz w:val="24"/>
        </w:rPr>
        <w:t xml:space="preserve">on amendments to this Agreement to the effect that all of the increased cost or lost </w:t>
      </w:r>
      <w:r>
        <w:rPr>
          <w:i/>
          <w:spacing w:val="-2"/>
          <w:sz w:val="24"/>
        </w:rPr>
        <w:t xml:space="preserve">return </w:t>
      </w:r>
      <w:r>
        <w:rPr>
          <w:i/>
          <w:sz w:val="24"/>
        </w:rPr>
        <w:t xml:space="preserve">on investment incurred by GTEC that would </w:t>
      </w:r>
      <w:r>
        <w:rPr>
          <w:i/>
          <w:spacing w:val="-2"/>
          <w:sz w:val="24"/>
        </w:rPr>
        <w:t xml:space="preserve">result </w:t>
      </w:r>
      <w:r>
        <w:rPr>
          <w:i/>
          <w:spacing w:val="-3"/>
          <w:sz w:val="24"/>
        </w:rPr>
        <w:t xml:space="preserve">from </w:t>
      </w:r>
      <w:r>
        <w:rPr>
          <w:i/>
          <w:sz w:val="24"/>
        </w:rPr>
        <w:t xml:space="preserve">complying with or being subject to any such change in law shall be passed through to GEB under GTEC </w:t>
      </w:r>
      <w:r>
        <w:rPr>
          <w:i/>
          <w:spacing w:val="-4"/>
          <w:sz w:val="24"/>
        </w:rPr>
        <w:t xml:space="preserve">Tariff. </w:t>
      </w:r>
      <w:r>
        <w:rPr>
          <w:i/>
          <w:sz w:val="24"/>
        </w:rPr>
        <w:t xml:space="preserve">Any amendment in Government of India Notification No.S.O.251(E)dated 30.3.92 shall be taken into account for </w:t>
      </w:r>
      <w:r>
        <w:rPr>
          <w:i/>
          <w:spacing w:val="-4"/>
          <w:sz w:val="24"/>
        </w:rPr>
        <w:t>Tariff</w:t>
      </w:r>
      <w:r>
        <w:rPr>
          <w:i/>
          <w:spacing w:val="-1"/>
          <w:sz w:val="24"/>
        </w:rPr>
        <w:t xml:space="preserve"> </w:t>
      </w:r>
      <w:r>
        <w:rPr>
          <w:i/>
          <w:sz w:val="24"/>
        </w:rPr>
        <w:t>calculation."</w:t>
      </w:r>
    </w:p>
    <w:p w:rsidR="004B6E3C" w:rsidRDefault="004B6E3C">
      <w:pPr>
        <w:pStyle w:val="ListParagraph"/>
        <w:numPr>
          <w:ilvl w:val="0"/>
          <w:numId w:val="3"/>
        </w:numPr>
        <w:tabs>
          <w:tab w:val="left" w:pos="572"/>
        </w:tabs>
        <w:spacing w:before="228"/>
        <w:ind w:left="572" w:hanging="460"/>
        <w:jc w:val="both"/>
        <w:rPr>
          <w:i/>
          <w:sz w:val="24"/>
        </w:rPr>
      </w:pPr>
      <w:r w:rsidRPr="004B6E3C">
        <w:pict>
          <v:shape id="_x0000_s1032" type="#_x0000_t202" style="position:absolute;left:0;text-align:left;margin-left:88.6pt;margin-top:14.7pt;width:12pt;height:34.3pt;z-index:-252042240;mso-position-horizontal-relative:page" filled="f" stroked="f">
            <v:textbox inset="0,0,0,0">
              <w:txbxContent>
                <w:p w:rsidR="004B6E3C" w:rsidRDefault="00F0091E">
                  <w:pPr>
                    <w:spacing w:before="194"/>
                    <w:rPr>
                      <w:rFonts w:ascii="PMingLiU" w:eastAsia="PMingLiU"/>
                      <w:sz w:val="24"/>
                    </w:rPr>
                  </w:pPr>
                  <w:r>
                    <w:rPr>
                      <w:rFonts w:ascii="PMingLiU" w:eastAsia="PMingLiU" w:hint="eastAsia"/>
                      <w:sz w:val="24"/>
                    </w:rPr>
                    <w:t>＂</w:t>
                  </w:r>
                </w:p>
              </w:txbxContent>
            </v:textbox>
            <w10:wrap anchorx="page"/>
          </v:shape>
        </w:pict>
      </w:r>
      <w:bookmarkStart w:id="9" w:name="_bookmark9"/>
      <w:bookmarkEnd w:id="9"/>
      <w:r w:rsidR="00F0091E">
        <w:rPr>
          <w:i/>
          <w:sz w:val="24"/>
        </w:rPr>
        <w:t>The said</w:t>
      </w:r>
      <w:r w:rsidR="00F0091E">
        <w:rPr>
          <w:i/>
          <w:sz w:val="24"/>
        </w:rPr>
        <w:t xml:space="preserve"> condition in the notification is as</w:t>
      </w:r>
      <w:r w:rsidR="00F0091E">
        <w:rPr>
          <w:i/>
          <w:spacing w:val="-1"/>
          <w:sz w:val="24"/>
        </w:rPr>
        <w:t xml:space="preserve"> </w:t>
      </w:r>
      <w:r w:rsidR="00F0091E">
        <w:rPr>
          <w:i/>
          <w:sz w:val="24"/>
        </w:rPr>
        <w:t>follows:</w:t>
      </w:r>
    </w:p>
    <w:p w:rsidR="004B6E3C" w:rsidRDefault="00F0091E">
      <w:pPr>
        <w:ind w:left="112" w:right="139" w:firstLine="1058"/>
        <w:jc w:val="both"/>
        <w:rPr>
          <w:i/>
          <w:sz w:val="24"/>
        </w:rPr>
      </w:pPr>
      <w:r>
        <w:rPr>
          <w:i/>
          <w:sz w:val="24"/>
        </w:rPr>
        <w:t xml:space="preserve">1.6 Full fixed charges shall be recoverable at generation level of 5500-6000 hours/KW/year: Payment of fixed charges below the level of 5500 KWh/KW/year shall be on </w:t>
      </w:r>
      <w:r>
        <w:rPr>
          <w:i/>
          <w:spacing w:val="-3"/>
          <w:sz w:val="24"/>
        </w:rPr>
        <w:t xml:space="preserve">pro- </w:t>
      </w:r>
      <w:r>
        <w:rPr>
          <w:i/>
          <w:sz w:val="24"/>
        </w:rPr>
        <w:t>rata basis. There shall not be any payme</w:t>
      </w:r>
      <w:r>
        <w:rPr>
          <w:i/>
          <w:sz w:val="24"/>
        </w:rPr>
        <w:t xml:space="preserve">nt of fixed charges for generation levels above 6000 hours./KW/year: However generation above 6000 </w:t>
      </w:r>
      <w:r>
        <w:rPr>
          <w:i/>
          <w:spacing w:val="-3"/>
          <w:sz w:val="24"/>
        </w:rPr>
        <w:t xml:space="preserve">hours./KW/Year </w:t>
      </w:r>
      <w:r>
        <w:rPr>
          <w:i/>
          <w:sz w:val="24"/>
        </w:rPr>
        <w:t>shall be at negotiated rates between the Generating companies and the Board, which shall not include fixed cost element. While computing the l</w:t>
      </w:r>
      <w:r>
        <w:rPr>
          <w:i/>
          <w:sz w:val="24"/>
        </w:rPr>
        <w:t xml:space="preserve">evel of generation, the extent of backing down, as </w:t>
      </w:r>
      <w:r>
        <w:rPr>
          <w:i/>
          <w:spacing w:val="-3"/>
          <w:sz w:val="24"/>
        </w:rPr>
        <w:t xml:space="preserve">ordered </w:t>
      </w:r>
      <w:r>
        <w:rPr>
          <w:i/>
          <w:sz w:val="24"/>
        </w:rPr>
        <w:t>by the Regional Electricity Board shall be reckoned as generation achieved. The payment of fixed charges shall</w:t>
      </w:r>
      <w:r>
        <w:rPr>
          <w:i/>
          <w:spacing w:val="-41"/>
          <w:sz w:val="24"/>
        </w:rPr>
        <w:t xml:space="preserve"> </w:t>
      </w:r>
      <w:r>
        <w:rPr>
          <w:i/>
          <w:sz w:val="24"/>
        </w:rPr>
        <w:t xml:space="preserve">be on monthly basis, proportionate to the electricity drawn by the respective Boards. </w:t>
      </w:r>
      <w:r>
        <w:rPr>
          <w:i/>
          <w:sz w:val="24"/>
        </w:rPr>
        <w:t>Necessary adjustment based on actual sales and deemed sales shall be made at the end of each</w:t>
      </w:r>
      <w:r>
        <w:rPr>
          <w:i/>
          <w:spacing w:val="-11"/>
          <w:sz w:val="24"/>
        </w:rPr>
        <w:t xml:space="preserve"> </w:t>
      </w:r>
      <w:r>
        <w:rPr>
          <w:i/>
          <w:sz w:val="24"/>
        </w:rPr>
        <w:t>year:"</w:t>
      </w:r>
    </w:p>
    <w:p w:rsidR="004B6E3C" w:rsidRDefault="004B6E3C">
      <w:pPr>
        <w:jc w:val="both"/>
        <w:rPr>
          <w:sz w:val="24"/>
        </w:rPr>
        <w:sectPr w:rsidR="004B6E3C">
          <w:pgSz w:w="11900" w:h="16840"/>
          <w:pgMar w:top="1560" w:right="1260" w:bottom="280" w:left="940" w:header="1090" w:footer="0" w:gutter="0"/>
          <w:cols w:space="720"/>
        </w:sectPr>
      </w:pPr>
    </w:p>
    <w:p w:rsidR="004B6E3C" w:rsidRDefault="00F0091E">
      <w:pPr>
        <w:pStyle w:val="BodyText"/>
        <w:spacing w:before="78" w:line="360" w:lineRule="auto"/>
        <w:ind w:left="112" w:right="116"/>
        <w:jc w:val="both"/>
      </w:pPr>
      <w:r>
        <w:t xml:space="preserve">upon the parties. Therefore, the earlier notification which left it free to the parties to negotiate on various aspects, including on the incentive payable, stood amended by Note 2, which was added to clause 1.6 of the tariff. The effect of this statutory </w:t>
      </w:r>
      <w:r>
        <w:t>incorporation by way of amendment was that incentive no longer became payable. The arguments by the CLP, in the opinion of the Court, that the parties were bound only by the terms of the agreement and that the amendment notification being prospective, coul</w:t>
      </w:r>
      <w:r>
        <w:t xml:space="preserve">d not have altered the terms of the tariff, especially the incentive payable, are insubstantial and have no force. The concurrent findings on this aspect, therefore, are sound and do not call for interference. Likewise, the change of law provision (Clause </w:t>
      </w:r>
      <w:r>
        <w:t>6.5 of the PPA) clearly contemplated that any amendment to the prevailing tariff notification (dated 30.03.1992) would bind the parties. Since Note</w:t>
      </w:r>
    </w:p>
    <w:p w:rsidR="004B6E3C" w:rsidRDefault="00F0091E">
      <w:pPr>
        <w:pStyle w:val="BodyText"/>
        <w:spacing w:line="360" w:lineRule="auto"/>
        <w:ind w:left="112" w:right="127"/>
        <w:jc w:val="both"/>
      </w:pPr>
      <w:r>
        <w:t>(2) was an amendment, which dealt with the issue of incentive, it cannot now be said that it was inapplicabl</w:t>
      </w:r>
      <w:r>
        <w:t>e. The findings of the lower authorities, therefore, are correct; no interference is called</w:t>
      </w:r>
      <w:r>
        <w:rPr>
          <w:spacing w:val="-3"/>
        </w:rPr>
        <w:t xml:space="preserve"> for.</w:t>
      </w:r>
    </w:p>
    <w:p w:rsidR="004B6E3C" w:rsidRDefault="00F0091E">
      <w:pPr>
        <w:pStyle w:val="ListParagraph"/>
        <w:numPr>
          <w:ilvl w:val="0"/>
          <w:numId w:val="6"/>
        </w:numPr>
        <w:tabs>
          <w:tab w:val="left" w:pos="968"/>
        </w:tabs>
        <w:spacing w:line="360" w:lineRule="auto"/>
        <w:ind w:left="112" w:right="119" w:firstLine="0"/>
        <w:jc w:val="both"/>
        <w:rPr>
          <w:sz w:val="28"/>
        </w:rPr>
      </w:pPr>
      <w:r>
        <w:rPr>
          <w:sz w:val="28"/>
        </w:rPr>
        <w:t xml:space="preserve">The next question is whether the GERC and </w:t>
      </w:r>
      <w:r>
        <w:rPr>
          <w:spacing w:val="-3"/>
          <w:sz w:val="28"/>
        </w:rPr>
        <w:t xml:space="preserve">APTEL </w:t>
      </w:r>
      <w:r>
        <w:rPr>
          <w:sz w:val="28"/>
        </w:rPr>
        <w:t>fell into error in granting restricted refund calculable for the 3 year period prior to Gujarat Urja's applicat</w:t>
      </w:r>
      <w:r>
        <w:rPr>
          <w:sz w:val="28"/>
        </w:rPr>
        <w:t xml:space="preserve">ion. The concurred findings on this aspect, in the opinion of this court, are reasonable. There is merit in CPL's submission that the earliest point in time, when the cause of action arose, was in </w:t>
      </w:r>
      <w:r>
        <w:rPr>
          <w:spacing w:val="-3"/>
          <w:sz w:val="28"/>
        </w:rPr>
        <w:t xml:space="preserve">May,1996, </w:t>
      </w:r>
      <w:r>
        <w:rPr>
          <w:sz w:val="28"/>
        </w:rPr>
        <w:t>when Gujarat Urja rejected its contention that in</w:t>
      </w:r>
      <w:r>
        <w:rPr>
          <w:sz w:val="28"/>
        </w:rPr>
        <w:t xml:space="preserve">centive was payable in terms of the </w:t>
      </w:r>
      <w:r>
        <w:rPr>
          <w:spacing w:val="-8"/>
          <w:sz w:val="28"/>
        </w:rPr>
        <w:t xml:space="preserve">PPA, </w:t>
      </w:r>
      <w:r>
        <w:rPr>
          <w:sz w:val="28"/>
        </w:rPr>
        <w:t xml:space="preserve">notwithstanding the notification of 06.11.1995. Despite this stated position, meetings continued to be held and, what is more, incentive amounts, were paid to </w:t>
      </w:r>
      <w:r>
        <w:rPr>
          <w:spacing w:val="-5"/>
          <w:sz w:val="28"/>
        </w:rPr>
        <w:t xml:space="preserve">CLP. </w:t>
      </w:r>
      <w:r>
        <w:rPr>
          <w:sz w:val="28"/>
        </w:rPr>
        <w:t>No doubt, no document conclusively stated that CLP'</w:t>
      </w:r>
      <w:r>
        <w:rPr>
          <w:sz w:val="28"/>
        </w:rPr>
        <w:t xml:space="preserve">s claim was accepted. </w:t>
      </w:r>
      <w:r>
        <w:rPr>
          <w:spacing w:val="-8"/>
          <w:sz w:val="28"/>
        </w:rPr>
        <w:t xml:space="preserve">We </w:t>
      </w:r>
      <w:r>
        <w:rPr>
          <w:sz w:val="28"/>
        </w:rPr>
        <w:t xml:space="preserve">do not find any merit in the submission of Gujarat Urja that the issue was kept alive, due to a series of communications. In this regard, APTEL's findings about inapplicability of Section 18 of the Limitation </w:t>
      </w:r>
      <w:r>
        <w:rPr>
          <w:spacing w:val="-3"/>
          <w:sz w:val="28"/>
        </w:rPr>
        <w:t xml:space="preserve">Act, </w:t>
      </w:r>
      <w:r>
        <w:rPr>
          <w:sz w:val="28"/>
        </w:rPr>
        <w:t xml:space="preserve">are correct. There was no admission on the part of </w:t>
      </w:r>
      <w:r>
        <w:rPr>
          <w:spacing w:val="-5"/>
          <w:sz w:val="28"/>
        </w:rPr>
        <w:t xml:space="preserve">CLP, </w:t>
      </w:r>
      <w:r>
        <w:rPr>
          <w:sz w:val="28"/>
        </w:rPr>
        <w:t>at least of the kind, that extended the time for preferring an application for recovery of excess payments. It has been consistently ruled by this court</w:t>
      </w:r>
      <w:r>
        <w:rPr>
          <w:spacing w:val="2"/>
          <w:sz w:val="28"/>
        </w:rPr>
        <w:t xml:space="preserve"> </w:t>
      </w:r>
      <w:r>
        <w:rPr>
          <w:sz w:val="28"/>
        </w:rPr>
        <w:t>that</w:t>
      </w:r>
    </w:p>
    <w:p w:rsidR="004B6E3C" w:rsidRDefault="004B6E3C">
      <w:pPr>
        <w:spacing w:line="360" w:lineRule="auto"/>
        <w:jc w:val="both"/>
        <w:rPr>
          <w:sz w:val="28"/>
        </w:rPr>
        <w:sectPr w:rsidR="004B6E3C">
          <w:pgSz w:w="11900" w:h="16840"/>
          <w:pgMar w:top="1560" w:right="1260" w:bottom="280" w:left="940" w:header="1090" w:footer="0" w:gutter="0"/>
          <w:cols w:space="720"/>
        </w:sectPr>
      </w:pPr>
    </w:p>
    <w:p w:rsidR="004B6E3C" w:rsidRDefault="00F0091E">
      <w:pPr>
        <w:pStyle w:val="BodyText"/>
        <w:spacing w:before="78" w:line="360" w:lineRule="auto"/>
        <w:ind w:left="112" w:right="121"/>
        <w:jc w:val="both"/>
        <w:rPr>
          <w:sz w:val="16"/>
        </w:rPr>
      </w:pPr>
      <w:r>
        <w:t>repeated letters, or exc</w:t>
      </w:r>
      <w:r>
        <w:t>hange of communications, do not extend the period of limitation, provided by law.</w:t>
      </w:r>
      <w:hyperlink w:anchor="_bookmark10" w:history="1">
        <w:r>
          <w:rPr>
            <w:position w:val="11"/>
            <w:sz w:val="16"/>
          </w:rPr>
          <w:t>11</w:t>
        </w:r>
      </w:hyperlink>
    </w:p>
    <w:p w:rsidR="004B6E3C" w:rsidRDefault="00F0091E">
      <w:pPr>
        <w:pStyle w:val="ListParagraph"/>
        <w:numPr>
          <w:ilvl w:val="0"/>
          <w:numId w:val="6"/>
        </w:numPr>
        <w:tabs>
          <w:tab w:val="left" w:pos="968"/>
        </w:tabs>
        <w:spacing w:line="360" w:lineRule="auto"/>
        <w:ind w:left="112" w:right="121" w:firstLine="0"/>
        <w:jc w:val="both"/>
        <w:rPr>
          <w:sz w:val="28"/>
        </w:rPr>
      </w:pPr>
      <w:r>
        <w:rPr>
          <w:sz w:val="28"/>
        </w:rPr>
        <w:t>The third, and last issue, is with respect to payment of interest on deemed equity. Clause 1.5 of the 30.03.1992 notification provided for inte</w:t>
      </w:r>
      <w:r>
        <w:rPr>
          <w:sz w:val="28"/>
        </w:rPr>
        <w:t xml:space="preserve">rest on loan, as a component </w:t>
      </w:r>
      <w:r>
        <w:rPr>
          <w:spacing w:val="22"/>
          <w:sz w:val="28"/>
        </w:rPr>
        <w:t xml:space="preserve"> </w:t>
      </w:r>
      <w:r>
        <w:rPr>
          <w:sz w:val="28"/>
        </w:rPr>
        <w:t xml:space="preserve">of </w:t>
      </w:r>
      <w:r>
        <w:rPr>
          <w:spacing w:val="23"/>
          <w:sz w:val="28"/>
        </w:rPr>
        <w:t xml:space="preserve"> </w:t>
      </w:r>
      <w:r>
        <w:rPr>
          <w:sz w:val="28"/>
        </w:rPr>
        <w:t xml:space="preserve">tariff; </w:t>
      </w:r>
      <w:r>
        <w:rPr>
          <w:spacing w:val="22"/>
          <w:sz w:val="28"/>
        </w:rPr>
        <w:t xml:space="preserve"> </w:t>
      </w:r>
      <w:r>
        <w:rPr>
          <w:sz w:val="28"/>
        </w:rPr>
        <w:t xml:space="preserve">it </w:t>
      </w:r>
      <w:r>
        <w:rPr>
          <w:spacing w:val="22"/>
          <w:sz w:val="28"/>
        </w:rPr>
        <w:t xml:space="preserve"> </w:t>
      </w:r>
      <w:r>
        <w:rPr>
          <w:sz w:val="28"/>
        </w:rPr>
        <w:t xml:space="preserve">stipulated </w:t>
      </w:r>
      <w:r>
        <w:rPr>
          <w:spacing w:val="24"/>
          <w:sz w:val="28"/>
        </w:rPr>
        <w:t xml:space="preserve"> </w:t>
      </w:r>
      <w:r>
        <w:rPr>
          <w:sz w:val="28"/>
        </w:rPr>
        <w:t xml:space="preserve">that </w:t>
      </w:r>
      <w:r>
        <w:rPr>
          <w:spacing w:val="25"/>
          <w:sz w:val="28"/>
        </w:rPr>
        <w:t xml:space="preserve"> </w:t>
      </w:r>
      <w:r>
        <w:rPr>
          <w:sz w:val="28"/>
        </w:rPr>
        <w:t xml:space="preserve">interest </w:t>
      </w:r>
      <w:r>
        <w:rPr>
          <w:spacing w:val="24"/>
          <w:sz w:val="28"/>
        </w:rPr>
        <w:t xml:space="preserve"> </w:t>
      </w:r>
      <w:r>
        <w:rPr>
          <w:sz w:val="28"/>
        </w:rPr>
        <w:t xml:space="preserve">(on </w:t>
      </w:r>
      <w:r>
        <w:rPr>
          <w:spacing w:val="22"/>
          <w:sz w:val="28"/>
        </w:rPr>
        <w:t xml:space="preserve"> </w:t>
      </w:r>
      <w:r>
        <w:rPr>
          <w:sz w:val="28"/>
        </w:rPr>
        <w:t xml:space="preserve">outstanding </w:t>
      </w:r>
      <w:r>
        <w:rPr>
          <w:spacing w:val="24"/>
          <w:sz w:val="28"/>
        </w:rPr>
        <w:t xml:space="preserve"> </w:t>
      </w:r>
      <w:r>
        <w:rPr>
          <w:sz w:val="28"/>
        </w:rPr>
        <w:t xml:space="preserve">loan) </w:t>
      </w:r>
      <w:r>
        <w:rPr>
          <w:spacing w:val="23"/>
          <w:sz w:val="28"/>
        </w:rPr>
        <w:t xml:space="preserve"> </w:t>
      </w:r>
      <w:r>
        <w:rPr>
          <w:sz w:val="28"/>
        </w:rPr>
        <w:t xml:space="preserve">shall </w:t>
      </w:r>
      <w:r>
        <w:rPr>
          <w:spacing w:val="23"/>
          <w:sz w:val="28"/>
        </w:rPr>
        <w:t xml:space="preserve"> </w:t>
      </w:r>
      <w:r>
        <w:rPr>
          <w:sz w:val="28"/>
        </w:rPr>
        <w:t>be</w:t>
      </w:r>
    </w:p>
    <w:p w:rsidR="004B6E3C" w:rsidRDefault="00F0091E">
      <w:pPr>
        <w:spacing w:line="326" w:lineRule="auto"/>
        <w:ind w:left="112" w:right="124"/>
        <w:jc w:val="both"/>
        <w:rPr>
          <w:i/>
          <w:sz w:val="28"/>
        </w:rPr>
      </w:pPr>
      <w:r>
        <w:rPr>
          <w:sz w:val="28"/>
        </w:rPr>
        <w:t xml:space="preserve">computed as per financial package approved by the Authority (CEA). The </w:t>
      </w:r>
      <w:r>
        <w:rPr>
          <w:spacing w:val="-5"/>
          <w:sz w:val="28"/>
        </w:rPr>
        <w:t xml:space="preserve">PPA </w:t>
      </w:r>
      <w:r>
        <w:rPr>
          <w:sz w:val="28"/>
        </w:rPr>
        <w:t>of 03.02.1994 (Schedule VII) clause 7.5.10 defined interest on loan cap</w:t>
      </w:r>
      <w:r>
        <w:rPr>
          <w:sz w:val="28"/>
        </w:rPr>
        <w:t xml:space="preserve">ital as </w:t>
      </w:r>
      <w:r>
        <w:rPr>
          <w:rFonts w:ascii="PMingLiU" w:eastAsia="PMingLiU" w:hint="eastAsia"/>
          <w:sz w:val="28"/>
        </w:rPr>
        <w:t>＂</w:t>
      </w:r>
      <w:r>
        <w:rPr>
          <w:rFonts w:ascii="PMingLiU" w:eastAsia="PMingLiU" w:hint="eastAsia"/>
          <w:sz w:val="28"/>
        </w:rPr>
        <w:t xml:space="preserve"> </w:t>
      </w:r>
      <w:r>
        <w:rPr>
          <w:i/>
          <w:sz w:val="28"/>
        </w:rPr>
        <w:t xml:space="preserve">the sum </w:t>
      </w:r>
      <w:r>
        <w:rPr>
          <w:i/>
          <w:spacing w:val="17"/>
          <w:sz w:val="28"/>
        </w:rPr>
        <w:t xml:space="preserve"> </w:t>
      </w:r>
      <w:r>
        <w:rPr>
          <w:i/>
          <w:sz w:val="28"/>
        </w:rPr>
        <w:t xml:space="preserve">of </w:t>
      </w:r>
      <w:r>
        <w:rPr>
          <w:i/>
          <w:spacing w:val="18"/>
          <w:sz w:val="28"/>
        </w:rPr>
        <w:t xml:space="preserve"> </w:t>
      </w:r>
      <w:r>
        <w:rPr>
          <w:i/>
          <w:sz w:val="28"/>
        </w:rPr>
        <w:t xml:space="preserve">all </w:t>
      </w:r>
      <w:r>
        <w:rPr>
          <w:i/>
          <w:spacing w:val="16"/>
          <w:sz w:val="28"/>
        </w:rPr>
        <w:t xml:space="preserve"> </w:t>
      </w:r>
      <w:r>
        <w:rPr>
          <w:i/>
          <w:sz w:val="28"/>
        </w:rPr>
        <w:t xml:space="preserve">payments </w:t>
      </w:r>
      <w:r>
        <w:rPr>
          <w:i/>
          <w:spacing w:val="17"/>
          <w:sz w:val="28"/>
        </w:rPr>
        <w:t xml:space="preserve"> </w:t>
      </w:r>
      <w:r>
        <w:rPr>
          <w:i/>
          <w:sz w:val="28"/>
        </w:rPr>
        <w:t xml:space="preserve">of </w:t>
      </w:r>
      <w:r>
        <w:rPr>
          <w:i/>
          <w:spacing w:val="18"/>
          <w:sz w:val="28"/>
        </w:rPr>
        <w:t xml:space="preserve"> </w:t>
      </w:r>
      <w:r>
        <w:rPr>
          <w:i/>
          <w:sz w:val="28"/>
        </w:rPr>
        <w:t xml:space="preserve">interest </w:t>
      </w:r>
      <w:r>
        <w:rPr>
          <w:i/>
          <w:spacing w:val="17"/>
          <w:sz w:val="28"/>
        </w:rPr>
        <w:t xml:space="preserve"> </w:t>
      </w:r>
      <w:r>
        <w:rPr>
          <w:i/>
          <w:sz w:val="28"/>
        </w:rPr>
        <w:t xml:space="preserve">along </w:t>
      </w:r>
      <w:r>
        <w:rPr>
          <w:i/>
          <w:spacing w:val="18"/>
          <w:sz w:val="28"/>
        </w:rPr>
        <w:t xml:space="preserve"> </w:t>
      </w:r>
      <w:r>
        <w:rPr>
          <w:i/>
          <w:sz w:val="28"/>
        </w:rPr>
        <w:t xml:space="preserve">with </w:t>
      </w:r>
      <w:r>
        <w:rPr>
          <w:i/>
          <w:spacing w:val="16"/>
          <w:sz w:val="28"/>
        </w:rPr>
        <w:t xml:space="preserve"> </w:t>
      </w:r>
      <w:r>
        <w:rPr>
          <w:i/>
          <w:sz w:val="28"/>
        </w:rPr>
        <w:t xml:space="preserve">bank </w:t>
      </w:r>
      <w:r>
        <w:rPr>
          <w:i/>
          <w:spacing w:val="18"/>
          <w:sz w:val="28"/>
        </w:rPr>
        <w:t xml:space="preserve"> </w:t>
      </w:r>
      <w:r>
        <w:rPr>
          <w:i/>
          <w:sz w:val="28"/>
        </w:rPr>
        <w:t xml:space="preserve">charges </w:t>
      </w:r>
      <w:r>
        <w:rPr>
          <w:i/>
          <w:spacing w:val="17"/>
          <w:sz w:val="28"/>
        </w:rPr>
        <w:t xml:space="preserve"> </w:t>
      </w:r>
      <w:r>
        <w:rPr>
          <w:i/>
          <w:sz w:val="28"/>
        </w:rPr>
        <w:t xml:space="preserve">and </w:t>
      </w:r>
      <w:r>
        <w:rPr>
          <w:i/>
          <w:spacing w:val="16"/>
          <w:sz w:val="28"/>
        </w:rPr>
        <w:t xml:space="preserve"> </w:t>
      </w:r>
      <w:r>
        <w:rPr>
          <w:i/>
          <w:sz w:val="28"/>
        </w:rPr>
        <w:t xml:space="preserve">all </w:t>
      </w:r>
      <w:r>
        <w:rPr>
          <w:i/>
          <w:spacing w:val="18"/>
          <w:sz w:val="28"/>
        </w:rPr>
        <w:t xml:space="preserve"> </w:t>
      </w:r>
      <w:r>
        <w:rPr>
          <w:i/>
          <w:sz w:val="28"/>
        </w:rPr>
        <w:t>associated</w:t>
      </w:r>
    </w:p>
    <w:p w:rsidR="004B6E3C" w:rsidRDefault="00F0091E">
      <w:pPr>
        <w:spacing w:before="41"/>
        <w:ind w:left="112"/>
        <w:jc w:val="both"/>
        <w:rPr>
          <w:i/>
          <w:sz w:val="28"/>
        </w:rPr>
      </w:pPr>
      <w:r>
        <w:rPr>
          <w:i/>
          <w:sz w:val="28"/>
        </w:rPr>
        <w:t>financing</w:t>
      </w:r>
      <w:r>
        <w:rPr>
          <w:i/>
          <w:spacing w:val="16"/>
          <w:sz w:val="28"/>
        </w:rPr>
        <w:t xml:space="preserve"> </w:t>
      </w:r>
      <w:r>
        <w:rPr>
          <w:i/>
          <w:sz w:val="28"/>
        </w:rPr>
        <w:t>costs</w:t>
      </w:r>
      <w:r>
        <w:rPr>
          <w:i/>
          <w:spacing w:val="16"/>
          <w:sz w:val="28"/>
        </w:rPr>
        <w:t xml:space="preserve"> </w:t>
      </w:r>
      <w:r>
        <w:rPr>
          <w:i/>
          <w:sz w:val="28"/>
        </w:rPr>
        <w:t>paid</w:t>
      </w:r>
      <w:r>
        <w:rPr>
          <w:i/>
          <w:spacing w:val="16"/>
          <w:sz w:val="28"/>
        </w:rPr>
        <w:t xml:space="preserve"> </w:t>
      </w:r>
      <w:r>
        <w:rPr>
          <w:i/>
          <w:sz w:val="28"/>
        </w:rPr>
        <w:t>to</w:t>
      </w:r>
      <w:r>
        <w:rPr>
          <w:i/>
          <w:spacing w:val="17"/>
          <w:sz w:val="28"/>
        </w:rPr>
        <w:t xml:space="preserve"> </w:t>
      </w:r>
      <w:r>
        <w:rPr>
          <w:i/>
          <w:sz w:val="28"/>
        </w:rPr>
        <w:t>the</w:t>
      </w:r>
      <w:r>
        <w:rPr>
          <w:i/>
          <w:spacing w:val="16"/>
          <w:sz w:val="28"/>
        </w:rPr>
        <w:t xml:space="preserve"> </w:t>
      </w:r>
      <w:r>
        <w:rPr>
          <w:i/>
          <w:sz w:val="28"/>
        </w:rPr>
        <w:t>bank</w:t>
      </w:r>
      <w:r>
        <w:rPr>
          <w:i/>
          <w:spacing w:val="17"/>
          <w:sz w:val="28"/>
        </w:rPr>
        <w:t xml:space="preserve"> </w:t>
      </w:r>
      <w:r>
        <w:rPr>
          <w:i/>
          <w:sz w:val="28"/>
        </w:rPr>
        <w:t>annually</w:t>
      </w:r>
      <w:r>
        <w:rPr>
          <w:i/>
          <w:spacing w:val="16"/>
          <w:sz w:val="28"/>
        </w:rPr>
        <w:t xml:space="preserve"> </w:t>
      </w:r>
      <w:r>
        <w:rPr>
          <w:i/>
          <w:sz w:val="28"/>
        </w:rPr>
        <w:t>on</w:t>
      </w:r>
      <w:r>
        <w:rPr>
          <w:i/>
          <w:spacing w:val="17"/>
          <w:sz w:val="28"/>
        </w:rPr>
        <w:t xml:space="preserve"> </w:t>
      </w:r>
      <w:r>
        <w:rPr>
          <w:i/>
          <w:sz w:val="28"/>
        </w:rPr>
        <w:t>the</w:t>
      </w:r>
      <w:r>
        <w:rPr>
          <w:i/>
          <w:spacing w:val="16"/>
          <w:sz w:val="28"/>
        </w:rPr>
        <w:t xml:space="preserve"> </w:t>
      </w:r>
      <w:r>
        <w:rPr>
          <w:i/>
          <w:sz w:val="28"/>
        </w:rPr>
        <w:t>outstanding</w:t>
      </w:r>
      <w:r>
        <w:rPr>
          <w:i/>
          <w:spacing w:val="19"/>
          <w:sz w:val="28"/>
        </w:rPr>
        <w:t xml:space="preserve"> </w:t>
      </w:r>
      <w:r>
        <w:rPr>
          <w:i/>
          <w:sz w:val="28"/>
        </w:rPr>
        <w:t>loans</w:t>
      </w:r>
      <w:r>
        <w:rPr>
          <w:i/>
          <w:spacing w:val="15"/>
          <w:sz w:val="28"/>
        </w:rPr>
        <w:t xml:space="preserve"> </w:t>
      </w:r>
      <w:r>
        <w:rPr>
          <w:i/>
          <w:sz w:val="28"/>
        </w:rPr>
        <w:t>paid</w:t>
      </w:r>
      <w:r>
        <w:rPr>
          <w:i/>
          <w:spacing w:val="17"/>
          <w:sz w:val="28"/>
        </w:rPr>
        <w:t xml:space="preserve"> </w:t>
      </w:r>
      <w:r>
        <w:rPr>
          <w:i/>
          <w:sz w:val="28"/>
        </w:rPr>
        <w:t>by</w:t>
      </w:r>
      <w:r>
        <w:rPr>
          <w:i/>
          <w:spacing w:val="17"/>
          <w:sz w:val="28"/>
        </w:rPr>
        <w:t xml:space="preserve"> </w:t>
      </w:r>
      <w:r>
        <w:rPr>
          <w:i/>
          <w:sz w:val="28"/>
        </w:rPr>
        <w:t>GTEC.</w:t>
      </w:r>
    </w:p>
    <w:p w:rsidR="004B6E3C" w:rsidRDefault="004B6E3C">
      <w:pPr>
        <w:pStyle w:val="BodyText"/>
        <w:spacing w:before="160" w:line="360" w:lineRule="auto"/>
        <w:ind w:left="112" w:right="115"/>
        <w:jc w:val="both"/>
      </w:pPr>
      <w:r>
        <w:pict>
          <v:shape id="_x0000_s1031" type="#_x0000_t202" style="position:absolute;left:0;text-align:left;margin-left:81pt;margin-top:92.35pt;width:14pt;height:40pt;z-index:-252040192;mso-position-horizontal-relative:page" filled="f" stroked="f">
            <v:textbox inset="0,0,0,0">
              <w:txbxContent>
                <w:p w:rsidR="004B6E3C" w:rsidRDefault="00F0091E">
                  <w:pPr>
                    <w:pStyle w:val="BodyText"/>
                    <w:spacing w:before="226"/>
                    <w:rPr>
                      <w:rFonts w:ascii="PMingLiU" w:eastAsia="PMingLiU"/>
                    </w:rPr>
                  </w:pPr>
                  <w:r>
                    <w:rPr>
                      <w:rFonts w:ascii="PMingLiU" w:eastAsia="PMingLiU" w:hint="eastAsia"/>
                    </w:rPr>
                    <w:t>＂</w:t>
                  </w:r>
                </w:p>
              </w:txbxContent>
            </v:textbox>
            <w10:wrap anchorx="page"/>
          </v:shape>
        </w:pict>
      </w:r>
      <w:r w:rsidR="00F0091E">
        <w:rPr>
          <w:i/>
        </w:rPr>
        <w:t xml:space="preserve">…" </w:t>
      </w:r>
      <w:r w:rsidR="00F0091E">
        <w:t>The Central Commission'</w:t>
      </w:r>
      <w:r w:rsidR="00F0091E">
        <w:t xml:space="preserve">s order of 21.02.2000 led to a stipulation in the tariff regulations of 2001. Eventually, the </w:t>
      </w:r>
      <w:r w:rsidR="00F0091E">
        <w:rPr>
          <w:spacing w:val="-5"/>
        </w:rPr>
        <w:t xml:space="preserve">Tariff </w:t>
      </w:r>
      <w:r w:rsidR="00F0091E">
        <w:t>Regulations of 2004 was brought into force; it provided for a debt ratio of 70:30 for determination of tariff. It also provided that:</w:t>
      </w:r>
    </w:p>
    <w:p w:rsidR="004B6E3C" w:rsidRDefault="00F0091E">
      <w:pPr>
        <w:ind w:left="680" w:right="768" w:firstLine="320"/>
        <w:jc w:val="both"/>
        <w:rPr>
          <w:i/>
          <w:sz w:val="28"/>
        </w:rPr>
      </w:pPr>
      <w:r>
        <w:rPr>
          <w:i/>
          <w:sz w:val="28"/>
        </w:rPr>
        <w:t>Where equity employed</w:t>
      </w:r>
      <w:r>
        <w:rPr>
          <w:i/>
          <w:sz w:val="28"/>
        </w:rPr>
        <w:t xml:space="preserve"> is more than 30%, the amount of equity for determination of tariff shall be limited to 30% and the balance amount shall be considered as the normative loan"</w:t>
      </w:r>
    </w:p>
    <w:p w:rsidR="004B6E3C" w:rsidRDefault="004B6E3C">
      <w:pPr>
        <w:pStyle w:val="BodyText"/>
        <w:rPr>
          <w:i/>
        </w:rPr>
      </w:pPr>
    </w:p>
    <w:p w:rsidR="004B6E3C" w:rsidRDefault="004B6E3C">
      <w:pPr>
        <w:pStyle w:val="ListParagraph"/>
        <w:numPr>
          <w:ilvl w:val="0"/>
          <w:numId w:val="6"/>
        </w:numPr>
        <w:tabs>
          <w:tab w:val="left" w:pos="968"/>
        </w:tabs>
        <w:spacing w:line="360" w:lineRule="auto"/>
        <w:ind w:left="112" w:right="112" w:firstLine="0"/>
        <w:jc w:val="both"/>
        <w:rPr>
          <w:sz w:val="28"/>
        </w:rPr>
      </w:pPr>
      <w:r w:rsidRPr="004B6E3C">
        <w:pict>
          <v:shape id="_x0000_s1030" type="#_x0000_t202" style="position:absolute;left:0;text-align:left;margin-left:81pt;margin-top:108.85pt;width:14pt;height:40pt;z-index:-252039168;mso-position-horizontal-relative:page" filled="f" stroked="f">
            <v:textbox inset="0,0,0,0">
              <w:txbxContent>
                <w:p w:rsidR="004B6E3C" w:rsidRDefault="00F0091E">
                  <w:pPr>
                    <w:pStyle w:val="BodyText"/>
                    <w:spacing w:before="226"/>
                    <w:rPr>
                      <w:rFonts w:ascii="PMingLiU" w:eastAsia="PMingLiU"/>
                    </w:rPr>
                  </w:pPr>
                  <w:r>
                    <w:rPr>
                      <w:rFonts w:ascii="PMingLiU" w:eastAsia="PMingLiU" w:hint="eastAsia"/>
                    </w:rPr>
                    <w:t>＂</w:t>
                  </w:r>
                </w:p>
              </w:txbxContent>
            </v:textbox>
            <w10:wrap anchorx="page"/>
          </v:shape>
        </w:pict>
      </w:r>
      <w:r w:rsidR="00F0091E">
        <w:rPr>
          <w:sz w:val="28"/>
        </w:rPr>
        <w:t xml:space="preserve">The debt-equity ratio in this case, was disturbed; accordingly </w:t>
      </w:r>
      <w:r w:rsidR="00F0091E">
        <w:rPr>
          <w:rFonts w:ascii="Georgia" w:hAnsi="Georgia"/>
          <w:sz w:val="28"/>
        </w:rPr>
        <w:t xml:space="preserve">` </w:t>
      </w:r>
      <w:r w:rsidR="00F0091E">
        <w:rPr>
          <w:sz w:val="28"/>
        </w:rPr>
        <w:t>53.9 crores was treated as “deemed” or normative loan, for which the parties had to agree the rate of interest payable, in accordance with the tariff notification. It was in the light of these developments that the supplementary agreement was entered into.</w:t>
      </w:r>
      <w:r w:rsidR="00F0091E">
        <w:rPr>
          <w:sz w:val="28"/>
        </w:rPr>
        <w:t xml:space="preserve"> That amended the existing </w:t>
      </w:r>
      <w:r w:rsidR="00F0091E">
        <w:rPr>
          <w:spacing w:val="-7"/>
          <w:sz w:val="28"/>
        </w:rPr>
        <w:t xml:space="preserve">PPA, </w:t>
      </w:r>
      <w:r w:rsidR="00F0091E">
        <w:rPr>
          <w:sz w:val="28"/>
        </w:rPr>
        <w:t>to the following</w:t>
      </w:r>
      <w:r w:rsidR="00F0091E">
        <w:rPr>
          <w:spacing w:val="6"/>
          <w:sz w:val="28"/>
        </w:rPr>
        <w:t xml:space="preserve"> </w:t>
      </w:r>
      <w:r w:rsidR="00F0091E">
        <w:rPr>
          <w:sz w:val="28"/>
        </w:rPr>
        <w:t>effect</w:t>
      </w:r>
      <w:hyperlink w:anchor="_bookmark11" w:history="1">
        <w:r w:rsidR="00F0091E">
          <w:rPr>
            <w:position w:val="11"/>
            <w:sz w:val="16"/>
          </w:rPr>
          <w:t>12</w:t>
        </w:r>
      </w:hyperlink>
      <w:r w:rsidR="00F0091E">
        <w:rPr>
          <w:sz w:val="28"/>
        </w:rPr>
        <w:t>:</w:t>
      </w:r>
    </w:p>
    <w:p w:rsidR="004B6E3C" w:rsidRDefault="00F0091E">
      <w:pPr>
        <w:spacing w:before="6"/>
        <w:ind w:left="680" w:right="767" w:firstLine="292"/>
        <w:jc w:val="both"/>
        <w:rPr>
          <w:i/>
          <w:sz w:val="28"/>
        </w:rPr>
      </w:pPr>
      <w:r>
        <w:rPr>
          <w:i/>
          <w:sz w:val="28"/>
        </w:rPr>
        <w:t xml:space="preserve">The parties have </w:t>
      </w:r>
      <w:r>
        <w:rPr>
          <w:i/>
          <w:spacing w:val="-3"/>
          <w:sz w:val="28"/>
        </w:rPr>
        <w:t xml:space="preserve">agreed </w:t>
      </w:r>
      <w:r>
        <w:rPr>
          <w:i/>
          <w:sz w:val="28"/>
        </w:rPr>
        <w:t xml:space="preserve">to </w:t>
      </w:r>
      <w:r>
        <w:rPr>
          <w:i/>
          <w:spacing w:val="-2"/>
          <w:sz w:val="28"/>
        </w:rPr>
        <w:t xml:space="preserve">recognize </w:t>
      </w:r>
      <w:r>
        <w:rPr>
          <w:i/>
          <w:sz w:val="28"/>
        </w:rPr>
        <w:t xml:space="preserve">an amount of Rs.53.90 </w:t>
      </w:r>
      <w:r>
        <w:rPr>
          <w:i/>
          <w:spacing w:val="-4"/>
          <w:sz w:val="28"/>
        </w:rPr>
        <w:t xml:space="preserve">crores </w:t>
      </w:r>
      <w:r>
        <w:rPr>
          <w:i/>
          <w:sz w:val="28"/>
        </w:rPr>
        <w:t>as "Own Capital" deployed to meet with the Capital Cost and allowance of Payment of cost in the form o</w:t>
      </w:r>
      <w:r>
        <w:rPr>
          <w:i/>
          <w:sz w:val="28"/>
        </w:rPr>
        <w:t xml:space="preserve">f "Cost of Own Capital"@ the rate of 14%per annum effective </w:t>
      </w:r>
      <w:r>
        <w:rPr>
          <w:i/>
          <w:spacing w:val="-4"/>
          <w:sz w:val="28"/>
        </w:rPr>
        <w:t>from</w:t>
      </w:r>
      <w:r>
        <w:rPr>
          <w:i/>
          <w:spacing w:val="62"/>
          <w:sz w:val="28"/>
        </w:rPr>
        <w:t xml:space="preserve"> </w:t>
      </w:r>
      <w:r>
        <w:rPr>
          <w:i/>
          <w:sz w:val="28"/>
        </w:rPr>
        <w:t>1.7.2003 and up to 31.12.2009. No payment of any nature will accrue after the said date on the said amount."</w:t>
      </w:r>
    </w:p>
    <w:p w:rsidR="004B6E3C" w:rsidRDefault="004B6E3C">
      <w:pPr>
        <w:pStyle w:val="BodyText"/>
        <w:rPr>
          <w:i/>
          <w:sz w:val="20"/>
        </w:rPr>
      </w:pPr>
    </w:p>
    <w:p w:rsidR="004B6E3C" w:rsidRDefault="004B6E3C">
      <w:pPr>
        <w:pStyle w:val="BodyText"/>
        <w:rPr>
          <w:i/>
          <w:sz w:val="20"/>
        </w:rPr>
      </w:pPr>
    </w:p>
    <w:p w:rsidR="004B6E3C" w:rsidRDefault="004B6E3C">
      <w:pPr>
        <w:pStyle w:val="BodyText"/>
        <w:rPr>
          <w:i/>
          <w:sz w:val="20"/>
        </w:rPr>
      </w:pPr>
    </w:p>
    <w:p w:rsidR="004B6E3C" w:rsidRDefault="004B6E3C">
      <w:pPr>
        <w:pStyle w:val="BodyText"/>
        <w:spacing w:before="4"/>
        <w:rPr>
          <w:i/>
          <w:sz w:val="19"/>
        </w:rPr>
      </w:pPr>
      <w:r w:rsidRPr="004B6E3C">
        <w:pict>
          <v:line id="_x0000_s1029" style="position:absolute;z-index:-251631616;mso-wrap-distance-left:0;mso-wrap-distance-right:0;mso-position-horizontal-relative:page" from="52.5pt,13.35pt" to="171pt,13.35pt" strokeweight=".5pt">
            <w10:wrap type="topAndBottom" anchorx="page"/>
          </v:line>
        </w:pict>
      </w:r>
    </w:p>
    <w:p w:rsidR="004B6E3C" w:rsidRDefault="00F0091E">
      <w:pPr>
        <w:pStyle w:val="ListParagraph"/>
        <w:numPr>
          <w:ilvl w:val="0"/>
          <w:numId w:val="3"/>
        </w:numPr>
        <w:tabs>
          <w:tab w:val="left" w:pos="405"/>
          <w:tab w:val="left" w:pos="406"/>
        </w:tabs>
        <w:spacing w:before="29"/>
        <w:ind w:left="518" w:right="153" w:hanging="518"/>
        <w:jc w:val="right"/>
        <w:rPr>
          <w:i/>
          <w:sz w:val="24"/>
        </w:rPr>
      </w:pPr>
      <w:bookmarkStart w:id="10" w:name="_bookmark10"/>
      <w:bookmarkEnd w:id="10"/>
      <w:r>
        <w:rPr>
          <w:i/>
          <w:sz w:val="24"/>
        </w:rPr>
        <w:t xml:space="preserve">S.S.Rathore v State of Madhya Pradesh 1989 (4) SCC 582; Union of India v Har </w:t>
      </w:r>
      <w:r>
        <w:rPr>
          <w:i/>
          <w:sz w:val="24"/>
        </w:rPr>
        <w:t xml:space="preserve">Dayal </w:t>
      </w:r>
      <w:r>
        <w:rPr>
          <w:i/>
          <w:spacing w:val="2"/>
          <w:sz w:val="24"/>
        </w:rPr>
        <w:t xml:space="preserve"> </w:t>
      </w:r>
      <w:r>
        <w:rPr>
          <w:i/>
          <w:sz w:val="24"/>
        </w:rPr>
        <w:t>2010</w:t>
      </w:r>
    </w:p>
    <w:p w:rsidR="004B6E3C" w:rsidRDefault="00F0091E">
      <w:pPr>
        <w:pStyle w:val="ListParagraph"/>
        <w:numPr>
          <w:ilvl w:val="1"/>
          <w:numId w:val="3"/>
        </w:numPr>
        <w:tabs>
          <w:tab w:val="left" w:pos="348"/>
        </w:tabs>
        <w:ind w:right="143" w:hanging="800"/>
        <w:jc w:val="right"/>
        <w:rPr>
          <w:i/>
          <w:sz w:val="24"/>
        </w:rPr>
      </w:pPr>
      <w:r>
        <w:rPr>
          <w:i/>
          <w:sz w:val="24"/>
        </w:rPr>
        <w:t>SCC 394; Schlumberger Asia Services Ltd vs. Oil and Natural Gas Corporation Ltd.</w:t>
      </w:r>
      <w:r>
        <w:rPr>
          <w:i/>
          <w:spacing w:val="57"/>
          <w:sz w:val="24"/>
        </w:rPr>
        <w:t xml:space="preserve"> </w:t>
      </w:r>
      <w:r>
        <w:rPr>
          <w:i/>
          <w:sz w:val="24"/>
        </w:rPr>
        <w:t>2013</w:t>
      </w:r>
    </w:p>
    <w:p w:rsidR="004B6E3C" w:rsidRDefault="00F0091E">
      <w:pPr>
        <w:ind w:left="451"/>
        <w:rPr>
          <w:i/>
          <w:sz w:val="24"/>
        </w:rPr>
      </w:pPr>
      <w:r>
        <w:rPr>
          <w:i/>
          <w:sz w:val="24"/>
        </w:rPr>
        <w:t>(7) SCC 562.</w:t>
      </w:r>
    </w:p>
    <w:p w:rsidR="004B6E3C" w:rsidRDefault="00F0091E">
      <w:pPr>
        <w:pStyle w:val="ListParagraph"/>
        <w:numPr>
          <w:ilvl w:val="0"/>
          <w:numId w:val="3"/>
        </w:numPr>
        <w:tabs>
          <w:tab w:val="left" w:pos="452"/>
        </w:tabs>
        <w:ind w:left="452" w:hanging="340"/>
        <w:jc w:val="both"/>
        <w:rPr>
          <w:i/>
          <w:sz w:val="24"/>
        </w:rPr>
      </w:pPr>
      <w:bookmarkStart w:id="11" w:name="_bookmark11"/>
      <w:bookmarkEnd w:id="11"/>
      <w:r>
        <w:rPr>
          <w:i/>
          <w:sz w:val="24"/>
        </w:rPr>
        <w:t>f.n.1</w:t>
      </w:r>
      <w:r>
        <w:rPr>
          <w:i/>
          <w:spacing w:val="-3"/>
          <w:sz w:val="24"/>
        </w:rPr>
        <w:t xml:space="preserve"> </w:t>
      </w:r>
      <w:r>
        <w:rPr>
          <w:i/>
          <w:sz w:val="24"/>
        </w:rPr>
        <w:t>ibid.</w:t>
      </w:r>
    </w:p>
    <w:p w:rsidR="004B6E3C" w:rsidRDefault="004B6E3C">
      <w:pPr>
        <w:jc w:val="both"/>
        <w:rPr>
          <w:sz w:val="24"/>
        </w:rPr>
        <w:sectPr w:rsidR="004B6E3C">
          <w:pgSz w:w="11900" w:h="16840"/>
          <w:pgMar w:top="1560" w:right="1260" w:bottom="280" w:left="940" w:header="1090" w:footer="0" w:gutter="0"/>
          <w:cols w:space="720"/>
        </w:sectPr>
      </w:pPr>
    </w:p>
    <w:p w:rsidR="004B6E3C" w:rsidRDefault="00F0091E">
      <w:pPr>
        <w:pStyle w:val="ListParagraph"/>
        <w:numPr>
          <w:ilvl w:val="0"/>
          <w:numId w:val="6"/>
        </w:numPr>
        <w:tabs>
          <w:tab w:val="left" w:pos="968"/>
        </w:tabs>
        <w:spacing w:before="78" w:line="360" w:lineRule="auto"/>
        <w:ind w:left="112" w:right="110" w:firstLine="0"/>
        <w:jc w:val="both"/>
        <w:rPr>
          <w:sz w:val="16"/>
        </w:rPr>
      </w:pPr>
      <w:r>
        <w:rPr>
          <w:sz w:val="28"/>
        </w:rPr>
        <w:t>It is thus apparent, that the parties did not harbor any doubt about the period for which the specified interest was payable on such deemed loan. The rate of interest was fixed; likewise, the date from which payment obligations were to arise, too were know</w:t>
      </w:r>
      <w:r>
        <w:rPr>
          <w:sz w:val="28"/>
        </w:rPr>
        <w:t>n. Also, the date upto which the interest on such deemed loan payments were to be made, was known and fixed. In these circumstances, CLP's claim that the payment of interest for a prior period was outstanding, and constituted Gujarat Urja's liability, is i</w:t>
      </w:r>
      <w:r>
        <w:rPr>
          <w:sz w:val="28"/>
        </w:rPr>
        <w:t>nsubstantial. In a recent judgment</w:t>
      </w:r>
      <w:hyperlink w:anchor="_bookmark12" w:history="1">
        <w:r>
          <w:rPr>
            <w:position w:val="11"/>
            <w:sz w:val="16"/>
          </w:rPr>
          <w:t>13</w:t>
        </w:r>
      </w:hyperlink>
      <w:r>
        <w:rPr>
          <w:position w:val="11"/>
          <w:sz w:val="16"/>
        </w:rPr>
        <w:t xml:space="preserve"> </w:t>
      </w:r>
      <w:r>
        <w:rPr>
          <w:sz w:val="28"/>
        </w:rPr>
        <w:t xml:space="preserve">a similar issue had arisen. The court quoted from the decision in </w:t>
      </w:r>
      <w:r>
        <w:rPr>
          <w:i/>
          <w:sz w:val="28"/>
        </w:rPr>
        <w:t xml:space="preserve">National Thermal Power Corporation Ltd. </w:t>
      </w:r>
      <w:r>
        <w:rPr>
          <w:i/>
          <w:spacing w:val="-7"/>
          <w:sz w:val="28"/>
        </w:rPr>
        <w:t xml:space="preserve">v. </w:t>
      </w:r>
      <w:r>
        <w:rPr>
          <w:i/>
          <w:sz w:val="28"/>
        </w:rPr>
        <w:t>Madhya Pradesh State Electricity Board</w:t>
      </w:r>
      <w:hyperlink w:anchor="_bookmark13" w:history="1">
        <w:r>
          <w:rPr>
            <w:i/>
            <w:position w:val="11"/>
            <w:sz w:val="16"/>
          </w:rPr>
          <w:t>14</w:t>
        </w:r>
      </w:hyperlink>
      <w:r>
        <w:rPr>
          <w:i/>
          <w:position w:val="11"/>
          <w:sz w:val="16"/>
        </w:rPr>
        <w:t xml:space="preserve"> </w:t>
      </w:r>
      <w:r>
        <w:rPr>
          <w:sz w:val="28"/>
        </w:rPr>
        <w:t>where another previous decision was cited with approval on the issue that the express provision for something, in an agreement, meant that other similar matters stood</w:t>
      </w:r>
      <w:r>
        <w:rPr>
          <w:spacing w:val="1"/>
          <w:sz w:val="28"/>
        </w:rPr>
        <w:t xml:space="preserve"> </w:t>
      </w:r>
      <w:r>
        <w:rPr>
          <w:sz w:val="28"/>
        </w:rPr>
        <w:t>excluded.</w:t>
      </w:r>
      <w:hyperlink w:anchor="_bookmark14" w:history="1">
        <w:r>
          <w:rPr>
            <w:position w:val="11"/>
            <w:sz w:val="16"/>
          </w:rPr>
          <w:t>15</w:t>
        </w:r>
      </w:hyperlink>
    </w:p>
    <w:p w:rsidR="004B6E3C" w:rsidRDefault="004B6E3C">
      <w:pPr>
        <w:pStyle w:val="ListParagraph"/>
        <w:numPr>
          <w:ilvl w:val="0"/>
          <w:numId w:val="6"/>
        </w:numPr>
        <w:tabs>
          <w:tab w:val="left" w:pos="968"/>
        </w:tabs>
        <w:spacing w:line="360" w:lineRule="auto"/>
        <w:ind w:left="112" w:right="116" w:firstLine="0"/>
        <w:jc w:val="both"/>
        <w:rPr>
          <w:sz w:val="28"/>
        </w:rPr>
      </w:pPr>
      <w:r w:rsidRPr="004B6E3C">
        <w:pict>
          <v:shape id="_x0000_s1028" type="#_x0000_t202" style="position:absolute;left:0;text-align:left;margin-left:81pt;margin-top:60.25pt;width:14pt;height:40pt;z-index:-252036096;mso-position-horizontal-relative:page" filled="f" stroked="f">
            <v:textbox inset="0,0,0,0">
              <w:txbxContent>
                <w:p w:rsidR="004B6E3C" w:rsidRDefault="00F0091E">
                  <w:pPr>
                    <w:pStyle w:val="BodyText"/>
                    <w:spacing w:before="226"/>
                    <w:rPr>
                      <w:rFonts w:ascii="PMingLiU" w:eastAsia="PMingLiU"/>
                    </w:rPr>
                  </w:pPr>
                  <w:r>
                    <w:rPr>
                      <w:rFonts w:ascii="PMingLiU" w:eastAsia="PMingLiU" w:hint="eastAsia"/>
                    </w:rPr>
                    <w:t>＂</w:t>
                  </w:r>
                </w:p>
              </w:txbxContent>
            </v:textbox>
            <w10:wrap anchorx="page"/>
          </v:shape>
        </w:pict>
      </w:r>
      <w:r w:rsidR="00F0091E">
        <w:rPr>
          <w:sz w:val="28"/>
        </w:rPr>
        <w:t>A somewhat analogous issue, i.e. interest o</w:t>
      </w:r>
      <w:r w:rsidR="00F0091E">
        <w:rPr>
          <w:sz w:val="28"/>
        </w:rPr>
        <w:t>n normative deemed loan (i.e. deemed loan), in the context of changed debt-equity ratios, under tariff regimes was considered in a decision of this court</w:t>
      </w:r>
      <w:hyperlink w:anchor="_bookmark15" w:history="1">
        <w:r w:rsidR="00F0091E">
          <w:rPr>
            <w:position w:val="11"/>
            <w:sz w:val="16"/>
          </w:rPr>
          <w:t>16</w:t>
        </w:r>
      </w:hyperlink>
      <w:r w:rsidR="00F0091E">
        <w:rPr>
          <w:sz w:val="28"/>
        </w:rPr>
        <w:t>, where it was held</w:t>
      </w:r>
      <w:r w:rsidR="00F0091E">
        <w:rPr>
          <w:spacing w:val="-6"/>
          <w:sz w:val="28"/>
        </w:rPr>
        <w:t xml:space="preserve"> </w:t>
      </w:r>
      <w:r w:rsidR="00F0091E">
        <w:rPr>
          <w:sz w:val="28"/>
        </w:rPr>
        <w:t>that:</w:t>
      </w:r>
    </w:p>
    <w:p w:rsidR="004B6E3C" w:rsidRDefault="004B6E3C">
      <w:pPr>
        <w:pStyle w:val="ListParagraph"/>
        <w:numPr>
          <w:ilvl w:val="0"/>
          <w:numId w:val="2"/>
        </w:numPr>
        <w:tabs>
          <w:tab w:val="left" w:pos="1552"/>
        </w:tabs>
        <w:ind w:right="765" w:firstLine="280"/>
        <w:jc w:val="both"/>
        <w:rPr>
          <w:i/>
          <w:sz w:val="28"/>
        </w:rPr>
      </w:pPr>
      <w:r w:rsidRPr="004B6E3C">
        <w:pict>
          <v:line id="_x0000_s1027" style="position:absolute;left:0;text-align:left;z-index:-251628544;mso-wrap-distance-left:0;mso-wrap-distance-right:0;mso-position-horizontal-relative:page" from="52.5pt,84.9pt" to="171pt,84.9pt" strokeweight=".5pt">
            <w10:wrap type="topAndBottom" anchorx="page"/>
          </v:line>
        </w:pict>
      </w:r>
      <w:r w:rsidR="00F0091E">
        <w:rPr>
          <w:i/>
          <w:sz w:val="28"/>
        </w:rPr>
        <w:t xml:space="preserve">In the </w:t>
      </w:r>
      <w:r w:rsidR="00F0091E">
        <w:rPr>
          <w:i/>
          <w:spacing w:val="-3"/>
          <w:sz w:val="28"/>
        </w:rPr>
        <w:t xml:space="preserve">order </w:t>
      </w:r>
      <w:r w:rsidR="00F0091E">
        <w:rPr>
          <w:i/>
          <w:sz w:val="28"/>
        </w:rPr>
        <w:t xml:space="preserve">of the Appellate </w:t>
      </w:r>
      <w:r w:rsidR="00F0091E">
        <w:rPr>
          <w:i/>
          <w:spacing w:val="-3"/>
          <w:sz w:val="28"/>
        </w:rPr>
        <w:t xml:space="preserve">Tribunal </w:t>
      </w:r>
      <w:r w:rsidR="00F0091E">
        <w:rPr>
          <w:i/>
          <w:sz w:val="28"/>
        </w:rPr>
        <w:t xml:space="preserve">dated </w:t>
      </w:r>
      <w:r w:rsidR="00F0091E">
        <w:rPr>
          <w:i/>
          <w:spacing w:val="-3"/>
          <w:sz w:val="28"/>
        </w:rPr>
        <w:t xml:space="preserve">23.11.2007 </w:t>
      </w:r>
      <w:r w:rsidR="00F0091E">
        <w:rPr>
          <w:i/>
          <w:sz w:val="28"/>
        </w:rPr>
        <w:t xml:space="preserve">the matter came to be dealt with under the heading 'debt equity ratio'.The </w:t>
      </w:r>
      <w:r w:rsidR="00F0091E">
        <w:rPr>
          <w:i/>
          <w:spacing w:val="-3"/>
          <w:sz w:val="28"/>
        </w:rPr>
        <w:t xml:space="preserve">Tribunal </w:t>
      </w:r>
      <w:r w:rsidR="00F0091E">
        <w:rPr>
          <w:i/>
          <w:sz w:val="28"/>
        </w:rPr>
        <w:t>went on to accept the case of the Appellant in respect of all old projects of DVC and normative debt equity of 50:50 was assigned, commissioned prior to 1992. In</w:t>
      </w:r>
      <w:r w:rsidR="00F0091E">
        <w:rPr>
          <w:i/>
          <w:sz w:val="28"/>
        </w:rPr>
        <w:t xml:space="preserve"> respect of </w:t>
      </w:r>
      <w:r w:rsidR="00F0091E">
        <w:rPr>
          <w:i/>
          <w:spacing w:val="-3"/>
          <w:sz w:val="28"/>
        </w:rPr>
        <w:t xml:space="preserve">recent </w:t>
      </w:r>
      <w:r w:rsidR="00F0091E">
        <w:rPr>
          <w:i/>
          <w:sz w:val="28"/>
        </w:rPr>
        <w:t>projects such as</w:t>
      </w:r>
      <w:r w:rsidR="00F0091E">
        <w:rPr>
          <w:i/>
          <w:spacing w:val="-17"/>
          <w:sz w:val="28"/>
        </w:rPr>
        <w:t xml:space="preserve"> </w:t>
      </w:r>
      <w:r w:rsidR="00F0091E">
        <w:rPr>
          <w:i/>
          <w:sz w:val="28"/>
        </w:rPr>
        <w:t>Mejina,</w:t>
      </w:r>
    </w:p>
    <w:p w:rsidR="004B6E3C" w:rsidRDefault="00F0091E">
      <w:pPr>
        <w:pStyle w:val="ListParagraph"/>
        <w:numPr>
          <w:ilvl w:val="0"/>
          <w:numId w:val="3"/>
        </w:numPr>
        <w:tabs>
          <w:tab w:val="left" w:pos="412"/>
        </w:tabs>
        <w:spacing w:before="29"/>
        <w:ind w:left="112" w:right="391" w:firstLine="0"/>
        <w:jc w:val="both"/>
        <w:rPr>
          <w:i/>
          <w:sz w:val="24"/>
        </w:rPr>
      </w:pPr>
      <w:bookmarkStart w:id="12" w:name="_bookmark12"/>
      <w:bookmarkEnd w:id="12"/>
      <w:r>
        <w:rPr>
          <w:i/>
          <w:sz w:val="24"/>
        </w:rPr>
        <w:t xml:space="preserve">Uttar Haryana Bijli </w:t>
      </w:r>
      <w:r>
        <w:rPr>
          <w:i/>
          <w:spacing w:val="-4"/>
          <w:sz w:val="24"/>
        </w:rPr>
        <w:t xml:space="preserve">Vitran </w:t>
      </w:r>
      <w:r>
        <w:rPr>
          <w:i/>
          <w:sz w:val="24"/>
        </w:rPr>
        <w:t>Nigam Ltd.and Ors. vs. Adani Power Ltd. and Ors. 2019 (5) SCC 325</w:t>
      </w:r>
    </w:p>
    <w:p w:rsidR="004B6E3C" w:rsidRDefault="00F0091E">
      <w:pPr>
        <w:ind w:left="112"/>
        <w:jc w:val="both"/>
        <w:rPr>
          <w:i/>
          <w:sz w:val="24"/>
        </w:rPr>
      </w:pPr>
      <w:r>
        <w:rPr>
          <w:color w:val="000009"/>
          <w:sz w:val="20"/>
        </w:rPr>
        <w:t>14</w:t>
      </w:r>
      <w:bookmarkStart w:id="13" w:name="_bookmark13"/>
      <w:bookmarkEnd w:id="13"/>
      <w:r>
        <w:rPr>
          <w:color w:val="000009"/>
          <w:sz w:val="20"/>
        </w:rPr>
        <w:t xml:space="preserve"> </w:t>
      </w:r>
      <w:r>
        <w:rPr>
          <w:i/>
          <w:sz w:val="24"/>
        </w:rPr>
        <w:t>(2011)15 SCC 580</w:t>
      </w:r>
    </w:p>
    <w:p w:rsidR="004B6E3C" w:rsidRDefault="004B6E3C">
      <w:pPr>
        <w:pStyle w:val="ListParagraph"/>
        <w:numPr>
          <w:ilvl w:val="0"/>
          <w:numId w:val="1"/>
        </w:numPr>
        <w:tabs>
          <w:tab w:val="left" w:pos="632"/>
        </w:tabs>
        <w:ind w:left="451" w:right="716" w:hanging="340"/>
        <w:jc w:val="both"/>
        <w:rPr>
          <w:i/>
          <w:sz w:val="24"/>
        </w:rPr>
      </w:pPr>
      <w:r w:rsidRPr="004B6E3C">
        <w:pict>
          <v:shape id="_x0000_s1026" type="#_x0000_t202" style="position:absolute;left:0;text-align:left;margin-left:88.6pt;margin-top:17.1pt;width:12pt;height:34.3pt;z-index:-252037120;mso-position-horizontal-relative:page" filled="f" stroked="f">
            <v:textbox inset="0,0,0,0">
              <w:txbxContent>
                <w:p w:rsidR="004B6E3C" w:rsidRDefault="00F0091E">
                  <w:pPr>
                    <w:spacing w:before="194"/>
                    <w:rPr>
                      <w:rFonts w:ascii="PMingLiU" w:eastAsia="PMingLiU"/>
                      <w:sz w:val="24"/>
                    </w:rPr>
                  </w:pPr>
                  <w:r>
                    <w:rPr>
                      <w:rFonts w:ascii="PMingLiU" w:eastAsia="PMingLiU" w:hint="eastAsia"/>
                      <w:sz w:val="24"/>
                    </w:rPr>
                    <w:t>＂</w:t>
                  </w:r>
                </w:p>
              </w:txbxContent>
            </v:textbox>
            <w10:wrap anchorx="page"/>
          </v:shape>
        </w:pict>
      </w:r>
      <w:r w:rsidR="00F0091E">
        <w:tab/>
      </w:r>
      <w:bookmarkStart w:id="14" w:name="_bookmark14"/>
      <w:bookmarkEnd w:id="14"/>
      <w:r w:rsidR="00F0091E">
        <w:rPr>
          <w:i/>
          <w:sz w:val="24"/>
        </w:rPr>
        <w:t xml:space="preserve">The relevant portions of this court's observations, in Uttar Haryana (f.n.13 ibid) </w:t>
      </w:r>
      <w:r w:rsidR="00F0091E">
        <w:rPr>
          <w:i/>
          <w:spacing w:val="-2"/>
          <w:sz w:val="24"/>
        </w:rPr>
        <w:t>are</w:t>
      </w:r>
      <w:r w:rsidR="00F0091E">
        <w:rPr>
          <w:i/>
          <w:spacing w:val="-35"/>
          <w:sz w:val="24"/>
        </w:rPr>
        <w:t xml:space="preserve"> </w:t>
      </w:r>
      <w:r w:rsidR="00F0091E">
        <w:rPr>
          <w:i/>
          <w:sz w:val="24"/>
        </w:rPr>
        <w:t xml:space="preserve">as </w:t>
      </w:r>
      <w:r w:rsidR="00F0091E">
        <w:rPr>
          <w:i/>
          <w:spacing w:val="-5"/>
          <w:sz w:val="24"/>
        </w:rPr>
        <w:t>under.:</w:t>
      </w:r>
    </w:p>
    <w:p w:rsidR="004B6E3C" w:rsidRDefault="00F0091E">
      <w:pPr>
        <w:ind w:left="831" w:right="137" w:firstLine="240"/>
        <w:jc w:val="both"/>
        <w:rPr>
          <w:i/>
          <w:sz w:val="24"/>
        </w:rPr>
      </w:pPr>
      <w:r>
        <w:rPr>
          <w:i/>
          <w:sz w:val="24"/>
        </w:rPr>
        <w:t>25. In this connection, it is material to note that the claim in South Eastern Coalfields (2003) 8 SCC 6487 was essentially covered Under Section 61 of the Sale of Goods</w:t>
      </w:r>
    </w:p>
    <w:p w:rsidR="004B6E3C" w:rsidRDefault="00F0091E">
      <w:pPr>
        <w:ind w:left="112" w:right="140"/>
        <w:jc w:val="both"/>
        <w:rPr>
          <w:i/>
          <w:sz w:val="24"/>
        </w:rPr>
      </w:pPr>
      <w:r>
        <w:rPr>
          <w:i/>
          <w:sz w:val="24"/>
        </w:rPr>
        <w:t>Act,1930, and the interest by way of damages was payable as per this statutory</w:t>
      </w:r>
      <w:r>
        <w:rPr>
          <w:i/>
          <w:sz w:val="24"/>
        </w:rPr>
        <w:t xml:space="preserve"> provision itself. The liability had been crystallised and the interest had become payable because of the failure to pay the amount as per the liability. Besides, there was nothing in the agreement between the parties to the contrary on the issue of grant </w:t>
      </w:r>
      <w:r>
        <w:rPr>
          <w:i/>
          <w:sz w:val="24"/>
        </w:rPr>
        <w:t>of interest. In the present matter, we have the second proviso to Regulation 79(2) of the 1999 Regulations which permitted the generating company to continue to charge the existing tariff for such period as may be specified in the notification by the Commi</w:t>
      </w:r>
      <w:r>
        <w:rPr>
          <w:i/>
          <w:sz w:val="24"/>
        </w:rPr>
        <w:t>ssion, and the notifications permitted continuation of the existing tariff as on 31-3-2001, until the final tariff was determined. There was no provision for payment of interest therein. The very fact that interest came to be provided subsequently by a not</w:t>
      </w:r>
      <w:r>
        <w:rPr>
          <w:i/>
          <w:sz w:val="24"/>
        </w:rPr>
        <w:t>ification under the Regulations of 2004 is also indicative of a contrary situation in the present matter viz. that interest was not payable earlier."</w:t>
      </w:r>
    </w:p>
    <w:p w:rsidR="004B6E3C" w:rsidRDefault="00F0091E">
      <w:pPr>
        <w:pStyle w:val="ListParagraph"/>
        <w:numPr>
          <w:ilvl w:val="0"/>
          <w:numId w:val="1"/>
        </w:numPr>
        <w:tabs>
          <w:tab w:val="left" w:pos="572"/>
        </w:tabs>
        <w:ind w:left="572" w:hanging="460"/>
        <w:jc w:val="both"/>
        <w:rPr>
          <w:i/>
          <w:sz w:val="24"/>
        </w:rPr>
      </w:pPr>
      <w:bookmarkStart w:id="15" w:name="_bookmark15"/>
      <w:bookmarkEnd w:id="15"/>
      <w:r>
        <w:rPr>
          <w:i/>
          <w:sz w:val="24"/>
        </w:rPr>
        <w:t xml:space="preserve">Damodar </w:t>
      </w:r>
      <w:r>
        <w:rPr>
          <w:i/>
          <w:spacing w:val="-5"/>
          <w:sz w:val="24"/>
        </w:rPr>
        <w:t xml:space="preserve">Valley </w:t>
      </w:r>
      <w:r>
        <w:rPr>
          <w:i/>
          <w:sz w:val="24"/>
        </w:rPr>
        <w:t>Corporation vs. Central Electricity Regulatory Commission &amp; Ors.</w:t>
      </w:r>
      <w:r>
        <w:rPr>
          <w:i/>
          <w:spacing w:val="-10"/>
          <w:sz w:val="24"/>
        </w:rPr>
        <w:t xml:space="preserve"> </w:t>
      </w:r>
      <w:r>
        <w:rPr>
          <w:i/>
          <w:sz w:val="24"/>
        </w:rPr>
        <w:t>2018</w:t>
      </w:r>
    </w:p>
    <w:p w:rsidR="004B6E3C" w:rsidRDefault="00F0091E">
      <w:pPr>
        <w:ind w:left="451"/>
        <w:rPr>
          <w:i/>
          <w:sz w:val="24"/>
        </w:rPr>
      </w:pPr>
      <w:r>
        <w:rPr>
          <w:i/>
          <w:sz w:val="24"/>
        </w:rPr>
        <w:t>(15) SCALE 451.</w:t>
      </w:r>
    </w:p>
    <w:p w:rsidR="004B6E3C" w:rsidRDefault="004B6E3C">
      <w:pPr>
        <w:rPr>
          <w:sz w:val="24"/>
        </w:rPr>
        <w:sectPr w:rsidR="004B6E3C">
          <w:pgSz w:w="11900" w:h="16840"/>
          <w:pgMar w:top="1560" w:right="1260" w:bottom="280" w:left="940" w:header="1090" w:footer="0" w:gutter="0"/>
          <w:cols w:space="720"/>
        </w:sectPr>
      </w:pPr>
    </w:p>
    <w:p w:rsidR="004B6E3C" w:rsidRDefault="00F0091E">
      <w:pPr>
        <w:spacing w:before="78"/>
        <w:ind w:left="680" w:right="765"/>
        <w:jc w:val="both"/>
        <w:rPr>
          <w:i/>
          <w:sz w:val="28"/>
        </w:rPr>
      </w:pPr>
      <w:r>
        <w:rPr>
          <w:i/>
          <w:sz w:val="28"/>
        </w:rPr>
        <w:t xml:space="preserve">it was assigned debt equity ratio of 70:30 on capital structure as specified in the Regulations. This finding has become final. It was contended on behalf of the Appellant that equity has been the primary </w:t>
      </w:r>
      <w:r>
        <w:rPr>
          <w:i/>
          <w:spacing w:val="-3"/>
          <w:sz w:val="28"/>
        </w:rPr>
        <w:t xml:space="preserve">source </w:t>
      </w:r>
      <w:r>
        <w:rPr>
          <w:i/>
          <w:sz w:val="28"/>
        </w:rPr>
        <w:t xml:space="preserve">of capital. </w:t>
      </w:r>
      <w:r>
        <w:rPr>
          <w:i/>
          <w:spacing w:val="-4"/>
          <w:sz w:val="28"/>
        </w:rPr>
        <w:t>Thereafter,in</w:t>
      </w:r>
      <w:r>
        <w:rPr>
          <w:i/>
          <w:spacing w:val="-4"/>
          <w:sz w:val="28"/>
        </w:rPr>
        <w:t xml:space="preserve"> </w:t>
      </w:r>
      <w:r>
        <w:rPr>
          <w:i/>
          <w:sz w:val="28"/>
        </w:rPr>
        <w:t xml:space="preserve">paragraph A-10, it was found by the Appellate </w:t>
      </w:r>
      <w:r>
        <w:rPr>
          <w:i/>
          <w:spacing w:val="-3"/>
          <w:sz w:val="28"/>
        </w:rPr>
        <w:t xml:space="preserve">Tribunal </w:t>
      </w:r>
      <w:r>
        <w:rPr>
          <w:i/>
          <w:sz w:val="28"/>
        </w:rPr>
        <w:t xml:space="preserve">that owners take upon themselves business </w:t>
      </w:r>
      <w:r>
        <w:rPr>
          <w:i/>
          <w:spacing w:val="-3"/>
          <w:sz w:val="28"/>
        </w:rPr>
        <w:t xml:space="preserve">related </w:t>
      </w:r>
      <w:r>
        <w:rPr>
          <w:i/>
          <w:sz w:val="28"/>
        </w:rPr>
        <w:t xml:space="preserve">risk and are entitled to interest on capital investment,but the </w:t>
      </w:r>
      <w:r>
        <w:rPr>
          <w:i/>
          <w:spacing w:val="-3"/>
          <w:sz w:val="28"/>
        </w:rPr>
        <w:t xml:space="preserve">return </w:t>
      </w:r>
      <w:r>
        <w:rPr>
          <w:i/>
          <w:sz w:val="28"/>
        </w:rPr>
        <w:t>is to be governed by the scheme of determination of tariff for the supply of el</w:t>
      </w:r>
      <w:r>
        <w:rPr>
          <w:i/>
          <w:sz w:val="28"/>
        </w:rPr>
        <w:t xml:space="preserve">ectricity as mandated by the law in place. The Appellate </w:t>
      </w:r>
      <w:r>
        <w:rPr>
          <w:i/>
          <w:spacing w:val="-3"/>
          <w:sz w:val="28"/>
        </w:rPr>
        <w:t xml:space="preserve">Tribunal </w:t>
      </w:r>
      <w:r>
        <w:rPr>
          <w:i/>
          <w:sz w:val="28"/>
        </w:rPr>
        <w:t>further proceeds to hold that the scheme provides for assured Return on Equity (ROE) which is at the rate of 14% on the equity employed for the purpose of supplying electricity. The scheme d</w:t>
      </w:r>
      <w:r>
        <w:rPr>
          <w:i/>
          <w:sz w:val="28"/>
        </w:rPr>
        <w:t xml:space="preserve">oes not permit </w:t>
      </w:r>
      <w:r>
        <w:rPr>
          <w:i/>
          <w:spacing w:val="-3"/>
          <w:sz w:val="28"/>
        </w:rPr>
        <w:t xml:space="preserve">return </w:t>
      </w:r>
      <w:r>
        <w:rPr>
          <w:i/>
          <w:sz w:val="28"/>
        </w:rPr>
        <w:t xml:space="preserve">on investment made on projects other than for supply of electricity to be </w:t>
      </w:r>
      <w:r>
        <w:rPr>
          <w:i/>
          <w:spacing w:val="-4"/>
          <w:sz w:val="28"/>
        </w:rPr>
        <w:t xml:space="preserve">recovered </w:t>
      </w:r>
      <w:r>
        <w:rPr>
          <w:i/>
          <w:spacing w:val="-3"/>
          <w:sz w:val="28"/>
        </w:rPr>
        <w:t xml:space="preserve">from </w:t>
      </w:r>
      <w:r>
        <w:rPr>
          <w:i/>
          <w:sz w:val="28"/>
        </w:rPr>
        <w:t xml:space="preserve">supply of electricity. The </w:t>
      </w:r>
      <w:r>
        <w:rPr>
          <w:i/>
          <w:spacing w:val="-3"/>
          <w:sz w:val="28"/>
        </w:rPr>
        <w:t xml:space="preserve">Tribunal </w:t>
      </w:r>
      <w:r>
        <w:rPr>
          <w:i/>
          <w:sz w:val="28"/>
        </w:rPr>
        <w:t xml:space="preserve">went on to hold that  the DVC Act does not </w:t>
      </w:r>
      <w:r>
        <w:rPr>
          <w:i/>
          <w:spacing w:val="-2"/>
          <w:sz w:val="28"/>
        </w:rPr>
        <w:t xml:space="preserve">recognise </w:t>
      </w:r>
      <w:r>
        <w:rPr>
          <w:i/>
          <w:sz w:val="28"/>
        </w:rPr>
        <w:t xml:space="preserve">capital as borrowings and there is no </w:t>
      </w:r>
      <w:r>
        <w:rPr>
          <w:i/>
          <w:spacing w:val="-3"/>
          <w:sz w:val="28"/>
        </w:rPr>
        <w:t xml:space="preserve">reference </w:t>
      </w:r>
      <w:r>
        <w:rPr>
          <w:i/>
          <w:sz w:val="28"/>
        </w:rPr>
        <w:t xml:space="preserve">about repayment of such capital to the participating Governments. The Appellate </w:t>
      </w:r>
      <w:r>
        <w:rPr>
          <w:i/>
          <w:spacing w:val="-3"/>
          <w:sz w:val="28"/>
        </w:rPr>
        <w:t xml:space="preserve">Tribunal </w:t>
      </w:r>
      <w:r>
        <w:rPr>
          <w:i/>
          <w:sz w:val="28"/>
        </w:rPr>
        <w:t>proceeds to hold that the capital infused by participating Governments is in the nature of equity capital and for the determination of tariff, the same would be eligib</w:t>
      </w:r>
      <w:r>
        <w:rPr>
          <w:i/>
          <w:sz w:val="28"/>
        </w:rPr>
        <w:t xml:space="preserve">le for </w:t>
      </w:r>
      <w:r>
        <w:rPr>
          <w:i/>
          <w:spacing w:val="-3"/>
          <w:sz w:val="28"/>
        </w:rPr>
        <w:t xml:space="preserve">return </w:t>
      </w:r>
      <w:r>
        <w:rPr>
          <w:i/>
          <w:sz w:val="28"/>
        </w:rPr>
        <w:t xml:space="preserve">on equity but the Appellate </w:t>
      </w:r>
      <w:r>
        <w:rPr>
          <w:i/>
          <w:spacing w:val="-3"/>
          <w:sz w:val="28"/>
        </w:rPr>
        <w:t xml:space="preserve">Tribunal </w:t>
      </w:r>
      <w:r>
        <w:rPr>
          <w:i/>
          <w:sz w:val="28"/>
        </w:rPr>
        <w:t xml:space="preserve">does not end </w:t>
      </w:r>
      <w:r>
        <w:rPr>
          <w:i/>
          <w:spacing w:val="-3"/>
          <w:sz w:val="28"/>
        </w:rPr>
        <w:t xml:space="preserve">there. </w:t>
      </w:r>
      <w:r>
        <w:rPr>
          <w:i/>
          <w:sz w:val="28"/>
        </w:rPr>
        <w:t xml:space="preserve">It clearly provides that the </w:t>
      </w:r>
      <w:r>
        <w:rPr>
          <w:i/>
          <w:spacing w:val="-3"/>
          <w:sz w:val="28"/>
        </w:rPr>
        <w:t xml:space="preserve">return </w:t>
      </w:r>
      <w:r>
        <w:rPr>
          <w:i/>
          <w:sz w:val="28"/>
        </w:rPr>
        <w:t xml:space="preserve">on equity is as may be permitted by the tariff Regulation of 2004. It is thereafter that the Appellate </w:t>
      </w:r>
      <w:r>
        <w:rPr>
          <w:i/>
          <w:spacing w:val="-3"/>
          <w:sz w:val="28"/>
        </w:rPr>
        <w:t xml:space="preserve">Tribunal </w:t>
      </w:r>
      <w:r>
        <w:rPr>
          <w:i/>
          <w:sz w:val="28"/>
        </w:rPr>
        <w:t>in para 15 proceeded</w:t>
      </w:r>
      <w:r>
        <w:rPr>
          <w:i/>
          <w:spacing w:val="-4"/>
          <w:sz w:val="28"/>
        </w:rPr>
        <w:t xml:space="preserve"> </w:t>
      </w:r>
      <w:r>
        <w:rPr>
          <w:i/>
          <w:sz w:val="28"/>
        </w:rPr>
        <w:t>to</w:t>
      </w:r>
      <w:r>
        <w:rPr>
          <w:i/>
          <w:spacing w:val="-5"/>
          <w:sz w:val="28"/>
        </w:rPr>
        <w:t xml:space="preserve"> </w:t>
      </w:r>
      <w:r>
        <w:rPr>
          <w:i/>
          <w:sz w:val="28"/>
        </w:rPr>
        <w:t>hold</w:t>
      </w:r>
      <w:r>
        <w:rPr>
          <w:i/>
          <w:spacing w:val="-5"/>
          <w:sz w:val="28"/>
        </w:rPr>
        <w:t xml:space="preserve"> </w:t>
      </w:r>
      <w:r>
        <w:rPr>
          <w:i/>
          <w:sz w:val="28"/>
        </w:rPr>
        <w:t>that</w:t>
      </w:r>
      <w:r>
        <w:rPr>
          <w:i/>
          <w:spacing w:val="-5"/>
          <w:sz w:val="28"/>
        </w:rPr>
        <w:t xml:space="preserve"> </w:t>
      </w:r>
      <w:r>
        <w:rPr>
          <w:i/>
          <w:sz w:val="28"/>
        </w:rPr>
        <w:t>the</w:t>
      </w:r>
      <w:r>
        <w:rPr>
          <w:i/>
          <w:spacing w:val="-4"/>
          <w:sz w:val="28"/>
        </w:rPr>
        <w:t xml:space="preserve"> </w:t>
      </w:r>
      <w:r>
        <w:rPr>
          <w:i/>
          <w:sz w:val="28"/>
        </w:rPr>
        <w:t>DVC</w:t>
      </w:r>
      <w:r>
        <w:rPr>
          <w:i/>
          <w:spacing w:val="-8"/>
          <w:sz w:val="28"/>
        </w:rPr>
        <w:t xml:space="preserve"> </w:t>
      </w:r>
      <w:r>
        <w:rPr>
          <w:i/>
          <w:sz w:val="28"/>
        </w:rPr>
        <w:t>Act</w:t>
      </w:r>
      <w:r>
        <w:rPr>
          <w:i/>
          <w:spacing w:val="-3"/>
          <w:sz w:val="28"/>
        </w:rPr>
        <w:t xml:space="preserve"> </w:t>
      </w:r>
      <w:r>
        <w:rPr>
          <w:i/>
          <w:sz w:val="28"/>
        </w:rPr>
        <w:t>provides</w:t>
      </w:r>
      <w:r>
        <w:rPr>
          <w:i/>
          <w:spacing w:val="-5"/>
          <w:sz w:val="28"/>
        </w:rPr>
        <w:t xml:space="preserve"> </w:t>
      </w:r>
      <w:r>
        <w:rPr>
          <w:i/>
          <w:sz w:val="28"/>
        </w:rPr>
        <w:t>for</w:t>
      </w:r>
      <w:r>
        <w:rPr>
          <w:i/>
          <w:spacing w:val="-5"/>
          <w:sz w:val="28"/>
        </w:rPr>
        <w:t xml:space="preserve"> </w:t>
      </w:r>
      <w:r>
        <w:rPr>
          <w:i/>
          <w:sz w:val="28"/>
        </w:rPr>
        <w:t>interest</w:t>
      </w:r>
      <w:r>
        <w:rPr>
          <w:i/>
          <w:spacing w:val="-5"/>
          <w:sz w:val="28"/>
        </w:rPr>
        <w:t xml:space="preserve"> </w:t>
      </w:r>
      <w:r>
        <w:rPr>
          <w:i/>
          <w:sz w:val="28"/>
        </w:rPr>
        <w:t>on</w:t>
      </w:r>
      <w:r>
        <w:rPr>
          <w:i/>
          <w:spacing w:val="-5"/>
          <w:sz w:val="28"/>
        </w:rPr>
        <w:t xml:space="preserve"> </w:t>
      </w:r>
      <w:r>
        <w:rPr>
          <w:i/>
          <w:sz w:val="28"/>
        </w:rPr>
        <w:t>capital</w:t>
      </w:r>
      <w:r>
        <w:rPr>
          <w:i/>
          <w:spacing w:val="-5"/>
          <w:sz w:val="28"/>
        </w:rPr>
        <w:t xml:space="preserve"> </w:t>
      </w:r>
      <w:r>
        <w:rPr>
          <w:i/>
          <w:sz w:val="28"/>
        </w:rPr>
        <w:t>which is contributed by the participating Governments. The accrued interest due to the Governments apparently has been allowed to be retained by the Appellant. The same however came to be ploughed back into the cap</w:t>
      </w:r>
      <w:r>
        <w:rPr>
          <w:i/>
          <w:sz w:val="28"/>
        </w:rPr>
        <w:t xml:space="preserve">ital with the tacit consent of the participating Governments. </w:t>
      </w:r>
      <w:r>
        <w:rPr>
          <w:i/>
          <w:spacing w:val="-3"/>
          <w:sz w:val="28"/>
        </w:rPr>
        <w:t xml:space="preserve">Thereafter, </w:t>
      </w:r>
      <w:r>
        <w:rPr>
          <w:i/>
          <w:sz w:val="28"/>
        </w:rPr>
        <w:t xml:space="preserve">it is stated that this has to be provided to the DVC as per the provisions of Section 38 of the DVC Act. It is thereafter paragraph A-16 which we have already extracted, the </w:t>
      </w:r>
      <w:r>
        <w:rPr>
          <w:i/>
          <w:spacing w:val="-3"/>
          <w:sz w:val="28"/>
        </w:rPr>
        <w:t>Tribunal</w:t>
      </w:r>
      <w:r>
        <w:rPr>
          <w:i/>
          <w:spacing w:val="-3"/>
          <w:sz w:val="28"/>
        </w:rPr>
        <w:t xml:space="preserve"> </w:t>
      </w:r>
      <w:r>
        <w:rPr>
          <w:i/>
          <w:sz w:val="28"/>
        </w:rPr>
        <w:t>proceeded to observe that under the DVC Act if there is any deficit in the capital contributed by the participating Governments,it is to be made good by taking loan on behalf of the participating Governments. The said debt would attract interest. The aver</w:t>
      </w:r>
      <w:r>
        <w:rPr>
          <w:i/>
          <w:sz w:val="28"/>
        </w:rPr>
        <w:t>age interest rate of the repayment payable is to be applied on a 50:50 normative debt capital. This means that out of the aggregate</w:t>
      </w:r>
      <w:r>
        <w:rPr>
          <w:i/>
          <w:spacing w:val="-30"/>
          <w:sz w:val="28"/>
        </w:rPr>
        <w:t xml:space="preserve"> </w:t>
      </w:r>
      <w:r>
        <w:rPr>
          <w:i/>
          <w:sz w:val="28"/>
        </w:rPr>
        <w:t xml:space="preserve">equity including reserves, equity considering the normative debt ratio of 50:50 would be eligible for </w:t>
      </w:r>
      <w:r>
        <w:rPr>
          <w:i/>
          <w:spacing w:val="-3"/>
          <w:sz w:val="28"/>
        </w:rPr>
        <w:t xml:space="preserve">return </w:t>
      </w:r>
      <w:r>
        <w:rPr>
          <w:i/>
          <w:sz w:val="28"/>
        </w:rPr>
        <w:t>on equity as sp</w:t>
      </w:r>
      <w:r>
        <w:rPr>
          <w:i/>
          <w:sz w:val="28"/>
        </w:rPr>
        <w:t xml:space="preserve">ecified in the Regulations and the excess of </w:t>
      </w:r>
      <w:r>
        <w:rPr>
          <w:i/>
          <w:spacing w:val="-3"/>
          <w:sz w:val="28"/>
        </w:rPr>
        <w:t xml:space="preserve">equity,if any, </w:t>
      </w:r>
      <w:r>
        <w:rPr>
          <w:i/>
          <w:sz w:val="28"/>
        </w:rPr>
        <w:t xml:space="preserve">over the equity earning ratio of 14% is to be considered as interest bearing debt. In the example which has been given it is shown that if the debt equity ratio is 40:60, </w:t>
      </w:r>
      <w:r>
        <w:rPr>
          <w:i/>
          <w:spacing w:val="-3"/>
          <w:sz w:val="28"/>
        </w:rPr>
        <w:t xml:space="preserve">return </w:t>
      </w:r>
      <w:r>
        <w:rPr>
          <w:i/>
          <w:sz w:val="28"/>
        </w:rPr>
        <w:t>on equity at 14% w</w:t>
      </w:r>
      <w:r>
        <w:rPr>
          <w:i/>
          <w:sz w:val="28"/>
        </w:rPr>
        <w:t>ill be available on 50% equity whereas interest would be available at 10% portion of equity and 40% loan which were reduced by</w:t>
      </w:r>
      <w:r>
        <w:rPr>
          <w:i/>
          <w:spacing w:val="-43"/>
          <w:sz w:val="28"/>
        </w:rPr>
        <w:t xml:space="preserve"> </w:t>
      </w:r>
      <w:r>
        <w:rPr>
          <w:i/>
          <w:sz w:val="28"/>
        </w:rPr>
        <w:t>repayments.</w:t>
      </w:r>
    </w:p>
    <w:p w:rsidR="004B6E3C" w:rsidRDefault="004B6E3C">
      <w:pPr>
        <w:jc w:val="both"/>
        <w:rPr>
          <w:sz w:val="28"/>
        </w:rPr>
        <w:sectPr w:rsidR="004B6E3C">
          <w:pgSz w:w="11900" w:h="16840"/>
          <w:pgMar w:top="1560" w:right="1260" w:bottom="280" w:left="940" w:header="1090" w:footer="0" w:gutter="0"/>
          <w:cols w:space="720"/>
        </w:sectPr>
      </w:pPr>
    </w:p>
    <w:p w:rsidR="004B6E3C" w:rsidRDefault="00F0091E">
      <w:pPr>
        <w:pStyle w:val="ListParagraph"/>
        <w:numPr>
          <w:ilvl w:val="0"/>
          <w:numId w:val="2"/>
        </w:numPr>
        <w:tabs>
          <w:tab w:val="left" w:pos="1552"/>
        </w:tabs>
        <w:spacing w:before="78"/>
        <w:ind w:right="766" w:firstLine="0"/>
        <w:jc w:val="both"/>
        <w:rPr>
          <w:i/>
          <w:sz w:val="28"/>
        </w:rPr>
      </w:pPr>
      <w:r>
        <w:rPr>
          <w:i/>
          <w:sz w:val="28"/>
        </w:rPr>
        <w:t xml:space="preserve">On the basis of the remand, the Commission has worked out the debt equity ratio as directed by the </w:t>
      </w:r>
      <w:r>
        <w:rPr>
          <w:i/>
          <w:sz w:val="28"/>
        </w:rPr>
        <w:t xml:space="preserve">Appellate Tribunal. It has further provided </w:t>
      </w:r>
      <w:r>
        <w:rPr>
          <w:i/>
          <w:spacing w:val="-3"/>
          <w:sz w:val="28"/>
        </w:rPr>
        <w:t xml:space="preserve">return </w:t>
      </w:r>
      <w:r>
        <w:rPr>
          <w:i/>
          <w:sz w:val="28"/>
        </w:rPr>
        <w:t>on equity at the rate of 14% on the equity portion, namely 50%. In respect of the debt portion, interest has been calculated no doubt after deducting depreciation, the legality of which is the subject matt</w:t>
      </w:r>
      <w:r>
        <w:rPr>
          <w:i/>
          <w:sz w:val="28"/>
        </w:rPr>
        <w:t xml:space="preserve">er of the other contention which we will deal with separately. It is quite clear to us that Appellant has already been given </w:t>
      </w:r>
      <w:r>
        <w:rPr>
          <w:i/>
          <w:spacing w:val="-3"/>
          <w:sz w:val="28"/>
        </w:rPr>
        <w:t xml:space="preserve">return </w:t>
      </w:r>
      <w:r>
        <w:rPr>
          <w:i/>
          <w:sz w:val="28"/>
        </w:rPr>
        <w:t xml:space="preserve">on equity in terms of the tariff Regulation in respect of capital on the basis of debt equity ratio which has been fixed by </w:t>
      </w:r>
      <w:r>
        <w:rPr>
          <w:i/>
          <w:sz w:val="28"/>
        </w:rPr>
        <w:t xml:space="preserve">the Appellate </w:t>
      </w:r>
      <w:r>
        <w:rPr>
          <w:i/>
          <w:spacing w:val="-3"/>
          <w:sz w:val="28"/>
        </w:rPr>
        <w:t xml:space="preserve">Tribunal </w:t>
      </w:r>
      <w:r>
        <w:rPr>
          <w:i/>
          <w:sz w:val="28"/>
        </w:rPr>
        <w:t>on a ratio which has become final between the</w:t>
      </w:r>
      <w:r>
        <w:rPr>
          <w:i/>
          <w:spacing w:val="-2"/>
          <w:sz w:val="28"/>
        </w:rPr>
        <w:t xml:space="preserve"> </w:t>
      </w:r>
      <w:r>
        <w:rPr>
          <w:i/>
          <w:sz w:val="28"/>
        </w:rPr>
        <w:t>parties.</w:t>
      </w:r>
    </w:p>
    <w:p w:rsidR="004B6E3C" w:rsidRDefault="004B6E3C">
      <w:pPr>
        <w:pStyle w:val="BodyText"/>
        <w:rPr>
          <w:i/>
        </w:rPr>
      </w:pPr>
    </w:p>
    <w:p w:rsidR="004B6E3C" w:rsidRDefault="00F0091E">
      <w:pPr>
        <w:pStyle w:val="ListParagraph"/>
        <w:numPr>
          <w:ilvl w:val="0"/>
          <w:numId w:val="2"/>
        </w:numPr>
        <w:tabs>
          <w:tab w:val="left" w:pos="1552"/>
        </w:tabs>
        <w:ind w:right="763" w:firstLine="0"/>
        <w:jc w:val="both"/>
        <w:rPr>
          <w:i/>
          <w:sz w:val="28"/>
        </w:rPr>
      </w:pPr>
      <w:r>
        <w:rPr>
          <w:i/>
          <w:sz w:val="28"/>
        </w:rPr>
        <w:t xml:space="preserve">Though a perusal of para A-9 of </w:t>
      </w:r>
      <w:r>
        <w:rPr>
          <w:i/>
          <w:spacing w:val="-3"/>
          <w:sz w:val="28"/>
        </w:rPr>
        <w:t xml:space="preserve">order </w:t>
      </w:r>
      <w:r>
        <w:rPr>
          <w:i/>
          <w:sz w:val="28"/>
        </w:rPr>
        <w:t xml:space="preserve">dated </w:t>
      </w:r>
      <w:r>
        <w:rPr>
          <w:i/>
          <w:spacing w:val="-3"/>
          <w:sz w:val="28"/>
        </w:rPr>
        <w:t xml:space="preserve">23.11.2007 </w:t>
      </w:r>
      <w:r>
        <w:rPr>
          <w:i/>
          <w:sz w:val="28"/>
        </w:rPr>
        <w:t xml:space="preserve">may appear to show that equity has been found to be the main </w:t>
      </w:r>
      <w:r>
        <w:rPr>
          <w:i/>
          <w:spacing w:val="-3"/>
          <w:sz w:val="28"/>
        </w:rPr>
        <w:t xml:space="preserve">source </w:t>
      </w:r>
      <w:r>
        <w:rPr>
          <w:i/>
          <w:sz w:val="28"/>
        </w:rPr>
        <w:t>of capital, a perusal of paragraph A-10,A-16 and more importantly E-13 would show that capital Under Section 38 of the DVC Act has been understood as the value of the operating assets when they were first put to commercial use. Capital is also understood n</w:t>
      </w:r>
      <w:r>
        <w:rPr>
          <w:i/>
          <w:sz w:val="28"/>
        </w:rPr>
        <w:t xml:space="preserve">ot as equity alone but it has been understood both as loan and equity. The ratio between loan and equity is also fixed in </w:t>
      </w:r>
      <w:r>
        <w:rPr>
          <w:i/>
          <w:spacing w:val="-3"/>
          <w:sz w:val="28"/>
        </w:rPr>
        <w:t xml:space="preserve">respect </w:t>
      </w:r>
      <w:r>
        <w:rPr>
          <w:i/>
          <w:sz w:val="28"/>
        </w:rPr>
        <w:t xml:space="preserve">of the old projects at 50:50 and under the new projects it is at 70:30.It is further clear </w:t>
      </w:r>
      <w:r>
        <w:rPr>
          <w:i/>
          <w:spacing w:val="-3"/>
          <w:sz w:val="28"/>
        </w:rPr>
        <w:t xml:space="preserve">from </w:t>
      </w:r>
      <w:r>
        <w:rPr>
          <w:i/>
          <w:sz w:val="28"/>
        </w:rPr>
        <w:t xml:space="preserve">paragraph E-13 of the </w:t>
      </w:r>
      <w:r>
        <w:rPr>
          <w:i/>
          <w:spacing w:val="-3"/>
          <w:sz w:val="28"/>
        </w:rPr>
        <w:t xml:space="preserve">order </w:t>
      </w:r>
      <w:r>
        <w:rPr>
          <w:i/>
          <w:sz w:val="28"/>
        </w:rPr>
        <w:t xml:space="preserve">of the Appellate </w:t>
      </w:r>
      <w:r>
        <w:rPr>
          <w:i/>
          <w:spacing w:val="-3"/>
          <w:sz w:val="28"/>
        </w:rPr>
        <w:t xml:space="preserve">Tribunal </w:t>
      </w:r>
      <w:r>
        <w:rPr>
          <w:i/>
          <w:sz w:val="28"/>
        </w:rPr>
        <w:t xml:space="preserve">dated </w:t>
      </w:r>
      <w:r>
        <w:rPr>
          <w:i/>
          <w:spacing w:val="-3"/>
          <w:sz w:val="28"/>
        </w:rPr>
        <w:t xml:space="preserve">23.11.2007 </w:t>
      </w:r>
      <w:r>
        <w:rPr>
          <w:i/>
          <w:sz w:val="28"/>
        </w:rPr>
        <w:t xml:space="preserve">that the appellate </w:t>
      </w:r>
      <w:r>
        <w:rPr>
          <w:i/>
          <w:spacing w:val="-3"/>
          <w:sz w:val="28"/>
        </w:rPr>
        <w:t xml:space="preserve">Tribunal </w:t>
      </w:r>
      <w:r>
        <w:rPr>
          <w:i/>
          <w:sz w:val="28"/>
        </w:rPr>
        <w:t xml:space="preserve">contemplated that the equity component would </w:t>
      </w:r>
      <w:r>
        <w:rPr>
          <w:i/>
          <w:spacing w:val="-3"/>
          <w:sz w:val="28"/>
        </w:rPr>
        <w:t xml:space="preserve">remain </w:t>
      </w:r>
      <w:r>
        <w:rPr>
          <w:i/>
          <w:sz w:val="28"/>
        </w:rPr>
        <w:t xml:space="preserve">static and it would earn the rate of </w:t>
      </w:r>
      <w:r>
        <w:rPr>
          <w:i/>
          <w:spacing w:val="-3"/>
          <w:sz w:val="28"/>
        </w:rPr>
        <w:t xml:space="preserve">return </w:t>
      </w:r>
      <w:r>
        <w:rPr>
          <w:i/>
          <w:sz w:val="28"/>
        </w:rPr>
        <w:t>as provided in the tariff Regulation. As far as the loan component is concerned, it would</w:t>
      </w:r>
      <w:r>
        <w:rPr>
          <w:i/>
          <w:sz w:val="28"/>
        </w:rPr>
        <w:t xml:space="preserve"> get reduced on account of repayments. </w:t>
      </w:r>
      <w:r>
        <w:rPr>
          <w:i/>
          <w:spacing w:val="-3"/>
          <w:sz w:val="28"/>
        </w:rPr>
        <w:t xml:space="preserve">Therefore, </w:t>
      </w:r>
      <w:r>
        <w:rPr>
          <w:i/>
          <w:sz w:val="28"/>
        </w:rPr>
        <w:t xml:space="preserve">the </w:t>
      </w:r>
      <w:r>
        <w:rPr>
          <w:i/>
          <w:spacing w:val="-3"/>
          <w:sz w:val="28"/>
        </w:rPr>
        <w:t xml:space="preserve">recovery </w:t>
      </w:r>
      <w:r>
        <w:rPr>
          <w:i/>
          <w:sz w:val="28"/>
        </w:rPr>
        <w:t xml:space="preserve">as contemplated under the Regulations was found to be in two forms, namely, either as </w:t>
      </w:r>
      <w:r>
        <w:rPr>
          <w:i/>
          <w:spacing w:val="-3"/>
          <w:sz w:val="28"/>
        </w:rPr>
        <w:t xml:space="preserve">return </w:t>
      </w:r>
      <w:r>
        <w:rPr>
          <w:i/>
          <w:sz w:val="28"/>
        </w:rPr>
        <w:t xml:space="preserve">on equity in </w:t>
      </w:r>
      <w:r>
        <w:rPr>
          <w:i/>
          <w:spacing w:val="-3"/>
          <w:sz w:val="28"/>
        </w:rPr>
        <w:t xml:space="preserve">respect </w:t>
      </w:r>
      <w:r>
        <w:rPr>
          <w:i/>
          <w:sz w:val="28"/>
        </w:rPr>
        <w:t>of the equity portion and as interest on the loan component."</w:t>
      </w:r>
    </w:p>
    <w:p w:rsidR="004B6E3C" w:rsidRDefault="004B6E3C">
      <w:pPr>
        <w:pStyle w:val="BodyText"/>
        <w:rPr>
          <w:i/>
        </w:rPr>
      </w:pPr>
    </w:p>
    <w:p w:rsidR="004B6E3C" w:rsidRDefault="00F0091E">
      <w:pPr>
        <w:pStyle w:val="ListParagraph"/>
        <w:numPr>
          <w:ilvl w:val="0"/>
          <w:numId w:val="6"/>
        </w:numPr>
        <w:tabs>
          <w:tab w:val="left" w:pos="968"/>
        </w:tabs>
        <w:spacing w:before="1" w:line="362" w:lineRule="auto"/>
        <w:ind w:left="112" w:right="113" w:firstLine="0"/>
        <w:jc w:val="both"/>
        <w:rPr>
          <w:sz w:val="28"/>
        </w:rPr>
      </w:pPr>
      <w:r>
        <w:rPr>
          <w:sz w:val="28"/>
        </w:rPr>
        <w:t>In the present c</w:t>
      </w:r>
      <w:r>
        <w:rPr>
          <w:sz w:val="28"/>
        </w:rPr>
        <w:t xml:space="preserve">ase, the clear agreement between the parties was that interest on the sum of </w:t>
      </w:r>
      <w:r>
        <w:rPr>
          <w:rFonts w:ascii="Georgia"/>
          <w:sz w:val="28"/>
        </w:rPr>
        <w:t>`</w:t>
      </w:r>
      <w:r>
        <w:rPr>
          <w:sz w:val="28"/>
        </w:rPr>
        <w:t>53.90 crores was payable for the specified period 01.07.2003 to 31.12.2009.Therefore, CLP's claim that any amount was payable, for any period prior to 01.07.2003, was not tenable</w:t>
      </w:r>
      <w:r>
        <w:rPr>
          <w:sz w:val="28"/>
        </w:rPr>
        <w:t>. Had CLP wished so, nothing prevented it to claim for it during negotiations and have it included as a term of the contract. Once having settled for a specified sum, on an amount (</w:t>
      </w:r>
      <w:r>
        <w:rPr>
          <w:rFonts w:ascii="Georgia"/>
          <w:sz w:val="28"/>
        </w:rPr>
        <w:t>`</w:t>
      </w:r>
      <w:r>
        <w:rPr>
          <w:sz w:val="28"/>
        </w:rPr>
        <w:t xml:space="preserve">53.90 crores) that was only fictionally a loan - and treated as such, for </w:t>
      </w:r>
      <w:r>
        <w:rPr>
          <w:sz w:val="28"/>
        </w:rPr>
        <w:t>purpose of fixing interest payable, considering the equity infused, in excess of the tariff regulations, the absence of any like item, such as interest for prior period, precludes a claim. But it was really part of</w:t>
      </w:r>
      <w:r>
        <w:rPr>
          <w:spacing w:val="28"/>
          <w:sz w:val="28"/>
        </w:rPr>
        <w:t xml:space="preserve"> </w:t>
      </w:r>
      <w:r>
        <w:rPr>
          <w:sz w:val="28"/>
        </w:rPr>
        <w:t>the</w:t>
      </w:r>
      <w:r>
        <w:rPr>
          <w:spacing w:val="27"/>
          <w:sz w:val="28"/>
        </w:rPr>
        <w:t xml:space="preserve"> </w:t>
      </w:r>
      <w:r>
        <w:rPr>
          <w:sz w:val="28"/>
        </w:rPr>
        <w:t>equity</w:t>
      </w:r>
      <w:r>
        <w:rPr>
          <w:spacing w:val="27"/>
          <w:sz w:val="28"/>
        </w:rPr>
        <w:t xml:space="preserve"> </w:t>
      </w:r>
      <w:r>
        <w:rPr>
          <w:sz w:val="28"/>
        </w:rPr>
        <w:t>component.</w:t>
      </w:r>
      <w:r>
        <w:rPr>
          <w:spacing w:val="25"/>
          <w:sz w:val="28"/>
        </w:rPr>
        <w:t xml:space="preserve"> </w:t>
      </w:r>
      <w:r>
        <w:rPr>
          <w:sz w:val="28"/>
        </w:rPr>
        <w:t>Therefore,</w:t>
      </w:r>
      <w:r>
        <w:rPr>
          <w:spacing w:val="28"/>
          <w:sz w:val="28"/>
        </w:rPr>
        <w:t xml:space="preserve"> </w:t>
      </w:r>
      <w:r>
        <w:rPr>
          <w:sz w:val="28"/>
        </w:rPr>
        <w:t>interest</w:t>
      </w:r>
      <w:r>
        <w:rPr>
          <w:spacing w:val="29"/>
          <w:sz w:val="28"/>
        </w:rPr>
        <w:t xml:space="preserve"> </w:t>
      </w:r>
      <w:r>
        <w:rPr>
          <w:sz w:val="28"/>
        </w:rPr>
        <w:t>was</w:t>
      </w:r>
      <w:r>
        <w:rPr>
          <w:spacing w:val="36"/>
          <w:sz w:val="28"/>
        </w:rPr>
        <w:t xml:space="preserve"> </w:t>
      </w:r>
      <w:r>
        <w:rPr>
          <w:i/>
          <w:sz w:val="28"/>
        </w:rPr>
        <w:t>per</w:t>
      </w:r>
      <w:r>
        <w:rPr>
          <w:i/>
          <w:spacing w:val="28"/>
          <w:sz w:val="28"/>
        </w:rPr>
        <w:t xml:space="preserve"> </w:t>
      </w:r>
      <w:r>
        <w:rPr>
          <w:i/>
          <w:sz w:val="28"/>
        </w:rPr>
        <w:t>se</w:t>
      </w:r>
      <w:r>
        <w:rPr>
          <w:i/>
          <w:spacing w:val="29"/>
          <w:sz w:val="28"/>
        </w:rPr>
        <w:t xml:space="preserve"> </w:t>
      </w:r>
      <w:r>
        <w:rPr>
          <w:sz w:val="28"/>
        </w:rPr>
        <w:t>not</w:t>
      </w:r>
      <w:r>
        <w:rPr>
          <w:spacing w:val="27"/>
          <w:sz w:val="28"/>
        </w:rPr>
        <w:t xml:space="preserve"> </w:t>
      </w:r>
      <w:r>
        <w:rPr>
          <w:sz w:val="28"/>
        </w:rPr>
        <w:t>payable,</w:t>
      </w:r>
      <w:r>
        <w:rPr>
          <w:spacing w:val="30"/>
          <w:sz w:val="28"/>
        </w:rPr>
        <w:t xml:space="preserve"> </w:t>
      </w:r>
      <w:r>
        <w:rPr>
          <w:sz w:val="28"/>
        </w:rPr>
        <w:t>but</w:t>
      </w:r>
      <w:r>
        <w:rPr>
          <w:spacing w:val="27"/>
          <w:sz w:val="28"/>
        </w:rPr>
        <w:t xml:space="preserve"> </w:t>
      </w:r>
      <w:r>
        <w:rPr>
          <w:sz w:val="28"/>
        </w:rPr>
        <w:t>could</w:t>
      </w:r>
      <w:r>
        <w:rPr>
          <w:spacing w:val="27"/>
          <w:sz w:val="28"/>
        </w:rPr>
        <w:t xml:space="preserve"> </w:t>
      </w:r>
      <w:r>
        <w:rPr>
          <w:sz w:val="28"/>
        </w:rPr>
        <w:t>be</w:t>
      </w:r>
    </w:p>
    <w:p w:rsidR="004B6E3C" w:rsidRDefault="004B6E3C">
      <w:pPr>
        <w:spacing w:line="362" w:lineRule="auto"/>
        <w:jc w:val="both"/>
        <w:rPr>
          <w:sz w:val="28"/>
        </w:rPr>
        <w:sectPr w:rsidR="004B6E3C">
          <w:pgSz w:w="11900" w:h="16840"/>
          <w:pgMar w:top="1560" w:right="1260" w:bottom="280" w:left="940" w:header="1090" w:footer="0" w:gutter="0"/>
          <w:cols w:space="720"/>
        </w:sectPr>
      </w:pPr>
    </w:p>
    <w:p w:rsidR="004B6E3C" w:rsidRDefault="00F0091E">
      <w:pPr>
        <w:pStyle w:val="BodyText"/>
        <w:spacing w:before="78" w:line="360" w:lineRule="auto"/>
        <w:ind w:left="112" w:right="116"/>
        <w:jc w:val="both"/>
      </w:pPr>
      <w:r>
        <w:t xml:space="preserve">paid in terms of the tariff notification or the agreement. No claim on any other legal or equitable considerations could have been made. The findings of the lower authorities are therefore, sound and </w:t>
      </w:r>
      <w:r>
        <w:t>reasonable.</w:t>
      </w:r>
    </w:p>
    <w:p w:rsidR="004B6E3C" w:rsidRDefault="00F0091E">
      <w:pPr>
        <w:pStyle w:val="ListParagraph"/>
        <w:numPr>
          <w:ilvl w:val="0"/>
          <w:numId w:val="6"/>
        </w:numPr>
        <w:tabs>
          <w:tab w:val="left" w:pos="832"/>
        </w:tabs>
        <w:spacing w:line="360" w:lineRule="auto"/>
        <w:ind w:left="112" w:right="126" w:firstLine="0"/>
        <w:jc w:val="both"/>
        <w:rPr>
          <w:sz w:val="28"/>
        </w:rPr>
      </w:pPr>
      <w:r>
        <w:rPr>
          <w:sz w:val="28"/>
        </w:rPr>
        <w:t>In view of the foregoing analysis and conclusions, both appeals have to fail. They are accordingly dismissed, without order on</w:t>
      </w:r>
      <w:r>
        <w:rPr>
          <w:spacing w:val="-4"/>
          <w:sz w:val="28"/>
        </w:rPr>
        <w:t xml:space="preserve"> </w:t>
      </w:r>
      <w:r>
        <w:rPr>
          <w:sz w:val="28"/>
        </w:rPr>
        <w:t>costs.</w:t>
      </w:r>
    </w:p>
    <w:p w:rsidR="004B6E3C" w:rsidRDefault="004B6E3C">
      <w:pPr>
        <w:pStyle w:val="BodyText"/>
        <w:rPr>
          <w:sz w:val="30"/>
        </w:rPr>
      </w:pPr>
    </w:p>
    <w:p w:rsidR="004B6E3C" w:rsidRDefault="004B6E3C">
      <w:pPr>
        <w:pStyle w:val="BodyText"/>
        <w:rPr>
          <w:sz w:val="30"/>
        </w:rPr>
      </w:pPr>
    </w:p>
    <w:p w:rsidR="004B6E3C" w:rsidRDefault="004B6E3C">
      <w:pPr>
        <w:pStyle w:val="BodyText"/>
        <w:rPr>
          <w:sz w:val="30"/>
        </w:rPr>
      </w:pPr>
    </w:p>
    <w:p w:rsidR="004B6E3C" w:rsidRDefault="004B6E3C">
      <w:pPr>
        <w:pStyle w:val="BodyText"/>
        <w:rPr>
          <w:sz w:val="36"/>
        </w:rPr>
      </w:pPr>
    </w:p>
    <w:p w:rsidR="004B6E3C" w:rsidRDefault="00F0091E">
      <w:pPr>
        <w:ind w:left="6272" w:right="230" w:hanging="182"/>
        <w:rPr>
          <w:b/>
          <w:sz w:val="28"/>
        </w:rPr>
      </w:pPr>
      <w:r>
        <w:rPr>
          <w:b/>
          <w:i/>
          <w:color w:val="000009"/>
          <w:sz w:val="28"/>
        </w:rPr>
        <w:t>..........................................</w:t>
      </w:r>
      <w:r>
        <w:rPr>
          <w:b/>
          <w:color w:val="000009"/>
          <w:sz w:val="28"/>
        </w:rPr>
        <w:t>...J. [ARUN</w:t>
      </w:r>
      <w:r>
        <w:rPr>
          <w:b/>
          <w:color w:val="000009"/>
          <w:spacing w:val="-2"/>
          <w:sz w:val="28"/>
        </w:rPr>
        <w:t xml:space="preserve"> </w:t>
      </w:r>
      <w:r>
        <w:rPr>
          <w:b/>
          <w:color w:val="000009"/>
          <w:sz w:val="28"/>
        </w:rPr>
        <w:t>MISHRA]</w:t>
      </w:r>
    </w:p>
    <w:p w:rsidR="004B6E3C" w:rsidRDefault="004B6E3C">
      <w:pPr>
        <w:pStyle w:val="BodyText"/>
        <w:rPr>
          <w:b/>
          <w:sz w:val="30"/>
        </w:rPr>
      </w:pPr>
    </w:p>
    <w:p w:rsidR="004B6E3C" w:rsidRDefault="004B6E3C">
      <w:pPr>
        <w:pStyle w:val="BodyText"/>
        <w:rPr>
          <w:b/>
          <w:sz w:val="30"/>
        </w:rPr>
      </w:pPr>
    </w:p>
    <w:p w:rsidR="004B6E3C" w:rsidRDefault="004B6E3C">
      <w:pPr>
        <w:pStyle w:val="BodyText"/>
        <w:rPr>
          <w:b/>
          <w:sz w:val="30"/>
        </w:rPr>
      </w:pPr>
    </w:p>
    <w:p w:rsidR="004B6E3C" w:rsidRDefault="004B6E3C">
      <w:pPr>
        <w:pStyle w:val="BodyText"/>
        <w:rPr>
          <w:b/>
          <w:sz w:val="30"/>
        </w:rPr>
      </w:pPr>
    </w:p>
    <w:p w:rsidR="004B6E3C" w:rsidRDefault="004B6E3C">
      <w:pPr>
        <w:pStyle w:val="BodyText"/>
        <w:rPr>
          <w:b/>
          <w:sz w:val="24"/>
        </w:rPr>
      </w:pPr>
    </w:p>
    <w:p w:rsidR="004B6E3C" w:rsidRDefault="00F0091E">
      <w:pPr>
        <w:pStyle w:val="Heading1"/>
        <w:ind w:left="6222" w:right="90" w:firstLine="8"/>
      </w:pPr>
      <w:r>
        <w:rPr>
          <w:color w:val="000009"/>
        </w:rPr>
        <w:t>.............................................J. [VINEET SARAN]</w:t>
      </w:r>
    </w:p>
    <w:p w:rsidR="004B6E3C" w:rsidRDefault="004B6E3C">
      <w:pPr>
        <w:pStyle w:val="BodyText"/>
        <w:rPr>
          <w:b/>
          <w:sz w:val="20"/>
        </w:rPr>
      </w:pPr>
    </w:p>
    <w:p w:rsidR="004B6E3C" w:rsidRDefault="004B6E3C">
      <w:pPr>
        <w:pStyle w:val="BodyText"/>
        <w:rPr>
          <w:b/>
          <w:sz w:val="20"/>
        </w:rPr>
      </w:pPr>
    </w:p>
    <w:p w:rsidR="004B6E3C" w:rsidRDefault="004B6E3C">
      <w:pPr>
        <w:pStyle w:val="BodyText"/>
        <w:rPr>
          <w:b/>
          <w:sz w:val="20"/>
        </w:rPr>
      </w:pPr>
    </w:p>
    <w:p w:rsidR="004B6E3C" w:rsidRDefault="004B6E3C">
      <w:pPr>
        <w:pStyle w:val="BodyText"/>
        <w:rPr>
          <w:b/>
          <w:sz w:val="20"/>
        </w:rPr>
      </w:pPr>
    </w:p>
    <w:p w:rsidR="004B6E3C" w:rsidRDefault="004B6E3C">
      <w:pPr>
        <w:pStyle w:val="BodyText"/>
        <w:rPr>
          <w:b/>
          <w:sz w:val="20"/>
        </w:rPr>
      </w:pPr>
    </w:p>
    <w:p w:rsidR="004B6E3C" w:rsidRDefault="004B6E3C">
      <w:pPr>
        <w:pStyle w:val="BodyText"/>
        <w:rPr>
          <w:b/>
          <w:sz w:val="20"/>
        </w:rPr>
      </w:pPr>
    </w:p>
    <w:p w:rsidR="004B6E3C" w:rsidRDefault="004B6E3C">
      <w:pPr>
        <w:pStyle w:val="BodyText"/>
        <w:spacing w:before="4"/>
        <w:rPr>
          <w:b/>
          <w:sz w:val="24"/>
        </w:rPr>
      </w:pPr>
    </w:p>
    <w:p w:rsidR="004B6E3C" w:rsidRDefault="004B6E3C">
      <w:pPr>
        <w:rPr>
          <w:sz w:val="24"/>
        </w:rPr>
        <w:sectPr w:rsidR="004B6E3C">
          <w:pgSz w:w="11900" w:h="16840"/>
          <w:pgMar w:top="1560" w:right="1260" w:bottom="280" w:left="940" w:header="1090" w:footer="0" w:gutter="0"/>
          <w:cols w:space="720"/>
        </w:sectPr>
      </w:pPr>
    </w:p>
    <w:p w:rsidR="004B6E3C" w:rsidRDefault="004B6E3C">
      <w:pPr>
        <w:pStyle w:val="BodyText"/>
        <w:rPr>
          <w:b/>
          <w:sz w:val="30"/>
        </w:rPr>
      </w:pPr>
    </w:p>
    <w:p w:rsidR="004B6E3C" w:rsidRDefault="004B6E3C">
      <w:pPr>
        <w:pStyle w:val="BodyText"/>
        <w:spacing w:before="8"/>
        <w:rPr>
          <w:b/>
          <w:sz w:val="33"/>
        </w:rPr>
      </w:pPr>
    </w:p>
    <w:p w:rsidR="004B6E3C" w:rsidRDefault="00F0091E">
      <w:pPr>
        <w:ind w:left="112" w:right="20"/>
        <w:rPr>
          <w:b/>
          <w:sz w:val="28"/>
        </w:rPr>
      </w:pPr>
      <w:r>
        <w:rPr>
          <w:b/>
          <w:color w:val="000009"/>
          <w:sz w:val="28"/>
        </w:rPr>
        <w:t>New Delhi; May 6, 2020</w:t>
      </w:r>
    </w:p>
    <w:p w:rsidR="004B6E3C" w:rsidRDefault="00F0091E">
      <w:pPr>
        <w:spacing w:before="89"/>
        <w:ind w:left="112" w:right="90" w:firstLine="8"/>
        <w:rPr>
          <w:b/>
          <w:sz w:val="28"/>
        </w:rPr>
      </w:pPr>
      <w:r>
        <w:br w:type="column"/>
      </w:r>
      <w:r>
        <w:rPr>
          <w:b/>
          <w:color w:val="000009"/>
          <w:sz w:val="28"/>
        </w:rPr>
        <w:t>.............................................J. [S. RAVINDRA BHAT]</w:t>
      </w:r>
    </w:p>
    <w:sectPr w:rsidR="004B6E3C" w:rsidSect="004B6E3C">
      <w:type w:val="continuous"/>
      <w:pgSz w:w="11900" w:h="16840"/>
      <w:pgMar w:top="1560" w:right="1260" w:bottom="280" w:left="940" w:header="720" w:footer="720" w:gutter="0"/>
      <w:cols w:num="2" w:space="720" w:equalWidth="0">
        <w:col w:w="1607" w:space="4503"/>
        <w:col w:w="359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91E" w:rsidRDefault="00F0091E" w:rsidP="004B6E3C">
      <w:r>
        <w:separator/>
      </w:r>
    </w:p>
  </w:endnote>
  <w:endnote w:type="continuationSeparator" w:id="1">
    <w:p w:rsidR="00F0091E" w:rsidRDefault="00F0091E" w:rsidP="004B6E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91E" w:rsidRDefault="00F0091E" w:rsidP="004B6E3C">
      <w:r>
        <w:separator/>
      </w:r>
    </w:p>
  </w:footnote>
  <w:footnote w:type="continuationSeparator" w:id="1">
    <w:p w:rsidR="00F0091E" w:rsidRDefault="00F0091E" w:rsidP="004B6E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E3C" w:rsidRDefault="004B6E3C">
    <w:pPr>
      <w:pStyle w:val="BodyText"/>
      <w:spacing w:line="14" w:lineRule="auto"/>
      <w:rPr>
        <w:sz w:val="20"/>
      </w:rPr>
    </w:pPr>
    <w:r w:rsidRPr="004B6E3C">
      <w:pict>
        <v:shapetype id="_x0000_t202" coordsize="21600,21600" o:spt="202" path="m,l,21600r21600,l21600,xe">
          <v:stroke joinstyle="miter"/>
          <v:path gradientshapeok="t" o:connecttype="rect"/>
        </v:shapetype>
        <v:shape id="_x0000_s2049" type="#_x0000_t202" style="position:absolute;margin-left:281.5pt;margin-top:53.5pt;width:16pt;height:15.3pt;z-index:-251658752;mso-position-horizontal-relative:page;mso-position-vertical-relative:page" filled="f" stroked="f">
          <v:textbox inset="0,0,0,0">
            <w:txbxContent>
              <w:p w:rsidR="004B6E3C" w:rsidRDefault="004B6E3C">
                <w:pPr>
                  <w:spacing w:before="10"/>
                  <w:ind w:left="40"/>
                  <w:rPr>
                    <w:sz w:val="24"/>
                  </w:rPr>
                </w:pPr>
                <w:r>
                  <w:fldChar w:fldCharType="begin"/>
                </w:r>
                <w:r w:rsidR="00F0091E">
                  <w:rPr>
                    <w:color w:val="000009"/>
                    <w:sz w:val="24"/>
                  </w:rPr>
                  <w:instrText xml:space="preserve"> PAGE </w:instrText>
                </w:r>
                <w:r>
                  <w:fldChar w:fldCharType="separate"/>
                </w:r>
                <w:r w:rsidR="00F0091E">
                  <w:rPr>
                    <w:noProof/>
                    <w:color w:val="000009"/>
                    <w:sz w:val="24"/>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850C6"/>
    <w:multiLevelType w:val="hybridMultilevel"/>
    <w:tmpl w:val="DEDAE9D2"/>
    <w:lvl w:ilvl="0" w:tplc="A0BE066C">
      <w:start w:val="1"/>
      <w:numFmt w:val="lowerLetter"/>
      <w:lvlText w:val="%1)"/>
      <w:lvlJc w:val="left"/>
      <w:pPr>
        <w:ind w:left="680" w:hanging="308"/>
        <w:jc w:val="left"/>
      </w:pPr>
      <w:rPr>
        <w:rFonts w:ascii="Times New Roman" w:eastAsia="Times New Roman" w:hAnsi="Times New Roman" w:cs="Times New Roman" w:hint="default"/>
        <w:i/>
        <w:w w:val="100"/>
        <w:sz w:val="28"/>
        <w:szCs w:val="28"/>
        <w:lang w:val="en-US" w:eastAsia="en-US" w:bidi="en-US"/>
      </w:rPr>
    </w:lvl>
    <w:lvl w:ilvl="1" w:tplc="CFE65FAA">
      <w:numFmt w:val="bullet"/>
      <w:lvlText w:val="•"/>
      <w:lvlJc w:val="left"/>
      <w:pPr>
        <w:ind w:left="1582" w:hanging="308"/>
      </w:pPr>
      <w:rPr>
        <w:rFonts w:hint="default"/>
        <w:lang w:val="en-US" w:eastAsia="en-US" w:bidi="en-US"/>
      </w:rPr>
    </w:lvl>
    <w:lvl w:ilvl="2" w:tplc="56882D4C">
      <w:numFmt w:val="bullet"/>
      <w:lvlText w:val="•"/>
      <w:lvlJc w:val="left"/>
      <w:pPr>
        <w:ind w:left="2484" w:hanging="308"/>
      </w:pPr>
      <w:rPr>
        <w:rFonts w:hint="default"/>
        <w:lang w:val="en-US" w:eastAsia="en-US" w:bidi="en-US"/>
      </w:rPr>
    </w:lvl>
    <w:lvl w:ilvl="3" w:tplc="2BBC49F2">
      <w:numFmt w:val="bullet"/>
      <w:lvlText w:val="•"/>
      <w:lvlJc w:val="left"/>
      <w:pPr>
        <w:ind w:left="3386" w:hanging="308"/>
      </w:pPr>
      <w:rPr>
        <w:rFonts w:hint="default"/>
        <w:lang w:val="en-US" w:eastAsia="en-US" w:bidi="en-US"/>
      </w:rPr>
    </w:lvl>
    <w:lvl w:ilvl="4" w:tplc="34065C8E">
      <w:numFmt w:val="bullet"/>
      <w:lvlText w:val="•"/>
      <w:lvlJc w:val="left"/>
      <w:pPr>
        <w:ind w:left="4288" w:hanging="308"/>
      </w:pPr>
      <w:rPr>
        <w:rFonts w:hint="default"/>
        <w:lang w:val="en-US" w:eastAsia="en-US" w:bidi="en-US"/>
      </w:rPr>
    </w:lvl>
    <w:lvl w:ilvl="5" w:tplc="4296F7DE">
      <w:numFmt w:val="bullet"/>
      <w:lvlText w:val="•"/>
      <w:lvlJc w:val="left"/>
      <w:pPr>
        <w:ind w:left="5190" w:hanging="308"/>
      </w:pPr>
      <w:rPr>
        <w:rFonts w:hint="default"/>
        <w:lang w:val="en-US" w:eastAsia="en-US" w:bidi="en-US"/>
      </w:rPr>
    </w:lvl>
    <w:lvl w:ilvl="6" w:tplc="844A8622">
      <w:numFmt w:val="bullet"/>
      <w:lvlText w:val="•"/>
      <w:lvlJc w:val="left"/>
      <w:pPr>
        <w:ind w:left="6092" w:hanging="308"/>
      </w:pPr>
      <w:rPr>
        <w:rFonts w:hint="default"/>
        <w:lang w:val="en-US" w:eastAsia="en-US" w:bidi="en-US"/>
      </w:rPr>
    </w:lvl>
    <w:lvl w:ilvl="7" w:tplc="2C88A66E">
      <w:numFmt w:val="bullet"/>
      <w:lvlText w:val="•"/>
      <w:lvlJc w:val="left"/>
      <w:pPr>
        <w:ind w:left="6994" w:hanging="308"/>
      </w:pPr>
      <w:rPr>
        <w:rFonts w:hint="default"/>
        <w:lang w:val="en-US" w:eastAsia="en-US" w:bidi="en-US"/>
      </w:rPr>
    </w:lvl>
    <w:lvl w:ilvl="8" w:tplc="75F82264">
      <w:numFmt w:val="bullet"/>
      <w:lvlText w:val="•"/>
      <w:lvlJc w:val="left"/>
      <w:pPr>
        <w:ind w:left="7896" w:hanging="308"/>
      </w:pPr>
      <w:rPr>
        <w:rFonts w:hint="default"/>
        <w:lang w:val="en-US" w:eastAsia="en-US" w:bidi="en-US"/>
      </w:rPr>
    </w:lvl>
  </w:abstractNum>
  <w:abstractNum w:abstractNumId="1">
    <w:nsid w:val="40651F36"/>
    <w:multiLevelType w:val="hybridMultilevel"/>
    <w:tmpl w:val="3912F6B8"/>
    <w:lvl w:ilvl="0" w:tplc="A9C8F356">
      <w:start w:val="5"/>
      <w:numFmt w:val="decimal"/>
      <w:lvlText w:val="%1"/>
      <w:lvlJc w:val="left"/>
      <w:pPr>
        <w:ind w:left="572" w:hanging="460"/>
        <w:jc w:val="left"/>
      </w:pPr>
      <w:rPr>
        <w:rFonts w:ascii="Times New Roman" w:eastAsia="Times New Roman" w:hAnsi="Times New Roman" w:cs="Times New Roman" w:hint="default"/>
        <w:color w:val="000009"/>
        <w:spacing w:val="-5"/>
        <w:w w:val="100"/>
        <w:sz w:val="20"/>
        <w:szCs w:val="20"/>
        <w:lang w:val="en-US" w:eastAsia="en-US" w:bidi="en-US"/>
      </w:rPr>
    </w:lvl>
    <w:lvl w:ilvl="1" w:tplc="E43EE02A">
      <w:numFmt w:val="bullet"/>
      <w:lvlText w:val="•"/>
      <w:lvlJc w:val="left"/>
      <w:pPr>
        <w:ind w:left="1492" w:hanging="460"/>
      </w:pPr>
      <w:rPr>
        <w:rFonts w:hint="default"/>
        <w:lang w:val="en-US" w:eastAsia="en-US" w:bidi="en-US"/>
      </w:rPr>
    </w:lvl>
    <w:lvl w:ilvl="2" w:tplc="37508878">
      <w:numFmt w:val="bullet"/>
      <w:lvlText w:val="•"/>
      <w:lvlJc w:val="left"/>
      <w:pPr>
        <w:ind w:left="2404" w:hanging="460"/>
      </w:pPr>
      <w:rPr>
        <w:rFonts w:hint="default"/>
        <w:lang w:val="en-US" w:eastAsia="en-US" w:bidi="en-US"/>
      </w:rPr>
    </w:lvl>
    <w:lvl w:ilvl="3" w:tplc="F44EEDC0">
      <w:numFmt w:val="bullet"/>
      <w:lvlText w:val="•"/>
      <w:lvlJc w:val="left"/>
      <w:pPr>
        <w:ind w:left="3316" w:hanging="460"/>
      </w:pPr>
      <w:rPr>
        <w:rFonts w:hint="default"/>
        <w:lang w:val="en-US" w:eastAsia="en-US" w:bidi="en-US"/>
      </w:rPr>
    </w:lvl>
    <w:lvl w:ilvl="4" w:tplc="81062592">
      <w:numFmt w:val="bullet"/>
      <w:lvlText w:val="•"/>
      <w:lvlJc w:val="left"/>
      <w:pPr>
        <w:ind w:left="4228" w:hanging="460"/>
      </w:pPr>
      <w:rPr>
        <w:rFonts w:hint="default"/>
        <w:lang w:val="en-US" w:eastAsia="en-US" w:bidi="en-US"/>
      </w:rPr>
    </w:lvl>
    <w:lvl w:ilvl="5" w:tplc="9A38C8F2">
      <w:numFmt w:val="bullet"/>
      <w:lvlText w:val="•"/>
      <w:lvlJc w:val="left"/>
      <w:pPr>
        <w:ind w:left="5140" w:hanging="460"/>
      </w:pPr>
      <w:rPr>
        <w:rFonts w:hint="default"/>
        <w:lang w:val="en-US" w:eastAsia="en-US" w:bidi="en-US"/>
      </w:rPr>
    </w:lvl>
    <w:lvl w:ilvl="6" w:tplc="7C0C7FFA">
      <w:numFmt w:val="bullet"/>
      <w:lvlText w:val="•"/>
      <w:lvlJc w:val="left"/>
      <w:pPr>
        <w:ind w:left="6052" w:hanging="460"/>
      </w:pPr>
      <w:rPr>
        <w:rFonts w:hint="default"/>
        <w:lang w:val="en-US" w:eastAsia="en-US" w:bidi="en-US"/>
      </w:rPr>
    </w:lvl>
    <w:lvl w:ilvl="7" w:tplc="34BEB07E">
      <w:numFmt w:val="bullet"/>
      <w:lvlText w:val="•"/>
      <w:lvlJc w:val="left"/>
      <w:pPr>
        <w:ind w:left="6964" w:hanging="460"/>
      </w:pPr>
      <w:rPr>
        <w:rFonts w:hint="default"/>
        <w:lang w:val="en-US" w:eastAsia="en-US" w:bidi="en-US"/>
      </w:rPr>
    </w:lvl>
    <w:lvl w:ilvl="8" w:tplc="70060618">
      <w:numFmt w:val="bullet"/>
      <w:lvlText w:val="•"/>
      <w:lvlJc w:val="left"/>
      <w:pPr>
        <w:ind w:left="7876" w:hanging="460"/>
      </w:pPr>
      <w:rPr>
        <w:rFonts w:hint="default"/>
        <w:lang w:val="en-US" w:eastAsia="en-US" w:bidi="en-US"/>
      </w:rPr>
    </w:lvl>
  </w:abstractNum>
  <w:abstractNum w:abstractNumId="2">
    <w:nsid w:val="51B83460"/>
    <w:multiLevelType w:val="hybridMultilevel"/>
    <w:tmpl w:val="13449388"/>
    <w:lvl w:ilvl="0" w:tplc="32704A46">
      <w:start w:val="1"/>
      <w:numFmt w:val="decimal"/>
      <w:lvlText w:val="%1."/>
      <w:lvlJc w:val="left"/>
      <w:pPr>
        <w:ind w:left="788" w:hanging="676"/>
        <w:jc w:val="left"/>
      </w:pPr>
      <w:rPr>
        <w:rFonts w:ascii="Times New Roman" w:eastAsia="Times New Roman" w:hAnsi="Times New Roman" w:cs="Times New Roman" w:hint="default"/>
        <w:b/>
        <w:bCs/>
        <w:spacing w:val="-3"/>
        <w:w w:val="100"/>
        <w:sz w:val="28"/>
        <w:szCs w:val="28"/>
        <w:lang w:val="en-US" w:eastAsia="en-US" w:bidi="en-US"/>
      </w:rPr>
    </w:lvl>
    <w:lvl w:ilvl="1" w:tplc="AC1050B0">
      <w:start w:val="1"/>
      <w:numFmt w:val="decimal"/>
      <w:lvlText w:val="%2)"/>
      <w:lvlJc w:val="left"/>
      <w:pPr>
        <w:ind w:left="680" w:hanging="592"/>
        <w:jc w:val="left"/>
      </w:pPr>
      <w:rPr>
        <w:rFonts w:ascii="Times New Roman" w:eastAsia="Times New Roman" w:hAnsi="Times New Roman" w:cs="Times New Roman" w:hint="default"/>
        <w:i/>
        <w:spacing w:val="-2"/>
        <w:w w:val="100"/>
        <w:sz w:val="28"/>
        <w:szCs w:val="28"/>
        <w:lang w:val="en-US" w:eastAsia="en-US" w:bidi="en-US"/>
      </w:rPr>
    </w:lvl>
    <w:lvl w:ilvl="2" w:tplc="C7CEB01E">
      <w:numFmt w:val="bullet"/>
      <w:lvlText w:val="•"/>
      <w:lvlJc w:val="left"/>
      <w:pPr>
        <w:ind w:left="1771" w:hanging="592"/>
      </w:pPr>
      <w:rPr>
        <w:rFonts w:hint="default"/>
        <w:lang w:val="en-US" w:eastAsia="en-US" w:bidi="en-US"/>
      </w:rPr>
    </w:lvl>
    <w:lvl w:ilvl="3" w:tplc="2610959A">
      <w:numFmt w:val="bullet"/>
      <w:lvlText w:val="•"/>
      <w:lvlJc w:val="left"/>
      <w:pPr>
        <w:ind w:left="2762" w:hanging="592"/>
      </w:pPr>
      <w:rPr>
        <w:rFonts w:hint="default"/>
        <w:lang w:val="en-US" w:eastAsia="en-US" w:bidi="en-US"/>
      </w:rPr>
    </w:lvl>
    <w:lvl w:ilvl="4" w:tplc="E2E6464E">
      <w:numFmt w:val="bullet"/>
      <w:lvlText w:val="•"/>
      <w:lvlJc w:val="left"/>
      <w:pPr>
        <w:ind w:left="3753" w:hanging="592"/>
      </w:pPr>
      <w:rPr>
        <w:rFonts w:hint="default"/>
        <w:lang w:val="en-US" w:eastAsia="en-US" w:bidi="en-US"/>
      </w:rPr>
    </w:lvl>
    <w:lvl w:ilvl="5" w:tplc="72B63876">
      <w:numFmt w:val="bullet"/>
      <w:lvlText w:val="•"/>
      <w:lvlJc w:val="left"/>
      <w:pPr>
        <w:ind w:left="4744" w:hanging="592"/>
      </w:pPr>
      <w:rPr>
        <w:rFonts w:hint="default"/>
        <w:lang w:val="en-US" w:eastAsia="en-US" w:bidi="en-US"/>
      </w:rPr>
    </w:lvl>
    <w:lvl w:ilvl="6" w:tplc="528410F8">
      <w:numFmt w:val="bullet"/>
      <w:lvlText w:val="•"/>
      <w:lvlJc w:val="left"/>
      <w:pPr>
        <w:ind w:left="5735" w:hanging="592"/>
      </w:pPr>
      <w:rPr>
        <w:rFonts w:hint="default"/>
        <w:lang w:val="en-US" w:eastAsia="en-US" w:bidi="en-US"/>
      </w:rPr>
    </w:lvl>
    <w:lvl w:ilvl="7" w:tplc="3DD0C1AE">
      <w:numFmt w:val="bullet"/>
      <w:lvlText w:val="•"/>
      <w:lvlJc w:val="left"/>
      <w:pPr>
        <w:ind w:left="6726" w:hanging="592"/>
      </w:pPr>
      <w:rPr>
        <w:rFonts w:hint="default"/>
        <w:lang w:val="en-US" w:eastAsia="en-US" w:bidi="en-US"/>
      </w:rPr>
    </w:lvl>
    <w:lvl w:ilvl="8" w:tplc="C38C4F6A">
      <w:numFmt w:val="bullet"/>
      <w:lvlText w:val="•"/>
      <w:lvlJc w:val="left"/>
      <w:pPr>
        <w:ind w:left="7717" w:hanging="592"/>
      </w:pPr>
      <w:rPr>
        <w:rFonts w:hint="default"/>
        <w:lang w:val="en-US" w:eastAsia="en-US" w:bidi="en-US"/>
      </w:rPr>
    </w:lvl>
  </w:abstractNum>
  <w:abstractNum w:abstractNumId="3">
    <w:nsid w:val="70CB79D6"/>
    <w:multiLevelType w:val="hybridMultilevel"/>
    <w:tmpl w:val="97AA02E8"/>
    <w:lvl w:ilvl="0" w:tplc="C7A23DC4">
      <w:start w:val="20"/>
      <w:numFmt w:val="decimal"/>
      <w:lvlText w:val="%1."/>
      <w:lvlJc w:val="left"/>
      <w:pPr>
        <w:ind w:left="680" w:hanging="592"/>
        <w:jc w:val="right"/>
      </w:pPr>
      <w:rPr>
        <w:rFonts w:ascii="Times New Roman" w:eastAsia="Times New Roman" w:hAnsi="Times New Roman" w:cs="Times New Roman" w:hint="default"/>
        <w:i/>
        <w:spacing w:val="-34"/>
        <w:w w:val="100"/>
        <w:sz w:val="28"/>
        <w:szCs w:val="28"/>
        <w:lang w:val="en-US" w:eastAsia="en-US" w:bidi="en-US"/>
      </w:rPr>
    </w:lvl>
    <w:lvl w:ilvl="1" w:tplc="F6B2976E">
      <w:numFmt w:val="bullet"/>
      <w:lvlText w:val="•"/>
      <w:lvlJc w:val="left"/>
      <w:pPr>
        <w:ind w:left="840" w:hanging="592"/>
      </w:pPr>
      <w:rPr>
        <w:rFonts w:hint="default"/>
        <w:lang w:val="en-US" w:eastAsia="en-US" w:bidi="en-US"/>
      </w:rPr>
    </w:lvl>
    <w:lvl w:ilvl="2" w:tplc="C12892D4">
      <w:numFmt w:val="bullet"/>
      <w:lvlText w:val="•"/>
      <w:lvlJc w:val="left"/>
      <w:pPr>
        <w:ind w:left="1824" w:hanging="592"/>
      </w:pPr>
      <w:rPr>
        <w:rFonts w:hint="default"/>
        <w:lang w:val="en-US" w:eastAsia="en-US" w:bidi="en-US"/>
      </w:rPr>
    </w:lvl>
    <w:lvl w:ilvl="3" w:tplc="61E621E0">
      <w:numFmt w:val="bullet"/>
      <w:lvlText w:val="•"/>
      <w:lvlJc w:val="left"/>
      <w:pPr>
        <w:ind w:left="2808" w:hanging="592"/>
      </w:pPr>
      <w:rPr>
        <w:rFonts w:hint="default"/>
        <w:lang w:val="en-US" w:eastAsia="en-US" w:bidi="en-US"/>
      </w:rPr>
    </w:lvl>
    <w:lvl w:ilvl="4" w:tplc="D3D65324">
      <w:numFmt w:val="bullet"/>
      <w:lvlText w:val="•"/>
      <w:lvlJc w:val="left"/>
      <w:pPr>
        <w:ind w:left="3793" w:hanging="592"/>
      </w:pPr>
      <w:rPr>
        <w:rFonts w:hint="default"/>
        <w:lang w:val="en-US" w:eastAsia="en-US" w:bidi="en-US"/>
      </w:rPr>
    </w:lvl>
    <w:lvl w:ilvl="5" w:tplc="EC5ADEE4">
      <w:numFmt w:val="bullet"/>
      <w:lvlText w:val="•"/>
      <w:lvlJc w:val="left"/>
      <w:pPr>
        <w:ind w:left="4777" w:hanging="592"/>
      </w:pPr>
      <w:rPr>
        <w:rFonts w:hint="default"/>
        <w:lang w:val="en-US" w:eastAsia="en-US" w:bidi="en-US"/>
      </w:rPr>
    </w:lvl>
    <w:lvl w:ilvl="6" w:tplc="73C0E610">
      <w:numFmt w:val="bullet"/>
      <w:lvlText w:val="•"/>
      <w:lvlJc w:val="left"/>
      <w:pPr>
        <w:ind w:left="5762" w:hanging="592"/>
      </w:pPr>
      <w:rPr>
        <w:rFonts w:hint="default"/>
        <w:lang w:val="en-US" w:eastAsia="en-US" w:bidi="en-US"/>
      </w:rPr>
    </w:lvl>
    <w:lvl w:ilvl="7" w:tplc="97C882FE">
      <w:numFmt w:val="bullet"/>
      <w:lvlText w:val="•"/>
      <w:lvlJc w:val="left"/>
      <w:pPr>
        <w:ind w:left="6746" w:hanging="592"/>
      </w:pPr>
      <w:rPr>
        <w:rFonts w:hint="default"/>
        <w:lang w:val="en-US" w:eastAsia="en-US" w:bidi="en-US"/>
      </w:rPr>
    </w:lvl>
    <w:lvl w:ilvl="8" w:tplc="E7181E12">
      <w:numFmt w:val="bullet"/>
      <w:lvlText w:val="•"/>
      <w:lvlJc w:val="left"/>
      <w:pPr>
        <w:ind w:left="7731" w:hanging="592"/>
      </w:pPr>
      <w:rPr>
        <w:rFonts w:hint="default"/>
        <w:lang w:val="en-US" w:eastAsia="en-US" w:bidi="en-US"/>
      </w:rPr>
    </w:lvl>
  </w:abstractNum>
  <w:abstractNum w:abstractNumId="4">
    <w:nsid w:val="76C06C96"/>
    <w:multiLevelType w:val="hybridMultilevel"/>
    <w:tmpl w:val="2CB22576"/>
    <w:lvl w:ilvl="0" w:tplc="7026E406">
      <w:start w:val="15"/>
      <w:numFmt w:val="decimal"/>
      <w:lvlText w:val="%1"/>
      <w:lvlJc w:val="left"/>
      <w:pPr>
        <w:ind w:left="452" w:hanging="520"/>
        <w:jc w:val="left"/>
      </w:pPr>
      <w:rPr>
        <w:rFonts w:ascii="Times New Roman" w:eastAsia="Times New Roman" w:hAnsi="Times New Roman" w:cs="Times New Roman" w:hint="default"/>
        <w:color w:val="000009"/>
        <w:spacing w:val="-14"/>
        <w:w w:val="100"/>
        <w:sz w:val="20"/>
        <w:szCs w:val="20"/>
        <w:lang w:val="en-US" w:eastAsia="en-US" w:bidi="en-US"/>
      </w:rPr>
    </w:lvl>
    <w:lvl w:ilvl="1" w:tplc="4D82C87E">
      <w:numFmt w:val="bullet"/>
      <w:lvlText w:val="•"/>
      <w:lvlJc w:val="left"/>
      <w:pPr>
        <w:ind w:left="1384" w:hanging="520"/>
      </w:pPr>
      <w:rPr>
        <w:rFonts w:hint="default"/>
        <w:lang w:val="en-US" w:eastAsia="en-US" w:bidi="en-US"/>
      </w:rPr>
    </w:lvl>
    <w:lvl w:ilvl="2" w:tplc="337EE74A">
      <w:numFmt w:val="bullet"/>
      <w:lvlText w:val="•"/>
      <w:lvlJc w:val="left"/>
      <w:pPr>
        <w:ind w:left="2308" w:hanging="520"/>
      </w:pPr>
      <w:rPr>
        <w:rFonts w:hint="default"/>
        <w:lang w:val="en-US" w:eastAsia="en-US" w:bidi="en-US"/>
      </w:rPr>
    </w:lvl>
    <w:lvl w:ilvl="3" w:tplc="B30A23D8">
      <w:numFmt w:val="bullet"/>
      <w:lvlText w:val="•"/>
      <w:lvlJc w:val="left"/>
      <w:pPr>
        <w:ind w:left="3232" w:hanging="520"/>
      </w:pPr>
      <w:rPr>
        <w:rFonts w:hint="default"/>
        <w:lang w:val="en-US" w:eastAsia="en-US" w:bidi="en-US"/>
      </w:rPr>
    </w:lvl>
    <w:lvl w:ilvl="4" w:tplc="732A717A">
      <w:numFmt w:val="bullet"/>
      <w:lvlText w:val="•"/>
      <w:lvlJc w:val="left"/>
      <w:pPr>
        <w:ind w:left="4156" w:hanging="520"/>
      </w:pPr>
      <w:rPr>
        <w:rFonts w:hint="default"/>
        <w:lang w:val="en-US" w:eastAsia="en-US" w:bidi="en-US"/>
      </w:rPr>
    </w:lvl>
    <w:lvl w:ilvl="5" w:tplc="AF5E36C6">
      <w:numFmt w:val="bullet"/>
      <w:lvlText w:val="•"/>
      <w:lvlJc w:val="left"/>
      <w:pPr>
        <w:ind w:left="5080" w:hanging="520"/>
      </w:pPr>
      <w:rPr>
        <w:rFonts w:hint="default"/>
        <w:lang w:val="en-US" w:eastAsia="en-US" w:bidi="en-US"/>
      </w:rPr>
    </w:lvl>
    <w:lvl w:ilvl="6" w:tplc="907C6182">
      <w:numFmt w:val="bullet"/>
      <w:lvlText w:val="•"/>
      <w:lvlJc w:val="left"/>
      <w:pPr>
        <w:ind w:left="6004" w:hanging="520"/>
      </w:pPr>
      <w:rPr>
        <w:rFonts w:hint="default"/>
        <w:lang w:val="en-US" w:eastAsia="en-US" w:bidi="en-US"/>
      </w:rPr>
    </w:lvl>
    <w:lvl w:ilvl="7" w:tplc="24B6CF8E">
      <w:numFmt w:val="bullet"/>
      <w:lvlText w:val="•"/>
      <w:lvlJc w:val="left"/>
      <w:pPr>
        <w:ind w:left="6928" w:hanging="520"/>
      </w:pPr>
      <w:rPr>
        <w:rFonts w:hint="default"/>
        <w:lang w:val="en-US" w:eastAsia="en-US" w:bidi="en-US"/>
      </w:rPr>
    </w:lvl>
    <w:lvl w:ilvl="8" w:tplc="F676D4A8">
      <w:numFmt w:val="bullet"/>
      <w:lvlText w:val="•"/>
      <w:lvlJc w:val="left"/>
      <w:pPr>
        <w:ind w:left="7852" w:hanging="520"/>
      </w:pPr>
      <w:rPr>
        <w:rFonts w:hint="default"/>
        <w:lang w:val="en-US" w:eastAsia="en-US" w:bidi="en-US"/>
      </w:rPr>
    </w:lvl>
  </w:abstractNum>
  <w:abstractNum w:abstractNumId="5">
    <w:nsid w:val="7E3046BE"/>
    <w:multiLevelType w:val="hybridMultilevel"/>
    <w:tmpl w:val="79ECE4D2"/>
    <w:lvl w:ilvl="0" w:tplc="DBB2DA18">
      <w:start w:val="9"/>
      <w:numFmt w:val="decimal"/>
      <w:lvlText w:val="%1"/>
      <w:lvlJc w:val="left"/>
      <w:pPr>
        <w:ind w:left="552" w:hanging="440"/>
        <w:jc w:val="left"/>
      </w:pPr>
      <w:rPr>
        <w:rFonts w:ascii="Times New Roman" w:eastAsia="Times New Roman" w:hAnsi="Times New Roman" w:cs="Times New Roman" w:hint="default"/>
        <w:color w:val="000009"/>
        <w:spacing w:val="-10"/>
        <w:w w:val="100"/>
        <w:sz w:val="20"/>
        <w:szCs w:val="20"/>
        <w:lang w:val="en-US" w:eastAsia="en-US" w:bidi="en-US"/>
      </w:rPr>
    </w:lvl>
    <w:lvl w:ilvl="1" w:tplc="5A18C6E4">
      <w:start w:val="1"/>
      <w:numFmt w:val="decimal"/>
      <w:lvlText w:val="(%2)"/>
      <w:lvlJc w:val="left"/>
      <w:pPr>
        <w:ind w:left="799" w:hanging="348"/>
        <w:jc w:val="left"/>
      </w:pPr>
      <w:rPr>
        <w:rFonts w:ascii="Times New Roman" w:eastAsia="Times New Roman" w:hAnsi="Times New Roman" w:cs="Times New Roman" w:hint="default"/>
        <w:i/>
        <w:w w:val="100"/>
        <w:sz w:val="24"/>
        <w:szCs w:val="24"/>
        <w:lang w:val="en-US" w:eastAsia="en-US" w:bidi="en-US"/>
      </w:rPr>
    </w:lvl>
    <w:lvl w:ilvl="2" w:tplc="8F3EBD94">
      <w:numFmt w:val="bullet"/>
      <w:lvlText w:val="•"/>
      <w:lvlJc w:val="left"/>
      <w:pPr>
        <w:ind w:left="1788" w:hanging="348"/>
      </w:pPr>
      <w:rPr>
        <w:rFonts w:hint="default"/>
        <w:lang w:val="en-US" w:eastAsia="en-US" w:bidi="en-US"/>
      </w:rPr>
    </w:lvl>
    <w:lvl w:ilvl="3" w:tplc="7AA0C520">
      <w:numFmt w:val="bullet"/>
      <w:lvlText w:val="•"/>
      <w:lvlJc w:val="left"/>
      <w:pPr>
        <w:ind w:left="2777" w:hanging="348"/>
      </w:pPr>
      <w:rPr>
        <w:rFonts w:hint="default"/>
        <w:lang w:val="en-US" w:eastAsia="en-US" w:bidi="en-US"/>
      </w:rPr>
    </w:lvl>
    <w:lvl w:ilvl="4" w:tplc="F0ACA39C">
      <w:numFmt w:val="bullet"/>
      <w:lvlText w:val="•"/>
      <w:lvlJc w:val="left"/>
      <w:pPr>
        <w:ind w:left="3766" w:hanging="348"/>
      </w:pPr>
      <w:rPr>
        <w:rFonts w:hint="default"/>
        <w:lang w:val="en-US" w:eastAsia="en-US" w:bidi="en-US"/>
      </w:rPr>
    </w:lvl>
    <w:lvl w:ilvl="5" w:tplc="2B1C2BB4">
      <w:numFmt w:val="bullet"/>
      <w:lvlText w:val="•"/>
      <w:lvlJc w:val="left"/>
      <w:pPr>
        <w:ind w:left="4755" w:hanging="348"/>
      </w:pPr>
      <w:rPr>
        <w:rFonts w:hint="default"/>
        <w:lang w:val="en-US" w:eastAsia="en-US" w:bidi="en-US"/>
      </w:rPr>
    </w:lvl>
    <w:lvl w:ilvl="6" w:tplc="E798506C">
      <w:numFmt w:val="bullet"/>
      <w:lvlText w:val="•"/>
      <w:lvlJc w:val="left"/>
      <w:pPr>
        <w:ind w:left="5744" w:hanging="348"/>
      </w:pPr>
      <w:rPr>
        <w:rFonts w:hint="default"/>
        <w:lang w:val="en-US" w:eastAsia="en-US" w:bidi="en-US"/>
      </w:rPr>
    </w:lvl>
    <w:lvl w:ilvl="7" w:tplc="93DE4E2E">
      <w:numFmt w:val="bullet"/>
      <w:lvlText w:val="•"/>
      <w:lvlJc w:val="left"/>
      <w:pPr>
        <w:ind w:left="6733" w:hanging="348"/>
      </w:pPr>
      <w:rPr>
        <w:rFonts w:hint="default"/>
        <w:lang w:val="en-US" w:eastAsia="en-US" w:bidi="en-US"/>
      </w:rPr>
    </w:lvl>
    <w:lvl w:ilvl="8" w:tplc="95F08CB4">
      <w:numFmt w:val="bullet"/>
      <w:lvlText w:val="•"/>
      <w:lvlJc w:val="left"/>
      <w:pPr>
        <w:ind w:left="7722" w:hanging="348"/>
      </w:pPr>
      <w:rPr>
        <w:rFonts w:hint="default"/>
        <w:lang w:val="en-US" w:eastAsia="en-US" w:bidi="en-US"/>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4B6E3C"/>
    <w:rsid w:val="004B6E3C"/>
    <w:rsid w:val="006E4FC7"/>
    <w:rsid w:val="00F0091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B6E3C"/>
    <w:rPr>
      <w:rFonts w:ascii="Times New Roman" w:eastAsia="Times New Roman" w:hAnsi="Times New Roman" w:cs="Times New Roman"/>
      <w:lang w:bidi="en-US"/>
    </w:rPr>
  </w:style>
  <w:style w:type="paragraph" w:styleId="Heading1">
    <w:name w:val="heading 1"/>
    <w:basedOn w:val="Normal"/>
    <w:uiPriority w:val="1"/>
    <w:qFormat/>
    <w:rsid w:val="004B6E3C"/>
    <w:pPr>
      <w:ind w:left="112" w:right="241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B6E3C"/>
    <w:rPr>
      <w:sz w:val="28"/>
      <w:szCs w:val="28"/>
    </w:rPr>
  </w:style>
  <w:style w:type="paragraph" w:styleId="ListParagraph">
    <w:name w:val="List Paragraph"/>
    <w:basedOn w:val="Normal"/>
    <w:uiPriority w:val="1"/>
    <w:qFormat/>
    <w:rsid w:val="004B6E3C"/>
    <w:pPr>
      <w:ind w:left="112"/>
      <w:jc w:val="both"/>
    </w:pPr>
  </w:style>
  <w:style w:type="paragraph" w:customStyle="1" w:styleId="TableParagraph">
    <w:name w:val="Table Paragraph"/>
    <w:basedOn w:val="Normal"/>
    <w:uiPriority w:val="1"/>
    <w:qFormat/>
    <w:rsid w:val="004B6E3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6179</Words>
  <Characters>35223</Characters>
  <Application>Microsoft Office Word</Application>
  <DocSecurity>0</DocSecurity>
  <Lines>293</Lines>
  <Paragraphs>82</Paragraphs>
  <ScaleCrop>false</ScaleCrop>
  <Company/>
  <LinksUpToDate>false</LinksUpToDate>
  <CharactersWithSpaces>41320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 ON VENDOR MASTER CREATION</dc:title>
  <dc:creator>bgr_sona</dc:creator>
  <cp:lastModifiedBy>Mantu</cp:lastModifiedBy>
  <cp:revision>2</cp:revision>
  <dcterms:created xsi:type="dcterms:W3CDTF">2020-06-01T05:40:00Z</dcterms:created>
  <dcterms:modified xsi:type="dcterms:W3CDTF">2020-06-01T05:40:00Z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Writer</vt:lpwstr>
  </property>
  <property fmtid="{D5CDD505-2E9C-101B-9397-08002B2CF9AE}" pid="4" name="LastSaved">
    <vt:filetime>2020-06-01T00:00:00Z</vt:filetime>
  </property>
</Properties>
</file>